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54E5E" w14:textId="4EC613B5" w:rsidR="002F3133" w:rsidRDefault="002F3133" w:rsidP="005963DA">
      <w:pPr>
        <w:ind w:firstLine="567"/>
        <w:jc w:val="center"/>
        <w:rPr>
          <w:rFonts w:ascii="Palatino Linotype" w:hAnsi="Palatino Linotype"/>
          <w:b/>
          <w:sz w:val="28"/>
          <w:szCs w:val="28"/>
        </w:rPr>
      </w:pPr>
      <w:bookmarkStart w:id="0" w:name="_GoBack"/>
      <w:r w:rsidRPr="00F032FD">
        <w:rPr>
          <w:rFonts w:ascii="Palatino Linotype" w:hAnsi="Palatino Linotype"/>
          <w:b/>
          <w:sz w:val="28"/>
          <w:szCs w:val="28"/>
        </w:rPr>
        <w:t>L’intelligenza artificiale e l’algoritmo a contatto col diritto amministrativo: rischi e speranze</w:t>
      </w:r>
      <w:r w:rsidR="00C1157A">
        <w:rPr>
          <w:rFonts w:ascii="Palatino Linotype" w:hAnsi="Palatino Linotype"/>
          <w:b/>
          <w:sz w:val="28"/>
          <w:szCs w:val="28"/>
        </w:rPr>
        <w:t xml:space="preserve"> </w:t>
      </w:r>
      <w:bookmarkEnd w:id="0"/>
      <w:r w:rsidR="00C1157A" w:rsidRPr="005963DA">
        <w:rPr>
          <w:rStyle w:val="Rimandonotaapidipagina"/>
          <w:rFonts w:ascii="Palatino Linotype" w:hAnsi="Palatino Linotype"/>
          <w:sz w:val="28"/>
          <w:szCs w:val="28"/>
        </w:rPr>
        <w:footnoteReference w:id="1"/>
      </w:r>
      <w:r w:rsidR="005963DA" w:rsidRPr="005963DA">
        <w:rPr>
          <w:rFonts w:ascii="Palatino Linotype" w:hAnsi="Palatino Linotype"/>
          <w:sz w:val="28"/>
          <w:szCs w:val="28"/>
        </w:rPr>
        <w:t xml:space="preserve"> </w:t>
      </w:r>
    </w:p>
    <w:p w14:paraId="783ECD9D" w14:textId="77777777" w:rsidR="00EE3A75" w:rsidRDefault="00EE3A75" w:rsidP="00044DD9">
      <w:pPr>
        <w:ind w:firstLine="567"/>
        <w:jc w:val="both"/>
        <w:rPr>
          <w:rFonts w:ascii="Palatino Linotype" w:hAnsi="Palatino Linotype"/>
          <w:b/>
          <w:sz w:val="24"/>
          <w:szCs w:val="24"/>
        </w:rPr>
      </w:pPr>
    </w:p>
    <w:p w14:paraId="1C62FA65" w14:textId="77777777" w:rsidR="002F3133" w:rsidRPr="00F032FD" w:rsidRDefault="00F032FD" w:rsidP="00C1157A">
      <w:pPr>
        <w:spacing w:line="480" w:lineRule="auto"/>
        <w:ind w:firstLine="567"/>
        <w:jc w:val="both"/>
        <w:rPr>
          <w:rFonts w:ascii="Palatino Linotype" w:hAnsi="Palatino Linotype"/>
          <w:b/>
          <w:sz w:val="24"/>
          <w:szCs w:val="24"/>
        </w:rPr>
      </w:pPr>
      <w:r w:rsidRPr="00F032FD">
        <w:rPr>
          <w:rFonts w:ascii="Palatino Linotype" w:hAnsi="Palatino Linotype"/>
          <w:b/>
          <w:sz w:val="24"/>
          <w:szCs w:val="24"/>
        </w:rPr>
        <w:t>PRIMA PARTE</w:t>
      </w:r>
    </w:p>
    <w:p w14:paraId="1C2CBFFF" w14:textId="77777777" w:rsidR="00F032FD" w:rsidRPr="00F032FD" w:rsidRDefault="00F032FD" w:rsidP="00F032FD">
      <w:pPr>
        <w:ind w:firstLine="567"/>
        <w:jc w:val="both"/>
        <w:rPr>
          <w:rFonts w:ascii="Palatino Linotype" w:hAnsi="Palatino Linotype"/>
          <w:b/>
          <w:i/>
          <w:sz w:val="24"/>
          <w:szCs w:val="24"/>
        </w:rPr>
      </w:pPr>
      <w:r w:rsidRPr="00F032FD">
        <w:rPr>
          <w:rFonts w:ascii="Palatino Linotype" w:hAnsi="Palatino Linotype"/>
          <w:b/>
          <w:i/>
          <w:sz w:val="24"/>
          <w:szCs w:val="24"/>
        </w:rPr>
        <w:t>L’algoritmo nella burocrazia</w:t>
      </w:r>
    </w:p>
    <w:p w14:paraId="7BCE622A" w14:textId="77777777" w:rsidR="00F032FD" w:rsidRDefault="00F032FD" w:rsidP="00C1157A">
      <w:pPr>
        <w:spacing w:line="480" w:lineRule="auto"/>
        <w:jc w:val="both"/>
        <w:rPr>
          <w:rFonts w:ascii="Palatino Linotype" w:hAnsi="Palatino Linotype"/>
          <w:sz w:val="24"/>
          <w:szCs w:val="24"/>
        </w:rPr>
      </w:pPr>
    </w:p>
    <w:p w14:paraId="3798DEDE" w14:textId="043223C9" w:rsidR="00044DD9" w:rsidRDefault="00044DD9"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Il ruolo del Consiglio di Stato, dinanzi al carattere relativamente giovane del diritto amministrativo </w:t>
      </w:r>
      <w:r w:rsidRPr="00C1157A">
        <w:footnoteReference w:id="2"/>
      </w:r>
      <w:r>
        <w:rPr>
          <w:rFonts w:ascii="Palatino Linotype" w:hAnsi="Palatino Linotype"/>
          <w:sz w:val="24"/>
          <w:szCs w:val="24"/>
        </w:rPr>
        <w:t xml:space="preserve"> e anche per questo così mutevole,</w:t>
      </w:r>
      <w:r w:rsidR="00B30725">
        <w:rPr>
          <w:rFonts w:ascii="Palatino Linotype" w:hAnsi="Palatino Linotype"/>
          <w:sz w:val="24"/>
          <w:szCs w:val="24"/>
        </w:rPr>
        <w:t xml:space="preserve"> nonché all’evoluzione del potere de</w:t>
      </w:r>
      <w:r w:rsidRPr="00077C6C">
        <w:rPr>
          <w:rFonts w:ascii="Palatino Linotype" w:hAnsi="Palatino Linotype"/>
          <w:sz w:val="24"/>
          <w:szCs w:val="24"/>
        </w:rPr>
        <w:t>ll</w:t>
      </w:r>
      <w:r w:rsidR="00B30725">
        <w:rPr>
          <w:rFonts w:ascii="Palatino Linotype" w:hAnsi="Palatino Linotype"/>
          <w:sz w:val="24"/>
          <w:szCs w:val="24"/>
        </w:rPr>
        <w:t xml:space="preserve">e </w:t>
      </w:r>
      <w:r w:rsidRPr="00077C6C">
        <w:rPr>
          <w:rFonts w:ascii="Palatino Linotype" w:hAnsi="Palatino Linotype"/>
          <w:sz w:val="24"/>
          <w:szCs w:val="24"/>
        </w:rPr>
        <w:t>Autorità nelle moderne società,</w:t>
      </w:r>
      <w:r>
        <w:rPr>
          <w:rFonts w:ascii="Palatino Linotype" w:hAnsi="Palatino Linotype"/>
          <w:sz w:val="24"/>
          <w:szCs w:val="24"/>
        </w:rPr>
        <w:t xml:space="preserve"> assume</w:t>
      </w:r>
      <w:r w:rsidR="00B30725">
        <w:rPr>
          <w:rFonts w:ascii="Palatino Linotype" w:hAnsi="Palatino Linotype"/>
          <w:sz w:val="24"/>
          <w:szCs w:val="24"/>
        </w:rPr>
        <w:t xml:space="preserve"> un</w:t>
      </w:r>
      <w:r>
        <w:rPr>
          <w:rFonts w:ascii="Palatino Linotype" w:hAnsi="Palatino Linotype"/>
          <w:sz w:val="24"/>
          <w:szCs w:val="24"/>
        </w:rPr>
        <w:t xml:space="preserve"> rilievo fondamentale anche dinanzi alla capacità dimostrata di tenere il passo con le nuove frontiere del diritto. Ciò</w:t>
      </w:r>
      <w:r w:rsidR="00B30725">
        <w:rPr>
          <w:rFonts w:ascii="Palatino Linotype" w:hAnsi="Palatino Linotype"/>
          <w:sz w:val="24"/>
          <w:szCs w:val="24"/>
        </w:rPr>
        <w:t xml:space="preserve"> viene perseguito</w:t>
      </w:r>
      <w:r>
        <w:rPr>
          <w:rFonts w:ascii="Palatino Linotype" w:hAnsi="Palatino Linotype"/>
          <w:sz w:val="24"/>
          <w:szCs w:val="24"/>
        </w:rPr>
        <w:t xml:space="preserve"> inquadrando le nuove sfide nell’ambito dei principi dell’ordinamento, contribuendo contestualmente all’evoluzione ed alla piena vitalità degli stessi</w:t>
      </w:r>
      <w:r w:rsidR="00251D75">
        <w:rPr>
          <w:rFonts w:ascii="Palatino Linotype" w:hAnsi="Palatino Linotype"/>
          <w:sz w:val="24"/>
          <w:szCs w:val="24"/>
        </w:rPr>
        <w:t>, s</w:t>
      </w:r>
      <w:r>
        <w:rPr>
          <w:rFonts w:ascii="Palatino Linotype" w:hAnsi="Palatino Linotype"/>
          <w:sz w:val="24"/>
          <w:szCs w:val="24"/>
        </w:rPr>
        <w:t>ia in relazione ad ambiti realmente innovativi, sia rispetto all’evoluzione di ambiti già tradizionalmente affrontati e che tuttavia sono chiamati a nuove sfide.</w:t>
      </w:r>
    </w:p>
    <w:p w14:paraId="7EAABCFE" w14:textId="77777777" w:rsidR="00044DD9" w:rsidRDefault="00F84148" w:rsidP="00C1157A">
      <w:pPr>
        <w:spacing w:line="480" w:lineRule="auto"/>
        <w:ind w:firstLine="567"/>
        <w:jc w:val="both"/>
        <w:rPr>
          <w:rFonts w:ascii="Palatino Linotype" w:hAnsi="Palatino Linotype"/>
          <w:sz w:val="24"/>
          <w:szCs w:val="24"/>
        </w:rPr>
      </w:pPr>
      <w:r w:rsidRPr="00251D75">
        <w:rPr>
          <w:rFonts w:ascii="Palatino Linotype" w:hAnsi="Palatino Linotype"/>
          <w:sz w:val="24"/>
          <w:szCs w:val="24"/>
        </w:rPr>
        <w:t>Sul primo versante</w:t>
      </w:r>
      <w:r>
        <w:rPr>
          <w:rFonts w:ascii="Palatino Linotype" w:hAnsi="Palatino Linotype"/>
          <w:sz w:val="24"/>
          <w:szCs w:val="24"/>
        </w:rPr>
        <w:t xml:space="preserve"> si colloca</w:t>
      </w:r>
      <w:r w:rsidR="00044DD9">
        <w:rPr>
          <w:rFonts w:ascii="Palatino Linotype" w:hAnsi="Palatino Linotype"/>
          <w:sz w:val="24"/>
          <w:szCs w:val="24"/>
        </w:rPr>
        <w:t xml:space="preserve"> la giurisprudenza in materia di utilizzo dell’algoritmo, e più in generale della c.d. intelligenza artificiale, nell’ambito dell’attività amministrativa.</w:t>
      </w:r>
    </w:p>
    <w:p w14:paraId="77214E03" w14:textId="46486AE9" w:rsidR="00BD7592" w:rsidRDefault="001336F3"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La digitalizzazione della vita privata come di quella pubblica </w:t>
      </w:r>
      <w:r w:rsidR="00B30725">
        <w:rPr>
          <w:rFonts w:ascii="Palatino Linotype" w:hAnsi="Palatino Linotype"/>
          <w:sz w:val="24"/>
          <w:szCs w:val="24"/>
        </w:rPr>
        <w:t>costituisce un</w:t>
      </w:r>
      <w:r>
        <w:rPr>
          <w:rFonts w:ascii="Palatino Linotype" w:hAnsi="Palatino Linotype"/>
          <w:sz w:val="24"/>
          <w:szCs w:val="24"/>
        </w:rPr>
        <w:t xml:space="preserve"> dato ormai consolidato. La necessità di convivere con tali dirompenti novità spinge i giuristi alla ricerca dei relativi inquadramenti. D’altronde i</w:t>
      </w:r>
      <w:r w:rsidR="00BD7592">
        <w:rPr>
          <w:rFonts w:ascii="Palatino Linotype" w:hAnsi="Palatino Linotype"/>
          <w:sz w:val="24"/>
          <w:szCs w:val="24"/>
        </w:rPr>
        <w:t xml:space="preserve">l diritto è la regolazione dei fenomeni umani e </w:t>
      </w:r>
      <w:r w:rsidR="00BD7592">
        <w:rPr>
          <w:rFonts w:ascii="Palatino Linotype" w:hAnsi="Palatino Linotype"/>
          <w:sz w:val="24"/>
          <w:szCs w:val="24"/>
        </w:rPr>
        <w:lastRenderedPageBreak/>
        <w:t>sociali, l’informatizzazione della società è evidente e rapida, quindi il diritto non può che intervenire, specie il diritto dell’autorità.</w:t>
      </w:r>
    </w:p>
    <w:p w14:paraId="53BABF1A" w14:textId="168EDEB1" w:rsidR="0019269C" w:rsidRPr="00190BE6" w:rsidRDefault="0019269C" w:rsidP="00C1157A">
      <w:pPr>
        <w:spacing w:line="480" w:lineRule="auto"/>
        <w:ind w:firstLine="567"/>
        <w:jc w:val="both"/>
        <w:rPr>
          <w:rFonts w:ascii="Palatino Linotype" w:hAnsi="Palatino Linotype"/>
          <w:sz w:val="24"/>
          <w:szCs w:val="24"/>
        </w:rPr>
      </w:pPr>
      <w:r w:rsidRPr="00190BE6">
        <w:rPr>
          <w:rFonts w:ascii="Palatino Linotype" w:hAnsi="Palatino Linotype"/>
          <w:sz w:val="24"/>
          <w:szCs w:val="24"/>
        </w:rPr>
        <w:t xml:space="preserve">Un </w:t>
      </w:r>
      <w:r w:rsidRPr="00044DD9">
        <w:rPr>
          <w:rFonts w:ascii="Palatino Linotype" w:hAnsi="Palatino Linotype"/>
          <w:sz w:val="24"/>
          <w:szCs w:val="24"/>
        </w:rPr>
        <w:t>algoritmo</w:t>
      </w:r>
      <w:r w:rsidRPr="00190BE6">
        <w:rPr>
          <w:rFonts w:ascii="Palatino Linotype" w:hAnsi="Palatino Linotype"/>
          <w:sz w:val="24"/>
          <w:szCs w:val="24"/>
        </w:rPr>
        <w:t xml:space="preserve"> è una strategia che serve per risolvere un problema ed è costituito da una sequenza finita di oper</w:t>
      </w:r>
      <w:r>
        <w:rPr>
          <w:rFonts w:ascii="Palatino Linotype" w:hAnsi="Palatino Linotype"/>
          <w:sz w:val="24"/>
          <w:szCs w:val="24"/>
        </w:rPr>
        <w:t>azioni (dette anche istruzioni) che</w:t>
      </w:r>
      <w:r w:rsidRPr="00190BE6">
        <w:rPr>
          <w:rFonts w:ascii="Palatino Linotype" w:hAnsi="Palatino Linotype"/>
          <w:sz w:val="24"/>
          <w:szCs w:val="24"/>
        </w:rPr>
        <w:t xml:space="preserve"> consente di risolvere tutti i quesiti di una stessa classe. Esso deve essere</w:t>
      </w:r>
      <w:r w:rsidR="00F84148">
        <w:rPr>
          <w:rFonts w:ascii="Palatino Linotype" w:hAnsi="Palatino Linotype"/>
          <w:sz w:val="24"/>
          <w:szCs w:val="24"/>
        </w:rPr>
        <w:t xml:space="preserve">, </w:t>
      </w:r>
      <w:r w:rsidR="002F3133">
        <w:rPr>
          <w:rFonts w:ascii="Palatino Linotype" w:hAnsi="Palatino Linotype"/>
          <w:sz w:val="24"/>
          <w:szCs w:val="24"/>
        </w:rPr>
        <w:t>c</w:t>
      </w:r>
      <w:r w:rsidRPr="00F06246">
        <w:rPr>
          <w:rFonts w:ascii="Palatino Linotype" w:hAnsi="Palatino Linotype"/>
          <w:sz w:val="24"/>
          <w:szCs w:val="24"/>
        </w:rPr>
        <w:t>ercando un parallelismo col mondo giuridico</w:t>
      </w:r>
      <w:r w:rsidRPr="00190BE6">
        <w:rPr>
          <w:rFonts w:ascii="Palatino Linotype" w:hAnsi="Palatino Linotype"/>
          <w:sz w:val="24"/>
          <w:szCs w:val="24"/>
        </w:rPr>
        <w:t>:</w:t>
      </w:r>
    </w:p>
    <w:p w14:paraId="3E422595" w14:textId="77777777" w:rsidR="0019269C" w:rsidRPr="00190BE6" w:rsidRDefault="0019269C"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 </w:t>
      </w:r>
      <w:r w:rsidRPr="00190BE6">
        <w:rPr>
          <w:rFonts w:ascii="Palatino Linotype" w:hAnsi="Palatino Linotype"/>
          <w:sz w:val="24"/>
          <w:szCs w:val="24"/>
        </w:rPr>
        <w:t>finito, cioè quando è costituito da un numero finito di istruzioni e presenta una fine</w:t>
      </w:r>
      <w:r>
        <w:rPr>
          <w:rFonts w:ascii="Palatino Linotype" w:hAnsi="Palatino Linotype"/>
          <w:sz w:val="24"/>
          <w:szCs w:val="24"/>
        </w:rPr>
        <w:t xml:space="preserve"> (giuridicamente</w:t>
      </w:r>
      <w:r w:rsidR="002F3133">
        <w:rPr>
          <w:rFonts w:ascii="Palatino Linotype" w:hAnsi="Palatino Linotype"/>
          <w:sz w:val="24"/>
          <w:szCs w:val="24"/>
        </w:rPr>
        <w:t>, l’oggetto di esame coincide con</w:t>
      </w:r>
      <w:r>
        <w:rPr>
          <w:rFonts w:ascii="Palatino Linotype" w:hAnsi="Palatino Linotype"/>
          <w:sz w:val="24"/>
          <w:szCs w:val="24"/>
        </w:rPr>
        <w:t xml:space="preserve"> le questioni dedotte)</w:t>
      </w:r>
      <w:r w:rsidRPr="00190BE6">
        <w:rPr>
          <w:rFonts w:ascii="Palatino Linotype" w:hAnsi="Palatino Linotype"/>
          <w:sz w:val="24"/>
          <w:szCs w:val="24"/>
        </w:rPr>
        <w:t>;</w:t>
      </w:r>
    </w:p>
    <w:p w14:paraId="0AA89681" w14:textId="77777777" w:rsidR="0019269C" w:rsidRPr="00190BE6" w:rsidRDefault="0019269C"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 </w:t>
      </w:r>
      <w:r w:rsidRPr="00190BE6">
        <w:rPr>
          <w:rFonts w:ascii="Palatino Linotype" w:hAnsi="Palatino Linotype"/>
          <w:sz w:val="24"/>
          <w:szCs w:val="24"/>
        </w:rPr>
        <w:t>deterministico, cioè quando partendo dagli stessi dati in input, si ottengono i medesimi risultati in output</w:t>
      </w:r>
      <w:r>
        <w:rPr>
          <w:rFonts w:ascii="Palatino Linotype" w:hAnsi="Palatino Linotype"/>
          <w:sz w:val="24"/>
          <w:szCs w:val="24"/>
        </w:rPr>
        <w:t xml:space="preserve"> (per noi giuristi vale il divieto della c.d. alla terza via ed il rispetto della corrispondenza fra chiesto e pronunciato)</w:t>
      </w:r>
      <w:r w:rsidRPr="00190BE6">
        <w:rPr>
          <w:rFonts w:ascii="Palatino Linotype" w:hAnsi="Palatino Linotype"/>
          <w:sz w:val="24"/>
          <w:szCs w:val="24"/>
        </w:rPr>
        <w:t>;</w:t>
      </w:r>
    </w:p>
    <w:p w14:paraId="00A29062" w14:textId="77777777" w:rsidR="0019269C" w:rsidRPr="00190BE6" w:rsidRDefault="0019269C"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 </w:t>
      </w:r>
      <w:r w:rsidRPr="00190BE6">
        <w:rPr>
          <w:rFonts w:ascii="Palatino Linotype" w:hAnsi="Palatino Linotype"/>
          <w:sz w:val="24"/>
          <w:szCs w:val="24"/>
        </w:rPr>
        <w:t>non ambiguo, le operazioni devono poter essere interpretate nello stesso modo da tutti anche se l'esecutore è differente</w:t>
      </w:r>
      <w:r>
        <w:rPr>
          <w:rFonts w:ascii="Palatino Linotype" w:hAnsi="Palatino Linotype"/>
          <w:sz w:val="24"/>
          <w:szCs w:val="24"/>
        </w:rPr>
        <w:t xml:space="preserve"> (</w:t>
      </w:r>
      <w:r w:rsidR="002F3133">
        <w:rPr>
          <w:rFonts w:ascii="Palatino Linotype" w:hAnsi="Palatino Linotype"/>
          <w:sz w:val="24"/>
          <w:szCs w:val="24"/>
        </w:rPr>
        <w:t xml:space="preserve">in termini giuridici può declinarsi nel senso della necessaria </w:t>
      </w:r>
      <w:r>
        <w:rPr>
          <w:rFonts w:ascii="Palatino Linotype" w:hAnsi="Palatino Linotype"/>
          <w:sz w:val="24"/>
          <w:szCs w:val="24"/>
        </w:rPr>
        <w:t>chiarezza della decisione)</w:t>
      </w:r>
      <w:r w:rsidRPr="00190BE6">
        <w:rPr>
          <w:rFonts w:ascii="Palatino Linotype" w:hAnsi="Palatino Linotype"/>
          <w:sz w:val="24"/>
          <w:szCs w:val="24"/>
        </w:rPr>
        <w:t>;</w:t>
      </w:r>
    </w:p>
    <w:p w14:paraId="7789B7F2" w14:textId="77777777" w:rsidR="0019269C" w:rsidRPr="00190BE6" w:rsidRDefault="0019269C"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 </w:t>
      </w:r>
      <w:r w:rsidRPr="00190BE6">
        <w:rPr>
          <w:rFonts w:ascii="Palatino Linotype" w:hAnsi="Palatino Linotype"/>
          <w:sz w:val="24"/>
          <w:szCs w:val="24"/>
        </w:rPr>
        <w:t>generale, cioè quando la soluzione è uguale per tutti i problemi della medesima classe</w:t>
      </w:r>
      <w:r>
        <w:rPr>
          <w:rFonts w:ascii="Palatino Linotype" w:hAnsi="Palatino Linotype"/>
          <w:sz w:val="24"/>
          <w:szCs w:val="24"/>
        </w:rPr>
        <w:t xml:space="preserve"> (</w:t>
      </w:r>
      <w:r w:rsidR="002F3133">
        <w:rPr>
          <w:rFonts w:ascii="Palatino Linotype" w:hAnsi="Palatino Linotype"/>
          <w:sz w:val="24"/>
          <w:szCs w:val="24"/>
        </w:rPr>
        <w:t>qui è gioco facile tradurre nella certezza del diritto, che a volte appare una vera e propria ricerca dell’araba fenice</w:t>
      </w:r>
      <w:r>
        <w:rPr>
          <w:rFonts w:ascii="Palatino Linotype" w:hAnsi="Palatino Linotype"/>
          <w:sz w:val="24"/>
          <w:szCs w:val="24"/>
        </w:rPr>
        <w:t>)</w:t>
      </w:r>
      <w:r w:rsidRPr="00190BE6">
        <w:rPr>
          <w:rFonts w:ascii="Palatino Linotype" w:hAnsi="Palatino Linotype"/>
          <w:sz w:val="24"/>
          <w:szCs w:val="24"/>
        </w:rPr>
        <w:t>.</w:t>
      </w:r>
    </w:p>
    <w:p w14:paraId="7962AF87" w14:textId="77777777" w:rsidR="00190BE6" w:rsidRDefault="00190BE6" w:rsidP="00C1157A">
      <w:pPr>
        <w:spacing w:line="480" w:lineRule="auto"/>
        <w:ind w:firstLine="567"/>
        <w:jc w:val="both"/>
        <w:rPr>
          <w:rFonts w:ascii="Palatino Linotype" w:hAnsi="Palatino Linotype"/>
          <w:sz w:val="24"/>
          <w:szCs w:val="24"/>
        </w:rPr>
      </w:pPr>
      <w:r w:rsidRPr="00190BE6">
        <w:rPr>
          <w:rFonts w:ascii="Palatino Linotype" w:hAnsi="Palatino Linotype"/>
          <w:sz w:val="24"/>
          <w:szCs w:val="24"/>
        </w:rPr>
        <w:t>Il termine</w:t>
      </w:r>
      <w:r w:rsidR="002F3133">
        <w:rPr>
          <w:rFonts w:ascii="Palatino Linotype" w:hAnsi="Palatino Linotype"/>
          <w:sz w:val="24"/>
          <w:szCs w:val="24"/>
        </w:rPr>
        <w:t xml:space="preserve"> algoritmo, come noto,</w:t>
      </w:r>
      <w:r w:rsidRPr="00190BE6">
        <w:rPr>
          <w:rFonts w:ascii="Palatino Linotype" w:hAnsi="Palatino Linotype"/>
          <w:sz w:val="24"/>
          <w:szCs w:val="24"/>
        </w:rPr>
        <w:t xml:space="preserve"> deriva dalla trascrizione latina del nome del mate</w:t>
      </w:r>
      <w:r w:rsidR="002F3133">
        <w:rPr>
          <w:rFonts w:ascii="Palatino Linotype" w:hAnsi="Palatino Linotype"/>
          <w:sz w:val="24"/>
          <w:szCs w:val="24"/>
        </w:rPr>
        <w:t>matico persiano al-</w:t>
      </w:r>
      <w:proofErr w:type="spellStart"/>
      <w:r w:rsidR="002F3133">
        <w:rPr>
          <w:rFonts w:ascii="Palatino Linotype" w:hAnsi="Palatino Linotype"/>
          <w:sz w:val="24"/>
          <w:szCs w:val="24"/>
        </w:rPr>
        <w:t>Khwarizmi</w:t>
      </w:r>
      <w:proofErr w:type="spellEnd"/>
      <w:r w:rsidR="002F3133">
        <w:rPr>
          <w:rFonts w:ascii="Palatino Linotype" w:hAnsi="Palatino Linotype"/>
          <w:sz w:val="24"/>
          <w:szCs w:val="24"/>
        </w:rPr>
        <w:t>,</w:t>
      </w:r>
      <w:r w:rsidRPr="00190BE6">
        <w:rPr>
          <w:rFonts w:ascii="Palatino Linotype" w:hAnsi="Palatino Linotype"/>
          <w:sz w:val="24"/>
          <w:szCs w:val="24"/>
        </w:rPr>
        <w:t xml:space="preserve"> vissuto nel IX secolo d.C., che è considerato uno dei primi autori ad aver fatto riferimento a questo concetto scrivendo il libro Regole di ripristino e riduzione</w:t>
      </w:r>
    </w:p>
    <w:p w14:paraId="59F4DA15" w14:textId="5305CE0F" w:rsidR="00190BE6" w:rsidRDefault="002F3133" w:rsidP="00C1157A">
      <w:pPr>
        <w:spacing w:line="480" w:lineRule="auto"/>
        <w:ind w:firstLine="567"/>
        <w:jc w:val="both"/>
        <w:rPr>
          <w:rFonts w:ascii="Palatino Linotype" w:hAnsi="Palatino Linotype"/>
          <w:sz w:val="24"/>
          <w:szCs w:val="24"/>
        </w:rPr>
      </w:pPr>
      <w:r>
        <w:rPr>
          <w:rFonts w:ascii="Palatino Linotype" w:hAnsi="Palatino Linotype"/>
          <w:sz w:val="24"/>
          <w:szCs w:val="24"/>
        </w:rPr>
        <w:lastRenderedPageBreak/>
        <w:t>L’analisi matematica di base conosce v</w:t>
      </w:r>
      <w:r w:rsidR="00190BE6">
        <w:rPr>
          <w:rFonts w:ascii="Palatino Linotype" w:hAnsi="Palatino Linotype"/>
          <w:sz w:val="24"/>
          <w:szCs w:val="24"/>
        </w:rPr>
        <w:t>arie categorie di algoritmi, che spesso paiono riprodurre problemi</w:t>
      </w:r>
      <w:r w:rsidR="00BB7F58">
        <w:rPr>
          <w:rFonts w:ascii="Palatino Linotype" w:hAnsi="Palatino Linotype"/>
          <w:sz w:val="24"/>
          <w:szCs w:val="24"/>
        </w:rPr>
        <w:t xml:space="preserve"> di</w:t>
      </w:r>
      <w:r w:rsidR="00190BE6">
        <w:rPr>
          <w:rFonts w:ascii="Palatino Linotype" w:hAnsi="Palatino Linotype"/>
          <w:sz w:val="24"/>
          <w:szCs w:val="24"/>
        </w:rPr>
        <w:t xml:space="preserve"> base della nostra attività: </w:t>
      </w:r>
      <w:r>
        <w:rPr>
          <w:rFonts w:ascii="Palatino Linotype" w:hAnsi="Palatino Linotype"/>
          <w:sz w:val="24"/>
          <w:szCs w:val="24"/>
        </w:rPr>
        <w:t>ad esempio algoritmi</w:t>
      </w:r>
      <w:r w:rsidR="00190BE6">
        <w:rPr>
          <w:rFonts w:ascii="Palatino Linotype" w:hAnsi="Palatino Linotype"/>
          <w:sz w:val="24"/>
          <w:szCs w:val="24"/>
        </w:rPr>
        <w:t xml:space="preserve"> iterativi, ricorsivi, di ordinamento, di ricerca, evolutivi</w:t>
      </w:r>
      <w:r>
        <w:rPr>
          <w:rFonts w:ascii="Palatino Linotype" w:hAnsi="Palatino Linotype"/>
          <w:sz w:val="24"/>
          <w:szCs w:val="24"/>
        </w:rPr>
        <w:t xml:space="preserve"> (qui si inseriscono i cc.dd. predittivi, così temuti dai giuristi</w:t>
      </w:r>
      <w:r w:rsidR="00190BE6">
        <w:rPr>
          <w:rFonts w:ascii="Palatino Linotype" w:hAnsi="Palatino Linotype"/>
          <w:sz w:val="24"/>
          <w:szCs w:val="24"/>
        </w:rPr>
        <w:t xml:space="preserve">), </w:t>
      </w:r>
      <w:proofErr w:type="spellStart"/>
      <w:r w:rsidR="00190BE6">
        <w:rPr>
          <w:rFonts w:ascii="Palatino Linotype" w:hAnsi="Palatino Linotype"/>
          <w:sz w:val="24"/>
          <w:szCs w:val="24"/>
        </w:rPr>
        <w:t>swarm</w:t>
      </w:r>
      <w:proofErr w:type="spellEnd"/>
      <w:r w:rsidR="00190BE6">
        <w:rPr>
          <w:rFonts w:ascii="Palatino Linotype" w:hAnsi="Palatino Linotype"/>
          <w:sz w:val="24"/>
          <w:szCs w:val="24"/>
        </w:rPr>
        <w:t xml:space="preserve"> intelligence, combinatorio, automodificante</w:t>
      </w:r>
      <w:r>
        <w:rPr>
          <w:rFonts w:ascii="Palatino Linotype" w:hAnsi="Palatino Linotype"/>
          <w:sz w:val="24"/>
          <w:szCs w:val="24"/>
        </w:rPr>
        <w:t>, per giungere a quello di compressione (c</w:t>
      </w:r>
      <w:r w:rsidR="0014243D">
        <w:rPr>
          <w:rFonts w:ascii="Palatino Linotype" w:hAnsi="Palatino Linotype"/>
          <w:sz w:val="24"/>
          <w:szCs w:val="24"/>
        </w:rPr>
        <w:t xml:space="preserve">ome </w:t>
      </w:r>
      <w:r>
        <w:rPr>
          <w:rFonts w:ascii="Palatino Linotype" w:hAnsi="Palatino Linotype"/>
          <w:sz w:val="24"/>
          <w:szCs w:val="24"/>
        </w:rPr>
        <w:t xml:space="preserve">può qualificarsi quello di cui </w:t>
      </w:r>
      <w:r w:rsidR="0014243D">
        <w:rPr>
          <w:rFonts w:ascii="Palatino Linotype" w:hAnsi="Palatino Linotype"/>
          <w:sz w:val="24"/>
          <w:szCs w:val="24"/>
        </w:rPr>
        <w:t>racconta un</w:t>
      </w:r>
      <w:r>
        <w:rPr>
          <w:rFonts w:ascii="Palatino Linotype" w:hAnsi="Palatino Linotype"/>
          <w:sz w:val="24"/>
          <w:szCs w:val="24"/>
        </w:rPr>
        <w:t xml:space="preserve"> not</w:t>
      </w:r>
      <w:r w:rsidR="0014243D">
        <w:rPr>
          <w:rFonts w:ascii="Palatino Linotype" w:hAnsi="Palatino Linotype"/>
          <w:sz w:val="24"/>
          <w:szCs w:val="24"/>
        </w:rPr>
        <w:t>o scrittore,</w:t>
      </w:r>
      <w:r>
        <w:rPr>
          <w:rFonts w:ascii="Palatino Linotype" w:hAnsi="Palatino Linotype"/>
          <w:sz w:val="24"/>
          <w:szCs w:val="24"/>
        </w:rPr>
        <w:t xml:space="preserve"> nel libro</w:t>
      </w:r>
      <w:r w:rsidR="0014243D">
        <w:rPr>
          <w:rFonts w:ascii="Palatino Linotype" w:hAnsi="Palatino Linotype"/>
          <w:sz w:val="24"/>
          <w:szCs w:val="24"/>
        </w:rPr>
        <w:t xml:space="preserve"> </w:t>
      </w:r>
      <w:r>
        <w:rPr>
          <w:rFonts w:ascii="Palatino Linotype" w:hAnsi="Palatino Linotype"/>
          <w:sz w:val="24"/>
          <w:szCs w:val="24"/>
        </w:rPr>
        <w:t>“</w:t>
      </w:r>
      <w:r w:rsidR="003E39BF" w:rsidRPr="00044DD9">
        <w:rPr>
          <w:rFonts w:ascii="Palatino Linotype" w:hAnsi="Palatino Linotype"/>
          <w:sz w:val="24"/>
          <w:szCs w:val="24"/>
        </w:rPr>
        <w:t>Caro Gesù</w:t>
      </w:r>
      <w:r>
        <w:rPr>
          <w:rFonts w:ascii="Palatino Linotype" w:hAnsi="Palatino Linotype"/>
          <w:sz w:val="24"/>
          <w:szCs w:val="24"/>
        </w:rPr>
        <w:t xml:space="preserve"> </w:t>
      </w:r>
      <w:r w:rsidR="003E39BF" w:rsidRPr="00044DD9">
        <w:rPr>
          <w:rFonts w:ascii="Palatino Linotype" w:hAnsi="Palatino Linotype"/>
          <w:sz w:val="24"/>
          <w:szCs w:val="24"/>
        </w:rPr>
        <w:t>Bambino</w:t>
      </w:r>
      <w:r>
        <w:rPr>
          <w:rFonts w:ascii="Palatino Linotype" w:hAnsi="Palatino Linotype"/>
          <w:sz w:val="24"/>
          <w:szCs w:val="24"/>
        </w:rPr>
        <w:t>”</w:t>
      </w:r>
      <w:r w:rsidR="003E39BF" w:rsidRPr="00044DD9">
        <w:rPr>
          <w:rFonts w:ascii="Palatino Linotype" w:hAnsi="Palatino Linotype"/>
          <w:sz w:val="24"/>
          <w:szCs w:val="24"/>
        </w:rPr>
        <w:t>, con la storia del cammello che deve passare nella cruna di un ago</w:t>
      </w:r>
      <w:r>
        <w:rPr>
          <w:rFonts w:ascii="Palatino Linotype" w:hAnsi="Palatino Linotype"/>
          <w:sz w:val="24"/>
          <w:szCs w:val="24"/>
        </w:rPr>
        <w:t>)</w:t>
      </w:r>
      <w:r w:rsidR="003E39BF">
        <w:rPr>
          <w:rFonts w:ascii="Palatino Linotype" w:hAnsi="Palatino Linotype"/>
          <w:sz w:val="24"/>
          <w:szCs w:val="24"/>
        </w:rPr>
        <w:t>.</w:t>
      </w:r>
    </w:p>
    <w:p w14:paraId="215F4434" w14:textId="77777777" w:rsidR="003C797A" w:rsidRDefault="003C797A" w:rsidP="00C1157A">
      <w:pPr>
        <w:spacing w:line="480" w:lineRule="auto"/>
        <w:ind w:firstLine="567"/>
        <w:jc w:val="both"/>
        <w:rPr>
          <w:rFonts w:ascii="Palatino Linotype" w:hAnsi="Palatino Linotype"/>
          <w:sz w:val="24"/>
          <w:szCs w:val="24"/>
        </w:rPr>
      </w:pPr>
      <w:r w:rsidRPr="00044DD9">
        <w:rPr>
          <w:rFonts w:ascii="Palatino Linotype" w:hAnsi="Palatino Linotype"/>
          <w:sz w:val="24"/>
          <w:szCs w:val="24"/>
        </w:rPr>
        <w:t xml:space="preserve">Il </w:t>
      </w:r>
      <w:r w:rsidR="00251D75" w:rsidRPr="003C797A">
        <w:rPr>
          <w:rFonts w:ascii="Palatino Linotype" w:hAnsi="Palatino Linotype"/>
          <w:sz w:val="24"/>
          <w:szCs w:val="24"/>
        </w:rPr>
        <w:t>«</w:t>
      </w:r>
      <w:r w:rsidRPr="00044DD9">
        <w:rPr>
          <w:rFonts w:ascii="Palatino Linotype" w:hAnsi="Palatino Linotype"/>
          <w:sz w:val="24"/>
          <w:szCs w:val="24"/>
        </w:rPr>
        <w:t>rapporto sui principali problemi dell’amministrazione dello Stato», presentato nel 1979 dall’allora ministro della Funzione pubblica Massimo Severo Giannini</w:t>
      </w:r>
      <w:r>
        <w:rPr>
          <w:rFonts w:ascii="Palatino Linotype" w:hAnsi="Palatino Linotype"/>
          <w:sz w:val="24"/>
          <w:szCs w:val="24"/>
        </w:rPr>
        <w:t xml:space="preserve"> </w:t>
      </w:r>
      <w:r w:rsidRPr="003C797A">
        <w:rPr>
          <w:rFonts w:ascii="Palatino Linotype" w:hAnsi="Palatino Linotype"/>
          <w:sz w:val="24"/>
          <w:szCs w:val="24"/>
        </w:rPr>
        <w:t>, rileva</w:t>
      </w:r>
      <w:r>
        <w:rPr>
          <w:rFonts w:ascii="Palatino Linotype" w:hAnsi="Palatino Linotype"/>
          <w:sz w:val="24"/>
          <w:szCs w:val="24"/>
        </w:rPr>
        <w:t>va</w:t>
      </w:r>
      <w:r w:rsidRPr="003C797A">
        <w:rPr>
          <w:rFonts w:ascii="Palatino Linotype" w:hAnsi="Palatino Linotype"/>
          <w:sz w:val="24"/>
          <w:szCs w:val="24"/>
        </w:rPr>
        <w:t xml:space="preserve"> che gli elaboratori</w:t>
      </w:r>
      <w:r>
        <w:rPr>
          <w:rFonts w:ascii="Palatino Linotype" w:hAnsi="Palatino Linotype"/>
          <w:sz w:val="24"/>
          <w:szCs w:val="24"/>
        </w:rPr>
        <w:t xml:space="preserve"> </w:t>
      </w:r>
      <w:r w:rsidRPr="003C797A">
        <w:rPr>
          <w:rFonts w:ascii="Palatino Linotype" w:hAnsi="Palatino Linotype"/>
          <w:sz w:val="24"/>
          <w:szCs w:val="24"/>
        </w:rPr>
        <w:t>elettronici, in principio adoperati come «apparecchi di semplice registrazione di dati complessi, sono divenuti poi</w:t>
      </w:r>
      <w:r>
        <w:rPr>
          <w:rFonts w:ascii="Palatino Linotype" w:hAnsi="Palatino Linotype"/>
          <w:sz w:val="24"/>
          <w:szCs w:val="24"/>
        </w:rPr>
        <w:t xml:space="preserve"> </w:t>
      </w:r>
      <w:r w:rsidRPr="003C797A">
        <w:rPr>
          <w:rFonts w:ascii="Palatino Linotype" w:hAnsi="Palatino Linotype"/>
          <w:sz w:val="24"/>
          <w:szCs w:val="24"/>
        </w:rPr>
        <w:t>apparecchi di accertamento e verificazione, di calcolo, di partecipazione a fasi procedimentali di istruttoria, e infine</w:t>
      </w:r>
      <w:r>
        <w:rPr>
          <w:rFonts w:ascii="Palatino Linotype" w:hAnsi="Palatino Linotype"/>
          <w:sz w:val="24"/>
          <w:szCs w:val="24"/>
        </w:rPr>
        <w:t xml:space="preserve"> </w:t>
      </w:r>
      <w:r w:rsidRPr="003C797A">
        <w:rPr>
          <w:rFonts w:ascii="Palatino Linotype" w:hAnsi="Palatino Linotype"/>
          <w:sz w:val="24"/>
          <w:szCs w:val="24"/>
        </w:rPr>
        <w:t>di decisione», sicché «i sistemi informatici non servono più alle amministrazioni per fatti di gestione interna, ma</w:t>
      </w:r>
      <w:r>
        <w:rPr>
          <w:rFonts w:ascii="Palatino Linotype" w:hAnsi="Palatino Linotype"/>
          <w:sz w:val="24"/>
          <w:szCs w:val="24"/>
        </w:rPr>
        <w:t xml:space="preserve"> </w:t>
      </w:r>
      <w:r w:rsidRPr="003C797A">
        <w:rPr>
          <w:rFonts w:ascii="Palatino Linotype" w:hAnsi="Palatino Linotype"/>
          <w:sz w:val="24"/>
          <w:szCs w:val="24"/>
        </w:rPr>
        <w:t>servono proprio per amministrare, si proiettano cioè sempre più verso l’esterno»</w:t>
      </w:r>
      <w:r>
        <w:rPr>
          <w:rFonts w:ascii="Palatino Linotype" w:hAnsi="Palatino Linotype"/>
          <w:sz w:val="24"/>
          <w:szCs w:val="24"/>
        </w:rPr>
        <w:t>.</w:t>
      </w:r>
    </w:p>
    <w:p w14:paraId="5EC839EF" w14:textId="77777777" w:rsidR="00A07266" w:rsidRDefault="00A07266" w:rsidP="00C1157A">
      <w:pPr>
        <w:spacing w:line="480" w:lineRule="auto"/>
        <w:ind w:firstLine="567"/>
        <w:jc w:val="both"/>
        <w:rPr>
          <w:rFonts w:ascii="Palatino Linotype" w:hAnsi="Palatino Linotype"/>
          <w:sz w:val="24"/>
          <w:szCs w:val="24"/>
        </w:rPr>
      </w:pPr>
      <w:r w:rsidRPr="00892B28">
        <w:rPr>
          <w:rFonts w:ascii="Palatino Linotype" w:hAnsi="Palatino Linotype"/>
          <w:sz w:val="24"/>
          <w:szCs w:val="24"/>
        </w:rPr>
        <w:t>In altri termini, anche il diritto amministrativo ha visto il progredire e l’affermarsi di strumenti</w:t>
      </w:r>
      <w:r>
        <w:rPr>
          <w:rFonts w:ascii="Palatino Linotype" w:hAnsi="Palatino Linotype"/>
          <w:sz w:val="24"/>
          <w:szCs w:val="24"/>
        </w:rPr>
        <w:t xml:space="preserve"> </w:t>
      </w:r>
      <w:r w:rsidRPr="00892B28">
        <w:rPr>
          <w:rFonts w:ascii="Palatino Linotype" w:hAnsi="Palatino Linotype"/>
          <w:sz w:val="24"/>
          <w:szCs w:val="24"/>
        </w:rPr>
        <w:t>informatici che hanno progressivamente affrancato i pubblici uffici da carta e macchine da scrivere e</w:t>
      </w:r>
      <w:r>
        <w:rPr>
          <w:rFonts w:ascii="Palatino Linotype" w:hAnsi="Palatino Linotype"/>
          <w:sz w:val="24"/>
          <w:szCs w:val="24"/>
        </w:rPr>
        <w:t xml:space="preserve"> </w:t>
      </w:r>
      <w:r w:rsidRPr="00892B28">
        <w:rPr>
          <w:rFonts w:ascii="Palatino Linotype" w:hAnsi="Palatino Linotype"/>
          <w:sz w:val="24"/>
          <w:szCs w:val="24"/>
        </w:rPr>
        <w:t>che, successivamente, hanno dimostrato la capacità di assolvere autonomamente a compiti istruttori</w:t>
      </w:r>
      <w:r>
        <w:rPr>
          <w:rFonts w:ascii="Palatino Linotype" w:hAnsi="Palatino Linotype"/>
          <w:sz w:val="24"/>
          <w:szCs w:val="24"/>
        </w:rPr>
        <w:t xml:space="preserve"> </w:t>
      </w:r>
      <w:r w:rsidRPr="00892B28">
        <w:rPr>
          <w:rFonts w:ascii="Palatino Linotype" w:hAnsi="Palatino Linotype"/>
          <w:sz w:val="24"/>
          <w:szCs w:val="24"/>
        </w:rPr>
        <w:t>e di formulazione di contenuti dei provvedimenti amministrativi.</w:t>
      </w:r>
    </w:p>
    <w:p w14:paraId="426364C2" w14:textId="77777777" w:rsidR="003E39BF" w:rsidRDefault="003A63B8" w:rsidP="00C1157A">
      <w:pPr>
        <w:spacing w:line="480" w:lineRule="auto"/>
        <w:ind w:firstLine="567"/>
        <w:jc w:val="both"/>
        <w:rPr>
          <w:rFonts w:ascii="Palatino Linotype" w:hAnsi="Palatino Linotype"/>
          <w:sz w:val="24"/>
          <w:szCs w:val="24"/>
        </w:rPr>
      </w:pPr>
      <w:r>
        <w:rPr>
          <w:rFonts w:ascii="Palatino Linotype" w:hAnsi="Palatino Linotype"/>
          <w:sz w:val="24"/>
          <w:szCs w:val="24"/>
        </w:rPr>
        <w:t>Prendendo spunto dalle numerose possibili c</w:t>
      </w:r>
      <w:r w:rsidR="003E39BF" w:rsidRPr="00044DD9">
        <w:rPr>
          <w:rFonts w:ascii="Palatino Linotype" w:hAnsi="Palatino Linotype"/>
          <w:sz w:val="24"/>
          <w:szCs w:val="24"/>
        </w:rPr>
        <w:t>itazioni letterarie</w:t>
      </w:r>
      <w:r>
        <w:rPr>
          <w:rFonts w:ascii="Palatino Linotype" w:hAnsi="Palatino Linotype"/>
          <w:sz w:val="24"/>
          <w:szCs w:val="24"/>
        </w:rPr>
        <w:t>, può dirsi che l</w:t>
      </w:r>
      <w:r w:rsidR="003E39BF" w:rsidRPr="003E39BF">
        <w:rPr>
          <w:rFonts w:ascii="Palatino Linotype" w:hAnsi="Palatino Linotype"/>
          <w:sz w:val="24"/>
          <w:szCs w:val="24"/>
        </w:rPr>
        <w:t>a seconda rivoluzione industriale non si presenta come la prima</w:t>
      </w:r>
      <w:r>
        <w:rPr>
          <w:rFonts w:ascii="Palatino Linotype" w:hAnsi="Palatino Linotype"/>
          <w:sz w:val="24"/>
          <w:szCs w:val="24"/>
        </w:rPr>
        <w:t>,</w:t>
      </w:r>
      <w:r w:rsidR="003E39BF" w:rsidRPr="003E39BF">
        <w:rPr>
          <w:rFonts w:ascii="Palatino Linotype" w:hAnsi="Palatino Linotype"/>
          <w:sz w:val="24"/>
          <w:szCs w:val="24"/>
        </w:rPr>
        <w:t xml:space="preserve"> con immagini schiaccianti quali presse di laminatoi o colate d’acciaio, ma come i bits d’un flusso d’informazione che </w:t>
      </w:r>
      <w:r w:rsidR="003E39BF" w:rsidRPr="003E39BF">
        <w:rPr>
          <w:rFonts w:ascii="Palatino Linotype" w:hAnsi="Palatino Linotype"/>
          <w:sz w:val="24"/>
          <w:szCs w:val="24"/>
        </w:rPr>
        <w:lastRenderedPageBreak/>
        <w:t>corre sui circuiti sotto forma d’impulsi elettronici. Le macchine di ferro ci sono sempre, ma obbediscono ai bits senza peso</w:t>
      </w:r>
      <w:r>
        <w:rPr>
          <w:rFonts w:ascii="Palatino Linotype" w:hAnsi="Palatino Linotype"/>
          <w:sz w:val="24"/>
          <w:szCs w:val="24"/>
        </w:rPr>
        <w:t xml:space="preserve"> </w:t>
      </w:r>
      <w:r w:rsidRPr="00C1157A">
        <w:footnoteReference w:id="3"/>
      </w:r>
      <w:r w:rsidR="00E64E3C">
        <w:rPr>
          <w:rFonts w:ascii="Palatino Linotype" w:hAnsi="Palatino Linotype"/>
          <w:sz w:val="24"/>
          <w:szCs w:val="24"/>
        </w:rPr>
        <w:t>.</w:t>
      </w:r>
    </w:p>
    <w:p w14:paraId="7A1D45A2" w14:textId="77777777" w:rsidR="00A07266" w:rsidRPr="00892B28" w:rsidRDefault="00A07266" w:rsidP="00C1157A">
      <w:pPr>
        <w:spacing w:line="480" w:lineRule="auto"/>
        <w:ind w:firstLine="567"/>
        <w:jc w:val="both"/>
        <w:rPr>
          <w:rFonts w:ascii="Palatino Linotype" w:hAnsi="Palatino Linotype"/>
          <w:sz w:val="24"/>
          <w:szCs w:val="24"/>
        </w:rPr>
      </w:pPr>
      <w:r>
        <w:rPr>
          <w:rFonts w:ascii="Palatino Linotype" w:hAnsi="Palatino Linotype"/>
          <w:sz w:val="24"/>
          <w:szCs w:val="24"/>
        </w:rPr>
        <w:t>La dottrina</w:t>
      </w:r>
      <w:r w:rsidRPr="00892B28">
        <w:rPr>
          <w:rFonts w:ascii="Palatino Linotype" w:hAnsi="Palatino Linotype"/>
          <w:sz w:val="24"/>
          <w:szCs w:val="24"/>
        </w:rPr>
        <w:t>, in riferimento al processo evolutivo in atto, ha parlato di “amministrazione 4.0”,</w:t>
      </w:r>
      <w:r>
        <w:rPr>
          <w:rFonts w:ascii="Palatino Linotype" w:hAnsi="Palatino Linotype"/>
          <w:sz w:val="24"/>
          <w:szCs w:val="24"/>
        </w:rPr>
        <w:t xml:space="preserve"> </w:t>
      </w:r>
      <w:r w:rsidRPr="00892B28">
        <w:rPr>
          <w:rFonts w:ascii="Palatino Linotype" w:hAnsi="Palatino Linotype"/>
          <w:sz w:val="24"/>
          <w:szCs w:val="24"/>
        </w:rPr>
        <w:t>o di quarto modello di amministrazione: ove per primo modello è da intendersi quello</w:t>
      </w:r>
      <w:r>
        <w:rPr>
          <w:rFonts w:ascii="Palatino Linotype" w:hAnsi="Palatino Linotype"/>
          <w:sz w:val="24"/>
          <w:szCs w:val="24"/>
        </w:rPr>
        <w:t xml:space="preserve"> </w:t>
      </w:r>
      <w:r w:rsidRPr="00892B28">
        <w:rPr>
          <w:rFonts w:ascii="Palatino Linotype" w:hAnsi="Palatino Linotype"/>
          <w:sz w:val="24"/>
          <w:szCs w:val="24"/>
        </w:rPr>
        <w:t>dell’amministrazione otto-novecentesca totalmente cartacea; per secondo, quello coadiuvato dai</w:t>
      </w:r>
      <w:r>
        <w:rPr>
          <w:rFonts w:ascii="Palatino Linotype" w:hAnsi="Palatino Linotype"/>
          <w:sz w:val="24"/>
          <w:szCs w:val="24"/>
        </w:rPr>
        <w:t xml:space="preserve"> </w:t>
      </w:r>
      <w:r w:rsidRPr="00892B28">
        <w:rPr>
          <w:rFonts w:ascii="Palatino Linotype" w:hAnsi="Palatino Linotype"/>
          <w:sz w:val="24"/>
          <w:szCs w:val="24"/>
        </w:rPr>
        <w:t>computer, dai programmi di videoscrittura e dalle iniziali forme di telecomunicazione (quali il fax);</w:t>
      </w:r>
      <w:r>
        <w:rPr>
          <w:rFonts w:ascii="Palatino Linotype" w:hAnsi="Palatino Linotype"/>
          <w:sz w:val="24"/>
          <w:szCs w:val="24"/>
        </w:rPr>
        <w:t xml:space="preserve"> </w:t>
      </w:r>
      <w:r w:rsidRPr="00892B28">
        <w:rPr>
          <w:rFonts w:ascii="Palatino Linotype" w:hAnsi="Palatino Linotype"/>
          <w:sz w:val="24"/>
          <w:szCs w:val="24"/>
        </w:rPr>
        <w:t>per terzo modello, quello della prima digitalizzazione e dematerializzazione dei dati, resa possibile</w:t>
      </w:r>
      <w:r>
        <w:rPr>
          <w:rFonts w:ascii="Palatino Linotype" w:hAnsi="Palatino Linotype"/>
          <w:sz w:val="24"/>
          <w:szCs w:val="24"/>
        </w:rPr>
        <w:t xml:space="preserve"> </w:t>
      </w:r>
      <w:r w:rsidRPr="00892B28">
        <w:rPr>
          <w:rFonts w:ascii="Palatino Linotype" w:hAnsi="Palatino Linotype"/>
          <w:sz w:val="24"/>
          <w:szCs w:val="24"/>
        </w:rPr>
        <w:t>dall’impiego di internet nelle n</w:t>
      </w:r>
      <w:r>
        <w:rPr>
          <w:rFonts w:ascii="Palatino Linotype" w:hAnsi="Palatino Linotype"/>
          <w:sz w:val="24"/>
          <w:szCs w:val="24"/>
        </w:rPr>
        <w:t>ormali attività amministrative.</w:t>
      </w:r>
    </w:p>
    <w:p w14:paraId="50054BEA" w14:textId="77777777" w:rsidR="00A07266" w:rsidRPr="00892B28" w:rsidRDefault="00A07266" w:rsidP="00C1157A">
      <w:pPr>
        <w:spacing w:line="480" w:lineRule="auto"/>
        <w:ind w:firstLine="567"/>
        <w:jc w:val="both"/>
        <w:rPr>
          <w:rFonts w:ascii="Palatino Linotype" w:hAnsi="Palatino Linotype"/>
          <w:sz w:val="24"/>
          <w:szCs w:val="24"/>
        </w:rPr>
      </w:pPr>
      <w:r w:rsidRPr="00892B28">
        <w:rPr>
          <w:rFonts w:ascii="Palatino Linotype" w:hAnsi="Palatino Linotype"/>
          <w:sz w:val="24"/>
          <w:szCs w:val="24"/>
        </w:rPr>
        <w:t>L’amministrazione di “quarta generazione” è, invece, quella denotata da un «alto grado di</w:t>
      </w:r>
      <w:r>
        <w:rPr>
          <w:rFonts w:ascii="Palatino Linotype" w:hAnsi="Palatino Linotype"/>
          <w:sz w:val="24"/>
          <w:szCs w:val="24"/>
        </w:rPr>
        <w:t xml:space="preserve"> </w:t>
      </w:r>
      <w:r w:rsidRPr="00892B28">
        <w:rPr>
          <w:rFonts w:ascii="Palatino Linotype" w:hAnsi="Palatino Linotype"/>
          <w:sz w:val="24"/>
          <w:szCs w:val="24"/>
        </w:rPr>
        <w:t>auto</w:t>
      </w:r>
      <w:r>
        <w:rPr>
          <w:rFonts w:ascii="Palatino Linotype" w:hAnsi="Palatino Linotype"/>
          <w:sz w:val="24"/>
          <w:szCs w:val="24"/>
        </w:rPr>
        <w:t>mazione e di interconnessione»</w:t>
      </w:r>
      <w:r w:rsidRPr="00892B28">
        <w:rPr>
          <w:rFonts w:ascii="Palatino Linotype" w:hAnsi="Palatino Linotype"/>
          <w:sz w:val="24"/>
          <w:szCs w:val="24"/>
        </w:rPr>
        <w:t>, reso possibile dall’implementazione delle tecniche di scambio</w:t>
      </w:r>
      <w:r>
        <w:rPr>
          <w:rFonts w:ascii="Palatino Linotype" w:hAnsi="Palatino Linotype"/>
          <w:sz w:val="24"/>
          <w:szCs w:val="24"/>
        </w:rPr>
        <w:t xml:space="preserve"> </w:t>
      </w:r>
      <w:r w:rsidRPr="00892B28">
        <w:rPr>
          <w:rFonts w:ascii="Palatino Linotype" w:hAnsi="Palatino Linotype"/>
          <w:sz w:val="24"/>
          <w:szCs w:val="24"/>
        </w:rPr>
        <w:t>e di conservazione dematerializzate delle informazioni, dall’aumento esponenziale della capacità di</w:t>
      </w:r>
      <w:r>
        <w:rPr>
          <w:rFonts w:ascii="Palatino Linotype" w:hAnsi="Palatino Linotype"/>
          <w:sz w:val="24"/>
          <w:szCs w:val="24"/>
        </w:rPr>
        <w:t xml:space="preserve"> </w:t>
      </w:r>
      <w:r w:rsidRPr="00892B28">
        <w:rPr>
          <w:rFonts w:ascii="Palatino Linotype" w:hAnsi="Palatino Linotype"/>
          <w:sz w:val="24"/>
          <w:szCs w:val="24"/>
        </w:rPr>
        <w:t>calcolo dei processori e dalla predisposizione di programmi informatici sempre più sofisticati. In altre</w:t>
      </w:r>
      <w:r>
        <w:rPr>
          <w:rFonts w:ascii="Palatino Linotype" w:hAnsi="Palatino Linotype"/>
          <w:sz w:val="24"/>
          <w:szCs w:val="24"/>
        </w:rPr>
        <w:t xml:space="preserve"> </w:t>
      </w:r>
      <w:r w:rsidRPr="00892B28">
        <w:rPr>
          <w:rFonts w:ascii="Palatino Linotype" w:hAnsi="Palatino Linotype"/>
          <w:sz w:val="24"/>
          <w:szCs w:val="24"/>
        </w:rPr>
        <w:t>parole, si tratterebbe</w:t>
      </w:r>
      <w:r>
        <w:rPr>
          <w:rFonts w:ascii="Palatino Linotype" w:hAnsi="Palatino Linotype"/>
          <w:sz w:val="24"/>
          <w:szCs w:val="24"/>
        </w:rPr>
        <w:t xml:space="preserve"> della “società dell’algoritmo”</w:t>
      </w:r>
      <w:r w:rsidRPr="00892B28">
        <w:rPr>
          <w:rFonts w:ascii="Palatino Linotype" w:hAnsi="Palatino Linotype"/>
          <w:sz w:val="24"/>
          <w:szCs w:val="24"/>
        </w:rPr>
        <w:t>, ove l’impego di software (o “programmi”) –riconducibili alla c</w:t>
      </w:r>
      <w:r>
        <w:rPr>
          <w:rFonts w:ascii="Palatino Linotype" w:hAnsi="Palatino Linotype"/>
          <w:sz w:val="24"/>
          <w:szCs w:val="24"/>
        </w:rPr>
        <w:t>.d. “intelligenza artificiale”</w:t>
      </w:r>
      <w:r w:rsidR="003A63B8">
        <w:rPr>
          <w:rFonts w:ascii="Palatino Linotype" w:hAnsi="Palatino Linotype"/>
          <w:sz w:val="24"/>
          <w:szCs w:val="24"/>
        </w:rPr>
        <w:t xml:space="preserve"> </w:t>
      </w:r>
      <w:r w:rsidRPr="00892B28">
        <w:rPr>
          <w:rFonts w:ascii="Palatino Linotype" w:hAnsi="Palatino Linotype"/>
          <w:sz w:val="24"/>
          <w:szCs w:val="24"/>
        </w:rPr>
        <w:t>–</w:t>
      </w:r>
      <w:r w:rsidR="003A63B8">
        <w:rPr>
          <w:rFonts w:ascii="Palatino Linotype" w:hAnsi="Palatino Linotype"/>
          <w:sz w:val="24"/>
          <w:szCs w:val="24"/>
        </w:rPr>
        <w:t xml:space="preserve"> comporta</w:t>
      </w:r>
      <w:r w:rsidRPr="00892B28">
        <w:rPr>
          <w:rFonts w:ascii="Palatino Linotype" w:hAnsi="Palatino Linotype"/>
          <w:sz w:val="24"/>
          <w:szCs w:val="24"/>
        </w:rPr>
        <w:t xml:space="preserve"> l’affermarsi di moduli operativi</w:t>
      </w:r>
      <w:r>
        <w:rPr>
          <w:rFonts w:ascii="Palatino Linotype" w:hAnsi="Palatino Linotype"/>
          <w:sz w:val="24"/>
          <w:szCs w:val="24"/>
        </w:rPr>
        <w:t xml:space="preserve"> </w:t>
      </w:r>
      <w:r w:rsidRPr="00892B28">
        <w:rPr>
          <w:rFonts w:ascii="Palatino Linotype" w:hAnsi="Palatino Linotype"/>
          <w:sz w:val="24"/>
          <w:szCs w:val="24"/>
        </w:rPr>
        <w:t>automatizzati, non semplicemente idonei a compiere in poco tempo complesse operazioni di calcolo,</w:t>
      </w:r>
      <w:r>
        <w:rPr>
          <w:rFonts w:ascii="Palatino Linotype" w:hAnsi="Palatino Linotype"/>
          <w:sz w:val="24"/>
          <w:szCs w:val="24"/>
        </w:rPr>
        <w:t xml:space="preserve"> </w:t>
      </w:r>
      <w:r w:rsidRPr="00892B28">
        <w:rPr>
          <w:rFonts w:ascii="Palatino Linotype" w:hAnsi="Palatino Linotype"/>
          <w:sz w:val="24"/>
          <w:szCs w:val="24"/>
        </w:rPr>
        <w:t>bensì muniti della capacità di apprendere dai propri errori e, in qualche misura, di emulare il</w:t>
      </w:r>
      <w:r>
        <w:rPr>
          <w:rFonts w:ascii="Palatino Linotype" w:hAnsi="Palatino Linotype"/>
          <w:sz w:val="24"/>
          <w:szCs w:val="24"/>
        </w:rPr>
        <w:t xml:space="preserve"> </w:t>
      </w:r>
      <w:r w:rsidRPr="00892B28">
        <w:rPr>
          <w:rFonts w:ascii="Palatino Linotype" w:hAnsi="Palatino Linotype"/>
          <w:sz w:val="24"/>
          <w:szCs w:val="24"/>
        </w:rPr>
        <w:t>funzionamento della mente umana.</w:t>
      </w:r>
    </w:p>
    <w:p w14:paraId="763E37C8" w14:textId="20BEFA61" w:rsidR="00A07266" w:rsidRDefault="00A07266" w:rsidP="00C1157A">
      <w:pPr>
        <w:spacing w:line="480" w:lineRule="auto"/>
        <w:ind w:firstLine="567"/>
        <w:jc w:val="both"/>
        <w:rPr>
          <w:rFonts w:ascii="Palatino Linotype" w:hAnsi="Palatino Linotype"/>
          <w:sz w:val="24"/>
          <w:szCs w:val="24"/>
        </w:rPr>
      </w:pPr>
      <w:r w:rsidRPr="00892B28">
        <w:rPr>
          <w:rFonts w:ascii="Palatino Linotype" w:hAnsi="Palatino Linotype"/>
          <w:sz w:val="24"/>
          <w:szCs w:val="24"/>
        </w:rPr>
        <w:lastRenderedPageBreak/>
        <w:t>Il dato riportato appare evidente, essendo molteplici i settori della vita quotidiana in cui</w:t>
      </w:r>
      <w:r>
        <w:rPr>
          <w:rFonts w:ascii="Palatino Linotype" w:hAnsi="Palatino Linotype"/>
          <w:sz w:val="24"/>
          <w:szCs w:val="24"/>
        </w:rPr>
        <w:t xml:space="preserve"> </w:t>
      </w:r>
      <w:r w:rsidR="00251D75">
        <w:rPr>
          <w:rFonts w:ascii="Palatino Linotype" w:hAnsi="Palatino Linotype"/>
          <w:sz w:val="24"/>
          <w:szCs w:val="24"/>
        </w:rPr>
        <w:t xml:space="preserve">gli </w:t>
      </w:r>
      <w:r w:rsidRPr="00892B28">
        <w:rPr>
          <w:rFonts w:ascii="Palatino Linotype" w:hAnsi="Palatino Linotype"/>
          <w:sz w:val="24"/>
          <w:szCs w:val="24"/>
        </w:rPr>
        <w:t>algoritmi – invero non tutti riconducibili alle più evolute fo</w:t>
      </w:r>
      <w:r>
        <w:rPr>
          <w:rFonts w:ascii="Palatino Linotype" w:hAnsi="Palatino Linotype"/>
          <w:sz w:val="24"/>
          <w:szCs w:val="24"/>
        </w:rPr>
        <w:t>rme d’intelligenza artificiale</w:t>
      </w:r>
      <w:r w:rsidR="00BB7F58">
        <w:rPr>
          <w:rFonts w:ascii="Palatino Linotype" w:hAnsi="Palatino Linotype"/>
          <w:sz w:val="24"/>
          <w:szCs w:val="24"/>
        </w:rPr>
        <w:t xml:space="preserve"> </w:t>
      </w:r>
      <w:r w:rsidRPr="00892B28">
        <w:rPr>
          <w:rFonts w:ascii="Palatino Linotype" w:hAnsi="Palatino Linotype"/>
          <w:sz w:val="24"/>
          <w:szCs w:val="24"/>
        </w:rPr>
        <w:t>– si</w:t>
      </w:r>
      <w:r>
        <w:rPr>
          <w:rFonts w:ascii="Palatino Linotype" w:hAnsi="Palatino Linotype"/>
          <w:sz w:val="24"/>
          <w:szCs w:val="24"/>
        </w:rPr>
        <w:t xml:space="preserve"> </w:t>
      </w:r>
      <w:r w:rsidRPr="00892B28">
        <w:rPr>
          <w:rFonts w:ascii="Palatino Linotype" w:hAnsi="Palatino Linotype"/>
          <w:sz w:val="24"/>
          <w:szCs w:val="24"/>
        </w:rPr>
        <w:t>affiancano all’uomo, semplificandone l’esistenza. Tra questi basti ricordare i software di</w:t>
      </w:r>
      <w:r>
        <w:rPr>
          <w:rFonts w:ascii="Palatino Linotype" w:hAnsi="Palatino Linotype"/>
          <w:sz w:val="24"/>
          <w:szCs w:val="24"/>
        </w:rPr>
        <w:t xml:space="preserve"> </w:t>
      </w:r>
      <w:r w:rsidRPr="00892B28">
        <w:rPr>
          <w:rFonts w:ascii="Palatino Linotype" w:hAnsi="Palatino Linotype"/>
          <w:sz w:val="24"/>
          <w:szCs w:val="24"/>
        </w:rPr>
        <w:t>riconoscimento vocale o visivo e quelli di supporto alla gu</w:t>
      </w:r>
      <w:r>
        <w:rPr>
          <w:rFonts w:ascii="Palatino Linotype" w:hAnsi="Palatino Linotype"/>
          <w:sz w:val="24"/>
          <w:szCs w:val="24"/>
        </w:rPr>
        <w:t>i</w:t>
      </w:r>
      <w:r w:rsidRPr="00892B28">
        <w:rPr>
          <w:rFonts w:ascii="Palatino Linotype" w:hAnsi="Palatino Linotype"/>
          <w:sz w:val="24"/>
          <w:szCs w:val="24"/>
        </w:rPr>
        <w:t>da di autoveicoli, se non di guida</w:t>
      </w:r>
      <w:r>
        <w:rPr>
          <w:rFonts w:ascii="Palatino Linotype" w:hAnsi="Palatino Linotype"/>
          <w:sz w:val="24"/>
          <w:szCs w:val="24"/>
        </w:rPr>
        <w:t xml:space="preserve"> </w:t>
      </w:r>
      <w:r w:rsidRPr="00892B28">
        <w:rPr>
          <w:rFonts w:ascii="Palatino Linotype" w:hAnsi="Palatino Linotype"/>
          <w:sz w:val="24"/>
          <w:szCs w:val="24"/>
        </w:rPr>
        <w:t xml:space="preserve">autonoma. </w:t>
      </w:r>
    </w:p>
    <w:p w14:paraId="4BEEE373" w14:textId="77777777" w:rsidR="00A07266" w:rsidRDefault="00A07266" w:rsidP="00C1157A">
      <w:pPr>
        <w:spacing w:line="480" w:lineRule="auto"/>
        <w:ind w:firstLine="567"/>
        <w:jc w:val="both"/>
        <w:rPr>
          <w:rFonts w:ascii="Palatino Linotype" w:hAnsi="Palatino Linotype"/>
          <w:sz w:val="24"/>
          <w:szCs w:val="24"/>
        </w:rPr>
      </w:pPr>
      <w:r w:rsidRPr="00044DD9">
        <w:rPr>
          <w:rFonts w:ascii="Palatino Linotype" w:hAnsi="Palatino Linotype"/>
          <w:sz w:val="24"/>
          <w:szCs w:val="24"/>
        </w:rPr>
        <w:t>Maggiormente incisivi sono poi i programmi “predittivi”</w:t>
      </w:r>
      <w:r w:rsidRPr="00892B28">
        <w:rPr>
          <w:rFonts w:ascii="Palatino Linotype" w:hAnsi="Palatino Linotype"/>
          <w:sz w:val="24"/>
          <w:szCs w:val="24"/>
        </w:rPr>
        <w:t>, che, sulla base di alcuni dati a</w:t>
      </w:r>
      <w:r>
        <w:rPr>
          <w:rFonts w:ascii="Palatino Linotype" w:hAnsi="Palatino Linotype"/>
          <w:sz w:val="24"/>
          <w:szCs w:val="24"/>
        </w:rPr>
        <w:t xml:space="preserve"> </w:t>
      </w:r>
      <w:r w:rsidRPr="00892B28">
        <w:rPr>
          <w:rFonts w:ascii="Palatino Linotype" w:hAnsi="Palatino Linotype"/>
          <w:sz w:val="24"/>
          <w:szCs w:val="24"/>
        </w:rPr>
        <w:t xml:space="preserve">disposizione (i cosiddetti </w:t>
      </w:r>
      <w:proofErr w:type="spellStart"/>
      <w:r w:rsidRPr="00892B28">
        <w:rPr>
          <w:rFonts w:ascii="Palatino Linotype" w:hAnsi="Palatino Linotype"/>
          <w:sz w:val="24"/>
          <w:szCs w:val="24"/>
        </w:rPr>
        <w:t>inputs</w:t>
      </w:r>
      <w:proofErr w:type="spellEnd"/>
      <w:r w:rsidRPr="00892B28">
        <w:rPr>
          <w:rFonts w:ascii="Palatino Linotype" w:hAnsi="Palatino Linotype"/>
          <w:sz w:val="24"/>
          <w:szCs w:val="24"/>
        </w:rPr>
        <w:t>), forniscono una soluzione per un certo scenario, sia esso costituito</w:t>
      </w:r>
      <w:r>
        <w:rPr>
          <w:rFonts w:ascii="Palatino Linotype" w:hAnsi="Palatino Linotype"/>
          <w:sz w:val="24"/>
          <w:szCs w:val="24"/>
        </w:rPr>
        <w:t xml:space="preserve"> </w:t>
      </w:r>
      <w:r w:rsidRPr="00892B28">
        <w:rPr>
          <w:rFonts w:ascii="Palatino Linotype" w:hAnsi="Palatino Linotype"/>
          <w:sz w:val="24"/>
          <w:szCs w:val="24"/>
        </w:rPr>
        <w:t>dalle previsioni meteorologiche, ovvero dalla predisposizione di un piano d’investimento per il</w:t>
      </w:r>
      <w:r>
        <w:rPr>
          <w:rFonts w:ascii="Palatino Linotype" w:hAnsi="Palatino Linotype"/>
          <w:sz w:val="24"/>
          <w:szCs w:val="24"/>
        </w:rPr>
        <w:t xml:space="preserve"> </w:t>
      </w:r>
      <w:r w:rsidRPr="00892B28">
        <w:rPr>
          <w:rFonts w:ascii="Palatino Linotype" w:hAnsi="Palatino Linotype"/>
          <w:sz w:val="24"/>
          <w:szCs w:val="24"/>
        </w:rPr>
        <w:t>correntista di un istituto di credito o di una polizza infortunistica per il cliente di una compagnia di</w:t>
      </w:r>
      <w:r>
        <w:rPr>
          <w:rFonts w:ascii="Palatino Linotype" w:hAnsi="Palatino Linotype"/>
          <w:sz w:val="24"/>
          <w:szCs w:val="24"/>
        </w:rPr>
        <w:t xml:space="preserve"> </w:t>
      </w:r>
      <w:r w:rsidRPr="00892B28">
        <w:rPr>
          <w:rFonts w:ascii="Palatino Linotype" w:hAnsi="Palatino Linotype"/>
          <w:sz w:val="24"/>
          <w:szCs w:val="24"/>
        </w:rPr>
        <w:t xml:space="preserve">assicurazioni. </w:t>
      </w:r>
      <w:r w:rsidRPr="00044DD9">
        <w:rPr>
          <w:rFonts w:ascii="Palatino Linotype" w:hAnsi="Palatino Linotype"/>
          <w:sz w:val="24"/>
          <w:szCs w:val="24"/>
        </w:rPr>
        <w:t>Ciò assume un marcato carattere di “affrancamento” dall’uomo nel momento in cui l’algoritmo è in grado di elaborare non solo i dati messi a disposizione, ma di acquisirne dei nuovi non direttamente conosciuti (o immediatamente conoscibili) dall’operatore umano, mediante il reperimento in rete di aggiornamenti sull’andamento del mercato del credito o sulla circolazione stradale</w:t>
      </w:r>
      <w:r w:rsidRPr="00892B28">
        <w:rPr>
          <w:rFonts w:ascii="Palatino Linotype" w:hAnsi="Palatino Linotype"/>
          <w:sz w:val="24"/>
          <w:szCs w:val="24"/>
        </w:rPr>
        <w:t>.</w:t>
      </w:r>
    </w:p>
    <w:p w14:paraId="26988CEB" w14:textId="77777777" w:rsidR="00A07266" w:rsidRPr="00044DD9" w:rsidRDefault="003A63B8" w:rsidP="00C1157A">
      <w:pPr>
        <w:spacing w:line="480" w:lineRule="auto"/>
        <w:ind w:firstLine="567"/>
        <w:jc w:val="both"/>
        <w:rPr>
          <w:rFonts w:ascii="Palatino Linotype" w:hAnsi="Palatino Linotype"/>
          <w:sz w:val="24"/>
          <w:szCs w:val="24"/>
        </w:rPr>
      </w:pPr>
      <w:r>
        <w:rPr>
          <w:rFonts w:ascii="Palatino Linotype" w:hAnsi="Palatino Linotype"/>
          <w:sz w:val="24"/>
          <w:szCs w:val="24"/>
        </w:rPr>
        <w:t>L’estensione e l’indubbia utilità ha spinto al relativo utilizzo anche le lente amministrazioni pubbliche</w:t>
      </w:r>
      <w:r w:rsidR="00A07266" w:rsidRPr="00044DD9">
        <w:rPr>
          <w:rFonts w:ascii="Palatino Linotype" w:hAnsi="Palatino Linotype"/>
          <w:sz w:val="24"/>
          <w:szCs w:val="24"/>
        </w:rPr>
        <w:t xml:space="preserve">, specie </w:t>
      </w:r>
      <w:r>
        <w:rPr>
          <w:rFonts w:ascii="Palatino Linotype" w:hAnsi="Palatino Linotype"/>
          <w:sz w:val="24"/>
          <w:szCs w:val="24"/>
        </w:rPr>
        <w:t>a fronte delle</w:t>
      </w:r>
      <w:r w:rsidR="00A07266" w:rsidRPr="00044DD9">
        <w:rPr>
          <w:rFonts w:ascii="Palatino Linotype" w:hAnsi="Palatino Linotype"/>
          <w:sz w:val="24"/>
          <w:szCs w:val="24"/>
        </w:rPr>
        <w:t xml:space="preserve"> diverse potenzialità, </w:t>
      </w:r>
      <w:r w:rsidR="00714CD0">
        <w:rPr>
          <w:rFonts w:ascii="Palatino Linotype" w:hAnsi="Palatino Linotype"/>
          <w:sz w:val="24"/>
          <w:szCs w:val="24"/>
        </w:rPr>
        <w:t xml:space="preserve">anche per la evidente </w:t>
      </w:r>
      <w:r w:rsidR="00A07266" w:rsidRPr="00044DD9">
        <w:rPr>
          <w:rFonts w:ascii="Palatino Linotype" w:hAnsi="Palatino Linotype"/>
          <w:sz w:val="24"/>
          <w:szCs w:val="24"/>
        </w:rPr>
        <w:t xml:space="preserve">comodità </w:t>
      </w:r>
      <w:r w:rsidR="00714CD0">
        <w:rPr>
          <w:rFonts w:ascii="Palatino Linotype" w:hAnsi="Palatino Linotype"/>
          <w:sz w:val="24"/>
          <w:szCs w:val="24"/>
        </w:rPr>
        <w:t xml:space="preserve">derivante dalla c.d. </w:t>
      </w:r>
      <w:r w:rsidR="00A07266" w:rsidRPr="00044DD9">
        <w:rPr>
          <w:rFonts w:ascii="Palatino Linotype" w:hAnsi="Palatino Linotype"/>
          <w:sz w:val="24"/>
          <w:szCs w:val="24"/>
        </w:rPr>
        <w:t>neutralizzazione della scelta (</w:t>
      </w:r>
      <w:r w:rsidR="00714CD0">
        <w:rPr>
          <w:rFonts w:ascii="Palatino Linotype" w:hAnsi="Palatino Linotype"/>
          <w:sz w:val="24"/>
          <w:szCs w:val="24"/>
        </w:rPr>
        <w:t xml:space="preserve">quello che è stato definito </w:t>
      </w:r>
      <w:r w:rsidR="00A07266" w:rsidRPr="00044DD9">
        <w:rPr>
          <w:rFonts w:ascii="Palatino Linotype" w:hAnsi="Palatino Linotype"/>
          <w:sz w:val="24"/>
          <w:szCs w:val="24"/>
        </w:rPr>
        <w:t>il sogno di ogni funzionario</w:t>
      </w:r>
      <w:r w:rsidR="00714CD0">
        <w:rPr>
          <w:rFonts w:ascii="Palatino Linotype" w:hAnsi="Palatino Linotype"/>
          <w:sz w:val="24"/>
          <w:szCs w:val="24"/>
        </w:rPr>
        <w:t>, ormai sempre</w:t>
      </w:r>
      <w:r w:rsidR="00A07266" w:rsidRPr="00044DD9">
        <w:rPr>
          <w:rFonts w:ascii="Palatino Linotype" w:hAnsi="Palatino Linotype"/>
          <w:sz w:val="24"/>
          <w:szCs w:val="24"/>
        </w:rPr>
        <w:t xml:space="preserve"> terroriz</w:t>
      </w:r>
      <w:r w:rsidR="00714CD0">
        <w:rPr>
          <w:rFonts w:ascii="Palatino Linotype" w:hAnsi="Palatino Linotype"/>
          <w:sz w:val="24"/>
          <w:szCs w:val="24"/>
        </w:rPr>
        <w:t>zato dai</w:t>
      </w:r>
      <w:r w:rsidR="00A07266" w:rsidRPr="00044DD9">
        <w:rPr>
          <w:rFonts w:ascii="Palatino Linotype" w:hAnsi="Palatino Linotype"/>
          <w:sz w:val="24"/>
          <w:szCs w:val="24"/>
        </w:rPr>
        <w:t xml:space="preserve"> “rischi della firma”).</w:t>
      </w:r>
    </w:p>
    <w:p w14:paraId="4562DA8E" w14:textId="77777777" w:rsidR="00A07266" w:rsidRDefault="00714CD0"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In tale quadro, se da un canto </w:t>
      </w:r>
      <w:r w:rsidR="002028A7">
        <w:rPr>
          <w:rFonts w:ascii="Palatino Linotype" w:hAnsi="Palatino Linotype"/>
          <w:sz w:val="24"/>
          <w:szCs w:val="24"/>
        </w:rPr>
        <w:t xml:space="preserve">non può </w:t>
      </w:r>
      <w:r w:rsidR="00251D75">
        <w:rPr>
          <w:rFonts w:ascii="Palatino Linotype" w:hAnsi="Palatino Linotype"/>
          <w:sz w:val="24"/>
          <w:szCs w:val="24"/>
        </w:rPr>
        <w:t xml:space="preserve">che </w:t>
      </w:r>
      <w:r w:rsidR="00A07266" w:rsidRPr="00044DD9">
        <w:rPr>
          <w:rFonts w:ascii="Palatino Linotype" w:hAnsi="Palatino Linotype"/>
          <w:sz w:val="24"/>
          <w:szCs w:val="24"/>
        </w:rPr>
        <w:t>prender</w:t>
      </w:r>
      <w:r>
        <w:rPr>
          <w:rFonts w:ascii="Palatino Linotype" w:hAnsi="Palatino Linotype"/>
          <w:sz w:val="24"/>
          <w:szCs w:val="24"/>
        </w:rPr>
        <w:t>si</w:t>
      </w:r>
      <w:r w:rsidR="00A07266" w:rsidRPr="00044DD9">
        <w:rPr>
          <w:rFonts w:ascii="Palatino Linotype" w:hAnsi="Palatino Linotype"/>
          <w:sz w:val="24"/>
          <w:szCs w:val="24"/>
        </w:rPr>
        <w:t xml:space="preserve"> atto dell’evoluzione</w:t>
      </w:r>
      <w:r>
        <w:rPr>
          <w:rFonts w:ascii="Palatino Linotype" w:hAnsi="Palatino Linotype"/>
          <w:sz w:val="24"/>
          <w:szCs w:val="24"/>
        </w:rPr>
        <w:t>, da un altro canto in ambito giuridico occorre</w:t>
      </w:r>
      <w:r w:rsidR="002028A7">
        <w:rPr>
          <w:rFonts w:ascii="Palatino Linotype" w:hAnsi="Palatino Linotype"/>
          <w:sz w:val="24"/>
          <w:szCs w:val="24"/>
        </w:rPr>
        <w:t xml:space="preserve"> altresì procedere ad</w:t>
      </w:r>
      <w:r>
        <w:rPr>
          <w:rFonts w:ascii="Palatino Linotype" w:hAnsi="Palatino Linotype"/>
          <w:sz w:val="24"/>
          <w:szCs w:val="24"/>
        </w:rPr>
        <w:t xml:space="preserve"> inquadrare la stessa</w:t>
      </w:r>
      <w:r w:rsidR="002028A7">
        <w:rPr>
          <w:rFonts w:ascii="Palatino Linotype" w:hAnsi="Palatino Linotype"/>
          <w:sz w:val="24"/>
          <w:szCs w:val="24"/>
        </w:rPr>
        <w:t xml:space="preserve"> evoluzione</w:t>
      </w:r>
      <w:r>
        <w:rPr>
          <w:rFonts w:ascii="Palatino Linotype" w:hAnsi="Palatino Linotype"/>
          <w:sz w:val="24"/>
          <w:szCs w:val="24"/>
        </w:rPr>
        <w:t xml:space="preserve"> nell’ambito dei</w:t>
      </w:r>
      <w:r w:rsidR="00A07266" w:rsidRPr="00044DD9">
        <w:rPr>
          <w:rFonts w:ascii="Palatino Linotype" w:hAnsi="Palatino Linotype"/>
          <w:sz w:val="24"/>
          <w:szCs w:val="24"/>
        </w:rPr>
        <w:t xml:space="preserve"> principi</w:t>
      </w:r>
      <w:r w:rsidR="00A07266">
        <w:rPr>
          <w:rFonts w:ascii="Palatino Linotype" w:hAnsi="Palatino Linotype"/>
          <w:sz w:val="24"/>
          <w:szCs w:val="24"/>
        </w:rPr>
        <w:t>.</w:t>
      </w:r>
    </w:p>
    <w:p w14:paraId="7C67427D" w14:textId="77777777" w:rsidR="00A07266" w:rsidRPr="00892B28" w:rsidRDefault="00A07266" w:rsidP="00C1157A">
      <w:pPr>
        <w:spacing w:line="480" w:lineRule="auto"/>
        <w:ind w:firstLine="567"/>
        <w:jc w:val="both"/>
        <w:rPr>
          <w:rFonts w:ascii="Palatino Linotype" w:hAnsi="Palatino Linotype"/>
          <w:sz w:val="24"/>
          <w:szCs w:val="24"/>
        </w:rPr>
      </w:pPr>
      <w:r w:rsidRPr="00044DD9">
        <w:rPr>
          <w:rFonts w:ascii="Palatino Linotype" w:hAnsi="Palatino Linotype"/>
          <w:sz w:val="24"/>
          <w:szCs w:val="24"/>
        </w:rPr>
        <w:lastRenderedPageBreak/>
        <w:t>L’emergenza</w:t>
      </w:r>
      <w:r w:rsidR="00714CD0">
        <w:rPr>
          <w:rFonts w:ascii="Palatino Linotype" w:hAnsi="Palatino Linotype"/>
          <w:sz w:val="24"/>
          <w:szCs w:val="24"/>
        </w:rPr>
        <w:t xml:space="preserve"> pandemica</w:t>
      </w:r>
      <w:r w:rsidRPr="00044DD9">
        <w:rPr>
          <w:rFonts w:ascii="Palatino Linotype" w:hAnsi="Palatino Linotype"/>
          <w:sz w:val="24"/>
          <w:szCs w:val="24"/>
        </w:rPr>
        <w:t xml:space="preserve"> </w:t>
      </w:r>
      <w:r>
        <w:rPr>
          <w:rFonts w:ascii="Palatino Linotype" w:hAnsi="Palatino Linotype"/>
          <w:sz w:val="24"/>
          <w:szCs w:val="24"/>
        </w:rPr>
        <w:t xml:space="preserve">ha evidenziato ancora di più la spinta in tale direzione. </w:t>
      </w:r>
      <w:r w:rsidR="00714CD0">
        <w:rPr>
          <w:rFonts w:ascii="Palatino Linotype" w:hAnsi="Palatino Linotype"/>
          <w:sz w:val="24"/>
          <w:szCs w:val="24"/>
        </w:rPr>
        <w:t>In tale ottica, l’e</w:t>
      </w:r>
      <w:r w:rsidRPr="00044DD9">
        <w:rPr>
          <w:rFonts w:ascii="Palatino Linotype" w:hAnsi="Palatino Linotype"/>
          <w:sz w:val="24"/>
          <w:szCs w:val="24"/>
        </w:rPr>
        <w:t xml:space="preserve">mergenza </w:t>
      </w:r>
      <w:r w:rsidR="00714CD0">
        <w:rPr>
          <w:rFonts w:ascii="Palatino Linotype" w:hAnsi="Palatino Linotype"/>
          <w:sz w:val="24"/>
          <w:szCs w:val="24"/>
        </w:rPr>
        <w:t xml:space="preserve">stessa </w:t>
      </w:r>
      <w:r w:rsidR="002028A7">
        <w:rPr>
          <w:rFonts w:ascii="Palatino Linotype" w:hAnsi="Palatino Linotype"/>
          <w:sz w:val="24"/>
          <w:szCs w:val="24"/>
        </w:rPr>
        <w:t>ha imposto il massimo utilizzo dell’</w:t>
      </w:r>
      <w:r w:rsidRPr="00044DD9">
        <w:rPr>
          <w:rFonts w:ascii="Palatino Linotype" w:hAnsi="Palatino Linotype"/>
          <w:sz w:val="24"/>
          <w:szCs w:val="24"/>
        </w:rPr>
        <w:t>innovazione tecnologica</w:t>
      </w:r>
      <w:r w:rsidR="002028A7">
        <w:rPr>
          <w:rFonts w:ascii="Palatino Linotype" w:hAnsi="Palatino Linotype"/>
          <w:sz w:val="24"/>
          <w:szCs w:val="24"/>
        </w:rPr>
        <w:t>; trattasi di un’o</w:t>
      </w:r>
      <w:r w:rsidRPr="00892B28">
        <w:rPr>
          <w:rFonts w:ascii="Palatino Linotype" w:hAnsi="Palatino Linotype"/>
          <w:sz w:val="24"/>
          <w:szCs w:val="24"/>
        </w:rPr>
        <w:t>ccasione</w:t>
      </w:r>
      <w:r w:rsidR="002028A7">
        <w:rPr>
          <w:rFonts w:ascii="Palatino Linotype" w:hAnsi="Palatino Linotype"/>
          <w:sz w:val="24"/>
          <w:szCs w:val="24"/>
        </w:rPr>
        <w:t xml:space="preserve"> da cogliere, ma </w:t>
      </w:r>
      <w:r w:rsidRPr="00892B28">
        <w:rPr>
          <w:rFonts w:ascii="Palatino Linotype" w:hAnsi="Palatino Linotype"/>
          <w:sz w:val="24"/>
          <w:szCs w:val="24"/>
        </w:rPr>
        <w:t>non per forzare,</w:t>
      </w:r>
      <w:r w:rsidR="002028A7">
        <w:rPr>
          <w:rFonts w:ascii="Palatino Linotype" w:hAnsi="Palatino Linotype"/>
          <w:sz w:val="24"/>
          <w:szCs w:val="24"/>
        </w:rPr>
        <w:t xml:space="preserve"> quanto piuttosto</w:t>
      </w:r>
      <w:r w:rsidRPr="00892B28">
        <w:rPr>
          <w:rFonts w:ascii="Palatino Linotype" w:hAnsi="Palatino Linotype"/>
          <w:sz w:val="24"/>
          <w:szCs w:val="24"/>
        </w:rPr>
        <w:t xml:space="preserve"> per provare e verificare</w:t>
      </w:r>
      <w:r w:rsidR="002028A7">
        <w:rPr>
          <w:rFonts w:ascii="Palatino Linotype" w:hAnsi="Palatino Linotype"/>
          <w:sz w:val="24"/>
          <w:szCs w:val="24"/>
        </w:rPr>
        <w:t xml:space="preserve"> anche</w:t>
      </w:r>
      <w:r w:rsidRPr="00892B28">
        <w:rPr>
          <w:rFonts w:ascii="Palatino Linotype" w:hAnsi="Palatino Linotype"/>
          <w:sz w:val="24"/>
          <w:szCs w:val="24"/>
        </w:rPr>
        <w:t xml:space="preserve"> alcune potenzialità ulteriori dell’innovazione.</w:t>
      </w:r>
    </w:p>
    <w:p w14:paraId="206EAB80" w14:textId="77777777" w:rsidR="00251D75" w:rsidRDefault="00A07266" w:rsidP="00C1157A">
      <w:pPr>
        <w:spacing w:line="480" w:lineRule="auto"/>
        <w:ind w:firstLine="567"/>
        <w:jc w:val="both"/>
        <w:rPr>
          <w:rFonts w:ascii="Palatino Linotype" w:hAnsi="Palatino Linotype"/>
          <w:sz w:val="24"/>
          <w:szCs w:val="24"/>
        </w:rPr>
      </w:pPr>
      <w:r w:rsidRPr="00044DD9">
        <w:rPr>
          <w:rFonts w:ascii="Palatino Linotype" w:hAnsi="Palatino Linotype"/>
          <w:sz w:val="24"/>
          <w:szCs w:val="24"/>
        </w:rPr>
        <w:t xml:space="preserve">Da giuristi ci si sente sempre impreparati rispetto ad entrambi i corni del problema: </w:t>
      </w:r>
      <w:r w:rsidR="002028A7">
        <w:rPr>
          <w:rFonts w:ascii="Palatino Linotype" w:hAnsi="Palatino Linotype"/>
          <w:sz w:val="24"/>
          <w:szCs w:val="24"/>
        </w:rPr>
        <w:t>l’</w:t>
      </w:r>
      <w:r w:rsidRPr="00044DD9">
        <w:rPr>
          <w:rFonts w:ascii="Palatino Linotype" w:hAnsi="Palatino Linotype"/>
          <w:sz w:val="24"/>
          <w:szCs w:val="24"/>
        </w:rPr>
        <w:t xml:space="preserve">emergenza fa pensare a qualcosa in cui le regole ordinarie non bastano; </w:t>
      </w:r>
      <w:r w:rsidR="002028A7">
        <w:rPr>
          <w:rFonts w:ascii="Palatino Linotype" w:hAnsi="Palatino Linotype"/>
          <w:sz w:val="24"/>
          <w:szCs w:val="24"/>
        </w:rPr>
        <w:t>l’</w:t>
      </w:r>
      <w:r w:rsidRPr="00044DD9">
        <w:rPr>
          <w:rFonts w:ascii="Palatino Linotype" w:hAnsi="Palatino Linotype"/>
          <w:sz w:val="24"/>
          <w:szCs w:val="24"/>
        </w:rPr>
        <w:t>innovazione è notoriamente co</w:t>
      </w:r>
      <w:r w:rsidR="002028A7">
        <w:rPr>
          <w:rFonts w:ascii="Palatino Linotype" w:hAnsi="Palatino Linotype"/>
          <w:sz w:val="24"/>
          <w:szCs w:val="24"/>
        </w:rPr>
        <w:t>nsiderata un ossimoro rispetto all’immagine di noi “</w:t>
      </w:r>
      <w:r w:rsidRPr="00044DD9">
        <w:rPr>
          <w:rFonts w:ascii="Palatino Linotype" w:hAnsi="Palatino Linotype"/>
          <w:sz w:val="24"/>
          <w:szCs w:val="24"/>
        </w:rPr>
        <w:t>burocrati</w:t>
      </w:r>
      <w:r w:rsidR="002028A7">
        <w:rPr>
          <w:rFonts w:ascii="Palatino Linotype" w:hAnsi="Palatino Linotype"/>
          <w:sz w:val="24"/>
          <w:szCs w:val="24"/>
        </w:rPr>
        <w:t xml:space="preserve">” </w:t>
      </w:r>
      <w:r w:rsidR="002028A7" w:rsidRPr="00C1157A">
        <w:footnoteReference w:id="4"/>
      </w:r>
      <w:r w:rsidRPr="00892B28">
        <w:rPr>
          <w:rFonts w:ascii="Palatino Linotype" w:hAnsi="Palatino Linotype"/>
          <w:sz w:val="24"/>
          <w:szCs w:val="24"/>
        </w:rPr>
        <w:t>.</w:t>
      </w:r>
    </w:p>
    <w:p w14:paraId="50B60B2A" w14:textId="77777777" w:rsidR="00A07266" w:rsidRDefault="00A07266" w:rsidP="00C1157A">
      <w:pPr>
        <w:spacing w:line="480" w:lineRule="auto"/>
        <w:ind w:firstLine="567"/>
        <w:jc w:val="both"/>
        <w:rPr>
          <w:rFonts w:ascii="Palatino Linotype" w:hAnsi="Palatino Linotype"/>
          <w:sz w:val="24"/>
          <w:szCs w:val="24"/>
        </w:rPr>
      </w:pPr>
      <w:r w:rsidRPr="00892B28">
        <w:rPr>
          <w:rFonts w:ascii="Palatino Linotype" w:hAnsi="Palatino Linotype"/>
          <w:sz w:val="24"/>
          <w:szCs w:val="24"/>
        </w:rPr>
        <w:t xml:space="preserve">Quindi </w:t>
      </w:r>
      <w:r w:rsidR="002028A7">
        <w:rPr>
          <w:rFonts w:ascii="Palatino Linotype" w:hAnsi="Palatino Linotype"/>
          <w:sz w:val="24"/>
          <w:szCs w:val="24"/>
        </w:rPr>
        <w:t xml:space="preserve">ci troviamo di fronte ad una </w:t>
      </w:r>
      <w:r w:rsidRPr="00892B28">
        <w:rPr>
          <w:rFonts w:ascii="Palatino Linotype" w:hAnsi="Palatino Linotype"/>
          <w:sz w:val="24"/>
          <w:szCs w:val="24"/>
        </w:rPr>
        <w:t>doppia sfida.</w:t>
      </w:r>
    </w:p>
    <w:p w14:paraId="72D736E7" w14:textId="419B6A9C" w:rsidR="00E64E3C" w:rsidRDefault="003B69D8" w:rsidP="00C1157A">
      <w:pPr>
        <w:spacing w:line="480" w:lineRule="auto"/>
        <w:ind w:firstLine="567"/>
        <w:jc w:val="both"/>
        <w:rPr>
          <w:rFonts w:ascii="Palatino Linotype" w:hAnsi="Palatino Linotype"/>
          <w:sz w:val="24"/>
          <w:szCs w:val="24"/>
        </w:rPr>
      </w:pPr>
      <w:r w:rsidRPr="00044DD9">
        <w:rPr>
          <w:rFonts w:ascii="Palatino Linotype" w:hAnsi="Palatino Linotype"/>
          <w:sz w:val="24"/>
          <w:szCs w:val="24"/>
        </w:rPr>
        <w:t>Ma come insegnava la guida galattica per autostoppisti</w:t>
      </w:r>
      <w:r w:rsidR="002028A7">
        <w:rPr>
          <w:rFonts w:ascii="Palatino Linotype" w:hAnsi="Palatino Linotype"/>
          <w:sz w:val="24"/>
          <w:szCs w:val="24"/>
        </w:rPr>
        <w:t>, la nota</w:t>
      </w:r>
      <w:r>
        <w:rPr>
          <w:rFonts w:ascii="Palatino Linotype" w:hAnsi="Palatino Linotype"/>
          <w:sz w:val="24"/>
          <w:szCs w:val="24"/>
        </w:rPr>
        <w:t xml:space="preserve"> saga in cui il rapporto fra uomo ed evoluzione tecnologica è ogg</w:t>
      </w:r>
      <w:r w:rsidR="002028A7">
        <w:rPr>
          <w:rFonts w:ascii="Palatino Linotype" w:hAnsi="Palatino Linotype"/>
          <w:sz w:val="24"/>
          <w:szCs w:val="24"/>
        </w:rPr>
        <w:t>etto di una visione antesignana,</w:t>
      </w:r>
      <w:r>
        <w:rPr>
          <w:rFonts w:ascii="Palatino Linotype" w:hAnsi="Palatino Linotype"/>
          <w:sz w:val="24"/>
          <w:szCs w:val="24"/>
        </w:rPr>
        <w:t xml:space="preserve"> </w:t>
      </w:r>
      <w:r w:rsidRPr="00044DD9">
        <w:rPr>
          <w:rFonts w:ascii="Palatino Linotype" w:hAnsi="Palatino Linotype"/>
          <w:sz w:val="24"/>
          <w:szCs w:val="24"/>
        </w:rPr>
        <w:t>“</w:t>
      </w:r>
      <w:proofErr w:type="spellStart"/>
      <w:r w:rsidRPr="00044DD9">
        <w:rPr>
          <w:rFonts w:ascii="Palatino Linotype" w:hAnsi="Palatino Linotype"/>
          <w:sz w:val="24"/>
          <w:szCs w:val="24"/>
        </w:rPr>
        <w:t>don’t</w:t>
      </w:r>
      <w:proofErr w:type="spellEnd"/>
      <w:r w:rsidRPr="00044DD9">
        <w:rPr>
          <w:rFonts w:ascii="Palatino Linotype" w:hAnsi="Palatino Linotype"/>
          <w:sz w:val="24"/>
          <w:szCs w:val="24"/>
        </w:rPr>
        <w:t xml:space="preserve"> </w:t>
      </w:r>
      <w:proofErr w:type="spellStart"/>
      <w:r w:rsidRPr="00044DD9">
        <w:rPr>
          <w:rFonts w:ascii="Palatino Linotype" w:hAnsi="Palatino Linotype"/>
          <w:sz w:val="24"/>
          <w:szCs w:val="24"/>
        </w:rPr>
        <w:t>panic</w:t>
      </w:r>
      <w:proofErr w:type="spellEnd"/>
      <w:r w:rsidRPr="00044DD9">
        <w:rPr>
          <w:rFonts w:ascii="Palatino Linotype" w:hAnsi="Palatino Linotype"/>
          <w:sz w:val="24"/>
          <w:szCs w:val="24"/>
        </w:rPr>
        <w:t>”</w:t>
      </w:r>
      <w:r w:rsidR="005E4ACE">
        <w:rPr>
          <w:rFonts w:ascii="Palatino Linotype" w:hAnsi="Palatino Linotype"/>
          <w:sz w:val="24"/>
          <w:szCs w:val="24"/>
        </w:rPr>
        <w:t>: i</w:t>
      </w:r>
      <w:r w:rsidR="00E64E3C" w:rsidRPr="00044DD9">
        <w:rPr>
          <w:rFonts w:ascii="Palatino Linotype" w:hAnsi="Palatino Linotype"/>
          <w:sz w:val="24"/>
          <w:szCs w:val="24"/>
        </w:rPr>
        <w:t xml:space="preserve"> computer sono incredibilmente veloci, accurati e stupidi</w:t>
      </w:r>
      <w:r w:rsidR="00BB7F58">
        <w:rPr>
          <w:rFonts w:ascii="Palatino Linotype" w:hAnsi="Palatino Linotype"/>
          <w:sz w:val="24"/>
          <w:szCs w:val="24"/>
        </w:rPr>
        <w:t>; g</w:t>
      </w:r>
      <w:r w:rsidR="00E64E3C" w:rsidRPr="00044DD9">
        <w:rPr>
          <w:rFonts w:ascii="Palatino Linotype" w:hAnsi="Palatino Linotype"/>
          <w:sz w:val="24"/>
          <w:szCs w:val="24"/>
        </w:rPr>
        <w:t>li uomini sono incredibilmente lenti, inaccurati e intelligenti</w:t>
      </w:r>
      <w:r w:rsidR="00BB7F58">
        <w:rPr>
          <w:rFonts w:ascii="Palatino Linotype" w:hAnsi="Palatino Linotype"/>
          <w:sz w:val="24"/>
          <w:szCs w:val="24"/>
        </w:rPr>
        <w:t>; l</w:t>
      </w:r>
      <w:r w:rsidR="00E64E3C" w:rsidRPr="00044DD9">
        <w:rPr>
          <w:rFonts w:ascii="Palatino Linotype" w:hAnsi="Palatino Linotype"/>
          <w:sz w:val="24"/>
          <w:szCs w:val="24"/>
        </w:rPr>
        <w:t>’insieme dei due costituisce una forza incalcolabile.</w:t>
      </w:r>
      <w:r w:rsidR="005E4ACE">
        <w:rPr>
          <w:rFonts w:ascii="Palatino Linotype" w:hAnsi="Palatino Linotype"/>
          <w:sz w:val="24"/>
          <w:szCs w:val="24"/>
        </w:rPr>
        <w:t xml:space="preserve"> E a sostenere ciò abbiamo il conforto di </w:t>
      </w:r>
      <w:r w:rsidR="00E64E3C" w:rsidRPr="00044DD9">
        <w:rPr>
          <w:rFonts w:ascii="Palatino Linotype" w:hAnsi="Palatino Linotype"/>
          <w:sz w:val="24"/>
          <w:szCs w:val="24"/>
        </w:rPr>
        <w:t>Albert Einstein</w:t>
      </w:r>
      <w:r w:rsidR="005E4ACE">
        <w:rPr>
          <w:rFonts w:ascii="Palatino Linotype" w:hAnsi="Palatino Linotype"/>
          <w:sz w:val="24"/>
          <w:szCs w:val="24"/>
        </w:rPr>
        <w:t>.</w:t>
      </w:r>
    </w:p>
    <w:p w14:paraId="4562244B" w14:textId="20CC9A9C" w:rsidR="003D12EC" w:rsidRDefault="003D12EC" w:rsidP="00C1157A">
      <w:pPr>
        <w:spacing w:line="480" w:lineRule="auto"/>
        <w:ind w:firstLine="567"/>
        <w:jc w:val="both"/>
        <w:rPr>
          <w:rFonts w:ascii="Palatino Linotype" w:hAnsi="Palatino Linotype"/>
          <w:sz w:val="24"/>
          <w:szCs w:val="24"/>
        </w:rPr>
      </w:pPr>
      <w:r>
        <w:rPr>
          <w:rFonts w:ascii="Palatino Linotype" w:hAnsi="Palatino Linotype"/>
          <w:sz w:val="24"/>
          <w:szCs w:val="24"/>
        </w:rPr>
        <w:t>In tale contesto, il versante processuale, attraverso il c.d. PAT (</w:t>
      </w:r>
      <w:r w:rsidR="00A07266">
        <w:rPr>
          <w:rFonts w:ascii="Palatino Linotype" w:hAnsi="Palatino Linotype"/>
          <w:sz w:val="24"/>
          <w:szCs w:val="24"/>
        </w:rPr>
        <w:t>già in vigore</w:t>
      </w:r>
      <w:r>
        <w:rPr>
          <w:rFonts w:ascii="Palatino Linotype" w:hAnsi="Palatino Linotype"/>
          <w:sz w:val="24"/>
          <w:szCs w:val="24"/>
        </w:rPr>
        <w:t xml:space="preserve"> da tempo) </w:t>
      </w:r>
      <w:r w:rsidR="00A07266">
        <w:rPr>
          <w:rFonts w:ascii="Palatino Linotype" w:hAnsi="Palatino Linotype"/>
          <w:sz w:val="24"/>
          <w:szCs w:val="24"/>
        </w:rPr>
        <w:t>ha consentito alla g</w:t>
      </w:r>
      <w:r>
        <w:rPr>
          <w:rFonts w:ascii="Palatino Linotype" w:hAnsi="Palatino Linotype"/>
          <w:sz w:val="24"/>
          <w:szCs w:val="24"/>
        </w:rPr>
        <w:t xml:space="preserve">iustizia amministrativa </w:t>
      </w:r>
      <w:r w:rsidR="00A07266">
        <w:rPr>
          <w:rFonts w:ascii="Palatino Linotype" w:hAnsi="Palatino Linotype"/>
          <w:sz w:val="24"/>
          <w:szCs w:val="24"/>
        </w:rPr>
        <w:t>di proseguire</w:t>
      </w:r>
      <w:r>
        <w:rPr>
          <w:rFonts w:ascii="Palatino Linotype" w:hAnsi="Palatino Linotype"/>
          <w:sz w:val="24"/>
          <w:szCs w:val="24"/>
        </w:rPr>
        <w:t xml:space="preserve"> a svolgere la quasi totalità delle proprie funzioni e pote</w:t>
      </w:r>
      <w:r w:rsidR="00B30725">
        <w:rPr>
          <w:rFonts w:ascii="Palatino Linotype" w:hAnsi="Palatino Linotype"/>
          <w:sz w:val="24"/>
          <w:szCs w:val="24"/>
        </w:rPr>
        <w:t xml:space="preserve">nzialità anche in epoca di </w:t>
      </w:r>
      <w:proofErr w:type="spellStart"/>
      <w:r w:rsidR="00B30725">
        <w:rPr>
          <w:rFonts w:ascii="Palatino Linotype" w:hAnsi="Palatino Linotype"/>
          <w:sz w:val="24"/>
          <w:szCs w:val="24"/>
        </w:rPr>
        <w:t>lock</w:t>
      </w:r>
      <w:r w:rsidR="00A07266">
        <w:rPr>
          <w:rFonts w:ascii="Palatino Linotype" w:hAnsi="Palatino Linotype"/>
          <w:sz w:val="24"/>
          <w:szCs w:val="24"/>
        </w:rPr>
        <w:t>down</w:t>
      </w:r>
      <w:proofErr w:type="spellEnd"/>
      <w:r w:rsidR="00A07266">
        <w:rPr>
          <w:rFonts w:ascii="Palatino Linotype" w:hAnsi="Palatino Linotype"/>
          <w:sz w:val="24"/>
          <w:szCs w:val="24"/>
        </w:rPr>
        <w:t xml:space="preserve">. </w:t>
      </w:r>
    </w:p>
    <w:p w14:paraId="61172C22" w14:textId="53DBFE99" w:rsidR="00A07266" w:rsidRPr="00892B28" w:rsidRDefault="00A07266" w:rsidP="00C1157A">
      <w:pPr>
        <w:spacing w:line="480" w:lineRule="auto"/>
        <w:ind w:firstLine="567"/>
        <w:jc w:val="both"/>
        <w:rPr>
          <w:rFonts w:ascii="Palatino Linotype" w:hAnsi="Palatino Linotype"/>
          <w:sz w:val="24"/>
          <w:szCs w:val="24"/>
        </w:rPr>
      </w:pPr>
      <w:r w:rsidRPr="00044DD9">
        <w:rPr>
          <w:rFonts w:ascii="Palatino Linotype" w:hAnsi="Palatino Linotype"/>
          <w:sz w:val="24"/>
          <w:szCs w:val="24"/>
        </w:rPr>
        <w:t>Sul versante procedimentale</w:t>
      </w:r>
      <w:r w:rsidR="003D12EC">
        <w:rPr>
          <w:rFonts w:ascii="Palatino Linotype" w:hAnsi="Palatino Linotype"/>
          <w:sz w:val="24"/>
          <w:szCs w:val="24"/>
        </w:rPr>
        <w:t xml:space="preserve"> sempre più spesso ci si imbatte in titoli e nozioni ricorrenti, come </w:t>
      </w:r>
      <w:r>
        <w:rPr>
          <w:rFonts w:ascii="Palatino Linotype" w:hAnsi="Palatino Linotype"/>
          <w:sz w:val="24"/>
          <w:szCs w:val="24"/>
        </w:rPr>
        <w:t>“</w:t>
      </w:r>
      <w:r w:rsidRPr="00892B28">
        <w:rPr>
          <w:rFonts w:ascii="Palatino Linotype" w:hAnsi="Palatino Linotype"/>
          <w:sz w:val="24"/>
          <w:szCs w:val="24"/>
        </w:rPr>
        <w:t>Procedimento e scelte autoritative</w:t>
      </w:r>
      <w:r w:rsidR="003E39BF">
        <w:rPr>
          <w:rFonts w:ascii="Palatino Linotype" w:hAnsi="Palatino Linotype"/>
          <w:sz w:val="24"/>
          <w:szCs w:val="24"/>
        </w:rPr>
        <w:t>”.</w:t>
      </w:r>
      <w:r w:rsidR="003D12EC">
        <w:rPr>
          <w:rFonts w:ascii="Palatino Linotype" w:hAnsi="Palatino Linotype"/>
          <w:sz w:val="24"/>
          <w:szCs w:val="24"/>
        </w:rPr>
        <w:t xml:space="preserve"> La strada è ancora lunga ma, i</w:t>
      </w:r>
      <w:r w:rsidRPr="00892B28">
        <w:rPr>
          <w:rFonts w:ascii="Palatino Linotype" w:hAnsi="Palatino Linotype"/>
          <w:sz w:val="24"/>
          <w:szCs w:val="24"/>
        </w:rPr>
        <w:t xml:space="preserve">n fondo il </w:t>
      </w:r>
      <w:r w:rsidRPr="00044DD9">
        <w:rPr>
          <w:rFonts w:ascii="Palatino Linotype" w:hAnsi="Palatino Linotype"/>
          <w:sz w:val="24"/>
          <w:szCs w:val="24"/>
        </w:rPr>
        <w:t xml:space="preserve">diritto amministrativo – </w:t>
      </w:r>
      <w:r w:rsidR="003D12EC">
        <w:rPr>
          <w:rFonts w:ascii="Palatino Linotype" w:hAnsi="Palatino Linotype"/>
          <w:sz w:val="24"/>
          <w:szCs w:val="24"/>
        </w:rPr>
        <w:t xml:space="preserve">come premesso, </w:t>
      </w:r>
      <w:r w:rsidRPr="00044DD9">
        <w:rPr>
          <w:rFonts w:ascii="Palatino Linotype" w:hAnsi="Palatino Linotype"/>
          <w:sz w:val="24"/>
          <w:szCs w:val="24"/>
        </w:rPr>
        <w:t xml:space="preserve">un diritto giovane </w:t>
      </w:r>
      <w:r w:rsidRPr="00892B28">
        <w:rPr>
          <w:rFonts w:ascii="Palatino Linotype" w:hAnsi="Palatino Linotype"/>
          <w:sz w:val="24"/>
          <w:szCs w:val="24"/>
        </w:rPr>
        <w:t xml:space="preserve">- e l’attività di tutti noi operatori dello stesso, si scontra quotidianamente con il continuo </w:t>
      </w:r>
      <w:r w:rsidRPr="00044DD9">
        <w:rPr>
          <w:rFonts w:ascii="Palatino Linotype" w:hAnsi="Palatino Linotype"/>
          <w:sz w:val="24"/>
          <w:szCs w:val="24"/>
        </w:rPr>
        <w:t xml:space="preserve">bilanciamento fra interessi </w:t>
      </w:r>
      <w:r w:rsidRPr="00044DD9">
        <w:rPr>
          <w:rFonts w:ascii="Palatino Linotype" w:hAnsi="Palatino Linotype"/>
          <w:sz w:val="24"/>
          <w:szCs w:val="24"/>
        </w:rPr>
        <w:lastRenderedPageBreak/>
        <w:t>e principi</w:t>
      </w:r>
      <w:r w:rsidRPr="00892B28">
        <w:rPr>
          <w:rFonts w:ascii="Palatino Linotype" w:hAnsi="Palatino Linotype"/>
          <w:sz w:val="24"/>
          <w:szCs w:val="24"/>
        </w:rPr>
        <w:t xml:space="preserve"> che spingono in direzioni opposte</w:t>
      </w:r>
      <w:r w:rsidR="00BB7F58">
        <w:rPr>
          <w:rFonts w:ascii="Palatino Linotype" w:hAnsi="Palatino Linotype"/>
          <w:sz w:val="24"/>
          <w:szCs w:val="24"/>
        </w:rPr>
        <w:t>;</w:t>
      </w:r>
      <w:r w:rsidR="003D12EC">
        <w:rPr>
          <w:rFonts w:ascii="Palatino Linotype" w:hAnsi="Palatino Linotype"/>
          <w:sz w:val="24"/>
          <w:szCs w:val="24"/>
        </w:rPr>
        <w:t xml:space="preserve"> q</w:t>
      </w:r>
      <w:r w:rsidRPr="00892B28">
        <w:rPr>
          <w:rFonts w:ascii="Palatino Linotype" w:hAnsi="Palatino Linotype"/>
          <w:sz w:val="24"/>
          <w:szCs w:val="24"/>
        </w:rPr>
        <w:t>uindi</w:t>
      </w:r>
      <w:r w:rsidR="00BB7F58">
        <w:rPr>
          <w:rFonts w:ascii="Palatino Linotype" w:hAnsi="Palatino Linotype"/>
          <w:sz w:val="24"/>
          <w:szCs w:val="24"/>
        </w:rPr>
        <w:t>,</w:t>
      </w:r>
      <w:r w:rsidRPr="00892B28">
        <w:rPr>
          <w:rFonts w:ascii="Palatino Linotype" w:hAnsi="Palatino Linotype"/>
          <w:sz w:val="24"/>
          <w:szCs w:val="24"/>
        </w:rPr>
        <w:t xml:space="preserve"> forse non siamo </w:t>
      </w:r>
      <w:r w:rsidR="00BB7F58">
        <w:rPr>
          <w:rFonts w:ascii="Palatino Linotype" w:hAnsi="Palatino Linotype"/>
          <w:sz w:val="24"/>
          <w:szCs w:val="24"/>
        </w:rPr>
        <w:t>del tutto</w:t>
      </w:r>
      <w:r w:rsidRPr="00892B28">
        <w:rPr>
          <w:rFonts w:ascii="Palatino Linotype" w:hAnsi="Palatino Linotype"/>
          <w:sz w:val="24"/>
          <w:szCs w:val="24"/>
        </w:rPr>
        <w:t xml:space="preserve"> impreparati a certe sfide.</w:t>
      </w:r>
    </w:p>
    <w:p w14:paraId="5104FADA" w14:textId="1D4E59C3" w:rsidR="003C797A" w:rsidRDefault="003D12EC" w:rsidP="00C1157A">
      <w:pPr>
        <w:spacing w:line="480" w:lineRule="auto"/>
        <w:ind w:firstLine="567"/>
        <w:jc w:val="both"/>
        <w:rPr>
          <w:rFonts w:ascii="Palatino Linotype" w:hAnsi="Palatino Linotype"/>
          <w:sz w:val="24"/>
          <w:szCs w:val="24"/>
        </w:rPr>
      </w:pPr>
      <w:r>
        <w:rPr>
          <w:rFonts w:ascii="Palatino Linotype" w:hAnsi="Palatino Linotype"/>
          <w:sz w:val="24"/>
          <w:szCs w:val="24"/>
        </w:rPr>
        <w:t>È pur vero che anche in tali ambiti ci si appassiona spesso a disquisizioni sottili, come intorno al tema se,</w:t>
      </w:r>
      <w:r w:rsidR="003C797A" w:rsidRPr="00044DD9">
        <w:rPr>
          <w:rFonts w:ascii="Palatino Linotype" w:hAnsi="Palatino Linotype"/>
          <w:sz w:val="24"/>
          <w:szCs w:val="24"/>
        </w:rPr>
        <w:t xml:space="preserve"> a certi fini</w:t>
      </w:r>
      <w:r>
        <w:rPr>
          <w:rFonts w:ascii="Palatino Linotype" w:hAnsi="Palatino Linotype"/>
          <w:sz w:val="24"/>
          <w:szCs w:val="24"/>
        </w:rPr>
        <w:t>, l’</w:t>
      </w:r>
      <w:r w:rsidR="003C797A" w:rsidRPr="00044DD9">
        <w:rPr>
          <w:rFonts w:ascii="Palatino Linotype" w:hAnsi="Palatino Linotype"/>
          <w:sz w:val="24"/>
          <w:szCs w:val="24"/>
        </w:rPr>
        <w:t xml:space="preserve">algoritmo </w:t>
      </w:r>
      <w:r>
        <w:rPr>
          <w:rFonts w:ascii="Palatino Linotype" w:hAnsi="Palatino Linotype"/>
          <w:sz w:val="24"/>
          <w:szCs w:val="24"/>
        </w:rPr>
        <w:t>possa definirsi</w:t>
      </w:r>
      <w:r w:rsidR="00251D75">
        <w:rPr>
          <w:rFonts w:ascii="Palatino Linotype" w:hAnsi="Palatino Linotype"/>
          <w:sz w:val="24"/>
          <w:szCs w:val="24"/>
        </w:rPr>
        <w:t xml:space="preserve"> </w:t>
      </w:r>
      <w:r>
        <w:rPr>
          <w:rFonts w:ascii="Palatino Linotype" w:hAnsi="Palatino Linotype"/>
          <w:sz w:val="24"/>
          <w:szCs w:val="24"/>
        </w:rPr>
        <w:t>o meno alla stregua di un</w:t>
      </w:r>
      <w:r w:rsidR="003C797A" w:rsidRPr="00044DD9">
        <w:rPr>
          <w:rFonts w:ascii="Palatino Linotype" w:hAnsi="Palatino Linotype"/>
          <w:sz w:val="24"/>
          <w:szCs w:val="24"/>
        </w:rPr>
        <w:t xml:space="preserve"> atto amministrativo</w:t>
      </w:r>
      <w:r>
        <w:rPr>
          <w:rFonts w:ascii="Palatino Linotype" w:hAnsi="Palatino Linotype"/>
          <w:sz w:val="24"/>
          <w:szCs w:val="24"/>
        </w:rPr>
        <w:t>;</w:t>
      </w:r>
      <w:r w:rsidR="003C797A">
        <w:rPr>
          <w:rFonts w:ascii="Palatino Linotype" w:hAnsi="Palatino Linotype"/>
          <w:sz w:val="24"/>
          <w:szCs w:val="24"/>
        </w:rPr>
        <w:t xml:space="preserve"> infatti</w:t>
      </w:r>
      <w:r>
        <w:rPr>
          <w:rFonts w:ascii="Palatino Linotype" w:hAnsi="Palatino Linotype"/>
          <w:sz w:val="24"/>
          <w:szCs w:val="24"/>
        </w:rPr>
        <w:t xml:space="preserve">, una volta che viene a far parte </w:t>
      </w:r>
      <w:r w:rsidR="003C797A">
        <w:rPr>
          <w:rFonts w:ascii="Palatino Linotype" w:hAnsi="Palatino Linotype"/>
          <w:sz w:val="24"/>
          <w:szCs w:val="24"/>
        </w:rPr>
        <w:t>della sequenza procedimentale</w:t>
      </w:r>
      <w:r w:rsidR="00BB7F58">
        <w:rPr>
          <w:rFonts w:ascii="Palatino Linotype" w:hAnsi="Palatino Linotype"/>
          <w:sz w:val="24"/>
          <w:szCs w:val="24"/>
        </w:rPr>
        <w:t xml:space="preserve"> l’algoritmo </w:t>
      </w:r>
      <w:r w:rsidR="003C797A">
        <w:rPr>
          <w:rFonts w:ascii="Palatino Linotype" w:hAnsi="Palatino Linotype"/>
          <w:sz w:val="24"/>
          <w:szCs w:val="24"/>
        </w:rPr>
        <w:t xml:space="preserve">è </w:t>
      </w:r>
      <w:r w:rsidR="00BB7F58">
        <w:rPr>
          <w:rFonts w:ascii="Palatino Linotype" w:hAnsi="Palatino Linotype"/>
          <w:sz w:val="24"/>
          <w:szCs w:val="24"/>
        </w:rPr>
        <w:t>elemento</w:t>
      </w:r>
      <w:r w:rsidR="003C797A">
        <w:rPr>
          <w:rFonts w:ascii="Palatino Linotype" w:hAnsi="Palatino Linotype"/>
          <w:sz w:val="24"/>
          <w:szCs w:val="24"/>
        </w:rPr>
        <w:t xml:space="preserve"> conoscibile, nei termini generali dettati dall’ordinamento.</w:t>
      </w:r>
    </w:p>
    <w:p w14:paraId="4718699E" w14:textId="33FA7CAA" w:rsidR="003C797A" w:rsidRDefault="003D12EC" w:rsidP="00C1157A">
      <w:pPr>
        <w:spacing w:line="480" w:lineRule="auto"/>
        <w:ind w:firstLine="567"/>
        <w:jc w:val="both"/>
        <w:rPr>
          <w:rFonts w:ascii="Palatino Linotype" w:hAnsi="Palatino Linotype"/>
          <w:sz w:val="24"/>
          <w:szCs w:val="24"/>
        </w:rPr>
      </w:pPr>
      <w:r>
        <w:rPr>
          <w:rFonts w:ascii="Palatino Linotype" w:hAnsi="Palatino Linotype"/>
          <w:sz w:val="24"/>
          <w:szCs w:val="24"/>
        </w:rPr>
        <w:t>In dottrina è stata g</w:t>
      </w:r>
      <w:r w:rsidR="003C797A">
        <w:rPr>
          <w:rFonts w:ascii="Palatino Linotype" w:hAnsi="Palatino Linotype"/>
          <w:sz w:val="24"/>
          <w:szCs w:val="24"/>
        </w:rPr>
        <w:t>iudicata</w:t>
      </w:r>
      <w:r w:rsidR="003C797A" w:rsidRPr="003C797A">
        <w:rPr>
          <w:rFonts w:ascii="Palatino Linotype" w:hAnsi="Palatino Linotype"/>
          <w:sz w:val="24"/>
          <w:szCs w:val="24"/>
        </w:rPr>
        <w:t xml:space="preserve"> appropriata la scelta</w:t>
      </w:r>
      <w:r w:rsidR="003C797A">
        <w:rPr>
          <w:rFonts w:ascii="Palatino Linotype" w:hAnsi="Palatino Linotype"/>
          <w:sz w:val="24"/>
          <w:szCs w:val="24"/>
        </w:rPr>
        <w:t xml:space="preserve"> </w:t>
      </w:r>
      <w:r w:rsidRPr="00C1157A">
        <w:footnoteReference w:id="5"/>
      </w:r>
      <w:r>
        <w:rPr>
          <w:rFonts w:ascii="Palatino Linotype" w:hAnsi="Palatino Linotype"/>
          <w:sz w:val="24"/>
          <w:szCs w:val="24"/>
        </w:rPr>
        <w:t xml:space="preserve"> </w:t>
      </w:r>
      <w:r w:rsidR="003C797A" w:rsidRPr="003C797A">
        <w:rPr>
          <w:rFonts w:ascii="Palatino Linotype" w:hAnsi="Palatino Linotype"/>
          <w:sz w:val="24"/>
          <w:szCs w:val="24"/>
        </w:rPr>
        <w:t xml:space="preserve">di </w:t>
      </w:r>
      <w:r>
        <w:rPr>
          <w:rFonts w:ascii="Palatino Linotype" w:hAnsi="Palatino Linotype"/>
          <w:sz w:val="24"/>
          <w:szCs w:val="24"/>
        </w:rPr>
        <w:t>ragionare</w:t>
      </w:r>
      <w:r w:rsidR="003C797A" w:rsidRPr="003C797A">
        <w:rPr>
          <w:rFonts w:ascii="Palatino Linotype" w:hAnsi="Palatino Linotype"/>
          <w:sz w:val="24"/>
          <w:szCs w:val="24"/>
        </w:rPr>
        <w:t xml:space="preserve">, </w:t>
      </w:r>
      <w:r w:rsidR="00211A46">
        <w:rPr>
          <w:rFonts w:ascii="Palatino Linotype" w:hAnsi="Palatino Linotype"/>
          <w:sz w:val="24"/>
          <w:szCs w:val="24"/>
        </w:rPr>
        <w:t xml:space="preserve">dinanzi </w:t>
      </w:r>
      <w:r w:rsidR="003C797A" w:rsidRPr="003C797A">
        <w:rPr>
          <w:rFonts w:ascii="Palatino Linotype" w:hAnsi="Palatino Linotype"/>
          <w:sz w:val="24"/>
          <w:szCs w:val="24"/>
        </w:rPr>
        <w:t>all’algoritmo</w:t>
      </w:r>
      <w:r w:rsidR="00211A46">
        <w:rPr>
          <w:rFonts w:ascii="Palatino Linotype" w:hAnsi="Palatino Linotype"/>
          <w:sz w:val="24"/>
          <w:szCs w:val="24"/>
        </w:rPr>
        <w:t xml:space="preserve"> nel procedimento</w:t>
      </w:r>
      <w:r w:rsidR="003C797A" w:rsidRPr="003C797A">
        <w:rPr>
          <w:rFonts w:ascii="Palatino Linotype" w:hAnsi="Palatino Linotype"/>
          <w:sz w:val="24"/>
          <w:szCs w:val="24"/>
        </w:rPr>
        <w:t>,</w:t>
      </w:r>
      <w:r w:rsidR="00211A46">
        <w:rPr>
          <w:rFonts w:ascii="Palatino Linotype" w:hAnsi="Palatino Linotype"/>
          <w:sz w:val="24"/>
          <w:szCs w:val="24"/>
        </w:rPr>
        <w:t xml:space="preserve"> sulla scorta di </w:t>
      </w:r>
      <w:r w:rsidR="003C797A" w:rsidRPr="003C797A">
        <w:rPr>
          <w:rFonts w:ascii="Palatino Linotype" w:hAnsi="Palatino Linotype"/>
          <w:sz w:val="24"/>
          <w:szCs w:val="24"/>
        </w:rPr>
        <w:t>un «</w:t>
      </w:r>
      <w:r w:rsidR="003C797A" w:rsidRPr="00044DD9">
        <w:rPr>
          <w:rFonts w:ascii="Palatino Linotype" w:hAnsi="Palatino Linotype"/>
          <w:sz w:val="24"/>
          <w:szCs w:val="24"/>
        </w:rPr>
        <w:t>principio di conoscibilità» che si completa e combina con quello di «comprensibilità</w:t>
      </w:r>
      <w:r w:rsidR="003C797A" w:rsidRPr="003C797A">
        <w:rPr>
          <w:rFonts w:ascii="Palatino Linotype" w:hAnsi="Palatino Linotype"/>
          <w:sz w:val="24"/>
          <w:szCs w:val="24"/>
        </w:rPr>
        <w:t xml:space="preserve">». </w:t>
      </w:r>
      <w:r w:rsidR="003C797A" w:rsidRPr="00044DD9">
        <w:rPr>
          <w:rFonts w:ascii="Palatino Linotype" w:hAnsi="Palatino Linotype"/>
          <w:sz w:val="24"/>
          <w:szCs w:val="24"/>
        </w:rPr>
        <w:t>All’ostensione pura e semplice</w:t>
      </w:r>
      <w:r w:rsidR="003C797A" w:rsidRPr="003C797A">
        <w:rPr>
          <w:rFonts w:ascii="Palatino Linotype" w:hAnsi="Palatino Linotype"/>
          <w:sz w:val="24"/>
          <w:szCs w:val="24"/>
        </w:rPr>
        <w:t xml:space="preserve"> della stringa di programmazione e degli atti in cui la stessa è formalizzata, </w:t>
      </w:r>
      <w:r w:rsidR="003C797A" w:rsidRPr="00044DD9">
        <w:rPr>
          <w:rFonts w:ascii="Palatino Linotype" w:hAnsi="Palatino Linotype"/>
          <w:sz w:val="24"/>
          <w:szCs w:val="24"/>
        </w:rPr>
        <w:t>dovrebbero accompagnarsi informazioni significative sulla logica utilizzata</w:t>
      </w:r>
      <w:r w:rsidR="003C797A" w:rsidRPr="003C797A">
        <w:rPr>
          <w:rFonts w:ascii="Palatino Linotype" w:hAnsi="Palatino Linotype"/>
          <w:sz w:val="24"/>
          <w:szCs w:val="24"/>
        </w:rPr>
        <w:t>, rese in modo da essere a</w:t>
      </w:r>
      <w:r w:rsidR="003C797A">
        <w:rPr>
          <w:rFonts w:ascii="Palatino Linotype" w:hAnsi="Palatino Linotype"/>
          <w:sz w:val="24"/>
          <w:szCs w:val="24"/>
        </w:rPr>
        <w:t>gevolmente colte dal cittadino</w:t>
      </w:r>
      <w:r w:rsidR="00BB7F58">
        <w:rPr>
          <w:rFonts w:ascii="Palatino Linotype" w:hAnsi="Palatino Linotype"/>
          <w:sz w:val="24"/>
          <w:szCs w:val="24"/>
        </w:rPr>
        <w:t xml:space="preserve"> e</w:t>
      </w:r>
      <w:r w:rsidR="00BB7F58" w:rsidRPr="00BB7F58">
        <w:rPr>
          <w:rFonts w:ascii="Palatino Linotype" w:hAnsi="Palatino Linotype"/>
          <w:sz w:val="24"/>
          <w:szCs w:val="24"/>
        </w:rPr>
        <w:t xml:space="preserve"> dall’amministrazione stessa, talvolta soccombente nelle questioni relative alle proprietà del software di cui si dirà.</w:t>
      </w:r>
    </w:p>
    <w:p w14:paraId="0E98A5DF" w14:textId="3E284240" w:rsidR="003C797A" w:rsidRDefault="003C797A" w:rsidP="00C1157A">
      <w:pPr>
        <w:spacing w:line="480" w:lineRule="auto"/>
        <w:ind w:firstLine="567"/>
        <w:jc w:val="both"/>
        <w:rPr>
          <w:rFonts w:ascii="Palatino Linotype" w:hAnsi="Palatino Linotype"/>
          <w:sz w:val="24"/>
          <w:szCs w:val="24"/>
        </w:rPr>
      </w:pPr>
      <w:r w:rsidRPr="003C797A">
        <w:rPr>
          <w:rFonts w:ascii="Palatino Linotype" w:hAnsi="Palatino Linotype"/>
          <w:sz w:val="24"/>
          <w:szCs w:val="24"/>
        </w:rPr>
        <w:t>Ad oggi,</w:t>
      </w:r>
      <w:r w:rsidR="00BB7F58">
        <w:rPr>
          <w:rFonts w:ascii="Palatino Linotype" w:hAnsi="Palatino Linotype"/>
          <w:sz w:val="24"/>
          <w:szCs w:val="24"/>
        </w:rPr>
        <w:t xml:space="preserve"> infatti,</w:t>
      </w:r>
      <w:r w:rsidRPr="003C797A">
        <w:rPr>
          <w:rFonts w:ascii="Palatino Linotype" w:hAnsi="Palatino Linotype"/>
          <w:sz w:val="24"/>
          <w:szCs w:val="24"/>
        </w:rPr>
        <w:t xml:space="preserve"> </w:t>
      </w:r>
      <w:r w:rsidRPr="00044DD9">
        <w:rPr>
          <w:rFonts w:ascii="Palatino Linotype" w:hAnsi="Palatino Linotype"/>
          <w:sz w:val="24"/>
          <w:szCs w:val="24"/>
        </w:rPr>
        <w:t>le difficoltà di chiarire e motivare le ragioni che hanno ispirato la statuizione</w:t>
      </w:r>
      <w:r w:rsidRPr="003C797A">
        <w:rPr>
          <w:rFonts w:ascii="Palatino Linotype" w:hAnsi="Palatino Linotype"/>
          <w:sz w:val="24"/>
          <w:szCs w:val="24"/>
        </w:rPr>
        <w:t xml:space="preserve"> adottata sulla base di</w:t>
      </w:r>
      <w:r>
        <w:rPr>
          <w:rFonts w:ascii="Palatino Linotype" w:hAnsi="Palatino Linotype"/>
          <w:sz w:val="24"/>
          <w:szCs w:val="24"/>
        </w:rPr>
        <w:t xml:space="preserve"> </w:t>
      </w:r>
      <w:r w:rsidRPr="003C797A">
        <w:rPr>
          <w:rFonts w:ascii="Palatino Linotype" w:hAnsi="Palatino Linotype"/>
          <w:sz w:val="24"/>
          <w:szCs w:val="24"/>
        </w:rPr>
        <w:t xml:space="preserve">algoritmi auto-apprendenti ha portato alcune corti straniere a </w:t>
      </w:r>
      <w:r w:rsidRPr="00044DD9">
        <w:rPr>
          <w:rFonts w:ascii="Palatino Linotype" w:hAnsi="Palatino Linotype"/>
          <w:sz w:val="24"/>
          <w:szCs w:val="24"/>
        </w:rPr>
        <w:t>limitarne consistentemente le possibilità di utilizzo</w:t>
      </w:r>
      <w:r>
        <w:rPr>
          <w:rFonts w:ascii="Palatino Linotype" w:hAnsi="Palatino Linotype"/>
          <w:sz w:val="24"/>
          <w:szCs w:val="24"/>
        </w:rPr>
        <w:t xml:space="preserve"> </w:t>
      </w:r>
      <w:r w:rsidRPr="003C797A">
        <w:rPr>
          <w:rFonts w:ascii="Palatino Linotype" w:hAnsi="Palatino Linotype"/>
          <w:sz w:val="24"/>
          <w:szCs w:val="24"/>
        </w:rPr>
        <w:t xml:space="preserve">nello svolgimento di funzioni </w:t>
      </w:r>
      <w:proofErr w:type="spellStart"/>
      <w:r w:rsidRPr="003C797A">
        <w:rPr>
          <w:rFonts w:ascii="Palatino Linotype" w:hAnsi="Palatino Linotype"/>
          <w:sz w:val="24"/>
          <w:szCs w:val="24"/>
        </w:rPr>
        <w:t>provvedimentali</w:t>
      </w:r>
      <w:proofErr w:type="spellEnd"/>
      <w:r w:rsidRPr="003C797A">
        <w:rPr>
          <w:rFonts w:ascii="Palatino Linotype" w:hAnsi="Palatino Linotype"/>
          <w:sz w:val="24"/>
          <w:szCs w:val="24"/>
        </w:rPr>
        <w:t>.</w:t>
      </w:r>
      <w:r>
        <w:rPr>
          <w:rFonts w:ascii="Palatino Linotype" w:hAnsi="Palatino Linotype"/>
          <w:sz w:val="24"/>
          <w:szCs w:val="24"/>
        </w:rPr>
        <w:t xml:space="preserve"> </w:t>
      </w:r>
      <w:r w:rsidRPr="003C797A">
        <w:rPr>
          <w:rFonts w:ascii="Palatino Linotype" w:hAnsi="Palatino Linotype"/>
          <w:sz w:val="24"/>
          <w:szCs w:val="24"/>
        </w:rPr>
        <w:t xml:space="preserve">In tal senso si è espresso il </w:t>
      </w:r>
      <w:proofErr w:type="spellStart"/>
      <w:r w:rsidRPr="00044DD9">
        <w:rPr>
          <w:rFonts w:ascii="Palatino Linotype" w:hAnsi="Palatino Linotype"/>
          <w:sz w:val="24"/>
          <w:szCs w:val="24"/>
        </w:rPr>
        <w:t>Conseil</w:t>
      </w:r>
      <w:proofErr w:type="spellEnd"/>
      <w:r w:rsidRPr="00044DD9">
        <w:rPr>
          <w:rFonts w:ascii="Palatino Linotype" w:hAnsi="Palatino Linotype"/>
          <w:sz w:val="24"/>
          <w:szCs w:val="24"/>
        </w:rPr>
        <w:t xml:space="preserve"> </w:t>
      </w:r>
      <w:proofErr w:type="spellStart"/>
      <w:r w:rsidRPr="00044DD9">
        <w:rPr>
          <w:rFonts w:ascii="Palatino Linotype" w:hAnsi="Palatino Linotype"/>
          <w:sz w:val="24"/>
          <w:szCs w:val="24"/>
        </w:rPr>
        <w:t>Constitutionnel</w:t>
      </w:r>
      <w:proofErr w:type="spellEnd"/>
      <w:r w:rsidRPr="00044DD9">
        <w:rPr>
          <w:rFonts w:ascii="Palatino Linotype" w:hAnsi="Palatino Linotype"/>
          <w:sz w:val="24"/>
          <w:szCs w:val="24"/>
        </w:rPr>
        <w:t xml:space="preserve"> francese, oltre che il Consiglio di Stato olandese</w:t>
      </w:r>
      <w:r w:rsidRPr="003C797A">
        <w:rPr>
          <w:rFonts w:ascii="Palatino Linotype" w:hAnsi="Palatino Linotype"/>
          <w:sz w:val="24"/>
          <w:szCs w:val="24"/>
        </w:rPr>
        <w:t>.</w:t>
      </w:r>
      <w:r>
        <w:rPr>
          <w:rFonts w:ascii="Palatino Linotype" w:hAnsi="Palatino Linotype"/>
          <w:sz w:val="24"/>
          <w:szCs w:val="24"/>
        </w:rPr>
        <w:t xml:space="preserve"> </w:t>
      </w:r>
      <w:r w:rsidRPr="003C797A">
        <w:rPr>
          <w:rFonts w:ascii="Palatino Linotype" w:hAnsi="Palatino Linotype"/>
          <w:sz w:val="24"/>
          <w:szCs w:val="24"/>
        </w:rPr>
        <w:t>Anche più recentemente, il tribunale distrettuale dell’Aia, con una decisione del 2 febbraio 2020 ha ritenuto</w:t>
      </w:r>
      <w:r>
        <w:rPr>
          <w:rFonts w:ascii="Palatino Linotype" w:hAnsi="Palatino Linotype"/>
          <w:sz w:val="24"/>
          <w:szCs w:val="24"/>
        </w:rPr>
        <w:t xml:space="preserve"> </w:t>
      </w:r>
      <w:r w:rsidRPr="003C797A">
        <w:rPr>
          <w:rFonts w:ascii="Palatino Linotype" w:hAnsi="Palatino Linotype"/>
          <w:sz w:val="24"/>
          <w:szCs w:val="24"/>
        </w:rPr>
        <w:t xml:space="preserve">illegittimo l’uso di un </w:t>
      </w:r>
      <w:r w:rsidRPr="00044DD9">
        <w:rPr>
          <w:rFonts w:ascii="Palatino Linotype" w:hAnsi="Palatino Linotype"/>
          <w:sz w:val="24"/>
          <w:szCs w:val="24"/>
        </w:rPr>
        <w:t xml:space="preserve">programma di lotta </w:t>
      </w:r>
      <w:r w:rsidRPr="00044DD9">
        <w:rPr>
          <w:rFonts w:ascii="Palatino Linotype" w:hAnsi="Palatino Linotype"/>
          <w:sz w:val="24"/>
          <w:szCs w:val="24"/>
        </w:rPr>
        <w:lastRenderedPageBreak/>
        <w:t>all’evasione fiscale</w:t>
      </w:r>
      <w:r w:rsidRPr="003C797A">
        <w:rPr>
          <w:rFonts w:ascii="Palatino Linotype" w:hAnsi="Palatino Linotype"/>
          <w:sz w:val="24"/>
          <w:szCs w:val="24"/>
        </w:rPr>
        <w:t xml:space="preserve"> (</w:t>
      </w:r>
      <w:proofErr w:type="spellStart"/>
      <w:r w:rsidRPr="003C797A">
        <w:rPr>
          <w:rFonts w:ascii="Palatino Linotype" w:hAnsi="Palatino Linotype"/>
          <w:sz w:val="24"/>
          <w:szCs w:val="24"/>
        </w:rPr>
        <w:t>SyRI</w:t>
      </w:r>
      <w:proofErr w:type="spellEnd"/>
      <w:r w:rsidRPr="003C797A">
        <w:rPr>
          <w:rFonts w:ascii="Palatino Linotype" w:hAnsi="Palatino Linotype"/>
          <w:sz w:val="24"/>
          <w:szCs w:val="24"/>
        </w:rPr>
        <w:t xml:space="preserve">) le cui modalità di funzionamento non </w:t>
      </w:r>
      <w:r w:rsidR="00BB7F58">
        <w:rPr>
          <w:rFonts w:ascii="Palatino Linotype" w:hAnsi="Palatino Linotype"/>
          <w:sz w:val="24"/>
          <w:szCs w:val="24"/>
        </w:rPr>
        <w:t>erano risultate</w:t>
      </w:r>
      <w:r>
        <w:rPr>
          <w:rFonts w:ascii="Palatino Linotype" w:hAnsi="Palatino Linotype"/>
          <w:sz w:val="24"/>
          <w:szCs w:val="24"/>
        </w:rPr>
        <w:t xml:space="preserve"> </w:t>
      </w:r>
      <w:r w:rsidRPr="003C797A">
        <w:rPr>
          <w:rFonts w:ascii="Palatino Linotype" w:hAnsi="Palatino Linotype"/>
          <w:sz w:val="24"/>
          <w:szCs w:val="24"/>
        </w:rPr>
        <w:t xml:space="preserve">trasparenti in quanto non </w:t>
      </w:r>
      <w:r w:rsidR="00BB7F58">
        <w:rPr>
          <w:rFonts w:ascii="Palatino Linotype" w:hAnsi="Palatino Linotype"/>
          <w:sz w:val="24"/>
          <w:szCs w:val="24"/>
        </w:rPr>
        <w:t>potevano</w:t>
      </w:r>
      <w:r w:rsidRPr="003C797A">
        <w:rPr>
          <w:rFonts w:ascii="Palatino Linotype" w:hAnsi="Palatino Linotype"/>
          <w:sz w:val="24"/>
          <w:szCs w:val="24"/>
        </w:rPr>
        <w:t xml:space="preserve"> essere puntualmente spiegate dai soggetti che ne facevano utilizzo.</w:t>
      </w:r>
    </w:p>
    <w:p w14:paraId="11201CD4" w14:textId="07DB3DCB" w:rsidR="003C797A" w:rsidRDefault="00211A46" w:rsidP="00C1157A">
      <w:pPr>
        <w:spacing w:line="480" w:lineRule="auto"/>
        <w:ind w:firstLine="567"/>
        <w:jc w:val="both"/>
        <w:rPr>
          <w:rFonts w:ascii="Palatino Linotype" w:hAnsi="Palatino Linotype"/>
          <w:sz w:val="24"/>
          <w:szCs w:val="24"/>
        </w:rPr>
      </w:pPr>
      <w:r>
        <w:rPr>
          <w:rFonts w:ascii="Palatino Linotype" w:hAnsi="Palatino Linotype"/>
          <w:sz w:val="24"/>
          <w:szCs w:val="24"/>
        </w:rPr>
        <w:t>Fra le diverse questioni si pone quella, solo apparentemente secondaria, relativa a</w:t>
      </w:r>
      <w:r w:rsidR="003C797A">
        <w:rPr>
          <w:rFonts w:ascii="Palatino Linotype" w:hAnsi="Palatino Linotype"/>
          <w:sz w:val="24"/>
          <w:szCs w:val="24"/>
        </w:rPr>
        <w:t xml:space="preserve">lla </w:t>
      </w:r>
      <w:r w:rsidR="003C797A" w:rsidRPr="00044DD9">
        <w:rPr>
          <w:rFonts w:ascii="Palatino Linotype" w:hAnsi="Palatino Linotype"/>
          <w:sz w:val="24"/>
          <w:szCs w:val="24"/>
        </w:rPr>
        <w:t>proprietà del software</w:t>
      </w:r>
      <w:r w:rsidR="00251D75">
        <w:rPr>
          <w:rFonts w:ascii="Palatino Linotype" w:hAnsi="Palatino Linotype"/>
          <w:sz w:val="24"/>
          <w:szCs w:val="24"/>
        </w:rPr>
        <w:t>.</w:t>
      </w:r>
      <w:r w:rsidR="003C797A">
        <w:rPr>
          <w:rFonts w:ascii="Palatino Linotype" w:hAnsi="Palatino Linotype"/>
          <w:sz w:val="24"/>
          <w:szCs w:val="24"/>
        </w:rPr>
        <w:t xml:space="preserve"> </w:t>
      </w:r>
      <w:r w:rsidR="003C797A" w:rsidRPr="003C797A">
        <w:rPr>
          <w:rFonts w:ascii="Palatino Linotype" w:hAnsi="Palatino Linotype"/>
          <w:sz w:val="24"/>
          <w:szCs w:val="24"/>
        </w:rPr>
        <w:t xml:space="preserve">La conoscenza (e la conseguente </w:t>
      </w:r>
      <w:proofErr w:type="spellStart"/>
      <w:r w:rsidR="003C797A" w:rsidRPr="003C797A">
        <w:rPr>
          <w:rFonts w:ascii="Palatino Linotype" w:hAnsi="Palatino Linotype"/>
          <w:sz w:val="24"/>
          <w:szCs w:val="24"/>
        </w:rPr>
        <w:t>ostensibilità</w:t>
      </w:r>
      <w:proofErr w:type="spellEnd"/>
      <w:r w:rsidR="003C797A" w:rsidRPr="003C797A">
        <w:rPr>
          <w:rFonts w:ascii="Palatino Linotype" w:hAnsi="Palatino Linotype"/>
          <w:sz w:val="24"/>
          <w:szCs w:val="24"/>
        </w:rPr>
        <w:t>) del codice sorgente, ancorché necessaria a garantire adeguata</w:t>
      </w:r>
      <w:r w:rsidR="003C797A">
        <w:rPr>
          <w:rFonts w:ascii="Palatino Linotype" w:hAnsi="Palatino Linotype"/>
          <w:sz w:val="24"/>
          <w:szCs w:val="24"/>
        </w:rPr>
        <w:t xml:space="preserve"> </w:t>
      </w:r>
      <w:r w:rsidR="003C797A" w:rsidRPr="003C797A">
        <w:rPr>
          <w:rFonts w:ascii="Palatino Linotype" w:hAnsi="Palatino Linotype"/>
          <w:sz w:val="24"/>
          <w:szCs w:val="24"/>
        </w:rPr>
        <w:t xml:space="preserve">trasparenza, è però possibile qualora </w:t>
      </w:r>
      <w:r w:rsidR="003C797A" w:rsidRPr="00044DD9">
        <w:rPr>
          <w:rFonts w:ascii="Palatino Linotype" w:hAnsi="Palatino Linotype"/>
          <w:sz w:val="24"/>
          <w:szCs w:val="24"/>
        </w:rPr>
        <w:t>l’amministrazione</w:t>
      </w:r>
      <w:r w:rsidR="00BB7F58">
        <w:rPr>
          <w:rFonts w:ascii="Palatino Linotype" w:hAnsi="Palatino Linotype"/>
          <w:sz w:val="24"/>
          <w:szCs w:val="24"/>
        </w:rPr>
        <w:t xml:space="preserve"> stessa</w:t>
      </w:r>
      <w:r w:rsidR="003C797A" w:rsidRPr="00044DD9">
        <w:rPr>
          <w:rFonts w:ascii="Palatino Linotype" w:hAnsi="Palatino Linotype"/>
          <w:sz w:val="24"/>
          <w:szCs w:val="24"/>
        </w:rPr>
        <w:t xml:space="preserve"> sia già in possesso</w:t>
      </w:r>
      <w:r w:rsidR="003C797A" w:rsidRPr="003C797A">
        <w:rPr>
          <w:rFonts w:ascii="Palatino Linotype" w:hAnsi="Palatino Linotype"/>
          <w:sz w:val="24"/>
          <w:szCs w:val="24"/>
        </w:rPr>
        <w:t xml:space="preserve"> di tale codice: ma questo non sempre</w:t>
      </w:r>
      <w:r w:rsidR="003C797A">
        <w:rPr>
          <w:rFonts w:ascii="Palatino Linotype" w:hAnsi="Palatino Linotype"/>
          <w:sz w:val="24"/>
          <w:szCs w:val="24"/>
        </w:rPr>
        <w:t xml:space="preserve"> </w:t>
      </w:r>
      <w:r w:rsidR="003C797A" w:rsidRPr="003C797A">
        <w:rPr>
          <w:rFonts w:ascii="Palatino Linotype" w:hAnsi="Palatino Linotype"/>
          <w:sz w:val="24"/>
          <w:szCs w:val="24"/>
        </w:rPr>
        <w:t>accade, e tutte le volte in cui ciò non succeda, appare evidente che una eventuale istanza conoscitiva dei privati che</w:t>
      </w:r>
      <w:r w:rsidR="003C797A">
        <w:rPr>
          <w:rFonts w:ascii="Palatino Linotype" w:hAnsi="Palatino Linotype"/>
          <w:sz w:val="24"/>
          <w:szCs w:val="24"/>
        </w:rPr>
        <w:t xml:space="preserve"> </w:t>
      </w:r>
      <w:r w:rsidR="003C797A" w:rsidRPr="003C797A">
        <w:rPr>
          <w:rFonts w:ascii="Palatino Linotype" w:hAnsi="Palatino Linotype"/>
          <w:sz w:val="24"/>
          <w:szCs w:val="24"/>
        </w:rPr>
        <w:t xml:space="preserve">vogliano verificare le modalità di funzionamento del programma </w:t>
      </w:r>
      <w:r w:rsidR="000740AD">
        <w:rPr>
          <w:rFonts w:ascii="Palatino Linotype" w:hAnsi="Palatino Linotype"/>
          <w:sz w:val="24"/>
          <w:szCs w:val="24"/>
        </w:rPr>
        <w:t>rischi</w:t>
      </w:r>
      <w:r w:rsidR="003C797A" w:rsidRPr="003C797A">
        <w:rPr>
          <w:rFonts w:ascii="Palatino Linotype" w:hAnsi="Palatino Linotype"/>
          <w:sz w:val="24"/>
          <w:szCs w:val="24"/>
        </w:rPr>
        <w:t xml:space="preserve"> di essere concretamente frustrata</w:t>
      </w:r>
      <w:r w:rsidR="003C797A">
        <w:rPr>
          <w:rFonts w:ascii="Palatino Linotype" w:hAnsi="Palatino Linotype"/>
          <w:sz w:val="24"/>
          <w:szCs w:val="24"/>
        </w:rPr>
        <w:t>.</w:t>
      </w:r>
      <w:r w:rsidR="00BB7F58" w:rsidRPr="00C1157A">
        <w:rPr>
          <w:rFonts w:ascii="Palatino Linotype" w:hAnsi="Palatino Linotype"/>
          <w:sz w:val="24"/>
          <w:szCs w:val="24"/>
        </w:rPr>
        <w:t xml:space="preserve"> </w:t>
      </w:r>
      <w:r w:rsidR="00BB7F58" w:rsidRPr="00BB7F58">
        <w:rPr>
          <w:rFonts w:ascii="Palatino Linotype" w:hAnsi="Palatino Linotype"/>
          <w:sz w:val="24"/>
          <w:szCs w:val="24"/>
        </w:rPr>
        <w:t>Conseguente impatto avrà pertanto sul principio di comprensibilità della decisione adottata.</w:t>
      </w:r>
      <w:r w:rsidR="00BB7F58">
        <w:rPr>
          <w:rFonts w:ascii="Palatino Linotype" w:hAnsi="Palatino Linotype"/>
          <w:sz w:val="24"/>
          <w:szCs w:val="24"/>
        </w:rPr>
        <w:t xml:space="preserve"> </w:t>
      </w:r>
      <w:r w:rsidR="00BB7F58" w:rsidRPr="00BB7F58">
        <w:rPr>
          <w:rFonts w:ascii="Palatino Linotype" w:hAnsi="Palatino Linotype"/>
          <w:sz w:val="24"/>
          <w:szCs w:val="24"/>
        </w:rPr>
        <w:t>Si realizza dunque l’intersezione problematica dei principi su una questione, come detto, solo apparentemente secondaria.</w:t>
      </w:r>
    </w:p>
    <w:p w14:paraId="17FEA911" w14:textId="44B8EE59" w:rsidR="00190BE6" w:rsidRPr="00190BE6" w:rsidRDefault="00251D75"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 </w:t>
      </w:r>
      <w:r w:rsidR="00BB7F58" w:rsidRPr="00C1157A">
        <w:rPr>
          <w:rFonts w:ascii="Palatino Linotype" w:hAnsi="Palatino Linotype"/>
          <w:sz w:val="24"/>
          <w:szCs w:val="24"/>
        </w:rPr>
        <w:t xml:space="preserve"> </w:t>
      </w:r>
      <w:r w:rsidR="00BB7F58" w:rsidRPr="00BB7F58">
        <w:rPr>
          <w:rFonts w:ascii="Palatino Linotype" w:hAnsi="Palatino Linotype"/>
          <w:sz w:val="24"/>
          <w:szCs w:val="24"/>
        </w:rPr>
        <w:t xml:space="preserve">Ragionando in termini meccanicistici, se pur semplificati, </w:t>
      </w:r>
      <w:r w:rsidR="00BB7F58">
        <w:rPr>
          <w:rFonts w:ascii="Palatino Linotype" w:hAnsi="Palatino Linotype"/>
          <w:sz w:val="24"/>
          <w:szCs w:val="24"/>
        </w:rPr>
        <w:t>l</w:t>
      </w:r>
      <w:r w:rsidR="00190BE6" w:rsidRPr="00044DD9">
        <w:rPr>
          <w:rFonts w:ascii="Palatino Linotype" w:hAnsi="Palatino Linotype"/>
          <w:sz w:val="24"/>
          <w:szCs w:val="24"/>
        </w:rPr>
        <w:t xml:space="preserve">a decisione elettronica sarà adottata «incrociando» le regole indicate da chi realizza il software (o dal programma autonomamente acquisite, nelle ipotesi in cui si adoperino sistemi di self </w:t>
      </w:r>
      <w:proofErr w:type="spellStart"/>
      <w:r w:rsidR="00190BE6" w:rsidRPr="00044DD9">
        <w:rPr>
          <w:rFonts w:ascii="Palatino Linotype" w:hAnsi="Palatino Linotype"/>
          <w:sz w:val="24"/>
          <w:szCs w:val="24"/>
        </w:rPr>
        <w:t>learning</w:t>
      </w:r>
      <w:proofErr w:type="spellEnd"/>
      <w:r w:rsidR="00190BE6" w:rsidRPr="00044DD9">
        <w:rPr>
          <w:rFonts w:ascii="Palatino Linotype" w:hAnsi="Palatino Linotype"/>
          <w:sz w:val="24"/>
          <w:szCs w:val="24"/>
        </w:rPr>
        <w:t>), ed i dati successivamente immessi nell’elaboratore</w:t>
      </w:r>
      <w:r w:rsidR="00190BE6" w:rsidRPr="00190BE6">
        <w:rPr>
          <w:rFonts w:ascii="Palatino Linotype" w:hAnsi="Palatino Linotype"/>
          <w:sz w:val="24"/>
          <w:szCs w:val="24"/>
        </w:rPr>
        <w:t>.</w:t>
      </w:r>
    </w:p>
    <w:p w14:paraId="1FA89F8F" w14:textId="657130E4" w:rsidR="00190BE6" w:rsidRDefault="00190BE6" w:rsidP="00C1157A">
      <w:pPr>
        <w:spacing w:line="480" w:lineRule="auto"/>
        <w:ind w:firstLine="567"/>
        <w:jc w:val="both"/>
        <w:rPr>
          <w:rFonts w:ascii="Palatino Linotype" w:hAnsi="Palatino Linotype"/>
          <w:sz w:val="24"/>
          <w:szCs w:val="24"/>
        </w:rPr>
      </w:pPr>
      <w:r w:rsidRPr="00044DD9">
        <w:rPr>
          <w:rFonts w:ascii="Palatino Linotype" w:hAnsi="Palatino Linotype"/>
          <w:sz w:val="24"/>
          <w:szCs w:val="24"/>
        </w:rPr>
        <w:t>Il ruolo del titolare dell’organo competente all’esercizio delle funzioni rischia di essere quindi, quasi secondario</w:t>
      </w:r>
      <w:r w:rsidRPr="00190BE6">
        <w:rPr>
          <w:rFonts w:ascii="Palatino Linotype" w:hAnsi="Palatino Linotype"/>
          <w:sz w:val="24"/>
          <w:szCs w:val="24"/>
        </w:rPr>
        <w:t>, e viene in</w:t>
      </w:r>
      <w:r>
        <w:rPr>
          <w:rFonts w:ascii="Palatino Linotype" w:hAnsi="Palatino Linotype"/>
          <w:sz w:val="24"/>
          <w:szCs w:val="24"/>
        </w:rPr>
        <w:t xml:space="preserve"> </w:t>
      </w:r>
      <w:r w:rsidRPr="00190BE6">
        <w:rPr>
          <w:rFonts w:ascii="Palatino Linotype" w:hAnsi="Palatino Linotype"/>
          <w:sz w:val="24"/>
          <w:szCs w:val="24"/>
        </w:rPr>
        <w:t>rilievo solo occasionalmente, nell’eventualità in cui si renda necessario (con intervento spontaneo, o su</w:t>
      </w:r>
      <w:r>
        <w:rPr>
          <w:rFonts w:ascii="Palatino Linotype" w:hAnsi="Palatino Linotype"/>
          <w:sz w:val="24"/>
          <w:szCs w:val="24"/>
        </w:rPr>
        <w:t xml:space="preserve"> </w:t>
      </w:r>
      <w:r w:rsidRPr="00190BE6">
        <w:rPr>
          <w:rFonts w:ascii="Palatino Linotype" w:hAnsi="Palatino Linotype"/>
          <w:sz w:val="24"/>
          <w:szCs w:val="24"/>
        </w:rPr>
        <w:t>sollecitazione dei cittadini) provvedere alla correzione di possibili errori dell’elaboratore</w:t>
      </w:r>
      <w:r w:rsidR="00BB7F58">
        <w:rPr>
          <w:rFonts w:ascii="Palatino Linotype" w:hAnsi="Palatino Linotype"/>
          <w:sz w:val="24"/>
          <w:szCs w:val="24"/>
        </w:rPr>
        <w:t>.</w:t>
      </w:r>
      <w:r w:rsidR="00BB7F58" w:rsidRPr="00C1157A">
        <w:rPr>
          <w:rFonts w:ascii="Palatino Linotype" w:hAnsi="Palatino Linotype"/>
          <w:sz w:val="24"/>
          <w:szCs w:val="24"/>
        </w:rPr>
        <w:t xml:space="preserve"> </w:t>
      </w:r>
      <w:r w:rsidR="00BB7F58" w:rsidRPr="00BB7F58">
        <w:rPr>
          <w:rFonts w:ascii="Palatino Linotype" w:hAnsi="Palatino Linotype"/>
          <w:sz w:val="24"/>
          <w:szCs w:val="24"/>
        </w:rPr>
        <w:t>Resta sempre sullo sfondo l’accennata difficoltà</w:t>
      </w:r>
      <w:r w:rsidR="00B96B5F">
        <w:rPr>
          <w:rFonts w:ascii="Palatino Linotype" w:hAnsi="Palatino Linotype"/>
          <w:sz w:val="24"/>
          <w:szCs w:val="24"/>
        </w:rPr>
        <w:t xml:space="preserve"> di</w:t>
      </w:r>
      <w:r w:rsidR="00BB7F58" w:rsidRPr="00BB7F58">
        <w:rPr>
          <w:rFonts w:ascii="Palatino Linotype" w:hAnsi="Palatino Linotype"/>
          <w:sz w:val="24"/>
          <w:szCs w:val="24"/>
        </w:rPr>
        <w:t xml:space="preserve"> intervento laddove non si </w:t>
      </w:r>
      <w:r w:rsidR="00B96B5F">
        <w:rPr>
          <w:rFonts w:ascii="Palatino Linotype" w:hAnsi="Palatino Linotype"/>
          <w:sz w:val="24"/>
          <w:szCs w:val="24"/>
        </w:rPr>
        <w:t>abbia</w:t>
      </w:r>
      <w:r w:rsidR="00BB7F58" w:rsidRPr="00BB7F58">
        <w:rPr>
          <w:rFonts w:ascii="Palatino Linotype" w:hAnsi="Palatino Linotype"/>
          <w:sz w:val="24"/>
          <w:szCs w:val="24"/>
        </w:rPr>
        <w:t xml:space="preserve"> la proprietà del software, la cui gestione dunque </w:t>
      </w:r>
      <w:r w:rsidR="00B96B5F">
        <w:rPr>
          <w:rFonts w:ascii="Palatino Linotype" w:hAnsi="Palatino Linotype"/>
          <w:sz w:val="24"/>
          <w:szCs w:val="24"/>
        </w:rPr>
        <w:lastRenderedPageBreak/>
        <w:t>può risultare estremamente complessa se non addirittura impossibile per il titolare dell’organo competente</w:t>
      </w:r>
      <w:r>
        <w:rPr>
          <w:rFonts w:ascii="Palatino Linotype" w:hAnsi="Palatino Linotype"/>
          <w:sz w:val="24"/>
          <w:szCs w:val="24"/>
        </w:rPr>
        <w:t>.</w:t>
      </w:r>
    </w:p>
    <w:p w14:paraId="22FDF523" w14:textId="77777777" w:rsidR="004F5514" w:rsidRDefault="000740AD" w:rsidP="00C1157A">
      <w:pPr>
        <w:spacing w:line="480" w:lineRule="auto"/>
        <w:ind w:firstLine="567"/>
        <w:jc w:val="both"/>
        <w:rPr>
          <w:rFonts w:ascii="Palatino Linotype" w:hAnsi="Palatino Linotype"/>
          <w:sz w:val="24"/>
          <w:szCs w:val="24"/>
        </w:rPr>
      </w:pPr>
      <w:r>
        <w:rPr>
          <w:rFonts w:ascii="Palatino Linotype" w:hAnsi="Palatino Linotype"/>
          <w:sz w:val="24"/>
          <w:szCs w:val="24"/>
        </w:rPr>
        <w:t>Ed è qui che si colloca</w:t>
      </w:r>
      <w:r w:rsidR="00361597">
        <w:rPr>
          <w:rFonts w:ascii="Palatino Linotype" w:hAnsi="Palatino Linotype"/>
          <w:sz w:val="24"/>
          <w:szCs w:val="24"/>
        </w:rPr>
        <w:t xml:space="preserve"> il tema </w:t>
      </w:r>
      <w:r>
        <w:rPr>
          <w:rFonts w:ascii="Palatino Linotype" w:hAnsi="Palatino Linotype"/>
          <w:sz w:val="24"/>
          <w:szCs w:val="24"/>
        </w:rPr>
        <w:t xml:space="preserve">fondamentale </w:t>
      </w:r>
      <w:r w:rsidR="00361597">
        <w:rPr>
          <w:rFonts w:ascii="Palatino Linotype" w:hAnsi="Palatino Linotype"/>
          <w:sz w:val="24"/>
          <w:szCs w:val="24"/>
        </w:rPr>
        <w:t xml:space="preserve">del </w:t>
      </w:r>
      <w:r w:rsidR="00361597" w:rsidRPr="00251D75">
        <w:rPr>
          <w:rFonts w:ascii="Palatino Linotype" w:hAnsi="Palatino Linotype"/>
          <w:sz w:val="24"/>
          <w:szCs w:val="24"/>
        </w:rPr>
        <w:t>mantenimento dell’imputabilità della scelta.</w:t>
      </w:r>
      <w:r>
        <w:rPr>
          <w:rFonts w:ascii="Palatino Linotype" w:hAnsi="Palatino Linotype"/>
          <w:sz w:val="24"/>
          <w:szCs w:val="24"/>
        </w:rPr>
        <w:t xml:space="preserve"> Q</w:t>
      </w:r>
      <w:r w:rsidR="00A07266">
        <w:rPr>
          <w:rFonts w:ascii="Palatino Linotype" w:hAnsi="Palatino Linotype"/>
          <w:sz w:val="24"/>
          <w:szCs w:val="24"/>
        </w:rPr>
        <w:t xml:space="preserve">ui forse – e mi perdonerete se banalizzo ma a volte i principi appaiono tali, o forse ancora son rimasto troppo legato al famoso controinterrogatorio del film Philadelphia – ci possono soccorrere, </w:t>
      </w:r>
      <w:r>
        <w:rPr>
          <w:rFonts w:ascii="Palatino Linotype" w:hAnsi="Palatino Linotype"/>
          <w:sz w:val="24"/>
          <w:szCs w:val="24"/>
        </w:rPr>
        <w:t>l</w:t>
      </w:r>
      <w:r w:rsidR="004F5514" w:rsidRPr="00044DD9">
        <w:rPr>
          <w:rFonts w:ascii="Palatino Linotype" w:hAnsi="Palatino Linotype"/>
          <w:sz w:val="24"/>
          <w:szCs w:val="24"/>
        </w:rPr>
        <w:t>e tre regole della robotica</w:t>
      </w:r>
      <w:r>
        <w:rPr>
          <w:rFonts w:ascii="Palatino Linotype" w:hAnsi="Palatino Linotype"/>
          <w:sz w:val="24"/>
          <w:szCs w:val="24"/>
        </w:rPr>
        <w:t xml:space="preserve"> </w:t>
      </w:r>
      <w:r w:rsidRPr="00C1157A">
        <w:footnoteReference w:id="6"/>
      </w:r>
      <w:r>
        <w:rPr>
          <w:rFonts w:ascii="Palatino Linotype" w:hAnsi="Palatino Linotype"/>
          <w:sz w:val="24"/>
          <w:szCs w:val="24"/>
        </w:rPr>
        <w:t xml:space="preserve">: </w:t>
      </w:r>
      <w:r w:rsidR="004F5514" w:rsidRPr="004F5514">
        <w:rPr>
          <w:rFonts w:ascii="Palatino Linotype" w:hAnsi="Palatino Linotype"/>
          <w:sz w:val="24"/>
          <w:szCs w:val="24"/>
        </w:rPr>
        <w:t>«1. Un robot non può recar danno</w:t>
      </w:r>
      <w:r w:rsidR="004F5514">
        <w:rPr>
          <w:rFonts w:ascii="Palatino Linotype" w:hAnsi="Palatino Linotype"/>
          <w:sz w:val="24"/>
          <w:szCs w:val="24"/>
        </w:rPr>
        <w:t xml:space="preserve"> </w:t>
      </w:r>
      <w:r w:rsidR="004F5514" w:rsidRPr="004F5514">
        <w:rPr>
          <w:rFonts w:ascii="Palatino Linotype" w:hAnsi="Palatino Linotype"/>
          <w:sz w:val="24"/>
          <w:szCs w:val="24"/>
        </w:rPr>
        <w:t>a un essere umano né può permettere che, a causa del suo mancato intervento, un essere umano riceva danno</w:t>
      </w:r>
      <w:r>
        <w:rPr>
          <w:rFonts w:ascii="Palatino Linotype" w:hAnsi="Palatino Linotype"/>
          <w:sz w:val="24"/>
          <w:szCs w:val="24"/>
        </w:rPr>
        <w:t>;</w:t>
      </w:r>
      <w:r w:rsidR="004F5514" w:rsidRPr="004F5514">
        <w:rPr>
          <w:rFonts w:ascii="Palatino Linotype" w:hAnsi="Palatino Linotype"/>
          <w:sz w:val="24"/>
          <w:szCs w:val="24"/>
        </w:rPr>
        <w:t xml:space="preserve"> 2. Un</w:t>
      </w:r>
      <w:r w:rsidR="004F5514">
        <w:rPr>
          <w:rFonts w:ascii="Palatino Linotype" w:hAnsi="Palatino Linotype"/>
          <w:sz w:val="24"/>
          <w:szCs w:val="24"/>
        </w:rPr>
        <w:t xml:space="preserve"> </w:t>
      </w:r>
      <w:r w:rsidR="004F5514" w:rsidRPr="004F5514">
        <w:rPr>
          <w:rFonts w:ascii="Palatino Linotype" w:hAnsi="Palatino Linotype"/>
          <w:sz w:val="24"/>
          <w:szCs w:val="24"/>
        </w:rPr>
        <w:t>robot deve obbedire agli ordini impartiti dagli esseri umani, purché tali ordini non vadano in contrasto alla Prima</w:t>
      </w:r>
      <w:r w:rsidR="004F5514">
        <w:rPr>
          <w:rFonts w:ascii="Palatino Linotype" w:hAnsi="Palatino Linotype"/>
          <w:sz w:val="24"/>
          <w:szCs w:val="24"/>
        </w:rPr>
        <w:t xml:space="preserve"> </w:t>
      </w:r>
      <w:r w:rsidR="004F5514" w:rsidRPr="004F5514">
        <w:rPr>
          <w:rFonts w:ascii="Palatino Linotype" w:hAnsi="Palatino Linotype"/>
          <w:sz w:val="24"/>
          <w:szCs w:val="24"/>
        </w:rPr>
        <w:t>Legge</w:t>
      </w:r>
      <w:r w:rsidR="00251D75">
        <w:rPr>
          <w:rFonts w:ascii="Palatino Linotype" w:hAnsi="Palatino Linotype"/>
          <w:sz w:val="24"/>
          <w:szCs w:val="24"/>
        </w:rPr>
        <w:t>;</w:t>
      </w:r>
      <w:r w:rsidR="004F5514" w:rsidRPr="004F5514">
        <w:rPr>
          <w:rFonts w:ascii="Palatino Linotype" w:hAnsi="Palatino Linotype"/>
          <w:sz w:val="24"/>
          <w:szCs w:val="24"/>
        </w:rPr>
        <w:t xml:space="preserve"> 3. Un robot deve proteggere la propria esistenza, purché la salvaguardia di essa non contrasti con la Prima o</w:t>
      </w:r>
      <w:r w:rsidR="004F5514">
        <w:rPr>
          <w:rFonts w:ascii="Palatino Linotype" w:hAnsi="Palatino Linotype"/>
          <w:sz w:val="24"/>
          <w:szCs w:val="24"/>
        </w:rPr>
        <w:t xml:space="preserve"> </w:t>
      </w:r>
      <w:r w:rsidR="004F5514" w:rsidRPr="004F5514">
        <w:rPr>
          <w:rFonts w:ascii="Palatino Linotype" w:hAnsi="Palatino Linotype"/>
          <w:sz w:val="24"/>
          <w:szCs w:val="24"/>
        </w:rPr>
        <w:t>con la Seconda Legge».</w:t>
      </w:r>
    </w:p>
    <w:p w14:paraId="03B1FE6F" w14:textId="77777777" w:rsidR="000740AD" w:rsidRDefault="00D37D0E" w:rsidP="00C1157A">
      <w:pPr>
        <w:spacing w:line="480" w:lineRule="auto"/>
        <w:ind w:firstLine="567"/>
        <w:jc w:val="both"/>
        <w:rPr>
          <w:rFonts w:ascii="Palatino Linotype" w:hAnsi="Palatino Linotype"/>
          <w:sz w:val="24"/>
          <w:szCs w:val="24"/>
        </w:rPr>
      </w:pPr>
      <w:r w:rsidRPr="00044DD9">
        <w:rPr>
          <w:rFonts w:ascii="Palatino Linotype" w:hAnsi="Palatino Linotype"/>
          <w:sz w:val="24"/>
          <w:szCs w:val="24"/>
        </w:rPr>
        <w:t xml:space="preserve">In relazione al complesso </w:t>
      </w:r>
      <w:r w:rsidRPr="00C1157A">
        <w:rPr>
          <w:rFonts w:ascii="Palatino Linotype" w:hAnsi="Palatino Linotype"/>
          <w:sz w:val="24"/>
          <w:szCs w:val="24"/>
        </w:rPr>
        <w:t>rapporto tra algoritmi e diritti fondamentali</w:t>
      </w:r>
      <w:r>
        <w:rPr>
          <w:rFonts w:ascii="Palatino Linotype" w:hAnsi="Palatino Linotype"/>
          <w:sz w:val="24"/>
          <w:szCs w:val="24"/>
        </w:rPr>
        <w:t xml:space="preserve"> </w:t>
      </w:r>
      <w:r w:rsidRPr="00D37D0E">
        <w:rPr>
          <w:rFonts w:ascii="Palatino Linotype" w:hAnsi="Palatino Linotype"/>
          <w:sz w:val="24"/>
          <w:szCs w:val="24"/>
        </w:rPr>
        <w:t>è bene</w:t>
      </w:r>
      <w:r>
        <w:rPr>
          <w:rFonts w:ascii="Palatino Linotype" w:hAnsi="Palatino Linotype"/>
          <w:sz w:val="24"/>
          <w:szCs w:val="24"/>
        </w:rPr>
        <w:t xml:space="preserve"> </w:t>
      </w:r>
      <w:r w:rsidRPr="00D37D0E">
        <w:rPr>
          <w:rFonts w:ascii="Palatino Linotype" w:hAnsi="Palatino Linotype"/>
          <w:sz w:val="24"/>
          <w:szCs w:val="24"/>
        </w:rPr>
        <w:t>evidenziare come il Regolamento</w:t>
      </w:r>
      <w:r w:rsidR="00A07266">
        <w:rPr>
          <w:rFonts w:ascii="Palatino Linotype" w:hAnsi="Palatino Linotype"/>
          <w:sz w:val="24"/>
          <w:szCs w:val="24"/>
        </w:rPr>
        <w:t xml:space="preserve"> europeo</w:t>
      </w:r>
      <w:r w:rsidRPr="00D37D0E">
        <w:rPr>
          <w:rFonts w:ascii="Palatino Linotype" w:hAnsi="Palatino Linotype"/>
          <w:sz w:val="24"/>
          <w:szCs w:val="24"/>
        </w:rPr>
        <w:t xml:space="preserve"> appronti una serie di garanzie conoscitive insieme ad un</w:t>
      </w:r>
      <w:r>
        <w:rPr>
          <w:rFonts w:ascii="Palatino Linotype" w:hAnsi="Palatino Linotype"/>
          <w:sz w:val="24"/>
          <w:szCs w:val="24"/>
        </w:rPr>
        <w:t xml:space="preserve"> </w:t>
      </w:r>
      <w:r w:rsidRPr="00D37D0E">
        <w:rPr>
          <w:rFonts w:ascii="Palatino Linotype" w:hAnsi="Palatino Linotype"/>
          <w:sz w:val="24"/>
          <w:szCs w:val="24"/>
        </w:rPr>
        <w:t>divieto di processi decisionali automatizzati, che il Consiglio di Stato ha richiamato</w:t>
      </w:r>
      <w:r w:rsidR="000740AD">
        <w:rPr>
          <w:rFonts w:ascii="Palatino Linotype" w:hAnsi="Palatino Linotype"/>
          <w:sz w:val="24"/>
          <w:szCs w:val="24"/>
        </w:rPr>
        <w:t xml:space="preserve"> nelle note sentenze del 2019</w:t>
      </w:r>
      <w:r w:rsidRPr="00D37D0E">
        <w:rPr>
          <w:rFonts w:ascii="Palatino Linotype" w:hAnsi="Palatino Linotype"/>
          <w:sz w:val="24"/>
          <w:szCs w:val="24"/>
        </w:rPr>
        <w:t>, riferendosi agli artt. 13, 14, 15 e 22 del</w:t>
      </w:r>
      <w:r>
        <w:rPr>
          <w:rFonts w:ascii="Palatino Linotype" w:hAnsi="Palatino Linotype"/>
          <w:sz w:val="24"/>
          <w:szCs w:val="24"/>
        </w:rPr>
        <w:t xml:space="preserve"> </w:t>
      </w:r>
      <w:r w:rsidRPr="00D37D0E">
        <w:rPr>
          <w:rFonts w:ascii="Palatino Linotype" w:hAnsi="Palatino Linotype"/>
          <w:sz w:val="24"/>
          <w:szCs w:val="24"/>
        </w:rPr>
        <w:t xml:space="preserve">Regolamento stesso. </w:t>
      </w:r>
    </w:p>
    <w:p w14:paraId="5E7A9D12" w14:textId="77777777" w:rsidR="00D37D0E" w:rsidRPr="00D37D0E" w:rsidRDefault="00D37D0E" w:rsidP="00C1157A">
      <w:pPr>
        <w:spacing w:line="480" w:lineRule="auto"/>
        <w:ind w:firstLine="567"/>
        <w:jc w:val="both"/>
        <w:rPr>
          <w:rFonts w:ascii="Palatino Linotype" w:hAnsi="Palatino Linotype"/>
          <w:sz w:val="24"/>
          <w:szCs w:val="24"/>
        </w:rPr>
      </w:pPr>
      <w:r w:rsidRPr="00D37D0E">
        <w:rPr>
          <w:rFonts w:ascii="Palatino Linotype" w:hAnsi="Palatino Linotype"/>
          <w:sz w:val="24"/>
          <w:szCs w:val="24"/>
        </w:rPr>
        <w:t>Proprio intorno all’interpretazione di tali norme è in corso un ampio</w:t>
      </w:r>
      <w:r>
        <w:rPr>
          <w:rFonts w:ascii="Palatino Linotype" w:hAnsi="Palatino Linotype"/>
          <w:sz w:val="24"/>
          <w:szCs w:val="24"/>
        </w:rPr>
        <w:t xml:space="preserve"> </w:t>
      </w:r>
      <w:r w:rsidRPr="00D37D0E">
        <w:rPr>
          <w:rFonts w:ascii="Palatino Linotype" w:hAnsi="Palatino Linotype"/>
          <w:sz w:val="24"/>
          <w:szCs w:val="24"/>
        </w:rPr>
        <w:t xml:space="preserve">dibattito in dottrina riguardo all’esistenza o meno di un vero e proprio right to </w:t>
      </w:r>
      <w:proofErr w:type="spellStart"/>
      <w:r w:rsidRPr="00D37D0E">
        <w:rPr>
          <w:rFonts w:ascii="Palatino Linotype" w:hAnsi="Palatino Linotype"/>
          <w:sz w:val="24"/>
          <w:szCs w:val="24"/>
        </w:rPr>
        <w:t>explanation</w:t>
      </w:r>
      <w:proofErr w:type="spellEnd"/>
      <w:r w:rsidRPr="00D37D0E">
        <w:rPr>
          <w:rFonts w:ascii="Palatino Linotype" w:hAnsi="Palatino Linotype"/>
          <w:sz w:val="24"/>
          <w:szCs w:val="24"/>
        </w:rPr>
        <w:t xml:space="preserve"> nel</w:t>
      </w:r>
      <w:r>
        <w:rPr>
          <w:rFonts w:ascii="Palatino Linotype" w:hAnsi="Palatino Linotype"/>
          <w:sz w:val="24"/>
          <w:szCs w:val="24"/>
        </w:rPr>
        <w:t xml:space="preserve"> </w:t>
      </w:r>
      <w:r w:rsidRPr="00D37D0E">
        <w:rPr>
          <w:rFonts w:ascii="Palatino Linotype" w:hAnsi="Palatino Linotype"/>
          <w:sz w:val="24"/>
          <w:szCs w:val="24"/>
        </w:rPr>
        <w:t>GDPR</w:t>
      </w:r>
      <w:r w:rsidR="000740AD">
        <w:rPr>
          <w:rFonts w:ascii="Palatino Linotype" w:hAnsi="Palatino Linotype"/>
          <w:sz w:val="24"/>
          <w:szCs w:val="24"/>
        </w:rPr>
        <w:t>, cui si rinvia per la profondità e la relativa dovizia di argomenti</w:t>
      </w:r>
      <w:r w:rsidRPr="00D37D0E">
        <w:rPr>
          <w:rFonts w:ascii="Palatino Linotype" w:hAnsi="Palatino Linotype"/>
          <w:sz w:val="24"/>
          <w:szCs w:val="24"/>
        </w:rPr>
        <w:t>.</w:t>
      </w:r>
    </w:p>
    <w:p w14:paraId="20E8B6F3" w14:textId="77777777" w:rsidR="007D6723" w:rsidRDefault="000740AD"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Occorre </w:t>
      </w:r>
      <w:r w:rsidR="007D6723">
        <w:rPr>
          <w:rFonts w:ascii="Palatino Linotype" w:hAnsi="Palatino Linotype"/>
          <w:sz w:val="24"/>
          <w:szCs w:val="24"/>
        </w:rPr>
        <w:t>prova</w:t>
      </w:r>
      <w:r>
        <w:rPr>
          <w:rFonts w:ascii="Palatino Linotype" w:hAnsi="Palatino Linotype"/>
          <w:sz w:val="24"/>
          <w:szCs w:val="24"/>
        </w:rPr>
        <w:t>re tuttavia</w:t>
      </w:r>
      <w:r w:rsidR="007D6723">
        <w:rPr>
          <w:rFonts w:ascii="Palatino Linotype" w:hAnsi="Palatino Linotype"/>
          <w:sz w:val="24"/>
          <w:szCs w:val="24"/>
        </w:rPr>
        <w:t xml:space="preserve"> ad approfondire gli algoritmi e la visione di chi li prepara. Orbene non è semplice comprenderli, quindi il tema della conoscibilità rischia di scontrarsi </w:t>
      </w:r>
      <w:r w:rsidR="007D6723">
        <w:rPr>
          <w:rFonts w:ascii="Palatino Linotype" w:hAnsi="Palatino Linotype"/>
          <w:sz w:val="24"/>
          <w:szCs w:val="24"/>
        </w:rPr>
        <w:lastRenderedPageBreak/>
        <w:t xml:space="preserve">con la realtà, o forse è mal posto. </w:t>
      </w:r>
      <w:r w:rsidR="007D6723" w:rsidRPr="00B96B5F">
        <w:rPr>
          <w:rFonts w:ascii="Palatino Linotype" w:hAnsi="Palatino Linotype"/>
          <w:sz w:val="24"/>
          <w:szCs w:val="24"/>
        </w:rPr>
        <w:t>La conoscibilità</w:t>
      </w:r>
      <w:r w:rsidR="007D6723">
        <w:rPr>
          <w:rFonts w:ascii="Palatino Linotype" w:hAnsi="Palatino Linotype"/>
          <w:sz w:val="24"/>
          <w:szCs w:val="24"/>
        </w:rPr>
        <w:t xml:space="preserve"> riguarda i criteri di valutazione inseriti, la totale </w:t>
      </w:r>
      <w:r w:rsidR="007D6723" w:rsidRPr="00B96B5F">
        <w:rPr>
          <w:rFonts w:ascii="Palatino Linotype" w:hAnsi="Palatino Linotype"/>
          <w:sz w:val="24"/>
          <w:szCs w:val="24"/>
        </w:rPr>
        <w:t>comprensione</w:t>
      </w:r>
      <w:r w:rsidR="007D6723">
        <w:rPr>
          <w:rFonts w:ascii="Palatino Linotype" w:hAnsi="Palatino Linotype"/>
          <w:sz w:val="24"/>
          <w:szCs w:val="24"/>
        </w:rPr>
        <w:t xml:space="preserve"> tecnica dell’algoritmo è altra cosa. Questo è il tema più complesso, posto forse al di là delle nostre stesse capacità cognitive. Però non </w:t>
      </w:r>
      <w:r>
        <w:rPr>
          <w:rFonts w:ascii="Palatino Linotype" w:hAnsi="Palatino Linotype"/>
          <w:sz w:val="24"/>
          <w:szCs w:val="24"/>
        </w:rPr>
        <w:t>può reputarsi alla stregua del “</w:t>
      </w:r>
      <w:r w:rsidR="007D6723">
        <w:rPr>
          <w:rFonts w:ascii="Palatino Linotype" w:hAnsi="Palatino Linotype"/>
          <w:sz w:val="24"/>
          <w:szCs w:val="24"/>
        </w:rPr>
        <w:t>merito</w:t>
      </w:r>
      <w:r>
        <w:rPr>
          <w:rFonts w:ascii="Palatino Linotype" w:hAnsi="Palatino Linotype"/>
          <w:sz w:val="24"/>
          <w:szCs w:val="24"/>
        </w:rPr>
        <w:t>”</w:t>
      </w:r>
      <w:r w:rsidR="007D6723">
        <w:rPr>
          <w:rFonts w:ascii="Palatino Linotype" w:hAnsi="Palatino Linotype"/>
          <w:sz w:val="24"/>
          <w:szCs w:val="24"/>
        </w:rPr>
        <w:t xml:space="preserve"> in </w:t>
      </w:r>
      <w:r>
        <w:rPr>
          <w:rFonts w:ascii="Palatino Linotype" w:hAnsi="Palatino Linotype"/>
          <w:sz w:val="24"/>
          <w:szCs w:val="24"/>
        </w:rPr>
        <w:t>senso assoluto, non sindacabile:</w:t>
      </w:r>
      <w:r w:rsidR="007D6723">
        <w:rPr>
          <w:rFonts w:ascii="Palatino Linotype" w:hAnsi="Palatino Linotype"/>
          <w:sz w:val="24"/>
          <w:szCs w:val="24"/>
        </w:rPr>
        <w:t xml:space="preserve"> è semplicemente</w:t>
      </w:r>
      <w:r>
        <w:rPr>
          <w:rFonts w:ascii="Palatino Linotype" w:hAnsi="Palatino Linotype"/>
          <w:sz w:val="24"/>
          <w:szCs w:val="24"/>
        </w:rPr>
        <w:t xml:space="preserve"> la</w:t>
      </w:r>
      <w:r w:rsidR="007D6723">
        <w:rPr>
          <w:rFonts w:ascii="Palatino Linotype" w:hAnsi="Palatino Linotype"/>
          <w:sz w:val="24"/>
          <w:szCs w:val="24"/>
        </w:rPr>
        <w:t xml:space="preserve"> tecnica di funzionamento di uno strumento facilitator</w:t>
      </w:r>
      <w:r>
        <w:rPr>
          <w:rFonts w:ascii="Palatino Linotype" w:hAnsi="Palatino Linotype"/>
          <w:sz w:val="24"/>
          <w:szCs w:val="24"/>
        </w:rPr>
        <w:t>e</w:t>
      </w:r>
      <w:r w:rsidR="007D6723">
        <w:rPr>
          <w:rFonts w:ascii="Palatino Linotype" w:hAnsi="Palatino Linotype"/>
          <w:sz w:val="24"/>
          <w:szCs w:val="24"/>
        </w:rPr>
        <w:t xml:space="preserve"> scelto</w:t>
      </w:r>
      <w:r>
        <w:rPr>
          <w:rFonts w:ascii="Palatino Linotype" w:hAnsi="Palatino Linotype"/>
          <w:sz w:val="24"/>
          <w:szCs w:val="24"/>
        </w:rPr>
        <w:t xml:space="preserve"> dall’autorità nel procedimento di determinazione della scelta</w:t>
      </w:r>
      <w:r w:rsidR="007D6723">
        <w:rPr>
          <w:rFonts w:ascii="Palatino Linotype" w:hAnsi="Palatino Linotype"/>
          <w:sz w:val="24"/>
          <w:szCs w:val="24"/>
        </w:rPr>
        <w:t xml:space="preserve">. </w:t>
      </w:r>
    </w:p>
    <w:p w14:paraId="1ABF41FA" w14:textId="6C9E1116" w:rsidR="00D37D0E" w:rsidRPr="00044DD9" w:rsidRDefault="000740AD" w:rsidP="00C1157A">
      <w:pPr>
        <w:spacing w:line="480" w:lineRule="auto"/>
        <w:ind w:firstLine="567"/>
        <w:jc w:val="both"/>
        <w:rPr>
          <w:rFonts w:ascii="Palatino Linotype" w:hAnsi="Palatino Linotype"/>
          <w:sz w:val="24"/>
          <w:szCs w:val="24"/>
        </w:rPr>
      </w:pPr>
      <w:r w:rsidRPr="00251D75">
        <w:rPr>
          <w:rFonts w:ascii="Palatino Linotype" w:hAnsi="Palatino Linotype"/>
          <w:sz w:val="24"/>
          <w:szCs w:val="24"/>
        </w:rPr>
        <w:t>Sempre in termini di principio</w:t>
      </w:r>
      <w:r>
        <w:rPr>
          <w:rFonts w:ascii="Palatino Linotype" w:hAnsi="Palatino Linotype"/>
          <w:sz w:val="24"/>
          <w:szCs w:val="24"/>
        </w:rPr>
        <w:t xml:space="preserve"> si è posto il tema de</w:t>
      </w:r>
      <w:r w:rsidR="00D37D0E" w:rsidRPr="00044DD9">
        <w:rPr>
          <w:rFonts w:ascii="Palatino Linotype" w:hAnsi="Palatino Linotype"/>
          <w:sz w:val="24"/>
          <w:szCs w:val="24"/>
        </w:rPr>
        <w:t>l presuppos</w:t>
      </w:r>
      <w:r>
        <w:rPr>
          <w:rFonts w:ascii="Palatino Linotype" w:hAnsi="Palatino Linotype"/>
          <w:sz w:val="24"/>
          <w:szCs w:val="24"/>
        </w:rPr>
        <w:t>to dell’utilizzo dell’algoritmo:</w:t>
      </w:r>
      <w:r w:rsidR="00D37D0E" w:rsidRPr="00044DD9">
        <w:rPr>
          <w:rFonts w:ascii="Palatino Linotype" w:hAnsi="Palatino Linotype"/>
          <w:sz w:val="24"/>
          <w:szCs w:val="24"/>
        </w:rPr>
        <w:t xml:space="preserve"> occorre una legge</w:t>
      </w:r>
      <w:r>
        <w:rPr>
          <w:rFonts w:ascii="Palatino Linotype" w:hAnsi="Palatino Linotype"/>
          <w:sz w:val="24"/>
          <w:szCs w:val="24"/>
        </w:rPr>
        <w:t>,</w:t>
      </w:r>
      <w:r w:rsidR="00D37D0E" w:rsidRPr="00044DD9">
        <w:rPr>
          <w:rFonts w:ascii="Palatino Linotype" w:hAnsi="Palatino Linotype"/>
          <w:sz w:val="24"/>
          <w:szCs w:val="24"/>
        </w:rPr>
        <w:t xml:space="preserve"> basta un regolamento o </w:t>
      </w:r>
      <w:r>
        <w:rPr>
          <w:rFonts w:ascii="Palatino Linotype" w:hAnsi="Palatino Linotype"/>
          <w:sz w:val="24"/>
          <w:szCs w:val="24"/>
        </w:rPr>
        <w:t>è sufficiente, quale c</w:t>
      </w:r>
      <w:r w:rsidR="00251D75">
        <w:rPr>
          <w:rFonts w:ascii="Palatino Linotype" w:hAnsi="Palatino Linotype"/>
          <w:sz w:val="24"/>
          <w:szCs w:val="24"/>
        </w:rPr>
        <w:t>o</w:t>
      </w:r>
      <w:r>
        <w:rPr>
          <w:rFonts w:ascii="Palatino Linotype" w:hAnsi="Palatino Linotype"/>
          <w:sz w:val="24"/>
          <w:szCs w:val="24"/>
        </w:rPr>
        <w:t xml:space="preserve">pertura generale, </w:t>
      </w:r>
      <w:r w:rsidR="00D37D0E" w:rsidRPr="00044DD9">
        <w:rPr>
          <w:rFonts w:ascii="Palatino Linotype" w:hAnsi="Palatino Linotype"/>
          <w:sz w:val="24"/>
          <w:szCs w:val="24"/>
        </w:rPr>
        <w:t xml:space="preserve">l’art. 97 </w:t>
      </w:r>
      <w:proofErr w:type="spellStart"/>
      <w:r>
        <w:rPr>
          <w:rFonts w:ascii="Palatino Linotype" w:hAnsi="Palatino Linotype"/>
          <w:sz w:val="24"/>
          <w:szCs w:val="24"/>
        </w:rPr>
        <w:t>Cost</w:t>
      </w:r>
      <w:proofErr w:type="spellEnd"/>
      <w:r>
        <w:rPr>
          <w:rFonts w:ascii="Palatino Linotype" w:hAnsi="Palatino Linotype"/>
          <w:sz w:val="24"/>
          <w:szCs w:val="24"/>
        </w:rPr>
        <w:t xml:space="preserve">. trattandosi </w:t>
      </w:r>
      <w:r w:rsidR="00B96B5F">
        <w:rPr>
          <w:rFonts w:ascii="Palatino Linotype" w:hAnsi="Palatino Linotype"/>
          <w:sz w:val="24"/>
          <w:szCs w:val="24"/>
        </w:rPr>
        <w:t>di un mero modulo organizzativo?</w:t>
      </w:r>
    </w:p>
    <w:p w14:paraId="3652C20D" w14:textId="12DEAF88" w:rsidR="00AF37EB" w:rsidRDefault="000740AD"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In giurisprudenza </w:t>
      </w:r>
      <w:r w:rsidR="00B96B5F">
        <w:rPr>
          <w:rFonts w:ascii="Palatino Linotype" w:hAnsi="Palatino Linotype"/>
          <w:sz w:val="24"/>
          <w:szCs w:val="24"/>
        </w:rPr>
        <w:t>si sta consolidando, rispetto ad una iniziale ritrosia,</w:t>
      </w:r>
      <w:r>
        <w:rPr>
          <w:rFonts w:ascii="Palatino Linotype" w:hAnsi="Palatino Linotype"/>
          <w:sz w:val="24"/>
          <w:szCs w:val="24"/>
        </w:rPr>
        <w:t xml:space="preserve"> una</w:t>
      </w:r>
      <w:r w:rsidR="00B96B5F">
        <w:rPr>
          <w:rFonts w:ascii="Palatino Linotype" w:hAnsi="Palatino Linotype"/>
          <w:sz w:val="24"/>
          <w:szCs w:val="24"/>
        </w:rPr>
        <w:t xml:space="preserve"> posizione di</w:t>
      </w:r>
      <w:r>
        <w:rPr>
          <w:rFonts w:ascii="Palatino Linotype" w:hAnsi="Palatino Linotype"/>
          <w:sz w:val="24"/>
          <w:szCs w:val="24"/>
        </w:rPr>
        <w:t xml:space="preserve"> </w:t>
      </w:r>
      <w:r w:rsidR="00D37D0E" w:rsidRPr="00044DD9">
        <w:rPr>
          <w:rFonts w:ascii="Palatino Linotype" w:hAnsi="Palatino Linotype"/>
          <w:sz w:val="24"/>
          <w:szCs w:val="24"/>
        </w:rPr>
        <w:t>apertura</w:t>
      </w:r>
      <w:r>
        <w:rPr>
          <w:rFonts w:ascii="Palatino Linotype" w:hAnsi="Palatino Linotype"/>
          <w:sz w:val="24"/>
          <w:szCs w:val="24"/>
        </w:rPr>
        <w:t xml:space="preserve"> </w:t>
      </w:r>
      <w:r w:rsidR="00B96B5F">
        <w:rPr>
          <w:rFonts w:ascii="Palatino Linotype" w:hAnsi="Palatino Linotype"/>
          <w:sz w:val="24"/>
          <w:szCs w:val="24"/>
        </w:rPr>
        <w:t xml:space="preserve">più </w:t>
      </w:r>
      <w:r>
        <w:rPr>
          <w:rFonts w:ascii="Palatino Linotype" w:hAnsi="Palatino Linotype"/>
          <w:sz w:val="24"/>
          <w:szCs w:val="24"/>
        </w:rPr>
        <w:t xml:space="preserve">ampia, laddove si sono intesi tali strumenti alla stregua di </w:t>
      </w:r>
      <w:r w:rsidR="00D37D0E" w:rsidRPr="00044DD9">
        <w:rPr>
          <w:rFonts w:ascii="Palatino Linotype" w:hAnsi="Palatino Linotype"/>
          <w:sz w:val="24"/>
          <w:szCs w:val="24"/>
        </w:rPr>
        <w:t>modul</w:t>
      </w:r>
      <w:r w:rsidR="002D24A4">
        <w:rPr>
          <w:rFonts w:ascii="Palatino Linotype" w:hAnsi="Palatino Linotype"/>
          <w:sz w:val="24"/>
          <w:szCs w:val="24"/>
        </w:rPr>
        <w:t>i</w:t>
      </w:r>
      <w:r w:rsidR="00D37D0E" w:rsidRPr="00044DD9">
        <w:rPr>
          <w:rFonts w:ascii="Palatino Linotype" w:hAnsi="Palatino Linotype"/>
          <w:sz w:val="24"/>
          <w:szCs w:val="24"/>
        </w:rPr>
        <w:t xml:space="preserve"> organizzativ</w:t>
      </w:r>
      <w:r w:rsidR="002D24A4">
        <w:rPr>
          <w:rFonts w:ascii="Palatino Linotype" w:hAnsi="Palatino Linotype"/>
          <w:sz w:val="24"/>
          <w:szCs w:val="24"/>
        </w:rPr>
        <w:t>i,</w:t>
      </w:r>
      <w:r w:rsidR="00D37D0E">
        <w:rPr>
          <w:rFonts w:ascii="Palatino Linotype" w:hAnsi="Palatino Linotype"/>
          <w:sz w:val="24"/>
          <w:szCs w:val="24"/>
        </w:rPr>
        <w:t xml:space="preserve"> da utilizzare nell’ambito delle ordinarie garanzie procedimentali, senza necessità di duplicazioni (</w:t>
      </w:r>
      <w:r w:rsidR="002D24A4" w:rsidRPr="00251D75">
        <w:rPr>
          <w:rFonts w:ascii="Palatino Linotype" w:hAnsi="Palatino Linotype"/>
          <w:sz w:val="24"/>
          <w:szCs w:val="24"/>
        </w:rPr>
        <w:t xml:space="preserve">come la sentenza citata n. </w:t>
      </w:r>
      <w:r w:rsidR="00D37D0E" w:rsidRPr="00251D75">
        <w:rPr>
          <w:rFonts w:ascii="Palatino Linotype" w:hAnsi="Palatino Linotype"/>
          <w:sz w:val="24"/>
          <w:szCs w:val="24"/>
        </w:rPr>
        <w:t>8472</w:t>
      </w:r>
      <w:r w:rsidR="002D24A4" w:rsidRPr="00251D75">
        <w:rPr>
          <w:rFonts w:ascii="Palatino Linotype" w:hAnsi="Palatino Linotype"/>
          <w:sz w:val="24"/>
          <w:szCs w:val="24"/>
        </w:rPr>
        <w:t xml:space="preserve"> del 2019</w:t>
      </w:r>
      <w:r w:rsidR="002D24A4">
        <w:rPr>
          <w:rFonts w:ascii="Palatino Linotype" w:hAnsi="Palatino Linotype"/>
          <w:sz w:val="24"/>
          <w:szCs w:val="24"/>
        </w:rPr>
        <w:t xml:space="preserve"> ha chiarito rispetto alla legge</w:t>
      </w:r>
      <w:r w:rsidR="00D37D0E">
        <w:rPr>
          <w:rFonts w:ascii="Palatino Linotype" w:hAnsi="Palatino Linotype"/>
          <w:sz w:val="24"/>
          <w:szCs w:val="24"/>
        </w:rPr>
        <w:t xml:space="preserve"> 241</w:t>
      </w:r>
      <w:r w:rsidR="002D24A4">
        <w:rPr>
          <w:rFonts w:ascii="Palatino Linotype" w:hAnsi="Palatino Linotype"/>
          <w:sz w:val="24"/>
          <w:szCs w:val="24"/>
        </w:rPr>
        <w:t xml:space="preserve"> del 1990</w:t>
      </w:r>
      <w:r w:rsidR="00D37D0E">
        <w:rPr>
          <w:rFonts w:ascii="Palatino Linotype" w:hAnsi="Palatino Linotype"/>
          <w:sz w:val="24"/>
          <w:szCs w:val="24"/>
        </w:rPr>
        <w:t>) né di estensioni del principio di legalità: il principio di legalità riguarda il potere esercitato, non il modulo organizzativo.</w:t>
      </w:r>
    </w:p>
    <w:p w14:paraId="1FEB4956" w14:textId="58DEF01E" w:rsidR="002D24A4" w:rsidRDefault="002D24A4"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Ciò </w:t>
      </w:r>
      <w:r w:rsidR="00B96B5F">
        <w:rPr>
          <w:rFonts w:ascii="Palatino Linotype" w:hAnsi="Palatino Linotype"/>
          <w:sz w:val="24"/>
          <w:szCs w:val="24"/>
        </w:rPr>
        <w:t xml:space="preserve">porta </w:t>
      </w:r>
      <w:r>
        <w:rPr>
          <w:rFonts w:ascii="Palatino Linotype" w:hAnsi="Palatino Linotype"/>
          <w:sz w:val="24"/>
          <w:szCs w:val="24"/>
        </w:rPr>
        <w:t>all’e</w:t>
      </w:r>
      <w:r w:rsidR="00AF37EB" w:rsidRPr="00044DD9">
        <w:rPr>
          <w:rFonts w:ascii="Palatino Linotype" w:hAnsi="Palatino Linotype"/>
          <w:sz w:val="24"/>
          <w:szCs w:val="24"/>
        </w:rPr>
        <w:t xml:space="preserve">stensione </w:t>
      </w:r>
      <w:r>
        <w:rPr>
          <w:rFonts w:ascii="Palatino Linotype" w:hAnsi="Palatino Linotype"/>
          <w:sz w:val="24"/>
          <w:szCs w:val="24"/>
        </w:rPr>
        <w:t>del relativo utilizzo</w:t>
      </w:r>
      <w:r w:rsidR="00B96B5F">
        <w:rPr>
          <w:rFonts w:ascii="Palatino Linotype" w:hAnsi="Palatino Linotype"/>
          <w:sz w:val="24"/>
          <w:szCs w:val="24"/>
        </w:rPr>
        <w:t xml:space="preserve"> degli algoritmi anche in caso di </w:t>
      </w:r>
      <w:r w:rsidR="00AF37EB" w:rsidRPr="00044DD9">
        <w:rPr>
          <w:rFonts w:ascii="Palatino Linotype" w:hAnsi="Palatino Linotype"/>
          <w:sz w:val="24"/>
          <w:szCs w:val="24"/>
        </w:rPr>
        <w:t>attività discrezionale</w:t>
      </w:r>
      <w:r>
        <w:rPr>
          <w:rFonts w:ascii="Palatino Linotype" w:hAnsi="Palatino Linotype"/>
          <w:sz w:val="24"/>
          <w:szCs w:val="24"/>
        </w:rPr>
        <w:t>, garantendo m</w:t>
      </w:r>
      <w:r w:rsidR="00AF37EB">
        <w:rPr>
          <w:rFonts w:ascii="Palatino Linotype" w:hAnsi="Palatino Linotype"/>
          <w:sz w:val="24"/>
          <w:szCs w:val="24"/>
        </w:rPr>
        <w:t>olteplici utilizzi</w:t>
      </w:r>
      <w:r>
        <w:rPr>
          <w:rFonts w:ascii="Palatino Linotype" w:hAnsi="Palatino Linotype"/>
          <w:sz w:val="24"/>
          <w:szCs w:val="24"/>
        </w:rPr>
        <w:t xml:space="preserve"> di grande aiuto all’azione amministrativa, come in tema di valutazione delle offerte tecniche ovvero di</w:t>
      </w:r>
      <w:r w:rsidR="00B96B5F">
        <w:rPr>
          <w:rFonts w:ascii="Palatino Linotype" w:hAnsi="Palatino Linotype"/>
          <w:sz w:val="24"/>
          <w:szCs w:val="24"/>
        </w:rPr>
        <w:t xml:space="preserve"> determinazione dei</w:t>
      </w:r>
      <w:r>
        <w:rPr>
          <w:rFonts w:ascii="Palatino Linotype" w:hAnsi="Palatino Linotype"/>
          <w:sz w:val="24"/>
          <w:szCs w:val="24"/>
        </w:rPr>
        <w:t xml:space="preserve"> criteri per il rilascio delle valutazioni di impatto ambientale.</w:t>
      </w:r>
    </w:p>
    <w:p w14:paraId="20692F34" w14:textId="7E1E7DCD" w:rsidR="00F455B0" w:rsidRDefault="002D24A4" w:rsidP="00C1157A">
      <w:pPr>
        <w:spacing w:line="480" w:lineRule="auto"/>
        <w:ind w:firstLine="567"/>
        <w:jc w:val="both"/>
        <w:rPr>
          <w:rFonts w:ascii="Palatino Linotype" w:hAnsi="Palatino Linotype"/>
          <w:sz w:val="24"/>
          <w:szCs w:val="24"/>
        </w:rPr>
      </w:pPr>
      <w:r>
        <w:rPr>
          <w:rFonts w:ascii="Palatino Linotype" w:hAnsi="Palatino Linotype"/>
          <w:sz w:val="24"/>
          <w:szCs w:val="24"/>
        </w:rPr>
        <w:t>Una tale estensione, peraltro, non può che ampliare le</w:t>
      </w:r>
      <w:r w:rsidR="00AF37EB">
        <w:rPr>
          <w:rFonts w:ascii="Palatino Linotype" w:hAnsi="Palatino Linotype"/>
          <w:sz w:val="24"/>
          <w:szCs w:val="24"/>
        </w:rPr>
        <w:t xml:space="preserve"> difficoltà</w:t>
      </w:r>
      <w:r w:rsidR="00B96B5F">
        <w:rPr>
          <w:rFonts w:ascii="Palatino Linotype" w:hAnsi="Palatino Linotype"/>
          <w:sz w:val="24"/>
          <w:szCs w:val="24"/>
        </w:rPr>
        <w:t xml:space="preserve"> di utilizzo</w:t>
      </w:r>
      <w:r>
        <w:rPr>
          <w:rFonts w:ascii="Palatino Linotype" w:hAnsi="Palatino Linotype"/>
          <w:sz w:val="24"/>
          <w:szCs w:val="24"/>
        </w:rPr>
        <w:t xml:space="preserve">, specie in tema di </w:t>
      </w:r>
      <w:r w:rsidR="00AF37EB">
        <w:rPr>
          <w:rFonts w:ascii="Palatino Linotype" w:hAnsi="Palatino Linotype"/>
          <w:sz w:val="24"/>
          <w:szCs w:val="24"/>
        </w:rPr>
        <w:t xml:space="preserve">discrezionalità tecnica, </w:t>
      </w:r>
      <w:r w:rsidR="00B96B5F">
        <w:rPr>
          <w:rFonts w:ascii="Palatino Linotype" w:hAnsi="Palatino Linotype"/>
          <w:sz w:val="24"/>
          <w:szCs w:val="24"/>
        </w:rPr>
        <w:t>con conseguente ampliamento de</w:t>
      </w:r>
      <w:r w:rsidR="00AF37EB">
        <w:rPr>
          <w:rFonts w:ascii="Palatino Linotype" w:hAnsi="Palatino Linotype"/>
          <w:sz w:val="24"/>
          <w:szCs w:val="24"/>
        </w:rPr>
        <w:t xml:space="preserve">i problemi in tema di </w:t>
      </w:r>
      <w:r w:rsidR="00AF37EB">
        <w:rPr>
          <w:rFonts w:ascii="Palatino Linotype" w:hAnsi="Palatino Linotype"/>
          <w:sz w:val="24"/>
          <w:szCs w:val="24"/>
        </w:rPr>
        <w:lastRenderedPageBreak/>
        <w:t>conoscibilità e comprensibilità.</w:t>
      </w:r>
      <w:r w:rsidR="00F455B0">
        <w:rPr>
          <w:rFonts w:ascii="Palatino Linotype" w:hAnsi="Palatino Linotype"/>
          <w:sz w:val="24"/>
          <w:szCs w:val="24"/>
        </w:rPr>
        <w:t xml:space="preserve"> E ciò non solo in relazione alla evocata riservatezza industriale del titolare degli algoritmi, ma anche al doveroso</w:t>
      </w:r>
      <w:r w:rsidR="00AF37EB">
        <w:rPr>
          <w:rFonts w:ascii="Palatino Linotype" w:hAnsi="Palatino Linotype"/>
          <w:sz w:val="24"/>
          <w:szCs w:val="24"/>
        </w:rPr>
        <w:t xml:space="preserve"> fine di </w:t>
      </w:r>
      <w:r w:rsidR="00AF37EB" w:rsidRPr="00044DD9">
        <w:rPr>
          <w:rFonts w:ascii="Palatino Linotype" w:hAnsi="Palatino Linotype"/>
          <w:sz w:val="24"/>
          <w:szCs w:val="24"/>
        </w:rPr>
        <w:t>evitare che la digitalizzazione costituisca</w:t>
      </w:r>
      <w:r w:rsidR="00F455B0">
        <w:rPr>
          <w:rFonts w:ascii="Palatino Linotype" w:hAnsi="Palatino Linotype"/>
          <w:sz w:val="24"/>
          <w:szCs w:val="24"/>
        </w:rPr>
        <w:t xml:space="preserve"> una</w:t>
      </w:r>
      <w:r w:rsidR="00AF37EB" w:rsidRPr="00044DD9">
        <w:rPr>
          <w:rFonts w:ascii="Palatino Linotype" w:hAnsi="Palatino Linotype"/>
          <w:sz w:val="24"/>
          <w:szCs w:val="24"/>
        </w:rPr>
        <w:t xml:space="preserve"> nuova fonte di diseguaglianze, sia tecniche (più si </w:t>
      </w:r>
      <w:r w:rsidR="00F455B0">
        <w:rPr>
          <w:rFonts w:ascii="Palatino Linotype" w:hAnsi="Palatino Linotype"/>
          <w:sz w:val="24"/>
          <w:szCs w:val="24"/>
        </w:rPr>
        <w:t>ampia il ricorso alla tecnica ed alla tecnologia,</w:t>
      </w:r>
      <w:r w:rsidR="00AF37EB" w:rsidRPr="00044DD9">
        <w:rPr>
          <w:rFonts w:ascii="Palatino Linotype" w:hAnsi="Palatino Linotype"/>
          <w:sz w:val="24"/>
          <w:szCs w:val="24"/>
        </w:rPr>
        <w:t xml:space="preserve"> più occorrono capacità tecniche</w:t>
      </w:r>
      <w:r w:rsidR="00B96B5F">
        <w:rPr>
          <w:rFonts w:ascii="Palatino Linotype" w:hAnsi="Palatino Linotype"/>
          <w:sz w:val="24"/>
          <w:szCs w:val="24"/>
        </w:rPr>
        <w:t xml:space="preserve"> peculiari e quindi limitate</w:t>
      </w:r>
      <w:r w:rsidR="00AF37EB" w:rsidRPr="00044DD9">
        <w:rPr>
          <w:rFonts w:ascii="Palatino Linotype" w:hAnsi="Palatino Linotype"/>
          <w:sz w:val="24"/>
          <w:szCs w:val="24"/>
        </w:rPr>
        <w:t>) che economiche (</w:t>
      </w:r>
      <w:r w:rsidR="00F455B0">
        <w:rPr>
          <w:rFonts w:ascii="Palatino Linotype" w:hAnsi="Palatino Linotype"/>
          <w:sz w:val="24"/>
          <w:szCs w:val="24"/>
        </w:rPr>
        <w:t>in relazione ai costi di strumenti sempre più sofisticati).</w:t>
      </w:r>
      <w:r w:rsidR="00251D75">
        <w:rPr>
          <w:rFonts w:ascii="Palatino Linotype" w:hAnsi="Palatino Linotype"/>
          <w:sz w:val="24"/>
          <w:szCs w:val="24"/>
        </w:rPr>
        <w:t xml:space="preserve"> </w:t>
      </w:r>
    </w:p>
    <w:p w14:paraId="7E4491E3" w14:textId="2E4C483C" w:rsidR="00AF37EB" w:rsidRPr="00892B28" w:rsidRDefault="00F032FD" w:rsidP="00C1157A">
      <w:pPr>
        <w:spacing w:line="480" w:lineRule="auto"/>
        <w:ind w:firstLine="567"/>
        <w:jc w:val="both"/>
        <w:rPr>
          <w:rFonts w:ascii="Palatino Linotype" w:hAnsi="Palatino Linotype"/>
          <w:sz w:val="24"/>
          <w:szCs w:val="24"/>
        </w:rPr>
      </w:pPr>
      <w:r>
        <w:rPr>
          <w:rFonts w:ascii="Palatino Linotype" w:hAnsi="Palatino Linotype"/>
          <w:sz w:val="24"/>
          <w:szCs w:val="24"/>
        </w:rPr>
        <w:t>L</w:t>
      </w:r>
      <w:r w:rsidR="00AF37EB" w:rsidRPr="00AF37EB">
        <w:rPr>
          <w:rFonts w:ascii="Palatino Linotype" w:hAnsi="Palatino Linotype"/>
          <w:sz w:val="24"/>
          <w:szCs w:val="24"/>
        </w:rPr>
        <w:t xml:space="preserve">a digitalizzazione ha </w:t>
      </w:r>
      <w:r>
        <w:rPr>
          <w:rFonts w:ascii="Palatino Linotype" w:hAnsi="Palatino Linotype"/>
          <w:sz w:val="24"/>
          <w:szCs w:val="24"/>
        </w:rPr>
        <w:t xml:space="preserve">il pregio di agevolare, in astratto, </w:t>
      </w:r>
      <w:r w:rsidR="00AF37EB" w:rsidRPr="00AF37EB">
        <w:rPr>
          <w:rFonts w:ascii="Palatino Linotype" w:hAnsi="Palatino Linotype"/>
          <w:sz w:val="24"/>
          <w:szCs w:val="24"/>
        </w:rPr>
        <w:t xml:space="preserve">un pieno accesso ad una miriade di informazioni, </w:t>
      </w:r>
      <w:r w:rsidR="00B96B5F">
        <w:rPr>
          <w:rFonts w:ascii="Palatino Linotype" w:hAnsi="Palatino Linotype"/>
          <w:sz w:val="24"/>
          <w:szCs w:val="24"/>
        </w:rPr>
        <w:t>anche</w:t>
      </w:r>
      <w:r w:rsidR="00AF37EB" w:rsidRPr="00AF37EB">
        <w:rPr>
          <w:rFonts w:ascii="Palatino Linotype" w:hAnsi="Palatino Linotype"/>
          <w:sz w:val="24"/>
          <w:szCs w:val="24"/>
        </w:rPr>
        <w:t xml:space="preserve"> attraverso strumenti privati o c</w:t>
      </w:r>
      <w:r>
        <w:rPr>
          <w:rFonts w:ascii="Palatino Linotype" w:hAnsi="Palatino Linotype"/>
          <w:sz w:val="24"/>
          <w:szCs w:val="24"/>
        </w:rPr>
        <w:t xml:space="preserve">omunque </w:t>
      </w:r>
      <w:r w:rsidR="00AF37EB" w:rsidRPr="00AF37EB">
        <w:rPr>
          <w:rFonts w:ascii="Palatino Linotype" w:hAnsi="Palatino Linotype"/>
          <w:sz w:val="24"/>
          <w:szCs w:val="24"/>
        </w:rPr>
        <w:t>legati alla pubblicità e quindi all’utilità economica</w:t>
      </w:r>
      <w:r>
        <w:rPr>
          <w:rFonts w:ascii="Palatino Linotype" w:hAnsi="Palatino Linotype"/>
          <w:sz w:val="24"/>
          <w:szCs w:val="24"/>
        </w:rPr>
        <w:t xml:space="preserve">; non sempre tuttavia alla facilità si accompagna la </w:t>
      </w:r>
      <w:r w:rsidR="00AF37EB" w:rsidRPr="00AF37EB">
        <w:rPr>
          <w:rFonts w:ascii="Palatino Linotype" w:hAnsi="Palatino Linotype"/>
          <w:sz w:val="24"/>
          <w:szCs w:val="24"/>
        </w:rPr>
        <w:t>chiarezza</w:t>
      </w:r>
      <w:r>
        <w:rPr>
          <w:rFonts w:ascii="Palatino Linotype" w:hAnsi="Palatino Linotype"/>
          <w:sz w:val="24"/>
          <w:szCs w:val="24"/>
        </w:rPr>
        <w:t>, con conseguente incremento dei rischi di</w:t>
      </w:r>
      <w:r w:rsidR="00AF37EB" w:rsidRPr="00AF37EB">
        <w:rPr>
          <w:rFonts w:ascii="Palatino Linotype" w:hAnsi="Palatino Linotype"/>
          <w:sz w:val="24"/>
          <w:szCs w:val="24"/>
        </w:rPr>
        <w:t xml:space="preserve"> incertezza e confusione</w:t>
      </w:r>
      <w:r>
        <w:rPr>
          <w:rFonts w:ascii="Palatino Linotype" w:hAnsi="Palatino Linotype"/>
          <w:sz w:val="24"/>
          <w:szCs w:val="24"/>
        </w:rPr>
        <w:t xml:space="preserve"> </w:t>
      </w:r>
      <w:r w:rsidRPr="00C1157A">
        <w:footnoteReference w:id="7"/>
      </w:r>
      <w:r>
        <w:rPr>
          <w:rFonts w:ascii="Palatino Linotype" w:hAnsi="Palatino Linotype"/>
          <w:sz w:val="24"/>
          <w:szCs w:val="24"/>
        </w:rPr>
        <w:t>. Resta comunque</w:t>
      </w:r>
      <w:r w:rsidR="00B96B5F">
        <w:rPr>
          <w:rFonts w:ascii="Palatino Linotype" w:hAnsi="Palatino Linotype"/>
          <w:sz w:val="24"/>
          <w:szCs w:val="24"/>
        </w:rPr>
        <w:t>,</w:t>
      </w:r>
      <w:r>
        <w:rPr>
          <w:rFonts w:ascii="Palatino Linotype" w:hAnsi="Palatino Linotype"/>
          <w:sz w:val="24"/>
          <w:szCs w:val="24"/>
        </w:rPr>
        <w:t xml:space="preserve"> anche per il </w:t>
      </w:r>
      <w:r w:rsidR="00B96B5F">
        <w:rPr>
          <w:rFonts w:ascii="Palatino Linotype" w:hAnsi="Palatino Linotype"/>
          <w:sz w:val="24"/>
          <w:szCs w:val="24"/>
        </w:rPr>
        <w:t>“</w:t>
      </w:r>
      <w:r>
        <w:rPr>
          <w:rFonts w:ascii="Palatino Linotype" w:hAnsi="Palatino Linotype"/>
          <w:sz w:val="24"/>
          <w:szCs w:val="24"/>
        </w:rPr>
        <w:t>diritto dell’autorità</w:t>
      </w:r>
      <w:r w:rsidR="00B96B5F">
        <w:rPr>
          <w:rFonts w:ascii="Palatino Linotype" w:hAnsi="Palatino Linotype"/>
          <w:sz w:val="24"/>
          <w:szCs w:val="24"/>
        </w:rPr>
        <w:t xml:space="preserve">” </w:t>
      </w:r>
      <w:r w:rsidR="00B96B5F" w:rsidRPr="00C1157A">
        <w:footnoteReference w:id="8"/>
      </w:r>
      <w:r w:rsidR="00B96B5F">
        <w:rPr>
          <w:rFonts w:ascii="Palatino Linotype" w:hAnsi="Palatino Linotype"/>
          <w:sz w:val="24"/>
          <w:szCs w:val="24"/>
        </w:rPr>
        <w:t>,</w:t>
      </w:r>
      <w:r>
        <w:rPr>
          <w:rFonts w:ascii="Palatino Linotype" w:hAnsi="Palatino Linotype"/>
          <w:sz w:val="24"/>
          <w:szCs w:val="24"/>
        </w:rPr>
        <w:t xml:space="preserve"> l’indubbia u</w:t>
      </w:r>
      <w:r w:rsidR="00AF37EB" w:rsidRPr="00044DD9">
        <w:rPr>
          <w:rFonts w:ascii="Palatino Linotype" w:hAnsi="Palatino Linotype"/>
          <w:sz w:val="24"/>
          <w:szCs w:val="24"/>
        </w:rPr>
        <w:t>tilità della rivoluzione digitale</w:t>
      </w:r>
      <w:r w:rsidR="00AF37EB" w:rsidRPr="00892B28">
        <w:rPr>
          <w:rFonts w:ascii="Palatino Linotype" w:hAnsi="Palatino Linotype"/>
          <w:sz w:val="24"/>
          <w:szCs w:val="24"/>
        </w:rPr>
        <w:t>: un più elevato livello di digitalizzazione dell’amministrazione pubblica è fondamentale per migliorare la qualità dei servizi resi ai cittadini e agli utenti.</w:t>
      </w:r>
    </w:p>
    <w:p w14:paraId="279DB3EB" w14:textId="77777777" w:rsidR="00E64E3C" w:rsidRPr="00E64E3C" w:rsidRDefault="00F032FD" w:rsidP="00C1157A">
      <w:pPr>
        <w:spacing w:line="480" w:lineRule="auto"/>
        <w:ind w:firstLine="567"/>
        <w:jc w:val="both"/>
        <w:rPr>
          <w:rFonts w:ascii="Palatino Linotype" w:hAnsi="Palatino Linotype"/>
          <w:sz w:val="24"/>
          <w:szCs w:val="24"/>
        </w:rPr>
      </w:pPr>
      <w:r>
        <w:rPr>
          <w:rFonts w:ascii="Palatino Linotype" w:hAnsi="Palatino Linotype"/>
          <w:sz w:val="24"/>
          <w:szCs w:val="24"/>
        </w:rPr>
        <w:t>In fondo, per abusare ancora delle parole dei romanzieri, p</w:t>
      </w:r>
      <w:r w:rsidR="00E64E3C" w:rsidRPr="00E64E3C">
        <w:rPr>
          <w:rFonts w:ascii="Palatino Linotype" w:hAnsi="Palatino Linotype"/>
          <w:sz w:val="24"/>
          <w:szCs w:val="24"/>
        </w:rPr>
        <w:t>arte della disumanità del computer sta nel fatto che, una volta programmato e messo in funzione, si comporta in maniera perfettamente onesta.</w:t>
      </w:r>
      <w:r>
        <w:rPr>
          <w:rFonts w:ascii="Palatino Linotype" w:hAnsi="Palatino Linotype"/>
          <w:sz w:val="24"/>
          <w:szCs w:val="24"/>
        </w:rPr>
        <w:t xml:space="preserve"> E qualsiasi </w:t>
      </w:r>
      <w:r w:rsidR="00E64E3C" w:rsidRPr="00E64E3C">
        <w:rPr>
          <w:rFonts w:ascii="Palatino Linotype" w:hAnsi="Palatino Linotype"/>
          <w:sz w:val="24"/>
          <w:szCs w:val="24"/>
        </w:rPr>
        <w:t>computer non è una macchina intelligente che aiuta le persone stupide, anzi è una macchina stupida che funziona solo nelle mani delle persone intelligenti.</w:t>
      </w:r>
    </w:p>
    <w:p w14:paraId="680BFAFC" w14:textId="77777777" w:rsidR="00F032FD" w:rsidRPr="00C1157A" w:rsidRDefault="00F032FD" w:rsidP="00C1157A">
      <w:pPr>
        <w:spacing w:line="480" w:lineRule="auto"/>
        <w:ind w:firstLine="567"/>
        <w:jc w:val="both"/>
        <w:rPr>
          <w:rFonts w:ascii="Palatino Linotype" w:hAnsi="Palatino Linotype"/>
          <w:b/>
          <w:sz w:val="24"/>
          <w:szCs w:val="24"/>
        </w:rPr>
      </w:pPr>
      <w:r w:rsidRPr="00C1157A">
        <w:rPr>
          <w:rFonts w:ascii="Palatino Linotype" w:hAnsi="Palatino Linotype"/>
          <w:b/>
          <w:sz w:val="24"/>
          <w:szCs w:val="24"/>
        </w:rPr>
        <w:t>SECONDA PARTE.</w:t>
      </w:r>
    </w:p>
    <w:p w14:paraId="2EA893BA" w14:textId="5C091DA1" w:rsidR="00F032FD" w:rsidRPr="00C1157A" w:rsidRDefault="00F032FD" w:rsidP="00C1157A">
      <w:pPr>
        <w:pStyle w:val="Paragrafoelenco"/>
        <w:numPr>
          <w:ilvl w:val="0"/>
          <w:numId w:val="1"/>
        </w:numPr>
        <w:spacing w:line="480" w:lineRule="auto"/>
        <w:jc w:val="both"/>
        <w:rPr>
          <w:rFonts w:ascii="Palatino Linotype" w:hAnsi="Palatino Linotype"/>
          <w:sz w:val="24"/>
          <w:szCs w:val="24"/>
        </w:rPr>
      </w:pPr>
      <w:r w:rsidRPr="00C1157A">
        <w:rPr>
          <w:rFonts w:ascii="Palatino Linotype" w:hAnsi="Palatino Linotype"/>
          <w:b/>
          <w:i/>
          <w:sz w:val="28"/>
          <w:szCs w:val="28"/>
        </w:rPr>
        <w:lastRenderedPageBreak/>
        <w:t>Riassunto della giurisprudenza in tema di algoritmo e procedimento amministrativo</w:t>
      </w:r>
      <w:r w:rsidRPr="00C1157A">
        <w:rPr>
          <w:rFonts w:ascii="Palatino Linotype" w:hAnsi="Palatino Linotype"/>
          <w:sz w:val="24"/>
          <w:szCs w:val="24"/>
        </w:rPr>
        <w:t>.</w:t>
      </w:r>
    </w:p>
    <w:p w14:paraId="14381BEB" w14:textId="77777777" w:rsidR="00044DD9" w:rsidRDefault="00F032FD"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Il Consiglio di Stato </w:t>
      </w:r>
      <w:r w:rsidR="00044DD9" w:rsidRPr="00C1157A">
        <w:footnoteReference w:id="9"/>
      </w:r>
      <w:r w:rsidR="00044DD9">
        <w:rPr>
          <w:rFonts w:ascii="Palatino Linotype" w:hAnsi="Palatino Linotype"/>
          <w:sz w:val="24"/>
          <w:szCs w:val="24"/>
        </w:rPr>
        <w:t xml:space="preserve"> ha ricostruito definitivamente i</w:t>
      </w:r>
      <w:r w:rsidR="00044DD9" w:rsidRPr="00A13387">
        <w:rPr>
          <w:rFonts w:ascii="Palatino Linotype" w:hAnsi="Palatino Linotype"/>
          <w:sz w:val="24"/>
          <w:szCs w:val="24"/>
        </w:rPr>
        <w:t>l ricorso all'algoritmo nei procedimenti amministrativi, inquadra</w:t>
      </w:r>
      <w:r w:rsidR="00044DD9">
        <w:rPr>
          <w:rFonts w:ascii="Palatino Linotype" w:hAnsi="Palatino Linotype"/>
          <w:sz w:val="24"/>
          <w:szCs w:val="24"/>
        </w:rPr>
        <w:t>ndol</w:t>
      </w:r>
      <w:r w:rsidR="00044DD9" w:rsidRPr="00A13387">
        <w:rPr>
          <w:rFonts w:ascii="Palatino Linotype" w:hAnsi="Palatino Linotype"/>
          <w:sz w:val="24"/>
          <w:szCs w:val="24"/>
        </w:rPr>
        <w:t>o quale modulo organizzativo, di strumento procedimentale ed istruttorio, soggetto alle verifiche tipiche di ogni procedimento amministrativo, da svolgersi sulla scorta delle legislazione attributiva del potere e delle finalità dalla stessa attribuite all'organo pubblico, titolare del potere.</w:t>
      </w:r>
    </w:p>
    <w:p w14:paraId="4793B593" w14:textId="77777777" w:rsidR="00044DD9" w:rsidRDefault="00044DD9" w:rsidP="00C1157A">
      <w:pPr>
        <w:spacing w:line="480" w:lineRule="auto"/>
        <w:ind w:firstLine="567"/>
        <w:jc w:val="both"/>
        <w:rPr>
          <w:rFonts w:ascii="Palatino Linotype" w:hAnsi="Palatino Linotype"/>
          <w:sz w:val="24"/>
          <w:szCs w:val="24"/>
        </w:rPr>
      </w:pPr>
      <w:r>
        <w:rPr>
          <w:rFonts w:ascii="Palatino Linotype" w:hAnsi="Palatino Linotype"/>
          <w:sz w:val="24"/>
          <w:szCs w:val="24"/>
        </w:rPr>
        <w:t>Un breve richiamo ai passaggi principali della giurisprudenza richiamata evidenzia il ruolo predetto.</w:t>
      </w:r>
    </w:p>
    <w:p w14:paraId="08A9B2E1"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t>In linea generale va ribadito come anche la pubblica amministrazione debba poter sfruttare le rilevanti potenzialità della c.d. rivoluzione digitale. In tale contesto, il ricorso ad algoritmi informatici per l’assunzione di decisioni che riguardano la sfera pubblica e privata si fonda sui paventati guadagni in termini di efficienza e neutralità.</w:t>
      </w:r>
      <w:r>
        <w:rPr>
          <w:rFonts w:ascii="Palatino Linotype" w:hAnsi="Palatino Linotype"/>
          <w:sz w:val="24"/>
          <w:szCs w:val="24"/>
        </w:rPr>
        <w:t xml:space="preserve"> </w:t>
      </w:r>
      <w:r w:rsidRPr="00D370E1">
        <w:rPr>
          <w:rFonts w:ascii="Palatino Linotype" w:hAnsi="Palatino Linotype"/>
          <w:sz w:val="24"/>
          <w:szCs w:val="24"/>
        </w:rPr>
        <w:t xml:space="preserve">In molti campi gli algoritmi promettono di diventare lo strumento attraverso il quale correggere le storture e le imperfezioni che caratterizzano tipicamente i processi cognitivi e le scelte compiute dagli esseri umani, messi in luce soprattutto negli ultimi anni da un’imponente letteratura di economia comportamentale e psicologia cognitiva. In tale contesto, le decisioni prese dall’algoritmo assumono così un’aura di neutralità, frutto di asettici calcoli razionali basati su dati. Peraltro, già in tale ottica è emersa altresì una </w:t>
      </w:r>
      <w:r w:rsidRPr="00251D75">
        <w:rPr>
          <w:rFonts w:ascii="Palatino Linotype" w:hAnsi="Palatino Linotype"/>
          <w:sz w:val="24"/>
          <w:szCs w:val="24"/>
        </w:rPr>
        <w:t>lettura critica del fenomeno,</w:t>
      </w:r>
      <w:r w:rsidRPr="00D370E1">
        <w:rPr>
          <w:rFonts w:ascii="Palatino Linotype" w:hAnsi="Palatino Linotype"/>
          <w:sz w:val="24"/>
          <w:szCs w:val="24"/>
        </w:rPr>
        <w:t xml:space="preserve"> in quanto l’impiego di tali strumenti comporta in realtà una serie di scelte e di assunzioni tutt’altro </w:t>
      </w:r>
      <w:r w:rsidRPr="00D370E1">
        <w:rPr>
          <w:rFonts w:ascii="Palatino Linotype" w:hAnsi="Palatino Linotype"/>
          <w:sz w:val="24"/>
          <w:szCs w:val="24"/>
        </w:rPr>
        <w:lastRenderedPageBreak/>
        <w:t>che neutre: l’adozione di modelli predittivi e di criteri in base ai quali i dati sono raccolti, selezionati, sistematizzati, ordinati e messi insieme, la loro interpretazione e la conseguente formulazione di giudizi sono tutte operazioni frutto di precise scelte e di valori, consapevoli o inconsapevoli; da ciò ne consegue che tali strumenti sono chiamati ad opera</w:t>
      </w:r>
      <w:r w:rsidR="00251D75">
        <w:rPr>
          <w:rFonts w:ascii="Palatino Linotype" w:hAnsi="Palatino Linotype"/>
          <w:sz w:val="24"/>
          <w:szCs w:val="24"/>
        </w:rPr>
        <w:t>re</w:t>
      </w:r>
      <w:r w:rsidRPr="00D370E1">
        <w:rPr>
          <w:rFonts w:ascii="Palatino Linotype" w:hAnsi="Palatino Linotype"/>
          <w:sz w:val="24"/>
          <w:szCs w:val="24"/>
        </w:rPr>
        <w:t xml:space="preserve"> una serie di scelte, le quali dipendono in gran parte dai criteri utilizzati e dai dati di riferimento utilizzati, in merito ai quali è apparso spesso difficile ottenere la necessaria trasparenza. </w:t>
      </w:r>
    </w:p>
    <w:p w14:paraId="7140197B" w14:textId="77777777" w:rsidR="00251D75" w:rsidRDefault="00044DD9" w:rsidP="00C1157A">
      <w:pPr>
        <w:spacing w:line="480" w:lineRule="auto"/>
        <w:ind w:firstLine="567"/>
        <w:jc w:val="both"/>
        <w:rPr>
          <w:rFonts w:ascii="Palatino Linotype" w:hAnsi="Palatino Linotype"/>
          <w:sz w:val="24"/>
          <w:szCs w:val="24"/>
        </w:rPr>
      </w:pPr>
      <w:r>
        <w:rPr>
          <w:rFonts w:ascii="Palatino Linotype" w:hAnsi="Palatino Linotype"/>
          <w:sz w:val="24"/>
          <w:szCs w:val="24"/>
        </w:rPr>
        <w:t>Peraltro, rispetto all’utilizzo dell’algoritmo n</w:t>
      </w:r>
      <w:r w:rsidRPr="00D370E1">
        <w:rPr>
          <w:rFonts w:ascii="Palatino Linotype" w:hAnsi="Palatino Linotype"/>
          <w:sz w:val="24"/>
          <w:szCs w:val="24"/>
        </w:rPr>
        <w:t>on si tratta di sperimentare forme diverse di esternazione della volontà dell’amministrazione, come nel caso dell’atto amministrativo informatico, ovvero di individuare nuovi metodi di comunicazione tra amministrazione e privati, come nel caso della partecipazione dei cittadini alle decisioni amministrative attraverso social network o piattaforme digitali, ovvero di ragionare sulle modalità di scambio dei dati tra le pubbliche amministrazioni.</w:t>
      </w:r>
    </w:p>
    <w:p w14:paraId="431E8948"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t>Nel caso dell’utili</w:t>
      </w:r>
      <w:r>
        <w:rPr>
          <w:rFonts w:ascii="Palatino Linotype" w:hAnsi="Palatino Linotype"/>
          <w:sz w:val="24"/>
          <w:szCs w:val="24"/>
        </w:rPr>
        <w:t>zzo di tali strumenti digitali</w:t>
      </w:r>
      <w:r w:rsidRPr="00D370E1">
        <w:rPr>
          <w:rFonts w:ascii="Palatino Linotype" w:hAnsi="Palatino Linotype"/>
          <w:sz w:val="24"/>
          <w:szCs w:val="24"/>
        </w:rPr>
        <w:t xml:space="preserve"> ci si trova dinanzi ad una situazione che, in sede dottrinaria, è stata efficacemente qualificata con l’espressione di rivoluzione 4.0 la quale, riferita all’amministrazione pubblica e alla sua attività, descrive la possibilità che il procedimento di formazione della decisione amministrativa sia affidato a un software, nel quale vengono immessi una serie di dati così da giungere, attraverso l’automazione della procedura, alla decisione finale.</w:t>
      </w:r>
    </w:p>
    <w:p w14:paraId="058563E7" w14:textId="77777777" w:rsidR="00044DD9" w:rsidRPr="00D370E1" w:rsidRDefault="00044DD9" w:rsidP="00C1157A">
      <w:pPr>
        <w:spacing w:line="480" w:lineRule="auto"/>
        <w:ind w:firstLine="567"/>
        <w:jc w:val="both"/>
        <w:rPr>
          <w:rFonts w:ascii="Palatino Linotype" w:hAnsi="Palatino Linotype"/>
          <w:sz w:val="24"/>
          <w:szCs w:val="24"/>
        </w:rPr>
      </w:pPr>
      <w:r>
        <w:rPr>
          <w:rFonts w:ascii="Palatino Linotype" w:hAnsi="Palatino Linotype"/>
          <w:sz w:val="24"/>
          <w:szCs w:val="24"/>
        </w:rPr>
        <w:t>L’</w:t>
      </w:r>
      <w:r w:rsidRPr="00D370E1">
        <w:rPr>
          <w:rFonts w:ascii="Palatino Linotype" w:hAnsi="Palatino Linotype"/>
          <w:sz w:val="24"/>
          <w:szCs w:val="24"/>
        </w:rPr>
        <w:t xml:space="preserve">utilità di tale modalità operativa di gestione dell’interesse pubblico è particolarmente evidente con riferimento a procedure, come quella </w:t>
      </w:r>
      <w:r w:rsidRPr="00251D75">
        <w:rPr>
          <w:rFonts w:ascii="Palatino Linotype" w:hAnsi="Palatino Linotype"/>
          <w:sz w:val="24"/>
          <w:szCs w:val="24"/>
        </w:rPr>
        <w:t>oggetto del presente contenzioso</w:t>
      </w:r>
      <w:r w:rsidRPr="00D370E1">
        <w:rPr>
          <w:rFonts w:ascii="Palatino Linotype" w:hAnsi="Palatino Linotype"/>
          <w:sz w:val="24"/>
          <w:szCs w:val="24"/>
        </w:rPr>
        <w:t xml:space="preserve">, seriali o standardizzate, implicanti l’elaborazione di ingenti quantità di istanze </w:t>
      </w:r>
      <w:r w:rsidRPr="00D370E1">
        <w:rPr>
          <w:rFonts w:ascii="Palatino Linotype" w:hAnsi="Palatino Linotype"/>
          <w:sz w:val="24"/>
          <w:szCs w:val="24"/>
        </w:rPr>
        <w:lastRenderedPageBreak/>
        <w:t xml:space="preserve">e caratterizzate dall’acquisizione di dati certi ed oggettivamente comprovabili e dall’assenza di ogni apprezzamento discrezionale. </w:t>
      </w:r>
    </w:p>
    <w:p w14:paraId="6956591A"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t xml:space="preserve">La piena ammissibilità di tali strumenti risponde ai canoni di efficienza ed economicità dell’azione amministrativa (art. 1 l. 241/90), i quali, secondo il principio costituzionale di buon andamento dell’azione amministrativa (art. 97 </w:t>
      </w:r>
      <w:proofErr w:type="spellStart"/>
      <w:r w:rsidRPr="00D370E1">
        <w:rPr>
          <w:rFonts w:ascii="Palatino Linotype" w:hAnsi="Palatino Linotype"/>
          <w:sz w:val="24"/>
          <w:szCs w:val="24"/>
        </w:rPr>
        <w:t>Cost</w:t>
      </w:r>
      <w:proofErr w:type="spellEnd"/>
      <w:r w:rsidRPr="00D370E1">
        <w:rPr>
          <w:rFonts w:ascii="Palatino Linotype" w:hAnsi="Palatino Linotype"/>
          <w:sz w:val="24"/>
          <w:szCs w:val="24"/>
        </w:rPr>
        <w:t>.), impongono all’amministrazione il conseguimento dei propri fini con il minor dispendio di mezzi e risorse e attraverso lo snellimento e l’accelerazione dell’iter procedimentale.</w:t>
      </w:r>
    </w:p>
    <w:p w14:paraId="30A51F86" w14:textId="77777777" w:rsidR="00044DD9" w:rsidRPr="00D370E1" w:rsidRDefault="00044DD9" w:rsidP="00C1157A">
      <w:pPr>
        <w:spacing w:line="480" w:lineRule="auto"/>
        <w:ind w:firstLine="567"/>
        <w:jc w:val="both"/>
        <w:rPr>
          <w:rFonts w:ascii="Palatino Linotype" w:hAnsi="Palatino Linotype"/>
          <w:sz w:val="24"/>
          <w:szCs w:val="24"/>
        </w:rPr>
      </w:pPr>
      <w:r>
        <w:rPr>
          <w:rFonts w:ascii="Palatino Linotype" w:hAnsi="Palatino Linotype"/>
          <w:sz w:val="24"/>
          <w:szCs w:val="24"/>
        </w:rPr>
        <w:t>Nelle controversie affrontate</w:t>
      </w:r>
      <w:r w:rsidRPr="00D370E1">
        <w:rPr>
          <w:rFonts w:ascii="Palatino Linotype" w:hAnsi="Palatino Linotype"/>
          <w:sz w:val="24"/>
          <w:szCs w:val="24"/>
        </w:rPr>
        <w:t>, relativ</w:t>
      </w:r>
      <w:r>
        <w:rPr>
          <w:rFonts w:ascii="Palatino Linotype" w:hAnsi="Palatino Linotype"/>
          <w:sz w:val="24"/>
          <w:szCs w:val="24"/>
        </w:rPr>
        <w:t>e</w:t>
      </w:r>
      <w:r w:rsidRPr="00D370E1">
        <w:rPr>
          <w:rFonts w:ascii="Palatino Linotype" w:hAnsi="Palatino Linotype"/>
          <w:sz w:val="24"/>
          <w:szCs w:val="24"/>
        </w:rPr>
        <w:t xml:space="preserve"> a procedur</w:t>
      </w:r>
      <w:r>
        <w:rPr>
          <w:rFonts w:ascii="Palatino Linotype" w:hAnsi="Palatino Linotype"/>
          <w:sz w:val="24"/>
          <w:szCs w:val="24"/>
        </w:rPr>
        <w:t>e</w:t>
      </w:r>
      <w:r w:rsidRPr="00D370E1">
        <w:rPr>
          <w:rFonts w:ascii="Palatino Linotype" w:hAnsi="Palatino Linotype"/>
          <w:sz w:val="24"/>
          <w:szCs w:val="24"/>
        </w:rPr>
        <w:t xml:space="preserve"> di assegnazione di sedi in base a criteri oggettivi, l’utilizzo di una procedura informatica che conduca direttamente alla decisione finale non deve essere stigmatizzata, ma anzi, in linea di massima, incoraggiata: essa comporta infatti numerosi vantaggi quali, ad esempio, la notevole riduzione della tempistica procedimentale per operazioni meramente ripetitive e prive di discrezionalità, l’esclusione di interferenze dovute a negligenza (o peggio dolo) del funzionario (essere umano) e la conseguente maggior garanzia di imparzialità della decisione automatizzata.</w:t>
      </w:r>
    </w:p>
    <w:p w14:paraId="49B732CB"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t>Peraltro, l’utilizzo di procedure informatizzate non può essere motivo di elusione dei princìpi che conformano il nostro ordinamento e che regolano lo svolgersi dell’attività amministrativa.</w:t>
      </w:r>
      <w:r>
        <w:rPr>
          <w:rFonts w:ascii="Palatino Linotype" w:hAnsi="Palatino Linotype"/>
          <w:sz w:val="24"/>
          <w:szCs w:val="24"/>
        </w:rPr>
        <w:t xml:space="preserve"> </w:t>
      </w:r>
      <w:r w:rsidRPr="00D370E1">
        <w:rPr>
          <w:rFonts w:ascii="Palatino Linotype" w:hAnsi="Palatino Linotype"/>
          <w:sz w:val="24"/>
          <w:szCs w:val="24"/>
        </w:rPr>
        <w:t>In tale contesto, infatti, il ricorso all’algoritmo va correttamente inquadrato in termini di modulo organizzativo, di strumento procedimentale ed istruttorio, soggetto alle verifiche tipiche di ogni procedimento amministrativo, il quale resta il modus operandi della scelta autoritativa, da svolgersi sulla scorta delle legislazione attributiva del potere e delle finalità dalla stessa attribuite all’organo pubblico, titolare del potere.</w:t>
      </w:r>
    </w:p>
    <w:p w14:paraId="14246ACB"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lastRenderedPageBreak/>
        <w:t>Né vi sono ragioni di principio, ovvero concrete, per limitare l’utilizzo all’attività amministrativa vincolata piuttosto che discrezionale, entrambe espressione di attività autoritativa svolta nel perseguimento del pubblico interesse.</w:t>
      </w:r>
    </w:p>
    <w:p w14:paraId="5421A771"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t xml:space="preserve">In disparte la stessa sostenibilità a monte dell’attualità di una tale distinzione, atteso che ogni attività autoritativa comporta una fase quantomeno di accertamento e di verifica della scelta ai fini attribuiti dalla legge, se il ricorso agli strumenti informatici può apparire di più semplice utilizzo in relazione alla c.d. attività vincolata, nulla vieta che i medesimi fini predetti, perseguiti con il ricorso all’algoritmo informatico, possano perseguirsi anche in relazione ad attività connotata da ambiti di discrezionalità. </w:t>
      </w:r>
    </w:p>
    <w:p w14:paraId="2A216EA5"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t xml:space="preserve">Piuttosto, se nel caso dell’attività vincolata ben più rilevante, sia in termini quantitativi che qualitativi, potrà essere il ricorso a strumenti di automazione della raccolta e valutazione dei dati, anche l’esercizio di attività discrezionale, in specie tecnica, può in astratto beneficiare delle efficienze e, più in generale, dei vantaggi offerti dagli strumenti stessi. </w:t>
      </w:r>
    </w:p>
    <w:p w14:paraId="5F9E8C8D" w14:textId="77777777" w:rsidR="00044DD9"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t>In tale contesto, premessa la generale a</w:t>
      </w:r>
      <w:r>
        <w:rPr>
          <w:rFonts w:ascii="Palatino Linotype" w:hAnsi="Palatino Linotype"/>
          <w:sz w:val="24"/>
          <w:szCs w:val="24"/>
        </w:rPr>
        <w:t>mmissibilità di tali strumenti</w:t>
      </w:r>
      <w:r w:rsidRPr="00D370E1">
        <w:rPr>
          <w:rFonts w:ascii="Palatino Linotype" w:hAnsi="Palatino Linotype"/>
          <w:sz w:val="24"/>
          <w:szCs w:val="24"/>
        </w:rPr>
        <w:t>, assumono rilievo fondamentale, anche alla luce della disciplina di origine sovranazionale, due aspetti preminenti, quali elementi di minima garanzia per ogni ipotesi di utilizzo di algoritmi in sede decisoria pubblica: a) la piena conoscibilità a monte del modulo utilizzato e dei criteri applicati; b) l’imputabilità della decisione all’organo titolare del potere, il quale deve poter svolgere la necessaria verifica di logicità e legittimità della scelta e degli esiti affidati all’algoritmo.</w:t>
      </w:r>
    </w:p>
    <w:p w14:paraId="6082EA8B"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lastRenderedPageBreak/>
        <w:t>Sul versante della piena conoscibilità, rilievo preminente ha il principio della trasparenza, da intendersi sia per la stessa p.a. titolare del potere per il cui esercizio viene previsto il ricorso allo strumento dell’algoritmo, sia per i soggetti incisi e coinvolti dal potere stesso.</w:t>
      </w:r>
      <w:r>
        <w:rPr>
          <w:rFonts w:ascii="Palatino Linotype" w:hAnsi="Palatino Linotype"/>
          <w:sz w:val="24"/>
          <w:szCs w:val="24"/>
        </w:rPr>
        <w:t xml:space="preserve"> I</w:t>
      </w:r>
      <w:r w:rsidRPr="00D370E1">
        <w:rPr>
          <w:rFonts w:ascii="Palatino Linotype" w:hAnsi="Palatino Linotype"/>
          <w:sz w:val="24"/>
          <w:szCs w:val="24"/>
        </w:rPr>
        <w:t>l meccanismo attraverso il quale si concretizza la decisione robotizzata (ovvero l’algoritmo) debba essere “conoscibile”, secondo una declinazione rafforzata del principio di trasparenza, che implica anche quello della piena conoscibilità di una regola espressa in un linguaggio differente da quello giuridico. Tale conoscibilità dell’algoritmo deve essere garantita in tutti gli aspetti: dai suoi autori al procedimento usato per la sua elaborazione, al meccanismo di decisione, comprensivo delle priorità assegnate nella procedura valutativa e decisionale e dei dati selezionati come rilevanti. Ciò al fine di poter verificare che i criteri, i presupposti e gli esiti del procedimento robotizzato siano conformi alle prescrizioni e alle finalità stabilite dalla legge o dalla stessa amministrazione a monte di tale procedimento e affinché siano chiare – e conseguentemente sindacabili – le modalità e le regole in base alle quali esso è stato impostato.</w:t>
      </w:r>
    </w:p>
    <w:p w14:paraId="196CB0DD"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t xml:space="preserve">In relazione ai soggetti coinvolti si pone anche un problema di gestione dei relativi dati. Ad oggi nelle attività di trattamento dei dati personali possono essere individuate due differenti tipologie di processi decisionali automatizzati: quelli che contemplano un coinvolgimento umano e quelli che, al contrario, affidano al solo algoritmo l'intero procedimento. </w:t>
      </w:r>
    </w:p>
    <w:p w14:paraId="79C9C401" w14:textId="77777777" w:rsidR="00044DD9"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t xml:space="preserve">Il più recente Regolamento europeo in materia (2016/679), concentrandosi su tali modalità di elaborazione dei dati, integra la disciplina già contenuta nella Direttiva 95/46/CE con l'intento di arginare il rischio di trattamenti discriminatori per l'individuo che trovino </w:t>
      </w:r>
      <w:r w:rsidRPr="00D370E1">
        <w:rPr>
          <w:rFonts w:ascii="Palatino Linotype" w:hAnsi="Palatino Linotype"/>
          <w:sz w:val="24"/>
          <w:szCs w:val="24"/>
        </w:rPr>
        <w:lastRenderedPageBreak/>
        <w:t>la propria origine in una cieca fiducia nell'utilizzo degli algoritmi. In particolare, in maniera innovativa rispetto al passato, gli articoli 13 e 14 del Regolamento stabiliscono che nell'informativa rivolta all'interessato venga data notizia dell'eventuale esecuzione di un processo decisionale automatizzato, sia che la raccolta dei dati venga effettuata direttamente presso l’interessato sia che venga compiuta in via indiretta. Una garanzia di particolare rilievo viene riconosciuta allorché il processo sia interamente automatizzato essendo richiesto, almeno in simili ipotesi, che il titolare debba fornire “informazioni significative sulla logica utilizzata, nonché l'importanza e le conseguenze previste di tale trattamento per l’interessato</w:t>
      </w:r>
      <w:proofErr w:type="gramStart"/>
      <w:r w:rsidRPr="00D370E1">
        <w:rPr>
          <w:rFonts w:ascii="Palatino Linotype" w:hAnsi="Palatino Linotype"/>
          <w:sz w:val="24"/>
          <w:szCs w:val="24"/>
        </w:rPr>
        <w:t>” .</w:t>
      </w:r>
      <w:proofErr w:type="gramEnd"/>
      <w:r w:rsidRPr="00D370E1">
        <w:rPr>
          <w:rFonts w:ascii="Palatino Linotype" w:hAnsi="Palatino Linotype"/>
          <w:sz w:val="24"/>
          <w:szCs w:val="24"/>
        </w:rPr>
        <w:t xml:space="preserve"> In questo senso, in dottrina è stato fatto notare come il legislatore europeo abbia inteso rafforzare il principio di trasparenza che trova centrale importanza all'interno del Regolamento. </w:t>
      </w:r>
    </w:p>
    <w:p w14:paraId="4C7163A2" w14:textId="77777777" w:rsidR="00044DD9" w:rsidRPr="00D370E1" w:rsidRDefault="00044DD9"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Il ragionamento della giurisprudenza prosegue con un dettagliato </w:t>
      </w:r>
      <w:r w:rsidRPr="00251D75">
        <w:rPr>
          <w:rFonts w:ascii="Palatino Linotype" w:hAnsi="Palatino Linotype"/>
          <w:sz w:val="24"/>
          <w:szCs w:val="24"/>
        </w:rPr>
        <w:t>esame delle norme di origine europea.</w:t>
      </w:r>
    </w:p>
    <w:p w14:paraId="35080EB3"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t>Sul versante della verifica degli esiti e della relativa imputabilità, deve essere garantita la verifica a valle, in termini di logicità e di correttezza degli esiti. Ciò a garanzia dell’imputabilità della scelta al titolare del potere autoritativo, individuato in base al principio di legalità, nonché della verifica circa la conseguente individuazione del soggetto responsabile, sia nell’interesse della stessa p.a. che dei soggetti coinvolti ed incisi dall’azione amministrativa affidata all’algoritmo.</w:t>
      </w:r>
      <w:r>
        <w:rPr>
          <w:rFonts w:ascii="Palatino Linotype" w:hAnsi="Palatino Linotype"/>
          <w:sz w:val="24"/>
          <w:szCs w:val="24"/>
        </w:rPr>
        <w:t xml:space="preserve"> </w:t>
      </w:r>
      <w:r w:rsidRPr="00D370E1">
        <w:rPr>
          <w:rFonts w:ascii="Palatino Linotype" w:hAnsi="Palatino Linotype"/>
          <w:sz w:val="24"/>
          <w:szCs w:val="24"/>
        </w:rPr>
        <w:t xml:space="preserve">In tale contesto, lo stesso Regolamento predetto affianca alle garanzie conoscitive assicurate attraverso l'informativa e il diritto di accesso, un espresso limite allo svolgimento di processi decisionali interamente automatizzati. L'articolo 22, paragrafo 1, riconosce alla persona il diritto di non essere sottoposta a decisioni </w:t>
      </w:r>
      <w:r w:rsidRPr="00D370E1">
        <w:rPr>
          <w:rFonts w:ascii="Palatino Linotype" w:hAnsi="Palatino Linotype"/>
          <w:sz w:val="24"/>
          <w:szCs w:val="24"/>
        </w:rPr>
        <w:lastRenderedPageBreak/>
        <w:t>automatizzate prive di un coinvolgimento umano e che, allo stesso tempo, producano effetti giuridici o incidano in modo analogo sull'individuo. Quindi occorre sempre l’individuazione di un centro di imputazione e di responsabilità, che sia in grado di verificare la legittimità e logicità della decisione dettata dall’algoritmo.</w:t>
      </w:r>
    </w:p>
    <w:p w14:paraId="1128C27F" w14:textId="77777777" w:rsidR="00044DD9" w:rsidRPr="00D370E1" w:rsidRDefault="00044DD9" w:rsidP="00C1157A">
      <w:pPr>
        <w:spacing w:line="480" w:lineRule="auto"/>
        <w:ind w:firstLine="567"/>
        <w:jc w:val="both"/>
        <w:rPr>
          <w:rFonts w:ascii="Palatino Linotype" w:hAnsi="Palatino Linotype"/>
          <w:sz w:val="24"/>
          <w:szCs w:val="24"/>
        </w:rPr>
      </w:pPr>
      <w:r>
        <w:rPr>
          <w:rFonts w:ascii="Palatino Linotype" w:hAnsi="Palatino Linotype"/>
          <w:sz w:val="24"/>
          <w:szCs w:val="24"/>
        </w:rPr>
        <w:t>I</w:t>
      </w:r>
      <w:r w:rsidRPr="00D370E1">
        <w:rPr>
          <w:rFonts w:ascii="Palatino Linotype" w:hAnsi="Palatino Linotype"/>
          <w:sz w:val="24"/>
          <w:szCs w:val="24"/>
        </w:rPr>
        <w:t xml:space="preserve">n tema di imputabilità </w:t>
      </w:r>
      <w:r>
        <w:rPr>
          <w:rFonts w:ascii="Palatino Linotype" w:hAnsi="Palatino Linotype"/>
          <w:sz w:val="24"/>
          <w:szCs w:val="24"/>
        </w:rPr>
        <w:t>tale giurisprudenza</w:t>
      </w:r>
      <w:r w:rsidRPr="00D370E1">
        <w:rPr>
          <w:rFonts w:ascii="Palatino Linotype" w:hAnsi="Palatino Linotype"/>
          <w:sz w:val="24"/>
          <w:szCs w:val="24"/>
        </w:rPr>
        <w:t xml:space="preserve"> richiama, quale elemento rilevante di inquadramento del tema, la Carta della Robotica, approvata nel febbraio del 2017 dal Parlamento Europeo. Tale atto esprime in maniera efficace questi passaggi, laddove afferma che “l’autonomia di un robot può essere definita come la capacità di prendere decisioni e metterle in atto nel mondo esterno, indipendentemente da un controllo o un'influenza esterna; (…) tale autonomia è di natura puramente tecnologica e il suo livello dipende dal grado di complessità con cui è stata progettata l'interazione di un robot con l'ambiente; (…) nell'ipotesi in cui un robot possa prendere decisioni autonome, le norme tradizionali non sono sufficienti per attivare la responsabilità per i danni causati da un robot, in quanto non consentirebbero di determinare qual è il soggetto cui incombe la responsabilità del risarcimento né di esigere da tale soggetto la riparazione dei danni causati». Quindi, anche al fine di applicare le norme generali e tradizionali in tema di imputabilità e responsabilità, occorre garantire la riferibilità della decisione finale all’autorità ed all’organo competente in base alla legge attributiva del potere.</w:t>
      </w:r>
    </w:p>
    <w:p w14:paraId="63BA30F7"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t>A conferma d</w:t>
      </w:r>
      <w:r>
        <w:rPr>
          <w:rFonts w:ascii="Palatino Linotype" w:hAnsi="Palatino Linotype"/>
          <w:sz w:val="24"/>
          <w:szCs w:val="24"/>
        </w:rPr>
        <w:t>ell’inquadramento proposto si richiamano i</w:t>
      </w:r>
      <w:r w:rsidRPr="00D370E1">
        <w:rPr>
          <w:rFonts w:ascii="Palatino Linotype" w:hAnsi="Palatino Linotype"/>
          <w:sz w:val="24"/>
          <w:szCs w:val="24"/>
        </w:rPr>
        <w:t>l diritto sovranazionale</w:t>
      </w:r>
      <w:r>
        <w:rPr>
          <w:rFonts w:ascii="Palatino Linotype" w:hAnsi="Palatino Linotype"/>
          <w:sz w:val="24"/>
          <w:szCs w:val="24"/>
        </w:rPr>
        <w:t xml:space="preserve"> da cui</w:t>
      </w:r>
      <w:r w:rsidRPr="00D370E1">
        <w:rPr>
          <w:rFonts w:ascii="Palatino Linotype" w:hAnsi="Palatino Linotype"/>
          <w:sz w:val="24"/>
          <w:szCs w:val="24"/>
        </w:rPr>
        <w:t xml:space="preserve"> emergono tre principi, da tenere in debita considerazione nell’esame e nell’utilizzo degli strumenti informatici.</w:t>
      </w:r>
    </w:p>
    <w:p w14:paraId="78F561B9"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lastRenderedPageBreak/>
        <w:t>In primo luogo, il principio di conoscibilità, per cui ognuno ha diritto a conoscere l’esistenza di processi decisionali automatizzati che lo riguardino ed in questo caso a ricevere informazioni significative sulla logica utilizzata.</w:t>
      </w:r>
      <w:r>
        <w:rPr>
          <w:rFonts w:ascii="Palatino Linotype" w:hAnsi="Palatino Linotype"/>
          <w:sz w:val="24"/>
          <w:szCs w:val="24"/>
        </w:rPr>
        <w:t xml:space="preserve"> </w:t>
      </w:r>
      <w:r w:rsidRPr="00D370E1">
        <w:rPr>
          <w:rFonts w:ascii="Palatino Linotype" w:hAnsi="Palatino Linotype"/>
          <w:sz w:val="24"/>
          <w:szCs w:val="24"/>
        </w:rPr>
        <w:t xml:space="preserve">Il principio, in esame è formulato in maniera generale e, perciò, applicabile sia a decisioni prese da soggetti privati che da soggetti pubblici, anche se, nel caso in cui la decisione sia presa da una p.a., la norma del Regolamento costituisce diretta applicazione specifica dell’art. 42 della Carta Europea dei Diritti Fondamentali (“Right to a </w:t>
      </w:r>
      <w:proofErr w:type="spellStart"/>
      <w:r w:rsidRPr="00D370E1">
        <w:rPr>
          <w:rFonts w:ascii="Palatino Linotype" w:hAnsi="Palatino Linotype"/>
          <w:sz w:val="24"/>
          <w:szCs w:val="24"/>
        </w:rPr>
        <w:t>good</w:t>
      </w:r>
      <w:proofErr w:type="spellEnd"/>
      <w:r w:rsidRPr="00D370E1">
        <w:rPr>
          <w:rFonts w:ascii="Palatino Linotype" w:hAnsi="Palatino Linotype"/>
          <w:sz w:val="24"/>
          <w:szCs w:val="24"/>
        </w:rPr>
        <w:t xml:space="preserve"> </w:t>
      </w:r>
      <w:proofErr w:type="spellStart"/>
      <w:r w:rsidRPr="00D370E1">
        <w:rPr>
          <w:rFonts w:ascii="Palatino Linotype" w:hAnsi="Palatino Linotype"/>
          <w:sz w:val="24"/>
          <w:szCs w:val="24"/>
        </w:rPr>
        <w:t>administration</w:t>
      </w:r>
      <w:proofErr w:type="spellEnd"/>
      <w:r w:rsidRPr="00D370E1">
        <w:rPr>
          <w:rFonts w:ascii="Palatino Linotype" w:hAnsi="Palatino Linotype"/>
          <w:sz w:val="24"/>
          <w:szCs w:val="24"/>
        </w:rPr>
        <w:t>”), laddove afferma che quando la Pubblica Amministrazione intende adottare una decisione che può avere effetti avversi su di una persona, essa ha l’obbligo di sentirla prima di agire, di consentirle l’accesso ai suoi archivi e documenti, ed, infine, ha l’obbligo di “dare le ragioni della propria decisione”.</w:t>
      </w:r>
      <w:r>
        <w:rPr>
          <w:rFonts w:ascii="Palatino Linotype" w:hAnsi="Palatino Linotype"/>
          <w:sz w:val="24"/>
          <w:szCs w:val="24"/>
        </w:rPr>
        <w:t xml:space="preserve"> </w:t>
      </w:r>
      <w:r w:rsidRPr="00D370E1">
        <w:rPr>
          <w:rFonts w:ascii="Palatino Linotype" w:hAnsi="Palatino Linotype"/>
          <w:sz w:val="24"/>
          <w:szCs w:val="24"/>
        </w:rPr>
        <w:t>Tale diritto alla conoscenza dell’esistenza di decisioni che ci riguardino prese da algoritmi e, correlativamente, come dovere da parte di chi tratta i dati in maniera automatizzata, di porre l’interessato a conoscenza, va accompagnato da meccanismi in grado di decifrarne la logica. In tale ottica, il principio di conoscibilità si completa con il principio di comprensibilità, ovverosia la possibilità, per riprendere l’espressione del Regolamento, di ricevere “informazioni significative sulla logica utilizzata”.</w:t>
      </w:r>
    </w:p>
    <w:p w14:paraId="78B2E8EB"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t xml:space="preserve">In secondo luogo, l’altro principio del diritto europeo rilevante in materia (ma di rilievo anche globale in quanto ad esempio utilizzato nella nota decisione </w:t>
      </w:r>
      <w:proofErr w:type="spellStart"/>
      <w:r w:rsidRPr="00D370E1">
        <w:rPr>
          <w:rFonts w:ascii="Palatino Linotype" w:hAnsi="Palatino Linotype"/>
          <w:sz w:val="24"/>
          <w:szCs w:val="24"/>
        </w:rPr>
        <w:t>Loomis</w:t>
      </w:r>
      <w:proofErr w:type="spellEnd"/>
      <w:r w:rsidRPr="00D370E1">
        <w:rPr>
          <w:rFonts w:ascii="Palatino Linotype" w:hAnsi="Palatino Linotype"/>
          <w:sz w:val="24"/>
          <w:szCs w:val="24"/>
        </w:rPr>
        <w:t xml:space="preserve"> vs. Wisconsin), è definibile come il principio di non esclusività della decisione algoritmica.</w:t>
      </w:r>
      <w:r>
        <w:rPr>
          <w:rFonts w:ascii="Palatino Linotype" w:hAnsi="Palatino Linotype"/>
          <w:sz w:val="24"/>
          <w:szCs w:val="24"/>
        </w:rPr>
        <w:t xml:space="preserve"> </w:t>
      </w:r>
      <w:r w:rsidRPr="00D370E1">
        <w:rPr>
          <w:rFonts w:ascii="Palatino Linotype" w:hAnsi="Palatino Linotype"/>
          <w:sz w:val="24"/>
          <w:szCs w:val="24"/>
        </w:rPr>
        <w:t>Nel caso in cui una decisione automatizzata “produca effetti giuridici che riguardano o che incidano</w:t>
      </w:r>
      <w:r>
        <w:rPr>
          <w:rFonts w:ascii="Palatino Linotype" w:hAnsi="Palatino Linotype"/>
          <w:sz w:val="24"/>
          <w:szCs w:val="24"/>
        </w:rPr>
        <w:t xml:space="preserve"> </w:t>
      </w:r>
      <w:r w:rsidRPr="00D370E1">
        <w:rPr>
          <w:rFonts w:ascii="Palatino Linotype" w:hAnsi="Palatino Linotype"/>
          <w:sz w:val="24"/>
          <w:szCs w:val="24"/>
        </w:rPr>
        <w:t>significativamente su una persona”, questa ha diritto a che tale decisione non sia basata unicamente</w:t>
      </w:r>
      <w:r>
        <w:rPr>
          <w:rFonts w:ascii="Palatino Linotype" w:hAnsi="Palatino Linotype"/>
          <w:sz w:val="24"/>
          <w:szCs w:val="24"/>
        </w:rPr>
        <w:t xml:space="preserve"> </w:t>
      </w:r>
      <w:r w:rsidRPr="00D370E1">
        <w:rPr>
          <w:rFonts w:ascii="Palatino Linotype" w:hAnsi="Palatino Linotype"/>
          <w:sz w:val="24"/>
          <w:szCs w:val="24"/>
        </w:rPr>
        <w:t xml:space="preserve">su tale processo automatizzato (art. 22 Reg.). In proposito, deve </w:t>
      </w:r>
      <w:r w:rsidRPr="00D370E1">
        <w:rPr>
          <w:rFonts w:ascii="Palatino Linotype" w:hAnsi="Palatino Linotype"/>
          <w:sz w:val="24"/>
          <w:szCs w:val="24"/>
        </w:rPr>
        <w:lastRenderedPageBreak/>
        <w:t xml:space="preserve">comunque esistere nel processo decisionale un contributo umano capace di controllare, validare ovvero smentire la decisione automatica. In ambito matematico ed informativo il modello viene definito come HITL (human in the </w:t>
      </w:r>
      <w:proofErr w:type="spellStart"/>
      <w:r w:rsidRPr="00D370E1">
        <w:rPr>
          <w:rFonts w:ascii="Palatino Linotype" w:hAnsi="Palatino Linotype"/>
          <w:sz w:val="24"/>
          <w:szCs w:val="24"/>
        </w:rPr>
        <w:t>loop</w:t>
      </w:r>
      <w:proofErr w:type="spellEnd"/>
      <w:r w:rsidRPr="00D370E1">
        <w:rPr>
          <w:rFonts w:ascii="Palatino Linotype" w:hAnsi="Palatino Linotype"/>
          <w:sz w:val="24"/>
          <w:szCs w:val="24"/>
        </w:rPr>
        <w:t>), in cui, per produrre il suo risultato è necessario che la macchina interagisca con l’essere umano.</w:t>
      </w:r>
    </w:p>
    <w:p w14:paraId="029E832D" w14:textId="77777777" w:rsidR="00044DD9"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t xml:space="preserve">In terzo luogo, dal considerando n. 71 del Regolamento 679/2016 il diritto europeo trae un ulteriore principio fondamentale, di non discriminazione algoritmica, secondo cui è opportuno che il titolare del trattamento utilizzi procedure matematiche o statistiche appropriate per la </w:t>
      </w:r>
      <w:proofErr w:type="spellStart"/>
      <w:r w:rsidRPr="00D370E1">
        <w:rPr>
          <w:rFonts w:ascii="Palatino Linotype" w:hAnsi="Palatino Linotype"/>
          <w:sz w:val="24"/>
          <w:szCs w:val="24"/>
        </w:rPr>
        <w:t>profilazione</w:t>
      </w:r>
      <w:proofErr w:type="spellEnd"/>
      <w:r w:rsidRPr="00D370E1">
        <w:rPr>
          <w:rFonts w:ascii="Palatino Linotype" w:hAnsi="Palatino Linotype"/>
          <w:sz w:val="24"/>
          <w:szCs w:val="24"/>
        </w:rPr>
        <w:t>, mettendo in atto misure tecniche e organizzative adeguate al fine di garantire, in particolare, che siano rettificati i fattori che comportano inesattezze dei dati e sia minimizzato il rischio di errori e al fine di garantire la sicurezza dei dati personali, secondo una modalità che tenga conto dei potenziali rischi esistenti per gli interessi e i diritti dell'interessato e che impedisca tra l'altro effetti discriminatori nei confronti di persone fisiche sulla base della razza o dell'origine etnica, delle opinioni politiche, della religione o delle convinzioni personali, dell'appartenenza sindacale, dello status genetico, dello stato di salute o dell'orientamento sessuale, ovvero che comportano misure aventi tali effetti.</w:t>
      </w:r>
      <w:r>
        <w:rPr>
          <w:rFonts w:ascii="Palatino Linotype" w:hAnsi="Palatino Linotype"/>
          <w:sz w:val="24"/>
          <w:szCs w:val="24"/>
        </w:rPr>
        <w:t xml:space="preserve"> </w:t>
      </w:r>
      <w:r w:rsidRPr="00D370E1">
        <w:rPr>
          <w:rFonts w:ascii="Palatino Linotype" w:hAnsi="Palatino Linotype"/>
          <w:sz w:val="24"/>
          <w:szCs w:val="24"/>
        </w:rPr>
        <w:t>In tale contesto, pur dinanzi ad un algoritmo conoscibile e comprensibile, non costituente l’unica motivazione della decisione, occorre che lo stesso non assuma carattere discriminatorio.</w:t>
      </w:r>
      <w:r>
        <w:rPr>
          <w:rFonts w:ascii="Palatino Linotype" w:hAnsi="Palatino Linotype"/>
          <w:sz w:val="24"/>
          <w:szCs w:val="24"/>
        </w:rPr>
        <w:t xml:space="preserve"> </w:t>
      </w:r>
      <w:r w:rsidRPr="00D370E1">
        <w:rPr>
          <w:rFonts w:ascii="Palatino Linotype" w:hAnsi="Palatino Linotype"/>
          <w:sz w:val="24"/>
          <w:szCs w:val="24"/>
        </w:rPr>
        <w:t>In questi casi, come afferma il considerando, occorrerebbe rettificare i dati in “ingresso” per evitare effetti discriminatori nell’output decisionale; operazione questa che richiede evidentemente la necessaria cooperazione di chi istruisce le macchine che producono tali decisioni</w:t>
      </w:r>
    </w:p>
    <w:p w14:paraId="161AF5F2" w14:textId="77777777" w:rsidR="00044DD9" w:rsidRPr="00D370E1" w:rsidRDefault="00044DD9" w:rsidP="00C1157A">
      <w:pPr>
        <w:spacing w:line="480" w:lineRule="auto"/>
        <w:ind w:firstLine="567"/>
        <w:jc w:val="both"/>
        <w:rPr>
          <w:rFonts w:ascii="Palatino Linotype" w:hAnsi="Palatino Linotype"/>
          <w:sz w:val="24"/>
          <w:szCs w:val="24"/>
        </w:rPr>
      </w:pPr>
      <w:r w:rsidRPr="00D370E1">
        <w:rPr>
          <w:rFonts w:ascii="Palatino Linotype" w:hAnsi="Palatino Linotype"/>
          <w:sz w:val="24"/>
          <w:szCs w:val="24"/>
        </w:rPr>
        <w:lastRenderedPageBreak/>
        <w:t>I</w:t>
      </w:r>
      <w:r>
        <w:rPr>
          <w:rFonts w:ascii="Palatino Linotype" w:hAnsi="Palatino Linotype"/>
          <w:sz w:val="24"/>
          <w:szCs w:val="24"/>
        </w:rPr>
        <w:t>nfine, si evidenzia come i</w:t>
      </w:r>
      <w:r w:rsidRPr="00D370E1">
        <w:rPr>
          <w:rFonts w:ascii="Palatino Linotype" w:hAnsi="Palatino Linotype"/>
          <w:sz w:val="24"/>
          <w:szCs w:val="24"/>
        </w:rPr>
        <w:t xml:space="preserve">l tema dei pericoli connessi allo strumento non </w:t>
      </w:r>
      <w:r>
        <w:rPr>
          <w:rFonts w:ascii="Palatino Linotype" w:hAnsi="Palatino Linotype"/>
          <w:sz w:val="24"/>
          <w:szCs w:val="24"/>
        </w:rPr>
        <w:t>sia</w:t>
      </w:r>
      <w:r w:rsidRPr="00D370E1">
        <w:rPr>
          <w:rFonts w:ascii="Palatino Linotype" w:hAnsi="Palatino Linotype"/>
          <w:sz w:val="24"/>
          <w:szCs w:val="24"/>
        </w:rPr>
        <w:t xml:space="preserve"> ovviato dalla rigida e meccanica applicazione di tutte le minute regole procedimentali della legge n. 241 del 1990 ( quali ad es. la comunicazione di avvio del procedimento sulla quale si appunta buona parte dell’atto di appello o il responsabile del procedimento che , con tutta evidenza, non può essere una macchina in assenza di disposizioni espresse ), dovendosi invece ritenere che la fondamentale esigenza di tutela posta dall’utilizzazione dello strumento informatico c.d. algoritmico sia la trasparenza nei termini prima evidenziati riconducibili al principio di motivazione e/o giustificazione della decisione.</w:t>
      </w:r>
    </w:p>
    <w:p w14:paraId="2359F8EB" w14:textId="77777777" w:rsidR="00AF37EB" w:rsidRDefault="00AF37EB" w:rsidP="00C1157A">
      <w:pPr>
        <w:ind w:firstLine="567"/>
        <w:jc w:val="both"/>
        <w:rPr>
          <w:rFonts w:ascii="Palatino Linotype" w:hAnsi="Palatino Linotype"/>
          <w:sz w:val="24"/>
          <w:szCs w:val="24"/>
        </w:rPr>
      </w:pPr>
    </w:p>
    <w:p w14:paraId="4DAF1C19" w14:textId="22EF0877" w:rsidR="00251D75" w:rsidRDefault="00C1157A" w:rsidP="00C1157A">
      <w:pPr>
        <w:ind w:firstLine="567"/>
        <w:jc w:val="both"/>
        <w:rPr>
          <w:rFonts w:ascii="Palatino Linotype" w:hAnsi="Palatino Linotype"/>
          <w:b/>
          <w:i/>
          <w:sz w:val="28"/>
          <w:szCs w:val="28"/>
        </w:rPr>
      </w:pPr>
      <w:r>
        <w:rPr>
          <w:rFonts w:ascii="Palatino Linotype" w:hAnsi="Palatino Linotype"/>
          <w:b/>
          <w:i/>
          <w:sz w:val="28"/>
          <w:szCs w:val="28"/>
        </w:rPr>
        <w:t xml:space="preserve">2. </w:t>
      </w:r>
      <w:r w:rsidR="00251D75" w:rsidRPr="00251D75">
        <w:rPr>
          <w:rFonts w:ascii="Palatino Linotype" w:hAnsi="Palatino Linotype"/>
          <w:b/>
          <w:i/>
          <w:sz w:val="28"/>
          <w:szCs w:val="28"/>
        </w:rPr>
        <w:t xml:space="preserve">Gli approdi dottrinali </w:t>
      </w:r>
    </w:p>
    <w:p w14:paraId="51D5C4EC" w14:textId="77777777" w:rsidR="00251D75" w:rsidRPr="00251D75" w:rsidRDefault="00251D75" w:rsidP="00C1157A">
      <w:pPr>
        <w:ind w:firstLine="567"/>
        <w:jc w:val="both"/>
        <w:rPr>
          <w:rFonts w:ascii="Palatino Linotype" w:hAnsi="Palatino Linotype"/>
          <w:b/>
          <w:i/>
          <w:sz w:val="28"/>
          <w:szCs w:val="28"/>
        </w:rPr>
      </w:pPr>
    </w:p>
    <w:p w14:paraId="10F06369" w14:textId="77777777" w:rsidR="00251D75" w:rsidRPr="00251D75" w:rsidRDefault="00251D75" w:rsidP="00C1157A">
      <w:pPr>
        <w:ind w:firstLine="567"/>
        <w:jc w:val="both"/>
        <w:rPr>
          <w:rFonts w:ascii="Palatino Linotype" w:hAnsi="Palatino Linotype"/>
          <w:b/>
          <w:i/>
          <w:sz w:val="24"/>
          <w:szCs w:val="24"/>
          <w:u w:val="single"/>
        </w:rPr>
      </w:pPr>
      <w:r w:rsidRPr="00251D75">
        <w:rPr>
          <w:rFonts w:ascii="Palatino Linotype" w:hAnsi="Palatino Linotype"/>
          <w:b/>
          <w:i/>
          <w:sz w:val="24"/>
          <w:szCs w:val="24"/>
          <w:u w:val="single"/>
        </w:rPr>
        <w:t xml:space="preserve">Camilla Tabarrini, Comprendere la </w:t>
      </w:r>
      <w:proofErr w:type="gramStart"/>
      <w:r w:rsidRPr="00251D75">
        <w:rPr>
          <w:rFonts w:ascii="Palatino Linotype" w:hAnsi="Palatino Linotype"/>
          <w:b/>
          <w:i/>
          <w:sz w:val="24"/>
          <w:szCs w:val="24"/>
          <w:u w:val="single"/>
        </w:rPr>
        <w:t xml:space="preserve">“ </w:t>
      </w:r>
      <w:proofErr w:type="spellStart"/>
      <w:r w:rsidRPr="00251D75">
        <w:rPr>
          <w:rFonts w:ascii="Palatino Linotype" w:hAnsi="Palatino Linotype"/>
          <w:b/>
          <w:i/>
          <w:sz w:val="24"/>
          <w:szCs w:val="24"/>
          <w:u w:val="single"/>
        </w:rPr>
        <w:t>Bigmind</w:t>
      </w:r>
      <w:proofErr w:type="spellEnd"/>
      <w:proofErr w:type="gramEnd"/>
      <w:r w:rsidRPr="00251D75">
        <w:rPr>
          <w:rFonts w:ascii="Palatino Linotype" w:hAnsi="Palatino Linotype"/>
          <w:b/>
          <w:i/>
          <w:sz w:val="24"/>
          <w:szCs w:val="24"/>
          <w:u w:val="single"/>
        </w:rPr>
        <w:t xml:space="preserve">”. Il GDPR sana il divario di intelligibilità uomo- </w:t>
      </w:r>
      <w:proofErr w:type="gramStart"/>
      <w:r w:rsidRPr="00251D75">
        <w:rPr>
          <w:rFonts w:ascii="Palatino Linotype" w:hAnsi="Palatino Linotype"/>
          <w:b/>
          <w:i/>
          <w:sz w:val="24"/>
          <w:szCs w:val="24"/>
          <w:u w:val="single"/>
        </w:rPr>
        <w:t>macchina?,</w:t>
      </w:r>
      <w:proofErr w:type="gramEnd"/>
      <w:r w:rsidRPr="00251D75">
        <w:rPr>
          <w:rFonts w:ascii="Palatino Linotype" w:hAnsi="Palatino Linotype"/>
          <w:b/>
          <w:i/>
          <w:sz w:val="24"/>
          <w:szCs w:val="24"/>
          <w:u w:val="single"/>
        </w:rPr>
        <w:t xml:space="preserve"> Diritto dell’informazione e dell’informatica, anno XXXIV Fasc. 2-2019, </w:t>
      </w:r>
      <w:proofErr w:type="spellStart"/>
      <w:r w:rsidRPr="00251D75">
        <w:rPr>
          <w:rFonts w:ascii="Palatino Linotype" w:hAnsi="Palatino Linotype"/>
          <w:b/>
          <w:i/>
          <w:sz w:val="24"/>
          <w:szCs w:val="24"/>
          <w:u w:val="single"/>
        </w:rPr>
        <w:t>Giuffrè</w:t>
      </w:r>
      <w:proofErr w:type="spellEnd"/>
      <w:r w:rsidRPr="00251D75">
        <w:rPr>
          <w:rFonts w:ascii="Palatino Linotype" w:hAnsi="Palatino Linotype"/>
          <w:b/>
          <w:i/>
          <w:sz w:val="24"/>
          <w:szCs w:val="24"/>
          <w:u w:val="single"/>
        </w:rPr>
        <w:t xml:space="preserve"> Francis Lefebvre. </w:t>
      </w:r>
    </w:p>
    <w:p w14:paraId="7122662B" w14:textId="3C639217" w:rsidR="00251D75" w:rsidRDefault="00251D75"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Sul fronte della conoscibilità dei sistemi di Intelligenza artificiale, gli studiosi parlano dell’attutale società </w:t>
      </w:r>
      <w:r w:rsidR="00C1157A">
        <w:rPr>
          <w:rFonts w:ascii="Palatino Linotype" w:hAnsi="Palatino Linotype"/>
          <w:sz w:val="24"/>
          <w:szCs w:val="24"/>
        </w:rPr>
        <w:t>in termini di</w:t>
      </w:r>
      <w:r>
        <w:rPr>
          <w:rFonts w:ascii="Palatino Linotype" w:hAnsi="Palatino Linotype"/>
          <w:sz w:val="24"/>
          <w:szCs w:val="24"/>
        </w:rPr>
        <w:t xml:space="preserve"> “</w:t>
      </w:r>
      <w:proofErr w:type="spellStart"/>
      <w:r>
        <w:rPr>
          <w:rFonts w:ascii="Palatino Linotype" w:hAnsi="Palatino Linotype"/>
          <w:sz w:val="24"/>
          <w:szCs w:val="24"/>
        </w:rPr>
        <w:t>black</w:t>
      </w:r>
      <w:proofErr w:type="spellEnd"/>
      <w:r>
        <w:rPr>
          <w:rFonts w:ascii="Palatino Linotype" w:hAnsi="Palatino Linotype"/>
          <w:sz w:val="24"/>
          <w:szCs w:val="24"/>
        </w:rPr>
        <w:t xml:space="preserve"> box society”</w:t>
      </w:r>
      <w:r w:rsidR="00C1157A">
        <w:rPr>
          <w:rFonts w:ascii="Palatino Linotype" w:hAnsi="Palatino Linotype"/>
          <w:sz w:val="24"/>
          <w:szCs w:val="24"/>
        </w:rPr>
        <w:t>,</w:t>
      </w:r>
      <w:r>
        <w:rPr>
          <w:rFonts w:ascii="Palatino Linotype" w:hAnsi="Palatino Linotype"/>
          <w:sz w:val="24"/>
          <w:szCs w:val="24"/>
        </w:rPr>
        <w:t xml:space="preserve"> in cui l’attribuzione di un potere </w:t>
      </w:r>
      <w:r w:rsidRPr="00251D75">
        <w:rPr>
          <w:rFonts w:ascii="Palatino Linotype" w:hAnsi="Palatino Linotype"/>
          <w:sz w:val="24"/>
          <w:szCs w:val="24"/>
        </w:rPr>
        <w:t>di “scrutinare gli altri evitando di essere scrutinati a propria volta</w:t>
      </w:r>
      <w:r>
        <w:rPr>
          <w:rFonts w:ascii="Palatino Linotype" w:hAnsi="Palatino Linotype"/>
          <w:sz w:val="24"/>
          <w:szCs w:val="24"/>
        </w:rPr>
        <w:t xml:space="preserve"> </w:t>
      </w:r>
      <w:r w:rsidRPr="00251D75">
        <w:rPr>
          <w:rFonts w:ascii="Palatino Linotype" w:hAnsi="Palatino Linotype"/>
          <w:sz w:val="24"/>
          <w:szCs w:val="24"/>
        </w:rPr>
        <w:t>è una delle più importanti forme di potere</w:t>
      </w:r>
      <w:r>
        <w:rPr>
          <w:rStyle w:val="Rimandonotaapidipagina"/>
          <w:rFonts w:ascii="Palatino Linotype" w:hAnsi="Palatino Linotype"/>
          <w:sz w:val="24"/>
          <w:szCs w:val="24"/>
        </w:rPr>
        <w:footnoteReference w:id="10"/>
      </w:r>
      <w:r w:rsidRPr="00251D75">
        <w:rPr>
          <w:rFonts w:ascii="Palatino Linotype" w:hAnsi="Palatino Linotype"/>
          <w:sz w:val="24"/>
          <w:szCs w:val="24"/>
        </w:rPr>
        <w:t>”</w:t>
      </w:r>
      <w:r>
        <w:rPr>
          <w:rFonts w:ascii="Palatino Linotype" w:hAnsi="Palatino Linotype"/>
          <w:sz w:val="24"/>
          <w:szCs w:val="24"/>
        </w:rPr>
        <w:t xml:space="preserve">.  È allora configurabile, in un siffatto panorama, un diritto alla spiegazione della decisione automatizzata?  </w:t>
      </w:r>
    </w:p>
    <w:p w14:paraId="4FB67435" w14:textId="77777777" w:rsidR="00251D75" w:rsidRDefault="00251D75" w:rsidP="00C1157A">
      <w:pPr>
        <w:spacing w:line="480" w:lineRule="auto"/>
        <w:ind w:firstLine="567"/>
        <w:jc w:val="both"/>
        <w:rPr>
          <w:rFonts w:ascii="Palatino Linotype" w:hAnsi="Palatino Linotype"/>
          <w:sz w:val="24"/>
          <w:szCs w:val="24"/>
        </w:rPr>
      </w:pPr>
      <w:r>
        <w:rPr>
          <w:rFonts w:ascii="Palatino Linotype" w:hAnsi="Palatino Linotype"/>
          <w:sz w:val="24"/>
          <w:szCs w:val="24"/>
        </w:rPr>
        <w:lastRenderedPageBreak/>
        <w:t>Viene rilevato come non si possa più prescindere dalla necessità di assicurare l’effettività di un quadro etico e giuridico appropriato quando una decisione è basata unicamente su un processo automatizzato.</w:t>
      </w:r>
    </w:p>
    <w:p w14:paraId="2595075F" w14:textId="77777777" w:rsidR="00251D75" w:rsidRDefault="00251D75" w:rsidP="00C1157A">
      <w:pPr>
        <w:spacing w:line="480" w:lineRule="auto"/>
        <w:ind w:firstLine="567"/>
        <w:jc w:val="both"/>
        <w:rPr>
          <w:rFonts w:ascii="Palatino Linotype" w:hAnsi="Palatino Linotype"/>
          <w:sz w:val="24"/>
          <w:szCs w:val="24"/>
        </w:rPr>
      </w:pPr>
      <w:r>
        <w:rPr>
          <w:rFonts w:ascii="Palatino Linotype" w:hAnsi="Palatino Linotype"/>
          <w:sz w:val="24"/>
          <w:szCs w:val="24"/>
        </w:rPr>
        <w:t>I risultati cui è pervenuta la dottrina che si riporta consentono di riconoscere un diritto di tale natura. Interviene in questo caso l’ombrello protettivo rappresentato dall’art. 22 GDPR ai sensi del quale se il trattamento automatizzato dei dati produce gli effetti giuridici</w:t>
      </w:r>
      <w:r w:rsidRPr="00251D75">
        <w:rPr>
          <w:rFonts w:ascii="Palatino Linotype" w:hAnsi="Palatino Linotype"/>
          <w:sz w:val="24"/>
          <w:szCs w:val="24"/>
        </w:rPr>
        <w:t xml:space="preserve"> ovvero incide in modo analogo significativamente sui</w:t>
      </w:r>
      <w:r>
        <w:rPr>
          <w:rFonts w:ascii="Palatino Linotype" w:hAnsi="Palatino Linotype"/>
          <w:sz w:val="24"/>
          <w:szCs w:val="24"/>
        </w:rPr>
        <w:t xml:space="preserve"> </w:t>
      </w:r>
      <w:r w:rsidRPr="00251D75">
        <w:rPr>
          <w:rFonts w:ascii="Palatino Linotype" w:hAnsi="Palatino Linotype"/>
          <w:sz w:val="24"/>
          <w:szCs w:val="24"/>
        </w:rPr>
        <w:t>soggetti interessati</w:t>
      </w:r>
      <w:r>
        <w:rPr>
          <w:rFonts w:ascii="Palatino Linotype" w:hAnsi="Palatino Linotype"/>
          <w:sz w:val="24"/>
          <w:szCs w:val="24"/>
        </w:rPr>
        <w:t xml:space="preserve">, questi ultimi hanno diritto di non essere sottoposti a tale decisione. </w:t>
      </w:r>
    </w:p>
    <w:p w14:paraId="6148937D" w14:textId="77777777" w:rsidR="00251D75" w:rsidRDefault="00251D75"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Inoltre un intervento umano, nella specie marginale, non è da ostacolo all’applicazione della normativa protettiva. </w:t>
      </w:r>
      <w:r w:rsidRPr="00251D75">
        <w:rPr>
          <w:rFonts w:ascii="Palatino Linotype" w:hAnsi="Palatino Linotype"/>
          <w:i/>
          <w:sz w:val="24"/>
          <w:szCs w:val="24"/>
        </w:rPr>
        <w:t>Un intervento umano meramente passivo e volto alla meccanica applicazione di linee guida prefissate, infatti, non sarebbe idoneo a raggiungere “il livello minimo di interazione umana” richiesto dalla norma, nella misura in cui quest’ultimo impone l’esercizio di un potere di effettiva influenza sull’esito del processo decisionale automatizzato</w:t>
      </w:r>
      <w:r>
        <w:rPr>
          <w:rFonts w:ascii="Palatino Linotype" w:hAnsi="Palatino Linotype"/>
          <w:i/>
          <w:sz w:val="24"/>
          <w:szCs w:val="24"/>
        </w:rPr>
        <w:t xml:space="preserve">. </w:t>
      </w:r>
    </w:p>
    <w:p w14:paraId="384F034B" w14:textId="77777777" w:rsidR="00251D75" w:rsidRDefault="00251D75" w:rsidP="00C1157A">
      <w:pPr>
        <w:spacing w:line="480" w:lineRule="auto"/>
        <w:ind w:firstLine="567"/>
        <w:jc w:val="both"/>
        <w:rPr>
          <w:rFonts w:ascii="Palatino Linotype" w:hAnsi="Palatino Linotype"/>
          <w:i/>
          <w:sz w:val="24"/>
          <w:szCs w:val="24"/>
        </w:rPr>
      </w:pPr>
      <w:r w:rsidRPr="00251D75">
        <w:rPr>
          <w:rFonts w:ascii="Palatino Linotype" w:hAnsi="Palatino Linotype"/>
          <w:i/>
          <w:sz w:val="24"/>
          <w:szCs w:val="24"/>
        </w:rPr>
        <w:t xml:space="preserve">Nel caso in cui il processo decisionale automatizzato non presenti questo “sostanziale intervento umano”: (i) se la decisione automatizzata è autorizzata dalla legge, è necessaria per concludere o eseguire il contratto, ovvero è basata sul consenso esplicito del soggetto interessato, ai sensi dell’articolo 22 co. 3 GDPR, quest’ultimo ha il diritto di ottenere una valutazione umana proattiva del “materiale automatizzato prodotto dall’algoritmo di </w:t>
      </w:r>
      <w:proofErr w:type="spellStart"/>
      <w:r w:rsidRPr="00251D75">
        <w:rPr>
          <w:rFonts w:ascii="Palatino Linotype" w:hAnsi="Palatino Linotype"/>
          <w:i/>
          <w:sz w:val="24"/>
          <w:szCs w:val="24"/>
        </w:rPr>
        <w:t>profilazione</w:t>
      </w:r>
      <w:proofErr w:type="spellEnd"/>
      <w:r>
        <w:rPr>
          <w:rFonts w:ascii="Palatino Linotype" w:hAnsi="Palatino Linotype"/>
          <w:i/>
          <w:sz w:val="24"/>
          <w:szCs w:val="24"/>
        </w:rPr>
        <w:t xml:space="preserve">; </w:t>
      </w:r>
      <w:r w:rsidRPr="00251D75">
        <w:rPr>
          <w:rFonts w:ascii="Palatino Linotype" w:hAnsi="Palatino Linotype"/>
          <w:i/>
          <w:sz w:val="24"/>
          <w:szCs w:val="24"/>
        </w:rPr>
        <w:t>in caso contrario, (ii) sebbene i soggetti</w:t>
      </w:r>
      <w:r>
        <w:rPr>
          <w:rFonts w:ascii="Palatino Linotype" w:hAnsi="Palatino Linotype"/>
          <w:i/>
          <w:sz w:val="24"/>
          <w:szCs w:val="24"/>
        </w:rPr>
        <w:t xml:space="preserve"> </w:t>
      </w:r>
      <w:r w:rsidRPr="00251D75">
        <w:rPr>
          <w:rFonts w:ascii="Palatino Linotype" w:hAnsi="Palatino Linotype"/>
          <w:i/>
          <w:sz w:val="24"/>
          <w:szCs w:val="24"/>
        </w:rPr>
        <w:t>interessati possano rifiutare la decisione automatizzata, ai sensi</w:t>
      </w:r>
      <w:r>
        <w:rPr>
          <w:rFonts w:ascii="Palatino Linotype" w:hAnsi="Palatino Linotype"/>
          <w:i/>
          <w:sz w:val="24"/>
          <w:szCs w:val="24"/>
        </w:rPr>
        <w:t xml:space="preserve"> </w:t>
      </w:r>
      <w:r w:rsidRPr="00251D75">
        <w:rPr>
          <w:rFonts w:ascii="Palatino Linotype" w:hAnsi="Palatino Linotype"/>
          <w:i/>
          <w:sz w:val="24"/>
          <w:szCs w:val="24"/>
        </w:rPr>
        <w:t xml:space="preserve">degli articoli 13 co. 2 </w:t>
      </w:r>
      <w:proofErr w:type="spellStart"/>
      <w:r w:rsidRPr="00251D75">
        <w:rPr>
          <w:rFonts w:ascii="Palatino Linotype" w:hAnsi="Palatino Linotype"/>
          <w:i/>
          <w:sz w:val="24"/>
          <w:szCs w:val="24"/>
        </w:rPr>
        <w:t>lett</w:t>
      </w:r>
      <w:proofErr w:type="spellEnd"/>
      <w:r w:rsidRPr="00251D75">
        <w:rPr>
          <w:rFonts w:ascii="Palatino Linotype" w:hAnsi="Palatino Linotype"/>
          <w:i/>
          <w:sz w:val="24"/>
          <w:szCs w:val="24"/>
        </w:rPr>
        <w:t xml:space="preserve">. f, 14 co. 2 </w:t>
      </w:r>
      <w:proofErr w:type="spellStart"/>
      <w:r w:rsidRPr="00251D75">
        <w:rPr>
          <w:rFonts w:ascii="Palatino Linotype" w:hAnsi="Palatino Linotype"/>
          <w:i/>
          <w:sz w:val="24"/>
          <w:szCs w:val="24"/>
        </w:rPr>
        <w:t>lett</w:t>
      </w:r>
      <w:proofErr w:type="spellEnd"/>
      <w:r w:rsidRPr="00251D75">
        <w:rPr>
          <w:rFonts w:ascii="Palatino Linotype" w:hAnsi="Palatino Linotype"/>
          <w:i/>
          <w:sz w:val="24"/>
          <w:szCs w:val="24"/>
        </w:rPr>
        <w:t xml:space="preserve">. g e 15 co. 1 </w:t>
      </w:r>
      <w:proofErr w:type="spellStart"/>
      <w:r w:rsidRPr="00251D75">
        <w:rPr>
          <w:rFonts w:ascii="Palatino Linotype" w:hAnsi="Palatino Linotype"/>
          <w:i/>
          <w:sz w:val="24"/>
          <w:szCs w:val="24"/>
        </w:rPr>
        <w:t>lett</w:t>
      </w:r>
      <w:proofErr w:type="spellEnd"/>
      <w:r w:rsidRPr="00251D75">
        <w:rPr>
          <w:rFonts w:ascii="Palatino Linotype" w:hAnsi="Palatino Linotype"/>
          <w:i/>
          <w:sz w:val="24"/>
          <w:szCs w:val="24"/>
        </w:rPr>
        <w:t>. h GDPR,</w:t>
      </w:r>
      <w:r>
        <w:rPr>
          <w:rFonts w:ascii="Palatino Linotype" w:hAnsi="Palatino Linotype"/>
          <w:i/>
          <w:sz w:val="24"/>
          <w:szCs w:val="24"/>
        </w:rPr>
        <w:t xml:space="preserve"> </w:t>
      </w:r>
      <w:r w:rsidRPr="00251D75">
        <w:rPr>
          <w:rFonts w:ascii="Palatino Linotype" w:hAnsi="Palatino Linotype"/>
          <w:i/>
          <w:sz w:val="24"/>
          <w:szCs w:val="24"/>
        </w:rPr>
        <w:t>ove i dati personali siano raccolti rispettivamente presso loro</w:t>
      </w:r>
      <w:r>
        <w:rPr>
          <w:rFonts w:ascii="Palatino Linotype" w:hAnsi="Palatino Linotype"/>
          <w:i/>
          <w:sz w:val="24"/>
          <w:szCs w:val="24"/>
        </w:rPr>
        <w:t xml:space="preserve"> </w:t>
      </w:r>
      <w:r w:rsidRPr="00251D75">
        <w:rPr>
          <w:rFonts w:ascii="Palatino Linotype" w:hAnsi="Palatino Linotype"/>
          <w:i/>
          <w:sz w:val="24"/>
          <w:szCs w:val="24"/>
        </w:rPr>
        <w:t>stessi, presso terzi ovvero ogni qualvolta tali dati vengano trattati,</w:t>
      </w:r>
      <w:r>
        <w:rPr>
          <w:rFonts w:ascii="Palatino Linotype" w:hAnsi="Palatino Linotype"/>
          <w:i/>
          <w:sz w:val="24"/>
          <w:szCs w:val="24"/>
        </w:rPr>
        <w:t xml:space="preserve"> </w:t>
      </w:r>
      <w:r w:rsidRPr="00251D75">
        <w:rPr>
          <w:rFonts w:ascii="Palatino Linotype" w:hAnsi="Palatino Linotype"/>
          <w:i/>
          <w:sz w:val="24"/>
          <w:szCs w:val="24"/>
        </w:rPr>
        <w:t xml:space="preserve">il titolare del </w:t>
      </w:r>
      <w:r w:rsidRPr="00251D75">
        <w:rPr>
          <w:rFonts w:ascii="Palatino Linotype" w:hAnsi="Palatino Linotype"/>
          <w:i/>
          <w:sz w:val="24"/>
          <w:szCs w:val="24"/>
        </w:rPr>
        <w:lastRenderedPageBreak/>
        <w:t xml:space="preserve">trattamento deve fornire agli interessati informazioni relative “all’esistenza di un processo decisionale automatizzato, compresa la </w:t>
      </w:r>
      <w:proofErr w:type="spellStart"/>
      <w:r w:rsidRPr="00251D75">
        <w:rPr>
          <w:rFonts w:ascii="Palatino Linotype" w:hAnsi="Palatino Linotype"/>
          <w:i/>
          <w:sz w:val="24"/>
          <w:szCs w:val="24"/>
        </w:rPr>
        <w:t>profilazione</w:t>
      </w:r>
      <w:proofErr w:type="spellEnd"/>
      <w:r w:rsidRPr="00251D75">
        <w:rPr>
          <w:rFonts w:ascii="Palatino Linotype" w:hAnsi="Palatino Linotype"/>
          <w:i/>
          <w:sz w:val="24"/>
          <w:szCs w:val="24"/>
        </w:rPr>
        <w:t xml:space="preserve"> di cui all’articolo 22, paragrafi 1 e</w:t>
      </w:r>
      <w:r>
        <w:rPr>
          <w:rFonts w:ascii="Palatino Linotype" w:hAnsi="Palatino Linotype"/>
          <w:i/>
          <w:sz w:val="24"/>
          <w:szCs w:val="24"/>
        </w:rPr>
        <w:t xml:space="preserve"> </w:t>
      </w:r>
      <w:r w:rsidRPr="00251D75">
        <w:rPr>
          <w:rFonts w:ascii="Palatino Linotype" w:hAnsi="Palatino Linotype"/>
          <w:i/>
          <w:sz w:val="24"/>
          <w:szCs w:val="24"/>
        </w:rPr>
        <w:t>4, e, almeno in tali casi, informazioni significative sulla logica</w:t>
      </w:r>
      <w:r>
        <w:rPr>
          <w:rFonts w:ascii="Palatino Linotype" w:hAnsi="Palatino Linotype"/>
          <w:i/>
          <w:sz w:val="24"/>
          <w:szCs w:val="24"/>
        </w:rPr>
        <w:t xml:space="preserve"> </w:t>
      </w:r>
      <w:r w:rsidRPr="00251D75">
        <w:rPr>
          <w:rFonts w:ascii="Palatino Linotype" w:hAnsi="Palatino Linotype"/>
          <w:i/>
          <w:sz w:val="24"/>
          <w:szCs w:val="24"/>
        </w:rPr>
        <w:t>utilizzata, nonché l’importanza e le conseguenze previste di tale</w:t>
      </w:r>
      <w:r>
        <w:rPr>
          <w:rFonts w:ascii="Palatino Linotype" w:hAnsi="Palatino Linotype"/>
          <w:i/>
          <w:sz w:val="24"/>
          <w:szCs w:val="24"/>
        </w:rPr>
        <w:t xml:space="preserve"> </w:t>
      </w:r>
      <w:r w:rsidRPr="00251D75">
        <w:rPr>
          <w:rFonts w:ascii="Palatino Linotype" w:hAnsi="Palatino Linotype"/>
          <w:i/>
          <w:sz w:val="24"/>
          <w:szCs w:val="24"/>
        </w:rPr>
        <w:t>trattamento per l’interessat</w:t>
      </w:r>
      <w:r>
        <w:rPr>
          <w:rFonts w:ascii="Palatino Linotype" w:hAnsi="Palatino Linotype"/>
          <w:i/>
          <w:sz w:val="24"/>
          <w:szCs w:val="24"/>
        </w:rPr>
        <w:t xml:space="preserve">o. </w:t>
      </w:r>
    </w:p>
    <w:p w14:paraId="4A3E28C4" w14:textId="77777777" w:rsidR="00251D75" w:rsidRDefault="00251D75"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Emerge, dal combinato disposto degli articoli citati il riconoscimento del diritto dei soggetti interessati di ottenere una spiegazione della decisione automatizzata che incide significativamente sulla propria sfera giuridica. </w:t>
      </w:r>
    </w:p>
    <w:p w14:paraId="4DAEBCD8" w14:textId="77777777" w:rsidR="00251D75" w:rsidRDefault="00251D75"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Il dibattito dottrinale, di cui nella prima parte si è </w:t>
      </w:r>
      <w:proofErr w:type="gramStart"/>
      <w:r>
        <w:rPr>
          <w:rFonts w:ascii="Palatino Linotype" w:hAnsi="Palatino Linotype"/>
          <w:sz w:val="24"/>
          <w:szCs w:val="24"/>
        </w:rPr>
        <w:t>accennato ,</w:t>
      </w:r>
      <w:proofErr w:type="gramEnd"/>
      <w:r>
        <w:rPr>
          <w:rFonts w:ascii="Palatino Linotype" w:hAnsi="Palatino Linotype"/>
          <w:sz w:val="24"/>
          <w:szCs w:val="24"/>
        </w:rPr>
        <w:t xml:space="preserve"> si è largamente sviluppato invece con riferimento all’estensione e al contenuto del diritto. </w:t>
      </w:r>
    </w:p>
    <w:p w14:paraId="438F9BE9" w14:textId="77777777" w:rsidR="00251D75" w:rsidRDefault="00251D75" w:rsidP="00C1157A">
      <w:pPr>
        <w:spacing w:line="480" w:lineRule="auto"/>
        <w:ind w:firstLine="567"/>
        <w:jc w:val="both"/>
        <w:rPr>
          <w:rFonts w:ascii="Palatino Linotype" w:hAnsi="Palatino Linotype"/>
          <w:i/>
          <w:sz w:val="24"/>
          <w:szCs w:val="24"/>
        </w:rPr>
      </w:pPr>
      <w:r w:rsidRPr="00251D75">
        <w:rPr>
          <w:rFonts w:ascii="Palatino Linotype" w:hAnsi="Palatino Linotype"/>
          <w:i/>
          <w:sz w:val="24"/>
          <w:szCs w:val="24"/>
        </w:rPr>
        <w:t>A tal proposito, utili indicazioni vengono dal requisito del carattere “significativo” delle informazioni introdotto dal GDPR, così specificando la natura dei doveri informativi già posti in capo ai responsabili del trattamento dalla previgente Direttiva 1996/45/ CE.</w:t>
      </w:r>
      <w:r>
        <w:rPr>
          <w:rFonts w:ascii="Palatino Linotype" w:hAnsi="Palatino Linotype"/>
          <w:i/>
          <w:sz w:val="24"/>
          <w:szCs w:val="24"/>
        </w:rPr>
        <w:t xml:space="preserve"> </w:t>
      </w:r>
      <w:r>
        <w:rPr>
          <w:rFonts w:ascii="Palatino Linotype" w:hAnsi="Palatino Linotype"/>
          <w:sz w:val="24"/>
          <w:szCs w:val="24"/>
        </w:rPr>
        <w:t xml:space="preserve">Partendo da questo dato </w:t>
      </w:r>
      <w:r>
        <w:rPr>
          <w:rFonts w:ascii="Palatino Linotype" w:hAnsi="Palatino Linotype"/>
          <w:i/>
          <w:sz w:val="24"/>
          <w:szCs w:val="24"/>
        </w:rPr>
        <w:t>a</w:t>
      </w:r>
      <w:r w:rsidRPr="00251D75">
        <w:rPr>
          <w:rFonts w:ascii="Palatino Linotype" w:hAnsi="Palatino Linotype"/>
          <w:i/>
          <w:sz w:val="24"/>
          <w:szCs w:val="24"/>
        </w:rPr>
        <w:t>lcuni studiosi, infatti, hanno sostenuto che affinché le</w:t>
      </w:r>
      <w:r>
        <w:rPr>
          <w:rFonts w:ascii="Palatino Linotype" w:hAnsi="Palatino Linotype"/>
          <w:i/>
          <w:sz w:val="24"/>
          <w:szCs w:val="24"/>
        </w:rPr>
        <w:t xml:space="preserve"> </w:t>
      </w:r>
      <w:r w:rsidRPr="00251D75">
        <w:rPr>
          <w:rFonts w:ascii="Palatino Linotype" w:hAnsi="Palatino Linotype"/>
          <w:i/>
          <w:sz w:val="24"/>
          <w:szCs w:val="24"/>
        </w:rPr>
        <w:t>informazioni sulla “logica utilizzata” nel processo decisionale</w:t>
      </w:r>
      <w:r>
        <w:rPr>
          <w:rFonts w:ascii="Palatino Linotype" w:hAnsi="Palatino Linotype"/>
          <w:i/>
          <w:sz w:val="24"/>
          <w:szCs w:val="24"/>
        </w:rPr>
        <w:t xml:space="preserve"> </w:t>
      </w:r>
      <w:r w:rsidRPr="00251D75">
        <w:rPr>
          <w:rFonts w:ascii="Palatino Linotype" w:hAnsi="Palatino Linotype"/>
          <w:i/>
          <w:sz w:val="24"/>
          <w:szCs w:val="24"/>
        </w:rPr>
        <w:t>automatizzato siano qualificabili come “significative”, queste dovrebbero essere “parametrata alle specifiche capacità di compren</w:t>
      </w:r>
      <w:r>
        <w:rPr>
          <w:rFonts w:ascii="Palatino Linotype" w:hAnsi="Palatino Linotype"/>
          <w:i/>
          <w:sz w:val="24"/>
          <w:szCs w:val="24"/>
        </w:rPr>
        <w:t xml:space="preserve">sione umane. </w:t>
      </w:r>
    </w:p>
    <w:p w14:paraId="775D13A1" w14:textId="77777777" w:rsidR="00251D75" w:rsidRDefault="00251D75" w:rsidP="00C1157A">
      <w:pPr>
        <w:spacing w:line="480" w:lineRule="auto"/>
        <w:ind w:firstLine="567"/>
        <w:jc w:val="both"/>
        <w:rPr>
          <w:rFonts w:ascii="Palatino Linotype" w:hAnsi="Palatino Linotype"/>
          <w:i/>
          <w:sz w:val="24"/>
          <w:szCs w:val="24"/>
        </w:rPr>
      </w:pPr>
      <w:r w:rsidRPr="00251D75">
        <w:rPr>
          <w:rFonts w:ascii="Palatino Linotype" w:hAnsi="Palatino Linotype"/>
          <w:i/>
          <w:sz w:val="24"/>
          <w:szCs w:val="24"/>
        </w:rPr>
        <w:t>In altri termini, l’informativa dovrebbe raggiungere una soglia di intellegibilità tale da ricomprendere la comprensibilità, l’accessibilità e la trasparenza delle informazioni.</w:t>
      </w:r>
      <w:r>
        <w:rPr>
          <w:rFonts w:ascii="Palatino Linotype" w:hAnsi="Palatino Linotype"/>
          <w:i/>
          <w:sz w:val="24"/>
          <w:szCs w:val="24"/>
        </w:rPr>
        <w:t xml:space="preserve"> </w:t>
      </w:r>
      <w:r w:rsidRPr="00251D75">
        <w:rPr>
          <w:rFonts w:ascii="Palatino Linotype" w:hAnsi="Palatino Linotype"/>
          <w:i/>
          <w:sz w:val="24"/>
          <w:szCs w:val="24"/>
        </w:rPr>
        <w:t>Ciò discende dalla considerazione per cui i soggetti interessati</w:t>
      </w:r>
      <w:r>
        <w:rPr>
          <w:rFonts w:ascii="Palatino Linotype" w:hAnsi="Palatino Linotype"/>
          <w:i/>
          <w:sz w:val="24"/>
          <w:szCs w:val="24"/>
        </w:rPr>
        <w:t xml:space="preserve"> </w:t>
      </w:r>
      <w:r w:rsidRPr="00251D75">
        <w:rPr>
          <w:rFonts w:ascii="Palatino Linotype" w:hAnsi="Palatino Linotype"/>
          <w:i/>
          <w:sz w:val="24"/>
          <w:szCs w:val="24"/>
        </w:rPr>
        <w:t>sono effettivamente messi nella condizione di poter esercitare il</w:t>
      </w:r>
      <w:r>
        <w:rPr>
          <w:rFonts w:ascii="Palatino Linotype" w:hAnsi="Palatino Linotype"/>
          <w:i/>
          <w:sz w:val="24"/>
          <w:szCs w:val="24"/>
        </w:rPr>
        <w:t xml:space="preserve"> </w:t>
      </w:r>
      <w:r w:rsidRPr="00251D75">
        <w:rPr>
          <w:rFonts w:ascii="Palatino Linotype" w:hAnsi="Palatino Linotype"/>
          <w:i/>
          <w:sz w:val="24"/>
          <w:szCs w:val="24"/>
        </w:rPr>
        <w:t>loro diritto di contestare la decisione automatizzata solo nella</w:t>
      </w:r>
      <w:r>
        <w:rPr>
          <w:rFonts w:ascii="Palatino Linotype" w:hAnsi="Palatino Linotype"/>
          <w:i/>
          <w:sz w:val="24"/>
          <w:szCs w:val="24"/>
        </w:rPr>
        <w:t xml:space="preserve"> </w:t>
      </w:r>
      <w:r w:rsidRPr="00251D75">
        <w:rPr>
          <w:rFonts w:ascii="Palatino Linotype" w:hAnsi="Palatino Linotype"/>
          <w:i/>
          <w:sz w:val="24"/>
          <w:szCs w:val="24"/>
        </w:rPr>
        <w:t>misura in cui sono sì resi consapevoli del funzionamento matematico dell’algoritmo (trasparenza), ma sono nondimeno informati</w:t>
      </w:r>
      <w:r>
        <w:rPr>
          <w:rFonts w:ascii="Palatino Linotype" w:hAnsi="Palatino Linotype"/>
          <w:i/>
          <w:sz w:val="24"/>
          <w:szCs w:val="24"/>
        </w:rPr>
        <w:t xml:space="preserve"> </w:t>
      </w:r>
      <w:r w:rsidRPr="00251D75">
        <w:rPr>
          <w:rFonts w:ascii="Palatino Linotype" w:hAnsi="Palatino Linotype"/>
          <w:i/>
          <w:sz w:val="24"/>
          <w:szCs w:val="24"/>
        </w:rPr>
        <w:t>circa gli obiettivi e il potenziale impatto della sua applicazione al</w:t>
      </w:r>
      <w:r>
        <w:rPr>
          <w:rFonts w:ascii="Palatino Linotype" w:hAnsi="Palatino Linotype"/>
          <w:i/>
          <w:sz w:val="24"/>
          <w:szCs w:val="24"/>
        </w:rPr>
        <w:t xml:space="preserve"> </w:t>
      </w:r>
      <w:r w:rsidRPr="00251D75">
        <w:rPr>
          <w:rFonts w:ascii="Palatino Linotype" w:hAnsi="Palatino Linotype"/>
          <w:i/>
          <w:sz w:val="24"/>
          <w:szCs w:val="24"/>
        </w:rPr>
        <w:t>caso specifico.</w:t>
      </w:r>
    </w:p>
    <w:p w14:paraId="48C70D76" w14:textId="77777777" w:rsidR="00251D75" w:rsidRPr="00251D75" w:rsidRDefault="00251D75" w:rsidP="00C1157A">
      <w:pPr>
        <w:spacing w:line="480" w:lineRule="auto"/>
        <w:ind w:firstLine="567"/>
        <w:jc w:val="both"/>
        <w:rPr>
          <w:rFonts w:ascii="Palatino Linotype" w:hAnsi="Palatino Linotype"/>
          <w:i/>
          <w:sz w:val="24"/>
          <w:szCs w:val="24"/>
        </w:rPr>
      </w:pPr>
      <w:r>
        <w:rPr>
          <w:rFonts w:ascii="Palatino Linotype" w:hAnsi="Palatino Linotype"/>
          <w:sz w:val="24"/>
          <w:szCs w:val="24"/>
        </w:rPr>
        <w:lastRenderedPageBreak/>
        <w:t xml:space="preserve">Tuttavia </w:t>
      </w:r>
      <w:r w:rsidRPr="00251D75">
        <w:rPr>
          <w:rFonts w:ascii="Palatino Linotype" w:hAnsi="Palatino Linotype"/>
          <w:i/>
          <w:sz w:val="24"/>
          <w:szCs w:val="24"/>
        </w:rPr>
        <w:t>le decisioni automatizzate si qualificano come “super decisioni” in quanto seguono inevitabilmente</w:t>
      </w:r>
      <w:r>
        <w:rPr>
          <w:rFonts w:ascii="Palatino Linotype" w:hAnsi="Palatino Linotype"/>
          <w:i/>
          <w:sz w:val="24"/>
          <w:szCs w:val="24"/>
        </w:rPr>
        <w:t xml:space="preserve"> </w:t>
      </w:r>
      <w:r w:rsidRPr="00251D75">
        <w:rPr>
          <w:rFonts w:ascii="Palatino Linotype" w:hAnsi="Palatino Linotype"/>
          <w:i/>
          <w:sz w:val="24"/>
          <w:szCs w:val="24"/>
        </w:rPr>
        <w:t>un flusso cognitivo che è quasi impossibile da replicare per la</w:t>
      </w:r>
      <w:r>
        <w:rPr>
          <w:rFonts w:ascii="Palatino Linotype" w:hAnsi="Palatino Linotype"/>
          <w:i/>
          <w:sz w:val="24"/>
          <w:szCs w:val="24"/>
        </w:rPr>
        <w:t xml:space="preserve"> </w:t>
      </w:r>
      <w:r w:rsidRPr="00251D75">
        <w:rPr>
          <w:rFonts w:ascii="Palatino Linotype" w:hAnsi="Palatino Linotype"/>
          <w:i/>
          <w:sz w:val="24"/>
          <w:szCs w:val="24"/>
        </w:rPr>
        <w:t>mente umana. Ne consegue che una descrizione del funzionamento dell’algoritmo meramente trasparente potrebbe</w:t>
      </w:r>
      <w:r>
        <w:rPr>
          <w:rFonts w:ascii="Palatino Linotype" w:hAnsi="Palatino Linotype"/>
          <w:i/>
          <w:sz w:val="24"/>
          <w:szCs w:val="24"/>
        </w:rPr>
        <w:t xml:space="preserve"> </w:t>
      </w:r>
      <w:r w:rsidRPr="00251D75">
        <w:rPr>
          <w:rFonts w:ascii="Palatino Linotype" w:hAnsi="Palatino Linotype"/>
          <w:i/>
          <w:sz w:val="24"/>
          <w:szCs w:val="24"/>
        </w:rPr>
        <w:t>essere controproducente, relegando il diritto ad una spiegazione ad un mero</w:t>
      </w:r>
      <w:r>
        <w:rPr>
          <w:rFonts w:ascii="Palatino Linotype" w:hAnsi="Palatino Linotype"/>
          <w:i/>
          <w:sz w:val="24"/>
          <w:szCs w:val="24"/>
        </w:rPr>
        <w:t xml:space="preserve"> </w:t>
      </w:r>
      <w:r w:rsidRPr="00251D75">
        <w:rPr>
          <w:rFonts w:ascii="Palatino Linotype" w:hAnsi="Palatino Linotype"/>
          <w:i/>
          <w:sz w:val="24"/>
          <w:szCs w:val="24"/>
        </w:rPr>
        <w:t>adempimento formale.</w:t>
      </w:r>
    </w:p>
    <w:p w14:paraId="175C3904" w14:textId="77777777" w:rsidR="00251D75" w:rsidRDefault="00251D75"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Sulla base di queste considerazioni il dibattitto continua ad avere libero sfogo. </w:t>
      </w:r>
    </w:p>
    <w:p w14:paraId="48041D6D" w14:textId="77777777" w:rsidR="00251D75" w:rsidRDefault="00251D75"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Le posizioni cui si sceglie di aderire hanno poi un inevitabile riflesso sul piano dell’accesso al codice sorgente utilizzato dal titolare del trattamento, accesso che si pone in termini di violazione della posizione del titolare del diritto di autore sul software. </w:t>
      </w:r>
    </w:p>
    <w:p w14:paraId="60E9C9AB" w14:textId="77777777" w:rsidR="00251D75" w:rsidRDefault="00251D75" w:rsidP="00C1157A">
      <w:pPr>
        <w:spacing w:line="480" w:lineRule="auto"/>
        <w:ind w:firstLine="567"/>
        <w:jc w:val="both"/>
        <w:rPr>
          <w:rFonts w:ascii="Palatino Linotype" w:hAnsi="Palatino Linotype"/>
          <w:i/>
          <w:sz w:val="24"/>
          <w:szCs w:val="24"/>
        </w:rPr>
      </w:pPr>
      <w:r>
        <w:rPr>
          <w:rFonts w:ascii="Palatino Linotype" w:hAnsi="Palatino Linotype"/>
          <w:sz w:val="24"/>
          <w:szCs w:val="24"/>
        </w:rPr>
        <w:t xml:space="preserve">Una parte della dottrina obietta infatti che </w:t>
      </w:r>
      <w:r>
        <w:rPr>
          <w:rFonts w:ascii="Palatino Linotype" w:hAnsi="Palatino Linotype"/>
          <w:i/>
          <w:sz w:val="24"/>
          <w:szCs w:val="24"/>
        </w:rPr>
        <w:t>q</w:t>
      </w:r>
      <w:r w:rsidRPr="00251D75">
        <w:rPr>
          <w:rFonts w:ascii="Palatino Linotype" w:hAnsi="Palatino Linotype"/>
          <w:i/>
          <w:sz w:val="24"/>
          <w:szCs w:val="24"/>
        </w:rPr>
        <w:t>uesto sacrificio della</w:t>
      </w:r>
      <w:r>
        <w:rPr>
          <w:rFonts w:ascii="Palatino Linotype" w:hAnsi="Palatino Linotype"/>
          <w:i/>
          <w:sz w:val="24"/>
          <w:szCs w:val="24"/>
        </w:rPr>
        <w:t xml:space="preserve"> </w:t>
      </w:r>
      <w:r w:rsidRPr="00251D75">
        <w:rPr>
          <w:rFonts w:ascii="Palatino Linotype" w:hAnsi="Palatino Linotype"/>
          <w:i/>
          <w:sz w:val="24"/>
          <w:szCs w:val="24"/>
        </w:rPr>
        <w:t>posizione del titolare del diritto d’autore sul software, peraltro,</w:t>
      </w:r>
      <w:r>
        <w:rPr>
          <w:rFonts w:ascii="Palatino Linotype" w:hAnsi="Palatino Linotype"/>
          <w:i/>
          <w:sz w:val="24"/>
          <w:szCs w:val="24"/>
        </w:rPr>
        <w:t xml:space="preserve"> </w:t>
      </w:r>
      <w:r w:rsidRPr="00251D75">
        <w:rPr>
          <w:rFonts w:ascii="Palatino Linotype" w:hAnsi="Palatino Linotype"/>
          <w:i/>
          <w:sz w:val="24"/>
          <w:szCs w:val="24"/>
        </w:rPr>
        <w:t>non appare neppure necessario dal momento in cui l’articolo 1</w:t>
      </w:r>
      <w:r>
        <w:rPr>
          <w:rFonts w:ascii="Palatino Linotype" w:hAnsi="Palatino Linotype"/>
          <w:i/>
          <w:sz w:val="24"/>
          <w:szCs w:val="24"/>
        </w:rPr>
        <w:t xml:space="preserve"> </w:t>
      </w:r>
      <w:r w:rsidRPr="00251D75">
        <w:rPr>
          <w:rFonts w:ascii="Palatino Linotype" w:hAnsi="Palatino Linotype"/>
          <w:i/>
          <w:sz w:val="24"/>
          <w:szCs w:val="24"/>
        </w:rPr>
        <w:t>comma 2 della direttiva 2009/ 24/EC sulla protezione dei programmi per elaboratore stabilisce che “le idee e i principi alla base</w:t>
      </w:r>
      <w:r>
        <w:rPr>
          <w:rFonts w:ascii="Palatino Linotype" w:hAnsi="Palatino Linotype"/>
          <w:i/>
          <w:sz w:val="24"/>
          <w:szCs w:val="24"/>
        </w:rPr>
        <w:t xml:space="preserve"> </w:t>
      </w:r>
      <w:r w:rsidRPr="00251D75">
        <w:rPr>
          <w:rFonts w:ascii="Palatino Linotype" w:hAnsi="Palatino Linotype"/>
          <w:i/>
          <w:sz w:val="24"/>
          <w:szCs w:val="24"/>
        </w:rPr>
        <w:t>di qualsiasi elemento di un programma per elaboratore, compresi</w:t>
      </w:r>
      <w:r>
        <w:rPr>
          <w:rFonts w:ascii="Palatino Linotype" w:hAnsi="Palatino Linotype"/>
          <w:i/>
          <w:sz w:val="24"/>
          <w:szCs w:val="24"/>
        </w:rPr>
        <w:t xml:space="preserve"> </w:t>
      </w:r>
      <w:r w:rsidRPr="00251D75">
        <w:rPr>
          <w:rFonts w:ascii="Palatino Linotype" w:hAnsi="Palatino Linotype"/>
          <w:i/>
          <w:sz w:val="24"/>
          <w:szCs w:val="24"/>
        </w:rPr>
        <w:t>quelli alla base delle sue interfacce, non sono tutelati dal diritto</w:t>
      </w:r>
      <w:r>
        <w:rPr>
          <w:rFonts w:ascii="Palatino Linotype" w:hAnsi="Palatino Linotype"/>
          <w:i/>
          <w:sz w:val="24"/>
          <w:szCs w:val="24"/>
        </w:rPr>
        <w:t xml:space="preserve"> </w:t>
      </w:r>
      <w:r w:rsidRPr="00251D75">
        <w:rPr>
          <w:rFonts w:ascii="Palatino Linotype" w:hAnsi="Palatino Linotype"/>
          <w:i/>
          <w:sz w:val="24"/>
          <w:szCs w:val="24"/>
        </w:rPr>
        <w:t>d’autore a norma della presente direttiva” 87. In questo senso,</w:t>
      </w:r>
      <w:r>
        <w:rPr>
          <w:rFonts w:ascii="Palatino Linotype" w:hAnsi="Palatino Linotype"/>
          <w:i/>
          <w:sz w:val="24"/>
          <w:szCs w:val="24"/>
        </w:rPr>
        <w:t xml:space="preserve"> </w:t>
      </w:r>
      <w:r w:rsidRPr="00251D75">
        <w:rPr>
          <w:rFonts w:ascii="Palatino Linotype" w:hAnsi="Palatino Linotype"/>
          <w:i/>
          <w:sz w:val="24"/>
          <w:szCs w:val="24"/>
        </w:rPr>
        <w:t>un’analisi umanamente comprensibile e specifica al caso concreto</w:t>
      </w:r>
      <w:r>
        <w:rPr>
          <w:rFonts w:ascii="Palatino Linotype" w:hAnsi="Palatino Linotype"/>
          <w:i/>
          <w:sz w:val="24"/>
          <w:szCs w:val="24"/>
        </w:rPr>
        <w:t xml:space="preserve"> </w:t>
      </w:r>
      <w:r w:rsidRPr="00251D75">
        <w:rPr>
          <w:rFonts w:ascii="Palatino Linotype" w:hAnsi="Palatino Linotype"/>
          <w:i/>
          <w:sz w:val="24"/>
          <w:szCs w:val="24"/>
        </w:rPr>
        <w:t>del funzionamento interno del software, da un lato, costituirebbe</w:t>
      </w:r>
      <w:r>
        <w:rPr>
          <w:rFonts w:ascii="Palatino Linotype" w:hAnsi="Palatino Linotype"/>
          <w:i/>
          <w:sz w:val="24"/>
          <w:szCs w:val="24"/>
        </w:rPr>
        <w:t xml:space="preserve"> </w:t>
      </w:r>
      <w:r w:rsidRPr="00251D75">
        <w:rPr>
          <w:rFonts w:ascii="Palatino Linotype" w:hAnsi="Palatino Linotype"/>
          <w:i/>
          <w:sz w:val="24"/>
          <w:szCs w:val="24"/>
        </w:rPr>
        <w:t>un’informazione significativa ai sensi del GDPR, dall’altro supererebbe il rischio di entrare in collisione con il diritto d’autore che</w:t>
      </w:r>
      <w:r>
        <w:rPr>
          <w:rFonts w:ascii="Palatino Linotype" w:hAnsi="Palatino Linotype"/>
          <w:i/>
          <w:sz w:val="24"/>
          <w:szCs w:val="24"/>
        </w:rPr>
        <w:t xml:space="preserve"> </w:t>
      </w:r>
      <w:r w:rsidRPr="00251D75">
        <w:rPr>
          <w:rFonts w:ascii="Palatino Linotype" w:hAnsi="Palatino Linotype"/>
          <w:i/>
          <w:sz w:val="24"/>
          <w:szCs w:val="24"/>
        </w:rPr>
        <w:t>legislatore europeo riconosce sul software</w:t>
      </w:r>
      <w:r>
        <w:rPr>
          <w:rFonts w:ascii="Palatino Linotype" w:hAnsi="Palatino Linotype"/>
          <w:i/>
          <w:sz w:val="24"/>
          <w:szCs w:val="24"/>
        </w:rPr>
        <w:t xml:space="preserve">. </w:t>
      </w:r>
    </w:p>
    <w:p w14:paraId="03EA949E" w14:textId="77777777" w:rsidR="00251D75" w:rsidRDefault="00251D75" w:rsidP="00C1157A">
      <w:pPr>
        <w:spacing w:line="480" w:lineRule="auto"/>
        <w:ind w:firstLine="567"/>
        <w:jc w:val="both"/>
        <w:rPr>
          <w:rFonts w:ascii="Palatino Linotype" w:hAnsi="Palatino Linotype"/>
          <w:i/>
          <w:sz w:val="24"/>
          <w:szCs w:val="24"/>
        </w:rPr>
      </w:pPr>
      <w:r>
        <w:rPr>
          <w:rFonts w:ascii="Palatino Linotype" w:hAnsi="Palatino Linotype"/>
          <w:sz w:val="24"/>
          <w:szCs w:val="24"/>
        </w:rPr>
        <w:t xml:space="preserve">Di contrario avviso si è mostrata una parte della giurisprudenza amministrativa </w:t>
      </w:r>
      <w:proofErr w:type="gramStart"/>
      <w:r>
        <w:rPr>
          <w:rFonts w:ascii="Palatino Linotype" w:hAnsi="Palatino Linotype"/>
          <w:sz w:val="24"/>
          <w:szCs w:val="24"/>
        </w:rPr>
        <w:t>( TAR</w:t>
      </w:r>
      <w:proofErr w:type="gramEnd"/>
      <w:r>
        <w:rPr>
          <w:rFonts w:ascii="Palatino Linotype" w:hAnsi="Palatino Linotype"/>
          <w:sz w:val="24"/>
          <w:szCs w:val="24"/>
        </w:rPr>
        <w:t xml:space="preserve"> Lazio, sez. III – bis, n. 3769/2017, che </w:t>
      </w:r>
      <w:r w:rsidRPr="00251D75">
        <w:rPr>
          <w:rFonts w:ascii="Palatino Linotype" w:hAnsi="Palatino Linotype"/>
          <w:i/>
          <w:sz w:val="24"/>
          <w:szCs w:val="24"/>
        </w:rPr>
        <w:t xml:space="preserve">ha ritenuto che nella misura in cui l’algoritmo vada </w:t>
      </w:r>
      <w:r>
        <w:rPr>
          <w:rFonts w:ascii="Palatino Linotype" w:hAnsi="Palatino Linotype"/>
          <w:sz w:val="24"/>
          <w:szCs w:val="24"/>
        </w:rPr>
        <w:t xml:space="preserve"> </w:t>
      </w:r>
      <w:r w:rsidRPr="00251D75">
        <w:rPr>
          <w:rFonts w:ascii="Palatino Linotype" w:hAnsi="Palatino Linotype"/>
          <w:i/>
          <w:sz w:val="24"/>
          <w:szCs w:val="24"/>
        </w:rPr>
        <w:t>sostanzialmente a sostituire l’intero procedimento</w:t>
      </w:r>
      <w:r>
        <w:rPr>
          <w:rFonts w:ascii="Palatino Linotype" w:hAnsi="Palatino Linotype"/>
          <w:i/>
          <w:sz w:val="24"/>
          <w:szCs w:val="24"/>
        </w:rPr>
        <w:t xml:space="preserve"> </w:t>
      </w:r>
      <w:r w:rsidRPr="00251D75">
        <w:rPr>
          <w:rFonts w:ascii="Palatino Linotype" w:hAnsi="Palatino Linotype"/>
          <w:i/>
          <w:sz w:val="24"/>
          <w:szCs w:val="24"/>
        </w:rPr>
        <w:t xml:space="preserve">amministrativo di trasferimento, possa essere </w:t>
      </w:r>
      <w:r>
        <w:rPr>
          <w:rFonts w:ascii="Palatino Linotype" w:hAnsi="Palatino Linotype"/>
          <w:sz w:val="24"/>
          <w:szCs w:val="24"/>
        </w:rPr>
        <w:t xml:space="preserve"> </w:t>
      </w:r>
      <w:r w:rsidRPr="00251D75">
        <w:rPr>
          <w:rFonts w:ascii="Palatino Linotype" w:hAnsi="Palatino Linotype"/>
          <w:i/>
          <w:sz w:val="24"/>
          <w:szCs w:val="24"/>
        </w:rPr>
        <w:t>qualificato come un</w:t>
      </w:r>
      <w:r>
        <w:rPr>
          <w:rFonts w:ascii="Palatino Linotype" w:hAnsi="Palatino Linotype"/>
          <w:i/>
          <w:sz w:val="24"/>
          <w:szCs w:val="24"/>
        </w:rPr>
        <w:t xml:space="preserve"> </w:t>
      </w:r>
      <w:r w:rsidRPr="00251D75">
        <w:rPr>
          <w:rFonts w:ascii="Palatino Linotype" w:hAnsi="Palatino Linotype"/>
          <w:i/>
          <w:sz w:val="24"/>
          <w:szCs w:val="24"/>
        </w:rPr>
        <w:t>c.d. atto amministrativo a elaborazione elettronica. Quest’ultimo</w:t>
      </w:r>
      <w:r>
        <w:rPr>
          <w:rFonts w:ascii="Palatino Linotype" w:hAnsi="Palatino Linotype"/>
          <w:i/>
          <w:sz w:val="24"/>
          <w:szCs w:val="24"/>
        </w:rPr>
        <w:t xml:space="preserve"> </w:t>
      </w:r>
      <w:r w:rsidRPr="00251D75">
        <w:rPr>
          <w:rFonts w:ascii="Palatino Linotype" w:hAnsi="Palatino Linotype"/>
          <w:i/>
          <w:sz w:val="24"/>
          <w:szCs w:val="24"/>
        </w:rPr>
        <w:t>si distingue</w:t>
      </w:r>
      <w:r>
        <w:rPr>
          <w:rFonts w:ascii="Palatino Linotype" w:hAnsi="Palatino Linotype"/>
          <w:sz w:val="24"/>
          <w:szCs w:val="24"/>
        </w:rPr>
        <w:t xml:space="preserve"> </w:t>
      </w:r>
      <w:r w:rsidRPr="00251D75">
        <w:rPr>
          <w:rFonts w:ascii="Palatino Linotype" w:hAnsi="Palatino Linotype"/>
          <w:i/>
          <w:sz w:val="24"/>
          <w:szCs w:val="24"/>
        </w:rPr>
        <w:lastRenderedPageBreak/>
        <w:t>dall’atto amministrativo informatico in senso stretto</w:t>
      </w:r>
      <w:r>
        <w:rPr>
          <w:rFonts w:ascii="Palatino Linotype" w:hAnsi="Palatino Linotype"/>
          <w:i/>
          <w:sz w:val="24"/>
          <w:szCs w:val="24"/>
        </w:rPr>
        <w:t xml:space="preserve"> </w:t>
      </w:r>
      <w:r w:rsidRPr="00251D75">
        <w:rPr>
          <w:rFonts w:ascii="Palatino Linotype" w:hAnsi="Palatino Linotype"/>
          <w:i/>
          <w:sz w:val="24"/>
          <w:szCs w:val="24"/>
        </w:rPr>
        <w:t xml:space="preserve">di cui all’articolo 22 </w:t>
      </w:r>
      <w:proofErr w:type="spellStart"/>
      <w:r w:rsidRPr="00251D75">
        <w:rPr>
          <w:rFonts w:ascii="Palatino Linotype" w:hAnsi="Palatino Linotype"/>
          <w:i/>
          <w:sz w:val="24"/>
          <w:szCs w:val="24"/>
        </w:rPr>
        <w:t>lett</w:t>
      </w:r>
      <w:proofErr w:type="spellEnd"/>
      <w:r w:rsidRPr="00251D75">
        <w:rPr>
          <w:rFonts w:ascii="Palatino Linotype" w:hAnsi="Palatino Linotype"/>
          <w:i/>
          <w:sz w:val="24"/>
          <w:szCs w:val="24"/>
        </w:rPr>
        <w:t>. d L. n. 241/1990, in</w:t>
      </w:r>
      <w:r>
        <w:rPr>
          <w:rFonts w:ascii="Palatino Linotype" w:hAnsi="Palatino Linotype"/>
          <w:i/>
          <w:sz w:val="24"/>
          <w:szCs w:val="24"/>
        </w:rPr>
        <w:t xml:space="preserve"> </w:t>
      </w:r>
      <w:r w:rsidRPr="00251D75">
        <w:rPr>
          <w:rFonts w:ascii="Palatino Linotype" w:hAnsi="Palatino Linotype"/>
          <w:i/>
          <w:sz w:val="24"/>
          <w:szCs w:val="24"/>
        </w:rPr>
        <w:t>quanto il primo</w:t>
      </w:r>
      <w:r>
        <w:rPr>
          <w:rFonts w:ascii="Palatino Linotype" w:hAnsi="Palatino Linotype"/>
          <w:i/>
          <w:sz w:val="24"/>
          <w:szCs w:val="24"/>
        </w:rPr>
        <w:t xml:space="preserve"> </w:t>
      </w:r>
      <w:r w:rsidRPr="00251D75">
        <w:rPr>
          <w:rFonts w:ascii="Palatino Linotype" w:hAnsi="Palatino Linotype"/>
          <w:i/>
          <w:sz w:val="24"/>
          <w:szCs w:val="24"/>
        </w:rPr>
        <w:t>(rientrando nell’interpretazione estensiva dell’ambito di applicazione della norma</w:t>
      </w:r>
      <w:r>
        <w:rPr>
          <w:rFonts w:ascii="Palatino Linotype" w:hAnsi="Palatino Linotype"/>
          <w:i/>
          <w:sz w:val="24"/>
          <w:szCs w:val="24"/>
        </w:rPr>
        <w:t xml:space="preserve"> </w:t>
      </w:r>
      <w:r w:rsidRPr="00251D75">
        <w:rPr>
          <w:rFonts w:ascii="Palatino Linotype" w:hAnsi="Palatino Linotype"/>
          <w:i/>
          <w:sz w:val="24"/>
          <w:szCs w:val="24"/>
        </w:rPr>
        <w:t>fatta propria dalla Corte) non solo potrebbe</w:t>
      </w:r>
      <w:r>
        <w:rPr>
          <w:rFonts w:ascii="Palatino Linotype" w:hAnsi="Palatino Linotype"/>
          <w:i/>
          <w:sz w:val="24"/>
          <w:szCs w:val="24"/>
        </w:rPr>
        <w:t xml:space="preserve"> </w:t>
      </w:r>
      <w:r w:rsidRPr="00251D75">
        <w:rPr>
          <w:rFonts w:ascii="Palatino Linotype" w:hAnsi="Palatino Linotype"/>
          <w:i/>
          <w:sz w:val="24"/>
          <w:szCs w:val="24"/>
        </w:rPr>
        <w:t>presentare un formato elettronico, ma sarebbe</w:t>
      </w:r>
      <w:r>
        <w:rPr>
          <w:rFonts w:ascii="Palatino Linotype" w:hAnsi="Palatino Linotype"/>
          <w:i/>
          <w:sz w:val="24"/>
          <w:szCs w:val="24"/>
        </w:rPr>
        <w:t xml:space="preserve"> </w:t>
      </w:r>
      <w:r w:rsidRPr="00251D75">
        <w:rPr>
          <w:rFonts w:ascii="Palatino Linotype" w:hAnsi="Palatino Linotype"/>
          <w:i/>
          <w:sz w:val="24"/>
          <w:szCs w:val="24"/>
        </w:rPr>
        <w:t>caratterizzato</w:t>
      </w:r>
      <w:r>
        <w:rPr>
          <w:rFonts w:ascii="Palatino Linotype" w:hAnsi="Palatino Linotype"/>
          <w:i/>
          <w:sz w:val="24"/>
          <w:szCs w:val="24"/>
        </w:rPr>
        <w:t xml:space="preserve"> </w:t>
      </w:r>
      <w:r w:rsidRPr="00251D75">
        <w:rPr>
          <w:rFonts w:ascii="Palatino Linotype" w:hAnsi="Palatino Linotype"/>
          <w:i/>
          <w:sz w:val="24"/>
          <w:szCs w:val="24"/>
        </w:rPr>
        <w:t>dall’essere il prodotto di un procedimento amministrativo interamente computazionale,</w:t>
      </w:r>
    </w:p>
    <w:p w14:paraId="59542FAA" w14:textId="77777777" w:rsidR="00251D75" w:rsidRPr="00251D75" w:rsidRDefault="00251D75" w:rsidP="00C1157A">
      <w:pPr>
        <w:spacing w:line="480" w:lineRule="auto"/>
        <w:ind w:firstLine="567"/>
        <w:jc w:val="both"/>
        <w:rPr>
          <w:rFonts w:ascii="Palatino Linotype" w:hAnsi="Palatino Linotype"/>
          <w:sz w:val="24"/>
          <w:szCs w:val="24"/>
        </w:rPr>
      </w:pPr>
      <w:r w:rsidRPr="00251D75">
        <w:rPr>
          <w:rFonts w:ascii="Palatino Linotype" w:hAnsi="Palatino Linotype"/>
          <w:i/>
          <w:sz w:val="24"/>
          <w:szCs w:val="24"/>
        </w:rPr>
        <w:t>attraverso il quale il software determina il</w:t>
      </w:r>
      <w:r>
        <w:rPr>
          <w:rFonts w:ascii="Palatino Linotype" w:hAnsi="Palatino Linotype"/>
          <w:i/>
          <w:sz w:val="24"/>
          <w:szCs w:val="24"/>
        </w:rPr>
        <w:t xml:space="preserve"> </w:t>
      </w:r>
      <w:r w:rsidRPr="00251D75">
        <w:rPr>
          <w:rFonts w:ascii="Palatino Linotype" w:hAnsi="Palatino Linotype"/>
          <w:i/>
          <w:sz w:val="24"/>
          <w:szCs w:val="24"/>
        </w:rPr>
        <w:t>contenuto dell’atto individuando i principi normativi</w:t>
      </w:r>
      <w:r>
        <w:rPr>
          <w:rFonts w:ascii="Palatino Linotype" w:hAnsi="Palatino Linotype"/>
          <w:i/>
          <w:sz w:val="24"/>
          <w:szCs w:val="24"/>
        </w:rPr>
        <w:t xml:space="preserve"> </w:t>
      </w:r>
      <w:r w:rsidRPr="00251D75">
        <w:rPr>
          <w:rFonts w:ascii="Palatino Linotype" w:hAnsi="Palatino Linotype"/>
          <w:i/>
          <w:sz w:val="24"/>
          <w:szCs w:val="24"/>
        </w:rPr>
        <w:t>rilevanti al</w:t>
      </w:r>
      <w:r>
        <w:rPr>
          <w:rFonts w:ascii="Palatino Linotype" w:hAnsi="Palatino Linotype"/>
          <w:i/>
          <w:sz w:val="24"/>
          <w:szCs w:val="24"/>
        </w:rPr>
        <w:t xml:space="preserve"> </w:t>
      </w:r>
      <w:r w:rsidRPr="00251D75">
        <w:rPr>
          <w:rFonts w:ascii="Palatino Linotype" w:hAnsi="Palatino Linotype"/>
          <w:i/>
          <w:sz w:val="24"/>
          <w:szCs w:val="24"/>
        </w:rPr>
        <w:t>caso di specie, così come i dati necessari, in modo completamente</w:t>
      </w:r>
      <w:r>
        <w:rPr>
          <w:rFonts w:ascii="Palatino Linotype" w:hAnsi="Palatino Linotype"/>
          <w:i/>
          <w:sz w:val="24"/>
          <w:szCs w:val="24"/>
        </w:rPr>
        <w:t xml:space="preserve"> </w:t>
      </w:r>
      <w:r w:rsidRPr="00251D75">
        <w:rPr>
          <w:rFonts w:ascii="Palatino Linotype" w:hAnsi="Palatino Linotype"/>
          <w:i/>
          <w:sz w:val="24"/>
          <w:szCs w:val="24"/>
        </w:rPr>
        <w:t>automatizzato. In questo</w:t>
      </w:r>
      <w:r>
        <w:rPr>
          <w:rFonts w:ascii="Palatino Linotype" w:hAnsi="Palatino Linotype"/>
          <w:i/>
          <w:sz w:val="24"/>
          <w:szCs w:val="24"/>
        </w:rPr>
        <w:t xml:space="preserve"> </w:t>
      </w:r>
      <w:r w:rsidRPr="00251D75">
        <w:rPr>
          <w:rFonts w:ascii="Palatino Linotype" w:hAnsi="Palatino Linotype"/>
          <w:i/>
          <w:sz w:val="24"/>
          <w:szCs w:val="24"/>
        </w:rPr>
        <w:t>senso, ciò che contraddistingue un atto</w:t>
      </w:r>
      <w:r>
        <w:rPr>
          <w:rFonts w:ascii="Palatino Linotype" w:hAnsi="Palatino Linotype"/>
          <w:i/>
          <w:sz w:val="24"/>
          <w:szCs w:val="24"/>
        </w:rPr>
        <w:t xml:space="preserve"> </w:t>
      </w:r>
      <w:r w:rsidRPr="00251D75">
        <w:rPr>
          <w:rFonts w:ascii="Palatino Linotype" w:hAnsi="Palatino Linotype"/>
          <w:i/>
          <w:sz w:val="24"/>
          <w:szCs w:val="24"/>
        </w:rPr>
        <w:t>amministrativo ad elaborazione elettronica è la circostanza</w:t>
      </w:r>
      <w:r>
        <w:rPr>
          <w:rFonts w:ascii="Palatino Linotype" w:hAnsi="Palatino Linotype"/>
          <w:sz w:val="24"/>
          <w:szCs w:val="24"/>
        </w:rPr>
        <w:t xml:space="preserve"> </w:t>
      </w:r>
      <w:r w:rsidRPr="00251D75">
        <w:rPr>
          <w:rFonts w:ascii="Palatino Linotype" w:hAnsi="Palatino Linotype"/>
          <w:i/>
          <w:sz w:val="24"/>
          <w:szCs w:val="24"/>
        </w:rPr>
        <w:t>per</w:t>
      </w:r>
      <w:r>
        <w:rPr>
          <w:rFonts w:ascii="Palatino Linotype" w:hAnsi="Palatino Linotype"/>
          <w:i/>
          <w:sz w:val="24"/>
          <w:szCs w:val="24"/>
        </w:rPr>
        <w:t xml:space="preserve"> </w:t>
      </w:r>
      <w:r w:rsidRPr="00251D75">
        <w:rPr>
          <w:rFonts w:ascii="Palatino Linotype" w:hAnsi="Palatino Linotype"/>
          <w:i/>
          <w:sz w:val="24"/>
          <w:szCs w:val="24"/>
        </w:rPr>
        <w:t>cui l’intero percorso logico che conduce alla decisione finale</w:t>
      </w:r>
      <w:r>
        <w:rPr>
          <w:rFonts w:ascii="Palatino Linotype" w:hAnsi="Palatino Linotype"/>
          <w:i/>
          <w:sz w:val="24"/>
          <w:szCs w:val="24"/>
        </w:rPr>
        <w:t xml:space="preserve"> è esclusivamente imputabile al</w:t>
      </w:r>
      <w:r>
        <w:rPr>
          <w:rFonts w:ascii="Palatino Linotype" w:hAnsi="Palatino Linotype"/>
          <w:sz w:val="24"/>
          <w:szCs w:val="24"/>
        </w:rPr>
        <w:t xml:space="preserve"> </w:t>
      </w:r>
      <w:r>
        <w:rPr>
          <w:rFonts w:ascii="Palatino Linotype" w:hAnsi="Palatino Linotype"/>
          <w:i/>
          <w:sz w:val="24"/>
          <w:szCs w:val="24"/>
        </w:rPr>
        <w:t xml:space="preserve">software. </w:t>
      </w:r>
    </w:p>
    <w:p w14:paraId="0DB5646D" w14:textId="77777777" w:rsidR="00251D75" w:rsidRDefault="00251D75" w:rsidP="00C1157A">
      <w:pPr>
        <w:ind w:firstLine="567"/>
        <w:jc w:val="both"/>
        <w:rPr>
          <w:rFonts w:ascii="Palatino Linotype" w:hAnsi="Palatino Linotype"/>
          <w:i/>
          <w:sz w:val="24"/>
          <w:szCs w:val="24"/>
        </w:rPr>
      </w:pPr>
    </w:p>
    <w:p w14:paraId="02DA7102" w14:textId="77777777" w:rsidR="00251D75" w:rsidRDefault="00251D75" w:rsidP="00C1157A">
      <w:pPr>
        <w:ind w:firstLine="567"/>
        <w:jc w:val="both"/>
        <w:rPr>
          <w:rFonts w:ascii="Palatino Linotype" w:hAnsi="Palatino Linotype"/>
          <w:b/>
          <w:i/>
          <w:sz w:val="24"/>
          <w:szCs w:val="24"/>
          <w:u w:val="single"/>
        </w:rPr>
      </w:pPr>
      <w:r w:rsidRPr="00251D75">
        <w:rPr>
          <w:rFonts w:ascii="Palatino Linotype" w:hAnsi="Palatino Linotype"/>
          <w:b/>
          <w:i/>
          <w:sz w:val="24"/>
          <w:szCs w:val="24"/>
          <w:u w:val="single"/>
        </w:rPr>
        <w:t>Maria Cristina Cavallaro, Guido Smorto, Decisione pubblica e responsabilità dell’amministrazione nella società dell’algoritmo, Federalismi, n. 16</w:t>
      </w:r>
      <w:r>
        <w:rPr>
          <w:rFonts w:ascii="Palatino Linotype" w:hAnsi="Palatino Linotype"/>
          <w:b/>
          <w:i/>
          <w:sz w:val="24"/>
          <w:szCs w:val="24"/>
          <w:u w:val="single"/>
        </w:rPr>
        <w:t>, 2019.</w:t>
      </w:r>
    </w:p>
    <w:p w14:paraId="112E112D" w14:textId="77777777" w:rsidR="00251D75" w:rsidRDefault="00251D75" w:rsidP="00C1157A">
      <w:pPr>
        <w:spacing w:line="480" w:lineRule="auto"/>
        <w:ind w:firstLine="567"/>
        <w:jc w:val="both"/>
        <w:rPr>
          <w:rFonts w:ascii="Palatino Linotype" w:hAnsi="Palatino Linotype"/>
          <w:i/>
          <w:sz w:val="24"/>
          <w:szCs w:val="24"/>
        </w:rPr>
      </w:pPr>
      <w:r>
        <w:rPr>
          <w:rFonts w:ascii="Palatino Linotype" w:hAnsi="Palatino Linotype"/>
          <w:sz w:val="24"/>
          <w:szCs w:val="24"/>
        </w:rPr>
        <w:t xml:space="preserve">Sull’espressione “rivoluzione 4.0.” o “amministrazione 4.0.” la dottrina è pacifica nel ritenere che il ricorso all’algoritmo nell’ambito della decisione pubblica in Italia va riferita alla </w:t>
      </w:r>
      <w:r w:rsidRPr="00251D75">
        <w:rPr>
          <w:rFonts w:ascii="Palatino Linotype" w:hAnsi="Palatino Linotype"/>
          <w:i/>
          <w:sz w:val="24"/>
          <w:szCs w:val="24"/>
        </w:rPr>
        <w:t>possibilità che il procedimento di formazione della decisione amministrativa sia affidato a</w:t>
      </w:r>
      <w:r>
        <w:rPr>
          <w:rFonts w:ascii="Palatino Linotype" w:hAnsi="Palatino Linotype"/>
          <w:sz w:val="24"/>
          <w:szCs w:val="24"/>
        </w:rPr>
        <w:t xml:space="preserve"> </w:t>
      </w:r>
      <w:r w:rsidRPr="00251D75">
        <w:rPr>
          <w:rFonts w:ascii="Palatino Linotype" w:hAnsi="Palatino Linotype"/>
          <w:i/>
          <w:sz w:val="24"/>
          <w:szCs w:val="24"/>
        </w:rPr>
        <w:t>un software, nel quale vengono immessi una serie di dati così da giungere, attraverso</w:t>
      </w:r>
      <w:r>
        <w:rPr>
          <w:rFonts w:ascii="Palatino Linotype" w:hAnsi="Palatino Linotype"/>
          <w:sz w:val="24"/>
          <w:szCs w:val="24"/>
        </w:rPr>
        <w:t xml:space="preserve"> </w:t>
      </w:r>
      <w:r w:rsidRPr="00251D75">
        <w:rPr>
          <w:rFonts w:ascii="Palatino Linotype" w:hAnsi="Palatino Linotype"/>
          <w:i/>
          <w:sz w:val="24"/>
          <w:szCs w:val="24"/>
        </w:rPr>
        <w:t>l’automazione della procedura, alla decisione finale. In una parola, sempre più frequente è</w:t>
      </w:r>
      <w:r>
        <w:rPr>
          <w:rFonts w:ascii="Palatino Linotype" w:hAnsi="Palatino Linotype"/>
          <w:sz w:val="24"/>
          <w:szCs w:val="24"/>
        </w:rPr>
        <w:t xml:space="preserve"> </w:t>
      </w:r>
      <w:r w:rsidRPr="00251D75">
        <w:rPr>
          <w:rFonts w:ascii="Palatino Linotype" w:hAnsi="Palatino Linotype"/>
          <w:i/>
          <w:sz w:val="24"/>
          <w:szCs w:val="24"/>
        </w:rPr>
        <w:t>ormai il riscorso all’algoritmo, inteso come una «sequenza finita di passi elementari che</w:t>
      </w:r>
      <w:r>
        <w:rPr>
          <w:rFonts w:ascii="Palatino Linotype" w:hAnsi="Palatino Linotype"/>
          <w:i/>
          <w:sz w:val="24"/>
          <w:szCs w:val="24"/>
        </w:rPr>
        <w:t xml:space="preserve"> </w:t>
      </w:r>
      <w:r w:rsidRPr="00251D75">
        <w:rPr>
          <w:rFonts w:ascii="Palatino Linotype" w:hAnsi="Palatino Linotype"/>
          <w:i/>
          <w:sz w:val="24"/>
          <w:szCs w:val="24"/>
        </w:rPr>
        <w:t xml:space="preserve">portano alla risoluzione di un problema»37. Senza ricorrere a sistemi complessi di </w:t>
      </w:r>
      <w:proofErr w:type="spellStart"/>
      <w:r w:rsidRPr="00251D75">
        <w:rPr>
          <w:rFonts w:ascii="Palatino Linotype" w:hAnsi="Palatino Linotype"/>
          <w:i/>
          <w:sz w:val="24"/>
          <w:szCs w:val="24"/>
        </w:rPr>
        <w:t>Artificial</w:t>
      </w:r>
      <w:proofErr w:type="spellEnd"/>
      <w:r>
        <w:rPr>
          <w:rFonts w:ascii="Palatino Linotype" w:hAnsi="Palatino Linotype"/>
          <w:i/>
          <w:sz w:val="24"/>
          <w:szCs w:val="24"/>
        </w:rPr>
        <w:t xml:space="preserve"> </w:t>
      </w:r>
      <w:r w:rsidRPr="00251D75">
        <w:rPr>
          <w:rFonts w:ascii="Palatino Linotype" w:hAnsi="Palatino Linotype"/>
          <w:i/>
          <w:sz w:val="24"/>
          <w:szCs w:val="24"/>
        </w:rPr>
        <w:t>intelligence (AI), ancora lontani dall’avere una piena applicazione nel nostro sistema</w:t>
      </w:r>
      <w:r>
        <w:rPr>
          <w:rFonts w:ascii="Palatino Linotype" w:hAnsi="Palatino Linotype"/>
          <w:i/>
          <w:sz w:val="24"/>
          <w:szCs w:val="24"/>
        </w:rPr>
        <w:t xml:space="preserve"> </w:t>
      </w:r>
      <w:r w:rsidRPr="00251D75">
        <w:rPr>
          <w:rFonts w:ascii="Palatino Linotype" w:hAnsi="Palatino Linotype"/>
          <w:i/>
          <w:sz w:val="24"/>
          <w:szCs w:val="24"/>
        </w:rPr>
        <w:t>amministrativo, il meccanismo descritto comporta che il software, implementando un</w:t>
      </w:r>
      <w:r>
        <w:rPr>
          <w:rFonts w:ascii="Palatino Linotype" w:hAnsi="Palatino Linotype"/>
          <w:i/>
          <w:sz w:val="24"/>
          <w:szCs w:val="24"/>
        </w:rPr>
        <w:t xml:space="preserve"> </w:t>
      </w:r>
      <w:r w:rsidRPr="00251D75">
        <w:rPr>
          <w:rFonts w:ascii="Palatino Linotype" w:hAnsi="Palatino Linotype"/>
          <w:i/>
          <w:sz w:val="24"/>
          <w:szCs w:val="24"/>
        </w:rPr>
        <w:t>algoritmo, riesca a fornire una decisione, attraverso, appunto, una procedura automatizzata.</w:t>
      </w:r>
    </w:p>
    <w:p w14:paraId="2F55AEB6" w14:textId="77777777" w:rsidR="00251D75" w:rsidRDefault="00251D75" w:rsidP="00C1157A">
      <w:pPr>
        <w:spacing w:line="480" w:lineRule="auto"/>
        <w:ind w:firstLine="567"/>
        <w:jc w:val="both"/>
        <w:rPr>
          <w:rFonts w:ascii="Palatino Linotype" w:hAnsi="Palatino Linotype"/>
          <w:sz w:val="24"/>
          <w:szCs w:val="24"/>
        </w:rPr>
      </w:pPr>
      <w:r>
        <w:rPr>
          <w:rFonts w:ascii="Palatino Linotype" w:hAnsi="Palatino Linotype"/>
          <w:sz w:val="24"/>
          <w:szCs w:val="24"/>
        </w:rPr>
        <w:lastRenderedPageBreak/>
        <w:t xml:space="preserve">Dubbia sembra restare la natura della decisione in cui si ricorre all’algoritmo. Prendendo spunto dal contenzioso sulla mobilità degli insegnanti, oggetto di riflessione da parte della giurisprudenza amministrativa, ci si domanda </w:t>
      </w:r>
      <w:r w:rsidRPr="00251D75">
        <w:rPr>
          <w:rFonts w:ascii="Palatino Linotype" w:hAnsi="Palatino Linotype"/>
          <w:i/>
          <w:sz w:val="24"/>
          <w:szCs w:val="24"/>
        </w:rPr>
        <w:t>se la decisione sia una valutazione che presuppone l’algoritmo o coincide con esso.</w:t>
      </w:r>
      <w:r>
        <w:rPr>
          <w:rFonts w:ascii="Palatino Linotype" w:hAnsi="Palatino Linotype"/>
          <w:sz w:val="24"/>
          <w:szCs w:val="24"/>
        </w:rPr>
        <w:t xml:space="preserve"> </w:t>
      </w:r>
    </w:p>
    <w:p w14:paraId="051C51EA" w14:textId="77777777" w:rsidR="00251D75" w:rsidRDefault="00251D75" w:rsidP="00C1157A">
      <w:pPr>
        <w:spacing w:line="480" w:lineRule="auto"/>
        <w:ind w:firstLine="567"/>
        <w:jc w:val="both"/>
        <w:rPr>
          <w:rFonts w:ascii="Palatino Linotype" w:hAnsi="Palatino Linotype"/>
          <w:i/>
          <w:sz w:val="24"/>
          <w:szCs w:val="24"/>
        </w:rPr>
      </w:pPr>
      <w:r w:rsidRPr="00251D75">
        <w:rPr>
          <w:rFonts w:ascii="Palatino Linotype" w:hAnsi="Palatino Linotype"/>
          <w:i/>
          <w:sz w:val="24"/>
          <w:szCs w:val="24"/>
        </w:rPr>
        <w:t>Se cioè l’algoritmo può essere considerato alla stregua di una regola tecnica su cui si fonda la conseguente decisione amministrativa, è pur vero che la sua stessa definizione, che evoca la più nota nozione di procedimento amministrativo, consente di ammettere che l’esito della procedura automatizzata in cui si sostanzia l’algoritmo possa sovrapporsi e/o sostituirsi alla decisione finale. Circostanza, questa, che può verificarsi o perché il risultato della procedura automatizzata condiziona inevitabilmente la conseguente decisione dell’amministrazione, ovvero perché l’amministrazione, anche per ragioni di “convenienza pratica”, sceglie di far propri, per intero, gli esiti dell’algoritmo.</w:t>
      </w:r>
    </w:p>
    <w:p w14:paraId="2A7F30A9" w14:textId="77777777" w:rsidR="00251D75" w:rsidRDefault="00251D75" w:rsidP="00C1157A">
      <w:pPr>
        <w:spacing w:line="480" w:lineRule="auto"/>
        <w:ind w:firstLine="567"/>
        <w:jc w:val="both"/>
        <w:rPr>
          <w:rFonts w:ascii="Palatino Linotype" w:hAnsi="Palatino Linotype"/>
          <w:sz w:val="24"/>
          <w:szCs w:val="24"/>
        </w:rPr>
      </w:pPr>
      <w:r>
        <w:rPr>
          <w:rFonts w:ascii="Palatino Linotype" w:hAnsi="Palatino Linotype"/>
          <w:sz w:val="24"/>
          <w:szCs w:val="24"/>
        </w:rPr>
        <w:t xml:space="preserve">Il dubbio sembra potersi risolvere alla luce della recente sentenza del Consiglio di Stato che ha chiarito che l’algoritmo rappresenta un modulo procedimentale e pertanto non si sostituisce alla determinazione dell’amministrazione ma ne rappresenta uno strumento d’azione. </w:t>
      </w:r>
    </w:p>
    <w:p w14:paraId="6C7A9524" w14:textId="77777777" w:rsidR="00251D75" w:rsidRDefault="00251D75" w:rsidP="00C1157A">
      <w:pPr>
        <w:spacing w:line="480" w:lineRule="auto"/>
        <w:ind w:firstLine="567"/>
        <w:jc w:val="both"/>
        <w:rPr>
          <w:rFonts w:ascii="Times New Roman" w:hAnsi="Times New Roman" w:cs="Times New Roman"/>
          <w:i/>
          <w:sz w:val="24"/>
          <w:szCs w:val="24"/>
        </w:rPr>
      </w:pPr>
      <w:r>
        <w:rPr>
          <w:rFonts w:ascii="Palatino Linotype" w:hAnsi="Palatino Linotype"/>
          <w:sz w:val="24"/>
          <w:szCs w:val="24"/>
        </w:rPr>
        <w:t xml:space="preserve">Risulta pertanto condivisibile quanto dalla stessa dottrina rappresentato nel tentativo di dare un ordine sul piano teorico: </w:t>
      </w:r>
      <w:r w:rsidRPr="00251D75">
        <w:rPr>
          <w:rFonts w:ascii="Palatino Linotype" w:hAnsi="Palatino Linotype"/>
          <w:i/>
          <w:sz w:val="24"/>
          <w:szCs w:val="24"/>
        </w:rPr>
        <w:t xml:space="preserve">piuttosto, l’algoritmo dovrebbe costituire il presupposto su cui la decisione si fonda, secondo il modello, già noto, dell’apprezzamento tecnico come presupposto del provvedimento amministrativo. Così </w:t>
      </w:r>
      <w:r w:rsidRPr="00251D75">
        <w:rPr>
          <w:rFonts w:ascii="Times New Roman" w:hAnsi="Times New Roman" w:cs="Times New Roman"/>
          <w:i/>
          <w:sz w:val="24"/>
          <w:szCs w:val="24"/>
        </w:rPr>
        <w:t>interpretata, la questione rimanda al tema classico e assai discusso del rapporto tra tecnica e</w:t>
      </w:r>
      <w:r w:rsidRPr="00251D75">
        <w:rPr>
          <w:rFonts w:ascii="Palatino Linotype" w:hAnsi="Palatino Linotype"/>
          <w:i/>
          <w:sz w:val="24"/>
          <w:szCs w:val="24"/>
        </w:rPr>
        <w:t xml:space="preserve"> </w:t>
      </w:r>
      <w:r w:rsidRPr="00251D75">
        <w:rPr>
          <w:rFonts w:ascii="Times New Roman" w:hAnsi="Times New Roman" w:cs="Times New Roman"/>
          <w:i/>
          <w:sz w:val="24"/>
          <w:szCs w:val="24"/>
        </w:rPr>
        <w:t>amministrazione</w:t>
      </w:r>
      <w:r w:rsidRPr="00251D75">
        <w:rPr>
          <w:rFonts w:ascii="Times New Roman" w:hAnsi="Times New Roman" w:cs="Times New Roman"/>
          <w:i/>
          <w:sz w:val="14"/>
          <w:szCs w:val="14"/>
        </w:rPr>
        <w:t>53</w:t>
      </w:r>
      <w:r w:rsidRPr="00251D75">
        <w:rPr>
          <w:rFonts w:ascii="Times New Roman" w:hAnsi="Times New Roman" w:cs="Times New Roman"/>
          <w:i/>
          <w:sz w:val="24"/>
          <w:szCs w:val="24"/>
        </w:rPr>
        <w:t>, che a sua volta trova soluzione nella nozione di discrezionalità tecnica.</w:t>
      </w:r>
      <w:r>
        <w:rPr>
          <w:rFonts w:ascii="Palatino Linotype" w:hAnsi="Palatino Linotype"/>
          <w:i/>
          <w:sz w:val="24"/>
          <w:szCs w:val="24"/>
        </w:rPr>
        <w:t xml:space="preserve"> </w:t>
      </w:r>
      <w:r w:rsidRPr="00251D75">
        <w:rPr>
          <w:rFonts w:ascii="Times New Roman" w:hAnsi="Times New Roman" w:cs="Times New Roman"/>
          <w:i/>
          <w:sz w:val="24"/>
          <w:szCs w:val="24"/>
        </w:rPr>
        <w:t>Secondo la più tradizionale partizione, a differenza della discrezionalità pura, che implica</w:t>
      </w:r>
      <w:r>
        <w:rPr>
          <w:rFonts w:ascii="Palatino Linotype" w:hAnsi="Palatino Linotype"/>
          <w:i/>
          <w:sz w:val="24"/>
          <w:szCs w:val="24"/>
        </w:rPr>
        <w:t xml:space="preserve"> </w:t>
      </w:r>
      <w:r w:rsidRPr="00251D75">
        <w:rPr>
          <w:rFonts w:ascii="Times New Roman" w:hAnsi="Times New Roman" w:cs="Times New Roman"/>
          <w:i/>
          <w:sz w:val="24"/>
          <w:szCs w:val="24"/>
        </w:rPr>
        <w:t xml:space="preserve">una ponderazione tra i diversi interessi coinvolti dalla decisione amministrativa, </w:t>
      </w:r>
      <w:r w:rsidRPr="00251D75">
        <w:rPr>
          <w:rFonts w:ascii="Times New Roman" w:hAnsi="Times New Roman" w:cs="Times New Roman"/>
          <w:i/>
          <w:sz w:val="24"/>
          <w:szCs w:val="24"/>
        </w:rPr>
        <w:lastRenderedPageBreak/>
        <w:t>la</w:t>
      </w:r>
      <w:r>
        <w:rPr>
          <w:rFonts w:ascii="Palatino Linotype" w:hAnsi="Palatino Linotype"/>
          <w:i/>
          <w:sz w:val="24"/>
          <w:szCs w:val="24"/>
        </w:rPr>
        <w:t xml:space="preserve"> </w:t>
      </w:r>
      <w:r w:rsidRPr="00251D75">
        <w:rPr>
          <w:rFonts w:ascii="Times New Roman" w:hAnsi="Times New Roman" w:cs="Times New Roman"/>
          <w:i/>
          <w:sz w:val="24"/>
          <w:szCs w:val="24"/>
        </w:rPr>
        <w:t>discrezionalità tecnica non necessariamente comporta una ponderazione comparativa degli</w:t>
      </w:r>
      <w:r w:rsidRPr="00251D75">
        <w:rPr>
          <w:rFonts w:ascii="Palatino Linotype" w:hAnsi="Palatino Linotype"/>
          <w:i/>
          <w:sz w:val="24"/>
          <w:szCs w:val="24"/>
        </w:rPr>
        <w:t xml:space="preserve"> </w:t>
      </w:r>
      <w:r w:rsidRPr="00251D75">
        <w:rPr>
          <w:rFonts w:ascii="Times New Roman" w:hAnsi="Times New Roman" w:cs="Times New Roman"/>
          <w:i/>
          <w:sz w:val="24"/>
          <w:szCs w:val="24"/>
        </w:rPr>
        <w:t>interessi, bensì tra fatti da accertare alla stregua di canoni scientifici, tecnici, letterari,</w:t>
      </w:r>
      <w:r w:rsidRPr="00251D75">
        <w:rPr>
          <w:rFonts w:ascii="Palatino Linotype" w:hAnsi="Palatino Linotype"/>
          <w:i/>
          <w:sz w:val="24"/>
          <w:szCs w:val="24"/>
        </w:rPr>
        <w:t xml:space="preserve"> </w:t>
      </w:r>
      <w:r w:rsidRPr="00251D75">
        <w:rPr>
          <w:rFonts w:ascii="Times New Roman" w:hAnsi="Times New Roman" w:cs="Times New Roman"/>
          <w:i/>
          <w:sz w:val="24"/>
          <w:szCs w:val="24"/>
        </w:rPr>
        <w:t>artistici ecc. Il potere di scelta in ordine allo strumento più idoneo ad assicurare la miglior</w:t>
      </w:r>
      <w:r w:rsidRPr="00251D75">
        <w:rPr>
          <w:rFonts w:ascii="Palatino Linotype" w:hAnsi="Palatino Linotype"/>
          <w:i/>
          <w:sz w:val="24"/>
          <w:szCs w:val="24"/>
        </w:rPr>
        <w:t xml:space="preserve"> </w:t>
      </w:r>
      <w:r w:rsidRPr="00251D75">
        <w:rPr>
          <w:rFonts w:ascii="Ü„Pˇ" w:hAnsi="Ü„Pˇ" w:cs="Ü„Pˇ"/>
          <w:i/>
          <w:sz w:val="24"/>
          <w:szCs w:val="24"/>
        </w:rPr>
        <w:t>cura dell’interesse pubblico è un potere successivo, che consegue all’esito del giudizio</w:t>
      </w:r>
      <w:r w:rsidRPr="00251D75">
        <w:rPr>
          <w:rFonts w:ascii="Palatino Linotype" w:hAnsi="Palatino Linotype"/>
          <w:i/>
          <w:sz w:val="24"/>
          <w:szCs w:val="24"/>
        </w:rPr>
        <w:t xml:space="preserve"> </w:t>
      </w:r>
      <w:r w:rsidRPr="00251D75">
        <w:rPr>
          <w:rFonts w:ascii="Times New Roman" w:hAnsi="Times New Roman" w:cs="Times New Roman"/>
          <w:i/>
          <w:sz w:val="24"/>
          <w:szCs w:val="24"/>
        </w:rPr>
        <w:t>tecnico, laddove questo abbia un esito incerto che apre a più soluzioni. Quando invece</w:t>
      </w:r>
      <w:r w:rsidRPr="00251D75">
        <w:rPr>
          <w:rFonts w:ascii="Palatino Linotype" w:hAnsi="Palatino Linotype"/>
          <w:i/>
          <w:sz w:val="24"/>
          <w:szCs w:val="24"/>
        </w:rPr>
        <w:t xml:space="preserve"> </w:t>
      </w:r>
      <w:r w:rsidRPr="00251D75">
        <w:rPr>
          <w:rFonts w:ascii="Ü„Pˇ" w:hAnsi="Ü„Pˇ" w:cs="Ü„Pˇ"/>
          <w:i/>
          <w:sz w:val="24"/>
          <w:szCs w:val="24"/>
        </w:rPr>
        <w:t>l’</w:t>
      </w:r>
      <w:r w:rsidRPr="00251D75">
        <w:rPr>
          <w:rFonts w:ascii="Times New Roman" w:hAnsi="Times New Roman" w:cs="Times New Roman"/>
          <w:i/>
          <w:sz w:val="24"/>
          <w:szCs w:val="24"/>
        </w:rPr>
        <w:t>attività tecnica abbia un esito certo e indiscutibile, la conseguente decisione amministrativa</w:t>
      </w:r>
      <w:r w:rsidRPr="00251D75">
        <w:rPr>
          <w:rFonts w:ascii="Palatino Linotype" w:hAnsi="Palatino Linotype"/>
          <w:i/>
          <w:sz w:val="24"/>
          <w:szCs w:val="24"/>
        </w:rPr>
        <w:t xml:space="preserve"> </w:t>
      </w:r>
      <w:r w:rsidRPr="00251D75">
        <w:rPr>
          <w:rFonts w:ascii="Times New Roman" w:hAnsi="Times New Roman" w:cs="Times New Roman"/>
          <w:i/>
          <w:sz w:val="24"/>
          <w:szCs w:val="24"/>
        </w:rPr>
        <w:t xml:space="preserve">è </w:t>
      </w:r>
      <w:r w:rsidRPr="00251D75">
        <w:rPr>
          <w:rFonts w:ascii="Ü„Pˇ" w:hAnsi="Ü„Pˇ" w:cs="Ü„Pˇ"/>
          <w:i/>
          <w:sz w:val="24"/>
          <w:szCs w:val="24"/>
        </w:rPr>
        <w:t xml:space="preserve">per così dire ‘obbligata’, pur </w:t>
      </w:r>
      <w:r w:rsidRPr="00251D75">
        <w:rPr>
          <w:rFonts w:ascii="Times New Roman" w:hAnsi="Times New Roman" w:cs="Times New Roman"/>
          <w:i/>
          <w:sz w:val="24"/>
          <w:szCs w:val="24"/>
        </w:rPr>
        <w:t>rimanendo espressione di un potere riservato alla stessa</w:t>
      </w:r>
      <w:r w:rsidRPr="00251D75">
        <w:rPr>
          <w:rFonts w:ascii="Palatino Linotype" w:hAnsi="Palatino Linotype"/>
          <w:i/>
          <w:sz w:val="24"/>
          <w:szCs w:val="24"/>
        </w:rPr>
        <w:t xml:space="preserve"> </w:t>
      </w:r>
      <w:r w:rsidRPr="00251D75">
        <w:rPr>
          <w:rFonts w:ascii="Times New Roman" w:hAnsi="Times New Roman" w:cs="Times New Roman"/>
          <w:i/>
          <w:sz w:val="24"/>
          <w:szCs w:val="24"/>
        </w:rPr>
        <w:t>amministrazione.</w:t>
      </w:r>
      <w:r>
        <w:rPr>
          <w:rFonts w:ascii="Palatino Linotype" w:hAnsi="Palatino Linotype"/>
          <w:i/>
          <w:sz w:val="24"/>
          <w:szCs w:val="24"/>
        </w:rPr>
        <w:t xml:space="preserve"> </w:t>
      </w:r>
      <w:r w:rsidRPr="00251D75">
        <w:rPr>
          <w:rFonts w:ascii="Times New Roman" w:hAnsi="Times New Roman" w:cs="Times New Roman"/>
          <w:i/>
          <w:sz w:val="24"/>
          <w:szCs w:val="24"/>
        </w:rPr>
        <w:t xml:space="preserve">In ogni caso, si può dire che la valutazione tecnica </w:t>
      </w:r>
      <w:r w:rsidRPr="00251D75">
        <w:rPr>
          <w:rFonts w:ascii="Ü„Pˇ" w:hAnsi="Ü„Pˇ" w:cs="Ü„Pˇ"/>
          <w:i/>
          <w:sz w:val="24"/>
          <w:szCs w:val="24"/>
        </w:rPr>
        <w:t xml:space="preserve">e l’accertamento tecnico operano </w:t>
      </w:r>
      <w:r w:rsidRPr="00251D75">
        <w:rPr>
          <w:rFonts w:ascii="Times New Roman" w:hAnsi="Times New Roman" w:cs="Times New Roman"/>
          <w:i/>
          <w:sz w:val="24"/>
          <w:szCs w:val="24"/>
        </w:rPr>
        <w:t>come</w:t>
      </w:r>
      <w:r>
        <w:rPr>
          <w:rFonts w:ascii="Palatino Linotype" w:hAnsi="Palatino Linotype"/>
          <w:i/>
          <w:sz w:val="24"/>
          <w:szCs w:val="24"/>
        </w:rPr>
        <w:t xml:space="preserve"> </w:t>
      </w:r>
      <w:r w:rsidRPr="00251D75">
        <w:rPr>
          <w:rFonts w:ascii="Times New Roman" w:hAnsi="Times New Roman" w:cs="Times New Roman"/>
          <w:i/>
          <w:sz w:val="24"/>
          <w:szCs w:val="24"/>
        </w:rPr>
        <w:t>presupposto della decisione amministrativa</w:t>
      </w:r>
      <w:r w:rsidRPr="00251D75">
        <w:rPr>
          <w:rFonts w:ascii="Times New Roman" w:hAnsi="Times New Roman" w:cs="Times New Roman"/>
          <w:i/>
          <w:sz w:val="14"/>
          <w:szCs w:val="14"/>
        </w:rPr>
        <w:t>55</w:t>
      </w:r>
      <w:r w:rsidRPr="00251D75">
        <w:rPr>
          <w:rFonts w:ascii="Times New Roman" w:hAnsi="Times New Roman" w:cs="Times New Roman"/>
          <w:i/>
          <w:sz w:val="24"/>
          <w:szCs w:val="24"/>
        </w:rPr>
        <w:t>: e, in fondo, è proprio questa la lettura che sia</w:t>
      </w:r>
      <w:r>
        <w:rPr>
          <w:rFonts w:ascii="Palatino Linotype" w:hAnsi="Palatino Linotype"/>
          <w:i/>
          <w:sz w:val="24"/>
          <w:szCs w:val="24"/>
        </w:rPr>
        <w:t xml:space="preserve"> </w:t>
      </w:r>
      <w:r w:rsidRPr="00251D75">
        <w:rPr>
          <w:rFonts w:ascii="Times New Roman" w:hAnsi="Times New Roman" w:cs="Times New Roman"/>
          <w:i/>
          <w:sz w:val="24"/>
          <w:szCs w:val="24"/>
        </w:rPr>
        <w:t>pure implicitamente emerge dal confronto tra le due sentenze.</w:t>
      </w:r>
    </w:p>
    <w:p w14:paraId="35B86670" w14:textId="77777777" w:rsidR="00251D75" w:rsidRPr="00251D75" w:rsidRDefault="00251D75" w:rsidP="00C1157A">
      <w:pPr>
        <w:spacing w:line="480" w:lineRule="auto"/>
        <w:ind w:firstLine="567"/>
        <w:jc w:val="both"/>
        <w:rPr>
          <w:rFonts w:ascii="Palatino Linotype" w:hAnsi="Palatino Linotype"/>
          <w:b/>
          <w:i/>
          <w:sz w:val="24"/>
          <w:szCs w:val="24"/>
          <w:u w:val="single"/>
        </w:rPr>
      </w:pPr>
      <w:r w:rsidRPr="00251D75">
        <w:rPr>
          <w:rFonts w:ascii="Palatino Linotype" w:hAnsi="Palatino Linotype"/>
          <w:b/>
          <w:i/>
          <w:sz w:val="24"/>
          <w:szCs w:val="24"/>
          <w:u w:val="single"/>
        </w:rPr>
        <w:t xml:space="preserve">Andrea </w:t>
      </w:r>
      <w:proofErr w:type="spellStart"/>
      <w:r w:rsidRPr="00251D75">
        <w:rPr>
          <w:rFonts w:ascii="Palatino Linotype" w:hAnsi="Palatino Linotype"/>
          <w:b/>
          <w:i/>
          <w:sz w:val="24"/>
          <w:szCs w:val="24"/>
          <w:u w:val="single"/>
        </w:rPr>
        <w:t>Simoncini</w:t>
      </w:r>
      <w:proofErr w:type="spellEnd"/>
      <w:r w:rsidRPr="00251D75">
        <w:rPr>
          <w:rFonts w:ascii="Palatino Linotype" w:hAnsi="Palatino Linotype"/>
          <w:b/>
          <w:i/>
          <w:sz w:val="24"/>
          <w:szCs w:val="24"/>
          <w:u w:val="single"/>
        </w:rPr>
        <w:t xml:space="preserve">, L’algoritmo incostituzionale: intelligenza artificiale e futuro delle libertà, </w:t>
      </w:r>
      <w:proofErr w:type="spellStart"/>
      <w:r w:rsidRPr="00251D75">
        <w:rPr>
          <w:rFonts w:ascii="Palatino Linotype" w:hAnsi="Palatino Linotype"/>
          <w:b/>
          <w:i/>
          <w:sz w:val="24"/>
          <w:szCs w:val="24"/>
          <w:u w:val="single"/>
        </w:rPr>
        <w:t>BioLaw</w:t>
      </w:r>
      <w:proofErr w:type="spellEnd"/>
      <w:r w:rsidRPr="00251D75">
        <w:rPr>
          <w:rFonts w:ascii="Palatino Linotype" w:hAnsi="Palatino Linotype"/>
          <w:b/>
          <w:i/>
          <w:sz w:val="24"/>
          <w:szCs w:val="24"/>
          <w:u w:val="single"/>
        </w:rPr>
        <w:t xml:space="preserve"> </w:t>
      </w:r>
      <w:proofErr w:type="gramStart"/>
      <w:r w:rsidRPr="00251D75">
        <w:rPr>
          <w:rFonts w:ascii="Palatino Linotype" w:hAnsi="Palatino Linotype"/>
          <w:b/>
          <w:i/>
          <w:sz w:val="24"/>
          <w:szCs w:val="24"/>
          <w:u w:val="single"/>
        </w:rPr>
        <w:t>Journal ,</w:t>
      </w:r>
      <w:proofErr w:type="gramEnd"/>
      <w:r w:rsidRPr="00251D75">
        <w:rPr>
          <w:rFonts w:ascii="Palatino Linotype" w:hAnsi="Palatino Linotype"/>
          <w:b/>
          <w:i/>
          <w:sz w:val="24"/>
          <w:szCs w:val="24"/>
          <w:u w:val="single"/>
        </w:rPr>
        <w:t xml:space="preserve"> n. 1, 2019. </w:t>
      </w:r>
    </w:p>
    <w:p w14:paraId="7E3EA0F0" w14:textId="77777777" w:rsidR="00251D75" w:rsidRPr="00251D75" w:rsidRDefault="00251D75" w:rsidP="00C1157A">
      <w:pPr>
        <w:spacing w:line="480" w:lineRule="auto"/>
        <w:ind w:firstLine="567"/>
        <w:jc w:val="both"/>
        <w:rPr>
          <w:rFonts w:ascii="Palatino Linotype" w:hAnsi="Palatino Linotype"/>
          <w:i/>
          <w:sz w:val="24"/>
          <w:szCs w:val="24"/>
        </w:rPr>
      </w:pPr>
      <w:r w:rsidRPr="00251D75">
        <w:rPr>
          <w:rFonts w:ascii="Palatino Linotype" w:hAnsi="Palatino Linotype"/>
          <w:i/>
          <w:sz w:val="24"/>
          <w:szCs w:val="24"/>
        </w:rPr>
        <w:t>Come di recente ha osservato Bruno Romano, nell’esperienza giuridica occidentale26 «la causa precede irrevocabilmente e non può divenire posteriore al suo effetto. E questo differenzia la causa nell’ordine della natura e quella nell’ordine della libertà».</w:t>
      </w:r>
      <w:r>
        <w:rPr>
          <w:rFonts w:ascii="Palatino Linotype" w:hAnsi="Palatino Linotype"/>
          <w:i/>
          <w:sz w:val="24"/>
          <w:szCs w:val="24"/>
        </w:rPr>
        <w:t xml:space="preserve"> </w:t>
      </w:r>
      <w:r w:rsidRPr="00251D75">
        <w:rPr>
          <w:rFonts w:ascii="Palatino Linotype" w:hAnsi="Palatino Linotype"/>
          <w:i/>
          <w:sz w:val="24"/>
          <w:szCs w:val="24"/>
        </w:rPr>
        <w:t>Cosa mette in crisi questo assetto logico-concettuale?</w:t>
      </w:r>
      <w:r>
        <w:rPr>
          <w:rFonts w:ascii="Palatino Linotype" w:hAnsi="Palatino Linotype"/>
          <w:i/>
          <w:sz w:val="24"/>
          <w:szCs w:val="24"/>
        </w:rPr>
        <w:t xml:space="preserve"> </w:t>
      </w:r>
      <w:r w:rsidRPr="00251D75">
        <w:rPr>
          <w:rFonts w:ascii="Palatino Linotype" w:hAnsi="Palatino Linotype"/>
          <w:i/>
          <w:sz w:val="24"/>
          <w:szCs w:val="24"/>
        </w:rPr>
        <w:t>Il fatto che oggi la tecnologia (o per utilizzare la terminologia che propongo, il potere cibernetico) non è più soltanto un «mezzo» per realizzare un corso di azioni deciso da un soggetto agente umano, ma, sempre più spesso, è essa stessa a prendere decisioni rilevanti per la persona umana e la sua libertà.</w:t>
      </w:r>
      <w:r>
        <w:rPr>
          <w:rFonts w:ascii="Palatino Linotype" w:hAnsi="Palatino Linotype"/>
          <w:i/>
          <w:sz w:val="24"/>
          <w:szCs w:val="24"/>
        </w:rPr>
        <w:t xml:space="preserve"> </w:t>
      </w:r>
      <w:r w:rsidRPr="00251D75">
        <w:rPr>
          <w:rFonts w:ascii="Palatino Linotype" w:hAnsi="Palatino Linotype"/>
          <w:i/>
          <w:sz w:val="24"/>
          <w:szCs w:val="24"/>
        </w:rPr>
        <w:t>Alla macchina non si chiede di realizzare ciò che un soggetto ha deciso, ma le si chiede di decidere, autonomamente.</w:t>
      </w:r>
    </w:p>
    <w:p w14:paraId="43B1179D" w14:textId="77777777" w:rsidR="00251D75" w:rsidRDefault="00251D75" w:rsidP="00C1157A">
      <w:pPr>
        <w:spacing w:line="480" w:lineRule="auto"/>
        <w:ind w:firstLine="567"/>
        <w:jc w:val="both"/>
        <w:rPr>
          <w:rFonts w:ascii="Palatino Linotype" w:hAnsi="Palatino Linotype"/>
          <w:i/>
          <w:sz w:val="24"/>
          <w:szCs w:val="24"/>
        </w:rPr>
      </w:pPr>
      <w:r w:rsidRPr="00251D75">
        <w:rPr>
          <w:rFonts w:ascii="Palatino Linotype" w:hAnsi="Palatino Linotype"/>
          <w:i/>
          <w:sz w:val="24"/>
          <w:szCs w:val="24"/>
        </w:rPr>
        <w:t xml:space="preserve">La Carta della Robotica, approvata nel febbraio del 2017 dal Parlamento Europeo esprime in maniera efficace questo passaggio, affermando che «l'autonomia di un robot può essere definita come la capacità di prendere decisioni e metterle in atto nel mondo esterno, indipendentemente da un </w:t>
      </w:r>
      <w:r w:rsidRPr="00251D75">
        <w:rPr>
          <w:rFonts w:ascii="Palatino Linotype" w:hAnsi="Palatino Linotype"/>
          <w:i/>
          <w:sz w:val="24"/>
          <w:szCs w:val="24"/>
        </w:rPr>
        <w:lastRenderedPageBreak/>
        <w:t>controllo o un'influenza esterna; (…) tale autonomia è di natura puramente tecnologica e il suo livello dipende dal grado di complessità con cui è stata progettata l'interazione di un robot con l'ambiente; (…) nell'ipotesi in cui un robot possa prendere decisioni autonome, le norme tradizionali non sono sufficienti per attivare la responsabilità per i danni causati da un robot, in quanto non consentirebbero di determinare qual è il soggetto cui incombe la responsabilità del risarcimento né di esigere da tale soggetto la riparazione dei danni causati».</w:t>
      </w:r>
    </w:p>
    <w:p w14:paraId="7BE3C8C2" w14:textId="2D505928" w:rsidR="00251D75" w:rsidRPr="00C1157A" w:rsidRDefault="00251D75" w:rsidP="00C1157A">
      <w:pPr>
        <w:pStyle w:val="Paragrafoelenco"/>
        <w:numPr>
          <w:ilvl w:val="0"/>
          <w:numId w:val="2"/>
        </w:numPr>
        <w:spacing w:line="480" w:lineRule="auto"/>
        <w:jc w:val="both"/>
        <w:rPr>
          <w:rFonts w:ascii="Palatino Linotype" w:hAnsi="Palatino Linotype"/>
          <w:b/>
          <w:i/>
          <w:sz w:val="28"/>
          <w:szCs w:val="28"/>
        </w:rPr>
      </w:pPr>
      <w:r w:rsidRPr="00C1157A">
        <w:rPr>
          <w:rFonts w:ascii="Palatino Linotype" w:hAnsi="Palatino Linotype"/>
          <w:b/>
          <w:i/>
          <w:sz w:val="28"/>
          <w:szCs w:val="28"/>
        </w:rPr>
        <w:t xml:space="preserve">Prospettiva di visione </w:t>
      </w:r>
    </w:p>
    <w:p w14:paraId="6C99BBCD" w14:textId="3B371727" w:rsidR="00251D75" w:rsidRDefault="00251D75" w:rsidP="00C1157A">
      <w:pPr>
        <w:spacing w:line="480" w:lineRule="auto"/>
        <w:ind w:firstLine="567"/>
        <w:jc w:val="both"/>
        <w:rPr>
          <w:rFonts w:ascii="Palatino Linotype" w:hAnsi="Palatino Linotype"/>
          <w:sz w:val="24"/>
          <w:szCs w:val="24"/>
        </w:rPr>
      </w:pPr>
      <w:r w:rsidRPr="00251D75">
        <w:rPr>
          <w:rFonts w:ascii="Palatino Linotype" w:hAnsi="Palatino Linotype"/>
          <w:sz w:val="24"/>
          <w:szCs w:val="24"/>
        </w:rPr>
        <w:t>Partendo dallo stato dell’arte sul piano normativo, è possibile delineare</w:t>
      </w:r>
      <w:r>
        <w:rPr>
          <w:rFonts w:ascii="Palatino Linotype" w:hAnsi="Palatino Linotype"/>
          <w:sz w:val="24"/>
          <w:szCs w:val="24"/>
        </w:rPr>
        <w:t xml:space="preserve"> </w:t>
      </w:r>
      <w:r w:rsidRPr="00251D75">
        <w:rPr>
          <w:rFonts w:ascii="Palatino Linotype" w:hAnsi="Palatino Linotype"/>
          <w:sz w:val="24"/>
          <w:szCs w:val="24"/>
        </w:rPr>
        <w:t>un sistema di fonti multilivello da cui trarre i principi che, unitamente</w:t>
      </w:r>
      <w:r>
        <w:rPr>
          <w:rFonts w:ascii="Palatino Linotype" w:hAnsi="Palatino Linotype"/>
          <w:sz w:val="24"/>
          <w:szCs w:val="24"/>
        </w:rPr>
        <w:t xml:space="preserve"> </w:t>
      </w:r>
      <w:r w:rsidRPr="00251D75">
        <w:rPr>
          <w:rFonts w:ascii="Palatino Linotype" w:hAnsi="Palatino Linotype"/>
          <w:sz w:val="24"/>
          <w:szCs w:val="24"/>
        </w:rPr>
        <w:t>considerati, si prestano a fungere da linee guida per una costruzione normativa</w:t>
      </w:r>
      <w:r>
        <w:rPr>
          <w:rFonts w:ascii="Palatino Linotype" w:hAnsi="Palatino Linotype"/>
          <w:sz w:val="24"/>
          <w:szCs w:val="24"/>
        </w:rPr>
        <w:t xml:space="preserve"> </w:t>
      </w:r>
      <w:r w:rsidRPr="00251D75">
        <w:rPr>
          <w:rFonts w:ascii="Palatino Linotype" w:hAnsi="Palatino Linotype"/>
          <w:sz w:val="24"/>
          <w:szCs w:val="24"/>
        </w:rPr>
        <w:t>organica del nuovo paradigma decisionale.</w:t>
      </w:r>
      <w:r>
        <w:rPr>
          <w:rFonts w:ascii="Palatino Linotype" w:hAnsi="Palatino Linotype"/>
          <w:sz w:val="24"/>
          <w:szCs w:val="24"/>
        </w:rPr>
        <w:t xml:space="preserve"> </w:t>
      </w:r>
      <w:r w:rsidRPr="00251D75">
        <w:rPr>
          <w:rFonts w:ascii="Palatino Linotype" w:hAnsi="Palatino Linotype"/>
          <w:sz w:val="24"/>
          <w:szCs w:val="24"/>
        </w:rPr>
        <w:t>A tal fine, in relazione alla normativa nazionale, meritevole di considerazione risulta il Codice dell’Amministrazione Digitale</w:t>
      </w:r>
      <w:r w:rsidR="00EC26D2">
        <w:rPr>
          <w:rFonts w:ascii="Palatino Linotype" w:hAnsi="Palatino Linotype"/>
          <w:sz w:val="24"/>
          <w:szCs w:val="24"/>
        </w:rPr>
        <w:t xml:space="preserve"> </w:t>
      </w:r>
      <w:r w:rsidR="00EC26D2">
        <w:rPr>
          <w:rStyle w:val="Rimandonotaapidipagina"/>
          <w:rFonts w:ascii="Palatino Linotype" w:hAnsi="Palatino Linotype"/>
          <w:sz w:val="24"/>
          <w:szCs w:val="24"/>
        </w:rPr>
        <w:footnoteReference w:id="11"/>
      </w:r>
      <w:r w:rsidRPr="00251D75">
        <w:rPr>
          <w:rFonts w:ascii="Palatino Linotype" w:hAnsi="Palatino Linotype"/>
          <w:sz w:val="24"/>
          <w:szCs w:val="24"/>
        </w:rPr>
        <w:t>, recante le disposizioni che promuovono un processo di valorizzazione</w:t>
      </w:r>
      <w:r>
        <w:rPr>
          <w:rFonts w:ascii="Palatino Linotype" w:hAnsi="Palatino Linotype"/>
          <w:sz w:val="24"/>
          <w:szCs w:val="24"/>
        </w:rPr>
        <w:t xml:space="preserve"> </w:t>
      </w:r>
      <w:r w:rsidRPr="00251D75">
        <w:rPr>
          <w:rFonts w:ascii="Palatino Linotype" w:hAnsi="Palatino Linotype"/>
          <w:sz w:val="24"/>
          <w:szCs w:val="24"/>
        </w:rPr>
        <w:t>del patrimonio informativo, improntando l’azione amministrativa ai</w:t>
      </w:r>
      <w:r>
        <w:rPr>
          <w:rFonts w:ascii="Palatino Linotype" w:hAnsi="Palatino Linotype"/>
          <w:sz w:val="24"/>
          <w:szCs w:val="24"/>
        </w:rPr>
        <w:t xml:space="preserve"> </w:t>
      </w:r>
      <w:r w:rsidRPr="00251D75">
        <w:rPr>
          <w:rFonts w:ascii="Palatino Linotype" w:hAnsi="Palatino Linotype"/>
          <w:sz w:val="24"/>
          <w:szCs w:val="24"/>
        </w:rPr>
        <w:t>principi di efficienza ed efficacia in nome del generale principio di un giusto</w:t>
      </w:r>
      <w:r>
        <w:rPr>
          <w:rFonts w:ascii="Palatino Linotype" w:hAnsi="Palatino Linotype"/>
          <w:sz w:val="24"/>
          <w:szCs w:val="24"/>
        </w:rPr>
        <w:t xml:space="preserve"> </w:t>
      </w:r>
      <w:r w:rsidRPr="00251D75">
        <w:rPr>
          <w:rFonts w:ascii="Palatino Linotype" w:hAnsi="Palatino Linotype"/>
          <w:sz w:val="24"/>
          <w:szCs w:val="24"/>
        </w:rPr>
        <w:t>procedimento.</w:t>
      </w:r>
    </w:p>
    <w:p w14:paraId="60C69517" w14:textId="7391E208" w:rsidR="00251D75" w:rsidRDefault="00251D75" w:rsidP="00C1157A">
      <w:pPr>
        <w:spacing w:line="480" w:lineRule="auto"/>
        <w:ind w:firstLine="567"/>
        <w:jc w:val="both"/>
        <w:rPr>
          <w:rFonts w:ascii="Palatino Linotype" w:hAnsi="Palatino Linotype"/>
          <w:sz w:val="24"/>
          <w:szCs w:val="24"/>
        </w:rPr>
      </w:pPr>
      <w:r w:rsidRPr="00251D75">
        <w:rPr>
          <w:rFonts w:ascii="Palatino Linotype" w:hAnsi="Palatino Linotype"/>
          <w:sz w:val="24"/>
          <w:szCs w:val="24"/>
        </w:rPr>
        <w:t xml:space="preserve">Ancora, interessante risulta la </w:t>
      </w:r>
      <w:r w:rsidR="00EC26D2">
        <w:rPr>
          <w:rFonts w:ascii="Palatino Linotype" w:hAnsi="Palatino Linotype"/>
          <w:sz w:val="24"/>
          <w:szCs w:val="24"/>
        </w:rPr>
        <w:t>successiva</w:t>
      </w:r>
      <w:r w:rsidRPr="00251D75">
        <w:rPr>
          <w:rFonts w:ascii="Palatino Linotype" w:hAnsi="Palatino Linotype"/>
          <w:sz w:val="24"/>
          <w:szCs w:val="24"/>
        </w:rPr>
        <w:t xml:space="preserve"> delega contenuta nella legge 7</w:t>
      </w:r>
      <w:r>
        <w:rPr>
          <w:rFonts w:ascii="Palatino Linotype" w:hAnsi="Palatino Linotype"/>
          <w:sz w:val="24"/>
          <w:szCs w:val="24"/>
        </w:rPr>
        <w:t xml:space="preserve"> </w:t>
      </w:r>
      <w:r w:rsidRPr="00251D75">
        <w:rPr>
          <w:rFonts w:ascii="Palatino Linotype" w:hAnsi="Palatino Linotype"/>
          <w:sz w:val="24"/>
          <w:szCs w:val="24"/>
        </w:rPr>
        <w:t>agosto 2015 n. 124, il cui articolo 1 prevede la Carta della cittadinanza</w:t>
      </w:r>
      <w:r>
        <w:rPr>
          <w:rFonts w:ascii="Palatino Linotype" w:hAnsi="Palatino Linotype"/>
          <w:sz w:val="24"/>
          <w:szCs w:val="24"/>
        </w:rPr>
        <w:t xml:space="preserve"> </w:t>
      </w:r>
      <w:r w:rsidRPr="00251D75">
        <w:rPr>
          <w:rFonts w:ascii="Palatino Linotype" w:hAnsi="Palatino Linotype"/>
          <w:sz w:val="24"/>
          <w:szCs w:val="24"/>
        </w:rPr>
        <w:t>digitale che garantisce ai cittadini e alle imprese, anche attraverso l’utilizzo</w:t>
      </w:r>
      <w:r>
        <w:rPr>
          <w:rFonts w:ascii="Palatino Linotype" w:hAnsi="Palatino Linotype"/>
          <w:sz w:val="24"/>
          <w:szCs w:val="24"/>
        </w:rPr>
        <w:t xml:space="preserve"> </w:t>
      </w:r>
      <w:r w:rsidRPr="00251D75">
        <w:rPr>
          <w:rFonts w:ascii="Palatino Linotype" w:hAnsi="Palatino Linotype"/>
          <w:sz w:val="24"/>
          <w:szCs w:val="24"/>
        </w:rPr>
        <w:t>delle tecnologie dell’informazione e della comunicazione, il diritto di accedere</w:t>
      </w:r>
      <w:r>
        <w:rPr>
          <w:rFonts w:ascii="Palatino Linotype" w:hAnsi="Palatino Linotype"/>
          <w:sz w:val="24"/>
          <w:szCs w:val="24"/>
        </w:rPr>
        <w:t xml:space="preserve"> </w:t>
      </w:r>
      <w:r w:rsidRPr="00251D75">
        <w:rPr>
          <w:rFonts w:ascii="Palatino Linotype" w:hAnsi="Palatino Linotype"/>
          <w:sz w:val="24"/>
          <w:szCs w:val="24"/>
        </w:rPr>
        <w:t>a tutti i dati, i documenti e i servizi di loro interesse.</w:t>
      </w:r>
    </w:p>
    <w:p w14:paraId="227837B2" w14:textId="4843C6B0" w:rsidR="00251D75" w:rsidRPr="00251D75" w:rsidRDefault="00251D75" w:rsidP="00C1157A">
      <w:pPr>
        <w:spacing w:line="480" w:lineRule="auto"/>
        <w:ind w:firstLine="567"/>
        <w:jc w:val="both"/>
        <w:rPr>
          <w:rFonts w:ascii="Palatino Linotype" w:hAnsi="Palatino Linotype"/>
          <w:sz w:val="24"/>
          <w:szCs w:val="24"/>
        </w:rPr>
      </w:pPr>
      <w:r w:rsidRPr="00251D75">
        <w:rPr>
          <w:rFonts w:ascii="Palatino Linotype" w:hAnsi="Palatino Linotype"/>
          <w:sz w:val="24"/>
          <w:szCs w:val="24"/>
        </w:rPr>
        <w:t>Considerando il piano del diritto dell’Unione Europea, giova osservare</w:t>
      </w:r>
      <w:r>
        <w:rPr>
          <w:rFonts w:ascii="Palatino Linotype" w:hAnsi="Palatino Linotype"/>
          <w:sz w:val="24"/>
          <w:szCs w:val="24"/>
        </w:rPr>
        <w:t xml:space="preserve"> </w:t>
      </w:r>
      <w:r w:rsidRPr="00251D75">
        <w:rPr>
          <w:rFonts w:ascii="Palatino Linotype" w:hAnsi="Palatino Linotype"/>
          <w:sz w:val="24"/>
          <w:szCs w:val="24"/>
        </w:rPr>
        <w:t>che la Carta di Nizza sancisce il principio di conoscibilità, riconducibile</w:t>
      </w:r>
      <w:r>
        <w:rPr>
          <w:rFonts w:ascii="Palatino Linotype" w:hAnsi="Palatino Linotype"/>
          <w:sz w:val="24"/>
          <w:szCs w:val="24"/>
        </w:rPr>
        <w:t xml:space="preserve"> </w:t>
      </w:r>
      <w:r w:rsidRPr="00251D75">
        <w:rPr>
          <w:rFonts w:ascii="Palatino Linotype" w:hAnsi="Palatino Linotype"/>
          <w:sz w:val="24"/>
          <w:szCs w:val="24"/>
        </w:rPr>
        <w:t xml:space="preserve">all’articolo 41, che individua la </w:t>
      </w:r>
      <w:r w:rsidRPr="00251D75">
        <w:rPr>
          <w:rFonts w:ascii="Palatino Linotype" w:hAnsi="Palatino Linotype"/>
          <w:sz w:val="24"/>
          <w:szCs w:val="24"/>
        </w:rPr>
        <w:lastRenderedPageBreak/>
        <w:t>possibilità, in tema di algoritmo, di ricevere</w:t>
      </w:r>
      <w:r>
        <w:rPr>
          <w:rFonts w:ascii="Palatino Linotype" w:hAnsi="Palatino Linotype"/>
          <w:sz w:val="24"/>
          <w:szCs w:val="24"/>
        </w:rPr>
        <w:t xml:space="preserve"> l</w:t>
      </w:r>
      <w:r w:rsidRPr="00251D75">
        <w:rPr>
          <w:rFonts w:ascii="Palatino Linotype" w:hAnsi="Palatino Linotype"/>
          <w:sz w:val="24"/>
          <w:szCs w:val="24"/>
        </w:rPr>
        <w:t>e informazioni significative sulla logica utilizzata.</w:t>
      </w:r>
      <w:r>
        <w:rPr>
          <w:rFonts w:ascii="Palatino Linotype" w:hAnsi="Palatino Linotype"/>
          <w:sz w:val="24"/>
          <w:szCs w:val="24"/>
        </w:rPr>
        <w:t xml:space="preserve"> </w:t>
      </w:r>
      <w:r w:rsidRPr="00251D75">
        <w:rPr>
          <w:rFonts w:ascii="Palatino Linotype" w:hAnsi="Palatino Linotype"/>
          <w:sz w:val="24"/>
          <w:szCs w:val="24"/>
        </w:rPr>
        <w:t>Il Regolamento UE n. 2016/679 (c.d. RGPD) ha invece il merito di individuare</w:t>
      </w:r>
      <w:r w:rsidR="00EC26D2">
        <w:rPr>
          <w:rFonts w:ascii="Palatino Linotype" w:hAnsi="Palatino Linotype"/>
          <w:sz w:val="24"/>
          <w:szCs w:val="24"/>
        </w:rPr>
        <w:t xml:space="preserve"> </w:t>
      </w:r>
      <w:r w:rsidRPr="00251D75">
        <w:rPr>
          <w:rFonts w:ascii="Palatino Linotype" w:hAnsi="Palatino Linotype"/>
          <w:sz w:val="24"/>
          <w:szCs w:val="24"/>
        </w:rPr>
        <w:t>altri due principi. Il principio di conoscibilità, riconducibile all’articolo</w:t>
      </w:r>
      <w:r w:rsidR="00EC26D2">
        <w:rPr>
          <w:rFonts w:ascii="Palatino Linotype" w:hAnsi="Palatino Linotype"/>
          <w:sz w:val="24"/>
          <w:szCs w:val="24"/>
        </w:rPr>
        <w:t xml:space="preserve"> </w:t>
      </w:r>
      <w:r w:rsidRPr="00251D75">
        <w:rPr>
          <w:rFonts w:ascii="Palatino Linotype" w:hAnsi="Palatino Linotype"/>
          <w:sz w:val="24"/>
          <w:szCs w:val="24"/>
        </w:rPr>
        <w:t>22,</w:t>
      </w:r>
      <w:r>
        <w:rPr>
          <w:rFonts w:ascii="Palatino Linotype" w:hAnsi="Palatino Linotype"/>
          <w:sz w:val="24"/>
          <w:szCs w:val="24"/>
        </w:rPr>
        <w:t xml:space="preserve"> </w:t>
      </w:r>
      <w:r w:rsidRPr="00251D75">
        <w:rPr>
          <w:rFonts w:ascii="Palatino Linotype" w:hAnsi="Palatino Linotype"/>
          <w:sz w:val="24"/>
          <w:szCs w:val="24"/>
        </w:rPr>
        <w:t>prevede che le decisioni riguardanti le persone fisiche non devono</w:t>
      </w:r>
      <w:r>
        <w:rPr>
          <w:rFonts w:ascii="Palatino Linotype" w:hAnsi="Palatino Linotype"/>
          <w:sz w:val="24"/>
          <w:szCs w:val="24"/>
        </w:rPr>
        <w:t xml:space="preserve"> </w:t>
      </w:r>
      <w:r w:rsidRPr="00251D75">
        <w:rPr>
          <w:rFonts w:ascii="Palatino Linotype" w:hAnsi="Palatino Linotype"/>
          <w:sz w:val="24"/>
          <w:szCs w:val="24"/>
        </w:rPr>
        <w:t>essere unicamente basate su un processo automatizzato, dovendo</w:t>
      </w:r>
      <w:r>
        <w:rPr>
          <w:rFonts w:ascii="Palatino Linotype" w:hAnsi="Palatino Linotype"/>
          <w:sz w:val="24"/>
          <w:szCs w:val="24"/>
        </w:rPr>
        <w:t xml:space="preserve"> </w:t>
      </w:r>
      <w:r w:rsidRPr="00251D75">
        <w:rPr>
          <w:rFonts w:ascii="Palatino Linotype" w:hAnsi="Palatino Linotype"/>
          <w:sz w:val="24"/>
          <w:szCs w:val="24"/>
        </w:rPr>
        <w:t>sempre esserci un contributo umano ogniqualvolta esse possano incidere</w:t>
      </w:r>
      <w:r>
        <w:rPr>
          <w:rFonts w:ascii="Palatino Linotype" w:hAnsi="Palatino Linotype"/>
          <w:sz w:val="24"/>
          <w:szCs w:val="24"/>
        </w:rPr>
        <w:t xml:space="preserve"> </w:t>
      </w:r>
      <w:r w:rsidRPr="00251D75">
        <w:rPr>
          <w:rFonts w:ascii="Palatino Linotype" w:hAnsi="Palatino Linotype"/>
          <w:sz w:val="24"/>
          <w:szCs w:val="24"/>
        </w:rPr>
        <w:t>significativamente sulle persone alle quali afferiscono. Il principio di non</w:t>
      </w:r>
      <w:r>
        <w:rPr>
          <w:rFonts w:ascii="Palatino Linotype" w:hAnsi="Palatino Linotype"/>
          <w:sz w:val="24"/>
          <w:szCs w:val="24"/>
        </w:rPr>
        <w:t xml:space="preserve"> </w:t>
      </w:r>
      <w:r w:rsidRPr="00251D75">
        <w:rPr>
          <w:rFonts w:ascii="Palatino Linotype" w:hAnsi="Palatino Linotype"/>
          <w:sz w:val="24"/>
          <w:szCs w:val="24"/>
        </w:rPr>
        <w:t>discriminazione algoritmica è invece individuabile al considerando n. 71</w:t>
      </w:r>
      <w:r>
        <w:rPr>
          <w:rFonts w:ascii="Palatino Linotype" w:hAnsi="Palatino Linotype"/>
          <w:sz w:val="24"/>
          <w:szCs w:val="24"/>
        </w:rPr>
        <w:t xml:space="preserve"> </w:t>
      </w:r>
      <w:r w:rsidRPr="00251D75">
        <w:rPr>
          <w:rFonts w:ascii="Palatino Linotype" w:hAnsi="Palatino Linotype"/>
          <w:sz w:val="24"/>
          <w:szCs w:val="24"/>
        </w:rPr>
        <w:t>del GDPR, ai sensi del quale il titolare del trattamento dei dati personali</w:t>
      </w:r>
      <w:r>
        <w:rPr>
          <w:rFonts w:ascii="Palatino Linotype" w:hAnsi="Palatino Linotype"/>
          <w:sz w:val="24"/>
          <w:szCs w:val="24"/>
        </w:rPr>
        <w:t xml:space="preserve"> </w:t>
      </w:r>
      <w:r w:rsidRPr="00251D75">
        <w:rPr>
          <w:rFonts w:ascii="Palatino Linotype" w:hAnsi="Palatino Linotype"/>
          <w:sz w:val="24"/>
          <w:szCs w:val="24"/>
        </w:rPr>
        <w:t>deve prevenire la verificazione di errori e inesattezze discriminatorie in sede</w:t>
      </w:r>
      <w:r>
        <w:rPr>
          <w:rFonts w:ascii="Palatino Linotype" w:hAnsi="Palatino Linotype"/>
          <w:sz w:val="24"/>
          <w:szCs w:val="24"/>
        </w:rPr>
        <w:t xml:space="preserve"> </w:t>
      </w:r>
      <w:r w:rsidRPr="00251D75">
        <w:rPr>
          <w:rFonts w:ascii="Palatino Linotype" w:hAnsi="Palatino Linotype"/>
          <w:sz w:val="24"/>
          <w:szCs w:val="24"/>
        </w:rPr>
        <w:t>di procedimento.</w:t>
      </w:r>
    </w:p>
    <w:p w14:paraId="78FD6195" w14:textId="77777777" w:rsidR="00251D75" w:rsidRPr="00251D75" w:rsidRDefault="00251D75" w:rsidP="00C1157A">
      <w:pPr>
        <w:spacing w:line="480" w:lineRule="auto"/>
        <w:ind w:firstLine="567"/>
        <w:jc w:val="both"/>
        <w:rPr>
          <w:rFonts w:ascii="Palatino Linotype" w:hAnsi="Palatino Linotype"/>
          <w:sz w:val="24"/>
          <w:szCs w:val="24"/>
        </w:rPr>
      </w:pPr>
      <w:r w:rsidRPr="00251D75">
        <w:rPr>
          <w:rFonts w:ascii="Palatino Linotype" w:hAnsi="Palatino Linotype"/>
          <w:sz w:val="24"/>
          <w:szCs w:val="24"/>
        </w:rPr>
        <w:t>Alla luce del sistema di riferimento, è auspicabile un intervento che, riportando</w:t>
      </w:r>
      <w:r>
        <w:rPr>
          <w:rFonts w:ascii="Palatino Linotype" w:hAnsi="Palatino Linotype"/>
          <w:sz w:val="24"/>
          <w:szCs w:val="24"/>
        </w:rPr>
        <w:t xml:space="preserve"> </w:t>
      </w:r>
      <w:r w:rsidRPr="00251D75">
        <w:rPr>
          <w:rFonts w:ascii="Palatino Linotype" w:hAnsi="Palatino Linotype"/>
          <w:sz w:val="24"/>
          <w:szCs w:val="24"/>
        </w:rPr>
        <w:t>al centro del processo di digitalizzazione il principio di legalità, valorizzi</w:t>
      </w:r>
      <w:r>
        <w:rPr>
          <w:rFonts w:ascii="Palatino Linotype" w:hAnsi="Palatino Linotype"/>
          <w:sz w:val="24"/>
          <w:szCs w:val="24"/>
        </w:rPr>
        <w:t xml:space="preserve"> </w:t>
      </w:r>
      <w:r w:rsidRPr="00251D75">
        <w:rPr>
          <w:rFonts w:ascii="Palatino Linotype" w:hAnsi="Palatino Linotype"/>
          <w:sz w:val="24"/>
          <w:szCs w:val="24"/>
        </w:rPr>
        <w:t>un sistema normativo che compendi le libertà e categorie fondamentali</w:t>
      </w:r>
      <w:r>
        <w:rPr>
          <w:rFonts w:ascii="Palatino Linotype" w:hAnsi="Palatino Linotype"/>
          <w:sz w:val="24"/>
          <w:szCs w:val="24"/>
        </w:rPr>
        <w:t xml:space="preserve"> </w:t>
      </w:r>
      <w:r w:rsidRPr="00251D75">
        <w:rPr>
          <w:rFonts w:ascii="Palatino Linotype" w:hAnsi="Palatino Linotype"/>
          <w:sz w:val="24"/>
          <w:szCs w:val="24"/>
        </w:rPr>
        <w:t>nell’ambito del mutato paradigma decisionale che non può più</w:t>
      </w:r>
      <w:r>
        <w:rPr>
          <w:rFonts w:ascii="Palatino Linotype" w:hAnsi="Palatino Linotype"/>
          <w:sz w:val="24"/>
          <w:szCs w:val="24"/>
        </w:rPr>
        <w:t xml:space="preserve"> </w:t>
      </w:r>
      <w:r w:rsidRPr="00251D75">
        <w:rPr>
          <w:rFonts w:ascii="Palatino Linotype" w:hAnsi="Palatino Linotype"/>
          <w:sz w:val="24"/>
          <w:szCs w:val="24"/>
        </w:rPr>
        <w:t>essere sede di improvvisati adattamenti.</w:t>
      </w:r>
    </w:p>
    <w:p w14:paraId="2B957AA1" w14:textId="77777777" w:rsidR="00251D75" w:rsidRDefault="00251D75" w:rsidP="00C1157A">
      <w:pPr>
        <w:spacing w:line="480" w:lineRule="auto"/>
        <w:ind w:firstLine="567"/>
        <w:jc w:val="both"/>
        <w:rPr>
          <w:rFonts w:ascii="Palatino Linotype" w:hAnsi="Palatino Linotype"/>
          <w:sz w:val="24"/>
          <w:szCs w:val="24"/>
        </w:rPr>
      </w:pPr>
      <w:r w:rsidRPr="00251D75">
        <w:rPr>
          <w:rFonts w:ascii="Palatino Linotype" w:hAnsi="Palatino Linotype"/>
          <w:sz w:val="24"/>
          <w:szCs w:val="24"/>
        </w:rPr>
        <w:t>Nell’intenzione di far sì che i valori fondamentali dell’azione amministrativa,</w:t>
      </w:r>
      <w:r>
        <w:rPr>
          <w:rFonts w:ascii="Palatino Linotype" w:hAnsi="Palatino Linotype"/>
          <w:sz w:val="24"/>
          <w:szCs w:val="24"/>
        </w:rPr>
        <w:t xml:space="preserve"> </w:t>
      </w:r>
      <w:r w:rsidRPr="00251D75">
        <w:rPr>
          <w:rFonts w:ascii="Palatino Linotype" w:hAnsi="Palatino Linotype"/>
          <w:sz w:val="24"/>
          <w:szCs w:val="24"/>
        </w:rPr>
        <w:t>tramite per la concreta tutela dei diritti fondamentali della persona, vengano</w:t>
      </w:r>
      <w:r>
        <w:rPr>
          <w:rFonts w:ascii="Palatino Linotype" w:hAnsi="Palatino Linotype"/>
          <w:sz w:val="24"/>
          <w:szCs w:val="24"/>
        </w:rPr>
        <w:t xml:space="preserve"> </w:t>
      </w:r>
      <w:r w:rsidRPr="00251D75">
        <w:rPr>
          <w:rFonts w:ascii="Palatino Linotype" w:hAnsi="Palatino Linotype"/>
          <w:sz w:val="24"/>
          <w:szCs w:val="24"/>
        </w:rPr>
        <w:t>enucleati attraverso una declinazione in sede di legislazione ordinaria,</w:t>
      </w:r>
      <w:r>
        <w:rPr>
          <w:rFonts w:ascii="Palatino Linotype" w:hAnsi="Palatino Linotype"/>
          <w:sz w:val="24"/>
          <w:szCs w:val="24"/>
        </w:rPr>
        <w:t xml:space="preserve"> </w:t>
      </w:r>
      <w:r w:rsidRPr="00251D75">
        <w:rPr>
          <w:rFonts w:ascii="Palatino Linotype" w:hAnsi="Palatino Linotype"/>
          <w:sz w:val="24"/>
          <w:szCs w:val="24"/>
        </w:rPr>
        <w:t>merita di essere valorizzato anche un approccio comparatistico.</w:t>
      </w:r>
      <w:r>
        <w:rPr>
          <w:rFonts w:ascii="Palatino Linotype" w:hAnsi="Palatino Linotype"/>
          <w:sz w:val="24"/>
          <w:szCs w:val="24"/>
        </w:rPr>
        <w:t xml:space="preserve">  Nell’ambito di quest’ultimo </w:t>
      </w:r>
      <w:r w:rsidRPr="00251D75">
        <w:rPr>
          <w:rFonts w:ascii="Palatino Linotype" w:hAnsi="Palatino Linotype"/>
          <w:sz w:val="24"/>
          <w:szCs w:val="24"/>
        </w:rPr>
        <w:t>si deve tener conto senz’altro delle indicazioni</w:t>
      </w:r>
      <w:r>
        <w:rPr>
          <w:rFonts w:ascii="Palatino Linotype" w:hAnsi="Palatino Linotype"/>
          <w:sz w:val="24"/>
          <w:szCs w:val="24"/>
        </w:rPr>
        <w:t xml:space="preserve"> </w:t>
      </w:r>
      <w:proofErr w:type="spellStart"/>
      <w:r w:rsidRPr="00251D75">
        <w:rPr>
          <w:rFonts w:ascii="Palatino Linotype" w:hAnsi="Palatino Linotype"/>
          <w:sz w:val="24"/>
          <w:szCs w:val="24"/>
        </w:rPr>
        <w:t>eurounitarie</w:t>
      </w:r>
      <w:proofErr w:type="spellEnd"/>
      <w:r w:rsidRPr="00251D75">
        <w:rPr>
          <w:rFonts w:ascii="Palatino Linotype" w:hAnsi="Palatino Linotype"/>
          <w:sz w:val="24"/>
          <w:szCs w:val="24"/>
        </w:rPr>
        <w:t>. A livello europeo infatti sono stati adottati documenti</w:t>
      </w:r>
      <w:r>
        <w:rPr>
          <w:rFonts w:ascii="Palatino Linotype" w:hAnsi="Palatino Linotype"/>
          <w:sz w:val="24"/>
          <w:szCs w:val="24"/>
        </w:rPr>
        <w:t xml:space="preserve"> </w:t>
      </w:r>
      <w:r w:rsidRPr="00251D75">
        <w:rPr>
          <w:rFonts w:ascii="Palatino Linotype" w:hAnsi="Palatino Linotype"/>
          <w:sz w:val="24"/>
          <w:szCs w:val="24"/>
        </w:rPr>
        <w:t>finalizzati a una comune strategia dell’intelligenza artificiale tra i quali il documento</w:t>
      </w:r>
      <w:r>
        <w:rPr>
          <w:rFonts w:ascii="Palatino Linotype" w:hAnsi="Palatino Linotype"/>
          <w:sz w:val="24"/>
          <w:szCs w:val="24"/>
        </w:rPr>
        <w:t xml:space="preserve"> </w:t>
      </w:r>
      <w:r w:rsidRPr="00251D75">
        <w:rPr>
          <w:rFonts w:ascii="Palatino Linotype" w:hAnsi="Palatino Linotype"/>
          <w:sz w:val="24"/>
          <w:szCs w:val="24"/>
        </w:rPr>
        <w:t>de L’intelligenza artificiale per l’Europa, o ancora il Piano coordinato</w:t>
      </w:r>
      <w:r>
        <w:rPr>
          <w:rFonts w:ascii="Palatino Linotype" w:hAnsi="Palatino Linotype"/>
          <w:sz w:val="24"/>
          <w:szCs w:val="24"/>
        </w:rPr>
        <w:t xml:space="preserve"> </w:t>
      </w:r>
      <w:r w:rsidRPr="00251D75">
        <w:rPr>
          <w:rFonts w:ascii="Palatino Linotype" w:hAnsi="Palatino Linotype"/>
          <w:sz w:val="24"/>
          <w:szCs w:val="24"/>
        </w:rPr>
        <w:t xml:space="preserve">sull’Intelligenza Artificiale. </w:t>
      </w:r>
      <w:r>
        <w:rPr>
          <w:rFonts w:ascii="Palatino Linotype" w:hAnsi="Palatino Linotype"/>
          <w:sz w:val="24"/>
          <w:szCs w:val="24"/>
        </w:rPr>
        <w:t>N</w:t>
      </w:r>
      <w:r w:rsidRPr="00251D75">
        <w:rPr>
          <w:rFonts w:ascii="Palatino Linotype" w:hAnsi="Palatino Linotype"/>
          <w:sz w:val="24"/>
          <w:szCs w:val="24"/>
        </w:rPr>
        <w:t>el 2019 è stata approvata</w:t>
      </w:r>
      <w:r>
        <w:rPr>
          <w:rFonts w:ascii="Palatino Linotype" w:hAnsi="Palatino Linotype"/>
          <w:sz w:val="24"/>
          <w:szCs w:val="24"/>
        </w:rPr>
        <w:t xml:space="preserve"> </w:t>
      </w:r>
      <w:r w:rsidRPr="00251D75">
        <w:rPr>
          <w:rFonts w:ascii="Palatino Linotype" w:hAnsi="Palatino Linotype"/>
          <w:sz w:val="24"/>
          <w:szCs w:val="24"/>
        </w:rPr>
        <w:t>una risoluzione del Parlamento Europeo concernente Carta robotica, in cui</w:t>
      </w:r>
      <w:r>
        <w:rPr>
          <w:rFonts w:ascii="Palatino Linotype" w:hAnsi="Palatino Linotype"/>
          <w:sz w:val="24"/>
          <w:szCs w:val="24"/>
        </w:rPr>
        <w:t xml:space="preserve"> </w:t>
      </w:r>
      <w:r w:rsidRPr="00251D75">
        <w:rPr>
          <w:rFonts w:ascii="Palatino Linotype" w:hAnsi="Palatino Linotype"/>
          <w:sz w:val="24"/>
          <w:szCs w:val="24"/>
        </w:rPr>
        <w:t>ancora una volta viene supportato lo sviluppo dell’innovazione ma nel rispetto</w:t>
      </w:r>
      <w:r>
        <w:rPr>
          <w:rFonts w:ascii="Palatino Linotype" w:hAnsi="Palatino Linotype"/>
          <w:sz w:val="24"/>
          <w:szCs w:val="24"/>
        </w:rPr>
        <w:t xml:space="preserve"> </w:t>
      </w:r>
      <w:r w:rsidRPr="00251D75">
        <w:rPr>
          <w:rFonts w:ascii="Palatino Linotype" w:hAnsi="Palatino Linotype"/>
          <w:sz w:val="24"/>
          <w:szCs w:val="24"/>
        </w:rPr>
        <w:t xml:space="preserve">della Carta </w:t>
      </w:r>
      <w:r w:rsidRPr="00251D75">
        <w:rPr>
          <w:rFonts w:ascii="Palatino Linotype" w:hAnsi="Palatino Linotype"/>
          <w:sz w:val="24"/>
          <w:szCs w:val="24"/>
        </w:rPr>
        <w:lastRenderedPageBreak/>
        <w:t>dei diritti fondamentali dell’Unione europea, la cui</w:t>
      </w:r>
      <w:r>
        <w:rPr>
          <w:rFonts w:ascii="Palatino Linotype" w:hAnsi="Palatino Linotype"/>
          <w:sz w:val="24"/>
          <w:szCs w:val="24"/>
        </w:rPr>
        <w:t xml:space="preserve"> </w:t>
      </w:r>
      <w:r w:rsidRPr="00251D75">
        <w:rPr>
          <w:rFonts w:ascii="Palatino Linotype" w:hAnsi="Palatino Linotype"/>
          <w:sz w:val="24"/>
          <w:szCs w:val="24"/>
        </w:rPr>
        <w:t>violazione, conseguente a un utilizzo doloso dell’intelligenza artificiale, gli</w:t>
      </w:r>
      <w:r>
        <w:rPr>
          <w:rFonts w:ascii="Palatino Linotype" w:hAnsi="Palatino Linotype"/>
          <w:sz w:val="24"/>
          <w:szCs w:val="24"/>
        </w:rPr>
        <w:t xml:space="preserve"> </w:t>
      </w:r>
      <w:r w:rsidRPr="00251D75">
        <w:rPr>
          <w:rFonts w:ascii="Palatino Linotype" w:hAnsi="Palatino Linotype"/>
          <w:sz w:val="24"/>
          <w:szCs w:val="24"/>
        </w:rPr>
        <w:t>Stati membri sono tenuti a prevenire.</w:t>
      </w:r>
      <w:r>
        <w:rPr>
          <w:rFonts w:ascii="Palatino Linotype" w:hAnsi="Palatino Linotype"/>
          <w:sz w:val="24"/>
          <w:szCs w:val="24"/>
        </w:rPr>
        <w:t xml:space="preserve"> Da ultimo, il 21 aprile 2021 la Commissione europea ha presentato una proposta di regolamento al fine di armonizzare le normative degli Stati </w:t>
      </w:r>
      <w:proofErr w:type="gramStart"/>
      <w:r>
        <w:rPr>
          <w:rFonts w:ascii="Palatino Linotype" w:hAnsi="Palatino Linotype"/>
          <w:sz w:val="24"/>
          <w:szCs w:val="24"/>
        </w:rPr>
        <w:t>membri  in</w:t>
      </w:r>
      <w:proofErr w:type="gramEnd"/>
      <w:r>
        <w:rPr>
          <w:rFonts w:ascii="Palatino Linotype" w:hAnsi="Palatino Linotype"/>
          <w:sz w:val="24"/>
          <w:szCs w:val="24"/>
        </w:rPr>
        <w:t xml:space="preserve"> materia di intelligenza artificiale: t</w:t>
      </w:r>
      <w:r w:rsidRPr="00251D75">
        <w:rPr>
          <w:rFonts w:ascii="Palatino Linotype" w:hAnsi="Palatino Linotype"/>
          <w:sz w:val="24"/>
          <w:szCs w:val="24"/>
        </w:rPr>
        <w:t xml:space="preserve">he </w:t>
      </w:r>
      <w:proofErr w:type="spellStart"/>
      <w:r w:rsidRPr="00251D75">
        <w:rPr>
          <w:rFonts w:ascii="Palatino Linotype" w:hAnsi="Palatino Linotype"/>
          <w:sz w:val="24"/>
          <w:szCs w:val="24"/>
        </w:rPr>
        <w:t>Regulation</w:t>
      </w:r>
      <w:proofErr w:type="spellEnd"/>
      <w:r w:rsidRPr="00251D75">
        <w:rPr>
          <w:rFonts w:ascii="Palatino Linotype" w:hAnsi="Palatino Linotype"/>
          <w:sz w:val="24"/>
          <w:szCs w:val="24"/>
        </w:rPr>
        <w:t xml:space="preserve"> of the </w:t>
      </w:r>
      <w:proofErr w:type="spellStart"/>
      <w:r w:rsidRPr="00251D75">
        <w:rPr>
          <w:rFonts w:ascii="Palatino Linotype" w:hAnsi="Palatino Linotype"/>
          <w:sz w:val="24"/>
          <w:szCs w:val="24"/>
        </w:rPr>
        <w:t>European</w:t>
      </w:r>
      <w:proofErr w:type="spellEnd"/>
      <w:r w:rsidRPr="00251D75">
        <w:rPr>
          <w:rFonts w:ascii="Palatino Linotype" w:hAnsi="Palatino Linotype"/>
          <w:sz w:val="24"/>
          <w:szCs w:val="24"/>
        </w:rPr>
        <w:t xml:space="preserve"> </w:t>
      </w:r>
      <w:proofErr w:type="spellStart"/>
      <w:r w:rsidRPr="00251D75">
        <w:rPr>
          <w:rFonts w:ascii="Palatino Linotype" w:hAnsi="Palatino Linotype"/>
          <w:sz w:val="24"/>
          <w:szCs w:val="24"/>
        </w:rPr>
        <w:t>Parliament</w:t>
      </w:r>
      <w:proofErr w:type="spellEnd"/>
      <w:r w:rsidRPr="00251D75">
        <w:rPr>
          <w:rFonts w:ascii="Palatino Linotype" w:hAnsi="Palatino Linotype"/>
          <w:sz w:val="24"/>
          <w:szCs w:val="24"/>
        </w:rPr>
        <w:t xml:space="preserve"> and of the </w:t>
      </w:r>
      <w:proofErr w:type="spellStart"/>
      <w:r w:rsidRPr="00251D75">
        <w:rPr>
          <w:rFonts w:ascii="Palatino Linotype" w:hAnsi="Palatino Linotype"/>
          <w:sz w:val="24"/>
          <w:szCs w:val="24"/>
        </w:rPr>
        <w:t>Council</w:t>
      </w:r>
      <w:proofErr w:type="spellEnd"/>
      <w:r w:rsidRPr="00251D75">
        <w:rPr>
          <w:rFonts w:ascii="Palatino Linotype" w:hAnsi="Palatino Linotype"/>
          <w:sz w:val="24"/>
          <w:szCs w:val="24"/>
        </w:rPr>
        <w:t xml:space="preserve"> </w:t>
      </w:r>
      <w:proofErr w:type="spellStart"/>
      <w:r w:rsidRPr="00251D75">
        <w:rPr>
          <w:rFonts w:ascii="Palatino Linotype" w:hAnsi="Palatino Linotype"/>
          <w:sz w:val="24"/>
          <w:szCs w:val="24"/>
        </w:rPr>
        <w:t>laying</w:t>
      </w:r>
      <w:proofErr w:type="spellEnd"/>
      <w:r w:rsidRPr="00251D75">
        <w:rPr>
          <w:rFonts w:ascii="Palatino Linotype" w:hAnsi="Palatino Linotype"/>
          <w:sz w:val="24"/>
          <w:szCs w:val="24"/>
        </w:rPr>
        <w:t xml:space="preserve"> down </w:t>
      </w:r>
      <w:proofErr w:type="spellStart"/>
      <w:r w:rsidRPr="00251D75">
        <w:rPr>
          <w:rFonts w:ascii="Palatino Linotype" w:hAnsi="Palatino Linotype"/>
          <w:sz w:val="24"/>
          <w:szCs w:val="24"/>
        </w:rPr>
        <w:t>harmonised</w:t>
      </w:r>
      <w:proofErr w:type="spellEnd"/>
      <w:r w:rsidRPr="00251D75">
        <w:rPr>
          <w:rFonts w:ascii="Palatino Linotype" w:hAnsi="Palatino Linotype"/>
          <w:sz w:val="24"/>
          <w:szCs w:val="24"/>
        </w:rPr>
        <w:t xml:space="preserve"> </w:t>
      </w:r>
      <w:proofErr w:type="spellStart"/>
      <w:r w:rsidRPr="00251D75">
        <w:rPr>
          <w:rFonts w:ascii="Palatino Linotype" w:hAnsi="Palatino Linotype"/>
          <w:sz w:val="24"/>
          <w:szCs w:val="24"/>
        </w:rPr>
        <w:t>rules</w:t>
      </w:r>
      <w:proofErr w:type="spellEnd"/>
      <w:r w:rsidRPr="00251D75">
        <w:rPr>
          <w:rFonts w:ascii="Palatino Linotype" w:hAnsi="Palatino Linotype"/>
          <w:sz w:val="24"/>
          <w:szCs w:val="24"/>
        </w:rPr>
        <w:t xml:space="preserve"> on </w:t>
      </w:r>
      <w:proofErr w:type="spellStart"/>
      <w:r w:rsidRPr="00251D75">
        <w:rPr>
          <w:rFonts w:ascii="Palatino Linotype" w:hAnsi="Palatino Linotype"/>
          <w:sz w:val="24"/>
          <w:szCs w:val="24"/>
        </w:rPr>
        <w:t>artificial</w:t>
      </w:r>
      <w:proofErr w:type="spellEnd"/>
      <w:r w:rsidRPr="00251D75">
        <w:rPr>
          <w:rFonts w:ascii="Palatino Linotype" w:hAnsi="Palatino Linotype"/>
          <w:sz w:val="24"/>
          <w:szCs w:val="24"/>
        </w:rPr>
        <w:t xml:space="preserve"> intelligence (</w:t>
      </w:r>
      <w:proofErr w:type="spellStart"/>
      <w:r w:rsidRPr="00251D75">
        <w:rPr>
          <w:rFonts w:ascii="Palatino Linotype" w:hAnsi="Palatino Linotype"/>
          <w:sz w:val="24"/>
          <w:szCs w:val="24"/>
        </w:rPr>
        <w:t>artificial</w:t>
      </w:r>
      <w:proofErr w:type="spellEnd"/>
      <w:r w:rsidRPr="00251D75">
        <w:rPr>
          <w:rFonts w:ascii="Palatino Linotype" w:hAnsi="Palatino Linotype"/>
          <w:sz w:val="24"/>
          <w:szCs w:val="24"/>
        </w:rPr>
        <w:t xml:space="preserve"> intelligence </w:t>
      </w:r>
      <w:proofErr w:type="spellStart"/>
      <w:r w:rsidRPr="00251D75">
        <w:rPr>
          <w:rFonts w:ascii="Palatino Linotype" w:hAnsi="Palatino Linotype"/>
          <w:sz w:val="24"/>
          <w:szCs w:val="24"/>
        </w:rPr>
        <w:t>act</w:t>
      </w:r>
      <w:proofErr w:type="spellEnd"/>
      <w:r w:rsidRPr="00251D75">
        <w:rPr>
          <w:rFonts w:ascii="Palatino Linotype" w:hAnsi="Palatino Linotype"/>
          <w:sz w:val="24"/>
          <w:szCs w:val="24"/>
        </w:rPr>
        <w:t xml:space="preserve">) and </w:t>
      </w:r>
      <w:proofErr w:type="spellStart"/>
      <w:r w:rsidRPr="00251D75">
        <w:rPr>
          <w:rFonts w:ascii="Palatino Linotype" w:hAnsi="Palatino Linotype"/>
          <w:sz w:val="24"/>
          <w:szCs w:val="24"/>
        </w:rPr>
        <w:t>amending</w:t>
      </w:r>
      <w:proofErr w:type="spellEnd"/>
      <w:r w:rsidRPr="00251D75">
        <w:rPr>
          <w:rFonts w:ascii="Palatino Linotype" w:hAnsi="Palatino Linotype"/>
          <w:sz w:val="24"/>
          <w:szCs w:val="24"/>
        </w:rPr>
        <w:t xml:space="preserve"> </w:t>
      </w:r>
      <w:proofErr w:type="spellStart"/>
      <w:r w:rsidRPr="00251D75">
        <w:rPr>
          <w:rFonts w:ascii="Palatino Linotype" w:hAnsi="Palatino Linotype"/>
          <w:sz w:val="24"/>
          <w:szCs w:val="24"/>
        </w:rPr>
        <w:t>certain</w:t>
      </w:r>
      <w:proofErr w:type="spellEnd"/>
      <w:r w:rsidRPr="00251D75">
        <w:rPr>
          <w:rFonts w:ascii="Palatino Linotype" w:hAnsi="Palatino Linotype"/>
          <w:sz w:val="24"/>
          <w:szCs w:val="24"/>
        </w:rPr>
        <w:t xml:space="preserve"> union legislative </w:t>
      </w:r>
      <w:proofErr w:type="spellStart"/>
      <w:r w:rsidRPr="00251D75">
        <w:rPr>
          <w:rFonts w:ascii="Palatino Linotype" w:hAnsi="Palatino Linotype"/>
          <w:sz w:val="24"/>
          <w:szCs w:val="24"/>
        </w:rPr>
        <w:t>acts</w:t>
      </w:r>
      <w:proofErr w:type="spellEnd"/>
      <w:r>
        <w:rPr>
          <w:rFonts w:ascii="Palatino Linotype" w:hAnsi="Palatino Linotype"/>
          <w:sz w:val="24"/>
          <w:szCs w:val="24"/>
        </w:rPr>
        <w:t xml:space="preserve">. Obiettivo principale è rappresentato dalla tutela dei diritti fondamentali riconosciuti dall’Unione Europea e dagli Stati membri attraverso il ricorso ad una logica restrittiva degli operatori che ricorrono all’intelligenza artificiale e predittiva dei rischi che potrebbero ricadere sulla platea di soggetti destinatari, in ciò condividendo la medesima ratio protezionistica del </w:t>
      </w:r>
      <w:proofErr w:type="gramStart"/>
      <w:r>
        <w:rPr>
          <w:rFonts w:ascii="Palatino Linotype" w:hAnsi="Palatino Linotype"/>
          <w:sz w:val="24"/>
          <w:szCs w:val="24"/>
        </w:rPr>
        <w:t>GDPR ,</w:t>
      </w:r>
      <w:proofErr w:type="gramEnd"/>
      <w:r>
        <w:rPr>
          <w:rFonts w:ascii="Palatino Linotype" w:hAnsi="Palatino Linotype"/>
          <w:sz w:val="24"/>
          <w:szCs w:val="24"/>
        </w:rPr>
        <w:t xml:space="preserve"> i cui principi ben si combinano con la proposta di regolamentazione. </w:t>
      </w:r>
    </w:p>
    <w:p w14:paraId="208E42BD" w14:textId="77777777" w:rsidR="00251D75" w:rsidRPr="00251D75" w:rsidRDefault="00251D75" w:rsidP="00C1157A">
      <w:pPr>
        <w:spacing w:line="480" w:lineRule="auto"/>
        <w:ind w:firstLine="567"/>
        <w:jc w:val="both"/>
        <w:rPr>
          <w:rFonts w:ascii="Palatino Linotype" w:hAnsi="Palatino Linotype"/>
          <w:sz w:val="24"/>
          <w:szCs w:val="24"/>
        </w:rPr>
      </w:pPr>
      <w:r w:rsidRPr="00251D75">
        <w:rPr>
          <w:rFonts w:ascii="Palatino Linotype" w:hAnsi="Palatino Linotype"/>
          <w:sz w:val="24"/>
          <w:szCs w:val="24"/>
        </w:rPr>
        <w:t>Ulteriore contributo è rappresentato, inoltre, dal Documento sulla trasparenza</w:t>
      </w:r>
      <w:r>
        <w:rPr>
          <w:rFonts w:ascii="Palatino Linotype" w:hAnsi="Palatino Linotype"/>
          <w:sz w:val="24"/>
          <w:szCs w:val="24"/>
        </w:rPr>
        <w:t xml:space="preserve"> </w:t>
      </w:r>
      <w:r w:rsidRPr="00251D75">
        <w:rPr>
          <w:rFonts w:ascii="Palatino Linotype" w:hAnsi="Palatino Linotype"/>
          <w:sz w:val="24"/>
          <w:szCs w:val="24"/>
        </w:rPr>
        <w:t>e responsabilità degli algoritmi, pubblicato nel 2017 dalla Associazione</w:t>
      </w:r>
      <w:r>
        <w:rPr>
          <w:rFonts w:ascii="Palatino Linotype" w:hAnsi="Palatino Linotype"/>
          <w:sz w:val="24"/>
          <w:szCs w:val="24"/>
        </w:rPr>
        <w:t xml:space="preserve"> </w:t>
      </w:r>
      <w:r w:rsidRPr="00251D75">
        <w:rPr>
          <w:rFonts w:ascii="Palatino Linotype" w:hAnsi="Palatino Linotype"/>
          <w:sz w:val="24"/>
          <w:szCs w:val="24"/>
        </w:rPr>
        <w:t>statunitense della meccanica computazionale e al quale si riconosce il</w:t>
      </w:r>
      <w:r>
        <w:rPr>
          <w:rFonts w:ascii="Palatino Linotype" w:hAnsi="Palatino Linotype"/>
          <w:sz w:val="24"/>
          <w:szCs w:val="24"/>
        </w:rPr>
        <w:t xml:space="preserve"> </w:t>
      </w:r>
      <w:r w:rsidRPr="00251D75">
        <w:rPr>
          <w:rFonts w:ascii="Palatino Linotype" w:hAnsi="Palatino Linotype"/>
          <w:sz w:val="24"/>
          <w:szCs w:val="24"/>
        </w:rPr>
        <w:t>merito di sancire il dovere di consapevolezza e il dovere di spiegazione in</w:t>
      </w:r>
      <w:r>
        <w:rPr>
          <w:rFonts w:ascii="Palatino Linotype" w:hAnsi="Palatino Linotype"/>
          <w:sz w:val="24"/>
          <w:szCs w:val="24"/>
        </w:rPr>
        <w:t xml:space="preserve"> </w:t>
      </w:r>
      <w:r w:rsidRPr="00251D75">
        <w:rPr>
          <w:rFonts w:ascii="Palatino Linotype" w:hAnsi="Palatino Linotype"/>
          <w:sz w:val="24"/>
          <w:szCs w:val="24"/>
        </w:rPr>
        <w:t>capo a chi usufruisce di sistemi algoritmici che possono pregiudicare gli individui</w:t>
      </w:r>
      <w:r>
        <w:rPr>
          <w:rFonts w:ascii="Palatino Linotype" w:hAnsi="Palatino Linotype"/>
          <w:sz w:val="24"/>
          <w:szCs w:val="24"/>
        </w:rPr>
        <w:t xml:space="preserve"> </w:t>
      </w:r>
      <w:r w:rsidRPr="00251D75">
        <w:rPr>
          <w:rFonts w:ascii="Palatino Linotype" w:hAnsi="Palatino Linotype"/>
          <w:sz w:val="24"/>
          <w:szCs w:val="24"/>
        </w:rPr>
        <w:t>e la società.</w:t>
      </w:r>
    </w:p>
    <w:p w14:paraId="0CA314BF" w14:textId="77777777" w:rsidR="00251D75" w:rsidRDefault="00251D75" w:rsidP="00C1157A">
      <w:pPr>
        <w:spacing w:line="480" w:lineRule="auto"/>
        <w:ind w:firstLine="567"/>
        <w:jc w:val="both"/>
        <w:rPr>
          <w:rFonts w:ascii="Palatino Linotype" w:hAnsi="Palatino Linotype"/>
          <w:sz w:val="24"/>
          <w:szCs w:val="24"/>
        </w:rPr>
      </w:pPr>
      <w:r w:rsidRPr="00251D75">
        <w:rPr>
          <w:rFonts w:ascii="Palatino Linotype" w:hAnsi="Palatino Linotype"/>
          <w:sz w:val="24"/>
          <w:szCs w:val="24"/>
        </w:rPr>
        <w:t>Si prospetta dunque la possibilità per l’ordinamento italiano di avviare</w:t>
      </w:r>
      <w:r>
        <w:rPr>
          <w:rFonts w:ascii="Palatino Linotype" w:hAnsi="Palatino Linotype"/>
          <w:sz w:val="24"/>
          <w:szCs w:val="24"/>
        </w:rPr>
        <w:t xml:space="preserve"> </w:t>
      </w:r>
      <w:r w:rsidRPr="00251D75">
        <w:rPr>
          <w:rFonts w:ascii="Palatino Linotype" w:hAnsi="Palatino Linotype"/>
          <w:sz w:val="24"/>
          <w:szCs w:val="24"/>
        </w:rPr>
        <w:t xml:space="preserve">una rivoluzione coordinata con il contesto </w:t>
      </w:r>
      <w:proofErr w:type="spellStart"/>
      <w:r w:rsidRPr="00251D75">
        <w:rPr>
          <w:rFonts w:ascii="Palatino Linotype" w:hAnsi="Palatino Linotype"/>
          <w:sz w:val="24"/>
          <w:szCs w:val="24"/>
        </w:rPr>
        <w:t>eurounitario</w:t>
      </w:r>
      <w:proofErr w:type="spellEnd"/>
      <w:r w:rsidRPr="00251D75">
        <w:rPr>
          <w:rFonts w:ascii="Palatino Linotype" w:hAnsi="Palatino Linotype"/>
          <w:sz w:val="24"/>
          <w:szCs w:val="24"/>
        </w:rPr>
        <w:t>, verso la valorizzazione</w:t>
      </w:r>
      <w:r>
        <w:rPr>
          <w:rFonts w:ascii="Palatino Linotype" w:hAnsi="Palatino Linotype"/>
          <w:sz w:val="24"/>
          <w:szCs w:val="24"/>
        </w:rPr>
        <w:t xml:space="preserve"> </w:t>
      </w:r>
      <w:r w:rsidRPr="00251D75">
        <w:rPr>
          <w:rFonts w:ascii="Palatino Linotype" w:hAnsi="Palatino Linotype"/>
          <w:sz w:val="24"/>
          <w:szCs w:val="24"/>
        </w:rPr>
        <w:t>di normative di settore in luogo di regolamentazioni generiche, salvo</w:t>
      </w:r>
      <w:r>
        <w:rPr>
          <w:rFonts w:ascii="Palatino Linotype" w:hAnsi="Palatino Linotype"/>
          <w:sz w:val="24"/>
          <w:szCs w:val="24"/>
        </w:rPr>
        <w:t xml:space="preserve"> </w:t>
      </w:r>
      <w:r w:rsidRPr="00251D75">
        <w:rPr>
          <w:rFonts w:ascii="Palatino Linotype" w:hAnsi="Palatino Linotype"/>
          <w:sz w:val="24"/>
          <w:szCs w:val="24"/>
        </w:rPr>
        <w:t>per le indicazioni accomunate da carattere tecnico.</w:t>
      </w:r>
    </w:p>
    <w:p w14:paraId="35453935" w14:textId="77777777" w:rsidR="005963DA" w:rsidRDefault="005963DA" w:rsidP="005963DA">
      <w:pPr>
        <w:ind w:firstLine="567"/>
        <w:jc w:val="right"/>
        <w:rPr>
          <w:rFonts w:ascii="Palatino Linotype" w:hAnsi="Palatino Linotype"/>
          <w:b/>
          <w:sz w:val="24"/>
          <w:szCs w:val="24"/>
        </w:rPr>
      </w:pPr>
      <w:r w:rsidRPr="00EE3A75">
        <w:rPr>
          <w:rFonts w:ascii="Palatino Linotype" w:hAnsi="Palatino Linotype"/>
          <w:b/>
          <w:sz w:val="24"/>
          <w:szCs w:val="24"/>
        </w:rPr>
        <w:lastRenderedPageBreak/>
        <w:t>Davide Ponte</w:t>
      </w:r>
    </w:p>
    <w:p w14:paraId="7D71076A" w14:textId="454267D7" w:rsidR="005963DA" w:rsidRPr="005963DA" w:rsidRDefault="005963DA" w:rsidP="005963DA">
      <w:pPr>
        <w:ind w:firstLine="567"/>
        <w:jc w:val="right"/>
        <w:rPr>
          <w:rFonts w:ascii="Palatino Linotype" w:hAnsi="Palatino Linotype"/>
          <w:sz w:val="24"/>
          <w:szCs w:val="24"/>
        </w:rPr>
      </w:pPr>
      <w:r w:rsidRPr="005963DA">
        <w:rPr>
          <w:rFonts w:ascii="Palatino Linotype" w:hAnsi="Palatino Linotype"/>
          <w:sz w:val="24"/>
          <w:szCs w:val="24"/>
        </w:rPr>
        <w:t>Consigliere di Stato</w:t>
      </w:r>
    </w:p>
    <w:p w14:paraId="11BEB809" w14:textId="77777777" w:rsidR="005963DA" w:rsidRDefault="005963DA" w:rsidP="005963DA">
      <w:pPr>
        <w:ind w:firstLine="567"/>
        <w:jc w:val="right"/>
        <w:rPr>
          <w:rFonts w:ascii="Palatino Linotype" w:hAnsi="Palatino Linotype"/>
          <w:b/>
          <w:sz w:val="24"/>
          <w:szCs w:val="24"/>
        </w:rPr>
      </w:pPr>
    </w:p>
    <w:p w14:paraId="2F85A630" w14:textId="67570DF1" w:rsidR="005963DA" w:rsidRDefault="005963DA" w:rsidP="005963DA">
      <w:pPr>
        <w:ind w:firstLine="567"/>
        <w:jc w:val="right"/>
        <w:rPr>
          <w:rFonts w:ascii="Palatino Linotype" w:hAnsi="Palatino Linotype"/>
          <w:b/>
          <w:sz w:val="24"/>
          <w:szCs w:val="24"/>
        </w:rPr>
      </w:pPr>
      <w:r w:rsidRPr="00EE3A75">
        <w:rPr>
          <w:rFonts w:ascii="Palatino Linotype" w:hAnsi="Palatino Linotype"/>
          <w:b/>
          <w:sz w:val="24"/>
          <w:szCs w:val="24"/>
        </w:rPr>
        <w:t>Giulia Pernice</w:t>
      </w:r>
    </w:p>
    <w:p w14:paraId="5CA6F0CF" w14:textId="2ED4C705" w:rsidR="005963DA" w:rsidRPr="005963DA" w:rsidRDefault="005963DA" w:rsidP="005963DA">
      <w:pPr>
        <w:ind w:firstLine="567"/>
        <w:jc w:val="right"/>
        <w:rPr>
          <w:rFonts w:ascii="Palatino Linotype" w:hAnsi="Palatino Linotype"/>
          <w:sz w:val="24"/>
          <w:szCs w:val="24"/>
        </w:rPr>
      </w:pPr>
      <w:r>
        <w:rPr>
          <w:rFonts w:ascii="Palatino Linotype" w:hAnsi="Palatino Linotype"/>
          <w:sz w:val="24"/>
          <w:szCs w:val="24"/>
        </w:rPr>
        <w:t xml:space="preserve">Tirocinante al </w:t>
      </w:r>
      <w:r w:rsidRPr="005963DA">
        <w:rPr>
          <w:rFonts w:ascii="Palatino Linotype" w:hAnsi="Palatino Linotype"/>
          <w:sz w:val="24"/>
          <w:szCs w:val="24"/>
        </w:rPr>
        <w:t>Cons</w:t>
      </w:r>
      <w:r w:rsidRPr="005963DA">
        <w:rPr>
          <w:rFonts w:ascii="Palatino Linotype" w:hAnsi="Palatino Linotype"/>
          <w:sz w:val="24"/>
          <w:szCs w:val="24"/>
        </w:rPr>
        <w:t>i</w:t>
      </w:r>
      <w:r>
        <w:rPr>
          <w:rFonts w:ascii="Palatino Linotype" w:hAnsi="Palatino Linotype"/>
          <w:sz w:val="24"/>
          <w:szCs w:val="24"/>
        </w:rPr>
        <w:t>glio di Stato</w:t>
      </w:r>
    </w:p>
    <w:p w14:paraId="675F8CD2" w14:textId="2D15B2D4" w:rsidR="00251D75" w:rsidRPr="00251D75" w:rsidRDefault="005963DA" w:rsidP="005963DA">
      <w:pPr>
        <w:spacing w:line="480" w:lineRule="auto"/>
        <w:ind w:firstLine="567"/>
        <w:jc w:val="right"/>
        <w:rPr>
          <w:rFonts w:ascii="Palatino Linotype" w:hAnsi="Palatino Linotype"/>
          <w:sz w:val="24"/>
          <w:szCs w:val="24"/>
        </w:rPr>
      </w:pPr>
      <w:r>
        <w:rPr>
          <w:rFonts w:ascii="Palatino Linotype" w:hAnsi="Palatino Linotype"/>
          <w:sz w:val="24"/>
          <w:szCs w:val="24"/>
        </w:rPr>
        <w:t>Pubblicato il 27 ottobre 2021</w:t>
      </w:r>
    </w:p>
    <w:sectPr w:rsidR="00251D75" w:rsidRPr="00251D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879EA" w14:textId="77777777" w:rsidR="00D16300" w:rsidRDefault="00D16300" w:rsidP="00044DD9">
      <w:pPr>
        <w:spacing w:after="0" w:line="240" w:lineRule="auto"/>
      </w:pPr>
      <w:r>
        <w:separator/>
      </w:r>
    </w:p>
  </w:endnote>
  <w:endnote w:type="continuationSeparator" w:id="0">
    <w:p w14:paraId="58D25C8D" w14:textId="77777777" w:rsidR="00D16300" w:rsidRDefault="00D16300" w:rsidP="0004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Ü„Pˇ">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21DE4" w14:textId="77777777" w:rsidR="00D16300" w:rsidRDefault="00D16300" w:rsidP="00044DD9">
      <w:pPr>
        <w:spacing w:after="0" w:line="240" w:lineRule="auto"/>
      </w:pPr>
      <w:r>
        <w:separator/>
      </w:r>
    </w:p>
  </w:footnote>
  <w:footnote w:type="continuationSeparator" w:id="0">
    <w:p w14:paraId="3C882827" w14:textId="77777777" w:rsidR="00D16300" w:rsidRDefault="00D16300" w:rsidP="00044DD9">
      <w:pPr>
        <w:spacing w:after="0" w:line="240" w:lineRule="auto"/>
      </w:pPr>
      <w:r>
        <w:continuationSeparator/>
      </w:r>
    </w:p>
  </w:footnote>
  <w:footnote w:id="1">
    <w:p w14:paraId="483393AE" w14:textId="2F09363C" w:rsidR="00C1157A" w:rsidRDefault="00C1157A" w:rsidP="00C1157A">
      <w:pPr>
        <w:pStyle w:val="Testonotaapidipagina"/>
        <w:jc w:val="both"/>
      </w:pPr>
      <w:r>
        <w:rPr>
          <w:rStyle w:val="Rimandonotaapidipagina"/>
        </w:rPr>
        <w:footnoteRef/>
      </w:r>
      <w:r>
        <w:t xml:space="preserve"> Relazione di intervento </w:t>
      </w:r>
      <w:r w:rsidRPr="00C1157A">
        <w:t>al corso di formazione per i Magistrati organizzato dall’Ufficio studi, massimario e formazione della Giustizia amministrativa</w:t>
      </w:r>
      <w:r>
        <w:t>, tenutosi in data 8 giugno 2021.</w:t>
      </w:r>
    </w:p>
  </w:footnote>
  <w:footnote w:id="2">
    <w:p w14:paraId="0E2EFADB" w14:textId="77777777" w:rsidR="00044DD9" w:rsidRDefault="00044DD9" w:rsidP="00044DD9">
      <w:pPr>
        <w:pStyle w:val="Testonotaapidipagina"/>
      </w:pPr>
      <w:r>
        <w:rPr>
          <w:rStyle w:val="Rimandonotaapidipagina"/>
        </w:rPr>
        <w:footnoteRef/>
      </w:r>
      <w:r>
        <w:t xml:space="preserve"> </w:t>
      </w:r>
      <w:proofErr w:type="spellStart"/>
      <w:r>
        <w:t>S.Cassese</w:t>
      </w:r>
      <w:proofErr w:type="spellEnd"/>
      <w:r>
        <w:t>, Il diritto amministrativo. Storia e prospettive, Milano 2010.</w:t>
      </w:r>
    </w:p>
  </w:footnote>
  <w:footnote w:id="3">
    <w:p w14:paraId="3B5A52C4" w14:textId="77777777" w:rsidR="003A63B8" w:rsidRDefault="003A63B8">
      <w:pPr>
        <w:pStyle w:val="Testonotaapidipagina"/>
      </w:pPr>
      <w:r>
        <w:rPr>
          <w:rStyle w:val="Rimandonotaapidipagina"/>
        </w:rPr>
        <w:footnoteRef/>
      </w:r>
      <w:r>
        <w:t xml:space="preserve"> </w:t>
      </w:r>
      <w:r w:rsidRPr="00044DD9">
        <w:rPr>
          <w:rFonts w:ascii="Palatino Linotype" w:hAnsi="Palatino Linotype"/>
          <w:sz w:val="24"/>
          <w:szCs w:val="24"/>
        </w:rPr>
        <w:t>Italo Calvino, Lezioni americane</w:t>
      </w:r>
    </w:p>
  </w:footnote>
  <w:footnote w:id="4">
    <w:p w14:paraId="1325ED51" w14:textId="77777777" w:rsidR="002028A7" w:rsidRDefault="002028A7">
      <w:pPr>
        <w:pStyle w:val="Testonotaapidipagina"/>
      </w:pPr>
      <w:r>
        <w:rPr>
          <w:rStyle w:val="Rimandonotaapidipagina"/>
        </w:rPr>
        <w:footnoteRef/>
      </w:r>
      <w:r>
        <w:t xml:space="preserve"> </w:t>
      </w:r>
      <w:r w:rsidR="005E4ACE">
        <w:t xml:space="preserve">Addirittura </w:t>
      </w:r>
      <w:r>
        <w:t xml:space="preserve">Gore </w:t>
      </w:r>
      <w:proofErr w:type="spellStart"/>
      <w:r w:rsidR="005E4ACE">
        <w:t>V</w:t>
      </w:r>
      <w:r>
        <w:t>idal</w:t>
      </w:r>
      <w:proofErr w:type="spellEnd"/>
      <w:r>
        <w:t xml:space="preserve"> </w:t>
      </w:r>
      <w:r w:rsidR="005E4ACE">
        <w:t>sosteneva che “</w:t>
      </w:r>
      <w:r w:rsidR="005E4ACE" w:rsidRPr="005E4ACE">
        <w:t>nel burocrate c’è</w:t>
      </w:r>
      <w:r w:rsidR="005E4ACE">
        <w:t xml:space="preserve"> qualcosa che non ama la poesia”.</w:t>
      </w:r>
    </w:p>
  </w:footnote>
  <w:footnote w:id="5">
    <w:p w14:paraId="310DF42C" w14:textId="77777777" w:rsidR="003D12EC" w:rsidRDefault="003D12EC">
      <w:pPr>
        <w:pStyle w:val="Testonotaapidipagina"/>
      </w:pPr>
      <w:r>
        <w:rPr>
          <w:rStyle w:val="Rimandonotaapidipagina"/>
        </w:rPr>
        <w:footnoteRef/>
      </w:r>
      <w:r>
        <w:t xml:space="preserve"> A partire dal consolidamento dell’orientamento del Consiglio di Stato con la sentenza 13 dicembre 2019 n. 8472).</w:t>
      </w:r>
    </w:p>
  </w:footnote>
  <w:footnote w:id="6">
    <w:p w14:paraId="7F5D1B37" w14:textId="77777777" w:rsidR="000740AD" w:rsidRDefault="000740AD">
      <w:pPr>
        <w:pStyle w:val="Testonotaapidipagina"/>
      </w:pPr>
      <w:r>
        <w:rPr>
          <w:rStyle w:val="Rimandonotaapidipagina"/>
        </w:rPr>
        <w:footnoteRef/>
      </w:r>
      <w:r>
        <w:t xml:space="preserve"> </w:t>
      </w:r>
      <w:r w:rsidRPr="000740AD">
        <w:t>Cfr. I. ASIMOV, Circolo vizioso, 1942, ora in I. ASIMOV, Io robot, Milano, 2009.</w:t>
      </w:r>
    </w:p>
  </w:footnote>
  <w:footnote w:id="7">
    <w:p w14:paraId="31EA0804" w14:textId="77777777" w:rsidR="00F032FD" w:rsidRDefault="00F032FD" w:rsidP="00F032FD">
      <w:pPr>
        <w:pStyle w:val="Testonotaapidipagina"/>
      </w:pPr>
      <w:r>
        <w:rPr>
          <w:rStyle w:val="Rimandonotaapidipagina"/>
        </w:rPr>
        <w:footnoteRef/>
      </w:r>
      <w:r>
        <w:t xml:space="preserve"> Un giorno le macchine riusciranno a risolvere tutti i problemi, ma mai nessuna di esse potrà porne uno (Albert Einstein). Baratterei tutta la mia tecnologia per una serata con Socrate (Steve Jobs).</w:t>
      </w:r>
    </w:p>
  </w:footnote>
  <w:footnote w:id="8">
    <w:p w14:paraId="3F7BE569" w14:textId="17413EAD" w:rsidR="00B96B5F" w:rsidRDefault="00B96B5F">
      <w:pPr>
        <w:pStyle w:val="Testonotaapidipagina"/>
      </w:pPr>
      <w:r>
        <w:rPr>
          <w:rStyle w:val="Rimandonotaapidipagina"/>
        </w:rPr>
        <w:footnoteRef/>
      </w:r>
      <w:r>
        <w:t xml:space="preserve"> Azzardiamo qui una definizione provocatoria di diritto amministrativo, anche alla luce dei criteri in tema di riparto di giurisdizione.</w:t>
      </w:r>
    </w:p>
  </w:footnote>
  <w:footnote w:id="9">
    <w:p w14:paraId="7A423ED1" w14:textId="77777777" w:rsidR="00044DD9" w:rsidRDefault="00044DD9" w:rsidP="00044DD9">
      <w:pPr>
        <w:pStyle w:val="Testonotaapidipagina"/>
      </w:pPr>
      <w:r>
        <w:rPr>
          <w:rStyle w:val="Rimandonotaapidipagina"/>
        </w:rPr>
        <w:footnoteRef/>
      </w:r>
      <w:r>
        <w:t xml:space="preserve"> Cfr. ad es. sentenze 8 aprile 2019, n. 2270 e 13 dicembre </w:t>
      </w:r>
      <w:r w:rsidRPr="00D370E1">
        <w:t>2019</w:t>
      </w:r>
      <w:r>
        <w:t>, n. 8472.</w:t>
      </w:r>
    </w:p>
  </w:footnote>
  <w:footnote w:id="10">
    <w:p w14:paraId="5A70CF0F" w14:textId="77777777" w:rsidR="00251D75" w:rsidRPr="005963DA" w:rsidRDefault="00251D75" w:rsidP="00251D75">
      <w:pPr>
        <w:pStyle w:val="Testonotaapidipagina"/>
        <w:rPr>
          <w:lang w:val="en-US"/>
        </w:rPr>
      </w:pPr>
      <w:r>
        <w:rPr>
          <w:rStyle w:val="Rimandonotaapidipagina"/>
        </w:rPr>
        <w:footnoteRef/>
      </w:r>
      <w:r w:rsidRPr="005963DA">
        <w:rPr>
          <w:lang w:val="en-US"/>
        </w:rPr>
        <w:t xml:space="preserve"> F. PAQUALE, The Black Box Society. The Secret Algorithms That Control Money and Information, op. cit., 3. Cfr. J. VAN DIJCK, Datafication, Dataism and Dataveil- lance: Big Data Between Scientific Para- digm and Ideology, 12, Surveillance &amp; So- ciety, 2, 2014, 197-208.</w:t>
      </w:r>
    </w:p>
  </w:footnote>
  <w:footnote w:id="11">
    <w:p w14:paraId="4B800391" w14:textId="2DB63E03" w:rsidR="00EC26D2" w:rsidRDefault="00EC26D2">
      <w:pPr>
        <w:pStyle w:val="Testonotaapidipagina"/>
      </w:pPr>
      <w:r>
        <w:rPr>
          <w:rStyle w:val="Rimandonotaapidipagina"/>
        </w:rPr>
        <w:footnoteRef/>
      </w:r>
      <w:r>
        <w:t xml:space="preserve"> Il c.d. CAD, decreto legislativo 7 marzo 2005, n. 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63D13"/>
    <w:multiLevelType w:val="hybridMultilevel"/>
    <w:tmpl w:val="E070B72C"/>
    <w:lvl w:ilvl="0" w:tplc="A44ECB9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7E7806F9"/>
    <w:multiLevelType w:val="hybridMultilevel"/>
    <w:tmpl w:val="4B68657E"/>
    <w:lvl w:ilvl="0" w:tplc="783650BA">
      <w:start w:val="3"/>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7A"/>
    <w:rsid w:val="00044DD9"/>
    <w:rsid w:val="000740AD"/>
    <w:rsid w:val="00077C6C"/>
    <w:rsid w:val="001336F3"/>
    <w:rsid w:val="0014243D"/>
    <w:rsid w:val="001644BE"/>
    <w:rsid w:val="001839B0"/>
    <w:rsid w:val="00190BE6"/>
    <w:rsid w:val="0019269C"/>
    <w:rsid w:val="002028A7"/>
    <w:rsid w:val="00211A46"/>
    <w:rsid w:val="00244855"/>
    <w:rsid w:val="00251D75"/>
    <w:rsid w:val="002D24A4"/>
    <w:rsid w:val="002F3133"/>
    <w:rsid w:val="00361597"/>
    <w:rsid w:val="003A63B8"/>
    <w:rsid w:val="003B69D8"/>
    <w:rsid w:val="003C797A"/>
    <w:rsid w:val="003D12EC"/>
    <w:rsid w:val="003E39BF"/>
    <w:rsid w:val="00402452"/>
    <w:rsid w:val="0040663F"/>
    <w:rsid w:val="004C69D3"/>
    <w:rsid w:val="004F5514"/>
    <w:rsid w:val="005240A0"/>
    <w:rsid w:val="005963DA"/>
    <w:rsid w:val="005B71CC"/>
    <w:rsid w:val="005E4ACE"/>
    <w:rsid w:val="006542E9"/>
    <w:rsid w:val="006A3899"/>
    <w:rsid w:val="006E2B35"/>
    <w:rsid w:val="00714CD0"/>
    <w:rsid w:val="0072169F"/>
    <w:rsid w:val="007D6723"/>
    <w:rsid w:val="008E371F"/>
    <w:rsid w:val="009345E5"/>
    <w:rsid w:val="009C0E44"/>
    <w:rsid w:val="00A07266"/>
    <w:rsid w:val="00A42C58"/>
    <w:rsid w:val="00AF37EB"/>
    <w:rsid w:val="00B30725"/>
    <w:rsid w:val="00B91FCF"/>
    <w:rsid w:val="00B96B5F"/>
    <w:rsid w:val="00BB7F58"/>
    <w:rsid w:val="00BD7592"/>
    <w:rsid w:val="00C0259F"/>
    <w:rsid w:val="00C1157A"/>
    <w:rsid w:val="00D16300"/>
    <w:rsid w:val="00D37D0E"/>
    <w:rsid w:val="00E64E3C"/>
    <w:rsid w:val="00E72E13"/>
    <w:rsid w:val="00EC26D2"/>
    <w:rsid w:val="00EE3A75"/>
    <w:rsid w:val="00F032FD"/>
    <w:rsid w:val="00F455B0"/>
    <w:rsid w:val="00F84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DA38"/>
  <w15:chartTrackingRefBased/>
  <w15:docId w15:val="{095C8606-159C-4983-BCCE-F5B1315C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2B35"/>
    <w:pPr>
      <w:ind w:left="720"/>
      <w:contextualSpacing/>
    </w:pPr>
  </w:style>
  <w:style w:type="paragraph" w:styleId="Testonotaapidipagina">
    <w:name w:val="footnote text"/>
    <w:basedOn w:val="Normale"/>
    <w:link w:val="TestonotaapidipaginaCarattere"/>
    <w:semiHidden/>
    <w:rsid w:val="00044DD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044DD9"/>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044DD9"/>
    <w:rPr>
      <w:vertAlign w:val="superscript"/>
    </w:rPr>
  </w:style>
  <w:style w:type="paragraph" w:styleId="Revisione">
    <w:name w:val="Revision"/>
    <w:hidden/>
    <w:uiPriority w:val="99"/>
    <w:semiHidden/>
    <w:rsid w:val="00251D75"/>
    <w:pPr>
      <w:spacing w:after="0" w:line="240" w:lineRule="auto"/>
    </w:pPr>
  </w:style>
  <w:style w:type="character" w:styleId="Rimandocommento">
    <w:name w:val="annotation reference"/>
    <w:basedOn w:val="Carpredefinitoparagrafo"/>
    <w:uiPriority w:val="99"/>
    <w:semiHidden/>
    <w:unhideWhenUsed/>
    <w:rsid w:val="00251D75"/>
    <w:rPr>
      <w:sz w:val="16"/>
      <w:szCs w:val="16"/>
    </w:rPr>
  </w:style>
  <w:style w:type="paragraph" w:styleId="Testocommento">
    <w:name w:val="annotation text"/>
    <w:basedOn w:val="Normale"/>
    <w:link w:val="TestocommentoCarattere"/>
    <w:uiPriority w:val="99"/>
    <w:semiHidden/>
    <w:unhideWhenUsed/>
    <w:rsid w:val="00251D7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51D75"/>
    <w:rPr>
      <w:sz w:val="20"/>
      <w:szCs w:val="20"/>
    </w:rPr>
  </w:style>
  <w:style w:type="paragraph" w:styleId="Soggettocommento">
    <w:name w:val="annotation subject"/>
    <w:basedOn w:val="Testocommento"/>
    <w:next w:val="Testocommento"/>
    <w:link w:val="SoggettocommentoCarattere"/>
    <w:uiPriority w:val="99"/>
    <w:semiHidden/>
    <w:unhideWhenUsed/>
    <w:rsid w:val="00251D75"/>
    <w:rPr>
      <w:b/>
      <w:bCs/>
    </w:rPr>
  </w:style>
  <w:style w:type="character" w:customStyle="1" w:styleId="SoggettocommentoCarattere">
    <w:name w:val="Soggetto commento Carattere"/>
    <w:basedOn w:val="TestocommentoCarattere"/>
    <w:link w:val="Soggettocommento"/>
    <w:uiPriority w:val="99"/>
    <w:semiHidden/>
    <w:rsid w:val="00251D75"/>
    <w:rPr>
      <w:b/>
      <w:bCs/>
      <w:sz w:val="20"/>
      <w:szCs w:val="20"/>
    </w:rPr>
  </w:style>
  <w:style w:type="paragraph" w:styleId="Testofumetto">
    <w:name w:val="Balloon Text"/>
    <w:basedOn w:val="Normale"/>
    <w:link w:val="TestofumettoCarattere"/>
    <w:uiPriority w:val="99"/>
    <w:semiHidden/>
    <w:unhideWhenUsed/>
    <w:rsid w:val="00251D75"/>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251D75"/>
    <w:rPr>
      <w:rFonts w:ascii="Times New Roman" w:hAnsi="Times New Roman" w:cs="Times New Roman"/>
      <w:sz w:val="18"/>
      <w:szCs w:val="18"/>
    </w:rPr>
  </w:style>
  <w:style w:type="character" w:styleId="Enfasicorsivo">
    <w:name w:val="Emphasis"/>
    <w:basedOn w:val="Carpredefinitoparagrafo"/>
    <w:uiPriority w:val="20"/>
    <w:qFormat/>
    <w:rsid w:val="00251D75"/>
    <w:rPr>
      <w:i/>
      <w:iCs/>
    </w:rPr>
  </w:style>
  <w:style w:type="character" w:customStyle="1" w:styleId="apple-converted-space">
    <w:name w:val="apple-converted-space"/>
    <w:basedOn w:val="Carpredefinitoparagrafo"/>
    <w:rsid w:val="00251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506">
      <w:bodyDiv w:val="1"/>
      <w:marLeft w:val="0"/>
      <w:marRight w:val="0"/>
      <w:marTop w:val="0"/>
      <w:marBottom w:val="0"/>
      <w:divBdr>
        <w:top w:val="none" w:sz="0" w:space="0" w:color="auto"/>
        <w:left w:val="none" w:sz="0" w:space="0" w:color="auto"/>
        <w:bottom w:val="none" w:sz="0" w:space="0" w:color="auto"/>
        <w:right w:val="none" w:sz="0" w:space="0" w:color="auto"/>
      </w:divBdr>
    </w:div>
    <w:div w:id="14506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6AB0-446C-4DA1-A5E4-462FB5B8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7800</Words>
  <Characters>44464</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 Davide</dc:creator>
  <cp:keywords/>
  <dc:description/>
  <cp:lastModifiedBy>FERRARI Giulia</cp:lastModifiedBy>
  <cp:revision>2</cp:revision>
  <dcterms:created xsi:type="dcterms:W3CDTF">2021-10-26T20:16:00Z</dcterms:created>
  <dcterms:modified xsi:type="dcterms:W3CDTF">2021-10-26T20:16:00Z</dcterms:modified>
</cp:coreProperties>
</file>