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C09E" w14:textId="5A7DCD48" w:rsidR="0006638F" w:rsidRPr="00334DE8" w:rsidRDefault="00334DE8" w:rsidP="00334DE8">
      <w:pPr>
        <w:spacing w:after="0" w:line="360" w:lineRule="auto"/>
        <w:jc w:val="center"/>
        <w:rPr>
          <w:rFonts w:ascii="Times New Roman" w:hAnsi="Times New Roman" w:cs="Times New Roman"/>
          <w:b/>
          <w:sz w:val="28"/>
          <w:szCs w:val="28"/>
        </w:rPr>
      </w:pPr>
      <w:r w:rsidRPr="00334DE8">
        <w:rPr>
          <w:rFonts w:ascii="Times New Roman" w:hAnsi="Times New Roman" w:cs="Times New Roman"/>
          <w:b/>
          <w:sz w:val="28"/>
          <w:szCs w:val="28"/>
        </w:rPr>
        <w:t>Il Consiglio di Stato restituisce dignità ed onore a due perseguitate di origine ebraica</w:t>
      </w:r>
    </w:p>
    <w:p w14:paraId="27391C19" w14:textId="77777777" w:rsidR="00334DE8" w:rsidRDefault="00334DE8" w:rsidP="00D513A5">
      <w:pPr>
        <w:spacing w:after="0" w:line="360" w:lineRule="auto"/>
        <w:jc w:val="both"/>
        <w:rPr>
          <w:rFonts w:ascii="Times New Roman" w:hAnsi="Times New Roman" w:cs="Times New Roman"/>
          <w:sz w:val="24"/>
          <w:szCs w:val="24"/>
        </w:rPr>
      </w:pPr>
    </w:p>
    <w:p w14:paraId="6C04F78C" w14:textId="3AEF46BB" w:rsidR="00F66D67" w:rsidRPr="0006638F" w:rsidRDefault="00F66D67"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Con</w:t>
      </w:r>
      <w:r w:rsidR="009A1680">
        <w:rPr>
          <w:rFonts w:ascii="Times New Roman" w:hAnsi="Times New Roman" w:cs="Times New Roman"/>
          <w:sz w:val="24"/>
          <w:szCs w:val="24"/>
        </w:rPr>
        <w:t xml:space="preserve"> due </w:t>
      </w:r>
      <w:r w:rsidRPr="0006638F">
        <w:rPr>
          <w:rFonts w:ascii="Times New Roman" w:hAnsi="Times New Roman" w:cs="Times New Roman"/>
          <w:sz w:val="24"/>
          <w:szCs w:val="24"/>
        </w:rPr>
        <w:t>sentenz</w:t>
      </w:r>
      <w:r w:rsidR="009A1680">
        <w:rPr>
          <w:rFonts w:ascii="Times New Roman" w:hAnsi="Times New Roman" w:cs="Times New Roman"/>
          <w:sz w:val="24"/>
          <w:szCs w:val="24"/>
        </w:rPr>
        <w:t>e quasi gemelle</w:t>
      </w:r>
      <w:r w:rsidR="001133C2">
        <w:rPr>
          <w:rFonts w:ascii="Times New Roman" w:hAnsi="Times New Roman" w:cs="Times New Roman"/>
          <w:sz w:val="24"/>
          <w:szCs w:val="24"/>
        </w:rPr>
        <w:t>,</w:t>
      </w:r>
      <w:r w:rsidRPr="0006638F">
        <w:rPr>
          <w:rFonts w:ascii="Times New Roman" w:hAnsi="Times New Roman" w:cs="Times New Roman"/>
          <w:sz w:val="24"/>
          <w:szCs w:val="24"/>
        </w:rPr>
        <w:t xml:space="preserve"> pubblicat</w:t>
      </w:r>
      <w:r w:rsidR="009A1680">
        <w:rPr>
          <w:rFonts w:ascii="Times New Roman" w:hAnsi="Times New Roman" w:cs="Times New Roman"/>
          <w:sz w:val="24"/>
          <w:szCs w:val="24"/>
        </w:rPr>
        <w:t>e dalla IV Sezione a breve distanza di tempo</w:t>
      </w:r>
      <w:r w:rsidR="0035314A">
        <w:rPr>
          <w:rFonts w:ascii="Times New Roman" w:hAnsi="Times New Roman" w:cs="Times New Roman"/>
          <w:sz w:val="24"/>
          <w:szCs w:val="24"/>
        </w:rPr>
        <w:t xml:space="preserve"> (medesimi presidente</w:t>
      </w:r>
      <w:r w:rsidR="009A1680">
        <w:rPr>
          <w:rFonts w:ascii="Times New Roman" w:hAnsi="Times New Roman" w:cs="Times New Roman"/>
          <w:sz w:val="24"/>
          <w:szCs w:val="24"/>
        </w:rPr>
        <w:t>,</w:t>
      </w:r>
      <w:r w:rsidR="0035314A">
        <w:rPr>
          <w:rFonts w:ascii="Times New Roman" w:hAnsi="Times New Roman" w:cs="Times New Roman"/>
          <w:sz w:val="24"/>
          <w:szCs w:val="24"/>
        </w:rPr>
        <w:t xml:space="preserve"> Luigi </w:t>
      </w:r>
      <w:proofErr w:type="spellStart"/>
      <w:r w:rsidR="0035314A">
        <w:rPr>
          <w:rFonts w:ascii="Times New Roman" w:hAnsi="Times New Roman" w:cs="Times New Roman"/>
          <w:sz w:val="24"/>
          <w:szCs w:val="24"/>
        </w:rPr>
        <w:t>Maruotti</w:t>
      </w:r>
      <w:proofErr w:type="spellEnd"/>
      <w:r w:rsidR="0035314A">
        <w:rPr>
          <w:rFonts w:ascii="Times New Roman" w:hAnsi="Times New Roman" w:cs="Times New Roman"/>
          <w:sz w:val="24"/>
          <w:szCs w:val="24"/>
        </w:rPr>
        <w:t>, ed estensore, Daniela Di Carlo)</w:t>
      </w:r>
      <w:r w:rsidR="009A1680">
        <w:rPr>
          <w:rFonts w:ascii="Times New Roman" w:hAnsi="Times New Roman" w:cs="Times New Roman"/>
          <w:sz w:val="24"/>
          <w:szCs w:val="24"/>
        </w:rPr>
        <w:t xml:space="preserve"> </w:t>
      </w:r>
      <w:r w:rsidRPr="0006638F">
        <w:rPr>
          <w:rFonts w:ascii="Times New Roman" w:hAnsi="Times New Roman" w:cs="Times New Roman"/>
          <w:sz w:val="24"/>
          <w:szCs w:val="24"/>
        </w:rPr>
        <w:t xml:space="preserve">forse </w:t>
      </w:r>
      <w:r w:rsidR="009A1680">
        <w:rPr>
          <w:rFonts w:ascii="Times New Roman" w:hAnsi="Times New Roman" w:cs="Times New Roman"/>
          <w:sz w:val="24"/>
          <w:szCs w:val="24"/>
        </w:rPr>
        <w:t xml:space="preserve">in date </w:t>
      </w:r>
      <w:r w:rsidRPr="0006638F">
        <w:rPr>
          <w:rFonts w:ascii="Times New Roman" w:hAnsi="Times New Roman" w:cs="Times New Roman"/>
          <w:sz w:val="24"/>
          <w:szCs w:val="24"/>
        </w:rPr>
        <w:t>non</w:t>
      </w:r>
      <w:r w:rsidR="009A1680">
        <w:rPr>
          <w:rFonts w:ascii="Times New Roman" w:hAnsi="Times New Roman" w:cs="Times New Roman"/>
          <w:sz w:val="24"/>
          <w:szCs w:val="24"/>
        </w:rPr>
        <w:t xml:space="preserve"> scelte a caso, la prima il 24 dicembre 2020 (rubricata al numero 8312), la data della vigilia della nascita di Gesù, e la seconda</w:t>
      </w:r>
      <w:r w:rsidR="0006638F">
        <w:rPr>
          <w:rFonts w:ascii="Times New Roman" w:hAnsi="Times New Roman" w:cs="Times New Roman"/>
          <w:sz w:val="24"/>
          <w:szCs w:val="24"/>
        </w:rPr>
        <w:t xml:space="preserve"> </w:t>
      </w:r>
      <w:r w:rsidR="00116534" w:rsidRPr="0006638F">
        <w:rPr>
          <w:rFonts w:ascii="Times New Roman" w:hAnsi="Times New Roman" w:cs="Times New Roman"/>
          <w:sz w:val="24"/>
          <w:szCs w:val="24"/>
        </w:rPr>
        <w:t>i</w:t>
      </w:r>
      <w:r w:rsidR="009A1680">
        <w:rPr>
          <w:rFonts w:ascii="Times New Roman" w:hAnsi="Times New Roman" w:cs="Times New Roman"/>
          <w:sz w:val="24"/>
          <w:szCs w:val="24"/>
        </w:rPr>
        <w:t>l</w:t>
      </w:r>
      <w:r w:rsidR="00116534" w:rsidRPr="0006638F">
        <w:rPr>
          <w:rFonts w:ascii="Times New Roman" w:hAnsi="Times New Roman" w:cs="Times New Roman"/>
          <w:sz w:val="24"/>
          <w:szCs w:val="24"/>
        </w:rPr>
        <w:t xml:space="preserve"> 27 gennaio 2021</w:t>
      </w:r>
      <w:r w:rsidR="009A1680">
        <w:rPr>
          <w:rFonts w:ascii="Times New Roman" w:hAnsi="Times New Roman" w:cs="Times New Roman"/>
          <w:sz w:val="24"/>
          <w:szCs w:val="24"/>
        </w:rPr>
        <w:t xml:space="preserve"> (rubricata al numero 811)</w:t>
      </w:r>
      <w:r w:rsidR="00116534" w:rsidRPr="0006638F">
        <w:rPr>
          <w:rFonts w:ascii="Times New Roman" w:hAnsi="Times New Roman" w:cs="Times New Roman"/>
          <w:sz w:val="24"/>
          <w:szCs w:val="24"/>
        </w:rPr>
        <w:t xml:space="preserve">, ossia </w:t>
      </w:r>
      <w:r w:rsidRPr="0006638F">
        <w:rPr>
          <w:rFonts w:ascii="Times New Roman" w:hAnsi="Times New Roman" w:cs="Times New Roman"/>
          <w:sz w:val="24"/>
          <w:szCs w:val="24"/>
        </w:rPr>
        <w:t>nel “</w:t>
      </w:r>
      <w:r w:rsidRPr="0006638F">
        <w:rPr>
          <w:rFonts w:ascii="Times New Roman" w:hAnsi="Times New Roman" w:cs="Times New Roman"/>
          <w:i/>
          <w:iCs/>
          <w:sz w:val="24"/>
          <w:szCs w:val="24"/>
        </w:rPr>
        <w:t>giorno della memoria</w:t>
      </w:r>
      <w:r w:rsidRPr="0006638F">
        <w:rPr>
          <w:rFonts w:ascii="Times New Roman" w:hAnsi="Times New Roman" w:cs="Times New Roman"/>
          <w:sz w:val="24"/>
          <w:szCs w:val="24"/>
        </w:rPr>
        <w:t>”</w:t>
      </w:r>
      <w:r w:rsidR="009A1680">
        <w:rPr>
          <w:rFonts w:ascii="Times New Roman" w:hAnsi="Times New Roman" w:cs="Times New Roman"/>
          <w:sz w:val="24"/>
          <w:szCs w:val="24"/>
        </w:rPr>
        <w:t xml:space="preserve"> per commemorare le vittime dell’Olocausto</w:t>
      </w:r>
      <w:r w:rsidRPr="0006638F">
        <w:rPr>
          <w:rFonts w:ascii="Times New Roman" w:hAnsi="Times New Roman" w:cs="Times New Roman"/>
          <w:sz w:val="24"/>
          <w:szCs w:val="24"/>
        </w:rPr>
        <w:t>, attraverso una motivazione articolata e puntuale</w:t>
      </w:r>
      <w:r w:rsidR="0006638F">
        <w:rPr>
          <w:rFonts w:ascii="Times New Roman" w:hAnsi="Times New Roman" w:cs="Times New Roman"/>
          <w:sz w:val="24"/>
          <w:szCs w:val="24"/>
        </w:rPr>
        <w:t>,</w:t>
      </w:r>
      <w:r w:rsidRPr="0006638F">
        <w:rPr>
          <w:rFonts w:ascii="Times New Roman" w:hAnsi="Times New Roman" w:cs="Times New Roman"/>
          <w:sz w:val="24"/>
          <w:szCs w:val="24"/>
        </w:rPr>
        <w:t xml:space="preserve"> il Consiglio di Stato ha r</w:t>
      </w:r>
      <w:r w:rsidR="00D513A5" w:rsidRPr="0006638F">
        <w:rPr>
          <w:rFonts w:ascii="Times New Roman" w:hAnsi="Times New Roman" w:cs="Times New Roman"/>
          <w:sz w:val="24"/>
          <w:szCs w:val="24"/>
        </w:rPr>
        <w:t>estituito</w:t>
      </w:r>
      <w:r w:rsidRPr="0006638F">
        <w:rPr>
          <w:rFonts w:ascii="Times New Roman" w:hAnsi="Times New Roman" w:cs="Times New Roman"/>
          <w:sz w:val="24"/>
          <w:szCs w:val="24"/>
        </w:rPr>
        <w:t xml:space="preserve"> dignità e decoro a </w:t>
      </w:r>
      <w:r w:rsidR="009A1680">
        <w:rPr>
          <w:rFonts w:ascii="Times New Roman" w:hAnsi="Times New Roman" w:cs="Times New Roman"/>
          <w:sz w:val="24"/>
          <w:szCs w:val="24"/>
        </w:rPr>
        <w:t>due</w:t>
      </w:r>
      <w:r w:rsidRPr="0006638F">
        <w:rPr>
          <w:rFonts w:ascii="Times New Roman" w:hAnsi="Times New Roman" w:cs="Times New Roman"/>
          <w:sz w:val="24"/>
          <w:szCs w:val="24"/>
        </w:rPr>
        <w:t xml:space="preserve"> signor</w:t>
      </w:r>
      <w:r w:rsidR="009A1680">
        <w:rPr>
          <w:rFonts w:ascii="Times New Roman" w:hAnsi="Times New Roman" w:cs="Times New Roman"/>
          <w:sz w:val="24"/>
          <w:szCs w:val="24"/>
        </w:rPr>
        <w:t>e</w:t>
      </w:r>
      <w:r w:rsidR="00D513A5" w:rsidRPr="0006638F">
        <w:rPr>
          <w:rFonts w:ascii="Times New Roman" w:hAnsi="Times New Roman" w:cs="Times New Roman"/>
          <w:sz w:val="24"/>
          <w:szCs w:val="24"/>
        </w:rPr>
        <w:t>,</w:t>
      </w:r>
      <w:r w:rsidRPr="0006638F">
        <w:rPr>
          <w:rFonts w:ascii="Times New Roman" w:hAnsi="Times New Roman" w:cs="Times New Roman"/>
          <w:sz w:val="24"/>
          <w:szCs w:val="24"/>
        </w:rPr>
        <w:t xml:space="preserve"> </w:t>
      </w:r>
      <w:r w:rsidR="009A1680">
        <w:rPr>
          <w:rFonts w:ascii="Times New Roman" w:hAnsi="Times New Roman" w:cs="Times New Roman"/>
          <w:sz w:val="24"/>
          <w:szCs w:val="24"/>
        </w:rPr>
        <w:t xml:space="preserve">la prima settantaseienne e la seconda </w:t>
      </w:r>
      <w:r w:rsidRPr="0006638F">
        <w:rPr>
          <w:rFonts w:ascii="Times New Roman" w:hAnsi="Times New Roman" w:cs="Times New Roman"/>
          <w:sz w:val="24"/>
          <w:szCs w:val="24"/>
        </w:rPr>
        <w:t>oramai ottuagenaria, l</w:t>
      </w:r>
      <w:r w:rsidR="009A1680">
        <w:rPr>
          <w:rFonts w:ascii="Times New Roman" w:hAnsi="Times New Roman" w:cs="Times New Roman"/>
          <w:sz w:val="24"/>
          <w:szCs w:val="24"/>
        </w:rPr>
        <w:t>e</w:t>
      </w:r>
      <w:r w:rsidRPr="0006638F">
        <w:rPr>
          <w:rFonts w:ascii="Times New Roman" w:hAnsi="Times New Roman" w:cs="Times New Roman"/>
          <w:sz w:val="24"/>
          <w:szCs w:val="24"/>
        </w:rPr>
        <w:t xml:space="preserve"> cui </w:t>
      </w:r>
      <w:r w:rsidR="009A1680">
        <w:rPr>
          <w:rFonts w:ascii="Times New Roman" w:hAnsi="Times New Roman" w:cs="Times New Roman"/>
          <w:sz w:val="24"/>
          <w:szCs w:val="24"/>
        </w:rPr>
        <w:t xml:space="preserve">famiglie </w:t>
      </w:r>
      <w:r w:rsidRPr="0006638F">
        <w:rPr>
          <w:rFonts w:ascii="Times New Roman" w:hAnsi="Times New Roman" w:cs="Times New Roman"/>
          <w:sz w:val="24"/>
          <w:szCs w:val="24"/>
        </w:rPr>
        <w:t>aveva</w:t>
      </w:r>
      <w:r w:rsidR="009A1680">
        <w:rPr>
          <w:rFonts w:ascii="Times New Roman" w:hAnsi="Times New Roman" w:cs="Times New Roman"/>
          <w:sz w:val="24"/>
          <w:szCs w:val="24"/>
        </w:rPr>
        <w:t>no</w:t>
      </w:r>
      <w:r w:rsidRPr="0006638F">
        <w:rPr>
          <w:rFonts w:ascii="Times New Roman" w:hAnsi="Times New Roman" w:cs="Times New Roman"/>
          <w:sz w:val="24"/>
          <w:szCs w:val="24"/>
        </w:rPr>
        <w:t xml:space="preserve"> sofferto le </w:t>
      </w:r>
      <w:r w:rsidR="00116534" w:rsidRPr="0006638F">
        <w:rPr>
          <w:rFonts w:ascii="Times New Roman" w:hAnsi="Times New Roman" w:cs="Times New Roman"/>
          <w:sz w:val="24"/>
          <w:szCs w:val="24"/>
        </w:rPr>
        <w:t>atroci</w:t>
      </w:r>
      <w:r w:rsidRPr="0006638F">
        <w:rPr>
          <w:rFonts w:ascii="Times New Roman" w:hAnsi="Times New Roman" w:cs="Times New Roman"/>
          <w:sz w:val="24"/>
          <w:szCs w:val="24"/>
        </w:rPr>
        <w:t xml:space="preserve"> persecuzioni che la nostra Patria del diritto</w:t>
      </w:r>
      <w:r w:rsidR="00D513A5" w:rsidRPr="0006638F">
        <w:rPr>
          <w:rFonts w:ascii="Times New Roman" w:hAnsi="Times New Roman" w:cs="Times New Roman"/>
          <w:sz w:val="24"/>
          <w:szCs w:val="24"/>
        </w:rPr>
        <w:t xml:space="preserve"> </w:t>
      </w:r>
      <w:r w:rsidRPr="0006638F">
        <w:rPr>
          <w:rFonts w:ascii="Times New Roman" w:hAnsi="Times New Roman" w:cs="Times New Roman"/>
          <w:sz w:val="24"/>
          <w:szCs w:val="24"/>
        </w:rPr>
        <w:t>aveva</w:t>
      </w:r>
      <w:r w:rsidR="009A1680">
        <w:rPr>
          <w:rFonts w:ascii="Times New Roman" w:hAnsi="Times New Roman" w:cs="Times New Roman"/>
          <w:sz w:val="24"/>
          <w:szCs w:val="24"/>
        </w:rPr>
        <w:t>no loro</w:t>
      </w:r>
      <w:r w:rsidRPr="0006638F">
        <w:rPr>
          <w:rFonts w:ascii="Times New Roman" w:hAnsi="Times New Roman" w:cs="Times New Roman"/>
          <w:sz w:val="24"/>
          <w:szCs w:val="24"/>
        </w:rPr>
        <w:t xml:space="preserve"> arrecato con le leggi cd. razziali del regime fascista; decoro e dignità che il nostro Stato-apparato aveva perseverato </w:t>
      </w:r>
      <w:r w:rsidR="00116534" w:rsidRPr="0006638F">
        <w:rPr>
          <w:rFonts w:ascii="Times New Roman" w:hAnsi="Times New Roman" w:cs="Times New Roman"/>
          <w:sz w:val="24"/>
          <w:szCs w:val="24"/>
        </w:rPr>
        <w:t>nel</w:t>
      </w:r>
      <w:r w:rsidRPr="0006638F">
        <w:rPr>
          <w:rFonts w:ascii="Times New Roman" w:hAnsi="Times New Roman" w:cs="Times New Roman"/>
          <w:sz w:val="24"/>
          <w:szCs w:val="24"/>
        </w:rPr>
        <w:t xml:space="preserve"> togliere</w:t>
      </w:r>
      <w:r w:rsidR="00116534" w:rsidRPr="0006638F">
        <w:rPr>
          <w:rFonts w:ascii="Times New Roman" w:hAnsi="Times New Roman" w:cs="Times New Roman"/>
          <w:sz w:val="24"/>
          <w:szCs w:val="24"/>
        </w:rPr>
        <w:t>,</w:t>
      </w:r>
      <w:r w:rsidRPr="0006638F">
        <w:rPr>
          <w:rFonts w:ascii="Times New Roman" w:hAnsi="Times New Roman" w:cs="Times New Roman"/>
          <w:sz w:val="24"/>
          <w:szCs w:val="24"/>
        </w:rPr>
        <w:t xml:space="preserve"> </w:t>
      </w:r>
      <w:r w:rsidR="00116534" w:rsidRPr="0006638F">
        <w:rPr>
          <w:rFonts w:ascii="Times New Roman" w:hAnsi="Times New Roman" w:cs="Times New Roman"/>
          <w:sz w:val="24"/>
          <w:szCs w:val="24"/>
        </w:rPr>
        <w:t>adottando</w:t>
      </w:r>
      <w:r w:rsidR="0035314A">
        <w:rPr>
          <w:rFonts w:ascii="Times New Roman" w:hAnsi="Times New Roman" w:cs="Times New Roman"/>
          <w:sz w:val="24"/>
          <w:szCs w:val="24"/>
        </w:rPr>
        <w:t xml:space="preserve"> provvedimenti del tutto irrazionali</w:t>
      </w:r>
      <w:r w:rsidRPr="0006638F">
        <w:rPr>
          <w:rFonts w:ascii="Times New Roman" w:hAnsi="Times New Roman" w:cs="Times New Roman"/>
          <w:sz w:val="24"/>
          <w:szCs w:val="24"/>
        </w:rPr>
        <w:t>.</w:t>
      </w:r>
    </w:p>
    <w:p w14:paraId="348ACEEC" w14:textId="77777777" w:rsidR="006E4E22" w:rsidRDefault="00F66D67" w:rsidP="006E4E22">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Questa la breve sintesi de</w:t>
      </w:r>
      <w:r w:rsidR="009A1680">
        <w:rPr>
          <w:rFonts w:ascii="Times New Roman" w:hAnsi="Times New Roman" w:cs="Times New Roman"/>
          <w:sz w:val="24"/>
          <w:szCs w:val="24"/>
        </w:rPr>
        <w:t>lle due vicende, per certi versi analoghe per gli accadimenti vissuti</w:t>
      </w:r>
      <w:r w:rsidRPr="0006638F">
        <w:rPr>
          <w:rFonts w:ascii="Times New Roman" w:hAnsi="Times New Roman" w:cs="Times New Roman"/>
          <w:sz w:val="24"/>
          <w:szCs w:val="24"/>
        </w:rPr>
        <w:t>.</w:t>
      </w:r>
    </w:p>
    <w:p w14:paraId="3389BB8D" w14:textId="710E99D5" w:rsidR="006E4E22" w:rsidRPr="006E4E22" w:rsidRDefault="009A1680" w:rsidP="006E4E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causa delle persecuzioni razziali, normative e prima ancora quelle derivanti da larghi settori della società, </w:t>
      </w:r>
      <w:r w:rsidR="007C195F">
        <w:rPr>
          <w:rFonts w:ascii="Times New Roman" w:hAnsi="Times New Roman" w:cs="Times New Roman"/>
          <w:sz w:val="24"/>
          <w:szCs w:val="24"/>
        </w:rPr>
        <w:t>una coppia di origine ebraica si rifugiò nella campagna del maceratese ove fu ospite di una famiglia di contadini da cui dipendevano per vitto, alloggio ed altre necessità. Nel giugno del 1944 nacque in una stalla una loro bambina (alla quale</w:t>
      </w:r>
      <w:r w:rsidR="006E4E22">
        <w:rPr>
          <w:rFonts w:ascii="Times New Roman" w:hAnsi="Times New Roman" w:cs="Times New Roman"/>
          <w:sz w:val="24"/>
          <w:szCs w:val="24"/>
        </w:rPr>
        <w:t>, per riconoscenza,</w:t>
      </w:r>
      <w:r w:rsidR="007C195F">
        <w:rPr>
          <w:rFonts w:ascii="Times New Roman" w:hAnsi="Times New Roman" w:cs="Times New Roman"/>
          <w:sz w:val="24"/>
          <w:szCs w:val="24"/>
        </w:rPr>
        <w:t xml:space="preserve"> fu dato il nome della signora </w:t>
      </w:r>
      <w:r w:rsidR="006E4E22">
        <w:rPr>
          <w:rFonts w:ascii="Times New Roman" w:hAnsi="Times New Roman" w:cs="Times New Roman"/>
          <w:sz w:val="24"/>
          <w:szCs w:val="24"/>
        </w:rPr>
        <w:t xml:space="preserve">ospitante). È superfluo dire che la famiglia (il padre era stato anche in un campo di concentramento, dal quale era riuscito a fuggire) ebbe a patire disagi non irrilevanti. Ebbene, volendo avvalersi delle norme recanti benefici ai deportati, ex partigiani e perseguitati </w:t>
      </w:r>
      <w:r w:rsidR="006E4E22" w:rsidRPr="006E4E22">
        <w:rPr>
          <w:rFonts w:ascii="Times New Roman" w:hAnsi="Times New Roman" w:cs="Times New Roman"/>
          <w:sz w:val="24"/>
          <w:szCs w:val="24"/>
        </w:rPr>
        <w:t>per motivi “razziali”, la già bimba, nata come un altro ebreo in una stalla duemila anni or sono, presentò domanda alla Commissione per le provvidenze agli ex perseguitati politici antifascisti o razziali, istituita presso la Presidenza del Consiglio dei Ministri, per conseguire l’assegno vitalizio di benemerenza diretto per la qualifica di perseguitata razziale; i contributi figurativi ex art. 2 L. 932/1980 sulla posizione del padre; l’assegno vitalizio reversibile quale orfana d</w:t>
      </w:r>
      <w:r w:rsidR="006E4E22">
        <w:rPr>
          <w:rFonts w:ascii="Times New Roman" w:hAnsi="Times New Roman" w:cs="Times New Roman"/>
          <w:sz w:val="24"/>
          <w:szCs w:val="24"/>
        </w:rPr>
        <w:t>el padre</w:t>
      </w:r>
      <w:r w:rsidR="0035314A">
        <w:rPr>
          <w:rFonts w:ascii="Times New Roman" w:hAnsi="Times New Roman" w:cs="Times New Roman"/>
          <w:sz w:val="24"/>
          <w:szCs w:val="24"/>
        </w:rPr>
        <w:t xml:space="preserve"> (già pubblico dipendente)</w:t>
      </w:r>
      <w:r w:rsidR="006E4E22">
        <w:rPr>
          <w:rFonts w:ascii="Times New Roman" w:hAnsi="Times New Roman" w:cs="Times New Roman"/>
          <w:sz w:val="24"/>
          <w:szCs w:val="24"/>
        </w:rPr>
        <w:t>.</w:t>
      </w:r>
    </w:p>
    <w:p w14:paraId="487016CA" w14:textId="7CA29ECD" w:rsidR="002C2192" w:rsidRDefault="006E4E22"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Anche l</w:t>
      </w:r>
      <w:r w:rsidR="00116534" w:rsidRPr="006E4E22">
        <w:rPr>
          <w:rFonts w:ascii="Times New Roman" w:hAnsi="Times New Roman" w:cs="Times New Roman"/>
          <w:sz w:val="24"/>
          <w:szCs w:val="24"/>
        </w:rPr>
        <w:t>a figlia di una venditrice ambulante di fiori romana, la cui unica colpa era quella di essere di origine (non voglio dire “razza”</w:t>
      </w:r>
      <w:r w:rsidR="00475CE1">
        <w:rPr>
          <w:rStyle w:val="Rimandonotaapidipagina"/>
          <w:rFonts w:ascii="Times New Roman" w:hAnsi="Times New Roman" w:cs="Times New Roman"/>
          <w:sz w:val="24"/>
          <w:szCs w:val="24"/>
        </w:rPr>
        <w:footnoteReference w:id="1"/>
      </w:r>
      <w:r w:rsidR="00116534" w:rsidRPr="006E4E22">
        <w:rPr>
          <w:rFonts w:ascii="Times New Roman" w:hAnsi="Times New Roman" w:cs="Times New Roman"/>
          <w:sz w:val="24"/>
          <w:szCs w:val="24"/>
        </w:rPr>
        <w:t xml:space="preserve">) ebraica, ritenne di presentare un’istanza per </w:t>
      </w:r>
      <w:r w:rsidR="00116534" w:rsidRPr="006E4E22">
        <w:rPr>
          <w:rFonts w:ascii="Times New Roman" w:hAnsi="Times New Roman" w:cs="Times New Roman"/>
          <w:sz w:val="24"/>
          <w:szCs w:val="24"/>
        </w:rPr>
        <w:lastRenderedPageBreak/>
        <w:t xml:space="preserve">conseguire una contribuzione figurativa ed ottenere, </w:t>
      </w:r>
      <w:r w:rsidR="00116534" w:rsidRPr="006E4E22">
        <w:rPr>
          <w:rFonts w:ascii="Times New Roman" w:hAnsi="Times New Roman" w:cs="Times New Roman"/>
          <w:i/>
          <w:iCs/>
          <w:sz w:val="24"/>
          <w:szCs w:val="24"/>
        </w:rPr>
        <w:t xml:space="preserve">iure </w:t>
      </w:r>
      <w:proofErr w:type="spellStart"/>
      <w:r w:rsidR="00116534" w:rsidRPr="006E4E22">
        <w:rPr>
          <w:rFonts w:ascii="Times New Roman" w:hAnsi="Times New Roman" w:cs="Times New Roman"/>
          <w:i/>
          <w:iCs/>
          <w:sz w:val="24"/>
          <w:szCs w:val="24"/>
        </w:rPr>
        <w:t>hereditatis</w:t>
      </w:r>
      <w:proofErr w:type="spellEnd"/>
      <w:r w:rsidR="00116534" w:rsidRPr="006E4E22">
        <w:rPr>
          <w:rFonts w:ascii="Times New Roman" w:hAnsi="Times New Roman" w:cs="Times New Roman"/>
          <w:sz w:val="24"/>
          <w:szCs w:val="24"/>
        </w:rPr>
        <w:t>, la pensione spettante alla madre c</w:t>
      </w:r>
      <w:r w:rsidR="001133C2">
        <w:rPr>
          <w:rFonts w:ascii="Times New Roman" w:hAnsi="Times New Roman" w:cs="Times New Roman"/>
          <w:sz w:val="24"/>
          <w:szCs w:val="24"/>
        </w:rPr>
        <w:t xml:space="preserve">ostretta ad </w:t>
      </w:r>
      <w:r w:rsidR="00116534" w:rsidRPr="006E4E22">
        <w:rPr>
          <w:rFonts w:ascii="Times New Roman" w:hAnsi="Times New Roman" w:cs="Times New Roman"/>
          <w:sz w:val="24"/>
          <w:szCs w:val="24"/>
        </w:rPr>
        <w:t xml:space="preserve">abbandonare la propria attività, che non </w:t>
      </w:r>
      <w:r w:rsidR="002C2192">
        <w:rPr>
          <w:rFonts w:ascii="Times New Roman" w:hAnsi="Times New Roman" w:cs="Times New Roman"/>
          <w:sz w:val="24"/>
          <w:szCs w:val="24"/>
        </w:rPr>
        <w:t>aveva potuto</w:t>
      </w:r>
      <w:r w:rsidR="00116534" w:rsidRPr="006E4E22">
        <w:rPr>
          <w:rFonts w:ascii="Times New Roman" w:hAnsi="Times New Roman" w:cs="Times New Roman"/>
          <w:sz w:val="24"/>
          <w:szCs w:val="24"/>
        </w:rPr>
        <w:t xml:space="preserve"> continuare a gestire </w:t>
      </w:r>
      <w:r w:rsidR="002C2192">
        <w:rPr>
          <w:rFonts w:ascii="Times New Roman" w:hAnsi="Times New Roman" w:cs="Times New Roman"/>
          <w:sz w:val="24"/>
          <w:szCs w:val="24"/>
        </w:rPr>
        <w:t xml:space="preserve">da sola anche perché </w:t>
      </w:r>
      <w:r w:rsidR="00116534" w:rsidRPr="0006638F">
        <w:rPr>
          <w:rFonts w:ascii="Times New Roman" w:hAnsi="Times New Roman" w:cs="Times New Roman"/>
          <w:sz w:val="24"/>
          <w:szCs w:val="24"/>
        </w:rPr>
        <w:t xml:space="preserve">il marito era dovuto partire in quanto chiamato al fronte. </w:t>
      </w:r>
    </w:p>
    <w:p w14:paraId="24858D97" w14:textId="0329CB7B" w:rsidR="00CB0726" w:rsidRPr="0006638F" w:rsidRDefault="00116534"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Invero, p</w:t>
      </w:r>
      <w:r w:rsidR="00F66D67" w:rsidRPr="0006638F">
        <w:rPr>
          <w:rFonts w:ascii="Times New Roman" w:hAnsi="Times New Roman" w:cs="Times New Roman"/>
          <w:sz w:val="24"/>
          <w:szCs w:val="24"/>
        </w:rPr>
        <w:t xml:space="preserve">er porre </w:t>
      </w:r>
      <w:r w:rsidRPr="0006638F">
        <w:rPr>
          <w:rFonts w:ascii="Times New Roman" w:hAnsi="Times New Roman" w:cs="Times New Roman"/>
          <w:sz w:val="24"/>
          <w:szCs w:val="24"/>
        </w:rPr>
        <w:t xml:space="preserve">almeno </w:t>
      </w:r>
      <w:r w:rsidR="00F66D67" w:rsidRPr="0006638F">
        <w:rPr>
          <w:rFonts w:ascii="Times New Roman" w:hAnsi="Times New Roman" w:cs="Times New Roman"/>
          <w:sz w:val="24"/>
          <w:szCs w:val="24"/>
        </w:rPr>
        <w:t xml:space="preserve">parziale rimedio alle leggi intervenute tra il 1938 ed il 1938 il nostro </w:t>
      </w:r>
      <w:r w:rsidR="00D513A5" w:rsidRPr="0006638F">
        <w:rPr>
          <w:rFonts w:ascii="Times New Roman" w:hAnsi="Times New Roman" w:cs="Times New Roman"/>
          <w:sz w:val="24"/>
          <w:szCs w:val="24"/>
        </w:rPr>
        <w:t>P</w:t>
      </w:r>
      <w:r w:rsidR="00F66D67" w:rsidRPr="0006638F">
        <w:rPr>
          <w:rFonts w:ascii="Times New Roman" w:hAnsi="Times New Roman" w:cs="Times New Roman"/>
          <w:sz w:val="24"/>
          <w:szCs w:val="24"/>
        </w:rPr>
        <w:t>arlamento</w:t>
      </w:r>
      <w:r w:rsidR="00D513A5" w:rsidRPr="0006638F">
        <w:rPr>
          <w:rFonts w:ascii="Times New Roman" w:hAnsi="Times New Roman" w:cs="Times New Roman"/>
          <w:sz w:val="24"/>
          <w:szCs w:val="24"/>
        </w:rPr>
        <w:t>,</w:t>
      </w:r>
      <w:r w:rsidR="00F66D67" w:rsidRPr="0006638F">
        <w:rPr>
          <w:rFonts w:ascii="Times New Roman" w:hAnsi="Times New Roman" w:cs="Times New Roman"/>
          <w:sz w:val="24"/>
          <w:szCs w:val="24"/>
        </w:rPr>
        <w:t xml:space="preserve"> con </w:t>
      </w:r>
      <w:r w:rsidR="002C2192">
        <w:rPr>
          <w:rFonts w:ascii="Times New Roman" w:hAnsi="Times New Roman" w:cs="Times New Roman"/>
          <w:sz w:val="24"/>
          <w:szCs w:val="24"/>
        </w:rPr>
        <w:t xml:space="preserve">varie </w:t>
      </w:r>
      <w:r w:rsidR="00F66D67" w:rsidRPr="0006638F">
        <w:rPr>
          <w:rFonts w:ascii="Times New Roman" w:hAnsi="Times New Roman" w:cs="Times New Roman"/>
          <w:sz w:val="24"/>
          <w:szCs w:val="24"/>
        </w:rPr>
        <w:t>leggi n. 96 del 1955</w:t>
      </w:r>
      <w:r w:rsidR="002C2192">
        <w:rPr>
          <w:rFonts w:ascii="Times New Roman" w:hAnsi="Times New Roman" w:cs="Times New Roman"/>
          <w:sz w:val="24"/>
          <w:szCs w:val="24"/>
        </w:rPr>
        <w:t>, n. 541 del 1971, n. 17 del 1978</w:t>
      </w:r>
      <w:r w:rsidR="00F66D67" w:rsidRPr="0006638F">
        <w:rPr>
          <w:rFonts w:ascii="Times New Roman" w:hAnsi="Times New Roman" w:cs="Times New Roman"/>
          <w:sz w:val="24"/>
          <w:szCs w:val="24"/>
        </w:rPr>
        <w:t xml:space="preserve"> e n. 932 del 1980</w:t>
      </w:r>
      <w:r w:rsidR="00D513A5" w:rsidRPr="0006638F">
        <w:rPr>
          <w:rFonts w:ascii="Times New Roman" w:hAnsi="Times New Roman" w:cs="Times New Roman"/>
          <w:sz w:val="24"/>
          <w:szCs w:val="24"/>
        </w:rPr>
        <w:t>,</w:t>
      </w:r>
      <w:r w:rsidR="00F66D67" w:rsidRPr="0006638F">
        <w:rPr>
          <w:rFonts w:ascii="Times New Roman" w:hAnsi="Times New Roman" w:cs="Times New Roman"/>
          <w:sz w:val="24"/>
          <w:szCs w:val="24"/>
        </w:rPr>
        <w:t xml:space="preserve"> ha consentito il riconoscimento </w:t>
      </w:r>
      <w:r w:rsidR="002C2192">
        <w:rPr>
          <w:rFonts w:ascii="Times New Roman" w:hAnsi="Times New Roman" w:cs="Times New Roman"/>
          <w:sz w:val="24"/>
          <w:szCs w:val="24"/>
        </w:rPr>
        <w:t>di provvidenze</w:t>
      </w:r>
      <w:r w:rsidR="00D513A5" w:rsidRPr="0006638F">
        <w:rPr>
          <w:rFonts w:ascii="Times New Roman" w:hAnsi="Times New Roman" w:cs="Times New Roman"/>
          <w:sz w:val="24"/>
          <w:szCs w:val="24"/>
        </w:rPr>
        <w:t>,</w:t>
      </w:r>
      <w:r w:rsidR="00F66D67" w:rsidRPr="0006638F">
        <w:rPr>
          <w:rFonts w:ascii="Times New Roman" w:hAnsi="Times New Roman" w:cs="Times New Roman"/>
          <w:sz w:val="24"/>
          <w:szCs w:val="24"/>
        </w:rPr>
        <w:t xml:space="preserve"> allo scopo di </w:t>
      </w:r>
      <w:r w:rsidRPr="0006638F">
        <w:rPr>
          <w:rFonts w:ascii="Times New Roman" w:hAnsi="Times New Roman" w:cs="Times New Roman"/>
          <w:sz w:val="24"/>
          <w:szCs w:val="24"/>
        </w:rPr>
        <w:t xml:space="preserve">far conseguire ai perseguitati politici antifascisti o razziali e dei loro familiari </w:t>
      </w:r>
      <w:r w:rsidR="002C2192">
        <w:rPr>
          <w:rFonts w:ascii="Times New Roman" w:hAnsi="Times New Roman" w:cs="Times New Roman"/>
          <w:sz w:val="24"/>
          <w:szCs w:val="24"/>
        </w:rPr>
        <w:t>ed attenuare, così, i danni morali e materiali sofferti</w:t>
      </w:r>
      <w:r w:rsidR="002C2192">
        <w:rPr>
          <w:rStyle w:val="Rimandonotaapidipagina"/>
          <w:rFonts w:ascii="Times New Roman" w:hAnsi="Times New Roman" w:cs="Times New Roman"/>
          <w:sz w:val="24"/>
          <w:szCs w:val="24"/>
        </w:rPr>
        <w:footnoteReference w:id="2"/>
      </w:r>
      <w:r w:rsidR="00F66D67" w:rsidRPr="0006638F">
        <w:rPr>
          <w:rFonts w:ascii="Times New Roman" w:hAnsi="Times New Roman" w:cs="Times New Roman"/>
          <w:sz w:val="24"/>
          <w:szCs w:val="24"/>
        </w:rPr>
        <w:t xml:space="preserve">. </w:t>
      </w:r>
    </w:p>
    <w:p w14:paraId="0966BB58" w14:textId="35DF7C72" w:rsidR="002C2192" w:rsidRDefault="00CB0726"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Convint</w:t>
      </w:r>
      <w:r w:rsidR="002C2192">
        <w:rPr>
          <w:rFonts w:ascii="Times New Roman" w:hAnsi="Times New Roman" w:cs="Times New Roman"/>
          <w:sz w:val="24"/>
          <w:szCs w:val="24"/>
        </w:rPr>
        <w:t>e</w:t>
      </w:r>
      <w:r w:rsidRPr="0006638F">
        <w:rPr>
          <w:rFonts w:ascii="Times New Roman" w:hAnsi="Times New Roman" w:cs="Times New Roman"/>
          <w:sz w:val="24"/>
          <w:szCs w:val="24"/>
        </w:rPr>
        <w:t xml:space="preserve"> di poter aver diritto a</w:t>
      </w:r>
      <w:r w:rsidR="00116534" w:rsidRPr="0006638F">
        <w:rPr>
          <w:rFonts w:ascii="Times New Roman" w:hAnsi="Times New Roman" w:cs="Times New Roman"/>
          <w:sz w:val="24"/>
          <w:szCs w:val="24"/>
        </w:rPr>
        <w:t xml:space="preserve"> tal</w:t>
      </w:r>
      <w:r w:rsidR="002C2192">
        <w:rPr>
          <w:rFonts w:ascii="Times New Roman" w:hAnsi="Times New Roman" w:cs="Times New Roman"/>
          <w:sz w:val="24"/>
          <w:szCs w:val="24"/>
        </w:rPr>
        <w:t>i</w:t>
      </w:r>
      <w:r w:rsidRPr="0006638F">
        <w:rPr>
          <w:rFonts w:ascii="Times New Roman" w:hAnsi="Times New Roman" w:cs="Times New Roman"/>
          <w:sz w:val="24"/>
          <w:szCs w:val="24"/>
        </w:rPr>
        <w:t xml:space="preserve"> trattament</w:t>
      </w:r>
      <w:r w:rsidR="002C2192">
        <w:rPr>
          <w:rFonts w:ascii="Times New Roman" w:hAnsi="Times New Roman" w:cs="Times New Roman"/>
          <w:sz w:val="24"/>
          <w:szCs w:val="24"/>
        </w:rPr>
        <w:t>i</w:t>
      </w:r>
      <w:r w:rsidRPr="0006638F">
        <w:rPr>
          <w:rFonts w:ascii="Times New Roman" w:hAnsi="Times New Roman" w:cs="Times New Roman"/>
          <w:sz w:val="24"/>
          <w:szCs w:val="24"/>
        </w:rPr>
        <w:t xml:space="preserve">, </w:t>
      </w:r>
      <w:r w:rsidR="002C2192">
        <w:rPr>
          <w:rFonts w:ascii="Times New Roman" w:hAnsi="Times New Roman" w:cs="Times New Roman"/>
          <w:sz w:val="24"/>
          <w:szCs w:val="24"/>
        </w:rPr>
        <w:t xml:space="preserve">entrambe </w:t>
      </w:r>
      <w:r w:rsidRPr="0006638F">
        <w:rPr>
          <w:rFonts w:ascii="Times New Roman" w:hAnsi="Times New Roman" w:cs="Times New Roman"/>
          <w:sz w:val="24"/>
          <w:szCs w:val="24"/>
        </w:rPr>
        <w:t>l</w:t>
      </w:r>
      <w:r w:rsidR="002C2192">
        <w:rPr>
          <w:rFonts w:ascii="Times New Roman" w:hAnsi="Times New Roman" w:cs="Times New Roman"/>
          <w:sz w:val="24"/>
          <w:szCs w:val="24"/>
        </w:rPr>
        <w:t>e</w:t>
      </w:r>
      <w:r w:rsidRPr="0006638F">
        <w:rPr>
          <w:rFonts w:ascii="Times New Roman" w:hAnsi="Times New Roman" w:cs="Times New Roman"/>
          <w:sz w:val="24"/>
          <w:szCs w:val="24"/>
        </w:rPr>
        <w:t xml:space="preserve"> signor</w:t>
      </w:r>
      <w:r w:rsidR="002C2192">
        <w:rPr>
          <w:rFonts w:ascii="Times New Roman" w:hAnsi="Times New Roman" w:cs="Times New Roman"/>
          <w:sz w:val="24"/>
          <w:szCs w:val="24"/>
        </w:rPr>
        <w:t>e</w:t>
      </w:r>
      <w:r w:rsidRPr="0006638F">
        <w:rPr>
          <w:rFonts w:ascii="Times New Roman" w:hAnsi="Times New Roman" w:cs="Times New Roman"/>
          <w:sz w:val="24"/>
          <w:szCs w:val="24"/>
        </w:rPr>
        <w:t xml:space="preserve"> (i cui nom</w:t>
      </w:r>
      <w:r w:rsidR="002C2192">
        <w:rPr>
          <w:rFonts w:ascii="Times New Roman" w:hAnsi="Times New Roman" w:cs="Times New Roman"/>
          <w:sz w:val="24"/>
          <w:szCs w:val="24"/>
        </w:rPr>
        <w:t>i</w:t>
      </w:r>
      <w:r w:rsidRPr="0006638F">
        <w:rPr>
          <w:rFonts w:ascii="Times New Roman" w:hAnsi="Times New Roman" w:cs="Times New Roman"/>
          <w:sz w:val="24"/>
          <w:szCs w:val="24"/>
        </w:rPr>
        <w:t xml:space="preserve"> </w:t>
      </w:r>
      <w:r w:rsidR="002C2192">
        <w:rPr>
          <w:rFonts w:ascii="Times New Roman" w:hAnsi="Times New Roman" w:cs="Times New Roman"/>
          <w:sz w:val="24"/>
          <w:szCs w:val="24"/>
        </w:rPr>
        <w:t>sono</w:t>
      </w:r>
      <w:r w:rsidRPr="0006638F">
        <w:rPr>
          <w:rFonts w:ascii="Times New Roman" w:hAnsi="Times New Roman" w:cs="Times New Roman"/>
          <w:sz w:val="24"/>
          <w:szCs w:val="24"/>
        </w:rPr>
        <w:t xml:space="preserve"> ‘oscurat</w:t>
      </w:r>
      <w:r w:rsidR="002C2192">
        <w:rPr>
          <w:rFonts w:ascii="Times New Roman" w:hAnsi="Times New Roman" w:cs="Times New Roman"/>
          <w:sz w:val="24"/>
          <w:szCs w:val="24"/>
        </w:rPr>
        <w:t>i</w:t>
      </w:r>
      <w:r w:rsidRPr="0006638F">
        <w:rPr>
          <w:rFonts w:ascii="Times New Roman" w:hAnsi="Times New Roman" w:cs="Times New Roman"/>
          <w:sz w:val="24"/>
          <w:szCs w:val="24"/>
        </w:rPr>
        <w:t>’</w:t>
      </w:r>
      <w:r w:rsidR="002C2192">
        <w:rPr>
          <w:rFonts w:ascii="Times New Roman" w:hAnsi="Times New Roman" w:cs="Times New Roman"/>
          <w:sz w:val="24"/>
          <w:szCs w:val="24"/>
        </w:rPr>
        <w:t xml:space="preserve"> –</w:t>
      </w:r>
      <w:r w:rsidRPr="0006638F">
        <w:rPr>
          <w:rFonts w:ascii="Times New Roman" w:hAnsi="Times New Roman" w:cs="Times New Roman"/>
          <w:sz w:val="24"/>
          <w:szCs w:val="24"/>
        </w:rPr>
        <w:t xml:space="preserve"> con un </w:t>
      </w:r>
      <w:r w:rsidRPr="0006638F">
        <w:rPr>
          <w:rFonts w:ascii="Times New Roman" w:hAnsi="Times New Roman" w:cs="Times New Roman"/>
          <w:i/>
          <w:iCs/>
          <w:sz w:val="24"/>
          <w:szCs w:val="24"/>
        </w:rPr>
        <w:t>omissis</w:t>
      </w:r>
      <w:r w:rsidRPr="0006638F">
        <w:rPr>
          <w:rFonts w:ascii="Times New Roman" w:hAnsi="Times New Roman" w:cs="Times New Roman"/>
          <w:sz w:val="24"/>
          <w:szCs w:val="24"/>
        </w:rPr>
        <w:t xml:space="preserve">, </w:t>
      </w:r>
      <w:r w:rsidR="00116534" w:rsidRPr="0006638F">
        <w:rPr>
          <w:rFonts w:ascii="Times New Roman" w:hAnsi="Times New Roman" w:cs="Times New Roman"/>
          <w:sz w:val="24"/>
          <w:szCs w:val="24"/>
        </w:rPr>
        <w:t xml:space="preserve">prescrizione </w:t>
      </w:r>
      <w:r w:rsidRPr="0006638F">
        <w:rPr>
          <w:rFonts w:ascii="Times New Roman" w:hAnsi="Times New Roman" w:cs="Times New Roman"/>
          <w:sz w:val="24"/>
          <w:szCs w:val="24"/>
        </w:rPr>
        <w:t>che</w:t>
      </w:r>
      <w:r w:rsidR="00116534" w:rsidRPr="0006638F">
        <w:rPr>
          <w:rFonts w:ascii="Times New Roman" w:hAnsi="Times New Roman" w:cs="Times New Roman"/>
          <w:sz w:val="24"/>
          <w:szCs w:val="24"/>
        </w:rPr>
        <w:t>,</w:t>
      </w:r>
      <w:r w:rsidRPr="0006638F">
        <w:rPr>
          <w:rFonts w:ascii="Times New Roman" w:hAnsi="Times New Roman" w:cs="Times New Roman"/>
          <w:sz w:val="24"/>
          <w:szCs w:val="24"/>
        </w:rPr>
        <w:t xml:space="preserve"> in questo come in tanti altri casi, non condivido)</w:t>
      </w:r>
      <w:r w:rsidRPr="0006638F">
        <w:rPr>
          <w:rStyle w:val="Rimandonotaapidipagina"/>
          <w:rFonts w:ascii="Times New Roman" w:hAnsi="Times New Roman" w:cs="Times New Roman"/>
          <w:sz w:val="24"/>
          <w:szCs w:val="24"/>
        </w:rPr>
        <w:footnoteReference w:id="3"/>
      </w:r>
      <w:r w:rsidRPr="0006638F">
        <w:rPr>
          <w:rFonts w:ascii="Times New Roman" w:hAnsi="Times New Roman" w:cs="Times New Roman"/>
          <w:sz w:val="24"/>
          <w:szCs w:val="24"/>
        </w:rPr>
        <w:t xml:space="preserve"> </w:t>
      </w:r>
      <w:r w:rsidRPr="0006638F">
        <w:rPr>
          <w:rFonts w:ascii="Times New Roman" w:hAnsi="Times New Roman" w:cs="Times New Roman"/>
          <w:sz w:val="24"/>
          <w:szCs w:val="24"/>
        </w:rPr>
        <w:lastRenderedPageBreak/>
        <w:t>presenta</w:t>
      </w:r>
      <w:r w:rsidR="002C2192">
        <w:rPr>
          <w:rFonts w:ascii="Times New Roman" w:hAnsi="Times New Roman" w:cs="Times New Roman"/>
          <w:sz w:val="24"/>
          <w:szCs w:val="24"/>
        </w:rPr>
        <w:t>no</w:t>
      </w:r>
      <w:r w:rsidRPr="0006638F">
        <w:rPr>
          <w:rFonts w:ascii="Times New Roman" w:hAnsi="Times New Roman" w:cs="Times New Roman"/>
          <w:sz w:val="24"/>
          <w:szCs w:val="24"/>
        </w:rPr>
        <w:t xml:space="preserve"> alla Commissione per le provvidenze ai perseguitati politici antifascisti o razziali, </w:t>
      </w:r>
      <w:r w:rsidR="002C2192">
        <w:rPr>
          <w:rFonts w:ascii="Times New Roman" w:hAnsi="Times New Roman" w:cs="Times New Roman"/>
          <w:sz w:val="24"/>
          <w:szCs w:val="24"/>
        </w:rPr>
        <w:t xml:space="preserve">le rispettive </w:t>
      </w:r>
      <w:r w:rsidRPr="0006638F">
        <w:rPr>
          <w:rFonts w:ascii="Times New Roman" w:hAnsi="Times New Roman" w:cs="Times New Roman"/>
          <w:sz w:val="24"/>
          <w:szCs w:val="24"/>
        </w:rPr>
        <w:t>domand</w:t>
      </w:r>
      <w:r w:rsidR="002C2192">
        <w:rPr>
          <w:rFonts w:ascii="Times New Roman" w:hAnsi="Times New Roman" w:cs="Times New Roman"/>
          <w:sz w:val="24"/>
          <w:szCs w:val="24"/>
        </w:rPr>
        <w:t>e</w:t>
      </w:r>
      <w:r w:rsidRPr="0006638F">
        <w:rPr>
          <w:rFonts w:ascii="Times New Roman" w:hAnsi="Times New Roman" w:cs="Times New Roman"/>
          <w:sz w:val="24"/>
          <w:szCs w:val="24"/>
        </w:rPr>
        <w:t xml:space="preserve"> giammai immaginando di doversi imbarcare in una vertenza giudiziaria che si </w:t>
      </w:r>
      <w:r w:rsidR="002C2192">
        <w:rPr>
          <w:rFonts w:ascii="Times New Roman" w:hAnsi="Times New Roman" w:cs="Times New Roman"/>
          <w:sz w:val="24"/>
          <w:szCs w:val="24"/>
        </w:rPr>
        <w:t xml:space="preserve">sono </w:t>
      </w:r>
      <w:r w:rsidR="00D9711A">
        <w:rPr>
          <w:rFonts w:ascii="Times New Roman" w:hAnsi="Times New Roman" w:cs="Times New Roman"/>
          <w:sz w:val="24"/>
          <w:szCs w:val="24"/>
        </w:rPr>
        <w:t>(</w:t>
      </w:r>
      <w:r w:rsidR="002C2192">
        <w:rPr>
          <w:rFonts w:ascii="Times New Roman" w:hAnsi="Times New Roman" w:cs="Times New Roman"/>
          <w:sz w:val="24"/>
          <w:szCs w:val="24"/>
        </w:rPr>
        <w:t>al momento)</w:t>
      </w:r>
      <w:r w:rsidRPr="0006638F">
        <w:rPr>
          <w:rFonts w:ascii="Times New Roman" w:hAnsi="Times New Roman" w:cs="Times New Roman"/>
          <w:sz w:val="24"/>
          <w:szCs w:val="24"/>
        </w:rPr>
        <w:t xml:space="preserve"> conclus</w:t>
      </w:r>
      <w:r w:rsidR="002C2192">
        <w:rPr>
          <w:rFonts w:ascii="Times New Roman" w:hAnsi="Times New Roman" w:cs="Times New Roman"/>
          <w:sz w:val="24"/>
          <w:szCs w:val="24"/>
        </w:rPr>
        <w:t>e</w:t>
      </w:r>
      <w:r w:rsidRPr="0006638F">
        <w:rPr>
          <w:rFonts w:ascii="Times New Roman" w:hAnsi="Times New Roman" w:cs="Times New Roman"/>
          <w:sz w:val="24"/>
          <w:szCs w:val="24"/>
        </w:rPr>
        <w:t xml:space="preserve"> solo</w:t>
      </w:r>
      <w:r w:rsidR="00E863C3" w:rsidRPr="0006638F">
        <w:rPr>
          <w:rFonts w:ascii="Times New Roman" w:hAnsi="Times New Roman" w:cs="Times New Roman"/>
          <w:sz w:val="24"/>
          <w:szCs w:val="24"/>
        </w:rPr>
        <w:t xml:space="preserve"> con l</w:t>
      </w:r>
      <w:r w:rsidR="002C2192">
        <w:rPr>
          <w:rFonts w:ascii="Times New Roman" w:hAnsi="Times New Roman" w:cs="Times New Roman"/>
          <w:sz w:val="24"/>
          <w:szCs w:val="24"/>
        </w:rPr>
        <w:t>e</w:t>
      </w:r>
      <w:r w:rsidR="00E863C3" w:rsidRPr="0006638F">
        <w:rPr>
          <w:rFonts w:ascii="Times New Roman" w:hAnsi="Times New Roman" w:cs="Times New Roman"/>
          <w:sz w:val="24"/>
          <w:szCs w:val="24"/>
        </w:rPr>
        <w:t xml:space="preserve"> sentenz</w:t>
      </w:r>
      <w:r w:rsidR="002C2192">
        <w:rPr>
          <w:rFonts w:ascii="Times New Roman" w:hAnsi="Times New Roman" w:cs="Times New Roman"/>
          <w:sz w:val="24"/>
          <w:szCs w:val="24"/>
        </w:rPr>
        <w:t>e</w:t>
      </w:r>
      <w:r w:rsidR="00E863C3" w:rsidRPr="0006638F">
        <w:rPr>
          <w:rFonts w:ascii="Times New Roman" w:hAnsi="Times New Roman" w:cs="Times New Roman"/>
          <w:sz w:val="24"/>
          <w:szCs w:val="24"/>
        </w:rPr>
        <w:t xml:space="preserve"> che si annota</w:t>
      </w:r>
      <w:r w:rsidR="002C2192">
        <w:rPr>
          <w:rFonts w:ascii="Times New Roman" w:hAnsi="Times New Roman" w:cs="Times New Roman"/>
          <w:sz w:val="24"/>
          <w:szCs w:val="24"/>
        </w:rPr>
        <w:t>no</w:t>
      </w:r>
      <w:r w:rsidRPr="0006638F">
        <w:rPr>
          <w:rFonts w:ascii="Times New Roman" w:hAnsi="Times New Roman" w:cs="Times New Roman"/>
          <w:sz w:val="24"/>
          <w:szCs w:val="24"/>
        </w:rPr>
        <w:t xml:space="preserve">. </w:t>
      </w:r>
    </w:p>
    <w:p w14:paraId="2CFDB8B0" w14:textId="4E213803" w:rsidR="00D9711A" w:rsidRDefault="00D9711A"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B0726" w:rsidRPr="0006638F">
        <w:rPr>
          <w:rFonts w:ascii="Times New Roman" w:hAnsi="Times New Roman" w:cs="Times New Roman"/>
          <w:sz w:val="24"/>
          <w:szCs w:val="24"/>
        </w:rPr>
        <w:t xml:space="preserve">arebbe stata sufficiente, a mio modestissimo avviso, una </w:t>
      </w:r>
      <w:r w:rsidR="00E863C3" w:rsidRPr="0006638F">
        <w:rPr>
          <w:rFonts w:ascii="Times New Roman" w:hAnsi="Times New Roman" w:cs="Times New Roman"/>
          <w:sz w:val="24"/>
          <w:szCs w:val="24"/>
        </w:rPr>
        <w:t xml:space="preserve">semplice </w:t>
      </w:r>
      <w:r w:rsidR="00CB0726" w:rsidRPr="0006638F">
        <w:rPr>
          <w:rFonts w:ascii="Times New Roman" w:hAnsi="Times New Roman" w:cs="Times New Roman"/>
          <w:sz w:val="24"/>
          <w:szCs w:val="24"/>
        </w:rPr>
        <w:t xml:space="preserve">dichiarazione sostitutiva o </w:t>
      </w:r>
      <w:r w:rsidR="00E863C3" w:rsidRPr="0006638F">
        <w:rPr>
          <w:rFonts w:ascii="Times New Roman" w:hAnsi="Times New Roman" w:cs="Times New Roman"/>
          <w:sz w:val="24"/>
          <w:szCs w:val="24"/>
        </w:rPr>
        <w:t xml:space="preserve">un mero </w:t>
      </w:r>
      <w:r w:rsidR="00CB0726" w:rsidRPr="0006638F">
        <w:rPr>
          <w:rFonts w:ascii="Times New Roman" w:hAnsi="Times New Roman" w:cs="Times New Roman"/>
          <w:sz w:val="24"/>
          <w:szCs w:val="24"/>
        </w:rPr>
        <w:t>atto notorio attestant</w:t>
      </w:r>
      <w:r w:rsidR="00E863C3" w:rsidRPr="0006638F">
        <w:rPr>
          <w:rFonts w:ascii="Times New Roman" w:hAnsi="Times New Roman" w:cs="Times New Roman"/>
          <w:sz w:val="24"/>
          <w:szCs w:val="24"/>
        </w:rPr>
        <w:t>i</w:t>
      </w:r>
      <w:r w:rsidR="00CB0726" w:rsidRPr="0006638F">
        <w:rPr>
          <w:rFonts w:ascii="Times New Roman" w:hAnsi="Times New Roman" w:cs="Times New Roman"/>
          <w:sz w:val="24"/>
          <w:szCs w:val="24"/>
        </w:rPr>
        <w:t xml:space="preserve"> </w:t>
      </w:r>
      <w:r>
        <w:rPr>
          <w:rFonts w:ascii="Times New Roman" w:hAnsi="Times New Roman" w:cs="Times New Roman"/>
          <w:sz w:val="24"/>
          <w:szCs w:val="24"/>
        </w:rPr>
        <w:t xml:space="preserve">da un canto l’appartenenza alla comunità ebraica e dall’altro </w:t>
      </w:r>
      <w:r w:rsidR="00CB0726" w:rsidRPr="0006638F">
        <w:rPr>
          <w:rFonts w:ascii="Times New Roman" w:hAnsi="Times New Roman" w:cs="Times New Roman"/>
          <w:sz w:val="24"/>
          <w:szCs w:val="24"/>
        </w:rPr>
        <w:t>la qualità di erede e l</w:t>
      </w:r>
      <w:r>
        <w:rPr>
          <w:rFonts w:ascii="Times New Roman" w:hAnsi="Times New Roman" w:cs="Times New Roman"/>
          <w:sz w:val="24"/>
          <w:szCs w:val="24"/>
        </w:rPr>
        <w:t xml:space="preserve">e </w:t>
      </w:r>
      <w:r w:rsidR="00CB0726" w:rsidRPr="0006638F">
        <w:rPr>
          <w:rFonts w:ascii="Times New Roman" w:hAnsi="Times New Roman" w:cs="Times New Roman"/>
          <w:sz w:val="24"/>
          <w:szCs w:val="24"/>
        </w:rPr>
        <w:t xml:space="preserve">attività </w:t>
      </w:r>
      <w:r>
        <w:rPr>
          <w:rFonts w:ascii="Times New Roman" w:hAnsi="Times New Roman" w:cs="Times New Roman"/>
          <w:sz w:val="24"/>
          <w:szCs w:val="24"/>
        </w:rPr>
        <w:t xml:space="preserve">lavorative </w:t>
      </w:r>
      <w:r w:rsidR="00CB0726" w:rsidRPr="0006638F">
        <w:rPr>
          <w:rFonts w:ascii="Times New Roman" w:hAnsi="Times New Roman" w:cs="Times New Roman"/>
          <w:sz w:val="24"/>
          <w:szCs w:val="24"/>
        </w:rPr>
        <w:t>interrott</w:t>
      </w:r>
      <w:r>
        <w:rPr>
          <w:rFonts w:ascii="Times New Roman" w:hAnsi="Times New Roman" w:cs="Times New Roman"/>
          <w:sz w:val="24"/>
          <w:szCs w:val="24"/>
        </w:rPr>
        <w:t>e</w:t>
      </w:r>
      <w:r w:rsidR="00CB0726" w:rsidRPr="0006638F">
        <w:rPr>
          <w:rFonts w:ascii="Times New Roman" w:hAnsi="Times New Roman" w:cs="Times New Roman"/>
          <w:sz w:val="24"/>
          <w:szCs w:val="24"/>
        </w:rPr>
        <w:t xml:space="preserve"> a </w:t>
      </w:r>
      <w:r>
        <w:rPr>
          <w:rFonts w:ascii="Times New Roman" w:hAnsi="Times New Roman" w:cs="Times New Roman"/>
          <w:sz w:val="24"/>
          <w:szCs w:val="24"/>
        </w:rPr>
        <w:t xml:space="preserve">partire </w:t>
      </w:r>
      <w:r w:rsidR="00CB0726" w:rsidRPr="0006638F">
        <w:rPr>
          <w:rFonts w:ascii="Times New Roman" w:hAnsi="Times New Roman" w:cs="Times New Roman"/>
          <w:sz w:val="24"/>
          <w:szCs w:val="24"/>
        </w:rPr>
        <w:t>d</w:t>
      </w:r>
      <w:r>
        <w:rPr>
          <w:rFonts w:ascii="Times New Roman" w:hAnsi="Times New Roman" w:cs="Times New Roman"/>
          <w:sz w:val="24"/>
          <w:szCs w:val="24"/>
        </w:rPr>
        <w:t>a</w:t>
      </w:r>
      <w:r w:rsidR="005D39C9" w:rsidRPr="0006638F">
        <w:rPr>
          <w:rFonts w:ascii="Times New Roman" w:hAnsi="Times New Roman" w:cs="Times New Roman"/>
          <w:sz w:val="24"/>
          <w:szCs w:val="24"/>
        </w:rPr>
        <w:t>gli anni</w:t>
      </w:r>
      <w:r w:rsidR="00CB0726" w:rsidRPr="0006638F">
        <w:rPr>
          <w:rFonts w:ascii="Times New Roman" w:hAnsi="Times New Roman" w:cs="Times New Roman"/>
          <w:sz w:val="24"/>
          <w:szCs w:val="24"/>
        </w:rPr>
        <w:t xml:space="preserve"> 1938-1939</w:t>
      </w:r>
      <w:r w:rsidR="00E863C3" w:rsidRPr="0006638F">
        <w:rPr>
          <w:rFonts w:ascii="Times New Roman" w:hAnsi="Times New Roman" w:cs="Times New Roman"/>
          <w:sz w:val="24"/>
          <w:szCs w:val="24"/>
        </w:rPr>
        <w:t>, per conseguire il riconoscimento</w:t>
      </w:r>
      <w:r w:rsidR="00CB0726" w:rsidRPr="0006638F">
        <w:rPr>
          <w:rFonts w:ascii="Times New Roman" w:hAnsi="Times New Roman" w:cs="Times New Roman"/>
          <w:sz w:val="24"/>
          <w:szCs w:val="24"/>
        </w:rPr>
        <w:t xml:space="preserve">. </w:t>
      </w:r>
      <w:r w:rsidR="00014102">
        <w:rPr>
          <w:rFonts w:ascii="Times New Roman" w:hAnsi="Times New Roman" w:cs="Times New Roman"/>
          <w:sz w:val="24"/>
          <w:szCs w:val="24"/>
        </w:rPr>
        <w:t xml:space="preserve">Difatti, a comprova di quanto reclamato, </w:t>
      </w:r>
      <w:r w:rsidR="00F644E6" w:rsidRPr="0006638F">
        <w:rPr>
          <w:rFonts w:ascii="Times New Roman" w:hAnsi="Times New Roman" w:cs="Times New Roman"/>
          <w:sz w:val="24"/>
          <w:szCs w:val="24"/>
        </w:rPr>
        <w:t>una signora, nata nel 1925</w:t>
      </w:r>
      <w:r w:rsidR="005D39C9" w:rsidRPr="0006638F">
        <w:rPr>
          <w:rFonts w:ascii="Times New Roman" w:hAnsi="Times New Roman" w:cs="Times New Roman"/>
          <w:sz w:val="24"/>
          <w:szCs w:val="24"/>
        </w:rPr>
        <w:t>,</w:t>
      </w:r>
      <w:r w:rsidR="00F644E6" w:rsidRPr="0006638F">
        <w:rPr>
          <w:rFonts w:ascii="Times New Roman" w:hAnsi="Times New Roman" w:cs="Times New Roman"/>
          <w:sz w:val="24"/>
          <w:szCs w:val="24"/>
        </w:rPr>
        <w:t xml:space="preserve"> </w:t>
      </w:r>
      <w:r>
        <w:rPr>
          <w:rFonts w:ascii="Times New Roman" w:hAnsi="Times New Roman" w:cs="Times New Roman"/>
          <w:sz w:val="24"/>
          <w:szCs w:val="24"/>
        </w:rPr>
        <w:t xml:space="preserve">con un atto notorio, </w:t>
      </w:r>
      <w:r w:rsidR="00F644E6" w:rsidRPr="0006638F">
        <w:rPr>
          <w:rFonts w:ascii="Times New Roman" w:hAnsi="Times New Roman" w:cs="Times New Roman"/>
          <w:sz w:val="24"/>
          <w:szCs w:val="24"/>
        </w:rPr>
        <w:t xml:space="preserve">aveva affermato di ricordare che la </w:t>
      </w:r>
      <w:r>
        <w:rPr>
          <w:rFonts w:ascii="Times New Roman" w:hAnsi="Times New Roman" w:cs="Times New Roman"/>
          <w:sz w:val="24"/>
          <w:szCs w:val="24"/>
        </w:rPr>
        <w:t>fioraia</w:t>
      </w:r>
      <w:r w:rsidR="00014102">
        <w:rPr>
          <w:rFonts w:ascii="Times New Roman" w:hAnsi="Times New Roman" w:cs="Times New Roman"/>
          <w:sz w:val="24"/>
          <w:szCs w:val="24"/>
        </w:rPr>
        <w:t xml:space="preserve"> romana</w:t>
      </w:r>
      <w:r>
        <w:rPr>
          <w:rFonts w:ascii="Times New Roman" w:hAnsi="Times New Roman" w:cs="Times New Roman"/>
          <w:sz w:val="24"/>
          <w:szCs w:val="24"/>
        </w:rPr>
        <w:t xml:space="preserve">, </w:t>
      </w:r>
      <w:r w:rsidR="00F644E6" w:rsidRPr="0006638F">
        <w:rPr>
          <w:rFonts w:ascii="Times New Roman" w:hAnsi="Times New Roman" w:cs="Times New Roman"/>
          <w:sz w:val="24"/>
          <w:szCs w:val="24"/>
        </w:rPr>
        <w:t>madre dell’istante</w:t>
      </w:r>
      <w:r>
        <w:rPr>
          <w:rFonts w:ascii="Times New Roman" w:hAnsi="Times New Roman" w:cs="Times New Roman"/>
          <w:sz w:val="24"/>
          <w:szCs w:val="24"/>
        </w:rPr>
        <w:t>,</w:t>
      </w:r>
      <w:r w:rsidR="00F644E6" w:rsidRPr="0006638F">
        <w:rPr>
          <w:rFonts w:ascii="Times New Roman" w:hAnsi="Times New Roman" w:cs="Times New Roman"/>
          <w:sz w:val="24"/>
          <w:szCs w:val="24"/>
        </w:rPr>
        <w:t xml:space="preserve"> era stata costretta a dismettere la propria attività in quel periodo</w:t>
      </w:r>
      <w:r w:rsidR="00014102">
        <w:rPr>
          <w:rFonts w:ascii="Times New Roman" w:hAnsi="Times New Roman" w:cs="Times New Roman"/>
          <w:sz w:val="24"/>
          <w:szCs w:val="24"/>
        </w:rPr>
        <w:t>.</w:t>
      </w:r>
      <w:r>
        <w:rPr>
          <w:rFonts w:ascii="Times New Roman" w:hAnsi="Times New Roman" w:cs="Times New Roman"/>
          <w:sz w:val="24"/>
          <w:szCs w:val="24"/>
        </w:rPr>
        <w:t xml:space="preserve"> </w:t>
      </w:r>
      <w:r w:rsidR="00014102">
        <w:rPr>
          <w:rFonts w:ascii="Times New Roman" w:hAnsi="Times New Roman" w:cs="Times New Roman"/>
          <w:sz w:val="24"/>
          <w:szCs w:val="24"/>
        </w:rPr>
        <w:t>U</w:t>
      </w:r>
      <w:r>
        <w:rPr>
          <w:rFonts w:ascii="Times New Roman" w:hAnsi="Times New Roman" w:cs="Times New Roman"/>
          <w:sz w:val="24"/>
          <w:szCs w:val="24"/>
        </w:rPr>
        <w:t>n’altra</w:t>
      </w:r>
      <w:r w:rsidR="00014102">
        <w:rPr>
          <w:rFonts w:ascii="Times New Roman" w:hAnsi="Times New Roman" w:cs="Times New Roman"/>
          <w:sz w:val="24"/>
          <w:szCs w:val="24"/>
        </w:rPr>
        <w:t xml:space="preserve">, nella vicenda del maceratese, </w:t>
      </w:r>
      <w:r>
        <w:rPr>
          <w:rFonts w:ascii="Times New Roman" w:hAnsi="Times New Roman" w:cs="Times New Roman"/>
          <w:sz w:val="24"/>
          <w:szCs w:val="24"/>
        </w:rPr>
        <w:t>aveva accuratamente descritto i patimenti sofferti dalla famiglia rifugiatasi presso contadini che, peraltro mettendo a rischio la propria incolumità, l’aveva</w:t>
      </w:r>
      <w:r w:rsidR="00014102">
        <w:rPr>
          <w:rFonts w:ascii="Times New Roman" w:hAnsi="Times New Roman" w:cs="Times New Roman"/>
          <w:sz w:val="24"/>
          <w:szCs w:val="24"/>
        </w:rPr>
        <w:t>no</w:t>
      </w:r>
      <w:r>
        <w:rPr>
          <w:rFonts w:ascii="Times New Roman" w:hAnsi="Times New Roman" w:cs="Times New Roman"/>
          <w:sz w:val="24"/>
          <w:szCs w:val="24"/>
        </w:rPr>
        <w:t xml:space="preserve"> ricovera</w:t>
      </w:r>
      <w:r w:rsidR="00014102">
        <w:rPr>
          <w:rFonts w:ascii="Times New Roman" w:hAnsi="Times New Roman" w:cs="Times New Roman"/>
          <w:sz w:val="24"/>
          <w:szCs w:val="24"/>
        </w:rPr>
        <w:t>ta</w:t>
      </w:r>
      <w:r>
        <w:rPr>
          <w:rFonts w:ascii="Times New Roman" w:hAnsi="Times New Roman" w:cs="Times New Roman"/>
          <w:sz w:val="24"/>
          <w:szCs w:val="24"/>
        </w:rPr>
        <w:t xml:space="preserve"> in una stall</w:t>
      </w:r>
      <w:r w:rsidR="00014102">
        <w:rPr>
          <w:rFonts w:ascii="Times New Roman" w:hAnsi="Times New Roman" w:cs="Times New Roman"/>
          <w:sz w:val="24"/>
          <w:szCs w:val="24"/>
        </w:rPr>
        <w:t>a</w:t>
      </w:r>
      <w:r>
        <w:rPr>
          <w:rFonts w:ascii="Times New Roman" w:hAnsi="Times New Roman" w:cs="Times New Roman"/>
          <w:sz w:val="24"/>
          <w:szCs w:val="24"/>
        </w:rPr>
        <w:t xml:space="preserve"> ove sarebbe poi nata la ricorrente</w:t>
      </w:r>
      <w:r w:rsidR="00014102">
        <w:rPr>
          <w:rFonts w:ascii="Times New Roman" w:hAnsi="Times New Roman" w:cs="Times New Roman"/>
          <w:sz w:val="24"/>
          <w:szCs w:val="24"/>
        </w:rPr>
        <w:t>;</w:t>
      </w:r>
      <w:r>
        <w:rPr>
          <w:rFonts w:ascii="Times New Roman" w:hAnsi="Times New Roman" w:cs="Times New Roman"/>
          <w:sz w:val="24"/>
          <w:szCs w:val="24"/>
        </w:rPr>
        <w:t xml:space="preserve"> </w:t>
      </w:r>
      <w:r w:rsidR="00014102">
        <w:rPr>
          <w:rFonts w:ascii="Times New Roman" w:hAnsi="Times New Roman" w:cs="Times New Roman"/>
          <w:sz w:val="24"/>
          <w:szCs w:val="24"/>
        </w:rPr>
        <w:t>p</w:t>
      </w:r>
      <w:r>
        <w:rPr>
          <w:rFonts w:ascii="Times New Roman" w:hAnsi="Times New Roman" w:cs="Times New Roman"/>
          <w:sz w:val="24"/>
          <w:szCs w:val="24"/>
        </w:rPr>
        <w:t xml:space="preserve">eraltro, il padre di costei, dopo la cessazione delle ostilità </w:t>
      </w:r>
      <w:r w:rsidR="00014102">
        <w:rPr>
          <w:rFonts w:ascii="Times New Roman" w:hAnsi="Times New Roman" w:cs="Times New Roman"/>
          <w:sz w:val="24"/>
          <w:szCs w:val="24"/>
        </w:rPr>
        <w:t>belliche</w:t>
      </w:r>
      <w:r>
        <w:rPr>
          <w:rFonts w:ascii="Times New Roman" w:hAnsi="Times New Roman" w:cs="Times New Roman"/>
          <w:sz w:val="24"/>
          <w:szCs w:val="24"/>
        </w:rPr>
        <w:t xml:space="preserve">, ancorché reintegrato nel posto di lavoro, aveva dovuto subire varie angherie e, dopo qualche anno, sarebbe morto di crepacuore.  </w:t>
      </w:r>
      <w:r w:rsidR="005D39C9" w:rsidRPr="0006638F">
        <w:rPr>
          <w:rFonts w:ascii="Times New Roman" w:hAnsi="Times New Roman" w:cs="Times New Roman"/>
          <w:sz w:val="24"/>
          <w:szCs w:val="24"/>
        </w:rPr>
        <w:t xml:space="preserve"> </w:t>
      </w:r>
    </w:p>
    <w:p w14:paraId="4610A611" w14:textId="675BD65B" w:rsidR="00F644E6" w:rsidRPr="00BE3FE5" w:rsidRDefault="00D9711A"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Entrambe le signore, evidentemente, non potevano ricordare le condizioni in cui avevano vissuto all’inizio della loro vita, ma ebbero modo di </w:t>
      </w:r>
      <w:r w:rsidR="005D39C9" w:rsidRPr="0006638F">
        <w:rPr>
          <w:rFonts w:ascii="Times New Roman" w:hAnsi="Times New Roman" w:cs="Times New Roman"/>
          <w:sz w:val="24"/>
          <w:szCs w:val="24"/>
        </w:rPr>
        <w:t xml:space="preserve">apprendere i fatti </w:t>
      </w:r>
      <w:r>
        <w:rPr>
          <w:rFonts w:ascii="Times New Roman" w:hAnsi="Times New Roman" w:cs="Times New Roman"/>
          <w:sz w:val="24"/>
          <w:szCs w:val="24"/>
        </w:rPr>
        <w:t>allor</w:t>
      </w:r>
      <w:r w:rsidR="005D39C9" w:rsidRPr="0006638F">
        <w:rPr>
          <w:rFonts w:ascii="Times New Roman" w:hAnsi="Times New Roman" w:cs="Times New Roman"/>
          <w:sz w:val="24"/>
          <w:szCs w:val="24"/>
        </w:rPr>
        <w:t>quando diven</w:t>
      </w:r>
      <w:r>
        <w:rPr>
          <w:rFonts w:ascii="Times New Roman" w:hAnsi="Times New Roman" w:cs="Times New Roman"/>
          <w:sz w:val="24"/>
          <w:szCs w:val="24"/>
        </w:rPr>
        <w:t>nero</w:t>
      </w:r>
      <w:r w:rsidR="005D39C9" w:rsidRPr="0006638F">
        <w:rPr>
          <w:rFonts w:ascii="Times New Roman" w:hAnsi="Times New Roman" w:cs="Times New Roman"/>
          <w:sz w:val="24"/>
          <w:szCs w:val="24"/>
        </w:rPr>
        <w:t xml:space="preserve"> capac</w:t>
      </w:r>
      <w:r>
        <w:rPr>
          <w:rFonts w:ascii="Times New Roman" w:hAnsi="Times New Roman" w:cs="Times New Roman"/>
          <w:sz w:val="24"/>
          <w:szCs w:val="24"/>
        </w:rPr>
        <w:t>i</w:t>
      </w:r>
      <w:r w:rsidR="005D39C9" w:rsidRPr="0006638F">
        <w:rPr>
          <w:rFonts w:ascii="Times New Roman" w:hAnsi="Times New Roman" w:cs="Times New Roman"/>
          <w:sz w:val="24"/>
          <w:szCs w:val="24"/>
        </w:rPr>
        <w:t xml:space="preserve"> di intendere e di volere.</w:t>
      </w:r>
      <w:r w:rsidR="00F644E6" w:rsidRPr="0006638F">
        <w:rPr>
          <w:rFonts w:ascii="Times New Roman" w:hAnsi="Times New Roman" w:cs="Times New Roman"/>
          <w:sz w:val="24"/>
          <w:szCs w:val="24"/>
        </w:rPr>
        <w:t xml:space="preserve"> </w:t>
      </w:r>
      <w:r w:rsidR="00014102">
        <w:rPr>
          <w:rFonts w:ascii="Times New Roman" w:hAnsi="Times New Roman" w:cs="Times New Roman"/>
          <w:sz w:val="24"/>
          <w:szCs w:val="24"/>
        </w:rPr>
        <w:t>C</w:t>
      </w:r>
      <w:r w:rsidR="00014102" w:rsidRPr="0006638F">
        <w:rPr>
          <w:rFonts w:ascii="Times New Roman" w:hAnsi="Times New Roman" w:cs="Times New Roman"/>
          <w:sz w:val="24"/>
          <w:szCs w:val="24"/>
        </w:rPr>
        <w:t xml:space="preserve">osa </w:t>
      </w:r>
      <w:r w:rsidR="00BE3FE5">
        <w:rPr>
          <w:rFonts w:ascii="Times New Roman" w:hAnsi="Times New Roman" w:cs="Times New Roman"/>
          <w:sz w:val="24"/>
          <w:szCs w:val="24"/>
        </w:rPr>
        <w:t>risponde la Commissione</w:t>
      </w:r>
      <w:r w:rsidR="00014102" w:rsidRPr="0006638F">
        <w:rPr>
          <w:rFonts w:ascii="Times New Roman" w:hAnsi="Times New Roman" w:cs="Times New Roman"/>
          <w:sz w:val="24"/>
          <w:szCs w:val="24"/>
        </w:rPr>
        <w:t>? Che non era</w:t>
      </w:r>
      <w:r w:rsidR="00014102">
        <w:rPr>
          <w:rFonts w:ascii="Times New Roman" w:hAnsi="Times New Roman" w:cs="Times New Roman"/>
          <w:sz w:val="24"/>
          <w:szCs w:val="24"/>
        </w:rPr>
        <w:t>no</w:t>
      </w:r>
      <w:r w:rsidR="00014102" w:rsidRPr="0006638F">
        <w:rPr>
          <w:rFonts w:ascii="Times New Roman" w:hAnsi="Times New Roman" w:cs="Times New Roman"/>
          <w:sz w:val="24"/>
          <w:szCs w:val="24"/>
        </w:rPr>
        <w:t xml:space="preserve"> sufficient</w:t>
      </w:r>
      <w:r w:rsidR="00014102">
        <w:rPr>
          <w:rFonts w:ascii="Times New Roman" w:hAnsi="Times New Roman" w:cs="Times New Roman"/>
          <w:sz w:val="24"/>
          <w:szCs w:val="24"/>
        </w:rPr>
        <w:t>i</w:t>
      </w:r>
      <w:r w:rsidR="00014102" w:rsidRPr="0006638F">
        <w:rPr>
          <w:rFonts w:ascii="Times New Roman" w:hAnsi="Times New Roman" w:cs="Times New Roman"/>
          <w:sz w:val="24"/>
          <w:szCs w:val="24"/>
        </w:rPr>
        <w:t xml:space="preserve"> né l</w:t>
      </w:r>
      <w:r w:rsidR="00014102">
        <w:rPr>
          <w:rFonts w:ascii="Times New Roman" w:hAnsi="Times New Roman" w:cs="Times New Roman"/>
          <w:sz w:val="24"/>
          <w:szCs w:val="24"/>
        </w:rPr>
        <w:t>e</w:t>
      </w:r>
      <w:r w:rsidR="00014102" w:rsidRPr="0006638F">
        <w:rPr>
          <w:rFonts w:ascii="Times New Roman" w:hAnsi="Times New Roman" w:cs="Times New Roman"/>
          <w:sz w:val="24"/>
          <w:szCs w:val="24"/>
        </w:rPr>
        <w:t xml:space="preserve"> dichiarazion</w:t>
      </w:r>
      <w:r w:rsidR="00014102">
        <w:rPr>
          <w:rFonts w:ascii="Times New Roman" w:hAnsi="Times New Roman" w:cs="Times New Roman"/>
          <w:sz w:val="24"/>
          <w:szCs w:val="24"/>
        </w:rPr>
        <w:t>i</w:t>
      </w:r>
      <w:r w:rsidR="00014102" w:rsidRPr="0006638F">
        <w:rPr>
          <w:rFonts w:ascii="Times New Roman" w:hAnsi="Times New Roman" w:cs="Times New Roman"/>
          <w:sz w:val="24"/>
          <w:szCs w:val="24"/>
        </w:rPr>
        <w:t xml:space="preserve">, né </w:t>
      </w:r>
      <w:r w:rsidR="00014102">
        <w:rPr>
          <w:rFonts w:ascii="Times New Roman" w:hAnsi="Times New Roman" w:cs="Times New Roman"/>
          <w:sz w:val="24"/>
          <w:szCs w:val="24"/>
        </w:rPr>
        <w:t>gli atti notori. Ess</w:t>
      </w:r>
      <w:r w:rsidR="00BE3FE5">
        <w:rPr>
          <w:rFonts w:ascii="Times New Roman" w:hAnsi="Times New Roman" w:cs="Times New Roman"/>
          <w:sz w:val="24"/>
          <w:szCs w:val="24"/>
        </w:rPr>
        <w:t>a</w:t>
      </w:r>
      <w:r w:rsidR="00014102">
        <w:rPr>
          <w:rFonts w:ascii="Times New Roman" w:hAnsi="Times New Roman" w:cs="Times New Roman"/>
          <w:sz w:val="24"/>
          <w:szCs w:val="24"/>
        </w:rPr>
        <w:t xml:space="preserve"> </w:t>
      </w:r>
      <w:r w:rsidR="00F644E6" w:rsidRPr="0006638F">
        <w:rPr>
          <w:rFonts w:ascii="Times New Roman" w:hAnsi="Times New Roman" w:cs="Times New Roman"/>
          <w:sz w:val="24"/>
          <w:szCs w:val="24"/>
        </w:rPr>
        <w:t>non</w:t>
      </w:r>
      <w:r w:rsidR="00E863C3" w:rsidRPr="0006638F">
        <w:rPr>
          <w:rFonts w:ascii="Times New Roman" w:hAnsi="Times New Roman" w:cs="Times New Roman"/>
          <w:sz w:val="24"/>
          <w:szCs w:val="24"/>
        </w:rPr>
        <w:t xml:space="preserve"> ha voluto</w:t>
      </w:r>
      <w:r w:rsidR="00F644E6" w:rsidRPr="0006638F">
        <w:rPr>
          <w:rFonts w:ascii="Times New Roman" w:hAnsi="Times New Roman" w:cs="Times New Roman"/>
          <w:sz w:val="24"/>
          <w:szCs w:val="24"/>
        </w:rPr>
        <w:t xml:space="preserve"> riconosc</w:t>
      </w:r>
      <w:r w:rsidR="00E863C3" w:rsidRPr="0006638F">
        <w:rPr>
          <w:rFonts w:ascii="Times New Roman" w:hAnsi="Times New Roman" w:cs="Times New Roman"/>
          <w:sz w:val="24"/>
          <w:szCs w:val="24"/>
        </w:rPr>
        <w:t>ere</w:t>
      </w:r>
      <w:r w:rsidR="00F644E6" w:rsidRPr="0006638F">
        <w:rPr>
          <w:rFonts w:ascii="Times New Roman" w:hAnsi="Times New Roman" w:cs="Times New Roman"/>
          <w:sz w:val="24"/>
          <w:szCs w:val="24"/>
        </w:rPr>
        <w:t xml:space="preserve"> i diritt</w:t>
      </w:r>
      <w:r w:rsidR="00014102">
        <w:rPr>
          <w:rFonts w:ascii="Times New Roman" w:hAnsi="Times New Roman" w:cs="Times New Roman"/>
          <w:sz w:val="24"/>
          <w:szCs w:val="24"/>
        </w:rPr>
        <w:t>i</w:t>
      </w:r>
      <w:r w:rsidR="00F644E6" w:rsidRPr="0006638F">
        <w:rPr>
          <w:rFonts w:ascii="Times New Roman" w:hAnsi="Times New Roman" w:cs="Times New Roman"/>
          <w:sz w:val="24"/>
          <w:szCs w:val="24"/>
        </w:rPr>
        <w:t xml:space="preserve"> reclamat</w:t>
      </w:r>
      <w:r w:rsidR="00014102">
        <w:rPr>
          <w:rFonts w:ascii="Times New Roman" w:hAnsi="Times New Roman" w:cs="Times New Roman"/>
          <w:sz w:val="24"/>
          <w:szCs w:val="24"/>
        </w:rPr>
        <w:t>i</w:t>
      </w:r>
      <w:r w:rsidR="00E863C3" w:rsidRPr="0006638F">
        <w:rPr>
          <w:rFonts w:ascii="Times New Roman" w:hAnsi="Times New Roman" w:cs="Times New Roman"/>
          <w:sz w:val="24"/>
          <w:szCs w:val="24"/>
        </w:rPr>
        <w:t>,</w:t>
      </w:r>
      <w:r w:rsidR="00F644E6" w:rsidRPr="0006638F">
        <w:rPr>
          <w:rFonts w:ascii="Times New Roman" w:hAnsi="Times New Roman" w:cs="Times New Roman"/>
          <w:sz w:val="24"/>
          <w:szCs w:val="24"/>
        </w:rPr>
        <w:t xml:space="preserve"> </w:t>
      </w:r>
      <w:r w:rsidR="00014102">
        <w:rPr>
          <w:rFonts w:ascii="Times New Roman" w:hAnsi="Times New Roman" w:cs="Times New Roman"/>
          <w:sz w:val="24"/>
          <w:szCs w:val="24"/>
        </w:rPr>
        <w:t>con una motivazione pre</w:t>
      </w:r>
      <w:r w:rsidR="00BE3FE5">
        <w:rPr>
          <w:rFonts w:ascii="Times New Roman" w:hAnsi="Times New Roman" w:cs="Times New Roman"/>
          <w:sz w:val="24"/>
          <w:szCs w:val="24"/>
        </w:rPr>
        <w:t>s</w:t>
      </w:r>
      <w:r w:rsidR="00014102">
        <w:rPr>
          <w:rFonts w:ascii="Times New Roman" w:hAnsi="Times New Roman" w:cs="Times New Roman"/>
          <w:sz w:val="24"/>
          <w:szCs w:val="24"/>
        </w:rPr>
        <w:t>so che identica</w:t>
      </w:r>
      <w:r w:rsidR="00BE3FE5">
        <w:rPr>
          <w:rFonts w:ascii="Times New Roman" w:hAnsi="Times New Roman" w:cs="Times New Roman"/>
          <w:sz w:val="24"/>
          <w:szCs w:val="24"/>
        </w:rPr>
        <w:t xml:space="preserve"> per entrambe le vicende</w:t>
      </w:r>
      <w:r w:rsidR="00014102">
        <w:rPr>
          <w:rFonts w:ascii="Times New Roman" w:hAnsi="Times New Roman" w:cs="Times New Roman"/>
          <w:sz w:val="24"/>
          <w:szCs w:val="24"/>
        </w:rPr>
        <w:t xml:space="preserve">: </w:t>
      </w:r>
      <w:r w:rsidR="00F644E6" w:rsidRPr="0006638F">
        <w:rPr>
          <w:rFonts w:ascii="Times New Roman" w:hAnsi="Times New Roman" w:cs="Times New Roman"/>
          <w:sz w:val="24"/>
          <w:szCs w:val="24"/>
        </w:rPr>
        <w:t>l</w:t>
      </w:r>
      <w:r w:rsidR="00014102">
        <w:rPr>
          <w:rFonts w:ascii="Times New Roman" w:hAnsi="Times New Roman" w:cs="Times New Roman"/>
          <w:sz w:val="24"/>
          <w:szCs w:val="24"/>
        </w:rPr>
        <w:t xml:space="preserve">e </w:t>
      </w:r>
      <w:r w:rsidR="00F644E6" w:rsidRPr="0006638F">
        <w:rPr>
          <w:rFonts w:ascii="Times New Roman" w:hAnsi="Times New Roman" w:cs="Times New Roman"/>
          <w:sz w:val="24"/>
          <w:szCs w:val="24"/>
        </w:rPr>
        <w:t>istant</w:t>
      </w:r>
      <w:r w:rsidR="00014102">
        <w:rPr>
          <w:rFonts w:ascii="Times New Roman" w:hAnsi="Times New Roman" w:cs="Times New Roman"/>
          <w:sz w:val="24"/>
          <w:szCs w:val="24"/>
        </w:rPr>
        <w:t>i</w:t>
      </w:r>
      <w:r w:rsidR="00F644E6" w:rsidRPr="0006638F">
        <w:rPr>
          <w:rFonts w:ascii="Times New Roman" w:hAnsi="Times New Roman" w:cs="Times New Roman"/>
          <w:sz w:val="24"/>
          <w:szCs w:val="24"/>
        </w:rPr>
        <w:t xml:space="preserve"> non avrebbe</w:t>
      </w:r>
      <w:r w:rsidR="00014102">
        <w:rPr>
          <w:rFonts w:ascii="Times New Roman" w:hAnsi="Times New Roman" w:cs="Times New Roman"/>
          <w:sz w:val="24"/>
          <w:szCs w:val="24"/>
        </w:rPr>
        <w:t>ro</w:t>
      </w:r>
      <w:r w:rsidR="00F644E6" w:rsidRPr="0006638F">
        <w:rPr>
          <w:rFonts w:ascii="Times New Roman" w:hAnsi="Times New Roman" w:cs="Times New Roman"/>
          <w:sz w:val="24"/>
          <w:szCs w:val="24"/>
        </w:rPr>
        <w:t xml:space="preserve"> potuto ricordare</w:t>
      </w:r>
      <w:r w:rsidR="00014102">
        <w:rPr>
          <w:rFonts w:ascii="Times New Roman" w:hAnsi="Times New Roman" w:cs="Times New Roman"/>
          <w:sz w:val="24"/>
          <w:szCs w:val="24"/>
        </w:rPr>
        <w:t xml:space="preserve"> i patimenti sofferti dai genitori, </w:t>
      </w:r>
      <w:r w:rsidR="00BE3FE5">
        <w:rPr>
          <w:rFonts w:ascii="Times New Roman" w:hAnsi="Times New Roman" w:cs="Times New Roman"/>
          <w:sz w:val="24"/>
          <w:szCs w:val="24"/>
        </w:rPr>
        <w:t xml:space="preserve">i primi </w:t>
      </w:r>
      <w:r w:rsidR="00014102">
        <w:rPr>
          <w:rFonts w:ascii="Times New Roman" w:hAnsi="Times New Roman" w:cs="Times New Roman"/>
          <w:sz w:val="24"/>
          <w:szCs w:val="24"/>
        </w:rPr>
        <w:t xml:space="preserve">fuggiti dalle loro abitazioni e alloggiati in una stalla, </w:t>
      </w:r>
      <w:r w:rsidR="00BE3FE5">
        <w:rPr>
          <w:rFonts w:ascii="Times New Roman" w:hAnsi="Times New Roman" w:cs="Times New Roman"/>
          <w:sz w:val="24"/>
          <w:szCs w:val="24"/>
        </w:rPr>
        <w:t xml:space="preserve">la seconda </w:t>
      </w:r>
      <w:r w:rsidR="00F644E6" w:rsidRPr="0006638F">
        <w:rPr>
          <w:rFonts w:ascii="Times New Roman" w:hAnsi="Times New Roman" w:cs="Times New Roman"/>
          <w:sz w:val="24"/>
          <w:szCs w:val="24"/>
        </w:rPr>
        <w:t xml:space="preserve">le ragioni della chiusura dell’attività </w:t>
      </w:r>
      <w:r w:rsidR="00014102">
        <w:rPr>
          <w:rFonts w:ascii="Times New Roman" w:hAnsi="Times New Roman" w:cs="Times New Roman"/>
          <w:sz w:val="24"/>
          <w:szCs w:val="24"/>
        </w:rPr>
        <w:t xml:space="preserve">commerciale della </w:t>
      </w:r>
      <w:r w:rsidR="00BE3FE5">
        <w:rPr>
          <w:rFonts w:ascii="Times New Roman" w:hAnsi="Times New Roman" w:cs="Times New Roman"/>
          <w:sz w:val="24"/>
          <w:szCs w:val="24"/>
        </w:rPr>
        <w:t xml:space="preserve">madre </w:t>
      </w:r>
      <w:r w:rsidR="00014102">
        <w:rPr>
          <w:rFonts w:ascii="Times New Roman" w:hAnsi="Times New Roman" w:cs="Times New Roman"/>
          <w:sz w:val="24"/>
          <w:szCs w:val="24"/>
        </w:rPr>
        <w:t>fioraia</w:t>
      </w:r>
      <w:r w:rsidR="00BE3FE5">
        <w:rPr>
          <w:rFonts w:ascii="Times New Roman" w:hAnsi="Times New Roman" w:cs="Times New Roman"/>
          <w:sz w:val="24"/>
          <w:szCs w:val="24"/>
        </w:rPr>
        <w:t>. Le istanti erano</w:t>
      </w:r>
      <w:r w:rsidR="00F644E6" w:rsidRPr="0006638F">
        <w:rPr>
          <w:rFonts w:ascii="Times New Roman" w:hAnsi="Times New Roman" w:cs="Times New Roman"/>
          <w:sz w:val="24"/>
          <w:szCs w:val="24"/>
        </w:rPr>
        <w:t xml:space="preserve"> nat</w:t>
      </w:r>
      <w:r w:rsidR="00014102">
        <w:rPr>
          <w:rFonts w:ascii="Times New Roman" w:hAnsi="Times New Roman" w:cs="Times New Roman"/>
          <w:sz w:val="24"/>
          <w:szCs w:val="24"/>
        </w:rPr>
        <w:t>e rispettivamente nel 1944 e</w:t>
      </w:r>
      <w:r w:rsidR="00F644E6" w:rsidRPr="0006638F">
        <w:rPr>
          <w:rFonts w:ascii="Times New Roman" w:hAnsi="Times New Roman" w:cs="Times New Roman"/>
          <w:sz w:val="24"/>
          <w:szCs w:val="24"/>
        </w:rPr>
        <w:t xml:space="preserve"> nel 1940</w:t>
      </w:r>
      <w:r w:rsidR="00E863C3" w:rsidRPr="0006638F">
        <w:rPr>
          <w:rFonts w:ascii="Times New Roman" w:hAnsi="Times New Roman" w:cs="Times New Roman"/>
          <w:sz w:val="24"/>
          <w:szCs w:val="24"/>
        </w:rPr>
        <w:t>;</w:t>
      </w:r>
      <w:r w:rsidR="00F644E6" w:rsidRPr="0006638F">
        <w:rPr>
          <w:rFonts w:ascii="Times New Roman" w:hAnsi="Times New Roman" w:cs="Times New Roman"/>
          <w:sz w:val="24"/>
          <w:szCs w:val="24"/>
        </w:rPr>
        <w:t xml:space="preserve"> </w:t>
      </w:r>
      <w:r w:rsidR="00014102">
        <w:rPr>
          <w:rFonts w:ascii="Times New Roman" w:hAnsi="Times New Roman" w:cs="Times New Roman"/>
          <w:sz w:val="24"/>
          <w:szCs w:val="24"/>
        </w:rPr>
        <w:t>per la fioraia romana,</w:t>
      </w:r>
      <w:r w:rsidR="00F644E6" w:rsidRPr="0006638F">
        <w:rPr>
          <w:rFonts w:ascii="Times New Roman" w:hAnsi="Times New Roman" w:cs="Times New Roman"/>
          <w:sz w:val="24"/>
          <w:szCs w:val="24"/>
        </w:rPr>
        <w:t xml:space="preserve"> la cessazione d</w:t>
      </w:r>
      <w:r w:rsidR="00014102">
        <w:rPr>
          <w:rFonts w:ascii="Times New Roman" w:hAnsi="Times New Roman" w:cs="Times New Roman"/>
          <w:sz w:val="24"/>
          <w:szCs w:val="24"/>
        </w:rPr>
        <w:t xml:space="preserve">ella sua </w:t>
      </w:r>
      <w:r w:rsidR="00F644E6" w:rsidRPr="0006638F">
        <w:rPr>
          <w:rFonts w:ascii="Times New Roman" w:hAnsi="Times New Roman" w:cs="Times New Roman"/>
          <w:sz w:val="24"/>
          <w:szCs w:val="24"/>
        </w:rPr>
        <w:t>attività era riconducibile non al divieto legislativo di eserci</w:t>
      </w:r>
      <w:r w:rsidR="00014102">
        <w:rPr>
          <w:rFonts w:ascii="Times New Roman" w:hAnsi="Times New Roman" w:cs="Times New Roman"/>
          <w:sz w:val="24"/>
          <w:szCs w:val="24"/>
        </w:rPr>
        <w:t>zi</w:t>
      </w:r>
      <w:r w:rsidR="00014102" w:rsidRPr="00BE3FE5">
        <w:rPr>
          <w:rFonts w:ascii="Times New Roman" w:hAnsi="Times New Roman" w:cs="Times New Roman"/>
          <w:sz w:val="24"/>
          <w:szCs w:val="24"/>
        </w:rPr>
        <w:t xml:space="preserve">o del </w:t>
      </w:r>
      <w:r w:rsidR="00F644E6" w:rsidRPr="00BE3FE5">
        <w:rPr>
          <w:rFonts w:ascii="Times New Roman" w:hAnsi="Times New Roman" w:cs="Times New Roman"/>
          <w:sz w:val="24"/>
          <w:szCs w:val="24"/>
        </w:rPr>
        <w:t>commerci</w:t>
      </w:r>
      <w:r w:rsidR="00014102" w:rsidRPr="00BE3FE5">
        <w:rPr>
          <w:rFonts w:ascii="Times New Roman" w:hAnsi="Times New Roman" w:cs="Times New Roman"/>
          <w:sz w:val="24"/>
          <w:szCs w:val="24"/>
        </w:rPr>
        <w:t>o per i cittadini di origine ebraica</w:t>
      </w:r>
      <w:r w:rsidR="005D39C9" w:rsidRPr="00BE3FE5">
        <w:rPr>
          <w:rFonts w:ascii="Times New Roman" w:hAnsi="Times New Roman" w:cs="Times New Roman"/>
          <w:sz w:val="24"/>
          <w:szCs w:val="24"/>
        </w:rPr>
        <w:t>,</w:t>
      </w:r>
      <w:r w:rsidR="00F644E6" w:rsidRPr="00BE3FE5">
        <w:rPr>
          <w:rFonts w:ascii="Times New Roman" w:hAnsi="Times New Roman" w:cs="Times New Roman"/>
          <w:sz w:val="24"/>
          <w:szCs w:val="24"/>
        </w:rPr>
        <w:t xml:space="preserve"> ma ad una “</w:t>
      </w:r>
      <w:r w:rsidR="00F644E6" w:rsidRPr="00BE3FE5">
        <w:rPr>
          <w:rFonts w:ascii="Times New Roman" w:hAnsi="Times New Roman" w:cs="Times New Roman"/>
          <w:i/>
          <w:iCs/>
          <w:sz w:val="24"/>
          <w:szCs w:val="24"/>
        </w:rPr>
        <w:t>autonoma e libera scelta commerciale della donna perché suo marito era partito per il fronte</w:t>
      </w:r>
      <w:r w:rsidR="00F644E6" w:rsidRPr="00BE3FE5">
        <w:rPr>
          <w:rFonts w:ascii="Times New Roman" w:hAnsi="Times New Roman" w:cs="Times New Roman"/>
          <w:sz w:val="24"/>
          <w:szCs w:val="24"/>
        </w:rPr>
        <w:t>”</w:t>
      </w:r>
      <w:r w:rsidR="00BE3FE5" w:rsidRPr="00BE3FE5">
        <w:rPr>
          <w:rFonts w:ascii="Times New Roman" w:hAnsi="Times New Roman" w:cs="Times New Roman"/>
          <w:sz w:val="24"/>
          <w:szCs w:val="24"/>
        </w:rPr>
        <w:t>; per l</w:t>
      </w:r>
      <w:r w:rsidR="00BE3FE5">
        <w:rPr>
          <w:rFonts w:ascii="Times New Roman" w:hAnsi="Times New Roman" w:cs="Times New Roman"/>
          <w:sz w:val="24"/>
          <w:szCs w:val="24"/>
        </w:rPr>
        <w:t xml:space="preserve">a nata in una stalla, poiché ha visto la luce </w:t>
      </w:r>
      <w:r w:rsidR="00BE3FE5" w:rsidRPr="00BE3FE5">
        <w:rPr>
          <w:rFonts w:ascii="Times New Roman" w:hAnsi="Times New Roman" w:cs="Times New Roman"/>
          <w:sz w:val="24"/>
          <w:szCs w:val="24"/>
        </w:rPr>
        <w:t xml:space="preserve">il 14 giugno 1944 </w:t>
      </w:r>
      <w:r w:rsidR="00BE3FE5">
        <w:rPr>
          <w:rFonts w:ascii="Times New Roman" w:hAnsi="Times New Roman" w:cs="Times New Roman"/>
          <w:sz w:val="24"/>
          <w:szCs w:val="24"/>
        </w:rPr>
        <w:t xml:space="preserve">e </w:t>
      </w:r>
      <w:r w:rsidR="00BE3FE5" w:rsidRPr="00BE3FE5">
        <w:rPr>
          <w:rFonts w:ascii="Times New Roman" w:hAnsi="Times New Roman" w:cs="Times New Roman"/>
          <w:sz w:val="24"/>
          <w:szCs w:val="24"/>
        </w:rPr>
        <w:t>la città di Macerata risulta essere stata liberata dall’occupazione nazista il 30 giugno 1944</w:t>
      </w:r>
      <w:r w:rsidR="00BE3FE5">
        <w:rPr>
          <w:rFonts w:ascii="Times New Roman" w:hAnsi="Times New Roman" w:cs="Times New Roman"/>
          <w:sz w:val="24"/>
          <w:szCs w:val="24"/>
        </w:rPr>
        <w:t>,</w:t>
      </w:r>
      <w:r w:rsidR="001133C2">
        <w:rPr>
          <w:rFonts w:ascii="Times New Roman" w:hAnsi="Times New Roman" w:cs="Times New Roman"/>
          <w:sz w:val="24"/>
          <w:szCs w:val="24"/>
        </w:rPr>
        <w:t xml:space="preserve"> non avrebbe subì</w:t>
      </w:r>
      <w:r w:rsidR="00BE3FE5" w:rsidRPr="00BE3FE5">
        <w:rPr>
          <w:rFonts w:ascii="Times New Roman" w:hAnsi="Times New Roman" w:cs="Times New Roman"/>
          <w:sz w:val="24"/>
          <w:szCs w:val="24"/>
        </w:rPr>
        <w:t>to persecuzione alcuna.</w:t>
      </w:r>
    </w:p>
    <w:p w14:paraId="3D9BE9F2" w14:textId="216AC813" w:rsidR="00BE3FE5" w:rsidRDefault="00F644E6" w:rsidP="00D513A5">
      <w:pPr>
        <w:spacing w:after="0" w:line="360" w:lineRule="auto"/>
        <w:jc w:val="both"/>
        <w:rPr>
          <w:rFonts w:ascii="Times New Roman" w:hAnsi="Times New Roman" w:cs="Times New Roman"/>
          <w:sz w:val="24"/>
          <w:szCs w:val="24"/>
        </w:rPr>
      </w:pPr>
      <w:r w:rsidRPr="00BE3FE5">
        <w:rPr>
          <w:rFonts w:ascii="Times New Roman" w:hAnsi="Times New Roman" w:cs="Times New Roman"/>
          <w:sz w:val="24"/>
          <w:szCs w:val="24"/>
        </w:rPr>
        <w:t xml:space="preserve">Non v’è chi non veda non solo una </w:t>
      </w:r>
      <w:r w:rsidR="00E863C3" w:rsidRPr="00BE3FE5">
        <w:rPr>
          <w:rFonts w:ascii="Times New Roman" w:hAnsi="Times New Roman" w:cs="Times New Roman"/>
          <w:sz w:val="24"/>
          <w:szCs w:val="24"/>
        </w:rPr>
        <w:t xml:space="preserve">limitatezza </w:t>
      </w:r>
      <w:r w:rsidR="00014102" w:rsidRPr="00BE3FE5">
        <w:rPr>
          <w:rFonts w:ascii="Times New Roman" w:hAnsi="Times New Roman" w:cs="Times New Roman"/>
          <w:sz w:val="24"/>
          <w:szCs w:val="24"/>
        </w:rPr>
        <w:t>motivazionale</w:t>
      </w:r>
      <w:r w:rsidR="00E863C3" w:rsidRPr="00BE3FE5">
        <w:rPr>
          <w:rFonts w:ascii="Times New Roman" w:hAnsi="Times New Roman" w:cs="Times New Roman"/>
          <w:sz w:val="24"/>
          <w:szCs w:val="24"/>
        </w:rPr>
        <w:t xml:space="preserve"> (n</w:t>
      </w:r>
      <w:r w:rsidR="00E863C3" w:rsidRPr="0006638F">
        <w:rPr>
          <w:rFonts w:ascii="Times New Roman" w:hAnsi="Times New Roman" w:cs="Times New Roman"/>
          <w:sz w:val="24"/>
          <w:szCs w:val="24"/>
        </w:rPr>
        <w:t>on vorrei usare altri termini per non espormi al rischio di una querela)</w:t>
      </w:r>
      <w:r w:rsidRPr="0006638F">
        <w:rPr>
          <w:rFonts w:ascii="Times New Roman" w:hAnsi="Times New Roman" w:cs="Times New Roman"/>
          <w:sz w:val="24"/>
          <w:szCs w:val="24"/>
        </w:rPr>
        <w:t xml:space="preserve"> di tal</w:t>
      </w:r>
      <w:r w:rsidR="00014102">
        <w:rPr>
          <w:rFonts w:ascii="Times New Roman" w:hAnsi="Times New Roman" w:cs="Times New Roman"/>
          <w:sz w:val="24"/>
          <w:szCs w:val="24"/>
        </w:rPr>
        <w:t>i</w:t>
      </w:r>
      <w:r w:rsidRPr="0006638F">
        <w:rPr>
          <w:rFonts w:ascii="Times New Roman" w:hAnsi="Times New Roman" w:cs="Times New Roman"/>
          <w:sz w:val="24"/>
          <w:szCs w:val="24"/>
        </w:rPr>
        <w:t xml:space="preserve"> rispost</w:t>
      </w:r>
      <w:r w:rsidR="00014102">
        <w:rPr>
          <w:rFonts w:ascii="Times New Roman" w:hAnsi="Times New Roman" w:cs="Times New Roman"/>
          <w:sz w:val="24"/>
          <w:szCs w:val="24"/>
        </w:rPr>
        <w:t>e</w:t>
      </w:r>
      <w:r w:rsidR="00BE3FE5">
        <w:rPr>
          <w:rFonts w:ascii="Times New Roman" w:hAnsi="Times New Roman" w:cs="Times New Roman"/>
          <w:sz w:val="24"/>
          <w:szCs w:val="24"/>
        </w:rPr>
        <w:t>.</w:t>
      </w:r>
    </w:p>
    <w:p w14:paraId="424B2CB0" w14:textId="027C4AE8" w:rsidR="0096267A" w:rsidRDefault="00BE3FE5"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F644E6" w:rsidRPr="0006638F">
        <w:rPr>
          <w:rFonts w:ascii="Times New Roman" w:hAnsi="Times New Roman" w:cs="Times New Roman"/>
          <w:sz w:val="24"/>
          <w:szCs w:val="24"/>
        </w:rPr>
        <w:t xml:space="preserve">on </w:t>
      </w:r>
      <w:r>
        <w:rPr>
          <w:rFonts w:ascii="Times New Roman" w:hAnsi="Times New Roman" w:cs="Times New Roman"/>
          <w:sz w:val="24"/>
          <w:szCs w:val="24"/>
        </w:rPr>
        <w:t>è</w:t>
      </w:r>
      <w:r w:rsidR="00E863C3" w:rsidRPr="0006638F">
        <w:rPr>
          <w:rFonts w:ascii="Times New Roman" w:hAnsi="Times New Roman" w:cs="Times New Roman"/>
          <w:sz w:val="24"/>
          <w:szCs w:val="24"/>
        </w:rPr>
        <w:t xml:space="preserve"> stat</w:t>
      </w:r>
      <w:r>
        <w:rPr>
          <w:rFonts w:ascii="Times New Roman" w:hAnsi="Times New Roman" w:cs="Times New Roman"/>
          <w:sz w:val="24"/>
          <w:szCs w:val="24"/>
        </w:rPr>
        <w:t xml:space="preserve">a presa nella minima </w:t>
      </w:r>
      <w:r w:rsidR="00F644E6" w:rsidRPr="0006638F">
        <w:rPr>
          <w:rFonts w:ascii="Times New Roman" w:hAnsi="Times New Roman" w:cs="Times New Roman"/>
          <w:sz w:val="24"/>
          <w:szCs w:val="24"/>
        </w:rPr>
        <w:t>considera</w:t>
      </w:r>
      <w:r>
        <w:rPr>
          <w:rFonts w:ascii="Times New Roman" w:hAnsi="Times New Roman" w:cs="Times New Roman"/>
          <w:sz w:val="24"/>
          <w:szCs w:val="24"/>
        </w:rPr>
        <w:t>zione</w:t>
      </w:r>
      <w:r w:rsidR="00F644E6" w:rsidRPr="0006638F">
        <w:rPr>
          <w:rFonts w:ascii="Times New Roman" w:hAnsi="Times New Roman" w:cs="Times New Roman"/>
          <w:sz w:val="24"/>
          <w:szCs w:val="24"/>
        </w:rPr>
        <w:t xml:space="preserve"> la persecuzione in atto nei confronti dei </w:t>
      </w:r>
      <w:r w:rsidR="00E863C3" w:rsidRPr="0006638F">
        <w:rPr>
          <w:rFonts w:ascii="Times New Roman" w:hAnsi="Times New Roman" w:cs="Times New Roman"/>
          <w:sz w:val="24"/>
          <w:szCs w:val="24"/>
        </w:rPr>
        <w:t>cittadini di origine</w:t>
      </w:r>
      <w:r w:rsidR="00F644E6" w:rsidRPr="0006638F">
        <w:rPr>
          <w:rFonts w:ascii="Times New Roman" w:hAnsi="Times New Roman" w:cs="Times New Roman"/>
          <w:sz w:val="24"/>
          <w:szCs w:val="24"/>
        </w:rPr>
        <w:t xml:space="preserve"> israelitica</w:t>
      </w:r>
      <w:r w:rsidR="00E863C3" w:rsidRPr="0006638F">
        <w:rPr>
          <w:rFonts w:ascii="Times New Roman" w:hAnsi="Times New Roman" w:cs="Times New Roman"/>
          <w:sz w:val="24"/>
          <w:szCs w:val="24"/>
        </w:rPr>
        <w:t>,</w:t>
      </w:r>
      <w:r w:rsidR="00F644E6" w:rsidRPr="0006638F">
        <w:rPr>
          <w:rFonts w:ascii="Times New Roman" w:hAnsi="Times New Roman" w:cs="Times New Roman"/>
          <w:sz w:val="24"/>
          <w:szCs w:val="24"/>
        </w:rPr>
        <w:t xml:space="preserve"> </w:t>
      </w:r>
      <w:r>
        <w:rPr>
          <w:rFonts w:ascii="Times New Roman" w:hAnsi="Times New Roman" w:cs="Times New Roman"/>
          <w:sz w:val="24"/>
          <w:szCs w:val="24"/>
        </w:rPr>
        <w:t xml:space="preserve">che ha comportato </w:t>
      </w:r>
      <w:r w:rsidR="0096267A">
        <w:rPr>
          <w:rFonts w:ascii="Times New Roman" w:hAnsi="Times New Roman" w:cs="Times New Roman"/>
          <w:sz w:val="24"/>
          <w:szCs w:val="24"/>
        </w:rPr>
        <w:t xml:space="preserve">nel primo caso l’abbandono dell’abitazione cittadina ed </w:t>
      </w:r>
      <w:r>
        <w:rPr>
          <w:rFonts w:ascii="Times New Roman" w:hAnsi="Times New Roman" w:cs="Times New Roman"/>
          <w:sz w:val="24"/>
          <w:szCs w:val="24"/>
        </w:rPr>
        <w:t>il rifugio nella campagna maceratese (il padre dell’istante era un dipendente statale, non un contadino, abituato a vivere, almeno all’epoca, in condizioni disagiate)</w:t>
      </w:r>
      <w:r w:rsidR="0096267A">
        <w:rPr>
          <w:rFonts w:ascii="Times New Roman" w:hAnsi="Times New Roman" w:cs="Times New Roman"/>
          <w:sz w:val="24"/>
          <w:szCs w:val="24"/>
        </w:rPr>
        <w:t xml:space="preserve">, nel secondo caso l’abbandono della sia pur modestissima attività commerciale </w:t>
      </w:r>
      <w:r w:rsidR="003A053A">
        <w:rPr>
          <w:rFonts w:ascii="Times New Roman" w:hAnsi="Times New Roman" w:cs="Times New Roman"/>
          <w:sz w:val="24"/>
          <w:szCs w:val="24"/>
        </w:rPr>
        <w:t xml:space="preserve">da parte </w:t>
      </w:r>
      <w:r w:rsidR="0096267A">
        <w:rPr>
          <w:rFonts w:ascii="Times New Roman" w:hAnsi="Times New Roman" w:cs="Times New Roman"/>
          <w:sz w:val="24"/>
          <w:szCs w:val="24"/>
        </w:rPr>
        <w:t xml:space="preserve">della fioraia </w:t>
      </w:r>
      <w:r w:rsidR="00E863C3" w:rsidRPr="0006638F">
        <w:rPr>
          <w:rFonts w:ascii="Times New Roman" w:hAnsi="Times New Roman" w:cs="Times New Roman"/>
          <w:sz w:val="24"/>
          <w:szCs w:val="24"/>
        </w:rPr>
        <w:t>e</w:t>
      </w:r>
      <w:r w:rsidR="00F644E6" w:rsidRPr="0006638F">
        <w:rPr>
          <w:rFonts w:ascii="Times New Roman" w:hAnsi="Times New Roman" w:cs="Times New Roman"/>
          <w:sz w:val="24"/>
          <w:szCs w:val="24"/>
        </w:rPr>
        <w:t xml:space="preserve"> il sacrificio </w:t>
      </w:r>
      <w:r w:rsidR="00E863C3" w:rsidRPr="0006638F">
        <w:rPr>
          <w:rFonts w:ascii="Times New Roman" w:hAnsi="Times New Roman" w:cs="Times New Roman"/>
          <w:sz w:val="24"/>
          <w:szCs w:val="24"/>
        </w:rPr>
        <w:t>de</w:t>
      </w:r>
      <w:r w:rsidR="00F644E6" w:rsidRPr="0006638F">
        <w:rPr>
          <w:rFonts w:ascii="Times New Roman" w:hAnsi="Times New Roman" w:cs="Times New Roman"/>
          <w:sz w:val="24"/>
          <w:szCs w:val="24"/>
        </w:rPr>
        <w:t xml:space="preserve">l di lei coniuge </w:t>
      </w:r>
      <w:r w:rsidR="00E863C3" w:rsidRPr="0006638F">
        <w:rPr>
          <w:rFonts w:ascii="Times New Roman" w:hAnsi="Times New Roman" w:cs="Times New Roman"/>
          <w:sz w:val="24"/>
          <w:szCs w:val="24"/>
        </w:rPr>
        <w:t>f</w:t>
      </w:r>
      <w:r w:rsidR="00F644E6" w:rsidRPr="0006638F">
        <w:rPr>
          <w:rFonts w:ascii="Times New Roman" w:hAnsi="Times New Roman" w:cs="Times New Roman"/>
          <w:sz w:val="24"/>
          <w:szCs w:val="24"/>
        </w:rPr>
        <w:t xml:space="preserve">atto per la Patria, partendo (non immagino come volontario) per il fronte. </w:t>
      </w:r>
    </w:p>
    <w:p w14:paraId="285CA7C1" w14:textId="71CFC547" w:rsidR="0096267A" w:rsidRDefault="0096267A"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Alcune annotazioni. Nella prima vertenza intrapresa dalla signora nata in una stalla</w:t>
      </w:r>
      <w:r w:rsidR="001F7B10">
        <w:rPr>
          <w:rFonts w:ascii="Times New Roman" w:hAnsi="Times New Roman" w:cs="Times New Roman"/>
          <w:sz w:val="24"/>
          <w:szCs w:val="24"/>
        </w:rPr>
        <w:t>,</w:t>
      </w:r>
      <w:r>
        <w:rPr>
          <w:rFonts w:ascii="Times New Roman" w:hAnsi="Times New Roman" w:cs="Times New Roman"/>
          <w:sz w:val="24"/>
          <w:szCs w:val="24"/>
        </w:rPr>
        <w:t xml:space="preserve"> il TAR </w:t>
      </w:r>
      <w:r w:rsidR="001F7B10">
        <w:rPr>
          <w:rFonts w:ascii="Times New Roman" w:hAnsi="Times New Roman" w:cs="Times New Roman"/>
          <w:sz w:val="24"/>
          <w:szCs w:val="24"/>
        </w:rPr>
        <w:t>(</w:t>
      </w:r>
      <w:proofErr w:type="spellStart"/>
      <w:r w:rsidR="001F7B10">
        <w:rPr>
          <w:rFonts w:ascii="Times New Roman" w:hAnsi="Times New Roman" w:cs="Times New Roman"/>
          <w:sz w:val="24"/>
          <w:szCs w:val="24"/>
        </w:rPr>
        <w:t>sent</w:t>
      </w:r>
      <w:proofErr w:type="spellEnd"/>
      <w:r w:rsidR="001F7B10">
        <w:rPr>
          <w:rFonts w:ascii="Times New Roman" w:hAnsi="Times New Roman" w:cs="Times New Roman"/>
          <w:sz w:val="24"/>
          <w:szCs w:val="24"/>
        </w:rPr>
        <w:t xml:space="preserve">. 5176/2016) </w:t>
      </w:r>
      <w:r>
        <w:rPr>
          <w:rFonts w:ascii="Times New Roman" w:hAnsi="Times New Roman" w:cs="Times New Roman"/>
          <w:sz w:val="24"/>
          <w:szCs w:val="24"/>
        </w:rPr>
        <w:t>accoglie il ricorso (l’amministrazione, apprezzabilmente, s’era costituita c</w:t>
      </w:r>
      <w:r w:rsidRPr="0096267A">
        <w:rPr>
          <w:rFonts w:ascii="Times New Roman" w:hAnsi="Times New Roman" w:cs="Times New Roman"/>
          <w:sz w:val="24"/>
          <w:szCs w:val="24"/>
        </w:rPr>
        <w:t xml:space="preserve">on una memoria di stile), facendo una premessa assai significativa: </w:t>
      </w:r>
      <w:r>
        <w:rPr>
          <w:rFonts w:ascii="Times New Roman" w:hAnsi="Times New Roman" w:cs="Times New Roman"/>
          <w:sz w:val="24"/>
          <w:szCs w:val="24"/>
        </w:rPr>
        <w:t>“</w:t>
      </w:r>
      <w:r w:rsidRPr="0096267A">
        <w:rPr>
          <w:rFonts w:ascii="Times New Roman" w:hAnsi="Times New Roman" w:cs="Times New Roman"/>
          <w:i/>
          <w:iCs/>
          <w:sz w:val="24"/>
          <w:szCs w:val="24"/>
        </w:rPr>
        <w:t>occorre privilegiare interpretazioni della normativa di riferimento che siano volte ad accordare, e non a nega</w:t>
      </w:r>
      <w:r w:rsidRPr="001F7B10">
        <w:rPr>
          <w:rFonts w:ascii="Times New Roman" w:hAnsi="Times New Roman" w:cs="Times New Roman"/>
          <w:i/>
          <w:iCs/>
          <w:sz w:val="24"/>
          <w:szCs w:val="24"/>
        </w:rPr>
        <w:t>re, i benefici in esame</w:t>
      </w:r>
      <w:r w:rsidRPr="001F7B10">
        <w:rPr>
          <w:rFonts w:ascii="Times New Roman" w:hAnsi="Times New Roman" w:cs="Times New Roman"/>
          <w:sz w:val="24"/>
          <w:szCs w:val="24"/>
        </w:rPr>
        <w:t>”.</w:t>
      </w:r>
      <w:r w:rsidR="001F7B10" w:rsidRPr="001F7B10">
        <w:rPr>
          <w:rFonts w:ascii="Times New Roman" w:hAnsi="Times New Roman" w:cs="Times New Roman"/>
          <w:sz w:val="24"/>
          <w:szCs w:val="24"/>
        </w:rPr>
        <w:t xml:space="preserve"> In tale ottica, </w:t>
      </w:r>
      <w:r w:rsidR="001F7B10">
        <w:rPr>
          <w:rFonts w:ascii="Times New Roman" w:hAnsi="Times New Roman" w:cs="Times New Roman"/>
          <w:sz w:val="24"/>
          <w:szCs w:val="24"/>
        </w:rPr>
        <w:t xml:space="preserve">conclude affermando a chiare lettere che </w:t>
      </w:r>
      <w:r w:rsidR="001F7B10" w:rsidRPr="001F7B10">
        <w:rPr>
          <w:rFonts w:ascii="Times New Roman" w:hAnsi="Times New Roman" w:cs="Times New Roman"/>
          <w:sz w:val="24"/>
          <w:szCs w:val="24"/>
        </w:rPr>
        <w:t>la legge n. 741 del 1971, circa il “</w:t>
      </w:r>
      <w:r w:rsidR="001F7B10" w:rsidRPr="001F7B10">
        <w:rPr>
          <w:rFonts w:ascii="Times New Roman" w:hAnsi="Times New Roman" w:cs="Times New Roman"/>
          <w:i/>
          <w:iCs/>
          <w:sz w:val="24"/>
          <w:szCs w:val="24"/>
        </w:rPr>
        <w:t>riconoscimento dello status di perseguitato, non pone limitazioni legate all’età del richiedente, e che, a maggior ragione, bene può essere applicata anche ad un individuo che abbia subito persecuzioni razziali nei primi giorni di vita</w:t>
      </w:r>
      <w:r w:rsidR="001F7B10" w:rsidRPr="001F7B10">
        <w:rPr>
          <w:rFonts w:ascii="Times New Roman" w:hAnsi="Times New Roman" w:cs="Times New Roman"/>
          <w:sz w:val="24"/>
          <w:szCs w:val="24"/>
        </w:rPr>
        <w:t>.”</w:t>
      </w:r>
      <w:r w:rsidR="001F7B10">
        <w:rPr>
          <w:rFonts w:ascii="Times New Roman" w:hAnsi="Times New Roman" w:cs="Times New Roman"/>
          <w:sz w:val="24"/>
          <w:szCs w:val="24"/>
        </w:rPr>
        <w:t xml:space="preserve"> Insomma, il danno che il legislatore ha voluto riparare può essersi consumato in un s</w:t>
      </w:r>
      <w:r w:rsidR="003A053A">
        <w:rPr>
          <w:rFonts w:ascii="Times New Roman" w:hAnsi="Times New Roman" w:cs="Times New Roman"/>
          <w:sz w:val="24"/>
          <w:szCs w:val="24"/>
        </w:rPr>
        <w:t>olo giorno o per diversi anni. U</w:t>
      </w:r>
      <w:r w:rsidR="001F7B10">
        <w:rPr>
          <w:rFonts w:ascii="Times New Roman" w:hAnsi="Times New Roman" w:cs="Times New Roman"/>
          <w:sz w:val="24"/>
          <w:szCs w:val="24"/>
        </w:rPr>
        <w:t>n danno inferto anche in un solo giorno, o in una sola ora può essere esiziale per lo sviluppo di una persona. È la persona che è presa in considerazione dal legislatore. E lo Stato ha cercato di porre rimedio alle sofferenze che q</w:t>
      </w:r>
      <w:r w:rsidR="003A053A">
        <w:rPr>
          <w:rFonts w:ascii="Times New Roman" w:hAnsi="Times New Roman" w:cs="Times New Roman"/>
          <w:sz w:val="24"/>
          <w:szCs w:val="24"/>
        </w:rPr>
        <w:t>uella persona, an</w:t>
      </w:r>
      <w:r w:rsidR="0002497B">
        <w:rPr>
          <w:rFonts w:ascii="Times New Roman" w:hAnsi="Times New Roman" w:cs="Times New Roman"/>
          <w:sz w:val="24"/>
          <w:szCs w:val="24"/>
        </w:rPr>
        <w:t>corché neonata,</w:t>
      </w:r>
      <w:r w:rsidR="001F7B10">
        <w:rPr>
          <w:rFonts w:ascii="Times New Roman" w:hAnsi="Times New Roman" w:cs="Times New Roman"/>
          <w:sz w:val="24"/>
          <w:szCs w:val="24"/>
        </w:rPr>
        <w:t xml:space="preserve"> ha subìto</w:t>
      </w:r>
      <w:r w:rsidR="001F7B10">
        <w:rPr>
          <w:rStyle w:val="Rimandonotaapidipagina"/>
          <w:rFonts w:ascii="Times New Roman" w:hAnsi="Times New Roman" w:cs="Times New Roman"/>
          <w:sz w:val="24"/>
          <w:szCs w:val="24"/>
        </w:rPr>
        <w:footnoteReference w:id="4"/>
      </w:r>
      <w:r w:rsidR="001F7B10">
        <w:rPr>
          <w:rFonts w:ascii="Times New Roman" w:hAnsi="Times New Roman" w:cs="Times New Roman"/>
          <w:sz w:val="24"/>
          <w:szCs w:val="24"/>
        </w:rPr>
        <w:t>.</w:t>
      </w:r>
    </w:p>
    <w:p w14:paraId="45471963" w14:textId="6367001B" w:rsidR="0029300C" w:rsidRDefault="001F7B10"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Assai pregevole è anche la </w:t>
      </w:r>
      <w:r w:rsidR="003A053A">
        <w:rPr>
          <w:rFonts w:ascii="Times New Roman" w:hAnsi="Times New Roman" w:cs="Times New Roman"/>
          <w:sz w:val="24"/>
          <w:szCs w:val="24"/>
        </w:rPr>
        <w:t xml:space="preserve">motivazione della </w:t>
      </w:r>
      <w:r>
        <w:rPr>
          <w:rFonts w:ascii="Times New Roman" w:hAnsi="Times New Roman" w:cs="Times New Roman"/>
          <w:sz w:val="24"/>
          <w:szCs w:val="24"/>
        </w:rPr>
        <w:t xml:space="preserve">sentenza del Consiglio di Stato n. 8312/2020, che spiega la </w:t>
      </w:r>
      <w:r w:rsidRPr="001F7B10">
        <w:rPr>
          <w:rFonts w:ascii="Times New Roman" w:hAnsi="Times New Roman" w:cs="Times New Roman"/>
          <w:i/>
          <w:iCs/>
          <w:sz w:val="24"/>
          <w:szCs w:val="24"/>
        </w:rPr>
        <w:t>ratio</w:t>
      </w:r>
      <w:r>
        <w:rPr>
          <w:rFonts w:ascii="Times New Roman" w:hAnsi="Times New Roman" w:cs="Times New Roman"/>
          <w:sz w:val="24"/>
          <w:szCs w:val="24"/>
        </w:rPr>
        <w:t xml:space="preserve"> del complesso delle disposizioni normative di favore: </w:t>
      </w:r>
      <w:r w:rsidRPr="001F7B10">
        <w:rPr>
          <w:rFonts w:ascii="Times New Roman" w:hAnsi="Times New Roman" w:cs="Times New Roman"/>
          <w:i/>
          <w:iCs/>
          <w:sz w:val="24"/>
          <w:szCs w:val="24"/>
        </w:rPr>
        <w:t>“L’estensione dei beneficiari delle provvidenze ai ‘cittadini italiani di origine ebraica’ che ‘abbiano riportato pregiudizio fisico o economico o morale’ si spiega per il fatto che con le leggi razziali lo Stato italiano è venuto meno alla prima delle ragioni stesse che giustificano l’esistenza dello Stato, che è quella di essere il guardiano dei diritti fondamentali dei propri consociati, non quella di essere l’artefice di atti persecutori che lasciano tracce indelebili nei sopravvissuti.</w:t>
      </w:r>
      <w:r w:rsidR="0029300C">
        <w:rPr>
          <w:rFonts w:ascii="Times New Roman" w:hAnsi="Times New Roman" w:cs="Times New Roman"/>
          <w:i/>
          <w:iCs/>
          <w:sz w:val="24"/>
          <w:szCs w:val="24"/>
        </w:rPr>
        <w:t>”</w:t>
      </w:r>
      <w:r>
        <w:rPr>
          <w:rFonts w:ascii="Times New Roman" w:hAnsi="Times New Roman" w:cs="Times New Roman"/>
          <w:sz w:val="24"/>
          <w:szCs w:val="24"/>
        </w:rPr>
        <w:t xml:space="preserve"> </w:t>
      </w:r>
    </w:p>
    <w:p w14:paraId="24122C41" w14:textId="6D1FD7F7" w:rsidR="001F7B10" w:rsidRDefault="0029300C"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Occo</w:t>
      </w:r>
      <w:r w:rsidR="003A053A">
        <w:rPr>
          <w:rFonts w:ascii="Times New Roman" w:hAnsi="Times New Roman" w:cs="Times New Roman"/>
          <w:sz w:val="24"/>
          <w:szCs w:val="24"/>
        </w:rPr>
        <w:t>rre essere cittadini italiani e</w:t>
      </w:r>
      <w:r>
        <w:rPr>
          <w:rFonts w:ascii="Times New Roman" w:hAnsi="Times New Roman" w:cs="Times New Roman"/>
          <w:sz w:val="24"/>
          <w:szCs w:val="24"/>
        </w:rPr>
        <w:t xml:space="preserve"> aver subito un “</w:t>
      </w:r>
      <w:r w:rsidRPr="0029300C">
        <w:rPr>
          <w:rFonts w:ascii="Times New Roman" w:hAnsi="Times New Roman" w:cs="Times New Roman"/>
          <w:i/>
          <w:iCs/>
          <w:sz w:val="24"/>
          <w:szCs w:val="24"/>
        </w:rPr>
        <w:t>pregiudizio fisico o economico o morale</w:t>
      </w:r>
      <w:r>
        <w:rPr>
          <w:rFonts w:ascii="Times New Roman" w:hAnsi="Times New Roman" w:cs="Times New Roman"/>
          <w:sz w:val="24"/>
          <w:szCs w:val="24"/>
        </w:rPr>
        <w:t>”</w:t>
      </w:r>
      <w:r w:rsidR="003A053A">
        <w:rPr>
          <w:rFonts w:ascii="Times New Roman" w:hAnsi="Times New Roman" w:cs="Times New Roman"/>
          <w:sz w:val="24"/>
          <w:szCs w:val="24"/>
        </w:rPr>
        <w:t>, come richiede la legge</w:t>
      </w:r>
      <w:r>
        <w:rPr>
          <w:rFonts w:ascii="Times New Roman" w:hAnsi="Times New Roman" w:cs="Times New Roman"/>
          <w:sz w:val="24"/>
          <w:szCs w:val="24"/>
        </w:rPr>
        <w:t>.</w:t>
      </w:r>
      <w:r w:rsidR="001F7B10">
        <w:rPr>
          <w:rFonts w:ascii="Times New Roman" w:hAnsi="Times New Roman" w:cs="Times New Roman"/>
          <w:sz w:val="24"/>
          <w:szCs w:val="24"/>
        </w:rPr>
        <w:t xml:space="preserve"> </w:t>
      </w:r>
    </w:p>
    <w:p w14:paraId="4F4FAF3E" w14:textId="77F1BC41" w:rsidR="00B35FC7" w:rsidRPr="0006638F" w:rsidRDefault="005D39C9"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La </w:t>
      </w:r>
      <w:r w:rsidR="000A43D8">
        <w:rPr>
          <w:rFonts w:ascii="Times New Roman" w:hAnsi="Times New Roman" w:cs="Times New Roman"/>
          <w:sz w:val="24"/>
          <w:szCs w:val="24"/>
        </w:rPr>
        <w:t xml:space="preserve">seconda </w:t>
      </w:r>
      <w:r w:rsidRPr="0006638F">
        <w:rPr>
          <w:rFonts w:ascii="Times New Roman" w:hAnsi="Times New Roman" w:cs="Times New Roman"/>
          <w:sz w:val="24"/>
          <w:szCs w:val="24"/>
        </w:rPr>
        <w:t xml:space="preserve">decisione annotata </w:t>
      </w:r>
      <w:r w:rsidR="000A43D8">
        <w:rPr>
          <w:rFonts w:ascii="Times New Roman" w:hAnsi="Times New Roman" w:cs="Times New Roman"/>
          <w:sz w:val="24"/>
          <w:szCs w:val="24"/>
        </w:rPr>
        <w:t xml:space="preserve">(n. 812/2021) </w:t>
      </w:r>
      <w:r w:rsidRPr="0006638F">
        <w:rPr>
          <w:rFonts w:ascii="Times New Roman" w:hAnsi="Times New Roman" w:cs="Times New Roman"/>
          <w:sz w:val="24"/>
          <w:szCs w:val="24"/>
        </w:rPr>
        <w:t>precisa che</w:t>
      </w:r>
      <w:r w:rsidR="000A43D8">
        <w:rPr>
          <w:rFonts w:ascii="Times New Roman" w:hAnsi="Times New Roman" w:cs="Times New Roman"/>
          <w:sz w:val="24"/>
          <w:szCs w:val="24"/>
        </w:rPr>
        <w:t>, contrariamente al quando asserito dalla Commissione,</w:t>
      </w:r>
      <w:r w:rsidRPr="0006638F">
        <w:rPr>
          <w:rFonts w:ascii="Times New Roman" w:hAnsi="Times New Roman" w:cs="Times New Roman"/>
          <w:sz w:val="24"/>
          <w:szCs w:val="24"/>
        </w:rPr>
        <w:t xml:space="preserve"> </w:t>
      </w:r>
      <w:r w:rsidR="000A43D8">
        <w:rPr>
          <w:rFonts w:ascii="Times New Roman" w:hAnsi="Times New Roman" w:cs="Times New Roman"/>
          <w:sz w:val="24"/>
          <w:szCs w:val="24"/>
        </w:rPr>
        <w:t>la circostanza che il padre della ricorrente sia dovuto partire per il fronte sia un</w:t>
      </w:r>
      <w:r w:rsidRPr="0006638F">
        <w:rPr>
          <w:rFonts w:ascii="Times New Roman" w:hAnsi="Times New Roman" w:cs="Times New Roman"/>
          <w:sz w:val="24"/>
          <w:szCs w:val="24"/>
        </w:rPr>
        <w:t xml:space="preserve"> elemento </w:t>
      </w:r>
      <w:r w:rsidR="000A43D8">
        <w:rPr>
          <w:rFonts w:ascii="Times New Roman" w:hAnsi="Times New Roman" w:cs="Times New Roman"/>
          <w:sz w:val="24"/>
          <w:szCs w:val="24"/>
        </w:rPr>
        <w:t xml:space="preserve">che </w:t>
      </w:r>
      <w:r w:rsidR="00E863C3" w:rsidRPr="0006638F">
        <w:rPr>
          <w:rFonts w:ascii="Times New Roman" w:hAnsi="Times New Roman" w:cs="Times New Roman"/>
          <w:sz w:val="24"/>
          <w:szCs w:val="24"/>
        </w:rPr>
        <w:t xml:space="preserve">avrebbe dovuto essere </w:t>
      </w:r>
      <w:r w:rsidRPr="0006638F">
        <w:rPr>
          <w:rFonts w:ascii="Times New Roman" w:hAnsi="Times New Roman" w:cs="Times New Roman"/>
          <w:sz w:val="24"/>
          <w:szCs w:val="24"/>
        </w:rPr>
        <w:t>reputa</w:t>
      </w:r>
      <w:r w:rsidR="00E863C3" w:rsidRPr="0006638F">
        <w:rPr>
          <w:rFonts w:ascii="Times New Roman" w:hAnsi="Times New Roman" w:cs="Times New Roman"/>
          <w:sz w:val="24"/>
          <w:szCs w:val="24"/>
        </w:rPr>
        <w:t>to</w:t>
      </w:r>
      <w:r w:rsidRPr="0006638F">
        <w:rPr>
          <w:rFonts w:ascii="Times New Roman" w:hAnsi="Times New Roman" w:cs="Times New Roman"/>
          <w:sz w:val="24"/>
          <w:szCs w:val="24"/>
        </w:rPr>
        <w:t xml:space="preserve"> </w:t>
      </w:r>
      <w:r w:rsidR="00E863C3" w:rsidRPr="0006638F">
        <w:rPr>
          <w:rFonts w:ascii="Times New Roman" w:hAnsi="Times New Roman" w:cs="Times New Roman"/>
          <w:sz w:val="24"/>
          <w:szCs w:val="24"/>
        </w:rPr>
        <w:t>“</w:t>
      </w:r>
      <w:r w:rsidRPr="0006638F">
        <w:rPr>
          <w:rFonts w:ascii="Times New Roman" w:hAnsi="Times New Roman" w:cs="Times New Roman"/>
          <w:i/>
          <w:iCs/>
          <w:sz w:val="24"/>
          <w:szCs w:val="24"/>
        </w:rPr>
        <w:t>neutro</w:t>
      </w:r>
      <w:r w:rsidRPr="0006638F">
        <w:rPr>
          <w:rFonts w:ascii="Times New Roman" w:hAnsi="Times New Roman" w:cs="Times New Roman"/>
          <w:sz w:val="24"/>
          <w:szCs w:val="24"/>
        </w:rPr>
        <w:t>’’, o “</w:t>
      </w:r>
      <w:r w:rsidRPr="0006638F">
        <w:rPr>
          <w:rFonts w:ascii="Times New Roman" w:hAnsi="Times New Roman" w:cs="Times New Roman"/>
          <w:i/>
          <w:iCs/>
          <w:sz w:val="24"/>
          <w:szCs w:val="24"/>
        </w:rPr>
        <w:t>tutt’al più valutabile in senso favorevole alla madre della richiedente, e non – all’opposto – in senso a lei sfavorevole</w:t>
      </w:r>
      <w:r w:rsidRPr="0006638F">
        <w:rPr>
          <w:rFonts w:ascii="Times New Roman" w:hAnsi="Times New Roman" w:cs="Times New Roman"/>
          <w:sz w:val="24"/>
          <w:szCs w:val="24"/>
        </w:rPr>
        <w:t>”. Difatti, “</w:t>
      </w:r>
      <w:r w:rsidRPr="0006638F">
        <w:rPr>
          <w:rFonts w:ascii="Times New Roman" w:hAnsi="Times New Roman" w:cs="Times New Roman"/>
          <w:i/>
          <w:iCs/>
          <w:sz w:val="24"/>
          <w:szCs w:val="24"/>
        </w:rPr>
        <w:t xml:space="preserve">tale partenza…può soltanto avere maggiormente </w:t>
      </w:r>
      <w:r w:rsidR="00FC47D9" w:rsidRPr="0006638F">
        <w:rPr>
          <w:rFonts w:ascii="Times New Roman" w:hAnsi="Times New Roman" w:cs="Times New Roman"/>
          <w:i/>
          <w:iCs/>
          <w:sz w:val="24"/>
          <w:szCs w:val="24"/>
        </w:rPr>
        <w:t>a</w:t>
      </w:r>
      <w:r w:rsidRPr="0006638F">
        <w:rPr>
          <w:rFonts w:ascii="Times New Roman" w:hAnsi="Times New Roman" w:cs="Times New Roman"/>
          <w:i/>
          <w:iCs/>
          <w:sz w:val="24"/>
          <w:szCs w:val="24"/>
        </w:rPr>
        <w:t>cuito la condizione di miseria, di abbandono e di persecuzione</w:t>
      </w:r>
      <w:r w:rsidR="00FC47D9" w:rsidRPr="0006638F">
        <w:rPr>
          <w:rFonts w:ascii="Times New Roman" w:hAnsi="Times New Roman" w:cs="Times New Roman"/>
          <w:i/>
          <w:iCs/>
          <w:sz w:val="24"/>
          <w:szCs w:val="24"/>
        </w:rPr>
        <w:t xml:space="preserve"> sofferta dalla donna, perché ebrea, non più abilitata a svolgere attività di commercio ambulante, ormai inibita da atti di autorità statali; perché rimasta sola, senza mezzi per vivere e con una figlia di circa un anno a proprio integrale carico</w:t>
      </w:r>
      <w:r w:rsidR="00FC47D9" w:rsidRPr="0006638F">
        <w:rPr>
          <w:rFonts w:ascii="Times New Roman" w:hAnsi="Times New Roman" w:cs="Times New Roman"/>
          <w:sz w:val="24"/>
          <w:szCs w:val="24"/>
        </w:rPr>
        <w:t>”.</w:t>
      </w:r>
      <w:r w:rsidRPr="0006638F">
        <w:rPr>
          <w:rFonts w:ascii="Times New Roman" w:hAnsi="Times New Roman" w:cs="Times New Roman"/>
          <w:sz w:val="24"/>
          <w:szCs w:val="24"/>
        </w:rPr>
        <w:t xml:space="preserve">  </w:t>
      </w:r>
      <w:r w:rsidR="00F644E6" w:rsidRPr="0006638F">
        <w:rPr>
          <w:rFonts w:ascii="Times New Roman" w:hAnsi="Times New Roman" w:cs="Times New Roman"/>
          <w:sz w:val="24"/>
          <w:szCs w:val="24"/>
        </w:rPr>
        <w:t xml:space="preserve"> </w:t>
      </w:r>
      <w:r w:rsidR="00F66D67" w:rsidRPr="0006638F">
        <w:rPr>
          <w:rFonts w:ascii="Times New Roman" w:hAnsi="Times New Roman" w:cs="Times New Roman"/>
          <w:sz w:val="24"/>
          <w:szCs w:val="24"/>
        </w:rPr>
        <w:t xml:space="preserve"> </w:t>
      </w:r>
    </w:p>
    <w:p w14:paraId="144EBD5E" w14:textId="79B1FA8A" w:rsidR="00F644E6" w:rsidRDefault="000A43D8"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dir la verità, s</w:t>
      </w:r>
      <w:r w:rsidR="00F644E6" w:rsidRPr="0006638F">
        <w:rPr>
          <w:rFonts w:ascii="Times New Roman" w:hAnsi="Times New Roman" w:cs="Times New Roman"/>
          <w:sz w:val="24"/>
          <w:szCs w:val="24"/>
        </w:rPr>
        <w:t>orprende che la sensibilità mostrata dal</w:t>
      </w:r>
      <w:r>
        <w:rPr>
          <w:rFonts w:ascii="Times New Roman" w:hAnsi="Times New Roman" w:cs="Times New Roman"/>
          <w:sz w:val="24"/>
          <w:szCs w:val="24"/>
        </w:rPr>
        <w:t>la III Sezione del</w:t>
      </w:r>
      <w:r w:rsidR="00F644E6" w:rsidRPr="0006638F">
        <w:rPr>
          <w:rFonts w:ascii="Times New Roman" w:hAnsi="Times New Roman" w:cs="Times New Roman"/>
          <w:sz w:val="24"/>
          <w:szCs w:val="24"/>
        </w:rPr>
        <w:t xml:space="preserve"> </w:t>
      </w:r>
      <w:r>
        <w:rPr>
          <w:rFonts w:ascii="Times New Roman" w:hAnsi="Times New Roman" w:cs="Times New Roman"/>
          <w:sz w:val="24"/>
          <w:szCs w:val="24"/>
        </w:rPr>
        <w:t>TAR Lazio nella prima vertenza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t>. n. 7156/2016) non sia stata confermata nella seconda</w:t>
      </w:r>
      <w:r w:rsidR="002E6F06">
        <w:rPr>
          <w:rFonts w:ascii="Times New Roman" w:hAnsi="Times New Roman" w:cs="Times New Roman"/>
          <w:sz w:val="24"/>
          <w:szCs w:val="24"/>
        </w:rPr>
        <w:t xml:space="preserve"> (</w:t>
      </w:r>
      <w:proofErr w:type="spellStart"/>
      <w:r w:rsidR="002E6F06">
        <w:rPr>
          <w:rFonts w:ascii="Times New Roman" w:hAnsi="Times New Roman" w:cs="Times New Roman"/>
          <w:sz w:val="24"/>
          <w:szCs w:val="24"/>
        </w:rPr>
        <w:t>sent</w:t>
      </w:r>
      <w:proofErr w:type="spellEnd"/>
      <w:r w:rsidR="002E6F06">
        <w:rPr>
          <w:rFonts w:ascii="Times New Roman" w:hAnsi="Times New Roman" w:cs="Times New Roman"/>
          <w:sz w:val="24"/>
          <w:szCs w:val="24"/>
        </w:rPr>
        <w:t>. 824/2019)</w:t>
      </w:r>
      <w:r>
        <w:rPr>
          <w:rFonts w:ascii="Times New Roman" w:hAnsi="Times New Roman" w:cs="Times New Roman"/>
          <w:sz w:val="24"/>
          <w:szCs w:val="24"/>
        </w:rPr>
        <w:t xml:space="preserve">, </w:t>
      </w:r>
      <w:r w:rsidR="00F644E6" w:rsidRPr="0006638F">
        <w:rPr>
          <w:rFonts w:ascii="Times New Roman" w:hAnsi="Times New Roman" w:cs="Times New Roman"/>
          <w:sz w:val="24"/>
          <w:szCs w:val="24"/>
        </w:rPr>
        <w:t xml:space="preserve">che ha respinto il ricorso. </w:t>
      </w:r>
      <w:r w:rsidR="00F356C7" w:rsidRPr="0006638F">
        <w:rPr>
          <w:rFonts w:ascii="Times New Roman" w:hAnsi="Times New Roman" w:cs="Times New Roman"/>
          <w:sz w:val="24"/>
          <w:szCs w:val="24"/>
        </w:rPr>
        <w:t>I</w:t>
      </w:r>
      <w:r w:rsidR="002E6F06">
        <w:rPr>
          <w:rFonts w:ascii="Times New Roman" w:hAnsi="Times New Roman" w:cs="Times New Roman"/>
          <w:sz w:val="24"/>
          <w:szCs w:val="24"/>
        </w:rPr>
        <w:t>n quest’ultimo caso i</w:t>
      </w:r>
      <w:r w:rsidR="00F356C7" w:rsidRPr="0006638F">
        <w:rPr>
          <w:rFonts w:ascii="Times New Roman" w:hAnsi="Times New Roman" w:cs="Times New Roman"/>
          <w:sz w:val="24"/>
          <w:szCs w:val="24"/>
        </w:rPr>
        <w:t>l giudice di primo grado ha sposato la tesi della Commissione</w:t>
      </w:r>
      <w:r w:rsidR="002E6F06">
        <w:rPr>
          <w:rFonts w:ascii="Times New Roman" w:hAnsi="Times New Roman" w:cs="Times New Roman"/>
          <w:sz w:val="24"/>
          <w:szCs w:val="24"/>
        </w:rPr>
        <w:t>,</w:t>
      </w:r>
      <w:r w:rsidR="00F356C7" w:rsidRPr="0006638F">
        <w:rPr>
          <w:rFonts w:ascii="Times New Roman" w:hAnsi="Times New Roman" w:cs="Times New Roman"/>
          <w:sz w:val="24"/>
          <w:szCs w:val="24"/>
        </w:rPr>
        <w:t xml:space="preserve"> asserendo che: a) la partenza del marito della fioraia (quindi, il padre della ricorrente) non foss</w:t>
      </w:r>
      <w:r w:rsidR="00E562F5" w:rsidRPr="0006638F">
        <w:rPr>
          <w:rFonts w:ascii="Times New Roman" w:hAnsi="Times New Roman" w:cs="Times New Roman"/>
          <w:sz w:val="24"/>
          <w:szCs w:val="24"/>
        </w:rPr>
        <w:t>e decisiva; b) non era ravvisabile “</w:t>
      </w:r>
      <w:r w:rsidR="00E562F5" w:rsidRPr="0006638F">
        <w:rPr>
          <w:rFonts w:ascii="Times New Roman" w:hAnsi="Times New Roman" w:cs="Times New Roman"/>
          <w:i/>
          <w:iCs/>
          <w:sz w:val="24"/>
          <w:szCs w:val="24"/>
        </w:rPr>
        <w:t>l’esistenza di atti persecutori nel fatto che la madre della ricorrente e la ricorrente si fossero rifugiate sempre a Roma presso parenti del coniuge e poi presso un asilo cattolico</w:t>
      </w:r>
      <w:r w:rsidR="00E562F5" w:rsidRPr="0006638F">
        <w:rPr>
          <w:rFonts w:ascii="Times New Roman" w:hAnsi="Times New Roman" w:cs="Times New Roman"/>
          <w:sz w:val="24"/>
          <w:szCs w:val="24"/>
        </w:rPr>
        <w:t>”</w:t>
      </w:r>
      <w:r w:rsidR="005E6E86" w:rsidRPr="0006638F">
        <w:rPr>
          <w:rStyle w:val="Rimandonotaapidipagina"/>
          <w:rFonts w:ascii="Times New Roman" w:hAnsi="Times New Roman" w:cs="Times New Roman"/>
          <w:sz w:val="24"/>
          <w:szCs w:val="24"/>
        </w:rPr>
        <w:footnoteReference w:id="5"/>
      </w:r>
      <w:r w:rsidR="00E562F5" w:rsidRPr="0006638F">
        <w:rPr>
          <w:rFonts w:ascii="Times New Roman" w:hAnsi="Times New Roman" w:cs="Times New Roman"/>
          <w:sz w:val="24"/>
          <w:szCs w:val="24"/>
        </w:rPr>
        <w:t>.</w:t>
      </w:r>
      <w:r w:rsidR="002E6F06">
        <w:rPr>
          <w:rFonts w:ascii="Times New Roman" w:hAnsi="Times New Roman" w:cs="Times New Roman"/>
          <w:sz w:val="24"/>
          <w:szCs w:val="24"/>
        </w:rPr>
        <w:t xml:space="preserve"> </w:t>
      </w:r>
      <w:r w:rsidR="00F644E6" w:rsidRPr="0006638F">
        <w:rPr>
          <w:rFonts w:ascii="Times New Roman" w:hAnsi="Times New Roman" w:cs="Times New Roman"/>
          <w:sz w:val="24"/>
          <w:szCs w:val="24"/>
        </w:rPr>
        <w:t>Giova solo dire</w:t>
      </w:r>
      <w:r w:rsidR="005E6E86" w:rsidRPr="0006638F">
        <w:rPr>
          <w:rFonts w:ascii="Times New Roman" w:hAnsi="Times New Roman" w:cs="Times New Roman"/>
          <w:sz w:val="24"/>
          <w:szCs w:val="24"/>
        </w:rPr>
        <w:t>, a pro dello Stato,</w:t>
      </w:r>
      <w:r w:rsidR="00F644E6" w:rsidRPr="0006638F">
        <w:rPr>
          <w:rFonts w:ascii="Times New Roman" w:hAnsi="Times New Roman" w:cs="Times New Roman"/>
          <w:sz w:val="24"/>
          <w:szCs w:val="24"/>
        </w:rPr>
        <w:t xml:space="preserve"> che le Amministrazioni intimate (Ministero dell’Economia e delle Finanze e Presidenza del Consiglio dei Ministri</w:t>
      </w:r>
      <w:r w:rsidR="005E6E86" w:rsidRPr="0006638F">
        <w:rPr>
          <w:rFonts w:ascii="Times New Roman" w:hAnsi="Times New Roman" w:cs="Times New Roman"/>
          <w:sz w:val="24"/>
          <w:szCs w:val="24"/>
        </w:rPr>
        <w:t>) in primo grado avevano prodot</w:t>
      </w:r>
      <w:r w:rsidR="003A053A">
        <w:rPr>
          <w:rFonts w:ascii="Times New Roman" w:hAnsi="Times New Roman" w:cs="Times New Roman"/>
          <w:sz w:val="24"/>
          <w:szCs w:val="24"/>
        </w:rPr>
        <w:t xml:space="preserve">to solo una memoria di stile e </w:t>
      </w:r>
      <w:r w:rsidR="005E6E86" w:rsidRPr="0006638F">
        <w:rPr>
          <w:rFonts w:ascii="Times New Roman" w:hAnsi="Times New Roman" w:cs="Times New Roman"/>
          <w:sz w:val="24"/>
          <w:szCs w:val="24"/>
        </w:rPr>
        <w:t>n</w:t>
      </w:r>
      <w:r w:rsidR="003A053A">
        <w:rPr>
          <w:rFonts w:ascii="Times New Roman" w:hAnsi="Times New Roman" w:cs="Times New Roman"/>
          <w:sz w:val="24"/>
          <w:szCs w:val="24"/>
        </w:rPr>
        <w:t>ella fase dell’</w:t>
      </w:r>
      <w:r w:rsidR="005E6E86" w:rsidRPr="0006638F">
        <w:rPr>
          <w:rFonts w:ascii="Times New Roman" w:hAnsi="Times New Roman" w:cs="Times New Roman"/>
          <w:sz w:val="24"/>
          <w:szCs w:val="24"/>
        </w:rPr>
        <w:t>appello</w:t>
      </w:r>
      <w:r w:rsidR="00F644E6" w:rsidRPr="0006638F">
        <w:rPr>
          <w:rFonts w:ascii="Times New Roman" w:hAnsi="Times New Roman" w:cs="Times New Roman"/>
          <w:sz w:val="24"/>
          <w:szCs w:val="24"/>
        </w:rPr>
        <w:t xml:space="preserve"> non si s</w:t>
      </w:r>
      <w:r w:rsidR="005E6E86" w:rsidRPr="0006638F">
        <w:rPr>
          <w:rFonts w:ascii="Times New Roman" w:hAnsi="Times New Roman" w:cs="Times New Roman"/>
          <w:sz w:val="24"/>
          <w:szCs w:val="24"/>
        </w:rPr>
        <w:t>o</w:t>
      </w:r>
      <w:r w:rsidR="00F644E6" w:rsidRPr="0006638F">
        <w:rPr>
          <w:rFonts w:ascii="Times New Roman" w:hAnsi="Times New Roman" w:cs="Times New Roman"/>
          <w:sz w:val="24"/>
          <w:szCs w:val="24"/>
        </w:rPr>
        <w:t xml:space="preserve">no costituite in giudizio. </w:t>
      </w:r>
    </w:p>
    <w:p w14:paraId="0CF02F82" w14:textId="6D23244D" w:rsidR="002E6F06" w:rsidRPr="0006638F" w:rsidRDefault="002E6F06"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Consiglio di Stato, con le due decisioni annotate, ha messo tutti d’accordo</w:t>
      </w:r>
      <w:r w:rsidR="003A053A">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
      </w:r>
    </w:p>
    <w:p w14:paraId="3717814B" w14:textId="48A7AA26" w:rsidR="00D262B0" w:rsidRPr="0006638F" w:rsidRDefault="00F644E6"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Per la verità</w:t>
      </w:r>
      <w:r w:rsidR="005E6E86" w:rsidRPr="0006638F">
        <w:rPr>
          <w:rFonts w:ascii="Times New Roman" w:hAnsi="Times New Roman" w:cs="Times New Roman"/>
          <w:sz w:val="24"/>
          <w:szCs w:val="24"/>
        </w:rPr>
        <w:t xml:space="preserve">, </w:t>
      </w:r>
      <w:r w:rsidRPr="0006638F">
        <w:rPr>
          <w:rFonts w:ascii="Times New Roman" w:hAnsi="Times New Roman" w:cs="Times New Roman"/>
          <w:sz w:val="24"/>
          <w:szCs w:val="24"/>
        </w:rPr>
        <w:t>la magistratura amministrativa ha sempre avuto grande rispetto per gli appartenenti alla religione ebraica</w:t>
      </w:r>
      <w:r w:rsidR="002E6F06">
        <w:rPr>
          <w:rFonts w:ascii="Times New Roman" w:hAnsi="Times New Roman" w:cs="Times New Roman"/>
          <w:sz w:val="24"/>
          <w:szCs w:val="24"/>
        </w:rPr>
        <w:t>, perseguitati dalle leggi cd. razziali,</w:t>
      </w:r>
      <w:r w:rsidRPr="0006638F">
        <w:rPr>
          <w:rFonts w:ascii="Times New Roman" w:hAnsi="Times New Roman" w:cs="Times New Roman"/>
          <w:sz w:val="24"/>
          <w:szCs w:val="24"/>
        </w:rPr>
        <w:t xml:space="preserve"> sia durante che dopo l’entrata in vigore della Costituzione, a differenza della magistratura ordinaria, diversamente da quanto si possa immaginare circa l’</w:t>
      </w:r>
      <w:r w:rsidR="005E6E86" w:rsidRPr="0006638F">
        <w:rPr>
          <w:rFonts w:ascii="Times New Roman" w:hAnsi="Times New Roman" w:cs="Times New Roman"/>
          <w:sz w:val="24"/>
          <w:szCs w:val="24"/>
        </w:rPr>
        <w:t>indipendenza e l’</w:t>
      </w:r>
      <w:r w:rsidRPr="0006638F">
        <w:rPr>
          <w:rFonts w:ascii="Times New Roman" w:hAnsi="Times New Roman" w:cs="Times New Roman"/>
          <w:sz w:val="24"/>
          <w:szCs w:val="24"/>
        </w:rPr>
        <w:t xml:space="preserve">autonomia di quest’ultima dal potere politico (i </w:t>
      </w:r>
      <w:r w:rsidR="00D262B0" w:rsidRPr="0006638F">
        <w:rPr>
          <w:rFonts w:ascii="Times New Roman" w:hAnsi="Times New Roman" w:cs="Times New Roman"/>
          <w:sz w:val="24"/>
          <w:szCs w:val="24"/>
        </w:rPr>
        <w:t>recenti fatti di cronaca e le rivelazioni di un già altissimo componente dell</w:t>
      </w:r>
      <w:r w:rsidR="002E6F06">
        <w:rPr>
          <w:rFonts w:ascii="Times New Roman" w:hAnsi="Times New Roman" w:cs="Times New Roman"/>
          <w:sz w:val="24"/>
          <w:szCs w:val="24"/>
        </w:rPr>
        <w:t>’</w:t>
      </w:r>
      <w:r w:rsidR="00D262B0" w:rsidRPr="0006638F">
        <w:rPr>
          <w:rFonts w:ascii="Times New Roman" w:hAnsi="Times New Roman" w:cs="Times New Roman"/>
          <w:sz w:val="24"/>
          <w:szCs w:val="24"/>
        </w:rPr>
        <w:t xml:space="preserve">Associazione </w:t>
      </w:r>
      <w:r w:rsidR="002E6F06">
        <w:rPr>
          <w:rFonts w:ascii="Times New Roman" w:hAnsi="Times New Roman" w:cs="Times New Roman"/>
          <w:sz w:val="24"/>
          <w:szCs w:val="24"/>
        </w:rPr>
        <w:t xml:space="preserve">nazionale </w:t>
      </w:r>
      <w:r w:rsidR="00D262B0" w:rsidRPr="0006638F">
        <w:rPr>
          <w:rFonts w:ascii="Times New Roman" w:hAnsi="Times New Roman" w:cs="Times New Roman"/>
          <w:sz w:val="24"/>
          <w:szCs w:val="24"/>
        </w:rPr>
        <w:t xml:space="preserve">dei magistrati e del Consiglio superiore della magistratura </w:t>
      </w:r>
      <w:r w:rsidR="002E6F06">
        <w:rPr>
          <w:rFonts w:ascii="Times New Roman" w:hAnsi="Times New Roman" w:cs="Times New Roman"/>
          <w:sz w:val="24"/>
          <w:szCs w:val="24"/>
        </w:rPr>
        <w:t xml:space="preserve">sembrano </w:t>
      </w:r>
      <w:r w:rsidR="00D262B0" w:rsidRPr="0006638F">
        <w:rPr>
          <w:rFonts w:ascii="Times New Roman" w:hAnsi="Times New Roman" w:cs="Times New Roman"/>
          <w:sz w:val="24"/>
          <w:szCs w:val="24"/>
        </w:rPr>
        <w:t>dimostra</w:t>
      </w:r>
      <w:r w:rsidR="002E6F06">
        <w:rPr>
          <w:rFonts w:ascii="Times New Roman" w:hAnsi="Times New Roman" w:cs="Times New Roman"/>
          <w:sz w:val="24"/>
          <w:szCs w:val="24"/>
        </w:rPr>
        <w:t>re</w:t>
      </w:r>
      <w:r w:rsidR="00D262B0" w:rsidRPr="0006638F">
        <w:rPr>
          <w:rFonts w:ascii="Times New Roman" w:hAnsi="Times New Roman" w:cs="Times New Roman"/>
          <w:sz w:val="24"/>
          <w:szCs w:val="24"/>
        </w:rPr>
        <w:t>, però, il contrario</w:t>
      </w:r>
      <w:r w:rsidR="002E6F06">
        <w:rPr>
          <w:rFonts w:ascii="Times New Roman" w:hAnsi="Times New Roman" w:cs="Times New Roman"/>
          <w:sz w:val="24"/>
          <w:szCs w:val="24"/>
        </w:rPr>
        <w:t>, soprattutto nelle nomine di vertice della magistratura stessa</w:t>
      </w:r>
      <w:r w:rsidR="00D262B0" w:rsidRPr="0006638F">
        <w:rPr>
          <w:rFonts w:ascii="Times New Roman" w:hAnsi="Times New Roman" w:cs="Times New Roman"/>
          <w:sz w:val="24"/>
          <w:szCs w:val="24"/>
        </w:rPr>
        <w:t>), rispetto alla magistratura amministrativa</w:t>
      </w:r>
      <w:r w:rsidR="002E6F06">
        <w:rPr>
          <w:rFonts w:ascii="Times New Roman" w:hAnsi="Times New Roman" w:cs="Times New Roman"/>
          <w:sz w:val="24"/>
          <w:szCs w:val="24"/>
        </w:rPr>
        <w:t>,</w:t>
      </w:r>
      <w:r w:rsidR="00D262B0" w:rsidRPr="0006638F">
        <w:rPr>
          <w:rFonts w:ascii="Times New Roman" w:hAnsi="Times New Roman" w:cs="Times New Roman"/>
          <w:sz w:val="24"/>
          <w:szCs w:val="24"/>
        </w:rPr>
        <w:t xml:space="preserve"> accusata da larghi settori della dottrina di commistioni con il potere politico in ragione della costante presenza di suoi componenti nei posti-chiave dei Ministeri</w:t>
      </w:r>
      <w:r w:rsidR="005E6E86" w:rsidRPr="0006638F">
        <w:rPr>
          <w:rStyle w:val="Rimandonotaapidipagina"/>
          <w:rFonts w:ascii="Times New Roman" w:hAnsi="Times New Roman" w:cs="Times New Roman"/>
          <w:sz w:val="24"/>
          <w:szCs w:val="24"/>
        </w:rPr>
        <w:footnoteReference w:id="7"/>
      </w:r>
      <w:r w:rsidR="00D262B0" w:rsidRPr="0006638F">
        <w:rPr>
          <w:rFonts w:ascii="Times New Roman" w:hAnsi="Times New Roman" w:cs="Times New Roman"/>
          <w:sz w:val="24"/>
          <w:szCs w:val="24"/>
        </w:rPr>
        <w:t xml:space="preserve">. </w:t>
      </w:r>
      <w:r w:rsidR="00794393" w:rsidRPr="0006638F">
        <w:rPr>
          <w:rFonts w:ascii="Times New Roman" w:hAnsi="Times New Roman" w:cs="Times New Roman"/>
          <w:sz w:val="24"/>
          <w:szCs w:val="24"/>
        </w:rPr>
        <w:t>L</w:t>
      </w:r>
      <w:r w:rsidR="00D262B0" w:rsidRPr="0006638F">
        <w:rPr>
          <w:rFonts w:ascii="Times New Roman" w:hAnsi="Times New Roman" w:cs="Times New Roman"/>
          <w:sz w:val="24"/>
          <w:szCs w:val="24"/>
        </w:rPr>
        <w:t xml:space="preserve">a magistratura amministrativa ha mostrato un forte grado di indipendenza ed autonomia </w:t>
      </w:r>
      <w:r w:rsidR="00794393" w:rsidRPr="0006638F">
        <w:rPr>
          <w:rFonts w:ascii="Times New Roman" w:hAnsi="Times New Roman" w:cs="Times New Roman"/>
          <w:sz w:val="24"/>
          <w:szCs w:val="24"/>
        </w:rPr>
        <w:t xml:space="preserve">dal potere politico </w:t>
      </w:r>
      <w:r w:rsidR="00D262B0" w:rsidRPr="0006638F">
        <w:rPr>
          <w:rFonts w:ascii="Times New Roman" w:hAnsi="Times New Roman" w:cs="Times New Roman"/>
          <w:sz w:val="24"/>
          <w:szCs w:val="24"/>
        </w:rPr>
        <w:t xml:space="preserve">– certo le eccezioni non mancano, e </w:t>
      </w:r>
      <w:r w:rsidR="00794393" w:rsidRPr="0006638F">
        <w:rPr>
          <w:rFonts w:ascii="Times New Roman" w:hAnsi="Times New Roman" w:cs="Times New Roman"/>
          <w:sz w:val="24"/>
          <w:szCs w:val="24"/>
        </w:rPr>
        <w:t>pertengono a</w:t>
      </w:r>
      <w:r w:rsidR="00D262B0" w:rsidRPr="0006638F">
        <w:rPr>
          <w:rFonts w:ascii="Times New Roman" w:hAnsi="Times New Roman" w:cs="Times New Roman"/>
          <w:sz w:val="24"/>
          <w:szCs w:val="24"/>
        </w:rPr>
        <w:t>lla natura umana – anche durante il ventennio della dittatura fascista ed in occasione dell</w:t>
      </w:r>
      <w:r w:rsidR="00794393" w:rsidRPr="0006638F">
        <w:rPr>
          <w:rFonts w:ascii="Times New Roman" w:hAnsi="Times New Roman" w:cs="Times New Roman"/>
          <w:sz w:val="24"/>
          <w:szCs w:val="24"/>
        </w:rPr>
        <w:t>’</w:t>
      </w:r>
      <w:r w:rsidR="00D262B0" w:rsidRPr="0006638F">
        <w:rPr>
          <w:rFonts w:ascii="Times New Roman" w:hAnsi="Times New Roman" w:cs="Times New Roman"/>
          <w:sz w:val="24"/>
          <w:szCs w:val="24"/>
        </w:rPr>
        <w:t>applicazione delle leggi razziali. In un mio non recentissimo scritto</w:t>
      </w:r>
      <w:r w:rsidR="00794393" w:rsidRPr="0006638F">
        <w:rPr>
          <w:rStyle w:val="Rimandonotaapidipagina"/>
          <w:rFonts w:ascii="Times New Roman" w:hAnsi="Times New Roman" w:cs="Times New Roman"/>
          <w:sz w:val="24"/>
          <w:szCs w:val="24"/>
        </w:rPr>
        <w:footnoteReference w:id="8"/>
      </w:r>
      <w:r w:rsidR="00D262B0" w:rsidRPr="0006638F">
        <w:rPr>
          <w:rFonts w:ascii="Times New Roman" w:hAnsi="Times New Roman" w:cs="Times New Roman"/>
          <w:sz w:val="24"/>
          <w:szCs w:val="24"/>
        </w:rPr>
        <w:t xml:space="preserve"> mi sono occupato di questo squarcio storico della nostra giurisprudenza che, da diversi angoli visuali</w:t>
      </w:r>
      <w:r w:rsidR="00794393" w:rsidRPr="0006638F">
        <w:rPr>
          <w:rFonts w:ascii="Times New Roman" w:hAnsi="Times New Roman" w:cs="Times New Roman"/>
          <w:sz w:val="24"/>
          <w:szCs w:val="24"/>
        </w:rPr>
        <w:t>,</w:t>
      </w:r>
      <w:r w:rsidR="00D262B0" w:rsidRPr="0006638F">
        <w:rPr>
          <w:rFonts w:ascii="Times New Roman" w:hAnsi="Times New Roman" w:cs="Times New Roman"/>
          <w:sz w:val="24"/>
          <w:szCs w:val="24"/>
        </w:rPr>
        <w:t xml:space="preserve"> ha affrontato le tematiche derivanti dalle vertenze intraprese in applicazioni delle leggi cd. razziali.</w:t>
      </w:r>
    </w:p>
    <w:p w14:paraId="7B417785" w14:textId="57DBCEB7" w:rsidR="0054594A" w:rsidRPr="0006638F" w:rsidRDefault="00D262B0" w:rsidP="00794393">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Ebbene, i risultati di questa sia pur limitata indagine sono stati sorprendenti. E mi dolgo che la letteratura </w:t>
      </w:r>
      <w:r w:rsidR="00794393" w:rsidRPr="0006638F">
        <w:rPr>
          <w:rFonts w:ascii="Times New Roman" w:hAnsi="Times New Roman" w:cs="Times New Roman"/>
          <w:sz w:val="24"/>
          <w:szCs w:val="24"/>
        </w:rPr>
        <w:t xml:space="preserve">giuridica </w:t>
      </w:r>
      <w:r w:rsidRPr="0006638F">
        <w:rPr>
          <w:rFonts w:ascii="Times New Roman" w:hAnsi="Times New Roman" w:cs="Times New Roman"/>
          <w:sz w:val="24"/>
          <w:szCs w:val="24"/>
        </w:rPr>
        <w:t>abbia mostrato scarsa attenzione sul punto</w:t>
      </w:r>
      <w:r w:rsidR="00794393" w:rsidRPr="0006638F">
        <w:rPr>
          <w:rStyle w:val="Rimandonotaapidipagina"/>
          <w:rFonts w:ascii="Times New Roman" w:hAnsi="Times New Roman" w:cs="Times New Roman"/>
          <w:sz w:val="24"/>
          <w:szCs w:val="24"/>
        </w:rPr>
        <w:footnoteReference w:id="9"/>
      </w:r>
      <w:r w:rsidRPr="0006638F">
        <w:rPr>
          <w:rFonts w:ascii="Times New Roman" w:hAnsi="Times New Roman" w:cs="Times New Roman"/>
          <w:sz w:val="24"/>
          <w:szCs w:val="24"/>
        </w:rPr>
        <w:t>. Sostenevo, e sostengo tuttora, che la magistratura ordinaria, purtroppo, sebbene abbia conservato anche durante il ventennio le guarentigie dell</w:t>
      </w:r>
      <w:r w:rsidR="00794393" w:rsidRPr="0006638F">
        <w:rPr>
          <w:rFonts w:ascii="Times New Roman" w:hAnsi="Times New Roman" w:cs="Times New Roman"/>
          <w:sz w:val="24"/>
          <w:szCs w:val="24"/>
        </w:rPr>
        <w:t>’</w:t>
      </w:r>
      <w:r w:rsidRPr="0006638F">
        <w:rPr>
          <w:rFonts w:ascii="Times New Roman" w:hAnsi="Times New Roman" w:cs="Times New Roman"/>
          <w:sz w:val="24"/>
          <w:szCs w:val="24"/>
        </w:rPr>
        <w:t xml:space="preserve">inamovibilità e dell’autonomia, non si </w:t>
      </w:r>
      <w:r w:rsidR="002E6F06">
        <w:rPr>
          <w:rFonts w:ascii="Times New Roman" w:hAnsi="Times New Roman" w:cs="Times New Roman"/>
          <w:sz w:val="24"/>
          <w:szCs w:val="24"/>
        </w:rPr>
        <w:t xml:space="preserve">fosse </w:t>
      </w:r>
      <w:r w:rsidRPr="0006638F">
        <w:rPr>
          <w:rFonts w:ascii="Times New Roman" w:hAnsi="Times New Roman" w:cs="Times New Roman"/>
          <w:sz w:val="24"/>
          <w:szCs w:val="24"/>
        </w:rPr>
        <w:t>sottra</w:t>
      </w:r>
      <w:r w:rsidR="002E6F06">
        <w:rPr>
          <w:rFonts w:ascii="Times New Roman" w:hAnsi="Times New Roman" w:cs="Times New Roman"/>
          <w:sz w:val="24"/>
          <w:szCs w:val="24"/>
        </w:rPr>
        <w:t>tta</w:t>
      </w:r>
      <w:r w:rsidRPr="0006638F">
        <w:rPr>
          <w:rFonts w:ascii="Times New Roman" w:hAnsi="Times New Roman" w:cs="Times New Roman"/>
          <w:sz w:val="24"/>
          <w:szCs w:val="24"/>
        </w:rPr>
        <w:t xml:space="preserve"> alla malattia infettiva del conformismo</w:t>
      </w:r>
      <w:r w:rsidR="00745081" w:rsidRPr="0006638F">
        <w:rPr>
          <w:rFonts w:ascii="Times New Roman" w:hAnsi="Times New Roman" w:cs="Times New Roman"/>
          <w:sz w:val="24"/>
          <w:szCs w:val="24"/>
        </w:rPr>
        <w:t xml:space="preserve">. Salvo casi isolati, quali quelli registrati presso il Tribunale e la Corte d’appello di Torino, essa ebbe modo di rispettare in pieno alla lettera lo spirito delle leggi razziali, </w:t>
      </w:r>
      <w:r w:rsidR="00794393" w:rsidRPr="0006638F">
        <w:rPr>
          <w:rFonts w:ascii="Times New Roman" w:hAnsi="Times New Roman" w:cs="Times New Roman"/>
          <w:sz w:val="24"/>
          <w:szCs w:val="24"/>
        </w:rPr>
        <w:t xml:space="preserve">perfino </w:t>
      </w:r>
      <w:r w:rsidR="00745081" w:rsidRPr="0006638F">
        <w:rPr>
          <w:rFonts w:ascii="Times New Roman" w:hAnsi="Times New Roman" w:cs="Times New Roman"/>
          <w:sz w:val="24"/>
          <w:szCs w:val="24"/>
        </w:rPr>
        <w:t>dopo l’avvento della Costituzione repubblicana</w:t>
      </w:r>
      <w:r w:rsidR="00794393" w:rsidRPr="0006638F">
        <w:rPr>
          <w:rFonts w:ascii="Times New Roman" w:hAnsi="Times New Roman" w:cs="Times New Roman"/>
          <w:sz w:val="24"/>
          <w:szCs w:val="24"/>
        </w:rPr>
        <w:t>,</w:t>
      </w:r>
      <w:r w:rsidR="00745081" w:rsidRPr="0006638F">
        <w:rPr>
          <w:rFonts w:ascii="Times New Roman" w:hAnsi="Times New Roman" w:cs="Times New Roman"/>
          <w:sz w:val="24"/>
          <w:szCs w:val="24"/>
        </w:rPr>
        <w:t xml:space="preserve"> che</w:t>
      </w:r>
      <w:r w:rsidR="00794393" w:rsidRPr="0006638F">
        <w:rPr>
          <w:rFonts w:ascii="Times New Roman" w:hAnsi="Times New Roman" w:cs="Times New Roman"/>
          <w:sz w:val="24"/>
          <w:szCs w:val="24"/>
        </w:rPr>
        <w:t>, già di per sé,</w:t>
      </w:r>
      <w:r w:rsidR="00745081" w:rsidRPr="0006638F">
        <w:rPr>
          <w:rFonts w:ascii="Times New Roman" w:hAnsi="Times New Roman" w:cs="Times New Roman"/>
          <w:sz w:val="24"/>
          <w:szCs w:val="24"/>
        </w:rPr>
        <w:t xml:space="preserve"> avrebbe avuto anche una forza</w:t>
      </w:r>
      <w:r w:rsidR="00794393" w:rsidRPr="0006638F">
        <w:rPr>
          <w:rFonts w:ascii="Times New Roman" w:hAnsi="Times New Roman" w:cs="Times New Roman"/>
          <w:sz w:val="24"/>
          <w:szCs w:val="24"/>
        </w:rPr>
        <w:t xml:space="preserve"> abrogante</w:t>
      </w:r>
      <w:r w:rsidR="00745081" w:rsidRPr="0006638F">
        <w:rPr>
          <w:rFonts w:ascii="Times New Roman" w:hAnsi="Times New Roman" w:cs="Times New Roman"/>
          <w:sz w:val="24"/>
          <w:szCs w:val="24"/>
        </w:rPr>
        <w:t xml:space="preserve"> </w:t>
      </w:r>
      <w:r w:rsidR="002E6F06">
        <w:rPr>
          <w:rFonts w:ascii="Times New Roman" w:hAnsi="Times New Roman" w:cs="Times New Roman"/>
          <w:sz w:val="24"/>
          <w:szCs w:val="24"/>
        </w:rPr>
        <w:t xml:space="preserve">e </w:t>
      </w:r>
      <w:r w:rsidR="00745081" w:rsidRPr="0006638F">
        <w:rPr>
          <w:rFonts w:ascii="Times New Roman" w:hAnsi="Times New Roman" w:cs="Times New Roman"/>
          <w:sz w:val="24"/>
          <w:szCs w:val="24"/>
        </w:rPr>
        <w:t>retroattiva delle leggi violative della parità ed uguaglianza dei cittadini senza distinzione, tra le altre, della “</w:t>
      </w:r>
      <w:r w:rsidR="00745081" w:rsidRPr="0006638F">
        <w:rPr>
          <w:rFonts w:ascii="Times New Roman" w:hAnsi="Times New Roman" w:cs="Times New Roman"/>
          <w:i/>
          <w:iCs/>
          <w:sz w:val="24"/>
          <w:szCs w:val="24"/>
        </w:rPr>
        <w:t>razza</w:t>
      </w:r>
      <w:r w:rsidR="00745081" w:rsidRPr="0006638F">
        <w:rPr>
          <w:rFonts w:ascii="Times New Roman" w:hAnsi="Times New Roman" w:cs="Times New Roman"/>
          <w:sz w:val="24"/>
          <w:szCs w:val="24"/>
        </w:rPr>
        <w:t xml:space="preserve">”, in disparte l’abrogazione espressa delle leggi cd. razziali in forza dell’articolo 1 del R.D.L. 20 gennaio 1944, n. 25. </w:t>
      </w:r>
    </w:p>
    <w:p w14:paraId="3D030C9E" w14:textId="4CF820F3" w:rsidR="0054594A" w:rsidRPr="0006638F" w:rsidRDefault="00745081" w:rsidP="00794393">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Un caso per tutti: le Sezion</w:t>
      </w:r>
      <w:r w:rsidR="00540E56">
        <w:rPr>
          <w:rFonts w:ascii="Times New Roman" w:hAnsi="Times New Roman" w:cs="Times New Roman"/>
          <w:sz w:val="24"/>
          <w:szCs w:val="24"/>
        </w:rPr>
        <w:t>i Unite della suprema Corte di C</w:t>
      </w:r>
      <w:r w:rsidRPr="0006638F">
        <w:rPr>
          <w:rFonts w:ascii="Times New Roman" w:hAnsi="Times New Roman" w:cs="Times New Roman"/>
          <w:sz w:val="24"/>
          <w:szCs w:val="24"/>
        </w:rPr>
        <w:t xml:space="preserve">assazione, con sentenza 12 agosto 1949, n. 2297, negò il diritto al risarcimento del danno richiesto </w:t>
      </w:r>
      <w:r w:rsidR="002E6F06">
        <w:rPr>
          <w:rFonts w:ascii="Times New Roman" w:hAnsi="Times New Roman" w:cs="Times New Roman"/>
          <w:sz w:val="24"/>
          <w:szCs w:val="24"/>
        </w:rPr>
        <w:t>nei confronti de</w:t>
      </w:r>
      <w:r w:rsidRPr="0006638F">
        <w:rPr>
          <w:rFonts w:ascii="Times New Roman" w:hAnsi="Times New Roman" w:cs="Times New Roman"/>
          <w:sz w:val="24"/>
          <w:szCs w:val="24"/>
        </w:rPr>
        <w:t xml:space="preserve">ll’amministrazione </w:t>
      </w:r>
      <w:r w:rsidR="002E6F06">
        <w:rPr>
          <w:rFonts w:ascii="Times New Roman" w:hAnsi="Times New Roman" w:cs="Times New Roman"/>
          <w:sz w:val="24"/>
          <w:szCs w:val="24"/>
        </w:rPr>
        <w:t>d</w:t>
      </w:r>
      <w:r w:rsidRPr="0006638F">
        <w:rPr>
          <w:rFonts w:ascii="Times New Roman" w:hAnsi="Times New Roman" w:cs="Times New Roman"/>
          <w:sz w:val="24"/>
          <w:szCs w:val="24"/>
        </w:rPr>
        <w:t>a</w:t>
      </w:r>
      <w:r w:rsidR="002E6F06">
        <w:rPr>
          <w:rFonts w:ascii="Times New Roman" w:hAnsi="Times New Roman" w:cs="Times New Roman"/>
          <w:sz w:val="24"/>
          <w:szCs w:val="24"/>
        </w:rPr>
        <w:t xml:space="preserve"> parte di</w:t>
      </w:r>
      <w:r w:rsidRPr="0006638F">
        <w:rPr>
          <w:rFonts w:ascii="Times New Roman" w:hAnsi="Times New Roman" w:cs="Times New Roman"/>
          <w:sz w:val="24"/>
          <w:szCs w:val="24"/>
        </w:rPr>
        <w:t xml:space="preserve"> coloro che avevano sub</w:t>
      </w:r>
      <w:r w:rsidR="002E6F06">
        <w:rPr>
          <w:rFonts w:ascii="Times New Roman" w:hAnsi="Times New Roman" w:cs="Times New Roman"/>
          <w:sz w:val="24"/>
          <w:szCs w:val="24"/>
        </w:rPr>
        <w:t>ì</w:t>
      </w:r>
      <w:r w:rsidRPr="0006638F">
        <w:rPr>
          <w:rFonts w:ascii="Times New Roman" w:hAnsi="Times New Roman" w:cs="Times New Roman"/>
          <w:sz w:val="24"/>
          <w:szCs w:val="24"/>
        </w:rPr>
        <w:t xml:space="preserve">to provvedimenti fondati su tali norme, assumendo che l’abrogazione </w:t>
      </w:r>
      <w:r w:rsidR="002E6F06">
        <w:rPr>
          <w:rFonts w:ascii="Times New Roman" w:hAnsi="Times New Roman" w:cs="Times New Roman"/>
          <w:sz w:val="24"/>
          <w:szCs w:val="24"/>
        </w:rPr>
        <w:t xml:space="preserve">normativa </w:t>
      </w:r>
      <w:r w:rsidRPr="0006638F">
        <w:rPr>
          <w:rFonts w:ascii="Times New Roman" w:hAnsi="Times New Roman" w:cs="Times New Roman"/>
          <w:sz w:val="24"/>
          <w:szCs w:val="24"/>
        </w:rPr>
        <w:t xml:space="preserve">avesse valore costitutivo, ossia </w:t>
      </w:r>
      <w:r w:rsidRPr="0006638F">
        <w:rPr>
          <w:rFonts w:ascii="Times New Roman" w:hAnsi="Times New Roman" w:cs="Times New Roman"/>
          <w:i/>
          <w:iCs/>
          <w:sz w:val="24"/>
          <w:szCs w:val="24"/>
        </w:rPr>
        <w:t>ex nunc</w:t>
      </w:r>
      <w:r w:rsidRPr="0006638F">
        <w:rPr>
          <w:rFonts w:ascii="Times New Roman" w:hAnsi="Times New Roman" w:cs="Times New Roman"/>
          <w:sz w:val="24"/>
          <w:szCs w:val="24"/>
        </w:rPr>
        <w:t xml:space="preserve">, e non di accertamento, ossia </w:t>
      </w:r>
      <w:r w:rsidRPr="0006638F">
        <w:rPr>
          <w:rFonts w:ascii="Times New Roman" w:hAnsi="Times New Roman" w:cs="Times New Roman"/>
          <w:i/>
          <w:iCs/>
          <w:sz w:val="24"/>
          <w:szCs w:val="24"/>
        </w:rPr>
        <w:t xml:space="preserve">ex </w:t>
      </w:r>
      <w:proofErr w:type="spellStart"/>
      <w:r w:rsidRPr="0006638F">
        <w:rPr>
          <w:rFonts w:ascii="Times New Roman" w:hAnsi="Times New Roman" w:cs="Times New Roman"/>
          <w:i/>
          <w:iCs/>
          <w:sz w:val="24"/>
          <w:szCs w:val="24"/>
        </w:rPr>
        <w:t>tunc</w:t>
      </w:r>
      <w:proofErr w:type="spellEnd"/>
      <w:r w:rsidRPr="0006638F">
        <w:rPr>
          <w:rFonts w:ascii="Times New Roman" w:hAnsi="Times New Roman" w:cs="Times New Roman"/>
          <w:sz w:val="24"/>
          <w:szCs w:val="24"/>
        </w:rPr>
        <w:t>. Per la verità</w:t>
      </w:r>
      <w:r w:rsidR="002E6F06">
        <w:rPr>
          <w:rFonts w:ascii="Times New Roman" w:hAnsi="Times New Roman" w:cs="Times New Roman"/>
          <w:sz w:val="24"/>
          <w:szCs w:val="24"/>
        </w:rPr>
        <w:t>,</w:t>
      </w:r>
      <w:r w:rsidRPr="0006638F">
        <w:rPr>
          <w:rFonts w:ascii="Times New Roman" w:hAnsi="Times New Roman" w:cs="Times New Roman"/>
          <w:sz w:val="24"/>
          <w:szCs w:val="24"/>
        </w:rPr>
        <w:t xml:space="preserve"> anche parte della dottrina non esitò, talvolta, a scegliere soluzioni poco favorevoli ai cittadini perseguit</w:t>
      </w:r>
      <w:r w:rsidR="00DF0F23" w:rsidRPr="0006638F">
        <w:rPr>
          <w:rFonts w:ascii="Times New Roman" w:hAnsi="Times New Roman" w:cs="Times New Roman"/>
          <w:sz w:val="24"/>
          <w:szCs w:val="24"/>
        </w:rPr>
        <w:t>a</w:t>
      </w:r>
      <w:r w:rsidRPr="0006638F">
        <w:rPr>
          <w:rFonts w:ascii="Times New Roman" w:hAnsi="Times New Roman" w:cs="Times New Roman"/>
          <w:sz w:val="24"/>
          <w:szCs w:val="24"/>
        </w:rPr>
        <w:t xml:space="preserve">ti per </w:t>
      </w:r>
      <w:r w:rsidR="00540E56">
        <w:rPr>
          <w:rFonts w:ascii="Times New Roman" w:hAnsi="Times New Roman" w:cs="Times New Roman"/>
          <w:sz w:val="24"/>
          <w:szCs w:val="24"/>
        </w:rPr>
        <w:t>motivi</w:t>
      </w:r>
      <w:r w:rsidRPr="0006638F">
        <w:rPr>
          <w:rFonts w:ascii="Times New Roman" w:hAnsi="Times New Roman" w:cs="Times New Roman"/>
          <w:sz w:val="24"/>
          <w:szCs w:val="24"/>
        </w:rPr>
        <w:t xml:space="preserve"> </w:t>
      </w:r>
      <w:r w:rsidR="00794393" w:rsidRPr="0006638F">
        <w:rPr>
          <w:rFonts w:ascii="Times New Roman" w:hAnsi="Times New Roman" w:cs="Times New Roman"/>
          <w:sz w:val="24"/>
          <w:szCs w:val="24"/>
        </w:rPr>
        <w:t xml:space="preserve">di </w:t>
      </w:r>
      <w:r w:rsidR="00540E56">
        <w:rPr>
          <w:rFonts w:ascii="Times New Roman" w:hAnsi="Times New Roman" w:cs="Times New Roman"/>
          <w:sz w:val="24"/>
          <w:szCs w:val="24"/>
        </w:rPr>
        <w:t xml:space="preserve">professione </w:t>
      </w:r>
      <w:r w:rsidR="002E6F06">
        <w:rPr>
          <w:rFonts w:ascii="Times New Roman" w:hAnsi="Times New Roman" w:cs="Times New Roman"/>
          <w:sz w:val="24"/>
          <w:szCs w:val="24"/>
        </w:rPr>
        <w:t>religio</w:t>
      </w:r>
      <w:r w:rsidR="00540E56">
        <w:rPr>
          <w:rFonts w:ascii="Times New Roman" w:hAnsi="Times New Roman" w:cs="Times New Roman"/>
          <w:sz w:val="24"/>
          <w:szCs w:val="24"/>
        </w:rPr>
        <w:t>sa</w:t>
      </w:r>
      <w:r w:rsidR="002E6F06">
        <w:rPr>
          <w:rFonts w:ascii="Times New Roman" w:hAnsi="Times New Roman" w:cs="Times New Roman"/>
          <w:sz w:val="24"/>
          <w:szCs w:val="24"/>
        </w:rPr>
        <w:t xml:space="preserve"> o</w:t>
      </w:r>
      <w:r w:rsidR="00540E56">
        <w:rPr>
          <w:rFonts w:ascii="Times New Roman" w:hAnsi="Times New Roman" w:cs="Times New Roman"/>
          <w:sz w:val="24"/>
          <w:szCs w:val="24"/>
        </w:rPr>
        <w:t>ppure</w:t>
      </w:r>
      <w:r w:rsidR="002E6F06">
        <w:rPr>
          <w:rFonts w:ascii="Times New Roman" w:hAnsi="Times New Roman" w:cs="Times New Roman"/>
          <w:sz w:val="24"/>
          <w:szCs w:val="24"/>
        </w:rPr>
        <w:t xml:space="preserve"> </w:t>
      </w:r>
      <w:r w:rsidR="00540E56">
        <w:rPr>
          <w:rFonts w:ascii="Times New Roman" w:hAnsi="Times New Roman" w:cs="Times New Roman"/>
          <w:sz w:val="24"/>
          <w:szCs w:val="24"/>
        </w:rPr>
        <w:t>d’</w:t>
      </w:r>
      <w:r w:rsidR="00794393" w:rsidRPr="0006638F">
        <w:rPr>
          <w:rFonts w:ascii="Times New Roman" w:hAnsi="Times New Roman" w:cs="Times New Roman"/>
          <w:sz w:val="24"/>
          <w:szCs w:val="24"/>
        </w:rPr>
        <w:t>origine ebraica</w:t>
      </w:r>
      <w:r w:rsidRPr="0006638F">
        <w:rPr>
          <w:rFonts w:ascii="Times New Roman" w:hAnsi="Times New Roman" w:cs="Times New Roman"/>
          <w:sz w:val="24"/>
          <w:szCs w:val="24"/>
        </w:rPr>
        <w:t xml:space="preserve">. </w:t>
      </w:r>
      <w:r w:rsidR="00DF0F23" w:rsidRPr="0006638F">
        <w:rPr>
          <w:rFonts w:ascii="Times New Roman" w:hAnsi="Times New Roman" w:cs="Times New Roman"/>
          <w:sz w:val="24"/>
          <w:szCs w:val="24"/>
        </w:rPr>
        <w:t xml:space="preserve">Invero, nel caso di contestazione di un matrimonio tra una “ariana” ed un “ebreo” (matrimonio </w:t>
      </w:r>
      <w:r w:rsidR="00540E56">
        <w:rPr>
          <w:rFonts w:ascii="Times New Roman" w:hAnsi="Times New Roman" w:cs="Times New Roman"/>
          <w:sz w:val="24"/>
          <w:szCs w:val="24"/>
        </w:rPr>
        <w:t xml:space="preserve">denominato </w:t>
      </w:r>
      <w:r w:rsidR="00DF0F23" w:rsidRPr="0006638F">
        <w:rPr>
          <w:rFonts w:ascii="Times New Roman" w:hAnsi="Times New Roman" w:cs="Times New Roman"/>
          <w:sz w:val="24"/>
          <w:szCs w:val="24"/>
        </w:rPr>
        <w:t>“misto”</w:t>
      </w:r>
      <w:r w:rsidR="002E6F06">
        <w:rPr>
          <w:rFonts w:ascii="Times New Roman" w:hAnsi="Times New Roman" w:cs="Times New Roman"/>
          <w:sz w:val="24"/>
          <w:szCs w:val="24"/>
        </w:rPr>
        <w:t>,</w:t>
      </w:r>
      <w:r w:rsidR="00DF0F23" w:rsidRPr="0006638F">
        <w:rPr>
          <w:rFonts w:ascii="Times New Roman" w:hAnsi="Times New Roman" w:cs="Times New Roman"/>
          <w:sz w:val="24"/>
          <w:szCs w:val="24"/>
        </w:rPr>
        <w:t xml:space="preserve"> considerato nullo ex art. 1 R.D. legge 17 novembre 1938, n. 1728, convertito in legge 5 gennaio 1939, n. 274) si po</w:t>
      </w:r>
      <w:r w:rsidR="00794393" w:rsidRPr="0006638F">
        <w:rPr>
          <w:rFonts w:ascii="Times New Roman" w:hAnsi="Times New Roman" w:cs="Times New Roman"/>
          <w:sz w:val="24"/>
          <w:szCs w:val="24"/>
        </w:rPr>
        <w:t>se</w:t>
      </w:r>
      <w:r w:rsidR="00DF0F23" w:rsidRPr="0006638F">
        <w:rPr>
          <w:rFonts w:ascii="Times New Roman" w:hAnsi="Times New Roman" w:cs="Times New Roman"/>
          <w:sz w:val="24"/>
          <w:szCs w:val="24"/>
        </w:rPr>
        <w:t xml:space="preserve"> il quesito se esso fosse da inquadrare tra i reati permanenti (non suscettibili di amnistia) o tra quelli istantanei (ai quali viceversa si </w:t>
      </w:r>
      <w:r w:rsidR="0054594A" w:rsidRPr="0006638F">
        <w:rPr>
          <w:rFonts w:ascii="Times New Roman" w:hAnsi="Times New Roman" w:cs="Times New Roman"/>
          <w:sz w:val="24"/>
          <w:szCs w:val="24"/>
        </w:rPr>
        <w:t xml:space="preserve">sarebbe </w:t>
      </w:r>
      <w:r w:rsidR="00DF0F23" w:rsidRPr="0006638F">
        <w:rPr>
          <w:rFonts w:ascii="Times New Roman" w:hAnsi="Times New Roman" w:cs="Times New Roman"/>
          <w:sz w:val="24"/>
          <w:szCs w:val="24"/>
        </w:rPr>
        <w:t>applica</w:t>
      </w:r>
      <w:r w:rsidR="0054594A" w:rsidRPr="0006638F">
        <w:rPr>
          <w:rFonts w:ascii="Times New Roman" w:hAnsi="Times New Roman" w:cs="Times New Roman"/>
          <w:sz w:val="24"/>
          <w:szCs w:val="24"/>
        </w:rPr>
        <w:t>t</w:t>
      </w:r>
      <w:r w:rsidR="00DF0F23" w:rsidRPr="0006638F">
        <w:rPr>
          <w:rFonts w:ascii="Times New Roman" w:hAnsi="Times New Roman" w:cs="Times New Roman"/>
          <w:sz w:val="24"/>
          <w:szCs w:val="24"/>
        </w:rPr>
        <w:t xml:space="preserve">a l’amnistia): ebbene, essa si è mostrata incline nello scegliere la prima soluzione, sebbene Tribunale e Corte di Appello di Torino avessero espresso propensione per la soluzione comportante la </w:t>
      </w:r>
      <w:r w:rsidR="00894D01">
        <w:rPr>
          <w:rFonts w:ascii="Times New Roman" w:hAnsi="Times New Roman" w:cs="Times New Roman"/>
          <w:sz w:val="24"/>
          <w:szCs w:val="24"/>
        </w:rPr>
        <w:t>“</w:t>
      </w:r>
      <w:r w:rsidR="00DF0F23" w:rsidRPr="0006638F">
        <w:rPr>
          <w:rFonts w:ascii="Times New Roman" w:hAnsi="Times New Roman" w:cs="Times New Roman"/>
          <w:sz w:val="24"/>
          <w:szCs w:val="24"/>
        </w:rPr>
        <w:t>clemenza</w:t>
      </w:r>
      <w:r w:rsidR="00894D01">
        <w:rPr>
          <w:rFonts w:ascii="Times New Roman" w:hAnsi="Times New Roman" w:cs="Times New Roman"/>
          <w:sz w:val="24"/>
          <w:szCs w:val="24"/>
        </w:rPr>
        <w:t>”</w:t>
      </w:r>
      <w:r w:rsidR="00DF0F23" w:rsidRPr="0006638F">
        <w:rPr>
          <w:rStyle w:val="Rimandonotaapidipagina"/>
          <w:rFonts w:ascii="Times New Roman" w:hAnsi="Times New Roman" w:cs="Times New Roman"/>
          <w:sz w:val="24"/>
          <w:szCs w:val="24"/>
        </w:rPr>
        <w:footnoteReference w:id="10"/>
      </w:r>
      <w:r w:rsidR="00DF0F23" w:rsidRPr="0006638F">
        <w:rPr>
          <w:rFonts w:ascii="Times New Roman" w:hAnsi="Times New Roman" w:cs="Times New Roman"/>
          <w:sz w:val="24"/>
          <w:szCs w:val="24"/>
        </w:rPr>
        <w:t xml:space="preserve">. </w:t>
      </w:r>
    </w:p>
    <w:p w14:paraId="46D8471F" w14:textId="63E572FF" w:rsidR="004D3EE3" w:rsidRPr="0006638F" w:rsidRDefault="004D3EE3" w:rsidP="00794393">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I</w:t>
      </w:r>
      <w:r w:rsidR="0054594A" w:rsidRPr="0006638F">
        <w:rPr>
          <w:rFonts w:ascii="Times New Roman" w:hAnsi="Times New Roman" w:cs="Times New Roman"/>
          <w:sz w:val="24"/>
          <w:szCs w:val="24"/>
        </w:rPr>
        <w:t>n un’altra vicenda, i</w:t>
      </w:r>
      <w:r w:rsidRPr="0006638F">
        <w:rPr>
          <w:rFonts w:ascii="Times New Roman" w:hAnsi="Times New Roman" w:cs="Times New Roman"/>
          <w:sz w:val="24"/>
          <w:szCs w:val="24"/>
        </w:rPr>
        <w:t>l Tribunale di Torino, con ordinanza del 7 dicembre 1939</w:t>
      </w:r>
      <w:r w:rsidRPr="0006638F">
        <w:rPr>
          <w:rStyle w:val="Rimandonotaapidipagina"/>
          <w:rFonts w:ascii="Times New Roman" w:hAnsi="Times New Roman" w:cs="Times New Roman"/>
          <w:sz w:val="24"/>
          <w:szCs w:val="24"/>
        </w:rPr>
        <w:footnoteReference w:id="11"/>
      </w:r>
      <w:r w:rsidR="00540E56">
        <w:rPr>
          <w:rFonts w:ascii="Times New Roman" w:hAnsi="Times New Roman" w:cs="Times New Roman"/>
          <w:sz w:val="24"/>
          <w:szCs w:val="24"/>
        </w:rPr>
        <w:t xml:space="preserve">, </w:t>
      </w:r>
      <w:r w:rsidRPr="0006638F">
        <w:rPr>
          <w:rFonts w:ascii="Times New Roman" w:hAnsi="Times New Roman" w:cs="Times New Roman"/>
          <w:sz w:val="24"/>
          <w:szCs w:val="24"/>
        </w:rPr>
        <w:t xml:space="preserve">ancorché </w:t>
      </w:r>
      <w:r w:rsidR="0054594A" w:rsidRPr="0006638F">
        <w:rPr>
          <w:rFonts w:ascii="Times New Roman" w:hAnsi="Times New Roman" w:cs="Times New Roman"/>
          <w:sz w:val="24"/>
          <w:szCs w:val="24"/>
        </w:rPr>
        <w:t xml:space="preserve">avesse </w:t>
      </w:r>
      <w:r w:rsidRPr="0006638F">
        <w:rPr>
          <w:rFonts w:ascii="Times New Roman" w:hAnsi="Times New Roman" w:cs="Times New Roman"/>
          <w:sz w:val="24"/>
          <w:szCs w:val="24"/>
        </w:rPr>
        <w:t>afferm</w:t>
      </w:r>
      <w:r w:rsidR="0054594A" w:rsidRPr="0006638F">
        <w:rPr>
          <w:rFonts w:ascii="Times New Roman" w:hAnsi="Times New Roman" w:cs="Times New Roman"/>
          <w:sz w:val="24"/>
          <w:szCs w:val="24"/>
        </w:rPr>
        <w:t>ato</w:t>
      </w:r>
      <w:r w:rsidRPr="0006638F">
        <w:rPr>
          <w:rFonts w:ascii="Times New Roman" w:hAnsi="Times New Roman" w:cs="Times New Roman"/>
          <w:sz w:val="24"/>
          <w:szCs w:val="24"/>
        </w:rPr>
        <w:t xml:space="preserve"> che «</w:t>
      </w:r>
      <w:r w:rsidRPr="0006638F">
        <w:rPr>
          <w:rFonts w:ascii="Times New Roman" w:hAnsi="Times New Roman" w:cs="Times New Roman"/>
          <w:i/>
          <w:sz w:val="24"/>
          <w:szCs w:val="24"/>
        </w:rPr>
        <w:t>la legge razziale si ispira ad elevati criteri di ordine pubblico</w:t>
      </w:r>
      <w:r w:rsidRPr="0006638F">
        <w:rPr>
          <w:rFonts w:ascii="Times New Roman" w:hAnsi="Times New Roman" w:cs="Times New Roman"/>
          <w:sz w:val="24"/>
          <w:szCs w:val="24"/>
        </w:rPr>
        <w:t>», in risposta ad una richiesta di un radiologo “ariano”, tal Martinetti, di vedersi attribuire, dopo lo scioglimento</w:t>
      </w:r>
      <w:r w:rsidRPr="0006638F">
        <w:rPr>
          <w:rFonts w:ascii="Times New Roman" w:hAnsi="Times New Roman" w:cs="Times New Roman"/>
          <w:i/>
          <w:iCs/>
          <w:sz w:val="24"/>
          <w:szCs w:val="24"/>
        </w:rPr>
        <w:t xml:space="preserve"> ex lege</w:t>
      </w:r>
      <w:r w:rsidRPr="0006638F">
        <w:rPr>
          <w:rFonts w:ascii="Times New Roman" w:hAnsi="Times New Roman" w:cs="Times New Roman"/>
          <w:sz w:val="24"/>
          <w:szCs w:val="24"/>
        </w:rPr>
        <w:t xml:space="preserve"> 29 giugno 1939, n. 1054, tutti i beni mobili ed immobili dell’associazione professionale che aveva con il dott. Segre, dichiar</w:t>
      </w:r>
      <w:r w:rsidR="0054594A" w:rsidRPr="0006638F">
        <w:rPr>
          <w:rFonts w:ascii="Times New Roman" w:hAnsi="Times New Roman" w:cs="Times New Roman"/>
          <w:sz w:val="24"/>
          <w:szCs w:val="24"/>
        </w:rPr>
        <w:t>ò</w:t>
      </w:r>
      <w:r w:rsidRPr="0006638F">
        <w:rPr>
          <w:rFonts w:ascii="Times New Roman" w:hAnsi="Times New Roman" w:cs="Times New Roman"/>
          <w:sz w:val="24"/>
          <w:szCs w:val="24"/>
        </w:rPr>
        <w:t xml:space="preserve"> che detta norma «</w:t>
      </w:r>
      <w:r w:rsidRPr="0006638F">
        <w:rPr>
          <w:rFonts w:ascii="Times New Roman" w:hAnsi="Times New Roman" w:cs="Times New Roman"/>
          <w:i/>
          <w:sz w:val="24"/>
          <w:szCs w:val="24"/>
        </w:rPr>
        <w:t>non mira alla tutela di interessi privati</w:t>
      </w:r>
      <w:r w:rsidRPr="0006638F">
        <w:rPr>
          <w:rFonts w:ascii="Times New Roman" w:hAnsi="Times New Roman" w:cs="Times New Roman"/>
          <w:sz w:val="24"/>
          <w:szCs w:val="24"/>
        </w:rPr>
        <w:t>», di tal che</w:t>
      </w:r>
      <w:r w:rsidR="0054594A" w:rsidRPr="0006638F">
        <w:rPr>
          <w:rFonts w:ascii="Times New Roman" w:hAnsi="Times New Roman" w:cs="Times New Roman"/>
          <w:sz w:val="24"/>
          <w:szCs w:val="24"/>
        </w:rPr>
        <w:t>,</w:t>
      </w:r>
      <w:r w:rsidRPr="0006638F">
        <w:rPr>
          <w:rFonts w:ascii="Times New Roman" w:hAnsi="Times New Roman" w:cs="Times New Roman"/>
          <w:sz w:val="24"/>
          <w:szCs w:val="24"/>
        </w:rPr>
        <w:t xml:space="preserve"> poiché «</w:t>
      </w:r>
      <w:r w:rsidRPr="0006638F">
        <w:rPr>
          <w:rFonts w:ascii="Times New Roman" w:hAnsi="Times New Roman" w:cs="Times New Roman"/>
          <w:i/>
          <w:sz w:val="24"/>
          <w:szCs w:val="24"/>
        </w:rPr>
        <w:t>nessun</w:t>
      </w:r>
      <w:r w:rsidRPr="0006638F">
        <w:rPr>
          <w:rFonts w:ascii="Times New Roman" w:hAnsi="Times New Roman" w:cs="Times New Roman"/>
          <w:sz w:val="24"/>
          <w:szCs w:val="24"/>
        </w:rPr>
        <w:t xml:space="preserve"> </w:t>
      </w:r>
      <w:r w:rsidRPr="0006638F">
        <w:rPr>
          <w:rFonts w:ascii="Times New Roman" w:hAnsi="Times New Roman" w:cs="Times New Roman"/>
          <w:i/>
          <w:sz w:val="24"/>
          <w:szCs w:val="24"/>
        </w:rPr>
        <w:t>diritto a trattamento preferenziale alcuno può quindi essere riconosciuto al Martinotti</w:t>
      </w:r>
      <w:r w:rsidRPr="0006638F">
        <w:rPr>
          <w:rFonts w:ascii="Times New Roman" w:hAnsi="Times New Roman" w:cs="Times New Roman"/>
          <w:sz w:val="24"/>
          <w:szCs w:val="24"/>
        </w:rPr>
        <w:t xml:space="preserve">», </w:t>
      </w:r>
      <w:r w:rsidR="0054594A" w:rsidRPr="0006638F">
        <w:rPr>
          <w:rFonts w:ascii="Times New Roman" w:hAnsi="Times New Roman" w:cs="Times New Roman"/>
          <w:sz w:val="24"/>
          <w:szCs w:val="24"/>
        </w:rPr>
        <w:t>di</w:t>
      </w:r>
      <w:r w:rsidR="00894D01">
        <w:rPr>
          <w:rFonts w:ascii="Times New Roman" w:hAnsi="Times New Roman" w:cs="Times New Roman"/>
          <w:sz w:val="24"/>
          <w:szCs w:val="24"/>
        </w:rPr>
        <w:t xml:space="preserve"> qui</w:t>
      </w:r>
      <w:r w:rsidR="0054594A" w:rsidRPr="0006638F">
        <w:rPr>
          <w:rFonts w:ascii="Times New Roman" w:hAnsi="Times New Roman" w:cs="Times New Roman"/>
          <w:sz w:val="24"/>
          <w:szCs w:val="24"/>
        </w:rPr>
        <w:t xml:space="preserve"> la </w:t>
      </w:r>
      <w:r w:rsidRPr="0006638F">
        <w:rPr>
          <w:rFonts w:ascii="Times New Roman" w:hAnsi="Times New Roman" w:cs="Times New Roman"/>
          <w:sz w:val="24"/>
          <w:szCs w:val="24"/>
        </w:rPr>
        <w:t>necess</w:t>
      </w:r>
      <w:r w:rsidR="0054594A" w:rsidRPr="0006638F">
        <w:rPr>
          <w:rFonts w:ascii="Times New Roman" w:hAnsi="Times New Roman" w:cs="Times New Roman"/>
          <w:sz w:val="24"/>
          <w:szCs w:val="24"/>
        </w:rPr>
        <w:t>ità di</w:t>
      </w:r>
      <w:r w:rsidRPr="0006638F">
        <w:rPr>
          <w:rFonts w:ascii="Times New Roman" w:hAnsi="Times New Roman" w:cs="Times New Roman"/>
          <w:sz w:val="24"/>
          <w:szCs w:val="24"/>
        </w:rPr>
        <w:t xml:space="preserve"> procedere alla </w:t>
      </w:r>
      <w:r w:rsidR="0054594A" w:rsidRPr="0006638F">
        <w:rPr>
          <w:rFonts w:ascii="Times New Roman" w:hAnsi="Times New Roman" w:cs="Times New Roman"/>
          <w:sz w:val="24"/>
          <w:szCs w:val="24"/>
        </w:rPr>
        <w:t xml:space="preserve">previa </w:t>
      </w:r>
      <w:r w:rsidRPr="0006638F">
        <w:rPr>
          <w:rFonts w:ascii="Times New Roman" w:hAnsi="Times New Roman" w:cs="Times New Roman"/>
          <w:sz w:val="24"/>
          <w:szCs w:val="24"/>
        </w:rPr>
        <w:t>valutazione dei beni ed alla loro vendita all’asta «</w:t>
      </w:r>
      <w:r w:rsidRPr="0006638F">
        <w:rPr>
          <w:rFonts w:ascii="Times New Roman" w:hAnsi="Times New Roman" w:cs="Times New Roman"/>
          <w:i/>
          <w:sz w:val="24"/>
          <w:szCs w:val="24"/>
        </w:rPr>
        <w:t>(alla quale il dott. Segre è, ovviamente, autorizzato a partecipare</w:t>
      </w:r>
      <w:r w:rsidR="00894D01">
        <w:rPr>
          <w:rStyle w:val="Rimandonotaapidipagina"/>
          <w:rFonts w:ascii="Times New Roman" w:hAnsi="Times New Roman" w:cs="Times New Roman"/>
          <w:i/>
          <w:sz w:val="24"/>
          <w:szCs w:val="24"/>
        </w:rPr>
        <w:footnoteReference w:id="12"/>
      </w:r>
      <w:r w:rsidRPr="0006638F">
        <w:rPr>
          <w:rFonts w:ascii="Times New Roman" w:hAnsi="Times New Roman" w:cs="Times New Roman"/>
          <w:i/>
          <w:sz w:val="24"/>
          <w:szCs w:val="24"/>
        </w:rPr>
        <w:t>)</w:t>
      </w:r>
      <w:r w:rsidRPr="0006638F">
        <w:rPr>
          <w:rFonts w:ascii="Times New Roman" w:hAnsi="Times New Roman" w:cs="Times New Roman"/>
          <w:sz w:val="24"/>
          <w:szCs w:val="24"/>
        </w:rPr>
        <w:t>»</w:t>
      </w:r>
      <w:r w:rsidR="0054594A" w:rsidRPr="0006638F">
        <w:rPr>
          <w:rFonts w:ascii="Times New Roman" w:hAnsi="Times New Roman" w:cs="Times New Roman"/>
          <w:sz w:val="24"/>
          <w:szCs w:val="24"/>
        </w:rPr>
        <w:t xml:space="preserve">, senza che l’altro socio ‘ariano’ potesse acquisire </w:t>
      </w:r>
      <w:r w:rsidR="0054594A" w:rsidRPr="0006638F">
        <w:rPr>
          <w:rFonts w:ascii="Times New Roman" w:hAnsi="Times New Roman" w:cs="Times New Roman"/>
          <w:i/>
          <w:iCs/>
          <w:sz w:val="24"/>
          <w:szCs w:val="24"/>
        </w:rPr>
        <w:t>tout court</w:t>
      </w:r>
      <w:r w:rsidR="0054594A" w:rsidRPr="0006638F">
        <w:rPr>
          <w:rFonts w:ascii="Times New Roman" w:hAnsi="Times New Roman" w:cs="Times New Roman"/>
          <w:sz w:val="24"/>
          <w:szCs w:val="24"/>
        </w:rPr>
        <w:t xml:space="preserve"> i beni del Segre.</w:t>
      </w:r>
    </w:p>
    <w:p w14:paraId="518EB956" w14:textId="1664615D" w:rsidR="00076E38" w:rsidRPr="0006638F" w:rsidRDefault="004D3EE3" w:rsidP="0054594A">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Alla stessa stregua, la Corte di Appello di Torino, con sentenza 28 luglio 1943</w:t>
      </w:r>
      <w:r w:rsidR="00076E38" w:rsidRPr="0006638F">
        <w:rPr>
          <w:rStyle w:val="Rimandonotaapidipagina"/>
          <w:rFonts w:ascii="Times New Roman" w:hAnsi="Times New Roman" w:cs="Times New Roman"/>
          <w:sz w:val="24"/>
          <w:szCs w:val="24"/>
        </w:rPr>
        <w:footnoteReference w:id="13"/>
      </w:r>
      <w:r w:rsidRPr="0006638F">
        <w:rPr>
          <w:rFonts w:ascii="Times New Roman" w:hAnsi="Times New Roman" w:cs="Times New Roman"/>
          <w:sz w:val="24"/>
          <w:szCs w:val="24"/>
        </w:rPr>
        <w:t>, afferm</w:t>
      </w:r>
      <w:r w:rsidR="00076E38" w:rsidRPr="0006638F">
        <w:rPr>
          <w:rFonts w:ascii="Times New Roman" w:hAnsi="Times New Roman" w:cs="Times New Roman"/>
          <w:sz w:val="24"/>
          <w:szCs w:val="24"/>
        </w:rPr>
        <w:t>ò</w:t>
      </w:r>
      <w:r w:rsidRPr="0006638F">
        <w:rPr>
          <w:rFonts w:ascii="Times New Roman" w:hAnsi="Times New Roman" w:cs="Times New Roman"/>
          <w:sz w:val="24"/>
          <w:szCs w:val="24"/>
        </w:rPr>
        <w:t>, in tema di richiesta di applicazione della legislazione razziale alle vendite immobiliari di beni delle società per azioni, quanto segue: «</w:t>
      </w:r>
      <w:r w:rsidRPr="0006638F">
        <w:rPr>
          <w:rFonts w:ascii="Times New Roman" w:hAnsi="Times New Roman" w:cs="Times New Roman"/>
          <w:i/>
          <w:sz w:val="24"/>
          <w:szCs w:val="24"/>
        </w:rPr>
        <w:t>Sembra  palese che la venditrice, per la sua natura di società per azioni e perciò di persona giuridica, non andrebbe soggetta in materia di razza a quelle distinzioni che dal regio decreto 18 novembre 1938, n. 1728 (convertito in legge 5 gennaio 1939, n.</w:t>
      </w:r>
      <w:r w:rsidR="0054594A" w:rsidRPr="0006638F">
        <w:rPr>
          <w:rFonts w:ascii="Times New Roman" w:hAnsi="Times New Roman" w:cs="Times New Roman"/>
          <w:i/>
          <w:sz w:val="24"/>
          <w:szCs w:val="24"/>
        </w:rPr>
        <w:t xml:space="preserve"> </w:t>
      </w:r>
      <w:r w:rsidRPr="0006638F">
        <w:rPr>
          <w:rFonts w:ascii="Times New Roman" w:hAnsi="Times New Roman" w:cs="Times New Roman"/>
          <w:i/>
          <w:sz w:val="24"/>
          <w:szCs w:val="24"/>
        </w:rPr>
        <w:t>274), furono dettate per le persone fisiche. Ai sensi dell’art.10, le</w:t>
      </w:r>
      <w:r w:rsidR="0002497B">
        <w:rPr>
          <w:rFonts w:ascii="Times New Roman" w:hAnsi="Times New Roman" w:cs="Times New Roman"/>
          <w:i/>
          <w:sz w:val="24"/>
          <w:szCs w:val="24"/>
        </w:rPr>
        <w:t>tt. c), i cittadini italiani di</w:t>
      </w:r>
      <w:r w:rsidRPr="0006638F">
        <w:rPr>
          <w:rFonts w:ascii="Times New Roman" w:hAnsi="Times New Roman" w:cs="Times New Roman"/>
          <w:i/>
          <w:sz w:val="24"/>
          <w:szCs w:val="24"/>
        </w:rPr>
        <w:t xml:space="preserve"> razza ebraica non possono essere amministratori o sindaci o liquidatori di aziende interessanti la difesa nazionale o di aziende, anche di società per azioni, che impieghino cento o più persone, ma non si dice che il liquidatore della società per azioni Luzzati e Muggia fosse di razza ebraica e se lo fosse stato, salva la sua revoca, non sarebbero caduti nel nulla, agli effetti civili, i contratti da lui in nome della società stipulati coi terzi. Le disposizioni del titolo II, capo 1°, del regio decreto 9 febbraio 1939, n. 126, sulle limitazioni alla partecipazione dei cittadini italiani di razza ebraica in aziende industriali e commerciali (art. 47), limita espressamente la sua disciplina alle società non azionarie, e l’art. 51 chiarisce e conferma che sono sottoposti all’obbligo della denuncia solo i cittadini di razza ebraica a responsabilità illimitata. Ne segue, pertanto, che le società per azioni, pur se il loro capitale azionario fosse stato posseduto per intero da cittadini italiani di razza ebraica (per il che non sarebbe loro fatto divieto), erano estranee al precetto dell’art. 54, il quale sancisce che i cittadini stessi, fino alla determinazione delle aziende di cui all’art. 53, non possono alienare, fra l’altro, i singoli immobili destinati alla attrezzatura delle aziende nel medesimo decreto considerate</w:t>
      </w:r>
      <w:r w:rsidRPr="0006638F">
        <w:rPr>
          <w:rFonts w:ascii="Times New Roman" w:hAnsi="Times New Roman" w:cs="Times New Roman"/>
          <w:sz w:val="24"/>
          <w:szCs w:val="24"/>
        </w:rPr>
        <w:t>».</w:t>
      </w:r>
    </w:p>
    <w:p w14:paraId="2EA2F72F" w14:textId="7906E920" w:rsidR="0054594A" w:rsidRPr="0006638F" w:rsidRDefault="0054594A" w:rsidP="0054594A">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Ciononostante, le sentenze</w:t>
      </w:r>
      <w:r w:rsidR="0002497B">
        <w:rPr>
          <w:rFonts w:ascii="Times New Roman" w:hAnsi="Times New Roman" w:cs="Times New Roman"/>
          <w:sz w:val="24"/>
          <w:szCs w:val="24"/>
        </w:rPr>
        <w:t xml:space="preserve"> dei giudici di merito e della C</w:t>
      </w:r>
      <w:r w:rsidRPr="0006638F">
        <w:rPr>
          <w:rFonts w:ascii="Times New Roman" w:hAnsi="Times New Roman" w:cs="Times New Roman"/>
          <w:sz w:val="24"/>
          <w:szCs w:val="24"/>
        </w:rPr>
        <w:t xml:space="preserve">assazione favorevoli ai cittadini di origine ebraica sono prevalentemente negative per costoro. </w:t>
      </w:r>
    </w:p>
    <w:p w14:paraId="75BC0F24" w14:textId="23570CB1" w:rsidR="00C25EF4" w:rsidRPr="0006638F" w:rsidRDefault="00C25EF4" w:rsidP="0054594A">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Viceversa, l’atteggiamento del giudice amministrativo fu diametralmente opposto.</w:t>
      </w:r>
    </w:p>
    <w:p w14:paraId="050776AF" w14:textId="3FE0A932" w:rsidR="00076E38" w:rsidRPr="0006638F" w:rsidRDefault="00076E38" w:rsidP="00C25EF4">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Una prima significativa decisione del Consiglio di Stato di un certo interesse riguarda tale signor </w:t>
      </w:r>
      <w:proofErr w:type="spellStart"/>
      <w:r w:rsidRPr="0006638F">
        <w:rPr>
          <w:rFonts w:ascii="Times New Roman" w:hAnsi="Times New Roman" w:cs="Times New Roman"/>
          <w:sz w:val="24"/>
          <w:szCs w:val="24"/>
        </w:rPr>
        <w:t>Dubini</w:t>
      </w:r>
      <w:proofErr w:type="spellEnd"/>
      <w:r w:rsidR="00894D01">
        <w:rPr>
          <w:rFonts w:ascii="Times New Roman" w:hAnsi="Times New Roman" w:cs="Times New Roman"/>
          <w:sz w:val="24"/>
          <w:szCs w:val="24"/>
        </w:rPr>
        <w:t>,</w:t>
      </w:r>
      <w:r w:rsidRPr="0006638F">
        <w:rPr>
          <w:rFonts w:ascii="Times New Roman" w:hAnsi="Times New Roman" w:cs="Times New Roman"/>
          <w:sz w:val="24"/>
          <w:szCs w:val="24"/>
        </w:rPr>
        <w:t xml:space="preserve"> difeso, tra l’altro, da Piero Calamandrei, che impugnò la revoca del provvedimento di “discriminazione”</w:t>
      </w:r>
      <w:r w:rsidR="00894D01">
        <w:rPr>
          <w:rFonts w:ascii="Times New Roman" w:hAnsi="Times New Roman" w:cs="Times New Roman"/>
          <w:sz w:val="24"/>
          <w:szCs w:val="24"/>
        </w:rPr>
        <w:t>,</w:t>
      </w:r>
      <w:r w:rsidRPr="0006638F">
        <w:rPr>
          <w:rFonts w:ascii="Times New Roman" w:hAnsi="Times New Roman" w:cs="Times New Roman"/>
          <w:sz w:val="24"/>
          <w:szCs w:val="24"/>
        </w:rPr>
        <w:t xml:space="preserve"> che, diversamente da quanto si potrebbe immaginare, paradossalmente costituisce un’eccezione all’eccezione, in quanto, era attributiva di particolari agevolazioni</w:t>
      </w:r>
      <w:r w:rsidR="00894D01">
        <w:rPr>
          <w:rFonts w:ascii="Times New Roman" w:hAnsi="Times New Roman" w:cs="Times New Roman"/>
          <w:sz w:val="24"/>
          <w:szCs w:val="24"/>
        </w:rPr>
        <w:t>:</w:t>
      </w:r>
      <w:r w:rsidRPr="0006638F">
        <w:rPr>
          <w:rFonts w:ascii="Times New Roman" w:hAnsi="Times New Roman" w:cs="Times New Roman"/>
          <w:sz w:val="24"/>
          <w:szCs w:val="24"/>
        </w:rPr>
        <w:t xml:space="preserve"> una sorta di intangibilità o di equiparazione a tutti gli altri cittadini. Orbene, poiché il provvedimento di attribuzione o meno della discriminazione era (espressamente: ex art. 14, u.</w:t>
      </w:r>
      <w:r w:rsidR="00894D01">
        <w:rPr>
          <w:rFonts w:ascii="Times New Roman" w:hAnsi="Times New Roman" w:cs="Times New Roman"/>
          <w:sz w:val="24"/>
          <w:szCs w:val="24"/>
        </w:rPr>
        <w:t xml:space="preserve"> </w:t>
      </w:r>
      <w:r w:rsidRPr="0006638F">
        <w:rPr>
          <w:rFonts w:ascii="Times New Roman" w:hAnsi="Times New Roman" w:cs="Times New Roman"/>
          <w:sz w:val="24"/>
          <w:szCs w:val="24"/>
        </w:rPr>
        <w:t xml:space="preserve">c., </w:t>
      </w:r>
      <w:proofErr w:type="spellStart"/>
      <w:r w:rsidRPr="0006638F">
        <w:rPr>
          <w:rFonts w:ascii="Times New Roman" w:hAnsi="Times New Roman" w:cs="Times New Roman"/>
          <w:sz w:val="24"/>
          <w:szCs w:val="24"/>
        </w:rPr>
        <w:t>r.d.l.</w:t>
      </w:r>
      <w:proofErr w:type="spellEnd"/>
      <w:r w:rsidRPr="0006638F">
        <w:rPr>
          <w:rFonts w:ascii="Times New Roman" w:hAnsi="Times New Roman" w:cs="Times New Roman"/>
          <w:sz w:val="24"/>
          <w:szCs w:val="24"/>
        </w:rPr>
        <w:t xml:space="preserve"> n. 1728/1938) considerato insindacabile e quindi </w:t>
      </w:r>
      <w:proofErr w:type="spellStart"/>
      <w:r w:rsidRPr="0006638F">
        <w:rPr>
          <w:rFonts w:ascii="Times New Roman" w:hAnsi="Times New Roman" w:cs="Times New Roman"/>
          <w:sz w:val="24"/>
          <w:szCs w:val="24"/>
        </w:rPr>
        <w:t>inimpugnabile</w:t>
      </w:r>
      <w:proofErr w:type="spellEnd"/>
      <w:r w:rsidRPr="0006638F">
        <w:rPr>
          <w:rFonts w:ascii="Times New Roman" w:hAnsi="Times New Roman" w:cs="Times New Roman"/>
          <w:sz w:val="24"/>
          <w:szCs w:val="24"/>
        </w:rPr>
        <w:t>, si sarebbe potuto ritenere non impugnabile anche l’omologo contrario, adottato in sede di autotutela, che disponeva la revoca (come, del resto, sostenuto in sede giudiziaria, dall’Avvocatura dello Stato).</w:t>
      </w:r>
      <w:r w:rsidR="00475CE1">
        <w:rPr>
          <w:rFonts w:ascii="Times New Roman" w:hAnsi="Times New Roman" w:cs="Times New Roman"/>
          <w:sz w:val="24"/>
          <w:szCs w:val="24"/>
        </w:rPr>
        <w:t xml:space="preserve"> </w:t>
      </w:r>
      <w:r w:rsidRPr="0006638F">
        <w:rPr>
          <w:rFonts w:ascii="Times New Roman" w:hAnsi="Times New Roman" w:cs="Times New Roman"/>
          <w:sz w:val="24"/>
          <w:szCs w:val="24"/>
        </w:rPr>
        <w:t>Con una decisione molto articolata (</w:t>
      </w:r>
      <w:proofErr w:type="spellStart"/>
      <w:r w:rsidRPr="0006638F">
        <w:rPr>
          <w:rFonts w:ascii="Times New Roman" w:hAnsi="Times New Roman" w:cs="Times New Roman"/>
          <w:sz w:val="24"/>
          <w:szCs w:val="24"/>
        </w:rPr>
        <w:t>Pres</w:t>
      </w:r>
      <w:proofErr w:type="spellEnd"/>
      <w:r w:rsidRPr="0006638F">
        <w:rPr>
          <w:rFonts w:ascii="Times New Roman" w:hAnsi="Times New Roman" w:cs="Times New Roman"/>
          <w:sz w:val="24"/>
          <w:szCs w:val="24"/>
        </w:rPr>
        <w:t>. P. Rocco, Est. Vetrano) la IV Sezione per affermare che “</w:t>
      </w:r>
      <w:r w:rsidRPr="0006638F">
        <w:rPr>
          <w:rFonts w:ascii="Times New Roman" w:hAnsi="Times New Roman" w:cs="Times New Roman"/>
          <w:i/>
          <w:sz w:val="24"/>
          <w:szCs w:val="24"/>
        </w:rPr>
        <w:t xml:space="preserve">le norme escludenti il gravame alla giurisdizione amministrativa, in quanto costituiscono </w:t>
      </w:r>
      <w:r w:rsidRPr="0006638F">
        <w:rPr>
          <w:rFonts w:ascii="Times New Roman" w:hAnsi="Times New Roman" w:cs="Times New Roman"/>
          <w:i/>
          <w:sz w:val="24"/>
          <w:szCs w:val="24"/>
          <w:u w:val="single"/>
        </w:rPr>
        <w:t>una grave deroga al sistema della difesa dei diritti dei cittadini verso la pubblica Amministrazione</w:t>
      </w:r>
      <w:r w:rsidRPr="0006638F">
        <w:rPr>
          <w:rFonts w:ascii="Times New Roman" w:hAnsi="Times New Roman" w:cs="Times New Roman"/>
          <w:sz w:val="24"/>
          <w:szCs w:val="24"/>
        </w:rPr>
        <w:t>” (la sottolineatura è mia) “</w:t>
      </w:r>
      <w:r w:rsidRPr="0006638F">
        <w:rPr>
          <w:rFonts w:ascii="Times New Roman" w:hAnsi="Times New Roman" w:cs="Times New Roman"/>
          <w:i/>
          <w:sz w:val="24"/>
          <w:szCs w:val="24"/>
        </w:rPr>
        <w:t>vadano interpretate  restrittivamente, come norme di carattere eccezionale</w:t>
      </w:r>
      <w:r w:rsidRPr="0006638F">
        <w:rPr>
          <w:rFonts w:ascii="Times New Roman" w:hAnsi="Times New Roman" w:cs="Times New Roman"/>
          <w:sz w:val="24"/>
          <w:szCs w:val="24"/>
        </w:rPr>
        <w:t>”, assunse, peraltro in modo non particolarmente convincente (ma tale argomentazione fu necessaria allo scopo di pervenire alla decisione così resa), che “</w:t>
      </w:r>
      <w:r w:rsidRPr="0006638F">
        <w:rPr>
          <w:rFonts w:ascii="Times New Roman" w:hAnsi="Times New Roman" w:cs="Times New Roman"/>
          <w:i/>
          <w:sz w:val="24"/>
          <w:szCs w:val="24"/>
        </w:rPr>
        <w:t>il potere di revoca di un atto amministrativo non si identifica già con il potere di compiere quell’atto, ma discende dalla generale e diversa facoltà, che ad ogni organo compete, di revocare i provvedimenti già emessi</w:t>
      </w:r>
      <w:r w:rsidRPr="0006638F">
        <w:rPr>
          <w:rFonts w:ascii="Times New Roman" w:hAnsi="Times New Roman" w:cs="Times New Roman"/>
          <w:sz w:val="24"/>
          <w:szCs w:val="24"/>
        </w:rPr>
        <w:t>”. In altre parole, se esiste il potere di emanare un atto amministrativo (di primo grado)</w:t>
      </w:r>
      <w:r w:rsidR="00C25EF4" w:rsidRPr="0006638F">
        <w:rPr>
          <w:rFonts w:ascii="Times New Roman" w:hAnsi="Times New Roman" w:cs="Times New Roman"/>
          <w:sz w:val="24"/>
          <w:szCs w:val="24"/>
        </w:rPr>
        <w:t>,</w:t>
      </w:r>
      <w:r w:rsidRPr="0006638F">
        <w:rPr>
          <w:rFonts w:ascii="Times New Roman" w:hAnsi="Times New Roman" w:cs="Times New Roman"/>
          <w:sz w:val="24"/>
          <w:szCs w:val="24"/>
        </w:rPr>
        <w:t xml:space="preserve"> non è detto che esista anche il corrispondente potere di disporre la sua rimozione (con atto di secondo grado), per il quale occorre un’espressa previsione normativa. Ciò posto, non essendo espressamente </w:t>
      </w:r>
      <w:r w:rsidR="00C25EF4" w:rsidRPr="0006638F">
        <w:rPr>
          <w:rFonts w:ascii="Times New Roman" w:hAnsi="Times New Roman" w:cs="Times New Roman"/>
          <w:sz w:val="24"/>
          <w:szCs w:val="24"/>
        </w:rPr>
        <w:t xml:space="preserve">statuite </w:t>
      </w:r>
      <w:r w:rsidRPr="0006638F">
        <w:rPr>
          <w:rFonts w:ascii="Times New Roman" w:hAnsi="Times New Roman" w:cs="Times New Roman"/>
          <w:sz w:val="24"/>
          <w:szCs w:val="24"/>
        </w:rPr>
        <w:t>dalla norma l’insindacabilità e l’</w:t>
      </w:r>
      <w:proofErr w:type="spellStart"/>
      <w:r w:rsidRPr="0006638F">
        <w:rPr>
          <w:rFonts w:ascii="Times New Roman" w:hAnsi="Times New Roman" w:cs="Times New Roman"/>
          <w:sz w:val="24"/>
          <w:szCs w:val="24"/>
        </w:rPr>
        <w:t>inimpugnabilità</w:t>
      </w:r>
      <w:proofErr w:type="spellEnd"/>
      <w:r w:rsidRPr="0006638F">
        <w:rPr>
          <w:rFonts w:ascii="Times New Roman" w:hAnsi="Times New Roman" w:cs="Times New Roman"/>
          <w:sz w:val="24"/>
          <w:szCs w:val="24"/>
        </w:rPr>
        <w:t xml:space="preserve"> della revoca della cd. discriminazione, il ricorso non avrebbe potuto dichiararsi inammissibile (ovvero improponibile). Nella specie, il Consiglio di Stato – a me pare nell’evidente intento di (far) guadagnare tempo – sospese il processo in attesa che l’autorità giudiziaria ordinaria potesse accertare “</w:t>
      </w:r>
      <w:r w:rsidRPr="0006638F">
        <w:rPr>
          <w:rFonts w:ascii="Times New Roman" w:hAnsi="Times New Roman" w:cs="Times New Roman"/>
          <w:i/>
          <w:sz w:val="24"/>
          <w:szCs w:val="24"/>
        </w:rPr>
        <w:t>la natura della situazione in cui venne a trovarsi il ricorrente con la concessione della discriminazione</w:t>
      </w:r>
      <w:r w:rsidRPr="0006638F">
        <w:rPr>
          <w:rFonts w:ascii="Times New Roman" w:hAnsi="Times New Roman" w:cs="Times New Roman"/>
          <w:sz w:val="24"/>
          <w:szCs w:val="24"/>
        </w:rPr>
        <w:t>”: cioè lo stato e la capacità dei privati individui, il cui esame è rimesso al sindacato del Giudice ordinario ex art. 30 del T.U. del Consiglio di Stato n. 1054/24</w:t>
      </w:r>
      <w:r w:rsidRPr="0006638F">
        <w:rPr>
          <w:rStyle w:val="Rimandonotaapidipagina"/>
          <w:rFonts w:ascii="Times New Roman" w:hAnsi="Times New Roman" w:cs="Times New Roman"/>
          <w:sz w:val="24"/>
          <w:szCs w:val="24"/>
        </w:rPr>
        <w:footnoteReference w:id="14"/>
      </w:r>
      <w:r w:rsidRPr="0006638F">
        <w:rPr>
          <w:rFonts w:ascii="Times New Roman" w:hAnsi="Times New Roman" w:cs="Times New Roman"/>
          <w:sz w:val="24"/>
          <w:szCs w:val="24"/>
        </w:rPr>
        <w:t>.</w:t>
      </w:r>
    </w:p>
    <w:p w14:paraId="0A60D82A" w14:textId="345474DC" w:rsidR="00076E38" w:rsidRPr="0006638F" w:rsidRDefault="00076E38" w:rsidP="009D556E">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Con altre decisioni il Consiglio di Stato</w:t>
      </w:r>
      <w:r w:rsidRPr="0006638F">
        <w:rPr>
          <w:rStyle w:val="Rimandonotaapidipagina"/>
          <w:rFonts w:ascii="Times New Roman" w:hAnsi="Times New Roman" w:cs="Times New Roman"/>
          <w:sz w:val="24"/>
          <w:szCs w:val="24"/>
        </w:rPr>
        <w:footnoteReference w:id="15"/>
      </w:r>
      <w:r w:rsidRPr="0006638F">
        <w:rPr>
          <w:rFonts w:ascii="Times New Roman" w:hAnsi="Times New Roman" w:cs="Times New Roman"/>
          <w:sz w:val="24"/>
          <w:szCs w:val="24"/>
        </w:rPr>
        <w:t>, andando in contrario avviso alla Corte dei Conti</w:t>
      </w:r>
      <w:r w:rsidRPr="0006638F">
        <w:rPr>
          <w:rStyle w:val="Rimandonotaapidipagina"/>
          <w:rFonts w:ascii="Times New Roman" w:hAnsi="Times New Roman" w:cs="Times New Roman"/>
          <w:sz w:val="24"/>
          <w:szCs w:val="24"/>
        </w:rPr>
        <w:footnoteReference w:id="16"/>
      </w:r>
      <w:r w:rsidRPr="0006638F">
        <w:rPr>
          <w:rFonts w:ascii="Times New Roman" w:hAnsi="Times New Roman" w:cs="Times New Roman"/>
          <w:sz w:val="24"/>
          <w:szCs w:val="24"/>
        </w:rPr>
        <w:t xml:space="preserve">, dichiarò la propria competenza, e l’incompetenza del Ministero dell’Interno, a conoscere i ricorsi </w:t>
      </w:r>
      <w:r w:rsidR="00894D01">
        <w:rPr>
          <w:rFonts w:ascii="Times New Roman" w:hAnsi="Times New Roman" w:cs="Times New Roman"/>
          <w:sz w:val="24"/>
          <w:szCs w:val="24"/>
        </w:rPr>
        <w:t>che</w:t>
      </w:r>
      <w:r w:rsidRPr="0006638F">
        <w:rPr>
          <w:rFonts w:ascii="Times New Roman" w:hAnsi="Times New Roman" w:cs="Times New Roman"/>
          <w:sz w:val="24"/>
          <w:szCs w:val="24"/>
        </w:rPr>
        <w:t xml:space="preserve"> contestavano i provvedimenti di licenziamento di dipendenti pubblici per appartenenza alla </w:t>
      </w:r>
      <w:r w:rsidR="00894D01">
        <w:rPr>
          <w:rFonts w:ascii="Times New Roman" w:hAnsi="Times New Roman" w:cs="Times New Roman"/>
          <w:sz w:val="24"/>
          <w:szCs w:val="24"/>
        </w:rPr>
        <w:t>“</w:t>
      </w:r>
      <w:r w:rsidRPr="0006638F">
        <w:rPr>
          <w:rFonts w:ascii="Times New Roman" w:hAnsi="Times New Roman" w:cs="Times New Roman"/>
          <w:sz w:val="24"/>
          <w:szCs w:val="24"/>
        </w:rPr>
        <w:t>razza</w:t>
      </w:r>
      <w:r w:rsidR="00894D01">
        <w:rPr>
          <w:rFonts w:ascii="Times New Roman" w:hAnsi="Times New Roman" w:cs="Times New Roman"/>
          <w:sz w:val="24"/>
          <w:szCs w:val="24"/>
        </w:rPr>
        <w:t>”</w:t>
      </w:r>
      <w:r w:rsidRPr="0006638F">
        <w:rPr>
          <w:rFonts w:ascii="Times New Roman" w:hAnsi="Times New Roman" w:cs="Times New Roman"/>
          <w:sz w:val="24"/>
          <w:szCs w:val="24"/>
        </w:rPr>
        <w:t xml:space="preserve"> ebraica: ciò sulla considerazione che, se è vero che la p.a. (e non il giudice: così richiedeva la norma) è competente ad accertare l’appartenenza ad una razza invece che ad un’altra, è anche vero che quest’ultima non può giudicare se l’oramai ex dipendente avesse diritto, e in quale misura, alle indennità connesse al licenziamento (liquidazione o voci d’altro genere).</w:t>
      </w:r>
    </w:p>
    <w:p w14:paraId="446AC474" w14:textId="0DF7B297" w:rsidR="00333988" w:rsidRPr="0006638F" w:rsidRDefault="00076E38"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Altrettanto significative sono le sentenze con cui il Consiglio di Stato difese a spada tratta ebrei non italiani: nel primo caso, dopo aver dichiarato ammissibile il ricorso per avere l’ebreo straniero la capacità giuridica di presentare doglianze in sede giurisdizionale, annull</w:t>
      </w:r>
      <w:r w:rsidR="00333988" w:rsidRPr="0006638F">
        <w:rPr>
          <w:rFonts w:ascii="Times New Roman" w:hAnsi="Times New Roman" w:cs="Times New Roman"/>
          <w:sz w:val="24"/>
          <w:szCs w:val="24"/>
        </w:rPr>
        <w:t>ò</w:t>
      </w:r>
      <w:r w:rsidRPr="0006638F">
        <w:rPr>
          <w:rFonts w:ascii="Times New Roman" w:hAnsi="Times New Roman" w:cs="Times New Roman"/>
          <w:sz w:val="24"/>
          <w:szCs w:val="24"/>
        </w:rPr>
        <w:t xml:space="preserve"> il diniego di </w:t>
      </w:r>
      <w:r w:rsidR="00333988" w:rsidRPr="0006638F">
        <w:rPr>
          <w:rFonts w:ascii="Times New Roman" w:hAnsi="Times New Roman" w:cs="Times New Roman"/>
          <w:sz w:val="24"/>
          <w:szCs w:val="24"/>
        </w:rPr>
        <w:t>‘</w:t>
      </w:r>
      <w:r w:rsidRPr="0006638F">
        <w:rPr>
          <w:rFonts w:ascii="Times New Roman" w:hAnsi="Times New Roman" w:cs="Times New Roman"/>
          <w:sz w:val="24"/>
          <w:szCs w:val="24"/>
        </w:rPr>
        <w:t>trapasso</w:t>
      </w:r>
      <w:r w:rsidR="00333988" w:rsidRPr="0006638F">
        <w:rPr>
          <w:rFonts w:ascii="Times New Roman" w:hAnsi="Times New Roman" w:cs="Times New Roman"/>
          <w:sz w:val="24"/>
          <w:szCs w:val="24"/>
        </w:rPr>
        <w:t>’</w:t>
      </w:r>
      <w:r w:rsidRPr="0006638F">
        <w:rPr>
          <w:rFonts w:ascii="Times New Roman" w:hAnsi="Times New Roman" w:cs="Times New Roman"/>
          <w:sz w:val="24"/>
          <w:szCs w:val="24"/>
        </w:rPr>
        <w:t xml:space="preserve"> (oggi diremmo voltura) di licenze di commercio, delle quali era intestataria la madre del ricorrente, fondato sull’appartenenza di costui alla </w:t>
      </w:r>
      <w:r w:rsidRPr="0006638F">
        <w:rPr>
          <w:rFonts w:ascii="Times New Roman" w:hAnsi="Times New Roman" w:cs="Times New Roman"/>
          <w:i/>
          <w:iCs/>
          <w:sz w:val="24"/>
          <w:szCs w:val="24"/>
        </w:rPr>
        <w:t>razza</w:t>
      </w:r>
      <w:r w:rsidRPr="0006638F">
        <w:rPr>
          <w:rFonts w:ascii="Times New Roman" w:hAnsi="Times New Roman" w:cs="Times New Roman"/>
          <w:sz w:val="24"/>
          <w:szCs w:val="24"/>
        </w:rPr>
        <w:t xml:space="preserve"> ebraica, con motivazioni partico</w:t>
      </w:r>
      <w:r w:rsidR="0002497B">
        <w:rPr>
          <w:rFonts w:ascii="Times New Roman" w:hAnsi="Times New Roman" w:cs="Times New Roman"/>
          <w:sz w:val="24"/>
          <w:szCs w:val="24"/>
        </w:rPr>
        <w:t>larmente garantistiche: la p.a.</w:t>
      </w:r>
      <w:r w:rsidRPr="0006638F">
        <w:rPr>
          <w:rFonts w:ascii="Times New Roman" w:hAnsi="Times New Roman" w:cs="Times New Roman"/>
          <w:sz w:val="24"/>
          <w:szCs w:val="24"/>
        </w:rPr>
        <w:t xml:space="preserve"> non </w:t>
      </w:r>
      <w:r w:rsidR="009D556E" w:rsidRPr="0006638F">
        <w:rPr>
          <w:rFonts w:ascii="Times New Roman" w:hAnsi="Times New Roman" w:cs="Times New Roman"/>
          <w:sz w:val="24"/>
          <w:szCs w:val="24"/>
        </w:rPr>
        <w:t>aveva tenuto p</w:t>
      </w:r>
      <w:r w:rsidRPr="0006638F">
        <w:rPr>
          <w:rFonts w:ascii="Times New Roman" w:hAnsi="Times New Roman" w:cs="Times New Roman"/>
          <w:sz w:val="24"/>
          <w:szCs w:val="24"/>
        </w:rPr>
        <w:t xml:space="preserve">resente che il ricorrente, ancorché ebreo e straniero, era stato autorizzato a risiedere in Italia (e quindi a godere dei diritti civili) e che il </w:t>
      </w:r>
      <w:r w:rsidR="00333988" w:rsidRPr="0006638F">
        <w:rPr>
          <w:rFonts w:ascii="Times New Roman" w:hAnsi="Times New Roman" w:cs="Times New Roman"/>
          <w:sz w:val="24"/>
          <w:szCs w:val="24"/>
        </w:rPr>
        <w:t xml:space="preserve">cd. </w:t>
      </w:r>
      <w:r w:rsidRPr="0006638F">
        <w:rPr>
          <w:rFonts w:ascii="Times New Roman" w:hAnsi="Times New Roman" w:cs="Times New Roman"/>
          <w:sz w:val="24"/>
          <w:szCs w:val="24"/>
        </w:rPr>
        <w:t xml:space="preserve">trapasso di licenza non </w:t>
      </w:r>
      <w:r w:rsidR="009D556E" w:rsidRPr="0006638F">
        <w:rPr>
          <w:rFonts w:ascii="Times New Roman" w:hAnsi="Times New Roman" w:cs="Times New Roman"/>
          <w:sz w:val="24"/>
          <w:szCs w:val="24"/>
        </w:rPr>
        <w:t>era</w:t>
      </w:r>
      <w:r w:rsidRPr="0006638F">
        <w:rPr>
          <w:rFonts w:ascii="Times New Roman" w:hAnsi="Times New Roman" w:cs="Times New Roman"/>
          <w:sz w:val="24"/>
          <w:szCs w:val="24"/>
        </w:rPr>
        <w:t xml:space="preserve"> equiparabile all’apertura di un nuovo esercizio; sicché non andava appurata dall’amministrazione la sufficienza di esercizi similari già esistenti sul territorio comunale per la soddisfazione dei bisogni della cittadinanza</w:t>
      </w:r>
      <w:r w:rsidR="00333988" w:rsidRPr="0006638F">
        <w:rPr>
          <w:rStyle w:val="Rimandonotaapidipagina"/>
          <w:rFonts w:ascii="Times New Roman" w:hAnsi="Times New Roman" w:cs="Times New Roman"/>
          <w:sz w:val="24"/>
          <w:szCs w:val="24"/>
        </w:rPr>
        <w:footnoteReference w:id="17"/>
      </w:r>
      <w:r w:rsidRPr="0006638F">
        <w:rPr>
          <w:rFonts w:ascii="Times New Roman" w:hAnsi="Times New Roman" w:cs="Times New Roman"/>
          <w:sz w:val="24"/>
          <w:szCs w:val="24"/>
        </w:rPr>
        <w:t xml:space="preserve">. Nel secondo, poi, ancor più coraggioso è stato l’intervento dei giudici di Palazzo Spada specie se consideriamo che: a) l’affare concerneva un ebreo di nazionalità tedesca; b) la sentenza fu resa nonostante la presenza di numerose truppe germaniche in Italia, che di lì a poco si sarebbero trasformate in truppe di occupazione. La fattispecie aveva ad oggetto l’impugnativa – accolta – di uno studente universitario, come ora riferito, tedesco, figlio di madre ebrea e padre “ariano”, avverso la revoca dell’iscrizione al secondo anno di medicina adottata dal Rettore dell’Università di Bologna, motivata sulla circostanza che il giovane non avrebbe potuto frequentare le università del suo paese. A fronte del Rettore </w:t>
      </w:r>
      <w:r w:rsidR="009D556E" w:rsidRPr="0006638F">
        <w:rPr>
          <w:rFonts w:ascii="Times New Roman" w:hAnsi="Times New Roman" w:cs="Times New Roman"/>
          <w:sz w:val="24"/>
          <w:szCs w:val="24"/>
        </w:rPr>
        <w:t xml:space="preserve">dell’Ateneo </w:t>
      </w:r>
      <w:r w:rsidRPr="0006638F">
        <w:rPr>
          <w:rFonts w:ascii="Times New Roman" w:hAnsi="Times New Roman" w:cs="Times New Roman"/>
          <w:sz w:val="24"/>
          <w:szCs w:val="24"/>
        </w:rPr>
        <w:t>che voleva applicare in Italia la legge razziale tedesca</w:t>
      </w:r>
      <w:r w:rsidR="009D556E" w:rsidRPr="0006638F">
        <w:rPr>
          <w:rFonts w:ascii="Times New Roman" w:hAnsi="Times New Roman" w:cs="Times New Roman"/>
          <w:sz w:val="24"/>
          <w:szCs w:val="24"/>
        </w:rPr>
        <w:t>,</w:t>
      </w:r>
      <w:r w:rsidRPr="0006638F">
        <w:rPr>
          <w:rFonts w:ascii="Times New Roman" w:hAnsi="Times New Roman" w:cs="Times New Roman"/>
          <w:sz w:val="24"/>
          <w:szCs w:val="24"/>
        </w:rPr>
        <w:t xml:space="preserve"> il Consiglio di Stato (che </w:t>
      </w:r>
      <w:r w:rsidR="009D556E" w:rsidRPr="0006638F">
        <w:rPr>
          <w:rFonts w:ascii="Times New Roman" w:hAnsi="Times New Roman" w:cs="Times New Roman"/>
          <w:sz w:val="24"/>
          <w:szCs w:val="24"/>
        </w:rPr>
        <w:t xml:space="preserve">talvolta, nella parte motiva, </w:t>
      </w:r>
      <w:r w:rsidRPr="0006638F">
        <w:rPr>
          <w:rFonts w:ascii="Times New Roman" w:hAnsi="Times New Roman" w:cs="Times New Roman"/>
          <w:sz w:val="24"/>
          <w:szCs w:val="24"/>
        </w:rPr>
        <w:t xml:space="preserve">chiama il ricorrente </w:t>
      </w:r>
      <w:r w:rsidR="00333988" w:rsidRPr="0006638F">
        <w:rPr>
          <w:rFonts w:ascii="Times New Roman" w:hAnsi="Times New Roman" w:cs="Times New Roman"/>
          <w:sz w:val="24"/>
          <w:szCs w:val="24"/>
        </w:rPr>
        <w:t>-</w:t>
      </w:r>
      <w:r w:rsidRPr="0006638F">
        <w:rPr>
          <w:rFonts w:ascii="Times New Roman" w:hAnsi="Times New Roman" w:cs="Times New Roman"/>
          <w:sz w:val="24"/>
          <w:szCs w:val="24"/>
        </w:rPr>
        <w:t xml:space="preserve"> paternamente? - con il </w:t>
      </w:r>
      <w:r w:rsidR="00333988" w:rsidRPr="0006638F">
        <w:rPr>
          <w:rFonts w:ascii="Times New Roman" w:hAnsi="Times New Roman" w:cs="Times New Roman"/>
          <w:sz w:val="24"/>
          <w:szCs w:val="24"/>
        </w:rPr>
        <w:t xml:space="preserve">suo </w:t>
      </w:r>
      <w:r w:rsidRPr="0006638F">
        <w:rPr>
          <w:rFonts w:ascii="Times New Roman" w:hAnsi="Times New Roman" w:cs="Times New Roman"/>
          <w:sz w:val="24"/>
          <w:szCs w:val="24"/>
        </w:rPr>
        <w:t>nome, Thomas, e non, come si fa di consueto, anche in sede giudiziaria, con il cognome), nel proclamare che il provvedimento “</w:t>
      </w:r>
      <w:r w:rsidRPr="0006638F">
        <w:rPr>
          <w:rFonts w:ascii="Times New Roman" w:hAnsi="Times New Roman" w:cs="Times New Roman"/>
          <w:i/>
          <w:sz w:val="24"/>
          <w:szCs w:val="24"/>
        </w:rPr>
        <w:t>addirittura appare manifestamente illegittimo</w:t>
      </w:r>
      <w:r w:rsidRPr="0006638F">
        <w:rPr>
          <w:rFonts w:ascii="Times New Roman" w:hAnsi="Times New Roman" w:cs="Times New Roman"/>
          <w:sz w:val="24"/>
          <w:szCs w:val="24"/>
        </w:rPr>
        <w:t>”, precis</w:t>
      </w:r>
      <w:r w:rsidR="009D556E" w:rsidRPr="0006638F">
        <w:rPr>
          <w:rFonts w:ascii="Times New Roman" w:hAnsi="Times New Roman" w:cs="Times New Roman"/>
          <w:sz w:val="24"/>
          <w:szCs w:val="24"/>
        </w:rPr>
        <w:t>ò</w:t>
      </w:r>
      <w:r w:rsidRPr="0006638F">
        <w:rPr>
          <w:rFonts w:ascii="Times New Roman" w:hAnsi="Times New Roman" w:cs="Times New Roman"/>
          <w:sz w:val="24"/>
          <w:szCs w:val="24"/>
        </w:rPr>
        <w:t xml:space="preserve"> che “</w:t>
      </w:r>
      <w:r w:rsidRPr="0006638F">
        <w:rPr>
          <w:rFonts w:ascii="Times New Roman" w:hAnsi="Times New Roman" w:cs="Times New Roman"/>
          <w:i/>
          <w:sz w:val="24"/>
          <w:szCs w:val="24"/>
        </w:rPr>
        <w:t>nella soggetta materia, non solo di ordine, ma di diritto pubblico, domina incontrastata la legge italiana, la quale spiega i suoi effetti in confronto di tutti, italiani e stranieri; e la nostra legge … non considera ebrei, a tutti gli effetti, ivi compreso anche quello della iscrizione nelle nostre Università, i nati da matrimoni misti che siano stati battezzati, come il Thomas</w:t>
      </w:r>
      <w:r w:rsidRPr="0006638F">
        <w:rPr>
          <w:rFonts w:ascii="Times New Roman" w:hAnsi="Times New Roman" w:cs="Times New Roman"/>
          <w:sz w:val="24"/>
          <w:szCs w:val="24"/>
        </w:rPr>
        <w:t>”</w:t>
      </w:r>
      <w:r w:rsidR="00333988" w:rsidRPr="0006638F">
        <w:rPr>
          <w:rStyle w:val="Rimandonotaapidipagina"/>
          <w:rFonts w:ascii="Times New Roman" w:hAnsi="Times New Roman" w:cs="Times New Roman"/>
          <w:sz w:val="24"/>
          <w:szCs w:val="24"/>
        </w:rPr>
        <w:footnoteReference w:id="18"/>
      </w:r>
      <w:r w:rsidR="00333988" w:rsidRPr="0006638F">
        <w:rPr>
          <w:rFonts w:ascii="Times New Roman" w:hAnsi="Times New Roman" w:cs="Times New Roman"/>
          <w:sz w:val="24"/>
          <w:szCs w:val="24"/>
        </w:rPr>
        <w:t>.</w:t>
      </w:r>
    </w:p>
    <w:p w14:paraId="7702CD92" w14:textId="3AED1A06" w:rsidR="009D556E" w:rsidRPr="0006638F" w:rsidRDefault="00333988"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Un altro settore </w:t>
      </w:r>
      <w:r w:rsidR="007877BC">
        <w:rPr>
          <w:rFonts w:ascii="Times New Roman" w:hAnsi="Times New Roman" w:cs="Times New Roman"/>
          <w:sz w:val="24"/>
          <w:szCs w:val="24"/>
        </w:rPr>
        <w:t xml:space="preserve">di grande interesse </w:t>
      </w:r>
      <w:r w:rsidRPr="0006638F">
        <w:rPr>
          <w:rFonts w:ascii="Times New Roman" w:hAnsi="Times New Roman" w:cs="Times New Roman"/>
          <w:sz w:val="24"/>
          <w:szCs w:val="24"/>
        </w:rPr>
        <w:t xml:space="preserve">al quale </w:t>
      </w:r>
      <w:r w:rsidR="009D556E" w:rsidRPr="0006638F">
        <w:rPr>
          <w:rFonts w:ascii="Times New Roman" w:hAnsi="Times New Roman" w:cs="Times New Roman"/>
          <w:sz w:val="24"/>
          <w:szCs w:val="24"/>
        </w:rPr>
        <w:t xml:space="preserve">il Consiglio </w:t>
      </w:r>
      <w:r w:rsidRPr="0006638F">
        <w:rPr>
          <w:rFonts w:ascii="Times New Roman" w:hAnsi="Times New Roman" w:cs="Times New Roman"/>
          <w:sz w:val="24"/>
          <w:szCs w:val="24"/>
        </w:rPr>
        <w:t xml:space="preserve">dedicò le proprie energie riguarda </w:t>
      </w:r>
      <w:r w:rsidR="00076E38" w:rsidRPr="0006638F">
        <w:rPr>
          <w:rFonts w:ascii="Times New Roman" w:hAnsi="Times New Roman" w:cs="Times New Roman"/>
          <w:sz w:val="24"/>
          <w:szCs w:val="24"/>
        </w:rPr>
        <w:t>l’insegnamento universitario.</w:t>
      </w:r>
      <w:r w:rsidRPr="0006638F">
        <w:rPr>
          <w:rFonts w:ascii="Times New Roman" w:hAnsi="Times New Roman" w:cs="Times New Roman"/>
          <w:sz w:val="24"/>
          <w:szCs w:val="24"/>
        </w:rPr>
        <w:t xml:space="preserve"> È </w:t>
      </w:r>
      <w:r w:rsidR="00076E38" w:rsidRPr="0006638F">
        <w:rPr>
          <w:rFonts w:ascii="Times New Roman" w:hAnsi="Times New Roman" w:cs="Times New Roman"/>
          <w:sz w:val="24"/>
          <w:szCs w:val="24"/>
        </w:rPr>
        <w:t>noto che tutti i docenti di origine ebraica dovettero abbandonare l’insegnamento per le odiose leggi razziali; ed è altresì noto che la persecuzione arrivò fino al punto da negare la corresponsione delle indennità che avrebbero potuto far sopravvivere costoro in modo decoroso.</w:t>
      </w:r>
      <w:r w:rsidRPr="0006638F">
        <w:rPr>
          <w:rFonts w:ascii="Times New Roman" w:hAnsi="Times New Roman" w:cs="Times New Roman"/>
          <w:sz w:val="24"/>
          <w:szCs w:val="24"/>
        </w:rPr>
        <w:t xml:space="preserve"> </w:t>
      </w:r>
    </w:p>
    <w:p w14:paraId="21CFEA89" w14:textId="2D135C14" w:rsidR="002341CE" w:rsidRPr="0006638F" w:rsidRDefault="00076E38"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Con decisione del 18 giugno 1940, n. 347, la IV Sezione</w:t>
      </w:r>
      <w:r w:rsidR="00333988" w:rsidRPr="0006638F">
        <w:rPr>
          <w:rStyle w:val="Rimandonotaapidipagina"/>
          <w:rFonts w:ascii="Times New Roman" w:hAnsi="Times New Roman" w:cs="Times New Roman"/>
          <w:sz w:val="24"/>
          <w:szCs w:val="24"/>
        </w:rPr>
        <w:footnoteReference w:id="19"/>
      </w:r>
      <w:r w:rsidRPr="0006638F">
        <w:rPr>
          <w:rFonts w:ascii="Times New Roman" w:hAnsi="Times New Roman" w:cs="Times New Roman"/>
          <w:sz w:val="24"/>
          <w:szCs w:val="24"/>
        </w:rPr>
        <w:t>, dopo aver escluso che le Università fossero obbligate (in generale: non esistendo una norma in proposito) a concedere un trattamento di pensione al proprio personale, afferm</w:t>
      </w:r>
      <w:r w:rsidR="00333988" w:rsidRPr="0006638F">
        <w:rPr>
          <w:rFonts w:ascii="Times New Roman" w:hAnsi="Times New Roman" w:cs="Times New Roman"/>
          <w:sz w:val="24"/>
          <w:szCs w:val="24"/>
        </w:rPr>
        <w:t>ò</w:t>
      </w:r>
      <w:r w:rsidRPr="0006638F">
        <w:rPr>
          <w:rFonts w:ascii="Times New Roman" w:hAnsi="Times New Roman" w:cs="Times New Roman"/>
          <w:sz w:val="24"/>
          <w:szCs w:val="24"/>
        </w:rPr>
        <w:t xml:space="preserve"> che</w:t>
      </w:r>
      <w:r w:rsidR="00333988" w:rsidRPr="0006638F">
        <w:rPr>
          <w:rFonts w:ascii="Times New Roman" w:hAnsi="Times New Roman" w:cs="Times New Roman"/>
          <w:sz w:val="24"/>
          <w:szCs w:val="24"/>
        </w:rPr>
        <w:t>,</w:t>
      </w:r>
      <w:r w:rsidRPr="0006638F">
        <w:rPr>
          <w:rFonts w:ascii="Times New Roman" w:hAnsi="Times New Roman" w:cs="Times New Roman"/>
          <w:sz w:val="24"/>
          <w:szCs w:val="24"/>
        </w:rPr>
        <w:t xml:space="preserve"> in favore di coloro che erano stati licenziati senza loro colpa</w:t>
      </w:r>
      <w:r w:rsidR="00333988" w:rsidRPr="0006638F">
        <w:rPr>
          <w:rFonts w:ascii="Times New Roman" w:hAnsi="Times New Roman" w:cs="Times New Roman"/>
          <w:sz w:val="24"/>
          <w:szCs w:val="24"/>
        </w:rPr>
        <w:t>,</w:t>
      </w:r>
      <w:r w:rsidRPr="0006638F">
        <w:rPr>
          <w:rFonts w:ascii="Times New Roman" w:hAnsi="Times New Roman" w:cs="Times New Roman"/>
          <w:sz w:val="24"/>
          <w:szCs w:val="24"/>
        </w:rPr>
        <w:t xml:space="preserve"> non avrebbe potuto negarsi, in base ai principi della Carta del lavoro, una giusta indennità commisurata al tempo del servizio prestato.</w:t>
      </w:r>
      <w:r w:rsidR="00333988" w:rsidRPr="0006638F">
        <w:rPr>
          <w:rFonts w:ascii="Times New Roman" w:hAnsi="Times New Roman" w:cs="Times New Roman"/>
          <w:sz w:val="24"/>
          <w:szCs w:val="24"/>
        </w:rPr>
        <w:t xml:space="preserve"> </w:t>
      </w:r>
      <w:r w:rsidRPr="0006638F">
        <w:rPr>
          <w:rFonts w:ascii="Times New Roman" w:hAnsi="Times New Roman" w:cs="Times New Roman"/>
          <w:sz w:val="24"/>
          <w:szCs w:val="24"/>
        </w:rPr>
        <w:t>Dopo poco più di un anno, con altra decisione resa in data 24 settembre 1941, n. 802</w:t>
      </w:r>
      <w:r w:rsidR="00333988" w:rsidRPr="0006638F">
        <w:rPr>
          <w:rStyle w:val="Rimandonotaapidipagina"/>
          <w:rFonts w:ascii="Times New Roman" w:hAnsi="Times New Roman" w:cs="Times New Roman"/>
          <w:sz w:val="24"/>
          <w:szCs w:val="24"/>
        </w:rPr>
        <w:footnoteReference w:id="20"/>
      </w:r>
      <w:r w:rsidRPr="0006638F">
        <w:rPr>
          <w:rFonts w:ascii="Times New Roman" w:hAnsi="Times New Roman" w:cs="Times New Roman"/>
          <w:sz w:val="24"/>
          <w:szCs w:val="24"/>
        </w:rPr>
        <w:t xml:space="preserve">, </w:t>
      </w:r>
      <w:r w:rsidR="00333988" w:rsidRPr="0006638F">
        <w:rPr>
          <w:rFonts w:ascii="Times New Roman" w:hAnsi="Times New Roman" w:cs="Times New Roman"/>
          <w:sz w:val="24"/>
          <w:szCs w:val="24"/>
        </w:rPr>
        <w:t>furo</w:t>
      </w:r>
      <w:r w:rsidRPr="0006638F">
        <w:rPr>
          <w:rFonts w:ascii="Times New Roman" w:hAnsi="Times New Roman" w:cs="Times New Roman"/>
          <w:sz w:val="24"/>
          <w:szCs w:val="24"/>
        </w:rPr>
        <w:t>no affermati princ</w:t>
      </w:r>
      <w:r w:rsidR="009D556E" w:rsidRPr="0006638F">
        <w:rPr>
          <w:rFonts w:ascii="Times New Roman" w:hAnsi="Times New Roman" w:cs="Times New Roman"/>
          <w:sz w:val="24"/>
          <w:szCs w:val="24"/>
        </w:rPr>
        <w:t>ì</w:t>
      </w:r>
      <w:r w:rsidRPr="0006638F">
        <w:rPr>
          <w:rFonts w:ascii="Times New Roman" w:hAnsi="Times New Roman" w:cs="Times New Roman"/>
          <w:sz w:val="24"/>
          <w:szCs w:val="24"/>
        </w:rPr>
        <w:t>pi, che verranno recepiti successivamente dalla normativa (post)costituzionale, di grandissimo spessore nel campo dell’insegnamento universitario e, più in generale, del diritto del pubblico impiego.</w:t>
      </w:r>
      <w:r w:rsidR="00333988" w:rsidRPr="0006638F">
        <w:rPr>
          <w:rFonts w:ascii="Times New Roman" w:hAnsi="Times New Roman" w:cs="Times New Roman"/>
          <w:sz w:val="24"/>
          <w:szCs w:val="24"/>
        </w:rPr>
        <w:t xml:space="preserve"> </w:t>
      </w:r>
      <w:r w:rsidRPr="0006638F">
        <w:rPr>
          <w:rFonts w:ascii="Times New Roman" w:hAnsi="Times New Roman" w:cs="Times New Roman"/>
          <w:sz w:val="24"/>
          <w:szCs w:val="24"/>
        </w:rPr>
        <w:t>La vertenza pre</w:t>
      </w:r>
      <w:r w:rsidR="00333988" w:rsidRPr="0006638F">
        <w:rPr>
          <w:rFonts w:ascii="Times New Roman" w:hAnsi="Times New Roman" w:cs="Times New Roman"/>
          <w:sz w:val="24"/>
          <w:szCs w:val="24"/>
        </w:rPr>
        <w:t>se</w:t>
      </w:r>
      <w:r w:rsidRPr="0006638F">
        <w:rPr>
          <w:rFonts w:ascii="Times New Roman" w:hAnsi="Times New Roman" w:cs="Times New Roman"/>
          <w:sz w:val="24"/>
          <w:szCs w:val="24"/>
        </w:rPr>
        <w:t xml:space="preserve"> le mosse dalla richiesta, avanzata da docenti universitari rimossi in ragione della loro </w:t>
      </w:r>
      <w:r w:rsidR="009D556E" w:rsidRPr="0006638F">
        <w:rPr>
          <w:rFonts w:ascii="Times New Roman" w:hAnsi="Times New Roman" w:cs="Times New Roman"/>
          <w:sz w:val="24"/>
          <w:szCs w:val="24"/>
        </w:rPr>
        <w:t xml:space="preserve">origine </w:t>
      </w:r>
      <w:r w:rsidRPr="0006638F">
        <w:rPr>
          <w:rFonts w:ascii="Times New Roman" w:hAnsi="Times New Roman" w:cs="Times New Roman"/>
          <w:sz w:val="24"/>
          <w:szCs w:val="24"/>
        </w:rPr>
        <w:t>ebraica, di riconoscimento della corresponsione di un assegno, previsto dall’articolo unico della legge 23 maggio 1940, n. 587, agli impiegati considerati inamovibili e dispensati dal servizio in aggiunta al trattamento pensionistico. Assegno pari alla differenza tra rateo della pensione percepibile e ultimo importo mensile dello stipendio percepito.</w:t>
      </w:r>
      <w:r w:rsidR="00333988" w:rsidRPr="0006638F">
        <w:rPr>
          <w:rFonts w:ascii="Times New Roman" w:hAnsi="Times New Roman" w:cs="Times New Roman"/>
          <w:sz w:val="24"/>
          <w:szCs w:val="24"/>
        </w:rPr>
        <w:t xml:space="preserve"> </w:t>
      </w:r>
      <w:r w:rsidRPr="0006638F">
        <w:rPr>
          <w:rFonts w:ascii="Times New Roman" w:hAnsi="Times New Roman" w:cs="Times New Roman"/>
          <w:sz w:val="24"/>
          <w:szCs w:val="24"/>
        </w:rPr>
        <w:t>Il Collegio, consapevole di dover affrontare “</w:t>
      </w:r>
      <w:r w:rsidRPr="0006638F">
        <w:rPr>
          <w:rFonts w:ascii="Times New Roman" w:hAnsi="Times New Roman" w:cs="Times New Roman"/>
          <w:i/>
          <w:sz w:val="24"/>
          <w:szCs w:val="24"/>
        </w:rPr>
        <w:t>una questione di ampiezza ed importanza</w:t>
      </w:r>
      <w:r w:rsidRPr="0006638F">
        <w:rPr>
          <w:rFonts w:ascii="Times New Roman" w:hAnsi="Times New Roman" w:cs="Times New Roman"/>
          <w:sz w:val="24"/>
          <w:szCs w:val="24"/>
        </w:rPr>
        <w:t>” assai rilevante, quale quella di dover rispondere al quesito sul “</w:t>
      </w:r>
      <w:r w:rsidRPr="0006638F">
        <w:rPr>
          <w:rFonts w:ascii="Times New Roman" w:hAnsi="Times New Roman" w:cs="Times New Roman"/>
          <w:i/>
          <w:sz w:val="24"/>
          <w:szCs w:val="24"/>
        </w:rPr>
        <w:t>se, nel nostro odierno ordinamento, spetti ai professori universitari quel complesso di garanzie</w:t>
      </w:r>
      <w:r w:rsidR="007877BC">
        <w:rPr>
          <w:rFonts w:ascii="Times New Roman" w:hAnsi="Times New Roman" w:cs="Times New Roman"/>
          <w:i/>
          <w:sz w:val="24"/>
          <w:szCs w:val="24"/>
        </w:rPr>
        <w:t xml:space="preserve"> che sono note sotto il nome di</w:t>
      </w:r>
      <w:r w:rsidRPr="0006638F">
        <w:rPr>
          <w:rFonts w:ascii="Times New Roman" w:hAnsi="Times New Roman" w:cs="Times New Roman"/>
          <w:i/>
          <w:sz w:val="24"/>
          <w:szCs w:val="24"/>
        </w:rPr>
        <w:t xml:space="preserve"> inamovibilità</w:t>
      </w:r>
      <w:r w:rsidRPr="0006638F">
        <w:rPr>
          <w:rFonts w:ascii="Times New Roman" w:hAnsi="Times New Roman" w:cs="Times New Roman"/>
          <w:sz w:val="24"/>
          <w:szCs w:val="24"/>
        </w:rPr>
        <w:t xml:space="preserve">”, le quali erano </w:t>
      </w:r>
      <w:r w:rsidR="00333988" w:rsidRPr="0006638F">
        <w:rPr>
          <w:rFonts w:ascii="Times New Roman" w:hAnsi="Times New Roman" w:cs="Times New Roman"/>
          <w:sz w:val="24"/>
          <w:szCs w:val="24"/>
        </w:rPr>
        <w:t xml:space="preserve">state </w:t>
      </w:r>
      <w:r w:rsidRPr="0006638F">
        <w:rPr>
          <w:rFonts w:ascii="Times New Roman" w:hAnsi="Times New Roman" w:cs="Times New Roman"/>
          <w:sz w:val="24"/>
          <w:szCs w:val="24"/>
        </w:rPr>
        <w:t>espressamente attribuite da specifiche disposizioni soltanto in favore dei magistrati dell’ordine giudiziario, cerc</w:t>
      </w:r>
      <w:r w:rsidR="00333988" w:rsidRPr="0006638F">
        <w:rPr>
          <w:rFonts w:ascii="Times New Roman" w:hAnsi="Times New Roman" w:cs="Times New Roman"/>
          <w:sz w:val="24"/>
          <w:szCs w:val="24"/>
        </w:rPr>
        <w:t>ò</w:t>
      </w:r>
      <w:r w:rsidRPr="0006638F">
        <w:rPr>
          <w:rFonts w:ascii="Times New Roman" w:hAnsi="Times New Roman" w:cs="Times New Roman"/>
          <w:sz w:val="24"/>
          <w:szCs w:val="24"/>
        </w:rPr>
        <w:t xml:space="preserve"> di evitare di definire il concetto e le prerogative della inamovibilità</w:t>
      </w:r>
      <w:r w:rsidR="009D556E" w:rsidRPr="0006638F">
        <w:rPr>
          <w:rFonts w:ascii="Times New Roman" w:hAnsi="Times New Roman" w:cs="Times New Roman"/>
          <w:sz w:val="24"/>
          <w:szCs w:val="24"/>
        </w:rPr>
        <w:t>, che</w:t>
      </w:r>
      <w:r w:rsidRPr="0006638F">
        <w:rPr>
          <w:rFonts w:ascii="Times New Roman" w:hAnsi="Times New Roman" w:cs="Times New Roman"/>
          <w:sz w:val="24"/>
          <w:szCs w:val="24"/>
        </w:rPr>
        <w:t xml:space="preserve"> sussiste, ad esempio, ogni qualvolta “</w:t>
      </w:r>
      <w:r w:rsidRPr="0006638F">
        <w:rPr>
          <w:rFonts w:ascii="Times New Roman" w:hAnsi="Times New Roman" w:cs="Times New Roman"/>
          <w:i/>
          <w:sz w:val="24"/>
          <w:szCs w:val="24"/>
        </w:rPr>
        <w:t>l’allontanamento dal servizio sia determinato da presupposti, quali l’incapacità o la violazione dei doveri d’ufficio, che importano necessariamente una valutazione discrezionale</w:t>
      </w:r>
      <w:r w:rsidR="00894D01">
        <w:rPr>
          <w:rFonts w:ascii="Times New Roman" w:hAnsi="Times New Roman" w:cs="Times New Roman"/>
          <w:i/>
          <w:sz w:val="24"/>
          <w:szCs w:val="24"/>
        </w:rPr>
        <w:t>”</w:t>
      </w:r>
      <w:r w:rsidRPr="0006638F">
        <w:rPr>
          <w:rFonts w:ascii="Times New Roman" w:hAnsi="Times New Roman" w:cs="Times New Roman"/>
          <w:sz w:val="24"/>
          <w:szCs w:val="24"/>
        </w:rPr>
        <w:t xml:space="preserve"> affidata non alla stessa amministrazione dalla quale dipendono tali impiegati, ma ad organi speciali “</w:t>
      </w:r>
      <w:r w:rsidRPr="0006638F">
        <w:rPr>
          <w:rFonts w:ascii="Times New Roman" w:hAnsi="Times New Roman" w:cs="Times New Roman"/>
          <w:i/>
          <w:sz w:val="24"/>
          <w:szCs w:val="24"/>
        </w:rPr>
        <w:t>composti d</w:t>
      </w:r>
      <w:r w:rsidR="009D556E" w:rsidRPr="0006638F">
        <w:rPr>
          <w:rFonts w:ascii="Times New Roman" w:hAnsi="Times New Roman" w:cs="Times New Roman"/>
          <w:i/>
          <w:sz w:val="24"/>
          <w:szCs w:val="24"/>
        </w:rPr>
        <w:t>a</w:t>
      </w:r>
      <w:r w:rsidRPr="0006638F">
        <w:rPr>
          <w:rFonts w:ascii="Times New Roman" w:hAnsi="Times New Roman" w:cs="Times New Roman"/>
          <w:i/>
          <w:sz w:val="24"/>
          <w:szCs w:val="24"/>
        </w:rPr>
        <w:t xml:space="preserve"> membri tutti della stessa categoria alla quale il funzionario appartiene, così che l’inamovibilità del funzionario si collega ad una speciale autonomia riconosciuta all’ufficio o categorie di cui egli fa parte</w:t>
      </w:r>
      <w:r w:rsidRPr="0006638F">
        <w:rPr>
          <w:rFonts w:ascii="Times New Roman" w:hAnsi="Times New Roman" w:cs="Times New Roman"/>
          <w:sz w:val="24"/>
          <w:szCs w:val="24"/>
        </w:rPr>
        <w:t>”. La decisione condivi</w:t>
      </w:r>
      <w:r w:rsidR="00333988" w:rsidRPr="0006638F">
        <w:rPr>
          <w:rFonts w:ascii="Times New Roman" w:hAnsi="Times New Roman" w:cs="Times New Roman"/>
          <w:sz w:val="24"/>
          <w:szCs w:val="24"/>
        </w:rPr>
        <w:t>s</w:t>
      </w:r>
      <w:r w:rsidRPr="0006638F">
        <w:rPr>
          <w:rFonts w:ascii="Times New Roman" w:hAnsi="Times New Roman" w:cs="Times New Roman"/>
          <w:sz w:val="24"/>
          <w:szCs w:val="24"/>
        </w:rPr>
        <w:t>e quanto la difesa dei ricorrenti aveva evidenziato sulla relatività storica e politica del concetto di inamovibilità, che si modifica nella sua portata a seconda delle mutevoli concezioni politiche e giuridiche del tempo al quale ci si riferisce; e</w:t>
      </w:r>
      <w:r w:rsidR="00333988" w:rsidRPr="0006638F">
        <w:rPr>
          <w:rFonts w:ascii="Times New Roman" w:hAnsi="Times New Roman" w:cs="Times New Roman"/>
          <w:sz w:val="24"/>
          <w:szCs w:val="24"/>
        </w:rPr>
        <w:t xml:space="preserve"> precisò</w:t>
      </w:r>
      <w:r w:rsidRPr="0006638F">
        <w:rPr>
          <w:rFonts w:ascii="Times New Roman" w:hAnsi="Times New Roman" w:cs="Times New Roman"/>
          <w:sz w:val="24"/>
          <w:szCs w:val="24"/>
        </w:rPr>
        <w:t xml:space="preserve"> la differenza di </w:t>
      </w:r>
      <w:r w:rsidRPr="0006638F">
        <w:rPr>
          <w:rFonts w:ascii="Times New Roman" w:hAnsi="Times New Roman" w:cs="Times New Roman"/>
          <w:i/>
          <w:iCs/>
          <w:sz w:val="24"/>
          <w:szCs w:val="24"/>
        </w:rPr>
        <w:t>status</w:t>
      </w:r>
      <w:r w:rsidRPr="0006638F">
        <w:rPr>
          <w:rFonts w:ascii="Times New Roman" w:hAnsi="Times New Roman" w:cs="Times New Roman"/>
          <w:sz w:val="24"/>
          <w:szCs w:val="24"/>
        </w:rPr>
        <w:t xml:space="preserve"> dei professori universitari con gli altri impiegati statali: essi non possono essere collocati a riposo a discrezione dell’</w:t>
      </w:r>
      <w:r w:rsidR="00333988" w:rsidRPr="0006638F">
        <w:rPr>
          <w:rFonts w:ascii="Times New Roman" w:hAnsi="Times New Roman" w:cs="Times New Roman"/>
          <w:sz w:val="24"/>
          <w:szCs w:val="24"/>
        </w:rPr>
        <w:t>a</w:t>
      </w:r>
      <w:r w:rsidRPr="0006638F">
        <w:rPr>
          <w:rFonts w:ascii="Times New Roman" w:hAnsi="Times New Roman" w:cs="Times New Roman"/>
          <w:sz w:val="24"/>
          <w:szCs w:val="24"/>
        </w:rPr>
        <w:t>mministrazione quando abbiano raggiunto una determinata anzianità di servizio, ma cessano dal servizio necessariamente ed automaticamente quando abbiano superato quel limite di età che normalmente rappresenta il limite per l’uomo di una favorevole e produttiva operosità (art. 110 T.U. n. 1952/37); possono essere allontanati dal servizio per effetto di punizioni disciplinari (art. 89 T.U. cit.); ai professori universitari non si applica la dispensa per scarso rendimento</w:t>
      </w:r>
      <w:r w:rsidR="002341CE" w:rsidRPr="0006638F">
        <w:rPr>
          <w:rFonts w:ascii="Times New Roman" w:hAnsi="Times New Roman" w:cs="Times New Roman"/>
          <w:sz w:val="24"/>
          <w:szCs w:val="24"/>
        </w:rPr>
        <w:t>,</w:t>
      </w:r>
      <w:r w:rsidRPr="0006638F">
        <w:rPr>
          <w:rFonts w:ascii="Times New Roman" w:hAnsi="Times New Roman" w:cs="Times New Roman"/>
          <w:sz w:val="24"/>
          <w:szCs w:val="24"/>
        </w:rPr>
        <w:t xml:space="preserve"> né quello nell’interesse del servizio (art. 51 R.D. n. 2960/23); per il trasferimento dalla sede, diversamente dagli altri impiegati, i professori universitari possono essere trasferiti solo con il loro consenso (art. 93 T.U. cit.).</w:t>
      </w:r>
      <w:r w:rsidR="002341CE" w:rsidRPr="0006638F">
        <w:rPr>
          <w:rFonts w:ascii="Times New Roman" w:hAnsi="Times New Roman" w:cs="Times New Roman"/>
          <w:sz w:val="24"/>
          <w:szCs w:val="24"/>
        </w:rPr>
        <w:t xml:space="preserve"> </w:t>
      </w:r>
      <w:r w:rsidRPr="0006638F">
        <w:rPr>
          <w:rFonts w:ascii="Times New Roman" w:hAnsi="Times New Roman" w:cs="Times New Roman"/>
          <w:sz w:val="24"/>
          <w:szCs w:val="24"/>
        </w:rPr>
        <w:t>Senonché, queste garanzie di stabilità di per sé non bastano ad integrare il concetto di inamovibilità: secondo il Consiglio di Stato</w:t>
      </w:r>
      <w:r w:rsidR="009D556E" w:rsidRPr="0006638F">
        <w:rPr>
          <w:rFonts w:ascii="Times New Roman" w:hAnsi="Times New Roman" w:cs="Times New Roman"/>
          <w:sz w:val="24"/>
          <w:szCs w:val="24"/>
        </w:rPr>
        <w:t>,</w:t>
      </w:r>
      <w:r w:rsidRPr="0006638F">
        <w:rPr>
          <w:rFonts w:ascii="Times New Roman" w:hAnsi="Times New Roman" w:cs="Times New Roman"/>
          <w:sz w:val="24"/>
          <w:szCs w:val="24"/>
        </w:rPr>
        <w:t xml:space="preserve"> sussistono “</w:t>
      </w:r>
      <w:r w:rsidRPr="0006638F">
        <w:rPr>
          <w:rFonts w:ascii="Times New Roman" w:hAnsi="Times New Roman" w:cs="Times New Roman"/>
          <w:i/>
          <w:sz w:val="24"/>
          <w:szCs w:val="24"/>
        </w:rPr>
        <w:t>altre esigenze alle quali per tradizione storica si connette l’istituto dell’inamovibilità</w:t>
      </w:r>
      <w:r w:rsidRPr="0006638F">
        <w:rPr>
          <w:rFonts w:ascii="Times New Roman" w:hAnsi="Times New Roman" w:cs="Times New Roman"/>
          <w:sz w:val="24"/>
          <w:szCs w:val="24"/>
        </w:rPr>
        <w:t>”. Che in taluni casi l’ordinamento riconosce nella salvaguardia degli organi che ne sono investiti ed in altri nella “</w:t>
      </w:r>
      <w:r w:rsidRPr="0006638F">
        <w:rPr>
          <w:rFonts w:ascii="Times New Roman" w:hAnsi="Times New Roman" w:cs="Times New Roman"/>
          <w:i/>
          <w:sz w:val="24"/>
          <w:szCs w:val="24"/>
        </w:rPr>
        <w:t>necessaria garanzia della indipendenza di esercizio di una determinata funzione nel senso stesso di quella sfera del pubblico potere alla quale appartengono gli organi che ne sono investiti</w:t>
      </w:r>
      <w:r w:rsidRPr="0006638F">
        <w:rPr>
          <w:rFonts w:ascii="Times New Roman" w:hAnsi="Times New Roman" w:cs="Times New Roman"/>
          <w:sz w:val="24"/>
          <w:szCs w:val="24"/>
        </w:rPr>
        <w:t>”.</w:t>
      </w:r>
      <w:r w:rsidR="002341CE" w:rsidRPr="0006638F">
        <w:rPr>
          <w:rFonts w:ascii="Times New Roman" w:hAnsi="Times New Roman" w:cs="Times New Roman"/>
          <w:sz w:val="24"/>
          <w:szCs w:val="24"/>
        </w:rPr>
        <w:t xml:space="preserve"> </w:t>
      </w:r>
      <w:r w:rsidR="002341CE" w:rsidRPr="0006638F">
        <w:rPr>
          <w:rStyle w:val="Rimandonotaapidipagina"/>
          <w:rFonts w:ascii="Times New Roman" w:hAnsi="Times New Roman" w:cs="Times New Roman"/>
          <w:sz w:val="24"/>
          <w:szCs w:val="24"/>
        </w:rPr>
        <w:footnoteReference w:id="21"/>
      </w:r>
    </w:p>
    <w:p w14:paraId="56E95D67" w14:textId="3BA5DB34" w:rsidR="00076E38" w:rsidRPr="0006638F" w:rsidRDefault="00076E38" w:rsidP="009D556E">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Ben</w:t>
      </w:r>
      <w:r w:rsidR="002341CE" w:rsidRPr="0006638F">
        <w:rPr>
          <w:rFonts w:ascii="Times New Roman" w:hAnsi="Times New Roman" w:cs="Times New Roman"/>
          <w:sz w:val="24"/>
          <w:szCs w:val="24"/>
        </w:rPr>
        <w:t xml:space="preserve"> </w:t>
      </w:r>
      <w:r w:rsidRPr="0006638F">
        <w:rPr>
          <w:rFonts w:ascii="Times New Roman" w:hAnsi="Times New Roman" w:cs="Times New Roman"/>
          <w:sz w:val="24"/>
          <w:szCs w:val="24"/>
        </w:rPr>
        <w:t>vero, a fronte di quanto genericamente previsto dall’art. 93 del T.U. delle leggi sull’istruzione superiore 31 agosto 1933, n. 1592 (“</w:t>
      </w:r>
      <w:r w:rsidRPr="0006638F">
        <w:rPr>
          <w:rFonts w:ascii="Times New Roman" w:hAnsi="Times New Roman" w:cs="Times New Roman"/>
          <w:i/>
          <w:sz w:val="24"/>
          <w:szCs w:val="24"/>
        </w:rPr>
        <w:t>I professori di ruolo possono col loro consenso essere trasferiti ad un posto dalla stessa materia</w:t>
      </w:r>
      <w:r w:rsidRPr="0006638F">
        <w:rPr>
          <w:rFonts w:ascii="Times New Roman" w:hAnsi="Times New Roman" w:cs="Times New Roman"/>
          <w:sz w:val="24"/>
          <w:szCs w:val="24"/>
        </w:rPr>
        <w:t>”: comma 1; e “</w:t>
      </w:r>
      <w:r w:rsidRPr="0006638F">
        <w:rPr>
          <w:rFonts w:ascii="Times New Roman" w:hAnsi="Times New Roman" w:cs="Times New Roman"/>
          <w:i/>
          <w:sz w:val="24"/>
          <w:szCs w:val="24"/>
        </w:rPr>
        <w:t>all’infuori di casi contemplati nel comma precedente, possono essere trasferiti a un posto di materia diversa</w:t>
      </w:r>
      <w:r w:rsidRPr="0006638F">
        <w:rPr>
          <w:rFonts w:ascii="Times New Roman" w:hAnsi="Times New Roman" w:cs="Times New Roman"/>
          <w:sz w:val="24"/>
          <w:szCs w:val="24"/>
        </w:rPr>
        <w:t xml:space="preserve">”: comma 2), </w:t>
      </w:r>
      <w:r w:rsidR="007877BC">
        <w:rPr>
          <w:rFonts w:ascii="Times New Roman" w:hAnsi="Times New Roman" w:cs="Times New Roman"/>
          <w:sz w:val="24"/>
          <w:szCs w:val="24"/>
        </w:rPr>
        <w:t xml:space="preserve">il legislatore repubblicano con </w:t>
      </w:r>
      <w:r w:rsidRPr="0006638F">
        <w:rPr>
          <w:rFonts w:ascii="Times New Roman" w:hAnsi="Times New Roman" w:cs="Times New Roman"/>
          <w:sz w:val="24"/>
          <w:szCs w:val="24"/>
        </w:rPr>
        <w:t xml:space="preserve">l’art. 5 della legge 18 marzo 1958, n. 311, recante norme sullo stato giuridico ed economico dei professori universitari, </w:t>
      </w:r>
      <w:r w:rsidR="009D556E" w:rsidRPr="0006638F">
        <w:rPr>
          <w:rFonts w:ascii="Times New Roman" w:hAnsi="Times New Roman" w:cs="Times New Roman"/>
          <w:sz w:val="24"/>
          <w:szCs w:val="24"/>
        </w:rPr>
        <w:t xml:space="preserve">ha poi </w:t>
      </w:r>
      <w:r w:rsidRPr="0006638F">
        <w:rPr>
          <w:rFonts w:ascii="Times New Roman" w:hAnsi="Times New Roman" w:cs="Times New Roman"/>
          <w:sz w:val="24"/>
          <w:szCs w:val="24"/>
        </w:rPr>
        <w:t xml:space="preserve">riconosciuto il sopra riportato principio e, recependo l’insegnamento del Consiglio di Stato, </w:t>
      </w:r>
      <w:r w:rsidR="009D556E" w:rsidRPr="0006638F">
        <w:rPr>
          <w:rFonts w:ascii="Times New Roman" w:hAnsi="Times New Roman" w:cs="Times New Roman"/>
          <w:sz w:val="24"/>
          <w:szCs w:val="24"/>
        </w:rPr>
        <w:t>ha così</w:t>
      </w:r>
      <w:r w:rsidRPr="0006638F">
        <w:rPr>
          <w:rFonts w:ascii="Times New Roman" w:hAnsi="Times New Roman" w:cs="Times New Roman"/>
          <w:sz w:val="24"/>
          <w:szCs w:val="24"/>
        </w:rPr>
        <w:t xml:space="preserve"> statui</w:t>
      </w:r>
      <w:r w:rsidR="009D556E" w:rsidRPr="0006638F">
        <w:rPr>
          <w:rFonts w:ascii="Times New Roman" w:hAnsi="Times New Roman" w:cs="Times New Roman"/>
          <w:sz w:val="24"/>
          <w:szCs w:val="24"/>
        </w:rPr>
        <w:t>to</w:t>
      </w:r>
      <w:r w:rsidRPr="0006638F">
        <w:rPr>
          <w:rFonts w:ascii="Times New Roman" w:hAnsi="Times New Roman" w:cs="Times New Roman"/>
          <w:sz w:val="24"/>
          <w:szCs w:val="24"/>
        </w:rPr>
        <w:t xml:space="preserve"> espressamente: “</w:t>
      </w:r>
      <w:r w:rsidRPr="0006638F">
        <w:rPr>
          <w:rFonts w:ascii="Times New Roman" w:hAnsi="Times New Roman" w:cs="Times New Roman"/>
          <w:i/>
          <w:sz w:val="24"/>
          <w:szCs w:val="24"/>
        </w:rPr>
        <w:t>I professori di ruolo sono inamovibili dall’ufficio e dalla sede, e non sono tenuti a prestare giuramento</w:t>
      </w:r>
      <w:r w:rsidRPr="0006638F">
        <w:rPr>
          <w:rFonts w:ascii="Times New Roman" w:hAnsi="Times New Roman" w:cs="Times New Roman"/>
          <w:sz w:val="24"/>
          <w:szCs w:val="24"/>
        </w:rPr>
        <w:t>”</w:t>
      </w:r>
      <w:r w:rsidR="002341CE" w:rsidRPr="0006638F">
        <w:rPr>
          <w:rStyle w:val="Rimandonotaapidipagina"/>
          <w:rFonts w:ascii="Times New Roman" w:hAnsi="Times New Roman" w:cs="Times New Roman"/>
          <w:sz w:val="24"/>
          <w:szCs w:val="24"/>
        </w:rPr>
        <w:footnoteReference w:id="22"/>
      </w:r>
      <w:r w:rsidRPr="0006638F">
        <w:rPr>
          <w:rFonts w:ascii="Times New Roman" w:hAnsi="Times New Roman" w:cs="Times New Roman"/>
          <w:sz w:val="24"/>
          <w:szCs w:val="24"/>
        </w:rPr>
        <w:t>.</w:t>
      </w:r>
      <w:r w:rsidR="002341CE" w:rsidRPr="0006638F">
        <w:rPr>
          <w:rFonts w:ascii="Times New Roman" w:hAnsi="Times New Roman" w:cs="Times New Roman"/>
          <w:sz w:val="24"/>
          <w:szCs w:val="24"/>
        </w:rPr>
        <w:t xml:space="preserve"> </w:t>
      </w:r>
      <w:r w:rsidRPr="0006638F">
        <w:rPr>
          <w:rFonts w:ascii="Times New Roman" w:hAnsi="Times New Roman" w:cs="Times New Roman"/>
          <w:sz w:val="24"/>
          <w:szCs w:val="24"/>
        </w:rPr>
        <w:t>Aggiungere altre parole appare superfluo data l’ampiezza, la persuasività, l’acutezza del ragionamento esposto dai giudici di Palazzo Spada, i quali col</w:t>
      </w:r>
      <w:r w:rsidR="009D556E" w:rsidRPr="0006638F">
        <w:rPr>
          <w:rFonts w:ascii="Times New Roman" w:hAnsi="Times New Roman" w:cs="Times New Roman"/>
          <w:sz w:val="24"/>
          <w:szCs w:val="24"/>
        </w:rPr>
        <w:t>ser</w:t>
      </w:r>
      <w:r w:rsidRPr="0006638F">
        <w:rPr>
          <w:rFonts w:ascii="Times New Roman" w:hAnsi="Times New Roman" w:cs="Times New Roman"/>
          <w:sz w:val="24"/>
          <w:szCs w:val="24"/>
        </w:rPr>
        <w:t>o contemporaneamente due obiettivi: affermare la sacralità del</w:t>
      </w:r>
      <w:r w:rsidR="007877BC">
        <w:rPr>
          <w:rFonts w:ascii="Times New Roman" w:hAnsi="Times New Roman" w:cs="Times New Roman"/>
          <w:sz w:val="24"/>
          <w:szCs w:val="24"/>
        </w:rPr>
        <w:t xml:space="preserve">la funzione </w:t>
      </w:r>
      <w:r w:rsidRPr="0006638F">
        <w:rPr>
          <w:rFonts w:ascii="Times New Roman" w:hAnsi="Times New Roman" w:cs="Times New Roman"/>
          <w:sz w:val="24"/>
          <w:szCs w:val="24"/>
        </w:rPr>
        <w:t>del docente universitario</w:t>
      </w:r>
      <w:r w:rsidR="007877BC">
        <w:rPr>
          <w:rFonts w:ascii="Times New Roman" w:hAnsi="Times New Roman" w:cs="Times New Roman"/>
          <w:sz w:val="24"/>
          <w:szCs w:val="24"/>
        </w:rPr>
        <w:t>;</w:t>
      </w:r>
      <w:r w:rsidRPr="0006638F">
        <w:rPr>
          <w:rFonts w:ascii="Times New Roman" w:hAnsi="Times New Roman" w:cs="Times New Roman"/>
          <w:sz w:val="24"/>
          <w:szCs w:val="24"/>
        </w:rPr>
        <w:t xml:space="preserve"> assicurargli un decoroso appannaggio (sia pure temporaneo, per le leggi all’epoca vigenti) in caso di cessazione </w:t>
      </w:r>
      <w:r w:rsidR="007877BC">
        <w:rPr>
          <w:rFonts w:ascii="Times New Roman" w:hAnsi="Times New Roman" w:cs="Times New Roman"/>
          <w:sz w:val="24"/>
          <w:szCs w:val="24"/>
        </w:rPr>
        <w:t xml:space="preserve">anticipata </w:t>
      </w:r>
      <w:r w:rsidRPr="0006638F">
        <w:rPr>
          <w:rFonts w:ascii="Times New Roman" w:hAnsi="Times New Roman" w:cs="Times New Roman"/>
          <w:sz w:val="24"/>
          <w:szCs w:val="24"/>
        </w:rPr>
        <w:t>dalle funzioni.</w:t>
      </w:r>
    </w:p>
    <w:p w14:paraId="17A1F483" w14:textId="79E25FEB" w:rsidR="002341CE" w:rsidRPr="0006638F" w:rsidRDefault="002341CE"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Un’altra questione di rilievo esaminata dal Consiglio di Stato </w:t>
      </w:r>
      <w:r w:rsidR="009D556E" w:rsidRPr="0006638F">
        <w:rPr>
          <w:rFonts w:ascii="Times New Roman" w:hAnsi="Times New Roman" w:cs="Times New Roman"/>
          <w:sz w:val="24"/>
          <w:szCs w:val="24"/>
        </w:rPr>
        <w:t>riguardò</w:t>
      </w:r>
      <w:r w:rsidRPr="0006638F">
        <w:rPr>
          <w:rFonts w:ascii="Times New Roman" w:hAnsi="Times New Roman" w:cs="Times New Roman"/>
          <w:sz w:val="24"/>
          <w:szCs w:val="24"/>
        </w:rPr>
        <w:t xml:space="preserve"> la corretta determinazione e quantificazione dell’assegno </w:t>
      </w:r>
      <w:r w:rsidRPr="0006638F">
        <w:rPr>
          <w:rFonts w:ascii="Times New Roman" w:hAnsi="Times New Roman" w:cs="Times New Roman"/>
          <w:i/>
          <w:iCs/>
          <w:sz w:val="24"/>
          <w:szCs w:val="24"/>
        </w:rPr>
        <w:t>ex lege</w:t>
      </w:r>
      <w:r w:rsidRPr="0006638F">
        <w:rPr>
          <w:rFonts w:ascii="Times New Roman" w:hAnsi="Times New Roman" w:cs="Times New Roman"/>
          <w:sz w:val="24"/>
          <w:szCs w:val="24"/>
        </w:rPr>
        <w:t xml:space="preserve"> n. 587/1940 in favore dei docenti costretti a lasciare l’insegnamento per ragioni razziali. Secondo l’amministrazione, tale assegno avrebbe dovuto essere computato in relazione al solo stipendio in senso stretto</w:t>
      </w:r>
      <w:r w:rsidR="007877BC">
        <w:rPr>
          <w:rFonts w:ascii="Times New Roman" w:hAnsi="Times New Roman" w:cs="Times New Roman"/>
          <w:sz w:val="24"/>
          <w:szCs w:val="24"/>
        </w:rPr>
        <w:t xml:space="preserve"> (che era irrisorio)</w:t>
      </w:r>
      <w:r w:rsidRPr="0006638F">
        <w:rPr>
          <w:rFonts w:ascii="Times New Roman" w:hAnsi="Times New Roman" w:cs="Times New Roman"/>
          <w:sz w:val="24"/>
          <w:szCs w:val="24"/>
        </w:rPr>
        <w:t xml:space="preserve">; secondo i ricorrenti, invece, il calcolo avrebbe dovuto comprendere </w:t>
      </w:r>
      <w:r w:rsidR="007877BC">
        <w:rPr>
          <w:rFonts w:ascii="Times New Roman" w:hAnsi="Times New Roman" w:cs="Times New Roman"/>
          <w:sz w:val="24"/>
          <w:szCs w:val="24"/>
        </w:rPr>
        <w:t xml:space="preserve">pure </w:t>
      </w:r>
      <w:r w:rsidRPr="0006638F">
        <w:rPr>
          <w:rFonts w:ascii="Times New Roman" w:hAnsi="Times New Roman" w:cs="Times New Roman"/>
          <w:sz w:val="24"/>
          <w:szCs w:val="24"/>
        </w:rPr>
        <w:t>tutte le somme corrisposte al momento del servizio attivo (</w:t>
      </w:r>
      <w:r w:rsidRPr="0006638F">
        <w:rPr>
          <w:rFonts w:ascii="Times New Roman" w:hAnsi="Times New Roman" w:cs="Times New Roman"/>
          <w:i/>
          <w:sz w:val="24"/>
          <w:szCs w:val="24"/>
        </w:rPr>
        <w:t>id est</w:t>
      </w:r>
      <w:r w:rsidRPr="0006638F">
        <w:rPr>
          <w:rFonts w:ascii="Times New Roman" w:hAnsi="Times New Roman" w:cs="Times New Roman"/>
          <w:sz w:val="24"/>
          <w:szCs w:val="24"/>
        </w:rPr>
        <w:t xml:space="preserve">, indennità varie). Anche questa problematica fu risolta </w:t>
      </w:r>
      <w:r w:rsidR="009D556E" w:rsidRPr="0006638F">
        <w:rPr>
          <w:rFonts w:ascii="Times New Roman" w:hAnsi="Times New Roman" w:cs="Times New Roman"/>
          <w:sz w:val="24"/>
          <w:szCs w:val="24"/>
        </w:rPr>
        <w:t>affermat</w:t>
      </w:r>
      <w:r w:rsidRPr="0006638F">
        <w:rPr>
          <w:rFonts w:ascii="Times New Roman" w:hAnsi="Times New Roman" w:cs="Times New Roman"/>
          <w:sz w:val="24"/>
          <w:szCs w:val="24"/>
        </w:rPr>
        <w:t xml:space="preserve">ivamente dal Consiglio di Stato e, quindi, in favore dei ricorrenti. Il supremo Giudice amministrativo interpretò la norma, di cui si </w:t>
      </w:r>
      <w:r w:rsidR="009D556E" w:rsidRPr="0006638F">
        <w:rPr>
          <w:rFonts w:ascii="Times New Roman" w:hAnsi="Times New Roman" w:cs="Times New Roman"/>
          <w:sz w:val="24"/>
          <w:szCs w:val="24"/>
        </w:rPr>
        <w:t>invocò</w:t>
      </w:r>
      <w:r w:rsidRPr="0006638F">
        <w:rPr>
          <w:rFonts w:ascii="Times New Roman" w:hAnsi="Times New Roman" w:cs="Times New Roman"/>
          <w:sz w:val="24"/>
          <w:szCs w:val="24"/>
        </w:rPr>
        <w:t xml:space="preserve"> l’applicazione, in senso estensivo, per la considerazione che il legislatore “</w:t>
      </w:r>
      <w:r w:rsidRPr="0006638F">
        <w:rPr>
          <w:rFonts w:ascii="Times New Roman" w:hAnsi="Times New Roman" w:cs="Times New Roman"/>
          <w:i/>
          <w:sz w:val="24"/>
          <w:szCs w:val="24"/>
        </w:rPr>
        <w:t>ha considerato la condizione di quei funzionari che, per l’inamovibilità loro concessa, avevano una più fondata aspettativa di conservare l’impiego sino al raggiungimento dei limiti d’età e che ciononostante erano stati, in base al disposto dell’art. 20 del R.D.L. 17 novembre 1938 n. 1728, dispensati anticipatamente dal servizio. Questa condizione è sembrata al legislatore degna di riguardo e pertanto egli ha disposto che detti funzionari, fino al raggiungimento dei limiti di età ed in ogni caso per non più di quattro anni, ricevano, oltre alla pensione loro liquidata in base al servizio prestato all’atto della dispensa, anche un assegno che li sollevi, almeno entro certi limiti di tempo, dalle conseguenze economiche della loro impreveduta cessazione dal servizio. Ora questa finalità non sarebbe raggiunta se detto assegno fosse commisurato al solo stipendio percepito dai funzionari sopra ricordati all’atto della dispensa, con esclusione del supplemento di servizio attivo, che pure rappresenta, come è noto, parte, e parte non trascurabile, dell’ordinario trattamento economico corrisposto agli impiegati dello Stato per le funzioni che sono investite. Si aggiunga che il legislatore ha raggiunto la finalità da esso propostasi stabilendo, come già si è accennato, una funzione giuridica, in base alla quale i funzionari di cui si tratta, pur essendo dispensati dalla prestazione del servizio, sono considerati in servizio attivo agli effetti della definitiva liquidazione del trattamento di quiescenza, che deve aver dato luogo alla scadenza del periodo durante il quale è loro corrisposto l’assegno suindicato. Sarebbe pertanto anche in contrasto con tale funzione giuridica il ritenere che l’assegno medesimo debba essere computato sulla base del solo stipendio in senso stretto percepito all’atto della dispensa dal servizio, con esclusione del supplemento di servizio attivo</w:t>
      </w:r>
      <w:r w:rsidRPr="0006638F">
        <w:rPr>
          <w:rFonts w:ascii="Times New Roman" w:hAnsi="Times New Roman" w:cs="Times New Roman"/>
          <w:sz w:val="24"/>
          <w:szCs w:val="24"/>
        </w:rPr>
        <w:t>”. Va a questo proposito rammentato che il principio dell’</w:t>
      </w:r>
      <w:proofErr w:type="spellStart"/>
      <w:r w:rsidRPr="0006638F">
        <w:rPr>
          <w:rFonts w:ascii="Times New Roman" w:hAnsi="Times New Roman" w:cs="Times New Roman"/>
          <w:sz w:val="24"/>
          <w:szCs w:val="24"/>
        </w:rPr>
        <w:t>omnicomprensività</w:t>
      </w:r>
      <w:proofErr w:type="spellEnd"/>
      <w:r w:rsidRPr="0006638F">
        <w:rPr>
          <w:rFonts w:ascii="Times New Roman" w:hAnsi="Times New Roman" w:cs="Times New Roman"/>
          <w:sz w:val="24"/>
          <w:szCs w:val="24"/>
        </w:rPr>
        <w:t xml:space="preserve"> della retribuzione ai fini della determinazione dell’indennità di buona uscita o del cd. trattamento di fine rapporto, per la verità, ha faticato non poco per essere esteso ed applicato in favore di tutti i lavoratori dipendenti; in effetti è stato necessario l’intervento della Corte costituzionale</w:t>
      </w:r>
      <w:r w:rsidR="007877BC">
        <w:rPr>
          <w:rFonts w:ascii="Times New Roman" w:hAnsi="Times New Roman" w:cs="Times New Roman"/>
          <w:sz w:val="24"/>
          <w:szCs w:val="24"/>
        </w:rPr>
        <w:t>,</w:t>
      </w:r>
      <w:r w:rsidRPr="0006638F">
        <w:rPr>
          <w:rFonts w:ascii="Times New Roman" w:hAnsi="Times New Roman" w:cs="Times New Roman"/>
          <w:sz w:val="24"/>
          <w:szCs w:val="24"/>
        </w:rPr>
        <w:t xml:space="preserve"> solo con sentenza 19 maggio 1993, n. 243</w:t>
      </w:r>
      <w:r w:rsidR="007877BC">
        <w:rPr>
          <w:rFonts w:ascii="Times New Roman" w:hAnsi="Times New Roman" w:cs="Times New Roman"/>
          <w:sz w:val="24"/>
          <w:szCs w:val="24"/>
        </w:rPr>
        <w:t>,</w:t>
      </w:r>
      <w:r w:rsidRPr="0006638F">
        <w:rPr>
          <w:rFonts w:ascii="Times New Roman" w:hAnsi="Times New Roman" w:cs="Times New Roman"/>
          <w:sz w:val="24"/>
          <w:szCs w:val="24"/>
        </w:rPr>
        <w:t xml:space="preserve"> per rimuovere le norme che non contemplavano l’indennità integrativa speciale nel computo dell’indennità di buonuscita. Detto principio, oramai, è parte integrante ed indiscutibile del nostro ordinamento, ancorché varie norme “salva bilancio” ne abbiano limitato l’intera portata (ad es., a percentuali che variano intorno all’80%).</w:t>
      </w:r>
      <w:r w:rsidRPr="0006638F">
        <w:rPr>
          <w:rStyle w:val="Rimandonotaapidipagina"/>
          <w:rFonts w:ascii="Times New Roman" w:hAnsi="Times New Roman" w:cs="Times New Roman"/>
          <w:sz w:val="24"/>
          <w:szCs w:val="24"/>
        </w:rPr>
        <w:footnoteReference w:id="23"/>
      </w:r>
    </w:p>
    <w:p w14:paraId="2895642C" w14:textId="6AACF051" w:rsidR="00CA3A14" w:rsidRDefault="002341CE"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 xml:space="preserve">Questa ampia carrellata di decisioni del giudice amministrativo vuol solo testimoniare che il Consiglio di Stato ha sempre conservato una </w:t>
      </w:r>
      <w:r w:rsidR="00CA3A14" w:rsidRPr="0006638F">
        <w:rPr>
          <w:rFonts w:ascii="Times New Roman" w:hAnsi="Times New Roman" w:cs="Times New Roman"/>
          <w:sz w:val="24"/>
          <w:szCs w:val="24"/>
        </w:rPr>
        <w:t>forte sensibilità su queste tematiche. Sensibilità confermata dall</w:t>
      </w:r>
      <w:r w:rsidR="00894D01">
        <w:rPr>
          <w:rFonts w:ascii="Times New Roman" w:hAnsi="Times New Roman" w:cs="Times New Roman"/>
          <w:sz w:val="24"/>
          <w:szCs w:val="24"/>
        </w:rPr>
        <w:t>e</w:t>
      </w:r>
      <w:r w:rsidR="00CA3A14" w:rsidRPr="0006638F">
        <w:rPr>
          <w:rFonts w:ascii="Times New Roman" w:hAnsi="Times New Roman" w:cs="Times New Roman"/>
          <w:sz w:val="24"/>
          <w:szCs w:val="24"/>
        </w:rPr>
        <w:t xml:space="preserve"> sentenz</w:t>
      </w:r>
      <w:r w:rsidR="00894D01">
        <w:rPr>
          <w:rFonts w:ascii="Times New Roman" w:hAnsi="Times New Roman" w:cs="Times New Roman"/>
          <w:sz w:val="24"/>
          <w:szCs w:val="24"/>
        </w:rPr>
        <w:t>e</w:t>
      </w:r>
      <w:r w:rsidR="00CA3A14" w:rsidRPr="0006638F">
        <w:rPr>
          <w:rFonts w:ascii="Times New Roman" w:hAnsi="Times New Roman" w:cs="Times New Roman"/>
          <w:sz w:val="24"/>
          <w:szCs w:val="24"/>
        </w:rPr>
        <w:t xml:space="preserve"> che si annota</w:t>
      </w:r>
      <w:r w:rsidR="00894D01">
        <w:rPr>
          <w:rFonts w:ascii="Times New Roman" w:hAnsi="Times New Roman" w:cs="Times New Roman"/>
          <w:sz w:val="24"/>
          <w:szCs w:val="24"/>
        </w:rPr>
        <w:t>no</w:t>
      </w:r>
      <w:r w:rsidR="00CA3A14" w:rsidRPr="0006638F">
        <w:rPr>
          <w:rFonts w:ascii="Times New Roman" w:hAnsi="Times New Roman" w:cs="Times New Roman"/>
          <w:sz w:val="24"/>
          <w:szCs w:val="24"/>
        </w:rPr>
        <w:t>, che, con un certo vigore, contesta</w:t>
      </w:r>
      <w:r w:rsidR="00894D01">
        <w:rPr>
          <w:rFonts w:ascii="Times New Roman" w:hAnsi="Times New Roman" w:cs="Times New Roman"/>
          <w:sz w:val="24"/>
          <w:szCs w:val="24"/>
        </w:rPr>
        <w:t>no</w:t>
      </w:r>
      <w:r w:rsidR="00CA3A14" w:rsidRPr="0006638F">
        <w:rPr>
          <w:rFonts w:ascii="Times New Roman" w:hAnsi="Times New Roman" w:cs="Times New Roman"/>
          <w:sz w:val="24"/>
          <w:szCs w:val="24"/>
        </w:rPr>
        <w:t xml:space="preserve"> l’assunto della Commissione per le provvidenze, secondo cui non si sarebbe verificato alcun fatto di persecuzione ai danni dell</w:t>
      </w:r>
      <w:r w:rsidR="00855417">
        <w:rPr>
          <w:rFonts w:ascii="Times New Roman" w:hAnsi="Times New Roman" w:cs="Times New Roman"/>
          <w:sz w:val="24"/>
          <w:szCs w:val="24"/>
        </w:rPr>
        <w:t>e ricorrenti (personale o per successione)</w:t>
      </w:r>
      <w:r w:rsidR="00CA3A14" w:rsidRPr="0006638F">
        <w:rPr>
          <w:rFonts w:ascii="Times New Roman" w:hAnsi="Times New Roman" w:cs="Times New Roman"/>
          <w:sz w:val="24"/>
          <w:szCs w:val="24"/>
        </w:rPr>
        <w:t xml:space="preserve">. </w:t>
      </w:r>
      <w:r w:rsidRPr="0006638F">
        <w:rPr>
          <w:rFonts w:ascii="Times New Roman" w:hAnsi="Times New Roman" w:cs="Times New Roman"/>
          <w:sz w:val="24"/>
          <w:szCs w:val="24"/>
        </w:rPr>
        <w:t xml:space="preserve"> </w:t>
      </w:r>
    </w:p>
    <w:p w14:paraId="062053F9" w14:textId="0F471732" w:rsidR="00894D01" w:rsidRPr="0006638F" w:rsidRDefault="00894D01"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Certo, la situazione attuale è assai diversa da quella di ottant’anni fa. Allora c’era, oltre ad un diffuso antisemitismo nella società </w:t>
      </w:r>
      <w:r w:rsidR="00995086">
        <w:rPr>
          <w:rFonts w:ascii="Times New Roman" w:hAnsi="Times New Roman" w:cs="Times New Roman"/>
          <w:sz w:val="24"/>
          <w:szCs w:val="24"/>
        </w:rPr>
        <w:t>(</w:t>
      </w:r>
      <w:r>
        <w:rPr>
          <w:rFonts w:ascii="Times New Roman" w:hAnsi="Times New Roman" w:cs="Times New Roman"/>
          <w:sz w:val="24"/>
          <w:szCs w:val="24"/>
        </w:rPr>
        <w:t>che oggi, tuttora, emerge</w:t>
      </w:r>
      <w:r w:rsidR="00855417">
        <w:rPr>
          <w:rFonts w:ascii="Times New Roman" w:hAnsi="Times New Roman" w:cs="Times New Roman"/>
          <w:sz w:val="24"/>
          <w:szCs w:val="24"/>
        </w:rPr>
        <w:t xml:space="preserve"> talvolta</w:t>
      </w:r>
      <w:r>
        <w:rPr>
          <w:rFonts w:ascii="Times New Roman" w:hAnsi="Times New Roman" w:cs="Times New Roman"/>
          <w:sz w:val="24"/>
          <w:szCs w:val="24"/>
        </w:rPr>
        <w:t>), un complesso normativo ass</w:t>
      </w:r>
      <w:r w:rsidR="00855417">
        <w:rPr>
          <w:rFonts w:ascii="Times New Roman" w:hAnsi="Times New Roman" w:cs="Times New Roman"/>
          <w:sz w:val="24"/>
          <w:szCs w:val="24"/>
        </w:rPr>
        <w:t>a</w:t>
      </w:r>
      <w:r>
        <w:rPr>
          <w:rFonts w:ascii="Times New Roman" w:hAnsi="Times New Roman" w:cs="Times New Roman"/>
          <w:sz w:val="24"/>
          <w:szCs w:val="24"/>
        </w:rPr>
        <w:t xml:space="preserve">i stringente </w:t>
      </w:r>
      <w:r w:rsidR="00995086">
        <w:rPr>
          <w:rFonts w:ascii="Times New Roman" w:hAnsi="Times New Roman" w:cs="Times New Roman"/>
          <w:sz w:val="24"/>
          <w:szCs w:val="24"/>
        </w:rPr>
        <w:t xml:space="preserve">che imponeva ai dipendenti dello Stato e degli enti pubblici di </w:t>
      </w:r>
      <w:r w:rsidR="00855417">
        <w:rPr>
          <w:rFonts w:ascii="Times New Roman" w:hAnsi="Times New Roman" w:cs="Times New Roman"/>
          <w:sz w:val="24"/>
          <w:szCs w:val="24"/>
        </w:rPr>
        <w:t xml:space="preserve">eseguire </w:t>
      </w:r>
      <w:r w:rsidR="00995086">
        <w:rPr>
          <w:rFonts w:ascii="Times New Roman" w:hAnsi="Times New Roman" w:cs="Times New Roman"/>
          <w:sz w:val="24"/>
          <w:szCs w:val="24"/>
        </w:rPr>
        <w:t>le odiose disposizioni discriminatorie. Oggi, la Costituzione repubblicana del 1948, la Convenzione europea dei diritti dell’uomo introdotta i Italia nel 1955, la Dichiarazione universale dei diritti dell’uomo approvata dall’Assemblea delle Nazioni Unite nel 1948, la Carta dei diritti fondamentali dell’Unione europea del 200</w:t>
      </w:r>
      <w:r w:rsidR="00855417">
        <w:rPr>
          <w:rFonts w:ascii="Times New Roman" w:hAnsi="Times New Roman" w:cs="Times New Roman"/>
          <w:sz w:val="24"/>
          <w:szCs w:val="24"/>
        </w:rPr>
        <w:t>0 (la cd. Carta di Nizza)</w:t>
      </w:r>
      <w:r w:rsidR="00995086">
        <w:rPr>
          <w:rFonts w:ascii="Times New Roman" w:hAnsi="Times New Roman" w:cs="Times New Roman"/>
          <w:sz w:val="24"/>
          <w:szCs w:val="24"/>
        </w:rPr>
        <w:t>, costituiscono un patrimonio che va non solo rispettato, ma anche oppo</w:t>
      </w:r>
      <w:r w:rsidR="00855417">
        <w:rPr>
          <w:rFonts w:ascii="Times New Roman" w:hAnsi="Times New Roman" w:cs="Times New Roman"/>
          <w:sz w:val="24"/>
          <w:szCs w:val="24"/>
        </w:rPr>
        <w:t>rtunamente tutelato. C</w:t>
      </w:r>
      <w:r w:rsidR="00995086">
        <w:rPr>
          <w:rFonts w:ascii="Times New Roman" w:hAnsi="Times New Roman" w:cs="Times New Roman"/>
          <w:sz w:val="24"/>
          <w:szCs w:val="24"/>
        </w:rPr>
        <w:t xml:space="preserve">’è </w:t>
      </w:r>
      <w:r w:rsidR="00855417">
        <w:rPr>
          <w:rFonts w:ascii="Times New Roman" w:hAnsi="Times New Roman" w:cs="Times New Roman"/>
          <w:sz w:val="24"/>
          <w:szCs w:val="24"/>
        </w:rPr>
        <w:t xml:space="preserve">da registrare </w:t>
      </w:r>
      <w:r w:rsidR="00995086">
        <w:rPr>
          <w:rFonts w:ascii="Times New Roman" w:hAnsi="Times New Roman" w:cs="Times New Roman"/>
          <w:sz w:val="24"/>
          <w:szCs w:val="24"/>
        </w:rPr>
        <w:t xml:space="preserve">una sorta di </w:t>
      </w:r>
      <w:r w:rsidR="00995086" w:rsidRPr="00995086">
        <w:rPr>
          <w:rFonts w:ascii="Times New Roman" w:hAnsi="Times New Roman" w:cs="Times New Roman"/>
          <w:i/>
          <w:iCs/>
          <w:sz w:val="24"/>
          <w:szCs w:val="24"/>
        </w:rPr>
        <w:t>fil rouge</w:t>
      </w:r>
      <w:r w:rsidR="00995086">
        <w:rPr>
          <w:rFonts w:ascii="Times New Roman" w:hAnsi="Times New Roman" w:cs="Times New Roman"/>
          <w:sz w:val="24"/>
          <w:szCs w:val="24"/>
        </w:rPr>
        <w:t xml:space="preserve"> che collega le sentenze degli anni ’30 e ’40 del secolo scorso, sopra richiamate, e quelle annotate, che mettono al centro del nostro vivere comune non le organizzazioni ma la persona</w:t>
      </w:r>
      <w:r w:rsidR="00855417">
        <w:rPr>
          <w:rFonts w:ascii="Times New Roman" w:hAnsi="Times New Roman" w:cs="Times New Roman"/>
          <w:sz w:val="24"/>
          <w:szCs w:val="24"/>
        </w:rPr>
        <w:t xml:space="preserve"> e, quindi, ancorché implicitamente il principio della solidarietà</w:t>
      </w:r>
      <w:r w:rsidR="00995086">
        <w:rPr>
          <w:rFonts w:ascii="Times New Roman" w:hAnsi="Times New Roman" w:cs="Times New Roman"/>
          <w:sz w:val="24"/>
          <w:szCs w:val="24"/>
        </w:rPr>
        <w:t xml:space="preserve">.  </w:t>
      </w:r>
    </w:p>
    <w:p w14:paraId="0D7C46E1" w14:textId="355198EE" w:rsidR="00A0172A" w:rsidRPr="0006638F" w:rsidRDefault="00CA3A14" w:rsidP="00D513A5">
      <w:pPr>
        <w:spacing w:after="0" w:line="360" w:lineRule="auto"/>
        <w:jc w:val="both"/>
        <w:rPr>
          <w:rFonts w:ascii="Times New Roman" w:hAnsi="Times New Roman" w:cs="Times New Roman"/>
          <w:sz w:val="24"/>
          <w:szCs w:val="24"/>
        </w:rPr>
      </w:pPr>
      <w:r w:rsidRPr="0006638F">
        <w:rPr>
          <w:rFonts w:ascii="Times New Roman" w:hAnsi="Times New Roman" w:cs="Times New Roman"/>
          <w:sz w:val="24"/>
          <w:szCs w:val="24"/>
        </w:rPr>
        <w:t>L</w:t>
      </w:r>
      <w:r w:rsidR="00995086">
        <w:rPr>
          <w:rFonts w:ascii="Times New Roman" w:hAnsi="Times New Roman" w:cs="Times New Roman"/>
          <w:sz w:val="24"/>
          <w:szCs w:val="24"/>
        </w:rPr>
        <w:t>e</w:t>
      </w:r>
      <w:r w:rsidRPr="0006638F">
        <w:rPr>
          <w:rFonts w:ascii="Times New Roman" w:hAnsi="Times New Roman" w:cs="Times New Roman"/>
          <w:sz w:val="24"/>
          <w:szCs w:val="24"/>
        </w:rPr>
        <w:t xml:space="preserve"> decision</w:t>
      </w:r>
      <w:r w:rsidR="00995086">
        <w:rPr>
          <w:rFonts w:ascii="Times New Roman" w:hAnsi="Times New Roman" w:cs="Times New Roman"/>
          <w:sz w:val="24"/>
          <w:szCs w:val="24"/>
        </w:rPr>
        <w:t>i</w:t>
      </w:r>
      <w:r w:rsidRPr="0006638F">
        <w:rPr>
          <w:rFonts w:ascii="Times New Roman" w:hAnsi="Times New Roman" w:cs="Times New Roman"/>
          <w:sz w:val="24"/>
          <w:szCs w:val="24"/>
        </w:rPr>
        <w:t xml:space="preserve"> in esame </w:t>
      </w:r>
      <w:r w:rsidR="00A0172A" w:rsidRPr="0006638F">
        <w:rPr>
          <w:rFonts w:ascii="Times New Roman" w:hAnsi="Times New Roman" w:cs="Times New Roman"/>
          <w:sz w:val="24"/>
          <w:szCs w:val="24"/>
        </w:rPr>
        <w:t>dedica</w:t>
      </w:r>
      <w:r w:rsidR="00995086">
        <w:rPr>
          <w:rFonts w:ascii="Times New Roman" w:hAnsi="Times New Roman" w:cs="Times New Roman"/>
          <w:sz w:val="24"/>
          <w:szCs w:val="24"/>
        </w:rPr>
        <w:t>no</w:t>
      </w:r>
      <w:r w:rsidR="00A0172A" w:rsidRPr="0006638F">
        <w:rPr>
          <w:rFonts w:ascii="Times New Roman" w:hAnsi="Times New Roman" w:cs="Times New Roman"/>
          <w:sz w:val="24"/>
          <w:szCs w:val="24"/>
        </w:rPr>
        <w:t xml:space="preserve"> ampie pagine alla violenza subita </w:t>
      </w:r>
      <w:r w:rsidR="00995086">
        <w:rPr>
          <w:rFonts w:ascii="Times New Roman" w:hAnsi="Times New Roman" w:cs="Times New Roman"/>
          <w:sz w:val="24"/>
          <w:szCs w:val="24"/>
        </w:rPr>
        <w:t xml:space="preserve">dalla famiglia della piccola nata nella stalla maceratese e </w:t>
      </w:r>
      <w:r w:rsidR="00A0172A" w:rsidRPr="0006638F">
        <w:rPr>
          <w:rFonts w:ascii="Times New Roman" w:hAnsi="Times New Roman" w:cs="Times New Roman"/>
          <w:sz w:val="24"/>
          <w:szCs w:val="24"/>
        </w:rPr>
        <w:t xml:space="preserve">dalla </w:t>
      </w:r>
      <w:r w:rsidR="00995086">
        <w:rPr>
          <w:rFonts w:ascii="Times New Roman" w:hAnsi="Times New Roman" w:cs="Times New Roman"/>
          <w:sz w:val="24"/>
          <w:szCs w:val="24"/>
        </w:rPr>
        <w:t>fioraia romana</w:t>
      </w:r>
      <w:r w:rsidR="00A0172A" w:rsidRPr="0006638F">
        <w:rPr>
          <w:rFonts w:ascii="Times New Roman" w:hAnsi="Times New Roman" w:cs="Times New Roman"/>
          <w:sz w:val="24"/>
          <w:szCs w:val="24"/>
        </w:rPr>
        <w:t>, che assum</w:t>
      </w:r>
      <w:r w:rsidR="00995086">
        <w:rPr>
          <w:rFonts w:ascii="Times New Roman" w:hAnsi="Times New Roman" w:cs="Times New Roman"/>
          <w:sz w:val="24"/>
          <w:szCs w:val="24"/>
        </w:rPr>
        <w:t>ono</w:t>
      </w:r>
      <w:r w:rsidR="00A0172A" w:rsidRPr="0006638F">
        <w:rPr>
          <w:rFonts w:ascii="Times New Roman" w:hAnsi="Times New Roman" w:cs="Times New Roman"/>
          <w:sz w:val="24"/>
          <w:szCs w:val="24"/>
        </w:rPr>
        <w:t xml:space="preserve"> una portata diversa e più ampia delle fattispecie civilistiche e penalistiche</w:t>
      </w:r>
      <w:r w:rsidR="00995086">
        <w:rPr>
          <w:rFonts w:ascii="Times New Roman" w:hAnsi="Times New Roman" w:cs="Times New Roman"/>
          <w:sz w:val="24"/>
          <w:szCs w:val="24"/>
        </w:rPr>
        <w:t>. Statuisce la decisione n. 811/2021:</w:t>
      </w:r>
      <w:r w:rsidR="00A0172A" w:rsidRPr="0006638F">
        <w:rPr>
          <w:rFonts w:ascii="Times New Roman" w:hAnsi="Times New Roman" w:cs="Times New Roman"/>
          <w:sz w:val="24"/>
          <w:szCs w:val="24"/>
        </w:rPr>
        <w:t xml:space="preserve"> “</w:t>
      </w:r>
      <w:r w:rsidR="00A0172A" w:rsidRPr="0006638F">
        <w:rPr>
          <w:rFonts w:ascii="Times New Roman" w:hAnsi="Times New Roman" w:cs="Times New Roman"/>
          <w:i/>
          <w:iCs/>
          <w:sz w:val="24"/>
          <w:szCs w:val="24"/>
        </w:rPr>
        <w:t xml:space="preserve">la diversità delle finalità </w:t>
      </w:r>
      <w:r w:rsidR="005D0A73" w:rsidRPr="0006638F">
        <w:rPr>
          <w:rFonts w:ascii="Times New Roman" w:hAnsi="Times New Roman" w:cs="Times New Roman"/>
          <w:i/>
          <w:iCs/>
          <w:sz w:val="24"/>
          <w:szCs w:val="24"/>
        </w:rPr>
        <w:t>giuridiche perseguite dal legislatore e la specificità dei fatti storici accaduti condiziona e qualifica, sul piano contenutistico, la natura giuridica delle provvidenze erogate dallo Stato</w:t>
      </w:r>
      <w:r w:rsidR="005D0A73" w:rsidRPr="0006638F">
        <w:rPr>
          <w:rFonts w:ascii="Times New Roman" w:hAnsi="Times New Roman" w:cs="Times New Roman"/>
          <w:sz w:val="24"/>
          <w:szCs w:val="24"/>
        </w:rPr>
        <w:t>”. Violenza derivante</w:t>
      </w:r>
      <w:r w:rsidR="00A0172A" w:rsidRPr="0006638F">
        <w:rPr>
          <w:rFonts w:ascii="Times New Roman" w:hAnsi="Times New Roman" w:cs="Times New Roman"/>
          <w:sz w:val="24"/>
          <w:szCs w:val="24"/>
        </w:rPr>
        <w:t xml:space="preserve"> sia dalle norme legislative che dalle circolari applicative (in molti casi addirittura più severe della normativa primaria di riferimento)</w:t>
      </w:r>
      <w:r w:rsidR="005D0A73" w:rsidRPr="0006638F">
        <w:rPr>
          <w:rFonts w:ascii="Times New Roman" w:hAnsi="Times New Roman" w:cs="Times New Roman"/>
          <w:sz w:val="24"/>
          <w:szCs w:val="24"/>
        </w:rPr>
        <w:t>. Il Consiglio di Stato</w:t>
      </w:r>
      <w:r w:rsidR="00A0172A" w:rsidRPr="0006638F">
        <w:rPr>
          <w:rFonts w:ascii="Times New Roman" w:hAnsi="Times New Roman" w:cs="Times New Roman"/>
          <w:sz w:val="24"/>
          <w:szCs w:val="24"/>
        </w:rPr>
        <w:t xml:space="preserve"> </w:t>
      </w:r>
      <w:r w:rsidR="00855417">
        <w:rPr>
          <w:rFonts w:ascii="Times New Roman" w:hAnsi="Times New Roman" w:cs="Times New Roman"/>
          <w:sz w:val="24"/>
          <w:szCs w:val="24"/>
        </w:rPr>
        <w:t xml:space="preserve">richiama e </w:t>
      </w:r>
      <w:r w:rsidR="00A0172A" w:rsidRPr="0006638F">
        <w:rPr>
          <w:rFonts w:ascii="Times New Roman" w:hAnsi="Times New Roman" w:cs="Times New Roman"/>
          <w:sz w:val="24"/>
          <w:szCs w:val="24"/>
        </w:rPr>
        <w:t xml:space="preserve">condivide l’orientamento offerto dalle Sezioni Riunite della Corte dei Conti con decisione n. 9/QM/1998, </w:t>
      </w:r>
      <w:r w:rsidR="005D0A73" w:rsidRPr="0006638F">
        <w:rPr>
          <w:rFonts w:ascii="Times New Roman" w:hAnsi="Times New Roman" w:cs="Times New Roman"/>
          <w:sz w:val="24"/>
          <w:szCs w:val="24"/>
        </w:rPr>
        <w:t xml:space="preserve">secondo cui trattasi di </w:t>
      </w:r>
      <w:r w:rsidR="00A0172A" w:rsidRPr="0006638F">
        <w:rPr>
          <w:rFonts w:ascii="Times New Roman" w:hAnsi="Times New Roman" w:cs="Times New Roman"/>
          <w:sz w:val="24"/>
          <w:szCs w:val="24"/>
        </w:rPr>
        <w:t>“</w:t>
      </w:r>
      <w:r w:rsidR="00A0172A" w:rsidRPr="0006638F">
        <w:rPr>
          <w:rFonts w:ascii="Times New Roman" w:hAnsi="Times New Roman" w:cs="Times New Roman"/>
          <w:i/>
          <w:iCs/>
          <w:sz w:val="24"/>
          <w:szCs w:val="24"/>
        </w:rPr>
        <w:t>violenza – con le connotazioni precisate e nel concorso delle altre condizioni di legge – [che] abbia colpito un soggetto appartenente alla comunità discriminata</w:t>
      </w:r>
      <w:r w:rsidR="00A0172A" w:rsidRPr="0006638F">
        <w:rPr>
          <w:rFonts w:ascii="Times New Roman" w:hAnsi="Times New Roman" w:cs="Times New Roman"/>
          <w:sz w:val="24"/>
          <w:szCs w:val="24"/>
        </w:rPr>
        <w:t>.”</w:t>
      </w:r>
      <w:r w:rsidR="005D0A73" w:rsidRPr="0006638F">
        <w:rPr>
          <w:rFonts w:ascii="Times New Roman" w:hAnsi="Times New Roman" w:cs="Times New Roman"/>
          <w:sz w:val="24"/>
          <w:szCs w:val="24"/>
        </w:rPr>
        <w:t xml:space="preserve"> Violenza, secondo il massimo giudice amministrativo, che muove “</w:t>
      </w:r>
      <w:r w:rsidR="005D0A73" w:rsidRPr="0006638F">
        <w:rPr>
          <w:rFonts w:ascii="Times New Roman" w:hAnsi="Times New Roman" w:cs="Times New Roman"/>
          <w:i/>
          <w:iCs/>
          <w:sz w:val="24"/>
          <w:szCs w:val="24"/>
        </w:rPr>
        <w:t>da intento persecutorio, determinato dalla condizione razziale del soggetto leso</w:t>
      </w:r>
      <w:r w:rsidR="005D0A73" w:rsidRPr="0006638F">
        <w:rPr>
          <w:rFonts w:ascii="Times New Roman" w:hAnsi="Times New Roman" w:cs="Times New Roman"/>
          <w:sz w:val="24"/>
          <w:szCs w:val="24"/>
        </w:rPr>
        <w:t>”. Non v’è dubbio che sia le leggi che le circolari applicative hanno limitato in molti casi ed estinto in altri la libertà dello svolgimento dei mestieri e delle professioni</w:t>
      </w:r>
      <w:r w:rsidR="008F5AB1">
        <w:rPr>
          <w:rFonts w:ascii="Times New Roman" w:hAnsi="Times New Roman" w:cs="Times New Roman"/>
          <w:sz w:val="24"/>
          <w:szCs w:val="24"/>
        </w:rPr>
        <w:t xml:space="preserve"> e di vivere in un ambiente ‘umano’</w:t>
      </w:r>
      <w:r w:rsidR="005D0A73" w:rsidRPr="0006638F">
        <w:rPr>
          <w:rFonts w:ascii="Times New Roman" w:hAnsi="Times New Roman" w:cs="Times New Roman"/>
          <w:sz w:val="24"/>
          <w:szCs w:val="24"/>
        </w:rPr>
        <w:t xml:space="preserve">; ciò è accaduto anche alla </w:t>
      </w:r>
      <w:r w:rsidR="008F5AB1">
        <w:rPr>
          <w:rFonts w:ascii="Times New Roman" w:hAnsi="Times New Roman" w:cs="Times New Roman"/>
          <w:sz w:val="24"/>
          <w:szCs w:val="24"/>
        </w:rPr>
        <w:t xml:space="preserve">piccola nata in una stalla e alla </w:t>
      </w:r>
      <w:r w:rsidR="005D0A73" w:rsidRPr="0006638F">
        <w:rPr>
          <w:rFonts w:ascii="Times New Roman" w:hAnsi="Times New Roman" w:cs="Times New Roman"/>
          <w:sz w:val="24"/>
          <w:szCs w:val="24"/>
        </w:rPr>
        <w:t xml:space="preserve">titolare di un’attività di commercio ambulante di vendita di fiori. </w:t>
      </w:r>
    </w:p>
    <w:p w14:paraId="1664AC0B" w14:textId="77777777" w:rsidR="00855417" w:rsidRDefault="0002497B"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Oltre all’</w:t>
      </w:r>
      <w:r w:rsidR="00CA3A14" w:rsidRPr="0006638F">
        <w:rPr>
          <w:rFonts w:ascii="Times New Roman" w:hAnsi="Times New Roman" w:cs="Times New Roman"/>
          <w:sz w:val="24"/>
          <w:szCs w:val="24"/>
        </w:rPr>
        <w:t xml:space="preserve">acutezza e alla saldezza dell’apparato motivazionale della decisione, </w:t>
      </w:r>
      <w:r>
        <w:rPr>
          <w:rFonts w:ascii="Times New Roman" w:hAnsi="Times New Roman" w:cs="Times New Roman"/>
          <w:sz w:val="24"/>
          <w:szCs w:val="24"/>
        </w:rPr>
        <w:t xml:space="preserve">le decisioni in commento suggeriscono un’ulteriore riflessione. </w:t>
      </w:r>
    </w:p>
    <w:p w14:paraId="611028FB" w14:textId="239C144E" w:rsidR="00D72FD9" w:rsidRPr="00D72FD9" w:rsidRDefault="0002497B" w:rsidP="00D5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CA3A14" w:rsidRPr="0006638F">
        <w:rPr>
          <w:rFonts w:ascii="Times New Roman" w:hAnsi="Times New Roman" w:cs="Times New Roman"/>
          <w:sz w:val="24"/>
          <w:szCs w:val="24"/>
        </w:rPr>
        <w:t>e norme</w:t>
      </w:r>
      <w:r>
        <w:rPr>
          <w:rFonts w:ascii="Times New Roman" w:hAnsi="Times New Roman" w:cs="Times New Roman"/>
          <w:sz w:val="24"/>
          <w:szCs w:val="24"/>
        </w:rPr>
        <w:t xml:space="preserve"> applicate </w:t>
      </w:r>
      <w:r w:rsidR="00CA3A14" w:rsidRPr="0006638F">
        <w:rPr>
          <w:rFonts w:ascii="Times New Roman" w:hAnsi="Times New Roman" w:cs="Times New Roman"/>
          <w:sz w:val="24"/>
          <w:szCs w:val="24"/>
        </w:rPr>
        <w:t xml:space="preserve">hanno cercato di porre </w:t>
      </w:r>
      <w:r w:rsidR="0006638F" w:rsidRPr="0006638F">
        <w:rPr>
          <w:rFonts w:ascii="Times New Roman" w:hAnsi="Times New Roman" w:cs="Times New Roman"/>
          <w:sz w:val="24"/>
          <w:szCs w:val="24"/>
        </w:rPr>
        <w:t xml:space="preserve">parziale </w:t>
      </w:r>
      <w:r w:rsidR="00CA3A14" w:rsidRPr="0006638F">
        <w:rPr>
          <w:rFonts w:ascii="Times New Roman" w:hAnsi="Times New Roman" w:cs="Times New Roman"/>
          <w:sz w:val="24"/>
          <w:szCs w:val="24"/>
        </w:rPr>
        <w:t xml:space="preserve">rimedio </w:t>
      </w:r>
      <w:r w:rsidR="0006638F" w:rsidRPr="0006638F">
        <w:rPr>
          <w:rFonts w:ascii="Times New Roman" w:hAnsi="Times New Roman" w:cs="Times New Roman"/>
          <w:sz w:val="24"/>
          <w:szCs w:val="24"/>
        </w:rPr>
        <w:t xml:space="preserve">(oggi si direbbe ‘ristoro’) </w:t>
      </w:r>
      <w:r w:rsidR="00860AB3">
        <w:rPr>
          <w:rFonts w:ascii="Times New Roman" w:hAnsi="Times New Roman" w:cs="Times New Roman"/>
          <w:sz w:val="24"/>
          <w:szCs w:val="24"/>
        </w:rPr>
        <w:t>a</w:t>
      </w:r>
      <w:r w:rsidR="00CA3A14" w:rsidRPr="0006638F">
        <w:rPr>
          <w:rFonts w:ascii="Times New Roman" w:hAnsi="Times New Roman" w:cs="Times New Roman"/>
          <w:sz w:val="24"/>
          <w:szCs w:val="24"/>
        </w:rPr>
        <w:t xml:space="preserve"> un complesso normativo che aveva negato i diritti civili nei confronti degli appartenenti alla </w:t>
      </w:r>
      <w:r w:rsidR="00855417">
        <w:rPr>
          <w:rFonts w:ascii="Times New Roman" w:hAnsi="Times New Roman" w:cs="Times New Roman"/>
          <w:sz w:val="24"/>
          <w:szCs w:val="24"/>
        </w:rPr>
        <w:t xml:space="preserve">comunità </w:t>
      </w:r>
      <w:r w:rsidR="00CA3A14" w:rsidRPr="0006638F">
        <w:rPr>
          <w:rFonts w:ascii="Times New Roman" w:hAnsi="Times New Roman" w:cs="Times New Roman"/>
          <w:sz w:val="24"/>
          <w:szCs w:val="24"/>
        </w:rPr>
        <w:t xml:space="preserve">ebraica, </w:t>
      </w:r>
      <w:r w:rsidR="00860AB3">
        <w:rPr>
          <w:rFonts w:ascii="Times New Roman" w:hAnsi="Times New Roman" w:cs="Times New Roman"/>
          <w:sz w:val="24"/>
          <w:szCs w:val="24"/>
        </w:rPr>
        <w:t xml:space="preserve">con un meccanismo </w:t>
      </w:r>
      <w:r w:rsidR="008F5AB1">
        <w:rPr>
          <w:rFonts w:ascii="Times New Roman" w:hAnsi="Times New Roman" w:cs="Times New Roman"/>
          <w:sz w:val="24"/>
          <w:szCs w:val="24"/>
        </w:rPr>
        <w:t>che riconosc</w:t>
      </w:r>
      <w:r w:rsidR="00855417">
        <w:rPr>
          <w:rFonts w:ascii="Times New Roman" w:hAnsi="Times New Roman" w:cs="Times New Roman"/>
          <w:sz w:val="24"/>
          <w:szCs w:val="24"/>
        </w:rPr>
        <w:t>e</w:t>
      </w:r>
      <w:r w:rsidR="008F5AB1">
        <w:rPr>
          <w:rFonts w:ascii="Times New Roman" w:hAnsi="Times New Roman" w:cs="Times New Roman"/>
          <w:sz w:val="24"/>
          <w:szCs w:val="24"/>
        </w:rPr>
        <w:t xml:space="preserve"> alla Commissione un potere tecnico discrezionale</w:t>
      </w:r>
      <w:r w:rsidR="00860AB3">
        <w:rPr>
          <w:rFonts w:ascii="Times New Roman" w:hAnsi="Times New Roman" w:cs="Times New Roman"/>
          <w:sz w:val="24"/>
          <w:szCs w:val="24"/>
        </w:rPr>
        <w:t xml:space="preserve"> abbastanza </w:t>
      </w:r>
      <w:r w:rsidR="00903EF3">
        <w:rPr>
          <w:rFonts w:ascii="Times New Roman" w:hAnsi="Times New Roman" w:cs="Times New Roman"/>
          <w:sz w:val="24"/>
          <w:szCs w:val="24"/>
        </w:rPr>
        <w:t>limitato</w:t>
      </w:r>
      <w:r w:rsidR="00D72FD9">
        <w:rPr>
          <w:rFonts w:ascii="Times New Roman" w:hAnsi="Times New Roman" w:cs="Times New Roman"/>
          <w:sz w:val="24"/>
          <w:szCs w:val="24"/>
        </w:rPr>
        <w:t>.</w:t>
      </w:r>
      <w:r w:rsidR="00903EF3">
        <w:rPr>
          <w:rFonts w:ascii="Times New Roman" w:hAnsi="Times New Roman" w:cs="Times New Roman"/>
          <w:sz w:val="24"/>
          <w:szCs w:val="24"/>
        </w:rPr>
        <w:t xml:space="preserve"> Per il Consiglio</w:t>
      </w:r>
      <w:r w:rsidR="00D72FD9">
        <w:rPr>
          <w:rFonts w:ascii="Times New Roman" w:hAnsi="Times New Roman" w:cs="Times New Roman"/>
          <w:sz w:val="24"/>
          <w:szCs w:val="24"/>
        </w:rPr>
        <w:t xml:space="preserve"> gli accertamenti </w:t>
      </w:r>
      <w:r w:rsidR="00903EF3">
        <w:rPr>
          <w:rFonts w:ascii="Times New Roman" w:hAnsi="Times New Roman" w:cs="Times New Roman"/>
          <w:sz w:val="24"/>
          <w:szCs w:val="24"/>
        </w:rPr>
        <w:t>r</w:t>
      </w:r>
      <w:r w:rsidR="00860AB3">
        <w:rPr>
          <w:rFonts w:ascii="Times New Roman" w:hAnsi="Times New Roman" w:cs="Times New Roman"/>
          <w:sz w:val="24"/>
          <w:szCs w:val="24"/>
        </w:rPr>
        <w:t>imessi</w:t>
      </w:r>
      <w:r w:rsidR="00903EF3">
        <w:rPr>
          <w:rFonts w:ascii="Times New Roman" w:hAnsi="Times New Roman" w:cs="Times New Roman"/>
          <w:sz w:val="24"/>
          <w:szCs w:val="24"/>
        </w:rPr>
        <w:t xml:space="preserve"> alla Commissione</w:t>
      </w:r>
      <w:r w:rsidR="00860AB3">
        <w:rPr>
          <w:rFonts w:ascii="Times New Roman" w:hAnsi="Times New Roman" w:cs="Times New Roman"/>
          <w:sz w:val="24"/>
          <w:szCs w:val="24"/>
        </w:rPr>
        <w:t xml:space="preserve"> </w:t>
      </w:r>
      <w:r w:rsidR="00177E11">
        <w:rPr>
          <w:rFonts w:ascii="Times New Roman" w:hAnsi="Times New Roman" w:cs="Times New Roman"/>
          <w:sz w:val="24"/>
          <w:szCs w:val="24"/>
        </w:rPr>
        <w:t xml:space="preserve">danno luogo a </w:t>
      </w:r>
      <w:r w:rsidR="00D72FD9" w:rsidRPr="00D72FD9">
        <w:rPr>
          <w:rFonts w:ascii="Times New Roman" w:hAnsi="Times New Roman" w:cs="Times New Roman"/>
          <w:i/>
          <w:iCs/>
          <w:sz w:val="24"/>
          <w:szCs w:val="24"/>
        </w:rPr>
        <w:t>“un concetto giuridico indeterminato, che da un lato si riempie di contenuto in relazione alle conseguenze pregiudizievoli subite nella sfera giuridica personale (il pregiudizio fisico e quello morale) e patrimoniale (il pregiudizio economico), dall’altro è agevolmente interpretabile tenendo conto del fatto che gli atti persecutori – anche se cessati da tempo – lasciano tracce indelebili</w:t>
      </w:r>
      <w:r w:rsidR="00D72FD9">
        <w:rPr>
          <w:rFonts w:ascii="Times New Roman" w:hAnsi="Times New Roman" w:cs="Times New Roman"/>
          <w:sz w:val="24"/>
          <w:szCs w:val="24"/>
        </w:rPr>
        <w:t>”.</w:t>
      </w:r>
    </w:p>
    <w:p w14:paraId="68FA1C15" w14:textId="6E2553AA" w:rsidR="005C1351" w:rsidRDefault="00D72FD9" w:rsidP="003B0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Ebbene, </w:t>
      </w:r>
      <w:r w:rsidR="00CA3A14" w:rsidRPr="0006638F">
        <w:rPr>
          <w:rFonts w:ascii="Times New Roman" w:hAnsi="Times New Roman" w:cs="Times New Roman"/>
          <w:sz w:val="24"/>
          <w:szCs w:val="24"/>
        </w:rPr>
        <w:t xml:space="preserve">non si può disconoscere </w:t>
      </w:r>
      <w:r w:rsidR="0006638F" w:rsidRPr="0006638F">
        <w:rPr>
          <w:rFonts w:ascii="Times New Roman" w:hAnsi="Times New Roman" w:cs="Times New Roman"/>
          <w:sz w:val="24"/>
          <w:szCs w:val="24"/>
        </w:rPr>
        <w:t xml:space="preserve">l’esistenza del </w:t>
      </w:r>
      <w:r w:rsidR="00CA3A14" w:rsidRPr="0006638F">
        <w:rPr>
          <w:rFonts w:ascii="Times New Roman" w:hAnsi="Times New Roman" w:cs="Times New Roman"/>
          <w:sz w:val="24"/>
          <w:szCs w:val="24"/>
        </w:rPr>
        <w:t xml:space="preserve">fatto notorio che queste leggi </w:t>
      </w:r>
      <w:r w:rsidR="00903EF3">
        <w:rPr>
          <w:rFonts w:ascii="Times New Roman" w:hAnsi="Times New Roman" w:cs="Times New Roman"/>
          <w:sz w:val="24"/>
          <w:szCs w:val="24"/>
        </w:rPr>
        <w:t xml:space="preserve">“razziali” </w:t>
      </w:r>
      <w:r w:rsidR="00CA3A14" w:rsidRPr="0006638F">
        <w:rPr>
          <w:rFonts w:ascii="Times New Roman" w:hAnsi="Times New Roman" w:cs="Times New Roman"/>
          <w:sz w:val="24"/>
          <w:szCs w:val="24"/>
        </w:rPr>
        <w:t xml:space="preserve">hanno infestato, come la lebbra, </w:t>
      </w:r>
      <w:r w:rsidR="00177E11">
        <w:rPr>
          <w:rFonts w:ascii="Times New Roman" w:hAnsi="Times New Roman" w:cs="Times New Roman"/>
          <w:sz w:val="24"/>
          <w:szCs w:val="24"/>
        </w:rPr>
        <w:t>con “</w:t>
      </w:r>
      <w:r w:rsidR="00177E11" w:rsidRPr="00903EF3">
        <w:rPr>
          <w:rFonts w:ascii="Times New Roman" w:hAnsi="Times New Roman" w:cs="Times New Roman"/>
          <w:i/>
          <w:iCs/>
          <w:sz w:val="24"/>
          <w:szCs w:val="24"/>
        </w:rPr>
        <w:t>tracce indelebili</w:t>
      </w:r>
      <w:r w:rsidR="00177E11">
        <w:rPr>
          <w:rFonts w:ascii="Times New Roman" w:hAnsi="Times New Roman" w:cs="Times New Roman"/>
          <w:sz w:val="24"/>
          <w:szCs w:val="24"/>
        </w:rPr>
        <w:t xml:space="preserve">” </w:t>
      </w:r>
      <w:r w:rsidR="00CA3A14" w:rsidRPr="0006638F">
        <w:rPr>
          <w:rFonts w:ascii="Times New Roman" w:hAnsi="Times New Roman" w:cs="Times New Roman"/>
          <w:sz w:val="24"/>
          <w:szCs w:val="24"/>
        </w:rPr>
        <w:t xml:space="preserve">il nostro ordinamento, </w:t>
      </w:r>
      <w:r w:rsidR="0006638F" w:rsidRPr="0006638F">
        <w:rPr>
          <w:rFonts w:ascii="Times New Roman" w:hAnsi="Times New Roman" w:cs="Times New Roman"/>
          <w:sz w:val="24"/>
          <w:szCs w:val="24"/>
        </w:rPr>
        <w:t>sicché</w:t>
      </w:r>
      <w:r w:rsidR="00CA3A14" w:rsidRPr="0006638F">
        <w:rPr>
          <w:rFonts w:ascii="Times New Roman" w:hAnsi="Times New Roman" w:cs="Times New Roman"/>
          <w:sz w:val="24"/>
          <w:szCs w:val="24"/>
        </w:rPr>
        <w:t>, con ogni probabilità</w:t>
      </w:r>
      <w:r w:rsidR="0006638F" w:rsidRPr="0006638F">
        <w:rPr>
          <w:rFonts w:ascii="Times New Roman" w:hAnsi="Times New Roman" w:cs="Times New Roman"/>
          <w:sz w:val="24"/>
          <w:szCs w:val="24"/>
        </w:rPr>
        <w:t>,</w:t>
      </w:r>
      <w:r w:rsidR="00CA3A14" w:rsidRPr="0006638F">
        <w:rPr>
          <w:rFonts w:ascii="Times New Roman" w:hAnsi="Times New Roman" w:cs="Times New Roman"/>
          <w:sz w:val="24"/>
          <w:szCs w:val="24"/>
        </w:rPr>
        <w:t xml:space="preserve"> non occorre</w:t>
      </w:r>
      <w:r w:rsidR="00860AB3">
        <w:rPr>
          <w:rFonts w:ascii="Times New Roman" w:hAnsi="Times New Roman" w:cs="Times New Roman"/>
          <w:sz w:val="24"/>
          <w:szCs w:val="24"/>
        </w:rPr>
        <w:t>rebbe</w:t>
      </w:r>
      <w:r w:rsidR="0006638F" w:rsidRPr="0006638F">
        <w:rPr>
          <w:rFonts w:ascii="Times New Roman" w:hAnsi="Times New Roman" w:cs="Times New Roman"/>
          <w:sz w:val="24"/>
          <w:szCs w:val="24"/>
        </w:rPr>
        <w:t xml:space="preserve"> </w:t>
      </w:r>
      <w:r w:rsidR="00903EF3">
        <w:rPr>
          <w:rFonts w:ascii="Times New Roman" w:hAnsi="Times New Roman" w:cs="Times New Roman"/>
          <w:sz w:val="24"/>
          <w:szCs w:val="24"/>
        </w:rPr>
        <w:t xml:space="preserve">in astratto </w:t>
      </w:r>
      <w:r w:rsidR="0006638F" w:rsidRPr="0006638F">
        <w:rPr>
          <w:rFonts w:ascii="Times New Roman" w:hAnsi="Times New Roman" w:cs="Times New Roman"/>
          <w:sz w:val="24"/>
          <w:szCs w:val="24"/>
        </w:rPr>
        <w:t>neppure una</w:t>
      </w:r>
      <w:r w:rsidR="00CA3A14" w:rsidRPr="0006638F">
        <w:rPr>
          <w:rFonts w:ascii="Times New Roman" w:hAnsi="Times New Roman" w:cs="Times New Roman"/>
          <w:sz w:val="24"/>
          <w:szCs w:val="24"/>
        </w:rPr>
        <w:t xml:space="preserve"> dichiarazione sostitutiva o </w:t>
      </w:r>
      <w:r w:rsidR="0006638F" w:rsidRPr="0006638F">
        <w:rPr>
          <w:rFonts w:ascii="Times New Roman" w:hAnsi="Times New Roman" w:cs="Times New Roman"/>
          <w:sz w:val="24"/>
          <w:szCs w:val="24"/>
        </w:rPr>
        <w:t xml:space="preserve">un </w:t>
      </w:r>
      <w:r w:rsidR="00CA3A14" w:rsidRPr="0006638F">
        <w:rPr>
          <w:rFonts w:ascii="Times New Roman" w:hAnsi="Times New Roman" w:cs="Times New Roman"/>
          <w:sz w:val="24"/>
          <w:szCs w:val="24"/>
        </w:rPr>
        <w:t xml:space="preserve">atto notorio per </w:t>
      </w:r>
      <w:r w:rsidR="00177E11">
        <w:rPr>
          <w:rFonts w:ascii="Times New Roman" w:hAnsi="Times New Roman" w:cs="Times New Roman"/>
          <w:sz w:val="24"/>
          <w:szCs w:val="24"/>
        </w:rPr>
        <w:t>attestare</w:t>
      </w:r>
      <w:r w:rsidR="00860AB3">
        <w:rPr>
          <w:rFonts w:ascii="Times New Roman" w:hAnsi="Times New Roman" w:cs="Times New Roman"/>
          <w:sz w:val="24"/>
          <w:szCs w:val="24"/>
        </w:rPr>
        <w:t xml:space="preserve"> l’esistenza del “fatto”, ossia della persecuzione normativa tradotta in atti ed attività delle amministrazioni che limitarono, fino all’estinzione, i diritti delle persone di origine ebraica, che condussero in moltissimi casi anche alla deportazione nei campi di concentramento. Poiché si potrebbe </w:t>
      </w:r>
      <w:r w:rsidR="00177E11">
        <w:rPr>
          <w:rFonts w:ascii="Times New Roman" w:hAnsi="Times New Roman" w:cs="Times New Roman"/>
          <w:sz w:val="24"/>
          <w:szCs w:val="24"/>
        </w:rPr>
        <w:t>affermare -</w:t>
      </w:r>
      <w:r w:rsidR="00CA3A14" w:rsidRPr="0006638F">
        <w:rPr>
          <w:rFonts w:ascii="Times New Roman" w:hAnsi="Times New Roman" w:cs="Times New Roman"/>
          <w:sz w:val="24"/>
          <w:szCs w:val="24"/>
        </w:rPr>
        <w:t xml:space="preserve"> con presunzione assoluta, </w:t>
      </w:r>
      <w:r w:rsidR="00CA3A14" w:rsidRPr="0006638F">
        <w:rPr>
          <w:rFonts w:ascii="Times New Roman" w:hAnsi="Times New Roman" w:cs="Times New Roman"/>
          <w:i/>
          <w:iCs/>
          <w:sz w:val="24"/>
          <w:szCs w:val="24"/>
        </w:rPr>
        <w:t>iuris et de iure</w:t>
      </w:r>
      <w:r w:rsidR="00177E11">
        <w:rPr>
          <w:rFonts w:ascii="Times New Roman" w:hAnsi="Times New Roman" w:cs="Times New Roman"/>
          <w:sz w:val="24"/>
          <w:szCs w:val="24"/>
        </w:rPr>
        <w:t xml:space="preserve"> (che, quindi, non ammette prova contraria) </w:t>
      </w:r>
      <w:r w:rsidR="00903EF3">
        <w:rPr>
          <w:rFonts w:ascii="Times New Roman" w:hAnsi="Times New Roman" w:cs="Times New Roman"/>
          <w:sz w:val="24"/>
          <w:szCs w:val="24"/>
        </w:rPr>
        <w:t xml:space="preserve">- </w:t>
      </w:r>
      <w:r w:rsidR="00CA3A14" w:rsidRPr="0006638F">
        <w:rPr>
          <w:rFonts w:ascii="Times New Roman" w:hAnsi="Times New Roman" w:cs="Times New Roman"/>
          <w:sz w:val="24"/>
          <w:szCs w:val="24"/>
        </w:rPr>
        <w:t>ch</w:t>
      </w:r>
      <w:r w:rsidR="00860AB3">
        <w:rPr>
          <w:rFonts w:ascii="Times New Roman" w:hAnsi="Times New Roman" w:cs="Times New Roman"/>
          <w:sz w:val="24"/>
          <w:szCs w:val="24"/>
        </w:rPr>
        <w:t xml:space="preserve">e l’ordinamento nazionale </w:t>
      </w:r>
      <w:r w:rsidR="00CA3A14" w:rsidRPr="0006638F">
        <w:rPr>
          <w:rFonts w:ascii="Times New Roman" w:hAnsi="Times New Roman" w:cs="Times New Roman"/>
          <w:sz w:val="24"/>
          <w:szCs w:val="24"/>
        </w:rPr>
        <w:t>introd</w:t>
      </w:r>
      <w:r w:rsidR="00860AB3">
        <w:rPr>
          <w:rFonts w:ascii="Times New Roman" w:hAnsi="Times New Roman" w:cs="Times New Roman"/>
          <w:sz w:val="24"/>
          <w:szCs w:val="24"/>
        </w:rPr>
        <w:t>usse norme pe</w:t>
      </w:r>
      <w:r w:rsidR="005C1351">
        <w:rPr>
          <w:rFonts w:ascii="Times New Roman" w:hAnsi="Times New Roman" w:cs="Times New Roman"/>
          <w:sz w:val="24"/>
          <w:szCs w:val="24"/>
        </w:rPr>
        <w:t>rsecutorie, alle quali ha</w:t>
      </w:r>
      <w:r w:rsidR="00860AB3">
        <w:rPr>
          <w:rFonts w:ascii="Times New Roman" w:hAnsi="Times New Roman" w:cs="Times New Roman"/>
          <w:sz w:val="24"/>
          <w:szCs w:val="24"/>
        </w:rPr>
        <w:t xml:space="preserve"> cercato di porre rimedio, sia pure in modo parziale</w:t>
      </w:r>
      <w:r w:rsidR="005C1351">
        <w:rPr>
          <w:rFonts w:ascii="Times New Roman" w:hAnsi="Times New Roman" w:cs="Times New Roman"/>
          <w:sz w:val="24"/>
          <w:szCs w:val="24"/>
        </w:rPr>
        <w:t>, lo S</w:t>
      </w:r>
      <w:r w:rsidR="00177E11">
        <w:rPr>
          <w:rFonts w:ascii="Times New Roman" w:hAnsi="Times New Roman" w:cs="Times New Roman"/>
          <w:sz w:val="24"/>
          <w:szCs w:val="24"/>
        </w:rPr>
        <w:t>tato democratico e repubblicano</w:t>
      </w:r>
      <w:r w:rsidR="00903EF3">
        <w:rPr>
          <w:rFonts w:ascii="Times New Roman" w:hAnsi="Times New Roman" w:cs="Times New Roman"/>
          <w:sz w:val="24"/>
          <w:szCs w:val="24"/>
        </w:rPr>
        <w:t>,</w:t>
      </w:r>
      <w:r w:rsidR="00177E11">
        <w:rPr>
          <w:rFonts w:ascii="Times New Roman" w:hAnsi="Times New Roman" w:cs="Times New Roman"/>
          <w:sz w:val="24"/>
          <w:szCs w:val="24"/>
        </w:rPr>
        <w:t xml:space="preserve"> </w:t>
      </w:r>
      <w:r w:rsidR="005C1351">
        <w:rPr>
          <w:rFonts w:ascii="Times New Roman" w:hAnsi="Times New Roman" w:cs="Times New Roman"/>
          <w:sz w:val="24"/>
          <w:szCs w:val="24"/>
        </w:rPr>
        <w:t>che</w:t>
      </w:r>
      <w:r w:rsidR="00860AB3">
        <w:rPr>
          <w:rFonts w:ascii="Times New Roman" w:hAnsi="Times New Roman" w:cs="Times New Roman"/>
          <w:sz w:val="24"/>
          <w:szCs w:val="24"/>
        </w:rPr>
        <w:t xml:space="preserve"> </w:t>
      </w:r>
      <w:r w:rsidR="00CA3A14" w:rsidRPr="0006638F">
        <w:rPr>
          <w:rFonts w:ascii="Times New Roman" w:hAnsi="Times New Roman" w:cs="Times New Roman"/>
          <w:sz w:val="24"/>
          <w:szCs w:val="24"/>
        </w:rPr>
        <w:t>sarebbe sufficiente</w:t>
      </w:r>
      <w:r w:rsidR="005C1351">
        <w:rPr>
          <w:rFonts w:ascii="Times New Roman" w:hAnsi="Times New Roman" w:cs="Times New Roman"/>
          <w:sz w:val="24"/>
          <w:szCs w:val="24"/>
        </w:rPr>
        <w:t xml:space="preserve"> </w:t>
      </w:r>
      <w:r w:rsidR="00903EF3">
        <w:rPr>
          <w:rFonts w:ascii="Times New Roman" w:hAnsi="Times New Roman" w:cs="Times New Roman"/>
          <w:sz w:val="24"/>
          <w:szCs w:val="24"/>
        </w:rPr>
        <w:t xml:space="preserve">allegare </w:t>
      </w:r>
      <w:r w:rsidR="00CA3A14" w:rsidRPr="0006638F">
        <w:rPr>
          <w:rFonts w:ascii="Times New Roman" w:hAnsi="Times New Roman" w:cs="Times New Roman"/>
          <w:sz w:val="24"/>
          <w:szCs w:val="24"/>
        </w:rPr>
        <w:t>una qualche certificazione che</w:t>
      </w:r>
      <w:r w:rsidR="005C1351">
        <w:rPr>
          <w:rFonts w:ascii="Times New Roman" w:hAnsi="Times New Roman" w:cs="Times New Roman"/>
          <w:sz w:val="24"/>
          <w:szCs w:val="24"/>
        </w:rPr>
        <w:t xml:space="preserve"> attesti o confermi</w:t>
      </w:r>
      <w:r w:rsidR="00CA3A14" w:rsidRPr="0006638F">
        <w:rPr>
          <w:rFonts w:ascii="Times New Roman" w:hAnsi="Times New Roman" w:cs="Times New Roman"/>
          <w:sz w:val="24"/>
          <w:szCs w:val="24"/>
        </w:rPr>
        <w:t xml:space="preserve"> </w:t>
      </w:r>
      <w:r>
        <w:rPr>
          <w:rFonts w:ascii="Times New Roman" w:hAnsi="Times New Roman" w:cs="Times New Roman"/>
          <w:sz w:val="24"/>
          <w:szCs w:val="24"/>
        </w:rPr>
        <w:t>l’origine ebraica della famiglia e/o della persona che presenta l’istanza di ristoro</w:t>
      </w:r>
      <w:r w:rsidR="007749DC">
        <w:rPr>
          <w:rFonts w:ascii="Times New Roman" w:hAnsi="Times New Roman" w:cs="Times New Roman"/>
          <w:sz w:val="24"/>
          <w:szCs w:val="24"/>
        </w:rPr>
        <w:t xml:space="preserve">. </w:t>
      </w:r>
      <w:r w:rsidR="005C1351">
        <w:rPr>
          <w:rFonts w:ascii="Times New Roman" w:hAnsi="Times New Roman" w:cs="Times New Roman"/>
          <w:sz w:val="24"/>
          <w:szCs w:val="24"/>
        </w:rPr>
        <w:t xml:space="preserve">Certo, il pregiudizio economico o fisico o morale è più rilevante se il richiedente o la sua famiglia hanno vissuto in quegli anni in Italia, piuttosto che </w:t>
      </w:r>
      <w:r w:rsidR="00177E11">
        <w:rPr>
          <w:rFonts w:ascii="Times New Roman" w:hAnsi="Times New Roman" w:cs="Times New Roman"/>
          <w:sz w:val="24"/>
          <w:szCs w:val="24"/>
        </w:rPr>
        <w:t>in un paese estero</w:t>
      </w:r>
      <w:r w:rsidR="005C1351">
        <w:rPr>
          <w:rFonts w:ascii="Times New Roman" w:hAnsi="Times New Roman" w:cs="Times New Roman"/>
          <w:sz w:val="24"/>
          <w:szCs w:val="24"/>
        </w:rPr>
        <w:t xml:space="preserve"> ove non c’erano tali norme; ma non è da escludere che anche coloro che</w:t>
      </w:r>
      <w:r w:rsidR="00903EF3">
        <w:rPr>
          <w:rFonts w:ascii="Times New Roman" w:hAnsi="Times New Roman" w:cs="Times New Roman"/>
          <w:sz w:val="24"/>
          <w:szCs w:val="24"/>
        </w:rPr>
        <w:t>,</w:t>
      </w:r>
      <w:r w:rsidR="005C1351">
        <w:rPr>
          <w:rFonts w:ascii="Times New Roman" w:hAnsi="Times New Roman" w:cs="Times New Roman"/>
          <w:sz w:val="24"/>
          <w:szCs w:val="24"/>
        </w:rPr>
        <w:t xml:space="preserve"> in</w:t>
      </w:r>
      <w:r w:rsidR="00177E11">
        <w:rPr>
          <w:rFonts w:ascii="Times New Roman" w:hAnsi="Times New Roman" w:cs="Times New Roman"/>
          <w:sz w:val="24"/>
          <w:szCs w:val="24"/>
        </w:rPr>
        <w:t xml:space="preserve"> tempo </w:t>
      </w:r>
      <w:r w:rsidR="00903EF3">
        <w:rPr>
          <w:rFonts w:ascii="Times New Roman" w:hAnsi="Times New Roman" w:cs="Times New Roman"/>
          <w:sz w:val="24"/>
          <w:szCs w:val="24"/>
        </w:rPr>
        <w:t xml:space="preserve">riuscirono ad </w:t>
      </w:r>
      <w:r w:rsidR="00177E11">
        <w:rPr>
          <w:rFonts w:ascii="Times New Roman" w:hAnsi="Times New Roman" w:cs="Times New Roman"/>
          <w:sz w:val="24"/>
          <w:szCs w:val="24"/>
        </w:rPr>
        <w:t>espatriarono</w:t>
      </w:r>
      <w:r w:rsidR="00903EF3">
        <w:rPr>
          <w:rFonts w:ascii="Times New Roman" w:hAnsi="Times New Roman" w:cs="Times New Roman"/>
          <w:sz w:val="24"/>
          <w:szCs w:val="24"/>
        </w:rPr>
        <w:t>,</w:t>
      </w:r>
      <w:r w:rsidR="00177E11">
        <w:rPr>
          <w:rFonts w:ascii="Times New Roman" w:hAnsi="Times New Roman" w:cs="Times New Roman"/>
          <w:sz w:val="24"/>
          <w:szCs w:val="24"/>
        </w:rPr>
        <w:t xml:space="preserve"> abbiano subì</w:t>
      </w:r>
      <w:r w:rsidR="005C1351">
        <w:rPr>
          <w:rFonts w:ascii="Times New Roman" w:hAnsi="Times New Roman" w:cs="Times New Roman"/>
          <w:sz w:val="24"/>
          <w:szCs w:val="24"/>
        </w:rPr>
        <w:t xml:space="preserve">to un danno per non </w:t>
      </w:r>
      <w:r w:rsidR="00177E11">
        <w:rPr>
          <w:rFonts w:ascii="Times New Roman" w:hAnsi="Times New Roman" w:cs="Times New Roman"/>
          <w:sz w:val="24"/>
          <w:szCs w:val="24"/>
        </w:rPr>
        <w:t>aver potuto</w:t>
      </w:r>
      <w:r w:rsidR="005C1351">
        <w:rPr>
          <w:rFonts w:ascii="Times New Roman" w:hAnsi="Times New Roman" w:cs="Times New Roman"/>
          <w:sz w:val="24"/>
          <w:szCs w:val="24"/>
        </w:rPr>
        <w:t xml:space="preserve"> </w:t>
      </w:r>
      <w:r w:rsidR="00177E11">
        <w:rPr>
          <w:rFonts w:ascii="Times New Roman" w:hAnsi="Times New Roman" w:cs="Times New Roman"/>
          <w:sz w:val="24"/>
          <w:szCs w:val="24"/>
        </w:rPr>
        <w:t xml:space="preserve">frequentare i propri amici, non aver continuato ad abitare la propria casa, non </w:t>
      </w:r>
      <w:r w:rsidR="005C1351">
        <w:rPr>
          <w:rFonts w:ascii="Times New Roman" w:hAnsi="Times New Roman" w:cs="Times New Roman"/>
          <w:sz w:val="24"/>
          <w:szCs w:val="24"/>
        </w:rPr>
        <w:t xml:space="preserve">continuare a svolgere le attività che avevano impiantato ove erano residenti </w:t>
      </w:r>
      <w:r w:rsidR="00177E11">
        <w:rPr>
          <w:rFonts w:ascii="Times New Roman" w:hAnsi="Times New Roman" w:cs="Times New Roman"/>
          <w:sz w:val="24"/>
          <w:szCs w:val="24"/>
        </w:rPr>
        <w:t xml:space="preserve">ed essere </w:t>
      </w:r>
      <w:r w:rsidR="00903EF3">
        <w:rPr>
          <w:rFonts w:ascii="Times New Roman" w:hAnsi="Times New Roman" w:cs="Times New Roman"/>
          <w:sz w:val="24"/>
          <w:szCs w:val="24"/>
        </w:rPr>
        <w:t xml:space="preserve">cioè parole </w:t>
      </w:r>
      <w:r w:rsidR="00177E11">
        <w:rPr>
          <w:rFonts w:ascii="Times New Roman" w:hAnsi="Times New Roman" w:cs="Times New Roman"/>
          <w:sz w:val="24"/>
          <w:szCs w:val="24"/>
        </w:rPr>
        <w:t>eradicati da</w:t>
      </w:r>
      <w:r w:rsidR="005C1351">
        <w:rPr>
          <w:rFonts w:ascii="Times New Roman" w:hAnsi="Times New Roman" w:cs="Times New Roman"/>
          <w:sz w:val="24"/>
          <w:szCs w:val="24"/>
        </w:rPr>
        <w:t>ll’ambiente sociale nel quale avevano vissuto.</w:t>
      </w:r>
    </w:p>
    <w:p w14:paraId="722D3BDD" w14:textId="212D301B" w:rsidR="004D3EE3" w:rsidRDefault="007749DC" w:rsidP="003B0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altre parole, il pregiudizio </w:t>
      </w:r>
      <w:r w:rsidR="005C1351">
        <w:rPr>
          <w:rFonts w:ascii="Times New Roman" w:hAnsi="Times New Roman" w:cs="Times New Roman"/>
          <w:sz w:val="24"/>
          <w:szCs w:val="24"/>
        </w:rPr>
        <w:t xml:space="preserve">che il legislatore arrecò </w:t>
      </w:r>
      <w:r>
        <w:rPr>
          <w:rFonts w:ascii="Times New Roman" w:hAnsi="Times New Roman" w:cs="Times New Roman"/>
          <w:sz w:val="24"/>
          <w:szCs w:val="24"/>
        </w:rPr>
        <w:t>è naturalmente anche psicologico, giacché non possono sussistere dubbi sulla c</w:t>
      </w:r>
      <w:r w:rsidR="005C1351">
        <w:rPr>
          <w:rFonts w:ascii="Times New Roman" w:hAnsi="Times New Roman" w:cs="Times New Roman"/>
          <w:sz w:val="24"/>
          <w:szCs w:val="24"/>
        </w:rPr>
        <w:t>ircostanza che l’appartenenza a</w:t>
      </w:r>
      <w:r>
        <w:rPr>
          <w:rFonts w:ascii="Times New Roman" w:hAnsi="Times New Roman" w:cs="Times New Roman"/>
          <w:sz w:val="24"/>
          <w:szCs w:val="24"/>
        </w:rPr>
        <w:t xml:space="preserve"> una famiglia ab</w:t>
      </w:r>
      <w:r w:rsidR="005C1351">
        <w:rPr>
          <w:rFonts w:ascii="Times New Roman" w:hAnsi="Times New Roman" w:cs="Times New Roman"/>
          <w:sz w:val="24"/>
          <w:szCs w:val="24"/>
        </w:rPr>
        <w:t xml:space="preserve">bia comportato, a causa del </w:t>
      </w:r>
      <w:r>
        <w:rPr>
          <w:rFonts w:ascii="Times New Roman" w:hAnsi="Times New Roman" w:cs="Times New Roman"/>
          <w:sz w:val="24"/>
          <w:szCs w:val="24"/>
        </w:rPr>
        <w:t>credo religioso o di una determinata origine, la sofferenza per le persecuzioni subite. Direi che le sofferenze sono sempre</w:t>
      </w:r>
      <w:r w:rsidR="005C1351">
        <w:rPr>
          <w:rFonts w:ascii="Times New Roman" w:hAnsi="Times New Roman" w:cs="Times New Roman"/>
          <w:sz w:val="24"/>
          <w:szCs w:val="24"/>
        </w:rPr>
        <w:t xml:space="preserve"> e comunque</w:t>
      </w:r>
      <w:r>
        <w:rPr>
          <w:rFonts w:ascii="Times New Roman" w:hAnsi="Times New Roman" w:cs="Times New Roman"/>
          <w:sz w:val="24"/>
          <w:szCs w:val="24"/>
        </w:rPr>
        <w:t xml:space="preserve"> fisiche</w:t>
      </w:r>
      <w:r w:rsidR="00903EF3">
        <w:rPr>
          <w:rFonts w:ascii="Times New Roman" w:hAnsi="Times New Roman" w:cs="Times New Roman"/>
          <w:sz w:val="24"/>
          <w:szCs w:val="24"/>
        </w:rPr>
        <w:t>, in quanto incidenti sulla psiche,</w:t>
      </w:r>
      <w:r>
        <w:rPr>
          <w:rFonts w:ascii="Times New Roman" w:hAnsi="Times New Roman" w:cs="Times New Roman"/>
          <w:sz w:val="24"/>
          <w:szCs w:val="24"/>
        </w:rPr>
        <w:t xml:space="preserve"> e morali, talvolta po</w:t>
      </w:r>
      <w:r w:rsidR="005C1351">
        <w:rPr>
          <w:rFonts w:ascii="Times New Roman" w:hAnsi="Times New Roman" w:cs="Times New Roman"/>
          <w:sz w:val="24"/>
          <w:szCs w:val="24"/>
        </w:rPr>
        <w:t xml:space="preserve">trebbero </w:t>
      </w:r>
      <w:r>
        <w:rPr>
          <w:rFonts w:ascii="Times New Roman" w:hAnsi="Times New Roman" w:cs="Times New Roman"/>
          <w:sz w:val="24"/>
          <w:szCs w:val="24"/>
        </w:rPr>
        <w:t>essere anche economic</w:t>
      </w:r>
      <w:r w:rsidR="00177E11">
        <w:rPr>
          <w:rFonts w:ascii="Times New Roman" w:hAnsi="Times New Roman" w:cs="Times New Roman"/>
          <w:sz w:val="24"/>
          <w:szCs w:val="24"/>
        </w:rPr>
        <w:t>he (come nel caso della fioraia</w:t>
      </w:r>
      <w:r>
        <w:rPr>
          <w:rFonts w:ascii="Times New Roman" w:hAnsi="Times New Roman" w:cs="Times New Roman"/>
          <w:sz w:val="24"/>
          <w:szCs w:val="24"/>
        </w:rPr>
        <w:t xml:space="preserve"> o, v’è da presumere</w:t>
      </w:r>
      <w:r w:rsidR="00903EF3">
        <w:rPr>
          <w:rFonts w:ascii="Times New Roman" w:hAnsi="Times New Roman" w:cs="Times New Roman"/>
          <w:sz w:val="24"/>
          <w:szCs w:val="24"/>
        </w:rPr>
        <w:t>,</w:t>
      </w:r>
      <w:r>
        <w:rPr>
          <w:rFonts w:ascii="Times New Roman" w:hAnsi="Times New Roman" w:cs="Times New Roman"/>
          <w:sz w:val="24"/>
          <w:szCs w:val="24"/>
        </w:rPr>
        <w:t xml:space="preserve"> </w:t>
      </w:r>
      <w:r w:rsidR="00903EF3">
        <w:rPr>
          <w:rFonts w:ascii="Times New Roman" w:hAnsi="Times New Roman" w:cs="Times New Roman"/>
          <w:sz w:val="24"/>
          <w:szCs w:val="24"/>
        </w:rPr>
        <w:t>de</w:t>
      </w:r>
      <w:r>
        <w:rPr>
          <w:rFonts w:ascii="Times New Roman" w:hAnsi="Times New Roman" w:cs="Times New Roman"/>
          <w:sz w:val="24"/>
          <w:szCs w:val="24"/>
        </w:rPr>
        <w:t>l padre della bimba nata nella stalla che fu reintegrato nell’impiego pubblico che ricopriva, ma dopo essere stato licenziato, con la conseguente perdita dello stipendio)</w:t>
      </w:r>
      <w:r w:rsidR="00810127">
        <w:rPr>
          <w:rFonts w:ascii="Times New Roman" w:hAnsi="Times New Roman" w:cs="Times New Roman"/>
          <w:sz w:val="24"/>
          <w:szCs w:val="24"/>
        </w:rPr>
        <w:t>.</w:t>
      </w:r>
      <w:r w:rsidR="00BA5619">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Quindi, </w:t>
      </w:r>
      <w:r w:rsidR="00810127">
        <w:rPr>
          <w:rFonts w:ascii="Times New Roman" w:hAnsi="Times New Roman" w:cs="Times New Roman"/>
          <w:sz w:val="24"/>
          <w:szCs w:val="24"/>
        </w:rPr>
        <w:t>i margini di discrezionalità, anche per effetto dell’indi</w:t>
      </w:r>
      <w:r w:rsidR="0045426E">
        <w:rPr>
          <w:rFonts w:ascii="Times New Roman" w:hAnsi="Times New Roman" w:cs="Times New Roman"/>
          <w:sz w:val="24"/>
          <w:szCs w:val="24"/>
        </w:rPr>
        <w:t>rizzo conformativo scaturente da</w:t>
      </w:r>
      <w:r w:rsidR="00810127">
        <w:rPr>
          <w:rFonts w:ascii="Times New Roman" w:hAnsi="Times New Roman" w:cs="Times New Roman"/>
          <w:sz w:val="24"/>
          <w:szCs w:val="24"/>
        </w:rPr>
        <w:t xml:space="preserve">lle sentenze in esame, nei </w:t>
      </w:r>
      <w:r w:rsidR="00903EF3">
        <w:rPr>
          <w:rFonts w:ascii="Times New Roman" w:hAnsi="Times New Roman" w:cs="Times New Roman"/>
          <w:sz w:val="24"/>
          <w:szCs w:val="24"/>
        </w:rPr>
        <w:t xml:space="preserve">limiti in cui </w:t>
      </w:r>
      <w:r w:rsidR="00810127">
        <w:rPr>
          <w:rFonts w:ascii="Times New Roman" w:hAnsi="Times New Roman" w:cs="Times New Roman"/>
          <w:sz w:val="24"/>
          <w:szCs w:val="24"/>
        </w:rPr>
        <w:t xml:space="preserve">opera e dovrà operare </w:t>
      </w:r>
      <w:r>
        <w:rPr>
          <w:rFonts w:ascii="Times New Roman" w:hAnsi="Times New Roman" w:cs="Times New Roman"/>
          <w:sz w:val="24"/>
          <w:szCs w:val="24"/>
        </w:rPr>
        <w:t>la Commissione</w:t>
      </w:r>
      <w:r w:rsidR="00177E11">
        <w:rPr>
          <w:rFonts w:ascii="Times New Roman" w:hAnsi="Times New Roman" w:cs="Times New Roman"/>
          <w:sz w:val="24"/>
          <w:szCs w:val="24"/>
        </w:rPr>
        <w:t>,</w:t>
      </w:r>
      <w:r>
        <w:rPr>
          <w:rFonts w:ascii="Times New Roman" w:hAnsi="Times New Roman" w:cs="Times New Roman"/>
          <w:sz w:val="24"/>
          <w:szCs w:val="24"/>
        </w:rPr>
        <w:t xml:space="preserve"> </w:t>
      </w:r>
      <w:r w:rsidR="00810127">
        <w:rPr>
          <w:rFonts w:ascii="Times New Roman" w:hAnsi="Times New Roman" w:cs="Times New Roman"/>
          <w:sz w:val="24"/>
          <w:szCs w:val="24"/>
        </w:rPr>
        <w:t xml:space="preserve">sono assai </w:t>
      </w:r>
      <w:r w:rsidR="00450A3A">
        <w:rPr>
          <w:rFonts w:ascii="Times New Roman" w:hAnsi="Times New Roman" w:cs="Times New Roman"/>
          <w:sz w:val="24"/>
          <w:szCs w:val="24"/>
        </w:rPr>
        <w:t>ridotti</w:t>
      </w:r>
      <w:r w:rsidR="00810127">
        <w:rPr>
          <w:rFonts w:ascii="Times New Roman" w:hAnsi="Times New Roman" w:cs="Times New Roman"/>
          <w:sz w:val="24"/>
          <w:szCs w:val="24"/>
        </w:rPr>
        <w:t xml:space="preserve">.  </w:t>
      </w:r>
    </w:p>
    <w:p w14:paraId="080AD900" w14:textId="55C69DD2" w:rsidR="00CF139B" w:rsidRDefault="00CF139B" w:rsidP="003B0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 piace concludere questa breve annotazione richiamando il pensiero di due personalità assai diverse per estrazione, periodo storico in cui sono vissute e inclinazioni di studi, ma indubbiamente carismatiche. </w:t>
      </w:r>
    </w:p>
    <w:p w14:paraId="764277F3" w14:textId="77777777" w:rsidR="00CF139B" w:rsidRDefault="003B0D3E" w:rsidP="003B0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Secondo Giovanni Paolo II</w:t>
      </w:r>
      <w:r w:rsidR="00CF139B">
        <w:rPr>
          <w:rFonts w:ascii="Times New Roman" w:hAnsi="Times New Roman" w:cs="Times New Roman"/>
          <w:sz w:val="24"/>
          <w:szCs w:val="24"/>
        </w:rPr>
        <w:t>,</w:t>
      </w:r>
      <w:r>
        <w:rPr>
          <w:rFonts w:ascii="Times New Roman" w:hAnsi="Times New Roman" w:cs="Times New Roman"/>
          <w:sz w:val="24"/>
          <w:szCs w:val="24"/>
        </w:rPr>
        <w:t xml:space="preserve"> le persecuzioni nazi-fasciste e comuniste del secolo scorso sono state addirittura utili per “</w:t>
      </w:r>
      <w:r w:rsidRPr="003B0D3E">
        <w:rPr>
          <w:rFonts w:ascii="Times New Roman" w:hAnsi="Times New Roman" w:cs="Times New Roman"/>
          <w:i/>
          <w:iCs/>
          <w:sz w:val="24"/>
          <w:szCs w:val="24"/>
        </w:rPr>
        <w:t>creare occasioni per il bene</w:t>
      </w:r>
      <w:r>
        <w:rPr>
          <w:rFonts w:ascii="Times New Roman" w:hAnsi="Times New Roman" w:cs="Times New Roman"/>
          <w:sz w:val="24"/>
          <w:szCs w:val="24"/>
        </w:rPr>
        <w:t>”, rivelandosi “</w:t>
      </w:r>
      <w:r w:rsidRPr="003B0D3E">
        <w:rPr>
          <w:rFonts w:ascii="Times New Roman" w:hAnsi="Times New Roman" w:cs="Times New Roman"/>
          <w:i/>
          <w:iCs/>
          <w:sz w:val="24"/>
          <w:szCs w:val="24"/>
        </w:rPr>
        <w:t>un male necessario in qualc</w:t>
      </w:r>
      <w:r>
        <w:rPr>
          <w:rFonts w:ascii="Times New Roman" w:hAnsi="Times New Roman" w:cs="Times New Roman"/>
          <w:i/>
          <w:iCs/>
          <w:sz w:val="24"/>
          <w:szCs w:val="24"/>
        </w:rPr>
        <w:t>h</w:t>
      </w:r>
      <w:r w:rsidRPr="003B0D3E">
        <w:rPr>
          <w:rFonts w:ascii="Times New Roman" w:hAnsi="Times New Roman" w:cs="Times New Roman"/>
          <w:i/>
          <w:iCs/>
          <w:sz w:val="24"/>
          <w:szCs w:val="24"/>
        </w:rPr>
        <w:t>e modo all’uomo e al mondo</w:t>
      </w:r>
      <w:r>
        <w:rPr>
          <w:rFonts w:ascii="Times New Roman" w:hAnsi="Times New Roman" w:cs="Times New Roman"/>
          <w:sz w:val="24"/>
          <w:szCs w:val="24"/>
        </w:rPr>
        <w:t>”, in ciò richiamando un</w:t>
      </w:r>
      <w:r w:rsidR="00810127">
        <w:rPr>
          <w:rFonts w:ascii="Times New Roman" w:hAnsi="Times New Roman" w:cs="Times New Roman"/>
          <w:sz w:val="24"/>
          <w:szCs w:val="24"/>
        </w:rPr>
        <w:t xml:space="preserve"> motto </w:t>
      </w:r>
      <w:r>
        <w:rPr>
          <w:rFonts w:ascii="Times New Roman" w:hAnsi="Times New Roman" w:cs="Times New Roman"/>
          <w:sz w:val="24"/>
          <w:szCs w:val="24"/>
        </w:rPr>
        <w:t xml:space="preserve">di S. Agostino. Parafrasando questa frase si può dire che dalle leggi razziali e dagli improvvidi, per dir così, provvedimenti che </w:t>
      </w:r>
      <w:r w:rsidR="00CF139B">
        <w:rPr>
          <w:rFonts w:ascii="Times New Roman" w:hAnsi="Times New Roman" w:cs="Times New Roman"/>
          <w:sz w:val="24"/>
          <w:szCs w:val="24"/>
        </w:rPr>
        <w:t xml:space="preserve">da esse </w:t>
      </w:r>
      <w:r>
        <w:rPr>
          <w:rFonts w:ascii="Times New Roman" w:hAnsi="Times New Roman" w:cs="Times New Roman"/>
          <w:sz w:val="24"/>
          <w:szCs w:val="24"/>
        </w:rPr>
        <w:t>scaturi</w:t>
      </w:r>
      <w:r w:rsidR="00177E54">
        <w:rPr>
          <w:rFonts w:ascii="Times New Roman" w:hAnsi="Times New Roman" w:cs="Times New Roman"/>
          <w:sz w:val="24"/>
          <w:szCs w:val="24"/>
        </w:rPr>
        <w:t>r</w:t>
      </w:r>
      <w:r w:rsidR="00CF139B">
        <w:rPr>
          <w:rFonts w:ascii="Times New Roman" w:hAnsi="Times New Roman" w:cs="Times New Roman"/>
          <w:sz w:val="24"/>
          <w:szCs w:val="24"/>
        </w:rPr>
        <w:t xml:space="preserve">ono, a cui il nostro Parlamento ha </w:t>
      </w:r>
      <w:r>
        <w:rPr>
          <w:rFonts w:ascii="Times New Roman" w:hAnsi="Times New Roman" w:cs="Times New Roman"/>
          <w:sz w:val="24"/>
          <w:szCs w:val="24"/>
        </w:rPr>
        <w:t>cercato di porre in qualche modo</w:t>
      </w:r>
      <w:r w:rsidR="00CF139B">
        <w:rPr>
          <w:rFonts w:ascii="Times New Roman" w:hAnsi="Times New Roman" w:cs="Times New Roman"/>
          <w:sz w:val="24"/>
          <w:szCs w:val="24"/>
        </w:rPr>
        <w:t xml:space="preserve"> e misura</w:t>
      </w:r>
      <w:r>
        <w:rPr>
          <w:rFonts w:ascii="Times New Roman" w:hAnsi="Times New Roman" w:cs="Times New Roman"/>
          <w:sz w:val="24"/>
          <w:szCs w:val="24"/>
        </w:rPr>
        <w:t xml:space="preserve"> rimedio, sono nate decisioni di grande spessore civile. </w:t>
      </w:r>
      <w:r w:rsidR="0045426E">
        <w:rPr>
          <w:rFonts w:ascii="Times New Roman" w:hAnsi="Times New Roman" w:cs="Times New Roman"/>
          <w:sz w:val="24"/>
          <w:szCs w:val="24"/>
        </w:rPr>
        <w:t xml:space="preserve">Gli organi che la legislazione contemporanea ha istituito per </w:t>
      </w:r>
      <w:r w:rsidR="00CF139B">
        <w:rPr>
          <w:rFonts w:ascii="Times New Roman" w:hAnsi="Times New Roman" w:cs="Times New Roman"/>
          <w:sz w:val="24"/>
          <w:szCs w:val="24"/>
        </w:rPr>
        <w:t xml:space="preserve">eseguire l’intento legislativo </w:t>
      </w:r>
      <w:r w:rsidR="0045426E">
        <w:rPr>
          <w:rFonts w:ascii="Times New Roman" w:hAnsi="Times New Roman" w:cs="Times New Roman"/>
          <w:sz w:val="24"/>
          <w:szCs w:val="24"/>
        </w:rPr>
        <w:t xml:space="preserve">dovrebbero tener conto della bontà di questi principi. </w:t>
      </w:r>
    </w:p>
    <w:p w14:paraId="07608BB8" w14:textId="6F0091FF" w:rsidR="003B0D3E" w:rsidRDefault="0045426E" w:rsidP="003B0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Diceva Gaetano Filangieri</w:t>
      </w:r>
      <w:r w:rsidR="00EA07B3">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w:t>
      </w:r>
      <w:r w:rsidRPr="00177E54">
        <w:rPr>
          <w:rFonts w:ascii="Times New Roman" w:hAnsi="Times New Roman" w:cs="Times New Roman"/>
          <w:i/>
          <w:sz w:val="24"/>
          <w:szCs w:val="24"/>
        </w:rPr>
        <w:t xml:space="preserve">Io chiamo </w:t>
      </w:r>
      <w:r w:rsidRPr="00177E54">
        <w:rPr>
          <w:rFonts w:ascii="Times New Roman" w:hAnsi="Times New Roman" w:cs="Times New Roman"/>
          <w:sz w:val="24"/>
          <w:szCs w:val="24"/>
        </w:rPr>
        <w:t>bontà assoluta</w:t>
      </w:r>
      <w:r w:rsidRPr="00177E54">
        <w:rPr>
          <w:rFonts w:ascii="Times New Roman" w:hAnsi="Times New Roman" w:cs="Times New Roman"/>
          <w:i/>
          <w:sz w:val="24"/>
          <w:szCs w:val="24"/>
        </w:rPr>
        <w:t xml:space="preserve"> </w:t>
      </w:r>
      <w:r w:rsidR="00EA07B3">
        <w:rPr>
          <w:rFonts w:ascii="Times New Roman" w:hAnsi="Times New Roman" w:cs="Times New Roman"/>
          <w:i/>
          <w:sz w:val="24"/>
          <w:szCs w:val="24"/>
        </w:rPr>
        <w:t>delle leggi la loro armonia co’</w:t>
      </w:r>
      <w:r w:rsidRPr="00177E54">
        <w:rPr>
          <w:rFonts w:ascii="Times New Roman" w:hAnsi="Times New Roman" w:cs="Times New Roman"/>
          <w:i/>
          <w:sz w:val="24"/>
          <w:szCs w:val="24"/>
        </w:rPr>
        <w:t xml:space="preserve"> principii universali della morale; comuni a tutte le nazioni, a tutti i governi, ed adattabili in tutt’i climi. Il dritto della natura contiene i principii immutabili di ciò che è giusto ed equo in tutt’i casi. È facile il vedere quanto questa sorgente sia feconda per la legislazione. </w:t>
      </w:r>
      <w:proofErr w:type="spellStart"/>
      <w:r w:rsidRPr="00177E54">
        <w:rPr>
          <w:rFonts w:ascii="Times New Roman" w:hAnsi="Times New Roman" w:cs="Times New Roman"/>
          <w:i/>
          <w:sz w:val="24"/>
          <w:szCs w:val="24"/>
        </w:rPr>
        <w:t>Niun</w:t>
      </w:r>
      <w:proofErr w:type="spellEnd"/>
      <w:r w:rsidRPr="00177E54">
        <w:rPr>
          <w:rFonts w:ascii="Times New Roman" w:hAnsi="Times New Roman" w:cs="Times New Roman"/>
          <w:i/>
          <w:sz w:val="24"/>
          <w:szCs w:val="24"/>
        </w:rPr>
        <w:t xml:space="preserve"> uomo può ignorare </w:t>
      </w:r>
      <w:r w:rsidR="00177E54" w:rsidRPr="00177E54">
        <w:rPr>
          <w:rFonts w:ascii="Times New Roman" w:hAnsi="Times New Roman" w:cs="Times New Roman"/>
          <w:i/>
          <w:sz w:val="24"/>
          <w:szCs w:val="24"/>
        </w:rPr>
        <w:t>le sue leggi. Esse non sono i risultati ambigui delle massime de’ moralisti, né delle sterili meditazioni de’ filosofi. Queste sono i dettami di quel principio di ragione universale, di quel senso morale del cuore, che l’Autore della natura ha impresso in tutti gl’individui della nostra specie, come la natura vivente della giustizia e dell’onestà, che parla a tutti gli uomini il medesimo linguaggio, e prescrive in tutt’i tempi le medesime leggi; che è più antico, dice Cicerone, delle città, dei popoli, de’ senati; che ha una voce più forte di quella degli d</w:t>
      </w:r>
      <w:r w:rsidR="00EA07B3">
        <w:rPr>
          <w:rFonts w:ascii="Times New Roman" w:hAnsi="Times New Roman" w:cs="Times New Roman"/>
          <w:i/>
          <w:sz w:val="24"/>
          <w:szCs w:val="24"/>
        </w:rPr>
        <w:t>e</w:t>
      </w:r>
      <w:r w:rsidR="00177E54" w:rsidRPr="00177E54">
        <w:rPr>
          <w:rFonts w:ascii="Times New Roman" w:hAnsi="Times New Roman" w:cs="Times New Roman"/>
          <w:i/>
          <w:sz w:val="24"/>
          <w:szCs w:val="24"/>
        </w:rPr>
        <w:t>i, e che, inseparabile dalla natura degli esseri che pensano, sussiste e sussisterà sempre, malgrado gli sforzi di tutte le passioni che lo combattono, malgrado i tiranni che vorrebbero annegarlo nel sangue, e malgrado gl’impostori che avrebbero voluto annientarlo nella superstizione</w:t>
      </w:r>
      <w:r w:rsidR="00177E54">
        <w:rPr>
          <w:rFonts w:ascii="Times New Roman" w:hAnsi="Times New Roman" w:cs="Times New Roman"/>
          <w:sz w:val="24"/>
          <w:szCs w:val="24"/>
        </w:rPr>
        <w:t xml:space="preserve">”. </w:t>
      </w:r>
      <w:r>
        <w:rPr>
          <w:rFonts w:ascii="Times New Roman" w:hAnsi="Times New Roman" w:cs="Times New Roman"/>
          <w:sz w:val="24"/>
          <w:szCs w:val="24"/>
        </w:rPr>
        <w:t xml:space="preserve">  </w:t>
      </w:r>
      <w:r w:rsidR="003B0D3E">
        <w:rPr>
          <w:rFonts w:ascii="Times New Roman" w:hAnsi="Times New Roman" w:cs="Times New Roman"/>
          <w:sz w:val="24"/>
          <w:szCs w:val="24"/>
        </w:rPr>
        <w:t xml:space="preserve"> </w:t>
      </w:r>
    </w:p>
    <w:p w14:paraId="6D2307BE" w14:textId="77777777" w:rsidR="00581676" w:rsidRPr="0006638F" w:rsidRDefault="00581676" w:rsidP="003B0D3E">
      <w:pPr>
        <w:spacing w:after="0" w:line="360" w:lineRule="auto"/>
        <w:jc w:val="both"/>
        <w:rPr>
          <w:rFonts w:ascii="Times New Roman" w:hAnsi="Times New Roman" w:cs="Times New Roman"/>
          <w:sz w:val="24"/>
          <w:szCs w:val="24"/>
        </w:rPr>
      </w:pPr>
    </w:p>
    <w:p w14:paraId="0DAAABAC" w14:textId="5E4FCCF2" w:rsidR="00F644E6" w:rsidRPr="00334DE8" w:rsidRDefault="0006638F" w:rsidP="00334DE8">
      <w:pPr>
        <w:spacing w:after="0" w:line="360" w:lineRule="auto"/>
        <w:jc w:val="right"/>
        <w:rPr>
          <w:rFonts w:ascii="Times New Roman" w:hAnsi="Times New Roman" w:cs="Times New Roman"/>
          <w:b/>
          <w:sz w:val="24"/>
          <w:szCs w:val="24"/>
        </w:rPr>
      </w:pPr>
      <w:r w:rsidRPr="00334DE8">
        <w:rPr>
          <w:rFonts w:ascii="Times New Roman" w:hAnsi="Times New Roman" w:cs="Times New Roman"/>
          <w:b/>
          <w:sz w:val="24"/>
          <w:szCs w:val="24"/>
        </w:rPr>
        <w:t>Giovanni Leone</w:t>
      </w:r>
    </w:p>
    <w:p w14:paraId="2885E005" w14:textId="3E089D67" w:rsidR="00810127" w:rsidRDefault="00810127" w:rsidP="00334D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Professore ordinario di Diritto amministrativo. Dipartimento di Giurisprudenza dell’Università di Napoli Federico II</w:t>
      </w:r>
    </w:p>
    <w:p w14:paraId="25D3BFDE" w14:textId="77777777" w:rsidR="00581676" w:rsidRDefault="00581676" w:rsidP="00334DE8">
      <w:pPr>
        <w:spacing w:after="0" w:line="360" w:lineRule="auto"/>
        <w:jc w:val="right"/>
        <w:rPr>
          <w:rFonts w:ascii="Times New Roman" w:hAnsi="Times New Roman" w:cs="Times New Roman"/>
          <w:sz w:val="24"/>
          <w:szCs w:val="24"/>
        </w:rPr>
      </w:pPr>
    </w:p>
    <w:p w14:paraId="4774664A" w14:textId="1699EDCE" w:rsidR="00581676" w:rsidRPr="0006638F" w:rsidRDefault="00581676" w:rsidP="00334D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Pubblicato il 17 febbraio 2021</w:t>
      </w:r>
      <w:bookmarkStart w:id="0" w:name="_GoBack"/>
      <w:bookmarkEnd w:id="0"/>
    </w:p>
    <w:sectPr w:rsidR="00581676" w:rsidRPr="0006638F" w:rsidSect="00894A2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92B2" w14:textId="77777777" w:rsidR="0048420C" w:rsidRDefault="0048420C" w:rsidP="00CB0726">
      <w:pPr>
        <w:spacing w:after="0" w:line="240" w:lineRule="auto"/>
      </w:pPr>
      <w:r>
        <w:separator/>
      </w:r>
    </w:p>
  </w:endnote>
  <w:endnote w:type="continuationSeparator" w:id="0">
    <w:p w14:paraId="494256B3" w14:textId="77777777" w:rsidR="0048420C" w:rsidRDefault="0048420C" w:rsidP="00CB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C3F0" w14:textId="77777777" w:rsidR="00177E11" w:rsidRDefault="00177E11" w:rsidP="00BA56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899DA0" w14:textId="77777777" w:rsidR="00177E11" w:rsidRDefault="00177E11" w:rsidP="00BA561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A733" w14:textId="77777777" w:rsidR="00177E11" w:rsidRDefault="00177E11" w:rsidP="00BA56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1676">
      <w:rPr>
        <w:rStyle w:val="Numeropagina"/>
        <w:noProof/>
      </w:rPr>
      <w:t>17</w:t>
    </w:r>
    <w:r>
      <w:rPr>
        <w:rStyle w:val="Numeropagina"/>
      </w:rPr>
      <w:fldChar w:fldCharType="end"/>
    </w:r>
  </w:p>
  <w:p w14:paraId="146A381A" w14:textId="6E45FB3A" w:rsidR="00177E11" w:rsidRDefault="00177E11" w:rsidP="00BA5619">
    <w:pPr>
      <w:pStyle w:val="Pidipagina"/>
      <w:ind w:right="360"/>
      <w:jc w:val="center"/>
    </w:pPr>
  </w:p>
  <w:p w14:paraId="30246DEF" w14:textId="77777777" w:rsidR="00177E11" w:rsidRDefault="00177E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729F" w14:textId="77777777" w:rsidR="0048420C" w:rsidRDefault="0048420C" w:rsidP="00CB0726">
      <w:pPr>
        <w:spacing w:after="0" w:line="240" w:lineRule="auto"/>
      </w:pPr>
      <w:r>
        <w:separator/>
      </w:r>
    </w:p>
  </w:footnote>
  <w:footnote w:type="continuationSeparator" w:id="0">
    <w:p w14:paraId="003EF71C" w14:textId="77777777" w:rsidR="0048420C" w:rsidRDefault="0048420C" w:rsidP="00CB0726">
      <w:pPr>
        <w:spacing w:after="0" w:line="240" w:lineRule="auto"/>
      </w:pPr>
      <w:r>
        <w:continuationSeparator/>
      </w:r>
    </w:p>
  </w:footnote>
  <w:footnote w:id="1">
    <w:p w14:paraId="05B30700" w14:textId="77F14026" w:rsidR="00475CE1" w:rsidRDefault="00475CE1" w:rsidP="00475CE1">
      <w:pPr>
        <w:pStyle w:val="Titolo1"/>
        <w:spacing w:before="0" w:beforeAutospacing="0" w:after="0" w:afterAutospacing="0"/>
        <w:jc w:val="both"/>
      </w:pPr>
      <w:r w:rsidRPr="00475CE1">
        <w:rPr>
          <w:rStyle w:val="Rimandonotaapidipagina"/>
          <w:sz w:val="16"/>
          <w:szCs w:val="16"/>
        </w:rPr>
        <w:footnoteRef/>
      </w:r>
      <w:r>
        <w:t xml:space="preserve"> </w:t>
      </w:r>
      <w:r w:rsidRPr="00193F75">
        <w:rPr>
          <w:rFonts w:ascii="Times New Roman" w:hAnsi="Times New Roman" w:cs="Times New Roman"/>
          <w:b w:val="0"/>
          <w:sz w:val="20"/>
          <w:szCs w:val="20"/>
        </w:rPr>
        <w:t xml:space="preserve">Il termine razza, a mio avviso, può essere attribuito agli animali (razza canina, razza bovina, ecc.), ma non agli uomini, </w:t>
      </w:r>
      <w:r>
        <w:rPr>
          <w:rFonts w:ascii="Times New Roman" w:hAnsi="Times New Roman" w:cs="Times New Roman"/>
          <w:b w:val="0"/>
          <w:sz w:val="20"/>
          <w:szCs w:val="20"/>
        </w:rPr>
        <w:t xml:space="preserve">perché </w:t>
      </w:r>
      <w:r w:rsidRPr="00193F75">
        <w:rPr>
          <w:rFonts w:ascii="Times New Roman" w:hAnsi="Times New Roman" w:cs="Times New Roman"/>
          <w:b w:val="0"/>
          <w:sz w:val="20"/>
          <w:szCs w:val="20"/>
        </w:rPr>
        <w:t xml:space="preserve">esiste una sola </w:t>
      </w:r>
      <w:r w:rsidRPr="00193F75">
        <w:rPr>
          <w:rFonts w:ascii="Times New Roman" w:hAnsi="Times New Roman" w:cs="Times New Roman"/>
          <w:b w:val="0"/>
          <w:i/>
          <w:iCs/>
          <w:sz w:val="20"/>
          <w:szCs w:val="20"/>
        </w:rPr>
        <w:t>razza</w:t>
      </w:r>
      <w:r w:rsidRPr="00193F75">
        <w:rPr>
          <w:rFonts w:ascii="Times New Roman" w:hAnsi="Times New Roman" w:cs="Times New Roman"/>
          <w:b w:val="0"/>
          <w:sz w:val="20"/>
          <w:szCs w:val="20"/>
        </w:rPr>
        <w:t xml:space="preserve"> umana, come felicemente rispose Albert Einstein alla domanda di un agente della guardia frontaliera</w:t>
      </w:r>
      <w:r>
        <w:rPr>
          <w:rFonts w:ascii="Times New Roman" w:hAnsi="Times New Roman" w:cs="Times New Roman"/>
          <w:b w:val="0"/>
          <w:sz w:val="20"/>
          <w:szCs w:val="20"/>
        </w:rPr>
        <w:t xml:space="preserve"> statunitense al momento del suo ingresso negli USA</w:t>
      </w:r>
      <w:r w:rsidRPr="00193F75">
        <w:rPr>
          <w:rFonts w:ascii="Times New Roman" w:hAnsi="Times New Roman" w:cs="Times New Roman"/>
          <w:b w:val="0"/>
          <w:sz w:val="20"/>
          <w:szCs w:val="20"/>
        </w:rPr>
        <w:t>: a quale razza appartiene? Egli rispose: alla razza umana. Pertanto, adotterò in luogo di “razza” il termine, che mi sembra più appropriato</w:t>
      </w:r>
      <w:r>
        <w:rPr>
          <w:rFonts w:ascii="Times New Roman" w:hAnsi="Times New Roman" w:cs="Times New Roman"/>
          <w:b w:val="0"/>
          <w:sz w:val="20"/>
          <w:szCs w:val="20"/>
        </w:rPr>
        <w:t>,</w:t>
      </w:r>
      <w:r w:rsidRPr="00193F75">
        <w:rPr>
          <w:rFonts w:ascii="Times New Roman" w:hAnsi="Times New Roman" w:cs="Times New Roman"/>
          <w:b w:val="0"/>
          <w:sz w:val="20"/>
          <w:szCs w:val="20"/>
        </w:rPr>
        <w:t xml:space="preserve"> “origine”. Ciò ancorché la nostra Costituzione </w:t>
      </w:r>
      <w:r>
        <w:rPr>
          <w:rFonts w:ascii="Times New Roman" w:hAnsi="Times New Roman" w:cs="Times New Roman"/>
          <w:b w:val="0"/>
          <w:sz w:val="20"/>
          <w:szCs w:val="20"/>
        </w:rPr>
        <w:t xml:space="preserve">(art. 3, c.1) parli di divieto di discriminazione fondato sulla razza </w:t>
      </w:r>
      <w:r w:rsidRPr="00193F75">
        <w:rPr>
          <w:rFonts w:ascii="Times New Roman" w:hAnsi="Times New Roman" w:cs="Times New Roman"/>
          <w:b w:val="0"/>
          <w:sz w:val="20"/>
          <w:szCs w:val="20"/>
        </w:rPr>
        <w:t>(ma ci trovavamo</w:t>
      </w:r>
      <w:r>
        <w:rPr>
          <w:rFonts w:ascii="Times New Roman" w:hAnsi="Times New Roman" w:cs="Times New Roman"/>
          <w:b w:val="0"/>
          <w:sz w:val="20"/>
          <w:szCs w:val="20"/>
        </w:rPr>
        <w:t>, per la verità,</w:t>
      </w:r>
      <w:r w:rsidRPr="00193F75">
        <w:rPr>
          <w:rFonts w:ascii="Times New Roman" w:hAnsi="Times New Roman" w:cs="Times New Roman"/>
          <w:b w:val="0"/>
          <w:sz w:val="20"/>
          <w:szCs w:val="20"/>
        </w:rPr>
        <w:t xml:space="preserve"> all’indomani della fine della seconda guerra mondiale che aveva</w:t>
      </w:r>
      <w:r>
        <w:rPr>
          <w:rFonts w:ascii="Times New Roman" w:hAnsi="Times New Roman" w:cs="Times New Roman"/>
          <w:b w:val="0"/>
          <w:sz w:val="20"/>
          <w:szCs w:val="20"/>
        </w:rPr>
        <w:t>,</w:t>
      </w:r>
      <w:r w:rsidRPr="00193F75">
        <w:rPr>
          <w:rFonts w:ascii="Times New Roman" w:hAnsi="Times New Roman" w:cs="Times New Roman"/>
          <w:b w:val="0"/>
          <w:sz w:val="20"/>
          <w:szCs w:val="20"/>
        </w:rPr>
        <w:t xml:space="preserve"> anche in nome della superiorità della razza ariana, provocato milioni di morti e deportazioni nei campi di concentramento). Mi piace</w:t>
      </w:r>
      <w:r>
        <w:rPr>
          <w:rFonts w:ascii="Times New Roman" w:hAnsi="Times New Roman" w:cs="Times New Roman"/>
          <w:b w:val="0"/>
          <w:sz w:val="20"/>
          <w:szCs w:val="20"/>
        </w:rPr>
        <w:t>,</w:t>
      </w:r>
      <w:r w:rsidRPr="00193F75">
        <w:rPr>
          <w:rFonts w:ascii="Times New Roman" w:hAnsi="Times New Roman" w:cs="Times New Roman"/>
          <w:b w:val="0"/>
          <w:sz w:val="20"/>
          <w:szCs w:val="20"/>
        </w:rPr>
        <w:t xml:space="preserve"> pertanto</w:t>
      </w:r>
      <w:r>
        <w:rPr>
          <w:rFonts w:ascii="Times New Roman" w:hAnsi="Times New Roman" w:cs="Times New Roman"/>
          <w:b w:val="0"/>
          <w:sz w:val="20"/>
          <w:szCs w:val="20"/>
        </w:rPr>
        <w:t>,</w:t>
      </w:r>
      <w:r w:rsidRPr="00193F75">
        <w:rPr>
          <w:rFonts w:ascii="Times New Roman" w:hAnsi="Times New Roman" w:cs="Times New Roman"/>
          <w:b w:val="0"/>
          <w:sz w:val="20"/>
          <w:szCs w:val="20"/>
        </w:rPr>
        <w:t xml:space="preserve"> riportare quanto </w:t>
      </w:r>
      <w:r>
        <w:rPr>
          <w:rFonts w:ascii="Times New Roman" w:hAnsi="Times New Roman" w:cs="Times New Roman"/>
          <w:b w:val="0"/>
          <w:sz w:val="20"/>
          <w:szCs w:val="20"/>
        </w:rPr>
        <w:t xml:space="preserve">fu pubblicato </w:t>
      </w:r>
      <w:r w:rsidRPr="00193F75">
        <w:rPr>
          <w:rFonts w:ascii="Times New Roman" w:hAnsi="Times New Roman" w:cs="Times New Roman"/>
          <w:b w:val="0"/>
          <w:sz w:val="20"/>
          <w:szCs w:val="20"/>
        </w:rPr>
        <w:t xml:space="preserve">sul supplemento </w:t>
      </w:r>
      <w:proofErr w:type="spellStart"/>
      <w:r w:rsidRPr="00475CE1">
        <w:rPr>
          <w:rFonts w:ascii="Times New Roman" w:hAnsi="Times New Roman" w:cs="Times New Roman"/>
          <w:b w:val="0"/>
          <w:i/>
          <w:iCs/>
          <w:sz w:val="20"/>
          <w:szCs w:val="20"/>
        </w:rPr>
        <w:t>Popotus</w:t>
      </w:r>
      <w:proofErr w:type="spellEnd"/>
      <w:r w:rsidRPr="00193F75">
        <w:rPr>
          <w:rFonts w:ascii="Times New Roman" w:hAnsi="Times New Roman" w:cs="Times New Roman"/>
          <w:b w:val="0"/>
          <w:sz w:val="20"/>
          <w:szCs w:val="20"/>
        </w:rPr>
        <w:t xml:space="preserve"> di </w:t>
      </w:r>
      <w:r w:rsidRPr="00475CE1">
        <w:rPr>
          <w:rFonts w:ascii="Times New Roman" w:hAnsi="Times New Roman" w:cs="Times New Roman"/>
          <w:b w:val="0"/>
          <w:i/>
          <w:iCs/>
          <w:sz w:val="20"/>
          <w:szCs w:val="20"/>
        </w:rPr>
        <w:t>Avvenire</w:t>
      </w:r>
      <w:r w:rsidRPr="00193F75">
        <w:rPr>
          <w:rFonts w:ascii="Times New Roman" w:hAnsi="Times New Roman" w:cs="Times New Roman"/>
          <w:b w:val="0"/>
          <w:sz w:val="20"/>
          <w:szCs w:val="20"/>
        </w:rPr>
        <w:t xml:space="preserve"> del 10 settembre 2013</w:t>
      </w:r>
      <w:r>
        <w:rPr>
          <w:rFonts w:ascii="Times New Roman" w:hAnsi="Times New Roman" w:cs="Times New Roman"/>
          <w:b w:val="0"/>
          <w:sz w:val="20"/>
          <w:szCs w:val="20"/>
        </w:rPr>
        <w:t xml:space="preserve"> (tratto da</w:t>
      </w:r>
      <w:r w:rsidRPr="00475CE1">
        <w:rPr>
          <w:rFonts w:ascii="Times New Roman" w:hAnsi="Times New Roman" w:cs="Times New Roman"/>
          <w:b w:val="0"/>
          <w:sz w:val="20"/>
          <w:szCs w:val="20"/>
        </w:rPr>
        <w:t xml:space="preserve"> </w:t>
      </w:r>
      <w:hyperlink r:id="rId1" w:history="1">
        <w:r w:rsidRPr="00475CE1">
          <w:rPr>
            <w:rStyle w:val="Collegamentoipertestuale"/>
            <w:rFonts w:ascii="Times New Roman" w:hAnsi="Times New Roman" w:cs="Times New Roman"/>
            <w:b w:val="0"/>
            <w:i/>
            <w:iCs/>
            <w:sz w:val="20"/>
            <w:szCs w:val="20"/>
            <w:u w:val="none"/>
          </w:rPr>
          <w:t>www.gliscritti.it</w:t>
        </w:r>
      </w:hyperlink>
      <w:r>
        <w:rPr>
          <w:rFonts w:ascii="Times New Roman" w:hAnsi="Times New Roman" w:cs="Times New Roman"/>
          <w:b w:val="0"/>
          <w:sz w:val="20"/>
          <w:szCs w:val="20"/>
        </w:rPr>
        <w:t>), da condividere parole per parola</w:t>
      </w:r>
      <w:r w:rsidRPr="00193F75">
        <w:rPr>
          <w:rFonts w:ascii="Times New Roman" w:hAnsi="Times New Roman" w:cs="Times New Roman"/>
          <w:b w:val="0"/>
          <w:sz w:val="20"/>
          <w:szCs w:val="20"/>
        </w:rPr>
        <w:t xml:space="preserve">: </w:t>
      </w:r>
      <w:r>
        <w:rPr>
          <w:rFonts w:cs="Times New Roman"/>
          <w:b w:val="0"/>
          <w:kern w:val="0"/>
          <w:sz w:val="20"/>
          <w:szCs w:val="20"/>
        </w:rPr>
        <w:t>“</w:t>
      </w:r>
      <w:r w:rsidRPr="00E32507">
        <w:rPr>
          <w:rFonts w:cs="Times New Roman"/>
          <w:b w:val="0"/>
          <w:i/>
          <w:sz w:val="20"/>
          <w:szCs w:val="20"/>
        </w:rPr>
        <w:t xml:space="preserve">Quando esprimiamo nobili e sacrosanti propositi, come nelle solenni dichiarazioni «Rifiuto ogni discriminazione per religione, genere, razza...», in realtà stiamo commettendo un errore. Tra gli individui e i popoli ci sono differenze, anche fisiche: ma non sono razze. </w:t>
      </w:r>
      <w:r w:rsidRPr="00E32507">
        <w:rPr>
          <w:rFonts w:cs="Times New Roman"/>
          <w:b w:val="0"/>
          <w:bCs w:val="0"/>
          <w:i/>
          <w:sz w:val="20"/>
          <w:szCs w:val="20"/>
        </w:rPr>
        <w:t>Le scienze che studiano l’uomo, come l’antropologia o la biologia, hanno a lungo cercato di individuare in modo chiaro i confini che separerebbero una razza dall’altra, ma alla fine hanno dovuto rinunciare: questi confini non esistono</w:t>
      </w:r>
      <w:r w:rsidRPr="00E32507">
        <w:rPr>
          <w:rFonts w:cs="Times New Roman"/>
          <w:b w:val="0"/>
          <w:i/>
          <w:sz w:val="20"/>
          <w:szCs w:val="20"/>
        </w:rPr>
        <w:t xml:space="preserve">. </w:t>
      </w:r>
      <w:r w:rsidRPr="00E32507">
        <w:rPr>
          <w:rFonts w:cs="Times New Roman"/>
          <w:b w:val="0"/>
          <w:bCs w:val="0"/>
          <w:i/>
          <w:sz w:val="20"/>
          <w:szCs w:val="20"/>
        </w:rPr>
        <w:t>Certo, ci sono aree del mondo dove di solito le persone hanno la pelle più scura, altre dove i capelli sono spesso biondi, altre ancora dove domina il taglio degli occhi detto ‘a mandorla’. Ma non sono insiemi ben definiti</w:t>
      </w:r>
      <w:r w:rsidRPr="00E32507">
        <w:rPr>
          <w:rFonts w:cs="Times New Roman"/>
          <w:b w:val="0"/>
          <w:i/>
          <w:sz w:val="20"/>
          <w:szCs w:val="20"/>
        </w:rPr>
        <w:t xml:space="preserve">, che possano cioè indicare una razza. Tra un gruppo e l’altro non c’è un confine ma una vasta area di passaggio, con caratteri misti. Ed è proprio questo a rendere sbagliata l’idea di razza, che per essere applicabile dovrebbe essere ben riconoscibile. Ma c’è anche un’altra osservazione che mostra come parlare di razze abbia poco senso. Siamo abituati a sentir parlare di ‘bianchi’, ‘neri’ e ‘gialli’: tre gruppi (‘razze’) contraddistinti da un diverso colore della pelle. </w:t>
      </w:r>
      <w:r w:rsidRPr="00E32507">
        <w:rPr>
          <w:rFonts w:cs="Times New Roman"/>
          <w:b w:val="0"/>
          <w:bCs w:val="0"/>
          <w:i/>
          <w:sz w:val="20"/>
          <w:szCs w:val="20"/>
        </w:rPr>
        <w:t>Ma perché proprio il colore della pelle? Si sarebbe potuto scegliere quello degli occhi, o magari l’altezza, o il gruppo sanguigno</w:t>
      </w:r>
      <w:r w:rsidRPr="00E32507">
        <w:rPr>
          <w:rFonts w:cs="Times New Roman"/>
          <w:b w:val="0"/>
          <w:i/>
          <w:sz w:val="20"/>
          <w:szCs w:val="20"/>
        </w:rPr>
        <w:t xml:space="preserve">... Potrebbe diventare addirittura un gioco: proviamo a parlare di ‘razza alta un metro e trenta’, di ‘razza con i piedi numero 35’, di ‘razza con i capelli castano </w:t>
      </w:r>
      <w:proofErr w:type="spellStart"/>
      <w:r w:rsidRPr="00E32507">
        <w:rPr>
          <w:rFonts w:cs="Times New Roman"/>
          <w:b w:val="0"/>
          <w:i/>
          <w:sz w:val="20"/>
          <w:szCs w:val="20"/>
        </w:rPr>
        <w:t>chiaro’</w:t>
      </w:r>
      <w:proofErr w:type="spellEnd"/>
      <w:r w:rsidRPr="00E32507">
        <w:rPr>
          <w:rFonts w:cs="Times New Roman"/>
          <w:b w:val="0"/>
          <w:i/>
          <w:sz w:val="20"/>
          <w:szCs w:val="20"/>
        </w:rPr>
        <w:t xml:space="preserve">. Ci accorgeremmo subito di quanto parlare di ‘razze’ sia senza senso. </w:t>
      </w:r>
      <w:r w:rsidRPr="00E32507">
        <w:rPr>
          <w:rFonts w:eastAsia="Times New Roman" w:cs="Times New Roman"/>
          <w:b w:val="0"/>
          <w:bCs w:val="0"/>
          <w:i/>
          <w:sz w:val="20"/>
          <w:szCs w:val="20"/>
        </w:rPr>
        <w:t xml:space="preserve">Più che il fisico conta la cultura </w:t>
      </w:r>
      <w:r w:rsidRPr="00E32507">
        <w:rPr>
          <w:rFonts w:cs="Times New Roman"/>
          <w:b w:val="0"/>
          <w:bCs w:val="0"/>
          <w:i/>
          <w:sz w:val="20"/>
          <w:szCs w:val="20"/>
        </w:rPr>
        <w:t>L’idea che esistono ‘razze umane’ ha iniziato a diffondersi nell’Ottocento. Fin dall’antichità, naturalmente, gli uomini si erano accorti delle differenze tra loro: ma le indicavano parlando di ‘popoli’</w:t>
      </w:r>
      <w:r w:rsidRPr="00E32507">
        <w:rPr>
          <w:rFonts w:cs="Times New Roman"/>
          <w:b w:val="0"/>
          <w:i/>
          <w:sz w:val="20"/>
          <w:szCs w:val="20"/>
        </w:rPr>
        <w:t xml:space="preserve">, cioè di gruppi culturali identificati da una lingua, una religione, un’arte comune - magari accompagnate anche da qualche somiglianza fisica.  </w:t>
      </w:r>
      <w:r w:rsidRPr="00E32507">
        <w:rPr>
          <w:rFonts w:cs="Times New Roman"/>
          <w:b w:val="0"/>
          <w:bCs w:val="0"/>
          <w:i/>
          <w:sz w:val="20"/>
          <w:szCs w:val="20"/>
        </w:rPr>
        <w:t>Nell’Ottocento invece è cambiato qualcosa: perché anziché di popoli si è iniziato a parlare di razze. Gli scienziati, cioè, si misero a cercare di individuare alcune caratteristiche fisiche (andava molto di moda la misurazione e la descrizione dei crani)</w:t>
      </w:r>
      <w:r w:rsidRPr="00E32507">
        <w:rPr>
          <w:rFonts w:cs="Times New Roman"/>
          <w:b w:val="0"/>
          <w:i/>
          <w:sz w:val="20"/>
          <w:szCs w:val="20"/>
        </w:rPr>
        <w:t xml:space="preserve"> capaci di individuare insiemi ben definiti: le razze, appunto. Ma baravano parecchio con i dati: </w:t>
      </w:r>
      <w:r w:rsidRPr="00E32507">
        <w:rPr>
          <w:rFonts w:cs="Times New Roman"/>
          <w:b w:val="0"/>
          <w:bCs w:val="0"/>
          <w:i/>
          <w:sz w:val="20"/>
          <w:szCs w:val="20"/>
        </w:rPr>
        <w:t>escludevano dai loro conteggi, per esempio, tutti quegli individui che non facevano tornare i conti (finlandesi con i capelli scuri, indiani con gli occhi azzurri, eccetera)</w:t>
      </w:r>
      <w:r w:rsidRPr="00E32507">
        <w:rPr>
          <w:rFonts w:cs="Times New Roman"/>
          <w:b w:val="0"/>
          <w:i/>
          <w:sz w:val="20"/>
          <w:szCs w:val="20"/>
        </w:rPr>
        <w:t xml:space="preserve">. </w:t>
      </w:r>
      <w:r w:rsidRPr="00E32507">
        <w:rPr>
          <w:rFonts w:cs="Times New Roman"/>
          <w:b w:val="0"/>
          <w:bCs w:val="0"/>
          <w:i/>
          <w:sz w:val="20"/>
          <w:szCs w:val="20"/>
        </w:rPr>
        <w:t>Dalla scienza queste classificazioni razziali passarono, all'inizio del Novecento, alla politica</w:t>
      </w:r>
      <w:r w:rsidRPr="00E32507">
        <w:rPr>
          <w:rFonts w:cs="Times New Roman"/>
          <w:b w:val="0"/>
          <w:i/>
          <w:sz w:val="20"/>
          <w:szCs w:val="20"/>
        </w:rPr>
        <w:t xml:space="preserve">: e diventarono un vero e proprio dramma quando in Germania un partito, quello nazista di Adolf Hitler, decise di sterminare </w:t>
      </w:r>
      <w:r w:rsidRPr="00E32507">
        <w:rPr>
          <w:rFonts w:cs="Times New Roman"/>
          <w:b w:val="0"/>
          <w:bCs w:val="0"/>
          <w:i/>
          <w:sz w:val="20"/>
          <w:szCs w:val="20"/>
        </w:rPr>
        <w:t>le ‘razze inferiori’, che identificava con gli slavi e soprattutto con gli ebrei e gli zingari</w:t>
      </w:r>
      <w:r w:rsidRPr="00E32507">
        <w:rPr>
          <w:rFonts w:cs="Times New Roman"/>
          <w:b w:val="0"/>
          <w:i/>
          <w:sz w:val="20"/>
          <w:szCs w:val="20"/>
        </w:rPr>
        <w:t>. Le vittime di questa follia furono un'enormità, sei milioni. Nel frattempo</w:t>
      </w:r>
      <w:r w:rsidRPr="00E32507">
        <w:rPr>
          <w:rFonts w:ascii="Times New Roman" w:hAnsi="Times New Roman" w:cs="Times New Roman"/>
          <w:b w:val="0"/>
          <w:i/>
          <w:sz w:val="20"/>
          <w:szCs w:val="20"/>
        </w:rPr>
        <w:t xml:space="preserve">, per fortuna, la scienza si è resa conto che dividere gli uomini in razze è semplicemente un errore. </w:t>
      </w:r>
      <w:r w:rsidRPr="00E32507">
        <w:rPr>
          <w:rFonts w:ascii="Times New Roman" w:hAnsi="Times New Roman" w:cs="Times New Roman"/>
          <w:b w:val="0"/>
          <w:bCs w:val="0"/>
          <w:i/>
          <w:sz w:val="20"/>
          <w:szCs w:val="20"/>
        </w:rPr>
        <w:t>Quello che si può fare è individuare ‘popoli’ o ‘etnie’, cioè gruppi caratterizzati da un insieme di caratteristiche che, tutte assieme, li rendono unici</w:t>
      </w:r>
      <w:r w:rsidRPr="00E32507">
        <w:rPr>
          <w:rFonts w:ascii="Times New Roman" w:hAnsi="Times New Roman" w:cs="Times New Roman"/>
          <w:b w:val="0"/>
          <w:i/>
          <w:sz w:val="20"/>
          <w:szCs w:val="20"/>
        </w:rPr>
        <w:t>. Ma non (o almeno non solo) caratteristiche fisiche, come il colore della pelle o dei capelli: decisivo, per identificare un popolo, è riconoscere una cultura comune. Come c</w:t>
      </w:r>
      <w:r>
        <w:rPr>
          <w:rFonts w:ascii="Times New Roman" w:hAnsi="Times New Roman" w:cs="Times New Roman"/>
          <w:b w:val="0"/>
          <w:i/>
          <w:sz w:val="20"/>
          <w:szCs w:val="20"/>
        </w:rPr>
        <w:t>’</w:t>
      </w:r>
      <w:r w:rsidRPr="00E32507">
        <w:rPr>
          <w:rFonts w:ascii="Times New Roman" w:hAnsi="Times New Roman" w:cs="Times New Roman"/>
          <w:b w:val="0"/>
          <w:i/>
          <w:sz w:val="20"/>
          <w:szCs w:val="20"/>
        </w:rPr>
        <w:t xml:space="preserve">insegnavano gli antichi. </w:t>
      </w:r>
      <w:r w:rsidRPr="00E32507">
        <w:rPr>
          <w:rFonts w:ascii="Times New Roman" w:hAnsi="Times New Roman" w:cs="Times New Roman"/>
          <w:b w:val="0"/>
          <w:bCs w:val="0"/>
          <w:i/>
          <w:sz w:val="20"/>
          <w:szCs w:val="20"/>
        </w:rPr>
        <w:t>Se le razze non esistono, perché ripetere che non si devono fare discriminazioni in base alle razze? Se l’è chiesto il Parlamento francese</w:t>
      </w:r>
      <w:r w:rsidRPr="00E32507">
        <w:rPr>
          <w:rFonts w:ascii="Times New Roman" w:hAnsi="Times New Roman" w:cs="Times New Roman"/>
          <w:b w:val="0"/>
          <w:i/>
          <w:sz w:val="20"/>
          <w:szCs w:val="20"/>
        </w:rPr>
        <w:t xml:space="preserve">, che è arrivato alla conclusione che no, non si deve ripeterlo. E così ha stabilito che </w:t>
      </w:r>
      <w:r w:rsidRPr="00E32507">
        <w:rPr>
          <w:rFonts w:ascii="Times New Roman" w:hAnsi="Times New Roman" w:cs="Times New Roman"/>
          <w:b w:val="0"/>
          <w:bCs w:val="0"/>
          <w:i/>
          <w:sz w:val="20"/>
          <w:szCs w:val="20"/>
        </w:rPr>
        <w:t>d’ora in poi nessuna legge francese potrà contenere questa parola, ‘razza’</w:t>
      </w:r>
      <w:r w:rsidRPr="00E32507">
        <w:rPr>
          <w:rFonts w:ascii="Times New Roman" w:hAnsi="Times New Roman" w:cs="Times New Roman"/>
          <w:b w:val="0"/>
          <w:i/>
          <w:sz w:val="20"/>
          <w:szCs w:val="20"/>
        </w:rPr>
        <w:t xml:space="preserve">. L’iniziativa è corretta, ma alcuni temono che non servirà a molto, contro il razzismo. Perché purtroppo non basta cancellare la parola per cancellare l’atteggiamento di chi insulta le persone che ritiene ‘diverse’ da sé. Lo stesso Parlamento francese ha modificato il testo della legge che aveva proposto inizialmente: anziché limitarsi a espellere la parola ‘razza’ ha ampliato il concetto, decidendo che </w:t>
      </w:r>
      <w:r w:rsidRPr="00E32507">
        <w:rPr>
          <w:rFonts w:ascii="Times New Roman" w:hAnsi="Times New Roman" w:cs="Times New Roman"/>
          <w:b w:val="0"/>
          <w:bCs w:val="0"/>
          <w:i/>
          <w:sz w:val="20"/>
          <w:szCs w:val="20"/>
        </w:rPr>
        <w:t>«la Repubblica non riconosce l’esistenza di alcuna cosiddetta razza»</w:t>
      </w:r>
      <w:r w:rsidRPr="00E32507">
        <w:rPr>
          <w:rFonts w:ascii="Times New Roman" w:hAnsi="Times New Roman" w:cs="Times New Roman"/>
          <w:b w:val="0"/>
          <w:i/>
          <w:sz w:val="20"/>
          <w:szCs w:val="20"/>
        </w:rPr>
        <w:t>. Meglio essere chiari, insomma.</w:t>
      </w:r>
    </w:p>
  </w:footnote>
  <w:footnote w:id="2">
    <w:p w14:paraId="756FDEAF" w14:textId="0E6752F7" w:rsidR="00177E11" w:rsidRPr="00193F75" w:rsidRDefault="00177E11" w:rsidP="00E32507">
      <w:pPr>
        <w:pStyle w:val="Testonotaapidipagina"/>
        <w:rPr>
          <w:rFonts w:ascii="Times New Roman" w:hAnsi="Times New Roman" w:cs="Times New Roman"/>
        </w:rPr>
      </w:pPr>
      <w:r w:rsidRPr="00193F75">
        <w:rPr>
          <w:rStyle w:val="Rimandonotaapidipagina"/>
          <w:rFonts w:ascii="Times New Roman" w:hAnsi="Times New Roman" w:cs="Times New Roman"/>
        </w:rPr>
        <w:footnoteRef/>
      </w:r>
      <w:r w:rsidRPr="00193F75">
        <w:rPr>
          <w:rFonts w:ascii="Times New Roman" w:hAnsi="Times New Roman" w:cs="Times New Roman"/>
        </w:rPr>
        <w:t xml:space="preserve"> Il quadro normativo è ben descritto dalla sentenza n. 8312/2020.</w:t>
      </w:r>
    </w:p>
  </w:footnote>
  <w:footnote w:id="3">
    <w:p w14:paraId="26BDC9F7" w14:textId="12C7CE06" w:rsidR="00177E11" w:rsidRPr="0006638F" w:rsidRDefault="00177E11" w:rsidP="0006638F">
      <w:pPr>
        <w:pStyle w:val="Testonotaapidipagina"/>
        <w:jc w:val="both"/>
        <w:rPr>
          <w:rFonts w:ascii="Times New Roman" w:hAnsi="Times New Roman" w:cs="Times New Roman"/>
        </w:rPr>
      </w:pPr>
      <w:r w:rsidRPr="00193F75">
        <w:rPr>
          <w:rStyle w:val="Rimandonotaapidipagina"/>
          <w:rFonts w:ascii="Times New Roman" w:hAnsi="Times New Roman" w:cs="Times New Roman"/>
        </w:rPr>
        <w:footnoteRef/>
      </w:r>
      <w:r w:rsidRPr="00193F75">
        <w:rPr>
          <w:rFonts w:ascii="Times New Roman" w:hAnsi="Times New Roman" w:cs="Times New Roman"/>
        </w:rPr>
        <w:t xml:space="preserve"> L’oscuramento, se richiesto da una parte processuale, ben può essere giustificato. Tuttavia, ciò </w:t>
      </w:r>
      <w:r>
        <w:rPr>
          <w:rFonts w:ascii="Times New Roman" w:hAnsi="Times New Roman" w:cs="Times New Roman"/>
        </w:rPr>
        <w:t>impone a</w:t>
      </w:r>
      <w:r w:rsidRPr="00193F75">
        <w:rPr>
          <w:rFonts w:ascii="Times New Roman" w:hAnsi="Times New Roman" w:cs="Times New Roman"/>
        </w:rPr>
        <w:t>gli operatori del diritto di richiamare le sentenze di una certa rilevanza con il numero, facendo ricorso alla memoria, al contrario di quanto sia assai più agevole</w:t>
      </w:r>
      <w:r>
        <w:rPr>
          <w:rFonts w:ascii="Times New Roman" w:hAnsi="Times New Roman" w:cs="Times New Roman"/>
        </w:rPr>
        <w:t xml:space="preserve"> con riferimento</w:t>
      </w:r>
      <w:r w:rsidRPr="00193F75">
        <w:rPr>
          <w:rFonts w:ascii="Times New Roman" w:hAnsi="Times New Roman" w:cs="Times New Roman"/>
        </w:rPr>
        <w:t xml:space="preserve"> al cognome o alla denominazione della parte.   Potremmo mai avere un </w:t>
      </w:r>
      <w:proofErr w:type="spellStart"/>
      <w:r w:rsidRPr="00193F75">
        <w:rPr>
          <w:rFonts w:ascii="Times New Roman" w:hAnsi="Times New Roman" w:cs="Times New Roman"/>
          <w:i/>
          <w:iCs/>
        </w:rPr>
        <w:t>leading</w:t>
      </w:r>
      <w:proofErr w:type="spellEnd"/>
      <w:r w:rsidRPr="00193F75">
        <w:rPr>
          <w:rFonts w:ascii="Times New Roman" w:hAnsi="Times New Roman" w:cs="Times New Roman"/>
          <w:i/>
          <w:iCs/>
        </w:rPr>
        <w:t xml:space="preserve"> case</w:t>
      </w:r>
      <w:r w:rsidRPr="00193F75">
        <w:rPr>
          <w:rFonts w:ascii="Times New Roman" w:hAnsi="Times New Roman" w:cs="Times New Roman"/>
        </w:rPr>
        <w:t xml:space="preserve"> ‘omissis’ per ricordare una determinata vertenza in omaggio all’invocato principio della privacy? Ricordo a me stesso che tante decisioni, soprattutto a livello europeo, sono richiamate dalla dottrina e dalla giurisprudenza con il cognome o la denominazione dell’attore o del ricorrente; dal caso Laurens a quello più recente Grande Stevens. Ma questo è un altro discorso sul quale non è il momento</w:t>
      </w:r>
      <w:r>
        <w:rPr>
          <w:rFonts w:ascii="Times New Roman" w:hAnsi="Times New Roman" w:cs="Times New Roman"/>
        </w:rPr>
        <w:t>, né il caso</w:t>
      </w:r>
      <w:r w:rsidRPr="00193F75">
        <w:rPr>
          <w:rFonts w:ascii="Times New Roman" w:hAnsi="Times New Roman" w:cs="Times New Roman"/>
        </w:rPr>
        <w:t xml:space="preserve"> di soffermarsi.  </w:t>
      </w:r>
    </w:p>
  </w:footnote>
  <w:footnote w:id="4">
    <w:p w14:paraId="2923C4E2" w14:textId="422A35D5" w:rsidR="00177E11" w:rsidRPr="000A43D8" w:rsidRDefault="00177E11" w:rsidP="000A43D8">
      <w:pPr>
        <w:pStyle w:val="Testonotaapidipagina"/>
        <w:jc w:val="both"/>
        <w:rPr>
          <w:rFonts w:ascii="Times New Roman" w:hAnsi="Times New Roman" w:cs="Times New Roman"/>
        </w:rPr>
      </w:pPr>
      <w:r w:rsidRPr="000A43D8">
        <w:rPr>
          <w:rStyle w:val="Rimandonotaapidipagina"/>
          <w:rFonts w:ascii="Times New Roman" w:hAnsi="Times New Roman" w:cs="Times New Roman"/>
        </w:rPr>
        <w:footnoteRef/>
      </w:r>
      <w:r w:rsidRPr="000A43D8">
        <w:rPr>
          <w:rFonts w:ascii="Times New Roman" w:hAnsi="Times New Roman" w:cs="Times New Roman"/>
        </w:rPr>
        <w:t xml:space="preserve"> Nella sentenza si legge che la bimba, a causa delle pessime condizioni ambie</w:t>
      </w:r>
      <w:r>
        <w:rPr>
          <w:rFonts w:ascii="Times New Roman" w:hAnsi="Times New Roman" w:cs="Times New Roman"/>
        </w:rPr>
        <w:t>ntali in cui era nata</w:t>
      </w:r>
      <w:r w:rsidRPr="000A43D8">
        <w:rPr>
          <w:rFonts w:ascii="Times New Roman" w:hAnsi="Times New Roman" w:cs="Times New Roman"/>
        </w:rPr>
        <w:t>,</w:t>
      </w:r>
      <w:r>
        <w:rPr>
          <w:rFonts w:ascii="Times New Roman" w:hAnsi="Times New Roman" w:cs="Times New Roman"/>
        </w:rPr>
        <w:t xml:space="preserve"> contrasse il tifo, </w:t>
      </w:r>
      <w:r w:rsidRPr="000A43D8">
        <w:rPr>
          <w:rFonts w:ascii="Times New Roman" w:hAnsi="Times New Roman" w:cs="Times New Roman"/>
        </w:rPr>
        <w:t>era continuamente assalita da numerosi insetti, ed era</w:t>
      </w:r>
      <w:r>
        <w:rPr>
          <w:rFonts w:ascii="Times New Roman" w:hAnsi="Times New Roman" w:cs="Times New Roman"/>
        </w:rPr>
        <w:t xml:space="preserve"> anche insidiata da ratti, com’</w:t>
      </w:r>
      <w:r w:rsidRPr="000A43D8">
        <w:rPr>
          <w:rFonts w:ascii="Times New Roman" w:hAnsi="Times New Roman" w:cs="Times New Roman"/>
        </w:rPr>
        <w:t>è naturale che sia se si vive in una stalla.</w:t>
      </w:r>
    </w:p>
  </w:footnote>
  <w:footnote w:id="5">
    <w:p w14:paraId="4C932E1E" w14:textId="63C7F2FB" w:rsidR="00177E11" w:rsidRPr="002E6F06" w:rsidRDefault="00177E11" w:rsidP="002E6F06">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Tale asserzione non appare affatto condivisibile, in quanto sembra richiedere che l’istante avrebbe dovuto dimostrare un concreto atto persecutorio. Quale ulteriore atto persecutorio se non la pubblicazione delle leggi per la protezione della razza ariana? Sarebbe stato forse ammissibile solo un’istanza di una vittima deportata in un campo di concentramento? </w:t>
      </w:r>
    </w:p>
  </w:footnote>
  <w:footnote w:id="6">
    <w:p w14:paraId="3EFC7EA6" w14:textId="78349568" w:rsidR="00177E11" w:rsidRDefault="00177E11" w:rsidP="002E6F06">
      <w:pPr>
        <w:pStyle w:val="Testonotaapidipagina"/>
        <w:jc w:val="both"/>
      </w:pPr>
      <w:r w:rsidRPr="002E6F06">
        <w:rPr>
          <w:rStyle w:val="Rimandonotaapidipagina"/>
          <w:rFonts w:ascii="Times New Roman" w:hAnsi="Times New Roman" w:cs="Times New Roman"/>
        </w:rPr>
        <w:footnoteRef/>
      </w:r>
      <w:r w:rsidRPr="002E6F06">
        <w:rPr>
          <w:rFonts w:ascii="Times New Roman" w:hAnsi="Times New Roman" w:cs="Times New Roman"/>
        </w:rPr>
        <w:t xml:space="preserve"> Anche se è dato registrare – con ogni probabilità – una non unanime opinione nei membri del collegio, composto nello spesso modo, che nella vicenda della stalla d</w:t>
      </w:r>
      <w:r>
        <w:rPr>
          <w:rFonts w:ascii="Times New Roman" w:hAnsi="Times New Roman" w:cs="Times New Roman"/>
        </w:rPr>
        <w:t>e</w:t>
      </w:r>
      <w:r w:rsidRPr="002E6F06">
        <w:rPr>
          <w:rFonts w:ascii="Times New Roman" w:hAnsi="Times New Roman" w:cs="Times New Roman"/>
        </w:rPr>
        <w:t xml:space="preserve">l maceratese, per decidere si sono riuniti in due camere di consiglio e in quella della figlia della fioraia (che non poteva che chiamarsi Rosa), in ben tre camere di consiglio. </w:t>
      </w:r>
    </w:p>
  </w:footnote>
  <w:footnote w:id="7">
    <w:p w14:paraId="2823D989" w14:textId="42527709"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È nota la posizione di taluni giuristi, soprattutto di scuola </w:t>
      </w:r>
      <w:proofErr w:type="spellStart"/>
      <w:r w:rsidRPr="0006638F">
        <w:rPr>
          <w:rFonts w:ascii="Times New Roman" w:hAnsi="Times New Roman" w:cs="Times New Roman"/>
        </w:rPr>
        <w:t>processualcivilistica</w:t>
      </w:r>
      <w:proofErr w:type="spellEnd"/>
      <w:r w:rsidRPr="0006638F">
        <w:rPr>
          <w:rFonts w:ascii="Times New Roman" w:hAnsi="Times New Roman" w:cs="Times New Roman"/>
        </w:rPr>
        <w:t xml:space="preserve">, che hanno più volte richiesto l’abolizione della giurisdizione amministrativa, ospitata di recente dal Foro italiano. </w:t>
      </w:r>
    </w:p>
  </w:footnote>
  <w:footnote w:id="8">
    <w:p w14:paraId="2A373562" w14:textId="643FDB95"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w:t>
      </w:r>
      <w:r w:rsidRPr="0006638F">
        <w:rPr>
          <w:rFonts w:ascii="Times New Roman" w:hAnsi="Times New Roman" w:cs="Times New Roman"/>
          <w:i/>
          <w:iCs/>
        </w:rPr>
        <w:t>Dal male talvolta nasce il bene: ovvero, il Consiglio di Stato, le leggi raziali e l’inamovibilità dei professori universitari</w:t>
      </w:r>
      <w:r w:rsidRPr="0006638F">
        <w:rPr>
          <w:rFonts w:ascii="Times New Roman" w:hAnsi="Times New Roman" w:cs="Times New Roman"/>
        </w:rPr>
        <w:t xml:space="preserve">, in </w:t>
      </w:r>
      <w:r w:rsidRPr="0006638F">
        <w:rPr>
          <w:rFonts w:ascii="Times New Roman" w:hAnsi="Times New Roman" w:cs="Times New Roman"/>
          <w:i/>
          <w:iCs/>
        </w:rPr>
        <w:t xml:space="preserve">Fides </w:t>
      </w:r>
      <w:proofErr w:type="spellStart"/>
      <w:r w:rsidRPr="0006638F">
        <w:rPr>
          <w:rFonts w:ascii="Times New Roman" w:hAnsi="Times New Roman" w:cs="Times New Roman"/>
          <w:i/>
          <w:iCs/>
        </w:rPr>
        <w:t>humanitatis</w:t>
      </w:r>
      <w:proofErr w:type="spellEnd"/>
      <w:r w:rsidRPr="0006638F">
        <w:rPr>
          <w:rFonts w:ascii="Times New Roman" w:hAnsi="Times New Roman" w:cs="Times New Roman"/>
          <w:i/>
          <w:iCs/>
        </w:rPr>
        <w:t xml:space="preserve"> </w:t>
      </w:r>
      <w:proofErr w:type="spellStart"/>
      <w:r w:rsidRPr="0006638F">
        <w:rPr>
          <w:rFonts w:ascii="Times New Roman" w:hAnsi="Times New Roman" w:cs="Times New Roman"/>
          <w:i/>
          <w:iCs/>
        </w:rPr>
        <w:t>ius</w:t>
      </w:r>
      <w:proofErr w:type="spellEnd"/>
      <w:r w:rsidRPr="0006638F">
        <w:rPr>
          <w:rFonts w:ascii="Times New Roman" w:hAnsi="Times New Roman" w:cs="Times New Roman"/>
          <w:i/>
          <w:iCs/>
        </w:rPr>
        <w:t xml:space="preserve">. </w:t>
      </w:r>
      <w:proofErr w:type="spellStart"/>
      <w:r w:rsidRPr="0006638F">
        <w:rPr>
          <w:rFonts w:ascii="Times New Roman" w:hAnsi="Times New Roman" w:cs="Times New Roman"/>
          <w:i/>
          <w:iCs/>
        </w:rPr>
        <w:t>Studii</w:t>
      </w:r>
      <w:proofErr w:type="spellEnd"/>
      <w:r w:rsidRPr="0006638F">
        <w:rPr>
          <w:rFonts w:ascii="Times New Roman" w:hAnsi="Times New Roman" w:cs="Times New Roman"/>
          <w:i/>
          <w:iCs/>
        </w:rPr>
        <w:t xml:space="preserve"> in onore di L. Labruna</w:t>
      </w:r>
      <w:r w:rsidRPr="0006638F">
        <w:rPr>
          <w:rFonts w:ascii="Times New Roman" w:hAnsi="Times New Roman" w:cs="Times New Roman"/>
        </w:rPr>
        <w:t xml:space="preserve">, Napoli, Editoriale scientifica, 2007, t. IV, p. 2801 ss. </w:t>
      </w:r>
    </w:p>
  </w:footnote>
  <w:footnote w:id="9">
    <w:p w14:paraId="436AB1F2" w14:textId="222874F3"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Viceversa, numerosi sono gli storici che hanno studiato le varie vicende.</w:t>
      </w:r>
    </w:p>
  </w:footnote>
  <w:footnote w:id="10">
    <w:p w14:paraId="651EE34E" w14:textId="6F29D380" w:rsidR="00177E11" w:rsidRPr="0006638F" w:rsidRDefault="00177E11" w:rsidP="0006638F">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Sul punto si rinvia all’annotazione della Direzione della Rivista </w:t>
      </w:r>
      <w:r w:rsidRPr="0006638F">
        <w:rPr>
          <w:rFonts w:ascii="Times New Roman" w:hAnsi="Times New Roman" w:cs="Times New Roman"/>
          <w:i/>
          <w:sz w:val="20"/>
          <w:szCs w:val="20"/>
        </w:rPr>
        <w:t>La Giustizia penale</w:t>
      </w:r>
      <w:r w:rsidRPr="0006638F">
        <w:rPr>
          <w:rFonts w:ascii="Times New Roman" w:hAnsi="Times New Roman" w:cs="Times New Roman"/>
          <w:sz w:val="20"/>
          <w:szCs w:val="20"/>
        </w:rPr>
        <w:t xml:space="preserve">, che recensisce sfavorevolmente la nota di </w:t>
      </w:r>
      <w:r w:rsidRPr="0006638F">
        <w:rPr>
          <w:rFonts w:ascii="Times New Roman" w:hAnsi="Times New Roman" w:cs="Times New Roman"/>
          <w:smallCaps/>
          <w:sz w:val="20"/>
          <w:szCs w:val="20"/>
        </w:rPr>
        <w:t xml:space="preserve">L. </w:t>
      </w:r>
      <w:proofErr w:type="spellStart"/>
      <w:r w:rsidRPr="0006638F">
        <w:rPr>
          <w:rFonts w:ascii="Times New Roman" w:hAnsi="Times New Roman" w:cs="Times New Roman"/>
          <w:smallCaps/>
          <w:sz w:val="20"/>
          <w:szCs w:val="20"/>
        </w:rPr>
        <w:t>Boggio</w:t>
      </w:r>
      <w:proofErr w:type="spellEnd"/>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Il matrimonio del cittadino ariano con persona di altra razza, sotto il profilo penale</w:t>
      </w:r>
      <w:r w:rsidRPr="0006638F">
        <w:rPr>
          <w:rFonts w:ascii="Times New Roman" w:hAnsi="Times New Roman" w:cs="Times New Roman"/>
          <w:sz w:val="20"/>
          <w:szCs w:val="20"/>
        </w:rPr>
        <w:t xml:space="preserve">, in </w:t>
      </w:r>
      <w:r w:rsidRPr="0006638F">
        <w:rPr>
          <w:rFonts w:ascii="Times New Roman" w:hAnsi="Times New Roman" w:cs="Times New Roman"/>
          <w:i/>
          <w:sz w:val="20"/>
          <w:szCs w:val="20"/>
        </w:rPr>
        <w:t>La Giustizia penale</w:t>
      </w:r>
      <w:r w:rsidRPr="0006638F">
        <w:rPr>
          <w:rFonts w:ascii="Times New Roman" w:hAnsi="Times New Roman" w:cs="Times New Roman"/>
          <w:sz w:val="20"/>
          <w:szCs w:val="20"/>
        </w:rPr>
        <w:t xml:space="preserve">, 1941, II, 566. </w:t>
      </w:r>
    </w:p>
  </w:footnote>
  <w:footnote w:id="11">
    <w:p w14:paraId="3EB91D1A" w14:textId="493F0690"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in </w:t>
      </w:r>
      <w:r w:rsidRPr="0006638F">
        <w:rPr>
          <w:rFonts w:ascii="Times New Roman" w:hAnsi="Times New Roman" w:cs="Times New Roman"/>
          <w:i/>
        </w:rPr>
        <w:t xml:space="preserve">Foro </w:t>
      </w:r>
      <w:proofErr w:type="spellStart"/>
      <w:r w:rsidRPr="0006638F">
        <w:rPr>
          <w:rFonts w:ascii="Times New Roman" w:hAnsi="Times New Roman" w:cs="Times New Roman"/>
          <w:i/>
        </w:rPr>
        <w:t>it</w:t>
      </w:r>
      <w:proofErr w:type="spellEnd"/>
      <w:r w:rsidRPr="0006638F">
        <w:rPr>
          <w:rFonts w:ascii="Times New Roman" w:hAnsi="Times New Roman" w:cs="Times New Roman"/>
          <w:i/>
        </w:rPr>
        <w:t>.</w:t>
      </w:r>
      <w:r w:rsidRPr="0006638F">
        <w:rPr>
          <w:rFonts w:ascii="Times New Roman" w:hAnsi="Times New Roman" w:cs="Times New Roman"/>
        </w:rPr>
        <w:t xml:space="preserve">, 1940, I, 447, </w:t>
      </w:r>
      <w:proofErr w:type="spellStart"/>
      <w:r w:rsidRPr="0006638F">
        <w:rPr>
          <w:rFonts w:ascii="Times New Roman" w:hAnsi="Times New Roman" w:cs="Times New Roman"/>
        </w:rPr>
        <w:t>Pres</w:t>
      </w:r>
      <w:proofErr w:type="spellEnd"/>
      <w:r w:rsidRPr="0006638F">
        <w:rPr>
          <w:rFonts w:ascii="Times New Roman" w:hAnsi="Times New Roman" w:cs="Times New Roman"/>
        </w:rPr>
        <w:t>. Villari, est. Groppa.</w:t>
      </w:r>
    </w:p>
  </w:footnote>
  <w:footnote w:id="12">
    <w:p w14:paraId="7ABB860F" w14:textId="629F1231" w:rsidR="00177E11" w:rsidRDefault="00177E11" w:rsidP="00894D01">
      <w:pPr>
        <w:pStyle w:val="Testonotaapidipagina"/>
        <w:jc w:val="both"/>
      </w:pPr>
      <w:r>
        <w:rPr>
          <w:rStyle w:val="Rimandonotaapidipagina"/>
        </w:rPr>
        <w:footnoteRef/>
      </w:r>
      <w:r w:rsidRPr="00894D01">
        <w:rPr>
          <w:rFonts w:ascii="Times New Roman" w:hAnsi="Times New Roman" w:cs="Times New Roman"/>
        </w:rPr>
        <w:t xml:space="preserve"> I cittadini italiani di origine o religione ebraica avrebbero potuto esercitare le proprie professioni solo in favore dei correligionari.</w:t>
      </w:r>
    </w:p>
  </w:footnote>
  <w:footnote w:id="13">
    <w:p w14:paraId="5358C1E2" w14:textId="73206D41"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in </w:t>
      </w:r>
      <w:r w:rsidRPr="0006638F">
        <w:rPr>
          <w:rFonts w:ascii="Times New Roman" w:hAnsi="Times New Roman" w:cs="Times New Roman"/>
          <w:i/>
        </w:rPr>
        <w:t xml:space="preserve">Giur. </w:t>
      </w:r>
      <w:proofErr w:type="spellStart"/>
      <w:r w:rsidRPr="0006638F">
        <w:rPr>
          <w:rFonts w:ascii="Times New Roman" w:hAnsi="Times New Roman" w:cs="Times New Roman"/>
          <w:i/>
        </w:rPr>
        <w:t>it</w:t>
      </w:r>
      <w:proofErr w:type="spellEnd"/>
      <w:r w:rsidRPr="0006638F">
        <w:rPr>
          <w:rFonts w:ascii="Times New Roman" w:hAnsi="Times New Roman" w:cs="Times New Roman"/>
          <w:i/>
        </w:rPr>
        <w:t>.</w:t>
      </w:r>
      <w:r w:rsidRPr="0006638F">
        <w:rPr>
          <w:rFonts w:ascii="Times New Roman" w:hAnsi="Times New Roman" w:cs="Times New Roman"/>
        </w:rPr>
        <w:t xml:space="preserve">, 1944, I, 2, 16, </w:t>
      </w:r>
      <w:proofErr w:type="spellStart"/>
      <w:r w:rsidRPr="0006638F">
        <w:rPr>
          <w:rFonts w:ascii="Times New Roman" w:hAnsi="Times New Roman" w:cs="Times New Roman"/>
        </w:rPr>
        <w:t>Pres</w:t>
      </w:r>
      <w:proofErr w:type="spellEnd"/>
      <w:r w:rsidRPr="0006638F">
        <w:rPr>
          <w:rFonts w:ascii="Times New Roman" w:hAnsi="Times New Roman" w:cs="Times New Roman"/>
        </w:rPr>
        <w:t>. ed est. Bozzi.</w:t>
      </w:r>
    </w:p>
  </w:footnote>
  <w:footnote w:id="14">
    <w:p w14:paraId="431F90C8" w14:textId="2E62082C" w:rsidR="00177E11" w:rsidRPr="0006638F" w:rsidRDefault="00177E11" w:rsidP="0006638F">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La decisione 16 giugno 1942 fu pubblicata dal </w:t>
      </w:r>
      <w:r w:rsidRPr="0006638F">
        <w:rPr>
          <w:rFonts w:ascii="Times New Roman" w:hAnsi="Times New Roman" w:cs="Times New Roman"/>
          <w:i/>
          <w:sz w:val="20"/>
          <w:szCs w:val="20"/>
        </w:rPr>
        <w:t xml:space="preserve">Foro </w:t>
      </w:r>
      <w:proofErr w:type="spellStart"/>
      <w:r w:rsidRPr="0006638F">
        <w:rPr>
          <w:rFonts w:ascii="Times New Roman" w:hAnsi="Times New Roman" w:cs="Times New Roman"/>
          <w:i/>
          <w:sz w:val="20"/>
          <w:szCs w:val="20"/>
        </w:rPr>
        <w:t>It</w:t>
      </w:r>
      <w:proofErr w:type="spellEnd"/>
      <w:r w:rsidRPr="0006638F">
        <w:rPr>
          <w:rFonts w:ascii="Times New Roman" w:hAnsi="Times New Roman" w:cs="Times New Roman"/>
          <w:i/>
          <w:sz w:val="20"/>
          <w:szCs w:val="20"/>
        </w:rPr>
        <w:t>.,</w:t>
      </w:r>
      <w:r w:rsidRPr="0006638F">
        <w:rPr>
          <w:rFonts w:ascii="Times New Roman" w:hAnsi="Times New Roman" w:cs="Times New Roman"/>
          <w:sz w:val="20"/>
          <w:szCs w:val="20"/>
        </w:rPr>
        <w:t xml:space="preserve"> 1942, III, 194, con nota di </w:t>
      </w:r>
      <w:r w:rsidRPr="0006638F">
        <w:rPr>
          <w:rFonts w:ascii="Times New Roman" w:hAnsi="Times New Roman" w:cs="Times New Roman"/>
          <w:smallCaps/>
          <w:sz w:val="20"/>
          <w:szCs w:val="20"/>
        </w:rPr>
        <w:t>Ugo Forti</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Questioni pregiudiziali di stato nei giudizi amministrativi</w:t>
      </w:r>
      <w:r w:rsidRPr="0006638F">
        <w:rPr>
          <w:rFonts w:ascii="Times New Roman" w:hAnsi="Times New Roman" w:cs="Times New Roman"/>
          <w:sz w:val="20"/>
          <w:szCs w:val="20"/>
        </w:rPr>
        <w:t xml:space="preserve">) che, come noto, fu costretto per motivi </w:t>
      </w:r>
      <w:r w:rsidRPr="0006638F">
        <w:rPr>
          <w:rFonts w:ascii="Times New Roman" w:hAnsi="Times New Roman" w:cs="Times New Roman"/>
          <w:i/>
          <w:iCs/>
          <w:sz w:val="20"/>
          <w:szCs w:val="20"/>
        </w:rPr>
        <w:t>razziali</w:t>
      </w:r>
      <w:r w:rsidRPr="0006638F">
        <w:rPr>
          <w:rFonts w:ascii="Times New Roman" w:hAnsi="Times New Roman" w:cs="Times New Roman"/>
          <w:sz w:val="20"/>
          <w:szCs w:val="20"/>
        </w:rPr>
        <w:t xml:space="preserve"> a lasciare la cattedra di Diritto amministrativo ricoperta presso l’Università di Napoli</w:t>
      </w:r>
      <w:r>
        <w:rPr>
          <w:rFonts w:ascii="Times New Roman" w:hAnsi="Times New Roman" w:cs="Times New Roman"/>
          <w:sz w:val="20"/>
          <w:szCs w:val="20"/>
        </w:rPr>
        <w:t>.</w:t>
      </w:r>
      <w:r w:rsidRPr="0006638F">
        <w:rPr>
          <w:rFonts w:ascii="Times New Roman" w:hAnsi="Times New Roman" w:cs="Times New Roman"/>
          <w:sz w:val="20"/>
          <w:szCs w:val="20"/>
        </w:rPr>
        <w:t xml:space="preserve"> L’illustre studioso non co</w:t>
      </w:r>
      <w:r>
        <w:rPr>
          <w:rFonts w:ascii="Times New Roman" w:hAnsi="Times New Roman" w:cs="Times New Roman"/>
          <w:sz w:val="20"/>
          <w:szCs w:val="20"/>
        </w:rPr>
        <w:t xml:space="preserve">ndivise la soluzione recata dal </w:t>
      </w:r>
      <w:r w:rsidRPr="0006638F">
        <w:rPr>
          <w:rFonts w:ascii="Times New Roman" w:hAnsi="Times New Roman" w:cs="Times New Roman"/>
          <w:sz w:val="20"/>
          <w:szCs w:val="20"/>
        </w:rPr>
        <w:t xml:space="preserve">Giudice amministrativo, sulla considerazione che quest’ultimo ben avrebbe potuto pronunciarsi su un presupposto processuale (ossia lo </w:t>
      </w:r>
      <w:r w:rsidRPr="0006638F">
        <w:rPr>
          <w:rFonts w:ascii="Times New Roman" w:hAnsi="Times New Roman" w:cs="Times New Roman"/>
          <w:i/>
          <w:sz w:val="20"/>
          <w:szCs w:val="20"/>
        </w:rPr>
        <w:t>status</w:t>
      </w:r>
      <w:r w:rsidRPr="0006638F">
        <w:rPr>
          <w:rFonts w:ascii="Times New Roman" w:hAnsi="Times New Roman" w:cs="Times New Roman"/>
          <w:sz w:val="20"/>
          <w:szCs w:val="20"/>
        </w:rPr>
        <w:t xml:space="preserve"> di “</w:t>
      </w:r>
      <w:r w:rsidRPr="0006638F">
        <w:rPr>
          <w:rFonts w:ascii="Times New Roman" w:hAnsi="Times New Roman" w:cs="Times New Roman"/>
          <w:i/>
          <w:iCs/>
          <w:sz w:val="20"/>
          <w:szCs w:val="20"/>
        </w:rPr>
        <w:t>discriminato</w:t>
      </w:r>
      <w:r w:rsidRPr="0006638F">
        <w:rPr>
          <w:rFonts w:ascii="Times New Roman" w:hAnsi="Times New Roman" w:cs="Times New Roman"/>
          <w:sz w:val="20"/>
          <w:szCs w:val="20"/>
        </w:rPr>
        <w:t xml:space="preserve">”) in via incidentale (e non principale). In proposito v’è innanzitutto da dire che ogni competenza in ordine alla individuazione e risoluzione di ogni questione relativa alla determinazione ed attribuzione della razza era stata rimessa dall’art. 26 del </w:t>
      </w:r>
      <w:proofErr w:type="spellStart"/>
      <w:r w:rsidRPr="0006638F">
        <w:rPr>
          <w:rFonts w:ascii="Times New Roman" w:hAnsi="Times New Roman" w:cs="Times New Roman"/>
          <w:sz w:val="20"/>
          <w:szCs w:val="20"/>
        </w:rPr>
        <w:t>r.d.</w:t>
      </w:r>
      <w:proofErr w:type="spellEnd"/>
      <w:r w:rsidRPr="0006638F">
        <w:rPr>
          <w:rFonts w:ascii="Times New Roman" w:hAnsi="Times New Roman" w:cs="Times New Roman"/>
          <w:sz w:val="20"/>
          <w:szCs w:val="20"/>
        </w:rPr>
        <w:t xml:space="preserve"> legge 17 novembre 1938, n. 1728, al Ministero dell’Interno (valutazione espressamente insindacabile e, quindi, in</w:t>
      </w:r>
      <w:r w:rsidR="00475CE1">
        <w:rPr>
          <w:rFonts w:ascii="Times New Roman" w:hAnsi="Times New Roman" w:cs="Times New Roman"/>
          <w:sz w:val="20"/>
          <w:szCs w:val="20"/>
        </w:rPr>
        <w:t>op</w:t>
      </w:r>
      <w:r w:rsidRPr="0006638F">
        <w:rPr>
          <w:rFonts w:ascii="Times New Roman" w:hAnsi="Times New Roman" w:cs="Times New Roman"/>
          <w:sz w:val="20"/>
          <w:szCs w:val="20"/>
        </w:rPr>
        <w:t xml:space="preserve">pugnabile); di tal che si vociferava che taluni avessero accumulato fortune colossali nell’attribuire </w:t>
      </w:r>
      <w:r w:rsidRPr="0006638F">
        <w:rPr>
          <w:rFonts w:ascii="Times New Roman" w:hAnsi="Times New Roman" w:cs="Times New Roman"/>
          <w:i/>
          <w:iCs/>
          <w:sz w:val="20"/>
          <w:szCs w:val="20"/>
        </w:rPr>
        <w:t>l’arianità della razza</w:t>
      </w:r>
      <w:r w:rsidRPr="0006638F">
        <w:rPr>
          <w:rFonts w:ascii="Times New Roman" w:hAnsi="Times New Roman" w:cs="Times New Roman"/>
          <w:sz w:val="20"/>
          <w:szCs w:val="20"/>
        </w:rPr>
        <w:t xml:space="preserve">, ovvero lo </w:t>
      </w:r>
      <w:r w:rsidRPr="0006638F">
        <w:rPr>
          <w:rFonts w:ascii="Times New Roman" w:hAnsi="Times New Roman" w:cs="Times New Roman"/>
          <w:i/>
          <w:iCs/>
          <w:sz w:val="20"/>
          <w:szCs w:val="20"/>
        </w:rPr>
        <w:t>status</w:t>
      </w:r>
      <w:r w:rsidRPr="0006638F">
        <w:rPr>
          <w:rFonts w:ascii="Times New Roman" w:hAnsi="Times New Roman" w:cs="Times New Roman"/>
          <w:sz w:val="20"/>
          <w:szCs w:val="20"/>
        </w:rPr>
        <w:t xml:space="preserve"> di «discriminato», che, diversamente da quello che noi oggi potremmo ritenere, era la qualifica attribuita agli ebrei ritenuti particolarmente meritevoli dal regime (decorati al valore militare, fondatori del fascio, ecc.). Quindi, i margini per poter decidere da parte del Giudice, ordinario o amministrativo che fosse, erano particolarmente stretti.</w:t>
      </w:r>
    </w:p>
    <w:p w14:paraId="525716B4" w14:textId="4384DBC8" w:rsidR="00177E11" w:rsidRPr="0006638F" w:rsidRDefault="00177E11" w:rsidP="0006638F">
      <w:pPr>
        <w:spacing w:after="0" w:line="240" w:lineRule="auto"/>
        <w:jc w:val="both"/>
        <w:rPr>
          <w:rFonts w:ascii="Times New Roman" w:hAnsi="Times New Roman" w:cs="Times New Roman"/>
          <w:sz w:val="20"/>
          <w:szCs w:val="20"/>
        </w:rPr>
      </w:pPr>
      <w:r w:rsidRPr="0006638F">
        <w:rPr>
          <w:rFonts w:ascii="Times New Roman" w:hAnsi="Times New Roman" w:cs="Times New Roman"/>
          <w:sz w:val="20"/>
          <w:szCs w:val="20"/>
        </w:rPr>
        <w:t xml:space="preserve">Una rassegna delle decisioni giurisprudenziali amministrative e civili in tema è riportata da </w:t>
      </w:r>
      <w:r w:rsidRPr="0006638F">
        <w:rPr>
          <w:rFonts w:ascii="Times New Roman" w:hAnsi="Times New Roman" w:cs="Times New Roman"/>
          <w:smallCaps/>
          <w:sz w:val="20"/>
          <w:szCs w:val="20"/>
        </w:rPr>
        <w:t xml:space="preserve">M. Fubini, </w:t>
      </w:r>
      <w:r w:rsidRPr="0006638F">
        <w:rPr>
          <w:rFonts w:ascii="Times New Roman" w:hAnsi="Times New Roman" w:cs="Times New Roman"/>
          <w:i/>
          <w:sz w:val="20"/>
          <w:szCs w:val="20"/>
        </w:rPr>
        <w:t>La legislazione razziale. Orientamenti giurisprudenziali e dottrina giuridica</w:t>
      </w:r>
      <w:r w:rsidRPr="0006638F">
        <w:rPr>
          <w:rFonts w:ascii="Times New Roman" w:hAnsi="Times New Roman" w:cs="Times New Roman"/>
          <w:sz w:val="20"/>
          <w:szCs w:val="20"/>
        </w:rPr>
        <w:t xml:space="preserve">, ne </w:t>
      </w:r>
      <w:r w:rsidRPr="0006638F">
        <w:rPr>
          <w:rFonts w:ascii="Times New Roman" w:hAnsi="Times New Roman" w:cs="Times New Roman"/>
          <w:i/>
          <w:sz w:val="20"/>
          <w:szCs w:val="20"/>
        </w:rPr>
        <w:t xml:space="preserve">Il </w:t>
      </w:r>
      <w:r w:rsidRPr="0006638F">
        <w:rPr>
          <w:rFonts w:ascii="Times New Roman" w:hAnsi="Times New Roman" w:cs="Times New Roman"/>
          <w:sz w:val="20"/>
          <w:szCs w:val="20"/>
        </w:rPr>
        <w:t xml:space="preserve">ponte, 1978, 1412 ss. V. altresì le appassionate pagine scritte da Vincenzo </w:t>
      </w:r>
      <w:r w:rsidRPr="0006638F">
        <w:rPr>
          <w:rFonts w:ascii="Times New Roman" w:hAnsi="Times New Roman" w:cs="Times New Roman"/>
          <w:smallCaps/>
          <w:sz w:val="20"/>
          <w:szCs w:val="20"/>
        </w:rPr>
        <w:t xml:space="preserve">Caianiello, </w:t>
      </w:r>
      <w:r w:rsidRPr="0006638F">
        <w:rPr>
          <w:rFonts w:ascii="Times New Roman" w:hAnsi="Times New Roman" w:cs="Times New Roman"/>
          <w:i/>
          <w:sz w:val="20"/>
          <w:szCs w:val="20"/>
        </w:rPr>
        <w:t>Silvio Spaventa. «Giustizia nell’amministrazione» e tutela dei diritti fondamentali</w:t>
      </w:r>
      <w:r w:rsidRPr="0006638F">
        <w:rPr>
          <w:rFonts w:ascii="Times New Roman" w:hAnsi="Times New Roman" w:cs="Times New Roman"/>
          <w:sz w:val="20"/>
          <w:szCs w:val="20"/>
        </w:rPr>
        <w:t xml:space="preserve">, relazione al Convegno celebrativo per il centenario della istituzione della IV Sezione del Consiglio di Stato, svoltosi a Torino dal 10 al 12 novembre 1989, riportato ne </w:t>
      </w:r>
      <w:r w:rsidRPr="0006638F">
        <w:rPr>
          <w:rFonts w:ascii="Times New Roman" w:hAnsi="Times New Roman" w:cs="Times New Roman"/>
          <w:i/>
          <w:sz w:val="20"/>
          <w:szCs w:val="20"/>
        </w:rPr>
        <w:t>La cultura delle istituzioni nella storia del Mezzogiorno</w:t>
      </w:r>
      <w:r w:rsidRPr="0006638F">
        <w:rPr>
          <w:rFonts w:ascii="Times New Roman" w:hAnsi="Times New Roman" w:cs="Times New Roman"/>
          <w:sz w:val="20"/>
          <w:szCs w:val="20"/>
        </w:rPr>
        <w:t xml:space="preserve">, Napoli, </w:t>
      </w:r>
      <w:proofErr w:type="spellStart"/>
      <w:r w:rsidRPr="0006638F">
        <w:rPr>
          <w:rFonts w:ascii="Times New Roman" w:hAnsi="Times New Roman" w:cs="Times New Roman"/>
          <w:sz w:val="20"/>
          <w:szCs w:val="20"/>
        </w:rPr>
        <w:t>Vivarium</w:t>
      </w:r>
      <w:proofErr w:type="spellEnd"/>
      <w:r w:rsidRPr="0006638F">
        <w:rPr>
          <w:rFonts w:ascii="Times New Roman" w:hAnsi="Times New Roman" w:cs="Times New Roman"/>
          <w:sz w:val="20"/>
          <w:szCs w:val="20"/>
        </w:rPr>
        <w:t>, 1993, 214 ss., che, oltre a richiamare alcune sentenze più significative del Consiglio di Stato, evidenzia il suo ruolo, in quanto fu attento a “</w:t>
      </w:r>
      <w:r w:rsidRPr="0006638F">
        <w:rPr>
          <w:rFonts w:ascii="Times New Roman" w:hAnsi="Times New Roman" w:cs="Times New Roman"/>
          <w:i/>
          <w:sz w:val="20"/>
          <w:szCs w:val="20"/>
        </w:rPr>
        <w:t xml:space="preserve">restringere al massimo la sfera di applicazione di quel </w:t>
      </w:r>
      <w:r w:rsidRPr="00540E56">
        <w:rPr>
          <w:rFonts w:ascii="Times New Roman" w:hAnsi="Times New Roman" w:cs="Times New Roman"/>
          <w:sz w:val="20"/>
          <w:szCs w:val="20"/>
        </w:rPr>
        <w:t>monstrum</w:t>
      </w:r>
      <w:r w:rsidRPr="0006638F">
        <w:rPr>
          <w:rFonts w:ascii="Times New Roman" w:hAnsi="Times New Roman" w:cs="Times New Roman"/>
          <w:i/>
          <w:sz w:val="20"/>
          <w:szCs w:val="20"/>
        </w:rPr>
        <w:t xml:space="preserve"> </w:t>
      </w:r>
      <w:proofErr w:type="spellStart"/>
      <w:r w:rsidRPr="0006638F">
        <w:rPr>
          <w:rFonts w:ascii="Times New Roman" w:hAnsi="Times New Roman" w:cs="Times New Roman"/>
          <w:i/>
          <w:sz w:val="20"/>
          <w:szCs w:val="20"/>
        </w:rPr>
        <w:t>pseudolegislativo</w:t>
      </w:r>
      <w:proofErr w:type="spellEnd"/>
      <w:r>
        <w:rPr>
          <w:rFonts w:ascii="Times New Roman" w:hAnsi="Times New Roman" w:cs="Times New Roman"/>
          <w:i/>
          <w:sz w:val="20"/>
          <w:szCs w:val="20"/>
        </w:rPr>
        <w:t>”</w:t>
      </w:r>
      <w:r w:rsidRPr="0006638F">
        <w:rPr>
          <w:rFonts w:ascii="Times New Roman" w:hAnsi="Times New Roman" w:cs="Times New Roman"/>
          <w:sz w:val="20"/>
          <w:szCs w:val="20"/>
        </w:rPr>
        <w:t xml:space="preserve"> delle norme razziali. </w:t>
      </w:r>
    </w:p>
  </w:footnote>
  <w:footnote w:id="15">
    <w:p w14:paraId="1A5C4427" w14:textId="640137F3"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V Sez., 11 luglio 1941, n. 441, in </w:t>
      </w:r>
      <w:r w:rsidRPr="0006638F">
        <w:rPr>
          <w:rFonts w:ascii="Times New Roman" w:hAnsi="Times New Roman" w:cs="Times New Roman"/>
          <w:i/>
        </w:rPr>
        <w:t xml:space="preserve">Foro </w:t>
      </w:r>
      <w:proofErr w:type="spellStart"/>
      <w:r w:rsidRPr="0006638F">
        <w:rPr>
          <w:rFonts w:ascii="Times New Roman" w:hAnsi="Times New Roman" w:cs="Times New Roman"/>
          <w:i/>
        </w:rPr>
        <w:t>It</w:t>
      </w:r>
      <w:proofErr w:type="spellEnd"/>
      <w:r w:rsidRPr="0006638F">
        <w:rPr>
          <w:rFonts w:ascii="Times New Roman" w:hAnsi="Times New Roman" w:cs="Times New Roman"/>
          <w:i/>
        </w:rPr>
        <w:t>.</w:t>
      </w:r>
      <w:r w:rsidRPr="0006638F">
        <w:rPr>
          <w:rFonts w:ascii="Times New Roman" w:hAnsi="Times New Roman" w:cs="Times New Roman"/>
        </w:rPr>
        <w:t>, 1942, III, 249 (</w:t>
      </w:r>
      <w:proofErr w:type="spellStart"/>
      <w:r w:rsidRPr="0006638F">
        <w:rPr>
          <w:rFonts w:ascii="Times New Roman" w:hAnsi="Times New Roman" w:cs="Times New Roman"/>
        </w:rPr>
        <w:t>Pres</w:t>
      </w:r>
      <w:proofErr w:type="spellEnd"/>
      <w:r w:rsidRPr="0006638F">
        <w:rPr>
          <w:rFonts w:ascii="Times New Roman" w:hAnsi="Times New Roman" w:cs="Times New Roman"/>
        </w:rPr>
        <w:t xml:space="preserve">. </w:t>
      </w:r>
      <w:proofErr w:type="spellStart"/>
      <w:r w:rsidRPr="0006638F">
        <w:rPr>
          <w:rFonts w:ascii="Times New Roman" w:hAnsi="Times New Roman" w:cs="Times New Roman"/>
        </w:rPr>
        <w:t>Fagiolari</w:t>
      </w:r>
      <w:proofErr w:type="spellEnd"/>
      <w:r w:rsidRPr="0006638F">
        <w:rPr>
          <w:rFonts w:ascii="Times New Roman" w:hAnsi="Times New Roman" w:cs="Times New Roman"/>
        </w:rPr>
        <w:t>, est. Barra Caracciolo); nella nota redazionale sono richiamati altri precedenti.</w:t>
      </w:r>
    </w:p>
  </w:footnote>
  <w:footnote w:id="16">
    <w:p w14:paraId="6C03B899" w14:textId="5AF0708E" w:rsidR="00177E11" w:rsidRPr="0006638F" w:rsidRDefault="00177E11" w:rsidP="00894D01">
      <w:pPr>
        <w:spacing w:after="0" w:line="240" w:lineRule="auto"/>
        <w:jc w:val="both"/>
        <w:rPr>
          <w:rFonts w:ascii="Times New Roman" w:hAnsi="Times New Roman" w:cs="Times New Roman"/>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II Sez., 1 marzo 1941, in </w:t>
      </w:r>
      <w:r w:rsidRPr="0006638F">
        <w:rPr>
          <w:rFonts w:ascii="Times New Roman" w:hAnsi="Times New Roman" w:cs="Times New Roman"/>
          <w:i/>
          <w:sz w:val="20"/>
          <w:szCs w:val="20"/>
        </w:rPr>
        <w:t xml:space="preserve">Foro </w:t>
      </w:r>
      <w:proofErr w:type="spellStart"/>
      <w:proofErr w:type="gramStart"/>
      <w:r w:rsidRPr="0006638F">
        <w:rPr>
          <w:rFonts w:ascii="Times New Roman" w:hAnsi="Times New Roman" w:cs="Times New Roman"/>
          <w:i/>
          <w:sz w:val="20"/>
          <w:szCs w:val="20"/>
        </w:rPr>
        <w:t>It</w:t>
      </w:r>
      <w:proofErr w:type="spellEnd"/>
      <w:r w:rsidRPr="0006638F">
        <w:rPr>
          <w:rFonts w:ascii="Times New Roman" w:hAnsi="Times New Roman" w:cs="Times New Roman"/>
          <w:sz w:val="20"/>
          <w:szCs w:val="20"/>
        </w:rPr>
        <w:t>.,</w:t>
      </w:r>
      <w:proofErr w:type="gramEnd"/>
      <w:r w:rsidRPr="0006638F">
        <w:rPr>
          <w:rFonts w:ascii="Times New Roman" w:hAnsi="Times New Roman" w:cs="Times New Roman"/>
          <w:sz w:val="20"/>
          <w:szCs w:val="20"/>
        </w:rPr>
        <w:t xml:space="preserve"> 1942, III, 92 (</w:t>
      </w:r>
      <w:proofErr w:type="spellStart"/>
      <w:r w:rsidRPr="0006638F">
        <w:rPr>
          <w:rFonts w:ascii="Times New Roman" w:hAnsi="Times New Roman" w:cs="Times New Roman"/>
          <w:sz w:val="20"/>
          <w:szCs w:val="20"/>
        </w:rPr>
        <w:t>Pres</w:t>
      </w:r>
      <w:proofErr w:type="spellEnd"/>
      <w:r w:rsidRPr="0006638F">
        <w:rPr>
          <w:rFonts w:ascii="Times New Roman" w:hAnsi="Times New Roman" w:cs="Times New Roman"/>
          <w:sz w:val="20"/>
          <w:szCs w:val="20"/>
        </w:rPr>
        <w:t xml:space="preserve">. Ferretti, est. Casa) con nota contraria di </w:t>
      </w:r>
      <w:r w:rsidRPr="0006638F">
        <w:rPr>
          <w:rFonts w:ascii="Times New Roman" w:hAnsi="Times New Roman" w:cs="Times New Roman"/>
          <w:smallCaps/>
          <w:sz w:val="20"/>
          <w:szCs w:val="20"/>
        </w:rPr>
        <w:t>Arturo Carlo Jemolo</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Su una pretesa privazione di giurisdizione</w:t>
      </w:r>
      <w:r w:rsidRPr="0006638F">
        <w:rPr>
          <w:rFonts w:ascii="Times New Roman" w:hAnsi="Times New Roman" w:cs="Times New Roman"/>
          <w:sz w:val="20"/>
          <w:szCs w:val="20"/>
        </w:rPr>
        <w:t>.</w:t>
      </w:r>
    </w:p>
  </w:footnote>
  <w:footnote w:id="17">
    <w:p w14:paraId="6D4B2FC5" w14:textId="6FE5525F"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V Sez., 14 giugno 1940, n. 401, in </w:t>
      </w:r>
      <w:r w:rsidRPr="0006638F">
        <w:rPr>
          <w:rFonts w:ascii="Times New Roman" w:hAnsi="Times New Roman" w:cs="Times New Roman"/>
          <w:i/>
        </w:rPr>
        <w:t xml:space="preserve">Riv. </w:t>
      </w:r>
      <w:proofErr w:type="spellStart"/>
      <w:r w:rsidRPr="0006638F">
        <w:rPr>
          <w:rFonts w:ascii="Times New Roman" w:hAnsi="Times New Roman" w:cs="Times New Roman"/>
          <w:i/>
          <w:lang w:val="fr-FR"/>
        </w:rPr>
        <w:t>Dir</w:t>
      </w:r>
      <w:proofErr w:type="spellEnd"/>
      <w:r w:rsidRPr="0006638F">
        <w:rPr>
          <w:rFonts w:ascii="Times New Roman" w:hAnsi="Times New Roman" w:cs="Times New Roman"/>
          <w:i/>
          <w:lang w:val="fr-FR"/>
        </w:rPr>
        <w:t xml:space="preserve">. </w:t>
      </w:r>
      <w:proofErr w:type="spellStart"/>
      <w:r w:rsidRPr="0006638F">
        <w:rPr>
          <w:rFonts w:ascii="Times New Roman" w:hAnsi="Times New Roman" w:cs="Times New Roman"/>
          <w:i/>
          <w:lang w:val="fr-FR"/>
        </w:rPr>
        <w:t>pubbl</w:t>
      </w:r>
      <w:proofErr w:type="spellEnd"/>
      <w:r w:rsidRPr="0006638F">
        <w:rPr>
          <w:rFonts w:ascii="Times New Roman" w:hAnsi="Times New Roman" w:cs="Times New Roman"/>
          <w:i/>
          <w:lang w:val="fr-FR"/>
        </w:rPr>
        <w:t>.</w:t>
      </w:r>
      <w:r w:rsidRPr="0006638F">
        <w:rPr>
          <w:rFonts w:ascii="Times New Roman" w:hAnsi="Times New Roman" w:cs="Times New Roman"/>
          <w:lang w:val="fr-FR"/>
        </w:rPr>
        <w:t xml:space="preserve"> 1940, 410 (Pres. </w:t>
      </w:r>
      <w:proofErr w:type="spellStart"/>
      <w:r w:rsidRPr="0006638F">
        <w:rPr>
          <w:rFonts w:ascii="Times New Roman" w:hAnsi="Times New Roman" w:cs="Times New Roman"/>
          <w:lang w:val="fr-FR"/>
        </w:rPr>
        <w:t>Savini</w:t>
      </w:r>
      <w:proofErr w:type="spellEnd"/>
      <w:r w:rsidRPr="0006638F">
        <w:rPr>
          <w:rFonts w:ascii="Times New Roman" w:hAnsi="Times New Roman" w:cs="Times New Roman"/>
          <w:lang w:val="fr-FR"/>
        </w:rPr>
        <w:t xml:space="preserve">, est. </w:t>
      </w:r>
      <w:r w:rsidRPr="0006638F">
        <w:rPr>
          <w:rFonts w:ascii="Times New Roman" w:hAnsi="Times New Roman" w:cs="Times New Roman"/>
        </w:rPr>
        <w:t>Isacco).</w:t>
      </w:r>
    </w:p>
  </w:footnote>
  <w:footnote w:id="18">
    <w:p w14:paraId="6C8A7B0D" w14:textId="340F2A82" w:rsidR="00177E11" w:rsidRPr="0006638F" w:rsidRDefault="00177E11" w:rsidP="0006638F">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IV Sez., 2 giugno 1943, n. 181, in </w:t>
      </w:r>
      <w:r w:rsidRPr="0006638F">
        <w:rPr>
          <w:rFonts w:ascii="Times New Roman" w:hAnsi="Times New Roman" w:cs="Times New Roman"/>
          <w:i/>
          <w:sz w:val="20"/>
          <w:szCs w:val="20"/>
        </w:rPr>
        <w:t xml:space="preserve">Riv. Dir. </w:t>
      </w:r>
      <w:proofErr w:type="spellStart"/>
      <w:r w:rsidRPr="0006638F">
        <w:rPr>
          <w:rFonts w:ascii="Times New Roman" w:hAnsi="Times New Roman" w:cs="Times New Roman"/>
          <w:i/>
          <w:sz w:val="20"/>
          <w:szCs w:val="20"/>
        </w:rPr>
        <w:t>pubbl</w:t>
      </w:r>
      <w:proofErr w:type="spellEnd"/>
      <w:r w:rsidRPr="0006638F">
        <w:rPr>
          <w:rFonts w:ascii="Times New Roman" w:hAnsi="Times New Roman" w:cs="Times New Roman"/>
          <w:i/>
          <w:sz w:val="20"/>
          <w:szCs w:val="20"/>
        </w:rPr>
        <w:t>.,</w:t>
      </w:r>
      <w:r w:rsidRPr="0006638F">
        <w:rPr>
          <w:rFonts w:ascii="Times New Roman" w:hAnsi="Times New Roman" w:cs="Times New Roman"/>
          <w:sz w:val="20"/>
          <w:szCs w:val="20"/>
        </w:rPr>
        <w:t xml:space="preserve"> 1943, 319 (</w:t>
      </w:r>
      <w:proofErr w:type="spellStart"/>
      <w:r w:rsidRPr="0006638F">
        <w:rPr>
          <w:rFonts w:ascii="Times New Roman" w:hAnsi="Times New Roman" w:cs="Times New Roman"/>
          <w:sz w:val="20"/>
          <w:szCs w:val="20"/>
        </w:rPr>
        <w:t>Pres</w:t>
      </w:r>
      <w:proofErr w:type="spellEnd"/>
      <w:r w:rsidRPr="0006638F">
        <w:rPr>
          <w:rFonts w:ascii="Times New Roman" w:hAnsi="Times New Roman" w:cs="Times New Roman"/>
          <w:sz w:val="20"/>
          <w:szCs w:val="20"/>
        </w:rPr>
        <w:t>. Rocco, est. Bozzi; la nota redazionale precisa: “</w:t>
      </w:r>
      <w:r w:rsidRPr="0006638F">
        <w:rPr>
          <w:rFonts w:ascii="Times New Roman" w:hAnsi="Times New Roman" w:cs="Times New Roman"/>
          <w:i/>
          <w:sz w:val="20"/>
          <w:szCs w:val="20"/>
        </w:rPr>
        <w:t>Decisione che va segnalata</w:t>
      </w:r>
      <w:r w:rsidRPr="0006638F">
        <w:rPr>
          <w:rFonts w:ascii="Times New Roman" w:hAnsi="Times New Roman" w:cs="Times New Roman"/>
          <w:sz w:val="20"/>
          <w:szCs w:val="20"/>
        </w:rPr>
        <w:t>”).</w:t>
      </w:r>
    </w:p>
  </w:footnote>
  <w:footnote w:id="19">
    <w:p w14:paraId="70870532" w14:textId="44DE89A7" w:rsidR="00177E11" w:rsidRPr="0006638F" w:rsidRDefault="00177E11" w:rsidP="0006638F">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In </w:t>
      </w:r>
      <w:r w:rsidRPr="0006638F">
        <w:rPr>
          <w:rFonts w:ascii="Times New Roman" w:hAnsi="Times New Roman" w:cs="Times New Roman"/>
          <w:i/>
          <w:sz w:val="20"/>
          <w:szCs w:val="20"/>
        </w:rPr>
        <w:t xml:space="preserve">Foro </w:t>
      </w:r>
      <w:proofErr w:type="spellStart"/>
      <w:r w:rsidRPr="0006638F">
        <w:rPr>
          <w:rFonts w:ascii="Times New Roman" w:hAnsi="Times New Roman" w:cs="Times New Roman"/>
          <w:i/>
          <w:sz w:val="20"/>
          <w:szCs w:val="20"/>
        </w:rPr>
        <w:t>amm</w:t>
      </w:r>
      <w:proofErr w:type="spellEnd"/>
      <w:r w:rsidRPr="0006638F">
        <w:rPr>
          <w:rFonts w:ascii="Times New Roman" w:hAnsi="Times New Roman" w:cs="Times New Roman"/>
          <w:i/>
          <w:sz w:val="20"/>
          <w:szCs w:val="20"/>
        </w:rPr>
        <w:t>.</w:t>
      </w:r>
      <w:r w:rsidRPr="0006638F">
        <w:rPr>
          <w:rFonts w:ascii="Times New Roman" w:hAnsi="Times New Roman" w:cs="Times New Roman"/>
          <w:sz w:val="20"/>
          <w:szCs w:val="20"/>
        </w:rPr>
        <w:t>, 1940, 282 (</w:t>
      </w:r>
      <w:proofErr w:type="spellStart"/>
      <w:r w:rsidRPr="0006638F">
        <w:rPr>
          <w:rFonts w:ascii="Times New Roman" w:hAnsi="Times New Roman" w:cs="Times New Roman"/>
          <w:sz w:val="20"/>
          <w:szCs w:val="20"/>
        </w:rPr>
        <w:t>Pres</w:t>
      </w:r>
      <w:proofErr w:type="spellEnd"/>
      <w:r w:rsidRPr="0006638F">
        <w:rPr>
          <w:rFonts w:ascii="Times New Roman" w:hAnsi="Times New Roman" w:cs="Times New Roman"/>
          <w:sz w:val="20"/>
          <w:szCs w:val="20"/>
        </w:rPr>
        <w:t>. Rocco, est. Picardi).</w:t>
      </w:r>
    </w:p>
  </w:footnote>
  <w:footnote w:id="20">
    <w:p w14:paraId="590CA301" w14:textId="41FE1FE0" w:rsidR="00177E11" w:rsidRPr="0006638F" w:rsidRDefault="00177E11" w:rsidP="0006638F">
      <w:pPr>
        <w:pStyle w:val="Testonotaapidipagina"/>
        <w:jc w:val="both"/>
        <w:rPr>
          <w:rFonts w:ascii="Times New Roman" w:hAnsi="Times New Roman" w:cs="Times New Roman"/>
        </w:rPr>
      </w:pPr>
      <w:r w:rsidRPr="0006638F">
        <w:rPr>
          <w:rStyle w:val="Rimandonotaapidipagina"/>
          <w:rFonts w:ascii="Times New Roman" w:hAnsi="Times New Roman" w:cs="Times New Roman"/>
        </w:rPr>
        <w:footnoteRef/>
      </w:r>
      <w:r w:rsidRPr="0006638F">
        <w:rPr>
          <w:rFonts w:ascii="Times New Roman" w:hAnsi="Times New Roman" w:cs="Times New Roman"/>
        </w:rPr>
        <w:t xml:space="preserve"> Stesso presidente e </w:t>
      </w:r>
      <w:r>
        <w:rPr>
          <w:rFonts w:ascii="Times New Roman" w:hAnsi="Times New Roman" w:cs="Times New Roman"/>
        </w:rPr>
        <w:t xml:space="preserve">stesso </w:t>
      </w:r>
      <w:r w:rsidRPr="0006638F">
        <w:rPr>
          <w:rFonts w:ascii="Times New Roman" w:hAnsi="Times New Roman" w:cs="Times New Roman"/>
        </w:rPr>
        <w:t xml:space="preserve">relatore della precedente decisione. </w:t>
      </w:r>
    </w:p>
  </w:footnote>
  <w:footnote w:id="21">
    <w:p w14:paraId="3B98E2D0" w14:textId="7F4B20CB" w:rsidR="00177E11" w:rsidRPr="0006638F" w:rsidRDefault="00177E11" w:rsidP="0006638F">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Val la pena di riportare qui di seguito la parte di motivazione più peculiare: “</w:t>
      </w:r>
      <w:r w:rsidRPr="0006638F">
        <w:rPr>
          <w:rFonts w:ascii="Times New Roman" w:hAnsi="Times New Roman" w:cs="Times New Roman"/>
          <w:i/>
          <w:sz w:val="20"/>
          <w:szCs w:val="20"/>
        </w:rPr>
        <w:t>Il pubblico insegnamento rientra infatti in quella sfera di attività che si classifica nella funzione amministrativa dello Stato; onde le disposizioni che tendono a rendere meno stretto il vincolo della subordinazione dei professori universitari dall’Amministrazione dalla quale essi dipend</w:t>
      </w:r>
      <w:r>
        <w:rPr>
          <w:rFonts w:ascii="Times New Roman" w:hAnsi="Times New Roman" w:cs="Times New Roman"/>
          <w:i/>
          <w:sz w:val="20"/>
          <w:szCs w:val="20"/>
        </w:rPr>
        <w:t>ono non sono inspirate</w:t>
      </w:r>
      <w:r w:rsidRPr="0006638F">
        <w:rPr>
          <w:rFonts w:ascii="Times New Roman" w:hAnsi="Times New Roman" w:cs="Times New Roman"/>
          <w:i/>
          <w:sz w:val="20"/>
          <w:szCs w:val="20"/>
        </w:rPr>
        <w:t xml:space="preserve"> alla necessità costituzionale di salvaguardare la relativa reciproca autonomia dei diversi pubblici poteri, ma bensì dal riconoscimento della esigenza che nel seno stesso dell’Amministrazione alla quale essi appartengono sia lasciata loro una relativa indipendenza. Esigenza che, nel nostro ordinamento, trova solenne conferma nella dichiarazione contenuta nell’art.85 del T.U. sulla istruzione superiore, secondo il quale «</w:t>
      </w:r>
      <w:r w:rsidRPr="0035314A">
        <w:rPr>
          <w:rFonts w:ascii="Times New Roman" w:hAnsi="Times New Roman" w:cs="Times New Roman"/>
          <w:sz w:val="20"/>
          <w:szCs w:val="20"/>
        </w:rPr>
        <w:t>ai professori è garantita la libertà di insegnamento</w:t>
      </w:r>
      <w:r w:rsidRPr="0006638F">
        <w:rPr>
          <w:rFonts w:ascii="Times New Roman" w:hAnsi="Times New Roman" w:cs="Times New Roman"/>
          <w:i/>
          <w:sz w:val="20"/>
          <w:szCs w:val="20"/>
        </w:rPr>
        <w:t>». E tale dichiarazione trova a sua volta la necessaria sua ragione d’essere nel carattere stesso della funzione del pubblico insegnamento, in specie di ordine superiore, la quale, pur dovendo essere giuridicamente imputata allo Stato, che riconosce nell’insegnamento uno dei propri compiti, non può rispondere alle sue finalità se non in quanto è una libera manifestazione della personalità del docente. Sotto questo aspetto non è fuori luogo ravvisare una certa analogia fra la funzione del giudice e quella dell’insegnante; perché, come la sentenza, pure essendo emanata in nome della suprema autorità dello Stato, trae il suo valore morale, al quale si riconnette la sua efficacia giuridica, dalla coscienza individuale del giudice, così l’insegnamento impartito da una pubblica cattedra tradirebbe la sua stessa essenza e le finalità alle quali è destinata ove non fosse libera manifestazione dell’intelletto e della scienza individuale del docente. E ciò a differenza di quanto accade per altre funzioni pubbliche, nell’esercizio delle quali la persona che ne è investita deve per quanto è possibile immedesimarsi nell’ente per il quale agisce, in modo che l’attività da essa compiuta sia manifestazione, più che della sua personale volontà, della volontà superindividuale dell’ente al quale l’attività stessa è giuridicamente imputata. Cosicché, per queste funzioni, sorge la necessità, opposta a quella che si è segnalata in relazione alla funzione giurisdizionale o didattica, di garantire attraverso i vincoli di subordinazione fra superiore ed inferiore, i controlli, la facoltà di sostituzione del superiore all’inferiore, ed altri simili mezzi tecnici, la piena rispondenza dell’attività individuale alla volontà impersonale dell’ente per il quale il singolo agisce. Per queste considerazioni, basate sul nostro attuale diritto positivo e sulle esigenze alle quali esso si inspira, il Collegio ritiene che nel nostro vigente ordinamento, non possa essere disconosciuta ai professori universitari la garanzia dell’inamovibilità, e che pertanto illegittimamente sia stato negato ai ricorrenti quel trattamento economico che la legge loro concedeva, nella loro qualità di funzionari inamovibili</w:t>
      </w:r>
      <w:r w:rsidRPr="0006638F">
        <w:rPr>
          <w:rFonts w:ascii="Times New Roman" w:hAnsi="Times New Roman" w:cs="Times New Roman"/>
          <w:sz w:val="20"/>
          <w:szCs w:val="20"/>
        </w:rPr>
        <w:t>”.</w:t>
      </w:r>
    </w:p>
  </w:footnote>
  <w:footnote w:id="22">
    <w:p w14:paraId="7BF405CC" w14:textId="01E044B3" w:rsidR="00177E11" w:rsidRPr="007877BC" w:rsidRDefault="00177E11" w:rsidP="007877BC">
      <w:pPr>
        <w:spacing w:after="0" w:line="240" w:lineRule="auto"/>
        <w:jc w:val="both"/>
        <w:rPr>
          <w:rFonts w:ascii="Times New Roman" w:hAnsi="Times New Roman" w:cs="Times New Roman"/>
          <w:sz w:val="20"/>
          <w:szCs w:val="20"/>
        </w:rPr>
      </w:pPr>
      <w:r w:rsidRPr="0006638F">
        <w:rPr>
          <w:rStyle w:val="Rimandonotaapidipagina"/>
          <w:rFonts w:ascii="Times New Roman" w:hAnsi="Times New Roman" w:cs="Times New Roman"/>
          <w:sz w:val="20"/>
          <w:szCs w:val="20"/>
        </w:rPr>
        <w:footnoteRef/>
      </w:r>
      <w:r w:rsidRPr="0006638F">
        <w:rPr>
          <w:rFonts w:ascii="Times New Roman" w:hAnsi="Times New Roman" w:cs="Times New Roman"/>
          <w:sz w:val="20"/>
          <w:szCs w:val="20"/>
        </w:rPr>
        <w:t xml:space="preserve"> Secondo </w:t>
      </w:r>
      <w:r w:rsidRPr="0006638F">
        <w:rPr>
          <w:rFonts w:ascii="Times New Roman" w:hAnsi="Times New Roman" w:cs="Times New Roman"/>
          <w:smallCaps/>
          <w:sz w:val="20"/>
          <w:szCs w:val="20"/>
        </w:rPr>
        <w:t>w. gasparri</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Università degli Studi</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 xml:space="preserve">voce </w:t>
      </w:r>
      <w:r w:rsidRPr="0006638F">
        <w:rPr>
          <w:rFonts w:ascii="Times New Roman" w:hAnsi="Times New Roman" w:cs="Times New Roman"/>
          <w:sz w:val="20"/>
          <w:szCs w:val="20"/>
        </w:rPr>
        <w:t xml:space="preserve">in </w:t>
      </w:r>
      <w:proofErr w:type="spellStart"/>
      <w:r w:rsidRPr="0006638F">
        <w:rPr>
          <w:rFonts w:ascii="Times New Roman" w:hAnsi="Times New Roman" w:cs="Times New Roman"/>
          <w:i/>
          <w:sz w:val="20"/>
          <w:szCs w:val="20"/>
        </w:rPr>
        <w:t>Dig</w:t>
      </w:r>
      <w:proofErr w:type="spellEnd"/>
      <w:r w:rsidRPr="0006638F">
        <w:rPr>
          <w:rFonts w:ascii="Times New Roman" w:hAnsi="Times New Roman" w:cs="Times New Roman"/>
          <w:i/>
          <w:sz w:val="20"/>
          <w:szCs w:val="20"/>
        </w:rPr>
        <w:t xml:space="preserve">. It., Disc. </w:t>
      </w:r>
      <w:proofErr w:type="spellStart"/>
      <w:r w:rsidRPr="0006638F">
        <w:rPr>
          <w:rFonts w:ascii="Times New Roman" w:hAnsi="Times New Roman" w:cs="Times New Roman"/>
          <w:i/>
          <w:sz w:val="20"/>
          <w:szCs w:val="20"/>
        </w:rPr>
        <w:t>Pubbl</w:t>
      </w:r>
      <w:proofErr w:type="spellEnd"/>
      <w:r w:rsidRPr="0006638F">
        <w:rPr>
          <w:rFonts w:ascii="Times New Roman" w:hAnsi="Times New Roman" w:cs="Times New Roman"/>
          <w:sz w:val="20"/>
          <w:szCs w:val="20"/>
        </w:rPr>
        <w:t>., Appendice, Torino, UTET, 2000, 681 ss., l’inamovibilità consiste nel diritto del docente di conservare, oltre all’«ufficio</w:t>
      </w:r>
      <w:r w:rsidRPr="0006638F">
        <w:rPr>
          <w:rFonts w:ascii="Times New Roman" w:hAnsi="Times New Roman" w:cs="Times New Roman"/>
          <w:i/>
          <w:sz w:val="20"/>
          <w:szCs w:val="20"/>
        </w:rPr>
        <w:t xml:space="preserve">», </w:t>
      </w:r>
      <w:r w:rsidRPr="0006638F">
        <w:rPr>
          <w:rFonts w:ascii="Times New Roman" w:hAnsi="Times New Roman" w:cs="Times New Roman"/>
          <w:sz w:val="20"/>
          <w:szCs w:val="20"/>
        </w:rPr>
        <w:t>anche la sede del suo effettivo svolgimento e a non vedere mutato autoritativamente il proprio incardinamento istituzionale assegnato. Allo stesso principio è ispirata la disposizione che consente di essere trasferiti ad altro insegnamento della stessa facoltà o di altra facoltà</w:t>
      </w:r>
      <w:r>
        <w:rPr>
          <w:rFonts w:ascii="Times New Roman" w:hAnsi="Times New Roman" w:cs="Times New Roman"/>
          <w:sz w:val="20"/>
          <w:szCs w:val="20"/>
        </w:rPr>
        <w:t xml:space="preserve"> (oggi dipartimento)</w:t>
      </w:r>
      <w:r w:rsidRPr="0006638F">
        <w:rPr>
          <w:rFonts w:ascii="Times New Roman" w:hAnsi="Times New Roman" w:cs="Times New Roman"/>
          <w:sz w:val="20"/>
          <w:szCs w:val="20"/>
        </w:rPr>
        <w:t xml:space="preserve"> della stessa università, ovvero dopo un triennio ad altra università solo su espressa domanda dell’interessato. Al principio di inamovibilità è ricondotta infine la cd. titolarità della cattedra </w:t>
      </w:r>
      <w:r>
        <w:rPr>
          <w:rFonts w:ascii="Times New Roman" w:hAnsi="Times New Roman" w:cs="Times New Roman"/>
          <w:sz w:val="20"/>
          <w:szCs w:val="20"/>
        </w:rPr>
        <w:t xml:space="preserve">cioè </w:t>
      </w:r>
      <w:r w:rsidRPr="0006638F">
        <w:rPr>
          <w:rFonts w:ascii="Times New Roman" w:hAnsi="Times New Roman" w:cs="Times New Roman"/>
          <w:sz w:val="20"/>
          <w:szCs w:val="20"/>
        </w:rPr>
        <w:t xml:space="preserve">la non modificabilità della materia di insegnamento, o meglio la sua modificabilità nell’ambito dello stesso raggruppamento scientifico disciplinare. Sul tema si rinvia, inoltre, a R. </w:t>
      </w:r>
      <w:r w:rsidRPr="0006638F">
        <w:rPr>
          <w:rFonts w:ascii="Times New Roman" w:hAnsi="Times New Roman" w:cs="Times New Roman"/>
          <w:smallCaps/>
          <w:sz w:val="20"/>
          <w:szCs w:val="20"/>
        </w:rPr>
        <w:t>Finocchi</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Autonomia universitaria e principio di inamovibilità</w:t>
      </w:r>
      <w:r w:rsidRPr="0006638F">
        <w:rPr>
          <w:rFonts w:ascii="Times New Roman" w:hAnsi="Times New Roman" w:cs="Times New Roman"/>
          <w:sz w:val="20"/>
          <w:szCs w:val="20"/>
        </w:rPr>
        <w:t xml:space="preserve">, in </w:t>
      </w:r>
      <w:proofErr w:type="spellStart"/>
      <w:r w:rsidRPr="0006638F">
        <w:rPr>
          <w:rFonts w:ascii="Times New Roman" w:hAnsi="Times New Roman" w:cs="Times New Roman"/>
          <w:i/>
          <w:sz w:val="20"/>
          <w:szCs w:val="20"/>
        </w:rPr>
        <w:t>Giorn</w:t>
      </w:r>
      <w:proofErr w:type="spellEnd"/>
      <w:r w:rsidRPr="0006638F">
        <w:rPr>
          <w:rFonts w:ascii="Times New Roman" w:hAnsi="Times New Roman" w:cs="Times New Roman"/>
          <w:i/>
          <w:sz w:val="20"/>
          <w:szCs w:val="20"/>
        </w:rPr>
        <w:t xml:space="preserve">. Dir. </w:t>
      </w:r>
      <w:proofErr w:type="spellStart"/>
      <w:r w:rsidRPr="0006638F">
        <w:rPr>
          <w:rFonts w:ascii="Times New Roman" w:hAnsi="Times New Roman" w:cs="Times New Roman"/>
          <w:i/>
          <w:sz w:val="20"/>
          <w:szCs w:val="20"/>
        </w:rPr>
        <w:t>amm</w:t>
      </w:r>
      <w:proofErr w:type="spellEnd"/>
      <w:r w:rsidRPr="0006638F">
        <w:rPr>
          <w:rFonts w:ascii="Times New Roman" w:hAnsi="Times New Roman" w:cs="Times New Roman"/>
          <w:sz w:val="20"/>
          <w:szCs w:val="20"/>
        </w:rPr>
        <w:t xml:space="preserve">., 1995, 427 ss.; in generale v. il “classico” e </w:t>
      </w:r>
      <w:proofErr w:type="spellStart"/>
      <w:r w:rsidRPr="0006638F">
        <w:rPr>
          <w:rFonts w:ascii="Times New Roman" w:hAnsi="Times New Roman" w:cs="Times New Roman"/>
          <w:sz w:val="20"/>
          <w:szCs w:val="20"/>
        </w:rPr>
        <w:t>consultatissimo</w:t>
      </w:r>
      <w:proofErr w:type="spellEnd"/>
      <w:r w:rsidRPr="0006638F">
        <w:rPr>
          <w:rFonts w:ascii="Times New Roman" w:hAnsi="Times New Roman" w:cs="Times New Roman"/>
          <w:sz w:val="20"/>
          <w:szCs w:val="20"/>
        </w:rPr>
        <w:t xml:space="preserve"> volume di </w:t>
      </w:r>
      <w:r w:rsidRPr="0006638F">
        <w:rPr>
          <w:rFonts w:ascii="Times New Roman" w:hAnsi="Times New Roman" w:cs="Times New Roman"/>
          <w:smallCaps/>
          <w:sz w:val="20"/>
          <w:szCs w:val="20"/>
        </w:rPr>
        <w:t xml:space="preserve">L. Labruna </w:t>
      </w:r>
      <w:r w:rsidRPr="0006638F">
        <w:rPr>
          <w:rFonts w:ascii="Times New Roman" w:hAnsi="Times New Roman" w:cs="Times New Roman"/>
          <w:sz w:val="20"/>
          <w:szCs w:val="20"/>
        </w:rPr>
        <w:t xml:space="preserve">e </w:t>
      </w:r>
      <w:r w:rsidRPr="0006638F">
        <w:rPr>
          <w:rFonts w:ascii="Times New Roman" w:hAnsi="Times New Roman" w:cs="Times New Roman"/>
          <w:smallCaps/>
          <w:sz w:val="20"/>
          <w:szCs w:val="20"/>
        </w:rPr>
        <w:t>V. Giuffré</w:t>
      </w:r>
      <w:r w:rsidRPr="0006638F">
        <w:rPr>
          <w:rFonts w:ascii="Times New Roman" w:hAnsi="Times New Roman" w:cs="Times New Roman"/>
          <w:sz w:val="20"/>
          <w:szCs w:val="20"/>
        </w:rPr>
        <w:t xml:space="preserve">, </w:t>
      </w:r>
      <w:r w:rsidRPr="0006638F">
        <w:rPr>
          <w:rFonts w:ascii="Times New Roman" w:hAnsi="Times New Roman" w:cs="Times New Roman"/>
          <w:i/>
          <w:sz w:val="20"/>
          <w:szCs w:val="20"/>
        </w:rPr>
        <w:t>Il nuovo ordinamento universitario</w:t>
      </w:r>
      <w:r w:rsidRPr="0006638F">
        <w:rPr>
          <w:rFonts w:ascii="Times New Roman" w:hAnsi="Times New Roman" w:cs="Times New Roman"/>
          <w:sz w:val="20"/>
          <w:szCs w:val="20"/>
        </w:rPr>
        <w:t xml:space="preserve"> (Napoli, ESI, 1980).</w:t>
      </w:r>
    </w:p>
  </w:footnote>
  <w:footnote w:id="23">
    <w:p w14:paraId="2B06894F" w14:textId="0C20A07A" w:rsidR="00177E11" w:rsidRPr="008F5AB1" w:rsidRDefault="00177E11" w:rsidP="0006638F">
      <w:pPr>
        <w:pStyle w:val="Testonotaapidipagina"/>
        <w:jc w:val="both"/>
        <w:rPr>
          <w:rFonts w:ascii="Times New Roman" w:hAnsi="Times New Roman" w:cs="Times New Roman"/>
        </w:rPr>
      </w:pPr>
      <w:r w:rsidRPr="008F5AB1">
        <w:rPr>
          <w:rStyle w:val="Rimandonotaapidipagina"/>
          <w:rFonts w:ascii="Times New Roman" w:hAnsi="Times New Roman" w:cs="Times New Roman"/>
        </w:rPr>
        <w:footnoteRef/>
      </w:r>
      <w:r w:rsidRPr="008F5AB1">
        <w:rPr>
          <w:rFonts w:ascii="Times New Roman" w:hAnsi="Times New Roman" w:cs="Times New Roman"/>
        </w:rPr>
        <w:t xml:space="preserve"> Sull’applicazione pacifica di tale principio v., </w:t>
      </w:r>
      <w:r w:rsidRPr="008F5AB1">
        <w:rPr>
          <w:rFonts w:ascii="Times New Roman" w:hAnsi="Times New Roman" w:cs="Times New Roman"/>
          <w:i/>
        </w:rPr>
        <w:t xml:space="preserve">ex </w:t>
      </w:r>
      <w:proofErr w:type="spellStart"/>
      <w:r w:rsidRPr="008F5AB1">
        <w:rPr>
          <w:rFonts w:ascii="Times New Roman" w:hAnsi="Times New Roman" w:cs="Times New Roman"/>
          <w:i/>
        </w:rPr>
        <w:t>multis</w:t>
      </w:r>
      <w:proofErr w:type="spellEnd"/>
      <w:r w:rsidRPr="008F5AB1">
        <w:rPr>
          <w:rFonts w:ascii="Times New Roman" w:hAnsi="Times New Roman" w:cs="Times New Roman"/>
        </w:rPr>
        <w:t xml:space="preserve">, TAR Lazio, Roma, III Sez., 8 novembre 2004, n. 12640, in </w:t>
      </w:r>
      <w:r w:rsidRPr="008F5AB1">
        <w:rPr>
          <w:rFonts w:ascii="Times New Roman" w:hAnsi="Times New Roman" w:cs="Times New Roman"/>
          <w:i/>
        </w:rPr>
        <w:t xml:space="preserve">Foro </w:t>
      </w:r>
      <w:proofErr w:type="spellStart"/>
      <w:r w:rsidRPr="008F5AB1">
        <w:rPr>
          <w:rFonts w:ascii="Times New Roman" w:hAnsi="Times New Roman" w:cs="Times New Roman"/>
          <w:i/>
        </w:rPr>
        <w:t>amm</w:t>
      </w:r>
      <w:proofErr w:type="spellEnd"/>
      <w:r w:rsidRPr="008F5AB1">
        <w:rPr>
          <w:rFonts w:ascii="Times New Roman" w:hAnsi="Times New Roman" w:cs="Times New Roman"/>
          <w:i/>
        </w:rPr>
        <w:t xml:space="preserve">. TAR, </w:t>
      </w:r>
      <w:r w:rsidRPr="008F5AB1">
        <w:rPr>
          <w:rFonts w:ascii="Times New Roman" w:hAnsi="Times New Roman" w:cs="Times New Roman"/>
        </w:rPr>
        <w:t xml:space="preserve">2004, 3368; TAR Piemonte, II Sez., 9 maggio 1994, n. 156, in </w:t>
      </w:r>
      <w:r w:rsidRPr="008F5AB1">
        <w:rPr>
          <w:rFonts w:ascii="Times New Roman" w:hAnsi="Times New Roman" w:cs="Times New Roman"/>
          <w:i/>
        </w:rPr>
        <w:t>TAR</w:t>
      </w:r>
      <w:r w:rsidRPr="008F5AB1">
        <w:rPr>
          <w:rFonts w:ascii="Times New Roman" w:hAnsi="Times New Roman" w:cs="Times New Roman"/>
        </w:rPr>
        <w:t xml:space="preserve">, 1994, I, 2424. Prima dell’intervento della Consulta in senso contrario v. Cass., Sez. Un., 4 aprile 1984, n. 2185, in </w:t>
      </w:r>
      <w:r w:rsidRPr="008F5AB1">
        <w:rPr>
          <w:rFonts w:ascii="Times New Roman" w:hAnsi="Times New Roman" w:cs="Times New Roman"/>
          <w:i/>
        </w:rPr>
        <w:t xml:space="preserve">Dir. </w:t>
      </w:r>
      <w:proofErr w:type="spellStart"/>
      <w:r w:rsidRPr="008F5AB1">
        <w:rPr>
          <w:rFonts w:ascii="Times New Roman" w:hAnsi="Times New Roman" w:cs="Times New Roman"/>
          <w:i/>
        </w:rPr>
        <w:t>comunit</w:t>
      </w:r>
      <w:proofErr w:type="spellEnd"/>
      <w:r w:rsidRPr="008F5AB1">
        <w:rPr>
          <w:rFonts w:ascii="Times New Roman" w:hAnsi="Times New Roman" w:cs="Times New Roman"/>
          <w:i/>
        </w:rPr>
        <w:t xml:space="preserve">. e scambi </w:t>
      </w:r>
      <w:proofErr w:type="spellStart"/>
      <w:r w:rsidRPr="008F5AB1">
        <w:rPr>
          <w:rFonts w:ascii="Times New Roman" w:hAnsi="Times New Roman" w:cs="Times New Roman"/>
          <w:i/>
        </w:rPr>
        <w:t>intern</w:t>
      </w:r>
      <w:proofErr w:type="spellEnd"/>
      <w:r w:rsidRPr="008F5AB1">
        <w:rPr>
          <w:rFonts w:ascii="Times New Roman" w:hAnsi="Times New Roman" w:cs="Times New Roman"/>
        </w:rPr>
        <w:t>., 1984, 786.</w:t>
      </w:r>
    </w:p>
  </w:footnote>
  <w:footnote w:id="24">
    <w:p w14:paraId="4F9CA0AE" w14:textId="36D32DB7" w:rsidR="00177E11" w:rsidRPr="00EA07B3" w:rsidRDefault="00177E11" w:rsidP="00BA5619">
      <w:pPr>
        <w:pStyle w:val="Testonotaapidipagina"/>
        <w:jc w:val="both"/>
        <w:rPr>
          <w:rFonts w:ascii="Times New Roman" w:hAnsi="Times New Roman" w:cs="Times New Roman"/>
        </w:rPr>
      </w:pPr>
      <w:r>
        <w:rPr>
          <w:rStyle w:val="Rimandonotaapidipagina"/>
        </w:rPr>
        <w:footnoteRef/>
      </w:r>
      <w:r>
        <w:t xml:space="preserve"> </w:t>
      </w:r>
      <w:r w:rsidRPr="00EA07B3">
        <w:rPr>
          <w:rFonts w:ascii="Times New Roman" w:hAnsi="Times New Roman" w:cs="Times New Roman"/>
        </w:rPr>
        <w:t xml:space="preserve">V’è da presumere che Enrico Fermi, che lasciò l’Italia a causa dell’origine ebraica della moglie, abbia avuto riconoscimenti economici ben maggiori dagli USA, ove trovò lavoro e rispetto; tuttavia, il non poter più frequentare i familiari della consorte qualche danno dovrebbe aver ricevuto. </w:t>
      </w:r>
    </w:p>
  </w:footnote>
  <w:footnote w:id="25">
    <w:p w14:paraId="12A09A74" w14:textId="0833812D" w:rsidR="00177E11" w:rsidRDefault="00177E11" w:rsidP="00EA07B3">
      <w:pPr>
        <w:pStyle w:val="Testonotaapidipagina"/>
        <w:jc w:val="both"/>
      </w:pPr>
      <w:r w:rsidRPr="00EA07B3">
        <w:rPr>
          <w:rStyle w:val="Rimandonotaapidipagina"/>
          <w:rFonts w:ascii="Times New Roman" w:hAnsi="Times New Roman" w:cs="Times New Roman"/>
        </w:rPr>
        <w:footnoteRef/>
      </w:r>
      <w:r w:rsidRPr="00EA07B3">
        <w:rPr>
          <w:rFonts w:ascii="Times New Roman" w:hAnsi="Times New Roman" w:cs="Times New Roman"/>
        </w:rPr>
        <w:t xml:space="preserve"> </w:t>
      </w:r>
      <w:r w:rsidRPr="00EA07B3">
        <w:rPr>
          <w:rFonts w:ascii="Times New Roman" w:hAnsi="Times New Roman" w:cs="Times New Roman"/>
          <w:i/>
        </w:rPr>
        <w:t>La scienza della legislazione</w:t>
      </w:r>
      <w:r w:rsidRPr="00EA07B3">
        <w:rPr>
          <w:rFonts w:ascii="Times New Roman" w:hAnsi="Times New Roman" w:cs="Times New Roman"/>
        </w:rPr>
        <w:t xml:space="preserve">, edizione </w:t>
      </w:r>
      <w:r>
        <w:rPr>
          <w:rFonts w:ascii="Times New Roman" w:hAnsi="Times New Roman" w:cs="Times New Roman"/>
        </w:rPr>
        <w:t>con riproduzione anastatica, Napoli, Grimaldi &amp; C. editori</w:t>
      </w:r>
      <w:r w:rsidRPr="00EA07B3">
        <w:rPr>
          <w:rFonts w:ascii="Times New Roman" w:hAnsi="Times New Roman" w:cs="Times New Roman"/>
        </w:rPr>
        <w:t>, 2003, con introduzione di E</w:t>
      </w:r>
      <w:r>
        <w:rPr>
          <w:rFonts w:ascii="Times New Roman" w:hAnsi="Times New Roman" w:cs="Times New Roman"/>
        </w:rPr>
        <w:t>.</w:t>
      </w:r>
      <w:r w:rsidRPr="00EA07B3">
        <w:rPr>
          <w:rFonts w:ascii="Times New Roman" w:hAnsi="Times New Roman" w:cs="Times New Roman"/>
        </w:rPr>
        <w:t xml:space="preserve"> Palombi, p.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41A2"/>
    <w:multiLevelType w:val="multilevel"/>
    <w:tmpl w:val="296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331A"/>
    <w:multiLevelType w:val="multilevel"/>
    <w:tmpl w:val="2A16FA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C7D5A8C"/>
    <w:multiLevelType w:val="multilevel"/>
    <w:tmpl w:val="D33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7"/>
    <w:rsid w:val="00014102"/>
    <w:rsid w:val="0002497B"/>
    <w:rsid w:val="0006638F"/>
    <w:rsid w:val="00076E38"/>
    <w:rsid w:val="000A43D8"/>
    <w:rsid w:val="001133C2"/>
    <w:rsid w:val="00116534"/>
    <w:rsid w:val="00177E11"/>
    <w:rsid w:val="00177E54"/>
    <w:rsid w:val="00193F75"/>
    <w:rsid w:val="001F7B10"/>
    <w:rsid w:val="002341CE"/>
    <w:rsid w:val="0029300C"/>
    <w:rsid w:val="002C2192"/>
    <w:rsid w:val="002E6F06"/>
    <w:rsid w:val="002F5828"/>
    <w:rsid w:val="00300480"/>
    <w:rsid w:val="00333988"/>
    <w:rsid w:val="00334DE8"/>
    <w:rsid w:val="0035314A"/>
    <w:rsid w:val="003A053A"/>
    <w:rsid w:val="003B0D3E"/>
    <w:rsid w:val="003B6536"/>
    <w:rsid w:val="00446231"/>
    <w:rsid w:val="00450A3A"/>
    <w:rsid w:val="0045426E"/>
    <w:rsid w:val="00475CE1"/>
    <w:rsid w:val="0048420C"/>
    <w:rsid w:val="004D3EE3"/>
    <w:rsid w:val="00540E56"/>
    <w:rsid w:val="0054594A"/>
    <w:rsid w:val="00581676"/>
    <w:rsid w:val="005C1351"/>
    <w:rsid w:val="005D0A73"/>
    <w:rsid w:val="005D39C9"/>
    <w:rsid w:val="005E6E86"/>
    <w:rsid w:val="005F182A"/>
    <w:rsid w:val="006E4E22"/>
    <w:rsid w:val="00712472"/>
    <w:rsid w:val="00745081"/>
    <w:rsid w:val="007749DC"/>
    <w:rsid w:val="007877BC"/>
    <w:rsid w:val="00794393"/>
    <w:rsid w:val="007C195F"/>
    <w:rsid w:val="00810127"/>
    <w:rsid w:val="00855417"/>
    <w:rsid w:val="00860AB3"/>
    <w:rsid w:val="00894A2D"/>
    <w:rsid w:val="00894D01"/>
    <w:rsid w:val="008F5AB1"/>
    <w:rsid w:val="00903EF3"/>
    <w:rsid w:val="0096267A"/>
    <w:rsid w:val="00995086"/>
    <w:rsid w:val="009A1680"/>
    <w:rsid w:val="009D556E"/>
    <w:rsid w:val="00A0172A"/>
    <w:rsid w:val="00B35FC7"/>
    <w:rsid w:val="00BA5619"/>
    <w:rsid w:val="00BE3FE5"/>
    <w:rsid w:val="00C25EF4"/>
    <w:rsid w:val="00CA3A14"/>
    <w:rsid w:val="00CB0726"/>
    <w:rsid w:val="00CE6E77"/>
    <w:rsid w:val="00CF139B"/>
    <w:rsid w:val="00D262B0"/>
    <w:rsid w:val="00D513A5"/>
    <w:rsid w:val="00D72FD9"/>
    <w:rsid w:val="00D9711A"/>
    <w:rsid w:val="00DF0F23"/>
    <w:rsid w:val="00E32507"/>
    <w:rsid w:val="00E562F5"/>
    <w:rsid w:val="00E72078"/>
    <w:rsid w:val="00E863C3"/>
    <w:rsid w:val="00EA07B3"/>
    <w:rsid w:val="00F12C01"/>
    <w:rsid w:val="00F356C7"/>
    <w:rsid w:val="00F644E6"/>
    <w:rsid w:val="00F66D67"/>
    <w:rsid w:val="00FC47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11B59"/>
  <w15:docId w15:val="{AB52ACB8-D87D-443F-9C5D-F5144EF5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93F75"/>
    <w:pPr>
      <w:spacing w:before="100" w:beforeAutospacing="1" w:after="100" w:afterAutospacing="1" w:line="240" w:lineRule="auto"/>
      <w:outlineLvl w:val="0"/>
    </w:pPr>
    <w:rPr>
      <w:rFonts w:ascii="Times" w:hAnsi="Times"/>
      <w:b/>
      <w:bCs/>
      <w:kern w:val="36"/>
      <w:sz w:val="48"/>
      <w:szCs w:val="48"/>
      <w:lang w:eastAsia="it-IT"/>
    </w:rPr>
  </w:style>
  <w:style w:type="paragraph" w:styleId="Titolo2">
    <w:name w:val="heading 2"/>
    <w:basedOn w:val="Normale"/>
    <w:link w:val="Titolo2Carattere"/>
    <w:uiPriority w:val="9"/>
    <w:qFormat/>
    <w:rsid w:val="00193F75"/>
    <w:pPr>
      <w:spacing w:before="100" w:beforeAutospacing="1" w:after="100" w:afterAutospacing="1" w:line="240" w:lineRule="auto"/>
      <w:outlineLvl w:val="1"/>
    </w:pPr>
    <w:rPr>
      <w:rFonts w:ascii="Times" w:hAnsi="Times"/>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07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B0726"/>
    <w:rPr>
      <w:sz w:val="20"/>
      <w:szCs w:val="20"/>
    </w:rPr>
  </w:style>
  <w:style w:type="character" w:styleId="Rimandonotaapidipagina">
    <w:name w:val="footnote reference"/>
    <w:basedOn w:val="Carpredefinitoparagrafo"/>
    <w:uiPriority w:val="99"/>
    <w:unhideWhenUsed/>
    <w:rsid w:val="00CB0726"/>
    <w:rPr>
      <w:vertAlign w:val="superscript"/>
    </w:rPr>
  </w:style>
  <w:style w:type="paragraph" w:styleId="Intestazione">
    <w:name w:val="header"/>
    <w:basedOn w:val="Normale"/>
    <w:link w:val="IntestazioneCarattere"/>
    <w:uiPriority w:val="99"/>
    <w:unhideWhenUsed/>
    <w:rsid w:val="000663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38F"/>
  </w:style>
  <w:style w:type="paragraph" w:styleId="Pidipagina">
    <w:name w:val="footer"/>
    <w:basedOn w:val="Normale"/>
    <w:link w:val="PidipaginaCarattere"/>
    <w:uiPriority w:val="99"/>
    <w:unhideWhenUsed/>
    <w:rsid w:val="000663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38F"/>
  </w:style>
  <w:style w:type="paragraph" w:customStyle="1" w:styleId="popolo">
    <w:name w:val="popolo"/>
    <w:basedOn w:val="Normale"/>
    <w:rsid w:val="006E4E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BA5619"/>
  </w:style>
  <w:style w:type="character" w:customStyle="1" w:styleId="Titolo1Carattere">
    <w:name w:val="Titolo 1 Carattere"/>
    <w:basedOn w:val="Carpredefinitoparagrafo"/>
    <w:link w:val="Titolo1"/>
    <w:uiPriority w:val="9"/>
    <w:rsid w:val="00193F75"/>
    <w:rPr>
      <w:rFonts w:ascii="Times" w:hAnsi="Times"/>
      <w:b/>
      <w:bCs/>
      <w:kern w:val="36"/>
      <w:sz w:val="48"/>
      <w:szCs w:val="48"/>
      <w:lang w:eastAsia="it-IT"/>
    </w:rPr>
  </w:style>
  <w:style w:type="character" w:customStyle="1" w:styleId="Titolo2Carattere">
    <w:name w:val="Titolo 2 Carattere"/>
    <w:basedOn w:val="Carpredefinitoparagrafo"/>
    <w:link w:val="Titolo2"/>
    <w:uiPriority w:val="9"/>
    <w:rsid w:val="00193F75"/>
    <w:rPr>
      <w:rFonts w:ascii="Times" w:hAnsi="Times"/>
      <w:b/>
      <w:bCs/>
      <w:sz w:val="36"/>
      <w:szCs w:val="36"/>
      <w:lang w:eastAsia="it-IT"/>
    </w:rPr>
  </w:style>
  <w:style w:type="character" w:styleId="Collegamentoipertestuale">
    <w:name w:val="Hyperlink"/>
    <w:basedOn w:val="Carpredefinitoparagrafo"/>
    <w:uiPriority w:val="99"/>
    <w:unhideWhenUsed/>
    <w:rsid w:val="00193F75"/>
    <w:rPr>
      <w:color w:val="0000FF"/>
      <w:u w:val="single"/>
    </w:rPr>
  </w:style>
  <w:style w:type="paragraph" w:styleId="NormaleWeb">
    <w:name w:val="Normal (Web)"/>
    <w:basedOn w:val="Normale"/>
    <w:uiPriority w:val="99"/>
    <w:semiHidden/>
    <w:unhideWhenUsed/>
    <w:rsid w:val="00193F75"/>
    <w:pPr>
      <w:spacing w:before="100" w:beforeAutospacing="1" w:after="100" w:afterAutospacing="1" w:line="240" w:lineRule="auto"/>
    </w:pPr>
    <w:rPr>
      <w:rFonts w:ascii="Times" w:hAnsi="Times" w:cs="Times New Roman"/>
      <w:sz w:val="20"/>
      <w:szCs w:val="20"/>
      <w:lang w:eastAsia="it-IT"/>
    </w:rPr>
  </w:style>
  <w:style w:type="character" w:styleId="Enfasicorsivo">
    <w:name w:val="Emphasis"/>
    <w:basedOn w:val="Carpredefinitoparagrafo"/>
    <w:uiPriority w:val="20"/>
    <w:qFormat/>
    <w:rsid w:val="00193F75"/>
    <w:rPr>
      <w:i/>
      <w:iCs/>
    </w:rPr>
  </w:style>
  <w:style w:type="character" w:styleId="Enfasigrassetto">
    <w:name w:val="Strong"/>
    <w:basedOn w:val="Carpredefinitoparagrafo"/>
    <w:uiPriority w:val="22"/>
    <w:qFormat/>
    <w:rsid w:val="00193F75"/>
    <w:rPr>
      <w:b/>
      <w:bCs/>
    </w:rPr>
  </w:style>
  <w:style w:type="paragraph" w:styleId="Testofumetto">
    <w:name w:val="Balloon Text"/>
    <w:basedOn w:val="Normale"/>
    <w:link w:val="TestofumettoCarattere"/>
    <w:uiPriority w:val="99"/>
    <w:semiHidden/>
    <w:unhideWhenUsed/>
    <w:rsid w:val="00193F7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3F75"/>
    <w:rPr>
      <w:rFonts w:ascii="Lucida Grande" w:hAnsi="Lucida Grande" w:cs="Lucida Grande"/>
      <w:sz w:val="18"/>
      <w:szCs w:val="18"/>
    </w:rPr>
  </w:style>
  <w:style w:type="character" w:customStyle="1" w:styleId="UnresolvedMention">
    <w:name w:val="Unresolved Mention"/>
    <w:basedOn w:val="Carpredefinitoparagrafo"/>
    <w:uiPriority w:val="99"/>
    <w:semiHidden/>
    <w:unhideWhenUsed/>
    <w:rsid w:val="00475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50">
      <w:bodyDiv w:val="1"/>
      <w:marLeft w:val="0"/>
      <w:marRight w:val="0"/>
      <w:marTop w:val="0"/>
      <w:marBottom w:val="0"/>
      <w:divBdr>
        <w:top w:val="none" w:sz="0" w:space="0" w:color="auto"/>
        <w:left w:val="none" w:sz="0" w:space="0" w:color="auto"/>
        <w:bottom w:val="none" w:sz="0" w:space="0" w:color="auto"/>
        <w:right w:val="none" w:sz="0" w:space="0" w:color="auto"/>
      </w:divBdr>
    </w:div>
    <w:div w:id="875628905">
      <w:bodyDiv w:val="1"/>
      <w:marLeft w:val="0"/>
      <w:marRight w:val="0"/>
      <w:marTop w:val="0"/>
      <w:marBottom w:val="0"/>
      <w:divBdr>
        <w:top w:val="none" w:sz="0" w:space="0" w:color="auto"/>
        <w:left w:val="none" w:sz="0" w:space="0" w:color="auto"/>
        <w:bottom w:val="none" w:sz="0" w:space="0" w:color="auto"/>
        <w:right w:val="none" w:sz="0" w:space="0" w:color="auto"/>
      </w:divBdr>
      <w:divsChild>
        <w:div w:id="1823109940">
          <w:marLeft w:val="0"/>
          <w:marRight w:val="0"/>
          <w:marTop w:val="0"/>
          <w:marBottom w:val="0"/>
          <w:divBdr>
            <w:top w:val="none" w:sz="0" w:space="0" w:color="auto"/>
            <w:left w:val="none" w:sz="0" w:space="0" w:color="auto"/>
            <w:bottom w:val="none" w:sz="0" w:space="0" w:color="auto"/>
            <w:right w:val="none" w:sz="0" w:space="0" w:color="auto"/>
          </w:divBdr>
          <w:divsChild>
            <w:div w:id="16395730">
              <w:marLeft w:val="0"/>
              <w:marRight w:val="0"/>
              <w:marTop w:val="0"/>
              <w:marBottom w:val="0"/>
              <w:divBdr>
                <w:top w:val="none" w:sz="0" w:space="0" w:color="auto"/>
                <w:left w:val="none" w:sz="0" w:space="0" w:color="auto"/>
                <w:bottom w:val="none" w:sz="0" w:space="0" w:color="auto"/>
                <w:right w:val="none" w:sz="0" w:space="0" w:color="auto"/>
              </w:divBdr>
              <w:divsChild>
                <w:div w:id="1086265189">
                  <w:marLeft w:val="0"/>
                  <w:marRight w:val="0"/>
                  <w:marTop w:val="0"/>
                  <w:marBottom w:val="0"/>
                  <w:divBdr>
                    <w:top w:val="none" w:sz="0" w:space="0" w:color="auto"/>
                    <w:left w:val="none" w:sz="0" w:space="0" w:color="auto"/>
                    <w:bottom w:val="none" w:sz="0" w:space="0" w:color="auto"/>
                    <w:right w:val="none" w:sz="0" w:space="0" w:color="auto"/>
                  </w:divBdr>
                  <w:divsChild>
                    <w:div w:id="1053428084">
                      <w:marLeft w:val="0"/>
                      <w:marRight w:val="0"/>
                      <w:marTop w:val="0"/>
                      <w:marBottom w:val="0"/>
                      <w:divBdr>
                        <w:top w:val="none" w:sz="0" w:space="0" w:color="auto"/>
                        <w:left w:val="none" w:sz="0" w:space="0" w:color="auto"/>
                        <w:bottom w:val="none" w:sz="0" w:space="0" w:color="auto"/>
                        <w:right w:val="none" w:sz="0" w:space="0" w:color="auto"/>
                      </w:divBdr>
                      <w:divsChild>
                        <w:div w:id="501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18865">
                  <w:marLeft w:val="0"/>
                  <w:marRight w:val="0"/>
                  <w:marTop w:val="0"/>
                  <w:marBottom w:val="0"/>
                  <w:divBdr>
                    <w:top w:val="none" w:sz="0" w:space="0" w:color="auto"/>
                    <w:left w:val="none" w:sz="0" w:space="0" w:color="auto"/>
                    <w:bottom w:val="none" w:sz="0" w:space="0" w:color="auto"/>
                    <w:right w:val="none" w:sz="0" w:space="0" w:color="auto"/>
                  </w:divBdr>
                  <w:divsChild>
                    <w:div w:id="2080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4258">
          <w:marLeft w:val="0"/>
          <w:marRight w:val="0"/>
          <w:marTop w:val="0"/>
          <w:marBottom w:val="0"/>
          <w:divBdr>
            <w:top w:val="none" w:sz="0" w:space="0" w:color="auto"/>
            <w:left w:val="none" w:sz="0" w:space="0" w:color="auto"/>
            <w:bottom w:val="none" w:sz="0" w:space="0" w:color="auto"/>
            <w:right w:val="none" w:sz="0" w:space="0" w:color="auto"/>
          </w:divBdr>
        </w:div>
        <w:div w:id="8326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liscri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D44B-4F0F-4A33-BD31-D491783C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5949</Words>
  <Characters>33911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LEONE</dc:creator>
  <cp:keywords/>
  <dc:description/>
  <cp:lastModifiedBy>FERRARI Giulia</cp:lastModifiedBy>
  <cp:revision>3</cp:revision>
  <dcterms:created xsi:type="dcterms:W3CDTF">2021-02-16T21:14:00Z</dcterms:created>
  <dcterms:modified xsi:type="dcterms:W3CDTF">2021-02-16T21:19:00Z</dcterms:modified>
</cp:coreProperties>
</file>