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1A" w:rsidRPr="00CC07C8" w:rsidRDefault="000D661D" w:rsidP="0051132C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i/>
          <w:color w:val="292929"/>
          <w:sz w:val="32"/>
          <w:szCs w:val="32"/>
        </w:rPr>
      </w:pPr>
      <w:bookmarkStart w:id="0" w:name="_GoBack"/>
      <w:r w:rsidRPr="005B5C96">
        <w:rPr>
          <w:rFonts w:ascii="Times New Roman" w:hAnsi="Times New Roman" w:cs="Times New Roman"/>
          <w:b/>
          <w:color w:val="292929"/>
          <w:sz w:val="32"/>
          <w:szCs w:val="32"/>
        </w:rPr>
        <w:t>Il potere</w:t>
      </w:r>
      <w:r w:rsidR="00B50F1A" w:rsidRPr="005B5C96">
        <w:rPr>
          <w:rFonts w:ascii="Times New Roman" w:hAnsi="Times New Roman" w:cs="Times New Roman"/>
          <w:b/>
          <w:color w:val="292929"/>
          <w:sz w:val="32"/>
          <w:szCs w:val="32"/>
        </w:rPr>
        <w:t xml:space="preserve"> pubblico al tempo dei Big Data</w:t>
      </w:r>
      <w:r w:rsidR="00F8289A" w:rsidRPr="00CC07C8">
        <w:rPr>
          <w:rFonts w:ascii="Times New Roman" w:hAnsi="Times New Roman" w:cs="Times New Roman"/>
          <w:b/>
          <w:i/>
          <w:color w:val="292929"/>
          <w:sz w:val="32"/>
          <w:szCs w:val="32"/>
        </w:rPr>
        <w:t xml:space="preserve"> </w:t>
      </w:r>
      <w:bookmarkEnd w:id="0"/>
      <w:r w:rsidR="00F8289A" w:rsidRPr="00CC07C8">
        <w:rPr>
          <w:rFonts w:ascii="Times New Roman" w:hAnsi="Times New Roman" w:cs="Times New Roman"/>
          <w:b/>
          <w:color w:val="292929"/>
          <w:sz w:val="32"/>
          <w:szCs w:val="32"/>
          <w:vertAlign w:val="superscript"/>
        </w:rPr>
        <w:t>(</w:t>
      </w:r>
      <w:r w:rsidR="00F04D02">
        <w:rPr>
          <w:rFonts w:ascii="Times New Roman" w:hAnsi="Times New Roman" w:cs="Times New Roman"/>
          <w:b/>
          <w:color w:val="292929"/>
          <w:sz w:val="32"/>
          <w:szCs w:val="32"/>
          <w:vertAlign w:val="superscript"/>
        </w:rPr>
        <w:t>*)</w:t>
      </w:r>
    </w:p>
    <w:p w:rsidR="0051132C" w:rsidRPr="00CC07C8" w:rsidRDefault="0051132C" w:rsidP="0051132C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i/>
          <w:color w:val="292929"/>
          <w:sz w:val="32"/>
          <w:szCs w:val="32"/>
        </w:rPr>
      </w:pPr>
    </w:p>
    <w:p w:rsidR="0051132C" w:rsidRPr="00CC07C8" w:rsidRDefault="0051132C" w:rsidP="0051132C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i/>
          <w:color w:val="292929"/>
          <w:sz w:val="32"/>
          <w:szCs w:val="32"/>
        </w:rPr>
      </w:pPr>
      <w:r w:rsidRPr="00CC07C8">
        <w:rPr>
          <w:rFonts w:ascii="Times New Roman" w:hAnsi="Times New Roman" w:cs="Times New Roman"/>
          <w:b/>
          <w:i/>
          <w:color w:val="292929"/>
          <w:sz w:val="32"/>
          <w:szCs w:val="32"/>
        </w:rPr>
        <w:t>* * *</w:t>
      </w:r>
    </w:p>
    <w:p w:rsidR="0020216E" w:rsidRPr="00CC07C8" w:rsidRDefault="0020216E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51132C" w:rsidRPr="00CC07C8" w:rsidRDefault="0051132C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B218A9" w:rsidRPr="00CC07C8" w:rsidRDefault="0028749F" w:rsidP="00B218A9">
      <w:p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bCs/>
          <w:color w:val="292929"/>
        </w:rPr>
      </w:pPr>
      <w:r w:rsidRPr="00CC07C8">
        <w:rPr>
          <w:rFonts w:ascii="Times New Roman" w:hAnsi="Times New Roman" w:cs="Times New Roman"/>
          <w:smallCaps/>
          <w:color w:val="292929"/>
        </w:rPr>
        <w:t>Sommario</w:t>
      </w:r>
      <w:r w:rsidRPr="00CC07C8">
        <w:rPr>
          <w:rFonts w:ascii="Times New Roman" w:hAnsi="Times New Roman" w:cs="Times New Roman"/>
          <w:color w:val="292929"/>
        </w:rPr>
        <w:t xml:space="preserve">: </w:t>
      </w:r>
      <w:r w:rsidR="00822C76" w:rsidRPr="00CC07C8">
        <w:rPr>
          <w:rFonts w:ascii="Times New Roman" w:hAnsi="Times New Roman" w:cs="Times New Roman"/>
          <w:b/>
          <w:color w:val="292929"/>
        </w:rPr>
        <w:t>1.</w:t>
      </w:r>
      <w:r w:rsidR="00822C76" w:rsidRPr="00CC07C8">
        <w:rPr>
          <w:rFonts w:ascii="Times New Roman" w:hAnsi="Times New Roman" w:cs="Times New Roman"/>
          <w:color w:val="292929"/>
        </w:rPr>
        <w:t xml:space="preserve"> Autorità pubbliche e poteri di mercato al tempo di </w:t>
      </w:r>
      <w:r w:rsidR="00822C76" w:rsidRPr="00CC07C8">
        <w:rPr>
          <w:rFonts w:ascii="Times New Roman" w:hAnsi="Times New Roman" w:cs="Times New Roman"/>
          <w:i/>
          <w:color w:val="292929"/>
        </w:rPr>
        <w:t>Internet</w:t>
      </w:r>
      <w:r w:rsidR="00822C76" w:rsidRPr="00CC07C8">
        <w:rPr>
          <w:rFonts w:ascii="Times New Roman" w:hAnsi="Times New Roman" w:cs="Times New Roman"/>
          <w:color w:val="292929"/>
        </w:rPr>
        <w:t xml:space="preserve">: una </w:t>
      </w:r>
      <w:r w:rsidR="00645D3D" w:rsidRPr="00CC07C8">
        <w:rPr>
          <w:rFonts w:ascii="Times New Roman" w:hAnsi="Times New Roman" w:cs="Times New Roman"/>
          <w:color w:val="292929"/>
        </w:rPr>
        <w:t xml:space="preserve">(breve) </w:t>
      </w:r>
      <w:r w:rsidR="00822C76" w:rsidRPr="00CC07C8">
        <w:rPr>
          <w:rFonts w:ascii="Times New Roman" w:hAnsi="Times New Roman" w:cs="Times New Roman"/>
          <w:color w:val="292929"/>
        </w:rPr>
        <w:t xml:space="preserve">visione di insieme. – </w:t>
      </w:r>
      <w:r w:rsidR="00822C76" w:rsidRPr="00CC07C8">
        <w:rPr>
          <w:rFonts w:ascii="Times New Roman" w:hAnsi="Times New Roman" w:cs="Times New Roman"/>
          <w:b/>
          <w:color w:val="292929"/>
        </w:rPr>
        <w:t>2.</w:t>
      </w:r>
      <w:r w:rsidR="00822C76" w:rsidRPr="00CC07C8">
        <w:rPr>
          <w:rFonts w:ascii="Times New Roman" w:hAnsi="Times New Roman" w:cs="Times New Roman"/>
          <w:color w:val="292929"/>
        </w:rPr>
        <w:t xml:space="preserve"> Quali spazi ha ancora la sovranità statale nei confronti dei giganti del Web</w:t>
      </w:r>
      <w:r w:rsidR="0015705B" w:rsidRPr="00CC07C8">
        <w:rPr>
          <w:rFonts w:ascii="Times New Roman" w:hAnsi="Times New Roman" w:cs="Times New Roman"/>
          <w:color w:val="292929"/>
        </w:rPr>
        <w:t xml:space="preserve">? </w:t>
      </w:r>
      <w:r w:rsidR="009034BA" w:rsidRPr="00CC07C8">
        <w:rPr>
          <w:rFonts w:ascii="Times New Roman" w:hAnsi="Times New Roman" w:cs="Times New Roman"/>
          <w:color w:val="292929"/>
        </w:rPr>
        <w:t>E’ forse in atto un processo di sostituzione</w:t>
      </w:r>
      <w:r w:rsidR="00314D11" w:rsidRPr="00CC07C8">
        <w:rPr>
          <w:rFonts w:ascii="Times New Roman" w:hAnsi="Times New Roman" w:cs="Times New Roman"/>
          <w:color w:val="292929"/>
        </w:rPr>
        <w:t xml:space="preserve"> fra poteri pubblici e poteri privati</w:t>
      </w:r>
      <w:r w:rsidR="009034BA" w:rsidRPr="00CC07C8">
        <w:rPr>
          <w:rFonts w:ascii="Times New Roman" w:hAnsi="Times New Roman" w:cs="Times New Roman"/>
          <w:color w:val="292929"/>
        </w:rPr>
        <w:t xml:space="preserve">? </w:t>
      </w:r>
      <w:r w:rsidR="0015705B" w:rsidRPr="00CC07C8">
        <w:rPr>
          <w:rFonts w:ascii="Times New Roman" w:hAnsi="Times New Roman" w:cs="Times New Roman"/>
          <w:color w:val="292929"/>
        </w:rPr>
        <w:t xml:space="preserve">– </w:t>
      </w:r>
      <w:r w:rsidR="0015705B" w:rsidRPr="00CC07C8">
        <w:rPr>
          <w:rFonts w:ascii="Times New Roman" w:hAnsi="Times New Roman" w:cs="Times New Roman"/>
          <w:b/>
          <w:color w:val="292929"/>
        </w:rPr>
        <w:t>3.</w:t>
      </w:r>
      <w:r w:rsidR="0015705B" w:rsidRPr="00CC07C8">
        <w:rPr>
          <w:rFonts w:ascii="Times New Roman" w:hAnsi="Times New Roman" w:cs="Times New Roman"/>
          <w:color w:val="292929"/>
        </w:rPr>
        <w:t xml:space="preserve"> </w:t>
      </w:r>
      <w:r w:rsidR="009F5A45" w:rsidRPr="00CC07C8">
        <w:rPr>
          <w:rFonts w:ascii="Times New Roman" w:hAnsi="Times New Roman" w:cs="Times New Roman"/>
          <w:color w:val="292929"/>
        </w:rPr>
        <w:t>Quale è (se vi è) l’ambito del potere pubblico che può rapportarsi in modo adeguato con i nuovi poteri di mercato?</w:t>
      </w:r>
      <w:r w:rsidR="00B218A9" w:rsidRPr="00CC07C8">
        <w:rPr>
          <w:rFonts w:ascii="Times New Roman" w:hAnsi="Times New Roman" w:cs="Times New Roman"/>
          <w:color w:val="292929"/>
        </w:rPr>
        <w:t xml:space="preserve"> - </w:t>
      </w:r>
      <w:r w:rsidR="00B218A9" w:rsidRPr="00CC07C8">
        <w:rPr>
          <w:rFonts w:ascii="Times New Roman" w:hAnsi="Times New Roman" w:cs="Times New Roman"/>
          <w:b/>
          <w:bCs/>
          <w:color w:val="292929"/>
        </w:rPr>
        <w:t>4.</w:t>
      </w:r>
      <w:r w:rsidR="00B218A9" w:rsidRPr="00CC07C8">
        <w:rPr>
          <w:rFonts w:ascii="Times New Roman" w:hAnsi="Times New Roman" w:cs="Times New Roman"/>
          <w:bCs/>
          <w:color w:val="292929"/>
        </w:rPr>
        <w:t xml:space="preserve"> (più in generale): l’approccio istituzionale nei confronti delle attività economiche fra </w:t>
      </w:r>
      <w:r w:rsidR="00B218A9" w:rsidRPr="00CC07C8">
        <w:rPr>
          <w:rFonts w:ascii="Times New Roman" w:hAnsi="Times New Roman" w:cs="Times New Roman"/>
          <w:bCs/>
          <w:i/>
          <w:color w:val="292929"/>
        </w:rPr>
        <w:t>libertà</w:t>
      </w:r>
      <w:r w:rsidR="00B218A9" w:rsidRPr="00CC07C8">
        <w:rPr>
          <w:rFonts w:ascii="Times New Roman" w:hAnsi="Times New Roman" w:cs="Times New Roman"/>
          <w:bCs/>
          <w:color w:val="292929"/>
        </w:rPr>
        <w:t xml:space="preserve"> e </w:t>
      </w:r>
      <w:r w:rsidR="00B218A9" w:rsidRPr="00CC07C8">
        <w:rPr>
          <w:rFonts w:ascii="Times New Roman" w:hAnsi="Times New Roman" w:cs="Times New Roman"/>
          <w:bCs/>
          <w:i/>
          <w:color w:val="292929"/>
        </w:rPr>
        <w:t>regole</w:t>
      </w:r>
      <w:r w:rsidR="00B218A9" w:rsidRPr="00CC07C8">
        <w:rPr>
          <w:rFonts w:ascii="Times New Roman" w:hAnsi="Times New Roman" w:cs="Times New Roman"/>
          <w:bCs/>
          <w:color w:val="292929"/>
        </w:rPr>
        <w:t>.</w:t>
      </w:r>
    </w:p>
    <w:p w:rsidR="0028749F" w:rsidRPr="00CC07C8" w:rsidRDefault="0028749F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15705B" w:rsidRPr="00CC07C8" w:rsidRDefault="0015705B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15705B" w:rsidRPr="00CC07C8" w:rsidRDefault="0015705B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15705B" w:rsidRPr="00CC07C8" w:rsidRDefault="0015705B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b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1. Autorità pubbliche e poteri di mercato al tempo di </w:t>
      </w:r>
      <w:r w:rsidRPr="00CC07C8">
        <w:rPr>
          <w:rFonts w:ascii="Times New Roman" w:hAnsi="Times New Roman" w:cs="Times New Roman"/>
          <w:b/>
          <w:i/>
          <w:color w:val="292929"/>
          <w:sz w:val="26"/>
          <w:szCs w:val="26"/>
        </w:rPr>
        <w:t>Internet</w:t>
      </w: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: una </w:t>
      </w:r>
      <w:r w:rsidR="00645D3D"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(breve) </w:t>
      </w: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>visione di insieme.</w:t>
      </w:r>
    </w:p>
    <w:p w:rsidR="0051132C" w:rsidRPr="00CC07C8" w:rsidRDefault="0051132C" w:rsidP="009B2A44">
      <w:pPr>
        <w:spacing w:after="0" w:line="240" w:lineRule="auto"/>
        <w:ind w:right="1133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20216E" w:rsidRPr="00CC07C8" w:rsidRDefault="002E4474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61843</wp:posOffset>
                </wp:positionV>
                <wp:extent cx="1257300" cy="477079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474" w:rsidRPr="002E4474" w:rsidRDefault="002E4474" w:rsidP="002E4474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 w:rsidRPr="002E4474"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Aspetti generali della questione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2.9pt;margin-top:4.85pt;width:99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" stroked="f">
                <v:textbox>
                  <w:txbxContent>
                    <w:p w:rsidR="002E4474" w:rsidRPr="002E4474" w:rsidRDefault="002E4474" w:rsidP="002E4474">
                      <w:pP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 w:rsidRPr="002E4474"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Aspetti generali della questione</w:t>
                      </w:r>
                    </w:p>
                  </w:txbxContent>
                </v:textbox>
              </v:shape>
            </w:pict>
          </mc:Fallback>
        </mc:AlternateContent>
      </w:r>
      <w:r w:rsidR="005048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 </w:t>
      </w:r>
      <w:r w:rsidR="001369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tema del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rapporto fra </w:t>
      </w:r>
      <w:r w:rsidR="005048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tato e mercato </w:t>
      </w:r>
      <w:r w:rsidR="003C5C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rappresenta un ambito di indagi</w:t>
      </w:r>
      <w:r w:rsidR="00C536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</w:t>
      </w:r>
      <w:r w:rsidR="003C5C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1369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 dir poco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tradizionale per lo studioso del diritto pubblico</w:t>
      </w:r>
      <w:r w:rsidR="00C536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ed evoca</w:t>
      </w:r>
      <w:r w:rsidR="001369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categorie </w:t>
      </w:r>
      <w:r w:rsidR="003C5C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esaminate nel corso di</w:t>
      </w:r>
      <w:r w:rsidR="00F860E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un’elaborazione pluridecennale</w:t>
      </w:r>
      <w:r w:rsidR="001369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</w:t>
      </w:r>
      <w:r w:rsidR="00F860E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</w:t>
      </w:r>
      <w:r w:rsidR="0007176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talvolta con ambiti di indagine</w:t>
      </w:r>
      <w:r w:rsidR="00645D3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ed argomenti sostanzialmente tralatizi</w:t>
      </w:r>
      <w:r w:rsidR="00F860E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DA2AF9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"/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4A047C" w:rsidRPr="00CC07C8" w:rsidRDefault="004A047C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Allo stesso modo sono più che noti i delicati rapporti fra l’esercizio dei poteri pubblici </w:t>
      </w:r>
      <w:r w:rsidR="00C1635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vigilanza, indirizzo e controllo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(in cui </w:t>
      </w:r>
      <w:r w:rsidR="00206E4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tipicamente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esplica</w:t>
      </w:r>
      <w:r w:rsidR="003C5C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la potestà statuale nei confronti di</w:t>
      </w:r>
      <w:r w:rsidR="0062093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620930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qualunque</w:t>
      </w:r>
      <w:r w:rsidR="0062093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attività privata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C1635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l’</w:t>
      </w:r>
      <w:r w:rsidR="0062093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esercizio delle libertà economiche che trovano nel mercato e nelle sue regole la più compiuta esplicazione.</w:t>
      </w:r>
    </w:p>
    <w:p w:rsidR="00620930" w:rsidRPr="00CC07C8" w:rsidRDefault="004C534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Del resto, se </w:t>
      </w:r>
      <w:r w:rsidR="00A974F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– per un verso -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 modelli della pianificazione economica e dell’intervento diretto dello Stato nell’economia rappresentano alcune fra le modalità più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tipiche</w:t>
      </w:r>
      <w:r w:rsidR="00A974F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attraverso cui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E559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poteri pubbl</w:t>
      </w:r>
      <w:r w:rsidR="00BC54E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ici possono influenzare in modo diretto e </w:t>
      </w:r>
      <w:r w:rsidR="00A974F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penetra</w:t>
      </w:r>
      <w:r w:rsidR="00BC54E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nte</w:t>
      </w:r>
      <w:r w:rsidR="005E559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BC54E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le categorie </w:t>
      </w:r>
      <w:r w:rsidR="005E559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</w:t>
      </w:r>
      <w:r w:rsidR="005515B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ell’economia, per altro verso i modelli</w:t>
      </w:r>
      <w:r w:rsidR="005E559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 </w:t>
      </w:r>
      <w:proofErr w:type="spellStart"/>
      <w:r w:rsidR="005E559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laissez</w:t>
      </w:r>
      <w:proofErr w:type="spellEnd"/>
      <w:r w:rsidR="005E559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</w:t>
      </w:r>
      <w:proofErr w:type="spellStart"/>
      <w:r w:rsidR="005E559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lastRenderedPageBreak/>
        <w:t>faire</w:t>
      </w:r>
      <w:proofErr w:type="spellEnd"/>
      <w:r w:rsidR="005E559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della mera regolazione </w:t>
      </w:r>
      <w:r w:rsidR="001B5A9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costituiscono specularmente modalità tipiche di tendenziale disimpegno dei poteri pubblici nei confronti delle attività economiche</w:t>
      </w:r>
      <w:r w:rsidR="00BC54E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20216E" w:rsidRPr="00CC07C8" w:rsidRDefault="00BC54E0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Si può poi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af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fermare che lo stesso modello delle Autorità amministrative indipendenti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nasce</w:t>
      </w:r>
      <w:r w:rsidR="004E385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– e non solo nell’esperienza italiana -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 fine di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rispondere a problematiche proprie d</w:t>
      </w:r>
      <w:r w:rsidR="00206E4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el mutevole rapporto fra poteri statuali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mercato </w:t>
      </w:r>
      <w:r w:rsidR="003F504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(in particolare, la figura istituzionale in questione viene enucleata</w:t>
      </w:r>
      <w:r w:rsidR="005048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una volta preso atto dell’inadeguatezza </w:t>
      </w:r>
      <w:r w:rsidR="00F065C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– o comunque, la non sufficienza -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 tradizionale assetto dei</w:t>
      </w:r>
      <w:r w:rsidR="003F504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pubblici poteri </w:t>
      </w:r>
      <w:r w:rsidR="00F617E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nella tipica matrice ministeriale </w:t>
      </w:r>
      <w:r w:rsidR="003F504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rispondere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 modo congruo alle d</w:t>
      </w:r>
      <w:r w:rsidR="003F504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inamiche e alle sollecitazioni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dei più complessi mercati</w:t>
      </w:r>
      <w:r w:rsidR="003F504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come quelli delle comunicazioni </w:t>
      </w:r>
      <w:r w:rsidR="006201E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della Borsa e dei valori mobiliari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3F5043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2"/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20216E" w:rsidRPr="00CC07C8" w:rsidRDefault="002D008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1DE58" wp14:editId="21EBC756">
                <wp:simplePos x="0" y="0"/>
                <wp:positionH relativeFrom="column">
                  <wp:posOffset>5505781</wp:posOffset>
                </wp:positionH>
                <wp:positionV relativeFrom="paragraph">
                  <wp:posOffset>52208</wp:posOffset>
                </wp:positionV>
                <wp:extent cx="1257300" cy="811033"/>
                <wp:effectExtent l="0" t="0" r="0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08A" w:rsidRDefault="002D008A" w:rsidP="002D00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I nuovi poteri </w:t>
                            </w:r>
                          </w:p>
                          <w:p w:rsidR="002D008A" w:rsidRDefault="002D008A" w:rsidP="002D00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di mercato e </w:t>
                            </w:r>
                          </w:p>
                          <w:p w:rsidR="002D008A" w:rsidRDefault="002D008A" w:rsidP="002D00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la nozione stessa </w:t>
                            </w:r>
                          </w:p>
                          <w:p w:rsidR="002D008A" w:rsidRPr="002E4474" w:rsidRDefault="002D008A" w:rsidP="002D008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di ‘potere’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F1DE58" id="Casella di testo 2" o:spid="_x0000_s1027" type="#_x0000_t202" style="position:absolute;left:0;text-align:left;margin-left:433.55pt;margin-top:4.1pt;width:99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" stroked="f">
                <v:textbox>
                  <w:txbxContent>
                    <w:p w:rsidR="002D008A" w:rsidRDefault="002D008A" w:rsidP="002D00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I nuovi poteri </w:t>
                      </w:r>
                    </w:p>
                    <w:p w:rsidR="002D008A" w:rsidRDefault="002D008A" w:rsidP="002D00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di mercato e </w:t>
                      </w:r>
                    </w:p>
                    <w:p w:rsidR="002D008A" w:rsidRDefault="002D008A" w:rsidP="002D00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la nozione stessa </w:t>
                      </w:r>
                    </w:p>
                    <w:p w:rsidR="002D008A" w:rsidRPr="002E4474" w:rsidRDefault="002D008A" w:rsidP="002D008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di ‘potere’</w:t>
                      </w:r>
                    </w:p>
                  </w:txbxContent>
                </v:textbox>
              </v:shape>
            </w:pict>
          </mc:Fallback>
        </mc:AlternateContent>
      </w:r>
      <w:r w:rsidR="006201E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 contrario, il richiamo alla nozione di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nuovi poteri di mercato</w:t>
      </w:r>
      <w:r w:rsidR="006201E6" w:rsidRPr="00CC07C8">
        <w:rPr>
          <w:rStyle w:val="Rimandonotaapidipagina"/>
          <w:rFonts w:ascii="Times New Roman" w:hAnsi="Times New Roman" w:cs="Times New Roman"/>
          <w:bCs/>
          <w:i/>
          <w:color w:val="292929"/>
          <w:sz w:val="26"/>
          <w:szCs w:val="26"/>
        </w:rPr>
        <w:footnoteReference w:id="3"/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induce lo studioso del diri</w:t>
      </w:r>
      <w:r w:rsidR="00CA2E1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tto pubblico a porsi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alcune domande di fondo circa la nozione st</w:t>
      </w:r>
      <w:r w:rsidR="00CA2E1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essa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potere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nell’attuale evoluzione </w:t>
      </w:r>
      <w:r w:rsidR="00CA2E1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del diritto pubblico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dell’economia al livello nazionale e globale. </w:t>
      </w:r>
    </w:p>
    <w:p w:rsidR="00CA2E18" w:rsidRPr="00CC07C8" w:rsidRDefault="00F617E5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Che cosa è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dunque, il potere pubblico nell’età </w:t>
      </w:r>
      <w:r w:rsidR="001F644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dell’economia digitale e in che modo (e con quale grado di effettività) tale potere può confrontarsi con i nuovi poteri di mercato</w:t>
      </w:r>
      <w:r w:rsidR="002C6F4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r w:rsidR="00C07E6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quali combinano il gigantismo dimensionale con la sostanziale de-localizzazione</w:t>
      </w:r>
      <w:r w:rsidR="00C3347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delle proprie strutture</w:t>
      </w:r>
      <w:r w:rsidR="001F644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?</w:t>
      </w:r>
    </w:p>
    <w:p w:rsidR="002C6F44" w:rsidRPr="00CC07C8" w:rsidRDefault="002C6F44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come è possibile coniugare le categorie t</w:t>
      </w:r>
      <w:r w:rsidR="00C8024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ipiche delle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potestà statuali (che presuppongono in modo </w:t>
      </w:r>
      <w:r w:rsidR="00C8024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inscindi</w:t>
      </w:r>
      <w:r w:rsidR="004E6F6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bile i concetti di nazionalità, di</w:t>
      </w:r>
      <w:r w:rsidR="00C8024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cittadinanza</w:t>
      </w:r>
      <w:r w:rsidR="004E6F6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di responsabilizzazione dei decisori nei confronti della collettività</w:t>
      </w:r>
      <w:r w:rsidR="00C8024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AE63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quando ci si trova al cospetto dell’ormai inarrestabile fenomeno dell’</w:t>
      </w:r>
      <w:r w:rsidR="00AE632F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apolidia dei capitali</w:t>
      </w:r>
      <w:r w:rsidR="00AE63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?</w:t>
      </w:r>
      <w:r w:rsidR="00AE632F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4"/>
      </w:r>
    </w:p>
    <w:p w:rsidR="0020216E" w:rsidRPr="00CC07C8" w:rsidRDefault="00C07E6B" w:rsidP="002E294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E’ noto al riguardo che, 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 un’accezione tradizionale</w:t>
      </w:r>
      <w:r w:rsidR="00C3347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="002E294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tutte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le categorie del diritto pubb</w:t>
      </w:r>
      <w:r w:rsidR="002E294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lico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si muovono sul </w:t>
      </w:r>
      <w:r w:rsidR="002E294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crinale del binomio </w:t>
      </w:r>
      <w:r w:rsidR="000D3614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‘autorità</w:t>
      </w:r>
      <w:r w:rsidR="002E294F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(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potere </w:t>
      </w:r>
      <w:r w:rsidR="002E294F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pubblico)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/</w:t>
      </w:r>
      <w:r w:rsidR="000D3614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libertà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del privato</w:t>
      </w:r>
      <w:r w:rsidR="000D361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’</w:t>
      </w:r>
      <w:r w:rsidR="002E294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8E2D0C" w:rsidRPr="00CC07C8" w:rsidRDefault="002E294F" w:rsidP="002E294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E’ altrettanto noto che, dal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canto loro,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tutte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le categorie del diritto comune prendono le mosse dal dato (reale o fittizio) dell’</w:t>
      </w:r>
      <w:proofErr w:type="spellStart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equiordinazione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fra soggetti privati.</w:t>
      </w:r>
    </w:p>
    <w:p w:rsidR="008E2D0C" w:rsidRPr="00CC07C8" w:rsidRDefault="002E294F" w:rsidP="009C2AC1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E’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vero che, 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 un momento storico piuttosto recente</w:t>
      </w:r>
      <w:r w:rsidR="0058302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(e in modo particolarmente evidente nella seconda metà del XX Secolo)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il fenomeno delle imprese multinazional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aveva già posto delicati problemi di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effettività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nell’esplicazione dei tipici po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teri statali di regolazione,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im</w:t>
      </w:r>
      <w:r w:rsidR="00BE077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posizione fiscale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sanzione; ma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altrettanto vero che solo in tempi molto recenti (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i.e</w:t>
      </w:r>
      <w:r w:rsidR="00125C4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.: negli ultimi </w:t>
      </w:r>
      <w:r w:rsidR="00125C4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lastRenderedPageBreak/>
        <w:t>venti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anni circa) alcune realtà economiche hanno assunto dimensioni talmente rilevanti </w:t>
      </w:r>
      <w:r w:rsidR="000E503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una così accentuata capacità di affrancazione dal potere degli Stati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da porre radicalmente in dubbio l’effettiva capacità degli appar</w:t>
      </w:r>
      <w:r w:rsidR="000E503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ati pubblici di tipo tradizionale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imporre le proprie regole attraverso le tipiche forme</w: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della normazione 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della giurisdizione</w: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5A1B9E" w:rsidRPr="00CC07C8" w:rsidRDefault="007201F0" w:rsidP="00930C23">
      <w:pPr>
        <w:spacing w:after="120" w:line="240" w:lineRule="auto"/>
        <w:ind w:right="1134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F3771" wp14:editId="578EE083">
                <wp:simplePos x="0" y="0"/>
                <wp:positionH relativeFrom="column">
                  <wp:posOffset>5513733</wp:posOffset>
                </wp:positionH>
                <wp:positionV relativeFrom="paragraph">
                  <wp:posOffset>72197</wp:posOffset>
                </wp:positionV>
                <wp:extent cx="1257300" cy="644055"/>
                <wp:effectExtent l="0" t="0" r="0" b="38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F0" w:rsidRPr="002E4474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Alcuni numeri sul c.d. ‘Capitalismo digitale’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CF3771" id="Casella di testo 3" o:spid="_x0000_s1028" type="#_x0000_t202" style="position:absolute;left:0;text-align:left;margin-left:434.15pt;margin-top:5.7pt;width:99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" stroked="f">
                <v:textbox>
                  <w:txbxContent>
                    <w:p w:rsidR="007201F0" w:rsidRPr="002E4474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Alcuni numeri sul c.d. ‘Capitalismo digitale’</w:t>
                      </w:r>
                    </w:p>
                  </w:txbxContent>
                </v:textbox>
              </v:shape>
            </w:pict>
          </mc:Fallback>
        </mc:AlternateConten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Ebbene,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se </w: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il descritto stato di cose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B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per sé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vero in </w: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numerosi settori dell’economia,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B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esso risulta</w:t>
      </w:r>
      <w:r w:rsidR="009C2AC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tanto più</w:t>
      </w:r>
      <w:r w:rsidR="00CA61F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evidente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 caso del c.d. </w:t>
      </w:r>
      <w:r w:rsidR="005A1B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‘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capitalismo digitale</w:t>
      </w:r>
      <w:r w:rsidR="005A1B9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’, che rappresenta probabilmente la manifestazione economica e di mercato più rilevante e complessa di questo scorcio di millennio.</w:t>
      </w:r>
    </w:p>
    <w:p w:rsidR="0020216E" w:rsidRPr="00CC07C8" w:rsidRDefault="005A1B9E" w:rsidP="00CA61FE">
      <w:pPr>
        <w:spacing w:after="120" w:line="240" w:lineRule="auto"/>
        <w:ind w:right="1134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lcuni numeri basteranno a re</w:t>
      </w:r>
      <w:r w:rsidR="00CA61F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ndere l’idea più di qualunque argomento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:</w:t>
      </w:r>
    </w:p>
    <w:p w:rsidR="008E2D0C" w:rsidRPr="00CC07C8" w:rsidRDefault="005A12F7" w:rsidP="00930C23">
      <w:pPr>
        <w:pStyle w:val="Paragrafoelenco"/>
        <w:numPr>
          <w:ilvl w:val="0"/>
          <w:numId w:val="22"/>
        </w:num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la capitalizzazione di borsa di un grande gestor</w:t>
      </w:r>
      <w:r w:rsidR="00190A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di piattaforme digitali come </w:t>
      </w:r>
      <w:proofErr w:type="spellStart"/>
      <w:r w:rsidR="00190A11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lphabet</w:t>
      </w:r>
      <w:proofErr w:type="spellEnd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</w:t>
      </w:r>
      <w:r w:rsidR="00190A11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G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oogle</w:t>
      </w:r>
      <w:r w:rsidR="00190A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), pari ad oltre 700 miliardi di euro, è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superiore all’intero bilancio an</w:t>
      </w:r>
      <w:r w:rsidR="007201F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nuale dello stato italiano (che</w:t>
      </w:r>
      <w:r w:rsidR="002F2FA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come è noto, è pari </w:t>
      </w:r>
      <w:r w:rsidR="00190A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circa 600 miliardi di euro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);</w:t>
      </w:r>
    </w:p>
    <w:p w:rsidR="0052374A" w:rsidRPr="00CC07C8" w:rsidRDefault="0052374A" w:rsidP="00614107">
      <w:pPr>
        <w:pStyle w:val="Paragrafoelenco"/>
        <w:numPr>
          <w:ilvl w:val="0"/>
          <w:numId w:val="22"/>
        </w:numPr>
        <w:spacing w:after="120" w:line="240" w:lineRule="auto"/>
        <w:ind w:left="567" w:right="1134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>sempre restando sui dati relativi alla capitalizzazioni di borsa, se</w:t>
      </w:r>
      <w:r w:rsidR="00FD4FE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nel 1998 la più grande realtà presente ne</w:t>
      </w: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lla Borsa di New York era </w:t>
      </w:r>
      <w:r w:rsidRPr="00CC07C8">
        <w:rPr>
          <w:rFonts w:ascii="Times New Roman" w:hAnsi="Times New Roman" w:cs="Times New Roman"/>
          <w:i/>
          <w:color w:val="292929"/>
          <w:sz w:val="26"/>
          <w:szCs w:val="26"/>
        </w:rPr>
        <w:t>Microsoft</w:t>
      </w: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(con circa 270 miliardi di dollari)</w:t>
      </w:r>
      <w:r w:rsidR="00B007C9" w:rsidRPr="00CC07C8">
        <w:rPr>
          <w:rFonts w:ascii="Times New Roman" w:hAnsi="Times New Roman" w:cs="Times New Roman"/>
          <w:color w:val="292929"/>
          <w:sz w:val="26"/>
          <w:szCs w:val="26"/>
        </w:rPr>
        <w:t>, appena vent’anni dopo (2018) la società a maggiore capitalizzazione è u</w:t>
      </w:r>
      <w:r w:rsidR="00A267B8" w:rsidRPr="00CC07C8">
        <w:rPr>
          <w:rFonts w:ascii="Times New Roman" w:hAnsi="Times New Roman" w:cs="Times New Roman"/>
          <w:color w:val="292929"/>
          <w:sz w:val="26"/>
          <w:szCs w:val="26"/>
        </w:rPr>
        <w:t>n</w:t>
      </w:r>
      <w:r w:rsidR="00B007C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gigante del Web (</w:t>
      </w:r>
      <w:r w:rsidR="00B007C9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Apple</w:t>
      </w:r>
      <w:r w:rsidR="00B007C9" w:rsidRPr="00CC07C8">
        <w:rPr>
          <w:rFonts w:ascii="Times New Roman" w:hAnsi="Times New Roman" w:cs="Times New Roman"/>
          <w:color w:val="292929"/>
          <w:sz w:val="26"/>
          <w:szCs w:val="26"/>
        </w:rPr>
        <w:t>)</w:t>
      </w:r>
      <w:r w:rsidR="00A267B8" w:rsidRPr="00CC07C8">
        <w:rPr>
          <w:rFonts w:ascii="Times New Roman" w:hAnsi="Times New Roman" w:cs="Times New Roman"/>
          <w:color w:val="292929"/>
          <w:sz w:val="26"/>
          <w:szCs w:val="26"/>
        </w:rPr>
        <w:t>,</w:t>
      </w:r>
      <w:r w:rsidR="00B007C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con circa 911 miliardi </w:t>
      </w:r>
      <w:r w:rsidR="00FD4FE9" w:rsidRPr="00CC07C8">
        <w:rPr>
          <w:rFonts w:ascii="Times New Roman" w:hAnsi="Times New Roman" w:cs="Times New Roman"/>
          <w:color w:val="292929"/>
          <w:sz w:val="26"/>
          <w:szCs w:val="26"/>
        </w:rPr>
        <w:t>di dollari, seguito da altri tre</w:t>
      </w:r>
      <w:r w:rsidR="00B007C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FD4FE9" w:rsidRPr="00CC07C8">
        <w:rPr>
          <w:rFonts w:ascii="Times New Roman" w:hAnsi="Times New Roman" w:cs="Times New Roman"/>
          <w:color w:val="292929"/>
          <w:sz w:val="26"/>
          <w:szCs w:val="26"/>
        </w:rPr>
        <w:t>grandi attori</w:t>
      </w:r>
      <w:r w:rsidR="00A267B8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dell’economia digitale (</w:t>
      </w:r>
      <w:proofErr w:type="spellStart"/>
      <w:r w:rsidR="00A267B8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Alphabet</w:t>
      </w:r>
      <w:proofErr w:type="spellEnd"/>
      <w:r w:rsidR="00A267B8" w:rsidRPr="00CC07C8">
        <w:rPr>
          <w:rFonts w:ascii="Times New Roman" w:hAnsi="Times New Roman" w:cs="Times New Roman"/>
          <w:i/>
          <w:color w:val="292929"/>
          <w:sz w:val="26"/>
          <w:szCs w:val="26"/>
        </w:rPr>
        <w:t xml:space="preserve"> – Google</w:t>
      </w:r>
      <w:r w:rsidR="00A267B8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con circa 789 miliardi di dollari</w:t>
      </w:r>
      <w:r w:rsidR="00FD4FE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, </w:t>
      </w:r>
      <w:r w:rsidR="00F314E9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Microsoft</w:t>
      </w:r>
      <w:r w:rsidR="00F314E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con 695 miliardi di dollari e </w:t>
      </w:r>
      <w:r w:rsidR="00F314E9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Amazon</w:t>
      </w:r>
      <w:r w:rsidR="00F314E9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con 624 miliardi di dollari)</w:t>
      </w:r>
      <w:r w:rsidR="00DB0C61" w:rsidRPr="00CC07C8">
        <w:rPr>
          <w:rStyle w:val="Rimandonotaapidipagina"/>
          <w:rFonts w:ascii="Times New Roman" w:hAnsi="Times New Roman" w:cs="Times New Roman"/>
          <w:color w:val="292929"/>
          <w:sz w:val="26"/>
          <w:szCs w:val="26"/>
        </w:rPr>
        <w:footnoteReference w:id="5"/>
      </w:r>
      <w:r w:rsidR="00A267B8" w:rsidRPr="00CC07C8">
        <w:rPr>
          <w:rFonts w:ascii="Times New Roman" w:hAnsi="Times New Roman" w:cs="Times New Roman"/>
          <w:color w:val="292929"/>
          <w:sz w:val="26"/>
          <w:szCs w:val="26"/>
        </w:rPr>
        <w:t>.</w:t>
      </w:r>
      <w:r w:rsidR="00DB0C61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Si tratta, come è evidente, di valori più c</w:t>
      </w:r>
      <w:r w:rsidR="00800DEC" w:rsidRPr="00CC07C8">
        <w:rPr>
          <w:rFonts w:ascii="Times New Roman" w:hAnsi="Times New Roman" w:cs="Times New Roman"/>
          <w:color w:val="292929"/>
          <w:sz w:val="26"/>
          <w:szCs w:val="26"/>
        </w:rPr>
        <w:t>he tripli rispetto a quelli esist</w:t>
      </w:r>
      <w:r w:rsidR="00DB0C61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enti </w:t>
      </w:r>
      <w:r w:rsidR="00800DEC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soltanto </w:t>
      </w:r>
      <w:r w:rsidR="00DB0C61" w:rsidRPr="00CC07C8">
        <w:rPr>
          <w:rFonts w:ascii="Times New Roman" w:hAnsi="Times New Roman" w:cs="Times New Roman"/>
          <w:color w:val="292929"/>
          <w:sz w:val="26"/>
          <w:szCs w:val="26"/>
        </w:rPr>
        <w:t>pochi lustri addietro;</w:t>
      </w:r>
    </w:p>
    <w:p w:rsidR="0020216E" w:rsidRPr="00CC07C8" w:rsidRDefault="005A12F7" w:rsidP="00614107">
      <w:pPr>
        <w:pStyle w:val="Paragrafoelenco"/>
        <w:numPr>
          <w:ilvl w:val="0"/>
          <w:numId w:val="22"/>
        </w:numPr>
        <w:spacing w:after="120" w:line="240" w:lineRule="auto"/>
        <w:ind w:left="567" w:right="1134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gli indici di redditività delle prime cinque piattaforme digitali </w:t>
      </w:r>
      <w:r w:rsidR="00930C2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online</w:t>
      </w:r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</w:t>
      </w:r>
      <w:r w:rsidR="00930C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A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mazon</w:t>
      </w:r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930C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A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pple</w:t>
      </w:r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proofErr w:type="spellStart"/>
      <w:r w:rsidR="00930C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F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acebook</w:t>
      </w:r>
      <w:proofErr w:type="spellEnd"/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930C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G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oogle</w:t>
      </w:r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930C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M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icrosoft</w:t>
      </w:r>
      <w:r w:rsidR="00930C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), pari ad oltre 15 per cento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annuo, sono </w:t>
      </w:r>
      <w:r w:rsidR="006E63F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ben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quattro volte superiori </w:t>
      </w:r>
      <w:r w:rsidR="006E63F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rispetto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quelli delle società italiane a mag</w:t>
      </w:r>
      <w:r w:rsidR="006E63F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giore capitalizzazione</w:t>
      </w:r>
      <w:r w:rsidR="006E63F9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6"/>
      </w:r>
      <w:r w:rsidR="00F314E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6E63F9" w:rsidRPr="00CC07C8" w:rsidRDefault="00614107" w:rsidP="00614107">
      <w:pPr>
        <w:spacing w:after="120" w:line="240" w:lineRule="auto"/>
        <w:ind w:right="1134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 dati quantitativi appena richiamati, nella loro </w:t>
      </w:r>
      <w:r w:rsidR="00F047A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cruda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autoevidenza</w:t>
      </w:r>
      <w:r w:rsidR="00F4603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="00800DE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rendono chiari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almeno </w:t>
      </w:r>
      <w:r w:rsidR="008D79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tr</w:t>
      </w:r>
      <w:r w:rsidR="00800DE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dati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: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 che, nell’attuale stato di evoluzione dell’</w:t>
      </w:r>
      <w:r w:rsidR="00F4603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economia capitalistica, alcune realtà imprenditoriali assumono dimensioni e concentrano quote di potere economico del tutto assimilabili a quelli </w:t>
      </w:r>
      <w:r w:rsidR="00512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propri di apparati statali di </w:t>
      </w:r>
      <w:r w:rsidR="004C780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medie e </w:t>
      </w:r>
      <w:r w:rsidR="00512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grandi dimensioni; </w:t>
      </w:r>
      <w:r w:rsidR="0051274B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ii</w:t>
      </w:r>
      <w:r w:rsidR="00512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EE59A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le dinamiche di redditività e di crescita di tali </w:t>
      </w:r>
      <w:r w:rsidR="00512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realtà </w:t>
      </w:r>
      <w:r w:rsidR="00973DA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imprenditoriali </w:t>
      </w:r>
      <w:r w:rsidR="00EE59A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sono talmente </w:t>
      </w:r>
      <w:r w:rsidR="00973DA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robuste da rendere pressoché inevitabile, per gli anni a venire, un’ulteriore accentuazione del</w:t>
      </w:r>
      <w:r w:rsidR="0028749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lo strutturale</w:t>
      </w:r>
      <w:r w:rsidR="00973DA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gigantismo </w:t>
      </w:r>
      <w:r w:rsidR="0056334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le caratterizza; </w:t>
      </w:r>
      <w:r w:rsidR="00563348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iii</w:t>
      </w:r>
      <w:r w:rsidR="0006757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 che l’ir</w:t>
      </w:r>
      <w:r w:rsidR="0056334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rompere sulla scena economica ed istituzionale di tali nuovi attori </w:t>
      </w:r>
      <w:r w:rsidR="00BE54D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comporta di fatto un rovesciamento nei tradizionali assetti della</w:t>
      </w:r>
      <w:r w:rsidR="00BB461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materia </w:t>
      </w:r>
      <w:proofErr w:type="spellStart"/>
      <w:r w:rsidR="00BB461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regolatoria</w:t>
      </w:r>
      <w:proofErr w:type="spellEnd"/>
      <w:r w:rsidR="00BB461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: in tale nuovo scenari</w:t>
      </w:r>
      <w:r w:rsidR="00BE54D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non sono più g</w:t>
      </w:r>
      <w:r w:rsidR="00DF57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li Stati a garantire la realizzazione di un assetto di maggiore </w:t>
      </w:r>
      <w:proofErr w:type="spellStart"/>
      <w:r w:rsidR="00DF57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concorrenzalità</w:t>
      </w:r>
      <w:proofErr w:type="spellEnd"/>
      <w:r w:rsidR="00DF57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fra le imprese, ma sono i principali attori dell’economia globale (in particolare, della </w:t>
      </w:r>
      <w:proofErr w:type="spellStart"/>
      <w:r w:rsidR="00DF573E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digital</w:t>
      </w:r>
      <w:proofErr w:type="spellEnd"/>
      <w:r w:rsidR="00DF573E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economy</w:t>
      </w:r>
      <w:r w:rsidR="00DF57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C773A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 mettere in concorrenza fra loro i sistemi-Paese, privilegiando quelli più favorevoli per l’allocazione e lo sviluppo dei propri investimenti (sino a determinare l’ormai noto fenomeno della </w:t>
      </w:r>
      <w:proofErr w:type="spellStart"/>
      <w:r w:rsidR="00C773A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harmful</w:t>
      </w:r>
      <w:proofErr w:type="spellEnd"/>
      <w:r w:rsidR="00C773A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</w:t>
      </w:r>
      <w:proofErr w:type="spellStart"/>
      <w:r w:rsidR="00C773A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tax</w:t>
      </w:r>
      <w:proofErr w:type="spellEnd"/>
      <w:r w:rsidR="00C773A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</w:t>
      </w:r>
      <w:proofErr w:type="spellStart"/>
      <w:r w:rsidR="00C773A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competition</w:t>
      </w:r>
      <w:proofErr w:type="spellEnd"/>
      <w:r w:rsidR="00C773A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C773A3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7"/>
      </w:r>
      <w:r w:rsidR="00C773A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28749F" w:rsidRPr="00CC07C8" w:rsidRDefault="007201F0" w:rsidP="0028749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8A2BA" wp14:editId="253767A7">
                <wp:simplePos x="0" y="0"/>
                <wp:positionH relativeFrom="column">
                  <wp:posOffset>5466025</wp:posOffset>
                </wp:positionH>
                <wp:positionV relativeFrom="paragraph">
                  <wp:posOffset>73163</wp:posOffset>
                </wp:positionV>
                <wp:extent cx="1257300" cy="9144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F0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La (necessaria) coesistenza fra potere statale </w:t>
                            </w:r>
                          </w:p>
                          <w:p w:rsidR="007201F0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e nuovi poteri </w:t>
                            </w:r>
                          </w:p>
                          <w:p w:rsidR="007201F0" w:rsidRPr="002E4474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di mercato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4" o:spid="_x0000_s1029" type="#_x0000_t202" style="position:absolute;left:0;text-align:left;margin-left:430.4pt;margin-top:5.75pt;width:9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" stroked="f">
                <v:textbox>
                  <w:txbxContent>
                    <w:p w:rsidR="007201F0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La (necessaria) coesistenza fra potere statale </w:t>
                      </w:r>
                    </w:p>
                    <w:p w:rsidR="007201F0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e nuovi poteri </w:t>
                      </w:r>
                    </w:p>
                    <w:p w:rsidR="007201F0" w:rsidRPr="002E4474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di mercato</w:t>
                      </w:r>
                    </w:p>
                  </w:txbxContent>
                </v:textbox>
              </v:shape>
            </w:pict>
          </mc:Fallback>
        </mc:AlternateContent>
      </w:r>
      <w:r w:rsidR="004C780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Nel prossimo futuro, quindi, non solo la richiamata situazione di coesistenza fra apparati statali di stampo tradizionale e nuovi poteri di mercato </w:t>
      </w:r>
      <w:r w:rsidR="006E6C6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è destinata a permanere</w:t>
      </w:r>
      <w:r w:rsidR="00DF68E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ma – per</w:t>
      </w:r>
      <w:r w:rsidR="00687E7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DF68E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più – i primi si troveranno a fronteggiare centri di potere economico sempre più rilevanti e sempre più </w:t>
      </w:r>
      <w:r w:rsidR="00F609F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attrezzati a fronteggiare con massa critica adeguata l’esplicazione delle tipiche potestà statuali.</w:t>
      </w:r>
    </w:p>
    <w:p w:rsidR="004C7801" w:rsidRPr="00CC07C8" w:rsidRDefault="004C7801" w:rsidP="0028749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28749F" w:rsidRPr="00CC07C8" w:rsidRDefault="0028749F" w:rsidP="0028749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28749F" w:rsidRPr="00CC07C8" w:rsidRDefault="0028749F" w:rsidP="0028749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15705B" w:rsidRPr="00CC07C8" w:rsidRDefault="0015705B" w:rsidP="009034BA">
      <w:pPr>
        <w:spacing w:after="0" w:line="240" w:lineRule="auto"/>
        <w:ind w:right="1133"/>
        <w:jc w:val="both"/>
        <w:rPr>
          <w:rFonts w:ascii="Times New Roman" w:hAnsi="Times New Roman" w:cs="Times New Roman"/>
          <w:b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2. Quali spazi ha ancora la sovranità statale nei confronti dei giganti del </w:t>
      </w:r>
      <w:r w:rsidRPr="00CC07C8">
        <w:rPr>
          <w:rFonts w:ascii="Times New Roman" w:hAnsi="Times New Roman" w:cs="Times New Roman"/>
          <w:b/>
          <w:i/>
          <w:color w:val="292929"/>
          <w:sz w:val="26"/>
          <w:szCs w:val="26"/>
        </w:rPr>
        <w:t>Web</w:t>
      </w: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? </w:t>
      </w:r>
      <w:r w:rsidR="009034BA" w:rsidRPr="00CC07C8">
        <w:rPr>
          <w:rFonts w:ascii="Times New Roman" w:hAnsi="Times New Roman" w:cs="Times New Roman"/>
          <w:b/>
          <w:color w:val="292929"/>
          <w:sz w:val="26"/>
          <w:szCs w:val="26"/>
        </w:rPr>
        <w:t>E’ forse in atto un processo di sostituzione</w:t>
      </w:r>
      <w:r w:rsidR="006E6C6B"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 fra poteri pubblici e poteri privati</w:t>
      </w:r>
      <w:r w:rsidR="009034BA" w:rsidRPr="00CC07C8">
        <w:rPr>
          <w:rFonts w:ascii="Times New Roman" w:hAnsi="Times New Roman" w:cs="Times New Roman"/>
          <w:b/>
          <w:color w:val="292929"/>
          <w:sz w:val="26"/>
          <w:szCs w:val="26"/>
        </w:rPr>
        <w:t>?</w:t>
      </w:r>
    </w:p>
    <w:p w:rsidR="0015705B" w:rsidRPr="00CC07C8" w:rsidRDefault="0015705B" w:rsidP="0028749F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766A45" w:rsidRPr="00CC07C8" w:rsidRDefault="007201F0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8A2BA" wp14:editId="253767A7">
                <wp:simplePos x="0" y="0"/>
                <wp:positionH relativeFrom="column">
                  <wp:posOffset>5478449</wp:posOffset>
                </wp:positionH>
                <wp:positionV relativeFrom="paragraph">
                  <wp:posOffset>53091</wp:posOffset>
                </wp:positionV>
                <wp:extent cx="1257300" cy="644055"/>
                <wp:effectExtent l="0" t="0" r="0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1F0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Quale futuro </w:t>
                            </w:r>
                          </w:p>
                          <w:p w:rsidR="007201F0" w:rsidRPr="002E4474" w:rsidRDefault="007201F0" w:rsidP="007201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per la sovranità statale?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5" o:spid="_x0000_s1030" type="#_x0000_t202" style="position:absolute;left:0;text-align:left;margin-left:431.35pt;margin-top:4.2pt;width:99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" stroked="f">
                <v:textbox>
                  <w:txbxContent>
                    <w:p w:rsidR="007201F0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Quale futuro </w:t>
                      </w:r>
                    </w:p>
                    <w:p w:rsidR="007201F0" w:rsidRPr="002E4474" w:rsidRDefault="007201F0" w:rsidP="007201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per la sovranità statale?</w:t>
                      </w:r>
                    </w:p>
                  </w:txbxContent>
                </v:textbox>
              </v:shape>
            </w:pict>
          </mc:Fallback>
        </mc:AlternateContent>
      </w:r>
      <w:r w:rsidR="0015705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situazione sinteticamente descritta al paragrafo </w:t>
      </w:r>
      <w:r w:rsidR="00314D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che precede</w:t>
      </w:r>
      <w:r w:rsidR="0028749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di per sé sola,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g</w:t>
      </w:r>
      <w:r w:rsidR="0015705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iustifica il quesito posto da Emmanuel </w:t>
      </w:r>
      <w:proofErr w:type="spellStart"/>
      <w:r w:rsidR="0015705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acron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nella sua </w:t>
      </w:r>
      <w:r w:rsidR="0015705B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L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ettera ai cittadini europei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 marzo 2019 («</w:t>
      </w:r>
      <w:r w:rsidR="00675223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chi può</w:t>
      </w:r>
      <w:r w:rsidR="0015705B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pretendere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di essere sovrano, da solo, di front</w:t>
      </w:r>
      <w:r w:rsidR="0015705B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 ai giganti</w:t>
      </w:r>
      <w:r w:rsidR="00314D11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del digitale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?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»).</w:t>
      </w:r>
    </w:p>
    <w:p w:rsidR="00766A45" w:rsidRPr="00CC07C8" w:rsidRDefault="0015705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il richiamo al concetto stesso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sovranità</w:t>
      </w:r>
      <w:r w:rsidR="001A6E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(intesa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 senso tradizionale come ‘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potere originario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 i</w:t>
      </w:r>
      <w:r w:rsidR="005B04B9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n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dipendente da ogni altro potere</w:t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’)</w:t>
      </w:r>
      <w:r w:rsidR="001A6EF7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8"/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non </w:t>
      </w:r>
      <w:r w:rsidR="00314D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appare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 fuor d’opera, se so</w:t>
      </w:r>
      <w:r w:rsidR="005B04B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lo si consideri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che i più grandi </w:t>
      </w:r>
      <w:proofErr w:type="spellStart"/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players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dell’economia digitale</w:t>
      </w:r>
    </w:p>
    <w:p w:rsidR="008E2D0C" w:rsidRPr="00CC07C8" w:rsidRDefault="005A12F7" w:rsidP="002411C3">
      <w:pPr>
        <w:pStyle w:val="Paragrafoelenco"/>
        <w:numPr>
          <w:ilvl w:val="0"/>
          <w:numId w:val="22"/>
        </w:num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sfuggono piuttosto agevolmente ai tipici poteri statali di imposizione e di sanzione </w:t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(attraverso forme di </w:t>
      </w:r>
      <w:r w:rsidR="002411C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forum shopping</w:t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di </w:t>
      </w:r>
      <w:proofErr w:type="spellStart"/>
      <w:r w:rsidR="002411C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tax</w:t>
      </w:r>
      <w:proofErr w:type="spellEnd"/>
      <w:r w:rsidR="002411C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shopping</w:t>
      </w:r>
      <w:r w:rsidR="00314D1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rese agevoli dalla loro stessa struttura)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e, al contempo,</w:t>
      </w:r>
    </w:p>
    <w:p w:rsidR="008E2D0C" w:rsidRPr="00CC07C8" w:rsidRDefault="005A12F7" w:rsidP="006931E1">
      <w:pPr>
        <w:pStyle w:val="Paragrafoelenco"/>
        <w:numPr>
          <w:ilvl w:val="0"/>
          <w:numId w:val="22"/>
        </w:numPr>
        <w:spacing w:after="120" w:line="240" w:lineRule="auto"/>
        <w:ind w:left="567" w:right="1134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svolgono essi stessi una f</w:t>
      </w:r>
      <w:r w:rsidR="002411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unzione di regolazione,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di prevenzione e di gestione dei conflitti di proprio interesse (in tal modo sostituendosi di fatto all’esercizio di alcune fra le più tipiche funzioni statuali).</w:t>
      </w:r>
    </w:p>
    <w:p w:rsidR="006931E1" w:rsidRPr="00CC07C8" w:rsidRDefault="006A55F8" w:rsidP="006931E1">
      <w:pPr>
        <w:spacing w:after="120" w:line="240" w:lineRule="auto"/>
        <w:ind w:right="1134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8A2BA" wp14:editId="253767A7">
                <wp:simplePos x="0" y="0"/>
                <wp:positionH relativeFrom="column">
                  <wp:posOffset>5481927</wp:posOffset>
                </wp:positionH>
                <wp:positionV relativeFrom="paragraph">
                  <wp:posOffset>86552</wp:posOffset>
                </wp:positionV>
                <wp:extent cx="1257300" cy="747423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F8" w:rsidRDefault="006A55F8" w:rsidP="006A5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I due effetti dell’irrompere </w:t>
                            </w:r>
                          </w:p>
                          <w:p w:rsidR="006A55F8" w:rsidRPr="002E4474" w:rsidRDefault="006A55F8" w:rsidP="006A5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del capitalismo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6" o:spid="_x0000_s1031" type="#_x0000_t202" style="position:absolute;left:0;text-align:left;margin-left:431.65pt;margin-top:6.8pt;width:99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" stroked="f">
                <v:textbox>
                  <w:txbxContent>
                    <w:p w:rsidR="006A55F8" w:rsidRDefault="006A55F8" w:rsidP="006A5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I due effetti dell’irrompere </w:t>
                      </w:r>
                    </w:p>
                    <w:p w:rsidR="006A55F8" w:rsidRPr="002E4474" w:rsidRDefault="006A55F8" w:rsidP="006A5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del capitalismo digitale</w:t>
                      </w:r>
                    </w:p>
                  </w:txbxContent>
                </v:textbox>
              </v:shape>
            </w:pict>
          </mc:Fallback>
        </mc:AlternateConten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 definitiva, l’evoluzione del capitalismo digit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(e dei mercati digitali), per le sue 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dimensioni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le sue caratteristiche determina un duplice effetto semplicemente i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mpensabile fino a venti anni fa.</w:t>
      </w:r>
    </w:p>
    <w:p w:rsidR="00766A45" w:rsidRPr="00CC07C8" w:rsidRDefault="006931E1" w:rsidP="006931E1">
      <w:pPr>
        <w:spacing w:after="120" w:line="240" w:lineRule="auto"/>
        <w:ind w:right="1134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primo luogo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 ‘giganti d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ei dati’ (e degli algoritmi) dimostra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no</w:t>
      </w:r>
      <w:r w:rsidR="005B04B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possed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ere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la c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apacità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sottrarsi all’esercizio dei pubblici poteri in senso tradizionale (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i.e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.: allo </w:t>
      </w:r>
      <w:r w:rsidR="00D24D8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tato</w:t>
      </w:r>
      <w:r w:rsidR="00D24D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nelle sue manifestazioni più tipiche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. Basti qui pensare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alla battaglia svoltasi nel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corso del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2016 fra la 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A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pple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la 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FBI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statunitense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sul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terreno del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la cifratura dei dati conten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uti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nei </w:t>
      </w:r>
      <w:proofErr w:type="spellStart"/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devices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ttronici di alcuni terroristi macchiati</w:t>
      </w:r>
      <w:r w:rsidR="00FC639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di gravissimi attentati di matrice stragista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  <w:r w:rsidR="00F135F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 quell’occasione un grande operatore economico privato ha, per lungo tempo, opposto a </w:t>
      </w:r>
      <w:r w:rsidR="00836B2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un’importante Agenzia federale (che </w:t>
      </w:r>
      <w:r w:rsidR="00FC639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chiedeva collaborazione</w:t>
      </w:r>
      <w:r w:rsidR="006C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della prima in un</w:t>
      </w:r>
      <w:r w:rsidR="00836B2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settore assai sensibile per la sicurezza nazionale)</w:t>
      </w:r>
      <w:r w:rsidR="006C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 diniego</w:t>
      </w:r>
      <w:r w:rsidR="00836B2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basato, in ultima analisi, sulla ritenuta primazia delle proprie ragioni di tutela della proprietà intellettuale </w:t>
      </w:r>
      <w:r w:rsidR="006C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(e quindi, delle proprie ragioni di carattere economico).</w:t>
      </w:r>
    </w:p>
    <w:p w:rsidR="006D6D89" w:rsidRPr="00CC07C8" w:rsidRDefault="00F8289A" w:rsidP="006D6D8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8A2BA" wp14:editId="253767A7">
                <wp:simplePos x="0" y="0"/>
                <wp:positionH relativeFrom="column">
                  <wp:posOffset>5518205</wp:posOffset>
                </wp:positionH>
                <wp:positionV relativeFrom="paragraph">
                  <wp:posOffset>70596</wp:posOffset>
                </wp:positionV>
                <wp:extent cx="1257300" cy="644055"/>
                <wp:effectExtent l="0" t="0" r="0" b="381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89A" w:rsidRDefault="00F8289A" w:rsidP="00F82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La tendenza dei giganti dei dati </w:t>
                            </w:r>
                          </w:p>
                          <w:p w:rsidR="00F8289A" w:rsidRPr="002E4474" w:rsidRDefault="00F8289A" w:rsidP="00F8289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a ‘farsi Stato’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8" o:spid="_x0000_s1032" type="#_x0000_t202" style="position:absolute;left:0;text-align:left;margin-left:434.5pt;margin-top:5.55pt;width:99pt;height:5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" stroked="f">
                <v:textbox>
                  <w:txbxContent>
                    <w:p w:rsidR="00F8289A" w:rsidRDefault="00F8289A" w:rsidP="00F82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La tendenza dei giganti dei dati </w:t>
                      </w:r>
                    </w:p>
                    <w:p w:rsidR="00F8289A" w:rsidRPr="002E4474" w:rsidRDefault="00F8289A" w:rsidP="00F8289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a ‘farsi Stato’</w:t>
                      </w:r>
                    </w:p>
                  </w:txbxContent>
                </v:textbox>
              </v:shape>
            </w:pict>
          </mc:Fallback>
        </mc:AlternateConten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secondo luog</w:t>
      </w:r>
      <w:r w:rsidR="00C0644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‘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giganti dei dati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’ mostrano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la tendenza a misurarsi 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essi stessi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su terreni tip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ici della sovranità statale (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quindi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in qualche modo,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6931E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‘</w:t>
      </w:r>
      <w:r w:rsidR="006931E1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 farsi S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tato</w:t>
      </w:r>
      <w:r w:rsidR="006D6D8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’). Basti qui pensare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alla tendenza </w:t>
      </w:r>
      <w:r w:rsidR="006D6D8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alcuni fra i più grandi operatori dell’economia digitale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 dotarsi di forme non-statuali di </w:t>
      </w:r>
      <w:r w:rsidR="006D6D8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risoluzione delle controversie </w:t>
      </w:r>
      <w:r w:rsidR="007E6F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</w:t>
      </w:r>
      <w:r w:rsidR="007E6F3E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eBay</w:t>
      </w:r>
      <w:r w:rsidR="007E6F3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nonché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al te</w:t>
      </w:r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ntativo di muoversi nel campo delle </w:t>
      </w:r>
      <w:proofErr w:type="spellStart"/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criptovalute</w:t>
      </w:r>
      <w:proofErr w:type="spellEnd"/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4A2F2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quindi – di fatto – dell’emissione di moneta </w:t>
      </w:r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</w:t>
      </w:r>
      <w:proofErr w:type="spellStart"/>
      <w:r w:rsidR="009034B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Facebook</w:t>
      </w:r>
      <w:proofErr w:type="spellEnd"/>
      <w:r w:rsidR="009034B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).</w:t>
      </w:r>
    </w:p>
    <w:p w:rsidR="00EC5D9C" w:rsidRPr="00CC07C8" w:rsidRDefault="00EC5D9C" w:rsidP="006D6D8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12"/>
          <w:szCs w:val="12"/>
        </w:rPr>
      </w:pPr>
    </w:p>
    <w:p w:rsidR="00766A45" w:rsidRPr="00CC07C8" w:rsidRDefault="006A55F8" w:rsidP="006D6D8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8A2BA" wp14:editId="253767A7">
                <wp:simplePos x="0" y="0"/>
                <wp:positionH relativeFrom="column">
                  <wp:posOffset>5454595</wp:posOffset>
                </wp:positionH>
                <wp:positionV relativeFrom="paragraph">
                  <wp:posOffset>30204</wp:posOffset>
                </wp:positionV>
                <wp:extent cx="1257300" cy="644055"/>
                <wp:effectExtent l="0" t="0" r="0" b="381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F8" w:rsidRPr="002E4474" w:rsidRDefault="006A55F8" w:rsidP="006A55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Una nuova tappa nei rapporti fra Stato e mercato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7" o:spid="_x0000_s1033" type="#_x0000_t202" style="position:absolute;left:0;text-align:left;margin-left:429.5pt;margin-top:2.4pt;width:99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" stroked="f">
                <v:textbox>
                  <w:txbxContent>
                    <w:p w:rsidR="006A55F8" w:rsidRPr="002E4474" w:rsidRDefault="006A55F8" w:rsidP="006A55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Una nuova tappa nei rapporti fra Stato e mercato</w:t>
                      </w:r>
                    </w:p>
                  </w:txbxContent>
                </v:textbox>
              </v:shape>
            </w:pict>
          </mc:Fallback>
        </mc:AlternateContent>
      </w:r>
      <w:r w:rsidR="002D249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Esiste poi un ulteriore aspetto in relazione al quale l’evoluzione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 capitalismo digitale determina un vero e proprio stravolgimento dei consolidati rappo</w:t>
      </w:r>
      <w:r w:rsidR="002D249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rti fra i due ambiti tradizionalmente qualificati come </w:t>
      </w:r>
      <w:r w:rsidR="002D2494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Stato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766A45" w:rsidRPr="00CC07C8" w:rsidRDefault="00DC1201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E’ infatti possibile affermare che, </w:t>
      </w:r>
      <w:r w:rsidR="008B4BE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mentre a partire dall’economia bellica</w:t>
      </w:r>
      <w:r w:rsidR="00F51C8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primi decenni del Novecento e dal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New D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eal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rooseveltiano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(e</w:t>
      </w:r>
      <w:r w:rsidR="00F51C8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 seguito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dall’affermazione dell’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economia sociale di mercato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matrice </w:t>
      </w:r>
      <w:proofErr w:type="spellStart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eurounitaria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EC5D9C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9"/>
      </w:r>
      <w:r w:rsidR="00E05C4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la dinamica del capitalismo occidentale era stata caratterizzata da un rilevante processo di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sosti</w:t>
      </w:r>
      <w:r w:rsidR="00E05C4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tuzione dello </w:t>
      </w:r>
      <w:r w:rsidR="00E05C42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tato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E05C4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rispetto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="0028372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(anche attraverso il massiccio ricorso a forme di assunzione diretta </w:t>
      </w:r>
      <w:r w:rsidR="003652F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</w:t>
      </w:r>
      <w:r w:rsidR="0028372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iniziative economiche da parte dei soggetti pubblici)</w:t>
      </w:r>
      <w:r w:rsidR="0028372B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0"/>
      </w:r>
      <w:r w:rsidR="0028372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="00E05C4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contrario, con l’affermazione del capitalismo digitale (e dei mercati digitali) </w:t>
      </w:r>
      <w:r w:rsidR="00125D7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assiste</w:t>
      </w:r>
      <w:r w:rsidR="00390F7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una poderosa riconquista di spazi da parte del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(e, anche in questo caso, c</w:t>
      </w:r>
      <w:r w:rsidR="00390F7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on occupazione di ambiti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fino a tempi recenti occupati dai poteri pubblici nell’accezione più tradizionale).</w:t>
      </w:r>
    </w:p>
    <w:p w:rsidR="005676E4" w:rsidRPr="00CC07C8" w:rsidRDefault="005676E4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Non è qui possibile esaminare il fenomeno in questione se non in termini estremamente sintetici e con l’evidente rischio di improprie semplificazioni.</w:t>
      </w:r>
    </w:p>
    <w:p w:rsidR="005676E4" w:rsidRPr="00CC07C8" w:rsidRDefault="005D523F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un suo recente saggio Marco D’Alberti ha esaminato </w:t>
      </w:r>
      <w:r w:rsidR="00E55AE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modo efficace i passaggi che hanno caratterizzato dapprima </w:t>
      </w:r>
      <w:r w:rsidR="008A0FD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nascita e lo sviluppo dello </w:t>
      </w:r>
      <w:r w:rsidR="008A0FD9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Stato amministrativo</w:t>
      </w:r>
      <w:r w:rsidR="008A0FD9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1"/>
      </w:r>
      <w:r w:rsidR="008A0FD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in seguito la poderosa espansione della regolazione e dell’intervento pubblico nell’economia che ha caratterizzato i quattro quinti almeno del secolo appena trascorso</w:t>
      </w:r>
      <w:r w:rsidR="007D12A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7D12A7" w:rsidRPr="00CC07C8" w:rsidRDefault="007D12A7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quella cruciale fase storica, evidentemente, non si era verificato</w:t>
      </w:r>
      <w:r w:rsidR="009613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- né avrebbe potuto verificarsi -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 fenomeno di piena sostituzione dello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Stato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rispetto al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9613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(per utilizzare una dicotomia tanto diffusa quanto, forse, imprecisa</w:t>
      </w:r>
      <w:r w:rsidR="0064649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), ma si era di certo assistito a un’espansione senza precedenti dell’intervento pubblico nell’economia e nelle dinamiche dei mercati, attraverso l’utilizzo di una gamma quanto mai variegata di strumenti (</w:t>
      </w:r>
      <w:r w:rsidR="0094769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regolazione diretta, pianificazione, selezione degli ambiti meritevoli di incentivazione, assunzione in via diretta di iniziative sostanzialmente imprenditoriali)</w:t>
      </w:r>
      <w:r w:rsidR="0023619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236192" w:rsidRPr="00CC07C8" w:rsidRDefault="00236192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va qui sottolineato solo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en passant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che il processo in esame non aveva riguardato solo i Paesi di </w:t>
      </w:r>
      <w:proofErr w:type="spellStart"/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civil</w:t>
      </w:r>
      <w:proofErr w:type="spellEnd"/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law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(tradizionalmente più usi a forme di intervento diretto e strutturato dello Stato sulle attività private), ma si era diffuso con particolare pervasività anche nei Paesi di </w:t>
      </w:r>
      <w:r w:rsidR="00CE20AF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common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law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(tradizionalmente più inclini a salvaguardare le prerogative </w:t>
      </w:r>
      <w:r w:rsidR="00E3481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degli operatori privati e dei mercati), fino a determinare il vero e proprio </w:t>
      </w:r>
      <w:r w:rsidR="00E3481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assalto al common law</w:t>
      </w:r>
      <w:r w:rsidR="00E3481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che si verificò in età rooseveltiana</w:t>
      </w:r>
      <w:r w:rsidR="00E3481A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2"/>
      </w:r>
      <w:r w:rsidR="00CE20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così come all’accentuarsi di forme di </w:t>
      </w:r>
      <w:proofErr w:type="spellStart"/>
      <w:r w:rsidR="00CE20AF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statutorification</w:t>
      </w:r>
      <w:proofErr w:type="spellEnd"/>
      <w:r w:rsidR="00CE20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321EC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dell’at</w:t>
      </w:r>
      <w:r w:rsidR="00291B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tività degli apparati pubblici</w:t>
      </w:r>
      <w:r w:rsidR="00321EC3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3"/>
      </w:r>
      <w:r w:rsidR="00E3481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5D523F" w:rsidRPr="00CC07C8" w:rsidRDefault="004E657B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Negli ultimi due decenni del Novecento (e in misura ancora maggiore nel primo scorcio del nuovo millennio) si è invece assistito </w:t>
      </w:r>
      <w:r w:rsidR="004A44A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non solo alla crisi dell’intervento diretto degli Stati in materia economica (fenomeno particolarmente evidente con </w:t>
      </w:r>
      <w:r w:rsidR="0062647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il fenomeno delle privatizzazioni), </w:t>
      </w:r>
      <w:r w:rsidR="00A0033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ma – più in generale – a un accentuato processo di declino della regolazione pubblica e della stessa idea della giuridicità in materia di rapporti economici</w:t>
      </w:r>
      <w:r w:rsidR="00A00331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4"/>
      </w:r>
      <w:r w:rsidR="00EC556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sino ad indurre alcuni autori a parlare di un vero e proprio </w:t>
      </w:r>
      <w:r w:rsidR="00DF56A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processo di declino della sovranità degli Stati</w:t>
      </w:r>
      <w:r w:rsidR="00DF56AA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5"/>
      </w:r>
      <w:r w:rsidR="00DF56A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5D523F" w:rsidRPr="00CC07C8" w:rsidRDefault="00C154EF" w:rsidP="00E05C42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processo in parola, nel cruciale settore dell’economia digitale e degli ambiti ad essa connessi, si è accompagnato </w:t>
      </w:r>
      <w:r w:rsidR="008D2A2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un marcato processo di trasformazione del sistema di tutela dei diritti.</w:t>
      </w:r>
    </w:p>
    <w:p w:rsidR="00390F7A" w:rsidRPr="00CC07C8" w:rsidRDefault="00390F7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12"/>
          <w:szCs w:val="12"/>
        </w:rPr>
      </w:pPr>
    </w:p>
    <w:p w:rsidR="00766A45" w:rsidRPr="00CC07C8" w:rsidRDefault="004F4D7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8A2BA" wp14:editId="253767A7">
                <wp:simplePos x="0" y="0"/>
                <wp:positionH relativeFrom="column">
                  <wp:posOffset>5478449</wp:posOffset>
                </wp:positionH>
                <wp:positionV relativeFrom="paragraph">
                  <wp:posOffset>85863</wp:posOffset>
                </wp:positionV>
                <wp:extent cx="1257300" cy="644055"/>
                <wp:effectExtent l="0" t="0" r="0" b="381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D7A" w:rsidRPr="002E4474" w:rsidRDefault="004F4D7A" w:rsidP="004F4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L’esempio della protezione dei dati personali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8" o:spid="_x0000_s1034" type="#_x0000_t202" style="position:absolute;left:0;text-align:left;margin-left:431.35pt;margin-top:6.75pt;width:99pt;height:5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" stroked="f">
                <v:textbox>
                  <w:txbxContent>
                    <w:p w:rsidR="004F4D7A" w:rsidRPr="002E4474" w:rsidRDefault="004F4D7A" w:rsidP="004F4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L’esempio della protezione dei dati personali</w:t>
                      </w:r>
                    </w:p>
                  </w:txbxContent>
                </v:textbox>
              </v:shape>
            </w:pict>
          </mc:Fallback>
        </mc:AlternateContent>
      </w:r>
      <w:r w:rsidR="00390F7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Basti qui pensare al cruciale tema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dei dati perso</w:t>
      </w:r>
      <w:r w:rsidR="00390F7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nali in forma digitale e delle rispettive forme di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tutela.</w:t>
      </w:r>
    </w:p>
    <w:p w:rsidR="00766A45" w:rsidRPr="00CC07C8" w:rsidRDefault="00390F7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="004F4D7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 un’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epoca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(per così dire) di stampo </w:t>
      </w:r>
      <w:proofErr w:type="spellStart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pre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-digitale</w:t>
      </w:r>
      <w:r w:rsidR="0047704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(come quella che ha caratterizzato </w:t>
      </w:r>
      <w:r w:rsidR="00125D72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l’adozione della prima direttiva in materia di protezione dei dati personali, nonché della l. 675/1996 – e poi del ‘Codice’ del 2003 -</w:t>
      </w:r>
      <w:r w:rsidR="0047704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i dati personali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erano considerati inalienabili e non negoziabili (in quanto inerenti un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diritto fondamentale della persona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– </w:t>
      </w:r>
      <w:r w:rsidR="00644BA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quale era inteso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il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diritto alla riservatezza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).</w:t>
      </w:r>
    </w:p>
    <w:p w:rsidR="008E2D0C" w:rsidRPr="00CC07C8" w:rsidRDefault="00644BA9" w:rsidP="00644BA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quella fase storica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tutela di questo diritto fondamentale era curata         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dallo S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tato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-ordinamento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il quale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: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vi preponeva un’autorità di settore</w:t>
      </w:r>
      <w:r w:rsidR="008B1F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(il Garante per la </w:t>
      </w:r>
      <w:r w:rsidR="008B1F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privacy</w:t>
      </w:r>
      <w:r w:rsidR="008B1F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;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fissava un rigido sistema di autorizzazione al trattamento;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iii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approntava un analitico sistema di prescrizioni e sanzioni anche di carattere penale (come quelle per il reato di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trattamento illecito di dati personali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).</w:t>
      </w:r>
    </w:p>
    <w:p w:rsidR="00766A45" w:rsidRPr="00CC07C8" w:rsidRDefault="009C32F3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Q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uesto stato di cose muta completamente con l’affermarsi dei mercati digitali e dei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cc.dd.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B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ig data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766A45" w:rsidRPr="00CC07C8" w:rsidRDefault="009C32F3" w:rsidP="00472303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 particolare,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con i sistemi di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proofErr w:type="spellStart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profilazione</w:t>
      </w:r>
      <w:proofErr w:type="spellEnd"/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con i modelli predittivi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utilizzati dai principali attori dell’economia digitale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l’autorizzazione al trattamento dei dati</w:t>
      </w:r>
      <w:r w:rsidR="00EB6B9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non risulta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più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finalizzata alla tutela di un valore inalienabile e non negoziabile (la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protezione del dato, appunto)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ma diventa strumentale allo sfruttamento economico del dato stesso.</w: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ltretutto, la disponibilità economica del dato </w: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non spetta più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 sog</w: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getto cui il dato si riferisce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ma spetta (e in via esclusiva) all’operatore economico che ha ottenuto l’autorizzazione all’acquisizione e al </w: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relativo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trattamento.</w:t>
      </w:r>
    </w:p>
    <w:p w:rsidR="00E034DA" w:rsidRPr="00CC07C8" w:rsidRDefault="00DA1F7F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Vero è che il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titol</w:t>
      </w:r>
      <w:r w:rsidR="000D661D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are/consumatore/utente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consent</w:t>
      </w:r>
      <w:r w:rsidR="00315EF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spontaneamente - e talora ben volentieri -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315EF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trattamento dei propri dati (anche perché percepisce in modo immediato il valore del servizio informatico che gli viene erogato e forse non percepisce in modo altrettanto chiaro </w:t>
      </w:r>
      <w:r w:rsidR="00E034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sostanziale cessione </w:t>
      </w:r>
      <w:r w:rsidR="0068219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diritti </w:t>
      </w:r>
      <w:r w:rsidR="00E034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che in tal modo realizza).</w:t>
      </w:r>
      <w:r w:rsidR="000D661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E034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E’ </w:t>
      </w:r>
      <w:r w:rsidR="000D661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però </w:t>
      </w:r>
      <w:r w:rsidR="00E034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vero in ogni caso che </w:t>
      </w:r>
      <w:r w:rsidR="00D772F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tal modo si realizza un evidente arretramento dell’ambito dei diritti inviolabili (anche di matrice sociale) </w:t>
      </w:r>
      <w:r w:rsidR="00EB6B9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3F542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 sistema di regole posto a loro tutela, </w:t>
      </w:r>
      <w:r w:rsidR="00D772F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tutto vantaggio dei diritti proprietari di matrice economica.</w:t>
      </w:r>
    </w:p>
    <w:p w:rsidR="00F910C6" w:rsidRPr="00CC07C8" w:rsidRDefault="00F910C6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ciò, a prescindere da ogni considerazione in ordine al se la propensione degli individui a cedere </w:t>
      </w:r>
      <w:r w:rsidR="0066362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spontaneamente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quote di sfera soggettiva inerenti la tutela di diritti inviolabili giustifichi in qualche misura un’attenuazione delle ragioni </w:t>
      </w:r>
      <w:r w:rsidR="0066362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trad</w:t>
      </w:r>
      <w:r w:rsidR="0066362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zionalmente </w:t>
      </w:r>
      <w:r w:rsidR="0066362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 giustificano la protezione ovvero se – al contrario – inducano a rafforzare </w:t>
      </w:r>
      <w:r w:rsidR="005F5D8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piuttosto </w:t>
      </w:r>
      <w:r w:rsidR="0066362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gli strumenti di tutela.</w:t>
      </w:r>
    </w:p>
    <w:p w:rsidR="006B7C2F" w:rsidRPr="00CC07C8" w:rsidRDefault="004F4D7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8A2BA" wp14:editId="253767A7">
                <wp:simplePos x="0" y="0"/>
                <wp:positionH relativeFrom="column">
                  <wp:posOffset>5481927</wp:posOffset>
                </wp:positionH>
                <wp:positionV relativeFrom="paragraph">
                  <wp:posOffset>58971</wp:posOffset>
                </wp:positionV>
                <wp:extent cx="1257300" cy="763325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D7A" w:rsidRDefault="004F4D7A" w:rsidP="004F4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Verso il passaggio a una </w:t>
                            </w:r>
                          </w:p>
                          <w:p w:rsidR="004F4D7A" w:rsidRPr="002E4474" w:rsidRDefault="004F4D7A" w:rsidP="004F4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“pura logica proprietaria”?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9" o:spid="_x0000_s1035" type="#_x0000_t202" style="position:absolute;left:0;text-align:left;margin-left:431.65pt;margin-top:4.65pt;width:99pt;height:6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" stroked="f">
                <v:textbox>
                  <w:txbxContent>
                    <w:p w:rsidR="004F4D7A" w:rsidRDefault="004F4D7A" w:rsidP="004F4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Verso il passaggio a una </w:t>
                      </w:r>
                    </w:p>
                    <w:p w:rsidR="004F4D7A" w:rsidRPr="002E4474" w:rsidRDefault="004F4D7A" w:rsidP="004F4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“pura logica proprietaria”?</w:t>
                      </w:r>
                    </w:p>
                  </w:txbxContent>
                </v:textbox>
              </v:shape>
            </w:pict>
          </mc:Fallback>
        </mc:AlternateConten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Ciò </w:t>
      </w:r>
      <w:r w:rsidR="005F5D8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in ogni caso emerge è che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un sistema di regole inizialmente concepito in ambito pubblicistico per la tutela di un dirit</w:t>
      </w:r>
      <w:r w:rsidR="004723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to fondamentale della persona </w:t>
      </w:r>
      <w:r w:rsidR="00400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(la riservatezza)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per la tutela di un bene pubblico (l’informazione)</w:t>
      </w:r>
      <w:r w:rsidR="00400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con l’avvento </w:t>
      </w:r>
      <w:r w:rsidR="001F501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dell’economia digitale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si trasforma in un sistema di regole finalizzate a tutelare lo sfruttamento economico in via sos</w:t>
      </w:r>
      <w:r w:rsidR="0040074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tanzialmente esclusiva del dato.</w:t>
      </w:r>
    </w:p>
    <w:p w:rsidR="0040074B" w:rsidRPr="00CC07C8" w:rsidRDefault="0040074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Ancora una volta, quindi, l’evoluzione dell’economia digitale e l’affermazione nei fatti delle sue regole comporta una sostanziale sostituzione fra ambiti fino a tempi recenti </w:t>
      </w:r>
      <w:r w:rsidR="004F1D5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regolati dallo </w:t>
      </w:r>
      <w:r w:rsidR="004F1D50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Stato</w:t>
      </w:r>
      <w:r w:rsidR="004F1D5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(nella sua accezione più vasta) e ambiti demandati alla dinamica delle forze del </w:t>
      </w:r>
      <w:r w:rsidR="004F1D50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="004F1D5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3F542C" w:rsidRPr="00CC07C8" w:rsidRDefault="003F542C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determina in tal modo quella che Stefano Rodotà ha descritto come “</w:t>
      </w:r>
      <w:r w:rsidR="00170AA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una nuova sottomissione delle persone alla pura logica proprietaria, ad una</w:t>
      </w:r>
      <w:r w:rsidR="007E3269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 xml:space="preserve"> legge del mercato nella quale s</w:t>
      </w:r>
      <w:r w:rsidR="00170AA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 sarebbe incarnato un nuovo diritto naturale, con un conseguente trasferimento al mercato del potere normativo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”</w:t>
      </w:r>
      <w:r w:rsidR="00170AAA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16"/>
      </w:r>
      <w:r w:rsidR="00170AA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40074B" w:rsidRPr="00CC07C8" w:rsidRDefault="0040074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7E3269" w:rsidRPr="00CC07C8" w:rsidRDefault="007E3269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7E3269" w:rsidRPr="00CC07C8" w:rsidRDefault="007E3269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7E3269" w:rsidRPr="00CC07C8" w:rsidRDefault="009F5A45" w:rsidP="007E3269">
      <w:pPr>
        <w:spacing w:after="0" w:line="240" w:lineRule="auto"/>
        <w:ind w:right="1133"/>
        <w:jc w:val="both"/>
        <w:rPr>
          <w:rFonts w:ascii="Times New Roman" w:hAnsi="Times New Roman" w:cs="Times New Roman"/>
          <w:b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>3. Quale è (se vi è) l’ambito de</w:t>
      </w:r>
      <w:r w:rsidR="007E3269" w:rsidRPr="00CC07C8">
        <w:rPr>
          <w:rFonts w:ascii="Times New Roman" w:hAnsi="Times New Roman" w:cs="Times New Roman"/>
          <w:b/>
          <w:color w:val="292929"/>
          <w:sz w:val="26"/>
          <w:szCs w:val="26"/>
        </w:rPr>
        <w:t xml:space="preserve">l potere pubblico </w:t>
      </w:r>
      <w:r w:rsidRPr="00CC07C8">
        <w:rPr>
          <w:rFonts w:ascii="Times New Roman" w:hAnsi="Times New Roman" w:cs="Times New Roman"/>
          <w:b/>
          <w:color w:val="292929"/>
          <w:sz w:val="26"/>
          <w:szCs w:val="26"/>
        </w:rPr>
        <w:t>che può rapportarsi in modo adeguato con i nuovi poteri di mercato?</w:t>
      </w:r>
    </w:p>
    <w:p w:rsidR="007E3269" w:rsidRPr="00CC07C8" w:rsidRDefault="007E3269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</w:p>
    <w:p w:rsidR="007E3269" w:rsidRPr="00CC07C8" w:rsidRDefault="004F4D7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8A2BA" wp14:editId="253767A7">
                <wp:simplePos x="0" y="0"/>
                <wp:positionH relativeFrom="column">
                  <wp:posOffset>5481927</wp:posOffset>
                </wp:positionH>
                <wp:positionV relativeFrom="paragraph">
                  <wp:posOffset>70015</wp:posOffset>
                </wp:positionV>
                <wp:extent cx="1257300" cy="1105231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05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BA" w:rsidRDefault="004F4D7A" w:rsidP="004F4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Quale è </w:t>
                            </w:r>
                          </w:p>
                          <w:p w:rsidR="004F4D7A" w:rsidRPr="002E4474" w:rsidRDefault="004F4D7A" w:rsidP="004F4D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la dimensione adeguata dei poteri pubblici in relazione ai nuovi poteri di mercato?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0" o:spid="_x0000_s1036" type="#_x0000_t202" style="position:absolute;left:0;text-align:left;margin-left:431.65pt;margin-top:5.5pt;width:99pt;height:8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" stroked="f">
                <v:textbox>
                  <w:txbxContent>
                    <w:p w:rsidR="00DB11BA" w:rsidRDefault="004F4D7A" w:rsidP="004F4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Quale è </w:t>
                      </w:r>
                    </w:p>
                    <w:p w:rsidR="004F4D7A" w:rsidRPr="002E4474" w:rsidRDefault="004F4D7A" w:rsidP="004F4D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la dimensione adeguata dei poteri pubblici in relazione ai nuovi poteri di mercato?</w:t>
                      </w:r>
                    </w:p>
                  </w:txbxContent>
                </v:textbox>
              </v:shape>
            </w:pict>
          </mc:Fallback>
        </mc:AlternateContent>
      </w:r>
      <w:r w:rsidR="009E2FB6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Nel paragrafo che precede si sono sinteticamente descritti alcuni dei problemi che vengono posti dal confronto in atto fra i poteri pubblici intesi in senso tradizionale e i nuovi poteri di mercato (che </w:t>
      </w:r>
      <w:r w:rsidR="003C27E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nei </w:t>
      </w:r>
      <w:r w:rsidR="003C27E2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Big Data</w:t>
      </w:r>
      <w:r w:rsidR="003C27E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e nella figura economica degli </w:t>
      </w:r>
      <w:r w:rsidR="003C27E2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Over the Tops</w:t>
      </w:r>
      <w:r w:rsidR="003C27E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trovano le </w:t>
      </w:r>
      <w:r w:rsidR="00350FDA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proprie </w:t>
      </w:r>
      <w:r w:rsidR="003C27E2" w:rsidRPr="00CC07C8">
        <w:rPr>
          <w:rFonts w:ascii="Times New Roman" w:hAnsi="Times New Roman" w:cs="Times New Roman"/>
          <w:color w:val="292929"/>
          <w:sz w:val="26"/>
          <w:szCs w:val="26"/>
        </w:rPr>
        <w:t>forme di manifestazione più evidenti e rilevanti).</w:t>
      </w:r>
    </w:p>
    <w:p w:rsidR="009E2FB6" w:rsidRPr="00CC07C8" w:rsidRDefault="00350FD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Nel presente paragrafo ci si domanderà invece – e in modo altrettanto sintetico – quale sia l’ambito dei poteri pubblici (come sino ad ora sono stati intesi e conosciuti) che in modo più adeguato e con i mezzi più idonei può </w:t>
      </w:r>
      <w:r w:rsidR="00441F07" w:rsidRPr="00CC07C8">
        <w:rPr>
          <w:rFonts w:ascii="Times New Roman" w:hAnsi="Times New Roman" w:cs="Times New Roman"/>
          <w:color w:val="292929"/>
          <w:sz w:val="26"/>
          <w:szCs w:val="26"/>
        </w:rPr>
        <w:t>rapportarsi con tali nuovi poteri di matrice economica.</w:t>
      </w: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</w:p>
    <w:p w:rsidR="009E2FB6" w:rsidRPr="00CC07C8" w:rsidRDefault="00DD0F9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Ci si domanda, in particolare, se tali compiti siano più adeguatamente demandati alle tipiche figure organizzative </w:t>
      </w:r>
      <w:r w:rsidR="005E6B24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proprie </w:t>
      </w:r>
      <w:r w:rsidR="00CE4411" w:rsidRPr="00CC07C8">
        <w:rPr>
          <w:rFonts w:ascii="Times New Roman" w:hAnsi="Times New Roman" w:cs="Times New Roman"/>
          <w:color w:val="292929"/>
          <w:sz w:val="26"/>
          <w:szCs w:val="26"/>
        </w:rPr>
        <w:t>degli apparati stat</w:t>
      </w: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ali </w:t>
      </w:r>
      <w:r w:rsidR="00CE4411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o sovranazionali </w:t>
      </w: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(o ad agenzie governative variamente denominate) </w:t>
      </w:r>
      <w:r w:rsidR="00F1013E" w:rsidRPr="00CC07C8">
        <w:rPr>
          <w:rFonts w:ascii="Times New Roman" w:hAnsi="Times New Roman" w:cs="Times New Roman"/>
          <w:color w:val="292929"/>
          <w:sz w:val="26"/>
          <w:szCs w:val="26"/>
        </w:rPr>
        <w:t>ovvero alla figura mai compitamente definita delle Autorità amministrative indipendenti.</w:t>
      </w:r>
    </w:p>
    <w:p w:rsidR="006B7C2F" w:rsidRPr="00CC07C8" w:rsidRDefault="00A50292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La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questione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estremamente complessa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proofErr w:type="spellStart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impinge</w:t>
      </w:r>
      <w:proofErr w:type="spellEnd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valutazioni di ordine generale </w:t>
      </w:r>
      <w:r w:rsidR="0080358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circa la natura stessa e i caratteri essenziali dei modelli istituzionali in questione </w:t>
      </w:r>
      <w:r w:rsidR="008A0C6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</w:t>
      </w:r>
      <w:r w:rsidR="00EF11D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</w:t>
      </w:r>
      <w:r w:rsidR="008A0C66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on si presta, ad avviso di chi scrive, a risposte di carattere univoco e prive di residui.</w:t>
      </w:r>
    </w:p>
    <w:p w:rsidR="008A0C66" w:rsidRPr="00CC07C8" w:rsidRDefault="008A0C66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pochi settori come quello qui in esame è vero che soluzioni troppo semplici a problemi troppo complessi si rivelano inevitabilmente fallaci.</w:t>
      </w:r>
    </w:p>
    <w:p w:rsidR="006B7C2F" w:rsidRPr="00CC07C8" w:rsidRDefault="00DB11B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8A2BA" wp14:editId="253767A7">
                <wp:simplePos x="0" y="0"/>
                <wp:positionH relativeFrom="column">
                  <wp:posOffset>5494351</wp:posOffset>
                </wp:positionH>
                <wp:positionV relativeFrom="paragraph">
                  <wp:posOffset>69960</wp:posOffset>
                </wp:positionV>
                <wp:extent cx="1257300" cy="644055"/>
                <wp:effectExtent l="0" t="0" r="0" b="381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BA" w:rsidRDefault="00DB11BA" w:rsidP="00DB1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 xml:space="preserve">Soluzioni e assetti diversi a fronte </w:t>
                            </w:r>
                          </w:p>
                          <w:p w:rsidR="00DB11BA" w:rsidRPr="002E4474" w:rsidRDefault="00DB11BA" w:rsidP="00DB1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di problemi diversi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1" o:spid="_x0000_s1037" type="#_x0000_t202" style="position:absolute;left:0;text-align:left;margin-left:432.65pt;margin-top:5.5pt;width:99pt;height: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" stroked="f">
                <v:textbox>
                  <w:txbxContent>
                    <w:p w:rsidR="00DB11BA" w:rsidRDefault="00DB11BA" w:rsidP="00DB1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 xml:space="preserve">Soluzioni e assetti diversi a fronte </w:t>
                      </w:r>
                    </w:p>
                    <w:p w:rsidR="00DB11BA" w:rsidRPr="002E4474" w:rsidRDefault="00DB11BA" w:rsidP="00DB1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di problemi diversi</w:t>
                      </w:r>
                    </w:p>
                  </w:txbxContent>
                </v:textbox>
              </v:shape>
            </w:pict>
          </mc:Fallback>
        </mc:AlternateContent>
      </w:r>
      <w:r w:rsidR="007B1FB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Certamente vi sono alcuni ambiti (come quello della tassazione dei profitti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generati sul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web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 che devono n</w:t>
      </w:r>
      <w:r w:rsidR="00EF11DE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ecessariamente essere affrontati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nella tipica dimensione statuale (o, più correttamente, con risposte di carattere sovranazionale</w:t>
      </w:r>
      <w:r w:rsidR="007B1FB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nella consapevolezza che la concorrenza fiscale fra Stati è uno de</w:t>
      </w:r>
      <w:r w:rsidR="003233F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fatto</w:t>
      </w:r>
      <w:r w:rsidR="00767C6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ri che maggiormente agevolano il richiamato fenomeno di </w:t>
      </w:r>
      <w:r w:rsidR="003233F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apolidia dei capitali</w:t>
      </w:r>
      <w:r w:rsidR="00767C6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3233F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6B7C2F" w:rsidRPr="00CC07C8" w:rsidRDefault="003233F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Basti pensare al riguardo ai numerosi tentativi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– sino ad oggi non coronati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da successo – volti al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l’adozione di una direttiva sulla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web </w:t>
      </w:r>
      <w:proofErr w:type="spellStart"/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tax</w:t>
      </w:r>
      <w:proofErr w:type="spellEnd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 livello europeo.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</w:p>
    <w:p w:rsidR="006B7C2F" w:rsidRPr="00CC07C8" w:rsidRDefault="00865843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altri ambiti, invece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(come nel caso della tutela della concorrenza e del pluralismo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della rego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lazione dei mercati digitali 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della protezione dei dati personali)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probabilmente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solo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uno stretto coordinam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ento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fra i regolatori </w:t>
      </w:r>
      <w:r w:rsidR="000363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(in ambito nazionale e sovranazionale) è in grado di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fornire risposte adeguate.</w:t>
      </w:r>
    </w:p>
    <w:p w:rsidR="00270346" w:rsidRPr="00CC07C8" w:rsidRDefault="00270346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Non è possibile allo stato attuale stabilire con chiarezza se </w:t>
      </w:r>
      <w:r w:rsidR="00454780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nei decenni a venire si assisterà all’affermazione (secondo alcuni studiosi, inevitabile) di un vero e proprio </w:t>
      </w:r>
      <w:r w:rsidR="00454780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diritto globale dell’economia</w:t>
      </w:r>
      <w:r w:rsidR="00454780" w:rsidRPr="00CC07C8">
        <w:rPr>
          <w:rStyle w:val="Rimandonotaapidipagina"/>
          <w:rFonts w:ascii="Times New Roman" w:hAnsi="Times New Roman" w:cs="Times New Roman"/>
          <w:color w:val="292929"/>
          <w:sz w:val="26"/>
          <w:szCs w:val="26"/>
        </w:rPr>
        <w:footnoteReference w:id="17"/>
      </w:r>
      <w:r w:rsidR="001138B3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.</w:t>
      </w:r>
    </w:p>
    <w:p w:rsidR="00454780" w:rsidRPr="00CC07C8" w:rsidRDefault="001138B3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E’ certamente innegabile che negli ultimi decenni si sia assistito alla nascita e all’evoluzione di organismi sovranazionali che assommano una massa </w:t>
      </w:r>
      <w:r w:rsidR="00F1527F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senza precedenti di poteri e funzioni </w:t>
      </w:r>
      <w:proofErr w:type="spellStart"/>
      <w:r w:rsidR="00F1527F" w:rsidRPr="00CC07C8">
        <w:rPr>
          <w:rFonts w:ascii="Times New Roman" w:hAnsi="Times New Roman" w:cs="Times New Roman"/>
          <w:color w:val="292929"/>
          <w:sz w:val="26"/>
          <w:szCs w:val="26"/>
        </w:rPr>
        <w:t>regolatorie</w:t>
      </w:r>
      <w:proofErr w:type="spellEnd"/>
      <w:r w:rsidR="00F1527F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nelle materie economiche (basti pensare all’istituzione dell’Organizzazione Mondiale del Commercio – 1994 </w:t>
      </w:r>
      <w:r w:rsidR="009A1FA2" w:rsidRPr="00CC07C8">
        <w:rPr>
          <w:rFonts w:ascii="Times New Roman" w:hAnsi="Times New Roman" w:cs="Times New Roman"/>
          <w:color w:val="292929"/>
          <w:sz w:val="26"/>
          <w:szCs w:val="26"/>
        </w:rPr>
        <w:t>–</w:t>
      </w:r>
      <w:r w:rsidR="00F1527F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</w:t>
      </w:r>
      <w:r w:rsidR="009A1FA2" w:rsidRPr="00CC07C8">
        <w:rPr>
          <w:rFonts w:ascii="Times New Roman" w:hAnsi="Times New Roman" w:cs="Times New Roman"/>
          <w:color w:val="292929"/>
          <w:sz w:val="26"/>
          <w:szCs w:val="26"/>
        </w:rPr>
        <w:t>o dell’</w:t>
      </w:r>
      <w:r w:rsidR="009A1FA2" w:rsidRPr="00CC07C8">
        <w:rPr>
          <w:rFonts w:ascii="Times New Roman" w:hAnsi="Times New Roman" w:cs="Times New Roman"/>
          <w:i/>
          <w:color w:val="292929"/>
          <w:sz w:val="26"/>
          <w:szCs w:val="26"/>
        </w:rPr>
        <w:t xml:space="preserve">International </w:t>
      </w:r>
      <w:proofErr w:type="spellStart"/>
      <w:r w:rsidR="009A1FA2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Competition</w:t>
      </w:r>
      <w:proofErr w:type="spellEnd"/>
      <w:r w:rsidR="009A1FA2" w:rsidRPr="00CC07C8">
        <w:rPr>
          <w:rFonts w:ascii="Times New Roman" w:hAnsi="Times New Roman" w:cs="Times New Roman"/>
          <w:i/>
          <w:color w:val="292929"/>
          <w:sz w:val="26"/>
          <w:szCs w:val="26"/>
        </w:rPr>
        <w:t xml:space="preserve"> Network</w:t>
      </w:r>
      <w:r w:rsidR="009A1FA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– 2001 -).</w:t>
      </w:r>
    </w:p>
    <w:p w:rsidR="00270346" w:rsidRPr="00CC07C8" w:rsidRDefault="00DB11B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8A2BA" wp14:editId="253767A7">
                <wp:simplePos x="0" y="0"/>
                <wp:positionH relativeFrom="column">
                  <wp:posOffset>5494351</wp:posOffset>
                </wp:positionH>
                <wp:positionV relativeFrom="paragraph">
                  <wp:posOffset>86498</wp:posOffset>
                </wp:positionV>
                <wp:extent cx="1257300" cy="644055"/>
                <wp:effectExtent l="0" t="0" r="0" b="381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BA" w:rsidRPr="002E4474" w:rsidRDefault="00DB11BA" w:rsidP="00DB1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Verso un nuovo ordine economico mondiale?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2" o:spid="_x0000_s1038" type="#_x0000_t202" style="position:absolute;left:0;text-align:left;margin-left:432.65pt;margin-top:6.8pt;width:99pt;height:5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" stroked="f">
                <v:textbox>
                  <w:txbxContent>
                    <w:p w:rsidR="00DB11BA" w:rsidRPr="002E4474" w:rsidRDefault="00DB11BA" w:rsidP="00DB1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Verso un nuovo ordine economico mondiale?</w:t>
                      </w:r>
                    </w:p>
                  </w:txbxContent>
                </v:textbox>
              </v:shape>
            </w:pict>
          </mc:Fallback>
        </mc:AlternateContent>
      </w:r>
      <w:r w:rsidR="009A1FA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D’altra parte si è osservato – e con molte ragioni – che tali iniziative (di cui, pure, non va sminuita la rilevanza) non </w:t>
      </w:r>
      <w:r w:rsidR="007D1724" w:rsidRPr="00CC07C8">
        <w:rPr>
          <w:rFonts w:ascii="Times New Roman" w:hAnsi="Times New Roman" w:cs="Times New Roman"/>
          <w:color w:val="292929"/>
          <w:sz w:val="26"/>
          <w:szCs w:val="26"/>
        </w:rPr>
        <w:t>rappresentano un indice univoco della (più o meno imminente) affermazione di un ordine economico globale di matrice sovranazionale, idoneo a recare una regolazione al livello planetario delle più rilevanti categorie economiche.</w:t>
      </w:r>
    </w:p>
    <w:p w:rsidR="007D1724" w:rsidRPr="00CC07C8" w:rsidRDefault="00902129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Va infatti osservato che, sostanzialmente in parallelo rispetto all’enucleazione di tali forme di regolazione sovranazionale (ma pur sempre di </w:t>
      </w:r>
      <w:r w:rsidR="009A7727" w:rsidRPr="00CC07C8">
        <w:rPr>
          <w:rFonts w:ascii="Times New Roman" w:hAnsi="Times New Roman" w:cs="Times New Roman"/>
          <w:color w:val="292929"/>
          <w:sz w:val="26"/>
          <w:szCs w:val="26"/>
        </w:rPr>
        <w:t>matrice pubblica) si assiste in modo sempre più evidente a forme di “</w:t>
      </w:r>
      <w:r w:rsidR="009A7727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governo privato</w:t>
      </w:r>
      <w:r w:rsidR="009A7727" w:rsidRPr="00CC07C8">
        <w:rPr>
          <w:rFonts w:ascii="Times New Roman" w:hAnsi="Times New Roman" w:cs="Times New Roman"/>
          <w:color w:val="292929"/>
          <w:sz w:val="26"/>
          <w:szCs w:val="26"/>
        </w:rPr>
        <w:t>” delle categorie economiche</w:t>
      </w:r>
      <w:r w:rsidR="00C44BF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e delle relative regole</w:t>
      </w:r>
      <w:r w:rsidR="009A7727" w:rsidRPr="00CC07C8">
        <w:rPr>
          <w:rStyle w:val="Rimandonotaapidipagina"/>
          <w:rFonts w:ascii="Times New Roman" w:hAnsi="Times New Roman" w:cs="Times New Roman"/>
          <w:color w:val="292929"/>
          <w:sz w:val="26"/>
          <w:szCs w:val="26"/>
        </w:rPr>
        <w:footnoteReference w:id="18"/>
      </w:r>
      <w:r w:rsidR="00C44BF2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. Si tratta di modelli regolatori e operativi che non solo non risentono delle </w:t>
      </w:r>
      <w:r w:rsidR="00022001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criticità e delle farraginosità tipiche delle forme di </w:t>
      </w:r>
      <w:proofErr w:type="spellStart"/>
      <w:r w:rsidR="00022001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decision</w:t>
      </w:r>
      <w:proofErr w:type="spellEnd"/>
      <w:r w:rsidR="00022001" w:rsidRPr="00CC07C8">
        <w:rPr>
          <w:rFonts w:ascii="Times New Roman" w:hAnsi="Times New Roman" w:cs="Times New Roman"/>
          <w:i/>
          <w:color w:val="292929"/>
          <w:sz w:val="26"/>
          <w:szCs w:val="26"/>
        </w:rPr>
        <w:t xml:space="preserve"> </w:t>
      </w:r>
      <w:proofErr w:type="spellStart"/>
      <w:r w:rsidR="00022001" w:rsidRPr="00CC07C8">
        <w:rPr>
          <w:rFonts w:ascii="Times New Roman" w:hAnsi="Times New Roman" w:cs="Times New Roman"/>
          <w:i/>
          <w:color w:val="292929"/>
          <w:sz w:val="26"/>
          <w:szCs w:val="26"/>
        </w:rPr>
        <w:t>making</w:t>
      </w:r>
      <w:proofErr w:type="spellEnd"/>
      <w:r w:rsidR="00022001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di carattere sovranazionale, ma che –</w:t>
      </w:r>
      <w:r w:rsidR="00470F14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al contrario -, possono avvantaggiarsi della particolare fluidità dei capitali </w:t>
      </w:r>
      <w:r w:rsidR="00767F54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propria dei settori di riferimento </w:t>
      </w:r>
      <w:r w:rsidR="00470F14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e del carattere fortemente interconnesso sotto il profilo tecnologico </w:t>
      </w:r>
      <w:r w:rsidR="00767F54" w:rsidRPr="00CC07C8">
        <w:rPr>
          <w:rFonts w:ascii="Times New Roman" w:hAnsi="Times New Roman" w:cs="Times New Roman"/>
          <w:color w:val="292929"/>
          <w:sz w:val="26"/>
          <w:szCs w:val="26"/>
        </w:rPr>
        <w:t>delle strutture dell’economia digitale.</w:t>
      </w:r>
    </w:p>
    <w:p w:rsidR="00270346" w:rsidRPr="00CC07C8" w:rsidRDefault="00270346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12"/>
          <w:szCs w:val="12"/>
        </w:rPr>
      </w:pPr>
    </w:p>
    <w:p w:rsidR="006B7C2F" w:rsidRPr="00CC07C8" w:rsidRDefault="00767F54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ogni caso – tornando </w:t>
      </w:r>
      <w:r w:rsidR="00737F7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all’interrogativo cui dinanzi si faceva cenno -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la complessità e la mutevolezza dei mercati di riferi</w:t>
      </w:r>
      <w:r w:rsidR="000363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mento non consente </w:t>
      </w:r>
      <w:r w:rsidR="00737F7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certamente </w:t>
      </w:r>
      <w:r w:rsidR="000363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di individuare risposte valide per sempre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fondate su logiche meramente settoriali.</w:t>
      </w:r>
    </w:p>
    <w:p w:rsidR="006B7C2F" w:rsidRPr="00CC07C8" w:rsidRDefault="00737F71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ritiene comunque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soltanto una risposta coordinat</w:t>
      </w:r>
      <w:r w:rsidR="0076248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 fra i diversi </w:t>
      </w:r>
      <w:r w:rsidR="00CE422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ambiti </w:t>
      </w:r>
      <w:r w:rsidR="0076248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regolatori sembra poter fornire risposte (se non esaurienti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quanto meno plausibili) alle problematiche poste dall’impetuoso sviluppo del capitalismo digital</w:t>
      </w:r>
      <w:r w:rsidR="0076248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e.</w:t>
      </w:r>
    </w:p>
    <w:p w:rsidR="00737F71" w:rsidRPr="00CC07C8" w:rsidRDefault="00737F71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In alcuni casi l’integrazione </w:t>
      </w:r>
      <w:proofErr w:type="spellStart"/>
      <w:r w:rsidRPr="00CC07C8">
        <w:rPr>
          <w:rFonts w:ascii="Times New Roman" w:hAnsi="Times New Roman" w:cs="Times New Roman"/>
          <w:color w:val="292929"/>
          <w:sz w:val="26"/>
          <w:szCs w:val="26"/>
        </w:rPr>
        <w:t>regolatoria</w:t>
      </w:r>
      <w:proofErr w:type="spellEnd"/>
      <w:r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potrà essere proficuamente realizzata al livello nazionale; più spesso invece l’ambito adeguato di riferimento non potrà che essere quello sovranazionale.</w:t>
      </w:r>
    </w:p>
    <w:p w:rsidR="00762480" w:rsidRPr="00CC07C8" w:rsidRDefault="00762480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4839FE" w:rsidRPr="00CC07C8" w:rsidRDefault="004839FE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4839FE" w:rsidRPr="00CC07C8" w:rsidRDefault="004839FE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4839FE" w:rsidRPr="00CC07C8" w:rsidRDefault="00B218A9" w:rsidP="004839FE">
      <w:pPr>
        <w:spacing w:after="0" w:line="240" w:lineRule="auto"/>
        <w:ind w:right="1133"/>
        <w:jc w:val="both"/>
        <w:rPr>
          <w:rFonts w:ascii="Times New Roman" w:hAnsi="Times New Roman" w:cs="Times New Roman"/>
          <w:b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/>
          <w:bCs/>
          <w:color w:val="292929"/>
          <w:sz w:val="26"/>
          <w:szCs w:val="26"/>
        </w:rPr>
        <w:t>4.</w:t>
      </w:r>
      <w:r w:rsidR="004839FE" w:rsidRPr="00CC07C8">
        <w:rPr>
          <w:rFonts w:ascii="Times New Roman" w:hAnsi="Times New Roman" w:cs="Times New Roman"/>
          <w:b/>
          <w:bCs/>
          <w:color w:val="292929"/>
          <w:sz w:val="26"/>
          <w:szCs w:val="26"/>
        </w:rPr>
        <w:t xml:space="preserve"> (più in generale): l’approccio istituzionale nei confronti dell</w:t>
      </w:r>
      <w:r w:rsidR="001C6FBF" w:rsidRPr="00CC07C8">
        <w:rPr>
          <w:rFonts w:ascii="Times New Roman" w:hAnsi="Times New Roman" w:cs="Times New Roman"/>
          <w:b/>
          <w:bCs/>
          <w:color w:val="292929"/>
          <w:sz w:val="26"/>
          <w:szCs w:val="26"/>
        </w:rPr>
        <w:t xml:space="preserve">e attività economiche fra </w:t>
      </w:r>
      <w:r w:rsidR="001C6FBF" w:rsidRPr="00CC07C8">
        <w:rPr>
          <w:rFonts w:ascii="Times New Roman" w:hAnsi="Times New Roman" w:cs="Times New Roman"/>
          <w:b/>
          <w:bCs/>
          <w:i/>
          <w:color w:val="292929"/>
          <w:sz w:val="26"/>
          <w:szCs w:val="26"/>
        </w:rPr>
        <w:t>libertà</w:t>
      </w:r>
      <w:r w:rsidR="001C6FBF" w:rsidRPr="00CC07C8">
        <w:rPr>
          <w:rFonts w:ascii="Times New Roman" w:hAnsi="Times New Roman" w:cs="Times New Roman"/>
          <w:b/>
          <w:bCs/>
          <w:color w:val="292929"/>
          <w:sz w:val="26"/>
          <w:szCs w:val="26"/>
        </w:rPr>
        <w:t xml:space="preserve"> e </w:t>
      </w:r>
      <w:r w:rsidR="001C6FBF" w:rsidRPr="00CC07C8">
        <w:rPr>
          <w:rFonts w:ascii="Times New Roman" w:hAnsi="Times New Roman" w:cs="Times New Roman"/>
          <w:b/>
          <w:bCs/>
          <w:i/>
          <w:color w:val="292929"/>
          <w:sz w:val="26"/>
          <w:szCs w:val="26"/>
        </w:rPr>
        <w:t>regole</w:t>
      </w:r>
      <w:r w:rsidR="00042A1C" w:rsidRPr="00CC07C8">
        <w:rPr>
          <w:rFonts w:ascii="Times New Roman" w:hAnsi="Times New Roman" w:cs="Times New Roman"/>
          <w:b/>
          <w:bCs/>
          <w:color w:val="292929"/>
          <w:sz w:val="26"/>
          <w:szCs w:val="26"/>
        </w:rPr>
        <w:t>.</w:t>
      </w:r>
    </w:p>
    <w:p w:rsidR="004839FE" w:rsidRPr="00CC07C8" w:rsidRDefault="004839FE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1C6FBF" w:rsidRPr="00CC07C8" w:rsidRDefault="00DB11BA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8A2BA" wp14:editId="253767A7">
                <wp:simplePos x="0" y="0"/>
                <wp:positionH relativeFrom="column">
                  <wp:posOffset>5494351</wp:posOffset>
                </wp:positionH>
                <wp:positionV relativeFrom="paragraph">
                  <wp:posOffset>84897</wp:posOffset>
                </wp:positionV>
                <wp:extent cx="1257300" cy="644055"/>
                <wp:effectExtent l="0" t="0" r="0" b="381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1BA" w:rsidRPr="002E4474" w:rsidRDefault="00203DE1" w:rsidP="00DB11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Il tradizionale binomio Stato/mercato…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3" o:spid="_x0000_s1039" type="#_x0000_t202" style="position:absolute;left:0;text-align:left;margin-left:432.65pt;margin-top:6.7pt;width:99pt;height:5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" stroked="f">
                <v:textbox>
                  <w:txbxContent>
                    <w:p w:rsidR="00DB11BA" w:rsidRPr="002E4474" w:rsidRDefault="00203DE1" w:rsidP="00DB11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Il tradizionale binomio Stato/mercato…</w:t>
                      </w:r>
                    </w:p>
                  </w:txbxContent>
                </v:textbox>
              </v:shape>
            </w:pict>
          </mc:Fallback>
        </mc:AlternateContent>
      </w:r>
      <w:r w:rsidR="001C6FB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Il tema dei rapporti fra poteri pubblici e nuovi poteri di mercato evoca la tematica più generale </w:t>
      </w:r>
      <w:r w:rsidR="00042A1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dell’approccio che l’Ordinamento ris</w:t>
      </w:r>
      <w:r w:rsidR="005A72D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erva alle attività economiche</w:t>
      </w:r>
      <w:r w:rsidR="00CE422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alla relativa disciplina</w:t>
      </w:r>
      <w:r w:rsidR="005A72D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 Si tratta dell’ennesima declinazione di un tema ben noto</w:t>
      </w:r>
      <w:r w:rsidR="00817F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: quello relativo all’individuazione</w:t>
      </w:r>
      <w:r w:rsidR="00042A1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un adeguato punto di equilibrio fra i due </w:t>
      </w:r>
      <w:r w:rsidR="00042A1C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poli</w:t>
      </w:r>
      <w:r w:rsidR="00042A1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delle attività economiche </w:t>
      </w:r>
      <w:r w:rsidR="00817F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intese</w:t>
      </w:r>
      <w:r w:rsidR="002565A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a seconda dei casi,</w:t>
      </w:r>
      <w:r w:rsidR="00817F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042A1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come terreno di elezi</w:t>
      </w:r>
      <w:r w:rsidR="00817FA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one del</w:t>
      </w:r>
      <w:r w:rsidR="002565AB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le libertà individuali ovvero come ambito necessitante di regole di carattere giuridico.</w:t>
      </w:r>
    </w:p>
    <w:p w:rsidR="006B7C2F" w:rsidRPr="00CC07C8" w:rsidRDefault="002565AB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Il tema qui evocato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affonda le proprie radici nell’essenza stessa del diritto 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amministrativo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dei rapporti di diritto pubblico.</w:t>
      </w:r>
    </w:p>
    <w:p w:rsidR="008E2D0C" w:rsidRPr="00CC07C8" w:rsidRDefault="00203DE1" w:rsidP="00D855CD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8A2BA" wp14:editId="253767A7">
                <wp:simplePos x="0" y="0"/>
                <wp:positionH relativeFrom="column">
                  <wp:posOffset>5494351</wp:posOffset>
                </wp:positionH>
                <wp:positionV relativeFrom="paragraph">
                  <wp:posOffset>70595</wp:posOffset>
                </wp:positionV>
                <wp:extent cx="1257300" cy="644055"/>
                <wp:effectExtent l="0" t="0" r="0" b="381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DE1" w:rsidRPr="002E4474" w:rsidRDefault="00203DE1" w:rsidP="00203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…e il binomio autorità/libertà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4" o:spid="_x0000_s1040" type="#_x0000_t202" style="position:absolute;left:0;text-align:left;margin-left:432.65pt;margin-top:5.55pt;width:99pt;height:5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" stroked="f">
                <v:textbox>
                  <w:txbxContent>
                    <w:p w:rsidR="00203DE1" w:rsidRPr="002E4474" w:rsidRDefault="00203DE1" w:rsidP="00203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…e il binomio autorità/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libertà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 infatti, interrogarsi in ordine ai rapporti fra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esercizio de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 poteri pubblici </w:t>
      </w:r>
      <w:r w:rsidR="005C36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–</w:t>
      </w:r>
      <w:r w:rsidR="005C3623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i.e.</w:t>
      </w:r>
      <w:r w:rsidR="005C36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: fra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D855CD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le regole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C36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nell’accezione più vasta 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-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tutela delle libertà individuali (in particolar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e: libertà di impresa -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il mercato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-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equivale – a ben veder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– a porre ancora una volta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la (mai del tutto risolta) questione dei rapporti fra 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dimensione dell’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autorità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D855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quella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della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libertà</w:t>
      </w:r>
      <w:r w:rsidR="00600D8C" w:rsidRPr="00CC07C8">
        <w:rPr>
          <w:rStyle w:val="Rimandonotaapidipagina"/>
          <w:rFonts w:ascii="Times New Roman" w:hAnsi="Times New Roman" w:cs="Times New Roman"/>
          <w:bCs/>
          <w:i/>
          <w:color w:val="292929"/>
          <w:sz w:val="26"/>
          <w:szCs w:val="26"/>
        </w:rPr>
        <w:footnoteReference w:id="19"/>
      </w:r>
      <w:r w:rsidR="00600D8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</w:p>
    <w:p w:rsidR="008E2D0C" w:rsidRPr="00CC07C8" w:rsidRDefault="00203DE1" w:rsidP="00A82754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8A2BA" wp14:editId="253767A7">
                <wp:simplePos x="0" y="0"/>
                <wp:positionH relativeFrom="column">
                  <wp:posOffset>5497830</wp:posOffset>
                </wp:positionH>
                <wp:positionV relativeFrom="paragraph">
                  <wp:posOffset>72168</wp:posOffset>
                </wp:positionV>
                <wp:extent cx="1257300" cy="763325"/>
                <wp:effectExtent l="0" t="0" r="0" b="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DE1" w:rsidRPr="002E4474" w:rsidRDefault="00203DE1" w:rsidP="00203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Lo statuto costituzionale delle attività economiche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5" o:spid="_x0000_s1041" type="#_x0000_t202" style="position:absolute;left:0;text-align:left;margin-left:432.9pt;margin-top:5.7pt;width:99pt;height:6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" stroked="f">
                <v:textbox>
                  <w:txbxContent>
                    <w:p w:rsidR="00203DE1" w:rsidRPr="002E4474" w:rsidRDefault="00203DE1" w:rsidP="00203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Lo statuto costituzionale delle attività economiche</w:t>
                      </w:r>
                    </w:p>
                  </w:txbxContent>
                </v:textbox>
              </v:shape>
            </w:pict>
          </mc:Fallback>
        </mc:AlternateContent>
      </w:r>
      <w:r w:rsidR="005C362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Sia qui consentito </w:t>
      </w:r>
      <w:r w:rsidR="00F858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(sia pure nei limiti della sintesi del presente contributo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F858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prendere le mosse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dal testo costituzionale:</w:t>
      </w:r>
      <w:r w:rsidR="00F858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</w:t>
      </w:r>
      <w:r w:rsidR="00F858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’articolo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41 </w:t>
      </w:r>
      <w:proofErr w:type="spellStart"/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Cost</w:t>
      </w:r>
      <w:proofErr w:type="spellEnd"/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(che pone i fon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damenti del rapporto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fra regole e mercato)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prende le mosse da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un’affermazione di principio («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l’iniziativa </w:t>
      </w:r>
      <w:r w:rsidR="00A82754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economica privata è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libera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»);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individua, poi, un’eccezione al princi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pio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(«</w:t>
      </w:r>
      <w:r w:rsidR="00A82754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[essa] non può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svolgersi in contrasto con l’utilità sociale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» o con altri valor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fondanti, quali la sicurezza, la libertà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la dignità umana)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chiude, infine, con la previsi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one circa la possibilità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funzionalizzare il principio </w:t>
      </w:r>
      <w:r w:rsidR="00A8275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appena enunciato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(«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[l’attività e</w:t>
      </w:r>
      <w:r w:rsidR="007C124B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conomica pubblica e privata può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] essere indirizzata e coordinata a fini sociali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»).</w:t>
      </w:r>
    </w:p>
    <w:p w:rsidR="006B7C2F" w:rsidRPr="00CC07C8" w:rsidRDefault="00A82754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E’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fin troppo nota la ge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nesi della disposizione (con cui si tent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ava di individuare un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delicato punto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mediazione fra le istanze del </w:t>
      </w:r>
      <w:r w:rsidR="005A12F7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pensiero liberale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</w:t>
      </w: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componente socialista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la </w:t>
      </w: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componente cattolica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in seno all’Assemblea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costituente).</w:t>
      </w:r>
    </w:p>
    <w:p w:rsidR="006B7C2F" w:rsidRPr="00CC07C8" w:rsidRDefault="00A82754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Ma ciò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che distingue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sul punto la C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ostituzione italia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na (ad es.) da quella tedesca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diversa impostazione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dei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rapporti fra regola ed eccezione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nei princìpi relativi alle libertà individuali.</w:t>
      </w:r>
    </w:p>
    <w:p w:rsidR="006B7C2F" w:rsidRPr="00CC07C8" w:rsidRDefault="001600FC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 infatti:</w:t>
      </w:r>
    </w:p>
    <w:p w:rsidR="008E2D0C" w:rsidRPr="00CC07C8" w:rsidRDefault="005A12F7" w:rsidP="007C124B">
      <w:pPr>
        <w:pStyle w:val="Paragrafoelenco"/>
        <w:numPr>
          <w:ilvl w:val="0"/>
          <w:numId w:val="22"/>
        </w:num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men</w:t>
      </w:r>
      <w:r w:rsidR="001600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tre nel diritto tedesco la tematica in questione è regolata sulla base del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principio della </w:t>
      </w:r>
      <w:proofErr w:type="spellStart"/>
      <w:r w:rsidR="001600FC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W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essengehalt</w:t>
      </w:r>
      <w:proofErr w:type="spellEnd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</w:t>
      </w:r>
      <w:r w:rsidR="001600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o del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nocciolo duro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intangibile</w:t>
      </w:r>
      <w:r w:rsidR="001600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dei diritti fondamentali, quand’anche ne sia consentita una </w:t>
      </w:r>
      <w:r w:rsidR="004F1D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qualche forma di </w:t>
      </w:r>
      <w:r w:rsidR="001600F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funzionalizzazione)</w:t>
      </w:r>
    </w:p>
    <w:p w:rsidR="008E2D0C" w:rsidRPr="00CC07C8" w:rsidRDefault="001600FC" w:rsidP="007C124B">
      <w:pPr>
        <w:pStyle w:val="Paragrafoelenco"/>
        <w:numPr>
          <w:ilvl w:val="0"/>
          <w:numId w:val="22"/>
        </w:num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contrario,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nell’ordinamento italiano l’ecc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ezione ai princìpi di libertà individuale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potenzialmente illimitata.</w:t>
      </w:r>
      <w:r w:rsidR="004F1D03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Posto infatti un principio, una volta che ne sia ammessa la derogabilità, non è di fatto individuabile una sorta di punto di resistenza oltre il quale tale forma di modulazione non è più oltre consentita.</w:t>
      </w:r>
    </w:p>
    <w:p w:rsidR="008E2D0C" w:rsidRPr="00CC07C8" w:rsidRDefault="00CD7680" w:rsidP="00CD7680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Ciò comporta che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almeno in via di principio 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al di là di qualun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que giudizio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di valore) l’ordinamento giuridico italian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risulta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proofErr w:type="spellStart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costitutivamente</w:t>
      </w:r>
      <w:proofErr w:type="spellEnd"/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impostato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in modo tale da prevedere una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sorta di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immanente prevalenza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dell’ambito delle regole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sulle libe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rtà economiche individuali di carattere economico (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i.e.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: sul </w:t>
      </w:r>
      <w:r w:rsidR="005A12F7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mercato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nella sua accezione più vasta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).</w:t>
      </w:r>
    </w:p>
    <w:p w:rsidR="00900C7C" w:rsidRPr="00CC07C8" w:rsidRDefault="00CD7680" w:rsidP="00900C7C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consegue che il pri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ncipio (che pure ha trovato alcune espressioni in ambito normativo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</w:t>
      </w:r>
      <w:r w:rsidR="000D5420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20"/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secondo cui in materia di libertà economiche «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è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 xml:space="preserve"> consentito tutto ciò che non è espressamente vietato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» rappresenta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nell’Ordinamento nazionale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</w:t>
      </w:r>
      <w:r w:rsidR="00900C7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olo un’affermazione di massima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 priva di un effettivo valore precettivo.</w:t>
      </w:r>
    </w:p>
    <w:p w:rsidR="007D2297" w:rsidRPr="00CC07C8" w:rsidRDefault="00203DE1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8A2BA" wp14:editId="253767A7">
                <wp:simplePos x="0" y="0"/>
                <wp:positionH relativeFrom="column">
                  <wp:posOffset>5497830</wp:posOffset>
                </wp:positionH>
                <wp:positionV relativeFrom="paragraph">
                  <wp:posOffset>76255</wp:posOffset>
                </wp:positionV>
                <wp:extent cx="1257300" cy="803082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DE1" w:rsidRPr="002E4474" w:rsidRDefault="00203DE1" w:rsidP="00203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La realistica alternativa in tema di libertà economiche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6" o:spid="_x0000_s1042" type="#_x0000_t202" style="position:absolute;left:0;text-align:left;margin-left:432.9pt;margin-top:6pt;width:99pt;height:6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" stroked="f">
                <v:textbox>
                  <w:txbxContent>
                    <w:p w:rsidR="00203DE1" w:rsidRPr="002E4474" w:rsidRDefault="00203DE1" w:rsidP="00203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La realistica alternativa in tema di libertà economiche</w:t>
                      </w:r>
                    </w:p>
                  </w:txbxContent>
                </v:textbox>
              </v:shape>
            </w:pict>
          </mc:Fallback>
        </mc:AlternateContent>
      </w:r>
      <w:r w:rsidR="00900C7C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Ne consegue che, in tema di libertà economiche (e nonostante le irrealistiche aspirazioni </w:t>
      </w:r>
      <w:r w:rsidR="007D2297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di alcuni fautori di una presunta </w:t>
      </w:r>
      <w:r w:rsidR="00390B38" w:rsidRPr="00CC07C8">
        <w:rPr>
          <w:rFonts w:ascii="Times New Roman" w:hAnsi="Times New Roman" w:cs="Times New Roman"/>
          <w:color w:val="292929"/>
          <w:sz w:val="26"/>
          <w:szCs w:val="26"/>
        </w:rPr>
        <w:t>quanto incondizionata prevalenza delle categorie economiche</w:t>
      </w:r>
      <w:r w:rsidR="007D2297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sul diritto</w:t>
      </w:r>
      <w:r w:rsidR="00390B38" w:rsidRPr="00CC07C8">
        <w:rPr>
          <w:rFonts w:ascii="Times New Roman" w:hAnsi="Times New Roman" w:cs="Times New Roman"/>
          <w:color w:val="292929"/>
          <w:sz w:val="26"/>
          <w:szCs w:val="26"/>
        </w:rPr>
        <w:t xml:space="preserve"> e sulle sue regole</w:t>
      </w:r>
      <w:r w:rsidR="00900C7C" w:rsidRPr="00CC07C8">
        <w:rPr>
          <w:rFonts w:ascii="Times New Roman" w:hAnsi="Times New Roman" w:cs="Times New Roman"/>
          <w:color w:val="292929"/>
          <w:sz w:val="26"/>
          <w:szCs w:val="26"/>
        </w:rPr>
        <w:t>),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l’alternativa realistica </w:t>
      </w:r>
    </w:p>
    <w:p w:rsidR="007D2297" w:rsidRPr="00CC07C8" w:rsidRDefault="005A12F7" w:rsidP="007D2297">
      <w:pPr>
        <w:pStyle w:val="Paragrafoelenco"/>
        <w:numPr>
          <w:ilvl w:val="0"/>
          <w:numId w:val="22"/>
        </w:numPr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non </w:t>
      </w:r>
      <w:r w:rsidR="00900C7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è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quel</w:t>
      </w:r>
      <w:r w:rsidR="007D229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fra un mercato con regole 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un mercato sostanzialmente pr</w:t>
      </w:r>
      <w:r w:rsidR="007D229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ivo di regole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(come nelle declinazioni più estreme della </w:t>
      </w:r>
      <w:r w:rsidR="009954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figura della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‘</w:t>
      </w:r>
      <w:r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mano invisibile</w:t>
      </w:r>
      <w:r w:rsidR="007D229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’ di Adam Smith), </w:t>
      </w:r>
    </w:p>
    <w:p w:rsidR="00D74C5A" w:rsidRPr="00CC07C8" w:rsidRDefault="007D2297" w:rsidP="009954EF">
      <w:pPr>
        <w:pStyle w:val="Paragrafoelenco"/>
        <w:spacing w:after="0" w:line="240" w:lineRule="auto"/>
        <w:ind w:left="567" w:right="1133" w:hanging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- </w:t>
      </w:r>
      <w:r w:rsidR="009954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ab/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ma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piuttosto quella fra un mercato con</w:t>
      </w:r>
      <w:r w:rsidR="009954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regole di fonte pubblic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un merc</w:t>
      </w:r>
      <w:r w:rsidR="009954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ato con regole di fonte privata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(</w:t>
      </w:r>
      <w:r w:rsidR="009954E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un mercato che, a ben vedere, tende a trasformarsi da oggetto di regolazione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 soggetto attiv</w:t>
      </w:r>
      <w:r w:rsidR="00390B38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delle proprie stesse regole di funzionamento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).</w:t>
      </w:r>
    </w:p>
    <w:p w:rsidR="003A5C5D" w:rsidRPr="00CC07C8" w:rsidRDefault="003A5C5D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D74C5A" w:rsidRPr="00CC07C8" w:rsidRDefault="003A5C5D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Ebbene,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ancora una volta la questione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appena tratteggiata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si pone con particolare forza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ed evidenza nel settore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dell’economia digitale.</w:t>
      </w:r>
    </w:p>
    <w:p w:rsidR="008E2D0C" w:rsidRPr="00CC07C8" w:rsidRDefault="003A5C5D" w:rsidP="003A5C5D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larghi settori dell’opinione pubblica si è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pensato per molti anni che il mondo della rete rap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presentasse uno spazio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di ass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oluta e incomprimibile libertà </w:t>
      </w:r>
      <w:r w:rsidR="00AB476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(di espressione, di pensiero e di ordine economico)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 che ogni tenta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tivo di regolare quello spazio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mettesse in pericolo quelle stesse libertà</w:t>
      </w:r>
      <w:r w:rsidR="005D0E2F" w:rsidRPr="00CC07C8">
        <w:rPr>
          <w:rStyle w:val="Rimandonotaapidipagina"/>
          <w:rFonts w:ascii="Times New Roman" w:hAnsi="Times New Roman" w:cs="Times New Roman"/>
          <w:bCs/>
          <w:color w:val="292929"/>
          <w:sz w:val="26"/>
          <w:szCs w:val="26"/>
        </w:rPr>
        <w:footnoteReference w:id="21"/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371A2F" w:rsidRPr="00CC07C8" w:rsidRDefault="00AB4760" w:rsidP="00AB4760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ggi sappiamo invece che il mond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o della rete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resta p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rofondamente intriso di regole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ma che, semplicemente, alla regolamentazione di fonte pubblica (nazionale e sovranazionale)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tende a sostituirsi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una regolamentazi</w:t>
      </w:r>
      <w:r w:rsidR="00371A2F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one di fonte privata, posta di fatto dagli stessi attori delle dinamiche oggetto </w:t>
      </w:r>
      <w:r w:rsidR="007858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di regolazione e al di fuori dei tradizionali princìp</w:t>
      </w:r>
      <w:r w:rsidR="00B20D1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 della supremazia della legge,</w:t>
      </w:r>
      <w:r w:rsidR="007858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della rappresentanza</w:t>
      </w:r>
      <w:r w:rsidR="00B20D1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e della responsabilità</w:t>
      </w:r>
      <w:r w:rsidR="007858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.</w:t>
      </w:r>
    </w:p>
    <w:p w:rsidR="007858C0" w:rsidRPr="00CC07C8" w:rsidRDefault="007858C0" w:rsidP="00DA2AF9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D74C5A" w:rsidRPr="00CC07C8" w:rsidRDefault="00F8289A" w:rsidP="007858C0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i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noProof/>
          <w:color w:val="292929"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8A2BA" wp14:editId="253767A7">
                <wp:simplePos x="0" y="0"/>
                <wp:positionH relativeFrom="column">
                  <wp:posOffset>5466025</wp:posOffset>
                </wp:positionH>
                <wp:positionV relativeFrom="paragraph">
                  <wp:posOffset>57260</wp:posOffset>
                </wp:positionV>
                <wp:extent cx="1257300" cy="938254"/>
                <wp:effectExtent l="0" t="0" r="0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DE1" w:rsidRPr="002E4474" w:rsidRDefault="00F8289A" w:rsidP="00203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</w:rPr>
                              <w:t>Vi è ancora uno spazio per la disciplina di fonte pubblica dei mercati globali?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68A2BA" id="Casella di testo 17" o:spid="_x0000_s1043" type="#_x0000_t202" style="position:absolute;left:0;text-align:left;margin-left:430.4pt;margin-top:4.5pt;width:99pt;height:7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" stroked="f">
                <v:textbox>
                  <w:txbxContent>
                    <w:p w:rsidR="00203DE1" w:rsidRPr="002E4474" w:rsidRDefault="00F8289A" w:rsidP="00203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333333"/>
                        </w:rPr>
                        <w:t>Vi è ancora uno spazio per la disciplina di fonte pubblica dei mercati globali?</w:t>
                      </w:r>
                    </w:p>
                  </w:txbxContent>
                </v:textbox>
              </v:shape>
            </w:pict>
          </mc:Fallback>
        </mc:AlternateContent>
      </w:r>
      <w:r w:rsidR="007858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Ci si domanda, quindi, se </w:t>
      </w:r>
      <w:r w:rsidR="00876ECD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nell’attuale stato di evoluzione dei rapporti fra poteri pubblici e nuovi poteri di mercato </w:t>
      </w:r>
      <w:r w:rsidR="007858C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vi sia </w:t>
      </w:r>
      <w:r w:rsidR="005A12F7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ancora uno spazio </w:t>
      </w:r>
      <w:r w:rsidR="007858C0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per le</w:t>
      </w:r>
      <w:r w:rsidR="005A12F7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 regole di fonte pubblica nell</w:t>
      </w:r>
      <w:r w:rsidR="007858C0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a disciplina </w:t>
      </w:r>
      <w:r w:rsidR="005A12F7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del mercato e dell’economia digitale</w:t>
      </w:r>
      <w:r w:rsidR="007858C0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.</w:t>
      </w:r>
    </w:p>
    <w:p w:rsidR="00D74C5A" w:rsidRPr="00CC07C8" w:rsidRDefault="007858C0" w:rsidP="00370E81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>Ad avviso di</w:t>
      </w:r>
      <w:r w:rsidR="00B20D17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 chi scrive la risposta è cer</w:t>
      </w: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tamente </w:t>
      </w:r>
      <w:r w:rsidR="00CF16DA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affermativa, </w:t>
      </w:r>
      <w:r w:rsidR="00CF16DA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sia</w:t>
      </w:r>
      <w:r w:rsidR="00370E81"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 perché – come si è visto – è la stessa Costituzione ad imporre </w:t>
      </w:r>
      <w:r w:rsidR="00370E81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l’esistenza di un tale spazio</w:t>
      </w:r>
      <w:r w:rsidR="00CF16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</w:t>
      </w:r>
      <w:r w:rsidR="00CF16DA" w:rsidRPr="00CC07C8">
        <w:rPr>
          <w:rFonts w:ascii="Times New Roman" w:hAnsi="Times New Roman" w:cs="Times New Roman"/>
          <w:bCs/>
          <w:i/>
          <w:color w:val="292929"/>
          <w:sz w:val="26"/>
          <w:szCs w:val="26"/>
        </w:rPr>
        <w:t>sia</w:t>
      </w:r>
      <w:r w:rsidR="0070083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perché è tutt’altro che</w:t>
      </w:r>
      <w:r w:rsidR="00CF16D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auspicabile un sostanziale abbandono delle categorie pubblicistiche </w:t>
      </w:r>
      <w:r w:rsidR="0070083A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ambiti che incidono su diritti fondamentali della persona</w:t>
      </w:r>
      <w:r w:rsidR="00ED41E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(e</w:t>
      </w:r>
      <w:r w:rsidR="00D4107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="00ED41E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allo stesso modo</w:t>
      </w:r>
      <w:r w:rsidR="00D4107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="00ED41EC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è tutt’altro che auspicabile la piena sostituzione di mod</w:t>
      </w:r>
      <w:r w:rsidR="00D41079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elli di regolazione incentrati sulla tutela dei diritti individuali e sociali con modelli fondati sulla pura logica proprietaria).</w:t>
      </w:r>
    </w:p>
    <w:p w:rsidR="00D74C5A" w:rsidRPr="00CC07C8" w:rsidRDefault="00384134" w:rsidP="004D71F4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Ma se invece ci si domanda (</w:t>
      </w:r>
      <w:r w:rsidR="00AE4B6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e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in modo più concreto) se i tipici</w:t>
      </w: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 poteri pubblici (lo Stato legislatore, le Autorità amministrative indipendenti, la Magistratura) abbiano oggi la capacità </w:t>
      </w:r>
      <w:r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effettiva</w:t>
      </w:r>
      <w:r w:rsidRPr="00CC07C8">
        <w:rPr>
          <w:rFonts w:ascii="Times New Roman" w:hAnsi="Times New Roman" w:cs="Times New Roman"/>
          <w:bCs/>
          <w:iCs/>
          <w:color w:val="292929"/>
          <w:sz w:val="26"/>
          <w:szCs w:val="26"/>
        </w:rPr>
        <w:t xml:space="preserve"> di regolare in modo efficiente le dinamiche della rete e dell’economia digitale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, la risposta deve necessariamente essere più </w:t>
      </w:r>
      <w:r w:rsidR="004D71F4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sfumata.</w:t>
      </w:r>
    </w:p>
    <w:p w:rsidR="008E2D0C" w:rsidRPr="00CC07C8" w:rsidRDefault="004D71F4" w:rsidP="004D71F4">
      <w:pPr>
        <w:spacing w:after="0" w:line="240" w:lineRule="auto"/>
        <w:ind w:right="1133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Ciò in quanto nessuno dei richiamati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attori ist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ituzionali possiede – per così dire, in senso ‘monadologico’ - la visione d’insieme</w:t>
      </w:r>
      <w:r w:rsidR="00AE4B6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,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l’</w:t>
      </w:r>
      <w:r w:rsidR="005A12F7" w:rsidRPr="00CC07C8">
        <w:rPr>
          <w:rFonts w:ascii="Times New Roman" w:hAnsi="Times New Roman" w:cs="Times New Roman"/>
          <w:bCs/>
          <w:i/>
          <w:iCs/>
          <w:color w:val="292929"/>
          <w:sz w:val="26"/>
          <w:szCs w:val="26"/>
        </w:rPr>
        <w:t>expertise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tecnica e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la ‘massa critica’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operativa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per gestire in modo autonomo fenomeni di straordi</w:t>
      </w:r>
      <w:r w:rsidR="00B60180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naria dimensione e complessità.</w:t>
      </w:r>
    </w:p>
    <w:p w:rsidR="0020216E" w:rsidRDefault="00B60180" w:rsidP="00AE4B6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Al contrario, 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soltanto una visione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sinergica e collaborativa può</w:t>
      </w:r>
      <w:r w:rsidR="005A12F7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fornire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 risposte concrete e plausibili alle problematiche straordinariamente complesse </w:t>
      </w:r>
      <w:r w:rsidR="00AE4B65"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 xml:space="preserve">che oggi vengono </w:t>
      </w:r>
      <w:r w:rsidRPr="00CC07C8">
        <w:rPr>
          <w:rFonts w:ascii="Times New Roman" w:hAnsi="Times New Roman" w:cs="Times New Roman"/>
          <w:bCs/>
          <w:color w:val="292929"/>
          <w:sz w:val="26"/>
          <w:szCs w:val="26"/>
        </w:rPr>
        <w:t>poste dall’evoluzione dell’economia digitale.</w:t>
      </w:r>
    </w:p>
    <w:p w:rsidR="00F04D02" w:rsidRDefault="00F04D02" w:rsidP="00AE4B6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F04D02" w:rsidRDefault="00F04D02" w:rsidP="00AE4B65">
      <w:pPr>
        <w:spacing w:after="0" w:line="240" w:lineRule="auto"/>
        <w:ind w:right="1133" w:firstLine="567"/>
        <w:jc w:val="both"/>
        <w:rPr>
          <w:rFonts w:ascii="Times New Roman" w:hAnsi="Times New Roman" w:cs="Times New Roman"/>
          <w:bCs/>
          <w:color w:val="292929"/>
          <w:sz w:val="26"/>
          <w:szCs w:val="26"/>
        </w:rPr>
      </w:pPr>
    </w:p>
    <w:p w:rsidR="00F04D02" w:rsidRPr="00F04D02" w:rsidRDefault="00F04D02" w:rsidP="00F04D0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b/>
          <w:bCs/>
          <w:color w:val="292929"/>
          <w:sz w:val="26"/>
          <w:szCs w:val="26"/>
        </w:rPr>
      </w:pPr>
      <w:r w:rsidRPr="00F04D02">
        <w:rPr>
          <w:rFonts w:ascii="Times New Roman" w:hAnsi="Times New Roman" w:cs="Times New Roman"/>
          <w:b/>
          <w:bCs/>
          <w:color w:val="292929"/>
          <w:sz w:val="26"/>
          <w:szCs w:val="26"/>
        </w:rPr>
        <w:t>Claudio Contessa</w:t>
      </w:r>
    </w:p>
    <w:p w:rsidR="00F04D02" w:rsidRDefault="00F04D02" w:rsidP="00F04D0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</w:rPr>
      </w:pPr>
      <w:r w:rsidRPr="00680418">
        <w:rPr>
          <w:rFonts w:ascii="Times New Roman" w:hAnsi="Times New Roman" w:cs="Times New Roman"/>
        </w:rPr>
        <w:t>Presidente di Sezione del Consiglio di Stato</w:t>
      </w:r>
    </w:p>
    <w:p w:rsidR="00F04D02" w:rsidRDefault="00F04D02" w:rsidP="00F04D0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</w:rPr>
      </w:pPr>
    </w:p>
    <w:p w:rsidR="00F04D02" w:rsidRPr="00CC07C8" w:rsidRDefault="00F04D02" w:rsidP="00F04D02">
      <w:pPr>
        <w:spacing w:after="0" w:line="240" w:lineRule="auto"/>
        <w:ind w:right="1133" w:firstLine="567"/>
        <w:jc w:val="right"/>
        <w:rPr>
          <w:rFonts w:ascii="Times New Roman" w:hAnsi="Times New Roman" w:cs="Times New Roman"/>
          <w:color w:val="292929"/>
          <w:sz w:val="26"/>
          <w:szCs w:val="26"/>
        </w:rPr>
      </w:pPr>
      <w:r>
        <w:rPr>
          <w:rFonts w:ascii="Times New Roman" w:hAnsi="Times New Roman" w:cs="Times New Roman"/>
        </w:rPr>
        <w:t>Pubblicato il 15 marzo 2021</w:t>
      </w:r>
    </w:p>
    <w:sectPr w:rsidR="00F04D02" w:rsidRPr="00CC07C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D7" w:rsidRDefault="00F042D7" w:rsidP="009B2A44">
      <w:pPr>
        <w:spacing w:after="0" w:line="240" w:lineRule="auto"/>
      </w:pPr>
      <w:r>
        <w:separator/>
      </w:r>
    </w:p>
  </w:endnote>
  <w:endnote w:type="continuationSeparator" w:id="0">
    <w:p w:rsidR="00F042D7" w:rsidRDefault="00F042D7" w:rsidP="009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07404"/>
      <w:docPartObj>
        <w:docPartGallery w:val="Page Numbers (Bottom of Page)"/>
        <w:docPartUnique/>
      </w:docPartObj>
    </w:sdtPr>
    <w:sdtEndPr/>
    <w:sdtContent>
      <w:p w:rsidR="00C03134" w:rsidRDefault="00C031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C96">
          <w:rPr>
            <w:noProof/>
          </w:rPr>
          <w:t>11</w:t>
        </w:r>
        <w:r>
          <w:fldChar w:fldCharType="end"/>
        </w:r>
      </w:p>
    </w:sdtContent>
  </w:sdt>
  <w:p w:rsidR="00C03134" w:rsidRDefault="00C031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D7" w:rsidRDefault="00F042D7" w:rsidP="009B2A44">
      <w:pPr>
        <w:spacing w:after="0" w:line="240" w:lineRule="auto"/>
      </w:pPr>
      <w:r>
        <w:separator/>
      </w:r>
    </w:p>
  </w:footnote>
  <w:footnote w:type="continuationSeparator" w:id="0">
    <w:p w:rsidR="00F042D7" w:rsidRDefault="00F042D7" w:rsidP="009B2A44">
      <w:pPr>
        <w:spacing w:after="0" w:line="240" w:lineRule="auto"/>
      </w:pPr>
      <w:r>
        <w:continuationSeparator/>
      </w:r>
    </w:p>
  </w:footnote>
  <w:footnote w:id="1">
    <w:p w:rsidR="00F8289A" w:rsidRPr="00680418" w:rsidRDefault="00F8289A" w:rsidP="00F04D02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</w:rPr>
      </w:pPr>
      <w:r w:rsidRPr="00680418">
        <w:rPr>
          <w:rFonts w:ascii="Times New Roman" w:hAnsi="Times New Roman" w:cs="Times New Roman"/>
          <w:sz w:val="22"/>
          <w:szCs w:val="22"/>
          <w:vertAlign w:val="superscript"/>
        </w:rPr>
        <w:t>(*)</w:t>
      </w:r>
      <w:r w:rsidR="00F04D02">
        <w:rPr>
          <w:rFonts w:ascii="Times New Roman" w:hAnsi="Times New Roman" w:cs="Times New Roman"/>
          <w:sz w:val="22"/>
          <w:szCs w:val="22"/>
        </w:rPr>
        <w:t xml:space="preserve"> </w:t>
      </w:r>
      <w:r w:rsidRPr="00680418">
        <w:rPr>
          <w:rFonts w:ascii="Times New Roman" w:hAnsi="Times New Roman" w:cs="Times New Roman"/>
          <w:sz w:val="22"/>
          <w:szCs w:val="22"/>
        </w:rPr>
        <w:t xml:space="preserve">Il presente contributo è tratto dal volume: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C. Contessa, P. del Vecchio</w:t>
      </w:r>
      <w:r w:rsidRPr="00680418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680418">
        <w:rPr>
          <w:rFonts w:ascii="Times New Roman" w:hAnsi="Times New Roman" w:cs="Times New Roman"/>
          <w:i/>
          <w:sz w:val="22"/>
          <w:szCs w:val="22"/>
        </w:rPr>
        <w:t xml:space="preserve">Testo unico dei servizi Media Audiovisivi </w:t>
      </w:r>
      <w:r w:rsidR="00680418" w:rsidRPr="00680418">
        <w:rPr>
          <w:rFonts w:ascii="Times New Roman" w:hAnsi="Times New Roman" w:cs="Times New Roman"/>
          <w:i/>
          <w:sz w:val="22"/>
          <w:szCs w:val="22"/>
        </w:rPr>
        <w:t>Radiotelevisivi (TUSMAR) commentato articolo per articolo</w:t>
      </w:r>
      <w:r w:rsidR="00680418" w:rsidRPr="00680418">
        <w:rPr>
          <w:rFonts w:ascii="Times New Roman" w:hAnsi="Times New Roman" w:cs="Times New Roman"/>
          <w:sz w:val="22"/>
          <w:szCs w:val="22"/>
        </w:rPr>
        <w:t>, Piacenza, 2021.</w:t>
      </w:r>
    </w:p>
    <w:p w:rsidR="00F8289A" w:rsidRPr="00680418" w:rsidRDefault="00F8289A" w:rsidP="00910D2E">
      <w:pPr>
        <w:pStyle w:val="Testonotaapidipagina"/>
        <w:ind w:right="1133"/>
        <w:rPr>
          <w:rFonts w:ascii="Times New Roman" w:hAnsi="Times New Roman" w:cs="Times New Roman"/>
          <w:sz w:val="16"/>
          <w:szCs w:val="16"/>
        </w:rPr>
      </w:pPr>
    </w:p>
    <w:p w:rsidR="00C03134" w:rsidRPr="00680418" w:rsidRDefault="00C03134" w:rsidP="003F2EF4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Sul punto (e senza pretesa alcuna di esaustività) ci si limita qui a richiamare: E.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Cardi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Mercati e Istituzioni in Italia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Torino, 2014; A.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Carullo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Lezioni di diritto pubblico dell’economia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Padova, 2005; S.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Cassese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La nuova costituzione economica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Roma-Bari, 2012;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M. Clarich, B.G. Mattarella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 xml:space="preserve">Un nuovo sistema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regolatorio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 xml:space="preserve"> per lo sviluppo economico, in Analisi giuridica dell’economia</w:t>
      </w:r>
      <w:r w:rsidR="00D73032" w:rsidRPr="00680418">
        <w:rPr>
          <w:rFonts w:ascii="Times New Roman" w:hAnsi="Times New Roman" w:cs="Times New Roman"/>
          <w:sz w:val="22"/>
          <w:szCs w:val="22"/>
        </w:rPr>
        <w:t>, 2013/1, 363 ss</w:t>
      </w:r>
      <w:r w:rsidRPr="00680418">
        <w:rPr>
          <w:rFonts w:ascii="Times New Roman" w:hAnsi="Times New Roman" w:cs="Times New Roman"/>
          <w:sz w:val="22"/>
          <w:szCs w:val="22"/>
        </w:rPr>
        <w:t xml:space="preserve">.; G.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Corso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Attività amministrativa e mercato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Riv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 xml:space="preserve">. giur.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quadr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pubbl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serv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>.</w:t>
      </w:r>
      <w:r w:rsidRPr="00680418">
        <w:rPr>
          <w:rFonts w:ascii="Times New Roman" w:hAnsi="Times New Roman" w:cs="Times New Roman"/>
          <w:sz w:val="22"/>
          <w:szCs w:val="22"/>
        </w:rPr>
        <w:t>, 1999/2, p</w:t>
      </w:r>
      <w:r w:rsidR="00D73032" w:rsidRPr="00680418">
        <w:rPr>
          <w:rFonts w:ascii="Times New Roman" w:hAnsi="Times New Roman" w:cs="Times New Roman"/>
          <w:sz w:val="22"/>
          <w:szCs w:val="22"/>
        </w:rPr>
        <w:t>. 7 ss</w:t>
      </w:r>
      <w:r w:rsidRPr="00680418">
        <w:rPr>
          <w:rFonts w:ascii="Times New Roman" w:hAnsi="Times New Roman" w:cs="Times New Roman"/>
          <w:sz w:val="22"/>
          <w:szCs w:val="22"/>
        </w:rPr>
        <w:t xml:space="preserve">.; G.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Montedoro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Il giudice e l’economia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Luiss </w:t>
      </w:r>
      <w:proofErr w:type="spellStart"/>
      <w:r w:rsidRPr="00680418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 Press., 2015; G.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Napolitano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Problemi dell’unificazione giuridico-amministrativa del mercato in Italia e in Europa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M. Cafagno, F. </w:t>
      </w:r>
      <w:proofErr w:type="spellStart"/>
      <w:r w:rsidRPr="00680418">
        <w:rPr>
          <w:rFonts w:ascii="Times New Roman" w:hAnsi="Times New Roman" w:cs="Times New Roman"/>
          <w:sz w:val="22"/>
          <w:szCs w:val="22"/>
        </w:rPr>
        <w:t>Manganaro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680418">
        <w:rPr>
          <w:rFonts w:ascii="Times New Roman" w:hAnsi="Times New Roman" w:cs="Times New Roman"/>
          <w:i/>
          <w:sz w:val="22"/>
          <w:szCs w:val="22"/>
        </w:rPr>
        <w:t>L’intervento pubblico nell’economia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Firenze </w:t>
      </w:r>
      <w:proofErr w:type="spellStart"/>
      <w:r w:rsidRPr="00680418">
        <w:rPr>
          <w:rFonts w:ascii="Times New Roman" w:hAnsi="Times New Roman" w:cs="Times New Roman"/>
          <w:sz w:val="22"/>
          <w:szCs w:val="22"/>
        </w:rPr>
        <w:t>University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 Press, 2016; E.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Picozza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Diritto dell’economia: strumento di unificazione</w:t>
      </w:r>
      <w:r w:rsidRPr="00680418">
        <w:rPr>
          <w:rFonts w:ascii="Times New Roman" w:hAnsi="Times New Roman" w:cs="Times New Roman"/>
          <w:sz w:val="22"/>
          <w:szCs w:val="22"/>
        </w:rPr>
        <w:t xml:space="preserve"> Ibidem.</w:t>
      </w:r>
    </w:p>
  </w:footnote>
  <w:footnote w:id="2">
    <w:p w:rsidR="00C03134" w:rsidRPr="00680418" w:rsidRDefault="00C03134" w:rsidP="007749DA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Sulle ragioni storiche che hanno caratterizzato l’enucleazione e lo sviluppo del modello delle Autorità amministrative indipendenti ci si limita qui a richiamare (ancora una volta senza pretesa alcuna di esaustività): G.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Amato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Autorità semi-indipendenti e Autorità di garanzia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Riv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>. Trim. Dir. Pubblico</w:t>
      </w:r>
      <w:r w:rsidRPr="00680418">
        <w:rPr>
          <w:rFonts w:ascii="Times New Roman" w:hAnsi="Times New Roman" w:cs="Times New Roman"/>
          <w:sz w:val="22"/>
          <w:szCs w:val="22"/>
        </w:rPr>
        <w:t>, 1997, p.</w:t>
      </w:r>
      <w:proofErr w:type="gramStart"/>
      <w:r w:rsidRPr="00680418">
        <w:rPr>
          <w:rFonts w:ascii="Times New Roman" w:hAnsi="Times New Roman" w:cs="Times New Roman"/>
          <w:sz w:val="22"/>
          <w:szCs w:val="22"/>
        </w:rPr>
        <w:t>645 ,</w:t>
      </w:r>
      <w:proofErr w:type="gramEnd"/>
      <w:r w:rsidRPr="00680418">
        <w:rPr>
          <w:rFonts w:ascii="Times New Roman" w:hAnsi="Times New Roman" w:cs="Times New Roman"/>
          <w:sz w:val="22"/>
          <w:szCs w:val="22"/>
        </w:rPr>
        <w:t xml:space="preserve">ss.; V.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Caianiello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Le Autorità indipendenti tra potere politico  società civile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Foro </w:t>
      </w:r>
      <w:proofErr w:type="spellStart"/>
      <w:r w:rsidRPr="00680418">
        <w:rPr>
          <w:rFonts w:ascii="Times New Roman" w:hAnsi="Times New Roman" w:cs="Times New Roman"/>
          <w:sz w:val="22"/>
          <w:szCs w:val="22"/>
        </w:rPr>
        <w:t>amm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., 1997, p. 341, ss.; M.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Clarich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Autorità indipendenti. Bilancio e prospettive di un modello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Bologna, 2005; M.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D’Alberti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 xml:space="preserve">Autorità indipendenti (dir.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amm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>.)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Enc</w:t>
      </w:r>
      <w:proofErr w:type="spellEnd"/>
      <w:r w:rsidRPr="00680418">
        <w:rPr>
          <w:rFonts w:ascii="Times New Roman" w:hAnsi="Times New Roman" w:cs="Times New Roman"/>
          <w:i/>
          <w:sz w:val="22"/>
          <w:szCs w:val="22"/>
        </w:rPr>
        <w:t xml:space="preserve">. Giur. Treccani </w:t>
      </w:r>
      <w:r w:rsidRPr="00680418">
        <w:rPr>
          <w:rFonts w:ascii="Times New Roman" w:hAnsi="Times New Roman" w:cs="Times New Roman"/>
          <w:sz w:val="22"/>
          <w:szCs w:val="22"/>
        </w:rPr>
        <w:t>(</w:t>
      </w:r>
      <w:r w:rsidRPr="00680418">
        <w:rPr>
          <w:rFonts w:ascii="Times New Roman" w:hAnsi="Times New Roman" w:cs="Times New Roman"/>
          <w:i/>
          <w:sz w:val="22"/>
          <w:szCs w:val="22"/>
        </w:rPr>
        <w:t xml:space="preserve">ad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vocem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); Roma, 1995; G.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Morbidelli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Sul regìme amministrativo delle autorità indipendenti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A. </w:t>
      </w:r>
      <w:proofErr w:type="spellStart"/>
      <w:r w:rsidRPr="00680418">
        <w:rPr>
          <w:rFonts w:ascii="Times New Roman" w:hAnsi="Times New Roman" w:cs="Times New Roman"/>
          <w:sz w:val="22"/>
          <w:szCs w:val="22"/>
        </w:rPr>
        <w:t>Predieri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 (a cura di), </w:t>
      </w:r>
      <w:r w:rsidRPr="00680418">
        <w:rPr>
          <w:rFonts w:ascii="Times New Roman" w:hAnsi="Times New Roman" w:cs="Times New Roman"/>
          <w:i/>
          <w:sz w:val="22"/>
          <w:szCs w:val="22"/>
        </w:rPr>
        <w:t>Le Autorità indipendenti nei sistemi sociali ed economici, Firenze</w:t>
      </w:r>
      <w:r w:rsidRPr="00680418">
        <w:rPr>
          <w:rFonts w:ascii="Times New Roman" w:hAnsi="Times New Roman" w:cs="Times New Roman"/>
          <w:sz w:val="22"/>
          <w:szCs w:val="22"/>
        </w:rPr>
        <w:t xml:space="preserve">, 1997; Id., </w:t>
      </w:r>
      <w:r w:rsidRPr="00680418">
        <w:rPr>
          <w:rFonts w:ascii="Times New Roman" w:hAnsi="Times New Roman" w:cs="Times New Roman"/>
          <w:i/>
          <w:sz w:val="22"/>
          <w:szCs w:val="22"/>
        </w:rPr>
        <w:t>L’erompere delle autorità amministrative indipendenti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Firenze, 1997; S.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Cassese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Poteri indipendenti, Stati, relazioni ultra-statali</w:t>
      </w:r>
      <w:r w:rsidRPr="00680418">
        <w:rPr>
          <w:rFonts w:ascii="Times New Roman" w:hAnsi="Times New Roman" w:cs="Times New Roman"/>
          <w:sz w:val="22"/>
          <w:szCs w:val="22"/>
        </w:rPr>
        <w:t xml:space="preserve">, in: </w:t>
      </w:r>
      <w:r w:rsidRPr="00680418">
        <w:rPr>
          <w:rFonts w:ascii="Times New Roman" w:hAnsi="Times New Roman" w:cs="Times New Roman"/>
          <w:i/>
          <w:sz w:val="22"/>
          <w:szCs w:val="22"/>
        </w:rPr>
        <w:t xml:space="preserve">Foro </w:t>
      </w:r>
      <w:proofErr w:type="spellStart"/>
      <w:r w:rsidRPr="00680418">
        <w:rPr>
          <w:rFonts w:ascii="Times New Roman" w:hAnsi="Times New Roman" w:cs="Times New Roman"/>
          <w:i/>
          <w:sz w:val="22"/>
          <w:szCs w:val="22"/>
        </w:rPr>
        <w:t>it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., V/1996, col. 7, ss.; F.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Merusi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Mercati e amministrazioni indipendenti</w:t>
      </w:r>
      <w:r w:rsidRPr="00680418">
        <w:rPr>
          <w:rFonts w:ascii="Times New Roman" w:hAnsi="Times New Roman" w:cs="Times New Roman"/>
          <w:sz w:val="22"/>
          <w:szCs w:val="22"/>
        </w:rPr>
        <w:t>, Milano, 1993.</w:t>
      </w:r>
    </w:p>
  </w:footnote>
  <w:footnote w:id="3">
    <w:p w:rsidR="00C03134" w:rsidRPr="00680418" w:rsidRDefault="00C03134" w:rsidP="00B81D34">
      <w:pPr>
        <w:pStyle w:val="Testonotaapidipagina"/>
        <w:ind w:right="1133"/>
        <w:jc w:val="both"/>
        <w:rPr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Sul punto: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 xml:space="preserve">M.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Delmastro</w:t>
      </w:r>
      <w:proofErr w:type="spellEnd"/>
      <w:r w:rsidRPr="00680418">
        <w:rPr>
          <w:rFonts w:ascii="Times New Roman" w:hAnsi="Times New Roman" w:cs="Times New Roman"/>
          <w:smallCaps/>
          <w:sz w:val="22"/>
          <w:szCs w:val="22"/>
        </w:rPr>
        <w:t xml:space="preserve">, A.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Nicita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Big data. Come stanno cambiando il nostro mondo</w:t>
      </w:r>
      <w:r w:rsidRPr="00680418">
        <w:rPr>
          <w:rFonts w:ascii="Times New Roman" w:hAnsi="Times New Roman" w:cs="Times New Roman"/>
          <w:sz w:val="22"/>
          <w:szCs w:val="22"/>
        </w:rPr>
        <w:t xml:space="preserve">, Bologna, 2019, p. 49, segg. e </w:t>
      </w:r>
      <w:r w:rsidRPr="00680418">
        <w:rPr>
          <w:rFonts w:ascii="Times New Roman" w:hAnsi="Times New Roman" w:cs="Times New Roman"/>
          <w:i/>
          <w:sz w:val="22"/>
          <w:szCs w:val="22"/>
        </w:rPr>
        <w:t>passim</w:t>
      </w:r>
      <w:r w:rsidRPr="00680418">
        <w:rPr>
          <w:rFonts w:ascii="Times New Roman" w:hAnsi="Times New Roman" w:cs="Times New Roman"/>
          <w:sz w:val="22"/>
          <w:szCs w:val="22"/>
        </w:rPr>
        <w:t xml:space="preserve">; F.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Foer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I nuovi poteri forti</w:t>
      </w:r>
      <w:r w:rsidRPr="00680418">
        <w:rPr>
          <w:rFonts w:ascii="Times New Roman" w:hAnsi="Times New Roman" w:cs="Times New Roman"/>
          <w:sz w:val="22"/>
          <w:szCs w:val="22"/>
        </w:rPr>
        <w:t>, Milano, 2018</w:t>
      </w:r>
      <w:r w:rsidR="00F231A2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F231A2" w:rsidRPr="00680418">
        <w:rPr>
          <w:rFonts w:ascii="Times New Roman" w:hAnsi="Times New Roman" w:cs="Times New Roman"/>
          <w:i/>
          <w:sz w:val="22"/>
          <w:szCs w:val="22"/>
        </w:rPr>
        <w:t>passim</w:t>
      </w:r>
      <w:r w:rsidR="00F231A2" w:rsidRPr="00680418"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C03134" w:rsidRPr="00680418" w:rsidRDefault="00C03134" w:rsidP="00F84744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F84744" w:rsidRPr="00680418">
        <w:rPr>
          <w:rFonts w:ascii="Times New Roman" w:hAnsi="Times New Roman" w:cs="Times New Roman"/>
          <w:sz w:val="22"/>
          <w:szCs w:val="22"/>
        </w:rPr>
        <w:t xml:space="preserve">Di apolidia dei capitali parla F. </w:t>
      </w:r>
      <w:r w:rsidR="00F84744" w:rsidRPr="00680418">
        <w:rPr>
          <w:rFonts w:ascii="Times New Roman" w:hAnsi="Times New Roman" w:cs="Times New Roman"/>
          <w:smallCaps/>
          <w:sz w:val="22"/>
          <w:szCs w:val="22"/>
        </w:rPr>
        <w:t>Gallo</w:t>
      </w:r>
      <w:r w:rsidR="00F84744" w:rsidRPr="00680418">
        <w:rPr>
          <w:rFonts w:ascii="Times New Roman" w:hAnsi="Times New Roman" w:cs="Times New Roman"/>
          <w:sz w:val="22"/>
          <w:szCs w:val="22"/>
        </w:rPr>
        <w:t xml:space="preserve"> nel suo </w:t>
      </w:r>
      <w:r w:rsidR="00F84744" w:rsidRPr="00680418">
        <w:rPr>
          <w:rFonts w:ascii="Times New Roman" w:hAnsi="Times New Roman" w:cs="Times New Roman"/>
          <w:i/>
          <w:sz w:val="22"/>
          <w:szCs w:val="22"/>
        </w:rPr>
        <w:t>Il futuro non è un vicolo cieco. Lo stato tra globalizzazione, decentramento ed economia digitale</w:t>
      </w:r>
      <w:r w:rsidR="00F84744" w:rsidRPr="00680418">
        <w:rPr>
          <w:rFonts w:ascii="Times New Roman" w:hAnsi="Times New Roman" w:cs="Times New Roman"/>
          <w:sz w:val="22"/>
          <w:szCs w:val="22"/>
        </w:rPr>
        <w:t>, Palermo, p. 21.</w:t>
      </w:r>
    </w:p>
  </w:footnote>
  <w:footnote w:id="5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M.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Delmastro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 xml:space="preserve">, A.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</w:rPr>
        <w:t>Nicita</w:t>
      </w:r>
      <w:proofErr w:type="spellEnd"/>
      <w:r w:rsidRPr="00680418">
        <w:rPr>
          <w:rFonts w:ascii="Times New Roman" w:hAnsi="Times New Roman" w:cs="Times New Roman"/>
          <w:sz w:val="22"/>
          <w:szCs w:val="22"/>
        </w:rPr>
        <w:t>, op. cit., p. 49.</w:t>
      </w:r>
    </w:p>
  </w:footnote>
  <w:footnote w:id="6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B95AC8" w:rsidRPr="00680418">
        <w:rPr>
          <w:rFonts w:ascii="Times New Roman" w:hAnsi="Times New Roman" w:cs="Times New Roman"/>
          <w:sz w:val="22"/>
          <w:szCs w:val="22"/>
        </w:rPr>
        <w:t xml:space="preserve"> Ivi, p. 51.</w:t>
      </w:r>
    </w:p>
  </w:footnote>
  <w:footnote w:id="7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0E7806" w:rsidRPr="00680418">
        <w:rPr>
          <w:rFonts w:ascii="Times New Roman" w:hAnsi="Times New Roman" w:cs="Times New Roman"/>
          <w:sz w:val="22"/>
          <w:szCs w:val="22"/>
        </w:rPr>
        <w:t xml:space="preserve">F. </w:t>
      </w:r>
      <w:r w:rsidR="000E7806" w:rsidRPr="00680418">
        <w:rPr>
          <w:rFonts w:ascii="Times New Roman" w:hAnsi="Times New Roman" w:cs="Times New Roman"/>
          <w:smallCaps/>
          <w:sz w:val="22"/>
          <w:szCs w:val="22"/>
        </w:rPr>
        <w:t>Gallo</w:t>
      </w:r>
      <w:r w:rsidR="000E7806" w:rsidRPr="00680418">
        <w:rPr>
          <w:rFonts w:ascii="Times New Roman" w:hAnsi="Times New Roman" w:cs="Times New Roman"/>
          <w:sz w:val="22"/>
          <w:szCs w:val="22"/>
        </w:rPr>
        <w:t xml:space="preserve">, op. </w:t>
      </w:r>
      <w:proofErr w:type="spellStart"/>
      <w:r w:rsidR="000E7806" w:rsidRPr="00680418">
        <w:rPr>
          <w:rFonts w:ascii="Times New Roman" w:hAnsi="Times New Roman" w:cs="Times New Roman"/>
          <w:sz w:val="22"/>
          <w:szCs w:val="22"/>
        </w:rPr>
        <w:t>ult</w:t>
      </w:r>
      <w:proofErr w:type="spellEnd"/>
      <w:r w:rsidR="000E7806" w:rsidRPr="00680418">
        <w:rPr>
          <w:rFonts w:ascii="Times New Roman" w:hAnsi="Times New Roman" w:cs="Times New Roman"/>
          <w:sz w:val="22"/>
          <w:szCs w:val="22"/>
        </w:rPr>
        <w:t>. cit., p. 26.</w:t>
      </w:r>
    </w:p>
  </w:footnote>
  <w:footnote w:id="8">
    <w:p w:rsidR="00C03134" w:rsidRPr="00F04D02" w:rsidRDefault="00C03134" w:rsidP="002C2E6F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721F82" w:rsidRPr="00680418">
        <w:rPr>
          <w:rFonts w:ascii="Times New Roman" w:hAnsi="Times New Roman" w:cs="Times New Roman"/>
          <w:sz w:val="22"/>
          <w:szCs w:val="22"/>
        </w:rPr>
        <w:t xml:space="preserve"> I contributi sulla nozione di sovranità sono 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evidentemente sterminati. Senza alcuna pretesa di esaustività ci si limita qui a richiamare N. </w:t>
      </w:r>
      <w:r w:rsidR="00ED14F8" w:rsidRPr="00680418">
        <w:rPr>
          <w:rFonts w:ascii="Times New Roman" w:hAnsi="Times New Roman" w:cs="Times New Roman"/>
          <w:smallCaps/>
          <w:sz w:val="22"/>
          <w:szCs w:val="22"/>
        </w:rPr>
        <w:t>Bobbio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ED14F8" w:rsidRPr="00680418">
        <w:rPr>
          <w:rStyle w:val="Enfasicorsivo"/>
          <w:rFonts w:ascii="Times New Roman" w:hAnsi="Times New Roman" w:cs="Times New Roman"/>
          <w:sz w:val="22"/>
          <w:szCs w:val="22"/>
        </w:rPr>
        <w:t>La teoria delle forme di governo nella storia del pensiero politico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, Torino, 1976, p. 23 e passim; E. </w:t>
      </w:r>
      <w:r w:rsidR="00ED14F8" w:rsidRPr="00680418">
        <w:rPr>
          <w:rFonts w:ascii="Times New Roman" w:hAnsi="Times New Roman" w:cs="Times New Roman"/>
          <w:smallCaps/>
          <w:sz w:val="22"/>
          <w:szCs w:val="22"/>
        </w:rPr>
        <w:t>Cortese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ED14F8" w:rsidRPr="00680418">
        <w:rPr>
          <w:rStyle w:val="Enfasicorsivo"/>
          <w:rFonts w:ascii="Times New Roman" w:hAnsi="Times New Roman" w:cs="Times New Roman"/>
          <w:sz w:val="22"/>
          <w:szCs w:val="22"/>
        </w:rPr>
        <w:t>Sovranità (storia)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, in </w:t>
      </w:r>
      <w:r w:rsidR="00ED14F8" w:rsidRPr="00680418">
        <w:rPr>
          <w:rStyle w:val="Enfasicorsivo"/>
          <w:rFonts w:ascii="Times New Roman" w:hAnsi="Times New Roman" w:cs="Times New Roman"/>
          <w:sz w:val="22"/>
          <w:szCs w:val="22"/>
        </w:rPr>
        <w:t>Enciclopedia del diritto</w:t>
      </w:r>
      <w:r w:rsidR="00ED14F8" w:rsidRPr="00680418">
        <w:rPr>
          <w:rFonts w:ascii="Times New Roman" w:hAnsi="Times New Roman" w:cs="Times New Roman"/>
          <w:sz w:val="22"/>
          <w:szCs w:val="22"/>
        </w:rPr>
        <w:t xml:space="preserve">, vol. 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XLIII, Milano 1990, pp. 205-224; </w:t>
      </w:r>
      <w:r w:rsidR="002C2E6F" w:rsidRPr="00680418">
        <w:rPr>
          <w:rFonts w:ascii="Times New Roman" w:hAnsi="Times New Roman" w:cs="Times New Roman"/>
          <w:sz w:val="22"/>
          <w:szCs w:val="22"/>
        </w:rPr>
        <w:t xml:space="preserve">P. </w:t>
      </w:r>
      <w:r w:rsidR="002C2E6F" w:rsidRPr="00680418">
        <w:rPr>
          <w:rFonts w:ascii="Times New Roman" w:hAnsi="Times New Roman" w:cs="Times New Roman"/>
          <w:smallCaps/>
          <w:sz w:val="22"/>
          <w:szCs w:val="22"/>
        </w:rPr>
        <w:t>Costa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F24C60" w:rsidRPr="00680418">
        <w:rPr>
          <w:rStyle w:val="Enfasicorsivo"/>
          <w:rFonts w:ascii="Times New Roman" w:hAnsi="Times New Roman" w:cs="Times New Roman"/>
          <w:sz w:val="22"/>
          <w:szCs w:val="22"/>
        </w:rPr>
        <w:t>Il modello giuridico della sovranità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, in "Filosofia politica", 1991, V, 1, pp. 51-71; M.S. </w:t>
      </w:r>
      <w:r w:rsidR="00F24C60" w:rsidRPr="00680418">
        <w:rPr>
          <w:rFonts w:ascii="Times New Roman" w:hAnsi="Times New Roman" w:cs="Times New Roman"/>
          <w:smallCaps/>
          <w:sz w:val="22"/>
          <w:szCs w:val="22"/>
        </w:rPr>
        <w:t>Giannini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F24C60" w:rsidRPr="00680418">
        <w:rPr>
          <w:rStyle w:val="Enfasicorsivo"/>
          <w:rFonts w:ascii="Times New Roman" w:hAnsi="Times New Roman" w:cs="Times New Roman"/>
          <w:sz w:val="22"/>
          <w:szCs w:val="22"/>
        </w:rPr>
        <w:t>Sovranità (diritto vigente)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, in </w:t>
      </w:r>
      <w:r w:rsidR="00F24C60" w:rsidRPr="00680418">
        <w:rPr>
          <w:rStyle w:val="Enfasicorsivo"/>
          <w:rFonts w:ascii="Times New Roman" w:hAnsi="Times New Roman" w:cs="Times New Roman"/>
          <w:sz w:val="22"/>
          <w:szCs w:val="22"/>
        </w:rPr>
        <w:t>Enciclopedia del diritto</w:t>
      </w:r>
      <w:r w:rsidR="00F24C60" w:rsidRPr="00680418">
        <w:rPr>
          <w:rFonts w:ascii="Times New Roman" w:hAnsi="Times New Roman" w:cs="Times New Roman"/>
          <w:sz w:val="22"/>
          <w:szCs w:val="22"/>
        </w:rPr>
        <w:t xml:space="preserve">, vol. </w:t>
      </w:r>
      <w:r w:rsidR="00F24C60"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XLIII, Milano 1990, pp. 224-230; H. </w:t>
      </w:r>
      <w:r w:rsidR="00F24C60" w:rsidRPr="00F04D02">
        <w:rPr>
          <w:rFonts w:ascii="Times New Roman" w:hAnsi="Times New Roman" w:cs="Times New Roman"/>
          <w:smallCaps/>
          <w:sz w:val="22"/>
          <w:szCs w:val="22"/>
          <w:lang w:val="en-US"/>
        </w:rPr>
        <w:t>Kelsen</w:t>
      </w:r>
      <w:r w:rsidR="00F24C60" w:rsidRPr="00F04D02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F24C60" w:rsidRPr="00F04D02">
        <w:rPr>
          <w:rStyle w:val="Enfasicorsivo"/>
          <w:rFonts w:ascii="Times New Roman" w:hAnsi="Times New Roman" w:cs="Times New Roman"/>
          <w:sz w:val="22"/>
          <w:szCs w:val="22"/>
          <w:lang w:val="en-US"/>
        </w:rPr>
        <w:t>Das Problem der Souveränität und die Theorie des Völkerrechts</w:t>
      </w:r>
      <w:r w:rsidR="00F24C60" w:rsidRPr="00F04D02">
        <w:rPr>
          <w:rFonts w:ascii="Times New Roman" w:hAnsi="Times New Roman" w:cs="Times New Roman"/>
          <w:sz w:val="22"/>
          <w:szCs w:val="22"/>
          <w:lang w:val="en-US"/>
        </w:rPr>
        <w:t>, Tübingen, 1920</w:t>
      </w:r>
      <w:r w:rsidR="002C2E6F" w:rsidRPr="00F04D02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  <w:footnote w:id="9">
    <w:p w:rsidR="00C03134" w:rsidRPr="00680418" w:rsidRDefault="00C03134" w:rsidP="001D05D9">
      <w:pPr>
        <w:pStyle w:val="Testonotaapidipagina"/>
        <w:ind w:right="1133"/>
        <w:jc w:val="both"/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1D05D9" w:rsidRPr="00680418">
        <w:rPr>
          <w:rFonts w:ascii="Times New Roman" w:hAnsi="Times New Roman" w:cs="Times New Roman"/>
          <w:sz w:val="22"/>
          <w:szCs w:val="22"/>
        </w:rPr>
        <w:t xml:space="preserve">Il richiamo all’economia sociale di mercato è contenuto nell’articolo 3 del TUE. </w:t>
      </w:r>
      <w:r w:rsidR="003D14A6" w:rsidRPr="00680418">
        <w:rPr>
          <w:rFonts w:ascii="Times New Roman" w:hAnsi="Times New Roman" w:cs="Times New Roman"/>
          <w:sz w:val="22"/>
          <w:szCs w:val="22"/>
        </w:rPr>
        <w:t xml:space="preserve">La definizione più recente del concetto di economia sociale di mercato è quella che figura nella </w:t>
      </w:r>
      <w:r w:rsidR="003D14A6" w:rsidRPr="00680418">
        <w:rPr>
          <w:rFonts w:ascii="Times New Roman" w:hAnsi="Times New Roman" w:cs="Times New Roman"/>
          <w:i/>
          <w:sz w:val="22"/>
          <w:szCs w:val="22"/>
        </w:rPr>
        <w:t>Carta dei principi dell'economia sociale</w:t>
      </w:r>
      <w:r w:rsidR="003D14A6" w:rsidRPr="00680418">
        <w:rPr>
          <w:rFonts w:ascii="Times New Roman" w:hAnsi="Times New Roman" w:cs="Times New Roman"/>
          <w:sz w:val="22"/>
          <w:szCs w:val="22"/>
        </w:rPr>
        <w:t xml:space="preserve"> di </w:t>
      </w:r>
      <w:r w:rsidR="003D14A6" w:rsidRPr="00680418">
        <w:rPr>
          <w:rFonts w:ascii="Times New Roman" w:hAnsi="Times New Roman" w:cs="Times New Roman"/>
          <w:i/>
          <w:sz w:val="22"/>
          <w:szCs w:val="22"/>
        </w:rPr>
        <w:t>Social Economy Europe</w:t>
      </w:r>
      <w:r w:rsidR="001D05D9" w:rsidRPr="0068041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05D9" w:rsidRPr="00680418">
        <w:rPr>
          <w:rFonts w:ascii="Times New Roman" w:hAnsi="Times New Roman" w:cs="Times New Roman"/>
          <w:sz w:val="22"/>
          <w:szCs w:val="22"/>
        </w:rPr>
        <w:t>del 20 giugno 2002</w:t>
      </w:r>
      <w:r w:rsidR="003D14A6" w:rsidRPr="00680418">
        <w:rPr>
          <w:rFonts w:ascii="Times New Roman" w:hAnsi="Times New Roman" w:cs="Times New Roman"/>
          <w:sz w:val="22"/>
          <w:szCs w:val="22"/>
        </w:rPr>
        <w:t>.</w:t>
      </w:r>
      <w:r w:rsidR="001D05D9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3D14A6" w:rsidRPr="00680418">
        <w:rPr>
          <w:rFonts w:ascii="Times New Roman" w:hAnsi="Times New Roman" w:cs="Times New Roman"/>
          <w:sz w:val="22"/>
          <w:szCs w:val="22"/>
        </w:rPr>
        <w:t xml:space="preserve">Sul punto, v. J.L. </w:t>
      </w:r>
      <w:proofErr w:type="spellStart"/>
      <w:r w:rsidR="003D14A6" w:rsidRPr="00680418">
        <w:rPr>
          <w:rFonts w:ascii="Times New Roman" w:hAnsi="Times New Roman" w:cs="Times New Roman"/>
          <w:smallCaps/>
          <w:sz w:val="22"/>
          <w:szCs w:val="22"/>
        </w:rPr>
        <w:t>Monzón</w:t>
      </w:r>
      <w:proofErr w:type="spellEnd"/>
      <w:r w:rsidR="003D14A6" w:rsidRPr="00680418">
        <w:rPr>
          <w:rFonts w:ascii="Times New Roman" w:hAnsi="Times New Roman" w:cs="Times New Roman"/>
          <w:smallCaps/>
          <w:sz w:val="22"/>
          <w:szCs w:val="22"/>
        </w:rPr>
        <w:t>, R. Chaves</w:t>
      </w:r>
      <w:r w:rsidR="003D14A6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3D14A6" w:rsidRPr="00680418">
        <w:rPr>
          <w:rFonts w:ascii="Times New Roman" w:hAnsi="Times New Roman" w:cs="Times New Roman"/>
          <w:i/>
          <w:sz w:val="22"/>
          <w:szCs w:val="22"/>
        </w:rPr>
        <w:t>L'economia sociale nell'Unione europea</w:t>
      </w:r>
      <w:r w:rsidR="003D14A6" w:rsidRPr="00680418">
        <w:rPr>
          <w:rFonts w:ascii="Times New Roman" w:hAnsi="Times New Roman" w:cs="Times New Roman"/>
          <w:sz w:val="22"/>
          <w:szCs w:val="22"/>
        </w:rPr>
        <w:t>, Bruxelles, 2012.</w:t>
      </w:r>
    </w:p>
  </w:footnote>
  <w:footnote w:id="10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3652FA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3652FA" w:rsidRPr="00680418">
        <w:rPr>
          <w:rFonts w:ascii="Times New Roman" w:hAnsi="Times New Roman" w:cs="Times New Roman"/>
          <w:smallCaps/>
          <w:sz w:val="22"/>
          <w:szCs w:val="22"/>
        </w:rPr>
        <w:t xml:space="preserve">B. Amoroso, J.O. </w:t>
      </w:r>
      <w:proofErr w:type="spellStart"/>
      <w:r w:rsidR="003652FA" w:rsidRPr="00680418">
        <w:rPr>
          <w:rFonts w:ascii="Times New Roman" w:hAnsi="Times New Roman" w:cs="Times New Roman"/>
          <w:smallCaps/>
          <w:sz w:val="22"/>
          <w:szCs w:val="22"/>
        </w:rPr>
        <w:t>Olsen</w:t>
      </w:r>
      <w:proofErr w:type="spellEnd"/>
      <w:r w:rsidR="003652FA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3652FA" w:rsidRPr="00680418">
        <w:rPr>
          <w:rFonts w:ascii="Times New Roman" w:hAnsi="Times New Roman" w:cs="Times New Roman"/>
          <w:i/>
          <w:sz w:val="22"/>
          <w:szCs w:val="22"/>
        </w:rPr>
        <w:t>Lo stato imprenditore</w:t>
      </w:r>
      <w:r w:rsidR="003652FA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EC41E4" w:rsidRPr="00680418">
        <w:rPr>
          <w:rFonts w:ascii="Times New Roman" w:hAnsi="Times New Roman" w:cs="Times New Roman"/>
          <w:sz w:val="22"/>
          <w:szCs w:val="22"/>
        </w:rPr>
        <w:t>Bari, 1978.</w:t>
      </w:r>
    </w:p>
  </w:footnote>
  <w:footnote w:id="11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EC41E4" w:rsidRPr="00680418">
        <w:rPr>
          <w:rFonts w:ascii="Times New Roman" w:hAnsi="Times New Roman" w:cs="Times New Roman"/>
          <w:sz w:val="22"/>
          <w:szCs w:val="22"/>
        </w:rPr>
        <w:t xml:space="preserve"> M. </w:t>
      </w:r>
      <w:r w:rsidR="00EC41E4" w:rsidRPr="00680418">
        <w:rPr>
          <w:rFonts w:ascii="Times New Roman" w:hAnsi="Times New Roman" w:cs="Times New Roman"/>
          <w:smallCaps/>
          <w:sz w:val="22"/>
          <w:szCs w:val="22"/>
        </w:rPr>
        <w:t>D’Alberti</w:t>
      </w:r>
      <w:r w:rsidR="00EC41E4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EC41E4" w:rsidRPr="00680418">
        <w:rPr>
          <w:rFonts w:ascii="Times New Roman" w:hAnsi="Times New Roman" w:cs="Times New Roman"/>
          <w:i/>
          <w:sz w:val="22"/>
          <w:szCs w:val="22"/>
        </w:rPr>
        <w:t>Poteri pubblici, mercati e globalizzazione</w:t>
      </w:r>
      <w:r w:rsidR="00EC41E4" w:rsidRPr="00680418">
        <w:rPr>
          <w:rFonts w:ascii="Times New Roman" w:hAnsi="Times New Roman" w:cs="Times New Roman"/>
          <w:sz w:val="22"/>
          <w:szCs w:val="22"/>
        </w:rPr>
        <w:t>, Bologna, 2019, p. 29</w:t>
      </w:r>
      <w:r w:rsidR="0091118B" w:rsidRPr="00680418">
        <w:rPr>
          <w:rFonts w:ascii="Times New Roman" w:hAnsi="Times New Roman" w:cs="Times New Roman"/>
          <w:sz w:val="22"/>
          <w:szCs w:val="22"/>
        </w:rPr>
        <w:t xml:space="preserve"> e </w:t>
      </w:r>
      <w:r w:rsidR="0091118B" w:rsidRPr="00680418">
        <w:rPr>
          <w:rFonts w:ascii="Times New Roman" w:hAnsi="Times New Roman" w:cs="Times New Roman"/>
          <w:i/>
          <w:sz w:val="22"/>
          <w:szCs w:val="22"/>
        </w:rPr>
        <w:t>passim</w:t>
      </w:r>
      <w:r w:rsidR="0091118B" w:rsidRPr="00680418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C03134" w:rsidRPr="00680418" w:rsidRDefault="00C03134" w:rsidP="005723E3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75514C" w:rsidRPr="00680418">
        <w:rPr>
          <w:rFonts w:ascii="Times New Roman" w:hAnsi="Times New Roman" w:cs="Times New Roman"/>
          <w:sz w:val="22"/>
          <w:szCs w:val="22"/>
        </w:rPr>
        <w:t xml:space="preserve"> Con i</w:t>
      </w:r>
      <w:r w:rsidR="00E153F3" w:rsidRPr="00680418">
        <w:rPr>
          <w:rFonts w:ascii="Times New Roman" w:hAnsi="Times New Roman" w:cs="Times New Roman"/>
          <w:sz w:val="22"/>
          <w:szCs w:val="22"/>
        </w:rPr>
        <w:t xml:space="preserve">l termine </w:t>
      </w:r>
      <w:proofErr w:type="spellStart"/>
      <w:r w:rsidR="00E153F3" w:rsidRPr="00680418">
        <w:rPr>
          <w:rFonts w:ascii="Times New Roman" w:hAnsi="Times New Roman" w:cs="Times New Roman"/>
          <w:i/>
          <w:sz w:val="22"/>
          <w:szCs w:val="22"/>
        </w:rPr>
        <w:t>statutorification</w:t>
      </w:r>
      <w:proofErr w:type="spellEnd"/>
      <w:r w:rsidR="0075514C" w:rsidRPr="00680418">
        <w:rPr>
          <w:rFonts w:ascii="Times New Roman" w:hAnsi="Times New Roman" w:cs="Times New Roman"/>
          <w:sz w:val="22"/>
          <w:szCs w:val="22"/>
        </w:rPr>
        <w:t xml:space="preserve"> si descrive solitamente</w:t>
      </w:r>
      <w:r w:rsidR="00E153F3" w:rsidRPr="00680418">
        <w:rPr>
          <w:rFonts w:ascii="Times New Roman" w:hAnsi="Times New Roman" w:cs="Times New Roman"/>
          <w:sz w:val="22"/>
          <w:szCs w:val="22"/>
        </w:rPr>
        <w:t xml:space="preserve"> un processo verificatosi nei Paesi di </w:t>
      </w:r>
      <w:r w:rsidR="00E153F3" w:rsidRPr="00680418">
        <w:rPr>
          <w:rFonts w:ascii="Times New Roman" w:hAnsi="Times New Roman" w:cs="Times New Roman"/>
          <w:i/>
          <w:sz w:val="22"/>
          <w:szCs w:val="22"/>
        </w:rPr>
        <w:t>common law</w:t>
      </w:r>
      <w:r w:rsidR="00E153F3" w:rsidRPr="00680418">
        <w:rPr>
          <w:rFonts w:ascii="Times New Roman" w:hAnsi="Times New Roman" w:cs="Times New Roman"/>
          <w:sz w:val="22"/>
          <w:szCs w:val="22"/>
        </w:rPr>
        <w:t xml:space="preserve"> nella prima metà del XX Sec.</w:t>
      </w:r>
      <w:r w:rsidR="005723E3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75514C" w:rsidRPr="00680418">
        <w:rPr>
          <w:rFonts w:ascii="Times New Roman" w:hAnsi="Times New Roman" w:cs="Times New Roman"/>
          <w:sz w:val="22"/>
          <w:szCs w:val="22"/>
        </w:rPr>
        <w:t>Il termine in questione descrive</w:t>
      </w:r>
      <w:r w:rsidR="005723E3" w:rsidRPr="00680418">
        <w:rPr>
          <w:rFonts w:ascii="Times New Roman" w:hAnsi="Times New Roman" w:cs="Times New Roman"/>
          <w:sz w:val="22"/>
          <w:szCs w:val="22"/>
        </w:rPr>
        <w:t xml:space="preserve"> il graduale passaggio da un modello di </w:t>
      </w:r>
      <w:proofErr w:type="spellStart"/>
      <w:r w:rsidR="005723E3" w:rsidRPr="00680418">
        <w:rPr>
          <w:rFonts w:ascii="Times New Roman" w:hAnsi="Times New Roman" w:cs="Times New Roman"/>
          <w:i/>
          <w:sz w:val="22"/>
          <w:szCs w:val="22"/>
        </w:rPr>
        <w:t>rule</w:t>
      </w:r>
      <w:proofErr w:type="spellEnd"/>
      <w:r w:rsidR="005723E3" w:rsidRPr="00680418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723E3" w:rsidRPr="00680418">
        <w:rPr>
          <w:rFonts w:ascii="Times New Roman" w:hAnsi="Times New Roman" w:cs="Times New Roman"/>
          <w:i/>
          <w:sz w:val="22"/>
          <w:szCs w:val="22"/>
        </w:rPr>
        <w:t>making</w:t>
      </w:r>
      <w:proofErr w:type="spellEnd"/>
      <w:r w:rsidR="005723E3" w:rsidRPr="00680418">
        <w:rPr>
          <w:rFonts w:ascii="Times New Roman" w:hAnsi="Times New Roman" w:cs="Times New Roman"/>
          <w:sz w:val="22"/>
          <w:szCs w:val="22"/>
        </w:rPr>
        <w:t xml:space="preserve"> di matrice essenzialmente giurisprudenziale a una normazione di matrice parlamentare accompagnata a</w:t>
      </w:r>
      <w:r w:rsidR="00A20A36" w:rsidRPr="00680418">
        <w:rPr>
          <w:rFonts w:ascii="Times New Roman" w:hAnsi="Times New Roman" w:cs="Times New Roman"/>
          <w:sz w:val="22"/>
          <w:szCs w:val="22"/>
        </w:rPr>
        <w:t>l riconoscimento e a</w:t>
      </w:r>
      <w:r w:rsidR="005723E3" w:rsidRPr="00680418">
        <w:rPr>
          <w:rFonts w:ascii="Times New Roman" w:hAnsi="Times New Roman" w:cs="Times New Roman"/>
          <w:sz w:val="22"/>
          <w:szCs w:val="22"/>
        </w:rPr>
        <w:t xml:space="preserve">ll’espansione di competenze </w:t>
      </w:r>
      <w:proofErr w:type="spellStart"/>
      <w:r w:rsidR="005723E3" w:rsidRPr="00680418">
        <w:rPr>
          <w:rFonts w:ascii="Times New Roman" w:hAnsi="Times New Roman" w:cs="Times New Roman"/>
          <w:sz w:val="22"/>
          <w:szCs w:val="22"/>
        </w:rPr>
        <w:t>regolatorie</w:t>
      </w:r>
      <w:proofErr w:type="spellEnd"/>
      <w:r w:rsidR="005723E3" w:rsidRPr="00680418">
        <w:rPr>
          <w:rFonts w:ascii="Times New Roman" w:hAnsi="Times New Roman" w:cs="Times New Roman"/>
          <w:sz w:val="22"/>
          <w:szCs w:val="22"/>
        </w:rPr>
        <w:t xml:space="preserve"> in capo alle amministrazioni pubbliche.</w:t>
      </w:r>
    </w:p>
    <w:p w:rsidR="00A20A36" w:rsidRPr="00680418" w:rsidRDefault="00A20A36" w:rsidP="005723E3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680418">
        <w:rPr>
          <w:rFonts w:ascii="Times New Roman" w:hAnsi="Times New Roman" w:cs="Times New Roman"/>
          <w:sz w:val="22"/>
          <w:szCs w:val="22"/>
          <w:lang w:val="en-US"/>
        </w:rPr>
        <w:t>Sul</w:t>
      </w:r>
      <w:proofErr w:type="spellEnd"/>
      <w:r w:rsidRPr="006804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80418">
        <w:rPr>
          <w:rFonts w:ascii="Times New Roman" w:hAnsi="Times New Roman" w:cs="Times New Roman"/>
          <w:sz w:val="22"/>
          <w:szCs w:val="22"/>
          <w:lang w:val="en-US"/>
        </w:rPr>
        <w:t>punto</w:t>
      </w:r>
      <w:proofErr w:type="spellEnd"/>
      <w:r w:rsidRPr="00680418">
        <w:rPr>
          <w:rFonts w:ascii="Times New Roman" w:hAnsi="Times New Roman" w:cs="Times New Roman"/>
          <w:sz w:val="22"/>
          <w:szCs w:val="22"/>
          <w:lang w:val="en-US"/>
        </w:rPr>
        <w:t xml:space="preserve">, v. G. </w:t>
      </w:r>
      <w:proofErr w:type="spellStart"/>
      <w:r w:rsidRPr="00680418">
        <w:rPr>
          <w:rFonts w:ascii="Times New Roman" w:hAnsi="Times New Roman" w:cs="Times New Roman"/>
          <w:smallCaps/>
          <w:sz w:val="22"/>
          <w:szCs w:val="22"/>
          <w:lang w:val="en-US"/>
        </w:rPr>
        <w:t>Calabresi</w:t>
      </w:r>
      <w:proofErr w:type="spellEnd"/>
      <w:r w:rsidRPr="0068041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91BC0" w:rsidRPr="00680418">
        <w:rPr>
          <w:rFonts w:ascii="Times New Roman" w:hAnsi="Times New Roman" w:cs="Times New Roman"/>
          <w:i/>
          <w:sz w:val="22"/>
          <w:szCs w:val="22"/>
          <w:lang w:val="en-US"/>
        </w:rPr>
        <w:t>A Common Law for the Age of Statutes</w:t>
      </w:r>
      <w:r w:rsidR="00291BC0" w:rsidRPr="00680418">
        <w:rPr>
          <w:rFonts w:ascii="Times New Roman" w:hAnsi="Times New Roman" w:cs="Times New Roman"/>
          <w:sz w:val="22"/>
          <w:szCs w:val="22"/>
          <w:lang w:val="en-US"/>
        </w:rPr>
        <w:t>, New Haven, Yale University Press, 1982.</w:t>
      </w:r>
    </w:p>
  </w:footnote>
  <w:footnote w:id="13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5B6880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5B6880" w:rsidRPr="00680418">
        <w:rPr>
          <w:rFonts w:ascii="Times New Roman" w:hAnsi="Times New Roman" w:cs="Times New Roman"/>
          <w:smallCaps/>
          <w:sz w:val="22"/>
          <w:szCs w:val="22"/>
        </w:rPr>
        <w:t>M. D’Alberti</w:t>
      </w:r>
      <w:r w:rsidR="005B6880" w:rsidRPr="00680418">
        <w:rPr>
          <w:rFonts w:ascii="Times New Roman" w:hAnsi="Times New Roman" w:cs="Times New Roman"/>
          <w:sz w:val="22"/>
          <w:szCs w:val="22"/>
        </w:rPr>
        <w:t xml:space="preserve">, op. </w:t>
      </w:r>
      <w:proofErr w:type="spellStart"/>
      <w:r w:rsidR="005B6880" w:rsidRPr="00680418">
        <w:rPr>
          <w:rFonts w:ascii="Times New Roman" w:hAnsi="Times New Roman" w:cs="Times New Roman"/>
          <w:sz w:val="22"/>
          <w:szCs w:val="22"/>
        </w:rPr>
        <w:t>ult</w:t>
      </w:r>
      <w:proofErr w:type="spellEnd"/>
      <w:r w:rsidR="005B6880" w:rsidRPr="00680418">
        <w:rPr>
          <w:rFonts w:ascii="Times New Roman" w:hAnsi="Times New Roman" w:cs="Times New Roman"/>
          <w:sz w:val="22"/>
          <w:szCs w:val="22"/>
        </w:rPr>
        <w:t>. cit., p. 31.</w:t>
      </w:r>
    </w:p>
  </w:footnote>
  <w:footnote w:id="14">
    <w:p w:rsidR="00C03134" w:rsidRPr="00680418" w:rsidRDefault="00C03134" w:rsidP="00BB5E89">
      <w:pPr>
        <w:pStyle w:val="Testonotaapidipagina"/>
        <w:ind w:right="113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F424DC" w:rsidRPr="00680418">
        <w:rPr>
          <w:rFonts w:ascii="Times New Roman" w:hAnsi="Times New Roman" w:cs="Times New Roman"/>
          <w:sz w:val="22"/>
          <w:szCs w:val="22"/>
        </w:rPr>
        <w:t xml:space="preserve"> Sul punto, v. A. </w:t>
      </w:r>
      <w:r w:rsidR="00F424DC" w:rsidRPr="00680418">
        <w:rPr>
          <w:rFonts w:ascii="Times New Roman" w:hAnsi="Times New Roman" w:cs="Times New Roman"/>
          <w:smallCaps/>
          <w:sz w:val="22"/>
          <w:szCs w:val="22"/>
        </w:rPr>
        <w:t>Baldassarre</w:t>
      </w:r>
      <w:r w:rsidR="00F424DC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F424DC" w:rsidRPr="00680418">
        <w:rPr>
          <w:rFonts w:ascii="Times New Roman" w:hAnsi="Times New Roman" w:cs="Times New Roman"/>
          <w:i/>
          <w:sz w:val="22"/>
          <w:szCs w:val="22"/>
        </w:rPr>
        <w:t>Globalizzazione contro democrazia</w:t>
      </w:r>
      <w:r w:rsidR="00F424DC" w:rsidRPr="00680418">
        <w:rPr>
          <w:rFonts w:ascii="Times New Roman" w:hAnsi="Times New Roman" w:cs="Times New Roman"/>
          <w:sz w:val="22"/>
          <w:szCs w:val="22"/>
        </w:rPr>
        <w:t xml:space="preserve">, Roma-Bari, 2002; S. </w:t>
      </w:r>
      <w:proofErr w:type="spellStart"/>
      <w:r w:rsidR="00F424DC" w:rsidRPr="00680418">
        <w:rPr>
          <w:rFonts w:ascii="Times New Roman" w:hAnsi="Times New Roman" w:cs="Times New Roman"/>
          <w:smallCaps/>
          <w:sz w:val="22"/>
          <w:szCs w:val="22"/>
        </w:rPr>
        <w:t>Cassese</w:t>
      </w:r>
      <w:proofErr w:type="spellEnd"/>
      <w:r w:rsidR="00F424DC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F424DC" w:rsidRPr="00680418">
        <w:rPr>
          <w:rFonts w:ascii="Times New Roman" w:hAnsi="Times New Roman" w:cs="Times New Roman"/>
          <w:i/>
          <w:sz w:val="22"/>
          <w:szCs w:val="22"/>
        </w:rPr>
        <w:t>La crisi dello Stato</w:t>
      </w:r>
      <w:r w:rsidR="00F424DC" w:rsidRPr="00680418">
        <w:rPr>
          <w:rFonts w:ascii="Times New Roman" w:hAnsi="Times New Roman" w:cs="Times New Roman"/>
          <w:sz w:val="22"/>
          <w:szCs w:val="22"/>
        </w:rPr>
        <w:t>, Roma-Bari</w:t>
      </w:r>
      <w:r w:rsidR="00660020" w:rsidRPr="00680418">
        <w:rPr>
          <w:rFonts w:ascii="Times New Roman" w:hAnsi="Times New Roman" w:cs="Times New Roman"/>
          <w:sz w:val="22"/>
          <w:szCs w:val="22"/>
        </w:rPr>
        <w:t xml:space="preserve">, 2002, ma anche: </w:t>
      </w:r>
      <w:r w:rsidR="00660020" w:rsidRPr="00680418">
        <w:rPr>
          <w:rFonts w:ascii="Times New Roman" w:hAnsi="Times New Roman" w:cs="Times New Roman"/>
          <w:smallCaps/>
          <w:sz w:val="22"/>
          <w:szCs w:val="22"/>
        </w:rPr>
        <w:t>L. Cohen-</w:t>
      </w:r>
      <w:proofErr w:type="spellStart"/>
      <w:r w:rsidR="00660020" w:rsidRPr="00680418">
        <w:rPr>
          <w:rFonts w:ascii="Times New Roman" w:hAnsi="Times New Roman" w:cs="Times New Roman"/>
          <w:smallCaps/>
          <w:sz w:val="22"/>
          <w:szCs w:val="22"/>
        </w:rPr>
        <w:t>Tanugi</w:t>
      </w:r>
      <w:proofErr w:type="spellEnd"/>
      <w:r w:rsidR="00660020"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="00660020" w:rsidRPr="00680418">
        <w:rPr>
          <w:rFonts w:ascii="Times New Roman" w:hAnsi="Times New Roman" w:cs="Times New Roman"/>
          <w:i/>
          <w:sz w:val="22"/>
          <w:szCs w:val="22"/>
        </w:rPr>
        <w:t xml:space="preserve">Le </w:t>
      </w:r>
      <w:proofErr w:type="spellStart"/>
      <w:r w:rsidR="00660020" w:rsidRPr="00680418">
        <w:rPr>
          <w:rFonts w:ascii="Times New Roman" w:hAnsi="Times New Roman" w:cs="Times New Roman"/>
          <w:i/>
          <w:sz w:val="22"/>
          <w:szCs w:val="22"/>
        </w:rPr>
        <w:t>droit</w:t>
      </w:r>
      <w:proofErr w:type="spellEnd"/>
      <w:r w:rsidR="00660020" w:rsidRPr="00680418">
        <w:rPr>
          <w:rFonts w:ascii="Times New Roman" w:hAnsi="Times New Roman" w:cs="Times New Roman"/>
          <w:i/>
          <w:sz w:val="22"/>
          <w:szCs w:val="22"/>
        </w:rPr>
        <w:t xml:space="preserve"> sans l’</w:t>
      </w:r>
      <w:proofErr w:type="spellStart"/>
      <w:r w:rsidR="00660020" w:rsidRPr="00680418">
        <w:rPr>
          <w:rFonts w:ascii="Times New Roman" w:hAnsi="Times New Roman" w:cs="Times New Roman"/>
          <w:i/>
          <w:caps/>
          <w:sz w:val="22"/>
          <w:szCs w:val="22"/>
        </w:rPr>
        <w:t>é</w:t>
      </w:r>
      <w:r w:rsidR="00660020" w:rsidRPr="00680418">
        <w:rPr>
          <w:rFonts w:ascii="Times New Roman" w:hAnsi="Times New Roman" w:cs="Times New Roman"/>
          <w:i/>
          <w:sz w:val="22"/>
          <w:szCs w:val="22"/>
        </w:rPr>
        <w:t>tat</w:t>
      </w:r>
      <w:proofErr w:type="spellEnd"/>
      <w:r w:rsidR="00660020" w:rsidRPr="00680418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660020" w:rsidRPr="00680418">
        <w:rPr>
          <w:rFonts w:ascii="Times New Roman" w:hAnsi="Times New Roman" w:cs="Times New Roman"/>
          <w:i/>
          <w:sz w:val="22"/>
          <w:szCs w:val="22"/>
          <w:lang w:val="fr-FR"/>
        </w:rPr>
        <w:t xml:space="preserve">Sur la démocratie </w:t>
      </w:r>
      <w:r w:rsidR="00BB5E89" w:rsidRPr="00680418">
        <w:rPr>
          <w:rFonts w:ascii="Times New Roman" w:hAnsi="Times New Roman" w:cs="Times New Roman"/>
          <w:i/>
          <w:sz w:val="22"/>
          <w:szCs w:val="22"/>
          <w:lang w:val="fr-FR"/>
        </w:rPr>
        <w:t>en France et en Amérique</w:t>
      </w:r>
      <w:r w:rsidR="00BB5E89" w:rsidRPr="00680418">
        <w:rPr>
          <w:rFonts w:ascii="Times New Roman" w:hAnsi="Times New Roman" w:cs="Times New Roman"/>
          <w:sz w:val="22"/>
          <w:szCs w:val="22"/>
          <w:lang w:val="fr-FR"/>
        </w:rPr>
        <w:t>, Paris, 1987.</w:t>
      </w:r>
    </w:p>
  </w:footnote>
  <w:footnote w:id="15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  <w:lang w:val="fr-FR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DE706C" w:rsidRPr="00680418">
        <w:rPr>
          <w:rFonts w:ascii="Times New Roman" w:hAnsi="Times New Roman" w:cs="Times New Roman"/>
          <w:lang w:val="fr-FR"/>
        </w:rPr>
        <w:t xml:space="preserve"> </w:t>
      </w:r>
      <w:r w:rsidR="00DE706C" w:rsidRPr="00680418">
        <w:rPr>
          <w:rFonts w:ascii="Times New Roman" w:hAnsi="Times New Roman" w:cs="Times New Roman"/>
          <w:smallCaps/>
          <w:sz w:val="22"/>
          <w:szCs w:val="22"/>
          <w:lang w:val="fr-FR"/>
        </w:rPr>
        <w:t>M. D’Alberti</w:t>
      </w:r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 xml:space="preserve">, op. </w:t>
      </w:r>
      <w:proofErr w:type="spellStart"/>
      <w:proofErr w:type="gramStart"/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>ult</w:t>
      </w:r>
      <w:proofErr w:type="spellEnd"/>
      <w:proofErr w:type="gramEnd"/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proofErr w:type="spellStart"/>
      <w:proofErr w:type="gramStart"/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>cit</w:t>
      </w:r>
      <w:proofErr w:type="spellEnd"/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>.,</w:t>
      </w:r>
      <w:proofErr w:type="gramEnd"/>
      <w:r w:rsidR="00DE706C" w:rsidRPr="00680418">
        <w:rPr>
          <w:rFonts w:ascii="Times New Roman" w:hAnsi="Times New Roman" w:cs="Times New Roman"/>
          <w:sz w:val="22"/>
          <w:szCs w:val="22"/>
          <w:lang w:val="fr-FR"/>
        </w:rPr>
        <w:t xml:space="preserve"> p. 111.</w:t>
      </w:r>
    </w:p>
  </w:footnote>
  <w:footnote w:id="16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S. </w:t>
      </w:r>
      <w:r w:rsidRPr="00680418">
        <w:rPr>
          <w:rFonts w:ascii="Times New Roman" w:hAnsi="Times New Roman" w:cs="Times New Roman"/>
          <w:smallCaps/>
          <w:sz w:val="22"/>
          <w:szCs w:val="22"/>
        </w:rPr>
        <w:t>Rodotà</w:t>
      </w:r>
      <w:r w:rsidRPr="00680418">
        <w:rPr>
          <w:rFonts w:ascii="Times New Roman" w:hAnsi="Times New Roman" w:cs="Times New Roman"/>
          <w:sz w:val="22"/>
          <w:szCs w:val="22"/>
        </w:rPr>
        <w:t xml:space="preserve">, </w:t>
      </w:r>
      <w:r w:rsidRPr="00680418">
        <w:rPr>
          <w:rFonts w:ascii="Times New Roman" w:hAnsi="Times New Roman" w:cs="Times New Roman"/>
          <w:i/>
          <w:sz w:val="22"/>
          <w:szCs w:val="22"/>
        </w:rPr>
        <w:t>Vivere la democrazia</w:t>
      </w:r>
      <w:r w:rsidRPr="00680418">
        <w:rPr>
          <w:rFonts w:ascii="Times New Roman" w:hAnsi="Times New Roman" w:cs="Times New Roman"/>
          <w:sz w:val="22"/>
          <w:szCs w:val="22"/>
        </w:rPr>
        <w:t>, Bari, 2018, p. 94, seg.</w:t>
      </w:r>
    </w:p>
  </w:footnote>
  <w:footnote w:id="17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  <w:lang w:val="en-US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2F0762" w:rsidRPr="006804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F0762" w:rsidRPr="00680418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M. </w:t>
      </w:r>
      <w:proofErr w:type="spellStart"/>
      <w:r w:rsidR="002F0762" w:rsidRPr="00680418">
        <w:rPr>
          <w:rFonts w:ascii="Times New Roman" w:hAnsi="Times New Roman" w:cs="Times New Roman"/>
          <w:smallCaps/>
          <w:sz w:val="22"/>
          <w:szCs w:val="22"/>
          <w:lang w:val="en-US"/>
        </w:rPr>
        <w:t>Albrow</w:t>
      </w:r>
      <w:proofErr w:type="spellEnd"/>
      <w:r w:rsidR="002F0762" w:rsidRPr="0068041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="002F0762" w:rsidRPr="00680418">
        <w:rPr>
          <w:rFonts w:ascii="Times New Roman" w:hAnsi="Times New Roman" w:cs="Times New Roman"/>
          <w:i/>
          <w:sz w:val="22"/>
          <w:szCs w:val="22"/>
          <w:lang w:val="en-US"/>
        </w:rPr>
        <w:t>The</w:t>
      </w:r>
      <w:proofErr w:type="gramEnd"/>
      <w:r w:rsidR="002F0762" w:rsidRPr="0068041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Global Age</w:t>
      </w:r>
      <w:r w:rsidR="002F0762" w:rsidRPr="00680418">
        <w:rPr>
          <w:rFonts w:ascii="Times New Roman" w:hAnsi="Times New Roman" w:cs="Times New Roman"/>
          <w:sz w:val="22"/>
          <w:szCs w:val="22"/>
          <w:lang w:val="en-US"/>
        </w:rPr>
        <w:t>, Cambridge, Polity Press, 1996.</w:t>
      </w:r>
    </w:p>
  </w:footnote>
  <w:footnote w:id="18">
    <w:p w:rsidR="00C03134" w:rsidRPr="00680418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DC50D3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DC50D3" w:rsidRPr="00680418">
        <w:rPr>
          <w:rFonts w:ascii="Times New Roman" w:hAnsi="Times New Roman" w:cs="Times New Roman"/>
          <w:smallCaps/>
          <w:sz w:val="22"/>
          <w:szCs w:val="22"/>
        </w:rPr>
        <w:t>F. Gallo</w:t>
      </w:r>
      <w:r w:rsidR="00DC50D3" w:rsidRPr="00680418">
        <w:rPr>
          <w:rFonts w:ascii="Times New Roman" w:hAnsi="Times New Roman" w:cs="Times New Roman"/>
          <w:sz w:val="22"/>
          <w:szCs w:val="22"/>
        </w:rPr>
        <w:t xml:space="preserve">, op. </w:t>
      </w:r>
      <w:proofErr w:type="spellStart"/>
      <w:r w:rsidR="00DC50D3" w:rsidRPr="00680418">
        <w:rPr>
          <w:rFonts w:ascii="Times New Roman" w:hAnsi="Times New Roman" w:cs="Times New Roman"/>
          <w:sz w:val="22"/>
          <w:szCs w:val="22"/>
        </w:rPr>
        <w:t>ult</w:t>
      </w:r>
      <w:proofErr w:type="spellEnd"/>
      <w:r w:rsidR="00DC50D3" w:rsidRPr="00680418">
        <w:rPr>
          <w:rFonts w:ascii="Times New Roman" w:hAnsi="Times New Roman" w:cs="Times New Roman"/>
          <w:sz w:val="22"/>
          <w:szCs w:val="22"/>
        </w:rPr>
        <w:t xml:space="preserve">. cit., p. </w:t>
      </w:r>
      <w:r w:rsidR="00014C76" w:rsidRPr="00680418">
        <w:rPr>
          <w:rFonts w:ascii="Times New Roman" w:hAnsi="Times New Roman" w:cs="Times New Roman"/>
          <w:sz w:val="22"/>
          <w:szCs w:val="22"/>
        </w:rPr>
        <w:t>25.</w:t>
      </w:r>
    </w:p>
  </w:footnote>
  <w:footnote w:id="19">
    <w:p w:rsidR="00600D8C" w:rsidRPr="00680418" w:rsidRDefault="00600D8C" w:rsidP="00B12888">
      <w:pPr>
        <w:pStyle w:val="Titolo1"/>
        <w:ind w:right="1133"/>
        <w:jc w:val="both"/>
        <w:rPr>
          <w:b w:val="0"/>
          <w:sz w:val="22"/>
          <w:szCs w:val="22"/>
        </w:rPr>
      </w:pPr>
      <w:r w:rsidRPr="00680418">
        <w:rPr>
          <w:rStyle w:val="Rimandonotaapidipagina"/>
          <w:b w:val="0"/>
          <w:sz w:val="22"/>
          <w:szCs w:val="22"/>
        </w:rPr>
        <w:footnoteRef/>
      </w:r>
      <w:r w:rsidRPr="00680418">
        <w:rPr>
          <w:b w:val="0"/>
          <w:sz w:val="22"/>
          <w:szCs w:val="22"/>
        </w:rPr>
        <w:t xml:space="preserve"> Sul punto: </w:t>
      </w:r>
      <w:r w:rsidR="00140EF7" w:rsidRPr="00680418">
        <w:rPr>
          <w:b w:val="0"/>
          <w:sz w:val="22"/>
          <w:szCs w:val="22"/>
        </w:rPr>
        <w:t xml:space="preserve">D. </w:t>
      </w:r>
      <w:r w:rsidR="00140EF7" w:rsidRPr="00680418">
        <w:rPr>
          <w:b w:val="0"/>
          <w:smallCaps/>
          <w:sz w:val="22"/>
          <w:szCs w:val="22"/>
        </w:rPr>
        <w:t>Fisichella</w:t>
      </w:r>
      <w:r w:rsidR="00140EF7" w:rsidRPr="00680418">
        <w:rPr>
          <w:b w:val="0"/>
          <w:sz w:val="22"/>
          <w:szCs w:val="22"/>
        </w:rPr>
        <w:t xml:space="preserve">, </w:t>
      </w:r>
      <w:r w:rsidR="00140EF7" w:rsidRPr="00680418">
        <w:rPr>
          <w:rStyle w:val="a-size-large"/>
          <w:b w:val="0"/>
          <w:i/>
          <w:sz w:val="22"/>
          <w:szCs w:val="22"/>
        </w:rPr>
        <w:t>Autorità e libertà. Momenti di storia delle idee</w:t>
      </w:r>
      <w:r w:rsidR="00140EF7" w:rsidRPr="00680418">
        <w:rPr>
          <w:rStyle w:val="a-size-large"/>
          <w:b w:val="0"/>
          <w:sz w:val="22"/>
          <w:szCs w:val="22"/>
        </w:rPr>
        <w:t xml:space="preserve">, Roma, 2012; </w:t>
      </w:r>
      <w:r w:rsidR="00060969" w:rsidRPr="00680418">
        <w:rPr>
          <w:b w:val="0"/>
          <w:sz w:val="22"/>
          <w:szCs w:val="22"/>
        </w:rPr>
        <w:t xml:space="preserve">S. </w:t>
      </w:r>
      <w:proofErr w:type="spellStart"/>
      <w:r w:rsidR="00060969" w:rsidRPr="00680418">
        <w:rPr>
          <w:b w:val="0"/>
          <w:smallCaps/>
          <w:sz w:val="22"/>
          <w:szCs w:val="22"/>
        </w:rPr>
        <w:t>Perongini</w:t>
      </w:r>
      <w:proofErr w:type="spellEnd"/>
      <w:r w:rsidR="00060969" w:rsidRPr="00680418">
        <w:rPr>
          <w:b w:val="0"/>
          <w:sz w:val="22"/>
          <w:szCs w:val="22"/>
        </w:rPr>
        <w:t xml:space="preserve"> (a cura di) </w:t>
      </w:r>
      <w:r w:rsidR="00060969" w:rsidRPr="00680418">
        <w:rPr>
          <w:rStyle w:val="a-size-large"/>
          <w:b w:val="0"/>
          <w:i/>
          <w:sz w:val="22"/>
          <w:szCs w:val="22"/>
        </w:rPr>
        <w:t>Al di là del nesso autorità/libertà: tra legge e amministrazione</w:t>
      </w:r>
      <w:r w:rsidR="00060969" w:rsidRPr="00680418">
        <w:rPr>
          <w:rStyle w:val="a-size-large"/>
          <w:b w:val="0"/>
          <w:sz w:val="22"/>
          <w:szCs w:val="22"/>
        </w:rPr>
        <w:t>. Atti del Convegno (Salerno, 14-15 novembre 2014)</w:t>
      </w:r>
      <w:r w:rsidR="004C13CA" w:rsidRPr="00680418">
        <w:rPr>
          <w:rStyle w:val="a-size-large"/>
          <w:b w:val="0"/>
          <w:sz w:val="22"/>
          <w:szCs w:val="22"/>
        </w:rPr>
        <w:t xml:space="preserve">, Torino, 2017; </w:t>
      </w:r>
      <w:r w:rsidRPr="00680418">
        <w:rPr>
          <w:b w:val="0"/>
          <w:sz w:val="22"/>
          <w:szCs w:val="22"/>
        </w:rPr>
        <w:t xml:space="preserve">M. </w:t>
      </w:r>
      <w:r w:rsidRPr="00680418">
        <w:rPr>
          <w:b w:val="0"/>
          <w:smallCaps/>
          <w:sz w:val="22"/>
          <w:szCs w:val="22"/>
        </w:rPr>
        <w:t>Volpi</w:t>
      </w:r>
      <w:r w:rsidRPr="00680418">
        <w:rPr>
          <w:b w:val="0"/>
          <w:sz w:val="22"/>
          <w:szCs w:val="22"/>
        </w:rPr>
        <w:t xml:space="preserve">, </w:t>
      </w:r>
      <w:r w:rsidRPr="00680418">
        <w:rPr>
          <w:b w:val="0"/>
          <w:i/>
          <w:sz w:val="22"/>
          <w:szCs w:val="22"/>
        </w:rPr>
        <w:t>Libertà e autorità. La classificazione delle forme di Stato e delle forme di govern</w:t>
      </w:r>
      <w:r w:rsidR="00060969" w:rsidRPr="00680418">
        <w:rPr>
          <w:b w:val="0"/>
          <w:i/>
          <w:sz w:val="22"/>
          <w:szCs w:val="22"/>
        </w:rPr>
        <w:t>o</w:t>
      </w:r>
      <w:r w:rsidR="00060969" w:rsidRPr="00680418">
        <w:rPr>
          <w:b w:val="0"/>
          <w:sz w:val="22"/>
          <w:szCs w:val="22"/>
        </w:rPr>
        <w:t>, Torino, 2018.</w:t>
      </w:r>
    </w:p>
    <w:p w:rsidR="00600D8C" w:rsidRPr="00680418" w:rsidRDefault="00600D8C">
      <w:pPr>
        <w:pStyle w:val="Testonotaapidipagina"/>
      </w:pPr>
    </w:p>
  </w:footnote>
  <w:footnote w:id="20">
    <w:p w:rsidR="000D5420" w:rsidRPr="00680418" w:rsidRDefault="000D5420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680418">
        <w:rPr>
          <w:rFonts w:ascii="Times New Roman" w:hAnsi="Times New Roman" w:cs="Times New Roman"/>
          <w:sz w:val="22"/>
          <w:szCs w:val="22"/>
        </w:rPr>
        <w:t xml:space="preserve"> In tal senso, l’articolo 3 del decreto-legge n. 138 del 2011.</w:t>
      </w:r>
    </w:p>
  </w:footnote>
  <w:footnote w:id="21">
    <w:p w:rsidR="00C03134" w:rsidRPr="00056196" w:rsidRDefault="00C03134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 w:rsidRPr="0068041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056196" w:rsidRPr="00680418">
        <w:rPr>
          <w:rFonts w:ascii="Times New Roman" w:hAnsi="Times New Roman" w:cs="Times New Roman"/>
          <w:sz w:val="22"/>
          <w:szCs w:val="22"/>
        </w:rPr>
        <w:t xml:space="preserve"> </w:t>
      </w:r>
      <w:r w:rsidR="00056196" w:rsidRPr="00680418">
        <w:rPr>
          <w:rFonts w:ascii="Times New Roman" w:hAnsi="Times New Roman" w:cs="Times New Roman"/>
          <w:smallCaps/>
          <w:sz w:val="22"/>
          <w:szCs w:val="22"/>
        </w:rPr>
        <w:t xml:space="preserve">M. </w:t>
      </w:r>
      <w:proofErr w:type="spellStart"/>
      <w:r w:rsidR="00056196" w:rsidRPr="00680418">
        <w:rPr>
          <w:rFonts w:ascii="Times New Roman" w:hAnsi="Times New Roman" w:cs="Times New Roman"/>
          <w:smallCaps/>
          <w:sz w:val="22"/>
          <w:szCs w:val="22"/>
        </w:rPr>
        <w:t>Delmastro</w:t>
      </w:r>
      <w:proofErr w:type="spellEnd"/>
      <w:r w:rsidR="00056196" w:rsidRPr="00680418">
        <w:rPr>
          <w:rFonts w:ascii="Times New Roman" w:hAnsi="Times New Roman" w:cs="Times New Roman"/>
          <w:smallCaps/>
          <w:sz w:val="22"/>
          <w:szCs w:val="22"/>
        </w:rPr>
        <w:t xml:space="preserve">, A. </w:t>
      </w:r>
      <w:proofErr w:type="spellStart"/>
      <w:r w:rsidR="00056196" w:rsidRPr="00680418">
        <w:rPr>
          <w:rFonts w:ascii="Times New Roman" w:hAnsi="Times New Roman" w:cs="Times New Roman"/>
          <w:smallCaps/>
          <w:sz w:val="22"/>
          <w:szCs w:val="22"/>
        </w:rPr>
        <w:t>Nicita</w:t>
      </w:r>
      <w:proofErr w:type="spellEnd"/>
      <w:r w:rsidR="00056196" w:rsidRPr="00680418">
        <w:rPr>
          <w:rFonts w:ascii="Times New Roman" w:hAnsi="Times New Roman" w:cs="Times New Roman"/>
          <w:sz w:val="22"/>
          <w:szCs w:val="22"/>
        </w:rPr>
        <w:t xml:space="preserve">, op. </w:t>
      </w:r>
      <w:proofErr w:type="spellStart"/>
      <w:r w:rsidR="00056196" w:rsidRPr="00680418">
        <w:rPr>
          <w:rFonts w:ascii="Times New Roman" w:hAnsi="Times New Roman" w:cs="Times New Roman"/>
          <w:sz w:val="22"/>
          <w:szCs w:val="22"/>
        </w:rPr>
        <w:t>ult</w:t>
      </w:r>
      <w:proofErr w:type="spellEnd"/>
      <w:r w:rsidR="00056196" w:rsidRPr="00680418">
        <w:rPr>
          <w:rFonts w:ascii="Times New Roman" w:hAnsi="Times New Roman" w:cs="Times New Roman"/>
          <w:sz w:val="22"/>
          <w:szCs w:val="22"/>
        </w:rPr>
        <w:t xml:space="preserve">. cit., p. 50 e </w:t>
      </w:r>
      <w:r w:rsidR="00056196" w:rsidRPr="00680418">
        <w:rPr>
          <w:rFonts w:ascii="Times New Roman" w:hAnsi="Times New Roman" w:cs="Times New Roman"/>
          <w:i/>
          <w:sz w:val="22"/>
          <w:szCs w:val="22"/>
        </w:rPr>
        <w:t>passim.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894"/>
    <w:multiLevelType w:val="hybridMultilevel"/>
    <w:tmpl w:val="76D67412"/>
    <w:lvl w:ilvl="0" w:tplc="60FC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05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8B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4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8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89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2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9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3735C4"/>
    <w:multiLevelType w:val="hybridMultilevel"/>
    <w:tmpl w:val="9CB0990C"/>
    <w:lvl w:ilvl="0" w:tplc="E198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CC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8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2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0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EF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6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D20DA"/>
    <w:multiLevelType w:val="hybridMultilevel"/>
    <w:tmpl w:val="FA96CE5E"/>
    <w:lvl w:ilvl="0" w:tplc="84E4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C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A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E5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EF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E09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8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4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653037"/>
    <w:multiLevelType w:val="hybridMultilevel"/>
    <w:tmpl w:val="D8B88DD6"/>
    <w:lvl w:ilvl="0" w:tplc="AF5E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B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0C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69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0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A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B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A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2C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CB6C37"/>
    <w:multiLevelType w:val="hybridMultilevel"/>
    <w:tmpl w:val="950429E8"/>
    <w:lvl w:ilvl="0" w:tplc="EE80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C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6A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43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8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EC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8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8B7B8C"/>
    <w:multiLevelType w:val="hybridMultilevel"/>
    <w:tmpl w:val="12BC3586"/>
    <w:lvl w:ilvl="0" w:tplc="DA72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C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6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43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0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9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2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02216D"/>
    <w:multiLevelType w:val="hybridMultilevel"/>
    <w:tmpl w:val="FA2631B0"/>
    <w:lvl w:ilvl="0" w:tplc="735C1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2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2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84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A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A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6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6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6214FA"/>
    <w:multiLevelType w:val="hybridMultilevel"/>
    <w:tmpl w:val="B9C8A9FE"/>
    <w:lvl w:ilvl="0" w:tplc="F1E45D7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24FB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AEF5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045B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805E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AEBB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76E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4D3F2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A3E1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EA0C0C"/>
    <w:multiLevelType w:val="hybridMultilevel"/>
    <w:tmpl w:val="B08207AA"/>
    <w:lvl w:ilvl="0" w:tplc="6CB49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A34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C1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42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C1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34E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EA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87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4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EF1"/>
    <w:multiLevelType w:val="hybridMultilevel"/>
    <w:tmpl w:val="4DA2D186"/>
    <w:lvl w:ilvl="0" w:tplc="A98AA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40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4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4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6C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06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A6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472E05"/>
    <w:multiLevelType w:val="hybridMultilevel"/>
    <w:tmpl w:val="6F4E7DE6"/>
    <w:lvl w:ilvl="0" w:tplc="5348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4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A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2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2B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5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0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4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C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7711D"/>
    <w:multiLevelType w:val="hybridMultilevel"/>
    <w:tmpl w:val="48AC491A"/>
    <w:lvl w:ilvl="0" w:tplc="D8BC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64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F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8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3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0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0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82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70298B"/>
    <w:multiLevelType w:val="hybridMultilevel"/>
    <w:tmpl w:val="C9322FE6"/>
    <w:lvl w:ilvl="0" w:tplc="E3828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22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E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8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A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E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C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6A46D7"/>
    <w:multiLevelType w:val="hybridMultilevel"/>
    <w:tmpl w:val="B3AA3414"/>
    <w:lvl w:ilvl="0" w:tplc="60FC0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29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8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6C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2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E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D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C21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220768"/>
    <w:multiLevelType w:val="hybridMultilevel"/>
    <w:tmpl w:val="F1F4C13E"/>
    <w:lvl w:ilvl="0" w:tplc="DA9C1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3F72"/>
    <w:multiLevelType w:val="hybridMultilevel"/>
    <w:tmpl w:val="70DE80B0"/>
    <w:lvl w:ilvl="0" w:tplc="44D4F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8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68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CF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6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C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47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C9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8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FD7278"/>
    <w:multiLevelType w:val="hybridMultilevel"/>
    <w:tmpl w:val="608C5AD4"/>
    <w:lvl w:ilvl="0" w:tplc="FB0A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C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A4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F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E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E4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4011E2"/>
    <w:multiLevelType w:val="hybridMultilevel"/>
    <w:tmpl w:val="9612B268"/>
    <w:lvl w:ilvl="0" w:tplc="C73E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8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4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89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AC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0B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2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D763C3"/>
    <w:multiLevelType w:val="hybridMultilevel"/>
    <w:tmpl w:val="09F67B34"/>
    <w:lvl w:ilvl="0" w:tplc="DA92B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A9E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B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E4E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2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C7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7052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BD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226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896E53"/>
    <w:multiLevelType w:val="hybridMultilevel"/>
    <w:tmpl w:val="5ECAE770"/>
    <w:lvl w:ilvl="0" w:tplc="67F8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C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4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F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A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A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89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40719D"/>
    <w:multiLevelType w:val="hybridMultilevel"/>
    <w:tmpl w:val="E5F44C02"/>
    <w:lvl w:ilvl="0" w:tplc="6552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6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AB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23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A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6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C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1A162D"/>
    <w:multiLevelType w:val="hybridMultilevel"/>
    <w:tmpl w:val="0854CADA"/>
    <w:lvl w:ilvl="0" w:tplc="C630D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C3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3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67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2B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62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23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81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A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6"/>
  </w:num>
  <w:num w:numId="8">
    <w:abstractNumId w:val="4"/>
  </w:num>
  <w:num w:numId="9">
    <w:abstractNumId w:val="19"/>
  </w:num>
  <w:num w:numId="10">
    <w:abstractNumId w:val="18"/>
  </w:num>
  <w:num w:numId="11">
    <w:abstractNumId w:val="10"/>
  </w:num>
  <w:num w:numId="12">
    <w:abstractNumId w:val="20"/>
  </w:num>
  <w:num w:numId="13">
    <w:abstractNumId w:val="11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9"/>
  </w:num>
  <w:num w:numId="19">
    <w:abstractNumId w:val="5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E"/>
    <w:rsid w:val="000075E0"/>
    <w:rsid w:val="00014C76"/>
    <w:rsid w:val="00022001"/>
    <w:rsid w:val="00036323"/>
    <w:rsid w:val="00042A1C"/>
    <w:rsid w:val="00056196"/>
    <w:rsid w:val="00060969"/>
    <w:rsid w:val="00067575"/>
    <w:rsid w:val="00071763"/>
    <w:rsid w:val="000D3614"/>
    <w:rsid w:val="000D5420"/>
    <w:rsid w:val="000D661D"/>
    <w:rsid w:val="000E5030"/>
    <w:rsid w:val="000E7806"/>
    <w:rsid w:val="000F782C"/>
    <w:rsid w:val="001138B3"/>
    <w:rsid w:val="00125C46"/>
    <w:rsid w:val="00125D72"/>
    <w:rsid w:val="0013699E"/>
    <w:rsid w:val="001408C9"/>
    <w:rsid w:val="00140EF7"/>
    <w:rsid w:val="0015705B"/>
    <w:rsid w:val="001600FC"/>
    <w:rsid w:val="00170AAA"/>
    <w:rsid w:val="00171569"/>
    <w:rsid w:val="00180815"/>
    <w:rsid w:val="00190A11"/>
    <w:rsid w:val="001A6EF7"/>
    <w:rsid w:val="001B5A9C"/>
    <w:rsid w:val="001C6FBF"/>
    <w:rsid w:val="001D05D9"/>
    <w:rsid w:val="001F501D"/>
    <w:rsid w:val="001F6440"/>
    <w:rsid w:val="0020216E"/>
    <w:rsid w:val="00203DE1"/>
    <w:rsid w:val="00205AD6"/>
    <w:rsid w:val="00206E4D"/>
    <w:rsid w:val="002108FA"/>
    <w:rsid w:val="00230057"/>
    <w:rsid w:val="00236192"/>
    <w:rsid w:val="002411C3"/>
    <w:rsid w:val="002565AB"/>
    <w:rsid w:val="00270346"/>
    <w:rsid w:val="00270630"/>
    <w:rsid w:val="00277AD1"/>
    <w:rsid w:val="0028372B"/>
    <w:rsid w:val="0028749F"/>
    <w:rsid w:val="00291BC0"/>
    <w:rsid w:val="00295318"/>
    <w:rsid w:val="002C2E6F"/>
    <w:rsid w:val="002C6F44"/>
    <w:rsid w:val="002D008A"/>
    <w:rsid w:val="002D2494"/>
    <w:rsid w:val="002E183E"/>
    <w:rsid w:val="002E294F"/>
    <w:rsid w:val="002E4474"/>
    <w:rsid w:val="002E7733"/>
    <w:rsid w:val="002F0762"/>
    <w:rsid w:val="002F2FA8"/>
    <w:rsid w:val="00314CBD"/>
    <w:rsid w:val="00314D11"/>
    <w:rsid w:val="00315EF9"/>
    <w:rsid w:val="00321EC3"/>
    <w:rsid w:val="003233FA"/>
    <w:rsid w:val="00350FDA"/>
    <w:rsid w:val="003652FA"/>
    <w:rsid w:val="00370E81"/>
    <w:rsid w:val="00371A2F"/>
    <w:rsid w:val="00384134"/>
    <w:rsid w:val="00390B38"/>
    <w:rsid w:val="00390F7A"/>
    <w:rsid w:val="003A5C5D"/>
    <w:rsid w:val="003C27E2"/>
    <w:rsid w:val="003C5C2F"/>
    <w:rsid w:val="003D14A6"/>
    <w:rsid w:val="003E32AB"/>
    <w:rsid w:val="003F2EF4"/>
    <w:rsid w:val="003F5043"/>
    <w:rsid w:val="003F542C"/>
    <w:rsid w:val="0040074B"/>
    <w:rsid w:val="0040080C"/>
    <w:rsid w:val="00401BF8"/>
    <w:rsid w:val="004022A0"/>
    <w:rsid w:val="00432A33"/>
    <w:rsid w:val="00433D68"/>
    <w:rsid w:val="00435693"/>
    <w:rsid w:val="00441F07"/>
    <w:rsid w:val="00454780"/>
    <w:rsid w:val="00470F14"/>
    <w:rsid w:val="00472303"/>
    <w:rsid w:val="00475C66"/>
    <w:rsid w:val="00477047"/>
    <w:rsid w:val="004839FE"/>
    <w:rsid w:val="004A047C"/>
    <w:rsid w:val="004A2F21"/>
    <w:rsid w:val="004A44A3"/>
    <w:rsid w:val="004A4E75"/>
    <w:rsid w:val="004C0EBD"/>
    <w:rsid w:val="004C13CA"/>
    <w:rsid w:val="004C534B"/>
    <w:rsid w:val="004C7801"/>
    <w:rsid w:val="004D71F4"/>
    <w:rsid w:val="004E00AC"/>
    <w:rsid w:val="004E385A"/>
    <w:rsid w:val="004E657B"/>
    <w:rsid w:val="004E6F63"/>
    <w:rsid w:val="004F1D03"/>
    <w:rsid w:val="004F1D50"/>
    <w:rsid w:val="004F4D7A"/>
    <w:rsid w:val="005048E1"/>
    <w:rsid w:val="0051132C"/>
    <w:rsid w:val="0051274B"/>
    <w:rsid w:val="0052374A"/>
    <w:rsid w:val="005515BE"/>
    <w:rsid w:val="00556B01"/>
    <w:rsid w:val="00563348"/>
    <w:rsid w:val="005676E4"/>
    <w:rsid w:val="005723E3"/>
    <w:rsid w:val="0058302A"/>
    <w:rsid w:val="005954EA"/>
    <w:rsid w:val="005A12F7"/>
    <w:rsid w:val="005A1B9E"/>
    <w:rsid w:val="005A72D8"/>
    <w:rsid w:val="005B04B9"/>
    <w:rsid w:val="005B5C96"/>
    <w:rsid w:val="005B6880"/>
    <w:rsid w:val="005C3623"/>
    <w:rsid w:val="005D0E2F"/>
    <w:rsid w:val="005D523F"/>
    <w:rsid w:val="005E5593"/>
    <w:rsid w:val="005E6B24"/>
    <w:rsid w:val="005F5D88"/>
    <w:rsid w:val="00600D8C"/>
    <w:rsid w:val="00612F55"/>
    <w:rsid w:val="006133C7"/>
    <w:rsid w:val="00614107"/>
    <w:rsid w:val="006201E6"/>
    <w:rsid w:val="00620930"/>
    <w:rsid w:val="00626473"/>
    <w:rsid w:val="00644BA9"/>
    <w:rsid w:val="00645D3D"/>
    <w:rsid w:val="0064649D"/>
    <w:rsid w:val="00660020"/>
    <w:rsid w:val="0066362E"/>
    <w:rsid w:val="00675223"/>
    <w:rsid w:val="006801CF"/>
    <w:rsid w:val="00680418"/>
    <w:rsid w:val="00682195"/>
    <w:rsid w:val="00687E7D"/>
    <w:rsid w:val="006931E1"/>
    <w:rsid w:val="00695E98"/>
    <w:rsid w:val="006A55F8"/>
    <w:rsid w:val="006B7C2F"/>
    <w:rsid w:val="006C12F7"/>
    <w:rsid w:val="006C6979"/>
    <w:rsid w:val="006D6D89"/>
    <w:rsid w:val="006E63F9"/>
    <w:rsid w:val="006E6C6B"/>
    <w:rsid w:val="0070083A"/>
    <w:rsid w:val="007201F0"/>
    <w:rsid w:val="00721F82"/>
    <w:rsid w:val="00737F71"/>
    <w:rsid w:val="0075514C"/>
    <w:rsid w:val="00762480"/>
    <w:rsid w:val="00766A45"/>
    <w:rsid w:val="00767C68"/>
    <w:rsid w:val="00767F54"/>
    <w:rsid w:val="007749DA"/>
    <w:rsid w:val="007858C0"/>
    <w:rsid w:val="007B1FBB"/>
    <w:rsid w:val="007C124B"/>
    <w:rsid w:val="007D12A7"/>
    <w:rsid w:val="007D1724"/>
    <w:rsid w:val="007D2297"/>
    <w:rsid w:val="007E3269"/>
    <w:rsid w:val="007E5A16"/>
    <w:rsid w:val="007E6F3E"/>
    <w:rsid w:val="00800DEC"/>
    <w:rsid w:val="00803587"/>
    <w:rsid w:val="008046F4"/>
    <w:rsid w:val="00817FAF"/>
    <w:rsid w:val="00822C76"/>
    <w:rsid w:val="00836B22"/>
    <w:rsid w:val="00856401"/>
    <w:rsid w:val="00865843"/>
    <w:rsid w:val="00876ECD"/>
    <w:rsid w:val="008855E6"/>
    <w:rsid w:val="00894CF8"/>
    <w:rsid w:val="008A0C66"/>
    <w:rsid w:val="008A0FD9"/>
    <w:rsid w:val="008B1FF7"/>
    <w:rsid w:val="008B4BE3"/>
    <w:rsid w:val="008C212B"/>
    <w:rsid w:val="008D2A24"/>
    <w:rsid w:val="008D79EF"/>
    <w:rsid w:val="008E2D0C"/>
    <w:rsid w:val="00900C7C"/>
    <w:rsid w:val="00902129"/>
    <w:rsid w:val="009034BA"/>
    <w:rsid w:val="00910277"/>
    <w:rsid w:val="00910D2E"/>
    <w:rsid w:val="0091118B"/>
    <w:rsid w:val="00926DF8"/>
    <w:rsid w:val="00930C23"/>
    <w:rsid w:val="00947692"/>
    <w:rsid w:val="00957913"/>
    <w:rsid w:val="009613FC"/>
    <w:rsid w:val="00973DA0"/>
    <w:rsid w:val="009954EF"/>
    <w:rsid w:val="009A1FA2"/>
    <w:rsid w:val="009A7727"/>
    <w:rsid w:val="009B2A44"/>
    <w:rsid w:val="009C2AC1"/>
    <w:rsid w:val="009C32F3"/>
    <w:rsid w:val="009C75ED"/>
    <w:rsid w:val="009E2FB6"/>
    <w:rsid w:val="009F5A45"/>
    <w:rsid w:val="00A00331"/>
    <w:rsid w:val="00A05AD8"/>
    <w:rsid w:val="00A20A36"/>
    <w:rsid w:val="00A267B8"/>
    <w:rsid w:val="00A50292"/>
    <w:rsid w:val="00A82754"/>
    <w:rsid w:val="00A958BA"/>
    <w:rsid w:val="00A974F8"/>
    <w:rsid w:val="00AA0BE3"/>
    <w:rsid w:val="00AB4760"/>
    <w:rsid w:val="00AC5CE7"/>
    <w:rsid w:val="00AE4B65"/>
    <w:rsid w:val="00AE632F"/>
    <w:rsid w:val="00AE6CCA"/>
    <w:rsid w:val="00AF1226"/>
    <w:rsid w:val="00B007C9"/>
    <w:rsid w:val="00B12888"/>
    <w:rsid w:val="00B20D17"/>
    <w:rsid w:val="00B218A9"/>
    <w:rsid w:val="00B50F1A"/>
    <w:rsid w:val="00B60180"/>
    <w:rsid w:val="00B63741"/>
    <w:rsid w:val="00B81D34"/>
    <w:rsid w:val="00B95AC8"/>
    <w:rsid w:val="00BB4616"/>
    <w:rsid w:val="00BB5E89"/>
    <w:rsid w:val="00BC4042"/>
    <w:rsid w:val="00BC54E0"/>
    <w:rsid w:val="00BE0770"/>
    <w:rsid w:val="00BE54DF"/>
    <w:rsid w:val="00C03134"/>
    <w:rsid w:val="00C06442"/>
    <w:rsid w:val="00C07E6B"/>
    <w:rsid w:val="00C154EF"/>
    <w:rsid w:val="00C1635F"/>
    <w:rsid w:val="00C30D05"/>
    <w:rsid w:val="00C33470"/>
    <w:rsid w:val="00C44BF2"/>
    <w:rsid w:val="00C536BA"/>
    <w:rsid w:val="00C773A3"/>
    <w:rsid w:val="00C80245"/>
    <w:rsid w:val="00CA2E18"/>
    <w:rsid w:val="00CA61FE"/>
    <w:rsid w:val="00CC07C8"/>
    <w:rsid w:val="00CD7680"/>
    <w:rsid w:val="00CE20AF"/>
    <w:rsid w:val="00CE3794"/>
    <w:rsid w:val="00CE4227"/>
    <w:rsid w:val="00CE4411"/>
    <w:rsid w:val="00CF16DA"/>
    <w:rsid w:val="00D154A9"/>
    <w:rsid w:val="00D1677A"/>
    <w:rsid w:val="00D24D87"/>
    <w:rsid w:val="00D3589F"/>
    <w:rsid w:val="00D41079"/>
    <w:rsid w:val="00D73032"/>
    <w:rsid w:val="00D74C5A"/>
    <w:rsid w:val="00D772F6"/>
    <w:rsid w:val="00D855CD"/>
    <w:rsid w:val="00DA1F7F"/>
    <w:rsid w:val="00DA2AF9"/>
    <w:rsid w:val="00DB0C61"/>
    <w:rsid w:val="00DB11BA"/>
    <w:rsid w:val="00DC1201"/>
    <w:rsid w:val="00DC50D3"/>
    <w:rsid w:val="00DD0F9B"/>
    <w:rsid w:val="00DE706C"/>
    <w:rsid w:val="00DF56AA"/>
    <w:rsid w:val="00DF573E"/>
    <w:rsid w:val="00DF68E9"/>
    <w:rsid w:val="00E034DA"/>
    <w:rsid w:val="00E05C42"/>
    <w:rsid w:val="00E153F3"/>
    <w:rsid w:val="00E3481A"/>
    <w:rsid w:val="00E55AED"/>
    <w:rsid w:val="00E67F5C"/>
    <w:rsid w:val="00EB6B9A"/>
    <w:rsid w:val="00EC41E4"/>
    <w:rsid w:val="00EC556D"/>
    <w:rsid w:val="00EC5D9C"/>
    <w:rsid w:val="00ED14F8"/>
    <w:rsid w:val="00ED41EC"/>
    <w:rsid w:val="00EE59AB"/>
    <w:rsid w:val="00EF11DE"/>
    <w:rsid w:val="00F042D7"/>
    <w:rsid w:val="00F047AD"/>
    <w:rsid w:val="00F04D02"/>
    <w:rsid w:val="00F065C2"/>
    <w:rsid w:val="00F1013E"/>
    <w:rsid w:val="00F135FA"/>
    <w:rsid w:val="00F1527F"/>
    <w:rsid w:val="00F231A2"/>
    <w:rsid w:val="00F24C60"/>
    <w:rsid w:val="00F314E9"/>
    <w:rsid w:val="00F36850"/>
    <w:rsid w:val="00F424DC"/>
    <w:rsid w:val="00F46037"/>
    <w:rsid w:val="00F51C8C"/>
    <w:rsid w:val="00F609F2"/>
    <w:rsid w:val="00F617E5"/>
    <w:rsid w:val="00F8289A"/>
    <w:rsid w:val="00F84744"/>
    <w:rsid w:val="00F858F7"/>
    <w:rsid w:val="00F860E7"/>
    <w:rsid w:val="00F910C6"/>
    <w:rsid w:val="00FA421B"/>
    <w:rsid w:val="00FB3253"/>
    <w:rsid w:val="00FC6391"/>
    <w:rsid w:val="00FD4FE9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F6C3-4D96-4120-AE46-3582B182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00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A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A44"/>
  </w:style>
  <w:style w:type="paragraph" w:styleId="Pidipagina">
    <w:name w:val="footer"/>
    <w:basedOn w:val="Normale"/>
    <w:link w:val="PidipaginaCarattere"/>
    <w:uiPriority w:val="99"/>
    <w:unhideWhenUsed/>
    <w:rsid w:val="009B2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A44"/>
  </w:style>
  <w:style w:type="paragraph" w:styleId="Testonotaapidipagina">
    <w:name w:val="footnote text"/>
    <w:basedOn w:val="Normale"/>
    <w:link w:val="TestonotaapidipaginaCarattere"/>
    <w:uiPriority w:val="99"/>
    <w:unhideWhenUsed/>
    <w:rsid w:val="00DA2A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A2A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2AF9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ED14F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0D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600D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10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4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89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63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8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04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4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4A79-E04D-4135-BB80-BB03F9E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Claudio</dc:creator>
  <cp:keywords/>
  <dc:description/>
  <cp:lastModifiedBy>FERRARI Giulia</cp:lastModifiedBy>
  <cp:revision>2</cp:revision>
  <cp:lastPrinted>2021-03-14T11:20:00Z</cp:lastPrinted>
  <dcterms:created xsi:type="dcterms:W3CDTF">2021-03-14T13:51:00Z</dcterms:created>
  <dcterms:modified xsi:type="dcterms:W3CDTF">2021-03-14T13:51:00Z</dcterms:modified>
</cp:coreProperties>
</file>