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48D4D" w14:textId="28C0987A" w:rsidR="004F6A02" w:rsidRPr="00925A91" w:rsidRDefault="00925A91" w:rsidP="001F5E39">
      <w:pPr>
        <w:ind w:right="736" w:firstLine="0"/>
        <w:jc w:val="center"/>
        <w:rPr>
          <w:rFonts w:ascii="Times New Roman" w:hAnsi="Times New Roman"/>
          <w:b/>
          <w:bCs/>
          <w:sz w:val="28"/>
          <w:szCs w:val="28"/>
        </w:rPr>
      </w:pPr>
      <w:bookmarkStart w:id="0" w:name="_GoBack"/>
      <w:bookmarkEnd w:id="0"/>
      <w:r>
        <w:rPr>
          <w:rFonts w:ascii="Times New Roman" w:hAnsi="Times New Roman"/>
          <w:b/>
          <w:bCs/>
          <w:sz w:val="28"/>
          <w:szCs w:val="28"/>
        </w:rPr>
        <w:t>I motivi inerenti alla giurisdizione nel</w:t>
      </w:r>
      <w:r w:rsidR="00317312" w:rsidRPr="00925A91">
        <w:rPr>
          <w:rFonts w:ascii="Times New Roman" w:hAnsi="Times New Roman"/>
          <w:b/>
          <w:bCs/>
          <w:sz w:val="28"/>
          <w:szCs w:val="28"/>
        </w:rPr>
        <w:t xml:space="preserve"> “dialogo” tra le </w:t>
      </w:r>
      <w:r w:rsidR="00A7758C">
        <w:rPr>
          <w:rFonts w:ascii="Times New Roman" w:hAnsi="Times New Roman"/>
          <w:b/>
          <w:bCs/>
          <w:sz w:val="28"/>
          <w:szCs w:val="28"/>
        </w:rPr>
        <w:t>C</w:t>
      </w:r>
      <w:r w:rsidR="00317312" w:rsidRPr="00925A91">
        <w:rPr>
          <w:rFonts w:ascii="Times New Roman" w:hAnsi="Times New Roman"/>
          <w:b/>
          <w:bCs/>
          <w:sz w:val="28"/>
          <w:szCs w:val="28"/>
        </w:rPr>
        <w:t>orti supreme</w:t>
      </w:r>
      <w:r w:rsidR="00236D86">
        <w:rPr>
          <w:rFonts w:ascii="Times New Roman" w:hAnsi="Times New Roman"/>
          <w:b/>
          <w:bCs/>
          <w:sz w:val="28"/>
          <w:szCs w:val="28"/>
        </w:rPr>
        <w:t>: nota all’</w:t>
      </w:r>
      <w:r w:rsidR="002673FC" w:rsidRPr="00925A91">
        <w:rPr>
          <w:rFonts w:ascii="Times New Roman" w:hAnsi="Times New Roman"/>
          <w:b/>
          <w:bCs/>
          <w:sz w:val="28"/>
          <w:szCs w:val="28"/>
        </w:rPr>
        <w:t>ordinanza delle S.U. della Corte di cassazione 18 settembre 2020, n. 19598</w:t>
      </w:r>
    </w:p>
    <w:p w14:paraId="42B7DA17" w14:textId="77777777" w:rsidR="00FD4542" w:rsidRPr="002673FC" w:rsidRDefault="00FD4542" w:rsidP="001F5E39">
      <w:pPr>
        <w:ind w:right="736" w:firstLine="0"/>
        <w:jc w:val="center"/>
        <w:rPr>
          <w:rFonts w:ascii="Times New Roman" w:hAnsi="Times New Roman"/>
          <w:i/>
          <w:iCs/>
          <w:sz w:val="28"/>
          <w:szCs w:val="28"/>
        </w:rPr>
      </w:pPr>
    </w:p>
    <w:p w14:paraId="2C3F7E4C" w14:textId="1ADCE33B" w:rsidR="006145D7" w:rsidRDefault="006145D7" w:rsidP="001F5E39">
      <w:pPr>
        <w:ind w:right="736" w:firstLine="0"/>
        <w:jc w:val="center"/>
        <w:rPr>
          <w:rFonts w:ascii="Times New Roman" w:hAnsi="Times New Roman"/>
          <w:sz w:val="28"/>
          <w:szCs w:val="28"/>
        </w:rPr>
      </w:pPr>
    </w:p>
    <w:p w14:paraId="306F4C2F" w14:textId="246EBDDF" w:rsidR="006145D7" w:rsidRPr="00937931" w:rsidRDefault="006145D7" w:rsidP="002E082F">
      <w:pPr>
        <w:rPr>
          <w:rFonts w:ascii="Times New Roman" w:eastAsia="SimonciniGaramondStd" w:hAnsi="Times New Roman"/>
          <w:b/>
          <w:bCs/>
          <w:szCs w:val="25"/>
        </w:rPr>
      </w:pPr>
      <w:r>
        <w:rPr>
          <w:rFonts w:ascii="Times New Roman" w:eastAsia="SimonciniGaramondStd" w:hAnsi="Times New Roman"/>
          <w:b/>
          <w:bCs/>
          <w:szCs w:val="25"/>
        </w:rPr>
        <w:t xml:space="preserve">Indice. </w:t>
      </w:r>
      <w:r>
        <w:rPr>
          <w:rFonts w:ascii="Times New Roman" w:hAnsi="Times New Roman"/>
          <w:b/>
          <w:bCs/>
        </w:rPr>
        <w:t xml:space="preserve">1. </w:t>
      </w:r>
      <w:r w:rsidRPr="006F4B0D">
        <w:rPr>
          <w:rFonts w:ascii="Times New Roman" w:hAnsi="Times New Roman"/>
          <w:b/>
          <w:bCs/>
        </w:rPr>
        <w:t>Premessa</w:t>
      </w:r>
      <w:r>
        <w:rPr>
          <w:rFonts w:ascii="Times New Roman" w:hAnsi="Times New Roman"/>
          <w:b/>
          <w:bCs/>
        </w:rPr>
        <w:t xml:space="preserve">; 2. Il caso; 3. </w:t>
      </w:r>
      <w:r w:rsidR="009C7CB5">
        <w:rPr>
          <w:rFonts w:ascii="Times New Roman" w:hAnsi="Times New Roman"/>
          <w:b/>
          <w:bCs/>
        </w:rPr>
        <w:t xml:space="preserve">La </w:t>
      </w:r>
      <w:r w:rsidR="00F23776">
        <w:rPr>
          <w:rFonts w:ascii="Times New Roman" w:hAnsi="Times New Roman"/>
          <w:b/>
          <w:bCs/>
        </w:rPr>
        <w:t>sentenza della Corte</w:t>
      </w:r>
      <w:r w:rsidR="00E0768F">
        <w:rPr>
          <w:rFonts w:ascii="Times New Roman" w:hAnsi="Times New Roman"/>
          <w:b/>
          <w:bCs/>
        </w:rPr>
        <w:t xml:space="preserve"> costituzionale</w:t>
      </w:r>
      <w:r w:rsidR="00F23776">
        <w:rPr>
          <w:rFonts w:ascii="Times New Roman" w:hAnsi="Times New Roman"/>
          <w:b/>
          <w:bCs/>
        </w:rPr>
        <w:t xml:space="preserve"> n. 6 del 2018</w:t>
      </w:r>
      <w:r w:rsidR="009C7CB5">
        <w:rPr>
          <w:rFonts w:ascii="Times New Roman" w:hAnsi="Times New Roman"/>
          <w:b/>
          <w:bCs/>
        </w:rPr>
        <w:t xml:space="preserve"> e l’ordinanza delle Sezioni Unite</w:t>
      </w:r>
      <w:r w:rsidR="002911C6">
        <w:rPr>
          <w:rFonts w:ascii="Times New Roman" w:hAnsi="Times New Roman"/>
          <w:b/>
          <w:bCs/>
        </w:rPr>
        <w:t xml:space="preserve">; </w:t>
      </w:r>
      <w:r w:rsidR="00000DC1" w:rsidRPr="00F514CA">
        <w:rPr>
          <w:rFonts w:ascii="Times New Roman" w:hAnsi="Times New Roman"/>
          <w:b/>
          <w:bCs/>
        </w:rPr>
        <w:t xml:space="preserve">4. </w:t>
      </w:r>
      <w:r w:rsidR="00000DC1">
        <w:rPr>
          <w:rFonts w:ascii="Times New Roman" w:hAnsi="Times New Roman"/>
          <w:b/>
          <w:bCs/>
        </w:rPr>
        <w:t xml:space="preserve"> La genesi dell’art.  111, comma 8, della Costituzione; </w:t>
      </w:r>
      <w:r w:rsidR="00000DC1">
        <w:rPr>
          <w:rFonts w:ascii="Times New Roman" w:eastAsia="SimonciniGaramondStd" w:hAnsi="Times New Roman"/>
          <w:b/>
          <w:bCs/>
          <w:szCs w:val="25"/>
        </w:rPr>
        <w:t>5</w:t>
      </w:r>
      <w:r w:rsidR="002911C6">
        <w:rPr>
          <w:rFonts w:ascii="Times New Roman" w:eastAsia="SimonciniGaramondStd" w:hAnsi="Times New Roman"/>
          <w:b/>
          <w:bCs/>
          <w:szCs w:val="25"/>
        </w:rPr>
        <w:t xml:space="preserve">. </w:t>
      </w:r>
      <w:r w:rsidR="00F23776">
        <w:rPr>
          <w:rFonts w:ascii="Times New Roman" w:eastAsia="SimonciniGaramondStd" w:hAnsi="Times New Roman"/>
          <w:b/>
          <w:bCs/>
          <w:szCs w:val="25"/>
        </w:rPr>
        <w:t>La sentenza</w:t>
      </w:r>
      <w:r w:rsidR="002911C6">
        <w:rPr>
          <w:rFonts w:ascii="Times New Roman" w:eastAsia="SimonciniGaramondStd" w:hAnsi="Times New Roman"/>
          <w:b/>
          <w:bCs/>
          <w:szCs w:val="25"/>
        </w:rPr>
        <w:t xml:space="preserve"> della Corte costituzionale</w:t>
      </w:r>
      <w:r w:rsidR="002634E5">
        <w:rPr>
          <w:rFonts w:ascii="Times New Roman" w:eastAsia="SimonciniGaramondStd" w:hAnsi="Times New Roman"/>
          <w:b/>
          <w:bCs/>
          <w:szCs w:val="25"/>
        </w:rPr>
        <w:t xml:space="preserve"> </w:t>
      </w:r>
      <w:r w:rsidR="00D2601D">
        <w:rPr>
          <w:rFonts w:ascii="Times New Roman" w:eastAsia="SimonciniGaramondStd" w:hAnsi="Times New Roman"/>
          <w:b/>
          <w:bCs/>
          <w:szCs w:val="25"/>
        </w:rPr>
        <w:t xml:space="preserve">n. 204/2004 </w:t>
      </w:r>
      <w:r w:rsidR="00F23776">
        <w:rPr>
          <w:rFonts w:ascii="Times New Roman" w:eastAsia="SimonciniGaramondStd" w:hAnsi="Times New Roman"/>
          <w:b/>
          <w:bCs/>
          <w:szCs w:val="25"/>
        </w:rPr>
        <w:t>in tema di giurisdizione esclusiva</w:t>
      </w:r>
      <w:r w:rsidR="002911C6">
        <w:rPr>
          <w:rFonts w:ascii="Times New Roman" w:eastAsia="SimonciniGaramondStd" w:hAnsi="Times New Roman"/>
          <w:b/>
          <w:bCs/>
          <w:szCs w:val="25"/>
        </w:rPr>
        <w:t>;</w:t>
      </w:r>
      <w:r>
        <w:rPr>
          <w:rFonts w:ascii="Times New Roman" w:eastAsia="SimonciniGaramondStd" w:hAnsi="Times New Roman"/>
          <w:b/>
          <w:bCs/>
          <w:szCs w:val="25"/>
        </w:rPr>
        <w:t xml:space="preserve"> </w:t>
      </w:r>
      <w:r w:rsidR="00000DC1">
        <w:rPr>
          <w:rFonts w:ascii="Times New Roman" w:eastAsia="SimonciniGaramondStd" w:hAnsi="Times New Roman"/>
          <w:b/>
          <w:bCs/>
          <w:szCs w:val="25"/>
        </w:rPr>
        <w:t>6</w:t>
      </w:r>
      <w:r>
        <w:rPr>
          <w:rFonts w:ascii="Times New Roman" w:eastAsia="SimonciniGaramondStd" w:hAnsi="Times New Roman"/>
          <w:b/>
          <w:bCs/>
          <w:szCs w:val="25"/>
        </w:rPr>
        <w:t>. Altre considerazioni</w:t>
      </w:r>
    </w:p>
    <w:p w14:paraId="27061C10" w14:textId="77777777" w:rsidR="006145D7" w:rsidRPr="006F4B0D" w:rsidRDefault="006145D7" w:rsidP="002E082F">
      <w:pPr>
        <w:ind w:right="736"/>
        <w:rPr>
          <w:rFonts w:ascii="Times New Roman" w:hAnsi="Times New Roman"/>
          <w:sz w:val="28"/>
          <w:szCs w:val="28"/>
        </w:rPr>
      </w:pPr>
    </w:p>
    <w:p w14:paraId="031C25F8" w14:textId="77777777" w:rsidR="001F5E39" w:rsidRPr="006F4B0D" w:rsidRDefault="001F5E39" w:rsidP="002E082F">
      <w:pPr>
        <w:ind w:right="736"/>
        <w:jc w:val="center"/>
        <w:rPr>
          <w:rFonts w:ascii="Times New Roman" w:hAnsi="Times New Roman"/>
          <w:b/>
          <w:bCs/>
        </w:rPr>
      </w:pPr>
    </w:p>
    <w:p w14:paraId="59E79A72" w14:textId="00FA64B9" w:rsidR="00E93B01" w:rsidRPr="006F4B0D" w:rsidRDefault="005F1888" w:rsidP="002E082F">
      <w:pPr>
        <w:rPr>
          <w:rFonts w:ascii="Times New Roman" w:hAnsi="Times New Roman"/>
          <w:b/>
          <w:bCs/>
        </w:rPr>
      </w:pPr>
      <w:bookmarkStart w:id="1" w:name="_Hlk61268804"/>
      <w:r>
        <w:rPr>
          <w:rFonts w:ascii="Times New Roman" w:hAnsi="Times New Roman"/>
          <w:b/>
          <w:bCs/>
        </w:rPr>
        <w:t xml:space="preserve">1. </w:t>
      </w:r>
      <w:r w:rsidR="00E93B01" w:rsidRPr="006F4B0D">
        <w:rPr>
          <w:rFonts w:ascii="Times New Roman" w:hAnsi="Times New Roman"/>
          <w:b/>
          <w:bCs/>
        </w:rPr>
        <w:t>Premessa</w:t>
      </w:r>
    </w:p>
    <w:bookmarkEnd w:id="1"/>
    <w:p w14:paraId="3F1A5051" w14:textId="1255CA15" w:rsidR="00A8016D" w:rsidRPr="006F4B0D" w:rsidRDefault="00A344CC" w:rsidP="002E082F">
      <w:pPr>
        <w:rPr>
          <w:rFonts w:ascii="Times New Roman" w:hAnsi="Times New Roman"/>
        </w:rPr>
      </w:pPr>
      <w:r w:rsidRPr="006F4B0D">
        <w:rPr>
          <w:rFonts w:ascii="Times New Roman" w:hAnsi="Times New Roman"/>
        </w:rPr>
        <w:t>P</w:t>
      </w:r>
      <w:r w:rsidR="009523D4" w:rsidRPr="006F4B0D">
        <w:rPr>
          <w:rFonts w:ascii="Times New Roman" w:hAnsi="Times New Roman"/>
        </w:rPr>
        <w:t>oche sentenze delle massime giurisdizioni hanno suscitato reazioni immediate</w:t>
      </w:r>
      <w:r w:rsidR="00562364" w:rsidRPr="006F4B0D">
        <w:rPr>
          <w:rFonts w:ascii="Times New Roman" w:hAnsi="Times New Roman"/>
        </w:rPr>
        <w:t xml:space="preserve"> sotto forma di commenti e di </w:t>
      </w:r>
      <w:r w:rsidR="004421A7">
        <w:rPr>
          <w:rFonts w:ascii="Times New Roman" w:hAnsi="Times New Roman"/>
        </w:rPr>
        <w:t>seminari (</w:t>
      </w:r>
      <w:r w:rsidR="00562364" w:rsidRPr="006F4B0D">
        <w:rPr>
          <w:rFonts w:ascii="Times New Roman" w:hAnsi="Times New Roman"/>
        </w:rPr>
        <w:t>webinar</w:t>
      </w:r>
      <w:r w:rsidR="004421A7">
        <w:rPr>
          <w:rFonts w:ascii="Times New Roman" w:hAnsi="Times New Roman"/>
        </w:rPr>
        <w:t>)</w:t>
      </w:r>
      <w:r w:rsidR="00562364" w:rsidRPr="006F4B0D">
        <w:rPr>
          <w:rFonts w:ascii="Times New Roman" w:hAnsi="Times New Roman"/>
        </w:rPr>
        <w:t xml:space="preserve"> come </w:t>
      </w:r>
      <w:r w:rsidRPr="006F4B0D">
        <w:rPr>
          <w:rFonts w:ascii="Times New Roman" w:hAnsi="Times New Roman"/>
        </w:rPr>
        <w:t>l’ordinanza delle Sezioni Unite della Corte di cassazione 18 settembre 2020, n. 19598</w:t>
      </w:r>
      <w:r w:rsidR="00BC47C3">
        <w:rPr>
          <w:rFonts w:ascii="Times New Roman" w:hAnsi="Times New Roman"/>
        </w:rPr>
        <w:t xml:space="preserve">.  </w:t>
      </w:r>
      <w:r w:rsidR="00AE7B26">
        <w:rPr>
          <w:rFonts w:ascii="Times New Roman" w:hAnsi="Times New Roman"/>
        </w:rPr>
        <w:t xml:space="preserve">Con una mossa inaspettata e dalle conseguenze </w:t>
      </w:r>
      <w:r w:rsidR="004B1A0F">
        <w:rPr>
          <w:rFonts w:ascii="Times New Roman" w:hAnsi="Times New Roman"/>
        </w:rPr>
        <w:t>potenzialment</w:t>
      </w:r>
      <w:r w:rsidR="00EF3F08">
        <w:rPr>
          <w:rFonts w:ascii="Times New Roman" w:hAnsi="Times New Roman"/>
        </w:rPr>
        <w:t xml:space="preserve">e assai </w:t>
      </w:r>
      <w:r w:rsidR="004B1A0F">
        <w:rPr>
          <w:rFonts w:ascii="Times New Roman" w:hAnsi="Times New Roman"/>
        </w:rPr>
        <w:t xml:space="preserve"> rilevanti su</w:t>
      </w:r>
      <w:r w:rsidR="00EF3F08">
        <w:rPr>
          <w:rFonts w:ascii="Times New Roman" w:hAnsi="Times New Roman"/>
        </w:rPr>
        <w:t>i rapporti tra le</w:t>
      </w:r>
      <w:r w:rsidR="004B52FD">
        <w:rPr>
          <w:rFonts w:ascii="Times New Roman" w:hAnsi="Times New Roman"/>
        </w:rPr>
        <w:t xml:space="preserve"> </w:t>
      </w:r>
      <w:r w:rsidR="004B1A0F">
        <w:rPr>
          <w:rFonts w:ascii="Times New Roman" w:hAnsi="Times New Roman"/>
        </w:rPr>
        <w:t>giurisdizioni</w:t>
      </w:r>
      <w:r w:rsidR="004B52FD">
        <w:rPr>
          <w:rFonts w:ascii="Times New Roman" w:hAnsi="Times New Roman"/>
        </w:rPr>
        <w:t xml:space="preserve"> ordinaria, amministrativa e costituzionale</w:t>
      </w:r>
      <w:r w:rsidR="00AE7B26">
        <w:rPr>
          <w:rFonts w:ascii="Times New Roman" w:hAnsi="Times New Roman"/>
        </w:rPr>
        <w:t xml:space="preserve">, l’ordinanza </w:t>
      </w:r>
      <w:r w:rsidR="00793858" w:rsidRPr="006F4B0D">
        <w:rPr>
          <w:rFonts w:ascii="Times New Roman" w:hAnsi="Times New Roman"/>
        </w:rPr>
        <w:t xml:space="preserve">ha </w:t>
      </w:r>
      <w:r w:rsidR="0025790D">
        <w:rPr>
          <w:rFonts w:ascii="Times New Roman" w:hAnsi="Times New Roman"/>
        </w:rPr>
        <w:t xml:space="preserve">disposto </w:t>
      </w:r>
      <w:r w:rsidR="004B1A0F">
        <w:rPr>
          <w:rFonts w:ascii="Times New Roman" w:hAnsi="Times New Roman"/>
        </w:rPr>
        <w:t>il</w:t>
      </w:r>
      <w:r w:rsidR="0025790D">
        <w:rPr>
          <w:rFonts w:ascii="Times New Roman" w:hAnsi="Times New Roman"/>
        </w:rPr>
        <w:t xml:space="preserve"> rinvio</w:t>
      </w:r>
      <w:r w:rsidR="0073091F">
        <w:rPr>
          <w:rFonts w:ascii="Times New Roman" w:hAnsi="Times New Roman"/>
        </w:rPr>
        <w:t xml:space="preserve"> in via pregiudiziale</w:t>
      </w:r>
      <w:r w:rsidR="00793858" w:rsidRPr="006F4B0D">
        <w:rPr>
          <w:rFonts w:ascii="Times New Roman" w:hAnsi="Times New Roman"/>
        </w:rPr>
        <w:t xml:space="preserve"> alla Corte </w:t>
      </w:r>
      <w:r w:rsidR="00E0018B">
        <w:rPr>
          <w:rFonts w:ascii="Times New Roman" w:hAnsi="Times New Roman"/>
        </w:rPr>
        <w:t xml:space="preserve">di giustizia dell’Unione </w:t>
      </w:r>
      <w:r w:rsidR="00793858" w:rsidRPr="006F4B0D">
        <w:rPr>
          <w:rFonts w:ascii="Times New Roman" w:hAnsi="Times New Roman"/>
        </w:rPr>
        <w:t xml:space="preserve">europea </w:t>
      </w:r>
      <w:r w:rsidR="004B1A0F">
        <w:rPr>
          <w:rFonts w:ascii="Times New Roman" w:hAnsi="Times New Roman"/>
        </w:rPr>
        <w:t>del</w:t>
      </w:r>
      <w:r w:rsidR="00793858" w:rsidRPr="006F4B0D">
        <w:rPr>
          <w:rFonts w:ascii="Times New Roman" w:hAnsi="Times New Roman"/>
        </w:rPr>
        <w:t xml:space="preserve">la questione </w:t>
      </w:r>
      <w:r w:rsidR="004B1A0F">
        <w:rPr>
          <w:rFonts w:ascii="Times New Roman" w:hAnsi="Times New Roman"/>
        </w:rPr>
        <w:t xml:space="preserve">interpretativa </w:t>
      </w:r>
      <w:r w:rsidR="00793858" w:rsidRPr="006F4B0D">
        <w:rPr>
          <w:rFonts w:ascii="Times New Roman" w:hAnsi="Times New Roman"/>
        </w:rPr>
        <w:t xml:space="preserve">dei limiti del proprio sindacato sulle sentenze del Consiglio di Stato </w:t>
      </w:r>
      <w:r w:rsidR="000840FD" w:rsidRPr="006F4B0D">
        <w:rPr>
          <w:rFonts w:ascii="Times New Roman" w:hAnsi="Times New Roman"/>
        </w:rPr>
        <w:t xml:space="preserve">nei casi in cui </w:t>
      </w:r>
      <w:r w:rsidR="00D707E2" w:rsidRPr="006F4B0D">
        <w:rPr>
          <w:rFonts w:ascii="Times New Roman" w:hAnsi="Times New Roman"/>
        </w:rPr>
        <w:t>queste non applicano in modo corretto il diritto europeo</w:t>
      </w:r>
      <w:r w:rsidR="00515C55" w:rsidRPr="006F4B0D">
        <w:rPr>
          <w:rFonts w:ascii="Times New Roman" w:hAnsi="Times New Roman"/>
        </w:rPr>
        <w:t>.</w:t>
      </w:r>
      <w:r w:rsidR="00726D55" w:rsidRPr="006F4B0D">
        <w:rPr>
          <w:rFonts w:ascii="Times New Roman" w:hAnsi="Times New Roman"/>
        </w:rPr>
        <w:t xml:space="preserve"> </w:t>
      </w:r>
    </w:p>
    <w:p w14:paraId="4A695A9F" w14:textId="3846653C" w:rsidR="00A344CC" w:rsidRPr="006F4B0D" w:rsidRDefault="00EB1C76" w:rsidP="002E082F">
      <w:pPr>
        <w:rPr>
          <w:rFonts w:ascii="Times New Roman" w:hAnsi="Times New Roman"/>
        </w:rPr>
      </w:pPr>
      <w:r>
        <w:rPr>
          <w:rFonts w:ascii="Times New Roman" w:hAnsi="Times New Roman"/>
        </w:rPr>
        <w:t xml:space="preserve">Così facendo le </w:t>
      </w:r>
      <w:r w:rsidR="00BE1869" w:rsidRPr="006F4B0D">
        <w:rPr>
          <w:rFonts w:ascii="Times New Roman" w:hAnsi="Times New Roman"/>
        </w:rPr>
        <w:t xml:space="preserve">Sezioni </w:t>
      </w:r>
      <w:r w:rsidR="00C569DD" w:rsidRPr="006F4B0D">
        <w:rPr>
          <w:rFonts w:ascii="Times New Roman" w:hAnsi="Times New Roman"/>
        </w:rPr>
        <w:t>U</w:t>
      </w:r>
      <w:r w:rsidR="00BE1869" w:rsidRPr="006F4B0D">
        <w:rPr>
          <w:rFonts w:ascii="Times New Roman" w:hAnsi="Times New Roman"/>
        </w:rPr>
        <w:t>nite</w:t>
      </w:r>
      <w:r w:rsidR="00726D55" w:rsidRPr="006F4B0D">
        <w:rPr>
          <w:rFonts w:ascii="Times New Roman" w:hAnsi="Times New Roman"/>
        </w:rPr>
        <w:t xml:space="preserve"> rimett</w:t>
      </w:r>
      <w:r w:rsidR="00C569DD" w:rsidRPr="006F4B0D">
        <w:rPr>
          <w:rFonts w:ascii="Times New Roman" w:hAnsi="Times New Roman"/>
        </w:rPr>
        <w:t>ono</w:t>
      </w:r>
      <w:r w:rsidR="00DE0ADD">
        <w:rPr>
          <w:rFonts w:ascii="Times New Roman" w:hAnsi="Times New Roman"/>
        </w:rPr>
        <w:t xml:space="preserve"> apertamente</w:t>
      </w:r>
      <w:r w:rsidR="00726D55" w:rsidRPr="006F4B0D">
        <w:rPr>
          <w:rFonts w:ascii="Times New Roman" w:hAnsi="Times New Roman"/>
        </w:rPr>
        <w:t xml:space="preserve"> in discussione gli orientamenti </w:t>
      </w:r>
      <w:r w:rsidR="003A4C44" w:rsidRPr="006F4B0D">
        <w:rPr>
          <w:rFonts w:ascii="Times New Roman" w:hAnsi="Times New Roman"/>
        </w:rPr>
        <w:t xml:space="preserve">restrittivi </w:t>
      </w:r>
      <w:r w:rsidR="00726D55" w:rsidRPr="006F4B0D">
        <w:rPr>
          <w:rFonts w:ascii="Times New Roman" w:hAnsi="Times New Roman"/>
        </w:rPr>
        <w:t>espress</w:t>
      </w:r>
      <w:r w:rsidR="001F5E39" w:rsidRPr="006F4B0D">
        <w:rPr>
          <w:rFonts w:ascii="Times New Roman" w:hAnsi="Times New Roman"/>
        </w:rPr>
        <w:t>i</w:t>
      </w:r>
      <w:r w:rsidR="00726D55" w:rsidRPr="006F4B0D">
        <w:rPr>
          <w:rFonts w:ascii="Times New Roman" w:hAnsi="Times New Roman"/>
        </w:rPr>
        <w:t xml:space="preserve"> dalla Corte costituzionale </w:t>
      </w:r>
      <w:r w:rsidR="003264E4" w:rsidRPr="006F4B0D">
        <w:rPr>
          <w:rFonts w:ascii="Times New Roman" w:hAnsi="Times New Roman"/>
        </w:rPr>
        <w:t xml:space="preserve">(sentenza n. 6/2018) </w:t>
      </w:r>
      <w:r w:rsidR="00726D55" w:rsidRPr="006F4B0D">
        <w:rPr>
          <w:rFonts w:ascii="Times New Roman" w:hAnsi="Times New Roman"/>
        </w:rPr>
        <w:t>in tema di difetto di giurisdizione che secondo l’art. 11</w:t>
      </w:r>
      <w:r w:rsidR="003A4C44" w:rsidRPr="006F4B0D">
        <w:rPr>
          <w:rFonts w:ascii="Times New Roman" w:hAnsi="Times New Roman"/>
        </w:rPr>
        <w:t xml:space="preserve">1, comma 8, della Costituzione </w:t>
      </w:r>
      <w:r w:rsidR="007D582E">
        <w:rPr>
          <w:rFonts w:ascii="Times New Roman" w:hAnsi="Times New Roman"/>
        </w:rPr>
        <w:t>è</w:t>
      </w:r>
      <w:r w:rsidR="003A4C44" w:rsidRPr="006F4B0D">
        <w:rPr>
          <w:rFonts w:ascii="Times New Roman" w:hAnsi="Times New Roman"/>
        </w:rPr>
        <w:t xml:space="preserve"> l’unico motivo in relazione al quale</w:t>
      </w:r>
      <w:r w:rsidR="00AE2B0D" w:rsidRPr="006F4B0D">
        <w:rPr>
          <w:rFonts w:ascii="Times New Roman" w:hAnsi="Times New Roman"/>
        </w:rPr>
        <w:t>, com</w:t>
      </w:r>
      <w:r w:rsidR="00F00731" w:rsidRPr="006F4B0D">
        <w:rPr>
          <w:rFonts w:ascii="Times New Roman" w:hAnsi="Times New Roman"/>
        </w:rPr>
        <w:t>’è noto,</w:t>
      </w:r>
      <w:r w:rsidR="003A4C44" w:rsidRPr="006F4B0D">
        <w:rPr>
          <w:rFonts w:ascii="Times New Roman" w:hAnsi="Times New Roman"/>
        </w:rPr>
        <w:t xml:space="preserve"> può essere proposto ricorso per cassazione contro le sentenze del Consiglio di Stato</w:t>
      </w:r>
      <w:r>
        <w:rPr>
          <w:rFonts w:ascii="Times New Roman" w:hAnsi="Times New Roman"/>
        </w:rPr>
        <w:t xml:space="preserve">.  </w:t>
      </w:r>
      <w:r>
        <w:rPr>
          <w:rFonts w:ascii="Times New Roman" w:hAnsi="Times New Roman"/>
        </w:rPr>
        <w:lastRenderedPageBreak/>
        <w:t>Inoltre,</w:t>
      </w:r>
      <w:r w:rsidR="00DE0ADD">
        <w:rPr>
          <w:rFonts w:ascii="Times New Roman" w:hAnsi="Times New Roman"/>
        </w:rPr>
        <w:t xml:space="preserve"> ove la Co</w:t>
      </w:r>
      <w:r w:rsidR="00E0018B">
        <w:rPr>
          <w:rFonts w:ascii="Times New Roman" w:hAnsi="Times New Roman"/>
        </w:rPr>
        <w:t xml:space="preserve">rte di giustizia sconfessasse l’interpretazione restrittiva della Corte costituzionale, </w:t>
      </w:r>
      <w:r w:rsidR="002B5E61">
        <w:rPr>
          <w:rFonts w:ascii="Times New Roman" w:hAnsi="Times New Roman"/>
        </w:rPr>
        <w:t>gli equilibri tra Corte di cassazione e Consiglio di Stato verrebbero nuovamente spostati</w:t>
      </w:r>
      <w:r w:rsidR="00360E70">
        <w:rPr>
          <w:rFonts w:ascii="Times New Roman" w:hAnsi="Times New Roman"/>
        </w:rPr>
        <w:t xml:space="preserve"> recuperando a favore della prima spazi di sindacato sulle sentenze del secondo</w:t>
      </w:r>
      <w:r w:rsidR="008C7BA3">
        <w:rPr>
          <w:rStyle w:val="Rimandonotaapidipagina"/>
          <w:rFonts w:ascii="Times New Roman" w:hAnsi="Times New Roman"/>
        </w:rPr>
        <w:footnoteReference w:id="2"/>
      </w:r>
      <w:r w:rsidR="00360E70">
        <w:rPr>
          <w:rFonts w:ascii="Times New Roman" w:hAnsi="Times New Roman"/>
        </w:rPr>
        <w:t>.</w:t>
      </w:r>
    </w:p>
    <w:p w14:paraId="79442F6B" w14:textId="22C8809A" w:rsidR="00E93B01" w:rsidRPr="006F4B0D" w:rsidRDefault="005F1888" w:rsidP="002E082F">
      <w:pPr>
        <w:spacing w:before="360"/>
        <w:rPr>
          <w:rFonts w:ascii="Times New Roman" w:hAnsi="Times New Roman"/>
          <w:b/>
          <w:bCs/>
        </w:rPr>
      </w:pPr>
      <w:r>
        <w:rPr>
          <w:rFonts w:ascii="Times New Roman" w:hAnsi="Times New Roman"/>
          <w:b/>
          <w:bCs/>
        </w:rPr>
        <w:t xml:space="preserve">2. </w:t>
      </w:r>
      <w:r w:rsidR="00E93B01" w:rsidRPr="006F4B0D">
        <w:rPr>
          <w:rFonts w:ascii="Times New Roman" w:hAnsi="Times New Roman"/>
          <w:b/>
          <w:bCs/>
        </w:rPr>
        <w:t>Il caso</w:t>
      </w:r>
    </w:p>
    <w:p w14:paraId="2B582AC8" w14:textId="517E435A" w:rsidR="001F5E39" w:rsidRPr="006F4B0D" w:rsidRDefault="00734253" w:rsidP="002E082F">
      <w:pPr>
        <w:rPr>
          <w:rFonts w:ascii="Times New Roman" w:hAnsi="Times New Roman"/>
        </w:rPr>
      </w:pPr>
      <w:r w:rsidRPr="006F4B0D">
        <w:rPr>
          <w:rFonts w:ascii="Times New Roman" w:hAnsi="Times New Roman"/>
        </w:rPr>
        <w:t>Ma procediamo con ordine.</w:t>
      </w:r>
      <w:r w:rsidR="00026CDA" w:rsidRPr="006F4B0D">
        <w:rPr>
          <w:rFonts w:ascii="Times New Roman" w:hAnsi="Times New Roman"/>
        </w:rPr>
        <w:t xml:space="preserve"> Il caso riguardava un</w:t>
      </w:r>
      <w:r w:rsidR="00C92A52" w:rsidRPr="006F4B0D">
        <w:rPr>
          <w:rFonts w:ascii="Times New Roman" w:hAnsi="Times New Roman"/>
        </w:rPr>
        <w:t>a gara di appalto bandit</w:t>
      </w:r>
      <w:r w:rsidR="003D3799" w:rsidRPr="006F4B0D">
        <w:rPr>
          <w:rFonts w:ascii="Times New Roman" w:hAnsi="Times New Roman"/>
        </w:rPr>
        <w:t>a</w:t>
      </w:r>
      <w:r w:rsidR="00C92A52" w:rsidRPr="006F4B0D">
        <w:rPr>
          <w:rFonts w:ascii="Times New Roman" w:hAnsi="Times New Roman"/>
        </w:rPr>
        <w:t xml:space="preserve"> da un’azienda sanitaria avente per oggetto l’affidamento di servizi </w:t>
      </w:r>
      <w:r w:rsidR="00EF352F" w:rsidRPr="006F4B0D">
        <w:rPr>
          <w:rFonts w:ascii="Times New Roman" w:hAnsi="Times New Roman"/>
        </w:rPr>
        <w:t>di somministrazione temporanea di personale a tempo determinato a</w:t>
      </w:r>
      <w:r w:rsidR="00C92A52" w:rsidRPr="006F4B0D">
        <w:rPr>
          <w:rFonts w:ascii="Times New Roman" w:hAnsi="Times New Roman"/>
        </w:rPr>
        <w:t xml:space="preserve"> una agenzia per il lavoro</w:t>
      </w:r>
      <w:r w:rsidR="00EF352F" w:rsidRPr="006F4B0D">
        <w:rPr>
          <w:rFonts w:ascii="Times New Roman" w:hAnsi="Times New Roman"/>
        </w:rPr>
        <w:t xml:space="preserve"> secondo il criterio dell’offerta economicamente più vantaggiosa</w:t>
      </w:r>
      <w:r w:rsidR="00C92A52" w:rsidRPr="006F4B0D">
        <w:rPr>
          <w:rFonts w:ascii="Times New Roman" w:hAnsi="Times New Roman"/>
        </w:rPr>
        <w:t>.</w:t>
      </w:r>
      <w:r w:rsidR="003D3799" w:rsidRPr="006F4B0D">
        <w:rPr>
          <w:rFonts w:ascii="Times New Roman" w:hAnsi="Times New Roman"/>
        </w:rPr>
        <w:t xml:space="preserve"> Un’impresa esclusa dalla </w:t>
      </w:r>
      <w:r w:rsidR="00C5068F" w:rsidRPr="006F4B0D">
        <w:rPr>
          <w:rFonts w:ascii="Times New Roman" w:hAnsi="Times New Roman"/>
        </w:rPr>
        <w:t>procedura</w:t>
      </w:r>
      <w:r w:rsidR="009602DF" w:rsidRPr="006F4B0D">
        <w:rPr>
          <w:rFonts w:ascii="Times New Roman" w:hAnsi="Times New Roman"/>
        </w:rPr>
        <w:t xml:space="preserve">, </w:t>
      </w:r>
      <w:r w:rsidR="00E52271" w:rsidRPr="006F4B0D">
        <w:rPr>
          <w:rFonts w:ascii="Times New Roman" w:hAnsi="Times New Roman"/>
        </w:rPr>
        <w:t>per aver</w:t>
      </w:r>
      <w:r w:rsidR="00F53D83" w:rsidRPr="006F4B0D">
        <w:rPr>
          <w:rFonts w:ascii="Times New Roman" w:hAnsi="Times New Roman"/>
        </w:rPr>
        <w:t xml:space="preserve"> ottenuto</w:t>
      </w:r>
      <w:r w:rsidR="00C5068F" w:rsidRPr="006F4B0D">
        <w:rPr>
          <w:rFonts w:ascii="Times New Roman" w:hAnsi="Times New Roman"/>
        </w:rPr>
        <w:t>,</w:t>
      </w:r>
      <w:r w:rsidR="00F53D83" w:rsidRPr="006F4B0D">
        <w:rPr>
          <w:rFonts w:ascii="Times New Roman" w:hAnsi="Times New Roman"/>
        </w:rPr>
        <w:t xml:space="preserve"> </w:t>
      </w:r>
      <w:r w:rsidR="00C5068F" w:rsidRPr="006F4B0D">
        <w:rPr>
          <w:rFonts w:ascii="Times New Roman" w:hAnsi="Times New Roman"/>
        </w:rPr>
        <w:t>con riferimento all’offerta</w:t>
      </w:r>
      <w:r w:rsidR="001F5E39" w:rsidRPr="006F4B0D">
        <w:rPr>
          <w:rFonts w:ascii="Times New Roman" w:hAnsi="Times New Roman"/>
        </w:rPr>
        <w:t xml:space="preserve"> tecnica</w:t>
      </w:r>
      <w:r w:rsidR="00C5068F" w:rsidRPr="006F4B0D">
        <w:rPr>
          <w:rFonts w:ascii="Times New Roman" w:hAnsi="Times New Roman"/>
        </w:rPr>
        <w:t xml:space="preserve">, </w:t>
      </w:r>
      <w:r w:rsidR="00E52271" w:rsidRPr="006F4B0D">
        <w:rPr>
          <w:rFonts w:ascii="Times New Roman" w:hAnsi="Times New Roman"/>
        </w:rPr>
        <w:t>un</w:t>
      </w:r>
      <w:r w:rsidR="00F53D83" w:rsidRPr="006F4B0D">
        <w:rPr>
          <w:rFonts w:ascii="Times New Roman" w:hAnsi="Times New Roman"/>
        </w:rPr>
        <w:t xml:space="preserve"> punteggio </w:t>
      </w:r>
      <w:r w:rsidR="00E52271" w:rsidRPr="006F4B0D">
        <w:rPr>
          <w:rFonts w:ascii="Times New Roman" w:hAnsi="Times New Roman"/>
        </w:rPr>
        <w:t xml:space="preserve">inferiore al </w:t>
      </w:r>
      <w:r w:rsidR="00F53D83" w:rsidRPr="006F4B0D">
        <w:rPr>
          <w:rFonts w:ascii="Times New Roman" w:hAnsi="Times New Roman"/>
        </w:rPr>
        <w:t xml:space="preserve">minimo </w:t>
      </w:r>
      <w:r w:rsidR="00E52271" w:rsidRPr="006F4B0D">
        <w:rPr>
          <w:rFonts w:ascii="Times New Roman" w:hAnsi="Times New Roman"/>
        </w:rPr>
        <w:t xml:space="preserve">richiesto </w:t>
      </w:r>
      <w:r w:rsidR="00F53D83" w:rsidRPr="006F4B0D">
        <w:rPr>
          <w:rFonts w:ascii="Times New Roman" w:hAnsi="Times New Roman"/>
        </w:rPr>
        <w:t xml:space="preserve">(soglia di sbarramento) </w:t>
      </w:r>
      <w:r w:rsidR="002672F1" w:rsidRPr="006F4B0D">
        <w:rPr>
          <w:rFonts w:ascii="Times New Roman" w:hAnsi="Times New Roman"/>
        </w:rPr>
        <w:t xml:space="preserve">dalla </w:t>
      </w:r>
      <w:proofErr w:type="spellStart"/>
      <w:r w:rsidR="002672F1" w:rsidRPr="006F4B0D">
        <w:rPr>
          <w:rFonts w:ascii="Times New Roman" w:hAnsi="Times New Roman"/>
          <w:i/>
          <w:iCs/>
        </w:rPr>
        <w:t>lex</w:t>
      </w:r>
      <w:proofErr w:type="spellEnd"/>
      <w:r w:rsidR="002672F1" w:rsidRPr="006F4B0D">
        <w:rPr>
          <w:rFonts w:ascii="Times New Roman" w:hAnsi="Times New Roman"/>
          <w:i/>
          <w:iCs/>
        </w:rPr>
        <w:t xml:space="preserve"> </w:t>
      </w:r>
      <w:proofErr w:type="spellStart"/>
      <w:r w:rsidR="002672F1" w:rsidRPr="00D75A45">
        <w:rPr>
          <w:rFonts w:ascii="Times New Roman" w:hAnsi="Times New Roman"/>
          <w:i/>
          <w:iCs/>
        </w:rPr>
        <w:t>speciali</w:t>
      </w:r>
      <w:r w:rsidR="002672F1" w:rsidRPr="006F4B0D">
        <w:rPr>
          <w:rFonts w:ascii="Times New Roman" w:hAnsi="Times New Roman"/>
        </w:rPr>
        <w:t>s</w:t>
      </w:r>
      <w:proofErr w:type="spellEnd"/>
      <w:r w:rsidR="002672F1" w:rsidRPr="006F4B0D">
        <w:rPr>
          <w:rFonts w:ascii="Times New Roman" w:hAnsi="Times New Roman"/>
        </w:rPr>
        <w:t xml:space="preserve"> della gar</w:t>
      </w:r>
      <w:r w:rsidR="001F5E39" w:rsidRPr="006F4B0D">
        <w:rPr>
          <w:rFonts w:ascii="Times New Roman" w:hAnsi="Times New Roman"/>
        </w:rPr>
        <w:t xml:space="preserve">a, </w:t>
      </w:r>
      <w:r w:rsidR="00E52271" w:rsidRPr="006F4B0D">
        <w:rPr>
          <w:rFonts w:ascii="Times New Roman" w:hAnsi="Times New Roman"/>
        </w:rPr>
        <w:t xml:space="preserve">propone ricorso </w:t>
      </w:r>
      <w:r w:rsidR="00283441" w:rsidRPr="006F4B0D">
        <w:rPr>
          <w:rFonts w:ascii="Times New Roman" w:hAnsi="Times New Roman"/>
        </w:rPr>
        <w:t>al Tar della Valle d’Aosta</w:t>
      </w:r>
      <w:r w:rsidR="00E026F1" w:rsidRPr="006F4B0D">
        <w:rPr>
          <w:rFonts w:ascii="Times New Roman" w:hAnsi="Times New Roman"/>
        </w:rPr>
        <w:t xml:space="preserve"> </w:t>
      </w:r>
      <w:r w:rsidR="001F5E39" w:rsidRPr="006F4B0D">
        <w:rPr>
          <w:rFonts w:ascii="Times New Roman" w:hAnsi="Times New Roman"/>
        </w:rPr>
        <w:t>censurando non solo</w:t>
      </w:r>
      <w:r w:rsidR="00E52271" w:rsidRPr="006F4B0D">
        <w:rPr>
          <w:rFonts w:ascii="Times New Roman" w:hAnsi="Times New Roman"/>
        </w:rPr>
        <w:t xml:space="preserve"> </w:t>
      </w:r>
      <w:r w:rsidR="00990AC6" w:rsidRPr="006F4B0D">
        <w:rPr>
          <w:rFonts w:ascii="Times New Roman" w:hAnsi="Times New Roman"/>
        </w:rPr>
        <w:t>l</w:t>
      </w:r>
      <w:r w:rsidR="00C857CA" w:rsidRPr="006F4B0D">
        <w:rPr>
          <w:rFonts w:ascii="Times New Roman" w:hAnsi="Times New Roman"/>
        </w:rPr>
        <w:t xml:space="preserve">a propria </w:t>
      </w:r>
      <w:r w:rsidR="00990AC6" w:rsidRPr="006F4B0D">
        <w:rPr>
          <w:rFonts w:ascii="Times New Roman" w:hAnsi="Times New Roman"/>
        </w:rPr>
        <w:t>esclusione</w:t>
      </w:r>
      <w:r w:rsidR="00283441" w:rsidRPr="006F4B0D">
        <w:rPr>
          <w:rFonts w:ascii="Times New Roman" w:hAnsi="Times New Roman"/>
        </w:rPr>
        <w:t xml:space="preserve">, </w:t>
      </w:r>
      <w:r w:rsidR="001F5E39" w:rsidRPr="006F4B0D">
        <w:rPr>
          <w:rFonts w:ascii="Times New Roman" w:hAnsi="Times New Roman"/>
        </w:rPr>
        <w:t>ma anche</w:t>
      </w:r>
      <w:r w:rsidR="006C4F06" w:rsidRPr="006F4B0D">
        <w:rPr>
          <w:rFonts w:ascii="Times New Roman" w:hAnsi="Times New Roman"/>
        </w:rPr>
        <w:t xml:space="preserve"> la mancata suddivisione della gara in lotti</w:t>
      </w:r>
      <w:r w:rsidR="00762FD9">
        <w:rPr>
          <w:rFonts w:ascii="Times New Roman" w:hAnsi="Times New Roman"/>
        </w:rPr>
        <w:t>,</w:t>
      </w:r>
      <w:r w:rsidR="00283441" w:rsidRPr="006F4B0D">
        <w:rPr>
          <w:rFonts w:ascii="Times New Roman" w:hAnsi="Times New Roman"/>
        </w:rPr>
        <w:t xml:space="preserve"> l’</w:t>
      </w:r>
      <w:r w:rsidR="006C4F06" w:rsidRPr="006F4B0D">
        <w:rPr>
          <w:rFonts w:ascii="Times New Roman" w:hAnsi="Times New Roman"/>
        </w:rPr>
        <w:t>i</w:t>
      </w:r>
      <w:r w:rsidR="00283441" w:rsidRPr="006F4B0D">
        <w:rPr>
          <w:rFonts w:ascii="Times New Roman" w:hAnsi="Times New Roman"/>
        </w:rPr>
        <w:t>rragionevolezza dei punteggi tecnici attribuiti</w:t>
      </w:r>
      <w:r w:rsidR="00E026F1" w:rsidRPr="006F4B0D">
        <w:rPr>
          <w:rFonts w:ascii="Times New Roman" w:hAnsi="Times New Roman"/>
        </w:rPr>
        <w:t>, nonché altri vizi della procedura, inclusa la nomina illegittima della commissione di gara</w:t>
      </w:r>
      <w:r w:rsidR="00E5022E">
        <w:rPr>
          <w:rFonts w:ascii="Times New Roman" w:hAnsi="Times New Roman"/>
        </w:rPr>
        <w:t xml:space="preserve">. Questi ultimi </w:t>
      </w:r>
      <w:r w:rsidR="00602222" w:rsidRPr="006F4B0D">
        <w:rPr>
          <w:rFonts w:ascii="Times New Roman" w:hAnsi="Times New Roman"/>
        </w:rPr>
        <w:t>avrebbero determinato, ove accolti, il travolgimento dell’intera gar</w:t>
      </w:r>
      <w:r w:rsidR="001F5E39" w:rsidRPr="006F4B0D">
        <w:rPr>
          <w:rFonts w:ascii="Times New Roman" w:hAnsi="Times New Roman"/>
        </w:rPr>
        <w:t>a</w:t>
      </w:r>
      <w:r w:rsidR="00014B3B">
        <w:rPr>
          <w:rFonts w:ascii="Times New Roman" w:hAnsi="Times New Roman"/>
        </w:rPr>
        <w:t>.</w:t>
      </w:r>
      <w:r w:rsidR="001F5E39" w:rsidRPr="006F4B0D">
        <w:rPr>
          <w:rFonts w:ascii="Times New Roman" w:hAnsi="Times New Roman"/>
        </w:rPr>
        <w:t xml:space="preserve"> L’impresa esclusa aveva poi proposto </w:t>
      </w:r>
      <w:r w:rsidR="001A55ED" w:rsidRPr="006F4B0D">
        <w:rPr>
          <w:rFonts w:ascii="Times New Roman" w:hAnsi="Times New Roman"/>
        </w:rPr>
        <w:t>motivi aggiunti</w:t>
      </w:r>
      <w:r w:rsidR="00990AC6" w:rsidRPr="006F4B0D">
        <w:rPr>
          <w:rFonts w:ascii="Times New Roman" w:hAnsi="Times New Roman"/>
        </w:rPr>
        <w:t xml:space="preserve"> contro </w:t>
      </w:r>
      <w:r w:rsidR="00E52271" w:rsidRPr="006F4B0D">
        <w:rPr>
          <w:rFonts w:ascii="Times New Roman" w:hAnsi="Times New Roman"/>
        </w:rPr>
        <w:t>l’aggiudicazione a</w:t>
      </w:r>
      <w:r w:rsidR="00DC38F4" w:rsidRPr="006F4B0D">
        <w:rPr>
          <w:rFonts w:ascii="Times New Roman" w:hAnsi="Times New Roman"/>
        </w:rPr>
        <w:t>ll’impresa</w:t>
      </w:r>
      <w:r w:rsidR="00A0486A" w:rsidRPr="006F4B0D">
        <w:rPr>
          <w:rFonts w:ascii="Times New Roman" w:hAnsi="Times New Roman"/>
        </w:rPr>
        <w:t xml:space="preserve"> (in realtà un RTI)</w:t>
      </w:r>
      <w:r w:rsidR="00DC38F4" w:rsidRPr="006F4B0D">
        <w:rPr>
          <w:rFonts w:ascii="Times New Roman" w:hAnsi="Times New Roman"/>
        </w:rPr>
        <w:t xml:space="preserve"> risultata prima in graduatoria</w:t>
      </w:r>
      <w:r w:rsidR="00EC218B" w:rsidRPr="006F4B0D">
        <w:rPr>
          <w:rFonts w:ascii="Times New Roman" w:hAnsi="Times New Roman"/>
        </w:rPr>
        <w:t xml:space="preserve"> tra </w:t>
      </w:r>
      <w:r w:rsidR="00E535BC">
        <w:rPr>
          <w:rFonts w:ascii="Times New Roman" w:hAnsi="Times New Roman"/>
        </w:rPr>
        <w:t>quelle</w:t>
      </w:r>
      <w:r w:rsidR="00EC218B" w:rsidRPr="006F4B0D">
        <w:rPr>
          <w:rFonts w:ascii="Times New Roman" w:hAnsi="Times New Roman"/>
        </w:rPr>
        <w:t xml:space="preserve"> ammesse alla fase della valutazione economica.</w:t>
      </w:r>
      <w:r w:rsidR="00DC38F4" w:rsidRPr="006F4B0D">
        <w:rPr>
          <w:rFonts w:ascii="Times New Roman" w:hAnsi="Times New Roman"/>
        </w:rPr>
        <w:t xml:space="preserve"> </w:t>
      </w:r>
    </w:p>
    <w:p w14:paraId="3DD30AF6" w14:textId="77777777" w:rsidR="000E2DB4" w:rsidRDefault="001A55ED" w:rsidP="002E082F">
      <w:pPr>
        <w:rPr>
          <w:rFonts w:ascii="Times New Roman" w:hAnsi="Times New Roman"/>
        </w:rPr>
      </w:pPr>
      <w:r w:rsidRPr="006F4B0D">
        <w:rPr>
          <w:rFonts w:ascii="Times New Roman" w:hAnsi="Times New Roman"/>
        </w:rPr>
        <w:t xml:space="preserve">L’impresa aggiudicataria </w:t>
      </w:r>
      <w:r w:rsidR="00FE3D9E" w:rsidRPr="006F4B0D">
        <w:rPr>
          <w:rFonts w:ascii="Times New Roman" w:hAnsi="Times New Roman"/>
        </w:rPr>
        <w:t>e</w:t>
      </w:r>
      <w:r w:rsidR="0031654C" w:rsidRPr="006F4B0D">
        <w:rPr>
          <w:rFonts w:ascii="Times New Roman" w:hAnsi="Times New Roman"/>
        </w:rPr>
        <w:t xml:space="preserve"> l’azienda </w:t>
      </w:r>
      <w:r w:rsidR="00FE3D9E" w:rsidRPr="006F4B0D">
        <w:rPr>
          <w:rFonts w:ascii="Times New Roman" w:hAnsi="Times New Roman"/>
        </w:rPr>
        <w:t xml:space="preserve">e </w:t>
      </w:r>
      <w:r w:rsidR="00DC38F4" w:rsidRPr="006F4B0D">
        <w:rPr>
          <w:rFonts w:ascii="Times New Roman" w:hAnsi="Times New Roman"/>
        </w:rPr>
        <w:t>si difend</w:t>
      </w:r>
      <w:r w:rsidR="00FE3D9E" w:rsidRPr="006F4B0D">
        <w:rPr>
          <w:rFonts w:ascii="Times New Roman" w:hAnsi="Times New Roman"/>
        </w:rPr>
        <w:t>ono</w:t>
      </w:r>
      <w:r w:rsidR="00990AC6" w:rsidRPr="006F4B0D">
        <w:rPr>
          <w:rFonts w:ascii="Times New Roman" w:hAnsi="Times New Roman"/>
        </w:rPr>
        <w:t xml:space="preserve"> </w:t>
      </w:r>
      <w:r w:rsidR="000E2DB4">
        <w:rPr>
          <w:rFonts w:ascii="Times New Roman" w:hAnsi="Times New Roman"/>
        </w:rPr>
        <w:t xml:space="preserve">in particolare </w:t>
      </w:r>
      <w:r w:rsidR="004D24A1" w:rsidRPr="006F4B0D">
        <w:rPr>
          <w:rFonts w:ascii="Times New Roman" w:hAnsi="Times New Roman"/>
        </w:rPr>
        <w:t>eccependo</w:t>
      </w:r>
      <w:r w:rsidR="00990AC6" w:rsidRPr="006F4B0D">
        <w:rPr>
          <w:rFonts w:ascii="Times New Roman" w:hAnsi="Times New Roman"/>
        </w:rPr>
        <w:t xml:space="preserve"> che l’impresa ricorrente</w:t>
      </w:r>
      <w:r w:rsidR="002672F1" w:rsidRPr="006F4B0D">
        <w:rPr>
          <w:rFonts w:ascii="Times New Roman" w:hAnsi="Times New Roman"/>
        </w:rPr>
        <w:t xml:space="preserve">, essendo stata </w:t>
      </w:r>
      <w:r w:rsidR="000E2DB4">
        <w:rPr>
          <w:rFonts w:ascii="Times New Roman" w:hAnsi="Times New Roman"/>
        </w:rPr>
        <w:t xml:space="preserve">legittimamente </w:t>
      </w:r>
      <w:r w:rsidR="002672F1" w:rsidRPr="006F4B0D">
        <w:rPr>
          <w:rFonts w:ascii="Times New Roman" w:hAnsi="Times New Roman"/>
        </w:rPr>
        <w:t>esclusa dalla procedura,</w:t>
      </w:r>
      <w:r w:rsidR="00990AC6" w:rsidRPr="006F4B0D">
        <w:rPr>
          <w:rFonts w:ascii="Times New Roman" w:hAnsi="Times New Roman"/>
        </w:rPr>
        <w:t xml:space="preserve"> </w:t>
      </w:r>
      <w:r w:rsidR="001F5E39" w:rsidRPr="006F4B0D">
        <w:rPr>
          <w:rFonts w:ascii="Times New Roman" w:hAnsi="Times New Roman"/>
        </w:rPr>
        <w:t>è</w:t>
      </w:r>
      <w:r w:rsidR="00990AC6" w:rsidRPr="006F4B0D">
        <w:rPr>
          <w:rFonts w:ascii="Times New Roman" w:hAnsi="Times New Roman"/>
        </w:rPr>
        <w:t xml:space="preserve"> priva di legittimazione</w:t>
      </w:r>
      <w:r w:rsidR="00C857CA" w:rsidRPr="006F4B0D">
        <w:rPr>
          <w:rFonts w:ascii="Times New Roman" w:hAnsi="Times New Roman"/>
        </w:rPr>
        <w:t xml:space="preserve"> </w:t>
      </w:r>
      <w:r w:rsidR="00FA3AF3" w:rsidRPr="006F4B0D">
        <w:rPr>
          <w:rFonts w:ascii="Times New Roman" w:hAnsi="Times New Roman"/>
        </w:rPr>
        <w:t>processuale</w:t>
      </w:r>
      <w:r w:rsidR="0031654C" w:rsidRPr="006F4B0D">
        <w:rPr>
          <w:rFonts w:ascii="Times New Roman" w:hAnsi="Times New Roman"/>
        </w:rPr>
        <w:t xml:space="preserve"> e che pertanto il ricorso è inammissibile</w:t>
      </w:r>
      <w:r w:rsidR="002672F1" w:rsidRPr="006F4B0D">
        <w:rPr>
          <w:rFonts w:ascii="Times New Roman" w:hAnsi="Times New Roman"/>
        </w:rPr>
        <w:t xml:space="preserve">. </w:t>
      </w:r>
      <w:r w:rsidR="00FA3AF3" w:rsidRPr="006F4B0D">
        <w:rPr>
          <w:rFonts w:ascii="Times New Roman" w:hAnsi="Times New Roman"/>
        </w:rPr>
        <w:t xml:space="preserve">  </w:t>
      </w:r>
      <w:r w:rsidR="0031654C" w:rsidRPr="006F4B0D">
        <w:rPr>
          <w:rFonts w:ascii="Times New Roman" w:hAnsi="Times New Roman"/>
        </w:rPr>
        <w:t>Il Tar rigetta le eccezioni relative alla legittimazione della ricorrente</w:t>
      </w:r>
      <w:r w:rsidR="00FC11F4" w:rsidRPr="006F4B0D">
        <w:rPr>
          <w:rFonts w:ascii="Times New Roman" w:hAnsi="Times New Roman"/>
        </w:rPr>
        <w:t xml:space="preserve"> e rigetta nel merito tutti i motivi di ricorso. </w:t>
      </w:r>
    </w:p>
    <w:p w14:paraId="2BFCCB9E" w14:textId="6F8921D5" w:rsidR="00A768D7" w:rsidRPr="006F4B0D" w:rsidRDefault="00FA3AF3" w:rsidP="002E082F">
      <w:pPr>
        <w:rPr>
          <w:rFonts w:ascii="Times New Roman" w:hAnsi="Times New Roman"/>
        </w:rPr>
      </w:pPr>
      <w:r w:rsidRPr="006F4B0D">
        <w:rPr>
          <w:rFonts w:ascii="Times New Roman" w:hAnsi="Times New Roman"/>
        </w:rPr>
        <w:lastRenderedPageBreak/>
        <w:t>Il Consiglio di Stato rigetta l’appello dell’impresa esclusa</w:t>
      </w:r>
      <w:r w:rsidR="00FC11F4" w:rsidRPr="006F4B0D">
        <w:rPr>
          <w:rFonts w:ascii="Times New Roman" w:hAnsi="Times New Roman"/>
        </w:rPr>
        <w:t xml:space="preserve"> </w:t>
      </w:r>
      <w:r w:rsidR="00A768D7" w:rsidRPr="006F4B0D">
        <w:rPr>
          <w:rFonts w:ascii="Times New Roman" w:hAnsi="Times New Roman"/>
        </w:rPr>
        <w:t xml:space="preserve">che </w:t>
      </w:r>
      <w:r w:rsidR="00762FD9">
        <w:rPr>
          <w:rFonts w:ascii="Times New Roman" w:hAnsi="Times New Roman"/>
        </w:rPr>
        <w:t>ripropone</w:t>
      </w:r>
      <w:r w:rsidR="00A768D7" w:rsidRPr="006F4B0D">
        <w:rPr>
          <w:rFonts w:ascii="Times New Roman" w:hAnsi="Times New Roman"/>
        </w:rPr>
        <w:t xml:space="preserve"> il motivo dell’errata attribuzione del puntegg</w:t>
      </w:r>
      <w:r w:rsidR="00A0486A" w:rsidRPr="006F4B0D">
        <w:rPr>
          <w:rFonts w:ascii="Times New Roman" w:hAnsi="Times New Roman"/>
        </w:rPr>
        <w:t>i</w:t>
      </w:r>
      <w:r w:rsidR="00A768D7" w:rsidRPr="006F4B0D">
        <w:rPr>
          <w:rFonts w:ascii="Times New Roman" w:hAnsi="Times New Roman"/>
        </w:rPr>
        <w:t>o all’offerta tecnic</w:t>
      </w:r>
      <w:r w:rsidR="00A0486A" w:rsidRPr="006F4B0D">
        <w:rPr>
          <w:rFonts w:ascii="Times New Roman" w:hAnsi="Times New Roman"/>
        </w:rPr>
        <w:t>a</w:t>
      </w:r>
      <w:r w:rsidR="008E62BE" w:rsidRPr="006F4B0D">
        <w:rPr>
          <w:rFonts w:ascii="Times New Roman" w:hAnsi="Times New Roman"/>
        </w:rPr>
        <w:t xml:space="preserve">.  Inoltre, </w:t>
      </w:r>
      <w:r w:rsidR="00A0486A" w:rsidRPr="006F4B0D">
        <w:rPr>
          <w:rFonts w:ascii="Times New Roman" w:hAnsi="Times New Roman"/>
        </w:rPr>
        <w:t>in accoglimento d</w:t>
      </w:r>
      <w:r w:rsidR="009D7B88" w:rsidRPr="006F4B0D">
        <w:rPr>
          <w:rFonts w:ascii="Times New Roman" w:hAnsi="Times New Roman"/>
        </w:rPr>
        <w:t>el</w:t>
      </w:r>
      <w:r w:rsidR="00A0486A" w:rsidRPr="006F4B0D">
        <w:rPr>
          <w:rFonts w:ascii="Times New Roman" w:hAnsi="Times New Roman"/>
        </w:rPr>
        <w:t xml:space="preserve"> ricorso incidental</w:t>
      </w:r>
      <w:r w:rsidR="009D7B88" w:rsidRPr="006F4B0D">
        <w:rPr>
          <w:rFonts w:ascii="Times New Roman" w:hAnsi="Times New Roman"/>
        </w:rPr>
        <w:t>e</w:t>
      </w:r>
      <w:r w:rsidR="00A0486A" w:rsidRPr="006F4B0D">
        <w:rPr>
          <w:rFonts w:ascii="Times New Roman" w:hAnsi="Times New Roman"/>
        </w:rPr>
        <w:t xml:space="preserve"> dell’impresa aggiudicataria</w:t>
      </w:r>
      <w:r w:rsidR="00E726B1">
        <w:rPr>
          <w:rFonts w:ascii="Times New Roman" w:hAnsi="Times New Roman"/>
        </w:rPr>
        <w:t xml:space="preserve"> il Consiglio di Stato</w:t>
      </w:r>
      <w:r w:rsidR="00A0486A" w:rsidRPr="006F4B0D">
        <w:rPr>
          <w:rFonts w:ascii="Times New Roman" w:hAnsi="Times New Roman"/>
        </w:rPr>
        <w:t xml:space="preserve"> </w:t>
      </w:r>
      <w:r w:rsidR="009D7B88" w:rsidRPr="006F4B0D">
        <w:rPr>
          <w:rFonts w:ascii="Times New Roman" w:hAnsi="Times New Roman"/>
        </w:rPr>
        <w:t xml:space="preserve">riforma in parte la sentenza appellata </w:t>
      </w:r>
      <w:r w:rsidR="00014B3B">
        <w:rPr>
          <w:rFonts w:ascii="Times New Roman" w:hAnsi="Times New Roman"/>
        </w:rPr>
        <w:t xml:space="preserve">nella parte in cui </w:t>
      </w:r>
      <w:r w:rsidR="005C0E80">
        <w:rPr>
          <w:rFonts w:ascii="Times New Roman" w:hAnsi="Times New Roman"/>
        </w:rPr>
        <w:t xml:space="preserve">decide </w:t>
      </w:r>
      <w:r w:rsidR="009D7B88" w:rsidRPr="006F4B0D">
        <w:rPr>
          <w:rFonts w:ascii="Times New Roman" w:hAnsi="Times New Roman"/>
        </w:rPr>
        <w:t>nel merito gli altri motivi del ricorso principale che</w:t>
      </w:r>
      <w:r w:rsidR="005C0E80">
        <w:rPr>
          <w:rFonts w:ascii="Times New Roman" w:hAnsi="Times New Roman"/>
        </w:rPr>
        <w:t xml:space="preserve"> invece</w:t>
      </w:r>
      <w:r w:rsidR="009D7B88" w:rsidRPr="006F4B0D">
        <w:rPr>
          <w:rFonts w:ascii="Times New Roman" w:hAnsi="Times New Roman"/>
        </w:rPr>
        <w:t xml:space="preserve"> non avrebbe dovuto esaminare</w:t>
      </w:r>
      <w:r w:rsidR="000E2082">
        <w:rPr>
          <w:rFonts w:ascii="Times New Roman" w:hAnsi="Times New Roman"/>
        </w:rPr>
        <w:t>. Ciò</w:t>
      </w:r>
      <w:r w:rsidR="009D7B88" w:rsidRPr="006F4B0D">
        <w:rPr>
          <w:rFonts w:ascii="Times New Roman" w:hAnsi="Times New Roman"/>
        </w:rPr>
        <w:t xml:space="preserve"> perc</w:t>
      </w:r>
      <w:r w:rsidR="005F63DD" w:rsidRPr="006F4B0D">
        <w:rPr>
          <w:rFonts w:ascii="Times New Roman" w:hAnsi="Times New Roman"/>
        </w:rPr>
        <w:t>h</w:t>
      </w:r>
      <w:r w:rsidR="009D7B88" w:rsidRPr="006F4B0D">
        <w:rPr>
          <w:rFonts w:ascii="Times New Roman" w:hAnsi="Times New Roman"/>
        </w:rPr>
        <w:t>é</w:t>
      </w:r>
      <w:r w:rsidR="005F63DD" w:rsidRPr="006F4B0D">
        <w:rPr>
          <w:rFonts w:ascii="Times New Roman" w:hAnsi="Times New Roman"/>
        </w:rPr>
        <w:t xml:space="preserve"> l’impresa ricorrente </w:t>
      </w:r>
      <w:r w:rsidR="001F5E39" w:rsidRPr="006F4B0D">
        <w:rPr>
          <w:rFonts w:ascii="Times New Roman" w:hAnsi="Times New Roman"/>
        </w:rPr>
        <w:t>risulta</w:t>
      </w:r>
      <w:r w:rsidR="005F63DD" w:rsidRPr="006F4B0D">
        <w:rPr>
          <w:rFonts w:ascii="Times New Roman" w:hAnsi="Times New Roman"/>
        </w:rPr>
        <w:t xml:space="preserve"> priva di legittimazione a proporli in quanto esclusa</w:t>
      </w:r>
      <w:r w:rsidR="001F5E39" w:rsidRPr="006F4B0D">
        <w:rPr>
          <w:rFonts w:ascii="Times New Roman" w:hAnsi="Times New Roman"/>
        </w:rPr>
        <w:t xml:space="preserve"> legittimamente</w:t>
      </w:r>
      <w:r w:rsidR="005F63DD" w:rsidRPr="006F4B0D">
        <w:rPr>
          <w:rFonts w:ascii="Times New Roman" w:hAnsi="Times New Roman"/>
        </w:rPr>
        <w:t xml:space="preserve"> dalla gara e dunque titolare di un interesse di mero fatto analogo a quello di qualsiasi altro operatore economico del settore</w:t>
      </w:r>
      <w:r w:rsidR="008E62BE" w:rsidRPr="006F4B0D">
        <w:rPr>
          <w:rFonts w:ascii="Times New Roman" w:hAnsi="Times New Roman"/>
        </w:rPr>
        <w:t xml:space="preserve"> che non ha partecipato alla gara.  E ciò aderendo alla giurisprudenza dell’Adunanza Plenaria del Consiglio di Stato</w:t>
      </w:r>
      <w:r w:rsidR="005C0E80">
        <w:rPr>
          <w:rFonts w:ascii="Times New Roman" w:hAnsi="Times New Roman"/>
        </w:rPr>
        <w:t xml:space="preserve"> </w:t>
      </w:r>
      <w:r w:rsidR="00A15926">
        <w:rPr>
          <w:rFonts w:ascii="Times New Roman" w:hAnsi="Times New Roman"/>
        </w:rPr>
        <w:t xml:space="preserve">sul tema del cosiddetto interesse strumentale, quello cioè collegato all’indizione di una nuova procedura di gara e dunque di recupero della </w:t>
      </w:r>
      <w:r w:rsidR="00A15926">
        <w:rPr>
          <w:rFonts w:ascii="Times New Roman" w:hAnsi="Times New Roman"/>
          <w:i/>
          <w:iCs/>
        </w:rPr>
        <w:t>chance</w:t>
      </w:r>
      <w:r w:rsidR="00A15926">
        <w:rPr>
          <w:rFonts w:ascii="Times New Roman" w:hAnsi="Times New Roman"/>
        </w:rPr>
        <w:t xml:space="preserve"> di conseguire l’aggiudicazione</w:t>
      </w:r>
      <w:r w:rsidR="008E62BE" w:rsidRPr="006F4B0D">
        <w:rPr>
          <w:rFonts w:ascii="Times New Roman" w:hAnsi="Times New Roman"/>
        </w:rPr>
        <w:t xml:space="preserve"> (</w:t>
      </w:r>
      <w:r w:rsidR="00296F71" w:rsidRPr="006F4B0D">
        <w:rPr>
          <w:rFonts w:ascii="Times New Roman" w:hAnsi="Times New Roman"/>
        </w:rPr>
        <w:t>7 aprile 2011, n. 4 e 25 febbraio 2014, n. 25).</w:t>
      </w:r>
    </w:p>
    <w:p w14:paraId="1F6E0930" w14:textId="30D226DB" w:rsidR="00734253" w:rsidRPr="006F4B0D" w:rsidRDefault="0030459B" w:rsidP="002E082F">
      <w:pPr>
        <w:rPr>
          <w:rFonts w:ascii="Times New Roman" w:hAnsi="Times New Roman"/>
        </w:rPr>
      </w:pPr>
      <w:r w:rsidRPr="006F4B0D">
        <w:rPr>
          <w:rFonts w:ascii="Times New Roman" w:hAnsi="Times New Roman"/>
        </w:rPr>
        <w:t>La ricorrente esclusa dalla procedura propone</w:t>
      </w:r>
      <w:r w:rsidR="00762FD9">
        <w:rPr>
          <w:rFonts w:ascii="Times New Roman" w:hAnsi="Times New Roman"/>
        </w:rPr>
        <w:t xml:space="preserve"> </w:t>
      </w:r>
      <w:r w:rsidRPr="006F4B0D">
        <w:rPr>
          <w:rFonts w:ascii="Times New Roman" w:hAnsi="Times New Roman"/>
        </w:rPr>
        <w:t>ricorso per cassazione lamentando un errore di diritto</w:t>
      </w:r>
      <w:r w:rsidR="00C751AF" w:rsidRPr="006F4B0D">
        <w:rPr>
          <w:rFonts w:ascii="Times New Roman" w:hAnsi="Times New Roman"/>
        </w:rPr>
        <w:t xml:space="preserve"> </w:t>
      </w:r>
      <w:r w:rsidR="00724372" w:rsidRPr="006F4B0D">
        <w:rPr>
          <w:rFonts w:ascii="Times New Roman" w:hAnsi="Times New Roman"/>
        </w:rPr>
        <w:t>compiuto dal Consiglio di Stato</w:t>
      </w:r>
      <w:r w:rsidR="00B247C9" w:rsidRPr="006F4B0D">
        <w:rPr>
          <w:rFonts w:ascii="Times New Roman" w:hAnsi="Times New Roman"/>
        </w:rPr>
        <w:t xml:space="preserve"> </w:t>
      </w:r>
      <w:r w:rsidR="00AD6A0E">
        <w:rPr>
          <w:rFonts w:ascii="Times New Roman" w:hAnsi="Times New Roman"/>
        </w:rPr>
        <w:t>per non aver riconosciuto</w:t>
      </w:r>
      <w:r w:rsidR="00B247C9" w:rsidRPr="006F4B0D">
        <w:rPr>
          <w:rFonts w:ascii="Times New Roman" w:hAnsi="Times New Roman"/>
        </w:rPr>
        <w:t xml:space="preserve"> la legittimazione e l’interesse a proporre le censure volte al travolgimento dell</w:t>
      </w:r>
      <w:r w:rsidR="00602222" w:rsidRPr="006F4B0D">
        <w:rPr>
          <w:rFonts w:ascii="Times New Roman" w:hAnsi="Times New Roman"/>
        </w:rPr>
        <w:t>’intera gara</w:t>
      </w:r>
      <w:r w:rsidRPr="006F4B0D">
        <w:rPr>
          <w:rFonts w:ascii="Times New Roman" w:hAnsi="Times New Roman"/>
        </w:rPr>
        <w:t>.</w:t>
      </w:r>
      <w:r w:rsidR="002774D7" w:rsidRPr="006F4B0D">
        <w:rPr>
          <w:rFonts w:ascii="Times New Roman" w:hAnsi="Times New Roman"/>
        </w:rPr>
        <w:t xml:space="preserve"> C</w:t>
      </w:r>
      <w:r w:rsidR="00AD6A0E">
        <w:rPr>
          <w:rFonts w:ascii="Times New Roman" w:hAnsi="Times New Roman"/>
        </w:rPr>
        <w:t>osì facendo</w:t>
      </w:r>
      <w:r w:rsidR="002774D7" w:rsidRPr="006F4B0D">
        <w:rPr>
          <w:rFonts w:ascii="Times New Roman" w:hAnsi="Times New Roman"/>
        </w:rPr>
        <w:t xml:space="preserve"> il giudice di appello</w:t>
      </w:r>
      <w:r w:rsidR="000E2082">
        <w:rPr>
          <w:rFonts w:ascii="Times New Roman" w:hAnsi="Times New Roman"/>
        </w:rPr>
        <w:t xml:space="preserve">, secondo la ricorrente, ha </w:t>
      </w:r>
      <w:r w:rsidR="009754BE" w:rsidRPr="006F4B0D">
        <w:rPr>
          <w:rFonts w:ascii="Times New Roman" w:hAnsi="Times New Roman"/>
        </w:rPr>
        <w:t>leso il p</w:t>
      </w:r>
      <w:r w:rsidR="0057487D" w:rsidRPr="006F4B0D">
        <w:rPr>
          <w:rFonts w:ascii="Times New Roman" w:hAnsi="Times New Roman"/>
        </w:rPr>
        <w:t>ro</w:t>
      </w:r>
      <w:r w:rsidR="009754BE" w:rsidRPr="006F4B0D">
        <w:rPr>
          <w:rFonts w:ascii="Times New Roman" w:hAnsi="Times New Roman"/>
        </w:rPr>
        <w:t>prio diritto alla tutela giurisdizionale effettiva enunciato dalla Dir</w:t>
      </w:r>
      <w:r w:rsidR="0057487D" w:rsidRPr="006F4B0D">
        <w:rPr>
          <w:rFonts w:ascii="Times New Roman" w:hAnsi="Times New Roman"/>
        </w:rPr>
        <w:t>ettiva CEE n. 665 del 1989 e</w:t>
      </w:r>
      <w:r w:rsidR="002774D7" w:rsidRPr="006F4B0D">
        <w:rPr>
          <w:rFonts w:ascii="Times New Roman" w:hAnsi="Times New Roman"/>
        </w:rPr>
        <w:t xml:space="preserve"> disatteso gli orientamenti della Corte di giustizia dell’Unione europea contrari a questa interpretazione restrittiva e volti invece a riconoscere l’obbligo del giudice amministrativo di esaminare nel merito le censure proposte da un ricorrente pur in presenza di una eccezione (o di un ricorso incidentale</w:t>
      </w:r>
      <w:r w:rsidR="00D77FE1" w:rsidRPr="006F4B0D">
        <w:rPr>
          <w:rFonts w:ascii="Times New Roman" w:hAnsi="Times New Roman"/>
        </w:rPr>
        <w:t xml:space="preserve"> cosiddetto escludente</w:t>
      </w:r>
      <w:r w:rsidR="002774D7" w:rsidRPr="006F4B0D">
        <w:rPr>
          <w:rFonts w:ascii="Times New Roman" w:hAnsi="Times New Roman"/>
        </w:rPr>
        <w:t>) volto a contestare la legittimazione processuale.</w:t>
      </w:r>
      <w:r w:rsidR="0084626C">
        <w:rPr>
          <w:rFonts w:ascii="Times New Roman" w:hAnsi="Times New Roman"/>
        </w:rPr>
        <w:t xml:space="preserve"> E ciò al fine di soddisfare l’interesse strumentale alla ripetizione della gara.</w:t>
      </w:r>
    </w:p>
    <w:p w14:paraId="1044A6A8" w14:textId="50C9DCC0" w:rsidR="00DC2939" w:rsidRPr="00F52C15" w:rsidRDefault="00DA63A2" w:rsidP="002E082F">
      <w:pPr>
        <w:keepNext/>
        <w:spacing w:before="360"/>
        <w:rPr>
          <w:rFonts w:ascii="Times New Roman" w:hAnsi="Times New Roman"/>
          <w:b/>
          <w:bCs/>
        </w:rPr>
      </w:pPr>
      <w:r>
        <w:rPr>
          <w:rFonts w:ascii="Times New Roman" w:hAnsi="Times New Roman"/>
          <w:b/>
          <w:bCs/>
        </w:rPr>
        <w:t xml:space="preserve">3. </w:t>
      </w:r>
      <w:r w:rsidR="009C7CB5">
        <w:rPr>
          <w:rFonts w:ascii="Times New Roman" w:hAnsi="Times New Roman"/>
          <w:b/>
          <w:bCs/>
        </w:rPr>
        <w:t>L</w:t>
      </w:r>
      <w:r w:rsidR="00E0768F">
        <w:rPr>
          <w:rFonts w:ascii="Times New Roman" w:hAnsi="Times New Roman"/>
          <w:b/>
          <w:bCs/>
        </w:rPr>
        <w:t xml:space="preserve">a </w:t>
      </w:r>
      <w:r w:rsidR="00D2601D">
        <w:rPr>
          <w:rFonts w:ascii="Times New Roman" w:hAnsi="Times New Roman"/>
          <w:b/>
          <w:bCs/>
        </w:rPr>
        <w:t>sentenza della Corte</w:t>
      </w:r>
      <w:r w:rsidR="00E0768F">
        <w:rPr>
          <w:rFonts w:ascii="Times New Roman" w:hAnsi="Times New Roman"/>
          <w:b/>
          <w:bCs/>
        </w:rPr>
        <w:t xml:space="preserve"> costituzionale</w:t>
      </w:r>
      <w:r w:rsidR="00D2601D">
        <w:rPr>
          <w:rFonts w:ascii="Times New Roman" w:hAnsi="Times New Roman"/>
          <w:b/>
          <w:bCs/>
        </w:rPr>
        <w:t xml:space="preserve"> n. 6 del 2018 </w:t>
      </w:r>
      <w:r w:rsidR="008C7BA3">
        <w:rPr>
          <w:rFonts w:ascii="Times New Roman" w:hAnsi="Times New Roman"/>
          <w:b/>
          <w:bCs/>
        </w:rPr>
        <w:t>e l’ordinanza delle Sezioni Unite</w:t>
      </w:r>
    </w:p>
    <w:p w14:paraId="758CD70D" w14:textId="791FEB64" w:rsidR="001F5E39" w:rsidRPr="006F4B0D" w:rsidRDefault="000838FF" w:rsidP="002E082F">
      <w:pPr>
        <w:keepNext/>
        <w:rPr>
          <w:rFonts w:ascii="Times New Roman" w:hAnsi="Times New Roman"/>
        </w:rPr>
      </w:pPr>
      <w:r w:rsidRPr="006F4B0D">
        <w:rPr>
          <w:rFonts w:ascii="Times New Roman" w:hAnsi="Times New Roman"/>
        </w:rPr>
        <w:t xml:space="preserve">Tuttavia, un ricorso in Cassazione così formulato è precluso dall’orientamento della Corte </w:t>
      </w:r>
      <w:r w:rsidR="003A4D6B" w:rsidRPr="006F4B0D">
        <w:rPr>
          <w:rFonts w:ascii="Times New Roman" w:hAnsi="Times New Roman"/>
        </w:rPr>
        <w:t>c</w:t>
      </w:r>
      <w:r w:rsidRPr="006F4B0D">
        <w:rPr>
          <w:rFonts w:ascii="Times New Roman" w:hAnsi="Times New Roman"/>
        </w:rPr>
        <w:t>ostituzionale (sentenza n. 6 del 2018) che</w:t>
      </w:r>
      <w:r w:rsidR="00172750">
        <w:rPr>
          <w:rFonts w:ascii="Times New Roman" w:hAnsi="Times New Roman"/>
        </w:rPr>
        <w:t>, come già anticipato,</w:t>
      </w:r>
      <w:r w:rsidRPr="006F4B0D">
        <w:rPr>
          <w:rFonts w:ascii="Times New Roman" w:hAnsi="Times New Roman"/>
        </w:rPr>
        <w:t xml:space="preserve"> ha offerto un’interpretazione </w:t>
      </w:r>
      <w:r w:rsidR="00484CDE" w:rsidRPr="006F4B0D">
        <w:rPr>
          <w:rFonts w:ascii="Times New Roman" w:hAnsi="Times New Roman"/>
        </w:rPr>
        <w:t>restrittiva</w:t>
      </w:r>
      <w:r w:rsidR="0016727A" w:rsidRPr="006F4B0D">
        <w:rPr>
          <w:rFonts w:ascii="Times New Roman" w:hAnsi="Times New Roman"/>
        </w:rPr>
        <w:t xml:space="preserve"> dell’art. </w:t>
      </w:r>
      <w:r w:rsidR="003C2349" w:rsidRPr="006F4B0D">
        <w:rPr>
          <w:rFonts w:ascii="Times New Roman" w:hAnsi="Times New Roman"/>
        </w:rPr>
        <w:t>1</w:t>
      </w:r>
      <w:r w:rsidR="0016727A" w:rsidRPr="006F4B0D">
        <w:rPr>
          <w:rFonts w:ascii="Times New Roman" w:hAnsi="Times New Roman"/>
        </w:rPr>
        <w:t xml:space="preserve">11, comma 8, della Costituzione </w:t>
      </w:r>
      <w:r w:rsidR="001F5E39" w:rsidRPr="006F4B0D">
        <w:rPr>
          <w:rFonts w:ascii="Times New Roman" w:hAnsi="Times New Roman"/>
        </w:rPr>
        <w:t>secondo il quale</w:t>
      </w:r>
      <w:r w:rsidR="0016727A" w:rsidRPr="006F4B0D">
        <w:rPr>
          <w:rFonts w:ascii="Times New Roman" w:hAnsi="Times New Roman"/>
        </w:rPr>
        <w:t xml:space="preserve"> questo rimedio </w:t>
      </w:r>
      <w:r w:rsidR="001F5E39" w:rsidRPr="006F4B0D">
        <w:rPr>
          <w:rFonts w:ascii="Times New Roman" w:hAnsi="Times New Roman"/>
        </w:rPr>
        <w:t xml:space="preserve">è ammesso </w:t>
      </w:r>
      <w:r w:rsidR="0016727A" w:rsidRPr="006F4B0D">
        <w:rPr>
          <w:rFonts w:ascii="Times New Roman" w:hAnsi="Times New Roman"/>
        </w:rPr>
        <w:t>contro le sentenze del Consiglio di Stato</w:t>
      </w:r>
      <w:r w:rsidR="00172750">
        <w:rPr>
          <w:rFonts w:ascii="Times New Roman" w:hAnsi="Times New Roman"/>
        </w:rPr>
        <w:t xml:space="preserve"> (e</w:t>
      </w:r>
      <w:r w:rsidR="005C0327">
        <w:rPr>
          <w:rFonts w:ascii="Times New Roman" w:hAnsi="Times New Roman"/>
        </w:rPr>
        <w:t xml:space="preserve"> d</w:t>
      </w:r>
      <w:r w:rsidR="00172750">
        <w:rPr>
          <w:rFonts w:ascii="Times New Roman" w:hAnsi="Times New Roman"/>
        </w:rPr>
        <w:t>ella Corte dei conti)</w:t>
      </w:r>
      <w:r w:rsidR="0016727A" w:rsidRPr="006F4B0D">
        <w:rPr>
          <w:rFonts w:ascii="Times New Roman" w:hAnsi="Times New Roman"/>
        </w:rPr>
        <w:t xml:space="preserve"> </w:t>
      </w:r>
      <w:r w:rsidR="00D91B62" w:rsidRPr="006F4B0D">
        <w:rPr>
          <w:rFonts w:ascii="Times New Roman" w:hAnsi="Times New Roman"/>
        </w:rPr>
        <w:t>“</w:t>
      </w:r>
      <w:r w:rsidR="00D91B62" w:rsidRPr="006F4B0D">
        <w:rPr>
          <w:rFonts w:ascii="Times New Roman" w:hAnsi="Times New Roman"/>
          <w:i/>
          <w:iCs/>
        </w:rPr>
        <w:t>per i soli motivi inerenti alla giurisdizione</w:t>
      </w:r>
      <w:r w:rsidR="00D91B62" w:rsidRPr="006F4B0D">
        <w:rPr>
          <w:rFonts w:ascii="Times New Roman" w:hAnsi="Times New Roman"/>
        </w:rPr>
        <w:t xml:space="preserve">”.  </w:t>
      </w:r>
    </w:p>
    <w:p w14:paraId="046FD855" w14:textId="345B0ABD" w:rsidR="002774D7" w:rsidRPr="006F4B0D" w:rsidRDefault="00F6774C" w:rsidP="002E082F">
      <w:pPr>
        <w:rPr>
          <w:rFonts w:ascii="Times New Roman" w:hAnsi="Times New Roman"/>
        </w:rPr>
      </w:pPr>
      <w:r w:rsidRPr="006F4B0D">
        <w:rPr>
          <w:rFonts w:ascii="Times New Roman" w:hAnsi="Times New Roman"/>
        </w:rPr>
        <w:t>Secondo la Consulta, q</w:t>
      </w:r>
      <w:r w:rsidR="00D91B62" w:rsidRPr="006F4B0D">
        <w:rPr>
          <w:rFonts w:ascii="Times New Roman" w:hAnsi="Times New Roman"/>
        </w:rPr>
        <w:t xml:space="preserve">uesti ultimi </w:t>
      </w:r>
      <w:r w:rsidR="00484CDE" w:rsidRPr="006F4B0D">
        <w:rPr>
          <w:rFonts w:ascii="Times New Roman" w:hAnsi="Times New Roman"/>
        </w:rPr>
        <w:t>sono limitati a tre casi:</w:t>
      </w:r>
      <w:r w:rsidR="006F5F72" w:rsidRPr="006F4B0D">
        <w:rPr>
          <w:rFonts w:ascii="Times New Roman" w:hAnsi="Times New Roman"/>
        </w:rPr>
        <w:t xml:space="preserve"> </w:t>
      </w:r>
      <w:r w:rsidR="00484CDE" w:rsidRPr="006F4B0D">
        <w:rPr>
          <w:rFonts w:ascii="Times New Roman" w:hAnsi="Times New Roman"/>
        </w:rPr>
        <w:t xml:space="preserve">lo sconfinamento del giudice </w:t>
      </w:r>
      <w:r w:rsidR="006F5F72" w:rsidRPr="006F4B0D">
        <w:rPr>
          <w:rFonts w:ascii="Times New Roman" w:hAnsi="Times New Roman"/>
        </w:rPr>
        <w:t>in sfere riservate al legislatore o alla pubblica amministrazion</w:t>
      </w:r>
      <w:r w:rsidR="00371597" w:rsidRPr="006F4B0D">
        <w:rPr>
          <w:rFonts w:ascii="Times New Roman" w:hAnsi="Times New Roman"/>
        </w:rPr>
        <w:t>e</w:t>
      </w:r>
      <w:r w:rsidR="00FF680B" w:rsidRPr="006F4B0D">
        <w:rPr>
          <w:rFonts w:ascii="Times New Roman" w:hAnsi="Times New Roman"/>
        </w:rPr>
        <w:t xml:space="preserve"> (cosiddetta invasione o sconfinamento)</w:t>
      </w:r>
      <w:r w:rsidR="00371597" w:rsidRPr="006F4B0D">
        <w:rPr>
          <w:rFonts w:ascii="Times New Roman" w:hAnsi="Times New Roman"/>
        </w:rPr>
        <w:t>;</w:t>
      </w:r>
      <w:r w:rsidR="006F5F72" w:rsidRPr="006F4B0D">
        <w:rPr>
          <w:rFonts w:ascii="Times New Roman" w:hAnsi="Times New Roman"/>
        </w:rPr>
        <w:t xml:space="preserve"> il diniego di giurisdizione </w:t>
      </w:r>
      <w:r w:rsidRPr="006F4B0D">
        <w:rPr>
          <w:rFonts w:ascii="Times New Roman" w:hAnsi="Times New Roman"/>
        </w:rPr>
        <w:t>sul presupposto errato</w:t>
      </w:r>
      <w:r w:rsidR="006F5F72" w:rsidRPr="006F4B0D">
        <w:rPr>
          <w:rFonts w:ascii="Times New Roman" w:hAnsi="Times New Roman"/>
        </w:rPr>
        <w:t xml:space="preserve"> che nessun giudice </w:t>
      </w:r>
      <w:r w:rsidR="00371597" w:rsidRPr="006F4B0D">
        <w:rPr>
          <w:rFonts w:ascii="Times New Roman" w:hAnsi="Times New Roman"/>
        </w:rPr>
        <w:t xml:space="preserve">è fornito di giurisdizione (cosiddetto arretramento); </w:t>
      </w:r>
      <w:r w:rsidR="00702A75" w:rsidRPr="006F4B0D">
        <w:rPr>
          <w:rFonts w:ascii="Times New Roman" w:hAnsi="Times New Roman"/>
        </w:rPr>
        <w:t>difetto relativo di giurisdizione consistente nell’</w:t>
      </w:r>
      <w:r w:rsidR="00761673" w:rsidRPr="006F4B0D">
        <w:rPr>
          <w:rFonts w:ascii="Times New Roman" w:hAnsi="Times New Roman"/>
        </w:rPr>
        <w:t>affermazione della propria giurisdizione in un caso che invece rientra nella giurisdizione di un altro giudice</w:t>
      </w:r>
      <w:r w:rsidR="006F5F72" w:rsidRPr="006F4B0D">
        <w:rPr>
          <w:rFonts w:ascii="Times New Roman" w:hAnsi="Times New Roman"/>
        </w:rPr>
        <w:t xml:space="preserve"> </w:t>
      </w:r>
      <w:r w:rsidR="00702A75" w:rsidRPr="006F4B0D">
        <w:rPr>
          <w:rFonts w:ascii="Times New Roman" w:hAnsi="Times New Roman"/>
        </w:rPr>
        <w:t>(</w:t>
      </w:r>
      <w:r w:rsidRPr="006F4B0D">
        <w:rPr>
          <w:rFonts w:ascii="Times New Roman" w:hAnsi="Times New Roman"/>
        </w:rPr>
        <w:t>o</w:t>
      </w:r>
      <w:r w:rsidR="00702A75" w:rsidRPr="006F4B0D">
        <w:rPr>
          <w:rFonts w:ascii="Times New Roman" w:hAnsi="Times New Roman"/>
        </w:rPr>
        <w:t xml:space="preserve"> viceversa).</w:t>
      </w:r>
    </w:p>
    <w:p w14:paraId="13F6D404" w14:textId="4460A804" w:rsidR="0060365B" w:rsidRPr="0060365B" w:rsidRDefault="003A4D6B" w:rsidP="002E082F">
      <w:pPr>
        <w:rPr>
          <w:rFonts w:ascii="Times New Roman" w:hAnsi="Times New Roman"/>
        </w:rPr>
      </w:pPr>
      <w:r w:rsidRPr="006F4B0D">
        <w:rPr>
          <w:rFonts w:ascii="Times New Roman" w:hAnsi="Times New Roman"/>
        </w:rPr>
        <w:t>In questo modo la Corte</w:t>
      </w:r>
      <w:r w:rsidR="00BB04E7">
        <w:rPr>
          <w:rFonts w:ascii="Times New Roman" w:hAnsi="Times New Roman"/>
        </w:rPr>
        <w:t xml:space="preserve"> </w:t>
      </w:r>
      <w:r w:rsidR="00F91334" w:rsidRPr="006F4B0D">
        <w:rPr>
          <w:rFonts w:ascii="Times New Roman" w:hAnsi="Times New Roman"/>
        </w:rPr>
        <w:t>c</w:t>
      </w:r>
      <w:r w:rsidRPr="006F4B0D">
        <w:rPr>
          <w:rFonts w:ascii="Times New Roman" w:hAnsi="Times New Roman"/>
        </w:rPr>
        <w:t>os</w:t>
      </w:r>
      <w:r w:rsidR="00F91334" w:rsidRPr="006F4B0D">
        <w:rPr>
          <w:rFonts w:ascii="Times New Roman" w:hAnsi="Times New Roman"/>
        </w:rPr>
        <w:t xml:space="preserve">tituzionale ha sbarrato la strada a un’interpretazione </w:t>
      </w:r>
      <w:r w:rsidR="007472A4">
        <w:rPr>
          <w:rFonts w:ascii="Times New Roman" w:hAnsi="Times New Roman"/>
        </w:rPr>
        <w:t>evolutiva più ampia</w:t>
      </w:r>
      <w:r w:rsidR="00F91334" w:rsidRPr="006F4B0D">
        <w:rPr>
          <w:rFonts w:ascii="Times New Roman" w:hAnsi="Times New Roman"/>
        </w:rPr>
        <w:t xml:space="preserve"> dei motivi di giurisdizione operata dalla Corte di cassazione </w:t>
      </w:r>
      <w:r w:rsidR="007472A4">
        <w:rPr>
          <w:rFonts w:ascii="Times New Roman" w:hAnsi="Times New Roman"/>
        </w:rPr>
        <w:t xml:space="preserve">in anni recenti </w:t>
      </w:r>
      <w:r w:rsidR="00F91334" w:rsidRPr="006F4B0D">
        <w:rPr>
          <w:rFonts w:ascii="Times New Roman" w:hAnsi="Times New Roman"/>
        </w:rPr>
        <w:t>che</w:t>
      </w:r>
      <w:r w:rsidR="00E03037" w:rsidRPr="006F4B0D">
        <w:rPr>
          <w:rFonts w:ascii="Times New Roman" w:hAnsi="Times New Roman"/>
        </w:rPr>
        <w:t xml:space="preserve"> includeva tra questi anche i casi di radicale stravolgimento delle norme processuali tali da implicare un diniego di giustizia</w:t>
      </w:r>
      <w:r w:rsidR="00957FBB" w:rsidRPr="006F4B0D">
        <w:rPr>
          <w:rFonts w:ascii="Times New Roman" w:hAnsi="Times New Roman"/>
        </w:rPr>
        <w:t xml:space="preserve"> (per esempio sentenza delle </w:t>
      </w:r>
      <w:r w:rsidR="003516FF">
        <w:rPr>
          <w:rFonts w:ascii="Times New Roman" w:hAnsi="Times New Roman"/>
        </w:rPr>
        <w:t>S</w:t>
      </w:r>
      <w:r w:rsidR="00957FBB" w:rsidRPr="006F4B0D">
        <w:rPr>
          <w:rFonts w:ascii="Times New Roman" w:hAnsi="Times New Roman"/>
        </w:rPr>
        <w:t>ezioni Unite</w:t>
      </w:r>
      <w:r w:rsidR="003516FF">
        <w:rPr>
          <w:rFonts w:ascii="Times New Roman" w:hAnsi="Times New Roman"/>
        </w:rPr>
        <w:t xml:space="preserve"> 29 dicembre 2017, </w:t>
      </w:r>
      <w:r w:rsidR="00957FBB" w:rsidRPr="006F4B0D">
        <w:rPr>
          <w:rFonts w:ascii="Times New Roman" w:hAnsi="Times New Roman"/>
        </w:rPr>
        <w:t>n. 31226</w:t>
      </w:r>
      <w:r w:rsidR="003516FF">
        <w:rPr>
          <w:rFonts w:ascii="Times New Roman" w:hAnsi="Times New Roman"/>
        </w:rPr>
        <w:t>)</w:t>
      </w:r>
      <w:r w:rsidR="00E03037" w:rsidRPr="006F4B0D">
        <w:rPr>
          <w:rFonts w:ascii="Times New Roman" w:hAnsi="Times New Roman"/>
        </w:rPr>
        <w:t>.</w:t>
      </w:r>
      <w:r w:rsidR="00A55208" w:rsidRPr="006F4B0D">
        <w:rPr>
          <w:rFonts w:ascii="Times New Roman" w:hAnsi="Times New Roman"/>
        </w:rPr>
        <w:t xml:space="preserve">  </w:t>
      </w:r>
      <w:r w:rsidR="00876ED9">
        <w:rPr>
          <w:rFonts w:ascii="Times New Roman" w:hAnsi="Times New Roman"/>
        </w:rPr>
        <w:t xml:space="preserve"> Né secondo la Corte può rilevare </w:t>
      </w:r>
      <w:r w:rsidR="0060365B">
        <w:rPr>
          <w:rFonts w:ascii="Times New Roman" w:hAnsi="Times New Roman"/>
        </w:rPr>
        <w:t>“</w:t>
      </w:r>
      <w:r w:rsidR="0060365B">
        <w:rPr>
          <w:rFonts w:ascii="Times New Roman" w:hAnsi="Times New Roman"/>
          <w:i/>
          <w:iCs/>
        </w:rPr>
        <w:t>il dato qualitativo della gravità del vizio”</w:t>
      </w:r>
      <w:r w:rsidR="0060365B">
        <w:rPr>
          <w:rFonts w:ascii="Times New Roman" w:hAnsi="Times New Roman"/>
        </w:rPr>
        <w:t xml:space="preserve"> in quanto </w:t>
      </w:r>
      <w:r w:rsidR="00380F6B">
        <w:rPr>
          <w:rFonts w:ascii="Times New Roman" w:hAnsi="Times New Roman"/>
        </w:rPr>
        <w:t>incompatibile</w:t>
      </w:r>
      <w:r w:rsidR="00451D5A">
        <w:rPr>
          <w:rFonts w:ascii="Times New Roman" w:hAnsi="Times New Roman"/>
        </w:rPr>
        <w:t xml:space="preserve"> con la definizione degli ambiti di competenza</w:t>
      </w:r>
      <w:r w:rsidR="0060365B">
        <w:rPr>
          <w:rFonts w:ascii="Times New Roman" w:hAnsi="Times New Roman"/>
        </w:rPr>
        <w:t xml:space="preserve"> </w:t>
      </w:r>
      <w:r w:rsidR="00451D5A">
        <w:rPr>
          <w:rFonts w:ascii="Times New Roman" w:hAnsi="Times New Roman"/>
        </w:rPr>
        <w:t>dei plessi giurisdizionali e foriero di</w:t>
      </w:r>
      <w:r w:rsidR="0060365B">
        <w:rPr>
          <w:rFonts w:ascii="Times New Roman" w:hAnsi="Times New Roman"/>
        </w:rPr>
        <w:t xml:space="preserve"> incertezze in sede applicativ</w:t>
      </w:r>
      <w:r w:rsidR="00AB6844">
        <w:rPr>
          <w:rFonts w:ascii="Times New Roman" w:hAnsi="Times New Roman"/>
        </w:rPr>
        <w:t>a.</w:t>
      </w:r>
    </w:p>
    <w:p w14:paraId="5B2BA53A" w14:textId="7F3EF2F9" w:rsidR="00151808" w:rsidRPr="006F4B0D" w:rsidRDefault="00151808" w:rsidP="002E082F">
      <w:pPr>
        <w:rPr>
          <w:rFonts w:ascii="Times New Roman" w:hAnsi="Times New Roman"/>
        </w:rPr>
      </w:pPr>
      <w:r w:rsidRPr="006F4B0D">
        <w:rPr>
          <w:rFonts w:ascii="Times New Roman" w:hAnsi="Times New Roman"/>
        </w:rPr>
        <w:t xml:space="preserve">Nel caso </w:t>
      </w:r>
      <w:r w:rsidR="00E745A1">
        <w:rPr>
          <w:rFonts w:ascii="Times New Roman" w:hAnsi="Times New Roman"/>
        </w:rPr>
        <w:t>in questione</w:t>
      </w:r>
      <w:r w:rsidR="0060365B">
        <w:rPr>
          <w:rFonts w:ascii="Times New Roman" w:hAnsi="Times New Roman"/>
        </w:rPr>
        <w:t xml:space="preserve"> dunque</w:t>
      </w:r>
      <w:r w:rsidR="00E745A1">
        <w:rPr>
          <w:rFonts w:ascii="Times New Roman" w:hAnsi="Times New Roman"/>
        </w:rPr>
        <w:t xml:space="preserve">, secondo </w:t>
      </w:r>
      <w:r w:rsidR="001F5E39" w:rsidRPr="006F4B0D">
        <w:rPr>
          <w:rFonts w:ascii="Times New Roman" w:hAnsi="Times New Roman"/>
        </w:rPr>
        <w:t>le Sezioni Unite</w:t>
      </w:r>
      <w:r w:rsidRPr="006F4B0D">
        <w:rPr>
          <w:rFonts w:ascii="Times New Roman" w:hAnsi="Times New Roman"/>
        </w:rPr>
        <w:t xml:space="preserve">, </w:t>
      </w:r>
      <w:r w:rsidR="0012076B" w:rsidRPr="006F4B0D">
        <w:rPr>
          <w:rFonts w:ascii="Times New Roman" w:hAnsi="Times New Roman"/>
        </w:rPr>
        <w:t xml:space="preserve">un </w:t>
      </w:r>
      <w:r w:rsidR="0075030F" w:rsidRPr="006F4B0D">
        <w:rPr>
          <w:rFonts w:ascii="Times New Roman" w:hAnsi="Times New Roman"/>
        </w:rPr>
        <w:t>ricorso per cassazione fondato sul fatto che il Consiglio di Stato ha accolto l’eccezione di difetto di legittimazione del ricorrente</w:t>
      </w:r>
      <w:r w:rsidR="0012076B" w:rsidRPr="006F4B0D">
        <w:rPr>
          <w:rFonts w:ascii="Times New Roman" w:hAnsi="Times New Roman"/>
        </w:rPr>
        <w:t xml:space="preserve"> va qualificato</w:t>
      </w:r>
      <w:r w:rsidR="00876ED9">
        <w:rPr>
          <w:rFonts w:ascii="Times New Roman" w:hAnsi="Times New Roman"/>
        </w:rPr>
        <w:t>, sulla base dell’orientamento della Corte costituzionale,</w:t>
      </w:r>
      <w:r w:rsidR="0012076B" w:rsidRPr="006F4B0D">
        <w:rPr>
          <w:rFonts w:ascii="Times New Roman" w:hAnsi="Times New Roman"/>
        </w:rPr>
        <w:t xml:space="preserve"> come volto a far valere una semplice violazione di legge non censurabile in Cassazione.</w:t>
      </w:r>
    </w:p>
    <w:p w14:paraId="67A5F1A4" w14:textId="711BA240" w:rsidR="003A4D6B" w:rsidRPr="006F4B0D" w:rsidRDefault="002866D6" w:rsidP="002E082F">
      <w:pPr>
        <w:rPr>
          <w:rFonts w:ascii="Times New Roman" w:hAnsi="Times New Roman"/>
        </w:rPr>
      </w:pPr>
      <w:r>
        <w:rPr>
          <w:rFonts w:ascii="Times New Roman" w:hAnsi="Times New Roman"/>
        </w:rPr>
        <w:t>L</w:t>
      </w:r>
      <w:r w:rsidR="00A55208" w:rsidRPr="006F4B0D">
        <w:rPr>
          <w:rFonts w:ascii="Times New Roman" w:hAnsi="Times New Roman"/>
        </w:rPr>
        <w:t>a Corte di cassazione</w:t>
      </w:r>
      <w:r w:rsidR="00957FBB" w:rsidRPr="006F4B0D">
        <w:rPr>
          <w:rFonts w:ascii="Times New Roman" w:hAnsi="Times New Roman"/>
        </w:rPr>
        <w:t xml:space="preserve"> si era adeguata a questo orientamento</w:t>
      </w:r>
      <w:r w:rsidR="00083501" w:rsidRPr="006F4B0D">
        <w:rPr>
          <w:rFonts w:ascii="Times New Roman" w:hAnsi="Times New Roman"/>
        </w:rPr>
        <w:t xml:space="preserve"> restrittivo</w:t>
      </w:r>
      <w:r w:rsidR="006D7527" w:rsidRPr="006F4B0D">
        <w:rPr>
          <w:rFonts w:ascii="Times New Roman" w:hAnsi="Times New Roman"/>
        </w:rPr>
        <w:t>, non dubitando “</w:t>
      </w:r>
      <w:r w:rsidR="006D7527" w:rsidRPr="006F4B0D">
        <w:rPr>
          <w:rFonts w:ascii="Times New Roman" w:hAnsi="Times New Roman"/>
          <w:i/>
          <w:iCs/>
        </w:rPr>
        <w:t>della pregnanz</w:t>
      </w:r>
      <w:r w:rsidR="00350C6A" w:rsidRPr="006F4B0D">
        <w:rPr>
          <w:rFonts w:ascii="Times New Roman" w:hAnsi="Times New Roman"/>
          <w:i/>
          <w:iCs/>
        </w:rPr>
        <w:t>a e della vincolante rilevanza</w:t>
      </w:r>
      <w:r w:rsidR="00350C6A" w:rsidRPr="006F4B0D">
        <w:rPr>
          <w:rFonts w:ascii="Times New Roman" w:hAnsi="Times New Roman"/>
        </w:rPr>
        <w:t>” della sentenza della Corte costituzionale</w:t>
      </w:r>
      <w:r w:rsidR="001F5E39" w:rsidRPr="006F4B0D">
        <w:rPr>
          <w:rFonts w:ascii="Times New Roman" w:hAnsi="Times New Roman"/>
        </w:rPr>
        <w:t xml:space="preserve">.  E </w:t>
      </w:r>
      <w:r w:rsidR="00020D1D" w:rsidRPr="006F4B0D">
        <w:rPr>
          <w:rFonts w:ascii="Times New Roman" w:hAnsi="Times New Roman"/>
        </w:rPr>
        <w:t>questo proprio</w:t>
      </w:r>
      <w:r w:rsidR="00083501" w:rsidRPr="006F4B0D">
        <w:rPr>
          <w:rFonts w:ascii="Times New Roman" w:hAnsi="Times New Roman"/>
        </w:rPr>
        <w:t xml:space="preserve"> in un</w:t>
      </w:r>
      <w:r w:rsidR="005A6825" w:rsidRPr="006F4B0D">
        <w:rPr>
          <w:rFonts w:ascii="Times New Roman" w:hAnsi="Times New Roman"/>
        </w:rPr>
        <w:t>a controversia</w:t>
      </w:r>
      <w:r w:rsidR="00083501" w:rsidRPr="006F4B0D">
        <w:rPr>
          <w:rFonts w:ascii="Times New Roman" w:hAnsi="Times New Roman"/>
        </w:rPr>
        <w:t xml:space="preserve"> </w:t>
      </w:r>
      <w:r w:rsidR="00E45C4B" w:rsidRPr="006F4B0D">
        <w:rPr>
          <w:rFonts w:ascii="Times New Roman" w:hAnsi="Times New Roman"/>
        </w:rPr>
        <w:t xml:space="preserve">relativa </w:t>
      </w:r>
      <w:r w:rsidR="00083501" w:rsidRPr="006F4B0D">
        <w:rPr>
          <w:rFonts w:ascii="Times New Roman" w:hAnsi="Times New Roman"/>
        </w:rPr>
        <w:t>a una gara di appalto pubblico</w:t>
      </w:r>
      <w:r w:rsidR="005A6825" w:rsidRPr="006F4B0D">
        <w:rPr>
          <w:rFonts w:ascii="Times New Roman" w:hAnsi="Times New Roman"/>
        </w:rPr>
        <w:t xml:space="preserve"> </w:t>
      </w:r>
      <w:r w:rsidR="00CB6823" w:rsidRPr="006F4B0D">
        <w:rPr>
          <w:rFonts w:ascii="Times New Roman" w:hAnsi="Times New Roman"/>
        </w:rPr>
        <w:t>analoga a quella prima descritta</w:t>
      </w:r>
      <w:r w:rsidR="00D06DE7" w:rsidRPr="006F4B0D">
        <w:rPr>
          <w:rFonts w:ascii="Times New Roman" w:hAnsi="Times New Roman"/>
        </w:rPr>
        <w:t xml:space="preserve"> </w:t>
      </w:r>
      <w:r w:rsidR="00E45C4B" w:rsidRPr="006F4B0D">
        <w:rPr>
          <w:rFonts w:ascii="Times New Roman" w:hAnsi="Times New Roman"/>
        </w:rPr>
        <w:t xml:space="preserve">involgente </w:t>
      </w:r>
      <w:r w:rsidR="00D06DE7" w:rsidRPr="006F4B0D">
        <w:rPr>
          <w:rFonts w:ascii="Times New Roman" w:hAnsi="Times New Roman"/>
        </w:rPr>
        <w:t>profili di diritto europeo</w:t>
      </w:r>
      <w:r w:rsidR="00D572A1" w:rsidRPr="006F4B0D">
        <w:rPr>
          <w:rFonts w:ascii="Times New Roman" w:hAnsi="Times New Roman"/>
        </w:rPr>
        <w:t xml:space="preserve"> nella quale il Consiglio di Stato aveva rib</w:t>
      </w:r>
      <w:r w:rsidR="00B31ABC" w:rsidRPr="006F4B0D">
        <w:rPr>
          <w:rFonts w:ascii="Times New Roman" w:hAnsi="Times New Roman"/>
        </w:rPr>
        <w:t>adi</w:t>
      </w:r>
      <w:r w:rsidR="00D572A1" w:rsidRPr="006F4B0D">
        <w:rPr>
          <w:rFonts w:ascii="Times New Roman" w:hAnsi="Times New Roman"/>
        </w:rPr>
        <w:t>to la tesi che il ricorso incidentale cosiddetto “escludente” va esaminato prioritariamente</w:t>
      </w:r>
      <w:r w:rsidR="00B31ABC" w:rsidRPr="006F4B0D">
        <w:rPr>
          <w:rFonts w:ascii="Times New Roman" w:hAnsi="Times New Roman"/>
        </w:rPr>
        <w:t xml:space="preserve"> e in caso di accoglimento determina il venir meno della legittimazione a proporre il ricorso principale</w:t>
      </w:r>
      <w:r w:rsidR="006D7527" w:rsidRPr="006F4B0D">
        <w:rPr>
          <w:rFonts w:ascii="Times New Roman" w:hAnsi="Times New Roman"/>
        </w:rPr>
        <w:t xml:space="preserve"> (sentenza delle Sezioni Unite 16 maggio 2019, n. 13243)</w:t>
      </w:r>
      <w:r w:rsidR="00D24CDF" w:rsidRPr="006F4B0D">
        <w:rPr>
          <w:rFonts w:ascii="Times New Roman" w:hAnsi="Times New Roman"/>
        </w:rPr>
        <w:t>.</w:t>
      </w:r>
    </w:p>
    <w:p w14:paraId="0F1D655C" w14:textId="39C5A144" w:rsidR="00F968D1" w:rsidRPr="006F4B0D" w:rsidRDefault="00925307" w:rsidP="002E082F">
      <w:pPr>
        <w:rPr>
          <w:rFonts w:ascii="Times New Roman" w:hAnsi="Times New Roman"/>
        </w:rPr>
      </w:pPr>
      <w:r w:rsidRPr="006F4B0D">
        <w:rPr>
          <w:rFonts w:ascii="Times New Roman" w:hAnsi="Times New Roman"/>
        </w:rPr>
        <w:t>L</w:t>
      </w:r>
      <w:r w:rsidR="00C569DD" w:rsidRPr="006F4B0D">
        <w:rPr>
          <w:rFonts w:ascii="Times New Roman" w:hAnsi="Times New Roman"/>
        </w:rPr>
        <w:t>e Sezioni Unite</w:t>
      </w:r>
      <w:r w:rsidRPr="006F4B0D">
        <w:rPr>
          <w:rFonts w:ascii="Times New Roman" w:hAnsi="Times New Roman"/>
        </w:rPr>
        <w:t xml:space="preserve"> ha</w:t>
      </w:r>
      <w:r w:rsidR="00C569DD" w:rsidRPr="006F4B0D">
        <w:rPr>
          <w:rFonts w:ascii="Times New Roman" w:hAnsi="Times New Roman"/>
        </w:rPr>
        <w:t>nno</w:t>
      </w:r>
      <w:r w:rsidRPr="006F4B0D">
        <w:rPr>
          <w:rFonts w:ascii="Times New Roman" w:hAnsi="Times New Roman"/>
        </w:rPr>
        <w:t xml:space="preserve"> </w:t>
      </w:r>
      <w:r w:rsidR="00D06DE7" w:rsidRPr="006F4B0D">
        <w:rPr>
          <w:rFonts w:ascii="Times New Roman" w:hAnsi="Times New Roman"/>
        </w:rPr>
        <w:t xml:space="preserve">ora </w:t>
      </w:r>
      <w:r w:rsidRPr="006F4B0D">
        <w:rPr>
          <w:rFonts w:ascii="Times New Roman" w:hAnsi="Times New Roman"/>
        </w:rPr>
        <w:t>un ripensamento</w:t>
      </w:r>
      <w:r w:rsidR="0080721F" w:rsidRPr="006F4B0D">
        <w:rPr>
          <w:rFonts w:ascii="Times New Roman" w:hAnsi="Times New Roman"/>
        </w:rPr>
        <w:t xml:space="preserve"> perché rit</w:t>
      </w:r>
      <w:r w:rsidR="007257D3" w:rsidRPr="006F4B0D">
        <w:rPr>
          <w:rFonts w:ascii="Times New Roman" w:hAnsi="Times New Roman"/>
        </w:rPr>
        <w:t>engono</w:t>
      </w:r>
      <w:r w:rsidR="0080721F" w:rsidRPr="006F4B0D">
        <w:rPr>
          <w:rFonts w:ascii="Times New Roman" w:hAnsi="Times New Roman"/>
        </w:rPr>
        <w:t xml:space="preserve"> che </w:t>
      </w:r>
      <w:r w:rsidR="00AC3923" w:rsidRPr="006F4B0D">
        <w:rPr>
          <w:rFonts w:ascii="Times New Roman" w:hAnsi="Times New Roman"/>
        </w:rPr>
        <w:t>nel</w:t>
      </w:r>
      <w:r w:rsidR="00E745A1">
        <w:rPr>
          <w:rFonts w:ascii="Times New Roman" w:hAnsi="Times New Roman"/>
        </w:rPr>
        <w:t>l’ipotesi</w:t>
      </w:r>
      <w:r w:rsidR="0080721F" w:rsidRPr="006F4B0D">
        <w:rPr>
          <w:rFonts w:ascii="Times New Roman" w:hAnsi="Times New Roman"/>
        </w:rPr>
        <w:t xml:space="preserve"> della violazione da parte del Consiglio di Stato di una normativa europea</w:t>
      </w:r>
      <w:r w:rsidR="00712A40" w:rsidRPr="006F4B0D">
        <w:rPr>
          <w:rFonts w:ascii="Times New Roman" w:hAnsi="Times New Roman"/>
        </w:rPr>
        <w:t xml:space="preserve"> prevale l’esigenza di</w:t>
      </w:r>
      <w:r w:rsidR="004C1525" w:rsidRPr="006F4B0D">
        <w:rPr>
          <w:rFonts w:ascii="Times New Roman" w:hAnsi="Times New Roman"/>
        </w:rPr>
        <w:t xml:space="preserve"> </w:t>
      </w:r>
      <w:r w:rsidR="003460A0" w:rsidRPr="006F4B0D">
        <w:rPr>
          <w:rFonts w:ascii="Times New Roman" w:hAnsi="Times New Roman"/>
        </w:rPr>
        <w:t>porre rimedio all’errore di interpretazione</w:t>
      </w:r>
      <w:r w:rsidR="00151808" w:rsidRPr="006F4B0D">
        <w:rPr>
          <w:rFonts w:ascii="Times New Roman" w:hAnsi="Times New Roman"/>
        </w:rPr>
        <w:t xml:space="preserve"> del diritto europeo</w:t>
      </w:r>
      <w:r w:rsidR="00AD5813">
        <w:rPr>
          <w:rFonts w:ascii="Times New Roman" w:hAnsi="Times New Roman"/>
        </w:rPr>
        <w:t xml:space="preserve">.  E </w:t>
      </w:r>
      <w:r w:rsidR="00712A40" w:rsidRPr="006F4B0D">
        <w:rPr>
          <w:rFonts w:ascii="Times New Roman" w:hAnsi="Times New Roman"/>
        </w:rPr>
        <w:t>ciò anche al fine di non esporre lo Stato italiano al rischio di azioni risarcitorie per violazione del diritto dell’Unione europea.</w:t>
      </w:r>
      <w:r w:rsidR="00D06DE7" w:rsidRPr="006F4B0D">
        <w:rPr>
          <w:rFonts w:ascii="Times New Roman" w:hAnsi="Times New Roman"/>
        </w:rPr>
        <w:t xml:space="preserve">  </w:t>
      </w:r>
      <w:r w:rsidR="00D46AFF" w:rsidRPr="006F4B0D">
        <w:rPr>
          <w:rFonts w:ascii="Times New Roman" w:hAnsi="Times New Roman"/>
        </w:rPr>
        <w:t xml:space="preserve">E </w:t>
      </w:r>
      <w:r w:rsidR="00DF0CA9" w:rsidRPr="006F4B0D">
        <w:rPr>
          <w:rFonts w:ascii="Times New Roman" w:hAnsi="Times New Roman"/>
        </w:rPr>
        <w:t>poiché si tratta una violazione che è ancora rimediabile attraverso l</w:t>
      </w:r>
      <w:r w:rsidR="001F5E39" w:rsidRPr="006F4B0D">
        <w:rPr>
          <w:rFonts w:ascii="Times New Roman" w:hAnsi="Times New Roman"/>
        </w:rPr>
        <w:t>o</w:t>
      </w:r>
      <w:r w:rsidR="00D46AFF" w:rsidRPr="006F4B0D">
        <w:rPr>
          <w:rFonts w:ascii="Times New Roman" w:hAnsi="Times New Roman"/>
        </w:rPr>
        <w:t xml:space="preserve"> strumento </w:t>
      </w:r>
      <w:r w:rsidR="00654B9F" w:rsidRPr="006F4B0D">
        <w:rPr>
          <w:rFonts w:ascii="Times New Roman" w:hAnsi="Times New Roman"/>
        </w:rPr>
        <w:t xml:space="preserve">processuale </w:t>
      </w:r>
      <w:r w:rsidR="00E60934" w:rsidRPr="006F4B0D">
        <w:rPr>
          <w:rFonts w:ascii="Times New Roman" w:hAnsi="Times New Roman"/>
        </w:rPr>
        <w:t xml:space="preserve">del </w:t>
      </w:r>
      <w:r w:rsidR="00D46AFF" w:rsidRPr="006F4B0D">
        <w:rPr>
          <w:rFonts w:ascii="Times New Roman" w:hAnsi="Times New Roman"/>
        </w:rPr>
        <w:t>ricorso in cassazione per motivi di giurisdizione</w:t>
      </w:r>
      <w:r w:rsidR="00E60934" w:rsidRPr="006F4B0D">
        <w:rPr>
          <w:rFonts w:ascii="Times New Roman" w:hAnsi="Times New Roman"/>
        </w:rPr>
        <w:t>, quest’ultimo deve essere</w:t>
      </w:r>
      <w:r w:rsidR="00654B9F" w:rsidRPr="006F4B0D">
        <w:rPr>
          <w:rFonts w:ascii="Times New Roman" w:hAnsi="Times New Roman"/>
        </w:rPr>
        <w:t xml:space="preserve"> ammesso.</w:t>
      </w:r>
    </w:p>
    <w:p w14:paraId="480D32B3" w14:textId="6798CDD3" w:rsidR="005D194E" w:rsidRPr="006F4B0D" w:rsidRDefault="004417AE" w:rsidP="002E082F">
      <w:pPr>
        <w:rPr>
          <w:rFonts w:ascii="Times New Roman" w:hAnsi="Times New Roman"/>
        </w:rPr>
      </w:pPr>
      <w:r w:rsidRPr="006F4B0D">
        <w:rPr>
          <w:rFonts w:ascii="Times New Roman" w:hAnsi="Times New Roman"/>
        </w:rPr>
        <w:t>I</w:t>
      </w:r>
      <w:r w:rsidR="00B26748" w:rsidRPr="006F4B0D">
        <w:rPr>
          <w:rFonts w:ascii="Times New Roman" w:hAnsi="Times New Roman"/>
        </w:rPr>
        <w:t xml:space="preserve">n dissenso </w:t>
      </w:r>
      <w:r w:rsidR="001F5E39" w:rsidRPr="006F4B0D">
        <w:rPr>
          <w:rFonts w:ascii="Times New Roman" w:hAnsi="Times New Roman"/>
        </w:rPr>
        <w:t xml:space="preserve">esplicito </w:t>
      </w:r>
      <w:r w:rsidR="00B26748" w:rsidRPr="006F4B0D">
        <w:rPr>
          <w:rFonts w:ascii="Times New Roman" w:hAnsi="Times New Roman"/>
        </w:rPr>
        <w:t>con l</w:t>
      </w:r>
      <w:r w:rsidR="001F5E39" w:rsidRPr="006F4B0D">
        <w:rPr>
          <w:rFonts w:ascii="Times New Roman" w:hAnsi="Times New Roman"/>
        </w:rPr>
        <w:t>’interpretazione restrittiva della</w:t>
      </w:r>
      <w:r w:rsidR="00D06DE7" w:rsidRPr="006F4B0D">
        <w:rPr>
          <w:rFonts w:ascii="Times New Roman" w:hAnsi="Times New Roman"/>
        </w:rPr>
        <w:t xml:space="preserve"> Corte costituzionale</w:t>
      </w:r>
      <w:r w:rsidRPr="006F4B0D">
        <w:rPr>
          <w:rFonts w:ascii="Times New Roman" w:hAnsi="Times New Roman"/>
        </w:rPr>
        <w:t>, la Corte di cassazione</w:t>
      </w:r>
      <w:r w:rsidR="00B26748" w:rsidRPr="006F4B0D">
        <w:rPr>
          <w:rFonts w:ascii="Times New Roman" w:hAnsi="Times New Roman"/>
        </w:rPr>
        <w:t xml:space="preserve"> r</w:t>
      </w:r>
      <w:r w:rsidR="00F968D1" w:rsidRPr="006F4B0D">
        <w:rPr>
          <w:rFonts w:ascii="Times New Roman" w:hAnsi="Times New Roman"/>
        </w:rPr>
        <w:t>itiene</w:t>
      </w:r>
      <w:r w:rsidR="005D194E" w:rsidRPr="006F4B0D">
        <w:rPr>
          <w:rFonts w:ascii="Times New Roman" w:hAnsi="Times New Roman"/>
        </w:rPr>
        <w:t>, come primo argomento,</w:t>
      </w:r>
      <w:r w:rsidR="00F968D1" w:rsidRPr="006F4B0D">
        <w:rPr>
          <w:rFonts w:ascii="Times New Roman" w:hAnsi="Times New Roman"/>
        </w:rPr>
        <w:t xml:space="preserve"> che quando il Consiglio di Stato fa applicazione errata del diritto dell’Unione europea in realtà, “</w:t>
      </w:r>
      <w:r w:rsidR="00F968D1" w:rsidRPr="006F4B0D">
        <w:rPr>
          <w:rFonts w:ascii="Times New Roman" w:hAnsi="Times New Roman"/>
          <w:i/>
          <w:iCs/>
        </w:rPr>
        <w:t>esercita un potere giurisdizionale di cui è radicalmente privo</w:t>
      </w:r>
      <w:r w:rsidR="00F968D1" w:rsidRPr="006F4B0D">
        <w:rPr>
          <w:rFonts w:ascii="Times New Roman" w:hAnsi="Times New Roman"/>
        </w:rPr>
        <w:t xml:space="preserve">” </w:t>
      </w:r>
      <w:r w:rsidR="001F5E39" w:rsidRPr="006F4B0D">
        <w:rPr>
          <w:rFonts w:ascii="Times New Roman" w:hAnsi="Times New Roman"/>
        </w:rPr>
        <w:t xml:space="preserve">e ciò ridonda in un </w:t>
      </w:r>
      <w:r w:rsidR="00F968D1" w:rsidRPr="006F4B0D">
        <w:rPr>
          <w:rFonts w:ascii="Times New Roman" w:hAnsi="Times New Roman"/>
        </w:rPr>
        <w:t xml:space="preserve">difetto assoluto di giurisdizione.  </w:t>
      </w:r>
      <w:r w:rsidR="00D24CDF" w:rsidRPr="006F4B0D">
        <w:rPr>
          <w:rFonts w:ascii="Times New Roman" w:hAnsi="Times New Roman"/>
        </w:rPr>
        <w:t>È</w:t>
      </w:r>
      <w:r w:rsidR="00F968D1" w:rsidRPr="006F4B0D">
        <w:rPr>
          <w:rFonts w:ascii="Times New Roman" w:hAnsi="Times New Roman"/>
        </w:rPr>
        <w:t xml:space="preserve"> infatti come</w:t>
      </w:r>
      <w:r w:rsidR="00C258C7" w:rsidRPr="006F4B0D">
        <w:rPr>
          <w:rFonts w:ascii="Times New Roman" w:hAnsi="Times New Roman"/>
        </w:rPr>
        <w:t xml:space="preserve"> se il giudice amministrativo</w:t>
      </w:r>
      <w:r w:rsidR="002170E9" w:rsidRPr="006F4B0D">
        <w:rPr>
          <w:rFonts w:ascii="Times New Roman" w:hAnsi="Times New Roman"/>
        </w:rPr>
        <w:t xml:space="preserve"> ponesse in essere</w:t>
      </w:r>
      <w:r w:rsidR="00C258C7" w:rsidRPr="006F4B0D">
        <w:rPr>
          <w:rFonts w:ascii="Times New Roman" w:hAnsi="Times New Roman"/>
        </w:rPr>
        <w:t xml:space="preserve"> “</w:t>
      </w:r>
      <w:r w:rsidR="00C258C7" w:rsidRPr="006F4B0D">
        <w:rPr>
          <w:rFonts w:ascii="Times New Roman" w:hAnsi="Times New Roman"/>
          <w:i/>
          <w:iCs/>
        </w:rPr>
        <w:t>un’attività di diretta produzione normativa non consentita neppure al legislatore nazionale”.</w:t>
      </w:r>
      <w:r w:rsidR="00C258C7" w:rsidRPr="006F4B0D">
        <w:rPr>
          <w:rFonts w:ascii="Times New Roman" w:hAnsi="Times New Roman"/>
        </w:rPr>
        <w:t xml:space="preserve">  In effetti quest’ultimo non può emanare disposizioni legislative contrarie al diritto europeo e se lo fa</w:t>
      </w:r>
      <w:r w:rsidR="00AE45C7" w:rsidRPr="006F4B0D">
        <w:rPr>
          <w:rFonts w:ascii="Times New Roman" w:hAnsi="Times New Roman"/>
        </w:rPr>
        <w:t xml:space="preserve"> le norme approvate sono suscettibili di disapplicazione da parte dei giudici nazionali e delle pubbliche amministrazioni. </w:t>
      </w:r>
    </w:p>
    <w:p w14:paraId="6B395208" w14:textId="53F82C2C" w:rsidR="009F0AE2" w:rsidRPr="006F4B0D" w:rsidRDefault="00687E89" w:rsidP="002E082F">
      <w:pPr>
        <w:rPr>
          <w:rFonts w:ascii="Times New Roman" w:hAnsi="Times New Roman"/>
        </w:rPr>
      </w:pPr>
      <w:r w:rsidRPr="006F4B0D">
        <w:rPr>
          <w:rFonts w:ascii="Times New Roman" w:hAnsi="Times New Roman"/>
        </w:rPr>
        <w:t>Del resto</w:t>
      </w:r>
      <w:r w:rsidR="0060001D" w:rsidRPr="006F4B0D">
        <w:rPr>
          <w:rFonts w:ascii="Times New Roman" w:hAnsi="Times New Roman"/>
        </w:rPr>
        <w:t>,</w:t>
      </w:r>
      <w:r w:rsidRPr="006F4B0D">
        <w:rPr>
          <w:rFonts w:ascii="Times New Roman" w:hAnsi="Times New Roman"/>
        </w:rPr>
        <w:t xml:space="preserve"> secondo le Sezioni Unite, </w:t>
      </w:r>
      <w:r w:rsidR="0060001D" w:rsidRPr="006F4B0D">
        <w:rPr>
          <w:rFonts w:ascii="Times New Roman" w:hAnsi="Times New Roman"/>
        </w:rPr>
        <w:t>l’adesione dello Stato italiano all’Unione europea e l’istituzione di un ordinamento giuridico di nuovo genere comporta che gli Stati membri abbiano rinunciato, in settori sempre più ampi, ai loro poteri sovrani</w:t>
      </w:r>
      <w:r w:rsidR="003E0EA6" w:rsidRPr="006F4B0D">
        <w:rPr>
          <w:rFonts w:ascii="Times New Roman" w:hAnsi="Times New Roman"/>
        </w:rPr>
        <w:t xml:space="preserve">. E nelle controversie </w:t>
      </w:r>
      <w:r w:rsidR="007E11A3" w:rsidRPr="006F4B0D">
        <w:rPr>
          <w:rFonts w:ascii="Times New Roman" w:hAnsi="Times New Roman"/>
        </w:rPr>
        <w:t>disciplinate dal</w:t>
      </w:r>
      <w:r w:rsidR="003E0EA6" w:rsidRPr="006F4B0D">
        <w:rPr>
          <w:rFonts w:ascii="Times New Roman" w:hAnsi="Times New Roman"/>
        </w:rPr>
        <w:t xml:space="preserve"> diritto dell’Unione europea tale rinuncia </w:t>
      </w:r>
      <w:r w:rsidR="00B511E6" w:rsidRPr="006F4B0D">
        <w:rPr>
          <w:rFonts w:ascii="Times New Roman" w:hAnsi="Times New Roman"/>
        </w:rPr>
        <w:t>comporta che il “</w:t>
      </w:r>
      <w:r w:rsidR="00B511E6" w:rsidRPr="006F4B0D">
        <w:rPr>
          <w:rFonts w:ascii="Times New Roman" w:hAnsi="Times New Roman"/>
          <w:i/>
          <w:iCs/>
        </w:rPr>
        <w:t>potere giurisdizionale esiste esclusivamente in funzione dell’applicazione del diritto dell’Unione</w:t>
      </w:r>
      <w:r w:rsidR="00B511E6" w:rsidRPr="006F4B0D">
        <w:rPr>
          <w:rFonts w:ascii="Times New Roman" w:hAnsi="Times New Roman"/>
        </w:rPr>
        <w:t>”</w:t>
      </w:r>
      <w:r w:rsidRPr="006F4B0D">
        <w:rPr>
          <w:rFonts w:ascii="Times New Roman" w:hAnsi="Times New Roman"/>
        </w:rPr>
        <w:t>.</w:t>
      </w:r>
      <w:r w:rsidR="00141EB1" w:rsidRPr="006F4B0D">
        <w:rPr>
          <w:rFonts w:ascii="Times New Roman" w:hAnsi="Times New Roman"/>
        </w:rPr>
        <w:t xml:space="preserve"> </w:t>
      </w:r>
      <w:r w:rsidR="007E11A3" w:rsidRPr="006F4B0D">
        <w:rPr>
          <w:rFonts w:ascii="Times New Roman" w:hAnsi="Times New Roman"/>
        </w:rPr>
        <w:t xml:space="preserve"> Letta </w:t>
      </w:r>
      <w:r w:rsidR="00DA2D21">
        <w:rPr>
          <w:rFonts w:ascii="Times New Roman" w:hAnsi="Times New Roman"/>
          <w:i/>
          <w:iCs/>
        </w:rPr>
        <w:t>a contrario</w:t>
      </w:r>
      <w:r w:rsidR="0021475E" w:rsidRPr="006F4B0D">
        <w:rPr>
          <w:rFonts w:ascii="Times New Roman" w:hAnsi="Times New Roman"/>
        </w:rPr>
        <w:t>, ne consegue che l’errata applicazione del diritto dell’</w:t>
      </w:r>
      <w:r w:rsidR="0086692E">
        <w:rPr>
          <w:rFonts w:ascii="Times New Roman" w:hAnsi="Times New Roman"/>
        </w:rPr>
        <w:t>U</w:t>
      </w:r>
      <w:r w:rsidR="0021475E" w:rsidRPr="006F4B0D">
        <w:rPr>
          <w:rFonts w:ascii="Times New Roman" w:hAnsi="Times New Roman"/>
        </w:rPr>
        <w:t>nione determina appunto un difetto</w:t>
      </w:r>
      <w:r w:rsidR="0034071C" w:rsidRPr="006F4B0D">
        <w:rPr>
          <w:rFonts w:ascii="Times New Roman" w:hAnsi="Times New Roman"/>
        </w:rPr>
        <w:t xml:space="preserve"> assoluto di giurisdizione.</w:t>
      </w:r>
    </w:p>
    <w:p w14:paraId="20DA86BE" w14:textId="7C7C51A0" w:rsidR="0034071C" w:rsidRPr="006F4B0D" w:rsidRDefault="0034071C" w:rsidP="002E082F">
      <w:pPr>
        <w:rPr>
          <w:rFonts w:ascii="Times New Roman" w:hAnsi="Times New Roman"/>
        </w:rPr>
      </w:pPr>
      <w:r w:rsidRPr="006F4B0D">
        <w:rPr>
          <w:rFonts w:ascii="Times New Roman" w:hAnsi="Times New Roman"/>
        </w:rPr>
        <w:t>Le Sezioni Unite sottolineano che la stessa Corte costituzionale nella sentenza n. 6 del 2018</w:t>
      </w:r>
      <w:r w:rsidR="00B5516F" w:rsidRPr="006F4B0D">
        <w:rPr>
          <w:rFonts w:ascii="Times New Roman" w:hAnsi="Times New Roman"/>
        </w:rPr>
        <w:t xml:space="preserve"> si era posta il problema di individuare un rimedio nel caso di sopravvenienza di una sentenza delle corti sovranazionali </w:t>
      </w:r>
      <w:r w:rsidR="007E11A3" w:rsidRPr="006F4B0D">
        <w:rPr>
          <w:rFonts w:ascii="Times New Roman" w:hAnsi="Times New Roman"/>
        </w:rPr>
        <w:t xml:space="preserve">non conforme a una sentenza passata in giudicato </w:t>
      </w:r>
      <w:r w:rsidR="00B5516F" w:rsidRPr="006F4B0D">
        <w:rPr>
          <w:rFonts w:ascii="Times New Roman" w:hAnsi="Times New Roman"/>
        </w:rPr>
        <w:t>e aveva ipotiz</w:t>
      </w:r>
      <w:r w:rsidR="005A237C" w:rsidRPr="006F4B0D">
        <w:rPr>
          <w:rFonts w:ascii="Times New Roman" w:hAnsi="Times New Roman"/>
        </w:rPr>
        <w:t>z</w:t>
      </w:r>
      <w:r w:rsidR="00B5516F" w:rsidRPr="006F4B0D">
        <w:rPr>
          <w:rFonts w:ascii="Times New Roman" w:hAnsi="Times New Roman"/>
        </w:rPr>
        <w:t>ato</w:t>
      </w:r>
      <w:r w:rsidR="005A237C" w:rsidRPr="006F4B0D">
        <w:rPr>
          <w:rFonts w:ascii="Times New Roman" w:hAnsi="Times New Roman"/>
        </w:rPr>
        <w:t xml:space="preserve"> come rimedio, </w:t>
      </w:r>
      <w:r w:rsidR="005A237C" w:rsidRPr="006F4B0D">
        <w:rPr>
          <w:rFonts w:ascii="Times New Roman" w:hAnsi="Times New Roman"/>
          <w:i/>
          <w:iCs/>
        </w:rPr>
        <w:t xml:space="preserve">de </w:t>
      </w:r>
      <w:proofErr w:type="spellStart"/>
      <w:r w:rsidR="005A237C" w:rsidRPr="006F4B0D">
        <w:rPr>
          <w:rFonts w:ascii="Times New Roman" w:hAnsi="Times New Roman"/>
          <w:i/>
          <w:iCs/>
        </w:rPr>
        <w:t>jure</w:t>
      </w:r>
      <w:proofErr w:type="spellEnd"/>
      <w:r w:rsidR="005A237C" w:rsidRPr="006F4B0D">
        <w:rPr>
          <w:rFonts w:ascii="Times New Roman" w:hAnsi="Times New Roman"/>
          <w:i/>
          <w:iCs/>
        </w:rPr>
        <w:t xml:space="preserve"> condendo</w:t>
      </w:r>
      <w:r w:rsidR="005A237C" w:rsidRPr="006F4B0D">
        <w:rPr>
          <w:rFonts w:ascii="Times New Roman" w:hAnsi="Times New Roman"/>
        </w:rPr>
        <w:t>, l’introduzione di un nuovo caso</w:t>
      </w:r>
      <w:r w:rsidR="00333689" w:rsidRPr="006F4B0D">
        <w:rPr>
          <w:rFonts w:ascii="Times New Roman" w:hAnsi="Times New Roman"/>
        </w:rPr>
        <w:t xml:space="preserve"> </w:t>
      </w:r>
      <w:r w:rsidR="005A237C" w:rsidRPr="006F4B0D">
        <w:rPr>
          <w:rFonts w:ascii="Times New Roman" w:hAnsi="Times New Roman"/>
        </w:rPr>
        <w:t>di revocazione ai sensi dell’art. 395 cod. proc. civ.</w:t>
      </w:r>
      <w:r w:rsidR="007E11A3" w:rsidRPr="006F4B0D">
        <w:rPr>
          <w:rFonts w:ascii="Times New Roman" w:hAnsi="Times New Roman"/>
        </w:rPr>
        <w:t xml:space="preserve">  Peraltro</w:t>
      </w:r>
      <w:r w:rsidR="00F75A0B" w:rsidRPr="006F4B0D">
        <w:rPr>
          <w:rFonts w:ascii="Times New Roman" w:hAnsi="Times New Roman"/>
        </w:rPr>
        <w:t xml:space="preserve"> in una sentenza successiva</w:t>
      </w:r>
      <w:r w:rsidR="007E11A3" w:rsidRPr="006F4B0D">
        <w:rPr>
          <w:rFonts w:ascii="Times New Roman" w:hAnsi="Times New Roman"/>
        </w:rPr>
        <w:t xml:space="preserve"> la stessa Corte costituzionale</w:t>
      </w:r>
      <w:r w:rsidR="00F75A0B" w:rsidRPr="006F4B0D">
        <w:rPr>
          <w:rFonts w:ascii="Times New Roman" w:hAnsi="Times New Roman"/>
        </w:rPr>
        <w:t xml:space="preserve"> aveva </w:t>
      </w:r>
      <w:r w:rsidR="0052156E" w:rsidRPr="006F4B0D">
        <w:rPr>
          <w:rFonts w:ascii="Times New Roman" w:hAnsi="Times New Roman"/>
        </w:rPr>
        <w:t>ritenuto infondata la questione di legittimità cost</w:t>
      </w:r>
      <w:r w:rsidR="00D42069" w:rsidRPr="006F4B0D">
        <w:rPr>
          <w:rFonts w:ascii="Times New Roman" w:hAnsi="Times New Roman"/>
        </w:rPr>
        <w:t>i</w:t>
      </w:r>
      <w:r w:rsidR="0052156E" w:rsidRPr="006F4B0D">
        <w:rPr>
          <w:rFonts w:ascii="Times New Roman" w:hAnsi="Times New Roman"/>
        </w:rPr>
        <w:t>tuzionale</w:t>
      </w:r>
      <w:r w:rsidR="00D42069" w:rsidRPr="006F4B0D">
        <w:rPr>
          <w:rFonts w:ascii="Times New Roman" w:hAnsi="Times New Roman"/>
        </w:rPr>
        <w:t xml:space="preserve"> </w:t>
      </w:r>
      <w:r w:rsidR="0052156E" w:rsidRPr="006F4B0D">
        <w:rPr>
          <w:rFonts w:ascii="Times New Roman" w:hAnsi="Times New Roman"/>
        </w:rPr>
        <w:t>dovuta dalla mancata previsione tra i casi di revocazione</w:t>
      </w:r>
      <w:r w:rsidR="00D42069" w:rsidRPr="006F4B0D">
        <w:rPr>
          <w:rFonts w:ascii="Times New Roman" w:hAnsi="Times New Roman"/>
        </w:rPr>
        <w:t xml:space="preserve"> di una fattispecie che consente il riesame di una sentenza non conforme a una statuizione </w:t>
      </w:r>
      <w:r w:rsidR="001B7B88" w:rsidRPr="006F4B0D">
        <w:rPr>
          <w:rFonts w:ascii="Times New Roman" w:hAnsi="Times New Roman"/>
        </w:rPr>
        <w:t>v</w:t>
      </w:r>
      <w:r w:rsidR="00D42069" w:rsidRPr="006F4B0D">
        <w:rPr>
          <w:rFonts w:ascii="Times New Roman" w:hAnsi="Times New Roman"/>
        </w:rPr>
        <w:t xml:space="preserve">incolante, in quel caso, della Corte europea di diritti dell’uomo </w:t>
      </w:r>
      <w:r w:rsidR="00F75A0B" w:rsidRPr="006F4B0D">
        <w:rPr>
          <w:rFonts w:ascii="Times New Roman" w:hAnsi="Times New Roman"/>
        </w:rPr>
        <w:t>(Corte costituzionale 27 aprile 2018, n. 93)</w:t>
      </w:r>
      <w:r w:rsidR="001B7B88" w:rsidRPr="006F4B0D">
        <w:rPr>
          <w:rFonts w:ascii="Times New Roman" w:hAnsi="Times New Roman"/>
        </w:rPr>
        <w:t>.</w:t>
      </w:r>
    </w:p>
    <w:p w14:paraId="48546C7F" w14:textId="034B6612" w:rsidR="007E11A3" w:rsidRPr="006F4B0D" w:rsidRDefault="007E11A3" w:rsidP="002E082F">
      <w:pPr>
        <w:rPr>
          <w:rFonts w:ascii="Times New Roman" w:hAnsi="Times New Roman"/>
        </w:rPr>
      </w:pPr>
      <w:r w:rsidRPr="006F4B0D">
        <w:rPr>
          <w:rFonts w:ascii="Times New Roman" w:hAnsi="Times New Roman"/>
        </w:rPr>
        <w:t xml:space="preserve">Le Sezioni Unite </w:t>
      </w:r>
      <w:r w:rsidR="00E0296C">
        <w:rPr>
          <w:rFonts w:ascii="Times New Roman" w:hAnsi="Times New Roman"/>
        </w:rPr>
        <w:t>si appellano anche a</w:t>
      </w:r>
      <w:r w:rsidRPr="006F4B0D">
        <w:rPr>
          <w:rFonts w:ascii="Times New Roman" w:hAnsi="Times New Roman"/>
        </w:rPr>
        <w:t xml:space="preserve">l principio di autonomia procedurale degli Stati membri, che secondo l’interpretazione della Corte di giustizia vale a condizione che siano rispettati i principi di equivalenza e di effettività.  Ebbene, secondo le Sezioni Unite, il principio di equivalenza </w:t>
      </w:r>
      <w:r w:rsidR="00286861">
        <w:rPr>
          <w:rFonts w:ascii="Times New Roman" w:hAnsi="Times New Roman"/>
        </w:rPr>
        <w:t>è violato</w:t>
      </w:r>
      <w:r w:rsidRPr="006F4B0D">
        <w:rPr>
          <w:rFonts w:ascii="Times New Roman" w:hAnsi="Times New Roman"/>
        </w:rPr>
        <w:t xml:space="preserve"> da un ordinamento che</w:t>
      </w:r>
      <w:r w:rsidR="00FF680B" w:rsidRPr="006F4B0D">
        <w:rPr>
          <w:rFonts w:ascii="Times New Roman" w:hAnsi="Times New Roman"/>
        </w:rPr>
        <w:t>, da un lato,</w:t>
      </w:r>
      <w:r w:rsidRPr="006F4B0D">
        <w:rPr>
          <w:rFonts w:ascii="Times New Roman" w:hAnsi="Times New Roman"/>
        </w:rPr>
        <w:t xml:space="preserve"> consente il ricorso per cassazione contro le sentenze del Consiglio di Stato nei casi in cui svolga “</w:t>
      </w:r>
      <w:r w:rsidRPr="006F4B0D">
        <w:rPr>
          <w:rFonts w:ascii="Times New Roman" w:hAnsi="Times New Roman"/>
          <w:i/>
          <w:iCs/>
        </w:rPr>
        <w:t>un’attività di produzione normativa invasiva delle attribuzioni del legislatore”</w:t>
      </w:r>
      <w:r w:rsidRPr="006F4B0D">
        <w:rPr>
          <w:rFonts w:ascii="Times New Roman" w:hAnsi="Times New Roman"/>
        </w:rPr>
        <w:t>, fattispecie rientrante nella</w:t>
      </w:r>
      <w:r w:rsidR="00FF680B" w:rsidRPr="006F4B0D">
        <w:rPr>
          <w:rFonts w:ascii="Times New Roman" w:hAnsi="Times New Roman"/>
        </w:rPr>
        <w:t xml:space="preserve"> invasione o sconfinamento, secondo la classificazione della Corte costituzionale; dall’altro, preclude tale ricorso là dove il giudice “</w:t>
      </w:r>
      <w:r w:rsidR="00FF680B" w:rsidRPr="006F4B0D">
        <w:rPr>
          <w:rFonts w:ascii="Times New Roman" w:hAnsi="Times New Roman"/>
          <w:i/>
          <w:iCs/>
        </w:rPr>
        <w:t>elaborando ed applicando regole processuali di diritto nazionale, eserciti poteri di produzione normativa preclusi allo stesso legislatore nazionale, essendo esclusivamente riservati al legislatore comunitario sotto il controllo della Corte di giustizia</w:t>
      </w:r>
      <w:r w:rsidR="00FF680B" w:rsidRPr="006F4B0D">
        <w:rPr>
          <w:rFonts w:ascii="Times New Roman" w:hAnsi="Times New Roman"/>
        </w:rPr>
        <w:t xml:space="preserve">”.  </w:t>
      </w:r>
    </w:p>
    <w:p w14:paraId="306B780D" w14:textId="19D145F7" w:rsidR="00FF680B" w:rsidRPr="006F4B0D" w:rsidRDefault="00FF680B" w:rsidP="002E082F">
      <w:pPr>
        <w:rPr>
          <w:rFonts w:ascii="Times New Roman" w:hAnsi="Times New Roman"/>
        </w:rPr>
      </w:pPr>
      <w:r w:rsidRPr="006F4B0D">
        <w:rPr>
          <w:rFonts w:ascii="Times New Roman" w:hAnsi="Times New Roman"/>
        </w:rPr>
        <w:t xml:space="preserve">Quanto al principio di effettività della tutela giurisdizionale anch’esso è violato poiché l’autonomia processuale dello Stato membro non può spingersi fino al punto di </w:t>
      </w:r>
      <w:r w:rsidR="00A372BD" w:rsidRPr="006F4B0D">
        <w:rPr>
          <w:rFonts w:ascii="Times New Roman" w:hAnsi="Times New Roman"/>
        </w:rPr>
        <w:t>negare</w:t>
      </w:r>
      <w:r w:rsidRPr="006F4B0D">
        <w:rPr>
          <w:rFonts w:ascii="Times New Roman" w:hAnsi="Times New Roman"/>
        </w:rPr>
        <w:t xml:space="preserve"> a un’impresa partecipante a una gara d’appalto</w:t>
      </w:r>
      <w:r w:rsidR="00817EFD" w:rsidRPr="006F4B0D">
        <w:rPr>
          <w:rFonts w:ascii="Times New Roman" w:hAnsi="Times New Roman"/>
        </w:rPr>
        <w:t xml:space="preserve"> una tutela </w:t>
      </w:r>
      <w:r w:rsidR="00A372BD" w:rsidRPr="006F4B0D">
        <w:rPr>
          <w:rFonts w:ascii="Times New Roman" w:hAnsi="Times New Roman"/>
        </w:rPr>
        <w:t>pari</w:t>
      </w:r>
      <w:r w:rsidR="00817EFD" w:rsidRPr="006F4B0D">
        <w:rPr>
          <w:rFonts w:ascii="Times New Roman" w:hAnsi="Times New Roman"/>
        </w:rPr>
        <w:t xml:space="preserve"> a quella assicurata dalla giurisprudenza della Corte di giustizia che nel caso di ricorsi reciprocamente escludenti richiede l’esame di entrambi.</w:t>
      </w:r>
    </w:p>
    <w:p w14:paraId="79D871B4" w14:textId="4726C7C3" w:rsidR="0059249F" w:rsidRPr="006F4B0D" w:rsidRDefault="00A372BD" w:rsidP="002E082F">
      <w:pPr>
        <w:rPr>
          <w:rFonts w:ascii="Times New Roman" w:hAnsi="Times New Roman"/>
        </w:rPr>
      </w:pPr>
      <w:r w:rsidRPr="006F4B0D">
        <w:rPr>
          <w:rFonts w:ascii="Times New Roman" w:hAnsi="Times New Roman"/>
        </w:rPr>
        <w:t xml:space="preserve">Secondo le Sezioni Unite, non </w:t>
      </w:r>
      <w:r w:rsidR="007816EF">
        <w:rPr>
          <w:rFonts w:ascii="Times New Roman" w:hAnsi="Times New Roman"/>
        </w:rPr>
        <w:t>è di ostacolo al rinvio pregiudiziale</w:t>
      </w:r>
      <w:r w:rsidRPr="006F4B0D">
        <w:rPr>
          <w:rFonts w:ascii="Times New Roman" w:hAnsi="Times New Roman"/>
        </w:rPr>
        <w:t xml:space="preserve"> il fatto che la disposizione relativa ai limiti del ricorso per cassazione (art. 111, comma 8) abbia un rango costituzionale, poiché, è da escludere che “</w:t>
      </w:r>
      <w:r w:rsidRPr="006F4B0D">
        <w:rPr>
          <w:rFonts w:ascii="Times New Roman" w:hAnsi="Times New Roman"/>
          <w:i/>
          <w:iCs/>
        </w:rPr>
        <w:t>norme di diritto nazionale, quand’anche di rango costituzionale, possano menomare l’unità e l’efficacia del diritto dell’Unione</w:t>
      </w:r>
      <w:r w:rsidRPr="006F4B0D">
        <w:rPr>
          <w:rFonts w:ascii="Times New Roman" w:hAnsi="Times New Roman"/>
        </w:rPr>
        <w:t>” (come affermato già dalla sentenza della Corte di giustizia dell’Unione europea, 17 dicembre 1970, in causa 11/70).</w:t>
      </w:r>
    </w:p>
    <w:p w14:paraId="6C6C8CAA" w14:textId="43072016" w:rsidR="0076578D" w:rsidRPr="006F4B0D" w:rsidRDefault="00694591" w:rsidP="002E082F">
      <w:pPr>
        <w:rPr>
          <w:rFonts w:ascii="Times New Roman" w:hAnsi="Times New Roman"/>
        </w:rPr>
      </w:pPr>
      <w:r w:rsidRPr="006F4B0D">
        <w:rPr>
          <w:rFonts w:ascii="Times New Roman" w:hAnsi="Times New Roman"/>
        </w:rPr>
        <w:t>Sulla base di quest</w:t>
      </w:r>
      <w:r w:rsidR="00A372BD" w:rsidRPr="006F4B0D">
        <w:rPr>
          <w:rFonts w:ascii="Times New Roman" w:hAnsi="Times New Roman"/>
        </w:rPr>
        <w:t>i</w:t>
      </w:r>
      <w:r w:rsidRPr="006F4B0D">
        <w:rPr>
          <w:rFonts w:ascii="Times New Roman" w:hAnsi="Times New Roman"/>
        </w:rPr>
        <w:t xml:space="preserve"> </w:t>
      </w:r>
      <w:r w:rsidR="000225FA" w:rsidRPr="006F4B0D">
        <w:rPr>
          <w:rFonts w:ascii="Times New Roman" w:hAnsi="Times New Roman"/>
        </w:rPr>
        <w:t>argomenti</w:t>
      </w:r>
      <w:r w:rsidRPr="006F4B0D">
        <w:rPr>
          <w:rFonts w:ascii="Times New Roman" w:hAnsi="Times New Roman"/>
        </w:rPr>
        <w:t xml:space="preserve">, pertanto, la Corte di cassazione </w:t>
      </w:r>
      <w:r w:rsidR="00405BD1" w:rsidRPr="006F4B0D">
        <w:rPr>
          <w:rFonts w:ascii="Times New Roman" w:hAnsi="Times New Roman"/>
        </w:rPr>
        <w:t xml:space="preserve">rimette alla Corte di giustizia </w:t>
      </w:r>
      <w:r w:rsidR="0076578D" w:rsidRPr="006F4B0D">
        <w:rPr>
          <w:rFonts w:ascii="Times New Roman" w:hAnsi="Times New Roman"/>
        </w:rPr>
        <w:t>la questione di</w:t>
      </w:r>
      <w:r w:rsidR="00405BD1" w:rsidRPr="006F4B0D">
        <w:rPr>
          <w:rFonts w:ascii="Times New Roman" w:hAnsi="Times New Roman"/>
        </w:rPr>
        <w:t xml:space="preserve"> valutare </w:t>
      </w:r>
      <w:r w:rsidR="0076578D" w:rsidRPr="006F4B0D">
        <w:rPr>
          <w:rFonts w:ascii="Times New Roman" w:hAnsi="Times New Roman"/>
        </w:rPr>
        <w:t xml:space="preserve">la prassi interpretativa </w:t>
      </w:r>
      <w:r w:rsidR="00217BB3" w:rsidRPr="006F4B0D">
        <w:rPr>
          <w:rFonts w:ascii="Times New Roman" w:hAnsi="Times New Roman"/>
        </w:rPr>
        <w:t>dell’art. 111, comma 8</w:t>
      </w:r>
      <w:r w:rsidR="00E45C4B" w:rsidRPr="006F4B0D">
        <w:rPr>
          <w:rFonts w:ascii="Times New Roman" w:hAnsi="Times New Roman"/>
        </w:rPr>
        <w:t>,</w:t>
      </w:r>
      <w:r w:rsidR="00217BB3" w:rsidRPr="006F4B0D">
        <w:rPr>
          <w:rFonts w:ascii="Times New Roman" w:hAnsi="Times New Roman"/>
        </w:rPr>
        <w:t xml:space="preserve"> della Costituzione, </w:t>
      </w:r>
      <w:r w:rsidR="0076578D" w:rsidRPr="006F4B0D">
        <w:rPr>
          <w:rFonts w:ascii="Times New Roman" w:hAnsi="Times New Roman"/>
        </w:rPr>
        <w:t xml:space="preserve">fatta propria dalla Corte costituzionale secondo la quale non costituisce motivo inerente la giurisdizione </w:t>
      </w:r>
      <w:r w:rsidR="00B535E7" w:rsidRPr="006F4B0D">
        <w:rPr>
          <w:rFonts w:ascii="Times New Roman" w:hAnsi="Times New Roman"/>
        </w:rPr>
        <w:t xml:space="preserve">deducibile in un ricorso per cassazione </w:t>
      </w:r>
      <w:r w:rsidR="0076578D" w:rsidRPr="006F4B0D">
        <w:rPr>
          <w:rFonts w:ascii="Times New Roman" w:hAnsi="Times New Roman"/>
        </w:rPr>
        <w:t>l’errata applicazione</w:t>
      </w:r>
      <w:r w:rsidR="00B535E7" w:rsidRPr="006F4B0D">
        <w:rPr>
          <w:rFonts w:ascii="Times New Roman" w:hAnsi="Times New Roman"/>
        </w:rPr>
        <w:t xml:space="preserve"> del diritto europeo da parte di una sentenza del Consiglio di Stato.  </w:t>
      </w:r>
    </w:p>
    <w:p w14:paraId="1761FFBC" w14:textId="7F2CA60C" w:rsidR="007F4BEB" w:rsidRPr="006F4B0D" w:rsidRDefault="000225FA" w:rsidP="002E082F">
      <w:pPr>
        <w:rPr>
          <w:rFonts w:ascii="Times New Roman" w:hAnsi="Times New Roman"/>
        </w:rPr>
      </w:pPr>
      <w:r w:rsidRPr="006F4B0D">
        <w:rPr>
          <w:rFonts w:ascii="Times New Roman" w:hAnsi="Times New Roman"/>
        </w:rPr>
        <w:t>L</w:t>
      </w:r>
      <w:r w:rsidR="00613FEE" w:rsidRPr="006F4B0D">
        <w:rPr>
          <w:rFonts w:ascii="Times New Roman" w:hAnsi="Times New Roman"/>
        </w:rPr>
        <w:t>e Sezioni Unite</w:t>
      </w:r>
      <w:r w:rsidR="00784373" w:rsidRPr="006F4B0D">
        <w:rPr>
          <w:rFonts w:ascii="Times New Roman" w:hAnsi="Times New Roman"/>
        </w:rPr>
        <w:t xml:space="preserve"> </w:t>
      </w:r>
      <w:r w:rsidR="00613FEE" w:rsidRPr="006F4B0D">
        <w:rPr>
          <w:rFonts w:ascii="Times New Roman" w:hAnsi="Times New Roman"/>
        </w:rPr>
        <w:t>sottopongono</w:t>
      </w:r>
      <w:r w:rsidR="00784373" w:rsidRPr="006F4B0D">
        <w:rPr>
          <w:rFonts w:ascii="Times New Roman" w:hAnsi="Times New Roman"/>
        </w:rPr>
        <w:t xml:space="preserve"> alla corte europea anche un secondo quesito,</w:t>
      </w:r>
      <w:r w:rsidR="00AE0E94" w:rsidRPr="006F4B0D">
        <w:rPr>
          <w:rFonts w:ascii="Times New Roman" w:hAnsi="Times New Roman"/>
        </w:rPr>
        <w:t xml:space="preserve"> riguardante direttamente </w:t>
      </w:r>
      <w:r w:rsidRPr="006F4B0D">
        <w:rPr>
          <w:rFonts w:ascii="Times New Roman" w:hAnsi="Times New Roman"/>
        </w:rPr>
        <w:t xml:space="preserve">l’obbligo del rinvio pregiudiziale alla Corte di giustizia da parte del </w:t>
      </w:r>
      <w:r w:rsidR="00AE0E94" w:rsidRPr="006F4B0D">
        <w:rPr>
          <w:rFonts w:ascii="Times New Roman" w:hAnsi="Times New Roman"/>
        </w:rPr>
        <w:t>Consiglio di Stato.  La questione</w:t>
      </w:r>
      <w:r w:rsidRPr="006F4B0D">
        <w:rPr>
          <w:rFonts w:ascii="Times New Roman" w:hAnsi="Times New Roman"/>
        </w:rPr>
        <w:t xml:space="preserve"> specifica</w:t>
      </w:r>
      <w:r w:rsidR="00AE0E94" w:rsidRPr="006F4B0D">
        <w:rPr>
          <w:rFonts w:ascii="Times New Roman" w:hAnsi="Times New Roman"/>
        </w:rPr>
        <w:t xml:space="preserve"> oggetto dell’ordinanza di rimessione è se può essere p</w:t>
      </w:r>
      <w:r w:rsidR="00775260" w:rsidRPr="006F4B0D">
        <w:rPr>
          <w:rFonts w:ascii="Times New Roman" w:hAnsi="Times New Roman"/>
        </w:rPr>
        <w:t>ro</w:t>
      </w:r>
      <w:r w:rsidR="00AE0E94" w:rsidRPr="006F4B0D">
        <w:rPr>
          <w:rFonts w:ascii="Times New Roman" w:hAnsi="Times New Roman"/>
        </w:rPr>
        <w:t>posto ricorso per cassazione</w:t>
      </w:r>
      <w:r w:rsidR="00775260" w:rsidRPr="006F4B0D">
        <w:rPr>
          <w:rFonts w:ascii="Times New Roman" w:hAnsi="Times New Roman"/>
        </w:rPr>
        <w:t xml:space="preserve"> nei confronti delle sentenze del Consiglio di Stato che nel decidere controversie concernenti l’applicazione del diritto dell’Unione europea “</w:t>
      </w:r>
      <w:r w:rsidR="00775260" w:rsidRPr="005F1888">
        <w:rPr>
          <w:rFonts w:ascii="Times New Roman" w:hAnsi="Times New Roman"/>
          <w:i/>
          <w:iCs/>
        </w:rPr>
        <w:t>omettono immotivatamente di effettuare il rinvio pregiudiziale alla Corte di giustizia</w:t>
      </w:r>
      <w:r w:rsidR="00775260" w:rsidRPr="006F4B0D">
        <w:rPr>
          <w:rFonts w:ascii="Times New Roman" w:hAnsi="Times New Roman"/>
        </w:rPr>
        <w:t>”</w:t>
      </w:r>
      <w:r w:rsidRPr="006F4B0D">
        <w:rPr>
          <w:rFonts w:ascii="Times New Roman" w:hAnsi="Times New Roman"/>
        </w:rPr>
        <w:t xml:space="preserve"> anche là dove sussistano dubbi nell’interpretazione delle norme europe</w:t>
      </w:r>
      <w:r w:rsidR="00671C4E" w:rsidRPr="006F4B0D">
        <w:rPr>
          <w:rFonts w:ascii="Times New Roman" w:hAnsi="Times New Roman"/>
        </w:rPr>
        <w:t>e</w:t>
      </w:r>
      <w:r w:rsidR="005A7753" w:rsidRPr="006F4B0D">
        <w:rPr>
          <w:rFonts w:ascii="Times New Roman" w:hAnsi="Times New Roman"/>
        </w:rPr>
        <w:t>.  Il Consiglio di Stato,</w:t>
      </w:r>
      <w:r w:rsidR="00B272D8" w:rsidRPr="006F4B0D">
        <w:rPr>
          <w:rFonts w:ascii="Times New Roman" w:hAnsi="Times New Roman"/>
        </w:rPr>
        <w:t xml:space="preserve"> infatti, in quanto giudice di ultima istanza è tenuto a operare un rinvio pregiudiziale in </w:t>
      </w:r>
      <w:r w:rsidRPr="006F4B0D">
        <w:rPr>
          <w:rFonts w:ascii="Times New Roman" w:hAnsi="Times New Roman"/>
        </w:rPr>
        <w:t>questi casi</w:t>
      </w:r>
      <w:r w:rsidR="00EE0C39" w:rsidRPr="006F4B0D">
        <w:rPr>
          <w:rFonts w:ascii="Times New Roman" w:hAnsi="Times New Roman"/>
        </w:rPr>
        <w:t xml:space="preserve"> perché solo alla Corte di giustizia spetta l’ultima parola in tema di interpretazione del diritto europeo. </w:t>
      </w:r>
      <w:r w:rsidRPr="006F4B0D">
        <w:rPr>
          <w:rFonts w:ascii="Times New Roman" w:hAnsi="Times New Roman"/>
        </w:rPr>
        <w:t>Pertanto</w:t>
      </w:r>
      <w:r w:rsidR="00AD0EF9" w:rsidRPr="006F4B0D">
        <w:rPr>
          <w:rFonts w:ascii="Times New Roman" w:hAnsi="Times New Roman"/>
        </w:rPr>
        <w:t>, se il Consiglio di Stato non opera il rinvio pregiudiziale “</w:t>
      </w:r>
      <w:r w:rsidRPr="006F4B0D">
        <w:rPr>
          <w:rFonts w:ascii="Times New Roman" w:hAnsi="Times New Roman"/>
          <w:i/>
          <w:iCs/>
        </w:rPr>
        <w:t xml:space="preserve">interpretando direttamente le norme non chiare del diritto dell’Unione, invade le attribuzioni esclusive della Corte di giustizia cui spetta l’ultima parola in ordine all’interpretazione poiché </w:t>
      </w:r>
      <w:r w:rsidR="00AD0EF9" w:rsidRPr="006F4B0D">
        <w:rPr>
          <w:rFonts w:ascii="Times New Roman" w:hAnsi="Times New Roman"/>
          <w:i/>
          <w:iCs/>
        </w:rPr>
        <w:t>esercita un potere giurisdizionale di cui è privo</w:t>
      </w:r>
      <w:r w:rsidR="00AD0EF9" w:rsidRPr="006F4B0D">
        <w:rPr>
          <w:rFonts w:ascii="Times New Roman" w:hAnsi="Times New Roman"/>
        </w:rPr>
        <w:t>”</w:t>
      </w:r>
      <w:r w:rsidRPr="006F4B0D">
        <w:rPr>
          <w:rFonts w:ascii="Times New Roman" w:hAnsi="Times New Roman"/>
        </w:rPr>
        <w:t>.</w:t>
      </w:r>
      <w:r w:rsidR="00AD0EF9" w:rsidRPr="006F4B0D">
        <w:rPr>
          <w:rFonts w:ascii="Times New Roman" w:hAnsi="Times New Roman"/>
        </w:rPr>
        <w:t xml:space="preserve"> </w:t>
      </w:r>
    </w:p>
    <w:p w14:paraId="46ED99ED" w14:textId="3CE0C861" w:rsidR="007E12EA" w:rsidRDefault="007E12EA" w:rsidP="002E082F">
      <w:pPr>
        <w:rPr>
          <w:rFonts w:ascii="Times New Roman" w:hAnsi="Times New Roman"/>
        </w:rPr>
      </w:pPr>
      <w:r w:rsidRPr="006F4B0D">
        <w:rPr>
          <w:rFonts w:ascii="Times New Roman" w:hAnsi="Times New Roman"/>
        </w:rPr>
        <w:t>Infine, la Corte di cassazione rimette alla Corte di giustizia anche la questione inte</w:t>
      </w:r>
      <w:r w:rsidR="00315216" w:rsidRPr="006F4B0D">
        <w:rPr>
          <w:rFonts w:ascii="Times New Roman" w:hAnsi="Times New Roman"/>
        </w:rPr>
        <w:t>r</w:t>
      </w:r>
      <w:r w:rsidRPr="006F4B0D">
        <w:rPr>
          <w:rFonts w:ascii="Times New Roman" w:hAnsi="Times New Roman"/>
        </w:rPr>
        <w:t>pretativa</w:t>
      </w:r>
      <w:r w:rsidR="006A30EB" w:rsidRPr="006F4B0D">
        <w:rPr>
          <w:rFonts w:ascii="Times New Roman" w:hAnsi="Times New Roman"/>
        </w:rPr>
        <w:t xml:space="preserve"> specifica e cioè se l’orientamento espresso dal Consiglio di Stato nel caso di specie è conforme o meno ai principi enunciati dal giudice europeo i</w:t>
      </w:r>
      <w:r w:rsidR="009336B7" w:rsidRPr="006F4B0D">
        <w:rPr>
          <w:rFonts w:ascii="Times New Roman" w:hAnsi="Times New Roman"/>
        </w:rPr>
        <w:t xml:space="preserve">n vari precedenti (in particolare nelle sentenze Lombardi, </w:t>
      </w:r>
      <w:proofErr w:type="spellStart"/>
      <w:r w:rsidR="009336B7" w:rsidRPr="006F4B0D">
        <w:rPr>
          <w:rFonts w:ascii="Times New Roman" w:hAnsi="Times New Roman"/>
        </w:rPr>
        <w:t>Puli</w:t>
      </w:r>
      <w:r w:rsidR="00000D9E">
        <w:rPr>
          <w:rFonts w:ascii="Times New Roman" w:hAnsi="Times New Roman"/>
        </w:rPr>
        <w:t>g</w:t>
      </w:r>
      <w:r w:rsidR="009336B7" w:rsidRPr="006F4B0D">
        <w:rPr>
          <w:rFonts w:ascii="Times New Roman" w:hAnsi="Times New Roman"/>
        </w:rPr>
        <w:t>enica</w:t>
      </w:r>
      <w:proofErr w:type="spellEnd"/>
      <w:r w:rsidR="009336B7" w:rsidRPr="006F4B0D">
        <w:rPr>
          <w:rFonts w:ascii="Times New Roman" w:hAnsi="Times New Roman"/>
        </w:rPr>
        <w:t xml:space="preserve"> e Fastweb rispettivamente del 5 settembre 201</w:t>
      </w:r>
      <w:r w:rsidR="006079FE" w:rsidRPr="006F4B0D">
        <w:rPr>
          <w:rFonts w:ascii="Times New Roman" w:hAnsi="Times New Roman"/>
        </w:rPr>
        <w:t>9 in C-333/18</w:t>
      </w:r>
      <w:r w:rsidR="009336B7" w:rsidRPr="006F4B0D">
        <w:rPr>
          <w:rFonts w:ascii="Times New Roman" w:hAnsi="Times New Roman"/>
        </w:rPr>
        <w:t>, 5 aprile</w:t>
      </w:r>
      <w:r w:rsidR="006079FE" w:rsidRPr="006F4B0D">
        <w:rPr>
          <w:rFonts w:ascii="Times New Roman" w:hAnsi="Times New Roman"/>
        </w:rPr>
        <w:t xml:space="preserve"> 2</w:t>
      </w:r>
      <w:r w:rsidR="00000D9E">
        <w:rPr>
          <w:rFonts w:ascii="Times New Roman" w:hAnsi="Times New Roman"/>
        </w:rPr>
        <w:t>0</w:t>
      </w:r>
      <w:r w:rsidR="006079FE" w:rsidRPr="006F4B0D">
        <w:rPr>
          <w:rFonts w:ascii="Times New Roman" w:hAnsi="Times New Roman"/>
        </w:rPr>
        <w:t>15 in C-689/13, 4 luglio 2013 in C-</w:t>
      </w:r>
      <w:r w:rsidR="00315216" w:rsidRPr="006F4B0D">
        <w:rPr>
          <w:rFonts w:ascii="Times New Roman" w:hAnsi="Times New Roman"/>
        </w:rPr>
        <w:t>100/12</w:t>
      </w:r>
      <w:r w:rsidR="006079FE" w:rsidRPr="006F4B0D">
        <w:rPr>
          <w:rFonts w:ascii="Times New Roman" w:hAnsi="Times New Roman"/>
        </w:rPr>
        <w:t>)</w:t>
      </w:r>
      <w:r w:rsidR="001768B5">
        <w:rPr>
          <w:rStyle w:val="Rimandonotaapidipagina"/>
          <w:rFonts w:ascii="Times New Roman" w:hAnsi="Times New Roman"/>
        </w:rPr>
        <w:footnoteReference w:id="3"/>
      </w:r>
      <w:r w:rsidR="001768B5">
        <w:rPr>
          <w:rFonts w:ascii="Times New Roman" w:hAnsi="Times New Roman"/>
        </w:rPr>
        <w:t>.</w:t>
      </w:r>
    </w:p>
    <w:p w14:paraId="0C713438" w14:textId="6DECFB11" w:rsidR="00DA63A2" w:rsidRDefault="00DA63A2" w:rsidP="002E082F">
      <w:pPr>
        <w:rPr>
          <w:rFonts w:ascii="Times New Roman" w:hAnsi="Times New Roman"/>
        </w:rPr>
      </w:pPr>
    </w:p>
    <w:p w14:paraId="3768BA41" w14:textId="301F125F" w:rsidR="00DA63A2" w:rsidRDefault="00DA63A2" w:rsidP="002E082F">
      <w:pPr>
        <w:rPr>
          <w:rFonts w:ascii="Times New Roman" w:hAnsi="Times New Roman"/>
        </w:rPr>
      </w:pPr>
      <w:r w:rsidRPr="00F514CA">
        <w:rPr>
          <w:rFonts w:ascii="Times New Roman" w:hAnsi="Times New Roman"/>
          <w:b/>
          <w:bCs/>
        </w:rPr>
        <w:t xml:space="preserve">4. </w:t>
      </w:r>
      <w:r w:rsidR="007479FA">
        <w:rPr>
          <w:rFonts w:ascii="Times New Roman" w:hAnsi="Times New Roman"/>
          <w:b/>
          <w:bCs/>
        </w:rPr>
        <w:t xml:space="preserve"> La genesi dell’art.  111, comma 8</w:t>
      </w:r>
      <w:r w:rsidR="004D2E18">
        <w:rPr>
          <w:rFonts w:ascii="Times New Roman" w:hAnsi="Times New Roman"/>
          <w:b/>
          <w:bCs/>
        </w:rPr>
        <w:t>, della Costituzione</w:t>
      </w:r>
    </w:p>
    <w:p w14:paraId="433FE314" w14:textId="496CCC4E" w:rsidR="005F1888" w:rsidRDefault="00F514CA" w:rsidP="002E082F">
      <w:pPr>
        <w:rPr>
          <w:rFonts w:ascii="Times New Roman" w:hAnsi="Times New Roman"/>
        </w:rPr>
      </w:pPr>
      <w:r>
        <w:rPr>
          <w:rFonts w:ascii="Times New Roman" w:hAnsi="Times New Roman"/>
        </w:rPr>
        <w:t>L’ordinanza delle Sezioni Unite della Corte di cassazione si presta a essere commenta</w:t>
      </w:r>
      <w:r w:rsidR="00B11E46">
        <w:rPr>
          <w:rFonts w:ascii="Times New Roman" w:hAnsi="Times New Roman"/>
        </w:rPr>
        <w:t>ta</w:t>
      </w:r>
      <w:r>
        <w:rPr>
          <w:rFonts w:ascii="Times New Roman" w:hAnsi="Times New Roman"/>
        </w:rPr>
        <w:t xml:space="preserve"> da</w:t>
      </w:r>
      <w:r w:rsidR="007568A5">
        <w:rPr>
          <w:rFonts w:ascii="Times New Roman" w:hAnsi="Times New Roman"/>
        </w:rPr>
        <w:t>i punti di vista</w:t>
      </w:r>
      <w:r w:rsidR="00E512F7">
        <w:rPr>
          <w:rFonts w:ascii="Times New Roman" w:hAnsi="Times New Roman"/>
        </w:rPr>
        <w:t xml:space="preserve"> d</w:t>
      </w:r>
      <w:r w:rsidR="00C27FCE">
        <w:rPr>
          <w:rFonts w:ascii="Times New Roman" w:hAnsi="Times New Roman"/>
        </w:rPr>
        <w:t>el</w:t>
      </w:r>
      <w:r w:rsidR="00E512F7">
        <w:rPr>
          <w:rFonts w:ascii="Times New Roman" w:hAnsi="Times New Roman"/>
        </w:rPr>
        <w:t xml:space="preserve"> diritto processuale, costituzionale ed europeo</w:t>
      </w:r>
      <w:r w:rsidR="00C27FCE">
        <w:rPr>
          <w:rFonts w:ascii="Times New Roman" w:hAnsi="Times New Roman"/>
        </w:rPr>
        <w:t>, ma</w:t>
      </w:r>
      <w:r w:rsidR="00167CE0">
        <w:rPr>
          <w:rFonts w:ascii="Times New Roman" w:hAnsi="Times New Roman"/>
        </w:rPr>
        <w:t xml:space="preserve"> </w:t>
      </w:r>
      <w:r w:rsidR="00BF0D9C">
        <w:rPr>
          <w:rFonts w:ascii="Times New Roman" w:hAnsi="Times New Roman"/>
        </w:rPr>
        <w:t>offre il destro</w:t>
      </w:r>
      <w:r w:rsidR="00167CE0">
        <w:rPr>
          <w:rFonts w:ascii="Times New Roman" w:hAnsi="Times New Roman"/>
        </w:rPr>
        <w:t xml:space="preserve"> anche a considerazioni più generali di tipo istituzionale.</w:t>
      </w:r>
    </w:p>
    <w:p w14:paraId="6E051715" w14:textId="6EA4305C" w:rsidR="00257369" w:rsidRDefault="00257369" w:rsidP="002E082F">
      <w:pPr>
        <w:rPr>
          <w:rFonts w:ascii="Times New Roman" w:hAnsi="Times New Roman"/>
        </w:rPr>
      </w:pPr>
      <w:r w:rsidRPr="006F4B0D">
        <w:rPr>
          <w:rFonts w:ascii="Times New Roman" w:hAnsi="Times New Roman"/>
        </w:rPr>
        <w:t>La Corte di giustizia è chiamata</w:t>
      </w:r>
      <w:r>
        <w:rPr>
          <w:rFonts w:ascii="Times New Roman" w:hAnsi="Times New Roman"/>
        </w:rPr>
        <w:t xml:space="preserve"> infatti</w:t>
      </w:r>
      <w:r w:rsidRPr="006F4B0D">
        <w:rPr>
          <w:rFonts w:ascii="Times New Roman" w:hAnsi="Times New Roman"/>
        </w:rPr>
        <w:t xml:space="preserve"> a un compito, a prima vista, improprio: </w:t>
      </w:r>
      <w:r>
        <w:rPr>
          <w:rFonts w:ascii="Times New Roman" w:hAnsi="Times New Roman"/>
        </w:rPr>
        <w:t>offrire un</w:t>
      </w:r>
      <w:r w:rsidR="00800627">
        <w:rPr>
          <w:rFonts w:ascii="Times New Roman" w:hAnsi="Times New Roman"/>
        </w:rPr>
        <w:t>’</w:t>
      </w:r>
      <w:r>
        <w:rPr>
          <w:rFonts w:ascii="Times New Roman" w:hAnsi="Times New Roman"/>
        </w:rPr>
        <w:t>interpretazione</w:t>
      </w:r>
      <w:r w:rsidR="00800627">
        <w:rPr>
          <w:rFonts w:ascii="Times New Roman" w:hAnsi="Times New Roman"/>
        </w:rPr>
        <w:t xml:space="preserve"> vincolante </w:t>
      </w:r>
      <w:r>
        <w:rPr>
          <w:rFonts w:ascii="Times New Roman" w:hAnsi="Times New Roman"/>
        </w:rPr>
        <w:t>dell’art. 111, comma 8, della Costituzione</w:t>
      </w:r>
      <w:r w:rsidR="00680617">
        <w:rPr>
          <w:rFonts w:ascii="Times New Roman" w:hAnsi="Times New Roman"/>
        </w:rPr>
        <w:t xml:space="preserve">, che potrebbe non essere </w:t>
      </w:r>
      <w:r w:rsidR="00800627">
        <w:rPr>
          <w:rFonts w:ascii="Times New Roman" w:hAnsi="Times New Roman"/>
        </w:rPr>
        <w:t>in linea</w:t>
      </w:r>
      <w:r w:rsidR="00680617">
        <w:rPr>
          <w:rFonts w:ascii="Times New Roman" w:hAnsi="Times New Roman"/>
        </w:rPr>
        <w:t xml:space="preserve"> con quella della Corte costituzionale e</w:t>
      </w:r>
      <w:r w:rsidR="00F95C32">
        <w:rPr>
          <w:rFonts w:ascii="Times New Roman" w:hAnsi="Times New Roman"/>
        </w:rPr>
        <w:t xml:space="preserve"> </w:t>
      </w:r>
      <w:r w:rsidR="00B11E46">
        <w:rPr>
          <w:rFonts w:ascii="Times New Roman" w:hAnsi="Times New Roman"/>
        </w:rPr>
        <w:t xml:space="preserve">che </w:t>
      </w:r>
      <w:r w:rsidR="00F95C32">
        <w:rPr>
          <w:rFonts w:ascii="Times New Roman" w:hAnsi="Times New Roman"/>
        </w:rPr>
        <w:t>conseguentemente</w:t>
      </w:r>
      <w:r w:rsidR="00680617">
        <w:rPr>
          <w:rFonts w:ascii="Times New Roman" w:hAnsi="Times New Roman"/>
        </w:rPr>
        <w:t xml:space="preserve"> </w:t>
      </w:r>
      <w:r w:rsidR="00FC5BBD">
        <w:rPr>
          <w:rFonts w:ascii="Times New Roman" w:hAnsi="Times New Roman"/>
        </w:rPr>
        <w:t>rimette</w:t>
      </w:r>
      <w:r w:rsidR="00820B3E">
        <w:rPr>
          <w:rFonts w:ascii="Times New Roman" w:hAnsi="Times New Roman"/>
        </w:rPr>
        <w:t>rebbe</w:t>
      </w:r>
      <w:r w:rsidR="00FC5BBD">
        <w:rPr>
          <w:rFonts w:ascii="Times New Roman" w:hAnsi="Times New Roman"/>
        </w:rPr>
        <w:t xml:space="preserve"> in discussione l’</w:t>
      </w:r>
      <w:r w:rsidRPr="006F4B0D">
        <w:rPr>
          <w:rFonts w:ascii="Times New Roman" w:hAnsi="Times New Roman"/>
        </w:rPr>
        <w:t xml:space="preserve">equilibrio tra </w:t>
      </w:r>
      <w:r w:rsidR="00F95C32">
        <w:rPr>
          <w:rFonts w:ascii="Times New Roman" w:hAnsi="Times New Roman"/>
        </w:rPr>
        <w:t xml:space="preserve">Corte di cassazione e Consiglio di Stato in un sistema costituzionale </w:t>
      </w:r>
      <w:r w:rsidR="00125C28">
        <w:rPr>
          <w:rFonts w:ascii="Times New Roman" w:hAnsi="Times New Roman"/>
        </w:rPr>
        <w:t>che ha confermato la</w:t>
      </w:r>
      <w:r w:rsidR="00F95C32">
        <w:rPr>
          <w:rFonts w:ascii="Times New Roman" w:hAnsi="Times New Roman"/>
        </w:rPr>
        <w:t xml:space="preserve"> duplicità della giurisdizione ordinaria e amministrativa</w:t>
      </w:r>
      <w:r w:rsidR="00766B51">
        <w:rPr>
          <w:rFonts w:ascii="Times New Roman" w:hAnsi="Times New Roman"/>
        </w:rPr>
        <w:t xml:space="preserve"> (artt. 24 e 113 della Costituzione).</w:t>
      </w:r>
    </w:p>
    <w:p w14:paraId="73065E63" w14:textId="77777777" w:rsidR="004529CF" w:rsidRDefault="00800627" w:rsidP="002E082F">
      <w:pPr>
        <w:pStyle w:val="Itesto"/>
        <w:spacing w:line="360" w:lineRule="auto"/>
        <w:ind w:firstLine="284"/>
        <w:rPr>
          <w:rFonts w:ascii="Times New Roman" w:hAnsi="Times New Roman" w:cs="Times New Roman"/>
          <w:sz w:val="25"/>
          <w:szCs w:val="25"/>
        </w:rPr>
      </w:pPr>
      <w:r w:rsidRPr="00006CE1">
        <w:rPr>
          <w:rFonts w:ascii="Times New Roman" w:hAnsi="Times New Roman" w:cs="Times New Roman"/>
          <w:sz w:val="25"/>
          <w:szCs w:val="25"/>
        </w:rPr>
        <w:t>Conviene prendere le mosse da quest’ultimo aspetto</w:t>
      </w:r>
      <w:r w:rsidR="00006CE1">
        <w:rPr>
          <w:rFonts w:ascii="Times New Roman" w:hAnsi="Times New Roman" w:cs="Times New Roman"/>
          <w:sz w:val="25"/>
          <w:szCs w:val="25"/>
        </w:rPr>
        <w:t>.</w:t>
      </w:r>
      <w:r w:rsidR="00895F51">
        <w:rPr>
          <w:rFonts w:ascii="Times New Roman" w:hAnsi="Times New Roman" w:cs="Times New Roman"/>
          <w:sz w:val="25"/>
          <w:szCs w:val="25"/>
        </w:rPr>
        <w:t xml:space="preserve"> Per ragioni storiche che non è possibile ripercorrere </w:t>
      </w:r>
      <w:r w:rsidR="00A01155">
        <w:rPr>
          <w:rFonts w:ascii="Times New Roman" w:hAnsi="Times New Roman" w:cs="Times New Roman"/>
          <w:sz w:val="25"/>
          <w:szCs w:val="25"/>
        </w:rPr>
        <w:t xml:space="preserve">compiutamente </w:t>
      </w:r>
      <w:r w:rsidR="00895F51">
        <w:rPr>
          <w:rFonts w:ascii="Times New Roman" w:hAnsi="Times New Roman" w:cs="Times New Roman"/>
          <w:sz w:val="25"/>
          <w:szCs w:val="25"/>
        </w:rPr>
        <w:t>in questa sede l</w:t>
      </w:r>
      <w:r w:rsidR="007568A5">
        <w:rPr>
          <w:rFonts w:ascii="Times New Roman" w:hAnsi="Times New Roman" w:cs="Times New Roman"/>
          <w:sz w:val="25"/>
          <w:szCs w:val="25"/>
        </w:rPr>
        <w:t>’assetto della</w:t>
      </w:r>
      <w:r w:rsidR="00895F51">
        <w:rPr>
          <w:rFonts w:ascii="Times New Roman" w:hAnsi="Times New Roman" w:cs="Times New Roman"/>
          <w:sz w:val="25"/>
          <w:szCs w:val="25"/>
        </w:rPr>
        <w:t xml:space="preserve"> </w:t>
      </w:r>
      <w:r w:rsidR="00006CE1" w:rsidRPr="00006CE1">
        <w:rPr>
          <w:rFonts w:ascii="Times New Roman" w:hAnsi="Times New Roman" w:cs="Times New Roman"/>
          <w:sz w:val="25"/>
          <w:szCs w:val="25"/>
        </w:rPr>
        <w:t xml:space="preserve">giustizia amministrativa </w:t>
      </w:r>
      <w:r w:rsidR="007568A5">
        <w:rPr>
          <w:rFonts w:ascii="Times New Roman" w:hAnsi="Times New Roman" w:cs="Times New Roman"/>
          <w:sz w:val="25"/>
          <w:szCs w:val="25"/>
        </w:rPr>
        <w:t xml:space="preserve">in Italia </w:t>
      </w:r>
      <w:r w:rsidR="00013864">
        <w:rPr>
          <w:rFonts w:ascii="Times New Roman" w:hAnsi="Times New Roman" w:cs="Times New Roman"/>
          <w:sz w:val="25"/>
          <w:szCs w:val="25"/>
        </w:rPr>
        <w:t xml:space="preserve">si </w:t>
      </w:r>
      <w:r w:rsidR="00A01155">
        <w:rPr>
          <w:rFonts w:ascii="Times New Roman" w:hAnsi="Times New Roman" w:cs="Times New Roman"/>
          <w:sz w:val="25"/>
          <w:szCs w:val="25"/>
        </w:rPr>
        <w:t>distingue d</w:t>
      </w:r>
      <w:r w:rsidR="00013864">
        <w:rPr>
          <w:rFonts w:ascii="Times New Roman" w:hAnsi="Times New Roman" w:cs="Times New Roman"/>
          <w:sz w:val="25"/>
          <w:szCs w:val="25"/>
        </w:rPr>
        <w:t>al</w:t>
      </w:r>
      <w:r w:rsidR="00006CE1" w:rsidRPr="00006CE1">
        <w:rPr>
          <w:rFonts w:ascii="Times New Roman" w:hAnsi="Times New Roman" w:cs="Times New Roman"/>
          <w:sz w:val="25"/>
          <w:szCs w:val="25"/>
        </w:rPr>
        <w:t xml:space="preserve">l’esperienza di altri ordinamenti occidentali per aver </w:t>
      </w:r>
      <w:r w:rsidR="00013864">
        <w:rPr>
          <w:rFonts w:ascii="Times New Roman" w:hAnsi="Times New Roman" w:cs="Times New Roman"/>
          <w:sz w:val="25"/>
          <w:szCs w:val="25"/>
        </w:rPr>
        <w:t xml:space="preserve">adottato </w:t>
      </w:r>
      <w:r w:rsidR="00006CE1" w:rsidRPr="00006CE1">
        <w:rPr>
          <w:rFonts w:ascii="Times New Roman" w:hAnsi="Times New Roman" w:cs="Times New Roman"/>
          <w:sz w:val="25"/>
          <w:szCs w:val="25"/>
        </w:rPr>
        <w:t>un modello dualistico</w:t>
      </w:r>
      <w:r w:rsidR="00125C28">
        <w:rPr>
          <w:rFonts w:ascii="Times New Roman" w:hAnsi="Times New Roman" w:cs="Times New Roman"/>
          <w:sz w:val="25"/>
          <w:szCs w:val="25"/>
        </w:rPr>
        <w:t xml:space="preserve"> di giurisdizione</w:t>
      </w:r>
      <w:r w:rsidR="00FC5BBD">
        <w:rPr>
          <w:rStyle w:val="Rimandonotaapidipagina"/>
          <w:rFonts w:ascii="Times New Roman" w:hAnsi="Times New Roman" w:cs="Times New Roman"/>
          <w:sz w:val="25"/>
          <w:szCs w:val="25"/>
        </w:rPr>
        <w:footnoteReference w:id="4"/>
      </w:r>
      <w:r w:rsidR="00013864">
        <w:rPr>
          <w:rFonts w:ascii="Times New Roman" w:hAnsi="Times New Roman" w:cs="Times New Roman"/>
          <w:sz w:val="25"/>
          <w:szCs w:val="25"/>
        </w:rPr>
        <w:t>.</w:t>
      </w:r>
      <w:r w:rsidR="00006CE1" w:rsidRPr="00006CE1">
        <w:rPr>
          <w:rFonts w:ascii="Times New Roman" w:hAnsi="Times New Roman" w:cs="Times New Roman"/>
          <w:sz w:val="25"/>
          <w:szCs w:val="25"/>
        </w:rPr>
        <w:t xml:space="preserve"> </w:t>
      </w:r>
    </w:p>
    <w:p w14:paraId="79A62992" w14:textId="565FE131" w:rsidR="00006CE1" w:rsidRPr="00006CE1" w:rsidRDefault="00006CE1" w:rsidP="002E082F">
      <w:pPr>
        <w:pStyle w:val="Itesto"/>
        <w:spacing w:line="360" w:lineRule="auto"/>
        <w:ind w:firstLine="284"/>
        <w:rPr>
          <w:rFonts w:ascii="Times New Roman" w:hAnsi="Times New Roman" w:cs="Times New Roman"/>
          <w:sz w:val="25"/>
          <w:szCs w:val="25"/>
        </w:rPr>
      </w:pPr>
      <w:r w:rsidRPr="00006CE1">
        <w:rPr>
          <w:rFonts w:ascii="Times New Roman" w:hAnsi="Times New Roman" w:cs="Times New Roman"/>
          <w:sz w:val="25"/>
          <w:szCs w:val="25"/>
        </w:rPr>
        <w:t xml:space="preserve">Ciò in seguito alla brusca cesura operata dalla </w:t>
      </w:r>
      <w:r w:rsidR="00BB1500" w:rsidRPr="00163E0C">
        <w:rPr>
          <w:rFonts w:ascii="Times New Roman" w:eastAsia="SimonciniGaramondStd" w:hAnsi="Times New Roman"/>
          <w:szCs w:val="25"/>
        </w:rPr>
        <w:t>l</w:t>
      </w:r>
      <w:r w:rsidR="00820B3E">
        <w:rPr>
          <w:rFonts w:ascii="Times New Roman" w:eastAsia="SimonciniGaramondStd" w:hAnsi="Times New Roman"/>
          <w:szCs w:val="25"/>
        </w:rPr>
        <w:t xml:space="preserve">egge 20 </w:t>
      </w:r>
      <w:r w:rsidR="0037292D">
        <w:rPr>
          <w:rFonts w:ascii="Times New Roman" w:eastAsia="SimonciniGaramondStd" w:hAnsi="Times New Roman"/>
          <w:szCs w:val="25"/>
        </w:rPr>
        <w:t>marzo 1965, n.</w:t>
      </w:r>
      <w:r w:rsidR="00BB1500" w:rsidRPr="00163E0C">
        <w:rPr>
          <w:rFonts w:ascii="Times New Roman" w:eastAsia="SimonciniGaramondStd" w:hAnsi="Times New Roman"/>
          <w:szCs w:val="25"/>
        </w:rPr>
        <w:t xml:space="preserve"> 2248</w:t>
      </w:r>
      <w:r w:rsidR="00BB1500">
        <w:rPr>
          <w:rFonts w:ascii="Times New Roman" w:eastAsia="SimonciniGaramondStd" w:hAnsi="Times New Roman"/>
          <w:szCs w:val="25"/>
        </w:rPr>
        <w:t xml:space="preserve"> </w:t>
      </w:r>
      <w:proofErr w:type="spellStart"/>
      <w:r w:rsidR="00BB1500">
        <w:rPr>
          <w:rFonts w:ascii="Times New Roman" w:hAnsi="Times New Roman" w:cs="Times New Roman"/>
          <w:sz w:val="25"/>
          <w:szCs w:val="25"/>
        </w:rPr>
        <w:t>All</w:t>
      </w:r>
      <w:proofErr w:type="spellEnd"/>
      <w:r w:rsidR="00BB1500">
        <w:rPr>
          <w:rFonts w:ascii="Times New Roman" w:hAnsi="Times New Roman" w:cs="Times New Roman"/>
          <w:sz w:val="25"/>
          <w:szCs w:val="25"/>
        </w:rPr>
        <w:t>. E, ancor oggi in vigore,</w:t>
      </w:r>
      <w:r w:rsidRPr="00006CE1">
        <w:rPr>
          <w:rFonts w:ascii="Times New Roman" w:hAnsi="Times New Roman" w:cs="Times New Roman"/>
          <w:sz w:val="25"/>
          <w:szCs w:val="25"/>
        </w:rPr>
        <w:t xml:space="preserve"> abolitiva del contenzioso</w:t>
      </w:r>
      <w:r w:rsidR="00D621CE">
        <w:rPr>
          <w:rFonts w:ascii="Times New Roman" w:hAnsi="Times New Roman" w:cs="Times New Roman"/>
          <w:sz w:val="25"/>
          <w:szCs w:val="25"/>
        </w:rPr>
        <w:t xml:space="preserve"> amministrativo, </w:t>
      </w:r>
      <w:r w:rsidRPr="00006CE1">
        <w:rPr>
          <w:rFonts w:ascii="Times New Roman" w:hAnsi="Times New Roman" w:cs="Times New Roman"/>
          <w:sz w:val="25"/>
          <w:szCs w:val="25"/>
        </w:rPr>
        <w:t>che</w:t>
      </w:r>
      <w:r w:rsidR="00A01155">
        <w:rPr>
          <w:rFonts w:ascii="Times New Roman" w:hAnsi="Times New Roman" w:cs="Times New Roman"/>
          <w:sz w:val="25"/>
          <w:szCs w:val="25"/>
        </w:rPr>
        <w:t xml:space="preserve"> </w:t>
      </w:r>
      <w:r w:rsidR="00125C28">
        <w:rPr>
          <w:rFonts w:ascii="Times New Roman" w:hAnsi="Times New Roman" w:cs="Times New Roman"/>
          <w:sz w:val="25"/>
          <w:szCs w:val="25"/>
        </w:rPr>
        <w:t>soppresse</w:t>
      </w:r>
      <w:r w:rsidR="00A01155">
        <w:rPr>
          <w:rFonts w:ascii="Times New Roman" w:hAnsi="Times New Roman" w:cs="Times New Roman"/>
          <w:sz w:val="25"/>
          <w:szCs w:val="25"/>
        </w:rPr>
        <w:t xml:space="preserve"> il sistema dei rimedi amministrativi interni all’amministrazione </w:t>
      </w:r>
      <w:r w:rsidR="00125C28">
        <w:rPr>
          <w:rFonts w:ascii="Times New Roman" w:hAnsi="Times New Roman" w:cs="Times New Roman"/>
          <w:sz w:val="25"/>
          <w:szCs w:val="25"/>
        </w:rPr>
        <w:t>considera</w:t>
      </w:r>
      <w:r w:rsidR="00DF2351">
        <w:rPr>
          <w:rFonts w:ascii="Times New Roman" w:hAnsi="Times New Roman" w:cs="Times New Roman"/>
          <w:sz w:val="25"/>
          <w:szCs w:val="25"/>
        </w:rPr>
        <w:t>ti un retaggio dell’</w:t>
      </w:r>
      <w:r w:rsidR="00DF2351">
        <w:rPr>
          <w:rFonts w:ascii="Times New Roman" w:hAnsi="Times New Roman" w:cs="Times New Roman"/>
          <w:i/>
          <w:iCs/>
          <w:sz w:val="25"/>
          <w:szCs w:val="25"/>
        </w:rPr>
        <w:t xml:space="preserve">ancien </w:t>
      </w:r>
      <w:proofErr w:type="spellStart"/>
      <w:r w:rsidR="00DF2351">
        <w:rPr>
          <w:rFonts w:ascii="Times New Roman" w:hAnsi="Times New Roman" w:cs="Times New Roman"/>
          <w:i/>
          <w:iCs/>
          <w:sz w:val="25"/>
          <w:szCs w:val="25"/>
        </w:rPr>
        <w:t>régime</w:t>
      </w:r>
      <w:proofErr w:type="spellEnd"/>
      <w:r w:rsidR="00DF2351">
        <w:rPr>
          <w:rFonts w:ascii="Times New Roman" w:hAnsi="Times New Roman" w:cs="Times New Roman"/>
          <w:i/>
          <w:iCs/>
          <w:sz w:val="25"/>
          <w:szCs w:val="25"/>
        </w:rPr>
        <w:t xml:space="preserve"> </w:t>
      </w:r>
      <w:r w:rsidR="00DF2351">
        <w:rPr>
          <w:rFonts w:ascii="Times New Roman" w:hAnsi="Times New Roman" w:cs="Times New Roman"/>
          <w:sz w:val="25"/>
          <w:szCs w:val="25"/>
        </w:rPr>
        <w:t>e</w:t>
      </w:r>
      <w:r w:rsidR="00125C28">
        <w:rPr>
          <w:rFonts w:ascii="Times New Roman" w:hAnsi="Times New Roman" w:cs="Times New Roman"/>
          <w:sz w:val="25"/>
          <w:szCs w:val="25"/>
        </w:rPr>
        <w:t xml:space="preserve"> poco in linea con </w:t>
      </w:r>
      <w:r w:rsidR="00E85BC3">
        <w:rPr>
          <w:rFonts w:ascii="Times New Roman" w:hAnsi="Times New Roman" w:cs="Times New Roman"/>
          <w:sz w:val="25"/>
          <w:szCs w:val="25"/>
        </w:rPr>
        <w:t xml:space="preserve">l’impostazione liberale dell’epoca.  La legge del </w:t>
      </w:r>
      <w:r w:rsidR="00786087">
        <w:rPr>
          <w:rFonts w:ascii="Times New Roman" w:hAnsi="Times New Roman" w:cs="Times New Roman"/>
          <w:sz w:val="25"/>
          <w:szCs w:val="25"/>
        </w:rPr>
        <w:t>1855</w:t>
      </w:r>
      <w:r w:rsidR="00E85BC3">
        <w:rPr>
          <w:rFonts w:ascii="Times New Roman" w:hAnsi="Times New Roman" w:cs="Times New Roman"/>
          <w:sz w:val="25"/>
          <w:szCs w:val="25"/>
        </w:rPr>
        <w:t xml:space="preserve"> optò</w:t>
      </w:r>
      <w:r w:rsidR="00786087">
        <w:rPr>
          <w:rFonts w:ascii="Times New Roman" w:hAnsi="Times New Roman" w:cs="Times New Roman"/>
          <w:sz w:val="25"/>
          <w:szCs w:val="25"/>
        </w:rPr>
        <w:t xml:space="preserve"> invece</w:t>
      </w:r>
      <w:r w:rsidRPr="00006CE1">
        <w:rPr>
          <w:rFonts w:ascii="Times New Roman" w:hAnsi="Times New Roman" w:cs="Times New Roman"/>
          <w:sz w:val="25"/>
          <w:szCs w:val="25"/>
        </w:rPr>
        <w:t xml:space="preserve"> per un sistema monistico</w:t>
      </w:r>
      <w:r w:rsidR="00255528">
        <w:rPr>
          <w:rFonts w:ascii="Times New Roman" w:hAnsi="Times New Roman" w:cs="Times New Roman"/>
          <w:sz w:val="25"/>
          <w:szCs w:val="25"/>
        </w:rPr>
        <w:t>,</w:t>
      </w:r>
      <w:r w:rsidRPr="00006CE1">
        <w:rPr>
          <w:rFonts w:ascii="Times New Roman" w:hAnsi="Times New Roman" w:cs="Times New Roman"/>
          <w:sz w:val="25"/>
          <w:szCs w:val="25"/>
        </w:rPr>
        <w:t xml:space="preserve"> a imitazione dell’esperienza inglese</w:t>
      </w:r>
      <w:r w:rsidR="00255528">
        <w:rPr>
          <w:rFonts w:ascii="Times New Roman" w:hAnsi="Times New Roman" w:cs="Times New Roman"/>
          <w:sz w:val="25"/>
          <w:szCs w:val="25"/>
        </w:rPr>
        <w:t xml:space="preserve">, </w:t>
      </w:r>
      <w:r w:rsidR="00D621CE">
        <w:rPr>
          <w:rFonts w:ascii="Times New Roman" w:hAnsi="Times New Roman" w:cs="Times New Roman"/>
          <w:sz w:val="25"/>
          <w:szCs w:val="25"/>
        </w:rPr>
        <w:t>attribuendo la tutela dei diritti anche nei confronti della pubblica amministrazione al giudice ordinario</w:t>
      </w:r>
      <w:r w:rsidR="005A0A4F">
        <w:rPr>
          <w:rFonts w:ascii="Times New Roman" w:hAnsi="Times New Roman" w:cs="Times New Roman"/>
          <w:sz w:val="25"/>
          <w:szCs w:val="25"/>
        </w:rPr>
        <w:t>. Un’</w:t>
      </w:r>
      <w:r w:rsidRPr="00006CE1">
        <w:rPr>
          <w:rFonts w:ascii="Times New Roman" w:hAnsi="Times New Roman" w:cs="Times New Roman"/>
          <w:sz w:val="25"/>
          <w:szCs w:val="25"/>
        </w:rPr>
        <w:t>ulteriore correzione di rotta</w:t>
      </w:r>
      <w:r w:rsidR="005A0A4F">
        <w:rPr>
          <w:rFonts w:ascii="Times New Roman" w:hAnsi="Times New Roman" w:cs="Times New Roman"/>
          <w:sz w:val="25"/>
          <w:szCs w:val="25"/>
        </w:rPr>
        <w:t xml:space="preserve"> fu</w:t>
      </w:r>
      <w:r w:rsidRPr="00006CE1">
        <w:rPr>
          <w:rFonts w:ascii="Times New Roman" w:hAnsi="Times New Roman" w:cs="Times New Roman"/>
          <w:sz w:val="25"/>
          <w:szCs w:val="25"/>
        </w:rPr>
        <w:t xml:space="preserve"> operata con la legge</w:t>
      </w:r>
      <w:r w:rsidR="0037292D">
        <w:rPr>
          <w:rFonts w:ascii="Times New Roman" w:hAnsi="Times New Roman" w:cs="Times New Roman"/>
          <w:sz w:val="25"/>
          <w:szCs w:val="25"/>
        </w:rPr>
        <w:t xml:space="preserve"> 31 marzo 1889,</w:t>
      </w:r>
      <w:r w:rsidRPr="00006CE1">
        <w:rPr>
          <w:rFonts w:ascii="Times New Roman" w:hAnsi="Times New Roman" w:cs="Times New Roman"/>
          <w:sz w:val="25"/>
          <w:szCs w:val="25"/>
        </w:rPr>
        <w:t xml:space="preserve"> </w:t>
      </w:r>
      <w:r w:rsidR="0085120B">
        <w:rPr>
          <w:rFonts w:ascii="Times New Roman" w:hAnsi="Times New Roman" w:cs="Times New Roman"/>
          <w:sz w:val="25"/>
          <w:szCs w:val="25"/>
        </w:rPr>
        <w:t>n. 5992</w:t>
      </w:r>
      <w:r w:rsidR="00E72B6E">
        <w:rPr>
          <w:rFonts w:ascii="Times New Roman" w:hAnsi="Times New Roman" w:cs="Times New Roman"/>
          <w:sz w:val="25"/>
          <w:szCs w:val="25"/>
        </w:rPr>
        <w:t xml:space="preserve"> </w:t>
      </w:r>
      <w:r w:rsidRPr="00006CE1">
        <w:rPr>
          <w:rFonts w:ascii="Times New Roman" w:hAnsi="Times New Roman" w:cs="Times New Roman"/>
          <w:sz w:val="25"/>
          <w:szCs w:val="25"/>
        </w:rPr>
        <w:t xml:space="preserve">istitutiva della IV Sezione del Consiglio di Stato </w:t>
      </w:r>
      <w:r w:rsidR="000A7078">
        <w:rPr>
          <w:rFonts w:ascii="Times New Roman" w:hAnsi="Times New Roman" w:cs="Times New Roman"/>
          <w:sz w:val="25"/>
          <w:szCs w:val="25"/>
        </w:rPr>
        <w:t xml:space="preserve">che </w:t>
      </w:r>
      <w:r w:rsidR="005A0A4F">
        <w:rPr>
          <w:rFonts w:ascii="Times New Roman" w:hAnsi="Times New Roman" w:cs="Times New Roman"/>
          <w:sz w:val="25"/>
          <w:szCs w:val="25"/>
        </w:rPr>
        <w:t>attribuì</w:t>
      </w:r>
      <w:r w:rsidR="000A7078">
        <w:rPr>
          <w:rFonts w:ascii="Times New Roman" w:hAnsi="Times New Roman" w:cs="Times New Roman"/>
          <w:sz w:val="25"/>
          <w:szCs w:val="25"/>
        </w:rPr>
        <w:t xml:space="preserve"> al giudice amministrativo la tutela degli interessi legittimi</w:t>
      </w:r>
      <w:r w:rsidR="00255528">
        <w:rPr>
          <w:rFonts w:ascii="Times New Roman" w:hAnsi="Times New Roman" w:cs="Times New Roman"/>
          <w:sz w:val="25"/>
          <w:szCs w:val="25"/>
        </w:rPr>
        <w:t xml:space="preserve">, </w:t>
      </w:r>
      <w:r w:rsidR="00E72B6E">
        <w:rPr>
          <w:rFonts w:ascii="Times New Roman" w:hAnsi="Times New Roman" w:cs="Times New Roman"/>
          <w:sz w:val="25"/>
          <w:szCs w:val="25"/>
        </w:rPr>
        <w:t>mantenendo peraltro ferm</w:t>
      </w:r>
      <w:r w:rsidR="005E1648">
        <w:rPr>
          <w:rFonts w:ascii="Times New Roman" w:hAnsi="Times New Roman" w:cs="Times New Roman"/>
          <w:sz w:val="25"/>
          <w:szCs w:val="25"/>
        </w:rPr>
        <w:t>a la competenza del giudice ordinario a conoscere delle controversie riguardanti i diritti soggettivi</w:t>
      </w:r>
      <w:r w:rsidR="00850A76">
        <w:rPr>
          <w:rFonts w:ascii="Times New Roman" w:hAnsi="Times New Roman" w:cs="Times New Roman"/>
          <w:sz w:val="25"/>
          <w:szCs w:val="25"/>
        </w:rPr>
        <w:t>, gettando così le basi per il dualismo giurisdizionale.</w:t>
      </w:r>
    </w:p>
    <w:p w14:paraId="464E945F" w14:textId="2D1E9008" w:rsidR="005E1648" w:rsidRDefault="00006CE1" w:rsidP="002E082F">
      <w:pPr>
        <w:pStyle w:val="Pa11"/>
        <w:spacing w:line="360" w:lineRule="auto"/>
        <w:ind w:firstLine="284"/>
        <w:jc w:val="both"/>
        <w:rPr>
          <w:rFonts w:ascii="Times New Roman" w:hAnsi="Times New Roman"/>
          <w:sz w:val="25"/>
          <w:szCs w:val="25"/>
        </w:rPr>
      </w:pPr>
      <w:r w:rsidRPr="00006CE1">
        <w:rPr>
          <w:rFonts w:ascii="Times New Roman" w:hAnsi="Times New Roman"/>
          <w:sz w:val="25"/>
          <w:szCs w:val="25"/>
        </w:rPr>
        <w:t>I principali ordinamenti stranieri ad</w:t>
      </w:r>
      <w:r w:rsidR="00850A76">
        <w:rPr>
          <w:rFonts w:ascii="Times New Roman" w:hAnsi="Times New Roman"/>
          <w:sz w:val="25"/>
          <w:szCs w:val="25"/>
        </w:rPr>
        <w:t>ottano</w:t>
      </w:r>
      <w:r w:rsidRPr="00006CE1">
        <w:rPr>
          <w:rFonts w:ascii="Times New Roman" w:hAnsi="Times New Roman"/>
          <w:sz w:val="25"/>
          <w:szCs w:val="25"/>
        </w:rPr>
        <w:t xml:space="preserve"> in prevalenza modelli tendenzialmente monistici di giustizia amministrativa. La principale variabile è costituita dal fatto che alcuni di essi assegnano un ruolo dominante al giudice ordinario (paesi anglosassoni in regime di </w:t>
      </w:r>
      <w:r w:rsidRPr="00006CE1">
        <w:rPr>
          <w:rFonts w:ascii="Times New Roman" w:hAnsi="Times New Roman"/>
          <w:i/>
          <w:sz w:val="25"/>
          <w:szCs w:val="25"/>
        </w:rPr>
        <w:t>common law</w:t>
      </w:r>
      <w:r w:rsidRPr="00006CE1">
        <w:rPr>
          <w:rFonts w:ascii="Times New Roman" w:hAnsi="Times New Roman"/>
          <w:sz w:val="25"/>
          <w:szCs w:val="25"/>
        </w:rPr>
        <w:t xml:space="preserve"> e, in una certa misura ancor oggi, il Belgio), anche se in parallelo svilupparono un sistema di rimedi giustiziali affidati a organismi </w:t>
      </w:r>
      <w:proofErr w:type="spellStart"/>
      <w:r w:rsidRPr="00006CE1">
        <w:rPr>
          <w:rFonts w:ascii="Times New Roman" w:hAnsi="Times New Roman"/>
          <w:sz w:val="25"/>
          <w:szCs w:val="25"/>
        </w:rPr>
        <w:t>paragiurisdizionali</w:t>
      </w:r>
      <w:proofErr w:type="spellEnd"/>
      <w:r w:rsidRPr="00006CE1">
        <w:rPr>
          <w:rFonts w:ascii="Times New Roman" w:hAnsi="Times New Roman"/>
          <w:sz w:val="25"/>
          <w:szCs w:val="25"/>
        </w:rPr>
        <w:t xml:space="preserve"> istituiti per particolari materie oggetto della legislazione amministrativa (provvidenze sociali, pensioni, ecc.); altri lo assegnano al giudice amministrativo (Francia, Spagna, Austria)</w:t>
      </w:r>
      <w:r w:rsidR="00486255">
        <w:rPr>
          <w:rStyle w:val="Rimandonotaapidipagina"/>
          <w:rFonts w:ascii="Times New Roman" w:hAnsi="Times New Roman"/>
          <w:sz w:val="25"/>
          <w:szCs w:val="25"/>
        </w:rPr>
        <w:footnoteReference w:id="5"/>
      </w:r>
      <w:r w:rsidRPr="00006CE1">
        <w:rPr>
          <w:rFonts w:ascii="Times New Roman" w:hAnsi="Times New Roman"/>
          <w:sz w:val="25"/>
          <w:szCs w:val="25"/>
        </w:rPr>
        <w:t xml:space="preserve">.  </w:t>
      </w:r>
    </w:p>
    <w:p w14:paraId="76C89B16" w14:textId="0F0FD0C6" w:rsidR="00BF3DA7" w:rsidRPr="00BF3DA7" w:rsidRDefault="009A37AC" w:rsidP="002E082F">
      <w:pPr>
        <w:pStyle w:val="Pa11"/>
        <w:spacing w:line="360" w:lineRule="auto"/>
        <w:ind w:firstLine="284"/>
        <w:jc w:val="both"/>
        <w:rPr>
          <w:rFonts w:ascii="Times New Roman" w:hAnsi="Times New Roman"/>
          <w:color w:val="000000"/>
          <w:sz w:val="25"/>
          <w:szCs w:val="25"/>
        </w:rPr>
      </w:pPr>
      <w:r>
        <w:rPr>
          <w:rFonts w:ascii="Times New Roman" w:hAnsi="Times New Roman"/>
          <w:sz w:val="25"/>
          <w:szCs w:val="25"/>
        </w:rPr>
        <w:t xml:space="preserve">In Francia, in particolare, il </w:t>
      </w:r>
      <w:proofErr w:type="spellStart"/>
      <w:r w:rsidR="000A7078" w:rsidRPr="00006CE1">
        <w:rPr>
          <w:rFonts w:ascii="Times New Roman" w:hAnsi="Times New Roman"/>
          <w:i/>
          <w:iCs/>
          <w:sz w:val="25"/>
          <w:szCs w:val="25"/>
        </w:rPr>
        <w:t>Conseil</w:t>
      </w:r>
      <w:proofErr w:type="spellEnd"/>
      <w:r w:rsidR="000A7078" w:rsidRPr="00006CE1">
        <w:rPr>
          <w:rFonts w:ascii="Times New Roman" w:hAnsi="Times New Roman"/>
          <w:i/>
          <w:iCs/>
          <w:sz w:val="25"/>
          <w:szCs w:val="25"/>
        </w:rPr>
        <w:t xml:space="preserve"> d’</w:t>
      </w:r>
      <w:proofErr w:type="spellStart"/>
      <w:r w:rsidR="000A7078" w:rsidRPr="00006CE1">
        <w:rPr>
          <w:rFonts w:ascii="Times New Roman" w:hAnsi="Times New Roman"/>
          <w:i/>
          <w:iCs/>
          <w:sz w:val="25"/>
          <w:szCs w:val="25"/>
        </w:rPr>
        <w:t>Etat</w:t>
      </w:r>
      <w:proofErr w:type="spellEnd"/>
      <w:r w:rsidR="000A7078" w:rsidRPr="00006CE1">
        <w:rPr>
          <w:rFonts w:ascii="Times New Roman" w:hAnsi="Times New Roman"/>
          <w:sz w:val="25"/>
          <w:szCs w:val="25"/>
        </w:rPr>
        <w:t xml:space="preserve"> </w:t>
      </w:r>
      <w:r>
        <w:rPr>
          <w:rFonts w:ascii="Times New Roman" w:hAnsi="Times New Roman"/>
          <w:sz w:val="25"/>
          <w:szCs w:val="25"/>
        </w:rPr>
        <w:t>fin dal 1872 acquisì il ruolo di giudice del</w:t>
      </w:r>
      <w:r w:rsidR="009B2AC7">
        <w:rPr>
          <w:rFonts w:ascii="Times New Roman" w:hAnsi="Times New Roman"/>
          <w:sz w:val="25"/>
          <w:szCs w:val="25"/>
        </w:rPr>
        <w:t xml:space="preserve"> contenzioso amministrativo il cui ambito era definito </w:t>
      </w:r>
      <w:r w:rsidR="00E22B77">
        <w:rPr>
          <w:rFonts w:ascii="Times New Roman" w:hAnsi="Times New Roman"/>
          <w:sz w:val="25"/>
          <w:szCs w:val="25"/>
        </w:rPr>
        <w:t>secondo il criterio</w:t>
      </w:r>
      <w:r w:rsidR="00E72B6E">
        <w:rPr>
          <w:rFonts w:ascii="Times New Roman" w:hAnsi="Times New Roman"/>
          <w:sz w:val="25"/>
          <w:szCs w:val="25"/>
        </w:rPr>
        <w:t xml:space="preserve"> ampio</w:t>
      </w:r>
      <w:r w:rsidR="00E22B77">
        <w:rPr>
          <w:rFonts w:ascii="Times New Roman" w:hAnsi="Times New Roman"/>
          <w:sz w:val="25"/>
          <w:szCs w:val="25"/>
        </w:rPr>
        <w:t xml:space="preserve"> del </w:t>
      </w:r>
      <w:r w:rsidR="00E22B77">
        <w:rPr>
          <w:rFonts w:ascii="Times New Roman" w:hAnsi="Times New Roman"/>
          <w:i/>
          <w:iCs/>
          <w:sz w:val="25"/>
          <w:szCs w:val="25"/>
        </w:rPr>
        <w:t>service public</w:t>
      </w:r>
      <w:r w:rsidR="009C50DF">
        <w:rPr>
          <w:rFonts w:ascii="Times New Roman" w:hAnsi="Times New Roman"/>
          <w:sz w:val="25"/>
          <w:szCs w:val="25"/>
        </w:rPr>
        <w:t>, che lasciava al giudice civile spazi di intervento del tutto marginali. I</w:t>
      </w:r>
      <w:r w:rsidR="00E22B77">
        <w:rPr>
          <w:rFonts w:ascii="Times New Roman" w:hAnsi="Times New Roman"/>
          <w:sz w:val="25"/>
          <w:szCs w:val="25"/>
        </w:rPr>
        <w:t xml:space="preserve"> conflitti di giurisdizione con il giudice ordinario vennero deferiti a un </w:t>
      </w:r>
      <w:proofErr w:type="spellStart"/>
      <w:r w:rsidR="00BF3DA7" w:rsidRPr="00BF3DA7">
        <w:rPr>
          <w:rFonts w:ascii="Times New Roman" w:hAnsi="Times New Roman"/>
          <w:i/>
          <w:iCs/>
          <w:color w:val="000000"/>
          <w:sz w:val="25"/>
          <w:szCs w:val="25"/>
        </w:rPr>
        <w:t>Tribunal</w:t>
      </w:r>
      <w:proofErr w:type="spellEnd"/>
      <w:r w:rsidR="00BF3DA7" w:rsidRPr="00BF3DA7">
        <w:rPr>
          <w:rFonts w:ascii="Times New Roman" w:hAnsi="Times New Roman"/>
          <w:i/>
          <w:iCs/>
          <w:color w:val="000000"/>
          <w:sz w:val="25"/>
          <w:szCs w:val="25"/>
        </w:rPr>
        <w:t xml:space="preserve"> </w:t>
      </w:r>
      <w:proofErr w:type="spellStart"/>
      <w:r w:rsidR="00BF3DA7" w:rsidRPr="00BF3DA7">
        <w:rPr>
          <w:rFonts w:ascii="Times New Roman" w:hAnsi="Times New Roman"/>
          <w:i/>
          <w:iCs/>
          <w:color w:val="000000"/>
          <w:sz w:val="25"/>
          <w:szCs w:val="25"/>
        </w:rPr>
        <w:t>des</w:t>
      </w:r>
      <w:proofErr w:type="spellEnd"/>
      <w:r w:rsidR="00BF3DA7" w:rsidRPr="00BF3DA7">
        <w:rPr>
          <w:rFonts w:ascii="Times New Roman" w:hAnsi="Times New Roman"/>
          <w:i/>
          <w:iCs/>
          <w:color w:val="000000"/>
          <w:sz w:val="25"/>
          <w:szCs w:val="25"/>
        </w:rPr>
        <w:t xml:space="preserve"> </w:t>
      </w:r>
      <w:proofErr w:type="spellStart"/>
      <w:r w:rsidR="00BF3DA7" w:rsidRPr="00BF3DA7">
        <w:rPr>
          <w:rFonts w:ascii="Times New Roman" w:hAnsi="Times New Roman"/>
          <w:i/>
          <w:iCs/>
          <w:color w:val="000000"/>
          <w:sz w:val="25"/>
          <w:szCs w:val="25"/>
        </w:rPr>
        <w:t>conflits</w:t>
      </w:r>
      <w:proofErr w:type="spellEnd"/>
      <w:r w:rsidR="00BF3DA7" w:rsidRPr="00BF3DA7">
        <w:rPr>
          <w:rFonts w:ascii="Times New Roman" w:hAnsi="Times New Roman"/>
          <w:color w:val="000000"/>
          <w:sz w:val="25"/>
          <w:szCs w:val="25"/>
        </w:rPr>
        <w:t>, un organo composto da magistrati ordinari e da magistrati amministrativi</w:t>
      </w:r>
      <w:r w:rsidR="009C50DF">
        <w:rPr>
          <w:rFonts w:ascii="Times New Roman" w:hAnsi="Times New Roman"/>
          <w:color w:val="000000"/>
          <w:sz w:val="25"/>
          <w:szCs w:val="25"/>
        </w:rPr>
        <w:t xml:space="preserve"> in numero eguale</w:t>
      </w:r>
      <w:r w:rsidR="00BF3DA7" w:rsidRPr="00BF3DA7">
        <w:rPr>
          <w:rFonts w:ascii="Times New Roman" w:hAnsi="Times New Roman"/>
          <w:color w:val="000000"/>
          <w:sz w:val="25"/>
          <w:szCs w:val="25"/>
        </w:rPr>
        <w:t xml:space="preserve">. </w:t>
      </w:r>
    </w:p>
    <w:p w14:paraId="38FC7742" w14:textId="34E6E28A" w:rsidR="00172A2D" w:rsidRDefault="00FB4B25" w:rsidP="002E082F">
      <w:pPr>
        <w:pStyle w:val="Pa11"/>
        <w:spacing w:line="360" w:lineRule="auto"/>
        <w:ind w:firstLine="284"/>
        <w:jc w:val="both"/>
        <w:rPr>
          <w:rFonts w:ascii="Times New Roman" w:hAnsi="Times New Roman"/>
          <w:sz w:val="25"/>
          <w:szCs w:val="25"/>
        </w:rPr>
      </w:pPr>
      <w:r>
        <w:rPr>
          <w:rFonts w:ascii="Times New Roman" w:hAnsi="Times New Roman"/>
          <w:sz w:val="25"/>
          <w:szCs w:val="25"/>
        </w:rPr>
        <w:t xml:space="preserve">Il modello dualistico </w:t>
      </w:r>
      <w:r w:rsidR="00A8598E">
        <w:rPr>
          <w:rFonts w:ascii="Times New Roman" w:hAnsi="Times New Roman"/>
          <w:sz w:val="25"/>
          <w:szCs w:val="25"/>
        </w:rPr>
        <w:t>adottat</w:t>
      </w:r>
      <w:r w:rsidR="005E1648">
        <w:rPr>
          <w:rFonts w:ascii="Times New Roman" w:hAnsi="Times New Roman"/>
          <w:sz w:val="25"/>
          <w:szCs w:val="25"/>
        </w:rPr>
        <w:t xml:space="preserve">o </w:t>
      </w:r>
      <w:r w:rsidR="00A8598E">
        <w:rPr>
          <w:rFonts w:ascii="Times New Roman" w:hAnsi="Times New Roman"/>
          <w:sz w:val="25"/>
          <w:szCs w:val="25"/>
        </w:rPr>
        <w:t xml:space="preserve">in Italia, tuttavia, non assegna un ruolo </w:t>
      </w:r>
      <w:r w:rsidR="00434686">
        <w:rPr>
          <w:rFonts w:ascii="Times New Roman" w:hAnsi="Times New Roman"/>
          <w:sz w:val="25"/>
          <w:szCs w:val="25"/>
        </w:rPr>
        <w:t xml:space="preserve">perfettamente </w:t>
      </w:r>
      <w:r w:rsidR="00A8598E">
        <w:rPr>
          <w:rFonts w:ascii="Times New Roman" w:hAnsi="Times New Roman"/>
          <w:sz w:val="25"/>
          <w:szCs w:val="25"/>
        </w:rPr>
        <w:t>paritario al giudice ordinario e al giudice amministrativo</w:t>
      </w:r>
      <w:r w:rsidR="00E562B9">
        <w:rPr>
          <w:rFonts w:ascii="Times New Roman" w:hAnsi="Times New Roman"/>
          <w:sz w:val="25"/>
          <w:szCs w:val="25"/>
        </w:rPr>
        <w:t>, proprio in relazione al</w:t>
      </w:r>
      <w:r w:rsidR="005C753D">
        <w:rPr>
          <w:rFonts w:ascii="Times New Roman" w:hAnsi="Times New Roman"/>
          <w:sz w:val="25"/>
          <w:szCs w:val="25"/>
        </w:rPr>
        <w:t>le funzioni attribuite alle</w:t>
      </w:r>
      <w:r w:rsidR="00E562B9">
        <w:rPr>
          <w:rFonts w:ascii="Times New Roman" w:hAnsi="Times New Roman"/>
          <w:sz w:val="25"/>
          <w:szCs w:val="25"/>
        </w:rPr>
        <w:t xml:space="preserve"> Sezioni Unite della Corte di cassazione</w:t>
      </w:r>
      <w:r w:rsidR="00410319">
        <w:rPr>
          <w:rFonts w:ascii="Times New Roman" w:hAnsi="Times New Roman"/>
          <w:sz w:val="25"/>
          <w:szCs w:val="25"/>
        </w:rPr>
        <w:t xml:space="preserve"> dall’art. 111, comma 8, della Costituzione</w:t>
      </w:r>
      <w:r w:rsidR="00B005C7">
        <w:rPr>
          <w:rStyle w:val="Rimandonotaapidipagina"/>
          <w:rFonts w:ascii="Times New Roman" w:hAnsi="Times New Roman"/>
          <w:sz w:val="25"/>
          <w:szCs w:val="25"/>
        </w:rPr>
        <w:footnoteReference w:id="6"/>
      </w:r>
      <w:r w:rsidR="00410319">
        <w:rPr>
          <w:rFonts w:ascii="Times New Roman" w:hAnsi="Times New Roman"/>
          <w:sz w:val="25"/>
          <w:szCs w:val="25"/>
        </w:rPr>
        <w:t>.</w:t>
      </w:r>
    </w:p>
    <w:p w14:paraId="3522760A" w14:textId="05305E88" w:rsidR="00A8598E" w:rsidRPr="00A8598E" w:rsidRDefault="00172A2D" w:rsidP="002E082F">
      <w:pPr>
        <w:pStyle w:val="Pa11"/>
        <w:spacing w:line="360" w:lineRule="auto"/>
        <w:ind w:firstLine="284"/>
        <w:jc w:val="both"/>
        <w:rPr>
          <w:rFonts w:ascii="Times New Roman" w:hAnsi="Times New Roman"/>
          <w:color w:val="000000"/>
          <w:sz w:val="25"/>
          <w:szCs w:val="25"/>
        </w:rPr>
      </w:pPr>
      <w:r>
        <w:rPr>
          <w:rFonts w:ascii="Times New Roman" w:hAnsi="Times New Roman"/>
          <w:sz w:val="25"/>
          <w:szCs w:val="25"/>
        </w:rPr>
        <w:t xml:space="preserve">Infatti, </w:t>
      </w:r>
      <w:r w:rsidR="00110D52">
        <w:rPr>
          <w:rFonts w:ascii="Times New Roman" w:hAnsi="Times New Roman"/>
          <w:sz w:val="25"/>
          <w:szCs w:val="25"/>
        </w:rPr>
        <w:t xml:space="preserve">già la legge </w:t>
      </w:r>
      <w:r w:rsidR="00A8598E" w:rsidRPr="00A8598E">
        <w:rPr>
          <w:rFonts w:ascii="Times New Roman" w:hAnsi="Times New Roman"/>
          <w:color w:val="000000"/>
          <w:sz w:val="25"/>
          <w:szCs w:val="25"/>
        </w:rPr>
        <w:t>31 marzo 1877, n. 3761 attribuì all</w:t>
      </w:r>
      <w:r w:rsidR="00AA61DB">
        <w:rPr>
          <w:rFonts w:ascii="Times New Roman" w:hAnsi="Times New Roman"/>
          <w:color w:val="000000"/>
          <w:sz w:val="25"/>
          <w:szCs w:val="25"/>
        </w:rPr>
        <w:t>e Sezioni Unite della</w:t>
      </w:r>
      <w:r w:rsidR="00A8598E" w:rsidRPr="00A8598E">
        <w:rPr>
          <w:rFonts w:ascii="Times New Roman" w:hAnsi="Times New Roman"/>
          <w:color w:val="000000"/>
          <w:sz w:val="25"/>
          <w:szCs w:val="25"/>
        </w:rPr>
        <w:t xml:space="preserve"> Corte di cassazione di Roma (istituita due anni prima) la competenza a dirimere i conflitti di attribuzione «</w:t>
      </w:r>
      <w:r w:rsidR="00A8598E" w:rsidRPr="00410319">
        <w:rPr>
          <w:rFonts w:ascii="Times New Roman" w:hAnsi="Times New Roman"/>
          <w:i/>
          <w:iCs/>
          <w:color w:val="000000"/>
          <w:sz w:val="25"/>
          <w:szCs w:val="25"/>
        </w:rPr>
        <w:t>tra i tribunali ordinari ed altre giurisdizioni speciali, nonché della nullità delle sentenze di queste giurisdizioni per incompetenza od eccesso di potere</w:t>
      </w:r>
      <w:r w:rsidR="00A8598E" w:rsidRPr="00A8598E">
        <w:rPr>
          <w:rFonts w:ascii="Times New Roman" w:hAnsi="Times New Roman"/>
          <w:color w:val="000000"/>
          <w:sz w:val="25"/>
          <w:szCs w:val="25"/>
        </w:rPr>
        <w:t xml:space="preserve">» (art. 3, punto 3). </w:t>
      </w:r>
      <w:r w:rsidR="00AA61DB">
        <w:rPr>
          <w:rFonts w:ascii="Times New Roman" w:hAnsi="Times New Roman"/>
          <w:color w:val="000000"/>
          <w:sz w:val="25"/>
          <w:szCs w:val="25"/>
        </w:rPr>
        <w:t>L</w:t>
      </w:r>
      <w:r w:rsidR="00A8598E" w:rsidRPr="00A8598E">
        <w:rPr>
          <w:rFonts w:ascii="Times New Roman" w:hAnsi="Times New Roman"/>
          <w:color w:val="000000"/>
          <w:sz w:val="25"/>
          <w:szCs w:val="25"/>
        </w:rPr>
        <w:t>a Corte di cassazione as</w:t>
      </w:r>
      <w:r w:rsidR="00A8598E" w:rsidRPr="00A8598E">
        <w:rPr>
          <w:rFonts w:ascii="Times New Roman" w:hAnsi="Times New Roman"/>
          <w:color w:val="000000"/>
          <w:sz w:val="25"/>
          <w:szCs w:val="25"/>
        </w:rPr>
        <w:softHyphen/>
        <w:t>sunse</w:t>
      </w:r>
      <w:r w:rsidR="005B44B9">
        <w:rPr>
          <w:rFonts w:ascii="Times New Roman" w:hAnsi="Times New Roman"/>
          <w:color w:val="000000"/>
          <w:sz w:val="25"/>
          <w:szCs w:val="25"/>
        </w:rPr>
        <w:t xml:space="preserve"> dunque</w:t>
      </w:r>
      <w:r w:rsidR="00A8598E" w:rsidRPr="00A8598E">
        <w:rPr>
          <w:rFonts w:ascii="Times New Roman" w:hAnsi="Times New Roman"/>
          <w:color w:val="000000"/>
          <w:sz w:val="25"/>
          <w:szCs w:val="25"/>
        </w:rPr>
        <w:t xml:space="preserve"> il ruolo di organo supremo giudicante in materia di giurisdizione conservato inalterato fino a oggi. </w:t>
      </w:r>
    </w:p>
    <w:p w14:paraId="5E1053EC" w14:textId="47817BB4" w:rsidR="00666668" w:rsidRDefault="00163E0C" w:rsidP="002E082F">
      <w:pPr>
        <w:autoSpaceDE w:val="0"/>
        <w:autoSpaceDN w:val="0"/>
        <w:adjustRightInd w:val="0"/>
        <w:rPr>
          <w:rFonts w:ascii="Times New Roman" w:eastAsia="SimonciniGaramondStd" w:hAnsi="Times New Roman"/>
          <w:szCs w:val="25"/>
        </w:rPr>
      </w:pPr>
      <w:r>
        <w:rPr>
          <w:rFonts w:ascii="Times New Roman" w:hAnsi="Times New Roman"/>
          <w:szCs w:val="25"/>
        </w:rPr>
        <w:t xml:space="preserve">Va rammentato, </w:t>
      </w:r>
      <w:r w:rsidR="00666668">
        <w:rPr>
          <w:rFonts w:ascii="Times New Roman" w:hAnsi="Times New Roman"/>
          <w:szCs w:val="25"/>
        </w:rPr>
        <w:t>inoltre</w:t>
      </w:r>
      <w:r>
        <w:rPr>
          <w:rFonts w:ascii="Times New Roman" w:hAnsi="Times New Roman"/>
          <w:szCs w:val="25"/>
        </w:rPr>
        <w:t xml:space="preserve">, </w:t>
      </w:r>
      <w:r w:rsidR="00F54C4B">
        <w:rPr>
          <w:rFonts w:ascii="Times New Roman" w:hAnsi="Times New Roman"/>
          <w:szCs w:val="25"/>
        </w:rPr>
        <w:t>ch</w:t>
      </w:r>
      <w:r w:rsidR="005B44B9">
        <w:rPr>
          <w:rFonts w:ascii="Times New Roman" w:hAnsi="Times New Roman"/>
          <w:szCs w:val="25"/>
        </w:rPr>
        <w:t>e</w:t>
      </w:r>
      <w:r w:rsidR="00F54C4B">
        <w:rPr>
          <w:rFonts w:ascii="Times New Roman" w:hAnsi="Times New Roman"/>
          <w:szCs w:val="25"/>
        </w:rPr>
        <w:t xml:space="preserve"> </w:t>
      </w:r>
      <w:r w:rsidR="00AA61DB">
        <w:rPr>
          <w:rFonts w:ascii="Times New Roman" w:hAnsi="Times New Roman"/>
          <w:szCs w:val="25"/>
        </w:rPr>
        <w:t xml:space="preserve">la legge </w:t>
      </w:r>
      <w:r w:rsidR="00AA61DB" w:rsidRPr="00A8598E">
        <w:rPr>
          <w:rFonts w:ascii="Times New Roman" w:hAnsi="Times New Roman"/>
          <w:color w:val="000000"/>
          <w:szCs w:val="25"/>
        </w:rPr>
        <w:t>31 marzo 1877, n. 3761</w:t>
      </w:r>
      <w:r>
        <w:rPr>
          <w:rFonts w:ascii="Times New Roman" w:hAnsi="Times New Roman"/>
          <w:color w:val="000000"/>
          <w:szCs w:val="25"/>
        </w:rPr>
        <w:t xml:space="preserve"> </w:t>
      </w:r>
      <w:r w:rsidRPr="00163E0C">
        <w:rPr>
          <w:rFonts w:ascii="Times New Roman" w:hAnsi="Times New Roman"/>
          <w:color w:val="000000"/>
          <w:szCs w:val="25"/>
        </w:rPr>
        <w:t>attribuì alla stessa</w:t>
      </w:r>
      <w:r w:rsidR="00410319">
        <w:rPr>
          <w:rFonts w:ascii="Times New Roman" w:hAnsi="Times New Roman"/>
          <w:color w:val="000000"/>
          <w:szCs w:val="25"/>
        </w:rPr>
        <w:t xml:space="preserve"> Corte di</w:t>
      </w:r>
      <w:r w:rsidRPr="00163E0C">
        <w:rPr>
          <w:rFonts w:ascii="Times New Roman" w:hAnsi="Times New Roman"/>
          <w:color w:val="000000"/>
          <w:szCs w:val="25"/>
        </w:rPr>
        <w:t xml:space="preserve"> cassazione i</w:t>
      </w:r>
      <w:r w:rsidR="00F54C4B">
        <w:rPr>
          <w:rFonts w:ascii="Times New Roman" w:hAnsi="Times New Roman"/>
          <w:color w:val="000000"/>
          <w:szCs w:val="25"/>
        </w:rPr>
        <w:t xml:space="preserve">l </w:t>
      </w:r>
      <w:r w:rsidRPr="00163E0C">
        <w:rPr>
          <w:rFonts w:ascii="Times New Roman" w:hAnsi="Times New Roman"/>
          <w:color w:val="000000"/>
          <w:szCs w:val="25"/>
        </w:rPr>
        <w:t>potere di dirimere i confitti di attribuzione</w:t>
      </w:r>
      <w:r w:rsidRPr="00163E0C">
        <w:rPr>
          <w:rFonts w:ascii="Times New Roman" w:eastAsia="SimonciniGaramondStd" w:hAnsi="Times New Roman"/>
          <w:szCs w:val="25"/>
        </w:rPr>
        <w:t xml:space="preserve"> </w:t>
      </w:r>
      <w:r w:rsidR="003629AB" w:rsidRPr="00163E0C">
        <w:rPr>
          <w:rFonts w:ascii="Times New Roman" w:eastAsia="SimonciniGaramondStd" w:hAnsi="Times New Roman"/>
          <w:szCs w:val="25"/>
        </w:rPr>
        <w:t xml:space="preserve">tra giudice ordinario e pubblica amministrazione </w:t>
      </w:r>
      <w:r w:rsidRPr="00163E0C">
        <w:rPr>
          <w:rFonts w:ascii="Times New Roman" w:eastAsia="SimonciniGaramondStd" w:hAnsi="Times New Roman"/>
          <w:szCs w:val="25"/>
        </w:rPr>
        <w:t>che l’art. 13 della l. n. 2248/1865</w:t>
      </w:r>
      <w:r w:rsidR="00B36ACD">
        <w:rPr>
          <w:rFonts w:ascii="Times New Roman" w:eastAsia="SimonciniGaramondStd" w:hAnsi="Times New Roman"/>
          <w:szCs w:val="25"/>
        </w:rPr>
        <w:t xml:space="preserve"> </w:t>
      </w:r>
      <w:r w:rsidRPr="00163E0C">
        <w:rPr>
          <w:rFonts w:ascii="Times New Roman" w:eastAsia="SimonciniGaramondStd" w:hAnsi="Times New Roman"/>
          <w:szCs w:val="25"/>
        </w:rPr>
        <w:t>aveva</w:t>
      </w:r>
      <w:r w:rsidR="003629AB">
        <w:rPr>
          <w:rFonts w:ascii="Times New Roman" w:eastAsia="SimonciniGaramondStd" w:hAnsi="Times New Roman"/>
          <w:szCs w:val="25"/>
        </w:rPr>
        <w:t xml:space="preserve"> </w:t>
      </w:r>
      <w:r w:rsidR="005B44B9">
        <w:rPr>
          <w:rFonts w:ascii="Times New Roman" w:eastAsia="SimonciniGaramondStd" w:hAnsi="Times New Roman"/>
          <w:szCs w:val="25"/>
        </w:rPr>
        <w:t xml:space="preserve">devoluto </w:t>
      </w:r>
      <w:r w:rsidR="003629AB">
        <w:rPr>
          <w:rFonts w:ascii="Times New Roman" w:eastAsia="SimonciniGaramondStd" w:hAnsi="Times New Roman"/>
          <w:szCs w:val="25"/>
        </w:rPr>
        <w:t>al Consiglio di Stato. La pubblica amministrazione</w:t>
      </w:r>
      <w:r w:rsidR="00B36ACD">
        <w:rPr>
          <w:rFonts w:ascii="Times New Roman" w:eastAsia="SimonciniGaramondStd" w:hAnsi="Times New Roman"/>
          <w:szCs w:val="25"/>
        </w:rPr>
        <w:t xml:space="preserve"> </w:t>
      </w:r>
      <w:r w:rsidRPr="00163E0C">
        <w:rPr>
          <w:rFonts w:ascii="Times New Roman" w:eastAsia="SimonciniGaramondStd" w:hAnsi="Times New Roman"/>
          <w:szCs w:val="25"/>
        </w:rPr>
        <w:t>citata in giudizio innanzi al giudice ordinario poteva</w:t>
      </w:r>
      <w:r w:rsidR="00A26076">
        <w:rPr>
          <w:rFonts w:ascii="Times New Roman" w:eastAsia="SimonciniGaramondStd" w:hAnsi="Times New Roman"/>
          <w:szCs w:val="25"/>
        </w:rPr>
        <w:t xml:space="preserve"> cioè</w:t>
      </w:r>
      <w:r w:rsidRPr="00163E0C">
        <w:rPr>
          <w:rFonts w:ascii="Times New Roman" w:eastAsia="SimonciniGaramondStd" w:hAnsi="Times New Roman"/>
          <w:szCs w:val="25"/>
        </w:rPr>
        <w:t xml:space="preserve"> sollevare</w:t>
      </w:r>
      <w:r w:rsidR="00B36ACD">
        <w:rPr>
          <w:rFonts w:ascii="Times New Roman" w:eastAsia="SimonciniGaramondStd" w:hAnsi="Times New Roman"/>
          <w:szCs w:val="25"/>
        </w:rPr>
        <w:t xml:space="preserve"> </w:t>
      </w:r>
      <w:r w:rsidRPr="00163E0C">
        <w:rPr>
          <w:rFonts w:ascii="Times New Roman" w:eastAsia="SimonciniGaramondStd" w:hAnsi="Times New Roman"/>
          <w:szCs w:val="25"/>
        </w:rPr>
        <w:t>un conflitto a tutela delle proprie prerogative, ritenute</w:t>
      </w:r>
      <w:r w:rsidR="00B36ACD">
        <w:rPr>
          <w:rFonts w:ascii="Times New Roman" w:eastAsia="SimonciniGaramondStd" w:hAnsi="Times New Roman"/>
          <w:szCs w:val="25"/>
        </w:rPr>
        <w:t xml:space="preserve"> </w:t>
      </w:r>
      <w:r w:rsidRPr="00163E0C">
        <w:rPr>
          <w:rFonts w:ascii="Times New Roman" w:eastAsia="SimonciniGaramondStd" w:hAnsi="Times New Roman"/>
          <w:szCs w:val="25"/>
        </w:rPr>
        <w:t>intangibili anche da parte del giudice ordinario</w:t>
      </w:r>
      <w:r w:rsidR="00C452EF">
        <w:rPr>
          <w:rFonts w:ascii="Times New Roman" w:eastAsia="SimonciniGaramondStd" w:hAnsi="Times New Roman"/>
          <w:szCs w:val="25"/>
        </w:rPr>
        <w:t>.</w:t>
      </w:r>
      <w:r w:rsidR="00B36ACD">
        <w:rPr>
          <w:rFonts w:ascii="Times New Roman" w:eastAsia="SimonciniGaramondStd" w:hAnsi="Times New Roman"/>
          <w:szCs w:val="25"/>
        </w:rPr>
        <w:t xml:space="preserve">  </w:t>
      </w:r>
      <w:r w:rsidR="00A26076">
        <w:rPr>
          <w:rFonts w:ascii="Times New Roman" w:eastAsia="SimonciniGaramondStd" w:hAnsi="Times New Roman"/>
          <w:szCs w:val="25"/>
        </w:rPr>
        <w:t>In que</w:t>
      </w:r>
      <w:r w:rsidR="005B44B9">
        <w:rPr>
          <w:rFonts w:ascii="Times New Roman" w:eastAsia="SimonciniGaramondStd" w:hAnsi="Times New Roman"/>
          <w:szCs w:val="25"/>
        </w:rPr>
        <w:t>s</w:t>
      </w:r>
      <w:r w:rsidR="00A26076">
        <w:rPr>
          <w:rFonts w:ascii="Times New Roman" w:eastAsia="SimonciniGaramondStd" w:hAnsi="Times New Roman"/>
          <w:szCs w:val="25"/>
        </w:rPr>
        <w:t xml:space="preserve">to modo </w:t>
      </w:r>
      <w:r w:rsidRPr="00163E0C">
        <w:rPr>
          <w:rFonts w:ascii="Times New Roman" w:eastAsia="SimonciniGaramondStd" w:hAnsi="Times New Roman"/>
          <w:szCs w:val="25"/>
        </w:rPr>
        <w:t>una parte</w:t>
      </w:r>
      <w:r w:rsidR="00B36ACD">
        <w:rPr>
          <w:rFonts w:ascii="Times New Roman" w:eastAsia="SimonciniGaramondStd" w:hAnsi="Times New Roman"/>
          <w:szCs w:val="25"/>
        </w:rPr>
        <w:t xml:space="preserve"> </w:t>
      </w:r>
      <w:r w:rsidRPr="00163E0C">
        <w:rPr>
          <w:rFonts w:ascii="Times New Roman" w:eastAsia="SimonciniGaramondStd" w:hAnsi="Times New Roman"/>
          <w:szCs w:val="25"/>
        </w:rPr>
        <w:t>del giudizio</w:t>
      </w:r>
      <w:r w:rsidR="00A26076">
        <w:rPr>
          <w:rFonts w:ascii="Times New Roman" w:eastAsia="SimonciniGaramondStd" w:hAnsi="Times New Roman"/>
          <w:szCs w:val="25"/>
        </w:rPr>
        <w:t xml:space="preserve"> aveva</w:t>
      </w:r>
      <w:r w:rsidRPr="00163E0C">
        <w:rPr>
          <w:rFonts w:ascii="Times New Roman" w:eastAsia="SimonciniGaramondStd" w:hAnsi="Times New Roman"/>
          <w:szCs w:val="25"/>
        </w:rPr>
        <w:t xml:space="preserve"> il privilegio di</w:t>
      </w:r>
      <w:r w:rsidR="00F629D5">
        <w:rPr>
          <w:rFonts w:ascii="Times New Roman" w:eastAsia="SimonciniGaramondStd" w:hAnsi="Times New Roman"/>
          <w:szCs w:val="25"/>
        </w:rPr>
        <w:t xml:space="preserve"> </w:t>
      </w:r>
      <w:proofErr w:type="spellStart"/>
      <w:r w:rsidR="00F629D5">
        <w:rPr>
          <w:rFonts w:ascii="Times New Roman" w:eastAsia="SimonciniGaramondStd" w:hAnsi="Times New Roman"/>
          <w:szCs w:val="25"/>
        </w:rPr>
        <w:t>peter</w:t>
      </w:r>
      <w:proofErr w:type="spellEnd"/>
      <w:r w:rsidRPr="00163E0C">
        <w:rPr>
          <w:rFonts w:ascii="Times New Roman" w:eastAsia="SimonciniGaramondStd" w:hAnsi="Times New Roman"/>
          <w:szCs w:val="25"/>
        </w:rPr>
        <w:t xml:space="preserve"> sottrarsi al giudice sollevando un conflitto la</w:t>
      </w:r>
      <w:r w:rsidR="00B36ACD">
        <w:rPr>
          <w:rFonts w:ascii="Times New Roman" w:eastAsia="SimonciniGaramondStd" w:hAnsi="Times New Roman"/>
          <w:szCs w:val="25"/>
        </w:rPr>
        <w:t xml:space="preserve"> </w:t>
      </w:r>
      <w:r w:rsidRPr="00163E0C">
        <w:rPr>
          <w:rFonts w:ascii="Times New Roman" w:eastAsia="SimonciniGaramondStd" w:hAnsi="Times New Roman"/>
          <w:szCs w:val="25"/>
        </w:rPr>
        <w:t>cui soluzione era affidata a un organo non terzo qual era il Consiglio di</w:t>
      </w:r>
      <w:r w:rsidR="00B36ACD">
        <w:rPr>
          <w:rFonts w:ascii="Times New Roman" w:eastAsia="SimonciniGaramondStd" w:hAnsi="Times New Roman"/>
          <w:szCs w:val="25"/>
        </w:rPr>
        <w:t xml:space="preserve"> </w:t>
      </w:r>
      <w:r w:rsidRPr="00163E0C">
        <w:rPr>
          <w:rFonts w:ascii="Times New Roman" w:eastAsia="SimonciniGaramondStd" w:hAnsi="Times New Roman"/>
          <w:szCs w:val="25"/>
        </w:rPr>
        <w:t>Stato, cio</w:t>
      </w:r>
      <w:r w:rsidR="00A26076">
        <w:rPr>
          <w:rFonts w:ascii="Times New Roman" w:eastAsia="SimonciniGaramondStd" w:hAnsi="Times New Roman"/>
          <w:szCs w:val="25"/>
        </w:rPr>
        <w:t>è</w:t>
      </w:r>
      <w:r w:rsidRPr="00163E0C">
        <w:rPr>
          <w:rFonts w:ascii="Times New Roman" w:eastAsia="SimonciniGaramondStd" w:hAnsi="Times New Roman"/>
          <w:szCs w:val="25"/>
        </w:rPr>
        <w:t xml:space="preserve"> un organo amministrativo legato sotto il profilo organizzativo</w:t>
      </w:r>
      <w:r w:rsidR="00B36ACD">
        <w:rPr>
          <w:rFonts w:ascii="Times New Roman" w:eastAsia="SimonciniGaramondStd" w:hAnsi="Times New Roman"/>
          <w:szCs w:val="25"/>
        </w:rPr>
        <w:t xml:space="preserve"> </w:t>
      </w:r>
      <w:r w:rsidRPr="00163E0C">
        <w:rPr>
          <w:rFonts w:ascii="Times New Roman" w:eastAsia="SimonciniGaramondStd" w:hAnsi="Times New Roman"/>
          <w:szCs w:val="25"/>
        </w:rPr>
        <w:t>e funzionale al potere esecutivo al pari della parte che sollevava il</w:t>
      </w:r>
      <w:r w:rsidR="00B36ACD">
        <w:rPr>
          <w:rFonts w:ascii="Times New Roman" w:eastAsia="SimonciniGaramondStd" w:hAnsi="Times New Roman"/>
          <w:szCs w:val="25"/>
        </w:rPr>
        <w:t xml:space="preserve"> </w:t>
      </w:r>
      <w:r w:rsidRPr="00163E0C">
        <w:rPr>
          <w:rFonts w:ascii="Times New Roman" w:eastAsia="SimonciniGaramondStd" w:hAnsi="Times New Roman"/>
          <w:szCs w:val="25"/>
        </w:rPr>
        <w:t>conflitto</w:t>
      </w:r>
      <w:r w:rsidR="00F629D5">
        <w:rPr>
          <w:rStyle w:val="Rimandonotaapidipagina"/>
          <w:rFonts w:ascii="Times New Roman" w:eastAsia="SimonciniGaramondStd" w:hAnsi="Times New Roman"/>
          <w:szCs w:val="25"/>
        </w:rPr>
        <w:footnoteReference w:id="7"/>
      </w:r>
      <w:r w:rsidRPr="00163E0C">
        <w:rPr>
          <w:rFonts w:ascii="Times New Roman" w:eastAsia="SimonciniGaramondStd" w:hAnsi="Times New Roman"/>
          <w:szCs w:val="25"/>
        </w:rPr>
        <w:t>. Di fronte a un’incongruenza cos</w:t>
      </w:r>
      <w:r w:rsidR="006E2164">
        <w:rPr>
          <w:rFonts w:ascii="Times New Roman" w:eastAsia="SimonciniGaramondStd" w:hAnsi="Times New Roman"/>
          <w:szCs w:val="25"/>
        </w:rPr>
        <w:t>ì</w:t>
      </w:r>
      <w:r w:rsidRPr="00163E0C">
        <w:rPr>
          <w:rFonts w:ascii="Times New Roman" w:eastAsia="SimonciniGaramondStd" w:hAnsi="Times New Roman"/>
          <w:szCs w:val="25"/>
        </w:rPr>
        <w:t xml:space="preserve"> stridente </w:t>
      </w:r>
      <w:r w:rsidR="000846DF">
        <w:rPr>
          <w:rFonts w:ascii="Times New Roman" w:eastAsia="SimonciniGaramondStd" w:hAnsi="Times New Roman"/>
          <w:szCs w:val="25"/>
        </w:rPr>
        <w:t xml:space="preserve">la </w:t>
      </w:r>
      <w:r w:rsidRPr="00163E0C">
        <w:rPr>
          <w:rFonts w:ascii="Times New Roman" w:eastAsia="SimonciniGaramondStd" w:hAnsi="Times New Roman"/>
          <w:szCs w:val="25"/>
        </w:rPr>
        <w:t>legge 31 marzo 1877, n.</w:t>
      </w:r>
      <w:r w:rsidR="00F54C4B">
        <w:rPr>
          <w:rFonts w:ascii="Times New Roman" w:eastAsia="SimonciniGaramondStd" w:hAnsi="Times New Roman"/>
          <w:szCs w:val="25"/>
        </w:rPr>
        <w:t xml:space="preserve"> </w:t>
      </w:r>
      <w:r w:rsidRPr="00163E0C">
        <w:rPr>
          <w:rFonts w:ascii="Times New Roman" w:eastAsia="SimonciniGaramondStd" w:hAnsi="Times New Roman"/>
          <w:szCs w:val="25"/>
        </w:rPr>
        <w:t>3761 abrog</w:t>
      </w:r>
      <w:r w:rsidR="006E2164">
        <w:rPr>
          <w:rFonts w:ascii="Times New Roman" w:eastAsia="SimonciniGaramondStd" w:hAnsi="Times New Roman"/>
          <w:szCs w:val="25"/>
        </w:rPr>
        <w:t>ò</w:t>
      </w:r>
      <w:r w:rsidRPr="00163E0C">
        <w:rPr>
          <w:rFonts w:ascii="Times New Roman" w:eastAsia="SimonciniGaramondStd" w:hAnsi="Times New Roman"/>
          <w:szCs w:val="25"/>
        </w:rPr>
        <w:t xml:space="preserve"> l’art. 13 della l. n. 2248/1865, </w:t>
      </w:r>
      <w:proofErr w:type="spellStart"/>
      <w:r w:rsidRPr="00163E0C">
        <w:rPr>
          <w:rFonts w:ascii="Times New Roman" w:eastAsia="SimonciniGaramondStd" w:hAnsi="Times New Roman"/>
          <w:szCs w:val="25"/>
        </w:rPr>
        <w:t>All</w:t>
      </w:r>
      <w:proofErr w:type="spellEnd"/>
      <w:r w:rsidRPr="00163E0C">
        <w:rPr>
          <w:rFonts w:ascii="Times New Roman" w:eastAsia="SimonciniGaramondStd" w:hAnsi="Times New Roman"/>
          <w:szCs w:val="25"/>
        </w:rPr>
        <w:t>. E, e attribu</w:t>
      </w:r>
      <w:r w:rsidR="006E2164">
        <w:rPr>
          <w:rFonts w:ascii="Times New Roman" w:eastAsia="SimonciniGaramondStd" w:hAnsi="Times New Roman"/>
          <w:szCs w:val="25"/>
        </w:rPr>
        <w:t>ì</w:t>
      </w:r>
      <w:r w:rsidRPr="00163E0C">
        <w:rPr>
          <w:rFonts w:ascii="Times New Roman" w:eastAsia="SimonciniGaramondStd" w:hAnsi="Times New Roman"/>
          <w:szCs w:val="25"/>
        </w:rPr>
        <w:t xml:space="preserve"> alla</w:t>
      </w:r>
      <w:r w:rsidR="000846DF">
        <w:rPr>
          <w:rFonts w:ascii="Times New Roman" w:eastAsia="SimonciniGaramondStd" w:hAnsi="Times New Roman"/>
          <w:szCs w:val="25"/>
        </w:rPr>
        <w:t xml:space="preserve"> </w:t>
      </w:r>
      <w:r w:rsidRPr="00163E0C">
        <w:rPr>
          <w:rFonts w:ascii="Times New Roman" w:eastAsia="SimonciniGaramondStd" w:hAnsi="Times New Roman"/>
          <w:szCs w:val="25"/>
        </w:rPr>
        <w:t>Corte di cassazione di Roma (istituita due anni prima) la competenza</w:t>
      </w:r>
      <w:r w:rsidR="000846DF">
        <w:rPr>
          <w:rFonts w:ascii="Times New Roman" w:eastAsia="SimonciniGaramondStd" w:hAnsi="Times New Roman"/>
          <w:szCs w:val="25"/>
        </w:rPr>
        <w:t xml:space="preserve"> a dirimere anche questi conflitti</w:t>
      </w:r>
      <w:r w:rsidR="006E2164">
        <w:rPr>
          <w:rFonts w:ascii="Times New Roman" w:eastAsia="SimonciniGaramondStd" w:hAnsi="Times New Roman"/>
          <w:szCs w:val="25"/>
        </w:rPr>
        <w:t>.</w:t>
      </w:r>
      <w:r w:rsidR="00666668" w:rsidRPr="00666668">
        <w:rPr>
          <w:rFonts w:ascii="Times New Roman" w:eastAsia="SimonciniGaramondStd" w:hAnsi="Times New Roman"/>
          <w:szCs w:val="25"/>
        </w:rPr>
        <w:t xml:space="preserve"> </w:t>
      </w:r>
    </w:p>
    <w:p w14:paraId="19760A0A" w14:textId="2E7E5528" w:rsidR="00163E0C" w:rsidRDefault="00666668" w:rsidP="002E082F">
      <w:pPr>
        <w:autoSpaceDE w:val="0"/>
        <w:autoSpaceDN w:val="0"/>
        <w:adjustRightInd w:val="0"/>
        <w:rPr>
          <w:rFonts w:ascii="Times New Roman" w:eastAsia="SimonciniGaramondStd" w:hAnsi="Times New Roman"/>
          <w:szCs w:val="25"/>
        </w:rPr>
      </w:pPr>
      <w:r>
        <w:rPr>
          <w:rFonts w:ascii="Times New Roman" w:eastAsia="SimonciniGaramondStd" w:hAnsi="Times New Roman"/>
          <w:szCs w:val="25"/>
        </w:rPr>
        <w:t>Il punto di partenza d</w:t>
      </w:r>
      <w:r w:rsidR="008B7D43">
        <w:rPr>
          <w:rFonts w:ascii="Times New Roman" w:eastAsia="SimonciniGaramondStd" w:hAnsi="Times New Roman"/>
          <w:szCs w:val="25"/>
        </w:rPr>
        <w:t xml:space="preserve">i questa </w:t>
      </w:r>
      <w:r>
        <w:rPr>
          <w:rFonts w:ascii="Times New Roman" w:eastAsia="SimonciniGaramondStd" w:hAnsi="Times New Roman"/>
          <w:szCs w:val="25"/>
        </w:rPr>
        <w:t>evoluzione</w:t>
      </w:r>
      <w:r w:rsidR="008B7D43">
        <w:rPr>
          <w:rFonts w:ascii="Times New Roman" w:eastAsia="SimonciniGaramondStd" w:hAnsi="Times New Roman"/>
          <w:szCs w:val="25"/>
        </w:rPr>
        <w:t xml:space="preserve"> si collocava</w:t>
      </w:r>
      <w:r>
        <w:rPr>
          <w:rFonts w:ascii="Times New Roman" w:eastAsia="SimonciniGaramondStd" w:hAnsi="Times New Roman"/>
          <w:szCs w:val="25"/>
        </w:rPr>
        <w:t xml:space="preserve"> dunque in un certo senso agli antipodi rispetto a quello </w:t>
      </w:r>
      <w:r w:rsidR="008B7D43">
        <w:rPr>
          <w:rFonts w:ascii="Times New Roman" w:eastAsia="SimonciniGaramondStd" w:hAnsi="Times New Roman"/>
          <w:szCs w:val="25"/>
        </w:rPr>
        <w:t>posto</w:t>
      </w:r>
      <w:r>
        <w:rPr>
          <w:rFonts w:ascii="Times New Roman" w:eastAsia="SimonciniGaramondStd" w:hAnsi="Times New Roman"/>
          <w:szCs w:val="25"/>
        </w:rPr>
        <w:t xml:space="preserve"> dall’art. 111, comma 8, della Costituzione: era il Consiglio di Stato arbitro della competenza del giudice ordinario nei confronti della pubblica amministrazione.</w:t>
      </w:r>
    </w:p>
    <w:p w14:paraId="0F275AD4" w14:textId="29750DB3" w:rsidR="00984AB0" w:rsidRDefault="00787537" w:rsidP="002E082F">
      <w:pPr>
        <w:autoSpaceDE w:val="0"/>
        <w:autoSpaceDN w:val="0"/>
        <w:adjustRightInd w:val="0"/>
        <w:rPr>
          <w:rFonts w:ascii="Times New Roman" w:eastAsia="SimonciniGaramondStd" w:hAnsi="Times New Roman"/>
          <w:szCs w:val="25"/>
        </w:rPr>
      </w:pPr>
      <w:r>
        <w:rPr>
          <w:rFonts w:ascii="Times New Roman" w:eastAsia="SimonciniGaramondStd" w:hAnsi="Times New Roman"/>
          <w:szCs w:val="25"/>
        </w:rPr>
        <w:t>L’assetto dualistico della giurisdizione fu confermato dalla Costituzion</w:t>
      </w:r>
      <w:r w:rsidR="00BB1500">
        <w:rPr>
          <w:rFonts w:ascii="Times New Roman" w:eastAsia="SimonciniGaramondStd" w:hAnsi="Times New Roman"/>
          <w:szCs w:val="25"/>
        </w:rPr>
        <w:t>e</w:t>
      </w:r>
      <w:r w:rsidR="0025363D">
        <w:rPr>
          <w:rFonts w:ascii="Times New Roman" w:eastAsia="SimonciniGaramondStd" w:hAnsi="Times New Roman"/>
          <w:szCs w:val="25"/>
        </w:rPr>
        <w:t xml:space="preserve"> anche se in sede di assemblea costituente </w:t>
      </w:r>
      <w:r w:rsidR="00A3489F">
        <w:rPr>
          <w:rFonts w:ascii="Times New Roman" w:eastAsia="SimonciniGaramondStd" w:hAnsi="Times New Roman"/>
          <w:szCs w:val="25"/>
        </w:rPr>
        <w:t>che respinse anche la proposta</w:t>
      </w:r>
      <w:r w:rsidR="00EA1D24">
        <w:rPr>
          <w:rFonts w:ascii="Times New Roman" w:eastAsia="SimonciniGaramondStd" w:hAnsi="Times New Roman"/>
          <w:szCs w:val="25"/>
        </w:rPr>
        <w:t xml:space="preserve"> radicale</w:t>
      </w:r>
      <w:r w:rsidR="00A3489F">
        <w:rPr>
          <w:rFonts w:ascii="Times New Roman" w:eastAsia="SimonciniGaramondStd" w:hAnsi="Times New Roman"/>
          <w:szCs w:val="25"/>
        </w:rPr>
        <w:t xml:space="preserve"> di </w:t>
      </w:r>
      <w:r w:rsidR="00EA1D24">
        <w:rPr>
          <w:rFonts w:ascii="Times New Roman" w:eastAsia="SimonciniGaramondStd" w:hAnsi="Times New Roman"/>
          <w:szCs w:val="25"/>
        </w:rPr>
        <w:t xml:space="preserve">Pietro </w:t>
      </w:r>
      <w:r w:rsidR="00A3489F">
        <w:rPr>
          <w:rFonts w:ascii="Times New Roman" w:eastAsia="SimonciniGaramondStd" w:hAnsi="Times New Roman"/>
          <w:szCs w:val="25"/>
        </w:rPr>
        <w:t>Calamandrei</w:t>
      </w:r>
      <w:r w:rsidR="00EA1D24">
        <w:rPr>
          <w:rFonts w:ascii="Times New Roman" w:eastAsia="SimonciniGaramondStd" w:hAnsi="Times New Roman"/>
          <w:szCs w:val="25"/>
        </w:rPr>
        <w:t xml:space="preserve"> di ritornare all’unità della giurisdizione secondo il modello della legge n. 2248/1865.  </w:t>
      </w:r>
    </w:p>
    <w:p w14:paraId="45E9CEB2" w14:textId="0D4FE5CD" w:rsidR="00E31B1A" w:rsidRDefault="00984AB0" w:rsidP="002E082F">
      <w:pPr>
        <w:autoSpaceDE w:val="0"/>
        <w:autoSpaceDN w:val="0"/>
        <w:adjustRightInd w:val="0"/>
        <w:rPr>
          <w:rFonts w:ascii="Times New Roman" w:eastAsia="SimonciniGaramondStd" w:hAnsi="Times New Roman"/>
          <w:szCs w:val="25"/>
        </w:rPr>
      </w:pPr>
      <w:r>
        <w:rPr>
          <w:rFonts w:ascii="Times New Roman" w:eastAsia="SimonciniGaramondStd" w:hAnsi="Times New Roman"/>
          <w:szCs w:val="25"/>
        </w:rPr>
        <w:t>Oggetto di dibattito fu anche</w:t>
      </w:r>
      <w:r w:rsidR="0025363D">
        <w:rPr>
          <w:rFonts w:ascii="Times New Roman" w:eastAsia="SimonciniGaramondStd" w:hAnsi="Times New Roman"/>
          <w:szCs w:val="25"/>
        </w:rPr>
        <w:t xml:space="preserve"> quello che </w:t>
      </w:r>
      <w:r w:rsidR="000D0BE0">
        <w:rPr>
          <w:rFonts w:ascii="Times New Roman" w:eastAsia="SimonciniGaramondStd" w:hAnsi="Times New Roman"/>
          <w:szCs w:val="25"/>
        </w:rPr>
        <w:t>è oggi il comma ottavo dell’art. 111</w:t>
      </w:r>
      <w:r>
        <w:rPr>
          <w:rFonts w:ascii="Times New Roman" w:eastAsia="SimonciniGaramondStd" w:hAnsi="Times New Roman"/>
          <w:szCs w:val="25"/>
        </w:rPr>
        <w:t>, comma 8,</w:t>
      </w:r>
      <w:r w:rsidR="000D0BE0">
        <w:rPr>
          <w:rFonts w:ascii="Times New Roman" w:eastAsia="SimonciniGaramondStd" w:hAnsi="Times New Roman"/>
          <w:szCs w:val="25"/>
        </w:rPr>
        <w:t xml:space="preserve"> della Costituzione</w:t>
      </w:r>
      <w:r w:rsidR="000D3D76">
        <w:rPr>
          <w:rFonts w:ascii="Times New Roman" w:eastAsia="SimonciniGaramondStd" w:hAnsi="Times New Roman"/>
          <w:szCs w:val="25"/>
        </w:rPr>
        <w:t xml:space="preserve"> ed emersero posizioni variegate che</w:t>
      </w:r>
      <w:r w:rsidR="00E31B1A">
        <w:rPr>
          <w:rFonts w:ascii="Times New Roman" w:eastAsia="SimonciniGaramondStd" w:hAnsi="Times New Roman"/>
          <w:szCs w:val="25"/>
        </w:rPr>
        <w:t xml:space="preserve"> coprivano un ampio spettro di possibilità:  rimettere inter</w:t>
      </w:r>
      <w:r w:rsidR="00535825">
        <w:rPr>
          <w:rFonts w:ascii="Times New Roman" w:eastAsia="SimonciniGaramondStd" w:hAnsi="Times New Roman"/>
          <w:szCs w:val="25"/>
        </w:rPr>
        <w:t xml:space="preserve">amente al legislatore ordinario la definizione dei </w:t>
      </w:r>
      <w:r w:rsidR="00ED4959">
        <w:rPr>
          <w:rFonts w:ascii="Times New Roman" w:eastAsia="SimonciniGaramondStd" w:hAnsi="Times New Roman"/>
          <w:szCs w:val="25"/>
        </w:rPr>
        <w:t>presupposti e dei limiti</w:t>
      </w:r>
      <w:r w:rsidR="00DF254E">
        <w:rPr>
          <w:rFonts w:ascii="Times New Roman" w:eastAsia="SimonciniGaramondStd" w:hAnsi="Times New Roman"/>
          <w:szCs w:val="25"/>
        </w:rPr>
        <w:t xml:space="preserve"> del ricorso per cassazione contro le decisioni dei giudici speciali</w:t>
      </w:r>
      <w:r w:rsidR="00ED4959">
        <w:rPr>
          <w:rFonts w:ascii="Times New Roman" w:eastAsia="SimonciniGaramondStd" w:hAnsi="Times New Roman"/>
          <w:szCs w:val="25"/>
        </w:rPr>
        <w:t xml:space="preserve">, introducendo così </w:t>
      </w:r>
      <w:r w:rsidR="000D630F">
        <w:rPr>
          <w:rFonts w:ascii="Times New Roman" w:eastAsia="SimonciniGaramondStd" w:hAnsi="Times New Roman"/>
          <w:szCs w:val="25"/>
        </w:rPr>
        <w:t xml:space="preserve"> solo </w:t>
      </w:r>
      <w:r w:rsidR="00ED4959">
        <w:rPr>
          <w:rFonts w:ascii="Times New Roman" w:eastAsia="SimonciniGaramondStd" w:hAnsi="Times New Roman"/>
          <w:szCs w:val="25"/>
        </w:rPr>
        <w:t xml:space="preserve">una garanzia minima </w:t>
      </w:r>
      <w:r w:rsidR="000D630F">
        <w:rPr>
          <w:rFonts w:ascii="Times New Roman" w:eastAsia="SimonciniGaramondStd" w:hAnsi="Times New Roman"/>
          <w:szCs w:val="25"/>
        </w:rPr>
        <w:t>tesa a</w:t>
      </w:r>
      <w:r w:rsidR="00ED4959">
        <w:rPr>
          <w:rFonts w:ascii="Times New Roman" w:eastAsia="SimonciniGaramondStd" w:hAnsi="Times New Roman"/>
          <w:szCs w:val="25"/>
        </w:rPr>
        <w:t xml:space="preserve"> escludere che un siffatto rimedio possa essere espunto del tutto dal legislatore ordinario; </w:t>
      </w:r>
      <w:r w:rsidR="008D616F">
        <w:rPr>
          <w:rFonts w:ascii="Times New Roman" w:eastAsia="SimonciniGaramondStd" w:hAnsi="Times New Roman"/>
          <w:szCs w:val="25"/>
        </w:rPr>
        <w:t xml:space="preserve">omologare il ricorso per cassazione </w:t>
      </w:r>
      <w:r w:rsidR="00DF77E8">
        <w:rPr>
          <w:rFonts w:ascii="Times New Roman" w:eastAsia="SimonciniGaramondStd" w:hAnsi="Times New Roman"/>
          <w:szCs w:val="25"/>
        </w:rPr>
        <w:t>con riferimento alle giurisdizioni speciali</w:t>
      </w:r>
      <w:r w:rsidR="008D616F">
        <w:rPr>
          <w:rFonts w:ascii="Times New Roman" w:eastAsia="SimonciniGaramondStd" w:hAnsi="Times New Roman"/>
          <w:szCs w:val="25"/>
        </w:rPr>
        <w:t xml:space="preserve"> a quello previsto in via generale con riferimento al giudice ordinario;  attribuire</w:t>
      </w:r>
      <w:r w:rsidR="001379E0">
        <w:rPr>
          <w:rFonts w:ascii="Times New Roman" w:eastAsia="SimonciniGaramondStd" w:hAnsi="Times New Roman"/>
          <w:szCs w:val="25"/>
        </w:rPr>
        <w:t xml:space="preserve"> alla Corte costituzionale la competenza a risolvere i conflitti di giurisdizione insorgenti tra giurisdizione ordinare e una giurisdizione speciale</w:t>
      </w:r>
      <w:r w:rsidR="005D4D50">
        <w:rPr>
          <w:rFonts w:ascii="Times New Roman" w:eastAsia="SimonciniGaramondStd" w:hAnsi="Times New Roman"/>
          <w:szCs w:val="25"/>
        </w:rPr>
        <w:t>.</w:t>
      </w:r>
    </w:p>
    <w:p w14:paraId="16A8D296" w14:textId="6B4B360E" w:rsidR="005D4D50" w:rsidRPr="00CC6C99" w:rsidRDefault="005D4D50" w:rsidP="002E082F">
      <w:pPr>
        <w:autoSpaceDE w:val="0"/>
        <w:autoSpaceDN w:val="0"/>
        <w:adjustRightInd w:val="0"/>
        <w:rPr>
          <w:rFonts w:ascii="Times New Roman" w:eastAsia="SimonciniGaramondStd" w:hAnsi="Times New Roman"/>
          <w:i/>
          <w:iCs/>
          <w:szCs w:val="25"/>
        </w:rPr>
      </w:pPr>
      <w:r>
        <w:rPr>
          <w:rFonts w:ascii="Times New Roman" w:eastAsia="SimonciniGaramondStd" w:hAnsi="Times New Roman"/>
          <w:szCs w:val="25"/>
        </w:rPr>
        <w:t xml:space="preserve">Quest’ultima </w:t>
      </w:r>
      <w:r w:rsidR="00494351">
        <w:rPr>
          <w:rFonts w:ascii="Times New Roman" w:eastAsia="SimonciniGaramondStd" w:hAnsi="Times New Roman"/>
          <w:szCs w:val="25"/>
        </w:rPr>
        <w:t>proposta</w:t>
      </w:r>
      <w:r>
        <w:rPr>
          <w:rFonts w:ascii="Times New Roman" w:eastAsia="SimonciniGaramondStd" w:hAnsi="Times New Roman"/>
          <w:szCs w:val="25"/>
        </w:rPr>
        <w:t xml:space="preserve"> venne</w:t>
      </w:r>
      <w:r w:rsidR="00E2118F">
        <w:rPr>
          <w:rFonts w:ascii="Times New Roman" w:eastAsia="SimonciniGaramondStd" w:hAnsi="Times New Roman"/>
          <w:szCs w:val="25"/>
        </w:rPr>
        <w:t xml:space="preserve"> </w:t>
      </w:r>
      <w:r w:rsidR="00494351">
        <w:rPr>
          <w:rFonts w:ascii="Times New Roman" w:eastAsia="SimonciniGaramondStd" w:hAnsi="Times New Roman"/>
          <w:szCs w:val="25"/>
        </w:rPr>
        <w:t xml:space="preserve">avanzata da Costantino Mortati sulla base di una serie di </w:t>
      </w:r>
      <w:r w:rsidR="00EC5356">
        <w:rPr>
          <w:rFonts w:ascii="Times New Roman" w:eastAsia="SimonciniGaramondStd" w:hAnsi="Times New Roman"/>
          <w:szCs w:val="25"/>
        </w:rPr>
        <w:t>motivazioni</w:t>
      </w:r>
      <w:r w:rsidR="00BA768C">
        <w:rPr>
          <w:rFonts w:ascii="Times New Roman" w:eastAsia="SimonciniGaramondStd" w:hAnsi="Times New Roman"/>
          <w:szCs w:val="25"/>
        </w:rPr>
        <w:t>.</w:t>
      </w:r>
      <w:r w:rsidR="00494351">
        <w:rPr>
          <w:rFonts w:ascii="Times New Roman" w:eastAsia="SimonciniGaramondStd" w:hAnsi="Times New Roman"/>
          <w:szCs w:val="25"/>
        </w:rPr>
        <w:t xml:space="preserve">  In primo luogo, poiché la Costituzione </w:t>
      </w:r>
      <w:r w:rsidR="000D630F">
        <w:rPr>
          <w:rFonts w:ascii="Times New Roman" w:eastAsia="SimonciniGaramondStd" w:hAnsi="Times New Roman"/>
          <w:szCs w:val="25"/>
        </w:rPr>
        <w:t>confermava</w:t>
      </w:r>
      <w:r w:rsidR="00736C3B">
        <w:rPr>
          <w:rFonts w:ascii="Times New Roman" w:eastAsia="SimonciniGaramondStd" w:hAnsi="Times New Roman"/>
          <w:szCs w:val="25"/>
        </w:rPr>
        <w:t xml:space="preserve"> la duplicità della giurisdizione</w:t>
      </w:r>
      <w:r w:rsidR="00E2118F">
        <w:rPr>
          <w:rFonts w:ascii="Times New Roman" w:eastAsia="SimonciniGaramondStd" w:hAnsi="Times New Roman"/>
          <w:szCs w:val="25"/>
        </w:rPr>
        <w:t xml:space="preserve"> --- </w:t>
      </w:r>
      <w:r w:rsidR="00736C3B">
        <w:rPr>
          <w:rFonts w:ascii="Times New Roman" w:eastAsia="SimonciniGaramondStd" w:hAnsi="Times New Roman"/>
          <w:szCs w:val="25"/>
        </w:rPr>
        <w:t>prevedendo per essa una unità non organica ma solo funzionale che prevede “</w:t>
      </w:r>
      <w:r w:rsidR="00736C3B">
        <w:rPr>
          <w:rFonts w:ascii="Times New Roman" w:eastAsia="SimonciniGaramondStd" w:hAnsi="Times New Roman"/>
          <w:i/>
          <w:iCs/>
          <w:szCs w:val="25"/>
        </w:rPr>
        <w:t>una divisione dei vari ordini di giudici in sistemi diversi (…) ognuno dei quali fa parte a sé</w:t>
      </w:r>
      <w:r w:rsidR="00237111">
        <w:rPr>
          <w:rFonts w:ascii="Times New Roman" w:eastAsia="SimonciniGaramondStd" w:hAnsi="Times New Roman"/>
          <w:i/>
          <w:iCs/>
          <w:szCs w:val="25"/>
        </w:rPr>
        <w:t>, ognuno dei quali ha una propria organizzazione”</w:t>
      </w:r>
      <w:r w:rsidR="00E2118F">
        <w:rPr>
          <w:rFonts w:ascii="Times New Roman" w:eastAsia="SimonciniGaramondStd" w:hAnsi="Times New Roman"/>
          <w:i/>
          <w:iCs/>
          <w:szCs w:val="25"/>
        </w:rPr>
        <w:t xml:space="preserve"> ---</w:t>
      </w:r>
      <w:r w:rsidR="00237111">
        <w:rPr>
          <w:rFonts w:ascii="Times New Roman" w:eastAsia="SimonciniGaramondStd" w:hAnsi="Times New Roman"/>
          <w:i/>
          <w:iCs/>
          <w:szCs w:val="25"/>
        </w:rPr>
        <w:t xml:space="preserve"> </w:t>
      </w:r>
      <w:r w:rsidR="00237111">
        <w:rPr>
          <w:rFonts w:ascii="Times New Roman" w:eastAsia="SimonciniGaramondStd" w:hAnsi="Times New Roman"/>
          <w:szCs w:val="25"/>
        </w:rPr>
        <w:t>i conflitti tra</w:t>
      </w:r>
      <w:r w:rsidR="00B5671A">
        <w:rPr>
          <w:rFonts w:ascii="Times New Roman" w:eastAsia="SimonciniGaramondStd" w:hAnsi="Times New Roman"/>
          <w:szCs w:val="25"/>
        </w:rPr>
        <w:t xml:space="preserve"> ordini giudiziari assumono un carattere costituzionale, ed è dunque appare appropriato che di essi sia investita la Corte costituzionale.</w:t>
      </w:r>
      <w:r w:rsidR="009521B2">
        <w:rPr>
          <w:rFonts w:ascii="Times New Roman" w:eastAsia="SimonciniGaramondStd" w:hAnsi="Times New Roman"/>
          <w:szCs w:val="25"/>
        </w:rPr>
        <w:t xml:space="preserve">  Infatti </w:t>
      </w:r>
      <w:r w:rsidR="00E4492A">
        <w:rPr>
          <w:rFonts w:ascii="Times New Roman" w:eastAsia="SimonciniGaramondStd" w:hAnsi="Times New Roman"/>
          <w:szCs w:val="25"/>
        </w:rPr>
        <w:t>allorché</w:t>
      </w:r>
      <w:r w:rsidR="00E2118F">
        <w:rPr>
          <w:rFonts w:ascii="Times New Roman" w:eastAsia="SimonciniGaramondStd" w:hAnsi="Times New Roman"/>
          <w:szCs w:val="25"/>
        </w:rPr>
        <w:t xml:space="preserve"> </w:t>
      </w:r>
      <w:r w:rsidR="009521B2">
        <w:rPr>
          <w:rFonts w:ascii="Times New Roman" w:eastAsia="SimonciniGaramondStd" w:hAnsi="Times New Roman"/>
          <w:szCs w:val="25"/>
        </w:rPr>
        <w:t>un ordine giudiziario giudica in una materia attribuita dalla Costituzione ad altro ordine giudiziario</w:t>
      </w:r>
      <w:r w:rsidR="00E4492A">
        <w:rPr>
          <w:rFonts w:ascii="Times New Roman" w:eastAsia="SimonciniGaramondStd" w:hAnsi="Times New Roman"/>
          <w:szCs w:val="25"/>
        </w:rPr>
        <w:t xml:space="preserve"> ciò</w:t>
      </w:r>
      <w:r w:rsidR="00CC6C99">
        <w:rPr>
          <w:rFonts w:ascii="Times New Roman" w:eastAsia="SimonciniGaramondStd" w:hAnsi="Times New Roman"/>
          <w:szCs w:val="25"/>
        </w:rPr>
        <w:t xml:space="preserve"> si traduce in “</w:t>
      </w:r>
      <w:r w:rsidR="00CC6C99">
        <w:rPr>
          <w:rFonts w:ascii="Times New Roman" w:eastAsia="SimonciniGaramondStd" w:hAnsi="Times New Roman"/>
          <w:i/>
          <w:iCs/>
          <w:szCs w:val="25"/>
        </w:rPr>
        <w:t>un’alterazione dell’</w:t>
      </w:r>
      <w:r w:rsidR="001954E3">
        <w:rPr>
          <w:rFonts w:ascii="Times New Roman" w:eastAsia="SimonciniGaramondStd" w:hAnsi="Times New Roman"/>
          <w:i/>
          <w:iCs/>
          <w:szCs w:val="25"/>
        </w:rPr>
        <w:t>or</w:t>
      </w:r>
      <w:r w:rsidR="00CC6C99">
        <w:rPr>
          <w:rFonts w:ascii="Times New Roman" w:eastAsia="SimonciniGaramondStd" w:hAnsi="Times New Roman"/>
          <w:i/>
          <w:iCs/>
          <w:szCs w:val="25"/>
        </w:rPr>
        <w:t>dine costituzionale dei poteri giurisdizionali”</w:t>
      </w:r>
    </w:p>
    <w:p w14:paraId="6DE80F7B" w14:textId="165E0229" w:rsidR="00B5671A" w:rsidRDefault="0054722B" w:rsidP="002E082F">
      <w:pPr>
        <w:autoSpaceDE w:val="0"/>
        <w:autoSpaceDN w:val="0"/>
        <w:adjustRightInd w:val="0"/>
        <w:rPr>
          <w:rFonts w:ascii="Times New Roman" w:eastAsia="SimonciniGaramondStd" w:hAnsi="Times New Roman"/>
          <w:szCs w:val="25"/>
        </w:rPr>
      </w:pPr>
      <w:r>
        <w:rPr>
          <w:rFonts w:ascii="Times New Roman" w:eastAsia="SimonciniGaramondStd" w:hAnsi="Times New Roman"/>
          <w:szCs w:val="25"/>
        </w:rPr>
        <w:t xml:space="preserve">In secondo luogo, la regola </w:t>
      </w:r>
      <w:r w:rsidR="008B55E8">
        <w:rPr>
          <w:rFonts w:ascii="Times New Roman" w:eastAsia="SimonciniGaramondStd" w:hAnsi="Times New Roman"/>
          <w:szCs w:val="25"/>
        </w:rPr>
        <w:t>introdotta</w:t>
      </w:r>
      <w:r>
        <w:rPr>
          <w:rFonts w:ascii="Times New Roman" w:eastAsia="SimonciniGaramondStd" w:hAnsi="Times New Roman"/>
          <w:szCs w:val="25"/>
        </w:rPr>
        <w:t xml:space="preserve">, come si è visto, </w:t>
      </w:r>
      <w:r w:rsidR="008B55E8">
        <w:rPr>
          <w:rFonts w:ascii="Times New Roman" w:eastAsia="SimonciniGaramondStd" w:hAnsi="Times New Roman"/>
          <w:szCs w:val="25"/>
        </w:rPr>
        <w:t>ne</w:t>
      </w:r>
      <w:r>
        <w:rPr>
          <w:rFonts w:ascii="Times New Roman" w:eastAsia="SimonciniGaramondStd" w:hAnsi="Times New Roman"/>
          <w:szCs w:val="25"/>
        </w:rPr>
        <w:t xml:space="preserve">l 1877 di affidare la risoluzione dei conflitti alle Sezioni </w:t>
      </w:r>
      <w:r w:rsidR="003D0D8C">
        <w:rPr>
          <w:rFonts w:ascii="Times New Roman" w:eastAsia="SimonciniGaramondStd" w:hAnsi="Times New Roman"/>
          <w:szCs w:val="25"/>
        </w:rPr>
        <w:t>U</w:t>
      </w:r>
      <w:r>
        <w:rPr>
          <w:rFonts w:ascii="Times New Roman" w:eastAsia="SimonciniGaramondStd" w:hAnsi="Times New Roman"/>
          <w:szCs w:val="25"/>
        </w:rPr>
        <w:t>nite della Corte di cassazione</w:t>
      </w:r>
      <w:r w:rsidR="005011A3">
        <w:rPr>
          <w:rFonts w:ascii="Times New Roman" w:eastAsia="SimonciniGaramondStd" w:hAnsi="Times New Roman"/>
          <w:szCs w:val="25"/>
        </w:rPr>
        <w:t xml:space="preserve"> costituisce una “</w:t>
      </w:r>
      <w:r w:rsidR="005011A3">
        <w:rPr>
          <w:rFonts w:ascii="Times New Roman" w:eastAsia="SimonciniGaramondStd" w:hAnsi="Times New Roman"/>
          <w:i/>
          <w:iCs/>
          <w:szCs w:val="25"/>
        </w:rPr>
        <w:t>anomalia”</w:t>
      </w:r>
      <w:r w:rsidR="00C07E9F">
        <w:rPr>
          <w:rFonts w:ascii="Times New Roman" w:eastAsia="SimonciniGaramondStd" w:hAnsi="Times New Roman"/>
          <w:szCs w:val="25"/>
        </w:rPr>
        <w:t xml:space="preserve"> in quanto si attribuisce </w:t>
      </w:r>
      <w:r w:rsidR="0097655E">
        <w:rPr>
          <w:rFonts w:ascii="Times New Roman" w:eastAsia="SimonciniGaramondStd" w:hAnsi="Times New Roman"/>
          <w:szCs w:val="25"/>
        </w:rPr>
        <w:t>questo compito</w:t>
      </w:r>
      <w:r w:rsidR="001954E3">
        <w:rPr>
          <w:rFonts w:ascii="Times New Roman" w:eastAsia="SimonciniGaramondStd" w:hAnsi="Times New Roman"/>
          <w:szCs w:val="25"/>
        </w:rPr>
        <w:t xml:space="preserve"> “</w:t>
      </w:r>
      <w:r w:rsidR="001954E3">
        <w:rPr>
          <w:rFonts w:ascii="Times New Roman" w:eastAsia="SimonciniGaramondStd" w:hAnsi="Times New Roman"/>
          <w:i/>
          <w:iCs/>
          <w:szCs w:val="25"/>
        </w:rPr>
        <w:t>ad un organo della giurisdizione ordinaria, cioè ad un organo di quel potere che in un certo modo è</w:t>
      </w:r>
      <w:r w:rsidR="00A83E86">
        <w:rPr>
          <w:rFonts w:ascii="Times New Roman" w:eastAsia="SimonciniGaramondStd" w:hAnsi="Times New Roman"/>
          <w:i/>
          <w:iCs/>
          <w:szCs w:val="25"/>
        </w:rPr>
        <w:t xml:space="preserve"> </w:t>
      </w:r>
      <w:r w:rsidR="001954E3">
        <w:rPr>
          <w:rFonts w:ascii="Times New Roman" w:eastAsia="SimonciniGaramondStd" w:hAnsi="Times New Roman"/>
          <w:i/>
          <w:iCs/>
          <w:szCs w:val="25"/>
        </w:rPr>
        <w:t>parte in causa</w:t>
      </w:r>
      <w:r w:rsidR="00A83E86">
        <w:rPr>
          <w:rFonts w:ascii="Times New Roman" w:eastAsia="SimonciniGaramondStd" w:hAnsi="Times New Roman"/>
          <w:i/>
          <w:iCs/>
          <w:szCs w:val="25"/>
        </w:rPr>
        <w:t>, perché il conflitto verte fra gli organi giudiziari ordinari e gli organi di giurisdizione speciali”</w:t>
      </w:r>
      <w:r w:rsidR="00A83E86">
        <w:rPr>
          <w:rFonts w:ascii="Times New Roman" w:eastAsia="SimonciniGaramondStd" w:hAnsi="Times New Roman"/>
          <w:szCs w:val="25"/>
        </w:rPr>
        <w:t>. E</w:t>
      </w:r>
      <w:r w:rsidR="00756364">
        <w:rPr>
          <w:rFonts w:ascii="Times New Roman" w:eastAsia="SimonciniGaramondStd" w:hAnsi="Times New Roman"/>
          <w:szCs w:val="25"/>
        </w:rPr>
        <w:t xml:space="preserve"> </w:t>
      </w:r>
      <w:r w:rsidR="00CF0BBC">
        <w:rPr>
          <w:rFonts w:ascii="Times New Roman" w:eastAsia="SimonciniGaramondStd" w:hAnsi="Times New Roman"/>
          <w:szCs w:val="25"/>
        </w:rPr>
        <w:t>in proposito</w:t>
      </w:r>
      <w:r w:rsidR="00A83E86">
        <w:rPr>
          <w:rFonts w:ascii="Times New Roman" w:eastAsia="SimonciniGaramondStd" w:hAnsi="Times New Roman"/>
          <w:szCs w:val="25"/>
        </w:rPr>
        <w:t xml:space="preserve"> Mortati richiama </w:t>
      </w:r>
      <w:r w:rsidR="00B25145">
        <w:rPr>
          <w:rFonts w:ascii="Times New Roman" w:eastAsia="SimonciniGaramondStd" w:hAnsi="Times New Roman"/>
          <w:szCs w:val="25"/>
        </w:rPr>
        <w:t xml:space="preserve">no a caso il </w:t>
      </w:r>
      <w:r w:rsidR="00525F4C">
        <w:rPr>
          <w:rFonts w:ascii="Times New Roman" w:eastAsia="SimonciniGaramondStd" w:hAnsi="Times New Roman"/>
          <w:szCs w:val="25"/>
        </w:rPr>
        <w:t>modello francese</w:t>
      </w:r>
      <w:r w:rsidR="00B25145">
        <w:rPr>
          <w:rFonts w:ascii="Times New Roman" w:eastAsia="SimonciniGaramondStd" w:hAnsi="Times New Roman"/>
          <w:szCs w:val="25"/>
        </w:rPr>
        <w:t xml:space="preserve"> del</w:t>
      </w:r>
      <w:r w:rsidR="00525F4C">
        <w:rPr>
          <w:rFonts w:ascii="Times New Roman" w:eastAsia="SimonciniGaramondStd" w:hAnsi="Times New Roman"/>
          <w:szCs w:val="25"/>
        </w:rPr>
        <w:t xml:space="preserve"> tribunale dei conflitti </w:t>
      </w:r>
      <w:r w:rsidR="00B25145">
        <w:rPr>
          <w:rFonts w:ascii="Times New Roman" w:eastAsia="SimonciniGaramondStd" w:hAnsi="Times New Roman"/>
          <w:szCs w:val="25"/>
        </w:rPr>
        <w:t>composto</w:t>
      </w:r>
      <w:r w:rsidR="00525F4C">
        <w:rPr>
          <w:rFonts w:ascii="Times New Roman" w:eastAsia="SimonciniGaramondStd" w:hAnsi="Times New Roman"/>
          <w:szCs w:val="25"/>
        </w:rPr>
        <w:t xml:space="preserve"> in modo </w:t>
      </w:r>
      <w:r w:rsidR="00B25145">
        <w:rPr>
          <w:rFonts w:ascii="Times New Roman" w:eastAsia="SimonciniGaramondStd" w:hAnsi="Times New Roman"/>
          <w:szCs w:val="25"/>
        </w:rPr>
        <w:t>paritario, come si è già detto,</w:t>
      </w:r>
      <w:r w:rsidR="00CF0BBC">
        <w:rPr>
          <w:rFonts w:ascii="Times New Roman" w:eastAsia="SimonciniGaramondStd" w:hAnsi="Times New Roman"/>
          <w:szCs w:val="25"/>
        </w:rPr>
        <w:t xml:space="preserve"> da giudici espressione di entrambe le magistrature</w:t>
      </w:r>
      <w:r w:rsidR="00525F4C">
        <w:rPr>
          <w:rFonts w:ascii="Times New Roman" w:eastAsia="SimonciniGaramondStd" w:hAnsi="Times New Roman"/>
          <w:szCs w:val="25"/>
        </w:rPr>
        <w:t>.</w:t>
      </w:r>
    </w:p>
    <w:p w14:paraId="26AE9590" w14:textId="55ABD866" w:rsidR="00E7730C" w:rsidRDefault="00E7730C" w:rsidP="002E082F">
      <w:pPr>
        <w:autoSpaceDE w:val="0"/>
        <w:autoSpaceDN w:val="0"/>
        <w:adjustRightInd w:val="0"/>
        <w:rPr>
          <w:rFonts w:ascii="Times New Roman" w:eastAsia="SimonciniGaramondStd" w:hAnsi="Times New Roman"/>
          <w:szCs w:val="25"/>
        </w:rPr>
      </w:pPr>
      <w:r>
        <w:rPr>
          <w:rFonts w:ascii="Times New Roman" w:eastAsia="SimonciniGaramondStd" w:hAnsi="Times New Roman"/>
          <w:szCs w:val="25"/>
        </w:rPr>
        <w:t xml:space="preserve">In terzo luogo, una volta operata la scelta di conservare le giurisdizioni speciali, </w:t>
      </w:r>
      <w:r w:rsidR="00EC5356">
        <w:rPr>
          <w:rFonts w:ascii="Times New Roman" w:eastAsia="SimonciniGaramondStd" w:hAnsi="Times New Roman"/>
          <w:szCs w:val="25"/>
        </w:rPr>
        <w:t>in base alla considerazione che</w:t>
      </w:r>
      <w:r>
        <w:rPr>
          <w:rFonts w:ascii="Times New Roman" w:eastAsia="SimonciniGaramondStd" w:hAnsi="Times New Roman"/>
          <w:szCs w:val="25"/>
        </w:rPr>
        <w:t xml:space="preserve"> “</w:t>
      </w:r>
      <w:r>
        <w:rPr>
          <w:rFonts w:ascii="Times New Roman" w:eastAsia="SimonciniGaramondStd" w:hAnsi="Times New Roman"/>
          <w:i/>
          <w:iCs/>
          <w:szCs w:val="25"/>
        </w:rPr>
        <w:t>il giudice ordinario non abba quella preparazione, quella forma mentis, quelle attitudi</w:t>
      </w:r>
      <w:r w:rsidR="00EF55B7">
        <w:rPr>
          <w:rFonts w:ascii="Times New Roman" w:eastAsia="SimonciniGaramondStd" w:hAnsi="Times New Roman"/>
          <w:i/>
          <w:iCs/>
          <w:szCs w:val="25"/>
        </w:rPr>
        <w:t>ni necessarie per interpretare certe disposizioni di legge”</w:t>
      </w:r>
      <w:r w:rsidR="00DD44ED">
        <w:rPr>
          <w:rFonts w:ascii="Times New Roman" w:eastAsia="SimonciniGaramondStd" w:hAnsi="Times New Roman"/>
          <w:szCs w:val="25"/>
        </w:rPr>
        <w:t xml:space="preserve">, </w:t>
      </w:r>
      <w:r w:rsidR="00EF55B7">
        <w:rPr>
          <w:rFonts w:ascii="Times New Roman" w:eastAsia="SimonciniGaramondStd" w:hAnsi="Times New Roman"/>
          <w:szCs w:val="25"/>
        </w:rPr>
        <w:t>ammettere il sindacato da parte della Corte di cassazione sull’interpretazione delle leggi operata dai giudici sp</w:t>
      </w:r>
      <w:r w:rsidR="00ED470C">
        <w:rPr>
          <w:rFonts w:ascii="Times New Roman" w:eastAsia="SimonciniGaramondStd" w:hAnsi="Times New Roman"/>
          <w:szCs w:val="25"/>
        </w:rPr>
        <w:t xml:space="preserve">eciali appare contraddittorio.  </w:t>
      </w:r>
    </w:p>
    <w:p w14:paraId="2B98854F" w14:textId="44BBAF70" w:rsidR="003D3FA8" w:rsidRDefault="003D3FA8" w:rsidP="002E082F">
      <w:pPr>
        <w:autoSpaceDE w:val="0"/>
        <w:autoSpaceDN w:val="0"/>
        <w:adjustRightInd w:val="0"/>
        <w:rPr>
          <w:rFonts w:ascii="Times New Roman" w:eastAsia="SimonciniGaramondStd" w:hAnsi="Times New Roman"/>
          <w:szCs w:val="25"/>
        </w:rPr>
      </w:pPr>
      <w:r>
        <w:rPr>
          <w:rFonts w:ascii="Times New Roman" w:eastAsia="SimonciniGaramondStd" w:hAnsi="Times New Roman"/>
          <w:szCs w:val="25"/>
        </w:rPr>
        <w:t>Pertanto, secondo Mortati, quand’anche non si dovesse accogliere la proposta di investire la Corte costituzionale dei conflitti di giurisdizione, quanto men</w:t>
      </w:r>
      <w:r w:rsidR="0077796B">
        <w:rPr>
          <w:rFonts w:ascii="Times New Roman" w:eastAsia="SimonciniGaramondStd" w:hAnsi="Times New Roman"/>
          <w:szCs w:val="25"/>
        </w:rPr>
        <w:t>o occorrerebbe limit</w:t>
      </w:r>
      <w:r w:rsidR="00345385">
        <w:rPr>
          <w:rFonts w:ascii="Times New Roman" w:eastAsia="SimonciniGaramondStd" w:hAnsi="Times New Roman"/>
          <w:szCs w:val="25"/>
        </w:rPr>
        <w:t>are il sindacato della Corte di cassazione “</w:t>
      </w:r>
      <w:r w:rsidR="00345385">
        <w:rPr>
          <w:rFonts w:ascii="Times New Roman" w:eastAsia="SimonciniGaramondStd" w:hAnsi="Times New Roman"/>
          <w:i/>
          <w:iCs/>
          <w:szCs w:val="25"/>
        </w:rPr>
        <w:t>soltanto all’eccesso di potere giudiziario, cioè alla mancanza o difetto assoluto di giurisdizione”</w:t>
      </w:r>
      <w:r w:rsidR="00345385">
        <w:rPr>
          <w:rFonts w:ascii="Times New Roman" w:eastAsia="SimonciniGaramondStd" w:hAnsi="Times New Roman"/>
          <w:szCs w:val="25"/>
        </w:rPr>
        <w:t>.</w:t>
      </w:r>
    </w:p>
    <w:p w14:paraId="12E896C7" w14:textId="2B2CEA65" w:rsidR="00E235C9" w:rsidRDefault="009C0849" w:rsidP="002E082F">
      <w:pPr>
        <w:autoSpaceDE w:val="0"/>
        <w:autoSpaceDN w:val="0"/>
        <w:adjustRightInd w:val="0"/>
        <w:rPr>
          <w:rFonts w:ascii="Times New Roman" w:hAnsi="Times New Roman"/>
          <w:color w:val="000000"/>
          <w:szCs w:val="25"/>
        </w:rPr>
      </w:pPr>
      <w:r>
        <w:rPr>
          <w:rFonts w:ascii="Times New Roman" w:eastAsia="SimonciniGaramondStd" w:hAnsi="Times New Roman"/>
          <w:szCs w:val="25"/>
        </w:rPr>
        <w:t xml:space="preserve">In definitiva, </w:t>
      </w:r>
      <w:r w:rsidR="00DD44ED">
        <w:rPr>
          <w:rFonts w:ascii="Times New Roman" w:eastAsia="SimonciniGaramondStd" w:hAnsi="Times New Roman"/>
          <w:szCs w:val="25"/>
        </w:rPr>
        <w:t>la formulazione attuale dell’art. 111, comma 8, della Costituzione</w:t>
      </w:r>
      <w:r w:rsidR="00391E18">
        <w:rPr>
          <w:rFonts w:ascii="Times New Roman" w:eastAsia="SimonciniGaramondStd" w:hAnsi="Times New Roman"/>
          <w:szCs w:val="25"/>
        </w:rPr>
        <w:t xml:space="preserve"> fu il frutto una scelta i</w:t>
      </w:r>
      <w:r w:rsidR="00A65197">
        <w:rPr>
          <w:rFonts w:ascii="Times New Roman" w:eastAsia="SimonciniGaramondStd" w:hAnsi="Times New Roman"/>
          <w:szCs w:val="25"/>
        </w:rPr>
        <w:t>n</w:t>
      </w:r>
      <w:r w:rsidR="00391E18">
        <w:rPr>
          <w:rFonts w:ascii="Times New Roman" w:eastAsia="SimonciniGaramondStd" w:hAnsi="Times New Roman"/>
          <w:szCs w:val="25"/>
        </w:rPr>
        <w:t xml:space="preserve"> qualche modo di compromesso</w:t>
      </w:r>
      <w:r w:rsidR="00210B8F">
        <w:rPr>
          <w:rFonts w:ascii="Times New Roman" w:eastAsia="SimonciniGaramondStd" w:hAnsi="Times New Roman"/>
          <w:szCs w:val="25"/>
        </w:rPr>
        <w:t xml:space="preserve"> </w:t>
      </w:r>
      <w:r w:rsidR="004B401B">
        <w:rPr>
          <w:rStyle w:val="Rimandonotaapidipagina"/>
          <w:rFonts w:ascii="Times New Roman" w:eastAsia="SimonciniGaramondStd" w:hAnsi="Times New Roman"/>
          <w:szCs w:val="25"/>
        </w:rPr>
        <w:footnoteReference w:id="8"/>
      </w:r>
      <w:r w:rsidR="00391E18">
        <w:rPr>
          <w:rFonts w:ascii="Times New Roman" w:eastAsia="SimonciniGaramondStd" w:hAnsi="Times New Roman"/>
          <w:szCs w:val="25"/>
        </w:rPr>
        <w:t>.</w:t>
      </w:r>
      <w:r w:rsidR="00583922">
        <w:rPr>
          <w:rFonts w:ascii="Times New Roman" w:eastAsia="SimonciniGaramondStd" w:hAnsi="Times New Roman"/>
          <w:szCs w:val="25"/>
        </w:rPr>
        <w:t xml:space="preserve">  </w:t>
      </w:r>
      <w:r w:rsidR="00583922" w:rsidRPr="00E235C9">
        <w:rPr>
          <w:rFonts w:ascii="Times New Roman" w:eastAsia="SimonciniGaramondStd" w:hAnsi="Times New Roman"/>
          <w:szCs w:val="25"/>
        </w:rPr>
        <w:t>Es</w:t>
      </w:r>
      <w:r w:rsidR="00CF0BBC">
        <w:rPr>
          <w:rFonts w:ascii="Times New Roman" w:eastAsia="SimonciniGaramondStd" w:hAnsi="Times New Roman"/>
          <w:szCs w:val="25"/>
        </w:rPr>
        <w:t>sa</w:t>
      </w:r>
      <w:r w:rsidR="00583922" w:rsidRPr="00E235C9">
        <w:rPr>
          <w:rFonts w:ascii="Times New Roman" w:eastAsia="SimonciniGaramondStd" w:hAnsi="Times New Roman"/>
          <w:szCs w:val="25"/>
        </w:rPr>
        <w:t xml:space="preserve"> tuttavia cristallizza una situazione</w:t>
      </w:r>
      <w:r w:rsidR="00D3038D" w:rsidRPr="00E235C9">
        <w:rPr>
          <w:rFonts w:ascii="Times New Roman" w:eastAsia="SimonciniGaramondStd" w:hAnsi="Times New Roman"/>
          <w:szCs w:val="25"/>
        </w:rPr>
        <w:t xml:space="preserve"> foriera di </w:t>
      </w:r>
      <w:r w:rsidR="00CD31DD">
        <w:rPr>
          <w:rFonts w:ascii="Times New Roman" w:eastAsia="SimonciniGaramondStd" w:hAnsi="Times New Roman"/>
          <w:szCs w:val="25"/>
        </w:rPr>
        <w:t>tensioni</w:t>
      </w:r>
      <w:r w:rsidR="00D3038D" w:rsidRPr="00E235C9">
        <w:rPr>
          <w:rFonts w:ascii="Times New Roman" w:eastAsia="SimonciniGaramondStd" w:hAnsi="Times New Roman"/>
          <w:szCs w:val="25"/>
        </w:rPr>
        <w:t xml:space="preserve"> tra giudice amministrativo e giudice ordinario</w:t>
      </w:r>
      <w:r w:rsidR="00D82A52" w:rsidRPr="00D82A52">
        <w:rPr>
          <w:rFonts w:cs="Simoncini Garamond Std"/>
          <w:color w:val="000000"/>
          <w:sz w:val="21"/>
          <w:szCs w:val="21"/>
        </w:rPr>
        <w:t xml:space="preserve"> </w:t>
      </w:r>
      <w:r w:rsidR="00D82A52" w:rsidRPr="00D82A52">
        <w:rPr>
          <w:rFonts w:ascii="Times New Roman" w:hAnsi="Times New Roman"/>
          <w:color w:val="000000"/>
          <w:szCs w:val="25"/>
        </w:rPr>
        <w:t>visto che è l’organo di vertice della magistratura ordinaria a stabilire i confini della giurisdizione del giudice amministrativo.</w:t>
      </w:r>
      <w:r w:rsidR="00092BA0">
        <w:rPr>
          <w:rFonts w:ascii="Times New Roman" w:hAnsi="Times New Roman"/>
          <w:color w:val="000000"/>
          <w:szCs w:val="25"/>
        </w:rPr>
        <w:t xml:space="preserve">  Quest’ultimo, </w:t>
      </w:r>
      <w:r w:rsidR="00E235C9" w:rsidRPr="00E235C9">
        <w:rPr>
          <w:rFonts w:ascii="Times New Roman" w:hAnsi="Times New Roman"/>
          <w:color w:val="000000"/>
          <w:szCs w:val="25"/>
        </w:rPr>
        <w:t>da un lato può tracciare il discrimine tra interesse legittimo e diritto soggettivo</w:t>
      </w:r>
      <w:r w:rsidR="00092BA0">
        <w:rPr>
          <w:rFonts w:ascii="Times New Roman" w:hAnsi="Times New Roman"/>
          <w:color w:val="000000"/>
          <w:szCs w:val="25"/>
        </w:rPr>
        <w:t xml:space="preserve"> ai sensi degli artt. 24 e 113</w:t>
      </w:r>
      <w:r w:rsidR="00A47B16">
        <w:rPr>
          <w:rFonts w:ascii="Times New Roman" w:hAnsi="Times New Roman"/>
          <w:color w:val="000000"/>
          <w:szCs w:val="25"/>
        </w:rPr>
        <w:t xml:space="preserve"> della Costituzione</w:t>
      </w:r>
      <w:r w:rsidR="00E235C9" w:rsidRPr="00E235C9">
        <w:rPr>
          <w:rFonts w:ascii="Times New Roman" w:hAnsi="Times New Roman"/>
          <w:color w:val="000000"/>
          <w:szCs w:val="25"/>
        </w:rPr>
        <w:t xml:space="preserve">; dall’altro lato può </w:t>
      </w:r>
      <w:r w:rsidR="0009448E">
        <w:rPr>
          <w:rFonts w:ascii="Times New Roman" w:hAnsi="Times New Roman"/>
          <w:color w:val="000000"/>
          <w:szCs w:val="25"/>
        </w:rPr>
        <w:t>“</w:t>
      </w:r>
      <w:r w:rsidR="00E235C9" w:rsidRPr="00D82A52">
        <w:rPr>
          <w:rFonts w:ascii="Times New Roman" w:hAnsi="Times New Roman"/>
          <w:i/>
          <w:iCs/>
          <w:color w:val="000000"/>
          <w:szCs w:val="25"/>
        </w:rPr>
        <w:t>operare la selezione dell’interesse legittimo rispetto all’interesse di fatto</w:t>
      </w:r>
      <w:r w:rsidR="0009448E">
        <w:rPr>
          <w:rFonts w:ascii="Times New Roman" w:hAnsi="Times New Roman"/>
          <w:i/>
          <w:iCs/>
          <w:color w:val="000000"/>
          <w:szCs w:val="25"/>
        </w:rPr>
        <w:t>”</w:t>
      </w:r>
      <w:r w:rsidR="00BC59F9">
        <w:rPr>
          <w:rStyle w:val="Rimandonotaapidipagina"/>
          <w:rFonts w:ascii="Times New Roman" w:hAnsi="Times New Roman"/>
          <w:i/>
          <w:iCs/>
          <w:color w:val="000000"/>
          <w:szCs w:val="25"/>
        </w:rPr>
        <w:footnoteReference w:id="9"/>
      </w:r>
      <w:r w:rsidR="00E235C9" w:rsidRPr="00E235C9">
        <w:rPr>
          <w:rFonts w:ascii="Times New Roman" w:hAnsi="Times New Roman"/>
          <w:color w:val="000000"/>
          <w:szCs w:val="25"/>
        </w:rPr>
        <w:t>, atteso che nei confronti di quest’ultimo nessun giudice ha giurisdizione.</w:t>
      </w:r>
      <w:r w:rsidR="00E620BE">
        <w:rPr>
          <w:rFonts w:ascii="Times New Roman" w:hAnsi="Times New Roman"/>
          <w:color w:val="000000"/>
          <w:szCs w:val="25"/>
        </w:rPr>
        <w:t xml:space="preserve"> </w:t>
      </w:r>
      <w:r w:rsidR="007D2BF8">
        <w:rPr>
          <w:rFonts w:ascii="Times New Roman" w:hAnsi="Times New Roman"/>
          <w:color w:val="000000"/>
          <w:szCs w:val="25"/>
        </w:rPr>
        <w:t xml:space="preserve"> </w:t>
      </w:r>
    </w:p>
    <w:p w14:paraId="3C541296" w14:textId="77777777" w:rsidR="001909F8" w:rsidRDefault="00AF5926" w:rsidP="002E082F">
      <w:pPr>
        <w:autoSpaceDE w:val="0"/>
        <w:autoSpaceDN w:val="0"/>
        <w:adjustRightInd w:val="0"/>
        <w:rPr>
          <w:rFonts w:ascii="Times New Roman" w:hAnsi="Times New Roman"/>
          <w:color w:val="000000"/>
          <w:szCs w:val="25"/>
        </w:rPr>
      </w:pPr>
      <w:r w:rsidRPr="0090546B">
        <w:rPr>
          <w:rFonts w:ascii="Times New Roman" w:hAnsi="Times New Roman"/>
          <w:color w:val="000000"/>
          <w:szCs w:val="25"/>
        </w:rPr>
        <w:t>In aggiunta alla soluzione francese del tribunale dei conflitti, alla quale si è già fatto cenno, può essere richiamat</w:t>
      </w:r>
      <w:r w:rsidR="0090546B">
        <w:rPr>
          <w:rFonts w:ascii="Times New Roman" w:hAnsi="Times New Roman"/>
          <w:color w:val="000000"/>
          <w:szCs w:val="25"/>
        </w:rPr>
        <w:t>a come termine di confronto</w:t>
      </w:r>
      <w:r w:rsidRPr="0090546B">
        <w:rPr>
          <w:rFonts w:ascii="Times New Roman" w:hAnsi="Times New Roman"/>
          <w:color w:val="000000"/>
          <w:szCs w:val="25"/>
        </w:rPr>
        <w:t xml:space="preserve"> anche quella tedesca.  L</w:t>
      </w:r>
      <w:r w:rsidR="00A7038E" w:rsidRPr="0090546B">
        <w:rPr>
          <w:rFonts w:ascii="Times New Roman" w:hAnsi="Times New Roman"/>
          <w:color w:val="000000"/>
          <w:szCs w:val="25"/>
        </w:rPr>
        <w:t>a Costituzione del 1948 (</w:t>
      </w:r>
      <w:proofErr w:type="spellStart"/>
      <w:r w:rsidR="00A7038E" w:rsidRPr="0090546B">
        <w:rPr>
          <w:rFonts w:ascii="Times New Roman" w:hAnsi="Times New Roman"/>
          <w:i/>
          <w:iCs/>
          <w:color w:val="000000"/>
          <w:szCs w:val="25"/>
        </w:rPr>
        <w:t>Grundgesetz</w:t>
      </w:r>
      <w:proofErr w:type="spellEnd"/>
      <w:r w:rsidR="00A7038E" w:rsidRPr="0090546B">
        <w:rPr>
          <w:rFonts w:ascii="Times New Roman" w:hAnsi="Times New Roman"/>
          <w:color w:val="000000"/>
          <w:szCs w:val="25"/>
        </w:rPr>
        <w:t xml:space="preserve">) </w:t>
      </w:r>
      <w:r w:rsidR="00676648" w:rsidRPr="0090546B">
        <w:rPr>
          <w:rFonts w:ascii="Times New Roman" w:hAnsi="Times New Roman"/>
          <w:color w:val="000000"/>
          <w:szCs w:val="25"/>
        </w:rPr>
        <w:t>opera infat</w:t>
      </w:r>
      <w:r w:rsidR="00012B75" w:rsidRPr="0090546B">
        <w:rPr>
          <w:rFonts w:ascii="Times New Roman" w:hAnsi="Times New Roman"/>
          <w:color w:val="000000"/>
          <w:szCs w:val="25"/>
        </w:rPr>
        <w:t>t</w:t>
      </w:r>
      <w:r w:rsidR="00676648" w:rsidRPr="0090546B">
        <w:rPr>
          <w:rFonts w:ascii="Times New Roman" w:hAnsi="Times New Roman"/>
          <w:color w:val="000000"/>
          <w:szCs w:val="25"/>
        </w:rPr>
        <w:t>i un’</w:t>
      </w:r>
      <w:r w:rsidR="00A7038E" w:rsidRPr="0090546B">
        <w:rPr>
          <w:rFonts w:ascii="Times New Roman" w:hAnsi="Times New Roman"/>
          <w:color w:val="000000"/>
          <w:szCs w:val="25"/>
        </w:rPr>
        <w:t>equiparazione all’interno di un ordine giudiziario unitario</w:t>
      </w:r>
      <w:r w:rsidR="00676648" w:rsidRPr="0090546B">
        <w:rPr>
          <w:rFonts w:ascii="Times New Roman" w:hAnsi="Times New Roman"/>
          <w:color w:val="000000"/>
          <w:szCs w:val="25"/>
        </w:rPr>
        <w:t xml:space="preserve"> tra</w:t>
      </w:r>
      <w:r w:rsidR="00A7038E" w:rsidRPr="0090546B">
        <w:rPr>
          <w:rFonts w:ascii="Times New Roman" w:hAnsi="Times New Roman"/>
          <w:color w:val="000000"/>
          <w:szCs w:val="25"/>
        </w:rPr>
        <w:t xml:space="preserve"> le varie catego</w:t>
      </w:r>
      <w:r w:rsidR="00A7038E" w:rsidRPr="0090546B">
        <w:rPr>
          <w:rFonts w:ascii="Times New Roman" w:hAnsi="Times New Roman"/>
          <w:color w:val="000000"/>
          <w:szCs w:val="25"/>
        </w:rPr>
        <w:softHyphen/>
        <w:t>rie di giudici (ordinari, amministrativi, del lavoro, in materia finanziaria, in materia sociale)</w:t>
      </w:r>
      <w:r w:rsidR="00127C0A" w:rsidRPr="0090546B">
        <w:rPr>
          <w:rFonts w:ascii="Times New Roman" w:hAnsi="Times New Roman"/>
          <w:color w:val="000000"/>
          <w:szCs w:val="25"/>
        </w:rPr>
        <w:t>, i</w:t>
      </w:r>
      <w:r w:rsidR="00A7038E" w:rsidRPr="0090546B">
        <w:rPr>
          <w:rFonts w:ascii="Times New Roman" w:hAnsi="Times New Roman"/>
          <w:color w:val="000000"/>
          <w:szCs w:val="25"/>
        </w:rPr>
        <w:t>stit</w:t>
      </w:r>
      <w:r w:rsidR="00127C0A" w:rsidRPr="0090546B">
        <w:rPr>
          <w:rFonts w:ascii="Times New Roman" w:hAnsi="Times New Roman"/>
          <w:color w:val="000000"/>
          <w:szCs w:val="25"/>
        </w:rPr>
        <w:t>uendo</w:t>
      </w:r>
      <w:r w:rsidR="00A7038E" w:rsidRPr="0090546B">
        <w:rPr>
          <w:rFonts w:ascii="Times New Roman" w:hAnsi="Times New Roman"/>
          <w:color w:val="000000"/>
          <w:szCs w:val="25"/>
        </w:rPr>
        <w:t xml:space="preserve"> un collegio comune (</w:t>
      </w:r>
      <w:proofErr w:type="spellStart"/>
      <w:r w:rsidR="00A7038E" w:rsidRPr="0090546B">
        <w:rPr>
          <w:rFonts w:ascii="Times New Roman" w:hAnsi="Times New Roman"/>
          <w:i/>
          <w:iCs/>
          <w:color w:val="000000"/>
          <w:szCs w:val="25"/>
        </w:rPr>
        <w:t>Gemeinsamer</w:t>
      </w:r>
      <w:proofErr w:type="spellEnd"/>
      <w:r w:rsidR="00A7038E" w:rsidRPr="0090546B">
        <w:rPr>
          <w:rFonts w:ascii="Times New Roman" w:hAnsi="Times New Roman"/>
          <w:i/>
          <w:iCs/>
          <w:color w:val="000000"/>
          <w:szCs w:val="25"/>
        </w:rPr>
        <w:t xml:space="preserve"> </w:t>
      </w:r>
      <w:proofErr w:type="spellStart"/>
      <w:r w:rsidR="00A7038E" w:rsidRPr="0090546B">
        <w:rPr>
          <w:rFonts w:ascii="Times New Roman" w:hAnsi="Times New Roman"/>
          <w:i/>
          <w:iCs/>
          <w:color w:val="000000"/>
          <w:szCs w:val="25"/>
        </w:rPr>
        <w:t>Senat</w:t>
      </w:r>
      <w:proofErr w:type="spellEnd"/>
      <w:r w:rsidR="00A7038E" w:rsidRPr="0090546B">
        <w:rPr>
          <w:rFonts w:ascii="Times New Roman" w:hAnsi="Times New Roman"/>
          <w:color w:val="000000"/>
          <w:szCs w:val="25"/>
        </w:rPr>
        <w:t>) per garantire l’unitarietà della giurisprudenza (art. 95).</w:t>
      </w:r>
      <w:r w:rsidR="009832DF" w:rsidRPr="0090546B">
        <w:rPr>
          <w:rStyle w:val="Rimandonotaapidipagina"/>
          <w:rFonts w:ascii="Times New Roman" w:hAnsi="Times New Roman"/>
          <w:color w:val="000000"/>
          <w:szCs w:val="25"/>
        </w:rPr>
        <w:footnoteReference w:id="10"/>
      </w:r>
    </w:p>
    <w:p w14:paraId="13C16866" w14:textId="77777777" w:rsidR="001909F8" w:rsidRDefault="001909F8" w:rsidP="002E082F">
      <w:pPr>
        <w:autoSpaceDE w:val="0"/>
        <w:autoSpaceDN w:val="0"/>
        <w:adjustRightInd w:val="0"/>
        <w:rPr>
          <w:rFonts w:ascii="Times New Roman" w:hAnsi="Times New Roman"/>
          <w:color w:val="000000"/>
          <w:szCs w:val="25"/>
        </w:rPr>
      </w:pPr>
    </w:p>
    <w:p w14:paraId="24F8F6AB" w14:textId="62787744" w:rsidR="00A65197" w:rsidRDefault="00000DC1" w:rsidP="002E082F">
      <w:pPr>
        <w:autoSpaceDE w:val="0"/>
        <w:autoSpaceDN w:val="0"/>
        <w:adjustRightInd w:val="0"/>
        <w:rPr>
          <w:rFonts w:ascii="Times New Roman" w:eastAsia="SimonciniGaramondStd" w:hAnsi="Times New Roman"/>
          <w:b/>
          <w:bCs/>
          <w:szCs w:val="25"/>
        </w:rPr>
      </w:pPr>
      <w:r>
        <w:rPr>
          <w:rFonts w:ascii="Times New Roman" w:eastAsia="SimonciniGaramondStd" w:hAnsi="Times New Roman"/>
          <w:b/>
          <w:bCs/>
          <w:szCs w:val="25"/>
        </w:rPr>
        <w:t>5</w:t>
      </w:r>
      <w:r w:rsidR="00A65197">
        <w:rPr>
          <w:rFonts w:ascii="Times New Roman" w:eastAsia="SimonciniGaramondStd" w:hAnsi="Times New Roman"/>
          <w:b/>
          <w:bCs/>
          <w:szCs w:val="25"/>
        </w:rPr>
        <w:t xml:space="preserve">. </w:t>
      </w:r>
      <w:r w:rsidR="00B303FC">
        <w:rPr>
          <w:rFonts w:ascii="Times New Roman" w:eastAsia="SimonciniGaramondStd" w:hAnsi="Times New Roman"/>
          <w:b/>
          <w:bCs/>
          <w:szCs w:val="25"/>
        </w:rPr>
        <w:t>La</w:t>
      </w:r>
      <w:r w:rsidR="00AD014E">
        <w:rPr>
          <w:rFonts w:ascii="Times New Roman" w:eastAsia="SimonciniGaramondStd" w:hAnsi="Times New Roman"/>
          <w:b/>
          <w:bCs/>
          <w:szCs w:val="25"/>
        </w:rPr>
        <w:t xml:space="preserve"> sentenz</w:t>
      </w:r>
      <w:r w:rsidR="00B303FC">
        <w:rPr>
          <w:rFonts w:ascii="Times New Roman" w:eastAsia="SimonciniGaramondStd" w:hAnsi="Times New Roman"/>
          <w:b/>
          <w:bCs/>
          <w:szCs w:val="25"/>
        </w:rPr>
        <w:t>a</w:t>
      </w:r>
      <w:r w:rsidR="00AD014E">
        <w:rPr>
          <w:rFonts w:ascii="Times New Roman" w:eastAsia="SimonciniGaramondStd" w:hAnsi="Times New Roman"/>
          <w:b/>
          <w:bCs/>
          <w:szCs w:val="25"/>
        </w:rPr>
        <w:t xml:space="preserve"> della Corte costituzionale n. 204/2004</w:t>
      </w:r>
      <w:r w:rsidR="00D04900">
        <w:rPr>
          <w:rFonts w:ascii="Times New Roman" w:eastAsia="SimonciniGaramondStd" w:hAnsi="Times New Roman"/>
          <w:b/>
          <w:bCs/>
          <w:szCs w:val="25"/>
        </w:rPr>
        <w:t xml:space="preserve"> </w:t>
      </w:r>
      <w:r w:rsidR="00B303FC">
        <w:rPr>
          <w:rFonts w:ascii="Times New Roman" w:eastAsia="SimonciniGaramondStd" w:hAnsi="Times New Roman"/>
          <w:b/>
          <w:bCs/>
          <w:szCs w:val="25"/>
        </w:rPr>
        <w:t>in tema di giurisdizione esclusiva</w:t>
      </w:r>
    </w:p>
    <w:p w14:paraId="2E097280" w14:textId="6AF99DC3" w:rsidR="00012B75" w:rsidRDefault="00980C6C" w:rsidP="002E082F">
      <w:pPr>
        <w:keepNext/>
        <w:autoSpaceDE w:val="0"/>
        <w:autoSpaceDN w:val="0"/>
        <w:adjustRightInd w:val="0"/>
        <w:rPr>
          <w:rFonts w:ascii="Times New Roman" w:eastAsia="SimonciniGaramondStd" w:hAnsi="Times New Roman"/>
          <w:szCs w:val="25"/>
        </w:rPr>
      </w:pPr>
      <w:r>
        <w:rPr>
          <w:rFonts w:ascii="Times New Roman" w:eastAsia="SimonciniGaramondStd" w:hAnsi="Times New Roman"/>
          <w:szCs w:val="25"/>
        </w:rPr>
        <w:t>L’equilibrio tracciato dalla Costituzione tra giudice ordinario e giudice amministrativo</w:t>
      </w:r>
      <w:r w:rsidR="00230CCC">
        <w:rPr>
          <w:rFonts w:ascii="Times New Roman" w:eastAsia="SimonciniGaramondStd" w:hAnsi="Times New Roman"/>
          <w:szCs w:val="25"/>
        </w:rPr>
        <w:t xml:space="preserve"> si presenta incerto anche sotto un altro profilo</w:t>
      </w:r>
      <w:r w:rsidR="00020ECE">
        <w:rPr>
          <w:rFonts w:ascii="Times New Roman" w:eastAsia="SimonciniGaramondStd" w:hAnsi="Times New Roman"/>
          <w:szCs w:val="25"/>
        </w:rPr>
        <w:t>,</w:t>
      </w:r>
      <w:r w:rsidR="00230CCC">
        <w:rPr>
          <w:rFonts w:ascii="Times New Roman" w:eastAsia="SimonciniGaramondStd" w:hAnsi="Times New Roman"/>
          <w:szCs w:val="25"/>
        </w:rPr>
        <w:t xml:space="preserve"> in qualche modo collegato</w:t>
      </w:r>
      <w:r w:rsidR="00020ECE">
        <w:rPr>
          <w:rFonts w:ascii="Times New Roman" w:eastAsia="SimonciniGaramondStd" w:hAnsi="Times New Roman"/>
          <w:szCs w:val="25"/>
        </w:rPr>
        <w:t>,</w:t>
      </w:r>
      <w:r w:rsidR="00230CCC">
        <w:rPr>
          <w:rFonts w:ascii="Times New Roman" w:eastAsia="SimonciniGaramondStd" w:hAnsi="Times New Roman"/>
          <w:szCs w:val="25"/>
        </w:rPr>
        <w:t xml:space="preserve"> e cioè</w:t>
      </w:r>
      <w:r w:rsidR="00347625">
        <w:rPr>
          <w:rFonts w:ascii="Times New Roman" w:eastAsia="SimonciniGaramondStd" w:hAnsi="Times New Roman"/>
          <w:szCs w:val="25"/>
        </w:rPr>
        <w:t xml:space="preserve"> i limiti costituzionali imposti al legislatore ordinario nel</w:t>
      </w:r>
      <w:r w:rsidR="00A825A6">
        <w:rPr>
          <w:rFonts w:ascii="Times New Roman" w:eastAsia="SimonciniGaramondStd" w:hAnsi="Times New Roman"/>
          <w:szCs w:val="25"/>
        </w:rPr>
        <w:t xml:space="preserve"> devolvere</w:t>
      </w:r>
      <w:r w:rsidR="00347625">
        <w:rPr>
          <w:rFonts w:ascii="Times New Roman" w:eastAsia="SimonciniGaramondStd" w:hAnsi="Times New Roman"/>
          <w:szCs w:val="25"/>
        </w:rPr>
        <w:t xml:space="preserve"> i diritti soggettivi alla cognizione del giudice amministrativo</w:t>
      </w:r>
      <w:r w:rsidR="00B7620B">
        <w:rPr>
          <w:rFonts w:ascii="Times New Roman" w:eastAsia="SimonciniGaramondStd" w:hAnsi="Times New Roman"/>
          <w:szCs w:val="25"/>
        </w:rPr>
        <w:t xml:space="preserve"> </w:t>
      </w:r>
      <w:r w:rsidR="00A32509">
        <w:rPr>
          <w:rFonts w:ascii="Times New Roman" w:eastAsia="SimonciniGaramondStd" w:hAnsi="Times New Roman"/>
          <w:szCs w:val="25"/>
        </w:rPr>
        <w:t>in “</w:t>
      </w:r>
      <w:r w:rsidR="00A32509">
        <w:rPr>
          <w:rFonts w:ascii="Times New Roman" w:eastAsia="SimonciniGaramondStd" w:hAnsi="Times New Roman"/>
          <w:i/>
          <w:iCs/>
          <w:szCs w:val="25"/>
        </w:rPr>
        <w:t xml:space="preserve">particolari materie” </w:t>
      </w:r>
      <w:r w:rsidR="00347625">
        <w:rPr>
          <w:rFonts w:ascii="Times New Roman" w:eastAsia="SimonciniGaramondStd" w:hAnsi="Times New Roman"/>
          <w:szCs w:val="25"/>
        </w:rPr>
        <w:t>(</w:t>
      </w:r>
      <w:r w:rsidR="00C53328">
        <w:rPr>
          <w:rFonts w:ascii="Times New Roman" w:eastAsia="SimonciniGaramondStd" w:hAnsi="Times New Roman"/>
          <w:szCs w:val="25"/>
        </w:rPr>
        <w:t>art. 103</w:t>
      </w:r>
      <w:r w:rsidR="00A32509">
        <w:rPr>
          <w:rFonts w:ascii="Times New Roman" w:eastAsia="SimonciniGaramondStd" w:hAnsi="Times New Roman"/>
          <w:szCs w:val="25"/>
        </w:rPr>
        <w:t>, primo comma,</w:t>
      </w:r>
      <w:r w:rsidR="00C53328">
        <w:rPr>
          <w:rFonts w:ascii="Times New Roman" w:eastAsia="SimonciniGaramondStd" w:hAnsi="Times New Roman"/>
          <w:szCs w:val="25"/>
        </w:rPr>
        <w:t xml:space="preserve"> della Costituzione)</w:t>
      </w:r>
      <w:r w:rsidR="00653FC5">
        <w:rPr>
          <w:rFonts w:ascii="Times New Roman" w:eastAsia="SimonciniGaramondStd" w:hAnsi="Times New Roman"/>
          <w:szCs w:val="25"/>
        </w:rPr>
        <w:t>.</w:t>
      </w:r>
    </w:p>
    <w:p w14:paraId="260A0DA0" w14:textId="5242A52F" w:rsidR="003659F8" w:rsidRPr="00A23DF2" w:rsidRDefault="006150D0" w:rsidP="002E082F">
      <w:pPr>
        <w:autoSpaceDE w:val="0"/>
        <w:autoSpaceDN w:val="0"/>
        <w:adjustRightInd w:val="0"/>
        <w:rPr>
          <w:rFonts w:ascii="Times New Roman" w:eastAsia="SimonciniGaramondStd" w:hAnsi="Times New Roman"/>
          <w:szCs w:val="25"/>
        </w:rPr>
      </w:pPr>
      <w:r>
        <w:rPr>
          <w:rFonts w:ascii="Times New Roman" w:eastAsia="SimonciniGaramondStd" w:hAnsi="Times New Roman"/>
          <w:szCs w:val="25"/>
        </w:rPr>
        <w:t>La tendenza</w:t>
      </w:r>
      <w:r w:rsidR="00BB186C">
        <w:rPr>
          <w:rFonts w:ascii="Times New Roman" w:eastAsia="SimonciniGaramondStd" w:hAnsi="Times New Roman"/>
          <w:szCs w:val="25"/>
        </w:rPr>
        <w:t xml:space="preserve"> del legislatore ordinario è stata nel corso dei decenni nel senso di ampliar</w:t>
      </w:r>
      <w:r w:rsidR="00407C36">
        <w:rPr>
          <w:rFonts w:ascii="Times New Roman" w:eastAsia="SimonciniGaramondStd" w:hAnsi="Times New Roman"/>
          <w:szCs w:val="25"/>
        </w:rPr>
        <w:t>e le materie attribuite alla giurisdizione esclusiva del giudice amministrativo</w:t>
      </w:r>
      <w:r w:rsidR="00BB186C">
        <w:rPr>
          <w:rFonts w:ascii="Times New Roman" w:eastAsia="SimonciniGaramondStd" w:hAnsi="Times New Roman"/>
          <w:szCs w:val="25"/>
        </w:rPr>
        <w:t xml:space="preserve"> </w:t>
      </w:r>
      <w:r w:rsidR="001929E0">
        <w:rPr>
          <w:rFonts w:ascii="Times New Roman" w:eastAsia="SimonciniGaramondStd" w:hAnsi="Times New Roman"/>
          <w:szCs w:val="25"/>
        </w:rPr>
        <w:t xml:space="preserve">e ciò </w:t>
      </w:r>
      <w:r w:rsidR="000308C8">
        <w:rPr>
          <w:rFonts w:ascii="Times New Roman" w:eastAsia="SimonciniGaramondStd" w:hAnsi="Times New Roman"/>
          <w:szCs w:val="25"/>
        </w:rPr>
        <w:t>è avvenuto soprattutto</w:t>
      </w:r>
      <w:r w:rsidR="003659F8" w:rsidRPr="00A23DF2">
        <w:rPr>
          <w:rFonts w:ascii="Times New Roman" w:eastAsia="SimonciniGaramondStd" w:hAnsi="Times New Roman"/>
          <w:szCs w:val="25"/>
        </w:rPr>
        <w:t xml:space="preserve"> con il d.lgs. 31 marzo 1998, n. 80. </w:t>
      </w:r>
      <w:r w:rsidR="00020ECE">
        <w:rPr>
          <w:rFonts w:ascii="Times New Roman" w:eastAsia="SimonciniGaramondStd" w:hAnsi="Times New Roman"/>
          <w:szCs w:val="25"/>
        </w:rPr>
        <w:t>Infatti</w:t>
      </w:r>
      <w:r w:rsidR="003659F8" w:rsidRPr="00A23DF2">
        <w:rPr>
          <w:rFonts w:ascii="Times New Roman" w:eastAsia="SimonciniGaramondStd" w:hAnsi="Times New Roman"/>
          <w:szCs w:val="25"/>
        </w:rPr>
        <w:t>, esso</w:t>
      </w:r>
      <w:r w:rsidR="00DB107B">
        <w:rPr>
          <w:rFonts w:ascii="Times New Roman" w:eastAsia="SimonciniGaramondStd" w:hAnsi="Times New Roman"/>
          <w:szCs w:val="25"/>
        </w:rPr>
        <w:t xml:space="preserve"> oltre a ampliare gli strumenti di tutela</w:t>
      </w:r>
      <w:r w:rsidR="00227A29">
        <w:rPr>
          <w:rFonts w:ascii="Times New Roman" w:eastAsia="SimonciniGaramondStd" w:hAnsi="Times New Roman"/>
          <w:szCs w:val="25"/>
        </w:rPr>
        <w:t xml:space="preserve"> a disposizione dei ricorrenti,</w:t>
      </w:r>
      <w:r w:rsidR="008651C7">
        <w:rPr>
          <w:rFonts w:ascii="Times New Roman" w:eastAsia="SimonciniGaramondStd" w:hAnsi="Times New Roman"/>
          <w:szCs w:val="25"/>
        </w:rPr>
        <w:t xml:space="preserve"> incluse tra </w:t>
      </w:r>
      <w:r w:rsidR="00227A29">
        <w:rPr>
          <w:rFonts w:ascii="Times New Roman" w:eastAsia="SimonciniGaramondStd" w:hAnsi="Times New Roman"/>
          <w:szCs w:val="25"/>
        </w:rPr>
        <w:t>le</w:t>
      </w:r>
      <w:r w:rsidR="008651C7">
        <w:rPr>
          <w:rFonts w:ascii="Times New Roman" w:eastAsia="SimonciniGaramondStd" w:hAnsi="Times New Roman"/>
          <w:szCs w:val="25"/>
        </w:rPr>
        <w:t xml:space="preserve"> materie</w:t>
      </w:r>
      <w:r w:rsidR="00227A29">
        <w:rPr>
          <w:rFonts w:ascii="Times New Roman" w:eastAsia="SimonciniGaramondStd" w:hAnsi="Times New Roman"/>
          <w:szCs w:val="25"/>
        </w:rPr>
        <w:t xml:space="preserve"> devolute alla giurisdizione</w:t>
      </w:r>
      <w:r w:rsidR="008651C7">
        <w:rPr>
          <w:rFonts w:ascii="Times New Roman" w:eastAsia="SimonciniGaramondStd" w:hAnsi="Times New Roman"/>
          <w:szCs w:val="25"/>
        </w:rPr>
        <w:t xml:space="preserve"> quell</w:t>
      </w:r>
      <w:r w:rsidR="00923187">
        <w:rPr>
          <w:rFonts w:ascii="Times New Roman" w:eastAsia="SimonciniGaramondStd" w:hAnsi="Times New Roman"/>
          <w:szCs w:val="25"/>
        </w:rPr>
        <w:t>e</w:t>
      </w:r>
      <w:r w:rsidR="00DB107B">
        <w:rPr>
          <w:rFonts w:ascii="Times New Roman" w:eastAsia="SimonciniGaramondStd" w:hAnsi="Times New Roman"/>
          <w:szCs w:val="25"/>
        </w:rPr>
        <w:t>,</w:t>
      </w:r>
      <w:r w:rsidR="00923187">
        <w:rPr>
          <w:rFonts w:ascii="Times New Roman" w:eastAsia="SimonciniGaramondStd" w:hAnsi="Times New Roman"/>
          <w:szCs w:val="25"/>
        </w:rPr>
        <w:t xml:space="preserve"> particolarmente ampie</w:t>
      </w:r>
      <w:r w:rsidR="00DB107B">
        <w:rPr>
          <w:rFonts w:ascii="Times New Roman" w:eastAsia="SimonciniGaramondStd" w:hAnsi="Times New Roman"/>
          <w:szCs w:val="25"/>
        </w:rPr>
        <w:t>,</w:t>
      </w:r>
      <w:r w:rsidR="008651C7">
        <w:rPr>
          <w:rFonts w:ascii="Times New Roman" w:eastAsia="SimonciniGaramondStd" w:hAnsi="Times New Roman"/>
          <w:szCs w:val="25"/>
        </w:rPr>
        <w:t xml:space="preserve"> dei</w:t>
      </w:r>
      <w:r w:rsidR="003659F8" w:rsidRPr="00A23DF2">
        <w:rPr>
          <w:rFonts w:ascii="Times New Roman" w:eastAsia="SimonciniGaramondStd" w:hAnsi="Times New Roman"/>
          <w:szCs w:val="25"/>
        </w:rPr>
        <w:t xml:space="preserve"> servizi pubblici e d</w:t>
      </w:r>
      <w:r w:rsidR="008651C7">
        <w:rPr>
          <w:rFonts w:ascii="Times New Roman" w:eastAsia="SimonciniGaramondStd" w:hAnsi="Times New Roman"/>
          <w:szCs w:val="25"/>
        </w:rPr>
        <w:t>ell’</w:t>
      </w:r>
      <w:r w:rsidR="003659F8" w:rsidRPr="00A23DF2">
        <w:rPr>
          <w:rFonts w:ascii="Times New Roman" w:eastAsia="SimonciniGaramondStd" w:hAnsi="Times New Roman"/>
          <w:szCs w:val="25"/>
        </w:rPr>
        <w:t>urbanistica ed edilizia (artt.</w:t>
      </w:r>
      <w:r w:rsidR="005A0ABA">
        <w:rPr>
          <w:rFonts w:ascii="Times New Roman" w:eastAsia="SimonciniGaramondStd" w:hAnsi="Times New Roman"/>
          <w:szCs w:val="25"/>
        </w:rPr>
        <w:t xml:space="preserve"> </w:t>
      </w:r>
      <w:r w:rsidR="003659F8" w:rsidRPr="00A23DF2">
        <w:rPr>
          <w:rFonts w:ascii="Times New Roman" w:eastAsia="SimonciniGaramondStd" w:hAnsi="Times New Roman"/>
          <w:szCs w:val="25"/>
        </w:rPr>
        <w:t>33 e 34</w:t>
      </w:r>
      <w:r w:rsidR="008651C7">
        <w:rPr>
          <w:rFonts w:ascii="Times New Roman" w:eastAsia="SimonciniGaramondStd" w:hAnsi="Times New Roman"/>
          <w:szCs w:val="25"/>
        </w:rPr>
        <w:t>)</w:t>
      </w:r>
      <w:r w:rsidR="000308C8">
        <w:rPr>
          <w:rFonts w:ascii="Times New Roman" w:eastAsia="SimonciniGaramondStd" w:hAnsi="Times New Roman"/>
          <w:szCs w:val="25"/>
        </w:rPr>
        <w:t>,</w:t>
      </w:r>
      <w:r w:rsidR="009625FD">
        <w:rPr>
          <w:rFonts w:ascii="Times New Roman" w:eastAsia="SimonciniGaramondStd" w:hAnsi="Times New Roman"/>
          <w:szCs w:val="25"/>
        </w:rPr>
        <w:t xml:space="preserve"> aprendo così la strada a un cambiamento radicale del criterio di riparto fondato, più che sulle situazioni giuridiche soggettive, su</w:t>
      </w:r>
      <w:r w:rsidR="000308C8">
        <w:rPr>
          <w:rFonts w:ascii="Times New Roman" w:eastAsia="SimonciniGaramondStd" w:hAnsi="Times New Roman"/>
          <w:szCs w:val="25"/>
        </w:rPr>
        <w:t xml:space="preserve"> blocchi di materie</w:t>
      </w:r>
      <w:r w:rsidR="00A24AB5">
        <w:rPr>
          <w:rStyle w:val="Rimandonotaapidipagina"/>
          <w:rFonts w:ascii="Times New Roman" w:eastAsia="SimonciniGaramondStd" w:hAnsi="Times New Roman"/>
          <w:szCs w:val="25"/>
        </w:rPr>
        <w:footnoteReference w:id="11"/>
      </w:r>
      <w:r w:rsidR="008651C7">
        <w:rPr>
          <w:rFonts w:ascii="Times New Roman" w:eastAsia="SimonciniGaramondStd" w:hAnsi="Times New Roman"/>
          <w:szCs w:val="25"/>
        </w:rPr>
        <w:t>.</w:t>
      </w:r>
    </w:p>
    <w:p w14:paraId="13D4DBC5" w14:textId="5EE56E18" w:rsidR="003659F8" w:rsidRPr="00A23DF2" w:rsidRDefault="007604AD" w:rsidP="002E082F">
      <w:pPr>
        <w:autoSpaceDE w:val="0"/>
        <w:autoSpaceDN w:val="0"/>
        <w:adjustRightInd w:val="0"/>
        <w:rPr>
          <w:rFonts w:ascii="Times New Roman" w:eastAsia="SimonciniGaramondStd" w:hAnsi="Times New Roman"/>
          <w:szCs w:val="25"/>
        </w:rPr>
      </w:pPr>
      <w:r>
        <w:rPr>
          <w:rFonts w:ascii="Times New Roman" w:eastAsia="SimonciniGaramondStd" w:hAnsi="Times New Roman"/>
          <w:szCs w:val="25"/>
        </w:rPr>
        <w:t xml:space="preserve">La </w:t>
      </w:r>
      <w:r w:rsidR="003659F8" w:rsidRPr="00A23DF2">
        <w:rPr>
          <w:rFonts w:ascii="Times New Roman" w:eastAsia="SimonciniGaramondStd" w:hAnsi="Times New Roman"/>
          <w:szCs w:val="25"/>
        </w:rPr>
        <w:t xml:space="preserve">Corte costituzionale </w:t>
      </w:r>
      <w:r>
        <w:rPr>
          <w:rFonts w:ascii="Times New Roman" w:eastAsia="SimonciniGaramondStd" w:hAnsi="Times New Roman"/>
          <w:szCs w:val="25"/>
        </w:rPr>
        <w:t xml:space="preserve">con la sentenza </w:t>
      </w:r>
      <w:r w:rsidR="003659F8" w:rsidRPr="00A23DF2">
        <w:rPr>
          <w:rFonts w:ascii="Times New Roman" w:eastAsia="SimonciniGaramondStd" w:hAnsi="Times New Roman"/>
          <w:szCs w:val="25"/>
        </w:rPr>
        <w:t>6 luglio 2004, n. 204</w:t>
      </w:r>
      <w:r>
        <w:rPr>
          <w:rFonts w:ascii="Times New Roman" w:eastAsia="SimonciniGaramondStd" w:hAnsi="Times New Roman"/>
          <w:szCs w:val="25"/>
        </w:rPr>
        <w:t xml:space="preserve">, </w:t>
      </w:r>
      <w:r w:rsidR="003659F8" w:rsidRPr="00A23DF2">
        <w:rPr>
          <w:rFonts w:ascii="Times New Roman" w:eastAsia="SimonciniGaramondStd" w:hAnsi="Times New Roman"/>
          <w:szCs w:val="25"/>
        </w:rPr>
        <w:t>nel dichiarare incostituzionali gli artt. 33 e 34 del d.lgs. n. 80/1998, ha</w:t>
      </w:r>
      <w:r>
        <w:rPr>
          <w:rFonts w:ascii="Times New Roman" w:eastAsia="SimonciniGaramondStd" w:hAnsi="Times New Roman"/>
          <w:szCs w:val="25"/>
        </w:rPr>
        <w:t xml:space="preserve"> </w:t>
      </w:r>
      <w:r w:rsidR="003659F8" w:rsidRPr="00A23DF2">
        <w:rPr>
          <w:rFonts w:ascii="Times New Roman" w:eastAsia="SimonciniGaramondStd" w:hAnsi="Times New Roman"/>
          <w:szCs w:val="25"/>
        </w:rPr>
        <w:t xml:space="preserve">offerto un’interpretazione </w:t>
      </w:r>
      <w:r w:rsidR="000308C8">
        <w:rPr>
          <w:rFonts w:ascii="Times New Roman" w:eastAsia="SimonciniGaramondStd" w:hAnsi="Times New Roman"/>
          <w:szCs w:val="25"/>
        </w:rPr>
        <w:t>restrittiva</w:t>
      </w:r>
      <w:r w:rsidR="003659F8" w:rsidRPr="00A23DF2">
        <w:rPr>
          <w:rFonts w:ascii="Times New Roman" w:eastAsia="SimonciniGaramondStd" w:hAnsi="Times New Roman"/>
          <w:szCs w:val="25"/>
        </w:rPr>
        <w:t xml:space="preserve"> dell’art. 103</w:t>
      </w:r>
      <w:r w:rsidR="00A32509">
        <w:rPr>
          <w:rFonts w:ascii="Times New Roman" w:eastAsia="SimonciniGaramondStd" w:hAnsi="Times New Roman"/>
          <w:szCs w:val="25"/>
        </w:rPr>
        <w:t>, primo co</w:t>
      </w:r>
      <w:r w:rsidR="00031F22">
        <w:rPr>
          <w:rFonts w:ascii="Times New Roman" w:eastAsia="SimonciniGaramondStd" w:hAnsi="Times New Roman"/>
          <w:szCs w:val="25"/>
        </w:rPr>
        <w:t>m</w:t>
      </w:r>
      <w:r w:rsidR="00A32509">
        <w:rPr>
          <w:rFonts w:ascii="Times New Roman" w:eastAsia="SimonciniGaramondStd" w:hAnsi="Times New Roman"/>
          <w:szCs w:val="25"/>
        </w:rPr>
        <w:t>ma,</w:t>
      </w:r>
      <w:r w:rsidR="003659F8" w:rsidRPr="00A23DF2">
        <w:rPr>
          <w:rFonts w:ascii="Times New Roman" w:eastAsia="SimonciniGaramondStd" w:hAnsi="Times New Roman"/>
          <w:szCs w:val="25"/>
        </w:rPr>
        <w:t xml:space="preserve"> della Costituzione </w:t>
      </w:r>
      <w:r>
        <w:rPr>
          <w:rFonts w:ascii="Times New Roman" w:eastAsia="SimonciniGaramondStd" w:hAnsi="Times New Roman"/>
          <w:szCs w:val="25"/>
        </w:rPr>
        <w:t>interrompendo du</w:t>
      </w:r>
      <w:r w:rsidR="0021579F">
        <w:rPr>
          <w:rFonts w:ascii="Times New Roman" w:eastAsia="SimonciniGaramondStd" w:hAnsi="Times New Roman"/>
          <w:szCs w:val="25"/>
        </w:rPr>
        <w:t>nque questa evoluzione</w:t>
      </w:r>
      <w:r w:rsidR="00D609A3">
        <w:rPr>
          <w:rStyle w:val="Rimandonotaapidipagina"/>
          <w:rFonts w:ascii="Times New Roman" w:eastAsia="SimonciniGaramondStd" w:hAnsi="Times New Roman"/>
          <w:szCs w:val="25"/>
        </w:rPr>
        <w:footnoteReference w:id="12"/>
      </w:r>
      <w:r w:rsidR="003F6BF2">
        <w:rPr>
          <w:rFonts w:ascii="Times New Roman" w:eastAsia="SimonciniGaramondStd" w:hAnsi="Times New Roman"/>
          <w:szCs w:val="25"/>
        </w:rPr>
        <w:t>.</w:t>
      </w:r>
    </w:p>
    <w:p w14:paraId="60864824" w14:textId="6C0263B7" w:rsidR="008455DF" w:rsidRDefault="003659F8" w:rsidP="002E082F">
      <w:pPr>
        <w:autoSpaceDE w:val="0"/>
        <w:autoSpaceDN w:val="0"/>
        <w:adjustRightInd w:val="0"/>
        <w:rPr>
          <w:rFonts w:ascii="Times New Roman" w:eastAsia="SimonciniGaramondStd" w:hAnsi="Times New Roman"/>
          <w:szCs w:val="25"/>
        </w:rPr>
      </w:pPr>
      <w:r w:rsidRPr="00A23DF2">
        <w:rPr>
          <w:rFonts w:ascii="Times New Roman" w:eastAsia="SimonciniGaramondStd" w:hAnsi="Times New Roman"/>
          <w:szCs w:val="25"/>
        </w:rPr>
        <w:t xml:space="preserve">La Corte ha </w:t>
      </w:r>
      <w:r w:rsidR="003F6BF2">
        <w:rPr>
          <w:rFonts w:ascii="Times New Roman" w:eastAsia="SimonciniGaramondStd" w:hAnsi="Times New Roman"/>
          <w:szCs w:val="25"/>
        </w:rPr>
        <w:t>interpretato</w:t>
      </w:r>
      <w:r w:rsidR="008455DF">
        <w:rPr>
          <w:rFonts w:ascii="Times New Roman" w:eastAsia="SimonciniGaramondStd" w:hAnsi="Times New Roman"/>
          <w:szCs w:val="25"/>
        </w:rPr>
        <w:t xml:space="preserve"> infatti</w:t>
      </w:r>
      <w:r w:rsidR="003F6BF2">
        <w:rPr>
          <w:rFonts w:ascii="Times New Roman" w:eastAsia="SimonciniGaramondStd" w:hAnsi="Times New Roman"/>
          <w:szCs w:val="25"/>
        </w:rPr>
        <w:t xml:space="preserve"> la dizione “</w:t>
      </w:r>
      <w:r w:rsidR="003F6BF2">
        <w:rPr>
          <w:rFonts w:ascii="Times New Roman" w:eastAsia="SimonciniGaramondStd" w:hAnsi="Times New Roman"/>
          <w:i/>
          <w:iCs/>
          <w:szCs w:val="25"/>
        </w:rPr>
        <w:t>particol</w:t>
      </w:r>
      <w:r w:rsidR="003977D7">
        <w:rPr>
          <w:rFonts w:ascii="Times New Roman" w:eastAsia="SimonciniGaramondStd" w:hAnsi="Times New Roman"/>
          <w:i/>
          <w:iCs/>
          <w:szCs w:val="25"/>
        </w:rPr>
        <w:t>a</w:t>
      </w:r>
      <w:r w:rsidR="003F6BF2">
        <w:rPr>
          <w:rFonts w:ascii="Times New Roman" w:eastAsia="SimonciniGaramondStd" w:hAnsi="Times New Roman"/>
          <w:i/>
          <w:iCs/>
          <w:szCs w:val="25"/>
        </w:rPr>
        <w:t>ri materie</w:t>
      </w:r>
      <w:r w:rsidR="008A0E56">
        <w:rPr>
          <w:rFonts w:ascii="Times New Roman" w:eastAsia="SimonciniGaramondStd" w:hAnsi="Times New Roman"/>
          <w:i/>
          <w:iCs/>
          <w:szCs w:val="25"/>
        </w:rPr>
        <w:t>”</w:t>
      </w:r>
      <w:r w:rsidR="003977D7">
        <w:rPr>
          <w:rFonts w:ascii="Times New Roman" w:eastAsia="SimonciniGaramondStd" w:hAnsi="Times New Roman"/>
          <w:szCs w:val="25"/>
        </w:rPr>
        <w:t xml:space="preserve"> </w:t>
      </w:r>
      <w:r w:rsidRPr="00A23DF2">
        <w:rPr>
          <w:rFonts w:ascii="Times New Roman" w:eastAsia="SimonciniGaramondStd" w:hAnsi="Times New Roman"/>
          <w:szCs w:val="25"/>
        </w:rPr>
        <w:t>come quelle nelle quali la pubblica</w:t>
      </w:r>
      <w:r w:rsidR="003977D7">
        <w:rPr>
          <w:rFonts w:ascii="Times New Roman" w:eastAsia="SimonciniGaramondStd" w:hAnsi="Times New Roman"/>
          <w:szCs w:val="25"/>
        </w:rPr>
        <w:t xml:space="preserve"> </w:t>
      </w:r>
      <w:r w:rsidRPr="00A23DF2">
        <w:rPr>
          <w:rFonts w:ascii="Times New Roman" w:eastAsia="SimonciniGaramondStd" w:hAnsi="Times New Roman"/>
          <w:szCs w:val="25"/>
        </w:rPr>
        <w:t xml:space="preserve">amministrazione agisce in veste di </w:t>
      </w:r>
      <w:r w:rsidR="0009448E">
        <w:rPr>
          <w:rFonts w:ascii="Cambria Math" w:eastAsia="SimonciniGaramondStd" w:hAnsi="Cambria Math" w:cs="Cambria Math"/>
          <w:szCs w:val="25"/>
        </w:rPr>
        <w:t>“</w:t>
      </w:r>
      <w:r w:rsidRPr="00A32509">
        <w:rPr>
          <w:rFonts w:ascii="Times New Roman" w:eastAsia="SimonciniGaramondStd" w:hAnsi="Times New Roman"/>
          <w:i/>
          <w:iCs/>
          <w:szCs w:val="25"/>
        </w:rPr>
        <w:t>autorit</w:t>
      </w:r>
      <w:r w:rsidR="0021579F" w:rsidRPr="00A32509">
        <w:rPr>
          <w:rFonts w:ascii="Times New Roman" w:eastAsia="SimonciniGaramondStd" w:hAnsi="Times New Roman"/>
          <w:i/>
          <w:iCs/>
          <w:szCs w:val="25"/>
        </w:rPr>
        <w:t>à</w:t>
      </w:r>
      <w:r w:rsidR="0009448E">
        <w:rPr>
          <w:rFonts w:ascii="Cambria Math" w:eastAsia="SimonciniGaramondStd" w:hAnsi="Cambria Math" w:cs="Cambria Math"/>
          <w:szCs w:val="25"/>
        </w:rPr>
        <w:t>”</w:t>
      </w:r>
      <w:r w:rsidRPr="00A23DF2">
        <w:rPr>
          <w:rFonts w:ascii="Times New Roman" w:eastAsia="SimonciniGaramondStd" w:hAnsi="Times New Roman"/>
          <w:szCs w:val="25"/>
        </w:rPr>
        <w:t xml:space="preserve"> e risultano comunque prevalenti</w:t>
      </w:r>
      <w:r w:rsidR="0021579F">
        <w:rPr>
          <w:rFonts w:ascii="Times New Roman" w:eastAsia="SimonciniGaramondStd" w:hAnsi="Times New Roman"/>
          <w:szCs w:val="25"/>
        </w:rPr>
        <w:t xml:space="preserve"> </w:t>
      </w:r>
      <w:r w:rsidRPr="00A23DF2">
        <w:rPr>
          <w:rFonts w:ascii="Times New Roman" w:eastAsia="SimonciniGaramondStd" w:hAnsi="Times New Roman"/>
          <w:szCs w:val="25"/>
        </w:rPr>
        <w:t>le situazioni giuridiche di interesse legittimo. Deve trattarsi cio</w:t>
      </w:r>
      <w:r w:rsidR="0021579F">
        <w:rPr>
          <w:rFonts w:ascii="Times New Roman" w:eastAsia="SimonciniGaramondStd" w:hAnsi="Times New Roman"/>
          <w:szCs w:val="25"/>
        </w:rPr>
        <w:t xml:space="preserve">è </w:t>
      </w:r>
      <w:r w:rsidRPr="00A23DF2">
        <w:rPr>
          <w:rFonts w:ascii="Times New Roman" w:eastAsia="SimonciniGaramondStd" w:hAnsi="Times New Roman"/>
          <w:szCs w:val="25"/>
        </w:rPr>
        <w:t>di materie che, in assenza di una disposizione legislativa che le devolve</w:t>
      </w:r>
      <w:r w:rsidR="0021579F">
        <w:rPr>
          <w:rFonts w:ascii="Times New Roman" w:eastAsia="SimonciniGaramondStd" w:hAnsi="Times New Roman"/>
          <w:szCs w:val="25"/>
        </w:rPr>
        <w:t xml:space="preserve"> </w:t>
      </w:r>
      <w:r w:rsidRPr="00A23DF2">
        <w:rPr>
          <w:rFonts w:ascii="Times New Roman" w:eastAsia="SimonciniGaramondStd" w:hAnsi="Times New Roman"/>
          <w:szCs w:val="25"/>
        </w:rPr>
        <w:t xml:space="preserve">alla giurisdizione esclusiva, </w:t>
      </w:r>
      <w:r w:rsidR="0009448E">
        <w:rPr>
          <w:rFonts w:ascii="Cambria Math" w:eastAsia="SimonciniGaramondStd" w:hAnsi="Cambria Math" w:cs="Cambria Math"/>
          <w:szCs w:val="25"/>
        </w:rPr>
        <w:t>“</w:t>
      </w:r>
      <w:r w:rsidRPr="003977D7">
        <w:rPr>
          <w:rFonts w:ascii="Times New Roman" w:eastAsia="SimonciniGaramondStd" w:hAnsi="Times New Roman"/>
          <w:i/>
          <w:iCs/>
          <w:szCs w:val="25"/>
        </w:rPr>
        <w:t>contemplerebbero pur sempre, in quanto</w:t>
      </w:r>
      <w:r w:rsidR="0021579F" w:rsidRPr="003977D7">
        <w:rPr>
          <w:rFonts w:ascii="Times New Roman" w:eastAsia="SimonciniGaramondStd" w:hAnsi="Times New Roman"/>
          <w:i/>
          <w:iCs/>
          <w:szCs w:val="25"/>
        </w:rPr>
        <w:t xml:space="preserve"> </w:t>
      </w:r>
      <w:r w:rsidRPr="003977D7">
        <w:rPr>
          <w:rFonts w:ascii="Times New Roman" w:eastAsia="SimonciniGaramondStd" w:hAnsi="Times New Roman"/>
          <w:i/>
          <w:iCs/>
          <w:szCs w:val="25"/>
        </w:rPr>
        <w:t>vi opera la pubblica amministrazione-autorit</w:t>
      </w:r>
      <w:r w:rsidR="0021579F" w:rsidRPr="003977D7">
        <w:rPr>
          <w:rFonts w:ascii="Times New Roman" w:eastAsia="SimonciniGaramondStd" w:hAnsi="Times New Roman"/>
          <w:i/>
          <w:iCs/>
          <w:szCs w:val="25"/>
        </w:rPr>
        <w:t>à</w:t>
      </w:r>
      <w:r w:rsidRPr="003977D7">
        <w:rPr>
          <w:rFonts w:ascii="Times New Roman" w:eastAsia="SimonciniGaramondStd" w:hAnsi="Times New Roman"/>
          <w:i/>
          <w:iCs/>
          <w:szCs w:val="25"/>
        </w:rPr>
        <w:t>, la giurisdizione generale</w:t>
      </w:r>
      <w:r w:rsidR="0021579F" w:rsidRPr="003977D7">
        <w:rPr>
          <w:rFonts w:ascii="Times New Roman" w:eastAsia="SimonciniGaramondStd" w:hAnsi="Times New Roman"/>
          <w:i/>
          <w:iCs/>
          <w:szCs w:val="25"/>
        </w:rPr>
        <w:t xml:space="preserve"> </w:t>
      </w:r>
      <w:r w:rsidRPr="003977D7">
        <w:rPr>
          <w:rFonts w:ascii="Times New Roman" w:eastAsia="SimonciniGaramondStd" w:hAnsi="Times New Roman"/>
          <w:i/>
          <w:iCs/>
          <w:szCs w:val="25"/>
        </w:rPr>
        <w:t>di legittimit</w:t>
      </w:r>
      <w:r w:rsidR="0021579F" w:rsidRPr="003977D7">
        <w:rPr>
          <w:rFonts w:ascii="Times New Roman" w:eastAsia="SimonciniGaramondStd" w:hAnsi="Times New Roman"/>
          <w:i/>
          <w:iCs/>
          <w:szCs w:val="25"/>
        </w:rPr>
        <w:t>à</w:t>
      </w:r>
      <w:r w:rsidR="0009448E">
        <w:rPr>
          <w:rFonts w:ascii="Cambria Math" w:eastAsia="SimonciniGaramondStd" w:hAnsi="Cambria Math" w:cs="Cambria Math"/>
          <w:szCs w:val="25"/>
        </w:rPr>
        <w:t>”</w:t>
      </w:r>
      <w:r w:rsidRPr="00A23DF2">
        <w:rPr>
          <w:rFonts w:ascii="Times New Roman" w:eastAsia="SimonciniGaramondStd" w:hAnsi="Times New Roman"/>
          <w:szCs w:val="25"/>
        </w:rPr>
        <w:t xml:space="preserve">. Non </w:t>
      </w:r>
      <w:r w:rsidR="003F6BF2">
        <w:rPr>
          <w:rFonts w:ascii="Times New Roman" w:eastAsia="SimonciniGaramondStd" w:hAnsi="Times New Roman"/>
          <w:szCs w:val="25"/>
        </w:rPr>
        <w:t xml:space="preserve">è </w:t>
      </w:r>
      <w:r w:rsidRPr="00A23DF2">
        <w:rPr>
          <w:rFonts w:ascii="Times New Roman" w:eastAsia="SimonciniGaramondStd" w:hAnsi="Times New Roman"/>
          <w:szCs w:val="25"/>
        </w:rPr>
        <w:t>sufficiente, per rispettare il parametro indicato</w:t>
      </w:r>
      <w:r w:rsidR="003F6BF2">
        <w:rPr>
          <w:rFonts w:ascii="Times New Roman" w:eastAsia="SimonciniGaramondStd" w:hAnsi="Times New Roman"/>
          <w:szCs w:val="25"/>
        </w:rPr>
        <w:t xml:space="preserve"> </w:t>
      </w:r>
      <w:r w:rsidRPr="00A23DF2">
        <w:rPr>
          <w:rFonts w:ascii="Times New Roman" w:eastAsia="SimonciniGaramondStd" w:hAnsi="Times New Roman"/>
          <w:szCs w:val="25"/>
        </w:rPr>
        <w:t>dall’art. 103</w:t>
      </w:r>
      <w:r w:rsidR="008455DF">
        <w:rPr>
          <w:rFonts w:ascii="Times New Roman" w:eastAsia="SimonciniGaramondStd" w:hAnsi="Times New Roman"/>
          <w:szCs w:val="25"/>
        </w:rPr>
        <w:t>, primo comma,</w:t>
      </w:r>
      <w:r w:rsidRPr="00A23DF2">
        <w:rPr>
          <w:rFonts w:ascii="Times New Roman" w:eastAsia="SimonciniGaramondStd" w:hAnsi="Times New Roman"/>
          <w:szCs w:val="25"/>
        </w:rPr>
        <w:t xml:space="preserve"> della Costituzione, che si tratti di controversie nelle qual</w:t>
      </w:r>
      <w:r w:rsidR="007E0BED">
        <w:rPr>
          <w:rFonts w:ascii="Times New Roman" w:eastAsia="SimonciniGaramondStd" w:hAnsi="Times New Roman"/>
          <w:szCs w:val="25"/>
        </w:rPr>
        <w:t>i</w:t>
      </w:r>
      <w:r w:rsidR="003F6BF2">
        <w:rPr>
          <w:rFonts w:ascii="Times New Roman" w:eastAsia="SimonciniGaramondStd" w:hAnsi="Times New Roman"/>
          <w:szCs w:val="25"/>
        </w:rPr>
        <w:t xml:space="preserve"> </w:t>
      </w:r>
      <w:r w:rsidRPr="00A23DF2">
        <w:rPr>
          <w:rFonts w:ascii="Times New Roman" w:eastAsia="SimonciniGaramondStd" w:hAnsi="Times New Roman"/>
          <w:szCs w:val="25"/>
        </w:rPr>
        <w:t>parte del giudizio sia una pubblica amministrazione, n</w:t>
      </w:r>
      <w:r w:rsidR="003F6BF2">
        <w:rPr>
          <w:rFonts w:ascii="Times New Roman" w:eastAsia="SimonciniGaramondStd" w:hAnsi="Times New Roman"/>
          <w:szCs w:val="25"/>
        </w:rPr>
        <w:t>é</w:t>
      </w:r>
      <w:r w:rsidRPr="00A23DF2">
        <w:rPr>
          <w:rFonts w:ascii="Times New Roman" w:eastAsia="SimonciniGaramondStd" w:hAnsi="Times New Roman"/>
          <w:szCs w:val="25"/>
        </w:rPr>
        <w:t xml:space="preserve"> che sia presente</w:t>
      </w:r>
      <w:r w:rsidR="003F6BF2">
        <w:rPr>
          <w:rFonts w:ascii="Times New Roman" w:eastAsia="SimonciniGaramondStd" w:hAnsi="Times New Roman"/>
          <w:szCs w:val="25"/>
        </w:rPr>
        <w:t xml:space="preserve"> </w:t>
      </w:r>
      <w:r w:rsidRPr="00A23DF2">
        <w:rPr>
          <w:rFonts w:ascii="Times New Roman" w:eastAsia="SimonciniGaramondStd" w:hAnsi="Times New Roman"/>
          <w:szCs w:val="25"/>
        </w:rPr>
        <w:t xml:space="preserve">un </w:t>
      </w:r>
      <w:r w:rsidR="0009448E">
        <w:rPr>
          <w:rFonts w:ascii="Cambria Math" w:eastAsia="SimonciniGaramondStd" w:hAnsi="Cambria Math" w:cs="Cambria Math"/>
          <w:szCs w:val="25"/>
        </w:rPr>
        <w:t>“</w:t>
      </w:r>
      <w:r w:rsidRPr="003977D7">
        <w:rPr>
          <w:rFonts w:ascii="Times New Roman" w:eastAsia="SimonciniGaramondStd" w:hAnsi="Times New Roman"/>
          <w:i/>
          <w:iCs/>
          <w:szCs w:val="25"/>
        </w:rPr>
        <w:t>generico coinvolgimento dell’interesse pubblico</w:t>
      </w:r>
      <w:r w:rsidR="0009448E">
        <w:rPr>
          <w:rFonts w:ascii="Cambria Math" w:eastAsia="SimonciniGaramondStd" w:hAnsi="Cambria Math" w:cs="Cambria Math"/>
          <w:szCs w:val="25"/>
        </w:rPr>
        <w:t>”</w:t>
      </w:r>
      <w:r w:rsidRPr="00A23DF2">
        <w:rPr>
          <w:rFonts w:ascii="Times New Roman" w:eastAsia="SimonciniGaramondStd" w:hAnsi="Times New Roman"/>
          <w:szCs w:val="25"/>
        </w:rPr>
        <w:t>.</w:t>
      </w:r>
    </w:p>
    <w:p w14:paraId="02425A89" w14:textId="08D39C61" w:rsidR="003659F8" w:rsidRPr="00115C1E" w:rsidRDefault="003659F8" w:rsidP="002E082F">
      <w:pPr>
        <w:autoSpaceDE w:val="0"/>
        <w:autoSpaceDN w:val="0"/>
        <w:adjustRightInd w:val="0"/>
        <w:rPr>
          <w:rFonts w:ascii="Times New Roman" w:eastAsia="SimonciniGaramondStd" w:hAnsi="Times New Roman"/>
          <w:szCs w:val="25"/>
        </w:rPr>
      </w:pPr>
      <w:r w:rsidRPr="00A23DF2">
        <w:rPr>
          <w:rFonts w:ascii="Times New Roman" w:eastAsia="SimonciniGaramondStd" w:hAnsi="Times New Roman"/>
          <w:szCs w:val="25"/>
        </w:rPr>
        <w:t>In definitiva, la Corte costituzionale ha riaffermato il ruolo del giudice</w:t>
      </w:r>
      <w:r w:rsidR="00721250">
        <w:rPr>
          <w:rFonts w:ascii="Times New Roman" w:eastAsia="SimonciniGaramondStd" w:hAnsi="Times New Roman"/>
          <w:szCs w:val="25"/>
        </w:rPr>
        <w:t xml:space="preserve"> </w:t>
      </w:r>
      <w:r w:rsidRPr="00A23DF2">
        <w:rPr>
          <w:rFonts w:ascii="Times New Roman" w:eastAsia="SimonciniGaramondStd" w:hAnsi="Times New Roman"/>
          <w:szCs w:val="25"/>
        </w:rPr>
        <w:t>amministrativo come giudice naturale di situazioni soggettive collegate</w:t>
      </w:r>
      <w:r w:rsidR="00721250">
        <w:rPr>
          <w:rFonts w:ascii="Times New Roman" w:eastAsia="SimonciniGaramondStd" w:hAnsi="Times New Roman"/>
          <w:szCs w:val="25"/>
        </w:rPr>
        <w:t xml:space="preserve"> </w:t>
      </w:r>
      <w:r w:rsidRPr="00A23DF2">
        <w:rPr>
          <w:rFonts w:ascii="Times New Roman" w:eastAsia="SimonciniGaramondStd" w:hAnsi="Times New Roman"/>
          <w:szCs w:val="25"/>
        </w:rPr>
        <w:t>con il potere amministrativo. Ha ritenuto pertanto insuperabile, a Costituzione</w:t>
      </w:r>
      <w:r w:rsidR="00721250">
        <w:rPr>
          <w:rFonts w:ascii="Times New Roman" w:eastAsia="SimonciniGaramondStd" w:hAnsi="Times New Roman"/>
          <w:szCs w:val="25"/>
        </w:rPr>
        <w:t xml:space="preserve"> </w:t>
      </w:r>
      <w:r w:rsidRPr="00A23DF2">
        <w:rPr>
          <w:rFonts w:ascii="Times New Roman" w:eastAsia="SimonciniGaramondStd" w:hAnsi="Times New Roman"/>
          <w:szCs w:val="25"/>
        </w:rPr>
        <w:t>invariata, il criterio tradizionale di riparto di giurisdizione</w:t>
      </w:r>
      <w:r w:rsidR="00721250">
        <w:rPr>
          <w:rFonts w:ascii="Times New Roman" w:eastAsia="SimonciniGaramondStd" w:hAnsi="Times New Roman"/>
          <w:szCs w:val="25"/>
        </w:rPr>
        <w:t>.</w:t>
      </w:r>
      <w:r w:rsidR="00BC7A1E">
        <w:rPr>
          <w:rFonts w:ascii="Times New Roman" w:eastAsia="SimonciniGaramondStd" w:hAnsi="Times New Roman"/>
          <w:szCs w:val="25"/>
        </w:rPr>
        <w:t xml:space="preserve"> L’art. 7 del Codice del processo amministrativo, </w:t>
      </w:r>
      <w:r w:rsidR="00FF2834">
        <w:rPr>
          <w:rFonts w:ascii="Times New Roman" w:eastAsia="SimonciniGaramondStd" w:hAnsi="Times New Roman"/>
          <w:szCs w:val="25"/>
        </w:rPr>
        <w:t>rimettendo al</w:t>
      </w:r>
      <w:r w:rsidR="00BC7A1E">
        <w:rPr>
          <w:rFonts w:ascii="Times New Roman" w:eastAsia="SimonciniGaramondStd" w:hAnsi="Times New Roman"/>
          <w:szCs w:val="25"/>
        </w:rPr>
        <w:t>la giurisdizione del</w:t>
      </w:r>
      <w:r w:rsidR="00FF2834">
        <w:rPr>
          <w:rFonts w:ascii="Times New Roman" w:eastAsia="SimonciniGaramondStd" w:hAnsi="Times New Roman"/>
          <w:szCs w:val="25"/>
        </w:rPr>
        <w:t xml:space="preserve"> giudice amministrativo le controversie “</w:t>
      </w:r>
      <w:r w:rsidR="00FF2834">
        <w:rPr>
          <w:rFonts w:ascii="Times New Roman" w:eastAsia="SimonciniGaramondStd" w:hAnsi="Times New Roman"/>
          <w:i/>
          <w:iCs/>
          <w:szCs w:val="25"/>
        </w:rPr>
        <w:t>concernenti l’esercizio o il mancato esercizi</w:t>
      </w:r>
      <w:r w:rsidR="00115C1E">
        <w:rPr>
          <w:rFonts w:ascii="Times New Roman" w:eastAsia="SimonciniGaramondStd" w:hAnsi="Times New Roman"/>
          <w:i/>
          <w:iCs/>
          <w:szCs w:val="25"/>
        </w:rPr>
        <w:t>o del potere amministrativo</w:t>
      </w:r>
      <w:r w:rsidR="00115C1E">
        <w:rPr>
          <w:rFonts w:ascii="Times New Roman" w:eastAsia="SimonciniGaramondStd" w:hAnsi="Times New Roman"/>
          <w:szCs w:val="25"/>
        </w:rPr>
        <w:t>” (art. 7, comma 1), si è conformato a questa indicazione.</w:t>
      </w:r>
    </w:p>
    <w:p w14:paraId="3F8785E9" w14:textId="3D7B6E3D" w:rsidR="00C43F44" w:rsidRDefault="00721250" w:rsidP="002E082F">
      <w:pPr>
        <w:autoSpaceDE w:val="0"/>
        <w:autoSpaceDN w:val="0"/>
        <w:adjustRightInd w:val="0"/>
        <w:rPr>
          <w:rFonts w:ascii="Times New Roman" w:eastAsia="SimonciniGaramondStd" w:hAnsi="Times New Roman"/>
          <w:szCs w:val="25"/>
        </w:rPr>
      </w:pPr>
      <w:r>
        <w:rPr>
          <w:rFonts w:ascii="Times New Roman" w:eastAsia="SimonciniGaramondStd" w:hAnsi="Times New Roman"/>
          <w:szCs w:val="25"/>
        </w:rPr>
        <w:t>La sentenza n. 204 del 2004 va letta</w:t>
      </w:r>
      <w:r w:rsidR="008455DF">
        <w:rPr>
          <w:rFonts w:ascii="Times New Roman" w:eastAsia="SimonciniGaramondStd" w:hAnsi="Times New Roman"/>
          <w:szCs w:val="25"/>
        </w:rPr>
        <w:t xml:space="preserve"> peraltro</w:t>
      </w:r>
      <w:r>
        <w:rPr>
          <w:rFonts w:ascii="Times New Roman" w:eastAsia="SimonciniGaramondStd" w:hAnsi="Times New Roman"/>
          <w:szCs w:val="25"/>
        </w:rPr>
        <w:t xml:space="preserve"> in congiunzione con la</w:t>
      </w:r>
      <w:r w:rsidR="0019125B">
        <w:rPr>
          <w:rFonts w:ascii="Times New Roman" w:eastAsia="SimonciniGaramondStd" w:hAnsi="Times New Roman"/>
          <w:szCs w:val="25"/>
        </w:rPr>
        <w:t xml:space="preserve"> sentenza n. 6 del 2018</w:t>
      </w:r>
      <w:r w:rsidR="00700666">
        <w:rPr>
          <w:rFonts w:ascii="Times New Roman" w:eastAsia="SimonciniGaramondStd" w:hAnsi="Times New Roman"/>
          <w:szCs w:val="25"/>
        </w:rPr>
        <w:t>.  Quest’ultima</w:t>
      </w:r>
      <w:r w:rsidR="00CF1E5E">
        <w:rPr>
          <w:rFonts w:ascii="Times New Roman" w:eastAsia="SimonciniGaramondStd" w:hAnsi="Times New Roman"/>
          <w:szCs w:val="25"/>
        </w:rPr>
        <w:t xml:space="preserve"> richiama </w:t>
      </w:r>
      <w:r w:rsidR="00700666">
        <w:rPr>
          <w:rFonts w:ascii="Times New Roman" w:eastAsia="SimonciniGaramondStd" w:hAnsi="Times New Roman"/>
          <w:szCs w:val="25"/>
        </w:rPr>
        <w:t xml:space="preserve">la sentenza n. 204 del 2004 </w:t>
      </w:r>
      <w:r w:rsidR="00CF1E5E">
        <w:rPr>
          <w:rFonts w:ascii="Times New Roman" w:eastAsia="SimonciniGaramondStd" w:hAnsi="Times New Roman"/>
          <w:szCs w:val="25"/>
        </w:rPr>
        <w:t>proprio</w:t>
      </w:r>
      <w:r w:rsidR="00A34368">
        <w:rPr>
          <w:rFonts w:ascii="Times New Roman" w:eastAsia="SimonciniGaramondStd" w:hAnsi="Times New Roman"/>
          <w:szCs w:val="25"/>
        </w:rPr>
        <w:t xml:space="preserve"> </w:t>
      </w:r>
      <w:r w:rsidR="00CF1E5E">
        <w:rPr>
          <w:rFonts w:ascii="Times New Roman" w:eastAsia="SimonciniGaramondStd" w:hAnsi="Times New Roman"/>
          <w:szCs w:val="25"/>
        </w:rPr>
        <w:t>nel passaggio in cui</w:t>
      </w:r>
      <w:r w:rsidR="00334975">
        <w:rPr>
          <w:rFonts w:ascii="Times New Roman" w:eastAsia="SimonciniGaramondStd" w:hAnsi="Times New Roman"/>
          <w:szCs w:val="25"/>
        </w:rPr>
        <w:t xml:space="preserve"> quest’ultima</w:t>
      </w:r>
      <w:r w:rsidR="00CF1E5E">
        <w:rPr>
          <w:rFonts w:ascii="Times New Roman" w:eastAsia="SimonciniGaramondStd" w:hAnsi="Times New Roman"/>
          <w:szCs w:val="25"/>
        </w:rPr>
        <w:t xml:space="preserve"> precisa che “</w:t>
      </w:r>
      <w:r w:rsidR="00CF1E5E">
        <w:rPr>
          <w:rFonts w:ascii="Times New Roman" w:eastAsia="SimonciniGaramondStd" w:hAnsi="Times New Roman"/>
          <w:i/>
          <w:iCs/>
          <w:szCs w:val="25"/>
        </w:rPr>
        <w:t>è la stessa Carta costi</w:t>
      </w:r>
      <w:r w:rsidR="00C43F44">
        <w:rPr>
          <w:rFonts w:ascii="Times New Roman" w:eastAsia="SimonciniGaramondStd" w:hAnsi="Times New Roman"/>
          <w:i/>
          <w:iCs/>
          <w:szCs w:val="25"/>
        </w:rPr>
        <w:t>t</w:t>
      </w:r>
      <w:r w:rsidR="00CF1E5E">
        <w:rPr>
          <w:rFonts w:ascii="Times New Roman" w:eastAsia="SimonciniGaramondStd" w:hAnsi="Times New Roman"/>
          <w:i/>
          <w:iCs/>
          <w:szCs w:val="25"/>
        </w:rPr>
        <w:t>uzionale a prevedere che siano sottratte al vaglio di legittimità della Corte di cassazione le pronunce che investono i diritti</w:t>
      </w:r>
      <w:r w:rsidR="00C43F44">
        <w:rPr>
          <w:rFonts w:ascii="Times New Roman" w:eastAsia="SimonciniGaramondStd" w:hAnsi="Times New Roman"/>
          <w:i/>
          <w:iCs/>
          <w:szCs w:val="25"/>
        </w:rPr>
        <w:t xml:space="preserve"> </w:t>
      </w:r>
      <w:r w:rsidR="00CF1E5E">
        <w:rPr>
          <w:rFonts w:ascii="Times New Roman" w:eastAsia="SimonciniGaramondStd" w:hAnsi="Times New Roman"/>
          <w:i/>
          <w:iCs/>
          <w:szCs w:val="25"/>
        </w:rPr>
        <w:t>soggettivi”</w:t>
      </w:r>
      <w:r w:rsidR="00531DD4">
        <w:rPr>
          <w:rFonts w:ascii="Times New Roman" w:eastAsia="SimonciniGaramondStd" w:hAnsi="Times New Roman"/>
          <w:szCs w:val="25"/>
        </w:rPr>
        <w:t xml:space="preserve">.  </w:t>
      </w:r>
      <w:r w:rsidR="00531DD4">
        <w:rPr>
          <w:rFonts w:ascii="Times New Roman" w:eastAsia="SimonciniGaramondStd" w:hAnsi="Times New Roman"/>
          <w:i/>
          <w:iCs/>
          <w:szCs w:val="25"/>
        </w:rPr>
        <w:t xml:space="preserve"> </w:t>
      </w:r>
      <w:r w:rsidR="00531DD4">
        <w:rPr>
          <w:rFonts w:ascii="Times New Roman" w:eastAsia="SimonciniGaramondStd" w:hAnsi="Times New Roman"/>
          <w:szCs w:val="25"/>
        </w:rPr>
        <w:t xml:space="preserve"> </w:t>
      </w:r>
      <w:r w:rsidR="00CA23A0">
        <w:rPr>
          <w:rFonts w:ascii="Times New Roman" w:eastAsia="SimonciniGaramondStd" w:hAnsi="Times New Roman"/>
          <w:szCs w:val="25"/>
        </w:rPr>
        <w:t xml:space="preserve">Inoltre, </w:t>
      </w:r>
      <w:r w:rsidR="00334975">
        <w:rPr>
          <w:rFonts w:ascii="Times New Roman" w:eastAsia="SimonciniGaramondStd" w:hAnsi="Times New Roman"/>
          <w:szCs w:val="25"/>
        </w:rPr>
        <w:t xml:space="preserve">la sentenza n. 6 del 2018, </w:t>
      </w:r>
      <w:r w:rsidR="00CA23A0">
        <w:rPr>
          <w:rFonts w:ascii="Times New Roman" w:eastAsia="SimonciniGaramondStd" w:hAnsi="Times New Roman"/>
          <w:szCs w:val="25"/>
        </w:rPr>
        <w:t xml:space="preserve">proprio </w:t>
      </w:r>
      <w:r w:rsidR="008C3C41">
        <w:rPr>
          <w:rFonts w:ascii="Times New Roman" w:eastAsia="SimonciniGaramondStd" w:hAnsi="Times New Roman"/>
          <w:szCs w:val="25"/>
        </w:rPr>
        <w:t>in forza de</w:t>
      </w:r>
      <w:r w:rsidR="00CA23A0">
        <w:rPr>
          <w:rFonts w:ascii="Times New Roman" w:eastAsia="SimonciniGaramondStd" w:hAnsi="Times New Roman"/>
          <w:szCs w:val="25"/>
        </w:rPr>
        <w:t xml:space="preserve">l fatto che essa </w:t>
      </w:r>
      <w:r w:rsidR="008C3C41">
        <w:rPr>
          <w:rFonts w:ascii="Times New Roman" w:eastAsia="SimonciniGaramondStd" w:hAnsi="Times New Roman"/>
          <w:szCs w:val="25"/>
        </w:rPr>
        <w:t>offre</w:t>
      </w:r>
      <w:r w:rsidR="00CA23A0">
        <w:rPr>
          <w:rFonts w:ascii="Times New Roman" w:eastAsia="SimonciniGaramondStd" w:hAnsi="Times New Roman"/>
          <w:szCs w:val="25"/>
        </w:rPr>
        <w:t xml:space="preserve"> un’interpretazione restrittiva dell’art. 104, primo c</w:t>
      </w:r>
      <w:r w:rsidR="00D04900">
        <w:rPr>
          <w:rFonts w:ascii="Times New Roman" w:eastAsia="SimonciniGaramondStd" w:hAnsi="Times New Roman"/>
          <w:szCs w:val="25"/>
        </w:rPr>
        <w:t>o</w:t>
      </w:r>
      <w:r w:rsidR="00CA23A0">
        <w:rPr>
          <w:rFonts w:ascii="Times New Roman" w:eastAsia="SimonciniGaramondStd" w:hAnsi="Times New Roman"/>
          <w:szCs w:val="25"/>
        </w:rPr>
        <w:t>mma, della Costituzione</w:t>
      </w:r>
      <w:r w:rsidR="00431F8F">
        <w:rPr>
          <w:rFonts w:ascii="Times New Roman" w:eastAsia="SimonciniGaramondStd" w:hAnsi="Times New Roman"/>
          <w:szCs w:val="25"/>
        </w:rPr>
        <w:t>, respinge l’argomento secondo il quale</w:t>
      </w:r>
      <w:r w:rsidR="00366DB0">
        <w:rPr>
          <w:rFonts w:ascii="Times New Roman" w:eastAsia="SimonciniGaramondStd" w:hAnsi="Times New Roman"/>
          <w:szCs w:val="25"/>
        </w:rPr>
        <w:t>, “</w:t>
      </w:r>
      <w:r w:rsidR="00366DB0">
        <w:rPr>
          <w:rFonts w:ascii="Times New Roman" w:eastAsia="SimonciniGaramondStd" w:hAnsi="Times New Roman"/>
          <w:i/>
          <w:iCs/>
          <w:szCs w:val="25"/>
        </w:rPr>
        <w:t>l’allargamento del concetto di giurisdizione può essere giustificato dalla presunta eccessiva</w:t>
      </w:r>
      <w:r w:rsidR="00AE161F">
        <w:rPr>
          <w:rFonts w:ascii="Times New Roman" w:eastAsia="SimonciniGaramondStd" w:hAnsi="Times New Roman"/>
          <w:i/>
          <w:iCs/>
          <w:szCs w:val="25"/>
        </w:rPr>
        <w:t xml:space="preserve"> espansione delle ipotesi di giurisdizione esclusiva”</w:t>
      </w:r>
      <w:r w:rsidR="00AE161F">
        <w:rPr>
          <w:rFonts w:ascii="Times New Roman" w:eastAsia="SimonciniGaramondStd" w:hAnsi="Times New Roman"/>
          <w:szCs w:val="25"/>
        </w:rPr>
        <w:t>.</w:t>
      </w:r>
    </w:p>
    <w:p w14:paraId="3194F6DE" w14:textId="36D1F7A7" w:rsidR="00431F8F" w:rsidRDefault="00431F8F" w:rsidP="002E082F">
      <w:pPr>
        <w:autoSpaceDE w:val="0"/>
        <w:autoSpaceDN w:val="0"/>
        <w:adjustRightInd w:val="0"/>
        <w:rPr>
          <w:rFonts w:ascii="Times New Roman" w:eastAsia="SimonciniGaramondStd" w:hAnsi="Times New Roman"/>
          <w:szCs w:val="25"/>
        </w:rPr>
      </w:pPr>
      <w:r>
        <w:rPr>
          <w:rFonts w:ascii="Times New Roman" w:eastAsia="SimonciniGaramondStd" w:hAnsi="Times New Roman"/>
          <w:szCs w:val="25"/>
        </w:rPr>
        <w:t>In buona sostanza</w:t>
      </w:r>
      <w:r w:rsidR="00D81E16">
        <w:rPr>
          <w:rFonts w:ascii="Times New Roman" w:eastAsia="SimonciniGaramondStd" w:hAnsi="Times New Roman"/>
          <w:szCs w:val="25"/>
        </w:rPr>
        <w:t xml:space="preserve"> </w:t>
      </w:r>
      <w:r w:rsidR="00432B23">
        <w:rPr>
          <w:rFonts w:ascii="Times New Roman" w:eastAsia="SimonciniGaramondStd" w:hAnsi="Times New Roman"/>
          <w:szCs w:val="25"/>
        </w:rPr>
        <w:t>quanto</w:t>
      </w:r>
      <w:r w:rsidR="00D81E16">
        <w:rPr>
          <w:rFonts w:ascii="Times New Roman" w:eastAsia="SimonciniGaramondStd" w:hAnsi="Times New Roman"/>
          <w:szCs w:val="25"/>
        </w:rPr>
        <w:t xml:space="preserve"> più</w:t>
      </w:r>
      <w:r w:rsidR="00186802">
        <w:rPr>
          <w:rFonts w:ascii="Times New Roman" w:eastAsia="SimonciniGaramondStd" w:hAnsi="Times New Roman"/>
          <w:szCs w:val="25"/>
        </w:rPr>
        <w:t xml:space="preserve"> eccezionali e ristretti</w:t>
      </w:r>
      <w:r w:rsidR="00D81E16">
        <w:rPr>
          <w:rFonts w:ascii="Times New Roman" w:eastAsia="SimonciniGaramondStd" w:hAnsi="Times New Roman"/>
          <w:szCs w:val="25"/>
        </w:rPr>
        <w:t xml:space="preserve"> sono i casi di devoluzione al giudice amministrativo della cognizione di diritti soggettivi, tanto minore è l’esigenza di ampliare le maglie del ricorso per cassazione</w:t>
      </w:r>
      <w:r w:rsidR="00DA2411">
        <w:rPr>
          <w:rFonts w:ascii="Times New Roman" w:eastAsia="SimonciniGaramondStd" w:hAnsi="Times New Roman"/>
          <w:szCs w:val="25"/>
        </w:rPr>
        <w:t xml:space="preserve">, magari forzando la nozione di motivi inerenti alla giurisdizione. </w:t>
      </w:r>
      <w:r w:rsidR="00EA6230">
        <w:rPr>
          <w:rFonts w:ascii="Times New Roman" w:eastAsia="SimonciniGaramondStd" w:hAnsi="Times New Roman"/>
          <w:szCs w:val="25"/>
        </w:rPr>
        <w:t>Nel caso dei diritti soggettivi i limiti</w:t>
      </w:r>
      <w:r w:rsidR="00DF58A2">
        <w:rPr>
          <w:rFonts w:ascii="Times New Roman" w:eastAsia="SimonciniGaramondStd" w:hAnsi="Times New Roman"/>
          <w:szCs w:val="25"/>
        </w:rPr>
        <w:t xml:space="preserve"> al ricorso per cassazione</w:t>
      </w:r>
      <w:r w:rsidR="00EA6230">
        <w:rPr>
          <w:rFonts w:ascii="Times New Roman" w:eastAsia="SimonciniGaramondStd" w:hAnsi="Times New Roman"/>
          <w:szCs w:val="25"/>
        </w:rPr>
        <w:t xml:space="preserve"> posti dall’art. </w:t>
      </w:r>
      <w:r w:rsidR="00DF58A2">
        <w:rPr>
          <w:rFonts w:ascii="Times New Roman" w:eastAsia="SimonciniGaramondStd" w:hAnsi="Times New Roman"/>
          <w:szCs w:val="25"/>
        </w:rPr>
        <w:t>111, comma 8</w:t>
      </w:r>
      <w:r w:rsidR="00607DC7">
        <w:rPr>
          <w:rFonts w:ascii="Times New Roman" w:eastAsia="SimonciniGaramondStd" w:hAnsi="Times New Roman"/>
          <w:szCs w:val="25"/>
        </w:rPr>
        <w:t>,</w:t>
      </w:r>
      <w:r w:rsidR="00DF58A2">
        <w:rPr>
          <w:rFonts w:ascii="Times New Roman" w:eastAsia="SimonciniGaramondStd" w:hAnsi="Times New Roman"/>
          <w:szCs w:val="25"/>
        </w:rPr>
        <w:t xml:space="preserve"> della Costituzione possono determinare il rischio che, non operando la funzione nomofilattica della Corte di cassazione, gli indirizzi giurisprudenziali</w:t>
      </w:r>
      <w:r w:rsidR="001A5BB5">
        <w:rPr>
          <w:rFonts w:ascii="Times New Roman" w:eastAsia="SimonciniGaramondStd" w:hAnsi="Times New Roman"/>
          <w:szCs w:val="25"/>
        </w:rPr>
        <w:t xml:space="preserve"> del giudice amministrativo </w:t>
      </w:r>
      <w:r w:rsidR="00587C2E">
        <w:rPr>
          <w:rFonts w:ascii="Times New Roman" w:eastAsia="SimonciniGaramondStd" w:hAnsi="Times New Roman"/>
          <w:szCs w:val="25"/>
        </w:rPr>
        <w:t xml:space="preserve">nell’interpretare nel norme codicistiche </w:t>
      </w:r>
      <w:r w:rsidR="001A5BB5">
        <w:rPr>
          <w:rFonts w:ascii="Times New Roman" w:eastAsia="SimonciniGaramondStd" w:hAnsi="Times New Roman"/>
          <w:szCs w:val="25"/>
        </w:rPr>
        <w:t>imbocchino percorsi divergenti rispetto a quelli espressi dal giudice ordinario, come in qualche misura sta accadendo con riguardo alla responsabilità</w:t>
      </w:r>
      <w:r w:rsidR="00587C2E">
        <w:rPr>
          <w:rFonts w:ascii="Times New Roman" w:eastAsia="SimonciniGaramondStd" w:hAnsi="Times New Roman"/>
          <w:szCs w:val="25"/>
        </w:rPr>
        <w:t xml:space="preserve"> extracontrattuale</w:t>
      </w:r>
      <w:r w:rsidR="001A5BB5">
        <w:rPr>
          <w:rFonts w:ascii="Times New Roman" w:eastAsia="SimonciniGaramondStd" w:hAnsi="Times New Roman"/>
          <w:szCs w:val="25"/>
        </w:rPr>
        <w:t xml:space="preserve"> dell</w:t>
      </w:r>
      <w:r w:rsidR="00587C2E">
        <w:rPr>
          <w:rFonts w:ascii="Times New Roman" w:eastAsia="SimonciniGaramondStd" w:hAnsi="Times New Roman"/>
          <w:szCs w:val="25"/>
        </w:rPr>
        <w:t xml:space="preserve">a pubblica amministrazione ex art. 2043 cod. civ. </w:t>
      </w:r>
      <w:r w:rsidR="00DA2411">
        <w:rPr>
          <w:rFonts w:ascii="Times New Roman" w:eastAsia="SimonciniGaramondStd" w:hAnsi="Times New Roman"/>
          <w:szCs w:val="25"/>
        </w:rPr>
        <w:t xml:space="preserve"> </w:t>
      </w:r>
      <w:r w:rsidR="0040454C">
        <w:rPr>
          <w:rFonts w:ascii="Times New Roman" w:eastAsia="SimonciniGaramondStd" w:hAnsi="Times New Roman"/>
          <w:szCs w:val="25"/>
        </w:rPr>
        <w:t xml:space="preserve">Nel caso degli interessi legittimi, </w:t>
      </w:r>
      <w:r w:rsidR="00873E0B">
        <w:rPr>
          <w:rFonts w:ascii="Times New Roman" w:eastAsia="SimonciniGaramondStd" w:hAnsi="Times New Roman"/>
          <w:szCs w:val="25"/>
        </w:rPr>
        <w:t xml:space="preserve">che rientrano </w:t>
      </w:r>
      <w:proofErr w:type="spellStart"/>
      <w:r w:rsidR="00873E0B">
        <w:rPr>
          <w:rFonts w:ascii="Times New Roman" w:eastAsia="SimonciniGaramondStd" w:hAnsi="Times New Roman"/>
          <w:i/>
          <w:iCs/>
          <w:szCs w:val="25"/>
        </w:rPr>
        <w:t>naturaliter</w:t>
      </w:r>
      <w:proofErr w:type="spellEnd"/>
      <w:r w:rsidR="00873E0B">
        <w:rPr>
          <w:rFonts w:ascii="Times New Roman" w:eastAsia="SimonciniGaramondStd" w:hAnsi="Times New Roman"/>
          <w:szCs w:val="25"/>
        </w:rPr>
        <w:t xml:space="preserve"> nella giurisdizione del giudice amministrativo</w:t>
      </w:r>
      <w:r w:rsidR="00831C30">
        <w:rPr>
          <w:rFonts w:ascii="Times New Roman" w:eastAsia="SimonciniGaramondStd" w:hAnsi="Times New Roman"/>
          <w:szCs w:val="25"/>
        </w:rPr>
        <w:t>,</w:t>
      </w:r>
      <w:r w:rsidR="008A4179">
        <w:rPr>
          <w:rFonts w:ascii="Times New Roman" w:eastAsia="SimonciniGaramondStd" w:hAnsi="Times New Roman"/>
          <w:szCs w:val="25"/>
        </w:rPr>
        <w:t xml:space="preserve"> si giustifica meno un</w:t>
      </w:r>
      <w:r w:rsidR="0091542B">
        <w:rPr>
          <w:rFonts w:ascii="Times New Roman" w:eastAsia="SimonciniGaramondStd" w:hAnsi="Times New Roman"/>
          <w:szCs w:val="25"/>
        </w:rPr>
        <w:t xml:space="preserve"> allargamento delle maglie del ricorso per cassazione</w:t>
      </w:r>
      <w:r w:rsidR="000A3F05">
        <w:rPr>
          <w:rFonts w:ascii="Times New Roman" w:eastAsia="SimonciniGaramondStd" w:hAnsi="Times New Roman"/>
          <w:szCs w:val="25"/>
        </w:rPr>
        <w:t>. E ciò</w:t>
      </w:r>
      <w:r w:rsidR="00873E0B">
        <w:rPr>
          <w:rFonts w:ascii="Times New Roman" w:eastAsia="SimonciniGaramondStd" w:hAnsi="Times New Roman"/>
          <w:szCs w:val="25"/>
        </w:rPr>
        <w:t xml:space="preserve"> proprio</w:t>
      </w:r>
      <w:r w:rsidR="00295CC4">
        <w:rPr>
          <w:rFonts w:ascii="Times New Roman" w:eastAsia="SimonciniGaramondStd" w:hAnsi="Times New Roman"/>
          <w:szCs w:val="25"/>
        </w:rPr>
        <w:t xml:space="preserve"> perché</w:t>
      </w:r>
      <w:r w:rsidR="0091542B">
        <w:rPr>
          <w:rFonts w:ascii="Times New Roman" w:eastAsia="SimonciniGaramondStd" w:hAnsi="Times New Roman"/>
          <w:szCs w:val="25"/>
        </w:rPr>
        <w:t>,</w:t>
      </w:r>
      <w:r w:rsidR="00295CC4">
        <w:rPr>
          <w:rFonts w:ascii="Times New Roman" w:eastAsia="SimonciniGaramondStd" w:hAnsi="Times New Roman"/>
          <w:szCs w:val="25"/>
        </w:rPr>
        <w:t xml:space="preserve"> se il giudice amministrativo è il giudice naturale d</w:t>
      </w:r>
      <w:r w:rsidR="000A3F05">
        <w:rPr>
          <w:rFonts w:ascii="Times New Roman" w:eastAsia="SimonciniGaramondStd" w:hAnsi="Times New Roman"/>
          <w:szCs w:val="25"/>
        </w:rPr>
        <w:t>el potere</w:t>
      </w:r>
      <w:r w:rsidR="00C94E70">
        <w:rPr>
          <w:rFonts w:ascii="Times New Roman" w:eastAsia="SimonciniGaramondStd" w:hAnsi="Times New Roman"/>
          <w:szCs w:val="25"/>
        </w:rPr>
        <w:t xml:space="preserve"> che si correla all’</w:t>
      </w:r>
      <w:r w:rsidR="000A3F05">
        <w:rPr>
          <w:rFonts w:ascii="Times New Roman" w:eastAsia="SimonciniGaramondStd" w:hAnsi="Times New Roman"/>
          <w:szCs w:val="25"/>
        </w:rPr>
        <w:t>interesse legittimo</w:t>
      </w:r>
      <w:r w:rsidR="0091542B">
        <w:rPr>
          <w:rFonts w:ascii="Times New Roman" w:eastAsia="SimonciniGaramondStd" w:hAnsi="Times New Roman"/>
          <w:szCs w:val="25"/>
        </w:rPr>
        <w:t>,</w:t>
      </w:r>
      <w:r w:rsidR="000A3F05">
        <w:rPr>
          <w:rFonts w:ascii="Times New Roman" w:eastAsia="SimonciniGaramondStd" w:hAnsi="Times New Roman"/>
          <w:szCs w:val="25"/>
        </w:rPr>
        <w:t xml:space="preserve"> sembra coerente</w:t>
      </w:r>
      <w:r w:rsidR="00543887">
        <w:rPr>
          <w:rFonts w:ascii="Times New Roman" w:eastAsia="SimonciniGaramondStd" w:hAnsi="Times New Roman"/>
          <w:szCs w:val="25"/>
        </w:rPr>
        <w:t xml:space="preserve"> riservargli l’ultima parola nell’interpretazione dell</w:t>
      </w:r>
      <w:r w:rsidR="00C94E70">
        <w:rPr>
          <w:rFonts w:ascii="Times New Roman" w:eastAsia="SimonciniGaramondStd" w:hAnsi="Times New Roman"/>
          <w:szCs w:val="25"/>
        </w:rPr>
        <w:t>e stesse norme attributive del potere</w:t>
      </w:r>
      <w:r w:rsidR="00543887">
        <w:rPr>
          <w:rFonts w:ascii="Times New Roman" w:eastAsia="SimonciniGaramondStd" w:hAnsi="Times New Roman"/>
          <w:szCs w:val="25"/>
        </w:rPr>
        <w:t>, e ciò anche a prescindere dalle</w:t>
      </w:r>
      <w:r w:rsidR="00873E0B">
        <w:rPr>
          <w:rFonts w:ascii="Times New Roman" w:eastAsia="SimonciniGaramondStd" w:hAnsi="Times New Roman"/>
          <w:szCs w:val="25"/>
        </w:rPr>
        <w:t xml:space="preserve"> ragioni</w:t>
      </w:r>
      <w:r w:rsidR="00EA497A">
        <w:rPr>
          <w:rFonts w:ascii="Times New Roman" w:eastAsia="SimonciniGaramondStd" w:hAnsi="Times New Roman"/>
          <w:szCs w:val="25"/>
        </w:rPr>
        <w:t xml:space="preserve"> addotte da Mor</w:t>
      </w:r>
      <w:r w:rsidR="0091542B">
        <w:rPr>
          <w:rFonts w:ascii="Times New Roman" w:eastAsia="SimonciniGaramondStd" w:hAnsi="Times New Roman"/>
          <w:szCs w:val="25"/>
        </w:rPr>
        <w:t>tat</w:t>
      </w:r>
      <w:r w:rsidR="00EA497A">
        <w:rPr>
          <w:rFonts w:ascii="Times New Roman" w:eastAsia="SimonciniGaramondStd" w:hAnsi="Times New Roman"/>
          <w:szCs w:val="25"/>
        </w:rPr>
        <w:t xml:space="preserve">i </w:t>
      </w:r>
      <w:r w:rsidR="008203D6">
        <w:rPr>
          <w:rFonts w:ascii="Times New Roman" w:eastAsia="SimonciniGaramondStd" w:hAnsi="Times New Roman"/>
          <w:szCs w:val="25"/>
        </w:rPr>
        <w:t xml:space="preserve">e </w:t>
      </w:r>
      <w:r w:rsidR="00EA497A">
        <w:rPr>
          <w:rFonts w:ascii="Times New Roman" w:eastAsia="SimonciniGaramondStd" w:hAnsi="Times New Roman"/>
          <w:szCs w:val="25"/>
        </w:rPr>
        <w:t>prima richiamate</w:t>
      </w:r>
      <w:r w:rsidR="00755AAE">
        <w:rPr>
          <w:rFonts w:ascii="Times New Roman" w:eastAsia="SimonciniGaramondStd" w:hAnsi="Times New Roman"/>
          <w:szCs w:val="25"/>
        </w:rPr>
        <w:t>.</w:t>
      </w:r>
    </w:p>
    <w:p w14:paraId="50365C70" w14:textId="508521EF" w:rsidR="00937931" w:rsidRDefault="00937931" w:rsidP="002E082F">
      <w:pPr>
        <w:autoSpaceDE w:val="0"/>
        <w:autoSpaceDN w:val="0"/>
        <w:adjustRightInd w:val="0"/>
        <w:rPr>
          <w:rFonts w:ascii="Times New Roman" w:eastAsia="SimonciniGaramondStd" w:hAnsi="Times New Roman"/>
          <w:szCs w:val="25"/>
        </w:rPr>
      </w:pPr>
    </w:p>
    <w:p w14:paraId="1E73A139" w14:textId="63E0EB15" w:rsidR="00937931" w:rsidRPr="00937931" w:rsidRDefault="00000DC1" w:rsidP="002E082F">
      <w:pPr>
        <w:keepNext/>
        <w:autoSpaceDE w:val="0"/>
        <w:autoSpaceDN w:val="0"/>
        <w:adjustRightInd w:val="0"/>
        <w:rPr>
          <w:rFonts w:ascii="Times New Roman" w:eastAsia="SimonciniGaramondStd" w:hAnsi="Times New Roman"/>
          <w:b/>
          <w:bCs/>
          <w:szCs w:val="25"/>
        </w:rPr>
      </w:pPr>
      <w:r>
        <w:rPr>
          <w:rFonts w:ascii="Times New Roman" w:eastAsia="SimonciniGaramondStd" w:hAnsi="Times New Roman"/>
          <w:b/>
          <w:bCs/>
          <w:szCs w:val="25"/>
        </w:rPr>
        <w:t>6</w:t>
      </w:r>
      <w:r w:rsidR="00937931">
        <w:rPr>
          <w:rFonts w:ascii="Times New Roman" w:eastAsia="SimonciniGaramondStd" w:hAnsi="Times New Roman"/>
          <w:b/>
          <w:bCs/>
          <w:szCs w:val="25"/>
        </w:rPr>
        <w:t>. Altre considerazioni</w:t>
      </w:r>
    </w:p>
    <w:p w14:paraId="4835F9C6" w14:textId="52D7C1CD" w:rsidR="00122193" w:rsidRDefault="00122193" w:rsidP="002E082F">
      <w:pPr>
        <w:keepNext/>
        <w:autoSpaceDE w:val="0"/>
        <w:autoSpaceDN w:val="0"/>
        <w:adjustRightInd w:val="0"/>
        <w:rPr>
          <w:rFonts w:ascii="Times New Roman" w:eastAsia="SimonciniGaramondStd" w:hAnsi="Times New Roman"/>
          <w:szCs w:val="25"/>
        </w:rPr>
      </w:pPr>
      <w:r>
        <w:rPr>
          <w:rFonts w:ascii="Times New Roman" w:eastAsia="SimonciniGaramondStd" w:hAnsi="Times New Roman"/>
          <w:szCs w:val="25"/>
        </w:rPr>
        <w:t>L’ordinanza delle Sezioni Unite</w:t>
      </w:r>
      <w:r w:rsidR="005F6027">
        <w:rPr>
          <w:rFonts w:ascii="Times New Roman" w:eastAsia="SimonciniGaramondStd" w:hAnsi="Times New Roman"/>
          <w:szCs w:val="25"/>
        </w:rPr>
        <w:t>, come già sottolineato,</w:t>
      </w:r>
      <w:r>
        <w:rPr>
          <w:rFonts w:ascii="Times New Roman" w:eastAsia="SimonciniGaramondStd" w:hAnsi="Times New Roman"/>
          <w:szCs w:val="25"/>
        </w:rPr>
        <w:t xml:space="preserve"> ha</w:t>
      </w:r>
      <w:r w:rsidR="008F3041">
        <w:rPr>
          <w:rFonts w:ascii="Times New Roman" w:eastAsia="SimonciniGaramondStd" w:hAnsi="Times New Roman"/>
          <w:szCs w:val="25"/>
        </w:rPr>
        <w:t xml:space="preserve"> già</w:t>
      </w:r>
      <w:r>
        <w:rPr>
          <w:rFonts w:ascii="Times New Roman" w:eastAsia="SimonciniGaramondStd" w:hAnsi="Times New Roman"/>
          <w:szCs w:val="25"/>
        </w:rPr>
        <w:t xml:space="preserve"> ricevuto </w:t>
      </w:r>
      <w:r w:rsidR="005F6027">
        <w:rPr>
          <w:rFonts w:ascii="Times New Roman" w:eastAsia="SimonciniGaramondStd" w:hAnsi="Times New Roman"/>
          <w:szCs w:val="25"/>
        </w:rPr>
        <w:t xml:space="preserve">molti </w:t>
      </w:r>
      <w:r>
        <w:rPr>
          <w:rFonts w:ascii="Times New Roman" w:eastAsia="SimonciniGaramondStd" w:hAnsi="Times New Roman"/>
          <w:szCs w:val="25"/>
        </w:rPr>
        <w:t xml:space="preserve">commenti </w:t>
      </w:r>
      <w:r w:rsidR="002F5D13">
        <w:rPr>
          <w:rFonts w:ascii="Times New Roman" w:eastAsia="SimonciniGaramondStd" w:hAnsi="Times New Roman"/>
          <w:szCs w:val="25"/>
        </w:rPr>
        <w:t>adesivi e critici</w:t>
      </w:r>
      <w:r w:rsidR="008F3041">
        <w:rPr>
          <w:rFonts w:ascii="Times New Roman" w:eastAsia="SimonciniGaramondStd" w:hAnsi="Times New Roman"/>
          <w:szCs w:val="25"/>
        </w:rPr>
        <w:t xml:space="preserve">, </w:t>
      </w:r>
      <w:r w:rsidR="008203D6">
        <w:rPr>
          <w:rFonts w:ascii="Times New Roman" w:eastAsia="SimonciniGaramondStd" w:hAnsi="Times New Roman"/>
          <w:szCs w:val="25"/>
        </w:rPr>
        <w:t>tal</w:t>
      </w:r>
      <w:r w:rsidR="002F5D13">
        <w:rPr>
          <w:rFonts w:ascii="Times New Roman" w:eastAsia="SimonciniGaramondStd" w:hAnsi="Times New Roman"/>
          <w:szCs w:val="25"/>
        </w:rPr>
        <w:t>volta</w:t>
      </w:r>
      <w:r w:rsidR="008203D6">
        <w:rPr>
          <w:rFonts w:ascii="Times New Roman" w:eastAsia="SimonciniGaramondStd" w:hAnsi="Times New Roman"/>
          <w:szCs w:val="25"/>
        </w:rPr>
        <w:t xml:space="preserve"> </w:t>
      </w:r>
      <w:r w:rsidR="005F6027">
        <w:rPr>
          <w:rFonts w:ascii="Times New Roman" w:eastAsia="SimonciniGaramondStd" w:hAnsi="Times New Roman"/>
          <w:szCs w:val="25"/>
        </w:rPr>
        <w:t xml:space="preserve">dai toni </w:t>
      </w:r>
      <w:r w:rsidR="008203D6">
        <w:rPr>
          <w:rFonts w:ascii="Times New Roman" w:eastAsia="SimonciniGaramondStd" w:hAnsi="Times New Roman"/>
          <w:szCs w:val="25"/>
        </w:rPr>
        <w:t>accesi</w:t>
      </w:r>
      <w:r w:rsidR="00235F36">
        <w:rPr>
          <w:rStyle w:val="Rimandonotaapidipagina"/>
          <w:rFonts w:ascii="Times New Roman" w:eastAsia="SimonciniGaramondStd" w:hAnsi="Times New Roman"/>
          <w:szCs w:val="25"/>
        </w:rPr>
        <w:footnoteReference w:id="13"/>
      </w:r>
      <w:r w:rsidR="008203D6">
        <w:rPr>
          <w:rFonts w:ascii="Times New Roman" w:eastAsia="SimonciniGaramondStd" w:hAnsi="Times New Roman"/>
          <w:szCs w:val="25"/>
        </w:rPr>
        <w:t>,</w:t>
      </w:r>
      <w:r w:rsidR="00682209">
        <w:rPr>
          <w:rFonts w:ascii="Times New Roman" w:eastAsia="SimonciniGaramondStd" w:hAnsi="Times New Roman"/>
          <w:szCs w:val="25"/>
        </w:rPr>
        <w:t xml:space="preserve"> i primi </w:t>
      </w:r>
      <w:r w:rsidR="008F3041">
        <w:rPr>
          <w:rFonts w:ascii="Times New Roman" w:eastAsia="SimonciniGaramondStd" w:hAnsi="Times New Roman"/>
          <w:szCs w:val="25"/>
        </w:rPr>
        <w:t>per lo più</w:t>
      </w:r>
      <w:r w:rsidR="00682209">
        <w:rPr>
          <w:rFonts w:ascii="Times New Roman" w:eastAsia="SimonciniGaramondStd" w:hAnsi="Times New Roman"/>
          <w:szCs w:val="25"/>
        </w:rPr>
        <w:t xml:space="preserve"> da parte dei </w:t>
      </w:r>
      <w:proofErr w:type="spellStart"/>
      <w:r w:rsidR="00682209">
        <w:rPr>
          <w:rFonts w:ascii="Times New Roman" w:eastAsia="SimonciniGaramondStd" w:hAnsi="Times New Roman"/>
          <w:szCs w:val="25"/>
        </w:rPr>
        <w:t>processualcivilisti</w:t>
      </w:r>
      <w:proofErr w:type="spellEnd"/>
      <w:r w:rsidR="00682209">
        <w:rPr>
          <w:rFonts w:ascii="Times New Roman" w:eastAsia="SimonciniGaramondStd" w:hAnsi="Times New Roman"/>
          <w:szCs w:val="25"/>
        </w:rPr>
        <w:t>, i second</w:t>
      </w:r>
      <w:r w:rsidR="006135EF">
        <w:rPr>
          <w:rFonts w:ascii="Times New Roman" w:eastAsia="SimonciniGaramondStd" w:hAnsi="Times New Roman"/>
          <w:szCs w:val="25"/>
        </w:rPr>
        <w:t>i</w:t>
      </w:r>
      <w:r w:rsidR="00682209">
        <w:rPr>
          <w:rFonts w:ascii="Times New Roman" w:eastAsia="SimonciniGaramondStd" w:hAnsi="Times New Roman"/>
          <w:szCs w:val="25"/>
        </w:rPr>
        <w:t xml:space="preserve"> per lo più da parte degli amministrativisti</w:t>
      </w:r>
      <w:r w:rsidR="006135EF">
        <w:rPr>
          <w:rFonts w:ascii="Times New Roman" w:eastAsia="SimonciniGaramondStd" w:hAnsi="Times New Roman"/>
          <w:szCs w:val="25"/>
        </w:rPr>
        <w:t xml:space="preserve">, con </w:t>
      </w:r>
      <w:r w:rsidR="003A5E99">
        <w:rPr>
          <w:rFonts w:ascii="Times New Roman" w:eastAsia="SimonciniGaramondStd" w:hAnsi="Times New Roman"/>
          <w:szCs w:val="25"/>
        </w:rPr>
        <w:t>argomentazioni di segno opposto</w:t>
      </w:r>
      <w:r w:rsidR="006135EF">
        <w:rPr>
          <w:rFonts w:ascii="Times New Roman" w:eastAsia="SimonciniGaramondStd" w:hAnsi="Times New Roman"/>
          <w:szCs w:val="25"/>
        </w:rPr>
        <w:t>.</w:t>
      </w:r>
    </w:p>
    <w:p w14:paraId="388698BE" w14:textId="250768D2" w:rsidR="006135EF" w:rsidRDefault="006135EF" w:rsidP="002E082F">
      <w:pPr>
        <w:autoSpaceDE w:val="0"/>
        <w:autoSpaceDN w:val="0"/>
        <w:adjustRightInd w:val="0"/>
        <w:rPr>
          <w:rFonts w:ascii="Times New Roman" w:eastAsia="SimonciniGaramondStd" w:hAnsi="Times New Roman"/>
          <w:szCs w:val="25"/>
        </w:rPr>
      </w:pPr>
      <w:r>
        <w:rPr>
          <w:rFonts w:ascii="Times New Roman" w:eastAsia="SimonciniGaramondStd" w:hAnsi="Times New Roman"/>
          <w:szCs w:val="25"/>
        </w:rPr>
        <w:t>Così</w:t>
      </w:r>
      <w:r w:rsidR="006B1910">
        <w:rPr>
          <w:rFonts w:ascii="Times New Roman" w:eastAsia="SimonciniGaramondStd" w:hAnsi="Times New Roman"/>
          <w:szCs w:val="25"/>
        </w:rPr>
        <w:t>,</w:t>
      </w:r>
      <w:r>
        <w:rPr>
          <w:rFonts w:ascii="Times New Roman" w:eastAsia="SimonciniGaramondStd" w:hAnsi="Times New Roman"/>
          <w:szCs w:val="25"/>
        </w:rPr>
        <w:t xml:space="preserve"> </w:t>
      </w:r>
      <w:r w:rsidR="00AF1D23">
        <w:rPr>
          <w:rFonts w:ascii="Times New Roman" w:eastAsia="SimonciniGaramondStd" w:hAnsi="Times New Roman"/>
          <w:szCs w:val="25"/>
        </w:rPr>
        <w:t>in particolare</w:t>
      </w:r>
      <w:r>
        <w:rPr>
          <w:rFonts w:ascii="Times New Roman" w:eastAsia="SimonciniGaramondStd" w:hAnsi="Times New Roman"/>
          <w:szCs w:val="25"/>
        </w:rPr>
        <w:t>,</w:t>
      </w:r>
      <w:r w:rsidR="006B1910">
        <w:rPr>
          <w:rFonts w:ascii="Times New Roman" w:eastAsia="SimonciniGaramondStd" w:hAnsi="Times New Roman"/>
          <w:szCs w:val="25"/>
        </w:rPr>
        <w:t xml:space="preserve"> da parte di questi ultimi si è fatto leva </w:t>
      </w:r>
      <w:r w:rsidR="00E06AAF">
        <w:rPr>
          <w:rFonts w:ascii="Times New Roman" w:eastAsia="SimonciniGaramondStd" w:hAnsi="Times New Roman"/>
          <w:szCs w:val="25"/>
        </w:rPr>
        <w:t xml:space="preserve">sulla lettera dell’art. 103, primo comma, della Costituzione </w:t>
      </w:r>
      <w:r w:rsidR="001826B9">
        <w:rPr>
          <w:rFonts w:ascii="Times New Roman" w:eastAsia="SimonciniGaramondStd" w:hAnsi="Times New Roman"/>
          <w:szCs w:val="25"/>
        </w:rPr>
        <w:t>secondo la quale il ricorso per cassazione è ammesso</w:t>
      </w:r>
      <w:r w:rsidR="001C4B8A">
        <w:rPr>
          <w:rFonts w:ascii="Times New Roman" w:eastAsia="SimonciniGaramondStd" w:hAnsi="Times New Roman"/>
          <w:szCs w:val="25"/>
        </w:rPr>
        <w:t xml:space="preserve"> “</w:t>
      </w:r>
      <w:r w:rsidR="001C4B8A">
        <w:rPr>
          <w:rFonts w:ascii="Times New Roman" w:eastAsia="SimonciniGaramondStd" w:hAnsi="Times New Roman"/>
          <w:i/>
          <w:iCs/>
          <w:szCs w:val="25"/>
        </w:rPr>
        <w:t>per i soli motivi inerenti alla giurisdizione”</w:t>
      </w:r>
      <w:r w:rsidR="001C4B8A">
        <w:rPr>
          <w:rFonts w:ascii="Times New Roman" w:eastAsia="SimonciniGaramondStd" w:hAnsi="Times New Roman"/>
          <w:szCs w:val="25"/>
        </w:rPr>
        <w:t>, ove il “</w:t>
      </w:r>
      <w:r w:rsidR="001C4B8A">
        <w:rPr>
          <w:rFonts w:ascii="Times New Roman" w:eastAsia="SimonciniGaramondStd" w:hAnsi="Times New Roman"/>
          <w:i/>
          <w:iCs/>
          <w:szCs w:val="25"/>
        </w:rPr>
        <w:t>soli</w:t>
      </w:r>
      <w:r w:rsidR="001C4B8A">
        <w:rPr>
          <w:rFonts w:ascii="Times New Roman" w:eastAsia="SimonciniGaramondStd" w:hAnsi="Times New Roman"/>
          <w:szCs w:val="25"/>
        </w:rPr>
        <w:t xml:space="preserve">” </w:t>
      </w:r>
      <w:r w:rsidR="00FD595B">
        <w:rPr>
          <w:rFonts w:ascii="Times New Roman" w:eastAsia="SimonciniGaramondStd" w:hAnsi="Times New Roman"/>
          <w:szCs w:val="25"/>
        </w:rPr>
        <w:t>sembra richiedere un’interpretazione restrittiva</w:t>
      </w:r>
      <w:r w:rsidR="00690D25">
        <w:rPr>
          <w:rFonts w:ascii="Times New Roman" w:eastAsia="SimonciniGaramondStd" w:hAnsi="Times New Roman"/>
          <w:szCs w:val="25"/>
        </w:rPr>
        <w:t xml:space="preserve"> </w:t>
      </w:r>
      <w:r w:rsidR="002F5D13">
        <w:rPr>
          <w:rFonts w:ascii="Times New Roman" w:eastAsia="SimonciniGaramondStd" w:hAnsi="Times New Roman"/>
          <w:szCs w:val="25"/>
        </w:rPr>
        <w:t>come</w:t>
      </w:r>
      <w:r w:rsidR="00690D25">
        <w:rPr>
          <w:rFonts w:ascii="Times New Roman" w:eastAsia="SimonciniGaramondStd" w:hAnsi="Times New Roman"/>
          <w:szCs w:val="25"/>
        </w:rPr>
        <w:t xml:space="preserve"> quella fatta propria dalla sentenza della Corte costituzionale n. 6 del 2018</w:t>
      </w:r>
      <w:r w:rsidR="0098543A">
        <w:rPr>
          <w:rStyle w:val="Rimandonotaapidipagina"/>
          <w:rFonts w:ascii="Times New Roman" w:eastAsia="SimonciniGaramondStd" w:hAnsi="Times New Roman"/>
          <w:szCs w:val="25"/>
        </w:rPr>
        <w:footnoteReference w:id="14"/>
      </w:r>
      <w:r w:rsidR="00690D25">
        <w:rPr>
          <w:rFonts w:ascii="Times New Roman" w:eastAsia="SimonciniGaramondStd" w:hAnsi="Times New Roman"/>
          <w:szCs w:val="25"/>
        </w:rPr>
        <w:t xml:space="preserve">.  Da parte dei </w:t>
      </w:r>
      <w:proofErr w:type="spellStart"/>
      <w:r w:rsidR="00690D25">
        <w:rPr>
          <w:rFonts w:ascii="Times New Roman" w:eastAsia="SimonciniGaramondStd" w:hAnsi="Times New Roman"/>
          <w:szCs w:val="25"/>
        </w:rPr>
        <w:t>processualcivilisti</w:t>
      </w:r>
      <w:proofErr w:type="spellEnd"/>
      <w:r w:rsidR="00690D25">
        <w:rPr>
          <w:rFonts w:ascii="Times New Roman" w:eastAsia="SimonciniGaramondStd" w:hAnsi="Times New Roman"/>
          <w:szCs w:val="25"/>
        </w:rPr>
        <w:t>,</w:t>
      </w:r>
      <w:r w:rsidR="000A1095">
        <w:rPr>
          <w:rFonts w:ascii="Times New Roman" w:eastAsia="SimonciniGaramondStd" w:hAnsi="Times New Roman"/>
          <w:szCs w:val="25"/>
        </w:rPr>
        <w:t xml:space="preserve"> si è </w:t>
      </w:r>
      <w:r w:rsidR="00C27890">
        <w:rPr>
          <w:rFonts w:ascii="Times New Roman" w:eastAsia="SimonciniGaramondStd" w:hAnsi="Times New Roman"/>
          <w:szCs w:val="25"/>
        </w:rPr>
        <w:t>enfatizzato</w:t>
      </w:r>
      <w:r w:rsidR="000A1095">
        <w:rPr>
          <w:rFonts w:ascii="Times New Roman" w:eastAsia="SimonciniGaramondStd" w:hAnsi="Times New Roman"/>
          <w:szCs w:val="25"/>
        </w:rPr>
        <w:t xml:space="preserve"> un altro dato letterale e cioè la distinzione tra motivi “</w:t>
      </w:r>
      <w:r w:rsidR="000A1095" w:rsidRPr="009C60A5">
        <w:rPr>
          <w:rFonts w:ascii="Times New Roman" w:eastAsia="SimonciniGaramondStd" w:hAnsi="Times New Roman"/>
          <w:i/>
          <w:iCs/>
          <w:szCs w:val="25"/>
        </w:rPr>
        <w:t>inerenti</w:t>
      </w:r>
      <w:r w:rsidR="000A1095">
        <w:rPr>
          <w:rFonts w:ascii="Times New Roman" w:eastAsia="SimonciniGaramondStd" w:hAnsi="Times New Roman"/>
          <w:szCs w:val="25"/>
        </w:rPr>
        <w:t>” e “</w:t>
      </w:r>
      <w:r w:rsidR="000A1095" w:rsidRPr="009C60A5">
        <w:rPr>
          <w:rFonts w:ascii="Times New Roman" w:eastAsia="SimonciniGaramondStd" w:hAnsi="Times New Roman"/>
          <w:i/>
          <w:iCs/>
          <w:szCs w:val="25"/>
        </w:rPr>
        <w:t>attinenti</w:t>
      </w:r>
      <w:r w:rsidR="000A1095">
        <w:rPr>
          <w:rFonts w:ascii="Times New Roman" w:eastAsia="SimonciniGaramondStd" w:hAnsi="Times New Roman"/>
          <w:szCs w:val="25"/>
        </w:rPr>
        <w:t>”</w:t>
      </w:r>
      <w:r w:rsidR="0014767E">
        <w:rPr>
          <w:rFonts w:ascii="Times New Roman" w:eastAsia="SimonciniGaramondStd" w:hAnsi="Times New Roman"/>
          <w:szCs w:val="25"/>
        </w:rPr>
        <w:t xml:space="preserve"> (espressione quest’ultima contenuta nell’art.  363, primo comma, del codice di procedura civile)</w:t>
      </w:r>
      <w:r w:rsidR="004268CE">
        <w:rPr>
          <w:rFonts w:ascii="Times New Roman" w:eastAsia="SimonciniGaramondStd" w:hAnsi="Times New Roman"/>
          <w:szCs w:val="25"/>
        </w:rPr>
        <w:t xml:space="preserve">. Hanno </w:t>
      </w:r>
      <w:r w:rsidR="005E4CC4">
        <w:rPr>
          <w:rFonts w:ascii="Times New Roman" w:eastAsia="SimonciniGaramondStd" w:hAnsi="Times New Roman"/>
          <w:szCs w:val="25"/>
        </w:rPr>
        <w:t>prospettato</w:t>
      </w:r>
      <w:r w:rsidR="008203D6">
        <w:rPr>
          <w:rFonts w:ascii="Times New Roman" w:eastAsia="SimonciniGaramondStd" w:hAnsi="Times New Roman"/>
          <w:szCs w:val="25"/>
        </w:rPr>
        <w:t xml:space="preserve"> cioè </w:t>
      </w:r>
      <w:r w:rsidR="005E4CC4">
        <w:rPr>
          <w:rFonts w:ascii="Times New Roman" w:eastAsia="SimonciniGaramondStd" w:hAnsi="Times New Roman"/>
          <w:szCs w:val="25"/>
        </w:rPr>
        <w:t>la tesi</w:t>
      </w:r>
      <w:r w:rsidR="0014767E">
        <w:rPr>
          <w:rFonts w:ascii="Times New Roman" w:eastAsia="SimonciniGaramondStd" w:hAnsi="Times New Roman"/>
          <w:szCs w:val="25"/>
        </w:rPr>
        <w:t xml:space="preserve"> che la prima espressione </w:t>
      </w:r>
      <w:r w:rsidR="008203D6">
        <w:rPr>
          <w:rFonts w:ascii="Times New Roman" w:eastAsia="SimonciniGaramondStd" w:hAnsi="Times New Roman"/>
          <w:szCs w:val="25"/>
        </w:rPr>
        <w:t>sia</w:t>
      </w:r>
      <w:r w:rsidR="0014767E">
        <w:rPr>
          <w:rFonts w:ascii="Times New Roman" w:eastAsia="SimonciniGaramondStd" w:hAnsi="Times New Roman"/>
          <w:szCs w:val="25"/>
        </w:rPr>
        <w:t xml:space="preserve"> p</w:t>
      </w:r>
      <w:r w:rsidR="005C7FD0">
        <w:rPr>
          <w:rFonts w:ascii="Times New Roman" w:eastAsia="SimonciniGaramondStd" w:hAnsi="Times New Roman"/>
          <w:szCs w:val="25"/>
        </w:rPr>
        <w:t>iù ampia della seconda fino a includere tutti i vizi che attengono “</w:t>
      </w:r>
      <w:r w:rsidR="005C7FD0">
        <w:rPr>
          <w:rFonts w:ascii="Times New Roman" w:eastAsia="SimonciniGaramondStd" w:hAnsi="Times New Roman"/>
          <w:i/>
          <w:iCs/>
          <w:szCs w:val="25"/>
        </w:rPr>
        <w:t>all’</w:t>
      </w:r>
      <w:r w:rsidR="00616065">
        <w:rPr>
          <w:rFonts w:ascii="Times New Roman" w:eastAsia="SimonciniGaramondStd" w:hAnsi="Times New Roman"/>
          <w:i/>
          <w:iCs/>
          <w:szCs w:val="25"/>
        </w:rPr>
        <w:t>e</w:t>
      </w:r>
      <w:r w:rsidR="005C7FD0">
        <w:rPr>
          <w:rFonts w:ascii="Times New Roman" w:eastAsia="SimonciniGaramondStd" w:hAnsi="Times New Roman"/>
          <w:i/>
          <w:iCs/>
          <w:szCs w:val="25"/>
        </w:rPr>
        <w:t>ssenza della funzione giurisdizionale”</w:t>
      </w:r>
      <w:r w:rsidR="00CD31B9">
        <w:rPr>
          <w:rFonts w:ascii="Times New Roman" w:eastAsia="SimonciniGaramondStd" w:hAnsi="Times New Roman"/>
          <w:szCs w:val="25"/>
        </w:rPr>
        <w:t>, essenza</w:t>
      </w:r>
      <w:r w:rsidR="005C7FD0">
        <w:rPr>
          <w:rFonts w:ascii="Times New Roman" w:eastAsia="SimonciniGaramondStd" w:hAnsi="Times New Roman"/>
          <w:i/>
          <w:iCs/>
          <w:szCs w:val="25"/>
        </w:rPr>
        <w:t xml:space="preserve"> </w:t>
      </w:r>
      <w:r w:rsidR="005C7FD0" w:rsidRPr="00616065">
        <w:rPr>
          <w:rFonts w:ascii="Times New Roman" w:eastAsia="SimonciniGaramondStd" w:hAnsi="Times New Roman"/>
          <w:szCs w:val="25"/>
        </w:rPr>
        <w:t>ricavabile dal</w:t>
      </w:r>
      <w:r w:rsidR="00616065">
        <w:rPr>
          <w:rFonts w:ascii="Times New Roman" w:eastAsia="SimonciniGaramondStd" w:hAnsi="Times New Roman"/>
          <w:szCs w:val="25"/>
        </w:rPr>
        <w:t>lo stesso articolo 111 della Costituzione (in particolare il principio del giusto processo</w:t>
      </w:r>
      <w:r w:rsidR="006D7C79">
        <w:rPr>
          <w:rFonts w:ascii="Times New Roman" w:eastAsia="SimonciniGaramondStd" w:hAnsi="Times New Roman"/>
          <w:szCs w:val="25"/>
        </w:rPr>
        <w:t xml:space="preserve"> richiamato nel primo comma</w:t>
      </w:r>
      <w:r w:rsidR="00616065">
        <w:rPr>
          <w:rFonts w:ascii="Times New Roman" w:eastAsia="SimonciniGaramondStd" w:hAnsi="Times New Roman"/>
          <w:szCs w:val="25"/>
        </w:rPr>
        <w:t>) e dai principi generali dell’ordinamento in materia di giurisdizione quali il principio del contraddittorio, della terzietà</w:t>
      </w:r>
      <w:r w:rsidR="00221E92">
        <w:rPr>
          <w:rFonts w:ascii="Times New Roman" w:eastAsia="SimonciniGaramondStd" w:hAnsi="Times New Roman"/>
          <w:szCs w:val="25"/>
        </w:rPr>
        <w:t xml:space="preserve"> del giudice, del divieto del </w:t>
      </w:r>
      <w:r w:rsidR="00221E92">
        <w:rPr>
          <w:rFonts w:ascii="Times New Roman" w:eastAsia="SimonciniGaramondStd" w:hAnsi="Times New Roman"/>
          <w:i/>
          <w:iCs/>
          <w:szCs w:val="25"/>
        </w:rPr>
        <w:t>ne bis in diem</w:t>
      </w:r>
      <w:r w:rsidR="00221E92">
        <w:rPr>
          <w:rFonts w:ascii="Times New Roman" w:eastAsia="SimonciniGaramondStd" w:hAnsi="Times New Roman"/>
          <w:szCs w:val="25"/>
        </w:rPr>
        <w:t>, dell’obbligo di motivazione</w:t>
      </w:r>
      <w:r w:rsidR="001916CC">
        <w:rPr>
          <w:rStyle w:val="Rimandonotaapidipagina"/>
          <w:rFonts w:ascii="Times New Roman" w:eastAsia="SimonciniGaramondStd" w:hAnsi="Times New Roman"/>
          <w:szCs w:val="25"/>
        </w:rPr>
        <w:footnoteReference w:id="15"/>
      </w:r>
      <w:r w:rsidR="00221E92">
        <w:rPr>
          <w:rFonts w:ascii="Times New Roman" w:eastAsia="SimonciniGaramondStd" w:hAnsi="Times New Roman"/>
          <w:szCs w:val="25"/>
        </w:rPr>
        <w:t>.</w:t>
      </w:r>
    </w:p>
    <w:p w14:paraId="706CD54F" w14:textId="15DB9B0C" w:rsidR="00A96DBD" w:rsidRDefault="005E4CC4" w:rsidP="002E082F">
      <w:pPr>
        <w:autoSpaceDE w:val="0"/>
        <w:autoSpaceDN w:val="0"/>
        <w:adjustRightInd w:val="0"/>
        <w:rPr>
          <w:rFonts w:ascii="Times New Roman" w:eastAsia="SimonciniGaramondStd" w:hAnsi="Times New Roman"/>
          <w:szCs w:val="25"/>
        </w:rPr>
      </w:pPr>
      <w:r>
        <w:rPr>
          <w:rFonts w:ascii="Times New Roman" w:eastAsia="SimonciniGaramondStd" w:hAnsi="Times New Roman"/>
          <w:szCs w:val="25"/>
        </w:rPr>
        <w:t>Gli argomenti fondati sulla lettera di una disposizione non sono</w:t>
      </w:r>
      <w:r w:rsidR="00F52E0B">
        <w:rPr>
          <w:rFonts w:ascii="Times New Roman" w:eastAsia="SimonciniGaramondStd" w:hAnsi="Times New Roman"/>
          <w:szCs w:val="25"/>
        </w:rPr>
        <w:t xml:space="preserve"> </w:t>
      </w:r>
      <w:r>
        <w:rPr>
          <w:rFonts w:ascii="Times New Roman" w:eastAsia="SimonciniGaramondStd" w:hAnsi="Times New Roman"/>
          <w:szCs w:val="25"/>
        </w:rPr>
        <w:t>quasi mai risolutivi.  In</w:t>
      </w:r>
      <w:r w:rsidR="006678AE">
        <w:rPr>
          <w:rFonts w:ascii="Times New Roman" w:eastAsia="SimonciniGaramondStd" w:hAnsi="Times New Roman"/>
          <w:szCs w:val="25"/>
        </w:rPr>
        <w:t xml:space="preserve"> particolare</w:t>
      </w:r>
      <w:r>
        <w:rPr>
          <w:rFonts w:ascii="Times New Roman" w:eastAsia="SimonciniGaramondStd" w:hAnsi="Times New Roman"/>
          <w:szCs w:val="25"/>
        </w:rPr>
        <w:t>, con riguardo al</w:t>
      </w:r>
      <w:r w:rsidR="009B196F">
        <w:rPr>
          <w:rFonts w:ascii="Times New Roman" w:eastAsia="SimonciniGaramondStd" w:hAnsi="Times New Roman"/>
          <w:szCs w:val="25"/>
        </w:rPr>
        <w:t xml:space="preserve"> “</w:t>
      </w:r>
      <w:r w:rsidR="009B196F">
        <w:rPr>
          <w:rFonts w:ascii="Times New Roman" w:eastAsia="SimonciniGaramondStd" w:hAnsi="Times New Roman"/>
          <w:i/>
          <w:iCs/>
          <w:szCs w:val="25"/>
        </w:rPr>
        <w:t>per i soli motivi inerenti alla giurisdizione”</w:t>
      </w:r>
      <w:r w:rsidR="009B196F">
        <w:rPr>
          <w:rFonts w:ascii="Times New Roman" w:eastAsia="SimonciniGaramondStd" w:hAnsi="Times New Roman"/>
          <w:szCs w:val="25"/>
        </w:rPr>
        <w:t xml:space="preserve">, si potrebbe </w:t>
      </w:r>
      <w:r w:rsidR="00426632">
        <w:rPr>
          <w:rFonts w:ascii="Times New Roman" w:eastAsia="SimonciniGaramondStd" w:hAnsi="Times New Roman"/>
          <w:szCs w:val="25"/>
        </w:rPr>
        <w:t>rilevare</w:t>
      </w:r>
      <w:r w:rsidR="009B196F">
        <w:rPr>
          <w:rFonts w:ascii="Times New Roman" w:eastAsia="SimonciniGaramondStd" w:hAnsi="Times New Roman"/>
          <w:szCs w:val="25"/>
        </w:rPr>
        <w:t xml:space="preserve"> che il “</w:t>
      </w:r>
      <w:r w:rsidR="009B196F">
        <w:rPr>
          <w:rFonts w:ascii="Times New Roman" w:eastAsia="SimonciniGaramondStd" w:hAnsi="Times New Roman"/>
          <w:i/>
          <w:iCs/>
          <w:szCs w:val="25"/>
        </w:rPr>
        <w:t>soli</w:t>
      </w:r>
      <w:r w:rsidR="009B196F">
        <w:rPr>
          <w:rFonts w:ascii="Times New Roman" w:eastAsia="SimonciniGaramondStd" w:hAnsi="Times New Roman"/>
          <w:szCs w:val="25"/>
        </w:rPr>
        <w:t xml:space="preserve">” </w:t>
      </w:r>
      <w:r w:rsidR="006D7C79">
        <w:rPr>
          <w:rFonts w:ascii="Times New Roman" w:eastAsia="SimonciniGaramondStd" w:hAnsi="Times New Roman"/>
          <w:szCs w:val="25"/>
        </w:rPr>
        <w:t>è retto da</w:t>
      </w:r>
      <w:r w:rsidR="009B196F">
        <w:rPr>
          <w:rFonts w:ascii="Times New Roman" w:eastAsia="SimonciniGaramondStd" w:hAnsi="Times New Roman"/>
          <w:szCs w:val="25"/>
        </w:rPr>
        <w:t xml:space="preserve"> </w:t>
      </w:r>
      <w:r w:rsidR="006D7C79">
        <w:rPr>
          <w:rFonts w:ascii="Times New Roman" w:eastAsia="SimonciniGaramondStd" w:hAnsi="Times New Roman"/>
          <w:szCs w:val="25"/>
        </w:rPr>
        <w:t>“</w:t>
      </w:r>
      <w:r w:rsidR="009B196F" w:rsidRPr="006D7C79">
        <w:rPr>
          <w:rFonts w:ascii="Times New Roman" w:eastAsia="SimonciniGaramondStd" w:hAnsi="Times New Roman"/>
          <w:i/>
          <w:iCs/>
          <w:szCs w:val="25"/>
        </w:rPr>
        <w:t>motivi</w:t>
      </w:r>
      <w:r w:rsidR="006D7C79">
        <w:rPr>
          <w:rFonts w:ascii="Times New Roman" w:eastAsia="SimonciniGaramondStd" w:hAnsi="Times New Roman"/>
          <w:szCs w:val="25"/>
        </w:rPr>
        <w:t>”</w:t>
      </w:r>
      <w:r w:rsidR="009B196F">
        <w:rPr>
          <w:rFonts w:ascii="Times New Roman" w:eastAsia="SimonciniGaramondStd" w:hAnsi="Times New Roman"/>
          <w:szCs w:val="25"/>
        </w:rPr>
        <w:t xml:space="preserve">, escludendo </w:t>
      </w:r>
      <w:r w:rsidR="00001759">
        <w:rPr>
          <w:rFonts w:ascii="Times New Roman" w:eastAsia="SimonciniGaramondStd" w:hAnsi="Times New Roman"/>
          <w:szCs w:val="25"/>
        </w:rPr>
        <w:t xml:space="preserve">in particolare la violazione di legge alla quale far riferimento l’art. 111, comma 7, </w:t>
      </w:r>
      <w:r w:rsidR="006678AE">
        <w:rPr>
          <w:rFonts w:ascii="Times New Roman" w:eastAsia="SimonciniGaramondStd" w:hAnsi="Times New Roman"/>
          <w:szCs w:val="25"/>
        </w:rPr>
        <w:t>in relazione</w:t>
      </w:r>
      <w:r w:rsidR="00471C3B">
        <w:rPr>
          <w:rFonts w:ascii="Times New Roman" w:eastAsia="SimonciniGaramondStd" w:hAnsi="Times New Roman"/>
          <w:szCs w:val="25"/>
        </w:rPr>
        <w:t xml:space="preserve"> ai ricorsi contro le pronunce del giudice ordinario</w:t>
      </w:r>
      <w:r w:rsidR="00580C0B">
        <w:rPr>
          <w:rFonts w:ascii="Times New Roman" w:eastAsia="SimonciniGaramondStd" w:hAnsi="Times New Roman"/>
          <w:szCs w:val="25"/>
        </w:rPr>
        <w:t>, ma non</w:t>
      </w:r>
      <w:r w:rsidR="00180931">
        <w:rPr>
          <w:rFonts w:ascii="Times New Roman" w:eastAsia="SimonciniGaramondStd" w:hAnsi="Times New Roman"/>
          <w:szCs w:val="25"/>
        </w:rPr>
        <w:t xml:space="preserve"> è collegato semanticamente</w:t>
      </w:r>
      <w:r w:rsidR="00580C0B">
        <w:rPr>
          <w:rFonts w:ascii="Times New Roman" w:eastAsia="SimonciniGaramondStd" w:hAnsi="Times New Roman"/>
          <w:szCs w:val="25"/>
        </w:rPr>
        <w:t xml:space="preserve"> anche al</w:t>
      </w:r>
      <w:r w:rsidR="00426632">
        <w:rPr>
          <w:rFonts w:ascii="Times New Roman" w:eastAsia="SimonciniGaramondStd" w:hAnsi="Times New Roman"/>
          <w:szCs w:val="25"/>
        </w:rPr>
        <w:t xml:space="preserve"> sostantivo</w:t>
      </w:r>
      <w:r w:rsidR="00580C0B">
        <w:rPr>
          <w:rFonts w:ascii="Times New Roman" w:eastAsia="SimonciniGaramondStd" w:hAnsi="Times New Roman"/>
          <w:szCs w:val="25"/>
        </w:rPr>
        <w:t xml:space="preserve"> </w:t>
      </w:r>
      <w:r w:rsidR="00426632">
        <w:rPr>
          <w:rFonts w:ascii="Times New Roman" w:eastAsia="SimonciniGaramondStd" w:hAnsi="Times New Roman"/>
          <w:szCs w:val="25"/>
        </w:rPr>
        <w:t>“</w:t>
      </w:r>
      <w:r w:rsidR="00580C0B" w:rsidRPr="000F6323">
        <w:rPr>
          <w:rFonts w:ascii="Times New Roman" w:eastAsia="SimonciniGaramondStd" w:hAnsi="Times New Roman"/>
          <w:i/>
          <w:iCs/>
          <w:szCs w:val="25"/>
        </w:rPr>
        <w:t>giurisdizione</w:t>
      </w:r>
      <w:r w:rsidR="00426632">
        <w:rPr>
          <w:rFonts w:ascii="Times New Roman" w:eastAsia="SimonciniGaramondStd" w:hAnsi="Times New Roman"/>
          <w:szCs w:val="25"/>
        </w:rPr>
        <w:t>”</w:t>
      </w:r>
      <w:r w:rsidR="00580C0B">
        <w:rPr>
          <w:rFonts w:ascii="Times New Roman" w:eastAsia="SimonciniGaramondStd" w:hAnsi="Times New Roman"/>
          <w:szCs w:val="25"/>
        </w:rPr>
        <w:t xml:space="preserve">, </w:t>
      </w:r>
      <w:r w:rsidR="000F6323">
        <w:rPr>
          <w:rFonts w:ascii="Times New Roman" w:eastAsia="SimonciniGaramondStd" w:hAnsi="Times New Roman"/>
          <w:szCs w:val="25"/>
        </w:rPr>
        <w:t>la cui nozione</w:t>
      </w:r>
      <w:r w:rsidR="00580C0B">
        <w:rPr>
          <w:rFonts w:ascii="Times New Roman" w:eastAsia="SimonciniGaramondStd" w:hAnsi="Times New Roman"/>
          <w:szCs w:val="25"/>
        </w:rPr>
        <w:t xml:space="preserve"> va </w:t>
      </w:r>
      <w:r w:rsidR="00180931">
        <w:rPr>
          <w:rFonts w:ascii="Times New Roman" w:eastAsia="SimonciniGaramondStd" w:hAnsi="Times New Roman"/>
          <w:szCs w:val="25"/>
        </w:rPr>
        <w:t>desunt</w:t>
      </w:r>
      <w:r w:rsidR="000F6323">
        <w:rPr>
          <w:rFonts w:ascii="Times New Roman" w:eastAsia="SimonciniGaramondStd" w:hAnsi="Times New Roman"/>
          <w:szCs w:val="25"/>
        </w:rPr>
        <w:t>o</w:t>
      </w:r>
      <w:r w:rsidR="00180931">
        <w:rPr>
          <w:rFonts w:ascii="Times New Roman" w:eastAsia="SimonciniGaramondStd" w:hAnsi="Times New Roman"/>
          <w:szCs w:val="25"/>
        </w:rPr>
        <w:t xml:space="preserve"> da</w:t>
      </w:r>
      <w:r w:rsidR="00580C0B">
        <w:rPr>
          <w:rFonts w:ascii="Times New Roman" w:eastAsia="SimonciniGaramondStd" w:hAnsi="Times New Roman"/>
          <w:szCs w:val="25"/>
        </w:rPr>
        <w:t xml:space="preserve"> altri parametri </w:t>
      </w:r>
      <w:r w:rsidR="00CD31B9">
        <w:rPr>
          <w:rFonts w:ascii="Times New Roman" w:eastAsia="SimonciniGaramondStd" w:hAnsi="Times New Roman"/>
          <w:szCs w:val="25"/>
        </w:rPr>
        <w:t>costituzionali</w:t>
      </w:r>
      <w:r w:rsidR="00580C0B">
        <w:rPr>
          <w:rFonts w:ascii="Times New Roman" w:eastAsia="SimonciniGaramondStd" w:hAnsi="Times New Roman"/>
          <w:szCs w:val="25"/>
        </w:rPr>
        <w:t xml:space="preserve">. </w:t>
      </w:r>
    </w:p>
    <w:p w14:paraId="64AAEBEB" w14:textId="673242B3" w:rsidR="00E562B9" w:rsidRDefault="00FE6F2E" w:rsidP="002E082F">
      <w:pPr>
        <w:autoSpaceDE w:val="0"/>
        <w:autoSpaceDN w:val="0"/>
        <w:adjustRightInd w:val="0"/>
        <w:rPr>
          <w:rFonts w:ascii="Times New Roman" w:eastAsia="SimonciniGaramondStd" w:hAnsi="Times New Roman"/>
          <w:szCs w:val="25"/>
        </w:rPr>
      </w:pPr>
      <w:r>
        <w:rPr>
          <w:rFonts w:ascii="Times New Roman" w:eastAsia="SimonciniGaramondStd" w:hAnsi="Times New Roman"/>
          <w:szCs w:val="25"/>
        </w:rPr>
        <w:t>Quanto</w:t>
      </w:r>
      <w:r w:rsidR="00580C0B">
        <w:rPr>
          <w:rFonts w:ascii="Times New Roman" w:eastAsia="SimonciniGaramondStd" w:hAnsi="Times New Roman"/>
          <w:szCs w:val="25"/>
        </w:rPr>
        <w:t xml:space="preserve"> invece alla distinzione letterale tra </w:t>
      </w:r>
      <w:r w:rsidR="001077AC">
        <w:rPr>
          <w:rFonts w:ascii="Times New Roman" w:eastAsia="SimonciniGaramondStd" w:hAnsi="Times New Roman"/>
          <w:szCs w:val="25"/>
        </w:rPr>
        <w:t>motivi “</w:t>
      </w:r>
      <w:r w:rsidR="001077AC" w:rsidRPr="009C60A5">
        <w:rPr>
          <w:rFonts w:ascii="Times New Roman" w:eastAsia="SimonciniGaramondStd" w:hAnsi="Times New Roman"/>
          <w:i/>
          <w:iCs/>
          <w:szCs w:val="25"/>
        </w:rPr>
        <w:t>inerenti</w:t>
      </w:r>
      <w:r w:rsidR="001077AC">
        <w:rPr>
          <w:rFonts w:ascii="Times New Roman" w:eastAsia="SimonciniGaramondStd" w:hAnsi="Times New Roman"/>
          <w:szCs w:val="25"/>
        </w:rPr>
        <w:t>” e “</w:t>
      </w:r>
      <w:r w:rsidR="001077AC" w:rsidRPr="009C60A5">
        <w:rPr>
          <w:rFonts w:ascii="Times New Roman" w:eastAsia="SimonciniGaramondStd" w:hAnsi="Times New Roman"/>
          <w:i/>
          <w:iCs/>
          <w:szCs w:val="25"/>
        </w:rPr>
        <w:t>attinenti</w:t>
      </w:r>
      <w:r w:rsidR="001077AC">
        <w:rPr>
          <w:rFonts w:ascii="Times New Roman" w:eastAsia="SimonciniGaramondStd" w:hAnsi="Times New Roman"/>
          <w:szCs w:val="25"/>
        </w:rPr>
        <w:t>”</w:t>
      </w:r>
      <w:r w:rsidR="00C72E25">
        <w:rPr>
          <w:rFonts w:ascii="Times New Roman" w:eastAsia="SimonciniGaramondStd" w:hAnsi="Times New Roman"/>
          <w:szCs w:val="25"/>
        </w:rPr>
        <w:t xml:space="preserve"> alla giurisdizione</w:t>
      </w:r>
      <w:r>
        <w:rPr>
          <w:rFonts w:ascii="Times New Roman" w:eastAsia="SimonciniGaramondStd" w:hAnsi="Times New Roman"/>
          <w:szCs w:val="25"/>
        </w:rPr>
        <w:t>,</w:t>
      </w:r>
      <w:r w:rsidR="00B84A77">
        <w:rPr>
          <w:rFonts w:ascii="Times New Roman" w:eastAsia="SimonciniGaramondStd" w:hAnsi="Times New Roman"/>
          <w:szCs w:val="25"/>
        </w:rPr>
        <w:t xml:space="preserve"> </w:t>
      </w:r>
      <w:r w:rsidR="001077AC">
        <w:rPr>
          <w:rFonts w:ascii="Times New Roman" w:eastAsia="SimonciniGaramondStd" w:hAnsi="Times New Roman"/>
          <w:szCs w:val="25"/>
        </w:rPr>
        <w:t>in realtà</w:t>
      </w:r>
      <w:r w:rsidR="000F3B74">
        <w:rPr>
          <w:rFonts w:ascii="Times New Roman" w:eastAsia="SimonciniGaramondStd" w:hAnsi="Times New Roman"/>
          <w:szCs w:val="25"/>
        </w:rPr>
        <w:t xml:space="preserve"> entrambi i vocaboli </w:t>
      </w:r>
      <w:r w:rsidR="000F6323">
        <w:rPr>
          <w:rFonts w:ascii="Times New Roman" w:eastAsia="SimonciniGaramondStd" w:hAnsi="Times New Roman"/>
          <w:szCs w:val="25"/>
        </w:rPr>
        <w:t xml:space="preserve">possono essere </w:t>
      </w:r>
      <w:r w:rsidR="00180931">
        <w:rPr>
          <w:rFonts w:ascii="Times New Roman" w:eastAsia="SimonciniGaramondStd" w:hAnsi="Times New Roman"/>
          <w:szCs w:val="25"/>
        </w:rPr>
        <w:t>considerati</w:t>
      </w:r>
      <w:r w:rsidR="00EC3160">
        <w:rPr>
          <w:rFonts w:ascii="Times New Roman" w:eastAsia="SimonciniGaramondStd" w:hAnsi="Times New Roman"/>
          <w:szCs w:val="25"/>
        </w:rPr>
        <w:t xml:space="preserve"> come sinonimi nel senso di avere</w:t>
      </w:r>
      <w:r>
        <w:rPr>
          <w:rFonts w:ascii="Times New Roman" w:eastAsia="SimonciniGaramondStd" w:hAnsi="Times New Roman"/>
          <w:szCs w:val="25"/>
        </w:rPr>
        <w:t xml:space="preserve"> </w:t>
      </w:r>
      <w:r w:rsidR="009025CA">
        <w:rPr>
          <w:rFonts w:ascii="Times New Roman" w:eastAsia="SimonciniGaramondStd" w:hAnsi="Times New Roman"/>
          <w:szCs w:val="25"/>
        </w:rPr>
        <w:t>il</w:t>
      </w:r>
      <w:r w:rsidR="000F3B74">
        <w:rPr>
          <w:rFonts w:ascii="Times New Roman" w:eastAsia="SimonciniGaramondStd" w:hAnsi="Times New Roman"/>
          <w:szCs w:val="25"/>
        </w:rPr>
        <w:t xml:space="preserve"> significato generico di </w:t>
      </w:r>
      <w:r w:rsidR="009C60A5">
        <w:rPr>
          <w:rFonts w:ascii="Times New Roman" w:eastAsia="SimonciniGaramondStd" w:hAnsi="Times New Roman"/>
          <w:szCs w:val="25"/>
        </w:rPr>
        <w:t>“</w:t>
      </w:r>
      <w:r w:rsidR="009C60A5" w:rsidRPr="009C60A5">
        <w:rPr>
          <w:rFonts w:ascii="Times New Roman" w:eastAsia="SimonciniGaramondStd" w:hAnsi="Times New Roman"/>
          <w:i/>
          <w:iCs/>
          <w:szCs w:val="25"/>
        </w:rPr>
        <w:t>che concerne</w:t>
      </w:r>
      <w:r w:rsidR="009C60A5">
        <w:rPr>
          <w:rFonts w:ascii="Times New Roman" w:eastAsia="SimonciniGaramondStd" w:hAnsi="Times New Roman"/>
          <w:szCs w:val="25"/>
        </w:rPr>
        <w:t>”</w:t>
      </w:r>
      <w:r w:rsidR="002F3570">
        <w:rPr>
          <w:rStyle w:val="Rimandonotaapidipagina"/>
          <w:rFonts w:ascii="Times New Roman" w:eastAsia="SimonciniGaramondStd" w:hAnsi="Times New Roman"/>
          <w:szCs w:val="25"/>
        </w:rPr>
        <w:footnoteReference w:id="16"/>
      </w:r>
      <w:r w:rsidR="00EC3160">
        <w:rPr>
          <w:rFonts w:ascii="Times New Roman" w:eastAsia="SimonciniGaramondStd" w:hAnsi="Times New Roman"/>
          <w:szCs w:val="25"/>
        </w:rPr>
        <w:t>.</w:t>
      </w:r>
      <w:r w:rsidR="00742C5F">
        <w:rPr>
          <w:rFonts w:ascii="Times New Roman" w:eastAsia="SimonciniGaramondStd" w:hAnsi="Times New Roman"/>
          <w:szCs w:val="25"/>
        </w:rPr>
        <w:t xml:space="preserve"> </w:t>
      </w:r>
      <w:r w:rsidR="00BA2D92">
        <w:rPr>
          <w:rFonts w:ascii="Times New Roman" w:eastAsia="SimonciniGaramondStd" w:hAnsi="Times New Roman"/>
          <w:szCs w:val="25"/>
        </w:rPr>
        <w:t xml:space="preserve">Inoltre la lettera della disposizione non chiarisce se </w:t>
      </w:r>
      <w:r w:rsidR="004924AE">
        <w:rPr>
          <w:rFonts w:ascii="Times New Roman" w:eastAsia="SimonciniGaramondStd" w:hAnsi="Times New Roman"/>
          <w:szCs w:val="25"/>
        </w:rPr>
        <w:t>l’espressione</w:t>
      </w:r>
      <w:r w:rsidR="00BA2D92">
        <w:rPr>
          <w:rFonts w:ascii="Times New Roman" w:eastAsia="SimonciniGaramondStd" w:hAnsi="Times New Roman"/>
          <w:szCs w:val="25"/>
        </w:rPr>
        <w:t xml:space="preserve"> “</w:t>
      </w:r>
      <w:r w:rsidR="004924AE" w:rsidRPr="004D40C5">
        <w:rPr>
          <w:rFonts w:ascii="Times New Roman" w:eastAsia="SimonciniGaramondStd" w:hAnsi="Times New Roman"/>
          <w:i/>
          <w:iCs/>
          <w:szCs w:val="25"/>
        </w:rPr>
        <w:t>inerenti alla</w:t>
      </w:r>
      <w:r w:rsidR="004924AE">
        <w:rPr>
          <w:rFonts w:ascii="Times New Roman" w:eastAsia="SimonciniGaramondStd" w:hAnsi="Times New Roman"/>
          <w:szCs w:val="25"/>
        </w:rPr>
        <w:t xml:space="preserve"> </w:t>
      </w:r>
      <w:r w:rsidR="00BA2D92" w:rsidRPr="00BA2D92">
        <w:rPr>
          <w:rFonts w:ascii="Times New Roman" w:eastAsia="SimonciniGaramondStd" w:hAnsi="Times New Roman"/>
          <w:i/>
          <w:iCs/>
          <w:szCs w:val="25"/>
        </w:rPr>
        <w:t>giurisdizione</w:t>
      </w:r>
      <w:r w:rsidR="00BA2D92">
        <w:rPr>
          <w:rFonts w:ascii="Times New Roman" w:eastAsia="SimonciniGaramondStd" w:hAnsi="Times New Roman"/>
          <w:szCs w:val="25"/>
        </w:rPr>
        <w:t>”</w:t>
      </w:r>
      <w:r w:rsidR="004924AE">
        <w:rPr>
          <w:rFonts w:ascii="Times New Roman" w:eastAsia="SimonciniGaramondStd" w:hAnsi="Times New Roman"/>
          <w:szCs w:val="25"/>
        </w:rPr>
        <w:t xml:space="preserve"> va</w:t>
      </w:r>
      <w:r w:rsidR="00AF0622">
        <w:rPr>
          <w:rFonts w:ascii="Times New Roman" w:eastAsia="SimonciniGaramondStd" w:hAnsi="Times New Roman"/>
          <w:szCs w:val="25"/>
        </w:rPr>
        <w:t>da</w:t>
      </w:r>
      <w:r w:rsidR="004924AE">
        <w:rPr>
          <w:rFonts w:ascii="Times New Roman" w:eastAsia="SimonciniGaramondStd" w:hAnsi="Times New Roman"/>
          <w:szCs w:val="25"/>
        </w:rPr>
        <w:t xml:space="preserve"> interpretat</w:t>
      </w:r>
      <w:r w:rsidR="0069640E">
        <w:rPr>
          <w:rFonts w:ascii="Times New Roman" w:eastAsia="SimonciniGaramondStd" w:hAnsi="Times New Roman"/>
          <w:szCs w:val="25"/>
        </w:rPr>
        <w:t>a</w:t>
      </w:r>
      <w:r w:rsidR="004924AE">
        <w:rPr>
          <w:rFonts w:ascii="Times New Roman" w:eastAsia="SimonciniGaramondStd" w:hAnsi="Times New Roman"/>
          <w:szCs w:val="25"/>
        </w:rPr>
        <w:t>, come sembrerebbe</w:t>
      </w:r>
      <w:r w:rsidR="009025CA">
        <w:rPr>
          <w:rFonts w:ascii="Times New Roman" w:eastAsia="SimonciniGaramondStd" w:hAnsi="Times New Roman"/>
          <w:szCs w:val="25"/>
        </w:rPr>
        <w:t xml:space="preserve"> forse</w:t>
      </w:r>
      <w:r w:rsidR="004924AE">
        <w:rPr>
          <w:rFonts w:ascii="Times New Roman" w:eastAsia="SimonciniGaramondStd" w:hAnsi="Times New Roman"/>
          <w:szCs w:val="25"/>
        </w:rPr>
        <w:t xml:space="preserve"> </w:t>
      </w:r>
      <w:r w:rsidR="00AF0622">
        <w:rPr>
          <w:rFonts w:ascii="Times New Roman" w:eastAsia="SimonciniGaramondStd" w:hAnsi="Times New Roman"/>
          <w:szCs w:val="25"/>
        </w:rPr>
        <w:t>più naturale dato il contesto in cui essa si inserisce</w:t>
      </w:r>
      <w:r w:rsidR="004D40C5">
        <w:rPr>
          <w:rFonts w:ascii="Times New Roman" w:eastAsia="SimonciniGaramondStd" w:hAnsi="Times New Roman"/>
          <w:szCs w:val="25"/>
        </w:rPr>
        <w:t>, come “</w:t>
      </w:r>
      <w:r w:rsidR="004D40C5">
        <w:rPr>
          <w:rFonts w:ascii="Times New Roman" w:eastAsia="SimonciniGaramondStd" w:hAnsi="Times New Roman"/>
          <w:i/>
          <w:iCs/>
          <w:szCs w:val="25"/>
        </w:rPr>
        <w:t>inerenti alla giurisdizione del Consiglio di Stato e della Corte dei conti”</w:t>
      </w:r>
      <w:r w:rsidR="004D40C5">
        <w:rPr>
          <w:rFonts w:ascii="Times New Roman" w:eastAsia="SimonciniGaramondStd" w:hAnsi="Times New Roman"/>
          <w:szCs w:val="25"/>
        </w:rPr>
        <w:t xml:space="preserve">, piuttosto che come giurisdizione </w:t>
      </w:r>
      <w:r w:rsidR="004D40C5">
        <w:rPr>
          <w:rFonts w:ascii="Times New Roman" w:eastAsia="SimonciniGaramondStd" w:hAnsi="Times New Roman"/>
          <w:i/>
          <w:iCs/>
          <w:szCs w:val="25"/>
        </w:rPr>
        <w:t>tout cour</w:t>
      </w:r>
      <w:r w:rsidR="0069640E">
        <w:rPr>
          <w:rFonts w:ascii="Times New Roman" w:eastAsia="SimonciniGaramondStd" w:hAnsi="Times New Roman"/>
          <w:i/>
          <w:iCs/>
          <w:szCs w:val="25"/>
        </w:rPr>
        <w:t>t</w:t>
      </w:r>
      <w:r w:rsidR="00AF1D23">
        <w:rPr>
          <w:rFonts w:ascii="Times New Roman" w:eastAsia="SimonciniGaramondStd" w:hAnsi="Times New Roman"/>
          <w:i/>
          <w:iCs/>
          <w:szCs w:val="25"/>
        </w:rPr>
        <w:t>,</w:t>
      </w:r>
      <w:r w:rsidR="00A114E6">
        <w:rPr>
          <w:rFonts w:ascii="Times New Roman" w:eastAsia="SimonciniGaramondStd" w:hAnsi="Times New Roman"/>
          <w:szCs w:val="25"/>
        </w:rPr>
        <w:t xml:space="preserve"> cioè con un ancoraggio al primo comma che enuncia il principio d</w:t>
      </w:r>
      <w:r w:rsidR="00047DAF">
        <w:rPr>
          <w:rFonts w:ascii="Times New Roman" w:eastAsia="SimonciniGaramondStd" w:hAnsi="Times New Roman"/>
          <w:szCs w:val="25"/>
        </w:rPr>
        <w:t>el</w:t>
      </w:r>
      <w:r w:rsidR="00A114E6">
        <w:rPr>
          <w:rFonts w:ascii="Times New Roman" w:eastAsia="SimonciniGaramondStd" w:hAnsi="Times New Roman"/>
          <w:szCs w:val="25"/>
        </w:rPr>
        <w:t xml:space="preserve"> giusto processo. </w:t>
      </w:r>
      <w:r w:rsidR="00742C5F">
        <w:rPr>
          <w:rFonts w:ascii="Times New Roman" w:eastAsia="SimonciniGaramondStd" w:hAnsi="Times New Roman"/>
          <w:szCs w:val="25"/>
        </w:rPr>
        <w:t xml:space="preserve">E in ogni caso, se si vuol </w:t>
      </w:r>
      <w:r w:rsidR="00645364">
        <w:rPr>
          <w:rFonts w:ascii="Times New Roman" w:eastAsia="SimonciniGaramondStd" w:hAnsi="Times New Roman"/>
          <w:szCs w:val="25"/>
        </w:rPr>
        <w:t>far leva su</w:t>
      </w:r>
      <w:r w:rsidR="00742C5F">
        <w:rPr>
          <w:rFonts w:ascii="Times New Roman" w:eastAsia="SimonciniGaramondStd" w:hAnsi="Times New Roman"/>
          <w:szCs w:val="25"/>
        </w:rPr>
        <w:t xml:space="preserve"> un significato più specifico di “inerente</w:t>
      </w:r>
      <w:r w:rsidR="00D40947">
        <w:rPr>
          <w:rFonts w:ascii="Times New Roman" w:eastAsia="SimonciniGaramondStd" w:hAnsi="Times New Roman"/>
          <w:szCs w:val="25"/>
        </w:rPr>
        <w:t>”</w:t>
      </w:r>
      <w:r w:rsidR="00742C5F">
        <w:rPr>
          <w:rFonts w:ascii="Times New Roman" w:eastAsia="SimonciniGaramondStd" w:hAnsi="Times New Roman"/>
          <w:szCs w:val="25"/>
        </w:rPr>
        <w:t xml:space="preserve">, </w:t>
      </w:r>
      <w:r w:rsidR="00B873F2">
        <w:rPr>
          <w:rFonts w:ascii="Times New Roman" w:eastAsia="SimonciniGaramondStd" w:hAnsi="Times New Roman"/>
          <w:szCs w:val="25"/>
        </w:rPr>
        <w:t>inteso come</w:t>
      </w:r>
      <w:r w:rsidR="00D40947">
        <w:rPr>
          <w:rFonts w:ascii="Times New Roman" w:eastAsia="SimonciniGaramondStd" w:hAnsi="Times New Roman"/>
          <w:szCs w:val="25"/>
        </w:rPr>
        <w:t xml:space="preserve"> </w:t>
      </w:r>
      <w:r w:rsidR="0065699E">
        <w:rPr>
          <w:rFonts w:ascii="Times New Roman" w:eastAsia="SimonciniGaramondStd" w:hAnsi="Times New Roman"/>
          <w:szCs w:val="25"/>
        </w:rPr>
        <w:t>“</w:t>
      </w:r>
      <w:r w:rsidR="0065699E">
        <w:rPr>
          <w:rFonts w:ascii="Times New Roman" w:eastAsia="SimonciniGaramondStd" w:hAnsi="Times New Roman"/>
          <w:i/>
          <w:iCs/>
          <w:szCs w:val="25"/>
        </w:rPr>
        <w:t>che appartiene all’essenza stessa di una cosa</w:t>
      </w:r>
      <w:r w:rsidR="0065699E">
        <w:rPr>
          <w:rFonts w:ascii="Times New Roman" w:eastAsia="SimonciniGaramondStd" w:hAnsi="Times New Roman"/>
          <w:szCs w:val="25"/>
        </w:rPr>
        <w:t>”, si potrebbe argomentare che l’</w:t>
      </w:r>
      <w:r w:rsidR="00A40E5E">
        <w:rPr>
          <w:rFonts w:ascii="Times New Roman" w:eastAsia="SimonciniGaramondStd" w:hAnsi="Times New Roman"/>
          <w:szCs w:val="25"/>
        </w:rPr>
        <w:t>“</w:t>
      </w:r>
      <w:r w:rsidR="0065699E">
        <w:rPr>
          <w:rFonts w:ascii="Times New Roman" w:eastAsia="SimonciniGaramondStd" w:hAnsi="Times New Roman"/>
          <w:szCs w:val="25"/>
        </w:rPr>
        <w:t>essenza</w:t>
      </w:r>
      <w:r w:rsidR="003F65C3">
        <w:rPr>
          <w:rFonts w:ascii="Times New Roman" w:eastAsia="SimonciniGaramondStd" w:hAnsi="Times New Roman"/>
          <w:szCs w:val="25"/>
        </w:rPr>
        <w:t xml:space="preserve">” </w:t>
      </w:r>
      <w:r w:rsidR="008E7B39">
        <w:rPr>
          <w:rFonts w:ascii="Times New Roman" w:eastAsia="SimonciniGaramondStd" w:hAnsi="Times New Roman"/>
          <w:szCs w:val="25"/>
        </w:rPr>
        <w:t>ovvero</w:t>
      </w:r>
      <w:r w:rsidR="003F65C3">
        <w:rPr>
          <w:rFonts w:ascii="Times New Roman" w:eastAsia="SimonciniGaramondStd" w:hAnsi="Times New Roman"/>
          <w:szCs w:val="25"/>
        </w:rPr>
        <w:t xml:space="preserve"> la “sostanza”</w:t>
      </w:r>
      <w:r w:rsidR="0065699E">
        <w:rPr>
          <w:rFonts w:ascii="Times New Roman" w:eastAsia="SimonciniGaramondStd" w:hAnsi="Times New Roman"/>
          <w:szCs w:val="25"/>
        </w:rPr>
        <w:t xml:space="preserve"> della giurisdizione</w:t>
      </w:r>
      <w:r w:rsidR="00F52E0B">
        <w:rPr>
          <w:rFonts w:ascii="Times New Roman" w:eastAsia="SimonciniGaramondStd" w:hAnsi="Times New Roman"/>
          <w:szCs w:val="25"/>
        </w:rPr>
        <w:t xml:space="preserve"> </w:t>
      </w:r>
      <w:r w:rsidR="009025CA">
        <w:rPr>
          <w:rFonts w:ascii="Times New Roman" w:eastAsia="SimonciniGaramondStd" w:hAnsi="Times New Roman"/>
          <w:szCs w:val="25"/>
        </w:rPr>
        <w:t>(</w:t>
      </w:r>
      <w:r w:rsidR="00F52E0B">
        <w:rPr>
          <w:rFonts w:ascii="Times New Roman" w:eastAsia="SimonciniGaramondStd" w:hAnsi="Times New Roman"/>
          <w:szCs w:val="25"/>
        </w:rPr>
        <w:t>del giudice amministrativo</w:t>
      </w:r>
      <w:r w:rsidR="009025CA">
        <w:rPr>
          <w:rFonts w:ascii="Times New Roman" w:eastAsia="SimonciniGaramondStd" w:hAnsi="Times New Roman"/>
          <w:szCs w:val="25"/>
        </w:rPr>
        <w:t>)</w:t>
      </w:r>
      <w:r w:rsidR="0065699E">
        <w:rPr>
          <w:rFonts w:ascii="Times New Roman" w:eastAsia="SimonciniGaramondStd" w:hAnsi="Times New Roman"/>
          <w:szCs w:val="25"/>
        </w:rPr>
        <w:t xml:space="preserve"> va stabilita</w:t>
      </w:r>
      <w:r w:rsidR="00D54B6D">
        <w:rPr>
          <w:rFonts w:ascii="Times New Roman" w:eastAsia="SimonciniGaramondStd" w:hAnsi="Times New Roman"/>
          <w:szCs w:val="25"/>
        </w:rPr>
        <w:t xml:space="preserve"> in relazione alle regole </w:t>
      </w:r>
      <w:r w:rsidR="007029BB">
        <w:rPr>
          <w:rFonts w:ascii="Times New Roman" w:eastAsia="SimonciniGaramondStd" w:hAnsi="Times New Roman"/>
          <w:szCs w:val="25"/>
        </w:rPr>
        <w:t>che</w:t>
      </w:r>
      <w:r w:rsidR="001904BA">
        <w:rPr>
          <w:rFonts w:ascii="Times New Roman" w:eastAsia="SimonciniGaramondStd" w:hAnsi="Times New Roman"/>
          <w:szCs w:val="25"/>
        </w:rPr>
        <w:t xml:space="preserve"> la</w:t>
      </w:r>
      <w:r w:rsidR="007029BB">
        <w:rPr>
          <w:rFonts w:ascii="Times New Roman" w:eastAsia="SimonciniGaramondStd" w:hAnsi="Times New Roman"/>
          <w:szCs w:val="25"/>
        </w:rPr>
        <w:t xml:space="preserve"> defini</w:t>
      </w:r>
      <w:r w:rsidR="001904BA">
        <w:rPr>
          <w:rFonts w:ascii="Times New Roman" w:eastAsia="SimonciniGaramondStd" w:hAnsi="Times New Roman"/>
          <w:szCs w:val="25"/>
        </w:rPr>
        <w:t>scono</w:t>
      </w:r>
      <w:r w:rsidR="00D54B6D">
        <w:rPr>
          <w:rFonts w:ascii="Times New Roman" w:eastAsia="SimonciniGaramondStd" w:hAnsi="Times New Roman"/>
          <w:szCs w:val="25"/>
        </w:rPr>
        <w:t xml:space="preserve"> (</w:t>
      </w:r>
      <w:r w:rsidR="007029BB">
        <w:rPr>
          <w:rFonts w:ascii="Times New Roman" w:eastAsia="SimonciniGaramondStd" w:hAnsi="Times New Roman"/>
          <w:szCs w:val="25"/>
        </w:rPr>
        <w:t xml:space="preserve">soprattutto gli </w:t>
      </w:r>
      <w:r w:rsidR="00D54B6D">
        <w:rPr>
          <w:rFonts w:ascii="Times New Roman" w:eastAsia="SimonciniGaramondStd" w:hAnsi="Times New Roman"/>
          <w:szCs w:val="25"/>
        </w:rPr>
        <w:t>ar</w:t>
      </w:r>
      <w:r w:rsidR="007029BB">
        <w:rPr>
          <w:rFonts w:ascii="Times New Roman" w:eastAsia="SimonciniGaramondStd" w:hAnsi="Times New Roman"/>
          <w:szCs w:val="25"/>
        </w:rPr>
        <w:t>tt.</w:t>
      </w:r>
      <w:r w:rsidR="00713C45">
        <w:rPr>
          <w:rFonts w:ascii="Times New Roman" w:eastAsia="SimonciniGaramondStd" w:hAnsi="Times New Roman"/>
          <w:szCs w:val="25"/>
        </w:rPr>
        <w:t xml:space="preserve"> </w:t>
      </w:r>
      <w:r w:rsidR="00D54B6D">
        <w:rPr>
          <w:rFonts w:ascii="Times New Roman" w:eastAsia="SimonciniGaramondStd" w:hAnsi="Times New Roman"/>
          <w:szCs w:val="25"/>
        </w:rPr>
        <w:t>1</w:t>
      </w:r>
      <w:r w:rsidR="00713C45">
        <w:rPr>
          <w:rFonts w:ascii="Times New Roman" w:eastAsia="SimonciniGaramondStd" w:hAnsi="Times New Roman"/>
          <w:szCs w:val="25"/>
        </w:rPr>
        <w:t>03</w:t>
      </w:r>
      <w:r w:rsidR="007029BB">
        <w:rPr>
          <w:rFonts w:ascii="Times New Roman" w:eastAsia="SimonciniGaramondStd" w:hAnsi="Times New Roman"/>
          <w:szCs w:val="25"/>
        </w:rPr>
        <w:t xml:space="preserve"> e</w:t>
      </w:r>
      <w:r w:rsidR="001D0A1C">
        <w:rPr>
          <w:rFonts w:ascii="Times New Roman" w:eastAsia="SimonciniGaramondStd" w:hAnsi="Times New Roman"/>
          <w:szCs w:val="25"/>
        </w:rPr>
        <w:t xml:space="preserve"> </w:t>
      </w:r>
      <w:r w:rsidR="00713C45">
        <w:rPr>
          <w:rFonts w:ascii="Times New Roman" w:eastAsia="SimonciniGaramondStd" w:hAnsi="Times New Roman"/>
          <w:szCs w:val="25"/>
        </w:rPr>
        <w:t>1</w:t>
      </w:r>
      <w:r w:rsidR="001D0A1C">
        <w:rPr>
          <w:rFonts w:ascii="Times New Roman" w:eastAsia="SimonciniGaramondStd" w:hAnsi="Times New Roman"/>
          <w:szCs w:val="25"/>
        </w:rPr>
        <w:t>1</w:t>
      </w:r>
      <w:r w:rsidR="00713C45">
        <w:rPr>
          <w:rFonts w:ascii="Times New Roman" w:eastAsia="SimonciniGaramondStd" w:hAnsi="Times New Roman"/>
          <w:szCs w:val="25"/>
        </w:rPr>
        <w:t>3)</w:t>
      </w:r>
      <w:r w:rsidR="00E96C31">
        <w:rPr>
          <w:rFonts w:ascii="Times New Roman" w:eastAsia="SimonciniGaramondStd" w:hAnsi="Times New Roman"/>
          <w:szCs w:val="25"/>
        </w:rPr>
        <w:t xml:space="preserve"> l</w:t>
      </w:r>
      <w:r w:rsidR="00AC4AB6">
        <w:rPr>
          <w:rFonts w:ascii="Times New Roman" w:eastAsia="SimonciniGaramondStd" w:hAnsi="Times New Roman"/>
          <w:szCs w:val="25"/>
        </w:rPr>
        <w:t>e</w:t>
      </w:r>
      <w:r w:rsidR="00E96C31">
        <w:rPr>
          <w:rFonts w:ascii="Times New Roman" w:eastAsia="SimonciniGaramondStd" w:hAnsi="Times New Roman"/>
          <w:szCs w:val="25"/>
        </w:rPr>
        <w:t xml:space="preserve"> cui violazion</w:t>
      </w:r>
      <w:r w:rsidR="00952B69">
        <w:rPr>
          <w:rFonts w:ascii="Times New Roman" w:eastAsia="SimonciniGaramondStd" w:hAnsi="Times New Roman"/>
          <w:szCs w:val="25"/>
        </w:rPr>
        <w:t>i</w:t>
      </w:r>
      <w:r w:rsidR="00E96C31">
        <w:rPr>
          <w:rFonts w:ascii="Times New Roman" w:eastAsia="SimonciniGaramondStd" w:hAnsi="Times New Roman"/>
          <w:szCs w:val="25"/>
        </w:rPr>
        <w:t xml:space="preserve">, appunto, </w:t>
      </w:r>
      <w:r w:rsidR="00AC4AB6">
        <w:rPr>
          <w:rFonts w:ascii="Times New Roman" w:eastAsia="SimonciniGaramondStd" w:hAnsi="Times New Roman"/>
          <w:szCs w:val="25"/>
        </w:rPr>
        <w:t xml:space="preserve">possono </w:t>
      </w:r>
      <w:r w:rsidR="00952B69">
        <w:rPr>
          <w:rFonts w:ascii="Times New Roman" w:eastAsia="SimonciniGaramondStd" w:hAnsi="Times New Roman"/>
          <w:szCs w:val="25"/>
        </w:rPr>
        <w:t>essere dedotte</w:t>
      </w:r>
      <w:r w:rsidR="00E96C31">
        <w:rPr>
          <w:rFonts w:ascii="Times New Roman" w:eastAsia="SimonciniGaramondStd" w:hAnsi="Times New Roman"/>
          <w:szCs w:val="25"/>
        </w:rPr>
        <w:t xml:space="preserve"> di un ricorso per cassazione</w:t>
      </w:r>
      <w:r w:rsidR="00952B69">
        <w:rPr>
          <w:rFonts w:ascii="Times New Roman" w:eastAsia="SimonciniGaramondStd" w:hAnsi="Times New Roman"/>
          <w:szCs w:val="25"/>
        </w:rPr>
        <w:t xml:space="preserve"> e anzi costituiscono i “</w:t>
      </w:r>
      <w:r w:rsidR="00952B69" w:rsidRPr="00952B69">
        <w:rPr>
          <w:rFonts w:ascii="Times New Roman" w:eastAsia="SimonciniGaramondStd" w:hAnsi="Times New Roman"/>
          <w:i/>
          <w:iCs/>
          <w:szCs w:val="25"/>
        </w:rPr>
        <w:t>soli motivi</w:t>
      </w:r>
      <w:r w:rsidR="00952B69">
        <w:rPr>
          <w:rFonts w:ascii="Times New Roman" w:eastAsia="SimonciniGaramondStd" w:hAnsi="Times New Roman"/>
          <w:szCs w:val="25"/>
        </w:rPr>
        <w:t>” ai quali fa riferimento l</w:t>
      </w:r>
      <w:r w:rsidR="00557632">
        <w:rPr>
          <w:rFonts w:ascii="Times New Roman" w:eastAsia="SimonciniGaramondStd" w:hAnsi="Times New Roman"/>
          <w:szCs w:val="25"/>
        </w:rPr>
        <w:t>’art. 111, ultimo comma.</w:t>
      </w:r>
    </w:p>
    <w:p w14:paraId="4E8C5470" w14:textId="4B30EDB5" w:rsidR="005E49D8" w:rsidRDefault="00A87170" w:rsidP="002E082F">
      <w:pPr>
        <w:autoSpaceDE w:val="0"/>
        <w:autoSpaceDN w:val="0"/>
        <w:adjustRightInd w:val="0"/>
        <w:rPr>
          <w:rFonts w:ascii="Times New Roman" w:eastAsia="SimonciniGaramondStd" w:hAnsi="Times New Roman"/>
          <w:szCs w:val="25"/>
        </w:rPr>
      </w:pPr>
      <w:r>
        <w:rPr>
          <w:rFonts w:ascii="Times New Roman" w:eastAsia="SimonciniGaramondStd" w:hAnsi="Times New Roman"/>
          <w:szCs w:val="25"/>
        </w:rPr>
        <w:t xml:space="preserve">Si è anche correttamente </w:t>
      </w:r>
      <w:r w:rsidR="00A96DBD">
        <w:rPr>
          <w:rFonts w:ascii="Times New Roman" w:eastAsia="SimonciniGaramondStd" w:hAnsi="Times New Roman"/>
          <w:szCs w:val="25"/>
        </w:rPr>
        <w:t>osservato</w:t>
      </w:r>
      <w:r>
        <w:rPr>
          <w:rFonts w:ascii="Times New Roman" w:eastAsia="SimonciniGaramondStd" w:hAnsi="Times New Roman"/>
          <w:szCs w:val="25"/>
        </w:rPr>
        <w:t xml:space="preserve"> che le Sezioni Unite, anziché far ricorso allo strumento del rinvio pregiudiziale alla Corte di giustizia, avrebbero </w:t>
      </w:r>
      <w:proofErr w:type="gramStart"/>
      <w:r>
        <w:rPr>
          <w:rFonts w:ascii="Times New Roman" w:eastAsia="SimonciniGaramondStd" w:hAnsi="Times New Roman"/>
          <w:szCs w:val="25"/>
        </w:rPr>
        <w:t>po</w:t>
      </w:r>
      <w:r w:rsidR="00CB445B">
        <w:rPr>
          <w:rFonts w:ascii="Times New Roman" w:eastAsia="SimonciniGaramondStd" w:hAnsi="Times New Roman"/>
          <w:szCs w:val="25"/>
        </w:rPr>
        <w:t>t</w:t>
      </w:r>
      <w:r>
        <w:rPr>
          <w:rFonts w:ascii="Times New Roman" w:eastAsia="SimonciniGaramondStd" w:hAnsi="Times New Roman"/>
          <w:szCs w:val="25"/>
        </w:rPr>
        <w:t>uto</w:t>
      </w:r>
      <w:r w:rsidR="00CB445B">
        <w:rPr>
          <w:rFonts w:ascii="Times New Roman" w:eastAsia="SimonciniGaramondStd" w:hAnsi="Times New Roman"/>
          <w:szCs w:val="25"/>
        </w:rPr>
        <w:t xml:space="preserve"> </w:t>
      </w:r>
      <w:r>
        <w:rPr>
          <w:rFonts w:ascii="Times New Roman" w:eastAsia="SimonciniGaramondStd" w:hAnsi="Times New Roman"/>
          <w:szCs w:val="25"/>
        </w:rPr>
        <w:t xml:space="preserve"> decidere</w:t>
      </w:r>
      <w:proofErr w:type="gramEnd"/>
      <w:r>
        <w:rPr>
          <w:rFonts w:ascii="Times New Roman" w:eastAsia="SimonciniGaramondStd" w:hAnsi="Times New Roman"/>
          <w:szCs w:val="25"/>
        </w:rPr>
        <w:t xml:space="preserve"> la questione di giurisdizione come una classica ipotesi di rif</w:t>
      </w:r>
      <w:r w:rsidR="001A7E0C">
        <w:rPr>
          <w:rFonts w:ascii="Times New Roman" w:eastAsia="SimonciniGaramondStd" w:hAnsi="Times New Roman"/>
          <w:szCs w:val="25"/>
        </w:rPr>
        <w:t>i</w:t>
      </w:r>
      <w:r>
        <w:rPr>
          <w:rFonts w:ascii="Times New Roman" w:eastAsia="SimonciniGaramondStd" w:hAnsi="Times New Roman"/>
          <w:szCs w:val="25"/>
        </w:rPr>
        <w:t>uto</w:t>
      </w:r>
      <w:r w:rsidR="00771350">
        <w:rPr>
          <w:rFonts w:ascii="Times New Roman" w:eastAsia="SimonciniGaramondStd" w:hAnsi="Times New Roman"/>
          <w:szCs w:val="25"/>
        </w:rPr>
        <w:t xml:space="preserve"> o</w:t>
      </w:r>
      <w:r>
        <w:rPr>
          <w:rFonts w:ascii="Times New Roman" w:eastAsia="SimonciniGaramondStd" w:hAnsi="Times New Roman"/>
          <w:szCs w:val="25"/>
        </w:rPr>
        <w:t xml:space="preserve"> diniego di giurisdizione</w:t>
      </w:r>
      <w:r w:rsidR="005C138A">
        <w:rPr>
          <w:rFonts w:ascii="Times New Roman" w:eastAsia="SimonciniGaramondStd" w:hAnsi="Times New Roman"/>
          <w:szCs w:val="25"/>
        </w:rPr>
        <w:t>. Infatti,</w:t>
      </w:r>
      <w:r w:rsidR="001A7E0C">
        <w:rPr>
          <w:rFonts w:ascii="Times New Roman" w:eastAsia="SimonciniGaramondStd" w:hAnsi="Times New Roman"/>
          <w:szCs w:val="25"/>
        </w:rPr>
        <w:t xml:space="preserve"> il punto giuridico dirimente era se il cosiddetto interesse strumentale alla</w:t>
      </w:r>
      <w:r w:rsidR="00C25817">
        <w:rPr>
          <w:rFonts w:ascii="Times New Roman" w:eastAsia="SimonciniGaramondStd" w:hAnsi="Times New Roman"/>
          <w:szCs w:val="25"/>
        </w:rPr>
        <w:t xml:space="preserve"> eventuale</w:t>
      </w:r>
      <w:r w:rsidR="001A7E0C">
        <w:rPr>
          <w:rFonts w:ascii="Times New Roman" w:eastAsia="SimonciniGaramondStd" w:hAnsi="Times New Roman"/>
          <w:szCs w:val="25"/>
        </w:rPr>
        <w:t xml:space="preserve"> ripetizione della gara costituisc</w:t>
      </w:r>
      <w:r w:rsidR="007E2C69">
        <w:rPr>
          <w:rFonts w:ascii="Times New Roman" w:eastAsia="SimonciniGaramondStd" w:hAnsi="Times New Roman"/>
          <w:szCs w:val="25"/>
        </w:rPr>
        <w:t>a un interesse legittimo tutelabile in sede giurisdizionale</w:t>
      </w:r>
      <w:r w:rsidR="001D0A1C">
        <w:rPr>
          <w:rFonts w:ascii="Times New Roman" w:eastAsia="SimonciniGaramondStd" w:hAnsi="Times New Roman"/>
          <w:szCs w:val="25"/>
        </w:rPr>
        <w:t xml:space="preserve"> come </w:t>
      </w:r>
      <w:r w:rsidR="004F1C01">
        <w:rPr>
          <w:rFonts w:ascii="Times New Roman" w:eastAsia="SimonciniGaramondStd" w:hAnsi="Times New Roman"/>
          <w:szCs w:val="25"/>
        </w:rPr>
        <w:t>affermato</w:t>
      </w:r>
      <w:r w:rsidR="001D0A1C">
        <w:rPr>
          <w:rFonts w:ascii="Times New Roman" w:eastAsia="SimonciniGaramondStd" w:hAnsi="Times New Roman"/>
          <w:szCs w:val="25"/>
        </w:rPr>
        <w:t xml:space="preserve"> </w:t>
      </w:r>
      <w:r w:rsidR="004F1C01">
        <w:rPr>
          <w:rFonts w:ascii="Times New Roman" w:eastAsia="SimonciniGaramondStd" w:hAnsi="Times New Roman"/>
          <w:szCs w:val="25"/>
        </w:rPr>
        <w:t>dal</w:t>
      </w:r>
      <w:r w:rsidR="001D0A1C">
        <w:rPr>
          <w:rFonts w:ascii="Times New Roman" w:eastAsia="SimonciniGaramondStd" w:hAnsi="Times New Roman"/>
          <w:szCs w:val="25"/>
        </w:rPr>
        <w:t xml:space="preserve">la </w:t>
      </w:r>
      <w:r w:rsidR="004F1C01">
        <w:rPr>
          <w:rFonts w:ascii="Times New Roman" w:eastAsia="SimonciniGaramondStd" w:hAnsi="Times New Roman"/>
          <w:szCs w:val="25"/>
        </w:rPr>
        <w:t xml:space="preserve">giurisprudenza </w:t>
      </w:r>
      <w:r w:rsidR="001D0A1C">
        <w:rPr>
          <w:rFonts w:ascii="Times New Roman" w:eastAsia="SimonciniGaramondStd" w:hAnsi="Times New Roman"/>
          <w:szCs w:val="25"/>
        </w:rPr>
        <w:t>Corte di giustizia</w:t>
      </w:r>
      <w:r w:rsidR="004F1C01">
        <w:rPr>
          <w:rFonts w:ascii="Times New Roman" w:eastAsia="SimonciniGaramondStd" w:hAnsi="Times New Roman"/>
          <w:szCs w:val="25"/>
        </w:rPr>
        <w:t xml:space="preserve"> già citata in tema di rapporto tra ricorso principale e ricorso incidentale</w:t>
      </w:r>
      <w:r w:rsidR="007E2C69">
        <w:rPr>
          <w:rFonts w:ascii="Times New Roman" w:eastAsia="SimonciniGaramondStd" w:hAnsi="Times New Roman"/>
          <w:szCs w:val="25"/>
        </w:rPr>
        <w:t xml:space="preserve"> o</w:t>
      </w:r>
      <w:r w:rsidR="004F1C01">
        <w:rPr>
          <w:rFonts w:ascii="Times New Roman" w:eastAsia="SimonciniGaramondStd" w:hAnsi="Times New Roman"/>
          <w:szCs w:val="25"/>
        </w:rPr>
        <w:t>ppure</w:t>
      </w:r>
      <w:r w:rsidR="007E2C69">
        <w:rPr>
          <w:rFonts w:ascii="Times New Roman" w:eastAsia="SimonciniGaramondStd" w:hAnsi="Times New Roman"/>
          <w:szCs w:val="25"/>
        </w:rPr>
        <w:t>, come invece ha ritenuto il Consiglio di Stato, un interesse di mero fatto che non fonda una legittimazione a ricorrere</w:t>
      </w:r>
      <w:r w:rsidR="007E2C69">
        <w:rPr>
          <w:rStyle w:val="Rimandonotaapidipagina"/>
          <w:rFonts w:ascii="Times New Roman" w:eastAsia="SimonciniGaramondStd" w:hAnsi="Times New Roman"/>
          <w:szCs w:val="25"/>
        </w:rPr>
        <w:footnoteReference w:id="17"/>
      </w:r>
      <w:r w:rsidR="00292230">
        <w:rPr>
          <w:rFonts w:ascii="Times New Roman" w:eastAsia="SimonciniGaramondStd" w:hAnsi="Times New Roman"/>
          <w:szCs w:val="25"/>
        </w:rPr>
        <w:t>.</w:t>
      </w:r>
      <w:r w:rsidR="00C87406">
        <w:rPr>
          <w:rFonts w:ascii="Times New Roman" w:eastAsia="SimonciniGaramondStd" w:hAnsi="Times New Roman"/>
          <w:szCs w:val="25"/>
        </w:rPr>
        <w:t xml:space="preserve">  </w:t>
      </w:r>
    </w:p>
    <w:p w14:paraId="497D9947" w14:textId="1A899A18" w:rsidR="002669F4" w:rsidRPr="007C5CD7" w:rsidRDefault="00EF7874" w:rsidP="002E082F">
      <w:pPr>
        <w:autoSpaceDE w:val="0"/>
        <w:autoSpaceDN w:val="0"/>
        <w:adjustRightInd w:val="0"/>
        <w:rPr>
          <w:rFonts w:ascii="Times New Roman" w:eastAsia="SimonciniGaramondStd" w:hAnsi="Times New Roman"/>
          <w:i/>
          <w:iCs/>
          <w:szCs w:val="25"/>
        </w:rPr>
      </w:pPr>
      <w:r>
        <w:rPr>
          <w:rFonts w:ascii="Times New Roman" w:eastAsia="SimonciniGaramondStd" w:hAnsi="Times New Roman"/>
          <w:szCs w:val="25"/>
        </w:rPr>
        <w:t xml:space="preserve">D’altro canto, </w:t>
      </w:r>
      <w:r w:rsidR="002669F4">
        <w:rPr>
          <w:rFonts w:ascii="Times New Roman" w:eastAsia="SimonciniGaramondStd" w:hAnsi="Times New Roman"/>
          <w:szCs w:val="25"/>
        </w:rPr>
        <w:t>il rischi</w:t>
      </w:r>
      <w:r w:rsidR="00091D04">
        <w:rPr>
          <w:rFonts w:ascii="Times New Roman" w:eastAsia="SimonciniGaramondStd" w:hAnsi="Times New Roman"/>
          <w:szCs w:val="25"/>
        </w:rPr>
        <w:t>o</w:t>
      </w:r>
      <w:r w:rsidR="002669F4">
        <w:rPr>
          <w:rFonts w:ascii="Times New Roman" w:eastAsia="SimonciniGaramondStd" w:hAnsi="Times New Roman"/>
          <w:szCs w:val="25"/>
        </w:rPr>
        <w:t xml:space="preserve"> che la non corretta applicazione da parte del Consiglio di Stato del diritto europeo possa comportare una responsabilità dello Stato</w:t>
      </w:r>
      <w:r>
        <w:rPr>
          <w:rFonts w:ascii="Times New Roman" w:eastAsia="SimonciniGaramondStd" w:hAnsi="Times New Roman"/>
          <w:szCs w:val="25"/>
        </w:rPr>
        <w:t xml:space="preserve"> non</w:t>
      </w:r>
      <w:r w:rsidR="00091D04">
        <w:rPr>
          <w:rFonts w:ascii="Times New Roman" w:eastAsia="SimonciniGaramondStd" w:hAnsi="Times New Roman"/>
          <w:szCs w:val="25"/>
        </w:rPr>
        <w:t xml:space="preserve"> </w:t>
      </w:r>
      <w:r w:rsidR="00E72E81">
        <w:rPr>
          <w:rFonts w:ascii="Times New Roman" w:eastAsia="SimonciniGaramondStd" w:hAnsi="Times New Roman"/>
          <w:szCs w:val="25"/>
        </w:rPr>
        <w:t>giustifica</w:t>
      </w:r>
      <w:r w:rsidR="00C25817">
        <w:rPr>
          <w:rFonts w:ascii="Times New Roman" w:eastAsia="SimonciniGaramondStd" w:hAnsi="Times New Roman"/>
          <w:szCs w:val="25"/>
        </w:rPr>
        <w:t xml:space="preserve"> di per sé</w:t>
      </w:r>
      <w:r w:rsidR="00894ACC">
        <w:rPr>
          <w:rFonts w:ascii="Times New Roman" w:eastAsia="SimonciniGaramondStd" w:hAnsi="Times New Roman"/>
          <w:szCs w:val="25"/>
        </w:rPr>
        <w:t xml:space="preserve">, come </w:t>
      </w:r>
      <w:r w:rsidR="009172D8">
        <w:rPr>
          <w:rFonts w:ascii="Times New Roman" w:eastAsia="SimonciniGaramondStd" w:hAnsi="Times New Roman"/>
          <w:szCs w:val="25"/>
        </w:rPr>
        <w:t>affermano</w:t>
      </w:r>
      <w:r w:rsidR="00894ACC">
        <w:rPr>
          <w:rFonts w:ascii="Times New Roman" w:eastAsia="SimonciniGaramondStd" w:hAnsi="Times New Roman"/>
          <w:szCs w:val="25"/>
        </w:rPr>
        <w:t xml:space="preserve"> invece le Sezioni Unite,</w:t>
      </w:r>
      <w:r w:rsidR="00F93C45">
        <w:rPr>
          <w:rFonts w:ascii="Times New Roman" w:eastAsia="SimonciniGaramondStd" w:hAnsi="Times New Roman"/>
          <w:szCs w:val="25"/>
        </w:rPr>
        <w:t xml:space="preserve"> l’ammissibilità del ricorso in cassazione</w:t>
      </w:r>
      <w:r w:rsidR="00C25817">
        <w:rPr>
          <w:rFonts w:ascii="Times New Roman" w:eastAsia="SimonciniGaramondStd" w:hAnsi="Times New Roman"/>
          <w:szCs w:val="25"/>
        </w:rPr>
        <w:t xml:space="preserve"> in quanto unico rimedio </w:t>
      </w:r>
      <w:r w:rsidR="00DB0205">
        <w:rPr>
          <w:rFonts w:ascii="Times New Roman" w:eastAsia="SimonciniGaramondStd" w:hAnsi="Times New Roman"/>
          <w:szCs w:val="25"/>
        </w:rPr>
        <w:t>ancora percorribile</w:t>
      </w:r>
      <w:r w:rsidR="00894ACC">
        <w:rPr>
          <w:rFonts w:ascii="Times New Roman" w:eastAsia="SimonciniGaramondStd" w:hAnsi="Times New Roman"/>
          <w:szCs w:val="25"/>
        </w:rPr>
        <w:t>. I</w:t>
      </w:r>
      <w:r w:rsidR="00E72E81">
        <w:rPr>
          <w:rFonts w:ascii="Times New Roman" w:eastAsia="SimonciniGaramondStd" w:hAnsi="Times New Roman"/>
          <w:szCs w:val="25"/>
        </w:rPr>
        <w:t>nfatti</w:t>
      </w:r>
      <w:r w:rsidR="00894ACC">
        <w:rPr>
          <w:rFonts w:ascii="Times New Roman" w:eastAsia="SimonciniGaramondStd" w:hAnsi="Times New Roman"/>
          <w:szCs w:val="25"/>
        </w:rPr>
        <w:t xml:space="preserve">, se la Costituzione </w:t>
      </w:r>
      <w:r w:rsidR="007D6986">
        <w:rPr>
          <w:rFonts w:ascii="Times New Roman" w:eastAsia="SimonciniGaramondStd" w:hAnsi="Times New Roman"/>
          <w:szCs w:val="25"/>
        </w:rPr>
        <w:t>qualifica</w:t>
      </w:r>
      <w:r w:rsidR="00894ACC">
        <w:rPr>
          <w:rFonts w:ascii="Times New Roman" w:eastAsia="SimonciniGaramondStd" w:hAnsi="Times New Roman"/>
          <w:szCs w:val="25"/>
        </w:rPr>
        <w:t xml:space="preserve"> il giudice amministrativo come</w:t>
      </w:r>
      <w:r w:rsidR="009A7FBC">
        <w:rPr>
          <w:rFonts w:ascii="Times New Roman" w:eastAsia="SimonciniGaramondStd" w:hAnsi="Times New Roman"/>
          <w:szCs w:val="25"/>
        </w:rPr>
        <w:t xml:space="preserve"> organo di ultima istanza della giurisdizione amministrativa</w:t>
      </w:r>
      <w:r w:rsidR="004F64D5">
        <w:rPr>
          <w:rFonts w:ascii="Times New Roman" w:eastAsia="SimonciniGaramondStd" w:hAnsi="Times New Roman"/>
          <w:szCs w:val="25"/>
        </w:rPr>
        <w:t>,</w:t>
      </w:r>
      <w:r w:rsidR="007D6986">
        <w:rPr>
          <w:rFonts w:ascii="Times New Roman" w:eastAsia="SimonciniGaramondStd" w:hAnsi="Times New Roman"/>
          <w:szCs w:val="25"/>
        </w:rPr>
        <w:t xml:space="preserve"> avendo confermato l’impostazione dualistica affermat</w:t>
      </w:r>
      <w:r w:rsidR="00D5195A">
        <w:rPr>
          <w:rFonts w:ascii="Times New Roman" w:eastAsia="SimonciniGaramondStd" w:hAnsi="Times New Roman"/>
          <w:szCs w:val="25"/>
        </w:rPr>
        <w:t>a</w:t>
      </w:r>
      <w:r w:rsidR="007D6986">
        <w:rPr>
          <w:rFonts w:ascii="Times New Roman" w:eastAsia="SimonciniGaramondStd" w:hAnsi="Times New Roman"/>
          <w:szCs w:val="25"/>
        </w:rPr>
        <w:t xml:space="preserve">si </w:t>
      </w:r>
      <w:r w:rsidR="00D5195A">
        <w:rPr>
          <w:rFonts w:ascii="Times New Roman" w:eastAsia="SimonciniGaramondStd" w:hAnsi="Times New Roman"/>
          <w:szCs w:val="25"/>
        </w:rPr>
        <w:t>storicamente,</w:t>
      </w:r>
      <w:r w:rsidR="004F64D5">
        <w:rPr>
          <w:rFonts w:ascii="Times New Roman" w:eastAsia="SimonciniGaramondStd" w:hAnsi="Times New Roman"/>
          <w:szCs w:val="25"/>
        </w:rPr>
        <w:t xml:space="preserve"> una siffatta scelta non può essere messa in discussione</w:t>
      </w:r>
      <w:r w:rsidR="00EA0CB0">
        <w:rPr>
          <w:rFonts w:ascii="Times New Roman" w:eastAsia="SimonciniGaramondStd" w:hAnsi="Times New Roman"/>
          <w:szCs w:val="25"/>
        </w:rPr>
        <w:t xml:space="preserve">, anche soltanto per le questioni interpretative del diritto europeo, a causa di un siffatto rischio. Del resto, in ordinamento affine al nostro come quello francese, </w:t>
      </w:r>
      <w:r w:rsidR="00196419">
        <w:rPr>
          <w:rFonts w:ascii="Times New Roman" w:eastAsia="SimonciniGaramondStd" w:hAnsi="Times New Roman"/>
          <w:szCs w:val="25"/>
        </w:rPr>
        <w:t xml:space="preserve">contro le decisioni del </w:t>
      </w:r>
      <w:proofErr w:type="spellStart"/>
      <w:r w:rsidR="00196419">
        <w:rPr>
          <w:rFonts w:ascii="Times New Roman" w:eastAsia="SimonciniGaramondStd" w:hAnsi="Times New Roman"/>
          <w:i/>
          <w:iCs/>
          <w:szCs w:val="25"/>
        </w:rPr>
        <w:t>Conseil</w:t>
      </w:r>
      <w:proofErr w:type="spellEnd"/>
      <w:r w:rsidR="00196419">
        <w:rPr>
          <w:rFonts w:ascii="Times New Roman" w:eastAsia="SimonciniGaramondStd" w:hAnsi="Times New Roman"/>
          <w:i/>
          <w:iCs/>
          <w:szCs w:val="25"/>
        </w:rPr>
        <w:t xml:space="preserve"> d’</w:t>
      </w:r>
      <w:proofErr w:type="spellStart"/>
      <w:r w:rsidR="00196419">
        <w:rPr>
          <w:rFonts w:ascii="Times New Roman" w:eastAsia="SimonciniGaramondStd" w:hAnsi="Times New Roman"/>
          <w:i/>
          <w:iCs/>
          <w:szCs w:val="25"/>
        </w:rPr>
        <w:t>Etat</w:t>
      </w:r>
      <w:proofErr w:type="spellEnd"/>
      <w:r w:rsidR="00196419">
        <w:rPr>
          <w:rFonts w:ascii="Times New Roman" w:eastAsia="SimonciniGaramondStd" w:hAnsi="Times New Roman"/>
          <w:szCs w:val="25"/>
        </w:rPr>
        <w:t xml:space="preserve"> non </w:t>
      </w:r>
      <w:r w:rsidR="004E632F">
        <w:rPr>
          <w:rFonts w:ascii="Times New Roman" w:eastAsia="SimonciniGaramondStd" w:hAnsi="Times New Roman"/>
          <w:szCs w:val="25"/>
        </w:rPr>
        <w:t>è ammesso alcun tipo di rimedio</w:t>
      </w:r>
      <w:r w:rsidR="00196419">
        <w:rPr>
          <w:rStyle w:val="Rimandonotaapidipagina"/>
          <w:rFonts w:ascii="Times New Roman" w:eastAsia="SimonciniGaramondStd" w:hAnsi="Times New Roman"/>
          <w:szCs w:val="25"/>
        </w:rPr>
        <w:footnoteReference w:id="18"/>
      </w:r>
      <w:r w:rsidR="00196419">
        <w:rPr>
          <w:rFonts w:ascii="Times New Roman" w:eastAsia="SimonciniGaramondStd" w:hAnsi="Times New Roman"/>
          <w:szCs w:val="25"/>
        </w:rPr>
        <w:t>.</w:t>
      </w:r>
      <w:r w:rsidR="007C5CD7">
        <w:rPr>
          <w:rFonts w:ascii="Times New Roman" w:eastAsia="SimonciniGaramondStd" w:hAnsi="Times New Roman"/>
          <w:szCs w:val="25"/>
        </w:rPr>
        <w:t xml:space="preserve"> </w:t>
      </w:r>
      <w:r w:rsidR="00CF3989">
        <w:rPr>
          <w:rFonts w:ascii="Times New Roman" w:eastAsia="SimonciniGaramondStd" w:hAnsi="Times New Roman"/>
          <w:szCs w:val="25"/>
        </w:rPr>
        <w:t xml:space="preserve"> </w:t>
      </w:r>
      <w:r w:rsidR="009172D8">
        <w:rPr>
          <w:rFonts w:ascii="Times New Roman" w:eastAsia="SimonciniGaramondStd" w:hAnsi="Times New Roman"/>
          <w:szCs w:val="25"/>
        </w:rPr>
        <w:t>E si potrebbe richiamare anche</w:t>
      </w:r>
      <w:r w:rsidR="007C5CD7">
        <w:rPr>
          <w:rFonts w:ascii="Times New Roman" w:eastAsia="SimonciniGaramondStd" w:hAnsi="Times New Roman"/>
          <w:szCs w:val="25"/>
        </w:rPr>
        <w:t xml:space="preserve"> il noto brocardo</w:t>
      </w:r>
      <w:r w:rsidR="00ED5B50">
        <w:rPr>
          <w:rFonts w:ascii="Times New Roman" w:eastAsia="SimonciniGaramondStd" w:hAnsi="Times New Roman"/>
          <w:szCs w:val="25"/>
        </w:rPr>
        <w:t xml:space="preserve"> secondo il quale</w:t>
      </w:r>
      <w:r w:rsidR="007C5CD7">
        <w:rPr>
          <w:rFonts w:ascii="Times New Roman" w:eastAsia="SimonciniGaramondStd" w:hAnsi="Times New Roman"/>
          <w:szCs w:val="25"/>
        </w:rPr>
        <w:t xml:space="preserve"> </w:t>
      </w:r>
      <w:proofErr w:type="spellStart"/>
      <w:r w:rsidR="007C5CD7">
        <w:rPr>
          <w:rFonts w:ascii="Times New Roman" w:eastAsia="SimonciniGaramondStd" w:hAnsi="Times New Roman"/>
          <w:i/>
          <w:iCs/>
          <w:szCs w:val="25"/>
        </w:rPr>
        <w:t>adducere</w:t>
      </w:r>
      <w:proofErr w:type="spellEnd"/>
      <w:r w:rsidR="007C5CD7">
        <w:rPr>
          <w:rFonts w:ascii="Times New Roman" w:eastAsia="SimonciniGaramondStd" w:hAnsi="Times New Roman"/>
          <w:i/>
          <w:iCs/>
          <w:szCs w:val="25"/>
        </w:rPr>
        <w:t xml:space="preserve"> </w:t>
      </w:r>
      <w:proofErr w:type="spellStart"/>
      <w:r w:rsidR="007C5CD7">
        <w:rPr>
          <w:rFonts w:ascii="Times New Roman" w:eastAsia="SimonciniGaramondStd" w:hAnsi="Times New Roman"/>
          <w:i/>
          <w:iCs/>
          <w:szCs w:val="25"/>
        </w:rPr>
        <w:t>inconveniens</w:t>
      </w:r>
      <w:proofErr w:type="spellEnd"/>
      <w:r w:rsidR="007C5CD7">
        <w:rPr>
          <w:rFonts w:ascii="Times New Roman" w:eastAsia="SimonciniGaramondStd" w:hAnsi="Times New Roman"/>
          <w:i/>
          <w:iCs/>
          <w:szCs w:val="25"/>
        </w:rPr>
        <w:t xml:space="preserve"> non est solvere </w:t>
      </w:r>
      <w:proofErr w:type="spellStart"/>
      <w:r w:rsidR="007C5CD7">
        <w:rPr>
          <w:rFonts w:ascii="Times New Roman" w:eastAsia="SimonciniGaramondStd" w:hAnsi="Times New Roman"/>
          <w:i/>
          <w:iCs/>
          <w:szCs w:val="25"/>
        </w:rPr>
        <w:t>argumentum</w:t>
      </w:r>
      <w:proofErr w:type="spellEnd"/>
      <w:r w:rsidR="007C5CD7">
        <w:rPr>
          <w:rFonts w:ascii="Times New Roman" w:eastAsia="SimonciniGaramondStd" w:hAnsi="Times New Roman"/>
          <w:i/>
          <w:iCs/>
          <w:szCs w:val="25"/>
        </w:rPr>
        <w:t>.</w:t>
      </w:r>
    </w:p>
    <w:p w14:paraId="30C0C2FC" w14:textId="26626341" w:rsidR="00257369" w:rsidRPr="006F4B0D" w:rsidRDefault="009C67DE" w:rsidP="002E082F">
      <w:pPr>
        <w:autoSpaceDE w:val="0"/>
        <w:autoSpaceDN w:val="0"/>
        <w:adjustRightInd w:val="0"/>
        <w:rPr>
          <w:rFonts w:ascii="Times New Roman" w:hAnsi="Times New Roman"/>
        </w:rPr>
      </w:pPr>
      <w:proofErr w:type="gramStart"/>
      <w:r>
        <w:rPr>
          <w:rFonts w:ascii="Times New Roman" w:eastAsia="SimonciniGaramondStd" w:hAnsi="Times New Roman"/>
          <w:szCs w:val="25"/>
        </w:rPr>
        <w:t>E’</w:t>
      </w:r>
      <w:proofErr w:type="gramEnd"/>
      <w:r>
        <w:rPr>
          <w:rFonts w:ascii="Times New Roman" w:eastAsia="SimonciniGaramondStd" w:hAnsi="Times New Roman"/>
          <w:szCs w:val="25"/>
        </w:rPr>
        <w:t xml:space="preserve"> ragionevole</w:t>
      </w:r>
      <w:r w:rsidR="00F55A7A">
        <w:rPr>
          <w:rFonts w:ascii="Times New Roman" w:eastAsia="SimonciniGaramondStd" w:hAnsi="Times New Roman"/>
          <w:szCs w:val="25"/>
        </w:rPr>
        <w:t xml:space="preserve"> </w:t>
      </w:r>
      <w:r w:rsidR="004F64D5">
        <w:rPr>
          <w:rFonts w:ascii="Times New Roman" w:eastAsia="SimonciniGaramondStd" w:hAnsi="Times New Roman"/>
          <w:szCs w:val="25"/>
        </w:rPr>
        <w:t>in definitiva</w:t>
      </w:r>
      <w:r w:rsidR="00F55A7A">
        <w:rPr>
          <w:rFonts w:ascii="Times New Roman" w:eastAsia="SimonciniGaramondStd" w:hAnsi="Times New Roman"/>
          <w:szCs w:val="25"/>
        </w:rPr>
        <w:t xml:space="preserve"> </w:t>
      </w:r>
      <w:r w:rsidR="00ED5B50">
        <w:rPr>
          <w:rFonts w:ascii="Times New Roman" w:eastAsia="SimonciniGaramondStd" w:hAnsi="Times New Roman"/>
          <w:szCs w:val="25"/>
        </w:rPr>
        <w:t>concludere</w:t>
      </w:r>
      <w:r w:rsidR="00F55A7A">
        <w:rPr>
          <w:rFonts w:ascii="Times New Roman" w:eastAsia="SimonciniGaramondStd" w:hAnsi="Times New Roman"/>
          <w:szCs w:val="25"/>
        </w:rPr>
        <w:t xml:space="preserve"> che le Sezioni Unite abbiano investito</w:t>
      </w:r>
      <w:r w:rsidR="00C259CA">
        <w:rPr>
          <w:rFonts w:ascii="Times New Roman" w:eastAsia="SimonciniGaramondStd" w:hAnsi="Times New Roman"/>
          <w:szCs w:val="25"/>
        </w:rPr>
        <w:t xml:space="preserve"> scientemente</w:t>
      </w:r>
      <w:r w:rsidR="0065085D">
        <w:rPr>
          <w:rFonts w:ascii="Times New Roman" w:eastAsia="SimonciniGaramondStd" w:hAnsi="Times New Roman"/>
          <w:szCs w:val="25"/>
        </w:rPr>
        <w:t xml:space="preserve"> e in modo strategico </w:t>
      </w:r>
      <w:r w:rsidR="00C259CA">
        <w:rPr>
          <w:rFonts w:ascii="Times New Roman" w:eastAsia="SimonciniGaramondStd" w:hAnsi="Times New Roman"/>
          <w:szCs w:val="25"/>
        </w:rPr>
        <w:t xml:space="preserve">la Corte di giustizia che sarà chiamata a svolgere </w:t>
      </w:r>
      <w:r w:rsidR="00257369" w:rsidRPr="006F4B0D">
        <w:rPr>
          <w:rFonts w:ascii="Times New Roman" w:hAnsi="Times New Roman"/>
        </w:rPr>
        <w:t>un ruolo di “arbitraggio” tra la Corte costituzionale e la Corte di Cassazione.</w:t>
      </w:r>
    </w:p>
    <w:p w14:paraId="6409FEFE" w14:textId="521A6688" w:rsidR="0076578D" w:rsidRDefault="00F04578" w:rsidP="002E082F">
      <w:pPr>
        <w:rPr>
          <w:rFonts w:ascii="Times New Roman" w:hAnsi="Times New Roman"/>
        </w:rPr>
      </w:pPr>
      <w:r w:rsidRPr="006F4B0D">
        <w:rPr>
          <w:rFonts w:ascii="Times New Roman" w:hAnsi="Times New Roman"/>
        </w:rPr>
        <w:t>Quasi come un giocatore d</w:t>
      </w:r>
      <w:r w:rsidR="0065085D">
        <w:rPr>
          <w:rFonts w:ascii="Times New Roman" w:hAnsi="Times New Roman"/>
        </w:rPr>
        <w:t>’azzardo</w:t>
      </w:r>
      <w:r w:rsidRPr="006F4B0D">
        <w:rPr>
          <w:rFonts w:ascii="Times New Roman" w:hAnsi="Times New Roman"/>
        </w:rPr>
        <w:t xml:space="preserve"> l</w:t>
      </w:r>
      <w:r w:rsidR="0071129D" w:rsidRPr="006F4B0D">
        <w:rPr>
          <w:rFonts w:ascii="Times New Roman" w:hAnsi="Times New Roman"/>
        </w:rPr>
        <w:t>e Sezioni Unite</w:t>
      </w:r>
      <w:r w:rsidRPr="006F4B0D">
        <w:rPr>
          <w:rFonts w:ascii="Times New Roman" w:hAnsi="Times New Roman"/>
        </w:rPr>
        <w:t xml:space="preserve"> ha</w:t>
      </w:r>
      <w:r w:rsidR="0071129D" w:rsidRPr="006F4B0D">
        <w:rPr>
          <w:rFonts w:ascii="Times New Roman" w:hAnsi="Times New Roman"/>
        </w:rPr>
        <w:t>nno</w:t>
      </w:r>
      <w:r w:rsidRPr="006F4B0D">
        <w:rPr>
          <w:rFonts w:ascii="Times New Roman" w:hAnsi="Times New Roman"/>
        </w:rPr>
        <w:t xml:space="preserve"> </w:t>
      </w:r>
      <w:r w:rsidR="00494A6B" w:rsidRPr="006F4B0D">
        <w:rPr>
          <w:rFonts w:ascii="Times New Roman" w:hAnsi="Times New Roman"/>
        </w:rPr>
        <w:t>avviato</w:t>
      </w:r>
      <w:r w:rsidRPr="006F4B0D">
        <w:rPr>
          <w:rFonts w:ascii="Times New Roman" w:hAnsi="Times New Roman"/>
        </w:rPr>
        <w:t xml:space="preserve"> una partita nella quale </w:t>
      </w:r>
      <w:r w:rsidR="00F81E23">
        <w:rPr>
          <w:rFonts w:ascii="Times New Roman" w:hAnsi="Times New Roman"/>
        </w:rPr>
        <w:t>hanno poco</w:t>
      </w:r>
      <w:r w:rsidRPr="006F4B0D">
        <w:rPr>
          <w:rFonts w:ascii="Times New Roman" w:hAnsi="Times New Roman"/>
        </w:rPr>
        <w:t xml:space="preserve"> da perdere e </w:t>
      </w:r>
      <w:r w:rsidR="00CF3989">
        <w:rPr>
          <w:rFonts w:ascii="Times New Roman" w:hAnsi="Times New Roman"/>
        </w:rPr>
        <w:t>molto</w:t>
      </w:r>
      <w:r w:rsidRPr="006F4B0D">
        <w:rPr>
          <w:rFonts w:ascii="Times New Roman" w:hAnsi="Times New Roman"/>
        </w:rPr>
        <w:t xml:space="preserve"> da guadagnare</w:t>
      </w:r>
      <w:r w:rsidR="004D46FF" w:rsidRPr="006F4B0D">
        <w:rPr>
          <w:rFonts w:ascii="Times New Roman" w:hAnsi="Times New Roman"/>
        </w:rPr>
        <w:t>.  Infatti se la Corte europea</w:t>
      </w:r>
      <w:r w:rsidR="00F4383C" w:rsidRPr="006F4B0D">
        <w:rPr>
          <w:rFonts w:ascii="Times New Roman" w:hAnsi="Times New Roman"/>
        </w:rPr>
        <w:t xml:space="preserve"> </w:t>
      </w:r>
      <w:r w:rsidR="004D46FF" w:rsidRPr="006F4B0D">
        <w:rPr>
          <w:rFonts w:ascii="Times New Roman" w:hAnsi="Times New Roman"/>
        </w:rPr>
        <w:t>conferm</w:t>
      </w:r>
      <w:r w:rsidR="00DE2976">
        <w:rPr>
          <w:rFonts w:ascii="Times New Roman" w:hAnsi="Times New Roman"/>
        </w:rPr>
        <w:t>asse</w:t>
      </w:r>
      <w:r w:rsidR="00F4383C" w:rsidRPr="006F4B0D">
        <w:rPr>
          <w:rFonts w:ascii="Times New Roman" w:hAnsi="Times New Roman"/>
        </w:rPr>
        <w:t xml:space="preserve"> l’orientamento restrittivo della </w:t>
      </w:r>
      <w:r w:rsidR="00C719DF" w:rsidRPr="006F4B0D">
        <w:rPr>
          <w:rFonts w:ascii="Times New Roman" w:hAnsi="Times New Roman"/>
        </w:rPr>
        <w:t>Corte costituzionale</w:t>
      </w:r>
      <w:r w:rsidR="004E1863">
        <w:rPr>
          <w:rFonts w:ascii="Times New Roman" w:hAnsi="Times New Roman"/>
        </w:rPr>
        <w:t xml:space="preserve"> o </w:t>
      </w:r>
      <w:r w:rsidR="00771350">
        <w:rPr>
          <w:rFonts w:ascii="Times New Roman" w:hAnsi="Times New Roman"/>
        </w:rPr>
        <w:t xml:space="preserve">eludesse il merito della questione </w:t>
      </w:r>
      <w:r w:rsidR="004E1863">
        <w:rPr>
          <w:rFonts w:ascii="Times New Roman" w:hAnsi="Times New Roman"/>
        </w:rPr>
        <w:t>rit</w:t>
      </w:r>
      <w:r w:rsidR="00771350">
        <w:rPr>
          <w:rFonts w:ascii="Times New Roman" w:hAnsi="Times New Roman"/>
        </w:rPr>
        <w:t>enendola</w:t>
      </w:r>
      <w:r w:rsidR="004E1863">
        <w:rPr>
          <w:rFonts w:ascii="Times New Roman" w:hAnsi="Times New Roman"/>
        </w:rPr>
        <w:t xml:space="preserve"> una natura squisitamente di diritto interno (ed è questo uno scenario possibile)</w:t>
      </w:r>
      <w:r w:rsidR="00C719DF" w:rsidRPr="006F4B0D">
        <w:rPr>
          <w:rFonts w:ascii="Times New Roman" w:hAnsi="Times New Roman"/>
        </w:rPr>
        <w:t>,</w:t>
      </w:r>
      <w:r w:rsidR="00AA4A21" w:rsidRPr="006F4B0D">
        <w:rPr>
          <w:rFonts w:ascii="Times New Roman" w:hAnsi="Times New Roman"/>
        </w:rPr>
        <w:t xml:space="preserve"> la situazione </w:t>
      </w:r>
      <w:r w:rsidR="009C67DE">
        <w:rPr>
          <w:rFonts w:ascii="Times New Roman" w:hAnsi="Times New Roman"/>
        </w:rPr>
        <w:t>resterebbe invariata</w:t>
      </w:r>
      <w:r w:rsidR="00291220" w:rsidRPr="006F4B0D">
        <w:rPr>
          <w:rFonts w:ascii="Times New Roman" w:hAnsi="Times New Roman"/>
        </w:rPr>
        <w:t xml:space="preserve"> per la Corte di cassazione che dovr</w:t>
      </w:r>
      <w:r w:rsidR="00305E20">
        <w:rPr>
          <w:rFonts w:ascii="Times New Roman" w:hAnsi="Times New Roman"/>
        </w:rPr>
        <w:t>ebbe pertanto</w:t>
      </w:r>
      <w:r w:rsidR="00291220" w:rsidRPr="006F4B0D">
        <w:rPr>
          <w:rFonts w:ascii="Times New Roman" w:hAnsi="Times New Roman"/>
        </w:rPr>
        <w:t xml:space="preserve"> </w:t>
      </w:r>
      <w:r w:rsidR="007829FB">
        <w:rPr>
          <w:rFonts w:ascii="Times New Roman" w:hAnsi="Times New Roman"/>
        </w:rPr>
        <w:t>adeguarsi</w:t>
      </w:r>
      <w:r w:rsidR="00291220" w:rsidRPr="006F4B0D">
        <w:rPr>
          <w:rFonts w:ascii="Times New Roman" w:hAnsi="Times New Roman"/>
        </w:rPr>
        <w:t xml:space="preserve"> a</w:t>
      </w:r>
      <w:r w:rsidR="0065085D">
        <w:rPr>
          <w:rFonts w:ascii="Times New Roman" w:hAnsi="Times New Roman"/>
        </w:rPr>
        <w:t>ll’</w:t>
      </w:r>
      <w:r w:rsidR="00291220" w:rsidRPr="006F4B0D">
        <w:rPr>
          <w:rFonts w:ascii="Times New Roman" w:hAnsi="Times New Roman"/>
        </w:rPr>
        <w:t>indirizzo</w:t>
      </w:r>
      <w:r w:rsidR="0065085D">
        <w:rPr>
          <w:rFonts w:ascii="Times New Roman" w:hAnsi="Times New Roman"/>
        </w:rPr>
        <w:t xml:space="preserve"> interpretativo restrittivo</w:t>
      </w:r>
      <w:r w:rsidR="00291220" w:rsidRPr="006F4B0D">
        <w:rPr>
          <w:rFonts w:ascii="Times New Roman" w:hAnsi="Times New Roman"/>
        </w:rPr>
        <w:t xml:space="preserve">, come </w:t>
      </w:r>
      <w:r w:rsidR="00720A2E" w:rsidRPr="006F4B0D">
        <w:rPr>
          <w:rFonts w:ascii="Times New Roman" w:hAnsi="Times New Roman"/>
        </w:rPr>
        <w:t xml:space="preserve">del resto </w:t>
      </w:r>
      <w:r w:rsidR="00291220" w:rsidRPr="006F4B0D">
        <w:rPr>
          <w:rFonts w:ascii="Times New Roman" w:hAnsi="Times New Roman"/>
        </w:rPr>
        <w:t xml:space="preserve">già stava </w:t>
      </w:r>
      <w:r w:rsidR="00F81E23">
        <w:rPr>
          <w:rFonts w:ascii="Times New Roman" w:hAnsi="Times New Roman"/>
        </w:rPr>
        <w:t>facendo.</w:t>
      </w:r>
      <w:r w:rsidR="00DE2976">
        <w:rPr>
          <w:rFonts w:ascii="Times New Roman" w:hAnsi="Times New Roman"/>
        </w:rPr>
        <w:t xml:space="preserve">  R</w:t>
      </w:r>
      <w:r w:rsidR="007A2646">
        <w:rPr>
          <w:rFonts w:ascii="Times New Roman" w:hAnsi="Times New Roman"/>
        </w:rPr>
        <w:t>imarrebbe</w:t>
      </w:r>
      <w:r w:rsidR="00DE2976">
        <w:rPr>
          <w:rFonts w:ascii="Times New Roman" w:hAnsi="Times New Roman"/>
        </w:rPr>
        <w:t xml:space="preserve"> ancora aperta a quel punto la possibilità di</w:t>
      </w:r>
      <w:r w:rsidR="00305E20">
        <w:rPr>
          <w:rFonts w:ascii="Times New Roman" w:hAnsi="Times New Roman"/>
        </w:rPr>
        <w:t xml:space="preserve"> ritentare, alla prima occasione</w:t>
      </w:r>
      <w:r w:rsidR="00F81E23">
        <w:rPr>
          <w:rFonts w:ascii="Times New Roman" w:hAnsi="Times New Roman"/>
        </w:rPr>
        <w:t xml:space="preserve"> utile </w:t>
      </w:r>
      <w:r w:rsidR="00305E20">
        <w:rPr>
          <w:rFonts w:ascii="Times New Roman" w:hAnsi="Times New Roman"/>
        </w:rPr>
        <w:t>(peraltro non agevole da ipotizzare</w:t>
      </w:r>
      <w:r w:rsidR="00833FEE">
        <w:rPr>
          <w:rFonts w:ascii="Times New Roman" w:hAnsi="Times New Roman"/>
        </w:rPr>
        <w:t>)</w:t>
      </w:r>
      <w:r w:rsidR="00305E20">
        <w:rPr>
          <w:rFonts w:ascii="Times New Roman" w:hAnsi="Times New Roman"/>
        </w:rPr>
        <w:t>, un</w:t>
      </w:r>
      <w:r w:rsidR="00833FEE">
        <w:rPr>
          <w:rFonts w:ascii="Times New Roman" w:hAnsi="Times New Roman"/>
        </w:rPr>
        <w:t>a rimessione</w:t>
      </w:r>
      <w:r w:rsidR="00305E20">
        <w:rPr>
          <w:rFonts w:ascii="Times New Roman" w:hAnsi="Times New Roman"/>
        </w:rPr>
        <w:t xml:space="preserve"> alla Corte costituzionale sollecitando un ripensamento, oggi peraltro </w:t>
      </w:r>
      <w:r w:rsidR="00D06419">
        <w:rPr>
          <w:rFonts w:ascii="Times New Roman" w:hAnsi="Times New Roman"/>
        </w:rPr>
        <w:t>meno probabile.</w:t>
      </w:r>
      <w:r w:rsidR="00291220" w:rsidRPr="006F4B0D">
        <w:rPr>
          <w:rFonts w:ascii="Times New Roman" w:hAnsi="Times New Roman"/>
        </w:rPr>
        <w:t xml:space="preserve">  Se invece la Corte europ</w:t>
      </w:r>
      <w:r w:rsidR="00295C9B" w:rsidRPr="006F4B0D">
        <w:rPr>
          <w:rFonts w:ascii="Times New Roman" w:hAnsi="Times New Roman"/>
        </w:rPr>
        <w:t>ea smentis</w:t>
      </w:r>
      <w:r w:rsidR="00D06419">
        <w:rPr>
          <w:rFonts w:ascii="Times New Roman" w:hAnsi="Times New Roman"/>
        </w:rPr>
        <w:t>se</w:t>
      </w:r>
      <w:r w:rsidR="00295C9B" w:rsidRPr="006F4B0D">
        <w:rPr>
          <w:rFonts w:ascii="Times New Roman" w:hAnsi="Times New Roman"/>
        </w:rPr>
        <w:t xml:space="preserve"> la Corte costituzionale</w:t>
      </w:r>
      <w:r w:rsidR="007A2646">
        <w:rPr>
          <w:rFonts w:ascii="Times New Roman" w:hAnsi="Times New Roman"/>
        </w:rPr>
        <w:t>,</w:t>
      </w:r>
      <w:r w:rsidR="00295C9B" w:rsidRPr="006F4B0D">
        <w:rPr>
          <w:rFonts w:ascii="Times New Roman" w:hAnsi="Times New Roman"/>
        </w:rPr>
        <w:t xml:space="preserve"> la Corte di cassazione realizz</w:t>
      </w:r>
      <w:r w:rsidR="00D06419">
        <w:rPr>
          <w:rFonts w:ascii="Times New Roman" w:hAnsi="Times New Roman"/>
        </w:rPr>
        <w:t>erebbe</w:t>
      </w:r>
      <w:r w:rsidR="00295C9B" w:rsidRPr="006F4B0D">
        <w:rPr>
          <w:rFonts w:ascii="Times New Roman" w:hAnsi="Times New Roman"/>
        </w:rPr>
        <w:t xml:space="preserve"> </w:t>
      </w:r>
      <w:r w:rsidR="0065085D">
        <w:rPr>
          <w:rFonts w:ascii="Times New Roman" w:hAnsi="Times New Roman"/>
        </w:rPr>
        <w:t xml:space="preserve">per così dire </w:t>
      </w:r>
      <w:r w:rsidR="00295C9B" w:rsidRPr="006F4B0D">
        <w:rPr>
          <w:rFonts w:ascii="Times New Roman" w:hAnsi="Times New Roman"/>
        </w:rPr>
        <w:t>un</w:t>
      </w:r>
      <w:r w:rsidR="007A2646">
        <w:rPr>
          <w:rFonts w:ascii="Times New Roman" w:hAnsi="Times New Roman"/>
        </w:rPr>
        <w:t>a sorta di</w:t>
      </w:r>
      <w:r w:rsidR="00295C9B" w:rsidRPr="006F4B0D">
        <w:rPr>
          <w:rFonts w:ascii="Times New Roman" w:hAnsi="Times New Roman"/>
        </w:rPr>
        <w:t xml:space="preserve"> “poker d’assi”</w:t>
      </w:r>
      <w:r w:rsidR="009B50E4" w:rsidRPr="006F4B0D">
        <w:rPr>
          <w:rFonts w:ascii="Times New Roman" w:hAnsi="Times New Roman"/>
        </w:rPr>
        <w:t>.</w:t>
      </w:r>
      <w:r w:rsidR="00720A2E" w:rsidRPr="006F4B0D">
        <w:rPr>
          <w:rFonts w:ascii="Times New Roman" w:hAnsi="Times New Roman"/>
        </w:rPr>
        <w:t xml:space="preserve">  </w:t>
      </w:r>
      <w:r w:rsidR="009B50E4" w:rsidRPr="006F4B0D">
        <w:rPr>
          <w:rFonts w:ascii="Times New Roman" w:hAnsi="Times New Roman"/>
        </w:rPr>
        <w:t>S</w:t>
      </w:r>
      <w:r w:rsidR="00720A2E" w:rsidRPr="006F4B0D">
        <w:rPr>
          <w:rFonts w:ascii="Times New Roman" w:hAnsi="Times New Roman"/>
        </w:rPr>
        <w:t>i allarg</w:t>
      </w:r>
      <w:r w:rsidR="009B50E4" w:rsidRPr="006F4B0D">
        <w:rPr>
          <w:rFonts w:ascii="Times New Roman" w:hAnsi="Times New Roman"/>
        </w:rPr>
        <w:t>herebbero</w:t>
      </w:r>
      <w:r w:rsidR="00826E1F" w:rsidRPr="006F4B0D">
        <w:rPr>
          <w:rFonts w:ascii="Times New Roman" w:hAnsi="Times New Roman"/>
        </w:rPr>
        <w:t xml:space="preserve"> infatti</w:t>
      </w:r>
      <w:r w:rsidR="00720A2E" w:rsidRPr="006F4B0D">
        <w:rPr>
          <w:rFonts w:ascii="Times New Roman" w:hAnsi="Times New Roman"/>
        </w:rPr>
        <w:t xml:space="preserve"> le maglie dei motivi di giurisdizione suscettibili di ricorso in cassazione </w:t>
      </w:r>
      <w:r w:rsidR="00826E1F" w:rsidRPr="006F4B0D">
        <w:rPr>
          <w:rFonts w:ascii="Times New Roman" w:hAnsi="Times New Roman"/>
        </w:rPr>
        <w:t>nei</w:t>
      </w:r>
      <w:r w:rsidR="00720A2E" w:rsidRPr="006F4B0D">
        <w:rPr>
          <w:rFonts w:ascii="Times New Roman" w:hAnsi="Times New Roman"/>
        </w:rPr>
        <w:t xml:space="preserve"> casi di applicazione</w:t>
      </w:r>
      <w:r w:rsidR="00826E1F" w:rsidRPr="006F4B0D">
        <w:rPr>
          <w:rFonts w:ascii="Times New Roman" w:hAnsi="Times New Roman"/>
        </w:rPr>
        <w:t xml:space="preserve"> errata</w:t>
      </w:r>
      <w:r w:rsidR="00720A2E" w:rsidRPr="006F4B0D">
        <w:rPr>
          <w:rFonts w:ascii="Times New Roman" w:hAnsi="Times New Roman"/>
        </w:rPr>
        <w:t xml:space="preserve"> del diritto europeo</w:t>
      </w:r>
      <w:r w:rsidR="009B50E4" w:rsidRPr="006F4B0D">
        <w:rPr>
          <w:rFonts w:ascii="Times New Roman" w:hAnsi="Times New Roman"/>
        </w:rPr>
        <w:t xml:space="preserve">.  </w:t>
      </w:r>
    </w:p>
    <w:p w14:paraId="40C7E4DF" w14:textId="28DA0141" w:rsidR="00661417" w:rsidRDefault="00833FEE" w:rsidP="002E082F">
      <w:pPr>
        <w:rPr>
          <w:rFonts w:ascii="Times New Roman" w:hAnsi="Times New Roman"/>
        </w:rPr>
      </w:pPr>
      <w:r>
        <w:rPr>
          <w:rFonts w:ascii="Times New Roman" w:hAnsi="Times New Roman"/>
        </w:rPr>
        <w:t>L’equilibrio tra Corte di cassazione e Consiglio di Stato</w:t>
      </w:r>
      <w:r w:rsidR="006E16FA">
        <w:rPr>
          <w:rFonts w:ascii="Times New Roman" w:hAnsi="Times New Roman"/>
        </w:rPr>
        <w:t xml:space="preserve"> subirebbe un’alterazione specie se fosse fondato il timore che le Sezioni Unite stiano cercando un più generale “</w:t>
      </w:r>
      <w:r w:rsidR="006E16FA">
        <w:rPr>
          <w:rFonts w:ascii="Times New Roman" w:hAnsi="Times New Roman"/>
          <w:i/>
          <w:iCs/>
        </w:rPr>
        <w:t>lasciapassare”</w:t>
      </w:r>
      <w:r w:rsidR="00C60293">
        <w:rPr>
          <w:rFonts w:ascii="Times New Roman" w:hAnsi="Times New Roman"/>
        </w:rPr>
        <w:t xml:space="preserve"> per un sindacato ex. art. 111, comma 8, della Costituzione su ogni ipotesi in cui il giudice amministrativo applichi una regola diversa da quella posta dal diritto europeo</w:t>
      </w:r>
      <w:r w:rsidR="00F924B8">
        <w:rPr>
          <w:rFonts w:ascii="Times New Roman" w:hAnsi="Times New Roman"/>
        </w:rPr>
        <w:t>,</w:t>
      </w:r>
      <w:r w:rsidR="00C60293">
        <w:rPr>
          <w:rFonts w:ascii="Times New Roman" w:hAnsi="Times New Roman"/>
        </w:rPr>
        <w:t xml:space="preserve"> come letto dalla Corte di giustizia, “</w:t>
      </w:r>
      <w:r w:rsidR="00C60293">
        <w:rPr>
          <w:rFonts w:ascii="Times New Roman" w:hAnsi="Times New Roman"/>
          <w:i/>
          <w:iCs/>
        </w:rPr>
        <w:t>a prescindere dal fatto che il contrasto attenga a una questione sostanziale o processuale”</w:t>
      </w:r>
      <w:r w:rsidR="00DE1E65">
        <w:rPr>
          <w:rStyle w:val="Rimandonotaapidipagina"/>
          <w:rFonts w:ascii="Times New Roman" w:hAnsi="Times New Roman"/>
          <w:i/>
          <w:iCs/>
        </w:rPr>
        <w:footnoteReference w:id="19"/>
      </w:r>
      <w:r w:rsidR="00DE1E65">
        <w:rPr>
          <w:rFonts w:ascii="Times New Roman" w:hAnsi="Times New Roman"/>
          <w:i/>
          <w:iCs/>
        </w:rPr>
        <w:t>.</w:t>
      </w:r>
      <w:r w:rsidR="00661417">
        <w:rPr>
          <w:rFonts w:ascii="Times New Roman" w:hAnsi="Times New Roman"/>
          <w:i/>
          <w:iCs/>
        </w:rPr>
        <w:t xml:space="preserve">  </w:t>
      </w:r>
      <w:r w:rsidR="00445FF5">
        <w:rPr>
          <w:rFonts w:ascii="Times New Roman" w:hAnsi="Times New Roman"/>
        </w:rPr>
        <w:t>Sarebbe inoltre probabile</w:t>
      </w:r>
      <w:r w:rsidR="00661417" w:rsidRPr="006F4B0D">
        <w:rPr>
          <w:rFonts w:ascii="Times New Roman" w:hAnsi="Times New Roman"/>
        </w:rPr>
        <w:t xml:space="preserve"> che</w:t>
      </w:r>
      <w:r w:rsidR="00072C40">
        <w:rPr>
          <w:rFonts w:ascii="Times New Roman" w:hAnsi="Times New Roman"/>
        </w:rPr>
        <w:t xml:space="preserve"> lo stesso “</w:t>
      </w:r>
      <w:r w:rsidR="00072C40">
        <w:rPr>
          <w:rFonts w:ascii="Times New Roman" w:hAnsi="Times New Roman"/>
          <w:i/>
          <w:iCs/>
        </w:rPr>
        <w:t xml:space="preserve">lasciapassare” </w:t>
      </w:r>
      <w:r w:rsidR="00072C40">
        <w:rPr>
          <w:rFonts w:ascii="Times New Roman" w:hAnsi="Times New Roman"/>
        </w:rPr>
        <w:t>possa valere in futuro</w:t>
      </w:r>
      <w:r w:rsidR="00661417" w:rsidRPr="006F4B0D">
        <w:rPr>
          <w:rFonts w:ascii="Times New Roman" w:hAnsi="Times New Roman"/>
        </w:rPr>
        <w:t xml:space="preserve"> </w:t>
      </w:r>
      <w:r w:rsidR="002C7CCC">
        <w:rPr>
          <w:rFonts w:ascii="Times New Roman" w:hAnsi="Times New Roman"/>
        </w:rPr>
        <w:t>quanto meno</w:t>
      </w:r>
      <w:r w:rsidR="00072C40">
        <w:rPr>
          <w:rFonts w:ascii="Times New Roman" w:hAnsi="Times New Roman"/>
        </w:rPr>
        <w:t xml:space="preserve"> per</w:t>
      </w:r>
      <w:r w:rsidR="00661417" w:rsidRPr="006F4B0D">
        <w:rPr>
          <w:rFonts w:ascii="Times New Roman" w:hAnsi="Times New Roman"/>
        </w:rPr>
        <w:t xml:space="preserve"> i casi di violazione abnorme del diritto </w:t>
      </w:r>
      <w:r w:rsidR="00661417">
        <w:rPr>
          <w:rFonts w:ascii="Times New Roman" w:hAnsi="Times New Roman"/>
        </w:rPr>
        <w:t xml:space="preserve">processuale </w:t>
      </w:r>
      <w:r w:rsidR="00661417" w:rsidRPr="006F4B0D">
        <w:rPr>
          <w:rFonts w:ascii="Times New Roman" w:hAnsi="Times New Roman"/>
        </w:rPr>
        <w:t>nazionale</w:t>
      </w:r>
      <w:r w:rsidR="008429AC">
        <w:rPr>
          <w:rFonts w:ascii="Times New Roman" w:hAnsi="Times New Roman"/>
        </w:rPr>
        <w:t>. E ciò sulla scia dell</w:t>
      </w:r>
      <w:r w:rsidR="00661417">
        <w:rPr>
          <w:rFonts w:ascii="Times New Roman" w:hAnsi="Times New Roman"/>
        </w:rPr>
        <w:t>’interpretazione evolutiva</w:t>
      </w:r>
      <w:r w:rsidR="00661417" w:rsidRPr="006F4B0D">
        <w:rPr>
          <w:rFonts w:ascii="Times New Roman" w:hAnsi="Times New Roman"/>
        </w:rPr>
        <w:t xml:space="preserve"> </w:t>
      </w:r>
      <w:r w:rsidR="00661417">
        <w:rPr>
          <w:rFonts w:ascii="Times New Roman" w:hAnsi="Times New Roman"/>
        </w:rPr>
        <w:t>della nozione di giurisdizione accolta prima della pronuncia della Corte di cassazione</w:t>
      </w:r>
      <w:r w:rsidR="008429AC">
        <w:rPr>
          <w:rFonts w:ascii="Times New Roman" w:hAnsi="Times New Roman"/>
        </w:rPr>
        <w:t xml:space="preserve"> che li annove</w:t>
      </w:r>
      <w:r w:rsidR="006D0C0C">
        <w:rPr>
          <w:rFonts w:ascii="Times New Roman" w:hAnsi="Times New Roman"/>
        </w:rPr>
        <w:t>rava tra i</w:t>
      </w:r>
      <w:r w:rsidR="00661417" w:rsidRPr="006F4B0D">
        <w:rPr>
          <w:rFonts w:ascii="Times New Roman" w:hAnsi="Times New Roman"/>
        </w:rPr>
        <w:t xml:space="preserve"> motivi di giurisdizione.  Non sembr</w:t>
      </w:r>
      <w:r w:rsidR="00661417">
        <w:rPr>
          <w:rFonts w:ascii="Times New Roman" w:hAnsi="Times New Roman"/>
        </w:rPr>
        <w:t>erebbe</w:t>
      </w:r>
      <w:r w:rsidR="00661417" w:rsidRPr="006F4B0D">
        <w:rPr>
          <w:rFonts w:ascii="Times New Roman" w:hAnsi="Times New Roman"/>
        </w:rPr>
        <w:t xml:space="preserve"> ragionevole</w:t>
      </w:r>
      <w:r w:rsidR="00BB7AA1">
        <w:rPr>
          <w:rFonts w:ascii="Times New Roman" w:hAnsi="Times New Roman"/>
        </w:rPr>
        <w:t xml:space="preserve">, </w:t>
      </w:r>
      <w:r w:rsidR="00661417">
        <w:rPr>
          <w:rFonts w:ascii="Times New Roman" w:hAnsi="Times New Roman"/>
        </w:rPr>
        <w:t>infatti</w:t>
      </w:r>
      <w:r w:rsidR="00BB7AA1">
        <w:rPr>
          <w:rFonts w:ascii="Times New Roman" w:hAnsi="Times New Roman"/>
        </w:rPr>
        <w:t>,</w:t>
      </w:r>
      <w:r w:rsidR="00661417" w:rsidRPr="006F4B0D">
        <w:rPr>
          <w:rFonts w:ascii="Times New Roman" w:hAnsi="Times New Roman"/>
        </w:rPr>
        <w:t xml:space="preserve"> </w:t>
      </w:r>
      <w:r w:rsidR="00661417">
        <w:rPr>
          <w:rFonts w:ascii="Times New Roman" w:hAnsi="Times New Roman"/>
        </w:rPr>
        <w:t>valutare</w:t>
      </w:r>
      <w:r w:rsidR="006D0C0C">
        <w:rPr>
          <w:rFonts w:ascii="Times New Roman" w:hAnsi="Times New Roman"/>
        </w:rPr>
        <w:t xml:space="preserve"> i vizi in questione</w:t>
      </w:r>
      <w:r w:rsidR="00661417" w:rsidRPr="006F4B0D">
        <w:rPr>
          <w:rFonts w:ascii="Times New Roman" w:hAnsi="Times New Roman"/>
        </w:rPr>
        <w:t xml:space="preserve"> </w:t>
      </w:r>
      <w:r w:rsidR="00661417">
        <w:rPr>
          <w:rFonts w:ascii="Times New Roman" w:hAnsi="Times New Roman"/>
        </w:rPr>
        <w:t xml:space="preserve">come </w:t>
      </w:r>
      <w:r w:rsidR="00661417" w:rsidRPr="006F4B0D">
        <w:rPr>
          <w:rFonts w:ascii="Times New Roman" w:hAnsi="Times New Roman"/>
        </w:rPr>
        <w:t>meno gravi di quelli riguardanti il diritto europeo.</w:t>
      </w:r>
    </w:p>
    <w:p w14:paraId="0639D42C" w14:textId="101E827D" w:rsidR="0022734E" w:rsidRDefault="00217D53" w:rsidP="002E082F">
      <w:pPr>
        <w:rPr>
          <w:rFonts w:ascii="Times New Roman" w:hAnsi="Times New Roman"/>
        </w:rPr>
      </w:pPr>
      <w:r w:rsidRPr="006F4B0D">
        <w:rPr>
          <w:rFonts w:ascii="Times New Roman" w:hAnsi="Times New Roman"/>
        </w:rPr>
        <w:t xml:space="preserve">La Corte di giustizia è dunque chiamata a un compito </w:t>
      </w:r>
      <w:r w:rsidR="00661417">
        <w:rPr>
          <w:rFonts w:ascii="Times New Roman" w:hAnsi="Times New Roman"/>
        </w:rPr>
        <w:t>delicato</w:t>
      </w:r>
      <w:r w:rsidRPr="006F4B0D">
        <w:rPr>
          <w:rFonts w:ascii="Times New Roman" w:hAnsi="Times New Roman"/>
        </w:rPr>
        <w:t xml:space="preserve"> e forse, a prima vista, improprio:</w:t>
      </w:r>
      <w:r w:rsidR="0022734E">
        <w:rPr>
          <w:rFonts w:ascii="Times New Roman" w:hAnsi="Times New Roman"/>
        </w:rPr>
        <w:t xml:space="preserve"> definire i rapporti</w:t>
      </w:r>
      <w:r w:rsidRPr="006F4B0D">
        <w:rPr>
          <w:rFonts w:ascii="Times New Roman" w:hAnsi="Times New Roman"/>
        </w:rPr>
        <w:t xml:space="preserve"> tra i massimi organi giurisdizionali nazionali</w:t>
      </w:r>
      <w:r w:rsidR="00543EEC">
        <w:rPr>
          <w:rFonts w:ascii="Times New Roman" w:hAnsi="Times New Roman"/>
        </w:rPr>
        <w:t xml:space="preserve"> sulla base</w:t>
      </w:r>
      <w:r w:rsidR="00445FF5">
        <w:rPr>
          <w:rFonts w:ascii="Times New Roman" w:hAnsi="Times New Roman"/>
        </w:rPr>
        <w:t xml:space="preserve"> del diritto europeo, ma anche</w:t>
      </w:r>
      <w:r w:rsidR="00543EEC">
        <w:rPr>
          <w:rFonts w:ascii="Times New Roman" w:hAnsi="Times New Roman"/>
        </w:rPr>
        <w:t xml:space="preserve"> della Costituzione italiana.  Com’è stato sottolineato, sarebbe la prima volta che</w:t>
      </w:r>
      <w:r w:rsidR="006C771E">
        <w:rPr>
          <w:rFonts w:ascii="Times New Roman" w:hAnsi="Times New Roman"/>
        </w:rPr>
        <w:t xml:space="preserve"> ciò accade</w:t>
      </w:r>
      <w:r w:rsidR="006C771E">
        <w:rPr>
          <w:rStyle w:val="Rimandonotaapidipagina"/>
          <w:rFonts w:ascii="Times New Roman" w:hAnsi="Times New Roman"/>
        </w:rPr>
        <w:footnoteReference w:id="20"/>
      </w:r>
      <w:r w:rsidR="006C771E">
        <w:rPr>
          <w:rFonts w:ascii="Times New Roman" w:hAnsi="Times New Roman"/>
        </w:rPr>
        <w:t>.</w:t>
      </w:r>
      <w:r w:rsidR="00E31BEF">
        <w:rPr>
          <w:rFonts w:ascii="Times New Roman" w:hAnsi="Times New Roman"/>
        </w:rPr>
        <w:t xml:space="preserve">  </w:t>
      </w:r>
    </w:p>
    <w:p w14:paraId="4F03D785" w14:textId="2E151F8F" w:rsidR="00217D53" w:rsidRDefault="00E31BEF" w:rsidP="002E082F">
      <w:pPr>
        <w:rPr>
          <w:rFonts w:ascii="Times New Roman" w:hAnsi="Times New Roman"/>
          <w:szCs w:val="24"/>
        </w:rPr>
      </w:pPr>
      <w:r>
        <w:rPr>
          <w:rFonts w:ascii="Times New Roman" w:hAnsi="Times New Roman"/>
        </w:rPr>
        <w:t>Resta</w:t>
      </w:r>
      <w:r w:rsidR="0022734E">
        <w:rPr>
          <w:rFonts w:ascii="Times New Roman" w:hAnsi="Times New Roman"/>
        </w:rPr>
        <w:t xml:space="preserve"> tuttavia</w:t>
      </w:r>
      <w:r>
        <w:rPr>
          <w:rFonts w:ascii="Times New Roman" w:hAnsi="Times New Roman"/>
        </w:rPr>
        <w:t xml:space="preserve"> da vedere se la Corte prenderà di petto la questione o</w:t>
      </w:r>
      <w:r w:rsidR="006D0C0C">
        <w:rPr>
          <w:rFonts w:ascii="Times New Roman" w:hAnsi="Times New Roman"/>
        </w:rPr>
        <w:t>ppure</w:t>
      </w:r>
      <w:r>
        <w:rPr>
          <w:rFonts w:ascii="Times New Roman" w:hAnsi="Times New Roman"/>
        </w:rPr>
        <w:t xml:space="preserve"> troverà qualche </w:t>
      </w:r>
      <w:proofErr w:type="spellStart"/>
      <w:r w:rsidR="00052E59">
        <w:rPr>
          <w:rFonts w:ascii="Times New Roman" w:hAnsi="Times New Roman"/>
          <w:i/>
          <w:iCs/>
        </w:rPr>
        <w:t>commodus</w:t>
      </w:r>
      <w:proofErr w:type="spellEnd"/>
      <w:r w:rsidR="00052E59">
        <w:rPr>
          <w:rFonts w:ascii="Times New Roman" w:hAnsi="Times New Roman"/>
          <w:i/>
          <w:iCs/>
        </w:rPr>
        <w:t xml:space="preserve"> </w:t>
      </w:r>
      <w:proofErr w:type="spellStart"/>
      <w:r w:rsidR="00052E59">
        <w:rPr>
          <w:rFonts w:ascii="Times New Roman" w:hAnsi="Times New Roman"/>
          <w:i/>
          <w:iCs/>
        </w:rPr>
        <w:t>discessus</w:t>
      </w:r>
      <w:proofErr w:type="spellEnd"/>
      <w:r>
        <w:rPr>
          <w:rFonts w:ascii="Times New Roman" w:hAnsi="Times New Roman"/>
        </w:rPr>
        <w:t xml:space="preserve"> per rimettere alle corti supreme nazionali il compito di </w:t>
      </w:r>
      <w:r w:rsidR="0049387F">
        <w:rPr>
          <w:rFonts w:ascii="Times New Roman" w:hAnsi="Times New Roman"/>
        </w:rPr>
        <w:t>trovare soluzioni equilibrate</w:t>
      </w:r>
      <w:r w:rsidR="00751DD7">
        <w:rPr>
          <w:rFonts w:ascii="Times New Roman" w:hAnsi="Times New Roman"/>
        </w:rPr>
        <w:t xml:space="preserve"> a Costituzione invariata</w:t>
      </w:r>
      <w:r w:rsidR="00B030D1">
        <w:rPr>
          <w:rFonts w:ascii="Times New Roman" w:hAnsi="Times New Roman"/>
        </w:rPr>
        <w:t>. A</w:t>
      </w:r>
      <w:r w:rsidR="00661CD7">
        <w:rPr>
          <w:rFonts w:ascii="Times New Roman" w:hAnsi="Times New Roman"/>
        </w:rPr>
        <w:t>nche al legislatore ordinario</w:t>
      </w:r>
      <w:r w:rsidR="00B030D1">
        <w:rPr>
          <w:rFonts w:ascii="Times New Roman" w:hAnsi="Times New Roman"/>
        </w:rPr>
        <w:t xml:space="preserve"> potrebbe far sentire la sua voce prevedendo</w:t>
      </w:r>
      <w:r w:rsidR="00BD5E36">
        <w:rPr>
          <w:rFonts w:ascii="Times New Roman" w:hAnsi="Times New Roman"/>
        </w:rPr>
        <w:t xml:space="preserve"> a Costituzione invariata</w:t>
      </w:r>
      <w:r w:rsidR="00A83E38">
        <w:rPr>
          <w:rFonts w:ascii="Times New Roman" w:hAnsi="Times New Roman"/>
        </w:rPr>
        <w:t xml:space="preserve">, </w:t>
      </w:r>
      <w:r w:rsidR="00244074">
        <w:rPr>
          <w:rFonts w:ascii="Times New Roman" w:hAnsi="Times New Roman"/>
        </w:rPr>
        <w:t>come è stato auspicato</w:t>
      </w:r>
      <w:r w:rsidR="00A83E38">
        <w:rPr>
          <w:rFonts w:ascii="Times New Roman" w:hAnsi="Times New Roman"/>
        </w:rPr>
        <w:t xml:space="preserve"> e ritenuto possibile</w:t>
      </w:r>
      <w:r w:rsidR="00244074">
        <w:rPr>
          <w:rFonts w:ascii="Times New Roman" w:hAnsi="Times New Roman"/>
        </w:rPr>
        <w:t xml:space="preserve"> in sede dottrinale</w:t>
      </w:r>
      <w:r w:rsidR="00412FD3">
        <w:rPr>
          <w:rStyle w:val="Rimandonotaapidipagina"/>
          <w:rFonts w:ascii="Times New Roman" w:hAnsi="Times New Roman"/>
        </w:rPr>
        <w:footnoteReference w:id="21"/>
      </w:r>
      <w:r w:rsidR="00BD5E36">
        <w:rPr>
          <w:rFonts w:ascii="Times New Roman" w:hAnsi="Times New Roman"/>
        </w:rPr>
        <w:t xml:space="preserve">, che </w:t>
      </w:r>
      <w:r w:rsidR="00661CD7" w:rsidRPr="00661CD7">
        <w:rPr>
          <w:rFonts w:ascii="Times New Roman" w:hAnsi="Times New Roman"/>
          <w:szCs w:val="24"/>
        </w:rPr>
        <w:t xml:space="preserve"> </w:t>
      </w:r>
      <w:r w:rsidR="00661CD7">
        <w:rPr>
          <w:rFonts w:ascii="Times New Roman" w:hAnsi="Times New Roman"/>
          <w:szCs w:val="24"/>
        </w:rPr>
        <w:t xml:space="preserve">le Sezioni Unite </w:t>
      </w:r>
      <w:r w:rsidR="00BD5E36">
        <w:rPr>
          <w:rFonts w:ascii="Times New Roman" w:hAnsi="Times New Roman"/>
          <w:szCs w:val="24"/>
        </w:rPr>
        <w:t>si pronunci</w:t>
      </w:r>
      <w:r w:rsidR="00244074">
        <w:rPr>
          <w:rFonts w:ascii="Times New Roman" w:hAnsi="Times New Roman"/>
          <w:szCs w:val="24"/>
        </w:rPr>
        <w:t>no sulle questioni di giurisdizione</w:t>
      </w:r>
      <w:r w:rsidR="00661CD7">
        <w:rPr>
          <w:rFonts w:ascii="Times New Roman" w:hAnsi="Times New Roman"/>
          <w:szCs w:val="24"/>
        </w:rPr>
        <w:t xml:space="preserve"> non soltanto con la presenza di giudic</w:t>
      </w:r>
      <w:r w:rsidR="00A83E38">
        <w:rPr>
          <w:rFonts w:ascii="Times New Roman" w:hAnsi="Times New Roman"/>
          <w:szCs w:val="24"/>
        </w:rPr>
        <w:t>i</w:t>
      </w:r>
      <w:r w:rsidR="00661CD7">
        <w:rPr>
          <w:rFonts w:ascii="Times New Roman" w:hAnsi="Times New Roman"/>
          <w:szCs w:val="24"/>
        </w:rPr>
        <w:t xml:space="preserve"> di Cassazione</w:t>
      </w:r>
      <w:r w:rsidR="00244074">
        <w:rPr>
          <w:rFonts w:ascii="Times New Roman" w:hAnsi="Times New Roman"/>
          <w:szCs w:val="24"/>
        </w:rPr>
        <w:t>,</w:t>
      </w:r>
      <w:r w:rsidR="00661CD7">
        <w:rPr>
          <w:rFonts w:ascii="Times New Roman" w:hAnsi="Times New Roman"/>
          <w:szCs w:val="24"/>
        </w:rPr>
        <w:t xml:space="preserve"> ma anche con la presenza di giudici provenienti dalla giurisdizione</w:t>
      </w:r>
      <w:r w:rsidR="00A83E38">
        <w:rPr>
          <w:rFonts w:ascii="Times New Roman" w:hAnsi="Times New Roman"/>
          <w:szCs w:val="24"/>
        </w:rPr>
        <w:t xml:space="preserve"> speciale</w:t>
      </w:r>
      <w:r w:rsidR="00661CD7">
        <w:rPr>
          <w:rFonts w:ascii="Times New Roman" w:hAnsi="Times New Roman"/>
          <w:szCs w:val="24"/>
        </w:rPr>
        <w:t xml:space="preserve"> nei confronti della quale la valutazione viene compiuta</w:t>
      </w:r>
      <w:r w:rsidR="00244074">
        <w:rPr>
          <w:rFonts w:ascii="Times New Roman" w:hAnsi="Times New Roman"/>
          <w:szCs w:val="24"/>
        </w:rPr>
        <w:t>.</w:t>
      </w:r>
    </w:p>
    <w:p w14:paraId="7B686AA4" w14:textId="2952139D" w:rsidR="0084591E" w:rsidRDefault="0084591E" w:rsidP="002E082F">
      <w:pPr>
        <w:rPr>
          <w:rFonts w:ascii="Times New Roman" w:hAnsi="Times New Roman"/>
          <w:szCs w:val="24"/>
        </w:rPr>
      </w:pPr>
    </w:p>
    <w:p w14:paraId="4D9C89B6" w14:textId="77777777" w:rsidR="0084591E" w:rsidRPr="0084591E" w:rsidRDefault="0084591E" w:rsidP="0084591E">
      <w:pPr>
        <w:ind w:right="736" w:firstLine="0"/>
        <w:jc w:val="right"/>
        <w:rPr>
          <w:rFonts w:ascii="Times New Roman" w:hAnsi="Times New Roman"/>
          <w:b/>
          <w:sz w:val="28"/>
          <w:szCs w:val="28"/>
        </w:rPr>
      </w:pPr>
      <w:r w:rsidRPr="0084591E">
        <w:rPr>
          <w:rFonts w:ascii="Times New Roman" w:hAnsi="Times New Roman"/>
          <w:b/>
          <w:sz w:val="28"/>
          <w:szCs w:val="28"/>
        </w:rPr>
        <w:t xml:space="preserve">Marcello </w:t>
      </w:r>
      <w:proofErr w:type="spellStart"/>
      <w:r w:rsidRPr="0084591E">
        <w:rPr>
          <w:rFonts w:ascii="Times New Roman" w:hAnsi="Times New Roman"/>
          <w:b/>
          <w:sz w:val="28"/>
          <w:szCs w:val="28"/>
        </w:rPr>
        <w:t>Clarich</w:t>
      </w:r>
      <w:proofErr w:type="spellEnd"/>
    </w:p>
    <w:p w14:paraId="095BF871" w14:textId="77777777" w:rsidR="0084591E" w:rsidRPr="006F4B0D" w:rsidRDefault="0084591E" w:rsidP="0084591E">
      <w:pPr>
        <w:ind w:right="736" w:firstLine="0"/>
        <w:jc w:val="right"/>
        <w:rPr>
          <w:rFonts w:ascii="Times New Roman" w:hAnsi="Times New Roman"/>
          <w:sz w:val="28"/>
          <w:szCs w:val="28"/>
        </w:rPr>
      </w:pPr>
      <w:r w:rsidRPr="006F4B0D">
        <w:rPr>
          <w:rFonts w:ascii="Times New Roman" w:hAnsi="Times New Roman"/>
          <w:sz w:val="28"/>
          <w:szCs w:val="28"/>
        </w:rPr>
        <w:t>Ordinario di Diritto Amministrativo</w:t>
      </w:r>
    </w:p>
    <w:p w14:paraId="2856BB0E" w14:textId="77777777" w:rsidR="0084591E" w:rsidRDefault="0084591E" w:rsidP="0084591E">
      <w:pPr>
        <w:ind w:right="736" w:firstLine="0"/>
        <w:jc w:val="right"/>
        <w:rPr>
          <w:rFonts w:ascii="Times New Roman" w:hAnsi="Times New Roman"/>
          <w:sz w:val="28"/>
          <w:szCs w:val="28"/>
        </w:rPr>
      </w:pPr>
      <w:r w:rsidRPr="006F4B0D">
        <w:rPr>
          <w:rFonts w:ascii="Times New Roman" w:hAnsi="Times New Roman"/>
          <w:sz w:val="28"/>
          <w:szCs w:val="28"/>
        </w:rPr>
        <w:t>Sapienza Università di Roma</w:t>
      </w:r>
    </w:p>
    <w:p w14:paraId="4CC74660" w14:textId="77777777" w:rsidR="0084591E" w:rsidRDefault="0084591E" w:rsidP="002E082F">
      <w:pPr>
        <w:rPr>
          <w:rFonts w:ascii="Times New Roman" w:hAnsi="Times New Roman"/>
        </w:rPr>
      </w:pPr>
    </w:p>
    <w:sectPr w:rsidR="0084591E">
      <w:headerReference w:type="default" r:id="rId8"/>
      <w:pgSz w:w="11907" w:h="16840"/>
      <w:pgMar w:top="1985" w:right="2098" w:bottom="1701"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F080C" w14:textId="77777777" w:rsidR="00A575C4" w:rsidRDefault="00A575C4" w:rsidP="000E6449">
      <w:pPr>
        <w:spacing w:line="240" w:lineRule="auto"/>
      </w:pPr>
      <w:r>
        <w:separator/>
      </w:r>
    </w:p>
  </w:endnote>
  <w:endnote w:type="continuationSeparator" w:id="0">
    <w:p w14:paraId="7A24A7AB" w14:textId="77777777" w:rsidR="00A575C4" w:rsidRDefault="00A575C4" w:rsidP="000E6449">
      <w:pPr>
        <w:spacing w:line="240" w:lineRule="auto"/>
      </w:pPr>
      <w:r>
        <w:continuationSeparator/>
      </w:r>
    </w:p>
  </w:endnote>
  <w:endnote w:type="continuationNotice" w:id="1">
    <w:p w14:paraId="4443D1B1" w14:textId="77777777" w:rsidR="00A575C4" w:rsidRDefault="00A575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oncini Garamond Std">
    <w:altName w:val="Simoncini Garamond Std"/>
    <w:panose1 w:val="00000000000000000000"/>
    <w:charset w:val="00"/>
    <w:family w:val="roman"/>
    <w:notTrueType/>
    <w:pitch w:val="default"/>
    <w:sig w:usb0="00000003" w:usb1="00000000" w:usb2="00000000" w:usb3="00000000" w:csb0="00000001" w:csb1="00000000"/>
  </w:font>
  <w:font w:name="SimonciniGaramondStd">
    <w:altName w:val="Yu Gothic"/>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9BA59" w14:textId="77777777" w:rsidR="00A575C4" w:rsidRDefault="00A575C4" w:rsidP="000E6449">
      <w:pPr>
        <w:spacing w:line="240" w:lineRule="auto"/>
      </w:pPr>
      <w:r>
        <w:separator/>
      </w:r>
    </w:p>
  </w:footnote>
  <w:footnote w:type="continuationSeparator" w:id="0">
    <w:p w14:paraId="15EEEF0A" w14:textId="77777777" w:rsidR="00A575C4" w:rsidRDefault="00A575C4" w:rsidP="000E6449">
      <w:pPr>
        <w:spacing w:line="240" w:lineRule="auto"/>
      </w:pPr>
      <w:r>
        <w:continuationSeparator/>
      </w:r>
    </w:p>
  </w:footnote>
  <w:footnote w:type="continuationNotice" w:id="1">
    <w:p w14:paraId="7D61D49D" w14:textId="77777777" w:rsidR="00A575C4" w:rsidRDefault="00A575C4">
      <w:pPr>
        <w:spacing w:line="240" w:lineRule="auto"/>
      </w:pPr>
    </w:p>
  </w:footnote>
  <w:footnote w:id="2">
    <w:p w14:paraId="75CCB2D6" w14:textId="1A11B50A" w:rsidR="008C7BA3" w:rsidRPr="001D4864" w:rsidRDefault="008C7BA3" w:rsidP="00862721">
      <w:pPr>
        <w:pStyle w:val="Testonotaapidipagina"/>
        <w:spacing w:line="240" w:lineRule="auto"/>
      </w:pPr>
      <w:r>
        <w:rPr>
          <w:rStyle w:val="Rimandonotaapidipagina"/>
        </w:rPr>
        <w:footnoteRef/>
      </w:r>
      <w:r>
        <w:t xml:space="preserve"> </w:t>
      </w:r>
      <w:r w:rsidR="00DF690B">
        <w:rPr>
          <w:rFonts w:ascii="Times New Roman" w:hAnsi="Times New Roman"/>
        </w:rPr>
        <w:t xml:space="preserve">Sul tema cfr., in generale, R. VILLATA, </w:t>
      </w:r>
      <w:r w:rsidR="000D186B">
        <w:rPr>
          <w:rFonts w:ascii="Times New Roman" w:hAnsi="Times New Roman"/>
          <w:i/>
          <w:iCs/>
        </w:rPr>
        <w:t>Sui “motivi inerenti alla giurisdizione”</w:t>
      </w:r>
      <w:r w:rsidR="000D186B">
        <w:rPr>
          <w:rFonts w:ascii="Times New Roman" w:hAnsi="Times New Roman"/>
        </w:rPr>
        <w:t xml:space="preserve">, in </w:t>
      </w:r>
      <w:r w:rsidR="000D186B">
        <w:rPr>
          <w:rFonts w:ascii="Times New Roman" w:hAnsi="Times New Roman"/>
          <w:i/>
          <w:iCs/>
        </w:rPr>
        <w:t>Riv. Dir. Proc.¸</w:t>
      </w:r>
      <w:r w:rsidR="000D186B" w:rsidRPr="001936BF">
        <w:rPr>
          <w:rFonts w:ascii="Times New Roman" w:hAnsi="Times New Roman"/>
        </w:rPr>
        <w:t>2015, pag. 632 e seg.;</w:t>
      </w:r>
      <w:r w:rsidR="001936BF">
        <w:rPr>
          <w:rFonts w:ascii="Times New Roman" w:hAnsi="Times New Roman"/>
        </w:rPr>
        <w:t xml:space="preserve"> A. CORPACI, </w:t>
      </w:r>
      <w:r w:rsidR="001936BF">
        <w:rPr>
          <w:rFonts w:ascii="Times New Roman" w:hAnsi="Times New Roman"/>
          <w:i/>
          <w:iCs/>
        </w:rPr>
        <w:t>Note per un dibattito in tema di sindacato della Cassazione sulle sentenze del Consiglio di Stato</w:t>
      </w:r>
      <w:r w:rsidR="001936BF">
        <w:rPr>
          <w:rFonts w:ascii="Times New Roman" w:hAnsi="Times New Roman"/>
        </w:rPr>
        <w:t xml:space="preserve">, in </w:t>
      </w:r>
      <w:r w:rsidR="001936BF">
        <w:rPr>
          <w:rFonts w:ascii="Times New Roman" w:hAnsi="Times New Roman"/>
          <w:i/>
          <w:iCs/>
        </w:rPr>
        <w:t xml:space="preserve">Dir. </w:t>
      </w:r>
      <w:proofErr w:type="spellStart"/>
      <w:r w:rsidR="001936BF">
        <w:rPr>
          <w:rFonts w:ascii="Times New Roman" w:hAnsi="Times New Roman"/>
          <w:i/>
          <w:iCs/>
        </w:rPr>
        <w:t>Pubbl</w:t>
      </w:r>
      <w:proofErr w:type="spellEnd"/>
      <w:r w:rsidR="001936BF">
        <w:rPr>
          <w:rFonts w:ascii="Times New Roman" w:hAnsi="Times New Roman"/>
          <w:i/>
          <w:iCs/>
        </w:rPr>
        <w:t>.</w:t>
      </w:r>
      <w:r w:rsidR="001936BF">
        <w:rPr>
          <w:rFonts w:ascii="Times New Roman" w:hAnsi="Times New Roman"/>
        </w:rPr>
        <w:t xml:space="preserve">, </w:t>
      </w:r>
      <w:r w:rsidR="00676771">
        <w:rPr>
          <w:rFonts w:ascii="Times New Roman" w:hAnsi="Times New Roman"/>
        </w:rPr>
        <w:t>2013, pag. 341 e seg.;</w:t>
      </w:r>
      <w:r w:rsidR="000D186B">
        <w:rPr>
          <w:rFonts w:ascii="Times New Roman" w:hAnsi="Times New Roman"/>
          <w:i/>
          <w:iCs/>
        </w:rPr>
        <w:t xml:space="preserve"> </w:t>
      </w:r>
      <w:r w:rsidR="000D186B" w:rsidRPr="003A0979">
        <w:rPr>
          <w:rFonts w:ascii="Times New Roman" w:hAnsi="Times New Roman"/>
        </w:rPr>
        <w:t>M. MAZZAMUTO</w:t>
      </w:r>
      <w:r w:rsidR="000D186B">
        <w:rPr>
          <w:rFonts w:ascii="Times New Roman" w:hAnsi="Times New Roman"/>
          <w:i/>
          <w:iCs/>
        </w:rPr>
        <w:t xml:space="preserve">, </w:t>
      </w:r>
      <w:r w:rsidR="000D186B" w:rsidRPr="003A0979">
        <w:rPr>
          <w:rFonts w:ascii="Times New Roman" w:hAnsi="Times New Roman"/>
          <w:i/>
          <w:iCs/>
        </w:rPr>
        <w:t>L’eccesso di potere giu</w:t>
      </w:r>
      <w:r w:rsidR="003A0979" w:rsidRPr="003A0979">
        <w:rPr>
          <w:rFonts w:ascii="Times New Roman" w:hAnsi="Times New Roman"/>
          <w:i/>
          <w:iCs/>
        </w:rPr>
        <w:t>ri</w:t>
      </w:r>
      <w:r w:rsidR="000D186B" w:rsidRPr="003A0979">
        <w:rPr>
          <w:rFonts w:ascii="Times New Roman" w:hAnsi="Times New Roman"/>
          <w:i/>
          <w:iCs/>
        </w:rPr>
        <w:t>sdizionale del giudice della giurisdizione</w:t>
      </w:r>
      <w:r w:rsidR="000D186B">
        <w:rPr>
          <w:rFonts w:ascii="Times New Roman" w:hAnsi="Times New Roman"/>
          <w:i/>
          <w:iCs/>
        </w:rPr>
        <w:t>,</w:t>
      </w:r>
      <w:r w:rsidR="000D186B" w:rsidRPr="00676771">
        <w:rPr>
          <w:rFonts w:ascii="Times New Roman" w:hAnsi="Times New Roman"/>
        </w:rPr>
        <w:t xml:space="preserve"> in</w:t>
      </w:r>
      <w:r w:rsidR="000D186B">
        <w:rPr>
          <w:rFonts w:ascii="Times New Roman" w:hAnsi="Times New Roman"/>
          <w:i/>
          <w:iCs/>
        </w:rPr>
        <w:t xml:space="preserve"> </w:t>
      </w:r>
      <w:r w:rsidR="000D186B" w:rsidRPr="00676771">
        <w:rPr>
          <w:rFonts w:ascii="Times New Roman" w:hAnsi="Times New Roman"/>
          <w:i/>
          <w:iCs/>
        </w:rPr>
        <w:t>Dir.</w:t>
      </w:r>
      <w:r w:rsidR="001936BF" w:rsidRPr="00676771">
        <w:rPr>
          <w:rFonts w:ascii="Times New Roman" w:hAnsi="Times New Roman"/>
          <w:i/>
          <w:iCs/>
        </w:rPr>
        <w:t xml:space="preserve"> </w:t>
      </w:r>
      <w:r w:rsidR="000D186B" w:rsidRPr="00676771">
        <w:rPr>
          <w:rFonts w:ascii="Times New Roman" w:hAnsi="Times New Roman"/>
          <w:i/>
          <w:iCs/>
        </w:rPr>
        <w:t>proc. amm.</w:t>
      </w:r>
      <w:r w:rsidR="000D186B">
        <w:rPr>
          <w:rFonts w:ascii="Times New Roman" w:hAnsi="Times New Roman"/>
          <w:i/>
          <w:iCs/>
        </w:rPr>
        <w:t xml:space="preserve">, </w:t>
      </w:r>
      <w:r w:rsidR="000D186B" w:rsidRPr="00676771">
        <w:rPr>
          <w:rFonts w:ascii="Times New Roman" w:hAnsi="Times New Roman"/>
        </w:rPr>
        <w:t>2012, p. 1677 e seg.;</w:t>
      </w:r>
      <w:r w:rsidR="000D186B">
        <w:rPr>
          <w:rFonts w:ascii="Times New Roman" w:hAnsi="Times New Roman"/>
          <w:i/>
          <w:iCs/>
        </w:rPr>
        <w:t xml:space="preserve"> </w:t>
      </w:r>
      <w:r w:rsidR="00E57E9A" w:rsidRPr="003A0979">
        <w:rPr>
          <w:rFonts w:ascii="Times New Roman" w:hAnsi="Times New Roman"/>
        </w:rPr>
        <w:t>B. TONOLETTI</w:t>
      </w:r>
      <w:r w:rsidR="00E57E9A">
        <w:rPr>
          <w:rFonts w:ascii="Times New Roman" w:hAnsi="Times New Roman"/>
          <w:i/>
          <w:iCs/>
        </w:rPr>
        <w:t xml:space="preserve">, </w:t>
      </w:r>
      <w:r w:rsidR="00E57E9A" w:rsidRPr="003A0979">
        <w:rPr>
          <w:rFonts w:ascii="Times New Roman" w:hAnsi="Times New Roman"/>
          <w:i/>
          <w:iCs/>
        </w:rPr>
        <w:t>Il sindacato della Cassazione sui limiti esteri della giurisdizione di legittimità del giudice amministrato</w:t>
      </w:r>
      <w:r w:rsidR="00961743">
        <w:rPr>
          <w:rFonts w:ascii="Times New Roman" w:hAnsi="Times New Roman"/>
        </w:rPr>
        <w:t xml:space="preserve">, in </w:t>
      </w:r>
      <w:r w:rsidR="00961743">
        <w:rPr>
          <w:rFonts w:ascii="Times New Roman" w:hAnsi="Times New Roman"/>
          <w:i/>
          <w:iCs/>
        </w:rPr>
        <w:t xml:space="preserve">Foro </w:t>
      </w:r>
      <w:proofErr w:type="spellStart"/>
      <w:r w:rsidR="00961743">
        <w:rPr>
          <w:rFonts w:ascii="Times New Roman" w:hAnsi="Times New Roman"/>
          <w:i/>
          <w:iCs/>
        </w:rPr>
        <w:t>it</w:t>
      </w:r>
      <w:proofErr w:type="spellEnd"/>
      <w:r w:rsidR="00961743">
        <w:rPr>
          <w:rFonts w:ascii="Times New Roman" w:hAnsi="Times New Roman"/>
          <w:i/>
          <w:iCs/>
        </w:rPr>
        <w:t>.</w:t>
      </w:r>
      <w:r w:rsidR="00961743">
        <w:rPr>
          <w:rFonts w:ascii="Times New Roman" w:hAnsi="Times New Roman"/>
        </w:rPr>
        <w:t>, 1998,</w:t>
      </w:r>
      <w:r w:rsidR="00D363F2">
        <w:rPr>
          <w:rFonts w:ascii="Times New Roman" w:hAnsi="Times New Roman"/>
        </w:rPr>
        <w:t xml:space="preserve"> I</w:t>
      </w:r>
      <w:r w:rsidR="00961743" w:rsidRPr="00961743">
        <w:rPr>
          <w:rFonts w:ascii="Times New Roman" w:hAnsi="Times New Roman"/>
        </w:rPr>
        <w:t>, p. 1567 e seg</w:t>
      </w:r>
      <w:r w:rsidR="00961743">
        <w:rPr>
          <w:rFonts w:ascii="Times New Roman" w:hAnsi="Times New Roman"/>
          <w:i/>
          <w:iCs/>
        </w:rPr>
        <w:t>.</w:t>
      </w:r>
      <w:r w:rsidR="00D363F2">
        <w:rPr>
          <w:rFonts w:ascii="Times New Roman" w:hAnsi="Times New Roman"/>
        </w:rPr>
        <w:t xml:space="preserve">; C.E. GALLO, </w:t>
      </w:r>
      <w:r w:rsidR="001D4864">
        <w:rPr>
          <w:rFonts w:ascii="Times New Roman" w:hAnsi="Times New Roman"/>
          <w:i/>
          <w:iCs/>
        </w:rPr>
        <w:t>Il controllo della Cassazione sul rifiuto di giurisdiz</w:t>
      </w:r>
      <w:r w:rsidR="003A0979">
        <w:rPr>
          <w:rFonts w:ascii="Times New Roman" w:hAnsi="Times New Roman"/>
          <w:i/>
          <w:iCs/>
        </w:rPr>
        <w:t>i</w:t>
      </w:r>
      <w:r w:rsidR="001D4864">
        <w:rPr>
          <w:rFonts w:ascii="Times New Roman" w:hAnsi="Times New Roman"/>
          <w:i/>
          <w:iCs/>
        </w:rPr>
        <w:t>one del Consiglio di Stato</w:t>
      </w:r>
      <w:r w:rsidR="001D4864">
        <w:rPr>
          <w:rFonts w:ascii="Times New Roman" w:hAnsi="Times New Roman"/>
        </w:rPr>
        <w:t xml:space="preserve">, in </w:t>
      </w:r>
      <w:hyperlink r:id="rId1" w:history="1">
        <w:r w:rsidR="001D4864" w:rsidRPr="00674407">
          <w:rPr>
            <w:rStyle w:val="Collegamentoipertestuale"/>
            <w:rFonts w:ascii="Times New Roman" w:hAnsi="Times New Roman"/>
            <w:i/>
            <w:iCs/>
          </w:rPr>
          <w:t>www.giustizia-amministrativa.it</w:t>
        </w:r>
      </w:hyperlink>
      <w:r w:rsidR="001D4864">
        <w:rPr>
          <w:rFonts w:ascii="Times New Roman" w:hAnsi="Times New Roman"/>
        </w:rPr>
        <w:t>, 2017</w:t>
      </w:r>
      <w:r w:rsidR="003A0979">
        <w:rPr>
          <w:rFonts w:ascii="Times New Roman" w:hAnsi="Times New Roman"/>
        </w:rPr>
        <w:t>.</w:t>
      </w:r>
    </w:p>
  </w:footnote>
  <w:footnote w:id="3">
    <w:p w14:paraId="08169926" w14:textId="19DD8D21" w:rsidR="001768B5" w:rsidRPr="00DC3BF6" w:rsidRDefault="001768B5" w:rsidP="00862721">
      <w:pPr>
        <w:pStyle w:val="Testonotaapidipagina"/>
        <w:spacing w:line="240" w:lineRule="auto"/>
        <w:rPr>
          <w:rFonts w:ascii="Times New Roman" w:hAnsi="Times New Roman"/>
        </w:rPr>
      </w:pPr>
      <w:r>
        <w:rPr>
          <w:rStyle w:val="Rimandonotaapidipagina"/>
        </w:rPr>
        <w:footnoteRef/>
      </w:r>
      <w:r>
        <w:t xml:space="preserve"> </w:t>
      </w:r>
      <w:r w:rsidRPr="00DC3BF6">
        <w:rPr>
          <w:rFonts w:ascii="Times New Roman" w:hAnsi="Times New Roman"/>
        </w:rPr>
        <w:t>Per una ricostruzione puntuale della giurisprudenza europea e nazionale sul</w:t>
      </w:r>
      <w:r w:rsidR="00C72711" w:rsidRPr="00DC3BF6">
        <w:rPr>
          <w:rFonts w:ascii="Times New Roman" w:hAnsi="Times New Roman"/>
        </w:rPr>
        <w:t xml:space="preserve"> tema cfr. A. BOTTO-S. CASTROVINCI ZENNA</w:t>
      </w:r>
      <w:r w:rsidR="00C72711" w:rsidRPr="00DC3BF6">
        <w:rPr>
          <w:rFonts w:ascii="Times New Roman" w:hAnsi="Times New Roman"/>
          <w:i/>
          <w:iCs/>
        </w:rPr>
        <w:t xml:space="preserve">, </w:t>
      </w:r>
      <w:r w:rsidR="00142E40" w:rsidRPr="00DC3BF6">
        <w:rPr>
          <w:rFonts w:ascii="Times New Roman" w:hAnsi="Times New Roman"/>
          <w:i/>
          <w:iCs/>
        </w:rPr>
        <w:t>Diritto e regolazione dei contratti pubblici</w:t>
      </w:r>
      <w:r w:rsidR="00142E40" w:rsidRPr="00DC3BF6">
        <w:rPr>
          <w:rFonts w:ascii="Times New Roman" w:hAnsi="Times New Roman"/>
        </w:rPr>
        <w:t>, Torino, 2020, pag.</w:t>
      </w:r>
      <w:r w:rsidR="00216251">
        <w:rPr>
          <w:rFonts w:ascii="Times New Roman" w:hAnsi="Times New Roman"/>
        </w:rPr>
        <w:t xml:space="preserve"> </w:t>
      </w:r>
      <w:r w:rsidR="00DC3BF6" w:rsidRPr="00DC3BF6">
        <w:rPr>
          <w:rFonts w:ascii="Times New Roman" w:hAnsi="Times New Roman"/>
        </w:rPr>
        <w:t>342 e seg.</w:t>
      </w:r>
    </w:p>
  </w:footnote>
  <w:footnote w:id="4">
    <w:p w14:paraId="5EF6D626" w14:textId="2BE030EF" w:rsidR="00FC5BBD" w:rsidRPr="00561469" w:rsidRDefault="00FC5BBD" w:rsidP="00862721">
      <w:pPr>
        <w:pStyle w:val="Testonotaapidipagina"/>
        <w:spacing w:line="240" w:lineRule="auto"/>
      </w:pPr>
      <w:r>
        <w:rPr>
          <w:rStyle w:val="Rimandonotaapidipagina"/>
        </w:rPr>
        <w:footnoteRef/>
      </w:r>
      <w:r>
        <w:t xml:space="preserve"> </w:t>
      </w:r>
      <w:r w:rsidR="007563BA">
        <w:rPr>
          <w:rFonts w:ascii="Times New Roman" w:hAnsi="Times New Roman"/>
        </w:rPr>
        <w:t>Cfr.,</w:t>
      </w:r>
      <w:r w:rsidR="00E350F8">
        <w:rPr>
          <w:rFonts w:ascii="Times New Roman" w:hAnsi="Times New Roman"/>
        </w:rPr>
        <w:t xml:space="preserve"> </w:t>
      </w:r>
      <w:r w:rsidR="007563BA">
        <w:rPr>
          <w:rFonts w:ascii="Times New Roman" w:hAnsi="Times New Roman"/>
        </w:rPr>
        <w:t xml:space="preserve">per tutti, M. NIGRO, </w:t>
      </w:r>
      <w:r w:rsidR="007563BA">
        <w:rPr>
          <w:rFonts w:ascii="Times New Roman" w:hAnsi="Times New Roman"/>
          <w:i/>
          <w:iCs/>
        </w:rPr>
        <w:t>Giustizia amministrativa</w:t>
      </w:r>
      <w:r w:rsidR="007563BA">
        <w:rPr>
          <w:rFonts w:ascii="Times New Roman" w:hAnsi="Times New Roman"/>
        </w:rPr>
        <w:t>, Milano, 1973</w:t>
      </w:r>
      <w:r w:rsidR="00C419D5">
        <w:rPr>
          <w:rFonts w:ascii="Times New Roman" w:hAnsi="Times New Roman"/>
        </w:rPr>
        <w:t xml:space="preserve">; </w:t>
      </w:r>
      <w:r w:rsidR="00CF79F4">
        <w:rPr>
          <w:rFonts w:ascii="Times New Roman" w:hAnsi="Times New Roman"/>
        </w:rPr>
        <w:t xml:space="preserve">AAVV, </w:t>
      </w:r>
      <w:r w:rsidR="00CF79F4">
        <w:rPr>
          <w:rFonts w:ascii="Times New Roman" w:hAnsi="Times New Roman"/>
          <w:i/>
          <w:iCs/>
        </w:rPr>
        <w:t xml:space="preserve">Le riforme </w:t>
      </w:r>
      <w:r w:rsidR="006033CC">
        <w:rPr>
          <w:rFonts w:ascii="Times New Roman" w:hAnsi="Times New Roman"/>
          <w:i/>
          <w:iCs/>
        </w:rPr>
        <w:t>crispine</w:t>
      </w:r>
      <w:r w:rsidR="00CF79F4">
        <w:rPr>
          <w:rFonts w:ascii="Times New Roman" w:hAnsi="Times New Roman"/>
          <w:i/>
          <w:iCs/>
        </w:rPr>
        <w:t xml:space="preserve">, </w:t>
      </w:r>
      <w:r w:rsidR="00CF79F4">
        <w:rPr>
          <w:rFonts w:ascii="Times New Roman" w:hAnsi="Times New Roman"/>
        </w:rPr>
        <w:t xml:space="preserve">Vol. II, </w:t>
      </w:r>
      <w:r w:rsidR="00CF79F4">
        <w:rPr>
          <w:rFonts w:ascii="Times New Roman" w:hAnsi="Times New Roman"/>
          <w:i/>
          <w:iCs/>
        </w:rPr>
        <w:t>Giustizia amministrativa</w:t>
      </w:r>
      <w:r w:rsidR="00CF79F4">
        <w:rPr>
          <w:rFonts w:ascii="Times New Roman" w:hAnsi="Times New Roman"/>
        </w:rPr>
        <w:t>,</w:t>
      </w:r>
      <w:r w:rsidR="00C419D5">
        <w:rPr>
          <w:rFonts w:ascii="Times New Roman" w:hAnsi="Times New Roman"/>
        </w:rPr>
        <w:t xml:space="preserve"> </w:t>
      </w:r>
      <w:r w:rsidR="00CF79F4">
        <w:rPr>
          <w:rFonts w:ascii="Times New Roman" w:hAnsi="Times New Roman"/>
        </w:rPr>
        <w:t xml:space="preserve">in </w:t>
      </w:r>
      <w:r w:rsidR="00CF79F4">
        <w:rPr>
          <w:rFonts w:ascii="Times New Roman" w:hAnsi="Times New Roman"/>
          <w:i/>
          <w:iCs/>
        </w:rPr>
        <w:t xml:space="preserve">Archivio ISAP – Nuova </w:t>
      </w:r>
      <w:r w:rsidR="00CF79F4" w:rsidRPr="00CF79F4">
        <w:rPr>
          <w:rFonts w:ascii="Times New Roman" w:hAnsi="Times New Roman"/>
        </w:rPr>
        <w:t>Serie</w:t>
      </w:r>
      <w:r w:rsidR="00CF79F4">
        <w:rPr>
          <w:rFonts w:ascii="Times New Roman" w:hAnsi="Times New Roman"/>
        </w:rPr>
        <w:t>, Milano, 1990</w:t>
      </w:r>
      <w:r w:rsidR="006033CC">
        <w:rPr>
          <w:rFonts w:ascii="Times New Roman" w:hAnsi="Times New Roman"/>
        </w:rPr>
        <w:t xml:space="preserve">; </w:t>
      </w:r>
      <w:r w:rsidR="00C419D5" w:rsidRPr="00CF79F4">
        <w:rPr>
          <w:rFonts w:ascii="Times New Roman" w:hAnsi="Times New Roman"/>
        </w:rPr>
        <w:t>M</w:t>
      </w:r>
      <w:r w:rsidR="00C419D5">
        <w:rPr>
          <w:rFonts w:ascii="Times New Roman" w:hAnsi="Times New Roman"/>
        </w:rPr>
        <w:t>. CLARICH</w:t>
      </w:r>
      <w:r w:rsidR="00C419D5">
        <w:rPr>
          <w:rFonts w:ascii="Times New Roman" w:hAnsi="Times New Roman"/>
          <w:i/>
          <w:iCs/>
        </w:rPr>
        <w:t xml:space="preserve">, </w:t>
      </w:r>
      <w:r w:rsidR="00E350F8">
        <w:rPr>
          <w:rFonts w:ascii="Times New Roman" w:hAnsi="Times New Roman"/>
          <w:i/>
          <w:iCs/>
        </w:rPr>
        <w:t>L</w:t>
      </w:r>
      <w:r w:rsidR="00561469">
        <w:rPr>
          <w:rFonts w:ascii="Times New Roman" w:hAnsi="Times New Roman"/>
          <w:i/>
          <w:iCs/>
        </w:rPr>
        <w:t>a giustizia</w:t>
      </w:r>
      <w:r w:rsidR="00561469">
        <w:rPr>
          <w:rFonts w:ascii="Times New Roman" w:hAnsi="Times New Roman"/>
        </w:rPr>
        <w:t xml:space="preserve">, in S. CASSESE (a cura di), </w:t>
      </w:r>
      <w:r w:rsidR="00561469">
        <w:rPr>
          <w:rFonts w:ascii="Times New Roman" w:hAnsi="Times New Roman"/>
          <w:i/>
          <w:iCs/>
        </w:rPr>
        <w:t>Trattato di diritto amministrativo</w:t>
      </w:r>
      <w:r w:rsidR="00561469">
        <w:rPr>
          <w:rFonts w:ascii="Times New Roman" w:hAnsi="Times New Roman"/>
        </w:rPr>
        <w:t>, Tomo II, Milano, 2003, pag. 2021 e seg.</w:t>
      </w:r>
    </w:p>
  </w:footnote>
  <w:footnote w:id="5">
    <w:p w14:paraId="08885C60" w14:textId="44C1F14C" w:rsidR="00486255" w:rsidRPr="00D93C0C" w:rsidRDefault="00486255">
      <w:pPr>
        <w:pStyle w:val="Testonotaapidipagina"/>
      </w:pPr>
      <w:r>
        <w:rPr>
          <w:rStyle w:val="Rimandonotaapidipagina"/>
        </w:rPr>
        <w:footnoteRef/>
      </w:r>
      <w:r>
        <w:t xml:space="preserve"> </w:t>
      </w:r>
      <w:r w:rsidR="00D93C0C" w:rsidRPr="0081406F">
        <w:rPr>
          <w:rFonts w:ascii="Times New Roman" w:hAnsi="Times New Roman"/>
        </w:rPr>
        <w:t>Cfr</w:t>
      </w:r>
      <w:r w:rsidR="00D93C0C">
        <w:rPr>
          <w:rFonts w:ascii="Times New Roman" w:hAnsi="Times New Roman"/>
        </w:rPr>
        <w:t>. G. RECCHIA</w:t>
      </w:r>
      <w:r w:rsidR="00D93C0C">
        <w:rPr>
          <w:rFonts w:ascii="Times New Roman" w:hAnsi="Times New Roman"/>
          <w:i/>
          <w:iCs/>
        </w:rPr>
        <w:t>, Ordinamenti europei di giustizia amministrativa</w:t>
      </w:r>
      <w:r w:rsidR="00D93C0C">
        <w:rPr>
          <w:rFonts w:ascii="Times New Roman" w:hAnsi="Times New Roman"/>
        </w:rPr>
        <w:t>, Padova, 1996</w:t>
      </w:r>
      <w:r w:rsidR="00E94117">
        <w:rPr>
          <w:rFonts w:ascii="Times New Roman" w:hAnsi="Times New Roman"/>
        </w:rPr>
        <w:t>.</w:t>
      </w:r>
    </w:p>
  </w:footnote>
  <w:footnote w:id="6">
    <w:p w14:paraId="71703066" w14:textId="252E10D5" w:rsidR="00B005C7" w:rsidRPr="00F45216" w:rsidRDefault="00B005C7" w:rsidP="00862721">
      <w:pPr>
        <w:pStyle w:val="Testonotaapidipagina"/>
        <w:spacing w:line="240" w:lineRule="auto"/>
      </w:pPr>
      <w:r>
        <w:rPr>
          <w:rStyle w:val="Rimandonotaapidipagina"/>
        </w:rPr>
        <w:footnoteRef/>
      </w:r>
      <w:r>
        <w:t xml:space="preserve"> </w:t>
      </w:r>
      <w:r>
        <w:rPr>
          <w:rFonts w:ascii="Times New Roman" w:hAnsi="Times New Roman"/>
        </w:rPr>
        <w:t>Cfr. E. CAPACCIOLI</w:t>
      </w:r>
      <w:r>
        <w:rPr>
          <w:rFonts w:ascii="Times New Roman" w:hAnsi="Times New Roman"/>
          <w:i/>
          <w:iCs/>
        </w:rPr>
        <w:t>,</w:t>
      </w:r>
      <w:r w:rsidR="00F45216">
        <w:rPr>
          <w:rFonts w:ascii="Times New Roman" w:hAnsi="Times New Roman"/>
          <w:i/>
          <w:iCs/>
        </w:rPr>
        <w:t xml:space="preserve"> Unità della giurisdizione e giustizia amministrativa</w:t>
      </w:r>
      <w:r w:rsidR="00F45216">
        <w:rPr>
          <w:rFonts w:ascii="Times New Roman" w:hAnsi="Times New Roman"/>
        </w:rPr>
        <w:t xml:space="preserve">, in </w:t>
      </w:r>
      <w:r w:rsidR="00F45216" w:rsidRPr="00F45216">
        <w:rPr>
          <w:rFonts w:ascii="Times New Roman" w:hAnsi="Times New Roman"/>
        </w:rPr>
        <w:t>E</w:t>
      </w:r>
      <w:r w:rsidR="00F45216">
        <w:rPr>
          <w:rFonts w:ascii="Times New Roman" w:hAnsi="Times New Roman"/>
        </w:rPr>
        <w:t xml:space="preserve">. </w:t>
      </w:r>
      <w:r w:rsidR="00F45216" w:rsidRPr="00F45216">
        <w:rPr>
          <w:rFonts w:ascii="Times New Roman" w:hAnsi="Times New Roman"/>
        </w:rPr>
        <w:t>CAPACCIO</w:t>
      </w:r>
      <w:r w:rsidR="00F45216">
        <w:rPr>
          <w:rFonts w:ascii="Times New Roman" w:hAnsi="Times New Roman"/>
        </w:rPr>
        <w:t xml:space="preserve">LI, </w:t>
      </w:r>
      <w:r w:rsidR="00F45216">
        <w:rPr>
          <w:rFonts w:ascii="Times New Roman" w:hAnsi="Times New Roman"/>
          <w:i/>
          <w:iCs/>
        </w:rPr>
        <w:t>Diritto e processo – Scritti vari di diritto pubblico</w:t>
      </w:r>
      <w:r w:rsidR="00F45216">
        <w:rPr>
          <w:rFonts w:ascii="Times New Roman" w:hAnsi="Times New Roman"/>
        </w:rPr>
        <w:t>, Padova, 1978, pag. 349 e seg.</w:t>
      </w:r>
    </w:p>
  </w:footnote>
  <w:footnote w:id="7">
    <w:p w14:paraId="4D73715F" w14:textId="74ADEB91" w:rsidR="00F629D5" w:rsidRPr="00ED436C" w:rsidRDefault="00F629D5" w:rsidP="00862721">
      <w:pPr>
        <w:pStyle w:val="Testonotaapidipagina"/>
        <w:spacing w:line="240" w:lineRule="auto"/>
        <w:rPr>
          <w:rFonts w:ascii="Times New Roman" w:hAnsi="Times New Roman"/>
        </w:rPr>
      </w:pPr>
      <w:r>
        <w:rPr>
          <w:rStyle w:val="Rimandonotaapidipagina"/>
        </w:rPr>
        <w:footnoteRef/>
      </w:r>
      <w:r>
        <w:t xml:space="preserve"> </w:t>
      </w:r>
      <w:r w:rsidRPr="00ED436C">
        <w:rPr>
          <w:rFonts w:ascii="Times New Roman" w:hAnsi="Times New Roman"/>
        </w:rPr>
        <w:t>Del resto anche dopo la legge del 1889 istitutiva della IV Sezione del Consiglio di Stato rimase incerto se</w:t>
      </w:r>
      <w:r w:rsidR="00E401D0" w:rsidRPr="00ED436C">
        <w:rPr>
          <w:rFonts w:ascii="Times New Roman" w:hAnsi="Times New Roman"/>
        </w:rPr>
        <w:t xml:space="preserve"> ad essa potesse essere riconosciuta natura giurisdizionale</w:t>
      </w:r>
      <w:r w:rsidR="00ED436C">
        <w:rPr>
          <w:rFonts w:ascii="Times New Roman" w:hAnsi="Times New Roman"/>
        </w:rPr>
        <w:t xml:space="preserve"> piuttosto che amministrativa</w:t>
      </w:r>
      <w:r w:rsidR="00E401D0" w:rsidRPr="00ED436C">
        <w:rPr>
          <w:rFonts w:ascii="Times New Roman" w:hAnsi="Times New Roman"/>
        </w:rPr>
        <w:t xml:space="preserve"> e solo col tempo proprio la Corte di Cassazione stabilì il principio che le decisioni della IV Sezione sono provvedimenti giurisdizionali suscettibili di passare in giudicato.</w:t>
      </w:r>
      <w:r w:rsidR="00ED436C">
        <w:rPr>
          <w:rFonts w:ascii="Times New Roman" w:hAnsi="Times New Roman"/>
        </w:rPr>
        <w:t xml:space="preserve">  E ancor oggi l’art. 10</w:t>
      </w:r>
      <w:r w:rsidR="005353C0">
        <w:rPr>
          <w:rFonts w:ascii="Times New Roman" w:hAnsi="Times New Roman"/>
        </w:rPr>
        <w:t>0 della Costituzione qualifica il Consiglio di Stato come organo di tutela della giustizia “</w:t>
      </w:r>
      <w:r w:rsidR="005353C0" w:rsidRPr="005353C0">
        <w:rPr>
          <w:rFonts w:ascii="Times New Roman" w:hAnsi="Times New Roman"/>
          <w:i/>
          <w:iCs/>
        </w:rPr>
        <w:t>nell’amministrazione</w:t>
      </w:r>
      <w:r w:rsidR="005353C0">
        <w:rPr>
          <w:rFonts w:ascii="Times New Roman" w:hAnsi="Times New Roman"/>
        </w:rPr>
        <w:t>”, ove il “nella” contrapposto al “della” sta a significare che l’organo in questione è inserito in qualche modo all’intero</w:t>
      </w:r>
      <w:r w:rsidR="00123913">
        <w:rPr>
          <w:rFonts w:ascii="Times New Roman" w:hAnsi="Times New Roman"/>
        </w:rPr>
        <w:t xml:space="preserve"> del plesso amministrativo, come sottolineato anche dalla sentenza della Corte costituzionale n. 204 del 2004 citata in seguito nel testo.</w:t>
      </w:r>
    </w:p>
  </w:footnote>
  <w:footnote w:id="8">
    <w:p w14:paraId="0BBF9193" w14:textId="3C128469" w:rsidR="004B401B" w:rsidRPr="005175B3" w:rsidRDefault="004B401B" w:rsidP="00862721">
      <w:pPr>
        <w:pStyle w:val="Testonotaapidipagina"/>
        <w:spacing w:line="240" w:lineRule="auto"/>
      </w:pPr>
      <w:r>
        <w:rPr>
          <w:rStyle w:val="Rimandonotaapidipagina"/>
        </w:rPr>
        <w:footnoteRef/>
      </w:r>
      <w:r>
        <w:t xml:space="preserve"> </w:t>
      </w:r>
      <w:bookmarkStart w:id="2" w:name="_Hlk61277711"/>
      <w:r w:rsidRPr="002A19E0">
        <w:rPr>
          <w:rFonts w:ascii="Times New Roman" w:hAnsi="Times New Roman"/>
        </w:rPr>
        <w:t>Ta</w:t>
      </w:r>
      <w:bookmarkEnd w:id="2"/>
      <w:r w:rsidRPr="002A19E0">
        <w:rPr>
          <w:rFonts w:ascii="Times New Roman" w:hAnsi="Times New Roman"/>
        </w:rPr>
        <w:t xml:space="preserve">le scelta </w:t>
      </w:r>
      <w:r w:rsidR="00147EE7" w:rsidRPr="002A19E0">
        <w:rPr>
          <w:rFonts w:ascii="Times New Roman" w:hAnsi="Times New Roman"/>
        </w:rPr>
        <w:t>non convinse</w:t>
      </w:r>
      <w:r w:rsidRPr="002A19E0">
        <w:rPr>
          <w:rFonts w:ascii="Times New Roman" w:hAnsi="Times New Roman"/>
        </w:rPr>
        <w:t xml:space="preserve"> Costatino Mortati che nel suo noto manuale</w:t>
      </w:r>
      <w:r w:rsidR="002134A1" w:rsidRPr="002A19E0">
        <w:rPr>
          <w:rFonts w:ascii="Times New Roman" w:hAnsi="Times New Roman"/>
        </w:rPr>
        <w:t xml:space="preserve"> da u</w:t>
      </w:r>
      <w:r w:rsidR="005175B3">
        <w:rPr>
          <w:rFonts w:ascii="Times New Roman" w:hAnsi="Times New Roman"/>
        </w:rPr>
        <w:t>n</w:t>
      </w:r>
      <w:r w:rsidR="002134A1" w:rsidRPr="002A19E0">
        <w:rPr>
          <w:rFonts w:ascii="Times New Roman" w:hAnsi="Times New Roman"/>
        </w:rPr>
        <w:t xml:space="preserve"> lato ribadisce la propria preferenza per la soluzione francese di deferire la soluzione dei conflitti di giurisdizione a organi a composizione mista, dall’altro osserva che al preminenza della cassazione si è accresciuta “</w:t>
      </w:r>
      <w:r w:rsidR="00924A3E">
        <w:rPr>
          <w:rFonts w:ascii="Times New Roman" w:hAnsi="Times New Roman"/>
          <w:i/>
          <w:iCs/>
        </w:rPr>
        <w:t>i</w:t>
      </w:r>
      <w:r w:rsidR="002134A1" w:rsidRPr="002A19E0">
        <w:rPr>
          <w:rFonts w:ascii="Times New Roman" w:hAnsi="Times New Roman"/>
          <w:i/>
          <w:iCs/>
        </w:rPr>
        <w:t xml:space="preserve">n via di fatto per l’inclinazione della cassazione ad apprezzare le questioni sulla giurisdizione del Consiglio di Stato e della Corte dei conti in modo così penetrante da tradursi a volte in vera lesione della sfera di potere attribuita a tali organi dalla Costituzione” </w:t>
      </w:r>
      <w:r w:rsidR="002134A1" w:rsidRPr="002A19E0">
        <w:rPr>
          <w:rFonts w:ascii="Times New Roman" w:hAnsi="Times New Roman"/>
        </w:rPr>
        <w:t xml:space="preserve"> (pag. 1256)</w:t>
      </w:r>
      <w:r w:rsidR="00147EE7" w:rsidRPr="002A19E0">
        <w:rPr>
          <w:rFonts w:ascii="Times New Roman" w:hAnsi="Times New Roman"/>
        </w:rPr>
        <w:t>.</w:t>
      </w:r>
      <w:r w:rsidR="005175B3">
        <w:rPr>
          <w:rFonts w:ascii="Times New Roman" w:hAnsi="Times New Roman"/>
        </w:rPr>
        <w:t xml:space="preserve">  Più di recente in senso critico sull’ampliamento delle maglie del ricorso per cassazione cfr. R. VILLATA, </w:t>
      </w:r>
      <w:r w:rsidR="005175B3">
        <w:rPr>
          <w:rFonts w:ascii="Times New Roman" w:hAnsi="Times New Roman"/>
          <w:i/>
          <w:iCs/>
        </w:rPr>
        <w:t>op. cit.</w:t>
      </w:r>
      <w:r w:rsidR="005175B3">
        <w:rPr>
          <w:rFonts w:ascii="Times New Roman" w:hAnsi="Times New Roman"/>
        </w:rPr>
        <w:t>,</w:t>
      </w:r>
      <w:r w:rsidR="009E1D74">
        <w:rPr>
          <w:rFonts w:ascii="Times New Roman" w:hAnsi="Times New Roman"/>
        </w:rPr>
        <w:t xml:space="preserve"> che considera ad</w:t>
      </w:r>
      <w:r w:rsidR="00BF486F">
        <w:rPr>
          <w:rFonts w:ascii="Times New Roman" w:hAnsi="Times New Roman"/>
        </w:rPr>
        <w:t>d</w:t>
      </w:r>
      <w:r w:rsidR="009E1D74">
        <w:rPr>
          <w:rFonts w:ascii="Times New Roman" w:hAnsi="Times New Roman"/>
        </w:rPr>
        <w:t xml:space="preserve">irittura come eversivo e incompatibile con la </w:t>
      </w:r>
      <w:r w:rsidR="00BF486F">
        <w:rPr>
          <w:rFonts w:ascii="Times New Roman" w:hAnsi="Times New Roman"/>
        </w:rPr>
        <w:t>Costituzione l’obiettivo perseguito dalla Corte di cassazione.</w:t>
      </w:r>
    </w:p>
  </w:footnote>
  <w:footnote w:id="9">
    <w:p w14:paraId="10EBCC4D" w14:textId="20559A5C" w:rsidR="00BC59F9" w:rsidRPr="00A14243" w:rsidRDefault="00BC59F9" w:rsidP="00862721">
      <w:pPr>
        <w:pStyle w:val="Testonotaapidipagina"/>
        <w:spacing w:line="240" w:lineRule="auto"/>
      </w:pPr>
      <w:r>
        <w:rPr>
          <w:rStyle w:val="Rimandonotaapidipagina"/>
        </w:rPr>
        <w:footnoteRef/>
      </w:r>
      <w:r>
        <w:t xml:space="preserve"> </w:t>
      </w:r>
      <w:r>
        <w:rPr>
          <w:rFonts w:ascii="Times New Roman" w:hAnsi="Times New Roman"/>
        </w:rPr>
        <w:t>Cfr. A. PROTO PISANI,</w:t>
      </w:r>
      <w:r w:rsidR="0040091C">
        <w:rPr>
          <w:rFonts w:ascii="Times New Roman" w:hAnsi="Times New Roman"/>
        </w:rPr>
        <w:t xml:space="preserve"> </w:t>
      </w:r>
      <w:r w:rsidR="00A14243">
        <w:rPr>
          <w:rFonts w:ascii="Times New Roman" w:hAnsi="Times New Roman"/>
          <w:i/>
          <w:iCs/>
        </w:rPr>
        <w:t>Lezioni di diritto processuale civile</w:t>
      </w:r>
      <w:r w:rsidR="00A14243">
        <w:rPr>
          <w:rFonts w:ascii="Times New Roman" w:hAnsi="Times New Roman"/>
        </w:rPr>
        <w:t>, V ed., Napoli, pag. 510).</w:t>
      </w:r>
    </w:p>
  </w:footnote>
  <w:footnote w:id="10">
    <w:p w14:paraId="71D4C199" w14:textId="694421F5" w:rsidR="009832DF" w:rsidRPr="002A19E0" w:rsidRDefault="009832DF" w:rsidP="00862721">
      <w:pPr>
        <w:pStyle w:val="Testonotaapidipagina"/>
        <w:spacing w:line="240" w:lineRule="auto"/>
        <w:rPr>
          <w:rFonts w:ascii="Times New Roman" w:hAnsi="Times New Roman"/>
        </w:rPr>
      </w:pPr>
      <w:r w:rsidRPr="002A19E0">
        <w:rPr>
          <w:rStyle w:val="Rimandonotaapidipagina"/>
          <w:rFonts w:ascii="Times New Roman" w:hAnsi="Times New Roman"/>
        </w:rPr>
        <w:footnoteRef/>
      </w:r>
      <w:r w:rsidRPr="002A19E0">
        <w:rPr>
          <w:rFonts w:ascii="Times New Roman" w:hAnsi="Times New Roman"/>
        </w:rPr>
        <w:t xml:space="preserve"> </w:t>
      </w:r>
      <w:r w:rsidR="00D64558" w:rsidRPr="002A19E0">
        <w:rPr>
          <w:rFonts w:ascii="Times New Roman" w:hAnsi="Times New Roman"/>
        </w:rPr>
        <w:t>L’art. 95 del</w:t>
      </w:r>
      <w:r w:rsidR="00D64558" w:rsidRPr="002A19E0">
        <w:rPr>
          <w:rFonts w:ascii="Times New Roman" w:hAnsi="Times New Roman"/>
          <w:i/>
          <w:iCs/>
        </w:rPr>
        <w:t xml:space="preserve"> </w:t>
      </w:r>
      <w:proofErr w:type="spellStart"/>
      <w:r w:rsidR="00D64558" w:rsidRPr="002A19E0">
        <w:rPr>
          <w:rFonts w:ascii="Times New Roman" w:hAnsi="Times New Roman"/>
          <w:i/>
          <w:iCs/>
        </w:rPr>
        <w:t>Grundgesetz</w:t>
      </w:r>
      <w:proofErr w:type="spellEnd"/>
      <w:r w:rsidR="00D64558" w:rsidRPr="002A19E0">
        <w:rPr>
          <w:rFonts w:ascii="Times New Roman" w:hAnsi="Times New Roman"/>
        </w:rPr>
        <w:t xml:space="preserve"> rubricato “</w:t>
      </w:r>
      <w:r w:rsidR="00D64558" w:rsidRPr="00186802">
        <w:rPr>
          <w:rFonts w:ascii="Times New Roman" w:hAnsi="Times New Roman"/>
          <w:i/>
          <w:iCs/>
        </w:rPr>
        <w:t xml:space="preserve">Corti </w:t>
      </w:r>
      <w:r w:rsidR="00B303FC" w:rsidRPr="00186802">
        <w:rPr>
          <w:rFonts w:ascii="Times New Roman" w:hAnsi="Times New Roman"/>
          <w:i/>
          <w:iCs/>
        </w:rPr>
        <w:t>S</w:t>
      </w:r>
      <w:r w:rsidR="00D64558" w:rsidRPr="00186802">
        <w:rPr>
          <w:rFonts w:ascii="Times New Roman" w:hAnsi="Times New Roman"/>
          <w:i/>
          <w:iCs/>
        </w:rPr>
        <w:t>upreme della Federazione, Camera comune</w:t>
      </w:r>
      <w:r w:rsidR="00D64558" w:rsidRPr="002A19E0">
        <w:rPr>
          <w:rFonts w:ascii="Times New Roman" w:hAnsi="Times New Roman"/>
        </w:rPr>
        <w:t>” prevede che “P</w:t>
      </w:r>
      <w:r w:rsidRPr="002A19E0">
        <w:rPr>
          <w:rFonts w:ascii="Times New Roman" w:hAnsi="Times New Roman"/>
        </w:rPr>
        <w:t>er la giurisdizione ordinaria, amministrativa,</w:t>
      </w:r>
      <w:r w:rsidR="00B23C84" w:rsidRPr="002A19E0">
        <w:rPr>
          <w:rFonts w:ascii="Times New Roman" w:hAnsi="Times New Roman"/>
        </w:rPr>
        <w:t xml:space="preserve"> </w:t>
      </w:r>
      <w:r w:rsidRPr="002A19E0">
        <w:rPr>
          <w:rFonts w:ascii="Times New Roman" w:hAnsi="Times New Roman"/>
        </w:rPr>
        <w:t>finanziaria, del lavoro e sociale, la Federazione</w:t>
      </w:r>
      <w:r w:rsidR="00B23C84" w:rsidRPr="002A19E0">
        <w:rPr>
          <w:rFonts w:ascii="Times New Roman" w:hAnsi="Times New Roman"/>
        </w:rPr>
        <w:t xml:space="preserve"> </w:t>
      </w:r>
      <w:r w:rsidRPr="002A19E0">
        <w:rPr>
          <w:rFonts w:ascii="Times New Roman" w:hAnsi="Times New Roman"/>
        </w:rPr>
        <w:t>istituisce quali Corti supreme la Corte Federale di Giustizia, il Tribunale Amministrativo Federale, la</w:t>
      </w:r>
      <w:r w:rsidR="00B23C84" w:rsidRPr="002A19E0">
        <w:rPr>
          <w:rFonts w:ascii="Times New Roman" w:hAnsi="Times New Roman"/>
        </w:rPr>
        <w:t xml:space="preserve"> </w:t>
      </w:r>
      <w:r w:rsidRPr="002A19E0">
        <w:rPr>
          <w:rFonts w:ascii="Times New Roman" w:hAnsi="Times New Roman"/>
        </w:rPr>
        <w:t>Corte Finanziaria Federale, il Tribunale Federale del</w:t>
      </w:r>
      <w:r w:rsidR="00B23C84" w:rsidRPr="002A19E0">
        <w:rPr>
          <w:rFonts w:ascii="Times New Roman" w:hAnsi="Times New Roman"/>
        </w:rPr>
        <w:t xml:space="preserve"> </w:t>
      </w:r>
      <w:r w:rsidRPr="002A19E0">
        <w:rPr>
          <w:rFonts w:ascii="Times New Roman" w:hAnsi="Times New Roman"/>
        </w:rPr>
        <w:t>Lavoro e il Tribunale Sociale Federale. Sulla nomina dei giudici di questi tribunali decide</w:t>
      </w:r>
      <w:r w:rsidR="00B23C84" w:rsidRPr="002A19E0">
        <w:rPr>
          <w:rFonts w:ascii="Times New Roman" w:hAnsi="Times New Roman"/>
        </w:rPr>
        <w:t xml:space="preserve"> </w:t>
      </w:r>
      <w:r w:rsidRPr="002A19E0">
        <w:rPr>
          <w:rFonts w:ascii="Times New Roman" w:hAnsi="Times New Roman"/>
        </w:rPr>
        <w:t>il ministro federale competente per la materia</w:t>
      </w:r>
      <w:r w:rsidR="00B23C84" w:rsidRPr="002A19E0">
        <w:rPr>
          <w:rFonts w:ascii="Times New Roman" w:hAnsi="Times New Roman"/>
        </w:rPr>
        <w:t xml:space="preserve"> </w:t>
      </w:r>
      <w:r w:rsidRPr="002A19E0">
        <w:rPr>
          <w:rFonts w:ascii="Times New Roman" w:hAnsi="Times New Roman"/>
        </w:rPr>
        <w:t>corrispondente, di concerto con una Commissione per</w:t>
      </w:r>
      <w:r w:rsidR="00B23C84" w:rsidRPr="002A19E0">
        <w:rPr>
          <w:rFonts w:ascii="Times New Roman" w:hAnsi="Times New Roman"/>
        </w:rPr>
        <w:t xml:space="preserve"> </w:t>
      </w:r>
      <w:r w:rsidRPr="002A19E0">
        <w:rPr>
          <w:rFonts w:ascii="Times New Roman" w:hAnsi="Times New Roman"/>
        </w:rPr>
        <w:t xml:space="preserve">la scelta dei giudici, composta dai ministri dei </w:t>
      </w:r>
      <w:proofErr w:type="spellStart"/>
      <w:r w:rsidRPr="002A19E0">
        <w:rPr>
          <w:rFonts w:ascii="Times New Roman" w:hAnsi="Times New Roman"/>
        </w:rPr>
        <w:t>Länder</w:t>
      </w:r>
      <w:proofErr w:type="spellEnd"/>
      <w:r w:rsidR="00B23C84" w:rsidRPr="002A19E0">
        <w:rPr>
          <w:rFonts w:ascii="Times New Roman" w:hAnsi="Times New Roman"/>
        </w:rPr>
        <w:t xml:space="preserve"> </w:t>
      </w:r>
      <w:r w:rsidRPr="002A19E0">
        <w:rPr>
          <w:rFonts w:ascii="Times New Roman" w:hAnsi="Times New Roman"/>
        </w:rPr>
        <w:t>competenti per la materia stessa e di un pari numero</w:t>
      </w:r>
      <w:r w:rsidR="00B23C84" w:rsidRPr="002A19E0">
        <w:rPr>
          <w:rFonts w:ascii="Times New Roman" w:hAnsi="Times New Roman"/>
        </w:rPr>
        <w:t xml:space="preserve"> </w:t>
      </w:r>
      <w:r w:rsidRPr="002A19E0">
        <w:rPr>
          <w:rFonts w:ascii="Times New Roman" w:hAnsi="Times New Roman"/>
        </w:rPr>
        <w:t>di membri eletti dal Bundestag.</w:t>
      </w:r>
      <w:r w:rsidR="00B23C84" w:rsidRPr="002A19E0">
        <w:rPr>
          <w:rFonts w:ascii="Times New Roman" w:hAnsi="Times New Roman"/>
        </w:rPr>
        <w:t xml:space="preserve"> Per assicurare l'unitarietà della giurisprudenza deve essere costituita una camera congiunta dei</w:t>
      </w:r>
      <w:r w:rsidR="002F5FC2" w:rsidRPr="002A19E0">
        <w:rPr>
          <w:rFonts w:ascii="Times New Roman" w:hAnsi="Times New Roman"/>
        </w:rPr>
        <w:t xml:space="preserve"> </w:t>
      </w:r>
      <w:r w:rsidR="00B23C84" w:rsidRPr="002A19E0">
        <w:rPr>
          <w:rFonts w:ascii="Times New Roman" w:hAnsi="Times New Roman"/>
        </w:rPr>
        <w:t>tribunali menzionati nel primo comma. Una legge federale regola i particolari</w:t>
      </w:r>
      <w:r w:rsidR="002F5FC2" w:rsidRPr="002A19E0">
        <w:rPr>
          <w:rFonts w:ascii="Times New Roman" w:hAnsi="Times New Roman"/>
        </w:rPr>
        <w:t>”</w:t>
      </w:r>
      <w:r w:rsidR="00B23C84" w:rsidRPr="002A19E0">
        <w:rPr>
          <w:rFonts w:ascii="Times New Roman" w:hAnsi="Times New Roman"/>
        </w:rPr>
        <w:t>.</w:t>
      </w:r>
    </w:p>
  </w:footnote>
  <w:footnote w:id="11">
    <w:p w14:paraId="61C7DAB5" w14:textId="257938CA" w:rsidR="00A24AB5" w:rsidRPr="0026524E" w:rsidRDefault="00A24AB5" w:rsidP="00862721">
      <w:pPr>
        <w:pStyle w:val="Testonotaapidipagina"/>
        <w:spacing w:line="240" w:lineRule="auto"/>
        <w:rPr>
          <w:rFonts w:ascii="Times New Roman" w:hAnsi="Times New Roman"/>
        </w:rPr>
      </w:pPr>
      <w:r>
        <w:rPr>
          <w:rStyle w:val="Rimandonotaapidipagina"/>
        </w:rPr>
        <w:footnoteRef/>
      </w:r>
      <w:r>
        <w:t xml:space="preserve"> </w:t>
      </w:r>
      <w:r>
        <w:rPr>
          <w:rFonts w:ascii="Times New Roman" w:hAnsi="Times New Roman"/>
        </w:rPr>
        <w:t xml:space="preserve">Sull’evoluzione del processo amministrativo con riferimento alla giurisdizione esclusiva cfr. A. POLICE, </w:t>
      </w:r>
      <w:r>
        <w:rPr>
          <w:rFonts w:ascii="Times New Roman" w:hAnsi="Times New Roman"/>
          <w:i/>
          <w:iCs/>
        </w:rPr>
        <w:t>Il ricorso di piena giurisdizione davanti al giudice amministrativo</w:t>
      </w:r>
      <w:r w:rsidR="0026524E">
        <w:rPr>
          <w:rFonts w:ascii="Times New Roman" w:hAnsi="Times New Roman"/>
          <w:i/>
          <w:iCs/>
        </w:rPr>
        <w:t xml:space="preserve"> – Contributo alla teoria dell’azione nella giurisdizione esclusiva</w:t>
      </w:r>
      <w:r w:rsidR="0026524E">
        <w:rPr>
          <w:rFonts w:ascii="Times New Roman" w:hAnsi="Times New Roman"/>
        </w:rPr>
        <w:t>, Padova, 2001</w:t>
      </w:r>
      <w:r w:rsidR="00604104">
        <w:rPr>
          <w:rFonts w:ascii="Times New Roman" w:hAnsi="Times New Roman"/>
        </w:rPr>
        <w:t xml:space="preserve">; A. FABRI, </w:t>
      </w:r>
      <w:r w:rsidR="00604104">
        <w:rPr>
          <w:rFonts w:ascii="Times New Roman" w:hAnsi="Times New Roman"/>
          <w:i/>
          <w:iCs/>
        </w:rPr>
        <w:t>Giurisdizione esclusiva: i modelli processuali</w:t>
      </w:r>
      <w:r w:rsidR="00604104">
        <w:rPr>
          <w:rFonts w:ascii="Times New Roman" w:hAnsi="Times New Roman"/>
        </w:rPr>
        <w:t>, Torino, 2002</w:t>
      </w:r>
      <w:r w:rsidR="0026524E">
        <w:rPr>
          <w:rFonts w:ascii="Times New Roman" w:hAnsi="Times New Roman"/>
        </w:rPr>
        <w:t>.</w:t>
      </w:r>
    </w:p>
  </w:footnote>
  <w:footnote w:id="12">
    <w:p w14:paraId="22BD742C" w14:textId="51FB4CC4" w:rsidR="00D609A3" w:rsidRPr="00E16168" w:rsidRDefault="00D609A3" w:rsidP="00862721">
      <w:pPr>
        <w:pStyle w:val="Testonotaapidipagina"/>
        <w:spacing w:line="240" w:lineRule="auto"/>
        <w:rPr>
          <w:rFonts w:ascii="Times New Roman" w:hAnsi="Times New Roman"/>
        </w:rPr>
      </w:pPr>
      <w:r>
        <w:rPr>
          <w:rStyle w:val="Rimandonotaapidipagina"/>
        </w:rPr>
        <w:footnoteRef/>
      </w:r>
      <w:r>
        <w:t xml:space="preserve"> </w:t>
      </w:r>
      <w:r>
        <w:rPr>
          <w:rFonts w:ascii="Times New Roman" w:hAnsi="Times New Roman"/>
        </w:rPr>
        <w:t xml:space="preserve">Su questa sentenza all’interno di un’analisi più articolata dei problemi del riparto di giurisdizione cfr. </w:t>
      </w:r>
      <w:r w:rsidR="00E16168">
        <w:rPr>
          <w:rFonts w:ascii="Times New Roman" w:hAnsi="Times New Roman"/>
        </w:rPr>
        <w:t>M. MAZZAMUTO</w:t>
      </w:r>
      <w:r w:rsidR="00E16168">
        <w:rPr>
          <w:rFonts w:ascii="Times New Roman" w:hAnsi="Times New Roman"/>
          <w:i/>
          <w:iCs/>
        </w:rPr>
        <w:t>, Il riparto di giurisdizione – apologia del diritto amministrativo e del suo giudice</w:t>
      </w:r>
      <w:r w:rsidR="00E16168">
        <w:rPr>
          <w:rFonts w:ascii="Times New Roman" w:hAnsi="Times New Roman"/>
        </w:rPr>
        <w:t xml:space="preserve">, Napoli, 2008, pag. </w:t>
      </w:r>
      <w:r w:rsidR="009B308A">
        <w:rPr>
          <w:rFonts w:ascii="Times New Roman" w:hAnsi="Times New Roman"/>
        </w:rPr>
        <w:t>239 e seg.</w:t>
      </w:r>
    </w:p>
  </w:footnote>
  <w:footnote w:id="13">
    <w:p w14:paraId="183128F1" w14:textId="5C7E8615" w:rsidR="0050589C" w:rsidRPr="0081406F" w:rsidRDefault="00235F36" w:rsidP="00862721">
      <w:pPr>
        <w:pStyle w:val="Testonotaapidipagina"/>
        <w:spacing w:line="240" w:lineRule="auto"/>
        <w:rPr>
          <w:rFonts w:ascii="Times New Roman" w:hAnsi="Times New Roman"/>
        </w:rPr>
      </w:pPr>
      <w:r w:rsidRPr="0081406F">
        <w:rPr>
          <w:rStyle w:val="Rimandonotaapidipagina"/>
          <w:rFonts w:ascii="Times New Roman" w:hAnsi="Times New Roman"/>
        </w:rPr>
        <w:footnoteRef/>
      </w:r>
      <w:r w:rsidRPr="0081406F">
        <w:rPr>
          <w:rFonts w:ascii="Times New Roman" w:hAnsi="Times New Roman"/>
        </w:rPr>
        <w:t xml:space="preserve"> Si è p</w:t>
      </w:r>
      <w:r w:rsidR="00B2156E" w:rsidRPr="0081406F">
        <w:rPr>
          <w:rFonts w:ascii="Times New Roman" w:hAnsi="Times New Roman"/>
        </w:rPr>
        <w:t>a</w:t>
      </w:r>
      <w:r w:rsidRPr="0081406F">
        <w:rPr>
          <w:rFonts w:ascii="Times New Roman" w:hAnsi="Times New Roman"/>
        </w:rPr>
        <w:t>rlato, per esempio, di “</w:t>
      </w:r>
      <w:r w:rsidRPr="0081406F">
        <w:rPr>
          <w:rFonts w:ascii="Times New Roman" w:hAnsi="Times New Roman"/>
          <w:i/>
          <w:iCs/>
        </w:rPr>
        <w:t>guerra tra corti</w:t>
      </w:r>
      <w:r w:rsidR="009B05FA" w:rsidRPr="0081406F">
        <w:rPr>
          <w:rFonts w:ascii="Times New Roman" w:hAnsi="Times New Roman"/>
        </w:rPr>
        <w:t>” e di “</w:t>
      </w:r>
      <w:r w:rsidR="009B05FA" w:rsidRPr="0081406F">
        <w:rPr>
          <w:rFonts w:ascii="Times New Roman" w:hAnsi="Times New Roman"/>
          <w:i/>
          <w:iCs/>
        </w:rPr>
        <w:t>offensiva delle Ardenne</w:t>
      </w:r>
      <w:r w:rsidR="009B05FA" w:rsidRPr="0081406F">
        <w:rPr>
          <w:rFonts w:ascii="Times New Roman" w:hAnsi="Times New Roman"/>
        </w:rPr>
        <w:t xml:space="preserve">” </w:t>
      </w:r>
      <w:r w:rsidR="005F6027">
        <w:rPr>
          <w:rFonts w:ascii="Times New Roman" w:hAnsi="Times New Roman"/>
        </w:rPr>
        <w:t>c</w:t>
      </w:r>
      <w:r w:rsidR="009B05FA" w:rsidRPr="0081406F">
        <w:rPr>
          <w:rFonts w:ascii="Times New Roman" w:hAnsi="Times New Roman"/>
        </w:rPr>
        <w:t xml:space="preserve">fr. R. </w:t>
      </w:r>
      <w:proofErr w:type="gramStart"/>
      <w:r w:rsidR="009B05FA" w:rsidRPr="0081406F">
        <w:rPr>
          <w:rFonts w:ascii="Times New Roman" w:hAnsi="Times New Roman"/>
        </w:rPr>
        <w:t>BIN</w:t>
      </w:r>
      <w:r w:rsidR="00E66CCE" w:rsidRPr="0081406F">
        <w:rPr>
          <w:rFonts w:ascii="Times New Roman" w:hAnsi="Times New Roman"/>
        </w:rPr>
        <w:t xml:space="preserve"> </w:t>
      </w:r>
      <w:r w:rsidR="004F04A5" w:rsidRPr="0081406F">
        <w:rPr>
          <w:rFonts w:ascii="Times New Roman" w:hAnsi="Times New Roman"/>
          <w:i/>
          <w:iCs/>
        </w:rPr>
        <w:t xml:space="preserve"> </w:t>
      </w:r>
      <w:r w:rsidR="00E66CCE" w:rsidRPr="0081406F">
        <w:rPr>
          <w:rFonts w:ascii="Times New Roman" w:hAnsi="Times New Roman"/>
          <w:i/>
          <w:iCs/>
        </w:rPr>
        <w:t>E</w:t>
      </w:r>
      <w:proofErr w:type="gramEnd"/>
      <w:r w:rsidR="00E66CCE" w:rsidRPr="0081406F">
        <w:rPr>
          <w:rFonts w:ascii="Times New Roman" w:hAnsi="Times New Roman"/>
          <w:i/>
          <w:iCs/>
        </w:rPr>
        <w:t>’ scoppiata la terza “guerra tra le Corti”? A proposito del controllo esercitato dalla Corte di Cassazione sui limiti della giurisdizione,</w:t>
      </w:r>
      <w:r w:rsidR="00986363" w:rsidRPr="0081406F">
        <w:rPr>
          <w:rFonts w:ascii="Times New Roman" w:hAnsi="Times New Roman"/>
        </w:rPr>
        <w:t xml:space="preserve"> in</w:t>
      </w:r>
      <w:r w:rsidR="00986363" w:rsidRPr="0081406F">
        <w:rPr>
          <w:rFonts w:ascii="Times New Roman" w:hAnsi="Times New Roman"/>
          <w:i/>
          <w:iCs/>
        </w:rPr>
        <w:t xml:space="preserve"> Federalismi.it</w:t>
      </w:r>
      <w:r w:rsidR="004F0BDF" w:rsidRPr="0081406F">
        <w:rPr>
          <w:rFonts w:ascii="Times New Roman" w:hAnsi="Times New Roman"/>
        </w:rPr>
        <w:t xml:space="preserve">; oppure </w:t>
      </w:r>
      <w:r w:rsidR="004F04A5" w:rsidRPr="0081406F">
        <w:rPr>
          <w:rFonts w:ascii="Times New Roman" w:hAnsi="Times New Roman"/>
        </w:rPr>
        <w:t>di “</w:t>
      </w:r>
      <w:r w:rsidR="004F04A5" w:rsidRPr="0081406F">
        <w:rPr>
          <w:rFonts w:ascii="Times New Roman" w:hAnsi="Times New Roman"/>
          <w:i/>
          <w:iCs/>
        </w:rPr>
        <w:t>brutto pasticciaccio</w:t>
      </w:r>
      <w:r w:rsidR="004F04A5" w:rsidRPr="0081406F">
        <w:rPr>
          <w:rFonts w:ascii="Times New Roman" w:hAnsi="Times New Roman"/>
        </w:rPr>
        <w:t xml:space="preserve">”: cfr. F. FRANCARIO, </w:t>
      </w:r>
      <w:r w:rsidR="004F04A5" w:rsidRPr="0081406F">
        <w:rPr>
          <w:rFonts w:ascii="Times New Roman" w:hAnsi="Times New Roman"/>
          <w:i/>
          <w:iCs/>
        </w:rPr>
        <w:t>Quel pasticciaccio di Piazza Cavour,</w:t>
      </w:r>
      <w:r w:rsidR="00156010" w:rsidRPr="0081406F">
        <w:rPr>
          <w:rFonts w:ascii="Times New Roman" w:hAnsi="Times New Roman"/>
          <w:i/>
          <w:iCs/>
        </w:rPr>
        <w:t xml:space="preserve"> pia</w:t>
      </w:r>
      <w:r w:rsidR="009223B4">
        <w:rPr>
          <w:rFonts w:ascii="Times New Roman" w:hAnsi="Times New Roman"/>
          <w:i/>
          <w:iCs/>
        </w:rPr>
        <w:t>z</w:t>
      </w:r>
      <w:r w:rsidR="00156010" w:rsidRPr="0081406F">
        <w:rPr>
          <w:rFonts w:ascii="Times New Roman" w:hAnsi="Times New Roman"/>
          <w:i/>
          <w:iCs/>
        </w:rPr>
        <w:t xml:space="preserve">za del Quirinale e piazza </w:t>
      </w:r>
      <w:proofErr w:type="spellStart"/>
      <w:r w:rsidR="00156010" w:rsidRPr="0081406F">
        <w:rPr>
          <w:rFonts w:ascii="Times New Roman" w:hAnsi="Times New Roman"/>
          <w:i/>
          <w:iCs/>
        </w:rPr>
        <w:t>Capodiferro</w:t>
      </w:r>
      <w:proofErr w:type="spellEnd"/>
      <w:r w:rsidR="00156010" w:rsidRPr="0081406F">
        <w:rPr>
          <w:rFonts w:ascii="Times New Roman" w:hAnsi="Times New Roman"/>
          <w:i/>
          <w:iCs/>
        </w:rPr>
        <w:t xml:space="preserve"> (la questione di giurisdizione)</w:t>
      </w:r>
      <w:r w:rsidR="00156010" w:rsidRPr="0081406F">
        <w:rPr>
          <w:rFonts w:ascii="Times New Roman" w:hAnsi="Times New Roman"/>
        </w:rPr>
        <w:t xml:space="preserve">, in </w:t>
      </w:r>
      <w:hyperlink r:id="rId2" w:history="1">
        <w:r w:rsidR="00BA714B" w:rsidRPr="0081406F">
          <w:rPr>
            <w:rStyle w:val="Collegamentoipertestuale"/>
            <w:rFonts w:ascii="Times New Roman" w:hAnsi="Times New Roman"/>
            <w:i/>
            <w:iCs/>
          </w:rPr>
          <w:t>www.giustiziainsieme.it</w:t>
        </w:r>
      </w:hyperlink>
      <w:r w:rsidR="00BA714B" w:rsidRPr="0081406F">
        <w:rPr>
          <w:rFonts w:ascii="Times New Roman" w:hAnsi="Times New Roman"/>
        </w:rPr>
        <w:t>,;</w:t>
      </w:r>
      <w:r w:rsidR="004F0BDF" w:rsidRPr="0081406F">
        <w:rPr>
          <w:rFonts w:ascii="Times New Roman" w:hAnsi="Times New Roman"/>
        </w:rPr>
        <w:t xml:space="preserve"> di</w:t>
      </w:r>
      <w:r w:rsidR="003755A0">
        <w:rPr>
          <w:rFonts w:ascii="Times New Roman" w:hAnsi="Times New Roman"/>
        </w:rPr>
        <w:t xml:space="preserve"> </w:t>
      </w:r>
      <w:r w:rsidR="004F0BDF" w:rsidRPr="0081406F">
        <w:rPr>
          <w:rFonts w:ascii="Times New Roman" w:hAnsi="Times New Roman"/>
        </w:rPr>
        <w:t>”</w:t>
      </w:r>
      <w:r w:rsidR="004F0BDF" w:rsidRPr="0081406F">
        <w:rPr>
          <w:rFonts w:ascii="Times New Roman" w:hAnsi="Times New Roman"/>
          <w:i/>
          <w:iCs/>
        </w:rPr>
        <w:t xml:space="preserve">attività veramente creativa” </w:t>
      </w:r>
      <w:r w:rsidR="004F0BDF" w:rsidRPr="0081406F">
        <w:rPr>
          <w:rFonts w:ascii="Times New Roman" w:hAnsi="Times New Roman"/>
        </w:rPr>
        <w:t xml:space="preserve"> delle Sezioni Unite:  Cfr. G. TROPEA, </w:t>
      </w:r>
      <w:r w:rsidR="004F0BDF" w:rsidRPr="0081406F">
        <w:rPr>
          <w:rFonts w:ascii="Times New Roman" w:hAnsi="Times New Roman"/>
          <w:i/>
          <w:iCs/>
        </w:rPr>
        <w:t xml:space="preserve"> Il Golem europeo e i “motivi inerenti alla giurisdizione”</w:t>
      </w:r>
      <w:r w:rsidR="00C0044C" w:rsidRPr="0081406F">
        <w:rPr>
          <w:rFonts w:ascii="Times New Roman" w:hAnsi="Times New Roman"/>
          <w:i/>
          <w:iCs/>
        </w:rPr>
        <w:t xml:space="preserve">.  Nota a Cass., Sez. un., </w:t>
      </w:r>
      <w:proofErr w:type="spellStart"/>
      <w:r w:rsidR="00C0044C" w:rsidRPr="0081406F">
        <w:rPr>
          <w:rFonts w:ascii="Times New Roman" w:hAnsi="Times New Roman"/>
          <w:i/>
          <w:iCs/>
        </w:rPr>
        <w:t>ord</w:t>
      </w:r>
      <w:proofErr w:type="spellEnd"/>
      <w:r w:rsidR="00C0044C" w:rsidRPr="0081406F">
        <w:rPr>
          <w:rFonts w:ascii="Times New Roman" w:hAnsi="Times New Roman"/>
          <w:i/>
          <w:iCs/>
        </w:rPr>
        <w:t>. 18 settembre 2020, n. 19598,</w:t>
      </w:r>
      <w:r w:rsidR="00C0044C" w:rsidRPr="0081406F">
        <w:rPr>
          <w:rFonts w:ascii="Times New Roman" w:hAnsi="Times New Roman"/>
        </w:rPr>
        <w:t xml:space="preserve"> in </w:t>
      </w:r>
      <w:hyperlink r:id="rId3" w:history="1">
        <w:r w:rsidR="004F04A5" w:rsidRPr="0081406F">
          <w:rPr>
            <w:rStyle w:val="Collegamentoipertestuale"/>
            <w:rFonts w:ascii="Times New Roman" w:hAnsi="Times New Roman"/>
            <w:i/>
            <w:iCs/>
          </w:rPr>
          <w:t>www.giustiziainsieme.it</w:t>
        </w:r>
      </w:hyperlink>
      <w:r w:rsidR="0050589C" w:rsidRPr="0081406F">
        <w:rPr>
          <w:rFonts w:ascii="Times New Roman" w:hAnsi="Times New Roman"/>
        </w:rPr>
        <w:t>; oppure</w:t>
      </w:r>
      <w:r w:rsidR="00DB7E6A">
        <w:rPr>
          <w:rFonts w:ascii="Times New Roman" w:hAnsi="Times New Roman"/>
        </w:rPr>
        <w:t xml:space="preserve"> si è ritenuto</w:t>
      </w:r>
      <w:r w:rsidR="0050589C" w:rsidRPr="0081406F">
        <w:rPr>
          <w:rFonts w:ascii="Times New Roman" w:hAnsi="Times New Roman"/>
        </w:rPr>
        <w:t xml:space="preserve"> che “</w:t>
      </w:r>
      <w:r w:rsidR="0050589C" w:rsidRPr="0081406F">
        <w:rPr>
          <w:rFonts w:ascii="Times New Roman" w:hAnsi="Times New Roman"/>
          <w:i/>
          <w:iCs/>
        </w:rPr>
        <w:t>dall’organo supremo di giustizia ci si sarebbe potuto attendere maggiore prudenza nell’indubbiare la Costituzione</w:t>
      </w:r>
      <w:r w:rsidR="0050589C" w:rsidRPr="0081406F">
        <w:rPr>
          <w:rFonts w:ascii="Times New Roman" w:hAnsi="Times New Roman"/>
        </w:rPr>
        <w:t xml:space="preserve">” cfr. B. CARAVITA, </w:t>
      </w:r>
      <w:r w:rsidR="0050589C" w:rsidRPr="0081406F">
        <w:rPr>
          <w:rFonts w:ascii="Times New Roman" w:hAnsi="Times New Roman"/>
          <w:i/>
          <w:iCs/>
        </w:rPr>
        <w:t>Postilla</w:t>
      </w:r>
      <w:r w:rsidR="00372290" w:rsidRPr="0081406F">
        <w:rPr>
          <w:rFonts w:ascii="Times New Roman" w:hAnsi="Times New Roman"/>
          <w:i/>
          <w:iCs/>
        </w:rPr>
        <w:t xml:space="preserve"> a </w:t>
      </w:r>
      <w:r w:rsidR="00372290" w:rsidRPr="0081406F">
        <w:rPr>
          <w:rFonts w:ascii="Times New Roman" w:hAnsi="Times New Roman"/>
        </w:rPr>
        <w:t xml:space="preserve">S. BARBARESCHI-L-A. CARUSO, </w:t>
      </w:r>
      <w:r w:rsidR="00F04A90" w:rsidRPr="0081406F">
        <w:rPr>
          <w:rFonts w:ascii="Times New Roman" w:hAnsi="Times New Roman"/>
          <w:i/>
          <w:iCs/>
        </w:rPr>
        <w:t xml:space="preserve">La recente giurisprudenza costituzionale e la Corte di Cassazione “fuori contesto”: considerazioni a prima lettura di </w:t>
      </w:r>
      <w:proofErr w:type="spellStart"/>
      <w:r w:rsidR="00F04A90" w:rsidRPr="0081406F">
        <w:rPr>
          <w:rFonts w:ascii="Times New Roman" w:hAnsi="Times New Roman"/>
          <w:i/>
          <w:iCs/>
        </w:rPr>
        <w:t>ord</w:t>
      </w:r>
      <w:proofErr w:type="spellEnd"/>
      <w:r w:rsidR="00F04A90" w:rsidRPr="0081406F">
        <w:rPr>
          <w:rFonts w:ascii="Times New Roman" w:hAnsi="Times New Roman"/>
          <w:i/>
          <w:iCs/>
        </w:rPr>
        <w:t>. Cass. SS.UU. 18 settembre 2020, n. 19582</w:t>
      </w:r>
      <w:r w:rsidR="00F04A90" w:rsidRPr="0081406F">
        <w:rPr>
          <w:rFonts w:ascii="Times New Roman" w:hAnsi="Times New Roman"/>
        </w:rPr>
        <w:t xml:space="preserve">, in </w:t>
      </w:r>
      <w:r w:rsidR="00F04A90" w:rsidRPr="0081406F">
        <w:rPr>
          <w:rFonts w:ascii="Times New Roman" w:hAnsi="Times New Roman"/>
          <w:i/>
          <w:iCs/>
        </w:rPr>
        <w:t>Federalismi.it</w:t>
      </w:r>
      <w:r w:rsidR="00F04A90" w:rsidRPr="0081406F">
        <w:rPr>
          <w:rFonts w:ascii="Times New Roman" w:hAnsi="Times New Roman"/>
        </w:rPr>
        <w:t>, 4 novembre 2020;</w:t>
      </w:r>
    </w:p>
    <w:p w14:paraId="2BD0B0A5" w14:textId="30FC58F4" w:rsidR="00235F36" w:rsidRPr="0081406F" w:rsidRDefault="00235F36" w:rsidP="00862721">
      <w:pPr>
        <w:pStyle w:val="Testonotaapidipagina"/>
        <w:spacing w:line="240" w:lineRule="auto"/>
        <w:rPr>
          <w:rFonts w:ascii="Times New Roman" w:hAnsi="Times New Roman"/>
        </w:rPr>
      </w:pPr>
    </w:p>
  </w:footnote>
  <w:footnote w:id="14">
    <w:p w14:paraId="3D6432A3" w14:textId="5E004E9E" w:rsidR="0098543A" w:rsidRPr="004310F6" w:rsidRDefault="00435D55" w:rsidP="00862721">
      <w:pPr>
        <w:pStyle w:val="Testonotaapidipagina"/>
        <w:spacing w:line="240" w:lineRule="auto"/>
      </w:pPr>
      <w:r>
        <w:rPr>
          <w:rFonts w:ascii="Times New Roman" w:hAnsi="Times New Roman"/>
        </w:rPr>
        <w:t xml:space="preserve"> </w:t>
      </w:r>
      <w:r w:rsidR="0098543A">
        <w:rPr>
          <w:rStyle w:val="Rimandonotaapidipagina"/>
        </w:rPr>
        <w:footnoteRef/>
      </w:r>
      <w:r>
        <w:rPr>
          <w:rFonts w:ascii="Times New Roman" w:hAnsi="Times New Roman"/>
        </w:rPr>
        <w:t xml:space="preserve"> </w:t>
      </w:r>
      <w:r w:rsidR="004310F6">
        <w:rPr>
          <w:rFonts w:ascii="Times New Roman" w:hAnsi="Times New Roman"/>
        </w:rPr>
        <w:t>Per la tesi secondo la quale la disposizione non può essere interpretata in termini elastici ma piuttosto in base a “</w:t>
      </w:r>
      <w:r w:rsidR="004310F6">
        <w:rPr>
          <w:rFonts w:ascii="Times New Roman" w:hAnsi="Times New Roman"/>
          <w:i/>
          <w:iCs/>
        </w:rPr>
        <w:t>criteri di particolare rigore e di aderenza alle ragioni testuali”</w:t>
      </w:r>
      <w:r w:rsidR="004310F6">
        <w:rPr>
          <w:rFonts w:ascii="Times New Roman" w:hAnsi="Times New Roman"/>
        </w:rPr>
        <w:t xml:space="preserve">, cfr. A. TRAVI, </w:t>
      </w:r>
      <w:r w:rsidR="004310F6">
        <w:rPr>
          <w:rFonts w:ascii="Times New Roman" w:hAnsi="Times New Roman"/>
          <w:i/>
          <w:iCs/>
        </w:rPr>
        <w:t xml:space="preserve">La Corte regolatrice della giurisdizione e la tutela del </w:t>
      </w:r>
      <w:r w:rsidR="004310F6" w:rsidRPr="004310F6">
        <w:rPr>
          <w:rFonts w:ascii="Times New Roman" w:hAnsi="Times New Roman"/>
        </w:rPr>
        <w:t>cittadino</w:t>
      </w:r>
      <w:r w:rsidR="004310F6">
        <w:rPr>
          <w:rFonts w:ascii="Times New Roman" w:hAnsi="Times New Roman"/>
        </w:rPr>
        <w:t xml:space="preserve">, in </w:t>
      </w:r>
      <w:proofErr w:type="spellStart"/>
      <w:r w:rsidR="004310F6">
        <w:rPr>
          <w:rFonts w:ascii="Times New Roman" w:hAnsi="Times New Roman"/>
          <w:i/>
          <w:iCs/>
        </w:rPr>
        <w:t>Corrr</w:t>
      </w:r>
      <w:proofErr w:type="spellEnd"/>
      <w:r w:rsidR="004310F6">
        <w:rPr>
          <w:rFonts w:ascii="Times New Roman" w:hAnsi="Times New Roman"/>
          <w:i/>
          <w:iCs/>
        </w:rPr>
        <w:t>. Giur.</w:t>
      </w:r>
      <w:r w:rsidR="004310F6">
        <w:rPr>
          <w:rFonts w:ascii="Times New Roman" w:hAnsi="Times New Roman"/>
        </w:rPr>
        <w:t>, 2006, pag. 1048 e seg.</w:t>
      </w:r>
    </w:p>
  </w:footnote>
  <w:footnote w:id="15">
    <w:p w14:paraId="5FCA3904" w14:textId="01B01E14" w:rsidR="001916CC" w:rsidRPr="0081406F" w:rsidRDefault="001916CC" w:rsidP="00862721">
      <w:pPr>
        <w:pStyle w:val="Testonotaapidipagina"/>
        <w:spacing w:line="240" w:lineRule="auto"/>
        <w:rPr>
          <w:rFonts w:ascii="Times New Roman" w:hAnsi="Times New Roman"/>
        </w:rPr>
      </w:pPr>
      <w:r w:rsidRPr="0081406F">
        <w:rPr>
          <w:rStyle w:val="Rimandonotaapidipagina"/>
          <w:rFonts w:ascii="Times New Roman" w:hAnsi="Times New Roman"/>
        </w:rPr>
        <w:footnoteRef/>
      </w:r>
      <w:r w:rsidRPr="0081406F">
        <w:rPr>
          <w:rFonts w:ascii="Times New Roman" w:hAnsi="Times New Roman"/>
        </w:rPr>
        <w:t xml:space="preserve"> </w:t>
      </w:r>
      <w:r w:rsidR="00B744AC" w:rsidRPr="0081406F">
        <w:rPr>
          <w:rFonts w:ascii="Times New Roman" w:hAnsi="Times New Roman"/>
        </w:rPr>
        <w:t>Cfr. G. COSTANTINO-A. CARRATTA-G. RUFFINI</w:t>
      </w:r>
      <w:r w:rsidR="00B744AC" w:rsidRPr="0081406F">
        <w:rPr>
          <w:rFonts w:ascii="Times New Roman" w:hAnsi="Times New Roman"/>
          <w:i/>
          <w:iCs/>
        </w:rPr>
        <w:t>, Limiti esteri e giurisdizione: il contrasto fra Sezioni Unite e Corte Costituzionale arriva alla Corte UE.  Note a prima lettura di Cass. SS.UU. 18 settembre 2020, n. 19598</w:t>
      </w:r>
      <w:r w:rsidR="00B027BB" w:rsidRPr="0081406F">
        <w:rPr>
          <w:rFonts w:ascii="Times New Roman" w:hAnsi="Times New Roman"/>
        </w:rPr>
        <w:t xml:space="preserve">, in </w:t>
      </w:r>
      <w:r w:rsidR="00B027BB" w:rsidRPr="0081406F">
        <w:rPr>
          <w:rFonts w:ascii="Times New Roman" w:hAnsi="Times New Roman"/>
          <w:i/>
          <w:iCs/>
        </w:rPr>
        <w:t>Questione giustizia</w:t>
      </w:r>
      <w:r w:rsidR="00B027BB" w:rsidRPr="0081406F">
        <w:rPr>
          <w:rFonts w:ascii="Times New Roman" w:hAnsi="Times New Roman"/>
        </w:rPr>
        <w:t>, 2020</w:t>
      </w:r>
      <w:r w:rsidR="002D3A04" w:rsidRPr="0081406F">
        <w:rPr>
          <w:rFonts w:ascii="Times New Roman" w:hAnsi="Times New Roman"/>
        </w:rPr>
        <w:t xml:space="preserve"> i quali peraltro per suffragare la tesi richiamano (nota 31) come dottrina</w:t>
      </w:r>
      <w:r w:rsidR="004307C1" w:rsidRPr="0081406F">
        <w:rPr>
          <w:rFonts w:ascii="Times New Roman" w:hAnsi="Times New Roman"/>
        </w:rPr>
        <w:t xml:space="preserve"> anche </w:t>
      </w:r>
      <w:r w:rsidR="002D3A04" w:rsidRPr="0081406F">
        <w:rPr>
          <w:rFonts w:ascii="Times New Roman" w:hAnsi="Times New Roman"/>
        </w:rPr>
        <w:t>l’opinione</w:t>
      </w:r>
      <w:r w:rsidR="004307C1" w:rsidRPr="0081406F">
        <w:rPr>
          <w:rFonts w:ascii="Times New Roman" w:hAnsi="Times New Roman"/>
        </w:rPr>
        <w:t xml:space="preserve"> </w:t>
      </w:r>
      <w:r w:rsidR="002D3A04" w:rsidRPr="0081406F">
        <w:rPr>
          <w:rFonts w:ascii="Times New Roman" w:hAnsi="Times New Roman"/>
        </w:rPr>
        <w:t>espressa</w:t>
      </w:r>
      <w:r w:rsidR="004307C1" w:rsidRPr="0081406F">
        <w:rPr>
          <w:rFonts w:ascii="Times New Roman" w:hAnsi="Times New Roman"/>
        </w:rPr>
        <w:t xml:space="preserve"> in un articolo su una rivista</w:t>
      </w:r>
      <w:r w:rsidR="002D3A04" w:rsidRPr="0081406F">
        <w:rPr>
          <w:rFonts w:ascii="Times New Roman" w:hAnsi="Times New Roman"/>
        </w:rPr>
        <w:t xml:space="preserve"> dal relatore dell’Ordinanza delle Sezioni Unite.</w:t>
      </w:r>
    </w:p>
  </w:footnote>
  <w:footnote w:id="16">
    <w:p w14:paraId="29F690C3" w14:textId="38CB1427" w:rsidR="002F3570" w:rsidRPr="0081406F" w:rsidRDefault="002F3570" w:rsidP="00862721">
      <w:pPr>
        <w:pStyle w:val="Testonotaapidipagina"/>
        <w:spacing w:line="240" w:lineRule="auto"/>
        <w:rPr>
          <w:rFonts w:ascii="Times New Roman" w:hAnsi="Times New Roman"/>
        </w:rPr>
      </w:pPr>
      <w:r w:rsidRPr="0081406F">
        <w:rPr>
          <w:rStyle w:val="Rimandonotaapidipagina"/>
          <w:rFonts w:ascii="Times New Roman" w:hAnsi="Times New Roman"/>
        </w:rPr>
        <w:footnoteRef/>
      </w:r>
      <w:r w:rsidRPr="0081406F">
        <w:rPr>
          <w:rFonts w:ascii="Times New Roman" w:hAnsi="Times New Roman"/>
        </w:rPr>
        <w:t xml:space="preserve"> Cfr. </w:t>
      </w:r>
      <w:r w:rsidR="00E27D71" w:rsidRPr="0081406F">
        <w:rPr>
          <w:rFonts w:ascii="Times New Roman" w:hAnsi="Times New Roman"/>
        </w:rPr>
        <w:t xml:space="preserve">ISTITUTO DELLA ENICLOPEDIA ITALIANA, </w:t>
      </w:r>
      <w:r w:rsidRPr="0081406F">
        <w:rPr>
          <w:rFonts w:ascii="Times New Roman" w:hAnsi="Times New Roman"/>
          <w:i/>
          <w:iCs/>
        </w:rPr>
        <w:t>Vocabolario della lingua italiana</w:t>
      </w:r>
      <w:r w:rsidRPr="0081406F">
        <w:rPr>
          <w:rFonts w:ascii="Times New Roman" w:hAnsi="Times New Roman"/>
        </w:rPr>
        <w:t xml:space="preserve">, </w:t>
      </w:r>
      <w:r w:rsidR="00047DAF" w:rsidRPr="0081406F">
        <w:rPr>
          <w:rFonts w:ascii="Times New Roman" w:hAnsi="Times New Roman"/>
        </w:rPr>
        <w:t>Roma, 1987, V</w:t>
      </w:r>
      <w:r w:rsidR="00620F49" w:rsidRPr="0081406F">
        <w:rPr>
          <w:rFonts w:ascii="Times New Roman" w:hAnsi="Times New Roman"/>
        </w:rPr>
        <w:t xml:space="preserve">oci </w:t>
      </w:r>
      <w:r w:rsidR="00620F49" w:rsidRPr="0081406F">
        <w:rPr>
          <w:rFonts w:ascii="Times New Roman" w:hAnsi="Times New Roman"/>
          <w:i/>
          <w:iCs/>
        </w:rPr>
        <w:t>attinente</w:t>
      </w:r>
      <w:r w:rsidR="00620F49" w:rsidRPr="0081406F">
        <w:rPr>
          <w:rFonts w:ascii="Times New Roman" w:hAnsi="Times New Roman"/>
        </w:rPr>
        <w:t xml:space="preserve">, </w:t>
      </w:r>
      <w:r w:rsidR="00620F49" w:rsidRPr="0081406F">
        <w:rPr>
          <w:rFonts w:ascii="Times New Roman" w:hAnsi="Times New Roman"/>
          <w:i/>
          <w:iCs/>
        </w:rPr>
        <w:t>inerente</w:t>
      </w:r>
      <w:r w:rsidR="00620F49" w:rsidRPr="0081406F">
        <w:rPr>
          <w:rFonts w:ascii="Times New Roman" w:hAnsi="Times New Roman"/>
        </w:rPr>
        <w:t xml:space="preserve">, </w:t>
      </w:r>
      <w:r w:rsidR="00620F49" w:rsidRPr="0081406F">
        <w:rPr>
          <w:rFonts w:ascii="Times New Roman" w:hAnsi="Times New Roman"/>
          <w:i/>
          <w:iCs/>
        </w:rPr>
        <w:t>essenza</w:t>
      </w:r>
      <w:r w:rsidR="00620F49" w:rsidRPr="0081406F">
        <w:rPr>
          <w:rFonts w:ascii="Times New Roman" w:hAnsi="Times New Roman"/>
        </w:rPr>
        <w:t>.</w:t>
      </w:r>
    </w:p>
  </w:footnote>
  <w:footnote w:id="17">
    <w:p w14:paraId="093A9C2D" w14:textId="7E3DAC5E" w:rsidR="00C87406" w:rsidRPr="00B336BF" w:rsidRDefault="007E2C69" w:rsidP="00862721">
      <w:pPr>
        <w:pStyle w:val="Testonotaapidipagina"/>
        <w:spacing w:line="240" w:lineRule="auto"/>
        <w:rPr>
          <w:rFonts w:ascii="Times New Roman" w:hAnsi="Times New Roman"/>
        </w:rPr>
      </w:pPr>
      <w:r w:rsidRPr="0081406F">
        <w:rPr>
          <w:rStyle w:val="Rimandonotaapidipagina"/>
          <w:rFonts w:ascii="Times New Roman" w:hAnsi="Times New Roman"/>
        </w:rPr>
        <w:footnoteRef/>
      </w:r>
      <w:r w:rsidRPr="0081406F">
        <w:rPr>
          <w:rFonts w:ascii="Times New Roman" w:hAnsi="Times New Roman"/>
        </w:rPr>
        <w:t xml:space="preserve"> Cfr.</w:t>
      </w:r>
      <w:r w:rsidR="004C11D0">
        <w:rPr>
          <w:rFonts w:ascii="Times New Roman" w:hAnsi="Times New Roman"/>
        </w:rPr>
        <w:t xml:space="preserve"> A. PROTO PISANI, </w:t>
      </w:r>
      <w:r w:rsidR="00EF4B0D">
        <w:rPr>
          <w:rFonts w:ascii="Times New Roman" w:hAnsi="Times New Roman"/>
          <w:i/>
          <w:iCs/>
        </w:rPr>
        <w:t>Su Cass. S.U.</w:t>
      </w:r>
      <w:r w:rsidR="004C11D0">
        <w:rPr>
          <w:rFonts w:ascii="Times New Roman" w:hAnsi="Times New Roman"/>
          <w:i/>
          <w:iCs/>
        </w:rPr>
        <w:t xml:space="preserve"> 19598</w:t>
      </w:r>
      <w:r w:rsidR="00EF4B0D">
        <w:rPr>
          <w:rFonts w:ascii="Times New Roman" w:hAnsi="Times New Roman"/>
          <w:i/>
          <w:iCs/>
        </w:rPr>
        <w:t>/</w:t>
      </w:r>
      <w:r w:rsidR="004C11D0" w:rsidRPr="00A219E7">
        <w:rPr>
          <w:rFonts w:ascii="Times New Roman" w:hAnsi="Times New Roman"/>
        </w:rPr>
        <w:t>2020</w:t>
      </w:r>
      <w:r w:rsidR="004E7B15">
        <w:rPr>
          <w:rFonts w:ascii="Times New Roman" w:hAnsi="Times New Roman"/>
        </w:rPr>
        <w:t xml:space="preserve">, in </w:t>
      </w:r>
      <w:hyperlink r:id="rId4" w:history="1">
        <w:r w:rsidR="004E7B15" w:rsidRPr="008061DF">
          <w:rPr>
            <w:rStyle w:val="Collegamentoipertestuale"/>
            <w:rFonts w:ascii="Times New Roman" w:hAnsi="Times New Roman"/>
            <w:i/>
            <w:iCs/>
          </w:rPr>
          <w:t>www.judicium.it</w:t>
        </w:r>
      </w:hyperlink>
      <w:r w:rsidR="004E7B15">
        <w:rPr>
          <w:rFonts w:ascii="Times New Roman" w:hAnsi="Times New Roman"/>
        </w:rPr>
        <w:t xml:space="preserve"> il quale</w:t>
      </w:r>
      <w:r w:rsidR="00322CD9">
        <w:rPr>
          <w:rFonts w:ascii="Times New Roman" w:hAnsi="Times New Roman"/>
        </w:rPr>
        <w:t xml:space="preserve"> critica l’ordinanza anche per il linguaggio definito “</w:t>
      </w:r>
      <w:r w:rsidR="00322CD9">
        <w:rPr>
          <w:rFonts w:ascii="Times New Roman" w:hAnsi="Times New Roman"/>
          <w:i/>
          <w:iCs/>
        </w:rPr>
        <w:t>inac</w:t>
      </w:r>
      <w:r w:rsidR="001302D2">
        <w:rPr>
          <w:rFonts w:ascii="Times New Roman" w:hAnsi="Times New Roman"/>
          <w:i/>
          <w:iCs/>
        </w:rPr>
        <w:t>c</w:t>
      </w:r>
      <w:r w:rsidR="00322CD9">
        <w:rPr>
          <w:rFonts w:ascii="Times New Roman" w:hAnsi="Times New Roman"/>
          <w:i/>
          <w:iCs/>
        </w:rPr>
        <w:t>ettabile”</w:t>
      </w:r>
      <w:r w:rsidR="00322CD9">
        <w:rPr>
          <w:rFonts w:ascii="Times New Roman" w:hAnsi="Times New Roman"/>
        </w:rPr>
        <w:t xml:space="preserve"> perché</w:t>
      </w:r>
      <w:r w:rsidR="001302D2">
        <w:rPr>
          <w:rFonts w:ascii="Times New Roman" w:hAnsi="Times New Roman"/>
        </w:rPr>
        <w:t xml:space="preserve"> “</w:t>
      </w:r>
      <w:r w:rsidR="001302D2">
        <w:rPr>
          <w:rFonts w:ascii="Times New Roman" w:hAnsi="Times New Roman"/>
          <w:i/>
          <w:iCs/>
        </w:rPr>
        <w:t xml:space="preserve">non si </w:t>
      </w:r>
      <w:proofErr w:type="spellStart"/>
      <w:r w:rsidR="001302D2">
        <w:rPr>
          <w:rFonts w:ascii="Times New Roman" w:hAnsi="Times New Roman"/>
          <w:i/>
          <w:iCs/>
        </w:rPr>
        <w:t>rqzionalizza</w:t>
      </w:r>
      <w:proofErr w:type="spellEnd"/>
      <w:r w:rsidR="001302D2">
        <w:rPr>
          <w:rFonts w:ascii="Times New Roman" w:hAnsi="Times New Roman"/>
          <w:i/>
          <w:iCs/>
        </w:rPr>
        <w:t xml:space="preserve"> in modo alcuno l’es</w:t>
      </w:r>
      <w:r w:rsidR="00F20530">
        <w:rPr>
          <w:rFonts w:ascii="Times New Roman" w:hAnsi="Times New Roman"/>
          <w:i/>
          <w:iCs/>
        </w:rPr>
        <w:t>p</w:t>
      </w:r>
      <w:r w:rsidR="001302D2">
        <w:rPr>
          <w:rFonts w:ascii="Times New Roman" w:hAnsi="Times New Roman"/>
          <w:i/>
          <w:iCs/>
        </w:rPr>
        <w:t xml:space="preserve">ressione “difetto di </w:t>
      </w:r>
      <w:proofErr w:type="spellStart"/>
      <w:r w:rsidR="001302D2">
        <w:rPr>
          <w:rFonts w:ascii="Times New Roman" w:hAnsi="Times New Roman"/>
          <w:i/>
          <w:iCs/>
        </w:rPr>
        <w:t>legittimazione”m</w:t>
      </w:r>
      <w:proofErr w:type="spellEnd"/>
      <w:r w:rsidR="001302D2">
        <w:rPr>
          <w:rFonts w:ascii="Times New Roman" w:hAnsi="Times New Roman"/>
          <w:i/>
          <w:iCs/>
        </w:rPr>
        <w:t>, senza fare neanche un cenno al termine esatto: “in</w:t>
      </w:r>
      <w:r w:rsidR="00F20530">
        <w:rPr>
          <w:rFonts w:ascii="Times New Roman" w:hAnsi="Times New Roman"/>
          <w:i/>
          <w:iCs/>
        </w:rPr>
        <w:t>t</w:t>
      </w:r>
      <w:r w:rsidR="001302D2">
        <w:rPr>
          <w:rFonts w:ascii="Times New Roman" w:hAnsi="Times New Roman"/>
          <w:i/>
          <w:iCs/>
        </w:rPr>
        <w:t>eresse di fatto””</w:t>
      </w:r>
      <w:r w:rsidR="004C11D0">
        <w:rPr>
          <w:rFonts w:ascii="Times New Roman" w:hAnsi="Times New Roman"/>
        </w:rPr>
        <w:t xml:space="preserve"> </w:t>
      </w:r>
      <w:r w:rsidRPr="004C11D0">
        <w:rPr>
          <w:rFonts w:ascii="Times New Roman" w:hAnsi="Times New Roman"/>
        </w:rPr>
        <w:t>F</w:t>
      </w:r>
      <w:r w:rsidRPr="0081406F">
        <w:rPr>
          <w:rFonts w:ascii="Times New Roman" w:hAnsi="Times New Roman"/>
        </w:rPr>
        <w:t xml:space="preserve">. FRANCARIO, </w:t>
      </w:r>
      <w:r w:rsidRPr="0081406F">
        <w:rPr>
          <w:rFonts w:ascii="Times New Roman" w:hAnsi="Times New Roman"/>
          <w:i/>
          <w:iCs/>
        </w:rPr>
        <w:t>op. cit</w:t>
      </w:r>
      <w:r w:rsidRPr="0081406F">
        <w:rPr>
          <w:rFonts w:ascii="Times New Roman" w:hAnsi="Times New Roman"/>
        </w:rPr>
        <w:t>., il quale sottolinea anche che in realtà l’interpretazione della Corte di giustizia e della Corte costituzionale</w:t>
      </w:r>
      <w:r w:rsidR="00CB445B" w:rsidRPr="0081406F">
        <w:rPr>
          <w:rFonts w:ascii="Times New Roman" w:hAnsi="Times New Roman"/>
        </w:rPr>
        <w:t xml:space="preserve"> </w:t>
      </w:r>
      <w:r w:rsidR="00BA6B11" w:rsidRPr="0081406F">
        <w:rPr>
          <w:rFonts w:ascii="Times New Roman" w:hAnsi="Times New Roman"/>
        </w:rPr>
        <w:t>(in particolare Corte cost., 5 novembre 2019, n. 271</w:t>
      </w:r>
      <w:r w:rsidR="00CB445B" w:rsidRPr="0081406F">
        <w:rPr>
          <w:rFonts w:ascii="Times New Roman" w:hAnsi="Times New Roman"/>
        </w:rPr>
        <w:t>)</w:t>
      </w:r>
      <w:r w:rsidRPr="0081406F">
        <w:rPr>
          <w:rFonts w:ascii="Times New Roman" w:hAnsi="Times New Roman"/>
        </w:rPr>
        <w:t xml:space="preserve"> sul punto non sono in realtà molto distanti nel senso che sembrano inclini a far propria una concezione ampia di </w:t>
      </w:r>
      <w:r w:rsidR="00BA6B11" w:rsidRPr="0081406F">
        <w:rPr>
          <w:rFonts w:ascii="Times New Roman" w:hAnsi="Times New Roman"/>
        </w:rPr>
        <w:t xml:space="preserve">situazione giuridica soggettiva tutelabile e di </w:t>
      </w:r>
      <w:r w:rsidRPr="0081406F">
        <w:rPr>
          <w:rFonts w:ascii="Times New Roman" w:hAnsi="Times New Roman"/>
        </w:rPr>
        <w:t>legittimazione</w:t>
      </w:r>
      <w:r w:rsidR="00BA6B11" w:rsidRPr="0081406F">
        <w:rPr>
          <w:rFonts w:ascii="Times New Roman" w:hAnsi="Times New Roman"/>
        </w:rPr>
        <w:t xml:space="preserve"> a ricorrere</w:t>
      </w:r>
      <w:r w:rsidRPr="0081406F">
        <w:rPr>
          <w:rFonts w:ascii="Times New Roman" w:hAnsi="Times New Roman"/>
        </w:rPr>
        <w:t xml:space="preserve"> </w:t>
      </w:r>
      <w:r w:rsidR="00BA6B11" w:rsidRPr="0081406F">
        <w:rPr>
          <w:rFonts w:ascii="Times New Roman" w:hAnsi="Times New Roman"/>
        </w:rPr>
        <w:t>che include</w:t>
      </w:r>
      <w:r w:rsidRPr="0081406F">
        <w:rPr>
          <w:rFonts w:ascii="Times New Roman" w:hAnsi="Times New Roman"/>
        </w:rPr>
        <w:t xml:space="preserve"> appunto</w:t>
      </w:r>
      <w:r w:rsidR="00BA6B11" w:rsidRPr="0081406F">
        <w:rPr>
          <w:rFonts w:ascii="Times New Roman" w:hAnsi="Times New Roman"/>
        </w:rPr>
        <w:t xml:space="preserve"> le situazioni strumentali</w:t>
      </w:r>
      <w:r w:rsidR="001904BA">
        <w:rPr>
          <w:rFonts w:ascii="Times New Roman" w:hAnsi="Times New Roman"/>
        </w:rPr>
        <w:t xml:space="preserve">. </w:t>
      </w:r>
      <w:r w:rsidR="00C87406">
        <w:rPr>
          <w:rFonts w:ascii="Times New Roman" w:hAnsi="Times New Roman"/>
        </w:rPr>
        <w:t>Su</w:t>
      </w:r>
      <w:r w:rsidR="005D6F54">
        <w:rPr>
          <w:rFonts w:ascii="Times New Roman" w:hAnsi="Times New Roman"/>
        </w:rPr>
        <w:t>ll’interesse strumentale e sulla legittimazione a ricorrere in materia di appalti pubblici e sulla diversa interpretazione tra giudice amministrativo e giudice europeo, cfr. A. TRAVI</w:t>
      </w:r>
      <w:r w:rsidR="00B336BF">
        <w:rPr>
          <w:rFonts w:ascii="Times New Roman" w:hAnsi="Times New Roman"/>
        </w:rPr>
        <w:t xml:space="preserve">, </w:t>
      </w:r>
      <w:r w:rsidR="00B336BF">
        <w:rPr>
          <w:rFonts w:ascii="Times New Roman" w:hAnsi="Times New Roman"/>
          <w:i/>
          <w:iCs/>
        </w:rPr>
        <w:t xml:space="preserve">Nota a Corte di Cassazione, sez. Un. </w:t>
      </w:r>
      <w:proofErr w:type="spellStart"/>
      <w:r w:rsidR="00B336BF">
        <w:rPr>
          <w:rFonts w:ascii="Times New Roman" w:hAnsi="Times New Roman"/>
          <w:i/>
          <w:iCs/>
        </w:rPr>
        <w:t>Civ</w:t>
      </w:r>
      <w:proofErr w:type="spellEnd"/>
      <w:r w:rsidR="00B336BF">
        <w:rPr>
          <w:rFonts w:ascii="Times New Roman" w:hAnsi="Times New Roman"/>
          <w:i/>
          <w:iCs/>
        </w:rPr>
        <w:t>.., 18 settembre 2020, n. 19598</w:t>
      </w:r>
      <w:r w:rsidR="00B336BF">
        <w:rPr>
          <w:rFonts w:ascii="Times New Roman" w:hAnsi="Times New Roman"/>
        </w:rPr>
        <w:t xml:space="preserve">, in </w:t>
      </w:r>
      <w:r w:rsidR="00B336BF">
        <w:rPr>
          <w:rFonts w:ascii="Times New Roman" w:hAnsi="Times New Roman"/>
          <w:i/>
          <w:iCs/>
        </w:rPr>
        <w:t xml:space="preserve">Foro </w:t>
      </w:r>
      <w:proofErr w:type="spellStart"/>
      <w:r w:rsidR="00B336BF">
        <w:rPr>
          <w:rFonts w:ascii="Times New Roman" w:hAnsi="Times New Roman"/>
          <w:i/>
          <w:iCs/>
        </w:rPr>
        <w:t>it</w:t>
      </w:r>
      <w:proofErr w:type="spellEnd"/>
      <w:r w:rsidR="00B336BF">
        <w:rPr>
          <w:rFonts w:ascii="Times New Roman" w:hAnsi="Times New Roman"/>
          <w:i/>
          <w:iCs/>
        </w:rPr>
        <w:t>.</w:t>
      </w:r>
      <w:r w:rsidR="00B336BF">
        <w:rPr>
          <w:rFonts w:ascii="Times New Roman" w:hAnsi="Times New Roman"/>
        </w:rPr>
        <w:t>, in corso di pubblicazione.</w:t>
      </w:r>
    </w:p>
    <w:p w14:paraId="37721CA1" w14:textId="72D9E13C" w:rsidR="007E2C69" w:rsidRPr="00081B01" w:rsidRDefault="001904BA" w:rsidP="00862721">
      <w:pPr>
        <w:pStyle w:val="Testonotaapidipagina"/>
        <w:spacing w:line="240" w:lineRule="auto"/>
        <w:rPr>
          <w:rFonts w:ascii="Times New Roman" w:hAnsi="Times New Roman"/>
        </w:rPr>
      </w:pPr>
      <w:r>
        <w:rPr>
          <w:rFonts w:ascii="Times New Roman" w:hAnsi="Times New Roman"/>
        </w:rPr>
        <w:t xml:space="preserve"> Cfr. altresì</w:t>
      </w:r>
      <w:r w:rsidR="00CE154D">
        <w:rPr>
          <w:rFonts w:ascii="Times New Roman" w:hAnsi="Times New Roman"/>
        </w:rPr>
        <w:t xml:space="preserve"> A.M. SANDULLI, </w:t>
      </w:r>
      <w:r w:rsidR="00CE154D">
        <w:rPr>
          <w:rFonts w:ascii="Times New Roman" w:hAnsi="Times New Roman"/>
          <w:i/>
          <w:iCs/>
        </w:rPr>
        <w:t xml:space="preserve">Guida alla lettura dell’ordinanza </w:t>
      </w:r>
      <w:r w:rsidR="00EF4B0D">
        <w:rPr>
          <w:rFonts w:ascii="Times New Roman" w:hAnsi="Times New Roman"/>
          <w:i/>
          <w:iCs/>
        </w:rPr>
        <w:t>delle Sezioni Unite della Corte di cassazione n. 19598 del 2020</w:t>
      </w:r>
      <w:r w:rsidR="004C11D0">
        <w:rPr>
          <w:rFonts w:ascii="Times New Roman" w:hAnsi="Times New Roman"/>
          <w:i/>
          <w:iCs/>
        </w:rPr>
        <w:t xml:space="preserve"> </w:t>
      </w:r>
      <w:r w:rsidR="00CE154D">
        <w:rPr>
          <w:rFonts w:ascii="Times New Roman" w:hAnsi="Times New Roman"/>
        </w:rPr>
        <w:t xml:space="preserve">, in </w:t>
      </w:r>
      <w:r w:rsidR="00CE154D">
        <w:rPr>
          <w:rFonts w:ascii="Times New Roman" w:hAnsi="Times New Roman"/>
          <w:i/>
          <w:iCs/>
        </w:rPr>
        <w:t>Giustizia insieme</w:t>
      </w:r>
      <w:r w:rsidR="00CE154D">
        <w:rPr>
          <w:rFonts w:ascii="Times New Roman" w:hAnsi="Times New Roman"/>
        </w:rPr>
        <w:t>, 2020</w:t>
      </w:r>
      <w:r w:rsidR="00CA3B7E">
        <w:rPr>
          <w:rFonts w:ascii="Times New Roman" w:hAnsi="Times New Roman"/>
        </w:rPr>
        <w:t xml:space="preserve"> che opera una ricostruzione puntuale degli orientamenti giurisprudenzial</w:t>
      </w:r>
      <w:r w:rsidR="00E16299">
        <w:rPr>
          <w:rFonts w:ascii="Times New Roman" w:hAnsi="Times New Roman"/>
        </w:rPr>
        <w:t>i auspicando che si possa trovare un nuovo punto di equilibrio “</w:t>
      </w:r>
      <w:r w:rsidR="00E16299">
        <w:rPr>
          <w:rFonts w:ascii="Times New Roman" w:hAnsi="Times New Roman"/>
          <w:i/>
          <w:iCs/>
        </w:rPr>
        <w:t>che riconosca alla Corte di cassazione il sindacato sui casi di ecces</w:t>
      </w:r>
      <w:r w:rsidR="00292230">
        <w:rPr>
          <w:rFonts w:ascii="Times New Roman" w:hAnsi="Times New Roman"/>
          <w:i/>
          <w:iCs/>
        </w:rPr>
        <w:t>s</w:t>
      </w:r>
      <w:r w:rsidR="00E16299">
        <w:rPr>
          <w:rFonts w:ascii="Times New Roman" w:hAnsi="Times New Roman"/>
          <w:i/>
          <w:iCs/>
        </w:rPr>
        <w:t>o di potere giurisdizionale anche in forma di diniego di giustizia, senza trasmodare nell’ammissione</w:t>
      </w:r>
      <w:r w:rsidR="00292230">
        <w:rPr>
          <w:rFonts w:ascii="Times New Roman" w:hAnsi="Times New Roman"/>
          <w:i/>
          <w:iCs/>
        </w:rPr>
        <w:t xml:space="preserve"> di un terzo grado di giudizio nel merito delle decisioni del giudice ammi</w:t>
      </w:r>
      <w:r w:rsidR="00081B01">
        <w:rPr>
          <w:rFonts w:ascii="Times New Roman" w:hAnsi="Times New Roman"/>
          <w:i/>
          <w:iCs/>
        </w:rPr>
        <w:t>n</w:t>
      </w:r>
      <w:r w:rsidR="00292230">
        <w:rPr>
          <w:rFonts w:ascii="Times New Roman" w:hAnsi="Times New Roman"/>
          <w:i/>
          <w:iCs/>
        </w:rPr>
        <w:t>istrativo”</w:t>
      </w:r>
      <w:r w:rsidR="00081B01">
        <w:rPr>
          <w:rFonts w:ascii="Times New Roman" w:hAnsi="Times New Roman"/>
        </w:rPr>
        <w:t>.</w:t>
      </w:r>
    </w:p>
  </w:footnote>
  <w:footnote w:id="18">
    <w:p w14:paraId="69C6F4F6" w14:textId="07337C84" w:rsidR="00196419" w:rsidRPr="00196419" w:rsidRDefault="00196419" w:rsidP="00862721">
      <w:pPr>
        <w:pStyle w:val="Testonotaapidipagina"/>
        <w:spacing w:line="240" w:lineRule="auto"/>
      </w:pPr>
      <w:r>
        <w:rPr>
          <w:rStyle w:val="Rimandonotaapidipagina"/>
        </w:rPr>
        <w:footnoteRef/>
      </w:r>
      <w:r>
        <w:t xml:space="preserve"> </w:t>
      </w:r>
      <w:r w:rsidRPr="00196419">
        <w:rPr>
          <w:rFonts w:ascii="Times New Roman" w:hAnsi="Times New Roman"/>
        </w:rPr>
        <w:t xml:space="preserve">Cfr. A. TRAVI, </w:t>
      </w:r>
      <w:r w:rsidRPr="00196419">
        <w:rPr>
          <w:rFonts w:ascii="Times New Roman" w:hAnsi="Times New Roman"/>
          <w:i/>
          <w:iCs/>
        </w:rPr>
        <w:t>op.</w:t>
      </w:r>
      <w:r w:rsidR="00DC1DA8">
        <w:rPr>
          <w:rFonts w:ascii="Times New Roman" w:hAnsi="Times New Roman"/>
          <w:i/>
          <w:iCs/>
        </w:rPr>
        <w:t xml:space="preserve"> </w:t>
      </w:r>
      <w:proofErr w:type="spellStart"/>
      <w:r w:rsidR="00DC1DA8">
        <w:rPr>
          <w:rFonts w:ascii="Times New Roman" w:hAnsi="Times New Roman"/>
          <w:i/>
          <w:iCs/>
        </w:rPr>
        <w:t>ult</w:t>
      </w:r>
      <w:proofErr w:type="spellEnd"/>
      <w:r w:rsidR="00DC1DA8">
        <w:rPr>
          <w:rFonts w:ascii="Times New Roman" w:hAnsi="Times New Roman"/>
          <w:i/>
          <w:iCs/>
        </w:rPr>
        <w:t>.</w:t>
      </w:r>
      <w:r w:rsidRPr="00196419">
        <w:rPr>
          <w:rFonts w:ascii="Times New Roman" w:hAnsi="Times New Roman"/>
          <w:i/>
          <w:iCs/>
        </w:rPr>
        <w:t xml:space="preserve"> cit</w:t>
      </w:r>
      <w:r w:rsidRPr="00196419">
        <w:rPr>
          <w:rFonts w:ascii="Times New Roman" w:hAnsi="Times New Roman"/>
        </w:rPr>
        <w:t>.</w:t>
      </w:r>
    </w:p>
  </w:footnote>
  <w:footnote w:id="19">
    <w:p w14:paraId="77B18B4E" w14:textId="5C9E39B7" w:rsidR="00DE1E65" w:rsidRPr="00DE1E65" w:rsidRDefault="00DE1E65" w:rsidP="00862721">
      <w:pPr>
        <w:pStyle w:val="Testonotaapidipagina"/>
        <w:spacing w:line="240" w:lineRule="auto"/>
      </w:pPr>
      <w:r>
        <w:rPr>
          <w:rStyle w:val="Rimandonotaapidipagina"/>
        </w:rPr>
        <w:footnoteRef/>
      </w:r>
      <w:r>
        <w:t xml:space="preserve"> </w:t>
      </w:r>
      <w:r w:rsidRPr="0081406F">
        <w:rPr>
          <w:rFonts w:ascii="Times New Roman" w:hAnsi="Times New Roman"/>
        </w:rPr>
        <w:t xml:space="preserve">Cfr. </w:t>
      </w:r>
      <w:r>
        <w:rPr>
          <w:rFonts w:ascii="Times New Roman" w:hAnsi="Times New Roman"/>
        </w:rPr>
        <w:t xml:space="preserve">M.A. SANDULLI, </w:t>
      </w:r>
      <w:r>
        <w:rPr>
          <w:rFonts w:ascii="Times New Roman" w:hAnsi="Times New Roman"/>
          <w:i/>
          <w:iCs/>
        </w:rPr>
        <w:t>op. cit.</w:t>
      </w:r>
      <w:r>
        <w:rPr>
          <w:rFonts w:ascii="Times New Roman" w:hAnsi="Times New Roman"/>
        </w:rPr>
        <w:t>, che solleva l’interrogativo.</w:t>
      </w:r>
    </w:p>
  </w:footnote>
  <w:footnote w:id="20">
    <w:p w14:paraId="71A9AE7D" w14:textId="60C666E1" w:rsidR="006C771E" w:rsidRPr="006C771E" w:rsidRDefault="006C771E" w:rsidP="00862721">
      <w:pPr>
        <w:pStyle w:val="Testonotaapidipagina"/>
        <w:spacing w:line="240" w:lineRule="auto"/>
      </w:pPr>
      <w:r>
        <w:rPr>
          <w:rStyle w:val="Rimandonotaapidipagina"/>
        </w:rPr>
        <w:footnoteRef/>
      </w:r>
      <w:r>
        <w:t xml:space="preserve"> </w:t>
      </w:r>
      <w:r w:rsidRPr="0081406F">
        <w:rPr>
          <w:rFonts w:ascii="Times New Roman" w:hAnsi="Times New Roman"/>
        </w:rPr>
        <w:t xml:space="preserve">Cfr. </w:t>
      </w:r>
      <w:r>
        <w:rPr>
          <w:rFonts w:ascii="Times New Roman" w:hAnsi="Times New Roman"/>
        </w:rPr>
        <w:t>B. CARAVITA</w:t>
      </w:r>
      <w:r>
        <w:rPr>
          <w:rFonts w:ascii="Times New Roman" w:hAnsi="Times New Roman"/>
          <w:i/>
          <w:iCs/>
        </w:rPr>
        <w:t>, op. cit.</w:t>
      </w:r>
    </w:p>
  </w:footnote>
  <w:footnote w:id="21">
    <w:p w14:paraId="7E3C6DDA" w14:textId="255EB5E3" w:rsidR="00412FD3" w:rsidRPr="00A9132C" w:rsidRDefault="00412FD3" w:rsidP="0029408E">
      <w:pPr>
        <w:pStyle w:val="Testonotaapidipagina"/>
        <w:spacing w:line="240" w:lineRule="auto"/>
      </w:pPr>
      <w:r>
        <w:rPr>
          <w:rStyle w:val="Rimandonotaapidipagina"/>
        </w:rPr>
        <w:footnoteRef/>
      </w:r>
      <w:r>
        <w:t xml:space="preserve"> </w:t>
      </w:r>
      <w:r w:rsidRPr="0081406F">
        <w:rPr>
          <w:rFonts w:ascii="Times New Roman" w:hAnsi="Times New Roman"/>
        </w:rPr>
        <w:t>Cfr</w:t>
      </w:r>
      <w:r>
        <w:rPr>
          <w:rFonts w:ascii="Times New Roman" w:hAnsi="Times New Roman"/>
        </w:rPr>
        <w:t>. di recente C.E. GALLO</w:t>
      </w:r>
      <w:r>
        <w:rPr>
          <w:rFonts w:ascii="Times New Roman" w:hAnsi="Times New Roman"/>
          <w:i/>
          <w:iCs/>
        </w:rPr>
        <w:t>, Il controllo della Corte di cassazione sul rifiuto di giurisdizione del Consiglio di Stato</w:t>
      </w:r>
      <w:r>
        <w:rPr>
          <w:rFonts w:ascii="Times New Roman" w:hAnsi="Times New Roman"/>
        </w:rPr>
        <w:t xml:space="preserve">, </w:t>
      </w:r>
      <w:r w:rsidR="00A9132C">
        <w:rPr>
          <w:rFonts w:ascii="Times New Roman" w:hAnsi="Times New Roman"/>
        </w:rPr>
        <w:t xml:space="preserve">in </w:t>
      </w:r>
      <w:r w:rsidR="00A9132C">
        <w:rPr>
          <w:rFonts w:ascii="Times New Roman" w:hAnsi="Times New Roman"/>
          <w:i/>
          <w:iCs/>
        </w:rPr>
        <w:t>giustizia-amministrativa.it</w:t>
      </w:r>
      <w:r w:rsidR="00A9132C">
        <w:rPr>
          <w:rFonts w:ascii="Times New Roman" w:hAnsi="Times New Roman"/>
        </w:rPr>
        <w:t xml:space="preserve"> e in AAVV, </w:t>
      </w:r>
      <w:r w:rsidR="00A9132C">
        <w:rPr>
          <w:rFonts w:ascii="Times New Roman" w:hAnsi="Times New Roman"/>
          <w:i/>
          <w:iCs/>
        </w:rPr>
        <w:t>la sentenza amministrativa ingiusta e i suoi rimedi</w:t>
      </w:r>
      <w:r w:rsidR="00A9132C">
        <w:rPr>
          <w:rFonts w:ascii="Times New Roman" w:hAnsi="Times New Roman"/>
        </w:rPr>
        <w:t>, Napoli, 2018 anche per una ricostruzione degli orientamenti giurisprudenziali succedutisi nel tempo.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371578"/>
      <w:docPartObj>
        <w:docPartGallery w:val="Page Numbers (Top of Page)"/>
        <w:docPartUnique/>
      </w:docPartObj>
    </w:sdtPr>
    <w:sdtEndPr/>
    <w:sdtContent>
      <w:p w14:paraId="6A36A739" w14:textId="7D764865" w:rsidR="00050E42" w:rsidRDefault="00050E42">
        <w:pPr>
          <w:pStyle w:val="Intestazione"/>
          <w:jc w:val="center"/>
        </w:pPr>
        <w:r>
          <w:fldChar w:fldCharType="begin"/>
        </w:r>
        <w:r>
          <w:instrText>PAGE   \* MERGEFORMAT</w:instrText>
        </w:r>
        <w:r>
          <w:fldChar w:fldCharType="separate"/>
        </w:r>
        <w:r w:rsidR="0084591E">
          <w:rPr>
            <w:noProof/>
          </w:rPr>
          <w:t>20</w:t>
        </w:r>
        <w:r>
          <w:fldChar w:fldCharType="end"/>
        </w:r>
      </w:p>
    </w:sdtContent>
  </w:sdt>
  <w:p w14:paraId="35011548" w14:textId="77777777" w:rsidR="00865978" w:rsidRDefault="008659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3D8E"/>
    <w:multiLevelType w:val="hybridMultilevel"/>
    <w:tmpl w:val="38D4A7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C83BA6"/>
    <w:multiLevelType w:val="hybridMultilevel"/>
    <w:tmpl w:val="7DE2A6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89"/>
    <w:rsid w:val="00000D9E"/>
    <w:rsid w:val="00000DC1"/>
    <w:rsid w:val="00001759"/>
    <w:rsid w:val="00002E47"/>
    <w:rsid w:val="000047C6"/>
    <w:rsid w:val="00006CE1"/>
    <w:rsid w:val="00011D31"/>
    <w:rsid w:val="0001289A"/>
    <w:rsid w:val="00012B75"/>
    <w:rsid w:val="00013864"/>
    <w:rsid w:val="00014B3B"/>
    <w:rsid w:val="00015FB1"/>
    <w:rsid w:val="000205F0"/>
    <w:rsid w:val="00020D1D"/>
    <w:rsid w:val="00020ECE"/>
    <w:rsid w:val="0002183C"/>
    <w:rsid w:val="000225FA"/>
    <w:rsid w:val="000244F6"/>
    <w:rsid w:val="00025CAB"/>
    <w:rsid w:val="00026CDA"/>
    <w:rsid w:val="000308C8"/>
    <w:rsid w:val="00031F22"/>
    <w:rsid w:val="000330D2"/>
    <w:rsid w:val="00037CAA"/>
    <w:rsid w:val="000468DC"/>
    <w:rsid w:val="00047DAF"/>
    <w:rsid w:val="00050E42"/>
    <w:rsid w:val="00052E59"/>
    <w:rsid w:val="00056B74"/>
    <w:rsid w:val="000654D5"/>
    <w:rsid w:val="00067CC1"/>
    <w:rsid w:val="00072C40"/>
    <w:rsid w:val="00075DCB"/>
    <w:rsid w:val="000808BC"/>
    <w:rsid w:val="00081B01"/>
    <w:rsid w:val="00083501"/>
    <w:rsid w:val="000838FF"/>
    <w:rsid w:val="000840FD"/>
    <w:rsid w:val="000846DF"/>
    <w:rsid w:val="000917B6"/>
    <w:rsid w:val="00091D04"/>
    <w:rsid w:val="00091FF0"/>
    <w:rsid w:val="00092BA0"/>
    <w:rsid w:val="00093CBF"/>
    <w:rsid w:val="0009448E"/>
    <w:rsid w:val="00097693"/>
    <w:rsid w:val="000978CC"/>
    <w:rsid w:val="000A1095"/>
    <w:rsid w:val="000A3F05"/>
    <w:rsid w:val="000A51D9"/>
    <w:rsid w:val="000A7078"/>
    <w:rsid w:val="000B3F9D"/>
    <w:rsid w:val="000B78F0"/>
    <w:rsid w:val="000C0C3F"/>
    <w:rsid w:val="000C5415"/>
    <w:rsid w:val="000C6301"/>
    <w:rsid w:val="000C72F2"/>
    <w:rsid w:val="000D0BE0"/>
    <w:rsid w:val="000D186B"/>
    <w:rsid w:val="000D3D31"/>
    <w:rsid w:val="000D3D76"/>
    <w:rsid w:val="000D630F"/>
    <w:rsid w:val="000E2082"/>
    <w:rsid w:val="000E2DB4"/>
    <w:rsid w:val="000E4AA5"/>
    <w:rsid w:val="000E6449"/>
    <w:rsid w:val="000F3669"/>
    <w:rsid w:val="000F3B74"/>
    <w:rsid w:val="000F6323"/>
    <w:rsid w:val="00104746"/>
    <w:rsid w:val="00105CE7"/>
    <w:rsid w:val="001077AC"/>
    <w:rsid w:val="00110D52"/>
    <w:rsid w:val="00111BA6"/>
    <w:rsid w:val="00115C1E"/>
    <w:rsid w:val="0012076B"/>
    <w:rsid w:val="00121F4E"/>
    <w:rsid w:val="00122193"/>
    <w:rsid w:val="00123913"/>
    <w:rsid w:val="00123B9E"/>
    <w:rsid w:val="0012457E"/>
    <w:rsid w:val="00125C28"/>
    <w:rsid w:val="00127C0A"/>
    <w:rsid w:val="00130120"/>
    <w:rsid w:val="001302D2"/>
    <w:rsid w:val="00136767"/>
    <w:rsid w:val="001379E0"/>
    <w:rsid w:val="00140A9E"/>
    <w:rsid w:val="00141EB1"/>
    <w:rsid w:val="0014297E"/>
    <w:rsid w:val="00142E40"/>
    <w:rsid w:val="00143980"/>
    <w:rsid w:val="0014434D"/>
    <w:rsid w:val="001445F1"/>
    <w:rsid w:val="0014767E"/>
    <w:rsid w:val="00147EE7"/>
    <w:rsid w:val="00151808"/>
    <w:rsid w:val="00152854"/>
    <w:rsid w:val="001546D1"/>
    <w:rsid w:val="00156010"/>
    <w:rsid w:val="00157CFB"/>
    <w:rsid w:val="00160559"/>
    <w:rsid w:val="00161C16"/>
    <w:rsid w:val="001631B0"/>
    <w:rsid w:val="00163E0C"/>
    <w:rsid w:val="0016400F"/>
    <w:rsid w:val="00166488"/>
    <w:rsid w:val="00166AA2"/>
    <w:rsid w:val="0016727A"/>
    <w:rsid w:val="00167CE0"/>
    <w:rsid w:val="00172750"/>
    <w:rsid w:val="00172A2D"/>
    <w:rsid w:val="001740E5"/>
    <w:rsid w:val="001768B5"/>
    <w:rsid w:val="00180931"/>
    <w:rsid w:val="00181FE2"/>
    <w:rsid w:val="001826B9"/>
    <w:rsid w:val="00183A71"/>
    <w:rsid w:val="00183C4F"/>
    <w:rsid w:val="00186802"/>
    <w:rsid w:val="00187FAF"/>
    <w:rsid w:val="001904BA"/>
    <w:rsid w:val="001909F8"/>
    <w:rsid w:val="0019125B"/>
    <w:rsid w:val="001916CC"/>
    <w:rsid w:val="00192861"/>
    <w:rsid w:val="001929E0"/>
    <w:rsid w:val="001936BF"/>
    <w:rsid w:val="00194EE9"/>
    <w:rsid w:val="00195239"/>
    <w:rsid w:val="001954E3"/>
    <w:rsid w:val="00196419"/>
    <w:rsid w:val="00196F5E"/>
    <w:rsid w:val="00197988"/>
    <w:rsid w:val="001A3BB0"/>
    <w:rsid w:val="001A55ED"/>
    <w:rsid w:val="001A5BB5"/>
    <w:rsid w:val="001A78EC"/>
    <w:rsid w:val="001A7E0C"/>
    <w:rsid w:val="001B1255"/>
    <w:rsid w:val="001B147A"/>
    <w:rsid w:val="001B7452"/>
    <w:rsid w:val="001B7B88"/>
    <w:rsid w:val="001C2CD8"/>
    <w:rsid w:val="001C4B8A"/>
    <w:rsid w:val="001D0A1C"/>
    <w:rsid w:val="001D4864"/>
    <w:rsid w:val="001D6958"/>
    <w:rsid w:val="001E0D19"/>
    <w:rsid w:val="001E6AF3"/>
    <w:rsid w:val="001E7A6F"/>
    <w:rsid w:val="001F3969"/>
    <w:rsid w:val="001F5E39"/>
    <w:rsid w:val="0020067B"/>
    <w:rsid w:val="00206C41"/>
    <w:rsid w:val="00210B8F"/>
    <w:rsid w:val="002118AE"/>
    <w:rsid w:val="002134A1"/>
    <w:rsid w:val="00213FDF"/>
    <w:rsid w:val="0021475E"/>
    <w:rsid w:val="0021579F"/>
    <w:rsid w:val="002157A0"/>
    <w:rsid w:val="00216251"/>
    <w:rsid w:val="002170E9"/>
    <w:rsid w:val="00217BB3"/>
    <w:rsid w:val="00217D53"/>
    <w:rsid w:val="002207D3"/>
    <w:rsid w:val="00220F57"/>
    <w:rsid w:val="00221E92"/>
    <w:rsid w:val="002230D3"/>
    <w:rsid w:val="00225D7C"/>
    <w:rsid w:val="0022734E"/>
    <w:rsid w:val="00227A29"/>
    <w:rsid w:val="00230CCC"/>
    <w:rsid w:val="00235B3B"/>
    <w:rsid w:val="00235F36"/>
    <w:rsid w:val="00236D86"/>
    <w:rsid w:val="00237111"/>
    <w:rsid w:val="00244074"/>
    <w:rsid w:val="0024485D"/>
    <w:rsid w:val="00247C8B"/>
    <w:rsid w:val="00247D07"/>
    <w:rsid w:val="00250B94"/>
    <w:rsid w:val="00250F88"/>
    <w:rsid w:val="00251B33"/>
    <w:rsid w:val="0025363D"/>
    <w:rsid w:val="00254FEA"/>
    <w:rsid w:val="00255027"/>
    <w:rsid w:val="00255528"/>
    <w:rsid w:val="00257369"/>
    <w:rsid w:val="0025790D"/>
    <w:rsid w:val="0026232D"/>
    <w:rsid w:val="002634E5"/>
    <w:rsid w:val="0026524E"/>
    <w:rsid w:val="002669F4"/>
    <w:rsid w:val="002672F1"/>
    <w:rsid w:val="002673FC"/>
    <w:rsid w:val="00271944"/>
    <w:rsid w:val="002774D7"/>
    <w:rsid w:val="00277F21"/>
    <w:rsid w:val="0028141C"/>
    <w:rsid w:val="00282DA6"/>
    <w:rsid w:val="00283441"/>
    <w:rsid w:val="002866D6"/>
    <w:rsid w:val="00286861"/>
    <w:rsid w:val="002911C6"/>
    <w:rsid w:val="00291220"/>
    <w:rsid w:val="00292230"/>
    <w:rsid w:val="0029408E"/>
    <w:rsid w:val="00295C9B"/>
    <w:rsid w:val="00295CC4"/>
    <w:rsid w:val="00296F71"/>
    <w:rsid w:val="002A0342"/>
    <w:rsid w:val="002A0F27"/>
    <w:rsid w:val="002A19E0"/>
    <w:rsid w:val="002B0D2D"/>
    <w:rsid w:val="002B5E61"/>
    <w:rsid w:val="002B79FE"/>
    <w:rsid w:val="002C263E"/>
    <w:rsid w:val="002C7CCC"/>
    <w:rsid w:val="002D3A04"/>
    <w:rsid w:val="002E082F"/>
    <w:rsid w:val="002E7735"/>
    <w:rsid w:val="002F0EDD"/>
    <w:rsid w:val="002F3570"/>
    <w:rsid w:val="002F42A8"/>
    <w:rsid w:val="002F4974"/>
    <w:rsid w:val="002F5D13"/>
    <w:rsid w:val="002F5FC2"/>
    <w:rsid w:val="00301682"/>
    <w:rsid w:val="0030459B"/>
    <w:rsid w:val="00305E20"/>
    <w:rsid w:val="00312262"/>
    <w:rsid w:val="00315216"/>
    <w:rsid w:val="0031557E"/>
    <w:rsid w:val="0031654C"/>
    <w:rsid w:val="00317312"/>
    <w:rsid w:val="0032288C"/>
    <w:rsid w:val="00322C94"/>
    <w:rsid w:val="00322CD9"/>
    <w:rsid w:val="00323C42"/>
    <w:rsid w:val="003264E4"/>
    <w:rsid w:val="00326E73"/>
    <w:rsid w:val="0033144D"/>
    <w:rsid w:val="00333689"/>
    <w:rsid w:val="00334975"/>
    <w:rsid w:val="00334F7B"/>
    <w:rsid w:val="0034071C"/>
    <w:rsid w:val="00341E46"/>
    <w:rsid w:val="00342601"/>
    <w:rsid w:val="00344613"/>
    <w:rsid w:val="00344FA6"/>
    <w:rsid w:val="00345385"/>
    <w:rsid w:val="003460A0"/>
    <w:rsid w:val="00347625"/>
    <w:rsid w:val="00347EE7"/>
    <w:rsid w:val="00350C6A"/>
    <w:rsid w:val="003516FF"/>
    <w:rsid w:val="00360E70"/>
    <w:rsid w:val="003629AB"/>
    <w:rsid w:val="003636EA"/>
    <w:rsid w:val="003659F8"/>
    <w:rsid w:val="00366DB0"/>
    <w:rsid w:val="00370989"/>
    <w:rsid w:val="00371597"/>
    <w:rsid w:val="003718C8"/>
    <w:rsid w:val="00371F60"/>
    <w:rsid w:val="003720A1"/>
    <w:rsid w:val="003721E5"/>
    <w:rsid w:val="00372290"/>
    <w:rsid w:val="0037292D"/>
    <w:rsid w:val="00372D5E"/>
    <w:rsid w:val="00374DA3"/>
    <w:rsid w:val="003755A0"/>
    <w:rsid w:val="003759C4"/>
    <w:rsid w:val="00380F6B"/>
    <w:rsid w:val="00386C33"/>
    <w:rsid w:val="00391E18"/>
    <w:rsid w:val="00393C81"/>
    <w:rsid w:val="00394413"/>
    <w:rsid w:val="00395EC1"/>
    <w:rsid w:val="003977D7"/>
    <w:rsid w:val="003A0979"/>
    <w:rsid w:val="003A2F15"/>
    <w:rsid w:val="003A4160"/>
    <w:rsid w:val="003A4C44"/>
    <w:rsid w:val="003A4D6B"/>
    <w:rsid w:val="003A563E"/>
    <w:rsid w:val="003A5E99"/>
    <w:rsid w:val="003A6B6A"/>
    <w:rsid w:val="003A7086"/>
    <w:rsid w:val="003B344F"/>
    <w:rsid w:val="003B47AA"/>
    <w:rsid w:val="003B47F9"/>
    <w:rsid w:val="003B4CF1"/>
    <w:rsid w:val="003C2349"/>
    <w:rsid w:val="003C3DDC"/>
    <w:rsid w:val="003C5FC0"/>
    <w:rsid w:val="003C7541"/>
    <w:rsid w:val="003D0651"/>
    <w:rsid w:val="003D0D8C"/>
    <w:rsid w:val="003D3799"/>
    <w:rsid w:val="003D3FA8"/>
    <w:rsid w:val="003D5587"/>
    <w:rsid w:val="003D67E1"/>
    <w:rsid w:val="003E0EA6"/>
    <w:rsid w:val="003E689F"/>
    <w:rsid w:val="003F10BF"/>
    <w:rsid w:val="003F2E61"/>
    <w:rsid w:val="003F65C3"/>
    <w:rsid w:val="003F6BF2"/>
    <w:rsid w:val="0040091C"/>
    <w:rsid w:val="00403D74"/>
    <w:rsid w:val="0040454C"/>
    <w:rsid w:val="004048D0"/>
    <w:rsid w:val="00405BD1"/>
    <w:rsid w:val="004061BE"/>
    <w:rsid w:val="00407C36"/>
    <w:rsid w:val="00410319"/>
    <w:rsid w:val="00412FD3"/>
    <w:rsid w:val="004156D7"/>
    <w:rsid w:val="00415D53"/>
    <w:rsid w:val="00421123"/>
    <w:rsid w:val="00421A38"/>
    <w:rsid w:val="00425867"/>
    <w:rsid w:val="00426632"/>
    <w:rsid w:val="004268CE"/>
    <w:rsid w:val="004278D6"/>
    <w:rsid w:val="004307C1"/>
    <w:rsid w:val="004310F6"/>
    <w:rsid w:val="00431F8F"/>
    <w:rsid w:val="00432B23"/>
    <w:rsid w:val="00433D82"/>
    <w:rsid w:val="00434686"/>
    <w:rsid w:val="00434D37"/>
    <w:rsid w:val="00435D55"/>
    <w:rsid w:val="004417AE"/>
    <w:rsid w:val="004421A7"/>
    <w:rsid w:val="00443113"/>
    <w:rsid w:val="004449FA"/>
    <w:rsid w:val="00445FF5"/>
    <w:rsid w:val="00447055"/>
    <w:rsid w:val="00451D5A"/>
    <w:rsid w:val="004529CF"/>
    <w:rsid w:val="00453ADA"/>
    <w:rsid w:val="00461166"/>
    <w:rsid w:val="0046716D"/>
    <w:rsid w:val="00471C3B"/>
    <w:rsid w:val="004728DC"/>
    <w:rsid w:val="004774F3"/>
    <w:rsid w:val="00477D21"/>
    <w:rsid w:val="00484CDE"/>
    <w:rsid w:val="00486255"/>
    <w:rsid w:val="00490B0C"/>
    <w:rsid w:val="004924AE"/>
    <w:rsid w:val="0049387F"/>
    <w:rsid w:val="00494351"/>
    <w:rsid w:val="00494A6B"/>
    <w:rsid w:val="00497FF0"/>
    <w:rsid w:val="004A2394"/>
    <w:rsid w:val="004A3E51"/>
    <w:rsid w:val="004A5CE6"/>
    <w:rsid w:val="004B062C"/>
    <w:rsid w:val="004B1A0F"/>
    <w:rsid w:val="004B325D"/>
    <w:rsid w:val="004B401B"/>
    <w:rsid w:val="004B4CA7"/>
    <w:rsid w:val="004B52FD"/>
    <w:rsid w:val="004B6154"/>
    <w:rsid w:val="004C11D0"/>
    <w:rsid w:val="004C1525"/>
    <w:rsid w:val="004C4734"/>
    <w:rsid w:val="004C6742"/>
    <w:rsid w:val="004D24A1"/>
    <w:rsid w:val="004D2E18"/>
    <w:rsid w:val="004D40C5"/>
    <w:rsid w:val="004D46FF"/>
    <w:rsid w:val="004D4C3B"/>
    <w:rsid w:val="004E1863"/>
    <w:rsid w:val="004E25F4"/>
    <w:rsid w:val="004E632F"/>
    <w:rsid w:val="004E7224"/>
    <w:rsid w:val="004E75B2"/>
    <w:rsid w:val="004E7B15"/>
    <w:rsid w:val="004F04A5"/>
    <w:rsid w:val="004F08C6"/>
    <w:rsid w:val="004F0BDF"/>
    <w:rsid w:val="004F1C01"/>
    <w:rsid w:val="004F60A3"/>
    <w:rsid w:val="004F636A"/>
    <w:rsid w:val="004F64D5"/>
    <w:rsid w:val="004F6A02"/>
    <w:rsid w:val="004F790C"/>
    <w:rsid w:val="005011A3"/>
    <w:rsid w:val="0050589C"/>
    <w:rsid w:val="0051203E"/>
    <w:rsid w:val="00513D50"/>
    <w:rsid w:val="00515B76"/>
    <w:rsid w:val="00515C55"/>
    <w:rsid w:val="005175B3"/>
    <w:rsid w:val="0052156E"/>
    <w:rsid w:val="005216F9"/>
    <w:rsid w:val="00525964"/>
    <w:rsid w:val="00525F4C"/>
    <w:rsid w:val="005274E5"/>
    <w:rsid w:val="005306B3"/>
    <w:rsid w:val="005319F1"/>
    <w:rsid w:val="00531DD4"/>
    <w:rsid w:val="005353C0"/>
    <w:rsid w:val="00535825"/>
    <w:rsid w:val="00535890"/>
    <w:rsid w:val="005414B1"/>
    <w:rsid w:val="0054165A"/>
    <w:rsid w:val="00543887"/>
    <w:rsid w:val="00543EEC"/>
    <w:rsid w:val="0054722B"/>
    <w:rsid w:val="00547D83"/>
    <w:rsid w:val="00557632"/>
    <w:rsid w:val="00561469"/>
    <w:rsid w:val="00562364"/>
    <w:rsid w:val="00565113"/>
    <w:rsid w:val="00565A5B"/>
    <w:rsid w:val="00570F66"/>
    <w:rsid w:val="0057487D"/>
    <w:rsid w:val="00580C0B"/>
    <w:rsid w:val="00580EAE"/>
    <w:rsid w:val="0058125E"/>
    <w:rsid w:val="005825B9"/>
    <w:rsid w:val="00583922"/>
    <w:rsid w:val="00587C2E"/>
    <w:rsid w:val="00591BAC"/>
    <w:rsid w:val="0059249F"/>
    <w:rsid w:val="00593C3D"/>
    <w:rsid w:val="00594AB7"/>
    <w:rsid w:val="00594B47"/>
    <w:rsid w:val="00597350"/>
    <w:rsid w:val="005A0A4F"/>
    <w:rsid w:val="005A0ABA"/>
    <w:rsid w:val="005A161E"/>
    <w:rsid w:val="005A237C"/>
    <w:rsid w:val="005A2E5A"/>
    <w:rsid w:val="005A6825"/>
    <w:rsid w:val="005A7224"/>
    <w:rsid w:val="005A7753"/>
    <w:rsid w:val="005B3B52"/>
    <w:rsid w:val="005B44B9"/>
    <w:rsid w:val="005B5EA5"/>
    <w:rsid w:val="005C0327"/>
    <w:rsid w:val="005C0E80"/>
    <w:rsid w:val="005C138A"/>
    <w:rsid w:val="005C2A19"/>
    <w:rsid w:val="005C4D52"/>
    <w:rsid w:val="005C753D"/>
    <w:rsid w:val="005C7FD0"/>
    <w:rsid w:val="005D194E"/>
    <w:rsid w:val="005D4621"/>
    <w:rsid w:val="005D4D50"/>
    <w:rsid w:val="005D6F54"/>
    <w:rsid w:val="005E1648"/>
    <w:rsid w:val="005E49D8"/>
    <w:rsid w:val="005E4CC4"/>
    <w:rsid w:val="005E4E07"/>
    <w:rsid w:val="005E7656"/>
    <w:rsid w:val="005F1888"/>
    <w:rsid w:val="005F3BC1"/>
    <w:rsid w:val="005F6027"/>
    <w:rsid w:val="005F63DD"/>
    <w:rsid w:val="005F6F1E"/>
    <w:rsid w:val="0060001D"/>
    <w:rsid w:val="00602222"/>
    <w:rsid w:val="006033CC"/>
    <w:rsid w:val="0060365B"/>
    <w:rsid w:val="00604104"/>
    <w:rsid w:val="0060586A"/>
    <w:rsid w:val="006079FE"/>
    <w:rsid w:val="00607D9D"/>
    <w:rsid w:val="00607DC7"/>
    <w:rsid w:val="00611777"/>
    <w:rsid w:val="006119B3"/>
    <w:rsid w:val="006135EF"/>
    <w:rsid w:val="00613FEE"/>
    <w:rsid w:val="00614021"/>
    <w:rsid w:val="006145D7"/>
    <w:rsid w:val="006150D0"/>
    <w:rsid w:val="00616065"/>
    <w:rsid w:val="006163F7"/>
    <w:rsid w:val="00617B7F"/>
    <w:rsid w:val="00620F49"/>
    <w:rsid w:val="00627882"/>
    <w:rsid w:val="00630DAB"/>
    <w:rsid w:val="0063102B"/>
    <w:rsid w:val="006374F8"/>
    <w:rsid w:val="0064020C"/>
    <w:rsid w:val="00641DE9"/>
    <w:rsid w:val="00644A0A"/>
    <w:rsid w:val="00645364"/>
    <w:rsid w:val="00647A17"/>
    <w:rsid w:val="0065085D"/>
    <w:rsid w:val="006534E4"/>
    <w:rsid w:val="00653FC5"/>
    <w:rsid w:val="00654B9F"/>
    <w:rsid w:val="0065699E"/>
    <w:rsid w:val="00661417"/>
    <w:rsid w:val="00661CD7"/>
    <w:rsid w:val="00662123"/>
    <w:rsid w:val="00666668"/>
    <w:rsid w:val="006678AE"/>
    <w:rsid w:val="0067043F"/>
    <w:rsid w:val="00671C4E"/>
    <w:rsid w:val="006727E2"/>
    <w:rsid w:val="00674DC9"/>
    <w:rsid w:val="00675F6D"/>
    <w:rsid w:val="0067620F"/>
    <w:rsid w:val="00676648"/>
    <w:rsid w:val="00676771"/>
    <w:rsid w:val="00680617"/>
    <w:rsid w:val="00682209"/>
    <w:rsid w:val="00684AD7"/>
    <w:rsid w:val="006852CB"/>
    <w:rsid w:val="00687E89"/>
    <w:rsid w:val="00690D25"/>
    <w:rsid w:val="00694591"/>
    <w:rsid w:val="006948BF"/>
    <w:rsid w:val="0069640E"/>
    <w:rsid w:val="006A30EB"/>
    <w:rsid w:val="006A340A"/>
    <w:rsid w:val="006A5B0F"/>
    <w:rsid w:val="006A6C5B"/>
    <w:rsid w:val="006B1910"/>
    <w:rsid w:val="006B4405"/>
    <w:rsid w:val="006B5CE3"/>
    <w:rsid w:val="006C0EC4"/>
    <w:rsid w:val="006C4F06"/>
    <w:rsid w:val="006C4FFF"/>
    <w:rsid w:val="006C771E"/>
    <w:rsid w:val="006D0C0C"/>
    <w:rsid w:val="006D7527"/>
    <w:rsid w:val="006D7C79"/>
    <w:rsid w:val="006E16FA"/>
    <w:rsid w:val="006E1FCC"/>
    <w:rsid w:val="006E2164"/>
    <w:rsid w:val="006E376C"/>
    <w:rsid w:val="006E5D27"/>
    <w:rsid w:val="006E6ABC"/>
    <w:rsid w:val="006F24D2"/>
    <w:rsid w:val="006F4B0D"/>
    <w:rsid w:val="006F54E7"/>
    <w:rsid w:val="006F5D5D"/>
    <w:rsid w:val="006F5F72"/>
    <w:rsid w:val="006F6DB7"/>
    <w:rsid w:val="006F756B"/>
    <w:rsid w:val="00700666"/>
    <w:rsid w:val="0070155D"/>
    <w:rsid w:val="007029BB"/>
    <w:rsid w:val="00702A75"/>
    <w:rsid w:val="0071129D"/>
    <w:rsid w:val="00712A40"/>
    <w:rsid w:val="00713C45"/>
    <w:rsid w:val="00714EDC"/>
    <w:rsid w:val="00716342"/>
    <w:rsid w:val="007175CD"/>
    <w:rsid w:val="00720A2E"/>
    <w:rsid w:val="00721250"/>
    <w:rsid w:val="00724372"/>
    <w:rsid w:val="007257D3"/>
    <w:rsid w:val="00726BD8"/>
    <w:rsid w:val="00726D55"/>
    <w:rsid w:val="00730340"/>
    <w:rsid w:val="0073091F"/>
    <w:rsid w:val="00734253"/>
    <w:rsid w:val="00736C3B"/>
    <w:rsid w:val="007401F9"/>
    <w:rsid w:val="00740EBC"/>
    <w:rsid w:val="00741DEA"/>
    <w:rsid w:val="00742C5F"/>
    <w:rsid w:val="00744056"/>
    <w:rsid w:val="00746A8E"/>
    <w:rsid w:val="007472A4"/>
    <w:rsid w:val="007479FA"/>
    <w:rsid w:val="0075030F"/>
    <w:rsid w:val="00751DD7"/>
    <w:rsid w:val="00755AAE"/>
    <w:rsid w:val="00756364"/>
    <w:rsid w:val="007563BA"/>
    <w:rsid w:val="007568A5"/>
    <w:rsid w:val="007604AD"/>
    <w:rsid w:val="00761673"/>
    <w:rsid w:val="00762FD9"/>
    <w:rsid w:val="0076578D"/>
    <w:rsid w:val="00766B51"/>
    <w:rsid w:val="00771350"/>
    <w:rsid w:val="00771CB6"/>
    <w:rsid w:val="00772B1D"/>
    <w:rsid w:val="00775260"/>
    <w:rsid w:val="0077796B"/>
    <w:rsid w:val="007816EF"/>
    <w:rsid w:val="00782240"/>
    <w:rsid w:val="007829FB"/>
    <w:rsid w:val="007835E1"/>
    <w:rsid w:val="00784373"/>
    <w:rsid w:val="00786087"/>
    <w:rsid w:val="00787537"/>
    <w:rsid w:val="00793858"/>
    <w:rsid w:val="00794034"/>
    <w:rsid w:val="00796FA9"/>
    <w:rsid w:val="007A2646"/>
    <w:rsid w:val="007A2F1E"/>
    <w:rsid w:val="007A58AA"/>
    <w:rsid w:val="007B0699"/>
    <w:rsid w:val="007B3F43"/>
    <w:rsid w:val="007B5A5A"/>
    <w:rsid w:val="007C04D1"/>
    <w:rsid w:val="007C3B43"/>
    <w:rsid w:val="007C3C81"/>
    <w:rsid w:val="007C3ECA"/>
    <w:rsid w:val="007C5119"/>
    <w:rsid w:val="007C589F"/>
    <w:rsid w:val="007C5CD7"/>
    <w:rsid w:val="007C5F59"/>
    <w:rsid w:val="007D2BF8"/>
    <w:rsid w:val="007D55E5"/>
    <w:rsid w:val="007D582E"/>
    <w:rsid w:val="007D6986"/>
    <w:rsid w:val="007E0BED"/>
    <w:rsid w:val="007E11A3"/>
    <w:rsid w:val="007E12EA"/>
    <w:rsid w:val="007E2C69"/>
    <w:rsid w:val="007E584E"/>
    <w:rsid w:val="007E7B44"/>
    <w:rsid w:val="007F006F"/>
    <w:rsid w:val="007F4BEB"/>
    <w:rsid w:val="007F7E30"/>
    <w:rsid w:val="00800627"/>
    <w:rsid w:val="00800CDF"/>
    <w:rsid w:val="00801CDE"/>
    <w:rsid w:val="00802FBB"/>
    <w:rsid w:val="00805D9C"/>
    <w:rsid w:val="00806B55"/>
    <w:rsid w:val="0080721F"/>
    <w:rsid w:val="00810F4E"/>
    <w:rsid w:val="00812B9F"/>
    <w:rsid w:val="0081406F"/>
    <w:rsid w:val="00817EFD"/>
    <w:rsid w:val="008203D6"/>
    <w:rsid w:val="00820B3E"/>
    <w:rsid w:val="00820BA0"/>
    <w:rsid w:val="00820C08"/>
    <w:rsid w:val="008242CB"/>
    <w:rsid w:val="008244AD"/>
    <w:rsid w:val="008265FB"/>
    <w:rsid w:val="00826B60"/>
    <w:rsid w:val="00826E1F"/>
    <w:rsid w:val="00831C30"/>
    <w:rsid w:val="0083364C"/>
    <w:rsid w:val="00833FEE"/>
    <w:rsid w:val="00840307"/>
    <w:rsid w:val="00840679"/>
    <w:rsid w:val="008429AC"/>
    <w:rsid w:val="008455DF"/>
    <w:rsid w:val="0084591E"/>
    <w:rsid w:val="0084626C"/>
    <w:rsid w:val="0084781A"/>
    <w:rsid w:val="00850986"/>
    <w:rsid w:val="00850A76"/>
    <w:rsid w:val="0085120B"/>
    <w:rsid w:val="008544F5"/>
    <w:rsid w:val="00855F01"/>
    <w:rsid w:val="00862168"/>
    <w:rsid w:val="00862721"/>
    <w:rsid w:val="00862E24"/>
    <w:rsid w:val="00863415"/>
    <w:rsid w:val="008651C7"/>
    <w:rsid w:val="00865978"/>
    <w:rsid w:val="00865B81"/>
    <w:rsid w:val="0086692E"/>
    <w:rsid w:val="008716E1"/>
    <w:rsid w:val="00873E0B"/>
    <w:rsid w:val="008742FC"/>
    <w:rsid w:val="00876ED9"/>
    <w:rsid w:val="00885CE5"/>
    <w:rsid w:val="00886ED5"/>
    <w:rsid w:val="008916F6"/>
    <w:rsid w:val="008920E6"/>
    <w:rsid w:val="00894ACC"/>
    <w:rsid w:val="00895F51"/>
    <w:rsid w:val="008972B4"/>
    <w:rsid w:val="008A00F4"/>
    <w:rsid w:val="008A0E56"/>
    <w:rsid w:val="008A4179"/>
    <w:rsid w:val="008A7BF6"/>
    <w:rsid w:val="008B5352"/>
    <w:rsid w:val="008B55E8"/>
    <w:rsid w:val="008B687A"/>
    <w:rsid w:val="008B7D43"/>
    <w:rsid w:val="008C3C41"/>
    <w:rsid w:val="008C54B8"/>
    <w:rsid w:val="008C7BA3"/>
    <w:rsid w:val="008D163A"/>
    <w:rsid w:val="008D58F6"/>
    <w:rsid w:val="008D616F"/>
    <w:rsid w:val="008D6D3B"/>
    <w:rsid w:val="008E2CC5"/>
    <w:rsid w:val="008E3B8C"/>
    <w:rsid w:val="008E62BE"/>
    <w:rsid w:val="008E7B39"/>
    <w:rsid w:val="008F27BF"/>
    <w:rsid w:val="008F3041"/>
    <w:rsid w:val="009025CA"/>
    <w:rsid w:val="0090546B"/>
    <w:rsid w:val="00905ADA"/>
    <w:rsid w:val="0091542B"/>
    <w:rsid w:val="009172D8"/>
    <w:rsid w:val="00920DD4"/>
    <w:rsid w:val="009223B4"/>
    <w:rsid w:val="00923187"/>
    <w:rsid w:val="00924A3E"/>
    <w:rsid w:val="00925307"/>
    <w:rsid w:val="00925570"/>
    <w:rsid w:val="00925A91"/>
    <w:rsid w:val="009336B7"/>
    <w:rsid w:val="00934411"/>
    <w:rsid w:val="0093542C"/>
    <w:rsid w:val="009356F7"/>
    <w:rsid w:val="00935D89"/>
    <w:rsid w:val="00935ECD"/>
    <w:rsid w:val="0093756E"/>
    <w:rsid w:val="00937931"/>
    <w:rsid w:val="00946F0D"/>
    <w:rsid w:val="00947D7D"/>
    <w:rsid w:val="009519DA"/>
    <w:rsid w:val="009521B2"/>
    <w:rsid w:val="009523D4"/>
    <w:rsid w:val="00952B69"/>
    <w:rsid w:val="00954715"/>
    <w:rsid w:val="00957FBB"/>
    <w:rsid w:val="009602DF"/>
    <w:rsid w:val="00961743"/>
    <w:rsid w:val="00961F19"/>
    <w:rsid w:val="009625FD"/>
    <w:rsid w:val="00963421"/>
    <w:rsid w:val="009656D9"/>
    <w:rsid w:val="0096667F"/>
    <w:rsid w:val="009704EF"/>
    <w:rsid w:val="0097120C"/>
    <w:rsid w:val="00975101"/>
    <w:rsid w:val="009754BE"/>
    <w:rsid w:val="009754F5"/>
    <w:rsid w:val="0097655E"/>
    <w:rsid w:val="00976D8C"/>
    <w:rsid w:val="00980338"/>
    <w:rsid w:val="00980C6C"/>
    <w:rsid w:val="0098195A"/>
    <w:rsid w:val="00981CA5"/>
    <w:rsid w:val="009832DF"/>
    <w:rsid w:val="00984AB0"/>
    <w:rsid w:val="0098543A"/>
    <w:rsid w:val="00986363"/>
    <w:rsid w:val="00990AC6"/>
    <w:rsid w:val="009937C8"/>
    <w:rsid w:val="009955AE"/>
    <w:rsid w:val="009A005D"/>
    <w:rsid w:val="009A0DB5"/>
    <w:rsid w:val="009A37AC"/>
    <w:rsid w:val="009A5107"/>
    <w:rsid w:val="009A7FBC"/>
    <w:rsid w:val="009B05FA"/>
    <w:rsid w:val="009B196F"/>
    <w:rsid w:val="009B2AC7"/>
    <w:rsid w:val="009B308A"/>
    <w:rsid w:val="009B50E4"/>
    <w:rsid w:val="009C0849"/>
    <w:rsid w:val="009C50DF"/>
    <w:rsid w:val="009C565C"/>
    <w:rsid w:val="009C60A5"/>
    <w:rsid w:val="009C67DE"/>
    <w:rsid w:val="009C7CB5"/>
    <w:rsid w:val="009D2653"/>
    <w:rsid w:val="009D4C45"/>
    <w:rsid w:val="009D7B88"/>
    <w:rsid w:val="009E0369"/>
    <w:rsid w:val="009E1D74"/>
    <w:rsid w:val="009F0AE2"/>
    <w:rsid w:val="009F3624"/>
    <w:rsid w:val="009F3647"/>
    <w:rsid w:val="009F65C2"/>
    <w:rsid w:val="00A00319"/>
    <w:rsid w:val="00A01155"/>
    <w:rsid w:val="00A01E3C"/>
    <w:rsid w:val="00A02FB3"/>
    <w:rsid w:val="00A0486A"/>
    <w:rsid w:val="00A114E6"/>
    <w:rsid w:val="00A11DE1"/>
    <w:rsid w:val="00A14243"/>
    <w:rsid w:val="00A149E3"/>
    <w:rsid w:val="00A155DC"/>
    <w:rsid w:val="00A15926"/>
    <w:rsid w:val="00A173C2"/>
    <w:rsid w:val="00A219E7"/>
    <w:rsid w:val="00A22822"/>
    <w:rsid w:val="00A23DF2"/>
    <w:rsid w:val="00A24AB5"/>
    <w:rsid w:val="00A26076"/>
    <w:rsid w:val="00A26627"/>
    <w:rsid w:val="00A32509"/>
    <w:rsid w:val="00A34368"/>
    <w:rsid w:val="00A344CC"/>
    <w:rsid w:val="00A3489F"/>
    <w:rsid w:val="00A370B1"/>
    <w:rsid w:val="00A372BD"/>
    <w:rsid w:val="00A3754C"/>
    <w:rsid w:val="00A37F94"/>
    <w:rsid w:val="00A40E5E"/>
    <w:rsid w:val="00A43200"/>
    <w:rsid w:val="00A47B16"/>
    <w:rsid w:val="00A51735"/>
    <w:rsid w:val="00A522C5"/>
    <w:rsid w:val="00A55208"/>
    <w:rsid w:val="00A56D9A"/>
    <w:rsid w:val="00A575C4"/>
    <w:rsid w:val="00A60215"/>
    <w:rsid w:val="00A65197"/>
    <w:rsid w:val="00A7038E"/>
    <w:rsid w:val="00A73A0D"/>
    <w:rsid w:val="00A7519F"/>
    <w:rsid w:val="00A75FE0"/>
    <w:rsid w:val="00A768D7"/>
    <w:rsid w:val="00A7758C"/>
    <w:rsid w:val="00A8016D"/>
    <w:rsid w:val="00A80E73"/>
    <w:rsid w:val="00A825A6"/>
    <w:rsid w:val="00A83E38"/>
    <w:rsid w:val="00A83E86"/>
    <w:rsid w:val="00A8598E"/>
    <w:rsid w:val="00A85B35"/>
    <w:rsid w:val="00A87170"/>
    <w:rsid w:val="00A879A9"/>
    <w:rsid w:val="00A87E61"/>
    <w:rsid w:val="00A9132C"/>
    <w:rsid w:val="00A92C2F"/>
    <w:rsid w:val="00A93CEB"/>
    <w:rsid w:val="00A93F7E"/>
    <w:rsid w:val="00A94153"/>
    <w:rsid w:val="00A95C3B"/>
    <w:rsid w:val="00A96DBD"/>
    <w:rsid w:val="00A97A92"/>
    <w:rsid w:val="00AA3F0D"/>
    <w:rsid w:val="00AA4A21"/>
    <w:rsid w:val="00AA4E3E"/>
    <w:rsid w:val="00AA5922"/>
    <w:rsid w:val="00AA5E0C"/>
    <w:rsid w:val="00AA61DB"/>
    <w:rsid w:val="00AB0FF5"/>
    <w:rsid w:val="00AB4834"/>
    <w:rsid w:val="00AB6844"/>
    <w:rsid w:val="00AB7557"/>
    <w:rsid w:val="00AC2A95"/>
    <w:rsid w:val="00AC3923"/>
    <w:rsid w:val="00AC4AB6"/>
    <w:rsid w:val="00AC5A83"/>
    <w:rsid w:val="00AD014E"/>
    <w:rsid w:val="00AD0EF9"/>
    <w:rsid w:val="00AD21AB"/>
    <w:rsid w:val="00AD52E7"/>
    <w:rsid w:val="00AD5813"/>
    <w:rsid w:val="00AD6A0E"/>
    <w:rsid w:val="00AD6B21"/>
    <w:rsid w:val="00AE0E94"/>
    <w:rsid w:val="00AE161F"/>
    <w:rsid w:val="00AE2B0D"/>
    <w:rsid w:val="00AE45C7"/>
    <w:rsid w:val="00AE7B26"/>
    <w:rsid w:val="00AF0622"/>
    <w:rsid w:val="00AF1D23"/>
    <w:rsid w:val="00AF3526"/>
    <w:rsid w:val="00AF3768"/>
    <w:rsid w:val="00AF4AB4"/>
    <w:rsid w:val="00AF5926"/>
    <w:rsid w:val="00B005C7"/>
    <w:rsid w:val="00B0139C"/>
    <w:rsid w:val="00B027BB"/>
    <w:rsid w:val="00B030D1"/>
    <w:rsid w:val="00B079C6"/>
    <w:rsid w:val="00B11135"/>
    <w:rsid w:val="00B11E46"/>
    <w:rsid w:val="00B121E1"/>
    <w:rsid w:val="00B16131"/>
    <w:rsid w:val="00B20FA8"/>
    <w:rsid w:val="00B2156E"/>
    <w:rsid w:val="00B23C84"/>
    <w:rsid w:val="00B247C9"/>
    <w:rsid w:val="00B25145"/>
    <w:rsid w:val="00B26748"/>
    <w:rsid w:val="00B272D8"/>
    <w:rsid w:val="00B303FC"/>
    <w:rsid w:val="00B31ABC"/>
    <w:rsid w:val="00B3315B"/>
    <w:rsid w:val="00B336BF"/>
    <w:rsid w:val="00B351A6"/>
    <w:rsid w:val="00B36A54"/>
    <w:rsid w:val="00B36ACD"/>
    <w:rsid w:val="00B40058"/>
    <w:rsid w:val="00B4261A"/>
    <w:rsid w:val="00B511E6"/>
    <w:rsid w:val="00B51AA2"/>
    <w:rsid w:val="00B51BCC"/>
    <w:rsid w:val="00B51E03"/>
    <w:rsid w:val="00B52F6D"/>
    <w:rsid w:val="00B535E7"/>
    <w:rsid w:val="00B5516F"/>
    <w:rsid w:val="00B5671A"/>
    <w:rsid w:val="00B56E92"/>
    <w:rsid w:val="00B63049"/>
    <w:rsid w:val="00B70330"/>
    <w:rsid w:val="00B744AC"/>
    <w:rsid w:val="00B7620B"/>
    <w:rsid w:val="00B77089"/>
    <w:rsid w:val="00B81F0B"/>
    <w:rsid w:val="00B84A77"/>
    <w:rsid w:val="00B873F2"/>
    <w:rsid w:val="00B878E5"/>
    <w:rsid w:val="00B97123"/>
    <w:rsid w:val="00B978D8"/>
    <w:rsid w:val="00BA1870"/>
    <w:rsid w:val="00BA227A"/>
    <w:rsid w:val="00BA2D92"/>
    <w:rsid w:val="00BA5569"/>
    <w:rsid w:val="00BA6B11"/>
    <w:rsid w:val="00BA714B"/>
    <w:rsid w:val="00BA768C"/>
    <w:rsid w:val="00BB04E7"/>
    <w:rsid w:val="00BB1500"/>
    <w:rsid w:val="00BB186C"/>
    <w:rsid w:val="00BB2BEE"/>
    <w:rsid w:val="00BB7AA1"/>
    <w:rsid w:val="00BC3144"/>
    <w:rsid w:val="00BC47C3"/>
    <w:rsid w:val="00BC59F9"/>
    <w:rsid w:val="00BC7A1E"/>
    <w:rsid w:val="00BC7C0E"/>
    <w:rsid w:val="00BD1BE3"/>
    <w:rsid w:val="00BD4445"/>
    <w:rsid w:val="00BD4702"/>
    <w:rsid w:val="00BD5E36"/>
    <w:rsid w:val="00BE1869"/>
    <w:rsid w:val="00BE2483"/>
    <w:rsid w:val="00BE37AA"/>
    <w:rsid w:val="00BF0D9C"/>
    <w:rsid w:val="00BF35F6"/>
    <w:rsid w:val="00BF3DA7"/>
    <w:rsid w:val="00BF486F"/>
    <w:rsid w:val="00BF6454"/>
    <w:rsid w:val="00C0044C"/>
    <w:rsid w:val="00C02A0D"/>
    <w:rsid w:val="00C07E9F"/>
    <w:rsid w:val="00C126EA"/>
    <w:rsid w:val="00C13728"/>
    <w:rsid w:val="00C25817"/>
    <w:rsid w:val="00C258C7"/>
    <w:rsid w:val="00C259CA"/>
    <w:rsid w:val="00C2667C"/>
    <w:rsid w:val="00C27890"/>
    <w:rsid w:val="00C27FCE"/>
    <w:rsid w:val="00C40266"/>
    <w:rsid w:val="00C419D5"/>
    <w:rsid w:val="00C43F44"/>
    <w:rsid w:val="00C452EF"/>
    <w:rsid w:val="00C4738A"/>
    <w:rsid w:val="00C4756B"/>
    <w:rsid w:val="00C5068F"/>
    <w:rsid w:val="00C53328"/>
    <w:rsid w:val="00C556CE"/>
    <w:rsid w:val="00C569DD"/>
    <w:rsid w:val="00C60293"/>
    <w:rsid w:val="00C603D6"/>
    <w:rsid w:val="00C606B7"/>
    <w:rsid w:val="00C64D68"/>
    <w:rsid w:val="00C65E47"/>
    <w:rsid w:val="00C7048A"/>
    <w:rsid w:val="00C719DF"/>
    <w:rsid w:val="00C72711"/>
    <w:rsid w:val="00C72E25"/>
    <w:rsid w:val="00C751AF"/>
    <w:rsid w:val="00C84862"/>
    <w:rsid w:val="00C857CA"/>
    <w:rsid w:val="00C873BC"/>
    <w:rsid w:val="00C87406"/>
    <w:rsid w:val="00C90B13"/>
    <w:rsid w:val="00C92A52"/>
    <w:rsid w:val="00C94E70"/>
    <w:rsid w:val="00C95AD9"/>
    <w:rsid w:val="00C97108"/>
    <w:rsid w:val="00CA23A0"/>
    <w:rsid w:val="00CA3B7E"/>
    <w:rsid w:val="00CA5AC2"/>
    <w:rsid w:val="00CA7E6E"/>
    <w:rsid w:val="00CB445B"/>
    <w:rsid w:val="00CB4C67"/>
    <w:rsid w:val="00CB6823"/>
    <w:rsid w:val="00CC1143"/>
    <w:rsid w:val="00CC3BDD"/>
    <w:rsid w:val="00CC6C99"/>
    <w:rsid w:val="00CC6D5E"/>
    <w:rsid w:val="00CD31B9"/>
    <w:rsid w:val="00CD31DD"/>
    <w:rsid w:val="00CD5A7A"/>
    <w:rsid w:val="00CD5E8C"/>
    <w:rsid w:val="00CE154D"/>
    <w:rsid w:val="00CE2BA2"/>
    <w:rsid w:val="00CE53C2"/>
    <w:rsid w:val="00CF0BBC"/>
    <w:rsid w:val="00CF1E5E"/>
    <w:rsid w:val="00CF3989"/>
    <w:rsid w:val="00CF3DA2"/>
    <w:rsid w:val="00CF79F4"/>
    <w:rsid w:val="00D015C6"/>
    <w:rsid w:val="00D02BB7"/>
    <w:rsid w:val="00D04900"/>
    <w:rsid w:val="00D06419"/>
    <w:rsid w:val="00D06DE7"/>
    <w:rsid w:val="00D14FF7"/>
    <w:rsid w:val="00D164A0"/>
    <w:rsid w:val="00D17A35"/>
    <w:rsid w:val="00D22CC5"/>
    <w:rsid w:val="00D24CDF"/>
    <w:rsid w:val="00D2551F"/>
    <w:rsid w:val="00D2601D"/>
    <w:rsid w:val="00D3038D"/>
    <w:rsid w:val="00D30CE1"/>
    <w:rsid w:val="00D316DF"/>
    <w:rsid w:val="00D32ED7"/>
    <w:rsid w:val="00D363F2"/>
    <w:rsid w:val="00D40947"/>
    <w:rsid w:val="00D42069"/>
    <w:rsid w:val="00D46AFF"/>
    <w:rsid w:val="00D5195A"/>
    <w:rsid w:val="00D52678"/>
    <w:rsid w:val="00D53EC4"/>
    <w:rsid w:val="00D54B6D"/>
    <w:rsid w:val="00D572A1"/>
    <w:rsid w:val="00D609A3"/>
    <w:rsid w:val="00D61E21"/>
    <w:rsid w:val="00D621CE"/>
    <w:rsid w:val="00D63BCC"/>
    <w:rsid w:val="00D64173"/>
    <w:rsid w:val="00D64558"/>
    <w:rsid w:val="00D707E2"/>
    <w:rsid w:val="00D71FF8"/>
    <w:rsid w:val="00D7441A"/>
    <w:rsid w:val="00D75A45"/>
    <w:rsid w:val="00D77FE1"/>
    <w:rsid w:val="00D81273"/>
    <w:rsid w:val="00D81E16"/>
    <w:rsid w:val="00D82A52"/>
    <w:rsid w:val="00D83372"/>
    <w:rsid w:val="00D91B62"/>
    <w:rsid w:val="00D93920"/>
    <w:rsid w:val="00D93C0C"/>
    <w:rsid w:val="00DA12F7"/>
    <w:rsid w:val="00DA2411"/>
    <w:rsid w:val="00DA2D21"/>
    <w:rsid w:val="00DA63A2"/>
    <w:rsid w:val="00DA6A4F"/>
    <w:rsid w:val="00DB0205"/>
    <w:rsid w:val="00DB0BA5"/>
    <w:rsid w:val="00DB107B"/>
    <w:rsid w:val="00DB22AD"/>
    <w:rsid w:val="00DB7E6A"/>
    <w:rsid w:val="00DC1DA8"/>
    <w:rsid w:val="00DC2939"/>
    <w:rsid w:val="00DC38F4"/>
    <w:rsid w:val="00DC3BF6"/>
    <w:rsid w:val="00DD3E66"/>
    <w:rsid w:val="00DD409B"/>
    <w:rsid w:val="00DD44ED"/>
    <w:rsid w:val="00DD6DBE"/>
    <w:rsid w:val="00DD7240"/>
    <w:rsid w:val="00DE0ADD"/>
    <w:rsid w:val="00DE1E65"/>
    <w:rsid w:val="00DE2976"/>
    <w:rsid w:val="00DE4028"/>
    <w:rsid w:val="00DF0CA9"/>
    <w:rsid w:val="00DF2351"/>
    <w:rsid w:val="00DF254E"/>
    <w:rsid w:val="00DF58A2"/>
    <w:rsid w:val="00DF690B"/>
    <w:rsid w:val="00DF77E8"/>
    <w:rsid w:val="00E0018B"/>
    <w:rsid w:val="00E026F1"/>
    <w:rsid w:val="00E0296C"/>
    <w:rsid w:val="00E03037"/>
    <w:rsid w:val="00E06AAF"/>
    <w:rsid w:val="00E073A9"/>
    <w:rsid w:val="00E0768F"/>
    <w:rsid w:val="00E11BEC"/>
    <w:rsid w:val="00E16168"/>
    <w:rsid w:val="00E16299"/>
    <w:rsid w:val="00E20563"/>
    <w:rsid w:val="00E2118F"/>
    <w:rsid w:val="00E22B77"/>
    <w:rsid w:val="00E235C9"/>
    <w:rsid w:val="00E25557"/>
    <w:rsid w:val="00E27D71"/>
    <w:rsid w:val="00E31B1A"/>
    <w:rsid w:val="00E31BEF"/>
    <w:rsid w:val="00E349F3"/>
    <w:rsid w:val="00E350F8"/>
    <w:rsid w:val="00E401D0"/>
    <w:rsid w:val="00E43433"/>
    <w:rsid w:val="00E4479A"/>
    <w:rsid w:val="00E4492A"/>
    <w:rsid w:val="00E45658"/>
    <w:rsid w:val="00E45C4B"/>
    <w:rsid w:val="00E45FEA"/>
    <w:rsid w:val="00E5022E"/>
    <w:rsid w:val="00E512F7"/>
    <w:rsid w:val="00E52271"/>
    <w:rsid w:val="00E535BC"/>
    <w:rsid w:val="00E562B9"/>
    <w:rsid w:val="00E57E9A"/>
    <w:rsid w:val="00E601C1"/>
    <w:rsid w:val="00E60934"/>
    <w:rsid w:val="00E620BE"/>
    <w:rsid w:val="00E62E96"/>
    <w:rsid w:val="00E65D65"/>
    <w:rsid w:val="00E66CCE"/>
    <w:rsid w:val="00E67DF6"/>
    <w:rsid w:val="00E70722"/>
    <w:rsid w:val="00E726B1"/>
    <w:rsid w:val="00E72B6E"/>
    <w:rsid w:val="00E72E81"/>
    <w:rsid w:val="00E745A1"/>
    <w:rsid w:val="00E7730C"/>
    <w:rsid w:val="00E806BE"/>
    <w:rsid w:val="00E84E8C"/>
    <w:rsid w:val="00E85BC3"/>
    <w:rsid w:val="00E914D0"/>
    <w:rsid w:val="00E92D6D"/>
    <w:rsid w:val="00E93B01"/>
    <w:rsid w:val="00E94117"/>
    <w:rsid w:val="00E94DF4"/>
    <w:rsid w:val="00E94E82"/>
    <w:rsid w:val="00E96899"/>
    <w:rsid w:val="00E96C31"/>
    <w:rsid w:val="00E9747F"/>
    <w:rsid w:val="00E979AB"/>
    <w:rsid w:val="00E97C7C"/>
    <w:rsid w:val="00EA0CB0"/>
    <w:rsid w:val="00EA1D24"/>
    <w:rsid w:val="00EA497A"/>
    <w:rsid w:val="00EA6230"/>
    <w:rsid w:val="00EA67CA"/>
    <w:rsid w:val="00EA753E"/>
    <w:rsid w:val="00EB1C76"/>
    <w:rsid w:val="00EB3273"/>
    <w:rsid w:val="00EC218B"/>
    <w:rsid w:val="00EC3160"/>
    <w:rsid w:val="00EC5356"/>
    <w:rsid w:val="00ED2ED8"/>
    <w:rsid w:val="00ED3AD2"/>
    <w:rsid w:val="00ED436C"/>
    <w:rsid w:val="00ED4479"/>
    <w:rsid w:val="00ED470C"/>
    <w:rsid w:val="00ED4959"/>
    <w:rsid w:val="00ED504C"/>
    <w:rsid w:val="00ED5B50"/>
    <w:rsid w:val="00EE0C39"/>
    <w:rsid w:val="00EE43B2"/>
    <w:rsid w:val="00EF2D89"/>
    <w:rsid w:val="00EF352F"/>
    <w:rsid w:val="00EF358B"/>
    <w:rsid w:val="00EF3F08"/>
    <w:rsid w:val="00EF4057"/>
    <w:rsid w:val="00EF4926"/>
    <w:rsid w:val="00EF4B0D"/>
    <w:rsid w:val="00EF55B7"/>
    <w:rsid w:val="00EF56AF"/>
    <w:rsid w:val="00EF7874"/>
    <w:rsid w:val="00F00731"/>
    <w:rsid w:val="00F009AE"/>
    <w:rsid w:val="00F021A3"/>
    <w:rsid w:val="00F0309F"/>
    <w:rsid w:val="00F04578"/>
    <w:rsid w:val="00F04A90"/>
    <w:rsid w:val="00F074A7"/>
    <w:rsid w:val="00F13CD7"/>
    <w:rsid w:val="00F149D4"/>
    <w:rsid w:val="00F17B7E"/>
    <w:rsid w:val="00F20530"/>
    <w:rsid w:val="00F232F8"/>
    <w:rsid w:val="00F23341"/>
    <w:rsid w:val="00F23776"/>
    <w:rsid w:val="00F24C78"/>
    <w:rsid w:val="00F33E5D"/>
    <w:rsid w:val="00F3719A"/>
    <w:rsid w:val="00F4072B"/>
    <w:rsid w:val="00F4350B"/>
    <w:rsid w:val="00F4383C"/>
    <w:rsid w:val="00F45216"/>
    <w:rsid w:val="00F47AC4"/>
    <w:rsid w:val="00F514CA"/>
    <w:rsid w:val="00F52C15"/>
    <w:rsid w:val="00F52E0B"/>
    <w:rsid w:val="00F53D83"/>
    <w:rsid w:val="00F54C4B"/>
    <w:rsid w:val="00F55A7A"/>
    <w:rsid w:val="00F57FE6"/>
    <w:rsid w:val="00F6180B"/>
    <w:rsid w:val="00F629D5"/>
    <w:rsid w:val="00F656F2"/>
    <w:rsid w:val="00F65EDA"/>
    <w:rsid w:val="00F66916"/>
    <w:rsid w:val="00F6743D"/>
    <w:rsid w:val="00F6774C"/>
    <w:rsid w:val="00F75A0B"/>
    <w:rsid w:val="00F800A3"/>
    <w:rsid w:val="00F80D04"/>
    <w:rsid w:val="00F81E23"/>
    <w:rsid w:val="00F85D3D"/>
    <w:rsid w:val="00F911AE"/>
    <w:rsid w:val="00F91334"/>
    <w:rsid w:val="00F924B8"/>
    <w:rsid w:val="00F93C45"/>
    <w:rsid w:val="00F9419F"/>
    <w:rsid w:val="00F95C32"/>
    <w:rsid w:val="00F968D1"/>
    <w:rsid w:val="00FA3AF3"/>
    <w:rsid w:val="00FA5244"/>
    <w:rsid w:val="00FA54D9"/>
    <w:rsid w:val="00FA5B34"/>
    <w:rsid w:val="00FA5ED5"/>
    <w:rsid w:val="00FB1EBA"/>
    <w:rsid w:val="00FB3919"/>
    <w:rsid w:val="00FB4B25"/>
    <w:rsid w:val="00FB4D83"/>
    <w:rsid w:val="00FB5854"/>
    <w:rsid w:val="00FB5DDA"/>
    <w:rsid w:val="00FC11F4"/>
    <w:rsid w:val="00FC19DE"/>
    <w:rsid w:val="00FC5388"/>
    <w:rsid w:val="00FC5BBD"/>
    <w:rsid w:val="00FD0249"/>
    <w:rsid w:val="00FD163B"/>
    <w:rsid w:val="00FD19F4"/>
    <w:rsid w:val="00FD4542"/>
    <w:rsid w:val="00FD495E"/>
    <w:rsid w:val="00FD56BB"/>
    <w:rsid w:val="00FD595B"/>
    <w:rsid w:val="00FD6D55"/>
    <w:rsid w:val="00FD7529"/>
    <w:rsid w:val="00FE0EC1"/>
    <w:rsid w:val="00FE2038"/>
    <w:rsid w:val="00FE39BC"/>
    <w:rsid w:val="00FE3D9E"/>
    <w:rsid w:val="00FE461B"/>
    <w:rsid w:val="00FE536B"/>
    <w:rsid w:val="00FE6F2E"/>
    <w:rsid w:val="00FF0FA4"/>
    <w:rsid w:val="00FF2834"/>
    <w:rsid w:val="00FF68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7942F4"/>
  <w15:chartTrackingRefBased/>
  <w15:docId w15:val="{A4D8FDD2-2942-4586-93A2-76A93A72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360" w:lineRule="auto"/>
      <w:ind w:firstLine="284"/>
      <w:jc w:val="both"/>
    </w:pPr>
    <w:rPr>
      <w:rFonts w:ascii="Arial" w:hAnsi="Arial"/>
      <w:sz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tabs>
        <w:tab w:val="left" w:pos="3544"/>
      </w:tabs>
      <w:ind w:firstLine="454"/>
    </w:pPr>
  </w:style>
  <w:style w:type="paragraph" w:customStyle="1" w:styleId="stampa">
    <w:name w:val="stampa"/>
    <w:basedOn w:val="Normale"/>
    <w:pPr>
      <w:spacing w:line="400" w:lineRule="atLeast"/>
      <w:ind w:right="360" w:firstLine="0"/>
    </w:pPr>
    <w:rPr>
      <w:rFonts w:ascii="Palatino" w:hAnsi="Palatino"/>
      <w:b/>
      <w:color w:val="000000"/>
      <w:sz w:val="28"/>
      <w:lang w:val="en-US"/>
    </w:rPr>
  </w:style>
  <w:style w:type="paragraph" w:styleId="Testofumetto">
    <w:name w:val="Balloon Text"/>
    <w:basedOn w:val="Normale"/>
    <w:semiHidden/>
    <w:rsid w:val="00740EB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0E6449"/>
    <w:rPr>
      <w:sz w:val="20"/>
    </w:rPr>
  </w:style>
  <w:style w:type="character" w:customStyle="1" w:styleId="TestonotaapidipaginaCarattere">
    <w:name w:val="Testo nota a piè di pagina Carattere"/>
    <w:link w:val="Testonotaapidipagina"/>
    <w:uiPriority w:val="99"/>
    <w:semiHidden/>
    <w:rsid w:val="000E6449"/>
    <w:rPr>
      <w:rFonts w:ascii="Arial" w:hAnsi="Arial"/>
    </w:rPr>
  </w:style>
  <w:style w:type="character" w:styleId="Rimandonotaapidipagina">
    <w:name w:val="footnote reference"/>
    <w:uiPriority w:val="99"/>
    <w:semiHidden/>
    <w:unhideWhenUsed/>
    <w:rsid w:val="000E6449"/>
    <w:rPr>
      <w:vertAlign w:val="superscript"/>
    </w:rPr>
  </w:style>
  <w:style w:type="character" w:styleId="Rimandocommento">
    <w:name w:val="annotation reference"/>
    <w:uiPriority w:val="99"/>
    <w:semiHidden/>
    <w:unhideWhenUsed/>
    <w:rsid w:val="00A22822"/>
    <w:rPr>
      <w:sz w:val="16"/>
      <w:szCs w:val="16"/>
    </w:rPr>
  </w:style>
  <w:style w:type="paragraph" w:styleId="Testocommento">
    <w:name w:val="annotation text"/>
    <w:basedOn w:val="Normale"/>
    <w:link w:val="TestocommentoCarattere"/>
    <w:uiPriority w:val="99"/>
    <w:semiHidden/>
    <w:unhideWhenUsed/>
    <w:rsid w:val="00A22822"/>
    <w:rPr>
      <w:sz w:val="20"/>
    </w:rPr>
  </w:style>
  <w:style w:type="character" w:customStyle="1" w:styleId="TestocommentoCarattere">
    <w:name w:val="Testo commento Carattere"/>
    <w:link w:val="Testocommento"/>
    <w:uiPriority w:val="99"/>
    <w:semiHidden/>
    <w:rsid w:val="00A22822"/>
    <w:rPr>
      <w:rFonts w:ascii="Arial" w:hAnsi="Arial"/>
    </w:rPr>
  </w:style>
  <w:style w:type="paragraph" w:styleId="Soggettocommento">
    <w:name w:val="annotation subject"/>
    <w:basedOn w:val="Testocommento"/>
    <w:next w:val="Testocommento"/>
    <w:link w:val="SoggettocommentoCarattere"/>
    <w:uiPriority w:val="99"/>
    <w:semiHidden/>
    <w:unhideWhenUsed/>
    <w:rsid w:val="00A22822"/>
    <w:rPr>
      <w:b/>
      <w:bCs/>
    </w:rPr>
  </w:style>
  <w:style w:type="character" w:customStyle="1" w:styleId="SoggettocommentoCarattere">
    <w:name w:val="Soggetto commento Carattere"/>
    <w:link w:val="Soggettocommento"/>
    <w:uiPriority w:val="99"/>
    <w:semiHidden/>
    <w:rsid w:val="00A22822"/>
    <w:rPr>
      <w:rFonts w:ascii="Arial" w:hAnsi="Arial"/>
      <w:b/>
      <w:bCs/>
    </w:rPr>
  </w:style>
  <w:style w:type="paragraph" w:styleId="Intestazione">
    <w:name w:val="header"/>
    <w:basedOn w:val="Normale"/>
    <w:link w:val="IntestazioneCarattere"/>
    <w:uiPriority w:val="99"/>
    <w:unhideWhenUsed/>
    <w:rsid w:val="0086597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65978"/>
    <w:rPr>
      <w:rFonts w:ascii="Arial" w:hAnsi="Arial"/>
      <w:sz w:val="25"/>
    </w:rPr>
  </w:style>
  <w:style w:type="paragraph" w:styleId="Pidipagina">
    <w:name w:val="footer"/>
    <w:basedOn w:val="Normale"/>
    <w:link w:val="PidipaginaCarattere"/>
    <w:uiPriority w:val="99"/>
    <w:unhideWhenUsed/>
    <w:rsid w:val="0086597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65978"/>
    <w:rPr>
      <w:rFonts w:ascii="Arial" w:hAnsi="Arial"/>
      <w:sz w:val="25"/>
    </w:rPr>
  </w:style>
  <w:style w:type="character" w:styleId="Enfasidelicata">
    <w:name w:val="Subtle Emphasis"/>
    <w:basedOn w:val="Carpredefinitoparagrafo"/>
    <w:uiPriority w:val="19"/>
    <w:qFormat/>
    <w:rsid w:val="00771CB6"/>
    <w:rPr>
      <w:i/>
      <w:iCs/>
      <w:color w:val="404040" w:themeColor="text1" w:themeTint="BF"/>
    </w:rPr>
  </w:style>
  <w:style w:type="paragraph" w:customStyle="1" w:styleId="Itesto">
    <w:name w:val="I_testo"/>
    <w:locked/>
    <w:rsid w:val="00006CE1"/>
    <w:pPr>
      <w:spacing w:after="160" w:line="259" w:lineRule="auto"/>
      <w:jc w:val="both"/>
    </w:pPr>
    <w:rPr>
      <w:rFonts w:asciiTheme="minorHAnsi" w:eastAsiaTheme="minorEastAsia" w:hAnsiTheme="minorHAnsi" w:cstheme="minorBidi"/>
      <w:sz w:val="24"/>
      <w:szCs w:val="22"/>
    </w:rPr>
  </w:style>
  <w:style w:type="paragraph" w:customStyle="1" w:styleId="Pa11">
    <w:name w:val="Pa11"/>
    <w:basedOn w:val="Normale"/>
    <w:next w:val="Normale"/>
    <w:uiPriority w:val="99"/>
    <w:rsid w:val="00BF3DA7"/>
    <w:pPr>
      <w:autoSpaceDE w:val="0"/>
      <w:autoSpaceDN w:val="0"/>
      <w:adjustRightInd w:val="0"/>
      <w:spacing w:line="211" w:lineRule="atLeast"/>
      <w:ind w:firstLine="0"/>
      <w:jc w:val="left"/>
    </w:pPr>
    <w:rPr>
      <w:rFonts w:ascii="Simoncini Garamond Std" w:hAnsi="Simoncini Garamond Std"/>
      <w:sz w:val="24"/>
      <w:szCs w:val="24"/>
    </w:rPr>
  </w:style>
  <w:style w:type="paragraph" w:customStyle="1" w:styleId="Pa14">
    <w:name w:val="Pa14"/>
    <w:basedOn w:val="Normale"/>
    <w:next w:val="Normale"/>
    <w:uiPriority w:val="99"/>
    <w:rsid w:val="00A8598E"/>
    <w:pPr>
      <w:autoSpaceDE w:val="0"/>
      <w:autoSpaceDN w:val="0"/>
      <w:adjustRightInd w:val="0"/>
      <w:spacing w:line="201" w:lineRule="atLeast"/>
      <w:ind w:firstLine="0"/>
      <w:jc w:val="left"/>
    </w:pPr>
    <w:rPr>
      <w:rFonts w:ascii="Simoncini Garamond Std" w:hAnsi="Simoncini Garamond Std"/>
      <w:sz w:val="24"/>
      <w:szCs w:val="24"/>
    </w:rPr>
  </w:style>
  <w:style w:type="character" w:styleId="Collegamentoipertestuale">
    <w:name w:val="Hyperlink"/>
    <w:basedOn w:val="Carpredefinitoparagrafo"/>
    <w:uiPriority w:val="99"/>
    <w:unhideWhenUsed/>
    <w:rsid w:val="0050589C"/>
    <w:rPr>
      <w:color w:val="0563C1" w:themeColor="hyperlink"/>
      <w:u w:val="single"/>
    </w:rPr>
  </w:style>
  <w:style w:type="character" w:customStyle="1" w:styleId="UnresolvedMention">
    <w:name w:val="Unresolved Mention"/>
    <w:basedOn w:val="Carpredefinitoparagrafo"/>
    <w:uiPriority w:val="99"/>
    <w:semiHidden/>
    <w:unhideWhenUsed/>
    <w:rsid w:val="00505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23272">
      <w:bodyDiv w:val="1"/>
      <w:marLeft w:val="0"/>
      <w:marRight w:val="0"/>
      <w:marTop w:val="0"/>
      <w:marBottom w:val="0"/>
      <w:divBdr>
        <w:top w:val="none" w:sz="0" w:space="0" w:color="auto"/>
        <w:left w:val="none" w:sz="0" w:space="0" w:color="auto"/>
        <w:bottom w:val="none" w:sz="0" w:space="0" w:color="auto"/>
        <w:right w:val="none" w:sz="0" w:space="0" w:color="auto"/>
      </w:divBdr>
    </w:div>
    <w:div w:id="1038160702">
      <w:bodyDiv w:val="1"/>
      <w:marLeft w:val="0"/>
      <w:marRight w:val="0"/>
      <w:marTop w:val="0"/>
      <w:marBottom w:val="0"/>
      <w:divBdr>
        <w:top w:val="none" w:sz="0" w:space="0" w:color="auto"/>
        <w:left w:val="none" w:sz="0" w:space="0" w:color="auto"/>
        <w:bottom w:val="none" w:sz="0" w:space="0" w:color="auto"/>
        <w:right w:val="none" w:sz="0" w:space="0" w:color="auto"/>
      </w:divBdr>
      <w:divsChild>
        <w:div w:id="599800593">
          <w:marLeft w:val="0"/>
          <w:marRight w:val="0"/>
          <w:marTop w:val="0"/>
          <w:marBottom w:val="0"/>
          <w:divBdr>
            <w:top w:val="none" w:sz="0" w:space="0" w:color="auto"/>
            <w:left w:val="none" w:sz="0" w:space="0" w:color="auto"/>
            <w:bottom w:val="none" w:sz="0" w:space="0" w:color="auto"/>
            <w:right w:val="none" w:sz="0" w:space="0" w:color="auto"/>
          </w:divBdr>
        </w:div>
        <w:div w:id="517888847">
          <w:marLeft w:val="0"/>
          <w:marRight w:val="0"/>
          <w:marTop w:val="0"/>
          <w:marBottom w:val="0"/>
          <w:divBdr>
            <w:top w:val="none" w:sz="0" w:space="0" w:color="auto"/>
            <w:left w:val="none" w:sz="0" w:space="0" w:color="auto"/>
            <w:bottom w:val="none" w:sz="0" w:space="0" w:color="auto"/>
            <w:right w:val="none" w:sz="0" w:space="0" w:color="auto"/>
          </w:divBdr>
        </w:div>
        <w:div w:id="327252709">
          <w:marLeft w:val="0"/>
          <w:marRight w:val="0"/>
          <w:marTop w:val="0"/>
          <w:marBottom w:val="0"/>
          <w:divBdr>
            <w:top w:val="none" w:sz="0" w:space="0" w:color="auto"/>
            <w:left w:val="none" w:sz="0" w:space="0" w:color="auto"/>
            <w:bottom w:val="none" w:sz="0" w:space="0" w:color="auto"/>
            <w:right w:val="none" w:sz="0" w:space="0" w:color="auto"/>
          </w:divBdr>
        </w:div>
      </w:divsChild>
    </w:div>
    <w:div w:id="207743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iustiziainsieme.it" TargetMode="External"/><Relationship Id="rId2" Type="http://schemas.openxmlformats.org/officeDocument/2006/relationships/hyperlink" Target="http://www.giustiziainsieme.it" TargetMode="External"/><Relationship Id="rId1" Type="http://schemas.openxmlformats.org/officeDocument/2006/relationships/hyperlink" Target="http://www.giustizia-amministrativa.it" TargetMode="External"/><Relationship Id="rId4" Type="http://schemas.openxmlformats.org/officeDocument/2006/relationships/hyperlink" Target="http://www.judiciu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7DF05-A889-453F-BA6C-97CD059F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5248</Words>
  <Characters>31304</Characters>
  <Application>Microsoft Office Word</Application>
  <DocSecurity>0</DocSecurity>
  <Lines>260</Lines>
  <Paragraphs>72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Modello Clarich</vt:lpstr>
      <vt:lpstr>Modello Clarich</vt:lpstr>
    </vt:vector>
  </TitlesOfParts>
  <Company>università degli studi di siena</Company>
  <LinksUpToDate>false</LinksUpToDate>
  <CharactersWithSpaces>36480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Clarich</dc:title>
  <dc:subject/>
  <dc:creator>DIPARTIMENTO DI DIRITTO DELL'ECONOMIA</dc:creator>
  <cp:keywords/>
  <dc:description/>
  <cp:lastModifiedBy>FERRARI Giulia</cp:lastModifiedBy>
  <cp:revision>2</cp:revision>
  <cp:lastPrinted>2019-01-29T18:09:00Z</cp:lastPrinted>
  <dcterms:created xsi:type="dcterms:W3CDTF">2021-01-19T07:17:00Z</dcterms:created>
  <dcterms:modified xsi:type="dcterms:W3CDTF">2021-01-19T07:17:00Z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LocalDoc">
    <vt:lpwstr>True</vt:lpwstr>
  </property>
</Properties>
</file>