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6801E" w14:textId="3BBCF33C" w:rsidR="00FC7A47" w:rsidRPr="00376455" w:rsidRDefault="00FC7A47" w:rsidP="00526275">
      <w:pPr>
        <w:jc w:val="center"/>
        <w:rPr>
          <w:b/>
          <w:bCs/>
          <w:i/>
          <w:iCs/>
          <w:sz w:val="28"/>
          <w:szCs w:val="28"/>
        </w:rPr>
      </w:pPr>
      <w:r w:rsidRPr="00376455">
        <w:rPr>
          <w:b/>
          <w:bCs/>
          <w:i/>
          <w:iCs/>
          <w:sz w:val="28"/>
          <w:szCs w:val="28"/>
        </w:rPr>
        <w:t>Europa e diritto privato</w:t>
      </w:r>
    </w:p>
    <w:p w14:paraId="27759D5E" w14:textId="4C503177" w:rsidR="008813DB" w:rsidRPr="00376455" w:rsidRDefault="008813DB" w:rsidP="00526275">
      <w:pPr>
        <w:jc w:val="center"/>
        <w:rPr>
          <w:b/>
          <w:bCs/>
          <w:i/>
          <w:iCs/>
          <w:sz w:val="28"/>
          <w:szCs w:val="28"/>
        </w:rPr>
      </w:pPr>
      <w:r w:rsidRPr="00376455">
        <w:rPr>
          <w:b/>
          <w:bCs/>
          <w:i/>
          <w:iCs/>
          <w:sz w:val="28"/>
          <w:szCs w:val="28"/>
        </w:rPr>
        <w:t xml:space="preserve">Osservatorio </w:t>
      </w:r>
    </w:p>
    <w:p w14:paraId="321A35EB" w14:textId="22000F3E" w:rsidR="001A38F2" w:rsidRPr="00376455" w:rsidRDefault="008813DB" w:rsidP="00526275">
      <w:pPr>
        <w:jc w:val="center"/>
        <w:rPr>
          <w:bCs/>
          <w:i/>
          <w:iCs/>
          <w:sz w:val="28"/>
          <w:szCs w:val="28"/>
        </w:rPr>
      </w:pPr>
      <w:r w:rsidRPr="00376455">
        <w:rPr>
          <w:b/>
          <w:bCs/>
          <w:i/>
          <w:iCs/>
          <w:sz w:val="28"/>
          <w:szCs w:val="28"/>
        </w:rPr>
        <w:t>Diritto civile e amministrativo si contaminano a vicenda</w:t>
      </w:r>
      <w:r w:rsidR="00376455">
        <w:rPr>
          <w:b/>
          <w:bCs/>
          <w:i/>
          <w:iCs/>
          <w:sz w:val="28"/>
          <w:szCs w:val="28"/>
        </w:rPr>
        <w:t>?</w:t>
      </w:r>
      <w:r w:rsidR="00D91AEB" w:rsidRPr="00376455">
        <w:rPr>
          <w:rStyle w:val="Rimandonotaapidipagina"/>
          <w:bCs/>
          <w:i/>
          <w:iCs/>
          <w:sz w:val="28"/>
          <w:szCs w:val="28"/>
        </w:rPr>
        <w:footnoteReference w:id="1"/>
      </w:r>
    </w:p>
    <w:p w14:paraId="67E02C15" w14:textId="1E080CA1" w:rsidR="00526275" w:rsidRPr="00376455" w:rsidRDefault="00526275" w:rsidP="00526275">
      <w:pPr>
        <w:jc w:val="right"/>
        <w:rPr>
          <w:sz w:val="28"/>
          <w:szCs w:val="28"/>
        </w:rPr>
      </w:pPr>
    </w:p>
    <w:p w14:paraId="49840897" w14:textId="47420862" w:rsidR="00F169BE" w:rsidRPr="00376455" w:rsidRDefault="008136CC" w:rsidP="00526275">
      <w:pPr>
        <w:rPr>
          <w:sz w:val="28"/>
          <w:szCs w:val="28"/>
        </w:rPr>
      </w:pPr>
      <w:r w:rsidRPr="00376455">
        <w:rPr>
          <w:sz w:val="28"/>
          <w:szCs w:val="28"/>
        </w:rPr>
        <w:t xml:space="preserve">1. E’ una domanda legittimamente da porsi oggi che i due sistemi di diritti, quello </w:t>
      </w:r>
      <w:r w:rsidRPr="00376455">
        <w:rPr>
          <w:bCs/>
          <w:i/>
          <w:iCs/>
          <w:sz w:val="28"/>
          <w:szCs w:val="28"/>
        </w:rPr>
        <w:t>civile</w:t>
      </w:r>
      <w:r w:rsidRPr="00376455">
        <w:rPr>
          <w:sz w:val="28"/>
          <w:szCs w:val="28"/>
        </w:rPr>
        <w:t xml:space="preserve"> e quello </w:t>
      </w:r>
      <w:r w:rsidRPr="00376455">
        <w:rPr>
          <w:bCs/>
          <w:i/>
          <w:iCs/>
          <w:sz w:val="28"/>
          <w:szCs w:val="28"/>
        </w:rPr>
        <w:t>amm</w:t>
      </w:r>
      <w:r w:rsidR="00376455" w:rsidRPr="00376455">
        <w:rPr>
          <w:bCs/>
          <w:i/>
          <w:iCs/>
          <w:sz w:val="28"/>
          <w:szCs w:val="28"/>
        </w:rPr>
        <w:t>inistrati</w:t>
      </w:r>
      <w:r w:rsidRPr="00376455">
        <w:rPr>
          <w:bCs/>
          <w:i/>
          <w:iCs/>
          <w:sz w:val="28"/>
          <w:szCs w:val="28"/>
        </w:rPr>
        <w:t>vo</w:t>
      </w:r>
      <w:r w:rsidRPr="00376455">
        <w:rPr>
          <w:sz w:val="28"/>
          <w:szCs w:val="28"/>
        </w:rPr>
        <w:t>, hanno subito e stanno subendo profond</w:t>
      </w:r>
      <w:r w:rsidR="006E52D7" w:rsidRPr="00376455">
        <w:rPr>
          <w:sz w:val="28"/>
          <w:szCs w:val="28"/>
        </w:rPr>
        <w:t>e</w:t>
      </w:r>
      <w:r w:rsidRPr="00376455">
        <w:rPr>
          <w:sz w:val="28"/>
          <w:szCs w:val="28"/>
        </w:rPr>
        <w:t xml:space="preserve"> trasformazion</w:t>
      </w:r>
      <w:r w:rsidR="006E52D7" w:rsidRPr="00376455">
        <w:rPr>
          <w:sz w:val="28"/>
          <w:szCs w:val="28"/>
        </w:rPr>
        <w:t>i</w:t>
      </w:r>
      <w:r w:rsidR="00316A7E" w:rsidRPr="00376455">
        <w:rPr>
          <w:sz w:val="28"/>
          <w:szCs w:val="28"/>
        </w:rPr>
        <w:t xml:space="preserve"> al loro interno</w:t>
      </w:r>
      <w:r w:rsidR="00F169BE" w:rsidRPr="00376455">
        <w:rPr>
          <w:sz w:val="28"/>
          <w:szCs w:val="28"/>
        </w:rPr>
        <w:t xml:space="preserve">, tali </w:t>
      </w:r>
      <w:r w:rsidR="006E52D7" w:rsidRPr="00376455">
        <w:rPr>
          <w:sz w:val="28"/>
          <w:szCs w:val="28"/>
        </w:rPr>
        <w:t xml:space="preserve">da </w:t>
      </w:r>
      <w:r w:rsidR="00DA6211" w:rsidRPr="00376455">
        <w:rPr>
          <w:sz w:val="28"/>
          <w:szCs w:val="28"/>
        </w:rPr>
        <w:t>ridurre</w:t>
      </w:r>
      <w:r w:rsidR="006E52D7" w:rsidRPr="00376455">
        <w:rPr>
          <w:sz w:val="28"/>
          <w:szCs w:val="28"/>
        </w:rPr>
        <w:t xml:space="preserve"> le storiche distanze dell’uno dall’altro</w:t>
      </w:r>
      <w:r w:rsidR="00F169BE" w:rsidRPr="00376455">
        <w:rPr>
          <w:sz w:val="28"/>
          <w:szCs w:val="28"/>
        </w:rPr>
        <w:t xml:space="preserve">. Basta pensare ai due indirizzi che li hanno caratterizzati entrambi, in posizione reciproca. </w:t>
      </w:r>
      <w:r w:rsidR="00711F0B" w:rsidRPr="00376455">
        <w:rPr>
          <w:sz w:val="28"/>
          <w:szCs w:val="28"/>
        </w:rPr>
        <w:t xml:space="preserve">Mentre il diritto civile ha visto i propri istituti sempre più influenzati dalla tutela di interessi che trascendono quelli del singolo, </w:t>
      </w:r>
      <w:r w:rsidR="00316A7E" w:rsidRPr="00376455">
        <w:rPr>
          <w:sz w:val="28"/>
          <w:szCs w:val="28"/>
        </w:rPr>
        <w:t xml:space="preserve">di carattere generale e/o della collettività, </w:t>
      </w:r>
      <w:r w:rsidR="00711F0B" w:rsidRPr="00376455">
        <w:rPr>
          <w:sz w:val="28"/>
          <w:szCs w:val="28"/>
        </w:rPr>
        <w:t xml:space="preserve">il diritto </w:t>
      </w:r>
      <w:r w:rsidR="00376455" w:rsidRPr="00376455">
        <w:rPr>
          <w:sz w:val="28"/>
          <w:szCs w:val="28"/>
        </w:rPr>
        <w:t>amministrativo</w:t>
      </w:r>
      <w:r w:rsidR="00711F0B" w:rsidRPr="00376455">
        <w:rPr>
          <w:sz w:val="28"/>
          <w:szCs w:val="28"/>
        </w:rPr>
        <w:t xml:space="preserve">, che, per definizione, nasce come diritto </w:t>
      </w:r>
      <w:r w:rsidR="00DA6211" w:rsidRPr="00376455">
        <w:rPr>
          <w:sz w:val="28"/>
          <w:szCs w:val="28"/>
        </w:rPr>
        <w:t>“</w:t>
      </w:r>
      <w:r w:rsidR="00711F0B" w:rsidRPr="00376455">
        <w:rPr>
          <w:sz w:val="28"/>
          <w:szCs w:val="28"/>
        </w:rPr>
        <w:t>politico</w:t>
      </w:r>
      <w:r w:rsidR="00DA6211" w:rsidRPr="00376455">
        <w:rPr>
          <w:sz w:val="28"/>
          <w:szCs w:val="28"/>
        </w:rPr>
        <w:t>”</w:t>
      </w:r>
      <w:r w:rsidR="00711F0B" w:rsidRPr="00376455">
        <w:rPr>
          <w:sz w:val="28"/>
          <w:szCs w:val="28"/>
        </w:rPr>
        <w:t xml:space="preserve"> dello Stato, e quindi del potere di esso</w:t>
      </w:r>
      <w:r w:rsidR="00DA6211" w:rsidRPr="00376455">
        <w:rPr>
          <w:sz w:val="28"/>
          <w:szCs w:val="28"/>
        </w:rPr>
        <w:t>,</w:t>
      </w:r>
      <w:r w:rsidR="00711F0B" w:rsidRPr="00376455">
        <w:rPr>
          <w:sz w:val="28"/>
          <w:szCs w:val="28"/>
        </w:rPr>
        <w:t xml:space="preserve"> è sempre di più andato scoprendo l’altra faccia di esso, che è quella rivolta verso i diritti dei soggetti amministrati</w:t>
      </w:r>
      <w:r w:rsidR="006E52D7" w:rsidRPr="00376455">
        <w:rPr>
          <w:sz w:val="28"/>
          <w:szCs w:val="28"/>
        </w:rPr>
        <w:t>,</w:t>
      </w:r>
      <w:r w:rsidR="00711F0B" w:rsidRPr="00376455">
        <w:rPr>
          <w:sz w:val="28"/>
          <w:szCs w:val="28"/>
        </w:rPr>
        <w:t xml:space="preserve"> </w:t>
      </w:r>
      <w:r w:rsidR="00945375" w:rsidRPr="00376455">
        <w:rPr>
          <w:sz w:val="28"/>
          <w:szCs w:val="28"/>
        </w:rPr>
        <w:t>così da essere fonte di norme “di relazione” e non solo “di azione”</w:t>
      </w:r>
      <w:r w:rsidR="00711F0B" w:rsidRPr="00376455">
        <w:rPr>
          <w:sz w:val="28"/>
          <w:szCs w:val="28"/>
        </w:rPr>
        <w:t>.</w:t>
      </w:r>
    </w:p>
    <w:p w14:paraId="35D93EA7" w14:textId="6041D35D" w:rsidR="00526275" w:rsidRPr="00376455" w:rsidRDefault="00CF495E" w:rsidP="00526275">
      <w:pPr>
        <w:rPr>
          <w:sz w:val="28"/>
          <w:szCs w:val="28"/>
        </w:rPr>
      </w:pPr>
      <w:r w:rsidRPr="00376455">
        <w:rPr>
          <w:sz w:val="28"/>
          <w:szCs w:val="28"/>
        </w:rPr>
        <w:t>Sembra r</w:t>
      </w:r>
      <w:r w:rsidR="00220569" w:rsidRPr="00376455">
        <w:rPr>
          <w:sz w:val="28"/>
          <w:szCs w:val="28"/>
        </w:rPr>
        <w:t>isponde</w:t>
      </w:r>
      <w:r w:rsidRPr="00376455">
        <w:rPr>
          <w:sz w:val="28"/>
          <w:szCs w:val="28"/>
        </w:rPr>
        <w:t>re</w:t>
      </w:r>
      <w:r w:rsidR="00220569" w:rsidRPr="00376455">
        <w:rPr>
          <w:sz w:val="28"/>
          <w:szCs w:val="28"/>
        </w:rPr>
        <w:t xml:space="preserve"> positivamente alla domanda </w:t>
      </w:r>
      <w:r w:rsidR="00711F0B" w:rsidRPr="00376455">
        <w:rPr>
          <w:sz w:val="28"/>
          <w:szCs w:val="28"/>
        </w:rPr>
        <w:t xml:space="preserve">un </w:t>
      </w:r>
      <w:r w:rsidR="00220569" w:rsidRPr="00376455">
        <w:rPr>
          <w:sz w:val="28"/>
          <w:szCs w:val="28"/>
        </w:rPr>
        <w:t xml:space="preserve">Volume </w:t>
      </w:r>
      <w:r w:rsidR="00711F0B" w:rsidRPr="00376455">
        <w:rPr>
          <w:sz w:val="28"/>
          <w:szCs w:val="28"/>
        </w:rPr>
        <w:t xml:space="preserve">di recente pubblicazione </w:t>
      </w:r>
      <w:r w:rsidR="00DA6211" w:rsidRPr="00376455">
        <w:rPr>
          <w:sz w:val="28"/>
          <w:szCs w:val="28"/>
        </w:rPr>
        <w:t xml:space="preserve">ad opera di un magistrato </w:t>
      </w:r>
      <w:r w:rsidR="00220569" w:rsidRPr="00376455">
        <w:rPr>
          <w:sz w:val="28"/>
          <w:szCs w:val="28"/>
        </w:rPr>
        <w:t>dal Titolo appunto “Sistema di un diritto comune”</w:t>
      </w:r>
      <w:r w:rsidR="006561E6" w:rsidRPr="00376455">
        <w:rPr>
          <w:sz w:val="28"/>
          <w:szCs w:val="28"/>
        </w:rPr>
        <w:t>:</w:t>
      </w:r>
      <w:r w:rsidR="00220569" w:rsidRPr="00376455">
        <w:rPr>
          <w:sz w:val="28"/>
          <w:szCs w:val="28"/>
        </w:rPr>
        <w:t xml:space="preserve"> “</w:t>
      </w:r>
      <w:r w:rsidR="006561E6" w:rsidRPr="00376455">
        <w:rPr>
          <w:sz w:val="28"/>
          <w:szCs w:val="28"/>
        </w:rPr>
        <w:t>s</w:t>
      </w:r>
      <w:r w:rsidR="00220569" w:rsidRPr="00376455">
        <w:rPr>
          <w:sz w:val="28"/>
          <w:szCs w:val="28"/>
        </w:rPr>
        <w:t>istema” dunque e non singole fonti o istituti.</w:t>
      </w:r>
      <w:r w:rsidR="00DA6211" w:rsidRPr="00376455">
        <w:rPr>
          <w:sz w:val="28"/>
          <w:szCs w:val="28"/>
        </w:rPr>
        <w:t xml:space="preserve"> </w:t>
      </w:r>
      <w:r w:rsidR="00526275" w:rsidRPr="00376455">
        <w:rPr>
          <w:sz w:val="28"/>
          <w:szCs w:val="28"/>
        </w:rPr>
        <w:t>Si può dire che sono spesso</w:t>
      </w:r>
      <w:r w:rsidR="00EC6B41" w:rsidRPr="00376455">
        <w:rPr>
          <w:sz w:val="28"/>
          <w:szCs w:val="28"/>
        </w:rPr>
        <w:t xml:space="preserve"> oggi</w:t>
      </w:r>
      <w:r w:rsidR="00526275" w:rsidRPr="00376455">
        <w:rPr>
          <w:sz w:val="28"/>
          <w:szCs w:val="28"/>
        </w:rPr>
        <w:t xml:space="preserve"> i magistrati a </w:t>
      </w:r>
      <w:r w:rsidR="002709FE" w:rsidRPr="00376455">
        <w:rPr>
          <w:sz w:val="28"/>
          <w:szCs w:val="28"/>
        </w:rPr>
        <w:t>percorrere</w:t>
      </w:r>
      <w:r w:rsidR="00526275" w:rsidRPr="00376455">
        <w:rPr>
          <w:sz w:val="28"/>
          <w:szCs w:val="28"/>
        </w:rPr>
        <w:t xml:space="preserve"> la via delle </w:t>
      </w:r>
      <w:r w:rsidR="00C14510" w:rsidRPr="00376455">
        <w:rPr>
          <w:sz w:val="28"/>
          <w:szCs w:val="28"/>
        </w:rPr>
        <w:t>O</w:t>
      </w:r>
      <w:r w:rsidR="00526275" w:rsidRPr="00376455">
        <w:rPr>
          <w:sz w:val="28"/>
          <w:szCs w:val="28"/>
        </w:rPr>
        <w:t xml:space="preserve">pere e dei Trattati Sistematici, anziché, come una volta, </w:t>
      </w:r>
      <w:r w:rsidR="00C14510" w:rsidRPr="00376455">
        <w:rPr>
          <w:sz w:val="28"/>
          <w:szCs w:val="28"/>
        </w:rPr>
        <w:t xml:space="preserve">gli accademici e i professori, presentandosi l’attuale ordinamento giuridico sempre più attraversato da un complesso di fonti, in ordine frammentario, riuscendo dunque più difficile distinguere ad es. quanto appartiene alle fonti pubbliche e a quelle private </w:t>
      </w:r>
      <w:r w:rsidR="002709FE" w:rsidRPr="00376455">
        <w:rPr>
          <w:sz w:val="28"/>
          <w:szCs w:val="28"/>
        </w:rPr>
        <w:t xml:space="preserve">cosicché, </w:t>
      </w:r>
      <w:r w:rsidR="00D91AEB" w:rsidRPr="00376455">
        <w:rPr>
          <w:sz w:val="28"/>
          <w:szCs w:val="28"/>
        </w:rPr>
        <w:t xml:space="preserve">è </w:t>
      </w:r>
      <w:r w:rsidR="00C14510" w:rsidRPr="00376455">
        <w:rPr>
          <w:sz w:val="28"/>
          <w:szCs w:val="28"/>
        </w:rPr>
        <w:t xml:space="preserve">il concreto operatore del diritto a saperne </w:t>
      </w:r>
      <w:r w:rsidR="00D91AEB" w:rsidRPr="00376455">
        <w:rPr>
          <w:sz w:val="28"/>
          <w:szCs w:val="28"/>
        </w:rPr>
        <w:t xml:space="preserve">meglio </w:t>
      </w:r>
      <w:r w:rsidR="00C14510" w:rsidRPr="00376455">
        <w:rPr>
          <w:sz w:val="28"/>
          <w:szCs w:val="28"/>
        </w:rPr>
        <w:t>riannodare le fil</w:t>
      </w:r>
      <w:r w:rsidR="00D04449" w:rsidRPr="00376455">
        <w:rPr>
          <w:sz w:val="28"/>
          <w:szCs w:val="28"/>
        </w:rPr>
        <w:t>a</w:t>
      </w:r>
      <w:r w:rsidR="00D91AEB" w:rsidRPr="00376455">
        <w:rPr>
          <w:sz w:val="28"/>
          <w:szCs w:val="28"/>
        </w:rPr>
        <w:t>,</w:t>
      </w:r>
      <w:r w:rsidR="00C14510" w:rsidRPr="00376455">
        <w:rPr>
          <w:sz w:val="28"/>
          <w:szCs w:val="28"/>
        </w:rPr>
        <w:t xml:space="preserve"> cogliendone i caratteri </w:t>
      </w:r>
      <w:r w:rsidR="002709FE" w:rsidRPr="00376455">
        <w:rPr>
          <w:sz w:val="28"/>
          <w:szCs w:val="28"/>
        </w:rPr>
        <w:t>“</w:t>
      </w:r>
      <w:r w:rsidR="00C14510" w:rsidRPr="00376455">
        <w:rPr>
          <w:sz w:val="28"/>
          <w:szCs w:val="28"/>
        </w:rPr>
        <w:t>comuni</w:t>
      </w:r>
      <w:r w:rsidR="002709FE" w:rsidRPr="00376455">
        <w:rPr>
          <w:sz w:val="28"/>
          <w:szCs w:val="28"/>
        </w:rPr>
        <w:t>”</w:t>
      </w:r>
      <w:r w:rsidR="00C14510" w:rsidRPr="00376455">
        <w:rPr>
          <w:sz w:val="28"/>
          <w:szCs w:val="28"/>
        </w:rPr>
        <w:t>.</w:t>
      </w:r>
    </w:p>
    <w:p w14:paraId="3804EBD9" w14:textId="77777777" w:rsidR="00C14510" w:rsidRPr="00376455" w:rsidRDefault="00C14510" w:rsidP="00526275">
      <w:pPr>
        <w:rPr>
          <w:sz w:val="28"/>
          <w:szCs w:val="28"/>
        </w:rPr>
      </w:pPr>
    </w:p>
    <w:p w14:paraId="59B4488E" w14:textId="21A58EA9" w:rsidR="001A38F2" w:rsidRPr="00376455" w:rsidRDefault="00711F0B">
      <w:pPr>
        <w:rPr>
          <w:sz w:val="28"/>
          <w:szCs w:val="28"/>
        </w:rPr>
      </w:pPr>
      <w:r w:rsidRPr="00376455">
        <w:rPr>
          <w:sz w:val="28"/>
          <w:szCs w:val="28"/>
        </w:rPr>
        <w:t>2</w:t>
      </w:r>
      <w:r w:rsidR="00741C71" w:rsidRPr="00376455">
        <w:rPr>
          <w:sz w:val="28"/>
          <w:szCs w:val="28"/>
        </w:rPr>
        <w:t xml:space="preserve">. </w:t>
      </w:r>
      <w:r w:rsidR="001A38F2" w:rsidRPr="00376455">
        <w:rPr>
          <w:sz w:val="28"/>
          <w:szCs w:val="28"/>
        </w:rPr>
        <w:t xml:space="preserve">L’idea </w:t>
      </w:r>
      <w:r w:rsidR="00D91AEB" w:rsidRPr="00376455">
        <w:rPr>
          <w:sz w:val="28"/>
          <w:szCs w:val="28"/>
        </w:rPr>
        <w:t>“</w:t>
      </w:r>
      <w:r w:rsidR="001A38F2" w:rsidRPr="00376455">
        <w:rPr>
          <w:sz w:val="28"/>
          <w:szCs w:val="28"/>
        </w:rPr>
        <w:t>di un sistema istituzionale di diritto comune</w:t>
      </w:r>
      <w:r w:rsidR="00D91AEB" w:rsidRPr="00376455">
        <w:rPr>
          <w:sz w:val="28"/>
          <w:szCs w:val="28"/>
        </w:rPr>
        <w:t>”</w:t>
      </w:r>
      <w:r w:rsidR="001A38F2" w:rsidRPr="00376455">
        <w:rPr>
          <w:sz w:val="28"/>
          <w:szCs w:val="28"/>
        </w:rPr>
        <w:t xml:space="preserve"> </w:t>
      </w:r>
      <w:r w:rsidRPr="00376455">
        <w:rPr>
          <w:sz w:val="28"/>
          <w:szCs w:val="28"/>
        </w:rPr>
        <w:t xml:space="preserve">va certamente al di là di poter pensare </w:t>
      </w:r>
      <w:r w:rsidR="00DA6211" w:rsidRPr="00376455">
        <w:rPr>
          <w:sz w:val="28"/>
          <w:szCs w:val="28"/>
        </w:rPr>
        <w:t xml:space="preserve">solo </w:t>
      </w:r>
      <w:r w:rsidRPr="00376455">
        <w:rPr>
          <w:sz w:val="28"/>
          <w:szCs w:val="28"/>
        </w:rPr>
        <w:t xml:space="preserve">ad una sorta di assonanze e di principi “comuni” ai due diritti e/o forse meglio ai due ordinamenti, perché si parla di un vero e proprio “sistema”, la cui autonomia sul piano concettuale e operativo è più che evidente e tale da porsi come ulteriore </w:t>
      </w:r>
      <w:r w:rsidR="006E52D7" w:rsidRPr="00376455">
        <w:rPr>
          <w:sz w:val="28"/>
          <w:szCs w:val="28"/>
        </w:rPr>
        <w:t>sovra-</w:t>
      </w:r>
      <w:r w:rsidRPr="00376455">
        <w:rPr>
          <w:sz w:val="28"/>
          <w:szCs w:val="28"/>
        </w:rPr>
        <w:t>struttura accanto ai due diritti</w:t>
      </w:r>
      <w:r w:rsidR="00DA6211" w:rsidRPr="00376455">
        <w:rPr>
          <w:sz w:val="28"/>
          <w:szCs w:val="28"/>
        </w:rPr>
        <w:t>, visti singolarmente.</w:t>
      </w:r>
      <w:r w:rsidR="001A38F2" w:rsidRPr="00376455">
        <w:rPr>
          <w:sz w:val="28"/>
          <w:szCs w:val="28"/>
        </w:rPr>
        <w:t xml:space="preserve"> Se l’idea di un diritto “comune” non è certo nuova</w:t>
      </w:r>
      <w:r w:rsidR="00D91AEB" w:rsidRPr="00376455">
        <w:rPr>
          <w:sz w:val="28"/>
          <w:szCs w:val="28"/>
        </w:rPr>
        <w:t>;</w:t>
      </w:r>
      <w:r w:rsidR="00C14510" w:rsidRPr="00376455">
        <w:rPr>
          <w:sz w:val="28"/>
          <w:szCs w:val="28"/>
        </w:rPr>
        <w:t xml:space="preserve"> e</w:t>
      </w:r>
      <w:r w:rsidR="001A38F2" w:rsidRPr="00376455">
        <w:rPr>
          <w:sz w:val="28"/>
          <w:szCs w:val="28"/>
        </w:rPr>
        <w:t xml:space="preserve">ssa affacciata e teorizzata </w:t>
      </w:r>
      <w:r w:rsidR="00741C71" w:rsidRPr="00376455">
        <w:rPr>
          <w:sz w:val="28"/>
          <w:szCs w:val="28"/>
        </w:rPr>
        <w:t xml:space="preserve">nell’800 </w:t>
      </w:r>
      <w:r w:rsidR="001A38F2" w:rsidRPr="00376455">
        <w:rPr>
          <w:sz w:val="28"/>
          <w:szCs w:val="28"/>
        </w:rPr>
        <w:t xml:space="preserve">dal </w:t>
      </w:r>
      <w:proofErr w:type="spellStart"/>
      <w:r w:rsidR="001A38F2" w:rsidRPr="00376455">
        <w:rPr>
          <w:sz w:val="28"/>
          <w:szCs w:val="28"/>
        </w:rPr>
        <w:t>Savigny</w:t>
      </w:r>
      <w:proofErr w:type="spellEnd"/>
      <w:r w:rsidR="001A38F2" w:rsidRPr="00376455">
        <w:rPr>
          <w:sz w:val="28"/>
          <w:szCs w:val="28"/>
        </w:rPr>
        <w:t xml:space="preserve"> con riguardo al </w:t>
      </w:r>
      <w:r w:rsidR="001A38F2" w:rsidRPr="00376455">
        <w:rPr>
          <w:bCs/>
          <w:i/>
          <w:iCs/>
          <w:sz w:val="28"/>
          <w:szCs w:val="28"/>
        </w:rPr>
        <w:t>diritto privato romano</w:t>
      </w:r>
      <w:r w:rsidR="00741C71" w:rsidRPr="00376455">
        <w:rPr>
          <w:bCs/>
          <w:i/>
          <w:iCs/>
          <w:sz w:val="28"/>
          <w:szCs w:val="28"/>
        </w:rPr>
        <w:t>,</w:t>
      </w:r>
      <w:r w:rsidR="001A38F2" w:rsidRPr="00376455">
        <w:rPr>
          <w:sz w:val="28"/>
          <w:szCs w:val="28"/>
        </w:rPr>
        <w:t xml:space="preserve"> dal quale il sommo Autore rivendicava </w:t>
      </w:r>
      <w:r w:rsidR="00741C71" w:rsidRPr="00376455">
        <w:rPr>
          <w:sz w:val="28"/>
          <w:szCs w:val="28"/>
        </w:rPr>
        <w:t xml:space="preserve">la natura di patrimonio </w:t>
      </w:r>
      <w:r w:rsidR="001A38F2" w:rsidRPr="00376455">
        <w:rPr>
          <w:sz w:val="28"/>
          <w:szCs w:val="28"/>
        </w:rPr>
        <w:t>“</w:t>
      </w:r>
      <w:r w:rsidR="00741C71" w:rsidRPr="00376455">
        <w:rPr>
          <w:sz w:val="28"/>
          <w:szCs w:val="28"/>
        </w:rPr>
        <w:t>comune</w:t>
      </w:r>
      <w:r w:rsidR="00F6067E">
        <w:rPr>
          <w:sz w:val="28"/>
          <w:szCs w:val="28"/>
        </w:rPr>
        <w:t>” dell’allora impero Germanico</w:t>
      </w:r>
      <w:r w:rsidR="001A38F2" w:rsidRPr="00376455">
        <w:rPr>
          <w:rStyle w:val="Rimandonotaapidipagina"/>
          <w:sz w:val="28"/>
          <w:szCs w:val="28"/>
        </w:rPr>
        <w:footnoteReference w:id="2"/>
      </w:r>
      <w:r w:rsidR="00C14510" w:rsidRPr="00376455">
        <w:rPr>
          <w:sz w:val="28"/>
          <w:szCs w:val="28"/>
        </w:rPr>
        <w:t xml:space="preserve">, oggi </w:t>
      </w:r>
      <w:r w:rsidRPr="00376455">
        <w:rPr>
          <w:sz w:val="28"/>
          <w:szCs w:val="28"/>
        </w:rPr>
        <w:t xml:space="preserve">sembra lecito spostare l’obiettivo di </w:t>
      </w:r>
      <w:r w:rsidR="00741C71" w:rsidRPr="00376455">
        <w:rPr>
          <w:sz w:val="28"/>
          <w:szCs w:val="28"/>
        </w:rPr>
        <w:t>un diritto “comune” al crocevia tra diritto privato</w:t>
      </w:r>
      <w:r w:rsidR="0099511D" w:rsidRPr="00376455">
        <w:rPr>
          <w:sz w:val="28"/>
          <w:szCs w:val="28"/>
        </w:rPr>
        <w:t xml:space="preserve"> e </w:t>
      </w:r>
      <w:r w:rsidR="00376455" w:rsidRPr="00376455">
        <w:rPr>
          <w:sz w:val="28"/>
          <w:szCs w:val="28"/>
        </w:rPr>
        <w:t>amministrativo</w:t>
      </w:r>
      <w:r w:rsidR="00741C71" w:rsidRPr="00376455">
        <w:rPr>
          <w:sz w:val="28"/>
          <w:szCs w:val="28"/>
        </w:rPr>
        <w:t>.</w:t>
      </w:r>
    </w:p>
    <w:p w14:paraId="0AC8162A" w14:textId="675EAB1B" w:rsidR="001A38F2" w:rsidRPr="00376455" w:rsidRDefault="001A38F2">
      <w:pPr>
        <w:rPr>
          <w:sz w:val="28"/>
          <w:szCs w:val="28"/>
        </w:rPr>
      </w:pPr>
      <w:r w:rsidRPr="00376455">
        <w:rPr>
          <w:sz w:val="28"/>
          <w:szCs w:val="28"/>
        </w:rPr>
        <w:t xml:space="preserve">E il dato da cui </w:t>
      </w:r>
      <w:r w:rsidR="00711F0B" w:rsidRPr="00376455">
        <w:rPr>
          <w:sz w:val="28"/>
          <w:szCs w:val="28"/>
        </w:rPr>
        <w:t xml:space="preserve">si </w:t>
      </w:r>
      <w:r w:rsidRPr="00376455">
        <w:rPr>
          <w:sz w:val="28"/>
          <w:szCs w:val="28"/>
        </w:rPr>
        <w:t>parte è che il diritto civile, con il suo armamentario concettuale di categori</w:t>
      </w:r>
      <w:r w:rsidR="00741C71" w:rsidRPr="00376455">
        <w:rPr>
          <w:sz w:val="28"/>
          <w:szCs w:val="28"/>
        </w:rPr>
        <w:t>e</w:t>
      </w:r>
      <w:r w:rsidR="00D91AEB" w:rsidRPr="00376455">
        <w:rPr>
          <w:sz w:val="28"/>
          <w:szCs w:val="28"/>
        </w:rPr>
        <w:t>,</w:t>
      </w:r>
      <w:r w:rsidRPr="00376455">
        <w:rPr>
          <w:sz w:val="28"/>
          <w:szCs w:val="28"/>
        </w:rPr>
        <w:t xml:space="preserve"> </w:t>
      </w:r>
      <w:r w:rsidR="00C14510" w:rsidRPr="00376455">
        <w:rPr>
          <w:sz w:val="28"/>
          <w:szCs w:val="28"/>
        </w:rPr>
        <w:t>organizzate a sistema</w:t>
      </w:r>
      <w:r w:rsidR="006561E6" w:rsidRPr="00376455">
        <w:rPr>
          <w:sz w:val="28"/>
          <w:szCs w:val="28"/>
        </w:rPr>
        <w:t>,</w:t>
      </w:r>
      <w:r w:rsidR="00C14510" w:rsidRPr="00376455">
        <w:rPr>
          <w:sz w:val="28"/>
          <w:szCs w:val="28"/>
        </w:rPr>
        <w:t xml:space="preserve"> </w:t>
      </w:r>
      <w:r w:rsidR="0099511D" w:rsidRPr="00376455">
        <w:rPr>
          <w:sz w:val="28"/>
          <w:szCs w:val="28"/>
        </w:rPr>
        <w:t>“</w:t>
      </w:r>
      <w:r w:rsidRPr="00376455">
        <w:rPr>
          <w:sz w:val="28"/>
          <w:szCs w:val="28"/>
        </w:rPr>
        <w:t xml:space="preserve">è penetrato </w:t>
      </w:r>
      <w:r w:rsidR="00220569" w:rsidRPr="00376455">
        <w:rPr>
          <w:sz w:val="28"/>
          <w:szCs w:val="28"/>
        </w:rPr>
        <w:t xml:space="preserve">dall’interno del </w:t>
      </w:r>
      <w:r w:rsidRPr="00376455">
        <w:rPr>
          <w:sz w:val="28"/>
          <w:szCs w:val="28"/>
        </w:rPr>
        <w:t xml:space="preserve">diritto </w:t>
      </w:r>
      <w:r w:rsidR="00376455" w:rsidRPr="00376455">
        <w:rPr>
          <w:sz w:val="28"/>
          <w:szCs w:val="28"/>
        </w:rPr>
        <w:t>amministrativo</w:t>
      </w:r>
      <w:r w:rsidR="0099511D" w:rsidRPr="00376455">
        <w:rPr>
          <w:sz w:val="28"/>
          <w:szCs w:val="28"/>
        </w:rPr>
        <w:t>”</w:t>
      </w:r>
      <w:r w:rsidRPr="00376455">
        <w:rPr>
          <w:sz w:val="28"/>
          <w:szCs w:val="28"/>
        </w:rPr>
        <w:t>,</w:t>
      </w:r>
      <w:r w:rsidR="00C14510" w:rsidRPr="00376455">
        <w:rPr>
          <w:sz w:val="28"/>
          <w:szCs w:val="28"/>
        </w:rPr>
        <w:t xml:space="preserve"> di per sé asistematico,</w:t>
      </w:r>
      <w:r w:rsidRPr="00376455">
        <w:rPr>
          <w:sz w:val="28"/>
          <w:szCs w:val="28"/>
        </w:rPr>
        <w:t xml:space="preserve"> fornendo dunque la base “per un diritto comune dei rapporti complessi”</w:t>
      </w:r>
      <w:r w:rsidR="0099511D" w:rsidRPr="00376455">
        <w:rPr>
          <w:rStyle w:val="Rimandonotaapidipagina"/>
          <w:sz w:val="28"/>
          <w:szCs w:val="28"/>
        </w:rPr>
        <w:footnoteReference w:id="3"/>
      </w:r>
      <w:r w:rsidRPr="00376455">
        <w:rPr>
          <w:sz w:val="28"/>
          <w:szCs w:val="28"/>
        </w:rPr>
        <w:t>.</w:t>
      </w:r>
    </w:p>
    <w:p w14:paraId="16E2F840" w14:textId="43E2683C" w:rsidR="00741C71" w:rsidRPr="00376455" w:rsidRDefault="00741C71">
      <w:pPr>
        <w:rPr>
          <w:sz w:val="28"/>
          <w:szCs w:val="28"/>
        </w:rPr>
      </w:pPr>
      <w:r w:rsidRPr="00376455">
        <w:rPr>
          <w:sz w:val="28"/>
          <w:szCs w:val="28"/>
        </w:rPr>
        <w:t xml:space="preserve">Ma insistere sull’appropriazione da parte del diritto </w:t>
      </w:r>
      <w:r w:rsidR="00376455" w:rsidRPr="00376455">
        <w:rPr>
          <w:sz w:val="28"/>
          <w:szCs w:val="28"/>
        </w:rPr>
        <w:t>amministrativo</w:t>
      </w:r>
      <w:r w:rsidRPr="00376455">
        <w:rPr>
          <w:sz w:val="28"/>
          <w:szCs w:val="28"/>
        </w:rPr>
        <w:t xml:space="preserve"> dell’armamentario concettuale del diritto civile non è </w:t>
      </w:r>
      <w:r w:rsidR="00C14510" w:rsidRPr="00376455">
        <w:rPr>
          <w:sz w:val="28"/>
          <w:szCs w:val="28"/>
        </w:rPr>
        <w:t xml:space="preserve">certo </w:t>
      </w:r>
      <w:r w:rsidRPr="00376455">
        <w:rPr>
          <w:sz w:val="28"/>
          <w:szCs w:val="28"/>
        </w:rPr>
        <w:t xml:space="preserve">sufficiente a dare ragione della connotazione “comune” dei due ordinamenti. V’è una ragione politica più di fondo </w:t>
      </w:r>
      <w:r w:rsidR="00D91AEB" w:rsidRPr="00376455">
        <w:rPr>
          <w:sz w:val="28"/>
          <w:szCs w:val="28"/>
        </w:rPr>
        <w:t xml:space="preserve">e non vale sottovalutarla </w:t>
      </w:r>
      <w:r w:rsidRPr="00376455">
        <w:rPr>
          <w:sz w:val="28"/>
          <w:szCs w:val="28"/>
        </w:rPr>
        <w:t xml:space="preserve">ed è che il diritto </w:t>
      </w:r>
      <w:r w:rsidR="00376455" w:rsidRPr="00376455">
        <w:rPr>
          <w:sz w:val="28"/>
          <w:szCs w:val="28"/>
        </w:rPr>
        <w:t>amministrativo</w:t>
      </w:r>
      <w:r w:rsidR="00711F0B" w:rsidRPr="00376455">
        <w:rPr>
          <w:sz w:val="28"/>
          <w:szCs w:val="28"/>
        </w:rPr>
        <w:t xml:space="preserve">, come si è detto, è </w:t>
      </w:r>
      <w:r w:rsidRPr="00376455">
        <w:rPr>
          <w:sz w:val="28"/>
          <w:szCs w:val="28"/>
        </w:rPr>
        <w:t xml:space="preserve">venuto sempre più </w:t>
      </w:r>
      <w:r w:rsidR="002709FE" w:rsidRPr="00376455">
        <w:rPr>
          <w:sz w:val="28"/>
          <w:szCs w:val="28"/>
        </w:rPr>
        <w:t>caratterizzandosi</w:t>
      </w:r>
      <w:r w:rsidR="000E3073" w:rsidRPr="00376455">
        <w:rPr>
          <w:sz w:val="28"/>
          <w:szCs w:val="28"/>
        </w:rPr>
        <w:t xml:space="preserve"> quale </w:t>
      </w:r>
      <w:r w:rsidRPr="00376455">
        <w:rPr>
          <w:sz w:val="28"/>
          <w:szCs w:val="28"/>
        </w:rPr>
        <w:t xml:space="preserve">diritto </w:t>
      </w:r>
      <w:r w:rsidR="000E3073" w:rsidRPr="00376455">
        <w:rPr>
          <w:sz w:val="28"/>
          <w:szCs w:val="28"/>
        </w:rPr>
        <w:t>“</w:t>
      </w:r>
      <w:r w:rsidRPr="00376455">
        <w:rPr>
          <w:sz w:val="28"/>
          <w:szCs w:val="28"/>
        </w:rPr>
        <w:t>dei soggetti amm</w:t>
      </w:r>
      <w:r w:rsidR="00C14510" w:rsidRPr="00376455">
        <w:rPr>
          <w:sz w:val="28"/>
          <w:szCs w:val="28"/>
        </w:rPr>
        <w:t>inistrati</w:t>
      </w:r>
      <w:r w:rsidR="000E3073" w:rsidRPr="00376455">
        <w:rPr>
          <w:sz w:val="28"/>
          <w:szCs w:val="28"/>
        </w:rPr>
        <w:t>”</w:t>
      </w:r>
      <w:r w:rsidR="00D91AEB" w:rsidRPr="00376455">
        <w:rPr>
          <w:sz w:val="28"/>
          <w:szCs w:val="28"/>
        </w:rPr>
        <w:t xml:space="preserve"> </w:t>
      </w:r>
      <w:r w:rsidR="000E3073" w:rsidRPr="00376455">
        <w:rPr>
          <w:sz w:val="28"/>
          <w:szCs w:val="28"/>
        </w:rPr>
        <w:t xml:space="preserve">anziché quale </w:t>
      </w:r>
      <w:r w:rsidR="006E52D7" w:rsidRPr="00376455">
        <w:rPr>
          <w:sz w:val="28"/>
          <w:szCs w:val="28"/>
        </w:rPr>
        <w:t xml:space="preserve">veste </w:t>
      </w:r>
      <w:r w:rsidR="006561E6" w:rsidRPr="00376455">
        <w:rPr>
          <w:sz w:val="28"/>
          <w:szCs w:val="28"/>
        </w:rPr>
        <w:t>“</w:t>
      </w:r>
      <w:r w:rsidR="00D91AEB" w:rsidRPr="00376455">
        <w:rPr>
          <w:sz w:val="28"/>
          <w:szCs w:val="28"/>
        </w:rPr>
        <w:t>del potere</w:t>
      </w:r>
      <w:r w:rsidR="006561E6" w:rsidRPr="00376455">
        <w:rPr>
          <w:sz w:val="28"/>
          <w:szCs w:val="28"/>
        </w:rPr>
        <w:t>”</w:t>
      </w:r>
      <w:r w:rsidRPr="00376455">
        <w:rPr>
          <w:sz w:val="28"/>
          <w:szCs w:val="28"/>
        </w:rPr>
        <w:t>. Il che significa che,</w:t>
      </w:r>
      <w:r w:rsidR="00D91AEB" w:rsidRPr="00376455">
        <w:rPr>
          <w:sz w:val="28"/>
          <w:szCs w:val="28"/>
        </w:rPr>
        <w:t xml:space="preserve"> </w:t>
      </w:r>
      <w:r w:rsidRPr="00376455">
        <w:rPr>
          <w:sz w:val="28"/>
          <w:szCs w:val="28"/>
        </w:rPr>
        <w:t xml:space="preserve">per tale aspetto, </w:t>
      </w:r>
      <w:r w:rsidR="000E3073" w:rsidRPr="00376455">
        <w:rPr>
          <w:sz w:val="28"/>
          <w:szCs w:val="28"/>
        </w:rPr>
        <w:t xml:space="preserve">se ne </w:t>
      </w:r>
      <w:r w:rsidR="00914BB3" w:rsidRPr="00376455">
        <w:rPr>
          <w:sz w:val="28"/>
          <w:szCs w:val="28"/>
        </w:rPr>
        <w:t xml:space="preserve">riafferma </w:t>
      </w:r>
      <w:r w:rsidR="006561E6" w:rsidRPr="00376455">
        <w:rPr>
          <w:sz w:val="28"/>
          <w:szCs w:val="28"/>
        </w:rPr>
        <w:t xml:space="preserve">anche </w:t>
      </w:r>
      <w:r w:rsidR="00914BB3" w:rsidRPr="00376455">
        <w:rPr>
          <w:sz w:val="28"/>
          <w:szCs w:val="28"/>
        </w:rPr>
        <w:t>“la alterità” verso altri</w:t>
      </w:r>
      <w:r w:rsidR="00945375" w:rsidRPr="00376455">
        <w:rPr>
          <w:sz w:val="28"/>
          <w:szCs w:val="28"/>
        </w:rPr>
        <w:t xml:space="preserve"> e/o meglio di essere così fonte di norme “di relazione” e non solo “di azione”</w:t>
      </w:r>
      <w:r w:rsidR="00914BB3" w:rsidRPr="00376455">
        <w:rPr>
          <w:sz w:val="28"/>
          <w:szCs w:val="28"/>
        </w:rPr>
        <w:t xml:space="preserve">, </w:t>
      </w:r>
      <w:r w:rsidR="006E52D7" w:rsidRPr="00376455">
        <w:rPr>
          <w:sz w:val="28"/>
          <w:szCs w:val="28"/>
        </w:rPr>
        <w:t>onde</w:t>
      </w:r>
      <w:r w:rsidR="00BF21CA" w:rsidRPr="00376455">
        <w:rPr>
          <w:sz w:val="28"/>
          <w:szCs w:val="28"/>
        </w:rPr>
        <w:t>,</w:t>
      </w:r>
      <w:r w:rsidR="0099511D" w:rsidRPr="00376455">
        <w:rPr>
          <w:sz w:val="28"/>
          <w:szCs w:val="28"/>
        </w:rPr>
        <w:t xml:space="preserve"> </w:t>
      </w:r>
      <w:r w:rsidR="006561E6" w:rsidRPr="00376455">
        <w:rPr>
          <w:sz w:val="28"/>
          <w:szCs w:val="28"/>
        </w:rPr>
        <w:t xml:space="preserve">in tal veste, </w:t>
      </w:r>
      <w:r w:rsidR="006E52D7" w:rsidRPr="00376455">
        <w:rPr>
          <w:sz w:val="28"/>
          <w:szCs w:val="28"/>
        </w:rPr>
        <w:t xml:space="preserve">esso </w:t>
      </w:r>
      <w:r w:rsidR="0099511D" w:rsidRPr="00376455">
        <w:rPr>
          <w:sz w:val="28"/>
          <w:szCs w:val="28"/>
        </w:rPr>
        <w:t>è destinato</w:t>
      </w:r>
      <w:r w:rsidRPr="00376455">
        <w:rPr>
          <w:sz w:val="28"/>
          <w:szCs w:val="28"/>
        </w:rPr>
        <w:t xml:space="preserve"> ad incontrare il diritto civile, </w:t>
      </w:r>
      <w:r w:rsidR="000E3073" w:rsidRPr="00376455">
        <w:rPr>
          <w:sz w:val="28"/>
          <w:szCs w:val="28"/>
        </w:rPr>
        <w:t>il quale</w:t>
      </w:r>
      <w:r w:rsidR="00914BB3" w:rsidRPr="00376455">
        <w:rPr>
          <w:sz w:val="28"/>
          <w:szCs w:val="28"/>
        </w:rPr>
        <w:t>, per definizione,</w:t>
      </w:r>
      <w:r w:rsidRPr="00376455">
        <w:rPr>
          <w:sz w:val="28"/>
          <w:szCs w:val="28"/>
        </w:rPr>
        <w:t xml:space="preserve"> è il diritto </w:t>
      </w:r>
      <w:r w:rsidR="0099511D" w:rsidRPr="00376455">
        <w:rPr>
          <w:sz w:val="28"/>
          <w:szCs w:val="28"/>
        </w:rPr>
        <w:t>“</w:t>
      </w:r>
      <w:r w:rsidR="000E3073" w:rsidRPr="00376455">
        <w:rPr>
          <w:sz w:val="28"/>
          <w:szCs w:val="28"/>
        </w:rPr>
        <w:t>del rapporto</w:t>
      </w:r>
      <w:r w:rsidR="0099511D" w:rsidRPr="00376455">
        <w:rPr>
          <w:sz w:val="28"/>
          <w:szCs w:val="28"/>
        </w:rPr>
        <w:t>”</w:t>
      </w:r>
      <w:r w:rsidR="000E3073" w:rsidRPr="00376455">
        <w:rPr>
          <w:sz w:val="28"/>
          <w:szCs w:val="28"/>
        </w:rPr>
        <w:t xml:space="preserve"> con altri </w:t>
      </w:r>
      <w:r w:rsidR="00945375" w:rsidRPr="00376455">
        <w:rPr>
          <w:sz w:val="28"/>
          <w:szCs w:val="28"/>
        </w:rPr>
        <w:t xml:space="preserve">e quindi di norme “di relazione” </w:t>
      </w:r>
      <w:r w:rsidR="000E3073" w:rsidRPr="00376455">
        <w:rPr>
          <w:sz w:val="28"/>
          <w:szCs w:val="28"/>
        </w:rPr>
        <w:t xml:space="preserve">(del proprietario </w:t>
      </w:r>
      <w:r w:rsidR="00220569" w:rsidRPr="00376455">
        <w:rPr>
          <w:sz w:val="28"/>
          <w:szCs w:val="28"/>
        </w:rPr>
        <w:t>con</w:t>
      </w:r>
      <w:r w:rsidR="000E3073" w:rsidRPr="00376455">
        <w:rPr>
          <w:sz w:val="28"/>
          <w:szCs w:val="28"/>
        </w:rPr>
        <w:t xml:space="preserve"> gli </w:t>
      </w:r>
      <w:proofErr w:type="spellStart"/>
      <w:r w:rsidR="000E3073" w:rsidRPr="00376455">
        <w:rPr>
          <w:bCs/>
          <w:i/>
          <w:iCs/>
          <w:sz w:val="28"/>
          <w:szCs w:val="28"/>
        </w:rPr>
        <w:t>omnes</w:t>
      </w:r>
      <w:proofErr w:type="spellEnd"/>
      <w:r w:rsidR="000E3073" w:rsidRPr="00376455">
        <w:rPr>
          <w:sz w:val="28"/>
          <w:szCs w:val="28"/>
        </w:rPr>
        <w:t xml:space="preserve">, del creditore </w:t>
      </w:r>
      <w:r w:rsidR="00220569" w:rsidRPr="00376455">
        <w:rPr>
          <w:sz w:val="28"/>
          <w:szCs w:val="28"/>
        </w:rPr>
        <w:t xml:space="preserve">con </w:t>
      </w:r>
      <w:r w:rsidR="000E3073" w:rsidRPr="00376455">
        <w:rPr>
          <w:sz w:val="28"/>
          <w:szCs w:val="28"/>
        </w:rPr>
        <w:t>il debitore).</w:t>
      </w:r>
    </w:p>
    <w:p w14:paraId="3350DF16" w14:textId="3E3902FA" w:rsidR="00741C71" w:rsidRPr="00376455" w:rsidRDefault="00741C71">
      <w:pPr>
        <w:rPr>
          <w:sz w:val="28"/>
          <w:szCs w:val="28"/>
        </w:rPr>
      </w:pPr>
      <w:r w:rsidRPr="00376455">
        <w:rPr>
          <w:sz w:val="28"/>
          <w:szCs w:val="28"/>
        </w:rPr>
        <w:t xml:space="preserve">E la stessa </w:t>
      </w:r>
      <w:r w:rsidR="00711F0B" w:rsidRPr="00376455">
        <w:rPr>
          <w:sz w:val="28"/>
          <w:szCs w:val="28"/>
        </w:rPr>
        <w:t>evoluzione</w:t>
      </w:r>
      <w:r w:rsidRPr="00376455">
        <w:rPr>
          <w:sz w:val="28"/>
          <w:szCs w:val="28"/>
        </w:rPr>
        <w:t xml:space="preserve"> del diritto </w:t>
      </w:r>
      <w:r w:rsidR="00376455" w:rsidRPr="00376455">
        <w:rPr>
          <w:sz w:val="28"/>
          <w:szCs w:val="28"/>
        </w:rPr>
        <w:t>amministrativo</w:t>
      </w:r>
      <w:r w:rsidRPr="00376455">
        <w:rPr>
          <w:sz w:val="28"/>
          <w:szCs w:val="28"/>
        </w:rPr>
        <w:t xml:space="preserve"> può insegnare, come esso, nato per definizione come diritto “politico” dello Stato, è venuto sempre più </w:t>
      </w:r>
      <w:r w:rsidR="00711F0B" w:rsidRPr="00376455">
        <w:rPr>
          <w:sz w:val="28"/>
          <w:szCs w:val="28"/>
        </w:rPr>
        <w:t>trasformandosi</w:t>
      </w:r>
      <w:r w:rsidRPr="00376455">
        <w:rPr>
          <w:sz w:val="28"/>
          <w:szCs w:val="28"/>
        </w:rPr>
        <w:t xml:space="preserve">, </w:t>
      </w:r>
      <w:r w:rsidR="00711F0B" w:rsidRPr="00376455">
        <w:rPr>
          <w:sz w:val="28"/>
          <w:szCs w:val="28"/>
        </w:rPr>
        <w:t>essendo la stessa centralità dello Stato venuta a diluirsi tra più centri decisionali</w:t>
      </w:r>
      <w:r w:rsidR="006E52D7" w:rsidRPr="00376455">
        <w:rPr>
          <w:sz w:val="28"/>
          <w:szCs w:val="28"/>
        </w:rPr>
        <w:t xml:space="preserve"> e soggettività distinte</w:t>
      </w:r>
      <w:r w:rsidR="00711F0B" w:rsidRPr="00376455">
        <w:rPr>
          <w:sz w:val="28"/>
          <w:szCs w:val="28"/>
        </w:rPr>
        <w:t xml:space="preserve">, </w:t>
      </w:r>
      <w:proofErr w:type="spellStart"/>
      <w:r w:rsidR="00711F0B" w:rsidRPr="00376455">
        <w:rPr>
          <w:sz w:val="28"/>
          <w:szCs w:val="28"/>
        </w:rPr>
        <w:t>cosicchè</w:t>
      </w:r>
      <w:proofErr w:type="spellEnd"/>
      <w:r w:rsidR="00711F0B" w:rsidRPr="00376455">
        <w:rPr>
          <w:sz w:val="28"/>
          <w:szCs w:val="28"/>
        </w:rPr>
        <w:t xml:space="preserve"> è lo stesso interesse pubblico a rivelarsi ormai frammentato tra tali centri e suscettibile di diverse connotazioni</w:t>
      </w:r>
      <w:r w:rsidR="00BF21CA" w:rsidRPr="00376455">
        <w:rPr>
          <w:sz w:val="28"/>
          <w:szCs w:val="28"/>
        </w:rPr>
        <w:t>.</w:t>
      </w:r>
    </w:p>
    <w:p w14:paraId="790D4B0D" w14:textId="78050A7A" w:rsidR="00DA6211" w:rsidRPr="00376455" w:rsidRDefault="00DA6211">
      <w:pPr>
        <w:rPr>
          <w:sz w:val="28"/>
          <w:szCs w:val="28"/>
        </w:rPr>
      </w:pPr>
      <w:r w:rsidRPr="00376455">
        <w:rPr>
          <w:sz w:val="28"/>
          <w:szCs w:val="28"/>
        </w:rPr>
        <w:t xml:space="preserve">Ma, parallelamente, lo stesso diritto civile è divenuto il diritto anche dei soggetti collettivi (quali le società, le associazioni, i </w:t>
      </w:r>
      <w:r w:rsidRPr="00376455">
        <w:rPr>
          <w:bCs/>
          <w:i/>
          <w:iCs/>
          <w:sz w:val="28"/>
          <w:szCs w:val="28"/>
        </w:rPr>
        <w:t>trusts</w:t>
      </w:r>
      <w:r w:rsidRPr="00376455">
        <w:rPr>
          <w:sz w:val="28"/>
          <w:szCs w:val="28"/>
        </w:rPr>
        <w:t>, le comunità intermedie), in ordine ai quali l’interesse collettivo da essi espresso non può essere irrigidito in un rapporto paritario con i soggetti che di essi sono parte</w:t>
      </w:r>
      <w:r w:rsidR="00945375" w:rsidRPr="00376455">
        <w:rPr>
          <w:sz w:val="28"/>
          <w:szCs w:val="28"/>
        </w:rPr>
        <w:t>,</w:t>
      </w:r>
      <w:r w:rsidRPr="00376455">
        <w:rPr>
          <w:sz w:val="28"/>
          <w:szCs w:val="28"/>
        </w:rPr>
        <w:t xml:space="preserve"> </w:t>
      </w:r>
      <w:proofErr w:type="spellStart"/>
      <w:r w:rsidRPr="00376455">
        <w:rPr>
          <w:sz w:val="28"/>
          <w:szCs w:val="28"/>
        </w:rPr>
        <w:t>giacchè</w:t>
      </w:r>
      <w:proofErr w:type="spellEnd"/>
      <w:r w:rsidRPr="00376455">
        <w:rPr>
          <w:sz w:val="28"/>
          <w:szCs w:val="28"/>
        </w:rPr>
        <w:t xml:space="preserve"> la sua forma è quella di un potere a valenza unilaterale e destinato a valere nei riguardi di tutti </w:t>
      </w:r>
      <w:r w:rsidR="00F6067E">
        <w:rPr>
          <w:sz w:val="28"/>
          <w:szCs w:val="28"/>
        </w:rPr>
        <w:t>i soggetti dell’ente collettivo</w:t>
      </w:r>
      <w:r w:rsidRPr="00376455">
        <w:rPr>
          <w:rStyle w:val="Rimandonotaapidipagina"/>
          <w:sz w:val="28"/>
          <w:szCs w:val="28"/>
        </w:rPr>
        <w:footnoteReference w:id="4"/>
      </w:r>
      <w:r w:rsidR="008813DB" w:rsidRPr="00376455">
        <w:rPr>
          <w:sz w:val="28"/>
          <w:szCs w:val="28"/>
        </w:rPr>
        <w:t>.</w:t>
      </w:r>
    </w:p>
    <w:p w14:paraId="2F804584" w14:textId="746FF1DD" w:rsidR="008813DB" w:rsidRPr="00376455" w:rsidRDefault="008813DB">
      <w:pPr>
        <w:rPr>
          <w:sz w:val="28"/>
          <w:szCs w:val="28"/>
        </w:rPr>
      </w:pPr>
      <w:r w:rsidRPr="00376455">
        <w:rPr>
          <w:sz w:val="28"/>
          <w:szCs w:val="28"/>
        </w:rPr>
        <w:t xml:space="preserve">Non è un caso che gli interessi collettivi, derivanti da un ente collettivo, che consistono “nella sintesi e non alla sommatoria di interessi individuali degli associati” … vengano </w:t>
      </w:r>
      <w:r w:rsidR="00BC252B" w:rsidRPr="00376455">
        <w:rPr>
          <w:sz w:val="28"/>
          <w:szCs w:val="28"/>
        </w:rPr>
        <w:t>a</w:t>
      </w:r>
      <w:r w:rsidRPr="00376455">
        <w:rPr>
          <w:sz w:val="28"/>
          <w:szCs w:val="28"/>
        </w:rPr>
        <w:t xml:space="preserve">ttratti “nella categoria storicamente collaudata degli interessi legittimi”, così da giustificare che anche il singolo associato possa farli valere nel procedimento </w:t>
      </w:r>
      <w:r w:rsidR="00376455" w:rsidRPr="00376455">
        <w:rPr>
          <w:sz w:val="28"/>
          <w:szCs w:val="28"/>
        </w:rPr>
        <w:t>amministrativo</w:t>
      </w:r>
      <w:r w:rsidRPr="00376455">
        <w:rPr>
          <w:sz w:val="28"/>
          <w:szCs w:val="28"/>
        </w:rPr>
        <w:t xml:space="preserve"> (art. 9 l. n. 241/1990)</w:t>
      </w:r>
      <w:r w:rsidR="00BC252B" w:rsidRPr="00376455">
        <w:rPr>
          <w:rStyle w:val="Rimandonotaapidipagina"/>
          <w:sz w:val="28"/>
          <w:szCs w:val="28"/>
        </w:rPr>
        <w:footnoteReference w:id="5"/>
      </w:r>
      <w:r w:rsidRPr="00376455">
        <w:rPr>
          <w:sz w:val="28"/>
          <w:szCs w:val="28"/>
        </w:rPr>
        <w:t>.</w:t>
      </w:r>
    </w:p>
    <w:p w14:paraId="035B538C" w14:textId="5B1EAA00" w:rsidR="00741C71" w:rsidRPr="00376455" w:rsidRDefault="00741C71">
      <w:pPr>
        <w:rPr>
          <w:sz w:val="28"/>
          <w:szCs w:val="28"/>
        </w:rPr>
      </w:pPr>
      <w:r w:rsidRPr="00376455">
        <w:rPr>
          <w:sz w:val="28"/>
          <w:szCs w:val="28"/>
        </w:rPr>
        <w:t>Ecco dunque il terreno di un diritto “comune”</w:t>
      </w:r>
      <w:r w:rsidR="008813DB" w:rsidRPr="00376455">
        <w:rPr>
          <w:sz w:val="28"/>
          <w:szCs w:val="28"/>
        </w:rPr>
        <w:t xml:space="preserve"> tra i due diritti</w:t>
      </w:r>
      <w:r w:rsidRPr="00376455">
        <w:rPr>
          <w:sz w:val="28"/>
          <w:szCs w:val="28"/>
        </w:rPr>
        <w:t>.</w:t>
      </w:r>
    </w:p>
    <w:p w14:paraId="29B33412" w14:textId="3796324E" w:rsidR="00C525AD" w:rsidRPr="00376455" w:rsidRDefault="00C525AD">
      <w:pPr>
        <w:rPr>
          <w:sz w:val="28"/>
          <w:szCs w:val="28"/>
        </w:rPr>
      </w:pPr>
      <w:r w:rsidRPr="00376455">
        <w:rPr>
          <w:sz w:val="28"/>
          <w:szCs w:val="28"/>
        </w:rPr>
        <w:t xml:space="preserve">Ed è proprio </w:t>
      </w:r>
      <w:r w:rsidR="00711F0B" w:rsidRPr="00376455">
        <w:rPr>
          <w:sz w:val="28"/>
          <w:szCs w:val="28"/>
        </w:rPr>
        <w:t xml:space="preserve">la </w:t>
      </w:r>
      <w:r w:rsidRPr="00376455">
        <w:rPr>
          <w:sz w:val="28"/>
          <w:szCs w:val="28"/>
        </w:rPr>
        <w:t xml:space="preserve">“contaminazione” </w:t>
      </w:r>
      <w:r w:rsidR="006E52D7" w:rsidRPr="00376455">
        <w:rPr>
          <w:sz w:val="28"/>
          <w:szCs w:val="28"/>
        </w:rPr>
        <w:t>con il diritto civile</w:t>
      </w:r>
      <w:r w:rsidR="00DA6211" w:rsidRPr="00376455">
        <w:rPr>
          <w:sz w:val="28"/>
          <w:szCs w:val="28"/>
        </w:rPr>
        <w:t>,</w:t>
      </w:r>
      <w:r w:rsidR="006E52D7" w:rsidRPr="00376455">
        <w:rPr>
          <w:sz w:val="28"/>
          <w:szCs w:val="28"/>
        </w:rPr>
        <w:t xml:space="preserve"> </w:t>
      </w:r>
      <w:r w:rsidR="00711F0B" w:rsidRPr="00376455">
        <w:rPr>
          <w:sz w:val="28"/>
          <w:szCs w:val="28"/>
        </w:rPr>
        <w:t>se è consentito usare questa parola</w:t>
      </w:r>
      <w:r w:rsidR="006E52D7" w:rsidRPr="00376455">
        <w:rPr>
          <w:sz w:val="28"/>
          <w:szCs w:val="28"/>
        </w:rPr>
        <w:t>,</w:t>
      </w:r>
      <w:r w:rsidR="00711F0B" w:rsidRPr="00376455">
        <w:rPr>
          <w:sz w:val="28"/>
          <w:szCs w:val="28"/>
        </w:rPr>
        <w:t xml:space="preserve"> che </w:t>
      </w:r>
      <w:r w:rsidR="006E52D7" w:rsidRPr="00376455">
        <w:rPr>
          <w:sz w:val="28"/>
          <w:szCs w:val="28"/>
        </w:rPr>
        <w:t xml:space="preserve">lo stesso diritto </w:t>
      </w:r>
      <w:r w:rsidR="00376455" w:rsidRPr="00376455">
        <w:rPr>
          <w:sz w:val="28"/>
          <w:szCs w:val="28"/>
        </w:rPr>
        <w:t>amministrativo</w:t>
      </w:r>
      <w:r w:rsidR="006E52D7" w:rsidRPr="00376455">
        <w:rPr>
          <w:sz w:val="28"/>
          <w:szCs w:val="28"/>
        </w:rPr>
        <w:t xml:space="preserve"> è venuto subendo </w:t>
      </w:r>
      <w:r w:rsidR="00711F0B" w:rsidRPr="00376455">
        <w:rPr>
          <w:sz w:val="28"/>
          <w:szCs w:val="28"/>
        </w:rPr>
        <w:t xml:space="preserve">a seguito della introduzione di leggi </w:t>
      </w:r>
      <w:r w:rsidR="0099511D" w:rsidRPr="00376455">
        <w:rPr>
          <w:sz w:val="28"/>
          <w:szCs w:val="28"/>
        </w:rPr>
        <w:t>[</w:t>
      </w:r>
      <w:r w:rsidRPr="00376455">
        <w:rPr>
          <w:sz w:val="28"/>
          <w:szCs w:val="28"/>
        </w:rPr>
        <w:t>tra cui fondamentale quella sul “procedimento”</w:t>
      </w:r>
      <w:r w:rsidR="0099511D" w:rsidRPr="00376455">
        <w:rPr>
          <w:sz w:val="28"/>
          <w:szCs w:val="28"/>
        </w:rPr>
        <w:t xml:space="preserve"> (l. 7 agosto 1990 n. 241),</w:t>
      </w:r>
      <w:r w:rsidRPr="00376455">
        <w:rPr>
          <w:sz w:val="28"/>
          <w:szCs w:val="28"/>
        </w:rPr>
        <w:t xml:space="preserve"> e successivamente “sul processo”</w:t>
      </w:r>
      <w:r w:rsidR="0099511D" w:rsidRPr="00376455">
        <w:rPr>
          <w:sz w:val="28"/>
          <w:szCs w:val="28"/>
        </w:rPr>
        <w:t xml:space="preserve"> (d.lgs. 2 luglio 2010 n. 104)]</w:t>
      </w:r>
      <w:r w:rsidR="00BF21CA" w:rsidRPr="00376455">
        <w:rPr>
          <w:sz w:val="28"/>
          <w:szCs w:val="28"/>
        </w:rPr>
        <w:t>,</w:t>
      </w:r>
      <w:r w:rsidRPr="00376455">
        <w:rPr>
          <w:sz w:val="28"/>
          <w:szCs w:val="28"/>
        </w:rPr>
        <w:t xml:space="preserve"> è </w:t>
      </w:r>
      <w:r w:rsidR="006E52D7" w:rsidRPr="00376455">
        <w:rPr>
          <w:sz w:val="28"/>
          <w:szCs w:val="28"/>
        </w:rPr>
        <w:t xml:space="preserve">tale </w:t>
      </w:r>
      <w:r w:rsidRPr="00376455">
        <w:rPr>
          <w:sz w:val="28"/>
          <w:szCs w:val="28"/>
        </w:rPr>
        <w:t>da consentire di poter parlare di un diritto “comune” ad entrambi i diritti (quello civile e quello amm</w:t>
      </w:r>
      <w:r w:rsidR="00376455" w:rsidRPr="00376455">
        <w:rPr>
          <w:sz w:val="28"/>
          <w:szCs w:val="28"/>
        </w:rPr>
        <w:t>inistrati</w:t>
      </w:r>
      <w:r w:rsidRPr="00376455">
        <w:rPr>
          <w:sz w:val="28"/>
          <w:szCs w:val="28"/>
        </w:rPr>
        <w:t>vo) e/o meglio agli ordinamenti</w:t>
      </w:r>
      <w:r w:rsidR="00945375" w:rsidRPr="00376455">
        <w:rPr>
          <w:sz w:val="28"/>
          <w:szCs w:val="28"/>
        </w:rPr>
        <w:t xml:space="preserve"> di cui essi sono espressione</w:t>
      </w:r>
      <w:r w:rsidRPr="00376455">
        <w:rPr>
          <w:sz w:val="28"/>
          <w:szCs w:val="28"/>
        </w:rPr>
        <w:t>, risultando sempre più “depotenziate” le differenze tra entrambi.</w:t>
      </w:r>
    </w:p>
    <w:p w14:paraId="220258C4" w14:textId="6E8D25CB" w:rsidR="00D95FEB" w:rsidRPr="00376455" w:rsidRDefault="00D95FEB">
      <w:pPr>
        <w:rPr>
          <w:sz w:val="28"/>
          <w:szCs w:val="28"/>
        </w:rPr>
      </w:pPr>
      <w:r w:rsidRPr="00376455">
        <w:rPr>
          <w:sz w:val="28"/>
          <w:szCs w:val="28"/>
        </w:rPr>
        <w:t xml:space="preserve">Del resto, basta aver riguardo a quanto dispone l’art. 1 della legge sul procedimento </w:t>
      </w:r>
      <w:r w:rsidR="00376455" w:rsidRPr="00376455">
        <w:rPr>
          <w:sz w:val="28"/>
          <w:szCs w:val="28"/>
        </w:rPr>
        <w:t>amministrativo</w:t>
      </w:r>
      <w:r w:rsidRPr="00376455">
        <w:rPr>
          <w:sz w:val="28"/>
          <w:szCs w:val="28"/>
        </w:rPr>
        <w:t>, ove è enunciato non solo che l’Amm.ne, nell’adozione di att</w:t>
      </w:r>
      <w:r w:rsidR="00D04449" w:rsidRPr="00376455">
        <w:rPr>
          <w:sz w:val="28"/>
          <w:szCs w:val="28"/>
        </w:rPr>
        <w:t>i</w:t>
      </w:r>
      <w:r w:rsidRPr="00376455">
        <w:rPr>
          <w:sz w:val="28"/>
          <w:szCs w:val="28"/>
        </w:rPr>
        <w:t xml:space="preserve"> di natura non autoritativa, agisce secondo le norme del diritto privato, salvo che la legge disponga altrimenti</w:t>
      </w:r>
      <w:r w:rsidR="006E52D7" w:rsidRPr="00376455">
        <w:rPr>
          <w:sz w:val="28"/>
          <w:szCs w:val="28"/>
        </w:rPr>
        <w:t>,</w:t>
      </w:r>
      <w:r w:rsidRPr="00376455">
        <w:rPr>
          <w:sz w:val="28"/>
          <w:szCs w:val="28"/>
        </w:rPr>
        <w:t xml:space="preserve"> ma che anche “i soggetti privati preposti all’esercizio di attività amm.ve assicurano il rispetto dei criteri e dei principi di cui al comma 1, con un livello di garanzia non inferiore a quello cui sono tenute le pubbliche Amm.ni in forza delle disposizione della presente legge”. </w:t>
      </w:r>
    </w:p>
    <w:p w14:paraId="58228EA9" w14:textId="72E865F7" w:rsidR="00D95FEB" w:rsidRPr="00376455" w:rsidRDefault="00D95FEB">
      <w:pPr>
        <w:rPr>
          <w:sz w:val="28"/>
          <w:szCs w:val="28"/>
        </w:rPr>
      </w:pPr>
      <w:r w:rsidRPr="00376455">
        <w:rPr>
          <w:sz w:val="28"/>
          <w:szCs w:val="28"/>
        </w:rPr>
        <w:t xml:space="preserve">Non v’è dunque enunciazione più esplicita, diretta ad introdurre un diritto “comune” diretto a regolare l’attività delle pubbliche amministrazioni e dei privati nell’esercizio di attività </w:t>
      </w:r>
      <w:r w:rsidR="006E52D7" w:rsidRPr="00376455">
        <w:rPr>
          <w:bCs/>
          <w:i/>
          <w:iCs/>
          <w:sz w:val="28"/>
          <w:szCs w:val="28"/>
        </w:rPr>
        <w:t xml:space="preserve">lato </w:t>
      </w:r>
      <w:proofErr w:type="spellStart"/>
      <w:r w:rsidR="006E52D7" w:rsidRPr="00376455">
        <w:rPr>
          <w:bCs/>
          <w:i/>
          <w:iCs/>
          <w:sz w:val="28"/>
          <w:szCs w:val="28"/>
        </w:rPr>
        <w:t>sensu</w:t>
      </w:r>
      <w:proofErr w:type="spellEnd"/>
      <w:r w:rsidR="006E52D7" w:rsidRPr="00376455">
        <w:rPr>
          <w:sz w:val="28"/>
          <w:szCs w:val="28"/>
        </w:rPr>
        <w:t xml:space="preserve"> </w:t>
      </w:r>
      <w:r w:rsidRPr="00376455">
        <w:rPr>
          <w:sz w:val="28"/>
          <w:szCs w:val="28"/>
        </w:rPr>
        <w:t>amministrative.</w:t>
      </w:r>
    </w:p>
    <w:p w14:paraId="24B77055" w14:textId="77777777" w:rsidR="00D95FEB" w:rsidRPr="00376455" w:rsidRDefault="00D95FEB">
      <w:pPr>
        <w:rPr>
          <w:sz w:val="28"/>
          <w:szCs w:val="28"/>
        </w:rPr>
      </w:pPr>
    </w:p>
    <w:p w14:paraId="53C506BB" w14:textId="0F8EC81E" w:rsidR="00C525AD" w:rsidRPr="00376455" w:rsidRDefault="00D95FEB">
      <w:pPr>
        <w:rPr>
          <w:sz w:val="28"/>
          <w:szCs w:val="28"/>
        </w:rPr>
      </w:pPr>
      <w:r w:rsidRPr="00376455">
        <w:rPr>
          <w:sz w:val="28"/>
          <w:szCs w:val="28"/>
        </w:rPr>
        <w:t>3</w:t>
      </w:r>
      <w:r w:rsidR="00741C71" w:rsidRPr="00376455">
        <w:rPr>
          <w:sz w:val="28"/>
          <w:szCs w:val="28"/>
        </w:rPr>
        <w:t xml:space="preserve">. </w:t>
      </w:r>
      <w:r w:rsidR="002824B7" w:rsidRPr="00376455">
        <w:rPr>
          <w:sz w:val="28"/>
          <w:szCs w:val="28"/>
        </w:rPr>
        <w:t xml:space="preserve">Naturalmente, il percorso </w:t>
      </w:r>
      <w:r w:rsidR="00BF21CA" w:rsidRPr="00376455">
        <w:rPr>
          <w:sz w:val="28"/>
          <w:szCs w:val="28"/>
        </w:rPr>
        <w:t xml:space="preserve">da </w:t>
      </w:r>
      <w:r w:rsidR="002824B7" w:rsidRPr="00376455">
        <w:rPr>
          <w:sz w:val="28"/>
          <w:szCs w:val="28"/>
        </w:rPr>
        <w:t>segui</w:t>
      </w:r>
      <w:r w:rsidR="00BF21CA" w:rsidRPr="00376455">
        <w:rPr>
          <w:sz w:val="28"/>
          <w:szCs w:val="28"/>
        </w:rPr>
        <w:t>re</w:t>
      </w:r>
      <w:r w:rsidR="002824B7" w:rsidRPr="00376455">
        <w:rPr>
          <w:sz w:val="28"/>
          <w:szCs w:val="28"/>
        </w:rPr>
        <w:t xml:space="preserve"> non </w:t>
      </w:r>
      <w:r w:rsidR="00BF21CA" w:rsidRPr="00376455">
        <w:rPr>
          <w:sz w:val="28"/>
          <w:szCs w:val="28"/>
        </w:rPr>
        <w:t xml:space="preserve">può </w:t>
      </w:r>
      <w:r w:rsidR="002824B7" w:rsidRPr="00376455">
        <w:rPr>
          <w:sz w:val="28"/>
          <w:szCs w:val="28"/>
        </w:rPr>
        <w:t>che essere quello riguardante l’attività giuridica, i soggetti di essa, i beni e la proprietà, la responsabilità e la tutela, con una indagine a largo raggio, più attenta tuttavia</w:t>
      </w:r>
      <w:r w:rsidR="0099511D" w:rsidRPr="00376455">
        <w:rPr>
          <w:sz w:val="28"/>
          <w:szCs w:val="28"/>
        </w:rPr>
        <w:t>,</w:t>
      </w:r>
      <w:r w:rsidR="002824B7" w:rsidRPr="00376455">
        <w:rPr>
          <w:sz w:val="28"/>
          <w:szCs w:val="28"/>
        </w:rPr>
        <w:t xml:space="preserve"> </w:t>
      </w:r>
      <w:r w:rsidR="000E3073" w:rsidRPr="00376455">
        <w:rPr>
          <w:sz w:val="28"/>
          <w:szCs w:val="28"/>
        </w:rPr>
        <w:t>nel Volume</w:t>
      </w:r>
      <w:r w:rsidR="0099511D" w:rsidRPr="00376455">
        <w:rPr>
          <w:sz w:val="28"/>
          <w:szCs w:val="28"/>
        </w:rPr>
        <w:t>,</w:t>
      </w:r>
      <w:r w:rsidR="000E3073" w:rsidRPr="00376455">
        <w:rPr>
          <w:sz w:val="28"/>
          <w:szCs w:val="28"/>
        </w:rPr>
        <w:t xml:space="preserve"> </w:t>
      </w:r>
      <w:r w:rsidR="002824B7" w:rsidRPr="00376455">
        <w:rPr>
          <w:sz w:val="28"/>
          <w:szCs w:val="28"/>
        </w:rPr>
        <w:t xml:space="preserve">alla loro evoluzione nei contesti di origine (quelli del diritto </w:t>
      </w:r>
      <w:r w:rsidR="0099511D" w:rsidRPr="00376455">
        <w:rPr>
          <w:sz w:val="28"/>
          <w:szCs w:val="28"/>
        </w:rPr>
        <w:t>civile</w:t>
      </w:r>
      <w:r w:rsidR="002824B7" w:rsidRPr="00376455">
        <w:rPr>
          <w:sz w:val="28"/>
          <w:szCs w:val="28"/>
        </w:rPr>
        <w:t xml:space="preserve">) </w:t>
      </w:r>
      <w:r w:rsidR="0099511D" w:rsidRPr="00376455">
        <w:rPr>
          <w:sz w:val="28"/>
          <w:szCs w:val="28"/>
        </w:rPr>
        <w:t xml:space="preserve">anziché </w:t>
      </w:r>
      <w:r w:rsidR="002824B7" w:rsidRPr="00376455">
        <w:rPr>
          <w:sz w:val="28"/>
          <w:szCs w:val="28"/>
        </w:rPr>
        <w:t xml:space="preserve">al loro </w:t>
      </w:r>
      <w:r w:rsidR="00741C71" w:rsidRPr="00376455">
        <w:rPr>
          <w:sz w:val="28"/>
          <w:szCs w:val="28"/>
        </w:rPr>
        <w:t xml:space="preserve">confronto </w:t>
      </w:r>
      <w:r w:rsidR="002824B7" w:rsidRPr="00376455">
        <w:rPr>
          <w:sz w:val="28"/>
          <w:szCs w:val="28"/>
        </w:rPr>
        <w:t>con l’ordinamento amministrativo.</w:t>
      </w:r>
    </w:p>
    <w:p w14:paraId="610FE088" w14:textId="1DC88C32" w:rsidR="002824B7" w:rsidRPr="00376455" w:rsidRDefault="008F5222">
      <w:pPr>
        <w:rPr>
          <w:sz w:val="28"/>
          <w:szCs w:val="28"/>
        </w:rPr>
      </w:pPr>
      <w:r w:rsidRPr="00376455">
        <w:rPr>
          <w:sz w:val="28"/>
          <w:szCs w:val="28"/>
        </w:rPr>
        <w:t xml:space="preserve">E il risultato </w:t>
      </w:r>
      <w:r w:rsidR="00BF21CA" w:rsidRPr="00376455">
        <w:rPr>
          <w:sz w:val="28"/>
          <w:szCs w:val="28"/>
        </w:rPr>
        <w:t xml:space="preserve">di cui si dà atto nel volume </w:t>
      </w:r>
      <w:r w:rsidR="00741C71" w:rsidRPr="00376455">
        <w:rPr>
          <w:sz w:val="28"/>
          <w:szCs w:val="28"/>
        </w:rPr>
        <w:t>n</w:t>
      </w:r>
      <w:r w:rsidRPr="00376455">
        <w:rPr>
          <w:sz w:val="28"/>
          <w:szCs w:val="28"/>
        </w:rPr>
        <w:t xml:space="preserve">on poteva non essere che </w:t>
      </w:r>
      <w:r w:rsidR="00741C71" w:rsidRPr="00376455">
        <w:rPr>
          <w:sz w:val="28"/>
          <w:szCs w:val="28"/>
        </w:rPr>
        <w:t xml:space="preserve">anche </w:t>
      </w:r>
      <w:r w:rsidRPr="00376455">
        <w:rPr>
          <w:sz w:val="28"/>
          <w:szCs w:val="28"/>
        </w:rPr>
        <w:t xml:space="preserve">lo stesso “diritto civile” </w:t>
      </w:r>
      <w:r w:rsidR="00914BB3" w:rsidRPr="00376455">
        <w:rPr>
          <w:sz w:val="28"/>
          <w:szCs w:val="28"/>
        </w:rPr>
        <w:t>h</w:t>
      </w:r>
      <w:r w:rsidRPr="00376455">
        <w:rPr>
          <w:sz w:val="28"/>
          <w:szCs w:val="28"/>
        </w:rPr>
        <w:t>a subi</w:t>
      </w:r>
      <w:r w:rsidR="00914BB3" w:rsidRPr="00376455">
        <w:rPr>
          <w:sz w:val="28"/>
          <w:szCs w:val="28"/>
        </w:rPr>
        <w:t>to</w:t>
      </w:r>
      <w:r w:rsidR="00741C71" w:rsidRPr="00376455">
        <w:rPr>
          <w:sz w:val="28"/>
          <w:szCs w:val="28"/>
        </w:rPr>
        <w:t xml:space="preserve">, a sua volta, </w:t>
      </w:r>
      <w:r w:rsidRPr="00376455">
        <w:rPr>
          <w:sz w:val="28"/>
          <w:szCs w:val="28"/>
        </w:rPr>
        <w:t>una profonda trasformazione, tale da fare emergere, anche in ordine ad esso</w:t>
      </w:r>
      <w:r w:rsidR="00741C71" w:rsidRPr="00376455">
        <w:rPr>
          <w:sz w:val="28"/>
          <w:szCs w:val="28"/>
        </w:rPr>
        <w:t>,</w:t>
      </w:r>
      <w:r w:rsidRPr="00376455">
        <w:rPr>
          <w:sz w:val="28"/>
          <w:szCs w:val="28"/>
        </w:rPr>
        <w:t xml:space="preserve"> come “l’intero ordinamento si è addensato a protezione di interessi generali, dove quelli individuali sono sempre più inseriti in trame complesse e non sono più isolabili dai primi</w:t>
      </w:r>
      <w:proofErr w:type="gramStart"/>
      <w:r w:rsidRPr="00376455">
        <w:rPr>
          <w:sz w:val="28"/>
          <w:szCs w:val="28"/>
        </w:rPr>
        <w:t xml:space="preserve">” </w:t>
      </w:r>
      <w:r w:rsidRPr="00376455">
        <w:rPr>
          <w:rStyle w:val="Rimandonotaapidipagina"/>
          <w:sz w:val="28"/>
          <w:szCs w:val="28"/>
        </w:rPr>
        <w:footnoteReference w:id="6"/>
      </w:r>
      <w:r w:rsidRPr="00376455">
        <w:rPr>
          <w:sz w:val="28"/>
          <w:szCs w:val="28"/>
        </w:rPr>
        <w:t>.</w:t>
      </w:r>
      <w:proofErr w:type="gramEnd"/>
    </w:p>
    <w:p w14:paraId="71A147B5" w14:textId="3D0652EE" w:rsidR="0099511D" w:rsidRPr="00376455" w:rsidRDefault="0099511D" w:rsidP="0099511D">
      <w:pPr>
        <w:rPr>
          <w:sz w:val="28"/>
          <w:szCs w:val="28"/>
        </w:rPr>
      </w:pPr>
      <w:r w:rsidRPr="00376455">
        <w:rPr>
          <w:sz w:val="28"/>
          <w:szCs w:val="28"/>
        </w:rPr>
        <w:t xml:space="preserve">Basta pensare come anche l’istituto più </w:t>
      </w:r>
      <w:r w:rsidR="00220569" w:rsidRPr="00376455">
        <w:rPr>
          <w:sz w:val="28"/>
          <w:szCs w:val="28"/>
        </w:rPr>
        <w:t>egocentrico</w:t>
      </w:r>
      <w:r w:rsidRPr="00376455">
        <w:rPr>
          <w:sz w:val="28"/>
          <w:szCs w:val="28"/>
        </w:rPr>
        <w:t xml:space="preserve"> del diritto civile</w:t>
      </w:r>
      <w:r w:rsidR="002E5C5A" w:rsidRPr="00376455">
        <w:rPr>
          <w:sz w:val="28"/>
          <w:szCs w:val="28"/>
        </w:rPr>
        <w:t>,</w:t>
      </w:r>
      <w:r w:rsidRPr="00376455">
        <w:rPr>
          <w:sz w:val="28"/>
          <w:szCs w:val="28"/>
        </w:rPr>
        <w:t xml:space="preserve"> quale la proprietà, è venuto caricandosi di interessi superindividuali</w:t>
      </w:r>
      <w:r w:rsidR="002E5C5A" w:rsidRPr="00376455">
        <w:rPr>
          <w:sz w:val="28"/>
          <w:szCs w:val="28"/>
        </w:rPr>
        <w:t>, c</w:t>
      </w:r>
      <w:r w:rsidRPr="00376455">
        <w:rPr>
          <w:sz w:val="28"/>
          <w:szCs w:val="28"/>
        </w:rPr>
        <w:t xml:space="preserve">ome la c.d. proprietà “conformata”, </w:t>
      </w:r>
      <w:r w:rsidR="00220569" w:rsidRPr="00376455">
        <w:rPr>
          <w:sz w:val="28"/>
          <w:szCs w:val="28"/>
        </w:rPr>
        <w:t xml:space="preserve">ad es. </w:t>
      </w:r>
      <w:r w:rsidRPr="00376455">
        <w:rPr>
          <w:sz w:val="28"/>
          <w:szCs w:val="28"/>
        </w:rPr>
        <w:t>quella edilizia (art. 869 c.c.) o quella che soggiace al divieto dell</w:t>
      </w:r>
      <w:r w:rsidR="002E5C5A" w:rsidRPr="00376455">
        <w:rPr>
          <w:sz w:val="28"/>
          <w:szCs w:val="28"/>
        </w:rPr>
        <w:t>e</w:t>
      </w:r>
      <w:r w:rsidRPr="00376455">
        <w:rPr>
          <w:sz w:val="28"/>
          <w:szCs w:val="28"/>
        </w:rPr>
        <w:t xml:space="preserve"> immission</w:t>
      </w:r>
      <w:r w:rsidR="002E5C5A" w:rsidRPr="00376455">
        <w:rPr>
          <w:sz w:val="28"/>
          <w:szCs w:val="28"/>
        </w:rPr>
        <w:t>i</w:t>
      </w:r>
      <w:r w:rsidRPr="00376455">
        <w:rPr>
          <w:sz w:val="28"/>
          <w:szCs w:val="28"/>
        </w:rPr>
        <w:t xml:space="preserve"> (art. 844) o la categoria dei c.d. “beni comuni” che, pur essendo privati, ne consentono l’uso collettivo.</w:t>
      </w:r>
    </w:p>
    <w:p w14:paraId="5348E81C" w14:textId="2DE4E7F0" w:rsidR="0099511D" w:rsidRPr="00376455" w:rsidRDefault="0099511D" w:rsidP="0099511D">
      <w:pPr>
        <w:rPr>
          <w:sz w:val="28"/>
          <w:szCs w:val="28"/>
        </w:rPr>
      </w:pPr>
      <w:r w:rsidRPr="00376455">
        <w:rPr>
          <w:sz w:val="28"/>
          <w:szCs w:val="28"/>
        </w:rPr>
        <w:t>E si può aggiungere il riferimento alla possibilità che patrimoni abbiano ad essere destinati ad interessi meritevoli di tutela</w:t>
      </w:r>
      <w:r w:rsidR="00220569" w:rsidRPr="00376455">
        <w:rPr>
          <w:sz w:val="28"/>
          <w:szCs w:val="28"/>
        </w:rPr>
        <w:t>,</w:t>
      </w:r>
      <w:r w:rsidRPr="00376455">
        <w:rPr>
          <w:sz w:val="28"/>
          <w:szCs w:val="28"/>
        </w:rPr>
        <w:t xml:space="preserve"> quali ad es.</w:t>
      </w:r>
      <w:r w:rsidR="00220569" w:rsidRPr="00376455">
        <w:rPr>
          <w:sz w:val="28"/>
          <w:szCs w:val="28"/>
        </w:rPr>
        <w:t>,</w:t>
      </w:r>
      <w:r w:rsidRPr="00376455">
        <w:rPr>
          <w:sz w:val="28"/>
          <w:szCs w:val="28"/>
        </w:rPr>
        <w:t xml:space="preserve"> </w:t>
      </w:r>
      <w:r w:rsidR="00220569" w:rsidRPr="00376455">
        <w:rPr>
          <w:sz w:val="28"/>
          <w:szCs w:val="28"/>
        </w:rPr>
        <w:t xml:space="preserve">le </w:t>
      </w:r>
      <w:r w:rsidRPr="00376455">
        <w:rPr>
          <w:sz w:val="28"/>
          <w:szCs w:val="28"/>
        </w:rPr>
        <w:t>pubbliche Amm.ni (art. 2645 ter</w:t>
      </w:r>
      <w:r w:rsidR="00220569" w:rsidRPr="00376455">
        <w:rPr>
          <w:sz w:val="28"/>
          <w:szCs w:val="28"/>
        </w:rPr>
        <w:t xml:space="preserve"> c.c.</w:t>
      </w:r>
      <w:r w:rsidRPr="00376455">
        <w:rPr>
          <w:sz w:val="28"/>
          <w:szCs w:val="28"/>
        </w:rPr>
        <w:t>).</w:t>
      </w:r>
    </w:p>
    <w:p w14:paraId="2EFD4FAB" w14:textId="2901BA9D" w:rsidR="0099511D" w:rsidRPr="00376455" w:rsidRDefault="0099511D" w:rsidP="0099511D">
      <w:pPr>
        <w:rPr>
          <w:sz w:val="28"/>
          <w:szCs w:val="28"/>
        </w:rPr>
      </w:pPr>
      <w:r w:rsidRPr="00376455">
        <w:rPr>
          <w:sz w:val="28"/>
          <w:szCs w:val="28"/>
        </w:rPr>
        <w:t xml:space="preserve">L’alterità dunque è </w:t>
      </w:r>
      <w:r w:rsidR="006561E6" w:rsidRPr="00376455">
        <w:rPr>
          <w:sz w:val="28"/>
          <w:szCs w:val="28"/>
        </w:rPr>
        <w:t xml:space="preserve">anche </w:t>
      </w:r>
      <w:r w:rsidRPr="00376455">
        <w:rPr>
          <w:sz w:val="28"/>
          <w:szCs w:val="28"/>
        </w:rPr>
        <w:t xml:space="preserve">propria del diritto </w:t>
      </w:r>
      <w:r w:rsidR="00726775" w:rsidRPr="00376455">
        <w:rPr>
          <w:sz w:val="28"/>
          <w:szCs w:val="28"/>
        </w:rPr>
        <w:t>civile</w:t>
      </w:r>
      <w:r w:rsidR="006561E6" w:rsidRPr="00376455">
        <w:rPr>
          <w:sz w:val="28"/>
          <w:szCs w:val="28"/>
        </w:rPr>
        <w:t xml:space="preserve"> verso interessi che non sono sempre </w:t>
      </w:r>
      <w:r w:rsidR="006E52D7" w:rsidRPr="00376455">
        <w:rPr>
          <w:sz w:val="28"/>
          <w:szCs w:val="28"/>
        </w:rPr>
        <w:t xml:space="preserve">più </w:t>
      </w:r>
      <w:r w:rsidR="006561E6" w:rsidRPr="00376455">
        <w:rPr>
          <w:sz w:val="28"/>
          <w:szCs w:val="28"/>
        </w:rPr>
        <w:t>quelli individuali.</w:t>
      </w:r>
    </w:p>
    <w:p w14:paraId="2F7FD84C" w14:textId="059E9BC2" w:rsidR="00131171" w:rsidRPr="00376455" w:rsidRDefault="008F5222">
      <w:pPr>
        <w:rPr>
          <w:sz w:val="28"/>
          <w:szCs w:val="28"/>
        </w:rPr>
      </w:pPr>
      <w:r w:rsidRPr="00376455">
        <w:rPr>
          <w:sz w:val="28"/>
          <w:szCs w:val="28"/>
        </w:rPr>
        <w:t xml:space="preserve">Certo, la difficoltà nell’avvicinare, come si è detto, un diritto che nasce per definizione quale diritto “politico” dello Stato ad un diritto invece </w:t>
      </w:r>
      <w:r w:rsidR="00726775" w:rsidRPr="00376455">
        <w:rPr>
          <w:sz w:val="28"/>
          <w:szCs w:val="28"/>
        </w:rPr>
        <w:t>contras</w:t>
      </w:r>
      <w:r w:rsidRPr="00376455">
        <w:rPr>
          <w:sz w:val="28"/>
          <w:szCs w:val="28"/>
        </w:rPr>
        <w:t xml:space="preserve">segnato dall’interesse </w:t>
      </w:r>
      <w:r w:rsidR="0099511D" w:rsidRPr="00376455">
        <w:rPr>
          <w:sz w:val="28"/>
          <w:szCs w:val="28"/>
        </w:rPr>
        <w:t xml:space="preserve">dei </w:t>
      </w:r>
      <w:r w:rsidRPr="00376455">
        <w:rPr>
          <w:sz w:val="28"/>
          <w:szCs w:val="28"/>
        </w:rPr>
        <w:t>privat</w:t>
      </w:r>
      <w:r w:rsidR="0099511D" w:rsidRPr="00376455">
        <w:rPr>
          <w:sz w:val="28"/>
          <w:szCs w:val="28"/>
        </w:rPr>
        <w:t>i</w:t>
      </w:r>
      <w:r w:rsidRPr="00376455">
        <w:rPr>
          <w:sz w:val="28"/>
          <w:szCs w:val="28"/>
        </w:rPr>
        <w:t xml:space="preserve"> </w:t>
      </w:r>
      <w:r w:rsidR="00CB6B28" w:rsidRPr="00376455">
        <w:rPr>
          <w:sz w:val="28"/>
          <w:szCs w:val="28"/>
        </w:rPr>
        <w:t xml:space="preserve">è </w:t>
      </w:r>
      <w:r w:rsidR="006561E6" w:rsidRPr="00376455">
        <w:rPr>
          <w:sz w:val="28"/>
          <w:szCs w:val="28"/>
        </w:rPr>
        <w:t>lì a rappresentare uno sbarramento non indifferente</w:t>
      </w:r>
      <w:r w:rsidRPr="00376455">
        <w:rPr>
          <w:sz w:val="28"/>
          <w:szCs w:val="28"/>
        </w:rPr>
        <w:t xml:space="preserve">. La “presenza” </w:t>
      </w:r>
      <w:r w:rsidR="00B20E32" w:rsidRPr="00376455">
        <w:rPr>
          <w:sz w:val="28"/>
          <w:szCs w:val="28"/>
        </w:rPr>
        <w:t xml:space="preserve">di un potere che soggiace al solo interesse pubblico e che nel suo esercizio presenta ampi margini di discrezionalità </w:t>
      </w:r>
      <w:r w:rsidRPr="00376455">
        <w:rPr>
          <w:sz w:val="28"/>
          <w:szCs w:val="28"/>
        </w:rPr>
        <w:t xml:space="preserve">non </w:t>
      </w:r>
      <w:r w:rsidR="00B20E32" w:rsidRPr="00376455">
        <w:rPr>
          <w:sz w:val="28"/>
          <w:szCs w:val="28"/>
        </w:rPr>
        <w:t>rappresenta</w:t>
      </w:r>
      <w:r w:rsidR="00131171" w:rsidRPr="00376455">
        <w:rPr>
          <w:rStyle w:val="Rimandonotaapidipagina"/>
          <w:sz w:val="28"/>
          <w:szCs w:val="28"/>
        </w:rPr>
        <w:footnoteReference w:id="7"/>
      </w:r>
      <w:r w:rsidR="00131171" w:rsidRPr="00376455">
        <w:rPr>
          <w:sz w:val="28"/>
          <w:szCs w:val="28"/>
        </w:rPr>
        <w:t xml:space="preserve"> </w:t>
      </w:r>
      <w:r w:rsidRPr="00376455">
        <w:rPr>
          <w:sz w:val="28"/>
          <w:szCs w:val="28"/>
        </w:rPr>
        <w:t xml:space="preserve">solo “paura” di un elemento “estraneo” </w:t>
      </w:r>
      <w:r w:rsidR="00131171" w:rsidRPr="00376455">
        <w:rPr>
          <w:sz w:val="28"/>
          <w:szCs w:val="28"/>
        </w:rPr>
        <w:t xml:space="preserve">alla gestione di un normale conflitto </w:t>
      </w:r>
      <w:r w:rsidRPr="00376455">
        <w:rPr>
          <w:sz w:val="28"/>
          <w:szCs w:val="28"/>
        </w:rPr>
        <w:t>ma è tale da condizionare pesantemente l</w:t>
      </w:r>
      <w:r w:rsidR="00131171" w:rsidRPr="00376455">
        <w:rPr>
          <w:sz w:val="28"/>
          <w:szCs w:val="28"/>
        </w:rPr>
        <w:t xml:space="preserve">a posizione </w:t>
      </w:r>
      <w:r w:rsidRPr="00376455">
        <w:rPr>
          <w:sz w:val="28"/>
          <w:szCs w:val="28"/>
        </w:rPr>
        <w:t xml:space="preserve">di </w:t>
      </w:r>
      <w:r w:rsidR="00131171" w:rsidRPr="00376455">
        <w:rPr>
          <w:sz w:val="28"/>
          <w:szCs w:val="28"/>
        </w:rPr>
        <w:t>parità dei soggetti. Il che è poi all’origine della svolta costituzionale del 48 e dell’edificazione di una società pluralista</w:t>
      </w:r>
      <w:r w:rsidRPr="00376455">
        <w:rPr>
          <w:sz w:val="28"/>
          <w:szCs w:val="28"/>
        </w:rPr>
        <w:t>.</w:t>
      </w:r>
      <w:r w:rsidR="0099511D" w:rsidRPr="00376455">
        <w:rPr>
          <w:sz w:val="28"/>
          <w:szCs w:val="28"/>
        </w:rPr>
        <w:t xml:space="preserve"> </w:t>
      </w:r>
    </w:p>
    <w:p w14:paraId="7930D875" w14:textId="21F19629" w:rsidR="008151FF" w:rsidRPr="00376455" w:rsidRDefault="008F5222">
      <w:pPr>
        <w:rPr>
          <w:sz w:val="28"/>
          <w:szCs w:val="28"/>
        </w:rPr>
      </w:pPr>
      <w:r w:rsidRPr="00376455">
        <w:rPr>
          <w:sz w:val="28"/>
          <w:szCs w:val="28"/>
        </w:rPr>
        <w:t xml:space="preserve">E, se, come si è detto molta strada è stata percorsa </w:t>
      </w:r>
      <w:r w:rsidR="0099511D" w:rsidRPr="00376455">
        <w:rPr>
          <w:sz w:val="28"/>
          <w:szCs w:val="28"/>
        </w:rPr>
        <w:t xml:space="preserve">nel dialogo </w:t>
      </w:r>
      <w:r w:rsidRPr="00376455">
        <w:rPr>
          <w:sz w:val="28"/>
          <w:szCs w:val="28"/>
        </w:rPr>
        <w:t xml:space="preserve">tra i due </w:t>
      </w:r>
      <w:r w:rsidR="0099511D" w:rsidRPr="00376455">
        <w:rPr>
          <w:sz w:val="28"/>
          <w:szCs w:val="28"/>
        </w:rPr>
        <w:t>diritti</w:t>
      </w:r>
      <w:r w:rsidRPr="00376455">
        <w:rPr>
          <w:sz w:val="28"/>
          <w:szCs w:val="28"/>
        </w:rPr>
        <w:t>, specie sul terreno della tutela e garanzia</w:t>
      </w:r>
      <w:r w:rsidR="00945375" w:rsidRPr="00376455">
        <w:rPr>
          <w:sz w:val="28"/>
          <w:szCs w:val="28"/>
        </w:rPr>
        <w:t>,</w:t>
      </w:r>
      <w:r w:rsidR="00726775" w:rsidRPr="00376455">
        <w:rPr>
          <w:sz w:val="28"/>
          <w:szCs w:val="28"/>
        </w:rPr>
        <w:t xml:space="preserve"> nel diritto </w:t>
      </w:r>
      <w:r w:rsidR="00376455" w:rsidRPr="00376455">
        <w:rPr>
          <w:sz w:val="28"/>
          <w:szCs w:val="28"/>
        </w:rPr>
        <w:t>amministrativo</w:t>
      </w:r>
      <w:r w:rsidR="00945375" w:rsidRPr="00376455">
        <w:rPr>
          <w:sz w:val="28"/>
          <w:szCs w:val="28"/>
        </w:rPr>
        <w:t>,</w:t>
      </w:r>
      <w:r w:rsidR="00FF775F" w:rsidRPr="00376455">
        <w:rPr>
          <w:sz w:val="28"/>
          <w:szCs w:val="28"/>
        </w:rPr>
        <w:t xml:space="preserve"> dei</w:t>
      </w:r>
      <w:r w:rsidRPr="00376455">
        <w:rPr>
          <w:sz w:val="28"/>
          <w:szCs w:val="28"/>
        </w:rPr>
        <w:t xml:space="preserve"> diritti dei</w:t>
      </w:r>
      <w:r w:rsidR="00945375" w:rsidRPr="00376455">
        <w:rPr>
          <w:sz w:val="28"/>
          <w:szCs w:val="28"/>
        </w:rPr>
        <w:t xml:space="preserve"> soggetti</w:t>
      </w:r>
      <w:r w:rsidRPr="00376455">
        <w:rPr>
          <w:sz w:val="28"/>
          <w:szCs w:val="28"/>
        </w:rPr>
        <w:t xml:space="preserve"> </w:t>
      </w:r>
      <w:r w:rsidR="008151FF" w:rsidRPr="00376455">
        <w:rPr>
          <w:sz w:val="28"/>
          <w:szCs w:val="28"/>
        </w:rPr>
        <w:t>amm</w:t>
      </w:r>
      <w:r w:rsidR="00945375" w:rsidRPr="00376455">
        <w:rPr>
          <w:sz w:val="28"/>
          <w:szCs w:val="28"/>
        </w:rPr>
        <w:t>inistra</w:t>
      </w:r>
      <w:r w:rsidR="00914BB3" w:rsidRPr="00376455">
        <w:rPr>
          <w:sz w:val="28"/>
          <w:szCs w:val="28"/>
        </w:rPr>
        <w:t>ti</w:t>
      </w:r>
      <w:r w:rsidR="00A0761D" w:rsidRPr="00376455">
        <w:rPr>
          <w:sz w:val="28"/>
          <w:szCs w:val="28"/>
        </w:rPr>
        <w:t xml:space="preserve"> e nel diritto civile di interessi </w:t>
      </w:r>
      <w:r w:rsidR="00945375" w:rsidRPr="00376455">
        <w:rPr>
          <w:sz w:val="28"/>
          <w:szCs w:val="28"/>
        </w:rPr>
        <w:t>“altri” rispetto a quelli del titolare del diritto o dello interesse tutelato</w:t>
      </w:r>
      <w:r w:rsidR="008151FF" w:rsidRPr="00376455">
        <w:rPr>
          <w:sz w:val="28"/>
          <w:szCs w:val="28"/>
        </w:rPr>
        <w:t xml:space="preserve">, resta il fatto che la diversa finalità </w:t>
      </w:r>
      <w:r w:rsidR="00945375" w:rsidRPr="00376455">
        <w:rPr>
          <w:sz w:val="28"/>
          <w:szCs w:val="28"/>
        </w:rPr>
        <w:t xml:space="preserve">che li caratterizza e li identifica </w:t>
      </w:r>
      <w:r w:rsidR="008151FF" w:rsidRPr="00376455">
        <w:rPr>
          <w:sz w:val="28"/>
          <w:szCs w:val="28"/>
        </w:rPr>
        <w:t xml:space="preserve">non permette che essa abbia a </w:t>
      </w:r>
      <w:r w:rsidR="00FF775F" w:rsidRPr="00376455">
        <w:rPr>
          <w:sz w:val="28"/>
          <w:szCs w:val="28"/>
        </w:rPr>
        <w:t>subire condizionamenti</w:t>
      </w:r>
      <w:r w:rsidR="008151FF" w:rsidRPr="00376455">
        <w:rPr>
          <w:sz w:val="28"/>
          <w:szCs w:val="28"/>
        </w:rPr>
        <w:t>, ad es. in una ottica di bilanciamento tra interess</w:t>
      </w:r>
      <w:r w:rsidR="00FF775F" w:rsidRPr="00376455">
        <w:rPr>
          <w:sz w:val="28"/>
          <w:szCs w:val="28"/>
        </w:rPr>
        <w:t>i</w:t>
      </w:r>
      <w:r w:rsidR="008151FF" w:rsidRPr="00376455">
        <w:rPr>
          <w:sz w:val="28"/>
          <w:szCs w:val="28"/>
        </w:rPr>
        <w:t xml:space="preserve"> e comunque in una direzione che tenda a negare la supremazia dell’interesse pubblico nel confronto con quello privato. Naturalmente, ciò non vuol dire sottovalutare l’imponenza e l’importanza dei fenomeni, quali la </w:t>
      </w:r>
      <w:r w:rsidR="008151FF" w:rsidRPr="00376455">
        <w:rPr>
          <w:bCs/>
          <w:i/>
          <w:iCs/>
          <w:sz w:val="28"/>
          <w:szCs w:val="28"/>
        </w:rPr>
        <w:t>privatizzazione</w:t>
      </w:r>
      <w:r w:rsidR="008151FF" w:rsidRPr="00376455">
        <w:rPr>
          <w:sz w:val="28"/>
          <w:szCs w:val="28"/>
        </w:rPr>
        <w:t xml:space="preserve"> di importanti settori del diritto </w:t>
      </w:r>
      <w:r w:rsidR="00376455" w:rsidRPr="00376455">
        <w:rPr>
          <w:sz w:val="28"/>
          <w:szCs w:val="28"/>
        </w:rPr>
        <w:t>amministrativo</w:t>
      </w:r>
      <w:r w:rsidR="0099511D" w:rsidRPr="00376455">
        <w:rPr>
          <w:sz w:val="28"/>
          <w:szCs w:val="28"/>
        </w:rPr>
        <w:t xml:space="preserve"> </w:t>
      </w:r>
      <w:r w:rsidR="008151FF" w:rsidRPr="00376455">
        <w:rPr>
          <w:sz w:val="28"/>
          <w:szCs w:val="28"/>
        </w:rPr>
        <w:t xml:space="preserve">(si pensi al regime di </w:t>
      </w:r>
      <w:r w:rsidR="000E3073" w:rsidRPr="00376455">
        <w:rPr>
          <w:sz w:val="28"/>
          <w:szCs w:val="28"/>
        </w:rPr>
        <w:t>s</w:t>
      </w:r>
      <w:r w:rsidR="008151FF" w:rsidRPr="00376455">
        <w:rPr>
          <w:sz w:val="28"/>
          <w:szCs w:val="28"/>
        </w:rPr>
        <w:t xml:space="preserve">demanializzazione dei beni) o, per definizione, </w:t>
      </w:r>
      <w:r w:rsidR="0099511D" w:rsidRPr="00376455">
        <w:rPr>
          <w:sz w:val="28"/>
          <w:szCs w:val="28"/>
        </w:rPr>
        <w:t xml:space="preserve">lo spazio </w:t>
      </w:r>
      <w:r w:rsidR="008151FF" w:rsidRPr="00376455">
        <w:rPr>
          <w:sz w:val="28"/>
          <w:szCs w:val="28"/>
        </w:rPr>
        <w:t xml:space="preserve">che </w:t>
      </w:r>
      <w:r w:rsidR="0099511D" w:rsidRPr="00376455">
        <w:rPr>
          <w:sz w:val="28"/>
          <w:szCs w:val="28"/>
        </w:rPr>
        <w:t xml:space="preserve">è andato acquistando </w:t>
      </w:r>
      <w:r w:rsidR="008151FF" w:rsidRPr="00376455">
        <w:rPr>
          <w:sz w:val="28"/>
          <w:szCs w:val="28"/>
        </w:rPr>
        <w:t>l’attività di diritto privato della P.A.</w:t>
      </w:r>
      <w:r w:rsidR="00FF775F" w:rsidRPr="00376455">
        <w:rPr>
          <w:sz w:val="28"/>
          <w:szCs w:val="28"/>
        </w:rPr>
        <w:t xml:space="preserve"> C</w:t>
      </w:r>
      <w:r w:rsidR="008151FF" w:rsidRPr="00376455">
        <w:rPr>
          <w:sz w:val="28"/>
          <w:szCs w:val="28"/>
        </w:rPr>
        <w:t xml:space="preserve">iò </w:t>
      </w:r>
      <w:r w:rsidR="00FF775F" w:rsidRPr="00376455">
        <w:rPr>
          <w:sz w:val="28"/>
          <w:szCs w:val="28"/>
        </w:rPr>
        <w:t xml:space="preserve">tuttavia </w:t>
      </w:r>
      <w:r w:rsidR="008151FF" w:rsidRPr="00376455">
        <w:rPr>
          <w:sz w:val="28"/>
          <w:szCs w:val="28"/>
        </w:rPr>
        <w:t xml:space="preserve">non contribuisce a ridurre la distanza tra i due </w:t>
      </w:r>
      <w:r w:rsidR="0099511D" w:rsidRPr="00376455">
        <w:rPr>
          <w:sz w:val="28"/>
          <w:szCs w:val="28"/>
        </w:rPr>
        <w:t xml:space="preserve">diritti </w:t>
      </w:r>
      <w:r w:rsidR="008151FF" w:rsidRPr="00376455">
        <w:rPr>
          <w:sz w:val="28"/>
          <w:szCs w:val="28"/>
        </w:rPr>
        <w:t>anzi il contrario, a prendere atto che le finalità di essi abbiano a cambiare e cioè a spostarsi nell’un</w:t>
      </w:r>
      <w:r w:rsidR="00D95FEB" w:rsidRPr="00376455">
        <w:rPr>
          <w:sz w:val="28"/>
          <w:szCs w:val="28"/>
        </w:rPr>
        <w:t>a direzione</w:t>
      </w:r>
      <w:r w:rsidR="008151FF" w:rsidRPr="00376455">
        <w:rPr>
          <w:sz w:val="28"/>
          <w:szCs w:val="28"/>
        </w:rPr>
        <w:t xml:space="preserve"> o nell’altr</w:t>
      </w:r>
      <w:r w:rsidR="00D95FEB" w:rsidRPr="00376455">
        <w:rPr>
          <w:sz w:val="28"/>
          <w:szCs w:val="28"/>
        </w:rPr>
        <w:t>a</w:t>
      </w:r>
      <w:r w:rsidR="008151FF" w:rsidRPr="00376455">
        <w:rPr>
          <w:sz w:val="28"/>
          <w:szCs w:val="28"/>
        </w:rPr>
        <w:t>.</w:t>
      </w:r>
    </w:p>
    <w:p w14:paraId="7BCD2B0B" w14:textId="77777777" w:rsidR="00D95FEB" w:rsidRPr="00376455" w:rsidRDefault="00D95FEB">
      <w:pPr>
        <w:rPr>
          <w:sz w:val="28"/>
          <w:szCs w:val="28"/>
        </w:rPr>
      </w:pPr>
    </w:p>
    <w:p w14:paraId="6F0EF89B" w14:textId="000D871B" w:rsidR="008151FF" w:rsidRPr="00376455" w:rsidRDefault="00D95FEB">
      <w:pPr>
        <w:rPr>
          <w:sz w:val="28"/>
          <w:szCs w:val="28"/>
        </w:rPr>
      </w:pPr>
      <w:r w:rsidRPr="00376455">
        <w:rPr>
          <w:sz w:val="28"/>
          <w:szCs w:val="28"/>
        </w:rPr>
        <w:t>4</w:t>
      </w:r>
      <w:r w:rsidR="000E3073" w:rsidRPr="00376455">
        <w:rPr>
          <w:sz w:val="28"/>
          <w:szCs w:val="28"/>
        </w:rPr>
        <w:t xml:space="preserve">. </w:t>
      </w:r>
      <w:r w:rsidR="006E52D7" w:rsidRPr="00376455">
        <w:rPr>
          <w:sz w:val="28"/>
          <w:szCs w:val="28"/>
        </w:rPr>
        <w:t xml:space="preserve">L’indagine ha </w:t>
      </w:r>
      <w:r w:rsidR="008151FF" w:rsidRPr="00376455">
        <w:rPr>
          <w:sz w:val="28"/>
          <w:szCs w:val="28"/>
        </w:rPr>
        <w:t xml:space="preserve">però tutte le ragioni a scegliersi chiavi di lettura più appropriate, che possono confermare come strumenti di tutela, propri dell’un sistema, </w:t>
      </w:r>
      <w:r w:rsidR="00FF775F" w:rsidRPr="00376455">
        <w:rPr>
          <w:sz w:val="28"/>
          <w:szCs w:val="28"/>
        </w:rPr>
        <w:t xml:space="preserve">quello pubblico, </w:t>
      </w:r>
      <w:r w:rsidR="008151FF" w:rsidRPr="00376455">
        <w:rPr>
          <w:sz w:val="28"/>
          <w:szCs w:val="28"/>
        </w:rPr>
        <w:t>come ad es. la nozione di “interesse legittimo” o quella “del procedimento” o del principio “di affidamento”</w:t>
      </w:r>
      <w:r w:rsidR="00FF775F" w:rsidRPr="00376455">
        <w:rPr>
          <w:sz w:val="28"/>
          <w:szCs w:val="28"/>
        </w:rPr>
        <w:t>, s</w:t>
      </w:r>
      <w:r w:rsidR="008151FF" w:rsidRPr="00376455">
        <w:rPr>
          <w:sz w:val="28"/>
          <w:szCs w:val="28"/>
        </w:rPr>
        <w:t xml:space="preserve">ono ormai </w:t>
      </w:r>
      <w:r w:rsidR="00131171" w:rsidRPr="00376455">
        <w:rPr>
          <w:sz w:val="28"/>
          <w:szCs w:val="28"/>
        </w:rPr>
        <w:t xml:space="preserve">figure </w:t>
      </w:r>
      <w:r w:rsidR="00FF775F" w:rsidRPr="00376455">
        <w:rPr>
          <w:sz w:val="28"/>
          <w:szCs w:val="28"/>
        </w:rPr>
        <w:t>dalla doppia valenza</w:t>
      </w:r>
      <w:r w:rsidR="008151FF" w:rsidRPr="00376455">
        <w:rPr>
          <w:sz w:val="28"/>
          <w:szCs w:val="28"/>
        </w:rPr>
        <w:t>.</w:t>
      </w:r>
    </w:p>
    <w:p w14:paraId="71214773" w14:textId="2EBD0F25" w:rsidR="00131171" w:rsidRPr="00376455" w:rsidRDefault="00131171" w:rsidP="00131171">
      <w:pPr>
        <w:rPr>
          <w:sz w:val="28"/>
          <w:szCs w:val="28"/>
        </w:rPr>
      </w:pPr>
      <w:r w:rsidRPr="00376455">
        <w:rPr>
          <w:sz w:val="28"/>
          <w:szCs w:val="28"/>
        </w:rPr>
        <w:t xml:space="preserve">Occorre allora rinvenire, specie nel diritto </w:t>
      </w:r>
      <w:r w:rsidR="00376455" w:rsidRPr="00376455">
        <w:rPr>
          <w:sz w:val="28"/>
          <w:szCs w:val="28"/>
        </w:rPr>
        <w:t>amministrativo</w:t>
      </w:r>
      <w:r w:rsidRPr="00376455">
        <w:rPr>
          <w:sz w:val="28"/>
          <w:szCs w:val="28"/>
        </w:rPr>
        <w:t>, che è rappresentativo della logica del potere, luoghi e passaggi che consentano di individuare elementi che siano tali da rappresentare la rilevanza di interessi anche (di) “altri”, tali da dare “forma giuridica” allo stesso esercizio del potere, nel senso di doverne garantire, anche per esso, “la alterità”.</w:t>
      </w:r>
    </w:p>
    <w:p w14:paraId="12837CD7" w14:textId="1F2C032A" w:rsidR="00481AB0" w:rsidRPr="00376455" w:rsidRDefault="008151FF" w:rsidP="00481AB0">
      <w:pPr>
        <w:rPr>
          <w:sz w:val="28"/>
          <w:szCs w:val="28"/>
        </w:rPr>
      </w:pPr>
      <w:r w:rsidRPr="00376455">
        <w:rPr>
          <w:sz w:val="28"/>
          <w:szCs w:val="28"/>
        </w:rPr>
        <w:t xml:space="preserve">Con riferimento </w:t>
      </w:r>
      <w:r w:rsidRPr="00376455">
        <w:rPr>
          <w:bCs/>
          <w:i/>
          <w:iCs/>
          <w:sz w:val="28"/>
          <w:szCs w:val="28"/>
        </w:rPr>
        <w:t>all’interesse legittimo</w:t>
      </w:r>
      <w:r w:rsidRPr="00376455">
        <w:rPr>
          <w:sz w:val="28"/>
          <w:szCs w:val="28"/>
        </w:rPr>
        <w:t>, la cui contrappo</w:t>
      </w:r>
      <w:r w:rsidR="00481AB0" w:rsidRPr="00376455">
        <w:rPr>
          <w:sz w:val="28"/>
          <w:szCs w:val="28"/>
        </w:rPr>
        <w:t xml:space="preserve">sizione al diritto soggettivo ha costituito tradizionalmente il principale elemento di differenziazione e di </w:t>
      </w:r>
      <w:r w:rsidR="00DA6211" w:rsidRPr="00376455">
        <w:rPr>
          <w:sz w:val="28"/>
          <w:szCs w:val="28"/>
        </w:rPr>
        <w:t>contrapposizione</w:t>
      </w:r>
      <w:r w:rsidR="00726775" w:rsidRPr="00376455">
        <w:rPr>
          <w:sz w:val="28"/>
          <w:szCs w:val="28"/>
        </w:rPr>
        <w:t xml:space="preserve"> tra il diritto civile e l’</w:t>
      </w:r>
      <w:r w:rsidR="00376455" w:rsidRPr="00376455">
        <w:rPr>
          <w:sz w:val="28"/>
          <w:szCs w:val="28"/>
        </w:rPr>
        <w:t>amministrativo</w:t>
      </w:r>
      <w:r w:rsidR="00481AB0" w:rsidRPr="00376455">
        <w:rPr>
          <w:sz w:val="28"/>
          <w:szCs w:val="28"/>
        </w:rPr>
        <w:t>, ecco che l’apertura</w:t>
      </w:r>
      <w:r w:rsidR="00FF775F" w:rsidRPr="00376455">
        <w:rPr>
          <w:sz w:val="28"/>
          <w:szCs w:val="28"/>
        </w:rPr>
        <w:t>,</w:t>
      </w:r>
      <w:r w:rsidR="00481AB0" w:rsidRPr="00376455">
        <w:rPr>
          <w:sz w:val="28"/>
          <w:szCs w:val="28"/>
        </w:rPr>
        <w:t xml:space="preserve"> alla tutela </w:t>
      </w:r>
      <w:r w:rsidR="00FF775F" w:rsidRPr="00376455">
        <w:rPr>
          <w:sz w:val="28"/>
          <w:szCs w:val="28"/>
        </w:rPr>
        <w:t xml:space="preserve">risarcitoria </w:t>
      </w:r>
      <w:r w:rsidR="00481AB0" w:rsidRPr="00376455">
        <w:rPr>
          <w:sz w:val="28"/>
          <w:szCs w:val="28"/>
        </w:rPr>
        <w:t>di condanna, art. 3</w:t>
      </w:r>
      <w:r w:rsidR="00D95FEB" w:rsidRPr="00376455">
        <w:rPr>
          <w:sz w:val="28"/>
          <w:szCs w:val="28"/>
        </w:rPr>
        <w:t>0</w:t>
      </w:r>
      <w:r w:rsidR="00481AB0" w:rsidRPr="00376455">
        <w:rPr>
          <w:sz w:val="28"/>
          <w:szCs w:val="28"/>
        </w:rPr>
        <w:t xml:space="preserve"> </w:t>
      </w:r>
      <w:proofErr w:type="spellStart"/>
      <w:r w:rsidR="00481AB0" w:rsidRPr="00376455">
        <w:rPr>
          <w:sz w:val="28"/>
          <w:szCs w:val="28"/>
        </w:rPr>
        <w:t>c.p.a</w:t>
      </w:r>
      <w:proofErr w:type="spellEnd"/>
      <w:r w:rsidR="00481AB0" w:rsidRPr="00376455">
        <w:rPr>
          <w:sz w:val="28"/>
          <w:szCs w:val="28"/>
        </w:rPr>
        <w:t>.</w:t>
      </w:r>
      <w:r w:rsidR="00726775" w:rsidRPr="00376455">
        <w:rPr>
          <w:sz w:val="28"/>
          <w:szCs w:val="28"/>
        </w:rPr>
        <w:t xml:space="preserve"> dell’interesse legittimo</w:t>
      </w:r>
      <w:r w:rsidR="00481AB0" w:rsidRPr="00376455">
        <w:rPr>
          <w:sz w:val="28"/>
          <w:szCs w:val="28"/>
        </w:rPr>
        <w:t xml:space="preserve">, </w:t>
      </w:r>
      <w:r w:rsidR="00131171" w:rsidRPr="00376455">
        <w:rPr>
          <w:sz w:val="28"/>
          <w:szCs w:val="28"/>
        </w:rPr>
        <w:t xml:space="preserve">è tale </w:t>
      </w:r>
      <w:r w:rsidR="00481AB0" w:rsidRPr="00376455">
        <w:rPr>
          <w:sz w:val="28"/>
          <w:szCs w:val="28"/>
        </w:rPr>
        <w:t>da far emergere</w:t>
      </w:r>
      <w:r w:rsidR="00FF775F" w:rsidRPr="00376455">
        <w:rPr>
          <w:sz w:val="28"/>
          <w:szCs w:val="28"/>
        </w:rPr>
        <w:t>,</w:t>
      </w:r>
      <w:r w:rsidR="00481AB0" w:rsidRPr="00376455">
        <w:rPr>
          <w:sz w:val="28"/>
          <w:szCs w:val="28"/>
        </w:rPr>
        <w:t xml:space="preserve"> </w:t>
      </w:r>
      <w:r w:rsidR="00726775" w:rsidRPr="00376455">
        <w:rPr>
          <w:sz w:val="28"/>
          <w:szCs w:val="28"/>
        </w:rPr>
        <w:t xml:space="preserve">in esso, </w:t>
      </w:r>
      <w:r w:rsidR="00481AB0" w:rsidRPr="00376455">
        <w:rPr>
          <w:sz w:val="28"/>
          <w:szCs w:val="28"/>
        </w:rPr>
        <w:t>l’interesse sostanziale sottostante</w:t>
      </w:r>
      <w:r w:rsidR="00131171" w:rsidRPr="00376455">
        <w:rPr>
          <w:sz w:val="28"/>
          <w:szCs w:val="28"/>
        </w:rPr>
        <w:t>. Il che</w:t>
      </w:r>
      <w:r w:rsidR="00481AB0" w:rsidRPr="00376455">
        <w:rPr>
          <w:sz w:val="28"/>
          <w:szCs w:val="28"/>
        </w:rPr>
        <w:t xml:space="preserve"> ha fatto sì che </w:t>
      </w:r>
      <w:r w:rsidR="00131171" w:rsidRPr="00376455">
        <w:rPr>
          <w:sz w:val="28"/>
          <w:szCs w:val="28"/>
        </w:rPr>
        <w:t xml:space="preserve">anche un interesse la cui natura è pubblica, può essere fonte </w:t>
      </w:r>
      <w:r w:rsidR="00AF5E7B" w:rsidRPr="00376455">
        <w:rPr>
          <w:sz w:val="28"/>
          <w:szCs w:val="28"/>
        </w:rPr>
        <w:t xml:space="preserve">di </w:t>
      </w:r>
      <w:r w:rsidR="00131171" w:rsidRPr="00376455">
        <w:rPr>
          <w:sz w:val="28"/>
          <w:szCs w:val="28"/>
        </w:rPr>
        <w:t xml:space="preserve">attribuzione di utilità per il privato. Anche codesta è una forma di “alterità”, sia pure condizionata al </w:t>
      </w:r>
      <w:r w:rsidR="00AF5E7B" w:rsidRPr="00376455">
        <w:rPr>
          <w:sz w:val="28"/>
          <w:szCs w:val="28"/>
        </w:rPr>
        <w:t xml:space="preserve">non corretto </w:t>
      </w:r>
      <w:r w:rsidR="00131171" w:rsidRPr="00376455">
        <w:rPr>
          <w:sz w:val="28"/>
          <w:szCs w:val="28"/>
        </w:rPr>
        <w:t>esercizio del potere da parte della P.A</w:t>
      </w:r>
      <w:r w:rsidR="003D4E71" w:rsidRPr="00376455">
        <w:rPr>
          <w:sz w:val="28"/>
          <w:szCs w:val="28"/>
        </w:rPr>
        <w:t>.</w:t>
      </w:r>
    </w:p>
    <w:p w14:paraId="162856FD" w14:textId="042D27B9" w:rsidR="00D95FEB" w:rsidRPr="00376455" w:rsidRDefault="00D95FEB" w:rsidP="00481AB0">
      <w:pPr>
        <w:rPr>
          <w:sz w:val="28"/>
          <w:szCs w:val="28"/>
        </w:rPr>
      </w:pPr>
      <w:r w:rsidRPr="00376455">
        <w:rPr>
          <w:sz w:val="28"/>
          <w:szCs w:val="28"/>
        </w:rPr>
        <w:t>Ma si può dire ulteriormente che la stessa formula del “risarcimento per danno ingiusto”</w:t>
      </w:r>
      <w:r w:rsidR="006E52D7" w:rsidRPr="00376455">
        <w:rPr>
          <w:sz w:val="28"/>
          <w:szCs w:val="28"/>
        </w:rPr>
        <w:t>,</w:t>
      </w:r>
      <w:r w:rsidRPr="00376455">
        <w:rPr>
          <w:sz w:val="28"/>
          <w:szCs w:val="28"/>
        </w:rPr>
        <w:t xml:space="preserve"> usata dalla legge sul processo </w:t>
      </w:r>
      <w:r w:rsidR="00376455" w:rsidRPr="00376455">
        <w:rPr>
          <w:sz w:val="28"/>
          <w:szCs w:val="28"/>
        </w:rPr>
        <w:t>amministrativo</w:t>
      </w:r>
      <w:r w:rsidRPr="00376455">
        <w:rPr>
          <w:sz w:val="28"/>
          <w:szCs w:val="28"/>
        </w:rPr>
        <w:t xml:space="preserve"> (all’art. 30)</w:t>
      </w:r>
      <w:r w:rsidR="006E52D7" w:rsidRPr="00376455">
        <w:rPr>
          <w:sz w:val="28"/>
          <w:szCs w:val="28"/>
        </w:rPr>
        <w:t>,</w:t>
      </w:r>
      <w:r w:rsidRPr="00376455">
        <w:rPr>
          <w:sz w:val="28"/>
          <w:szCs w:val="28"/>
        </w:rPr>
        <w:t xml:space="preserve"> è tale da accomunare la responsabilità in diritto </w:t>
      </w:r>
      <w:r w:rsidR="00376455" w:rsidRPr="00376455">
        <w:rPr>
          <w:sz w:val="28"/>
          <w:szCs w:val="28"/>
        </w:rPr>
        <w:t>amministrativo</w:t>
      </w:r>
      <w:r w:rsidRPr="00376455">
        <w:rPr>
          <w:sz w:val="28"/>
          <w:szCs w:val="28"/>
        </w:rPr>
        <w:t xml:space="preserve"> per lesione di interessi legittimi a quella del diritto civile ex art. 2043, la quale, per autorevole interpretazione </w:t>
      </w:r>
      <w:r w:rsidRPr="00376455">
        <w:rPr>
          <w:rStyle w:val="Rimandonotaapidipagina"/>
          <w:sz w:val="28"/>
          <w:szCs w:val="28"/>
        </w:rPr>
        <w:footnoteReference w:id="8"/>
      </w:r>
      <w:r w:rsidRPr="00376455">
        <w:rPr>
          <w:sz w:val="28"/>
          <w:szCs w:val="28"/>
        </w:rPr>
        <w:t>, è venuta sempre più distanziandosi dalla comune responsabilità per illecito</w:t>
      </w:r>
      <w:r w:rsidR="00DA6211" w:rsidRPr="00376455">
        <w:rPr>
          <w:sz w:val="28"/>
          <w:szCs w:val="28"/>
        </w:rPr>
        <w:t>,</w:t>
      </w:r>
      <w:r w:rsidRPr="00376455">
        <w:rPr>
          <w:sz w:val="28"/>
          <w:szCs w:val="28"/>
        </w:rPr>
        <w:t xml:space="preserve"> colposo e doloso</w:t>
      </w:r>
      <w:r w:rsidR="006E52D7" w:rsidRPr="00376455">
        <w:rPr>
          <w:sz w:val="28"/>
          <w:szCs w:val="28"/>
        </w:rPr>
        <w:t>,</w:t>
      </w:r>
      <w:r w:rsidRPr="00376455">
        <w:rPr>
          <w:sz w:val="28"/>
          <w:szCs w:val="28"/>
        </w:rPr>
        <w:t xml:space="preserve"> diventando una forma di responsabilità che ha riguardo alla migliore distribuzione del danno ingiusto</w:t>
      </w:r>
      <w:r w:rsidR="006E52D7" w:rsidRPr="00376455">
        <w:rPr>
          <w:sz w:val="28"/>
          <w:szCs w:val="28"/>
        </w:rPr>
        <w:t xml:space="preserve"> anziché quale risposta ad un illecito</w:t>
      </w:r>
      <w:r w:rsidRPr="00376455">
        <w:rPr>
          <w:sz w:val="28"/>
          <w:szCs w:val="28"/>
        </w:rPr>
        <w:t>.</w:t>
      </w:r>
    </w:p>
    <w:p w14:paraId="071F243F" w14:textId="6E9174A8" w:rsidR="00945375" w:rsidRPr="00376455" w:rsidRDefault="00945375" w:rsidP="00481AB0">
      <w:pPr>
        <w:rPr>
          <w:sz w:val="28"/>
          <w:szCs w:val="28"/>
        </w:rPr>
      </w:pPr>
      <w:r w:rsidRPr="00376455">
        <w:rPr>
          <w:sz w:val="28"/>
          <w:szCs w:val="28"/>
        </w:rPr>
        <w:t>E torna utile al riguardo</w:t>
      </w:r>
      <w:r w:rsidR="00F61BAF" w:rsidRPr="00376455">
        <w:rPr>
          <w:sz w:val="28"/>
          <w:szCs w:val="28"/>
        </w:rPr>
        <w:t>,</w:t>
      </w:r>
      <w:r w:rsidRPr="00376455">
        <w:rPr>
          <w:sz w:val="28"/>
          <w:szCs w:val="28"/>
        </w:rPr>
        <w:t xml:space="preserve"> per l’autore del Volume</w:t>
      </w:r>
      <w:r w:rsidR="00F61BAF" w:rsidRPr="00376455">
        <w:rPr>
          <w:sz w:val="28"/>
          <w:szCs w:val="28"/>
        </w:rPr>
        <w:t>,</w:t>
      </w:r>
      <w:r w:rsidRPr="00376455">
        <w:rPr>
          <w:sz w:val="28"/>
          <w:szCs w:val="28"/>
        </w:rPr>
        <w:t xml:space="preserve"> utilizzare </w:t>
      </w:r>
      <w:r w:rsidR="00F61BAF" w:rsidRPr="00376455">
        <w:rPr>
          <w:sz w:val="28"/>
          <w:szCs w:val="28"/>
        </w:rPr>
        <w:t>quale fonte di</w:t>
      </w:r>
      <w:r w:rsidRPr="00376455">
        <w:rPr>
          <w:sz w:val="28"/>
          <w:szCs w:val="28"/>
        </w:rPr>
        <w:t xml:space="preserve"> responsabilità risarcitoria della P.A., l</w:t>
      </w:r>
      <w:r w:rsidR="00F61BAF" w:rsidRPr="00376455">
        <w:rPr>
          <w:sz w:val="28"/>
          <w:szCs w:val="28"/>
        </w:rPr>
        <w:t>’</w:t>
      </w:r>
      <w:r w:rsidRPr="00376455">
        <w:rPr>
          <w:sz w:val="28"/>
          <w:szCs w:val="28"/>
        </w:rPr>
        <w:t>obbligazione prevista nel diritto civile dall’art. 1173 ove si ha riguardo “ad ogni atto o fatto” idoneo a produrre obbligazion</w:t>
      </w:r>
      <w:r w:rsidR="0054571A" w:rsidRPr="00376455">
        <w:rPr>
          <w:sz w:val="28"/>
          <w:szCs w:val="28"/>
        </w:rPr>
        <w:t>i</w:t>
      </w:r>
      <w:r w:rsidRPr="00376455">
        <w:rPr>
          <w:sz w:val="28"/>
          <w:szCs w:val="28"/>
        </w:rPr>
        <w:t>.</w:t>
      </w:r>
    </w:p>
    <w:p w14:paraId="6363C8B1" w14:textId="4AFD3CB9" w:rsidR="00945375" w:rsidRPr="00376455" w:rsidRDefault="00945375" w:rsidP="00481AB0">
      <w:pPr>
        <w:rPr>
          <w:sz w:val="28"/>
          <w:szCs w:val="28"/>
        </w:rPr>
      </w:pPr>
      <w:r w:rsidRPr="00376455">
        <w:rPr>
          <w:sz w:val="28"/>
          <w:szCs w:val="28"/>
        </w:rPr>
        <w:t>La fonte della obbligazione risarcitoria, resa dunque autonoma rispetto all’illecito, può diventare “comune” tanto al diritto civile come a quello amministrativo.</w:t>
      </w:r>
    </w:p>
    <w:p w14:paraId="700F5B26" w14:textId="55F3DC5A" w:rsidR="00945375" w:rsidRPr="00376455" w:rsidRDefault="00945375" w:rsidP="00481AB0">
      <w:pPr>
        <w:rPr>
          <w:sz w:val="28"/>
          <w:szCs w:val="28"/>
        </w:rPr>
      </w:pPr>
      <w:r w:rsidRPr="00376455">
        <w:rPr>
          <w:sz w:val="28"/>
          <w:szCs w:val="28"/>
        </w:rPr>
        <w:t xml:space="preserve">Il che vale dunque a risolvere il dilemma che si è posto avanti il giudice </w:t>
      </w:r>
      <w:r w:rsidR="00376455" w:rsidRPr="00376455">
        <w:rPr>
          <w:sz w:val="28"/>
          <w:szCs w:val="28"/>
        </w:rPr>
        <w:t>amministrativo</w:t>
      </w:r>
      <w:r w:rsidRPr="00376455">
        <w:rPr>
          <w:sz w:val="28"/>
          <w:szCs w:val="28"/>
        </w:rPr>
        <w:t>, se la responsabilità della P.A. debba essere definita contrattuale o extracontrattuale.</w:t>
      </w:r>
      <w:r w:rsidR="0054571A" w:rsidRPr="00376455">
        <w:rPr>
          <w:sz w:val="28"/>
          <w:szCs w:val="28"/>
        </w:rPr>
        <w:t xml:space="preserve"> Esso, com’è noto, sembra propendere di recente per la natura extraco</w:t>
      </w:r>
      <w:r w:rsidR="00F6067E">
        <w:rPr>
          <w:sz w:val="28"/>
          <w:szCs w:val="28"/>
        </w:rPr>
        <w:t>ntrattuale della responsabilità</w:t>
      </w:r>
      <w:r w:rsidR="0054571A" w:rsidRPr="00376455">
        <w:rPr>
          <w:rStyle w:val="Rimandonotaapidipagina"/>
          <w:sz w:val="28"/>
          <w:szCs w:val="28"/>
        </w:rPr>
        <w:footnoteReference w:id="9"/>
      </w:r>
      <w:r w:rsidR="008813DB" w:rsidRPr="00376455">
        <w:rPr>
          <w:sz w:val="28"/>
          <w:szCs w:val="28"/>
        </w:rPr>
        <w:t>,</w:t>
      </w:r>
      <w:r w:rsidR="0054571A" w:rsidRPr="00376455">
        <w:rPr>
          <w:sz w:val="28"/>
          <w:szCs w:val="28"/>
        </w:rPr>
        <w:t xml:space="preserve"> non potendo parlarsi nel rapporto tra P.A. e privato di inadempimento contrattuale.</w:t>
      </w:r>
    </w:p>
    <w:p w14:paraId="07D98A27" w14:textId="7298B7F6" w:rsidR="003D4E71" w:rsidRPr="00376455" w:rsidRDefault="00131171" w:rsidP="00162597">
      <w:pPr>
        <w:rPr>
          <w:sz w:val="28"/>
          <w:szCs w:val="28"/>
        </w:rPr>
      </w:pPr>
      <w:r w:rsidRPr="00376455">
        <w:rPr>
          <w:sz w:val="28"/>
          <w:szCs w:val="28"/>
        </w:rPr>
        <w:t xml:space="preserve">Analogamente va apprezzato lo sforzo di </w:t>
      </w:r>
      <w:r w:rsidR="003D4E71" w:rsidRPr="00376455">
        <w:rPr>
          <w:sz w:val="28"/>
          <w:szCs w:val="28"/>
        </w:rPr>
        <w:t xml:space="preserve">valorizzare, </w:t>
      </w:r>
      <w:r w:rsidRPr="00376455">
        <w:rPr>
          <w:sz w:val="28"/>
          <w:szCs w:val="28"/>
        </w:rPr>
        <w:t xml:space="preserve">l’elemento </w:t>
      </w:r>
      <w:r w:rsidR="003D4E71" w:rsidRPr="00376455">
        <w:rPr>
          <w:sz w:val="28"/>
          <w:szCs w:val="28"/>
        </w:rPr>
        <w:t xml:space="preserve">del “procedimento”, fatto oggetto, com’è noto, di una legge fondamentale della Pubblica Amministrazione (l. n. 141/2990). </w:t>
      </w:r>
      <w:r w:rsidR="00D95FEB" w:rsidRPr="00376455">
        <w:rPr>
          <w:sz w:val="28"/>
          <w:szCs w:val="28"/>
        </w:rPr>
        <w:t>In una recete sentenza della Cassazione</w:t>
      </w:r>
      <w:r w:rsidR="003E12EE" w:rsidRPr="00376455">
        <w:rPr>
          <w:sz w:val="28"/>
          <w:szCs w:val="28"/>
        </w:rPr>
        <w:t xml:space="preserve"> il procedimento amministrativo viene definito “un interlocutore tra l’Amm.ne e il privato</w:t>
      </w:r>
      <w:r w:rsidR="006E52D7" w:rsidRPr="00376455">
        <w:rPr>
          <w:sz w:val="28"/>
          <w:szCs w:val="28"/>
        </w:rPr>
        <w:t>,</w:t>
      </w:r>
      <w:r w:rsidR="003E12EE" w:rsidRPr="00376455">
        <w:rPr>
          <w:sz w:val="28"/>
          <w:szCs w:val="28"/>
        </w:rPr>
        <w:t xml:space="preserve"> rett</w:t>
      </w:r>
      <w:r w:rsidR="006E52D7" w:rsidRPr="00376455">
        <w:rPr>
          <w:sz w:val="28"/>
          <w:szCs w:val="28"/>
        </w:rPr>
        <w:t>o</w:t>
      </w:r>
      <w:r w:rsidR="003E12EE" w:rsidRPr="00376455">
        <w:rPr>
          <w:sz w:val="28"/>
          <w:szCs w:val="28"/>
        </w:rPr>
        <w:t xml:space="preserve"> da norme per l’esercizio della funzione amm.va”</w:t>
      </w:r>
      <w:r w:rsidR="006E52D7" w:rsidRPr="00376455">
        <w:rPr>
          <w:rStyle w:val="Rimandonotaapidipagina"/>
          <w:sz w:val="28"/>
          <w:szCs w:val="28"/>
        </w:rPr>
        <w:footnoteReference w:id="10"/>
      </w:r>
      <w:r w:rsidR="003E12EE" w:rsidRPr="00376455">
        <w:rPr>
          <w:sz w:val="28"/>
          <w:szCs w:val="28"/>
        </w:rPr>
        <w:t xml:space="preserve">. </w:t>
      </w:r>
      <w:r w:rsidR="00BF21CA" w:rsidRPr="00376455">
        <w:rPr>
          <w:sz w:val="28"/>
          <w:szCs w:val="28"/>
        </w:rPr>
        <w:t xml:space="preserve">Nel Volume </w:t>
      </w:r>
      <w:r w:rsidR="006E52D7" w:rsidRPr="00376455">
        <w:rPr>
          <w:sz w:val="28"/>
          <w:szCs w:val="28"/>
        </w:rPr>
        <w:t xml:space="preserve">di Cirillo </w:t>
      </w:r>
      <w:r w:rsidR="00BF21CA" w:rsidRPr="00376455">
        <w:rPr>
          <w:sz w:val="28"/>
          <w:szCs w:val="28"/>
        </w:rPr>
        <w:t>si sottolinea</w:t>
      </w:r>
      <w:r w:rsidR="003D4E71" w:rsidRPr="00376455">
        <w:rPr>
          <w:sz w:val="28"/>
          <w:szCs w:val="28"/>
        </w:rPr>
        <w:t xml:space="preserve"> al massimo il ruolo e l’importanza del procedimento, considerando lo stess</w:t>
      </w:r>
      <w:r w:rsidR="00F6067E">
        <w:rPr>
          <w:sz w:val="28"/>
          <w:szCs w:val="28"/>
        </w:rPr>
        <w:t>o come “un bene giuridico a se”</w:t>
      </w:r>
      <w:r w:rsidR="003D4E71" w:rsidRPr="00376455">
        <w:rPr>
          <w:rStyle w:val="Rimandonotaapidipagina"/>
          <w:sz w:val="28"/>
          <w:szCs w:val="28"/>
        </w:rPr>
        <w:footnoteReference w:id="11"/>
      </w:r>
      <w:r w:rsidR="0099511D" w:rsidRPr="00376455">
        <w:rPr>
          <w:sz w:val="28"/>
          <w:szCs w:val="28"/>
        </w:rPr>
        <w:t xml:space="preserve"> o, se non altro, come “luogo” ove prende forma il bene de</w:t>
      </w:r>
      <w:r w:rsidR="00726775" w:rsidRPr="00376455">
        <w:rPr>
          <w:sz w:val="28"/>
          <w:szCs w:val="28"/>
        </w:rPr>
        <w:t>lla vita</w:t>
      </w:r>
      <w:r w:rsidRPr="00376455">
        <w:rPr>
          <w:sz w:val="28"/>
          <w:szCs w:val="28"/>
        </w:rPr>
        <w:t xml:space="preserve"> assicurato al privato</w:t>
      </w:r>
      <w:r w:rsidR="003D4E71" w:rsidRPr="00376455">
        <w:rPr>
          <w:sz w:val="28"/>
          <w:szCs w:val="28"/>
        </w:rPr>
        <w:t>. Il procedimento acquista, in tal modo, non solo una finalità di ordine diremmo “procedurale, nel senso di imporre il rispetto di una determinata e articolata procedura</w:t>
      </w:r>
      <w:r w:rsidR="00162597" w:rsidRPr="00376455">
        <w:rPr>
          <w:sz w:val="28"/>
          <w:szCs w:val="28"/>
        </w:rPr>
        <w:t xml:space="preserve"> ma è anche la sede in cui prende </w:t>
      </w:r>
      <w:r w:rsidR="00FF775F" w:rsidRPr="00376455">
        <w:rPr>
          <w:sz w:val="28"/>
          <w:szCs w:val="28"/>
        </w:rPr>
        <w:t xml:space="preserve">forma </w:t>
      </w:r>
      <w:r w:rsidR="00162597" w:rsidRPr="00376455">
        <w:rPr>
          <w:sz w:val="28"/>
          <w:szCs w:val="28"/>
        </w:rPr>
        <w:t xml:space="preserve">la tutela del privato, sia pure a </w:t>
      </w:r>
      <w:r w:rsidR="00162597" w:rsidRPr="00376455">
        <w:rPr>
          <w:bCs/>
          <w:i/>
          <w:iCs/>
          <w:sz w:val="28"/>
          <w:szCs w:val="28"/>
        </w:rPr>
        <w:t>posteriori</w:t>
      </w:r>
      <w:r w:rsidR="00162597" w:rsidRPr="00376455">
        <w:rPr>
          <w:sz w:val="28"/>
          <w:szCs w:val="28"/>
        </w:rPr>
        <w:t xml:space="preserve">, </w:t>
      </w:r>
      <w:r w:rsidR="006E52D7" w:rsidRPr="00376455">
        <w:rPr>
          <w:sz w:val="28"/>
          <w:szCs w:val="28"/>
        </w:rPr>
        <w:t xml:space="preserve">avente qualità di </w:t>
      </w:r>
      <w:r w:rsidR="00CC1864" w:rsidRPr="00376455">
        <w:rPr>
          <w:sz w:val="28"/>
          <w:szCs w:val="28"/>
        </w:rPr>
        <w:t>“</w:t>
      </w:r>
      <w:r w:rsidR="00BF21CA" w:rsidRPr="00376455">
        <w:rPr>
          <w:sz w:val="28"/>
          <w:szCs w:val="28"/>
        </w:rPr>
        <w:t>bene</w:t>
      </w:r>
      <w:r w:rsidR="00CC1864" w:rsidRPr="00376455">
        <w:rPr>
          <w:sz w:val="28"/>
          <w:szCs w:val="28"/>
        </w:rPr>
        <w:t>”</w:t>
      </w:r>
      <w:r w:rsidR="00BF21CA" w:rsidRPr="00376455">
        <w:rPr>
          <w:sz w:val="28"/>
          <w:szCs w:val="28"/>
        </w:rPr>
        <w:t xml:space="preserve">, </w:t>
      </w:r>
      <w:r w:rsidR="00162597" w:rsidRPr="00376455">
        <w:rPr>
          <w:sz w:val="28"/>
          <w:szCs w:val="28"/>
        </w:rPr>
        <w:t>ove venga accertata la illegittimità dell’a</w:t>
      </w:r>
      <w:r w:rsidR="00914BB3" w:rsidRPr="00376455">
        <w:rPr>
          <w:sz w:val="28"/>
          <w:szCs w:val="28"/>
        </w:rPr>
        <w:t>zione</w:t>
      </w:r>
      <w:r w:rsidR="00162597" w:rsidRPr="00376455">
        <w:rPr>
          <w:sz w:val="28"/>
          <w:szCs w:val="28"/>
        </w:rPr>
        <w:t xml:space="preserve"> amm</w:t>
      </w:r>
      <w:r w:rsidR="00376455" w:rsidRPr="00376455">
        <w:rPr>
          <w:sz w:val="28"/>
          <w:szCs w:val="28"/>
        </w:rPr>
        <w:t>inistrati</w:t>
      </w:r>
      <w:r w:rsidR="00162597" w:rsidRPr="00376455">
        <w:rPr>
          <w:sz w:val="28"/>
          <w:szCs w:val="28"/>
        </w:rPr>
        <w:t>v</w:t>
      </w:r>
      <w:r w:rsidR="00914BB3" w:rsidRPr="00376455">
        <w:rPr>
          <w:sz w:val="28"/>
          <w:szCs w:val="28"/>
        </w:rPr>
        <w:t>a</w:t>
      </w:r>
      <w:r w:rsidR="00162597" w:rsidRPr="00376455">
        <w:rPr>
          <w:rStyle w:val="Rimandonotaapidipagina"/>
          <w:sz w:val="28"/>
          <w:szCs w:val="28"/>
        </w:rPr>
        <w:footnoteReference w:id="12"/>
      </w:r>
      <w:r w:rsidR="00162597" w:rsidRPr="00376455">
        <w:rPr>
          <w:sz w:val="28"/>
          <w:szCs w:val="28"/>
        </w:rPr>
        <w:t>.</w:t>
      </w:r>
    </w:p>
    <w:p w14:paraId="6C7F1C1A" w14:textId="03395EDD" w:rsidR="00131171" w:rsidRPr="00376455" w:rsidRDefault="00131171" w:rsidP="00131171">
      <w:pPr>
        <w:rPr>
          <w:sz w:val="28"/>
          <w:szCs w:val="28"/>
        </w:rPr>
      </w:pPr>
      <w:r w:rsidRPr="00376455">
        <w:rPr>
          <w:sz w:val="28"/>
          <w:szCs w:val="28"/>
        </w:rPr>
        <w:t xml:space="preserve">La categoria del procedimento e la sua regolamentazione nel diritto </w:t>
      </w:r>
      <w:r w:rsidR="00376455" w:rsidRPr="00376455">
        <w:rPr>
          <w:sz w:val="28"/>
          <w:szCs w:val="28"/>
        </w:rPr>
        <w:t>amministrativo</w:t>
      </w:r>
      <w:r w:rsidRPr="00376455">
        <w:rPr>
          <w:sz w:val="28"/>
          <w:szCs w:val="28"/>
        </w:rPr>
        <w:t>, così come quella dei c.d. “accordi sostitutivi” tra P.A. e privati, i quali, proprio perché sostitutivi del provv</w:t>
      </w:r>
      <w:r w:rsidR="00376455" w:rsidRPr="00376455">
        <w:rPr>
          <w:sz w:val="28"/>
          <w:szCs w:val="28"/>
        </w:rPr>
        <w:t>edimento</w:t>
      </w:r>
      <w:r w:rsidRPr="00376455">
        <w:rPr>
          <w:sz w:val="28"/>
          <w:szCs w:val="28"/>
        </w:rPr>
        <w:t xml:space="preserve"> </w:t>
      </w:r>
      <w:r w:rsidR="00376455" w:rsidRPr="00376455">
        <w:rPr>
          <w:sz w:val="28"/>
          <w:szCs w:val="28"/>
        </w:rPr>
        <w:t>amministrativo</w:t>
      </w:r>
      <w:r w:rsidRPr="00376455">
        <w:rPr>
          <w:sz w:val="28"/>
          <w:szCs w:val="28"/>
        </w:rPr>
        <w:t xml:space="preserve"> (v. art. 11 l. n. 241/1990), più che i contratti pubblici (come i contratti di appalto)</w:t>
      </w:r>
      <w:r w:rsidR="003E12EE" w:rsidRPr="00376455">
        <w:rPr>
          <w:sz w:val="28"/>
          <w:szCs w:val="28"/>
        </w:rPr>
        <w:t>,</w:t>
      </w:r>
      <w:r w:rsidRPr="00376455">
        <w:rPr>
          <w:sz w:val="28"/>
          <w:szCs w:val="28"/>
        </w:rPr>
        <w:t xml:space="preserve"> sembrano riprodurre i contratti del diritto privato</w:t>
      </w:r>
      <w:r w:rsidR="00467268" w:rsidRPr="00376455">
        <w:rPr>
          <w:sz w:val="28"/>
          <w:szCs w:val="28"/>
        </w:rPr>
        <w:t>,</w:t>
      </w:r>
      <w:r w:rsidR="00FC7A47" w:rsidRPr="00376455">
        <w:rPr>
          <w:sz w:val="28"/>
          <w:szCs w:val="28"/>
        </w:rPr>
        <w:t xml:space="preserve"> sono a testimoniare la confluenza tra diritto comune e diritto </w:t>
      </w:r>
      <w:r w:rsidR="00376455" w:rsidRPr="00376455">
        <w:rPr>
          <w:sz w:val="28"/>
          <w:szCs w:val="28"/>
        </w:rPr>
        <w:t>amministrativo</w:t>
      </w:r>
      <w:r w:rsidR="00AF5E7B" w:rsidRPr="00376455">
        <w:rPr>
          <w:sz w:val="28"/>
          <w:szCs w:val="28"/>
        </w:rPr>
        <w:t xml:space="preserve">. Essi </w:t>
      </w:r>
      <w:r w:rsidRPr="00376455">
        <w:rPr>
          <w:sz w:val="28"/>
          <w:szCs w:val="28"/>
        </w:rPr>
        <w:t>si collocano appunto in questa ottica, così come la possibilità che l</w:t>
      </w:r>
      <w:r w:rsidR="00AF5E7B" w:rsidRPr="00376455">
        <w:rPr>
          <w:sz w:val="28"/>
          <w:szCs w:val="28"/>
        </w:rPr>
        <w:t xml:space="preserve">’interesse legittimo </w:t>
      </w:r>
      <w:r w:rsidRPr="00376455">
        <w:rPr>
          <w:sz w:val="28"/>
          <w:szCs w:val="28"/>
        </w:rPr>
        <w:t>del singolo</w:t>
      </w:r>
      <w:r w:rsidR="008813DB" w:rsidRPr="00376455">
        <w:rPr>
          <w:sz w:val="28"/>
          <w:szCs w:val="28"/>
        </w:rPr>
        <w:t>,</w:t>
      </w:r>
      <w:r w:rsidRPr="00376455">
        <w:rPr>
          <w:sz w:val="28"/>
          <w:szCs w:val="28"/>
        </w:rPr>
        <w:t xml:space="preserve"> a fronte del potere della P.A.</w:t>
      </w:r>
      <w:r w:rsidR="008813DB" w:rsidRPr="00376455">
        <w:rPr>
          <w:sz w:val="28"/>
          <w:szCs w:val="28"/>
        </w:rPr>
        <w:t>,</w:t>
      </w:r>
      <w:r w:rsidRPr="00376455">
        <w:rPr>
          <w:sz w:val="28"/>
          <w:szCs w:val="28"/>
        </w:rPr>
        <w:t xml:space="preserve"> possa essere suscettibile di tutela risarcitoria, alla pari del diritto soggettivo, al di là dunque della tutela rappresentata dalla declamazione del principio di legalità dell’azione amm.va, come è sempre stato, rivelandosi, in tal caso, il privato, anch’esso</w:t>
      </w:r>
      <w:r w:rsidR="0005449D" w:rsidRPr="00376455">
        <w:rPr>
          <w:sz w:val="28"/>
          <w:szCs w:val="28"/>
        </w:rPr>
        <w:t>,</w:t>
      </w:r>
      <w:r w:rsidRPr="00376455">
        <w:rPr>
          <w:sz w:val="28"/>
          <w:szCs w:val="28"/>
        </w:rPr>
        <w:t xml:space="preserve"> quasi co-garante, assieme allo Stato, della legalità</w:t>
      </w:r>
      <w:r w:rsidR="00AF5E7B" w:rsidRPr="00376455">
        <w:rPr>
          <w:sz w:val="28"/>
          <w:szCs w:val="28"/>
        </w:rPr>
        <w:t xml:space="preserve"> dell’</w:t>
      </w:r>
      <w:r w:rsidR="00CF495E" w:rsidRPr="00376455">
        <w:rPr>
          <w:sz w:val="28"/>
          <w:szCs w:val="28"/>
        </w:rPr>
        <w:t>a</w:t>
      </w:r>
      <w:r w:rsidR="00AF5E7B" w:rsidRPr="00376455">
        <w:rPr>
          <w:sz w:val="28"/>
          <w:szCs w:val="28"/>
        </w:rPr>
        <w:t>zione della P.A</w:t>
      </w:r>
      <w:r w:rsidRPr="00376455">
        <w:rPr>
          <w:sz w:val="28"/>
          <w:szCs w:val="28"/>
        </w:rPr>
        <w:t>.</w:t>
      </w:r>
      <w:r w:rsidR="006E52D7" w:rsidRPr="00376455">
        <w:rPr>
          <w:sz w:val="28"/>
          <w:szCs w:val="28"/>
        </w:rPr>
        <w:t xml:space="preserve"> Ora invece</w:t>
      </w:r>
      <w:r w:rsidR="00D03C77" w:rsidRPr="00376455">
        <w:rPr>
          <w:sz w:val="28"/>
          <w:szCs w:val="28"/>
        </w:rPr>
        <w:t xml:space="preserve"> il privato</w:t>
      </w:r>
      <w:r w:rsidR="00DA6211" w:rsidRPr="00376455">
        <w:rPr>
          <w:sz w:val="28"/>
          <w:szCs w:val="28"/>
        </w:rPr>
        <w:t>, facendo valere un interesse legittimo,</w:t>
      </w:r>
      <w:r w:rsidR="00D03C77" w:rsidRPr="00376455">
        <w:rPr>
          <w:sz w:val="28"/>
          <w:szCs w:val="28"/>
        </w:rPr>
        <w:t xml:space="preserve"> diventa attore in proprio, quanto all’utilità economica </w:t>
      </w:r>
      <w:r w:rsidR="00945375" w:rsidRPr="00376455">
        <w:rPr>
          <w:sz w:val="28"/>
          <w:szCs w:val="28"/>
        </w:rPr>
        <w:t>rivendicata</w:t>
      </w:r>
      <w:r w:rsidR="00DA6211" w:rsidRPr="00376455">
        <w:rPr>
          <w:sz w:val="28"/>
          <w:szCs w:val="28"/>
        </w:rPr>
        <w:t xml:space="preserve">, siccome derivante da un interesse privato, pur </w:t>
      </w:r>
      <w:r w:rsidR="00FC7A47" w:rsidRPr="00376455">
        <w:rPr>
          <w:sz w:val="28"/>
          <w:szCs w:val="28"/>
        </w:rPr>
        <w:t xml:space="preserve">compresso </w:t>
      </w:r>
      <w:r w:rsidR="00DA6211" w:rsidRPr="00376455">
        <w:rPr>
          <w:sz w:val="28"/>
          <w:szCs w:val="28"/>
        </w:rPr>
        <w:t xml:space="preserve"> da quello pubblico</w:t>
      </w:r>
      <w:r w:rsidR="00D03C77" w:rsidRPr="00376455">
        <w:rPr>
          <w:sz w:val="28"/>
          <w:szCs w:val="28"/>
        </w:rPr>
        <w:t>.</w:t>
      </w:r>
    </w:p>
    <w:p w14:paraId="0DF772D0" w14:textId="1C087B84" w:rsidR="006143BD" w:rsidRPr="00376455" w:rsidRDefault="00162597" w:rsidP="006143BD">
      <w:pPr>
        <w:rPr>
          <w:sz w:val="28"/>
          <w:szCs w:val="28"/>
        </w:rPr>
      </w:pPr>
      <w:r w:rsidRPr="00376455">
        <w:rPr>
          <w:sz w:val="28"/>
          <w:szCs w:val="28"/>
        </w:rPr>
        <w:t xml:space="preserve">Il che tuttavia non può </w:t>
      </w:r>
      <w:r w:rsidR="003E12EE" w:rsidRPr="00376455">
        <w:rPr>
          <w:sz w:val="28"/>
          <w:szCs w:val="28"/>
        </w:rPr>
        <w:t>indurre ad ignorare</w:t>
      </w:r>
      <w:r w:rsidRPr="00376455">
        <w:rPr>
          <w:sz w:val="28"/>
          <w:szCs w:val="28"/>
        </w:rPr>
        <w:t xml:space="preserve">, per altro verso, la </w:t>
      </w:r>
      <w:r w:rsidR="00AD7ED5" w:rsidRPr="00376455">
        <w:rPr>
          <w:sz w:val="28"/>
          <w:szCs w:val="28"/>
        </w:rPr>
        <w:t xml:space="preserve">distanza tra i due </w:t>
      </w:r>
      <w:r w:rsidR="0099511D" w:rsidRPr="00376455">
        <w:rPr>
          <w:sz w:val="28"/>
          <w:szCs w:val="28"/>
        </w:rPr>
        <w:t>diritti</w:t>
      </w:r>
      <w:r w:rsidR="00AD7ED5" w:rsidRPr="00376455">
        <w:rPr>
          <w:sz w:val="28"/>
          <w:szCs w:val="28"/>
        </w:rPr>
        <w:t>. Nel</w:t>
      </w:r>
      <w:r w:rsidR="0099511D" w:rsidRPr="00376455">
        <w:rPr>
          <w:sz w:val="28"/>
          <w:szCs w:val="28"/>
        </w:rPr>
        <w:t xml:space="preserve"> diritto </w:t>
      </w:r>
      <w:r w:rsidR="00AD7ED5" w:rsidRPr="00376455">
        <w:rPr>
          <w:sz w:val="28"/>
          <w:szCs w:val="28"/>
        </w:rPr>
        <w:t xml:space="preserve">civile il </w:t>
      </w:r>
      <w:r w:rsidR="00FF775F" w:rsidRPr="00376455">
        <w:rPr>
          <w:sz w:val="28"/>
          <w:szCs w:val="28"/>
        </w:rPr>
        <w:t>“</w:t>
      </w:r>
      <w:r w:rsidR="00AD7ED5" w:rsidRPr="00376455">
        <w:rPr>
          <w:sz w:val="28"/>
          <w:szCs w:val="28"/>
        </w:rPr>
        <w:t>procedimento</w:t>
      </w:r>
      <w:r w:rsidR="00FF775F" w:rsidRPr="00376455">
        <w:rPr>
          <w:sz w:val="28"/>
          <w:szCs w:val="28"/>
        </w:rPr>
        <w:t>”</w:t>
      </w:r>
      <w:r w:rsidR="00AD7ED5" w:rsidRPr="00376455">
        <w:rPr>
          <w:sz w:val="28"/>
          <w:szCs w:val="28"/>
        </w:rPr>
        <w:t xml:space="preserve"> non è </w:t>
      </w:r>
      <w:r w:rsidR="00726775" w:rsidRPr="00376455">
        <w:rPr>
          <w:sz w:val="28"/>
          <w:szCs w:val="28"/>
        </w:rPr>
        <w:t xml:space="preserve">espressamente </w:t>
      </w:r>
      <w:r w:rsidR="00AD7ED5" w:rsidRPr="00376455">
        <w:rPr>
          <w:sz w:val="28"/>
          <w:szCs w:val="28"/>
        </w:rPr>
        <w:t xml:space="preserve">previsto, perché assorbito </w:t>
      </w:r>
      <w:r w:rsidR="00FF775F" w:rsidRPr="00376455">
        <w:rPr>
          <w:sz w:val="28"/>
          <w:szCs w:val="28"/>
        </w:rPr>
        <w:t>e reso inutile</w:t>
      </w:r>
      <w:r w:rsidR="00726775" w:rsidRPr="00376455">
        <w:rPr>
          <w:sz w:val="28"/>
          <w:szCs w:val="28"/>
        </w:rPr>
        <w:t xml:space="preserve">, in larga parte, </w:t>
      </w:r>
      <w:r w:rsidR="00AD7ED5" w:rsidRPr="00376455">
        <w:rPr>
          <w:sz w:val="28"/>
          <w:szCs w:val="28"/>
        </w:rPr>
        <w:t xml:space="preserve">nella logica di un rapporto giuridico, nel quale le posizioni soggettive </w:t>
      </w:r>
      <w:r w:rsidR="006143BD" w:rsidRPr="00376455">
        <w:rPr>
          <w:sz w:val="28"/>
          <w:szCs w:val="28"/>
        </w:rPr>
        <w:t xml:space="preserve">delle parti sono </w:t>
      </w:r>
      <w:r w:rsidR="00D03C77" w:rsidRPr="00376455">
        <w:rPr>
          <w:sz w:val="28"/>
          <w:szCs w:val="28"/>
        </w:rPr>
        <w:t xml:space="preserve">dall’inizio </w:t>
      </w:r>
      <w:r w:rsidR="006143BD" w:rsidRPr="00376455">
        <w:rPr>
          <w:sz w:val="28"/>
          <w:szCs w:val="28"/>
        </w:rPr>
        <w:t xml:space="preserve">ben delineate, </w:t>
      </w:r>
      <w:r w:rsidR="00FF775F" w:rsidRPr="00376455">
        <w:rPr>
          <w:sz w:val="28"/>
          <w:szCs w:val="28"/>
        </w:rPr>
        <w:t>così come designate dai fatti costitutivi (contratti o fatto illecito). A</w:t>
      </w:r>
      <w:r w:rsidR="006143BD" w:rsidRPr="00376455">
        <w:rPr>
          <w:sz w:val="28"/>
          <w:szCs w:val="28"/>
        </w:rPr>
        <w:t xml:space="preserve">nche ove si abbia riguardo alla conclusione dei contratti, la formazione del consenso non segue un </w:t>
      </w:r>
      <w:r w:rsidR="006143BD" w:rsidRPr="00376455">
        <w:rPr>
          <w:bCs/>
          <w:i/>
          <w:iCs/>
          <w:sz w:val="28"/>
          <w:szCs w:val="28"/>
        </w:rPr>
        <w:t>iter</w:t>
      </w:r>
      <w:r w:rsidR="006143BD" w:rsidRPr="00376455">
        <w:rPr>
          <w:sz w:val="28"/>
          <w:szCs w:val="28"/>
        </w:rPr>
        <w:t xml:space="preserve"> procedimentale ma si presenta libero nel suo accertamento quale </w:t>
      </w:r>
      <w:r w:rsidR="00FF775F" w:rsidRPr="00376455">
        <w:rPr>
          <w:sz w:val="28"/>
          <w:szCs w:val="28"/>
        </w:rPr>
        <w:t>“</w:t>
      </w:r>
      <w:r w:rsidR="006143BD" w:rsidRPr="00376455">
        <w:rPr>
          <w:sz w:val="28"/>
          <w:szCs w:val="28"/>
        </w:rPr>
        <w:t>fatto</w:t>
      </w:r>
      <w:r w:rsidR="00FF775F" w:rsidRPr="00376455">
        <w:rPr>
          <w:sz w:val="28"/>
          <w:szCs w:val="28"/>
        </w:rPr>
        <w:t>”</w:t>
      </w:r>
      <w:r w:rsidR="00914BB3" w:rsidRPr="00376455">
        <w:rPr>
          <w:sz w:val="28"/>
          <w:szCs w:val="28"/>
        </w:rPr>
        <w:t xml:space="preserve"> costitutivo del consenso</w:t>
      </w:r>
      <w:r w:rsidR="003E12EE" w:rsidRPr="00376455">
        <w:rPr>
          <w:sz w:val="28"/>
          <w:szCs w:val="28"/>
        </w:rPr>
        <w:t xml:space="preserve"> (art. 1325 c.c.)</w:t>
      </w:r>
      <w:r w:rsidR="006143BD" w:rsidRPr="00376455">
        <w:rPr>
          <w:sz w:val="28"/>
          <w:szCs w:val="28"/>
        </w:rPr>
        <w:t>. Se</w:t>
      </w:r>
      <w:r w:rsidR="00CC1864" w:rsidRPr="00376455">
        <w:rPr>
          <w:sz w:val="28"/>
          <w:szCs w:val="28"/>
        </w:rPr>
        <w:t>,</w:t>
      </w:r>
      <w:r w:rsidR="006143BD" w:rsidRPr="00376455">
        <w:rPr>
          <w:sz w:val="28"/>
          <w:szCs w:val="28"/>
        </w:rPr>
        <w:t xml:space="preserve"> anche nell’ordinamento contrattuale</w:t>
      </w:r>
      <w:r w:rsidR="00CC1864" w:rsidRPr="00376455">
        <w:rPr>
          <w:sz w:val="28"/>
          <w:szCs w:val="28"/>
        </w:rPr>
        <w:t>,</w:t>
      </w:r>
      <w:r w:rsidR="006143BD" w:rsidRPr="00376455">
        <w:rPr>
          <w:sz w:val="28"/>
          <w:szCs w:val="28"/>
        </w:rPr>
        <w:t xml:space="preserve"> </w:t>
      </w:r>
      <w:r w:rsidR="00FF775F" w:rsidRPr="00376455">
        <w:rPr>
          <w:sz w:val="28"/>
          <w:szCs w:val="28"/>
        </w:rPr>
        <w:t xml:space="preserve">si </w:t>
      </w:r>
      <w:r w:rsidR="006143BD" w:rsidRPr="00376455">
        <w:rPr>
          <w:sz w:val="28"/>
          <w:szCs w:val="28"/>
        </w:rPr>
        <w:t xml:space="preserve">sono andati introducendo obblighi informativi, </w:t>
      </w:r>
      <w:r w:rsidR="00726775" w:rsidRPr="00376455">
        <w:rPr>
          <w:sz w:val="28"/>
          <w:szCs w:val="28"/>
        </w:rPr>
        <w:t xml:space="preserve">tali da rendere il contratto invalido ove non rispettati, </w:t>
      </w:r>
      <w:r w:rsidR="006143BD" w:rsidRPr="00376455">
        <w:rPr>
          <w:sz w:val="28"/>
          <w:szCs w:val="28"/>
        </w:rPr>
        <w:t>essi trovano il proprio fondamento nell’obbligo di buona fede nelle trattative e cioè sono ricondotti, pur sempre, alla logica del rapporto.</w:t>
      </w:r>
    </w:p>
    <w:p w14:paraId="43C006AE" w14:textId="77777777" w:rsidR="006143BD" w:rsidRPr="00376455" w:rsidRDefault="006143BD" w:rsidP="006143BD">
      <w:pPr>
        <w:rPr>
          <w:sz w:val="28"/>
          <w:szCs w:val="28"/>
        </w:rPr>
      </w:pPr>
      <w:r w:rsidRPr="00376455">
        <w:rPr>
          <w:sz w:val="28"/>
          <w:szCs w:val="28"/>
        </w:rPr>
        <w:t xml:space="preserve">Analoghe considerazioni possono farsi con riguardo alla qualificazione e al ruolo del principio “di affidamento” nel comportamento della P.A. </w:t>
      </w:r>
    </w:p>
    <w:p w14:paraId="1E634B63" w14:textId="624FCFDB" w:rsidR="003E12EE" w:rsidRPr="00376455" w:rsidRDefault="00BF21CA" w:rsidP="003E12EE">
      <w:pPr>
        <w:rPr>
          <w:sz w:val="28"/>
          <w:szCs w:val="28"/>
        </w:rPr>
      </w:pPr>
      <w:r w:rsidRPr="00376455">
        <w:rPr>
          <w:sz w:val="28"/>
          <w:szCs w:val="28"/>
        </w:rPr>
        <w:t>T</w:t>
      </w:r>
      <w:r w:rsidR="006143BD" w:rsidRPr="00376455">
        <w:rPr>
          <w:sz w:val="28"/>
          <w:szCs w:val="28"/>
        </w:rPr>
        <w:t>ale principio</w:t>
      </w:r>
      <w:r w:rsidRPr="00376455">
        <w:rPr>
          <w:sz w:val="28"/>
          <w:szCs w:val="28"/>
        </w:rPr>
        <w:t xml:space="preserve"> merita grande rilievo, pari a quello della colpa nel diritto privato</w:t>
      </w:r>
      <w:r w:rsidR="006143BD" w:rsidRPr="00376455">
        <w:rPr>
          <w:sz w:val="28"/>
          <w:szCs w:val="28"/>
        </w:rPr>
        <w:t xml:space="preserve">. Esso </w:t>
      </w:r>
      <w:r w:rsidRPr="00376455">
        <w:rPr>
          <w:sz w:val="28"/>
          <w:szCs w:val="28"/>
        </w:rPr>
        <w:t xml:space="preserve">si trova </w:t>
      </w:r>
      <w:r w:rsidR="006143BD" w:rsidRPr="00376455">
        <w:rPr>
          <w:sz w:val="28"/>
          <w:szCs w:val="28"/>
        </w:rPr>
        <w:t xml:space="preserve">alla base della responsabilità della P.A. </w:t>
      </w:r>
      <w:r w:rsidR="00CC1864" w:rsidRPr="00376455">
        <w:rPr>
          <w:sz w:val="28"/>
          <w:szCs w:val="28"/>
        </w:rPr>
        <w:t xml:space="preserve">specie per ciò che attiene al suo aspetto </w:t>
      </w:r>
      <w:r w:rsidR="0099511D" w:rsidRPr="00376455">
        <w:rPr>
          <w:sz w:val="28"/>
          <w:szCs w:val="28"/>
        </w:rPr>
        <w:t>“</w:t>
      </w:r>
      <w:r w:rsidR="00CC1864" w:rsidRPr="00376455">
        <w:rPr>
          <w:sz w:val="28"/>
          <w:szCs w:val="28"/>
        </w:rPr>
        <w:t>comportamentale</w:t>
      </w:r>
      <w:r w:rsidR="0099511D" w:rsidRPr="00376455">
        <w:rPr>
          <w:sz w:val="28"/>
          <w:szCs w:val="28"/>
        </w:rPr>
        <w:t>”</w:t>
      </w:r>
      <w:r w:rsidR="006143BD" w:rsidRPr="00376455">
        <w:rPr>
          <w:sz w:val="28"/>
          <w:szCs w:val="28"/>
        </w:rPr>
        <w:t xml:space="preserve">. </w:t>
      </w:r>
    </w:p>
    <w:p w14:paraId="2AE5FBEC" w14:textId="42994E7B" w:rsidR="003E12EE" w:rsidRPr="00376455" w:rsidRDefault="003E12EE" w:rsidP="003E12EE">
      <w:pPr>
        <w:rPr>
          <w:sz w:val="28"/>
          <w:szCs w:val="28"/>
        </w:rPr>
      </w:pPr>
      <w:r w:rsidRPr="00376455">
        <w:rPr>
          <w:sz w:val="28"/>
          <w:szCs w:val="28"/>
        </w:rPr>
        <w:t xml:space="preserve">Anche per questo aspetto il principio dell’affidamento diventa un terreno </w:t>
      </w:r>
      <w:r w:rsidR="00D03C77" w:rsidRPr="00376455">
        <w:rPr>
          <w:sz w:val="28"/>
          <w:szCs w:val="28"/>
        </w:rPr>
        <w:t>“</w:t>
      </w:r>
      <w:r w:rsidRPr="00376455">
        <w:rPr>
          <w:sz w:val="28"/>
          <w:szCs w:val="28"/>
        </w:rPr>
        <w:t>comune</w:t>
      </w:r>
      <w:r w:rsidR="00D03C77" w:rsidRPr="00376455">
        <w:rPr>
          <w:sz w:val="28"/>
          <w:szCs w:val="28"/>
        </w:rPr>
        <w:t>”</w:t>
      </w:r>
      <w:r w:rsidRPr="00376455">
        <w:rPr>
          <w:sz w:val="28"/>
          <w:szCs w:val="28"/>
        </w:rPr>
        <w:t xml:space="preserve"> ai due diritti. Non tanto sul terreno della responsabilità (</w:t>
      </w:r>
      <w:proofErr w:type="spellStart"/>
      <w:r w:rsidRPr="00376455">
        <w:rPr>
          <w:sz w:val="28"/>
          <w:szCs w:val="28"/>
        </w:rPr>
        <w:t>giacchè</w:t>
      </w:r>
      <w:proofErr w:type="spellEnd"/>
      <w:r w:rsidRPr="00376455">
        <w:rPr>
          <w:sz w:val="28"/>
          <w:szCs w:val="28"/>
        </w:rPr>
        <w:t xml:space="preserve">, nel diritto civile, l’affidamento è doppiato dal principio della colpa rapportato ai singoli atti lesivi degli altrui diritti) ma sul terreno della correttezza di comportamenti “indipendenti dalla legittimità del procedimento e quindi dalla violazione delle norme di esso, le cui conseguenze sono invece regolate dall’art. 21 </w:t>
      </w:r>
      <w:proofErr w:type="spellStart"/>
      <w:r w:rsidRPr="00F6067E">
        <w:rPr>
          <w:i/>
          <w:sz w:val="28"/>
          <w:szCs w:val="28"/>
        </w:rPr>
        <w:t>octies</w:t>
      </w:r>
      <w:proofErr w:type="spellEnd"/>
      <w:r w:rsidRPr="00376455">
        <w:rPr>
          <w:sz w:val="28"/>
          <w:szCs w:val="28"/>
        </w:rPr>
        <w:t>, 2° co. l. n. 241/1990</w:t>
      </w:r>
      <w:r w:rsidR="00F6067E">
        <w:rPr>
          <w:sz w:val="28"/>
          <w:szCs w:val="28"/>
        </w:rPr>
        <w:t>”</w:t>
      </w:r>
      <w:r w:rsidR="00D03C77" w:rsidRPr="00376455">
        <w:rPr>
          <w:rStyle w:val="Rimandonotaapidipagina"/>
          <w:sz w:val="28"/>
          <w:szCs w:val="28"/>
        </w:rPr>
        <w:footnoteReference w:id="13"/>
      </w:r>
      <w:r w:rsidRPr="00376455">
        <w:rPr>
          <w:sz w:val="28"/>
          <w:szCs w:val="28"/>
        </w:rPr>
        <w:t>.</w:t>
      </w:r>
    </w:p>
    <w:p w14:paraId="157A8360" w14:textId="35AA075B" w:rsidR="003E12EE" w:rsidRPr="00376455" w:rsidRDefault="003E12EE" w:rsidP="00D03C77">
      <w:pPr>
        <w:rPr>
          <w:sz w:val="28"/>
          <w:szCs w:val="28"/>
        </w:rPr>
      </w:pPr>
      <w:r w:rsidRPr="00376455">
        <w:rPr>
          <w:sz w:val="28"/>
          <w:szCs w:val="28"/>
        </w:rPr>
        <w:t>Trattasi dunque, per il diritto amministrativo, “di un affidamento incolpevole di natura civilistica fonte di lesione differenziat</w:t>
      </w:r>
      <w:r w:rsidR="00D03C77" w:rsidRPr="00376455">
        <w:rPr>
          <w:sz w:val="28"/>
          <w:szCs w:val="28"/>
        </w:rPr>
        <w:t>a</w:t>
      </w:r>
      <w:r w:rsidRPr="00376455">
        <w:rPr>
          <w:sz w:val="28"/>
          <w:szCs w:val="28"/>
        </w:rPr>
        <w:t xml:space="preserve"> e indipendente dalla violazione procedimentale, e caratterizzato da un </w:t>
      </w:r>
      <w:r w:rsidRPr="00376455">
        <w:rPr>
          <w:bCs/>
          <w:i/>
          <w:iCs/>
          <w:sz w:val="28"/>
          <w:szCs w:val="28"/>
        </w:rPr>
        <w:t xml:space="preserve">quid </w:t>
      </w:r>
      <w:proofErr w:type="spellStart"/>
      <w:r w:rsidRPr="00376455">
        <w:rPr>
          <w:bCs/>
          <w:i/>
          <w:iCs/>
          <w:sz w:val="28"/>
          <w:szCs w:val="28"/>
        </w:rPr>
        <w:t>pluris</w:t>
      </w:r>
      <w:proofErr w:type="spellEnd"/>
      <w:r w:rsidRPr="00376455">
        <w:rPr>
          <w:sz w:val="28"/>
          <w:szCs w:val="28"/>
        </w:rPr>
        <w:t xml:space="preserve">, rispetto alla mera inerzia o alla mere sequenza di atti formali di cui si compone il procedimento </w:t>
      </w:r>
      <w:r w:rsidR="00376455" w:rsidRPr="00376455">
        <w:rPr>
          <w:sz w:val="28"/>
          <w:szCs w:val="28"/>
        </w:rPr>
        <w:t>amministrativo</w:t>
      </w:r>
      <w:r w:rsidR="00F6067E">
        <w:rPr>
          <w:sz w:val="28"/>
          <w:szCs w:val="28"/>
        </w:rPr>
        <w:t>”</w:t>
      </w:r>
      <w:r w:rsidRPr="00376455">
        <w:rPr>
          <w:rStyle w:val="Rimandonotaapidipagina"/>
          <w:sz w:val="28"/>
          <w:szCs w:val="28"/>
        </w:rPr>
        <w:footnoteReference w:id="14"/>
      </w:r>
      <w:r w:rsidR="003F70E7" w:rsidRPr="00376455">
        <w:rPr>
          <w:sz w:val="28"/>
          <w:szCs w:val="28"/>
        </w:rPr>
        <w:t>.</w:t>
      </w:r>
    </w:p>
    <w:p w14:paraId="66D48288" w14:textId="0E6496A9" w:rsidR="00D03C77" w:rsidRPr="00376455" w:rsidRDefault="00D03C77" w:rsidP="00D03C77">
      <w:pPr>
        <w:rPr>
          <w:sz w:val="28"/>
          <w:szCs w:val="28"/>
        </w:rPr>
      </w:pPr>
      <w:r w:rsidRPr="00376455">
        <w:rPr>
          <w:sz w:val="28"/>
          <w:szCs w:val="28"/>
        </w:rPr>
        <w:t>Ed è evidente che, per tale aspetto, l’Amm.re “dismette i panni dell’Autorità che agisce sulla base di norme di azion</w:t>
      </w:r>
      <w:r w:rsidR="00DA6211" w:rsidRPr="00376455">
        <w:rPr>
          <w:sz w:val="28"/>
          <w:szCs w:val="28"/>
        </w:rPr>
        <w:t>e</w:t>
      </w:r>
      <w:r w:rsidRPr="00376455">
        <w:rPr>
          <w:sz w:val="28"/>
          <w:szCs w:val="28"/>
        </w:rPr>
        <w:t>, entrando in una sfera suscettibile di essere apprezzata, alla luce della normativa di correttezza, alla stregua di un comune rapporto paritario”</w:t>
      </w:r>
      <w:r w:rsidR="00DA6211" w:rsidRPr="00376455">
        <w:rPr>
          <w:rStyle w:val="Rimandonotaapidipagina"/>
          <w:sz w:val="28"/>
          <w:szCs w:val="28"/>
        </w:rPr>
        <w:footnoteReference w:id="15"/>
      </w:r>
      <w:r w:rsidRPr="00376455">
        <w:rPr>
          <w:sz w:val="28"/>
          <w:szCs w:val="28"/>
        </w:rPr>
        <w:t>.</w:t>
      </w:r>
    </w:p>
    <w:p w14:paraId="59DA281F" w14:textId="7765D550" w:rsidR="00ED1B0E" w:rsidRPr="00376455" w:rsidRDefault="00ED1B0E" w:rsidP="003E12EE">
      <w:pPr>
        <w:rPr>
          <w:sz w:val="28"/>
          <w:szCs w:val="28"/>
        </w:rPr>
      </w:pPr>
      <w:r w:rsidRPr="00376455">
        <w:rPr>
          <w:sz w:val="28"/>
          <w:szCs w:val="28"/>
        </w:rPr>
        <w:t>Si potrebbe quindi affermare che, mentre nel</w:t>
      </w:r>
      <w:r w:rsidR="00E00707" w:rsidRPr="00376455">
        <w:rPr>
          <w:sz w:val="28"/>
          <w:szCs w:val="28"/>
        </w:rPr>
        <w:t xml:space="preserve"> diritto </w:t>
      </w:r>
      <w:r w:rsidR="00376455" w:rsidRPr="00376455">
        <w:rPr>
          <w:sz w:val="28"/>
          <w:szCs w:val="28"/>
        </w:rPr>
        <w:t>amministrativo</w:t>
      </w:r>
      <w:r w:rsidRPr="00376455">
        <w:rPr>
          <w:sz w:val="28"/>
          <w:szCs w:val="28"/>
        </w:rPr>
        <w:t xml:space="preserve">, è </w:t>
      </w:r>
      <w:r w:rsidR="00BF21CA" w:rsidRPr="00376455">
        <w:rPr>
          <w:sz w:val="28"/>
          <w:szCs w:val="28"/>
        </w:rPr>
        <w:t xml:space="preserve">lo stesso </w:t>
      </w:r>
      <w:r w:rsidRPr="00376455">
        <w:rPr>
          <w:sz w:val="28"/>
          <w:szCs w:val="28"/>
        </w:rPr>
        <w:t>diritto</w:t>
      </w:r>
      <w:r w:rsidR="003F70E7" w:rsidRPr="00376455">
        <w:rPr>
          <w:sz w:val="28"/>
          <w:szCs w:val="28"/>
        </w:rPr>
        <w:t>,</w:t>
      </w:r>
      <w:r w:rsidRPr="00376455">
        <w:rPr>
          <w:sz w:val="28"/>
          <w:szCs w:val="28"/>
        </w:rPr>
        <w:t xml:space="preserve"> </w:t>
      </w:r>
      <w:r w:rsidR="003F70E7" w:rsidRPr="00376455">
        <w:rPr>
          <w:sz w:val="28"/>
          <w:szCs w:val="28"/>
        </w:rPr>
        <w:t xml:space="preserve">attraverso ad es. </w:t>
      </w:r>
      <w:r w:rsidR="00DA6211" w:rsidRPr="00376455">
        <w:rPr>
          <w:sz w:val="28"/>
          <w:szCs w:val="28"/>
        </w:rPr>
        <w:t>il filtro</w:t>
      </w:r>
      <w:r w:rsidR="003F70E7" w:rsidRPr="00376455">
        <w:rPr>
          <w:sz w:val="28"/>
          <w:szCs w:val="28"/>
        </w:rPr>
        <w:t xml:space="preserve"> del procedimento, a</w:t>
      </w:r>
      <w:r w:rsidRPr="00376455">
        <w:rPr>
          <w:sz w:val="28"/>
          <w:szCs w:val="28"/>
        </w:rPr>
        <w:t xml:space="preserve"> dare, in definitiva, </w:t>
      </w:r>
      <w:r w:rsidR="00CC1864" w:rsidRPr="00376455">
        <w:rPr>
          <w:sz w:val="28"/>
          <w:szCs w:val="28"/>
        </w:rPr>
        <w:t>“</w:t>
      </w:r>
      <w:r w:rsidR="00A030A5" w:rsidRPr="00376455">
        <w:rPr>
          <w:sz w:val="28"/>
          <w:szCs w:val="28"/>
        </w:rPr>
        <w:t xml:space="preserve">forma </w:t>
      </w:r>
      <w:r w:rsidRPr="00376455">
        <w:rPr>
          <w:sz w:val="28"/>
          <w:szCs w:val="28"/>
        </w:rPr>
        <w:t>giuridica</w:t>
      </w:r>
      <w:r w:rsidR="00CC1864" w:rsidRPr="00376455">
        <w:rPr>
          <w:sz w:val="28"/>
          <w:szCs w:val="28"/>
        </w:rPr>
        <w:t>”</w:t>
      </w:r>
      <w:r w:rsidRPr="00376455">
        <w:rPr>
          <w:sz w:val="28"/>
          <w:szCs w:val="28"/>
        </w:rPr>
        <w:t xml:space="preserve"> alla natura</w:t>
      </w:r>
      <w:r w:rsidR="00CC1864" w:rsidRPr="00376455">
        <w:rPr>
          <w:sz w:val="28"/>
          <w:szCs w:val="28"/>
        </w:rPr>
        <w:t xml:space="preserve">, per definizione, </w:t>
      </w:r>
      <w:r w:rsidRPr="00376455">
        <w:rPr>
          <w:sz w:val="28"/>
          <w:szCs w:val="28"/>
        </w:rPr>
        <w:t xml:space="preserve">“politica” del potere della P.A., </w:t>
      </w:r>
      <w:r w:rsidR="00914BB3" w:rsidRPr="00376455">
        <w:rPr>
          <w:sz w:val="28"/>
          <w:szCs w:val="28"/>
        </w:rPr>
        <w:t>garantendone</w:t>
      </w:r>
      <w:r w:rsidR="00945375" w:rsidRPr="00376455">
        <w:rPr>
          <w:sz w:val="28"/>
          <w:szCs w:val="28"/>
        </w:rPr>
        <w:t xml:space="preserve"> così</w:t>
      </w:r>
      <w:r w:rsidR="003905C2" w:rsidRPr="00376455">
        <w:rPr>
          <w:sz w:val="28"/>
          <w:szCs w:val="28"/>
        </w:rPr>
        <w:t xml:space="preserve">, come per ogni </w:t>
      </w:r>
      <w:r w:rsidR="00945375" w:rsidRPr="00376455">
        <w:rPr>
          <w:sz w:val="28"/>
          <w:szCs w:val="28"/>
        </w:rPr>
        <w:t>potere</w:t>
      </w:r>
      <w:r w:rsidR="003905C2" w:rsidRPr="00376455">
        <w:rPr>
          <w:sz w:val="28"/>
          <w:szCs w:val="28"/>
        </w:rPr>
        <w:t>,</w:t>
      </w:r>
      <w:r w:rsidR="00914BB3" w:rsidRPr="00376455">
        <w:rPr>
          <w:sz w:val="28"/>
          <w:szCs w:val="28"/>
        </w:rPr>
        <w:t xml:space="preserve"> la </w:t>
      </w:r>
      <w:r w:rsidR="00CC1864" w:rsidRPr="00376455">
        <w:rPr>
          <w:sz w:val="28"/>
          <w:szCs w:val="28"/>
        </w:rPr>
        <w:t>“</w:t>
      </w:r>
      <w:r w:rsidR="00914BB3" w:rsidRPr="00376455">
        <w:rPr>
          <w:sz w:val="28"/>
          <w:szCs w:val="28"/>
        </w:rPr>
        <w:t>alterità</w:t>
      </w:r>
      <w:r w:rsidR="00CC1864" w:rsidRPr="00376455">
        <w:rPr>
          <w:sz w:val="28"/>
          <w:szCs w:val="28"/>
        </w:rPr>
        <w:t>”</w:t>
      </w:r>
      <w:r w:rsidR="00BF21CA" w:rsidRPr="00376455">
        <w:rPr>
          <w:sz w:val="28"/>
          <w:szCs w:val="28"/>
        </w:rPr>
        <w:t>,</w:t>
      </w:r>
      <w:r w:rsidR="00914BB3" w:rsidRPr="00376455">
        <w:rPr>
          <w:sz w:val="28"/>
          <w:szCs w:val="28"/>
        </w:rPr>
        <w:t xml:space="preserve"> </w:t>
      </w:r>
      <w:r w:rsidRPr="00376455">
        <w:rPr>
          <w:sz w:val="28"/>
          <w:szCs w:val="28"/>
        </w:rPr>
        <w:t>nel</w:t>
      </w:r>
      <w:r w:rsidR="00E00707" w:rsidRPr="00376455">
        <w:rPr>
          <w:sz w:val="28"/>
          <w:szCs w:val="28"/>
        </w:rPr>
        <w:t xml:space="preserve"> diritto </w:t>
      </w:r>
      <w:r w:rsidRPr="00376455">
        <w:rPr>
          <w:sz w:val="28"/>
          <w:szCs w:val="28"/>
        </w:rPr>
        <w:t xml:space="preserve">civile </w:t>
      </w:r>
      <w:r w:rsidR="00A030A5" w:rsidRPr="00376455">
        <w:rPr>
          <w:sz w:val="28"/>
          <w:szCs w:val="28"/>
        </w:rPr>
        <w:t xml:space="preserve">la </w:t>
      </w:r>
      <w:r w:rsidR="00CC1864" w:rsidRPr="00376455">
        <w:rPr>
          <w:sz w:val="28"/>
          <w:szCs w:val="28"/>
        </w:rPr>
        <w:t>“</w:t>
      </w:r>
      <w:r w:rsidR="00914BB3" w:rsidRPr="00376455">
        <w:rPr>
          <w:sz w:val="28"/>
          <w:szCs w:val="28"/>
        </w:rPr>
        <w:t>alterità</w:t>
      </w:r>
      <w:r w:rsidR="00CC1864" w:rsidRPr="00376455">
        <w:rPr>
          <w:sz w:val="28"/>
          <w:szCs w:val="28"/>
        </w:rPr>
        <w:t>”</w:t>
      </w:r>
      <w:r w:rsidR="00914BB3" w:rsidRPr="00376455">
        <w:rPr>
          <w:sz w:val="28"/>
          <w:szCs w:val="28"/>
        </w:rPr>
        <w:t xml:space="preserve"> </w:t>
      </w:r>
      <w:r w:rsidRPr="00376455">
        <w:rPr>
          <w:sz w:val="28"/>
          <w:szCs w:val="28"/>
        </w:rPr>
        <w:t xml:space="preserve">di esso è consustanziale alla stessa forma </w:t>
      </w:r>
      <w:r w:rsidR="00A030A5" w:rsidRPr="00376455">
        <w:rPr>
          <w:sz w:val="28"/>
          <w:szCs w:val="28"/>
        </w:rPr>
        <w:t xml:space="preserve">che assume la </w:t>
      </w:r>
      <w:r w:rsidRPr="00376455">
        <w:rPr>
          <w:sz w:val="28"/>
          <w:szCs w:val="28"/>
        </w:rPr>
        <w:t xml:space="preserve">sua manifestazione attraverso </w:t>
      </w:r>
      <w:r w:rsidR="00A030A5" w:rsidRPr="00376455">
        <w:rPr>
          <w:sz w:val="28"/>
          <w:szCs w:val="28"/>
        </w:rPr>
        <w:t>“</w:t>
      </w:r>
      <w:r w:rsidRPr="00376455">
        <w:rPr>
          <w:sz w:val="28"/>
          <w:szCs w:val="28"/>
        </w:rPr>
        <w:t>il rapporto</w:t>
      </w:r>
      <w:r w:rsidR="00A030A5" w:rsidRPr="00376455">
        <w:rPr>
          <w:sz w:val="28"/>
          <w:szCs w:val="28"/>
        </w:rPr>
        <w:t>”</w:t>
      </w:r>
      <w:r w:rsidRPr="00376455">
        <w:rPr>
          <w:sz w:val="28"/>
          <w:szCs w:val="28"/>
        </w:rPr>
        <w:t xml:space="preserve"> tra i singoli consociati.</w:t>
      </w:r>
    </w:p>
    <w:p w14:paraId="110C792C" w14:textId="2917D5EF" w:rsidR="00914BB3" w:rsidRPr="00376455" w:rsidRDefault="00914BB3" w:rsidP="00ED1B0E">
      <w:pPr>
        <w:rPr>
          <w:sz w:val="28"/>
          <w:szCs w:val="28"/>
        </w:rPr>
      </w:pPr>
      <w:r w:rsidRPr="00376455">
        <w:rPr>
          <w:sz w:val="28"/>
          <w:szCs w:val="28"/>
        </w:rPr>
        <w:t xml:space="preserve">E’ codesto dunque il terreno su cui può sorgere un diritto “comune” tra i due </w:t>
      </w:r>
      <w:r w:rsidR="00E00707" w:rsidRPr="00376455">
        <w:rPr>
          <w:sz w:val="28"/>
          <w:szCs w:val="28"/>
        </w:rPr>
        <w:t xml:space="preserve">diritti </w:t>
      </w:r>
      <w:r w:rsidRPr="00376455">
        <w:rPr>
          <w:sz w:val="28"/>
          <w:szCs w:val="28"/>
        </w:rPr>
        <w:t>e dare anche conto della evoluzione che esso ha subito e continua a subire</w:t>
      </w:r>
      <w:r w:rsidR="00BF21CA" w:rsidRPr="00376455">
        <w:rPr>
          <w:sz w:val="28"/>
          <w:szCs w:val="28"/>
        </w:rPr>
        <w:t xml:space="preserve"> nella direzione “dell’alterità” di entrambi.</w:t>
      </w:r>
    </w:p>
    <w:p w14:paraId="0179551F" w14:textId="7F41DBCA" w:rsidR="00726775" w:rsidRPr="00376455" w:rsidRDefault="00726775" w:rsidP="00ED1B0E">
      <w:pPr>
        <w:rPr>
          <w:sz w:val="28"/>
          <w:szCs w:val="28"/>
        </w:rPr>
      </w:pPr>
      <w:r w:rsidRPr="00376455">
        <w:rPr>
          <w:sz w:val="28"/>
          <w:szCs w:val="28"/>
        </w:rPr>
        <w:t>Il che dovrebbe consentire che, nell’ambito di tale diritto comune, abbia</w:t>
      </w:r>
      <w:r w:rsidR="008813DB" w:rsidRPr="00376455">
        <w:rPr>
          <w:sz w:val="28"/>
          <w:szCs w:val="28"/>
        </w:rPr>
        <w:t>no</w:t>
      </w:r>
      <w:r w:rsidRPr="00376455">
        <w:rPr>
          <w:sz w:val="28"/>
          <w:szCs w:val="28"/>
        </w:rPr>
        <w:t xml:space="preserve"> ad operare analog</w:t>
      </w:r>
      <w:r w:rsidR="003F70E7" w:rsidRPr="00376455">
        <w:rPr>
          <w:sz w:val="28"/>
          <w:szCs w:val="28"/>
        </w:rPr>
        <w:t>hi</w:t>
      </w:r>
      <w:r w:rsidRPr="00376455">
        <w:rPr>
          <w:sz w:val="28"/>
          <w:szCs w:val="28"/>
        </w:rPr>
        <w:t xml:space="preserve"> </w:t>
      </w:r>
      <w:r w:rsidR="003F70E7" w:rsidRPr="00376455">
        <w:rPr>
          <w:sz w:val="28"/>
          <w:szCs w:val="28"/>
        </w:rPr>
        <w:t xml:space="preserve">principi come ad es. nelle fattispecie, ove, al di là degli atti formali nel diritto </w:t>
      </w:r>
      <w:r w:rsidR="00376455" w:rsidRPr="00376455">
        <w:rPr>
          <w:sz w:val="28"/>
          <w:szCs w:val="28"/>
        </w:rPr>
        <w:t>amministrativo</w:t>
      </w:r>
      <w:r w:rsidR="003F70E7" w:rsidRPr="00376455">
        <w:rPr>
          <w:sz w:val="28"/>
          <w:szCs w:val="28"/>
        </w:rPr>
        <w:t xml:space="preserve">, che sono propri ad es. del procedimento o, nel diritto civile, delle posizioni soggettive derivanti dal rapporto, vengano individuate zone occupate </w:t>
      </w:r>
      <w:r w:rsidR="003905C2" w:rsidRPr="00376455">
        <w:rPr>
          <w:sz w:val="28"/>
          <w:szCs w:val="28"/>
        </w:rPr>
        <w:t>“</w:t>
      </w:r>
      <w:r w:rsidR="003F70E7" w:rsidRPr="00376455">
        <w:rPr>
          <w:sz w:val="28"/>
          <w:szCs w:val="28"/>
        </w:rPr>
        <w:t>da comportamenti</w:t>
      </w:r>
      <w:r w:rsidR="003905C2" w:rsidRPr="00376455">
        <w:rPr>
          <w:sz w:val="28"/>
          <w:szCs w:val="28"/>
        </w:rPr>
        <w:t>”</w:t>
      </w:r>
      <w:r w:rsidR="003F70E7" w:rsidRPr="00376455">
        <w:rPr>
          <w:sz w:val="28"/>
          <w:szCs w:val="28"/>
        </w:rPr>
        <w:t xml:space="preserve">, lesivi della buona fede o dell’affidamento, fonti di conseguenze patrimoniali pregiudizievoli per il </w:t>
      </w:r>
      <w:r w:rsidR="00945375" w:rsidRPr="00376455">
        <w:rPr>
          <w:sz w:val="28"/>
          <w:szCs w:val="28"/>
        </w:rPr>
        <w:t>privato</w:t>
      </w:r>
      <w:r w:rsidRPr="00376455">
        <w:rPr>
          <w:sz w:val="28"/>
          <w:szCs w:val="28"/>
        </w:rPr>
        <w:t>, tal</w:t>
      </w:r>
      <w:r w:rsidR="003F70E7" w:rsidRPr="00376455">
        <w:rPr>
          <w:sz w:val="28"/>
          <w:szCs w:val="28"/>
        </w:rPr>
        <w:t>i</w:t>
      </w:r>
      <w:r w:rsidRPr="00376455">
        <w:rPr>
          <w:sz w:val="28"/>
          <w:szCs w:val="28"/>
        </w:rPr>
        <w:t xml:space="preserve"> da </w:t>
      </w:r>
      <w:r w:rsidR="0005449D" w:rsidRPr="00376455">
        <w:rPr>
          <w:sz w:val="28"/>
          <w:szCs w:val="28"/>
        </w:rPr>
        <w:t>giustificare la formulazione di soluzioni analoghe</w:t>
      </w:r>
      <w:r w:rsidRPr="00376455">
        <w:rPr>
          <w:sz w:val="28"/>
          <w:szCs w:val="28"/>
        </w:rPr>
        <w:t>.</w:t>
      </w:r>
    </w:p>
    <w:p w14:paraId="7DEE40E7" w14:textId="0AFFBB6C" w:rsidR="00D03C77" w:rsidRPr="00376455" w:rsidRDefault="00AF5E7B" w:rsidP="0071131B">
      <w:pPr>
        <w:rPr>
          <w:sz w:val="28"/>
          <w:szCs w:val="28"/>
        </w:rPr>
      </w:pPr>
      <w:r w:rsidRPr="00376455">
        <w:rPr>
          <w:sz w:val="28"/>
          <w:szCs w:val="28"/>
        </w:rPr>
        <w:t xml:space="preserve">Potremmo dunque parlare di una “civilizzazione” del diritto </w:t>
      </w:r>
      <w:r w:rsidR="00376455" w:rsidRPr="00376455">
        <w:rPr>
          <w:sz w:val="28"/>
          <w:szCs w:val="28"/>
        </w:rPr>
        <w:t>amministrativo</w:t>
      </w:r>
      <w:r w:rsidRPr="00376455">
        <w:rPr>
          <w:sz w:val="28"/>
          <w:szCs w:val="28"/>
        </w:rPr>
        <w:t xml:space="preserve">? E’ forse un obiettivo </w:t>
      </w:r>
      <w:r w:rsidR="00D03C77" w:rsidRPr="00376455">
        <w:rPr>
          <w:sz w:val="28"/>
          <w:szCs w:val="28"/>
        </w:rPr>
        <w:t xml:space="preserve">di lunga durata, </w:t>
      </w:r>
      <w:r w:rsidR="00945375" w:rsidRPr="00376455">
        <w:rPr>
          <w:sz w:val="28"/>
          <w:szCs w:val="28"/>
        </w:rPr>
        <w:t xml:space="preserve">comunque </w:t>
      </w:r>
      <w:r w:rsidRPr="00376455">
        <w:rPr>
          <w:sz w:val="28"/>
          <w:szCs w:val="28"/>
        </w:rPr>
        <w:t>da perseguire, tenendo però</w:t>
      </w:r>
      <w:r w:rsidR="00CF495E" w:rsidRPr="00376455">
        <w:rPr>
          <w:sz w:val="28"/>
          <w:szCs w:val="28"/>
        </w:rPr>
        <w:t xml:space="preserve"> sempre</w:t>
      </w:r>
      <w:r w:rsidRPr="00376455">
        <w:rPr>
          <w:sz w:val="28"/>
          <w:szCs w:val="28"/>
        </w:rPr>
        <w:t xml:space="preserve"> presente la dialettica che è insita nel diritto </w:t>
      </w:r>
      <w:r w:rsidR="00376455" w:rsidRPr="00376455">
        <w:rPr>
          <w:sz w:val="28"/>
          <w:szCs w:val="28"/>
        </w:rPr>
        <w:t>amministrativo</w:t>
      </w:r>
      <w:r w:rsidRPr="00376455">
        <w:rPr>
          <w:sz w:val="28"/>
          <w:szCs w:val="28"/>
        </w:rPr>
        <w:t xml:space="preserve"> tra il potere della P.A. e i diritti degli amministrati</w:t>
      </w:r>
      <w:r w:rsidR="00D03C77" w:rsidRPr="00376455">
        <w:rPr>
          <w:sz w:val="28"/>
          <w:szCs w:val="28"/>
        </w:rPr>
        <w:t>,</w:t>
      </w:r>
      <w:r w:rsidR="003F70E7" w:rsidRPr="00376455">
        <w:rPr>
          <w:sz w:val="28"/>
          <w:szCs w:val="28"/>
        </w:rPr>
        <w:t xml:space="preserve"> così da </w:t>
      </w:r>
      <w:r w:rsidR="00D04449" w:rsidRPr="00376455">
        <w:rPr>
          <w:sz w:val="28"/>
          <w:szCs w:val="28"/>
        </w:rPr>
        <w:t>contribuire che essi possano entrambi convivere</w:t>
      </w:r>
      <w:r w:rsidR="0071131B" w:rsidRPr="00376455">
        <w:rPr>
          <w:sz w:val="28"/>
          <w:szCs w:val="28"/>
        </w:rPr>
        <w:t>.</w:t>
      </w:r>
      <w:r w:rsidR="003905C2" w:rsidRPr="00376455">
        <w:rPr>
          <w:sz w:val="28"/>
          <w:szCs w:val="28"/>
        </w:rPr>
        <w:t xml:space="preserve"> </w:t>
      </w:r>
    </w:p>
    <w:p w14:paraId="79FD11E7" w14:textId="32336E7D" w:rsidR="001844E8" w:rsidRPr="00376455" w:rsidRDefault="00D04449" w:rsidP="0071131B">
      <w:pPr>
        <w:rPr>
          <w:sz w:val="28"/>
          <w:szCs w:val="28"/>
        </w:rPr>
      </w:pPr>
      <w:r w:rsidRPr="00376455">
        <w:rPr>
          <w:sz w:val="28"/>
          <w:szCs w:val="28"/>
        </w:rPr>
        <w:t>Una conclusione opposta è offerta dalla giurisprudenza ove, con riguardo ad una convenzione urbanistica, nella quale</w:t>
      </w:r>
      <w:r w:rsidR="00FC7A47" w:rsidRPr="00376455">
        <w:rPr>
          <w:sz w:val="28"/>
          <w:szCs w:val="28"/>
        </w:rPr>
        <w:t>,</w:t>
      </w:r>
      <w:r w:rsidRPr="00376455">
        <w:rPr>
          <w:sz w:val="28"/>
          <w:szCs w:val="28"/>
        </w:rPr>
        <w:t xml:space="preserve"> com’è noto</w:t>
      </w:r>
      <w:r w:rsidR="00FC7A47" w:rsidRPr="00376455">
        <w:rPr>
          <w:sz w:val="28"/>
          <w:szCs w:val="28"/>
        </w:rPr>
        <w:t>,</w:t>
      </w:r>
      <w:r w:rsidRPr="00376455">
        <w:rPr>
          <w:sz w:val="28"/>
          <w:szCs w:val="28"/>
        </w:rPr>
        <w:t xml:space="preserve"> v’è confluenza di diritto </w:t>
      </w:r>
      <w:r w:rsidR="00376455" w:rsidRPr="00376455">
        <w:rPr>
          <w:sz w:val="28"/>
          <w:szCs w:val="28"/>
        </w:rPr>
        <w:t>amministrativo</w:t>
      </w:r>
      <w:r w:rsidRPr="00376455">
        <w:rPr>
          <w:sz w:val="28"/>
          <w:szCs w:val="28"/>
        </w:rPr>
        <w:t xml:space="preserve"> e di diritto comune, si è ritenuto di far prevalere </w:t>
      </w:r>
      <w:r w:rsidR="001844E8" w:rsidRPr="00376455">
        <w:rPr>
          <w:sz w:val="28"/>
          <w:szCs w:val="28"/>
        </w:rPr>
        <w:t>il potere della P.A., che non si sarebbe interamente esaurito nella convenzione, sul diritto comune. Così ha ragionato la Corte (</w:t>
      </w:r>
      <w:proofErr w:type="spellStart"/>
      <w:r w:rsidR="001844E8" w:rsidRPr="00376455">
        <w:rPr>
          <w:sz w:val="28"/>
          <w:szCs w:val="28"/>
        </w:rPr>
        <w:t>Cass</w:t>
      </w:r>
      <w:proofErr w:type="spellEnd"/>
      <w:r w:rsidR="001844E8" w:rsidRPr="00376455">
        <w:rPr>
          <w:sz w:val="28"/>
          <w:szCs w:val="28"/>
        </w:rPr>
        <w:t>. n. 12428/2021): “</w:t>
      </w:r>
      <w:r w:rsidR="001844E8" w:rsidRPr="00376455">
        <w:rPr>
          <w:i/>
          <w:iCs/>
          <w:sz w:val="28"/>
          <w:szCs w:val="28"/>
        </w:rPr>
        <w:t xml:space="preserve">Stante la prevalenza della norma attributiva del potere, è incompatibile con l’accordo sostitutivo di provvedimento il principio della buona fede in </w:t>
      </w:r>
      <w:proofErr w:type="spellStart"/>
      <w:r w:rsidR="001844E8" w:rsidRPr="00376455">
        <w:rPr>
          <w:i/>
          <w:iCs/>
          <w:sz w:val="28"/>
          <w:szCs w:val="28"/>
        </w:rPr>
        <w:t>executivis</w:t>
      </w:r>
      <w:proofErr w:type="spellEnd"/>
      <w:r w:rsidR="001844E8" w:rsidRPr="00376455">
        <w:rPr>
          <w:i/>
          <w:iCs/>
          <w:sz w:val="28"/>
          <w:szCs w:val="28"/>
        </w:rPr>
        <w:t xml:space="preserve"> quale fonte di integrazione degli obblighi contrattuali</w:t>
      </w:r>
      <w:r w:rsidR="001844E8" w:rsidRPr="00376455">
        <w:rPr>
          <w:sz w:val="28"/>
          <w:szCs w:val="28"/>
        </w:rPr>
        <w:t xml:space="preserve">”. </w:t>
      </w:r>
    </w:p>
    <w:p w14:paraId="4C28EE13" w14:textId="32240C49" w:rsidR="00D04449" w:rsidRPr="00376455" w:rsidRDefault="001844E8" w:rsidP="0071131B">
      <w:pPr>
        <w:rPr>
          <w:sz w:val="28"/>
          <w:szCs w:val="28"/>
        </w:rPr>
      </w:pPr>
      <w:r w:rsidRPr="00376455">
        <w:rPr>
          <w:sz w:val="28"/>
          <w:szCs w:val="28"/>
        </w:rPr>
        <w:t>Vero è invece che conclusione opposta è perseguibile ove si ritenesse che il potere della P.A. si è volontariamente assoggettato al diritto comune e non può pretendere, sia pure parzialmente, di sciogliersi</w:t>
      </w:r>
      <w:r w:rsidR="00FC7A47" w:rsidRPr="00376455">
        <w:rPr>
          <w:sz w:val="28"/>
          <w:szCs w:val="28"/>
        </w:rPr>
        <w:t xml:space="preserve"> da esso</w:t>
      </w:r>
      <w:r w:rsidRPr="00376455">
        <w:rPr>
          <w:sz w:val="28"/>
          <w:szCs w:val="28"/>
        </w:rPr>
        <w:t>.</w:t>
      </w:r>
    </w:p>
    <w:p w14:paraId="31FC1DF5" w14:textId="77777777" w:rsidR="001844E8" w:rsidRPr="00376455" w:rsidRDefault="001844E8" w:rsidP="00D03C77">
      <w:pPr>
        <w:rPr>
          <w:sz w:val="28"/>
          <w:szCs w:val="28"/>
        </w:rPr>
      </w:pPr>
    </w:p>
    <w:p w14:paraId="06D15E96" w14:textId="2BF827A2" w:rsidR="0071131B" w:rsidRPr="00376455" w:rsidRDefault="001844E8" w:rsidP="00D03C77">
      <w:pPr>
        <w:rPr>
          <w:sz w:val="28"/>
          <w:szCs w:val="28"/>
        </w:rPr>
      </w:pPr>
      <w:r w:rsidRPr="00376455">
        <w:rPr>
          <w:sz w:val="28"/>
          <w:szCs w:val="28"/>
        </w:rPr>
        <w:t>5. Una conclusione potrebbe trarsi dunque a questo punto</w:t>
      </w:r>
      <w:r w:rsidR="00FC7A47" w:rsidRPr="00376455">
        <w:rPr>
          <w:sz w:val="28"/>
          <w:szCs w:val="28"/>
        </w:rPr>
        <w:t>,</w:t>
      </w:r>
      <w:r w:rsidRPr="00376455">
        <w:rPr>
          <w:sz w:val="28"/>
          <w:szCs w:val="28"/>
        </w:rPr>
        <w:t xml:space="preserve"> avendo presente quanto segue. S</w:t>
      </w:r>
      <w:r w:rsidR="0071131B" w:rsidRPr="00376455">
        <w:rPr>
          <w:sz w:val="28"/>
          <w:szCs w:val="28"/>
        </w:rPr>
        <w:t>e</w:t>
      </w:r>
      <w:r w:rsidRPr="00376455">
        <w:rPr>
          <w:sz w:val="28"/>
          <w:szCs w:val="28"/>
        </w:rPr>
        <w:t>,</w:t>
      </w:r>
      <w:r w:rsidR="0071131B" w:rsidRPr="00376455">
        <w:rPr>
          <w:sz w:val="28"/>
          <w:szCs w:val="28"/>
        </w:rPr>
        <w:t xml:space="preserve"> da un lato</w:t>
      </w:r>
      <w:r w:rsidRPr="00376455">
        <w:rPr>
          <w:sz w:val="28"/>
          <w:szCs w:val="28"/>
        </w:rPr>
        <w:t>, com’è noto,</w:t>
      </w:r>
      <w:r w:rsidR="0071131B" w:rsidRPr="00376455">
        <w:rPr>
          <w:sz w:val="28"/>
          <w:szCs w:val="28"/>
        </w:rPr>
        <w:t xml:space="preserve"> la centralità dello Stato è andata diluendosi in più centri decisionali, così che anche l’interesse pubblico si presenta frammenta</w:t>
      </w:r>
      <w:r w:rsidR="00945375" w:rsidRPr="00376455">
        <w:rPr>
          <w:sz w:val="28"/>
          <w:szCs w:val="28"/>
        </w:rPr>
        <w:t>to</w:t>
      </w:r>
      <w:r w:rsidR="008813DB" w:rsidRPr="00376455">
        <w:rPr>
          <w:sz w:val="28"/>
          <w:szCs w:val="28"/>
        </w:rPr>
        <w:t xml:space="preserve"> e rappresentato da diverse soggettività, </w:t>
      </w:r>
      <w:r w:rsidR="0071131B" w:rsidRPr="00376455">
        <w:rPr>
          <w:sz w:val="28"/>
          <w:szCs w:val="28"/>
        </w:rPr>
        <w:t>e che</w:t>
      </w:r>
      <w:r w:rsidR="00CF1D23" w:rsidRPr="00376455">
        <w:rPr>
          <w:sz w:val="28"/>
          <w:szCs w:val="28"/>
        </w:rPr>
        <w:t>,</w:t>
      </w:r>
      <w:r w:rsidR="0071131B" w:rsidRPr="00376455">
        <w:rPr>
          <w:sz w:val="28"/>
          <w:szCs w:val="28"/>
        </w:rPr>
        <w:t xml:space="preserve"> se</w:t>
      </w:r>
      <w:r w:rsidR="00CF1D23" w:rsidRPr="00376455">
        <w:rPr>
          <w:sz w:val="28"/>
          <w:szCs w:val="28"/>
        </w:rPr>
        <w:t>,</w:t>
      </w:r>
      <w:r w:rsidR="0071131B" w:rsidRPr="00376455">
        <w:rPr>
          <w:sz w:val="28"/>
          <w:szCs w:val="28"/>
        </w:rPr>
        <w:t xml:space="preserve"> dall’altro lato</w:t>
      </w:r>
      <w:r w:rsidR="00CF1D23" w:rsidRPr="00376455">
        <w:rPr>
          <w:sz w:val="28"/>
          <w:szCs w:val="28"/>
        </w:rPr>
        <w:t>,</w:t>
      </w:r>
      <w:r w:rsidR="0071131B" w:rsidRPr="00376455">
        <w:rPr>
          <w:sz w:val="28"/>
          <w:szCs w:val="28"/>
        </w:rPr>
        <w:t xml:space="preserve"> lo stesso campo del diritto civile ha visto affiancarsi al soggetto </w:t>
      </w:r>
      <w:r w:rsidR="00F61BAF" w:rsidRPr="00376455">
        <w:rPr>
          <w:sz w:val="28"/>
          <w:szCs w:val="28"/>
        </w:rPr>
        <w:t xml:space="preserve">singolo </w:t>
      </w:r>
      <w:r w:rsidR="0071131B" w:rsidRPr="00376455">
        <w:rPr>
          <w:sz w:val="28"/>
          <w:szCs w:val="28"/>
        </w:rPr>
        <w:t>altri soggetti di natura collettiva</w:t>
      </w:r>
      <w:r w:rsidR="00CF1D23" w:rsidRPr="00376455">
        <w:rPr>
          <w:sz w:val="28"/>
          <w:szCs w:val="28"/>
        </w:rPr>
        <w:t>,</w:t>
      </w:r>
      <w:r w:rsidR="0071131B" w:rsidRPr="00376455">
        <w:rPr>
          <w:sz w:val="28"/>
          <w:szCs w:val="28"/>
        </w:rPr>
        <w:t xml:space="preserve"> rappresentati da società, associazioni e comunità intermedie, così da dar vita a nuove forme di </w:t>
      </w:r>
      <w:r w:rsidR="00945375" w:rsidRPr="00376455">
        <w:rPr>
          <w:sz w:val="28"/>
          <w:szCs w:val="28"/>
        </w:rPr>
        <w:t xml:space="preserve">(soggetti dotati di) </w:t>
      </w:r>
      <w:r w:rsidR="0071131B" w:rsidRPr="00376455">
        <w:rPr>
          <w:sz w:val="28"/>
          <w:szCs w:val="28"/>
        </w:rPr>
        <w:t>“potere”, svincolato dall’esistenza di rapporti tra soggetti paritari</w:t>
      </w:r>
      <w:r w:rsidR="00CF1D23" w:rsidRPr="00376455">
        <w:rPr>
          <w:sz w:val="28"/>
          <w:szCs w:val="28"/>
        </w:rPr>
        <w:t>,</w:t>
      </w:r>
      <w:r w:rsidR="0071131B" w:rsidRPr="00376455">
        <w:rPr>
          <w:sz w:val="28"/>
          <w:szCs w:val="28"/>
        </w:rPr>
        <w:t xml:space="preserve"> ecco affacciarsi l’esigenza di introdurre forme comuni di controllo </w:t>
      </w:r>
      <w:r w:rsidR="003905C2" w:rsidRPr="00376455">
        <w:rPr>
          <w:sz w:val="28"/>
          <w:szCs w:val="28"/>
        </w:rPr>
        <w:t>(</w:t>
      </w:r>
      <w:r w:rsidR="0071131B" w:rsidRPr="00376455">
        <w:rPr>
          <w:sz w:val="28"/>
          <w:szCs w:val="28"/>
        </w:rPr>
        <w:t>dell’esercizio</w:t>
      </w:r>
      <w:r w:rsidR="003905C2" w:rsidRPr="00376455">
        <w:rPr>
          <w:sz w:val="28"/>
          <w:szCs w:val="28"/>
        </w:rPr>
        <w:t>)</w:t>
      </w:r>
      <w:r w:rsidR="0071131B" w:rsidRPr="00376455">
        <w:rPr>
          <w:sz w:val="28"/>
          <w:szCs w:val="28"/>
        </w:rPr>
        <w:t xml:space="preserve"> del potere, che abbiano riguardo a</w:t>
      </w:r>
      <w:r w:rsidR="003905C2" w:rsidRPr="00376455">
        <w:rPr>
          <w:sz w:val="28"/>
          <w:szCs w:val="28"/>
        </w:rPr>
        <w:t xml:space="preserve">d un </w:t>
      </w:r>
      <w:r w:rsidR="0071131B" w:rsidRPr="00376455">
        <w:rPr>
          <w:sz w:val="28"/>
          <w:szCs w:val="28"/>
        </w:rPr>
        <w:t>quadro normativo</w:t>
      </w:r>
      <w:r w:rsidR="003905C2" w:rsidRPr="00376455">
        <w:rPr>
          <w:sz w:val="28"/>
          <w:szCs w:val="28"/>
        </w:rPr>
        <w:t xml:space="preserve">, che si presenta </w:t>
      </w:r>
      <w:r w:rsidR="00F61BAF" w:rsidRPr="00376455">
        <w:rPr>
          <w:sz w:val="28"/>
          <w:szCs w:val="28"/>
        </w:rPr>
        <w:t xml:space="preserve">così </w:t>
      </w:r>
      <w:r w:rsidR="00945375" w:rsidRPr="00376455">
        <w:rPr>
          <w:sz w:val="28"/>
          <w:szCs w:val="28"/>
        </w:rPr>
        <w:t>caratterizzato da elementi “</w:t>
      </w:r>
      <w:r w:rsidR="003905C2" w:rsidRPr="00376455">
        <w:rPr>
          <w:sz w:val="28"/>
          <w:szCs w:val="28"/>
        </w:rPr>
        <w:t>comun</w:t>
      </w:r>
      <w:r w:rsidR="00945375" w:rsidRPr="00376455">
        <w:rPr>
          <w:sz w:val="28"/>
          <w:szCs w:val="28"/>
        </w:rPr>
        <w:t>i”</w:t>
      </w:r>
      <w:r w:rsidR="003905C2" w:rsidRPr="00376455">
        <w:rPr>
          <w:sz w:val="28"/>
          <w:szCs w:val="28"/>
        </w:rPr>
        <w:t>.</w:t>
      </w:r>
    </w:p>
    <w:p w14:paraId="7B1B4E21" w14:textId="1A8704F3" w:rsidR="008813DB" w:rsidRPr="00376455" w:rsidRDefault="008813DB" w:rsidP="00D03C77">
      <w:pPr>
        <w:rPr>
          <w:sz w:val="28"/>
          <w:szCs w:val="28"/>
        </w:rPr>
      </w:pPr>
      <w:r w:rsidRPr="00376455">
        <w:rPr>
          <w:sz w:val="28"/>
          <w:szCs w:val="28"/>
        </w:rPr>
        <w:t xml:space="preserve">Il vero è che la stessa crisi della soggettività, sia nel campo pubblico come privato, per essersi, come si è detto, </w:t>
      </w:r>
      <w:r w:rsidR="00BC252B" w:rsidRPr="00376455">
        <w:rPr>
          <w:sz w:val="28"/>
          <w:szCs w:val="28"/>
        </w:rPr>
        <w:t xml:space="preserve">essa </w:t>
      </w:r>
      <w:r w:rsidRPr="00376455">
        <w:rPr>
          <w:sz w:val="28"/>
          <w:szCs w:val="28"/>
        </w:rPr>
        <w:t xml:space="preserve">“frantumata”, non più rispondente ad un archetipo comune, e attorno alla quale faceva perno sia l’un diritto che l’altro, più non permette di fare centro su di essa, bensì sull’aspetto delle attività e delle funzioni esercitate, così che il concetto di “attività amministrativa” può dirsi, </w:t>
      </w:r>
      <w:r w:rsidRPr="00376455">
        <w:rPr>
          <w:bCs/>
          <w:i/>
          <w:iCs/>
          <w:sz w:val="28"/>
          <w:szCs w:val="28"/>
        </w:rPr>
        <w:t xml:space="preserve">lato </w:t>
      </w:r>
      <w:proofErr w:type="spellStart"/>
      <w:r w:rsidRPr="00376455">
        <w:rPr>
          <w:bCs/>
          <w:i/>
          <w:iCs/>
          <w:sz w:val="28"/>
          <w:szCs w:val="28"/>
        </w:rPr>
        <w:t>sensu</w:t>
      </w:r>
      <w:proofErr w:type="spellEnd"/>
      <w:r w:rsidRPr="00376455">
        <w:rPr>
          <w:sz w:val="28"/>
          <w:szCs w:val="28"/>
        </w:rPr>
        <w:t xml:space="preserve"> comune ad entrambi i diritti, come riconosce espressamente l’art. 2 della legge sul procedimento </w:t>
      </w:r>
      <w:r w:rsidR="00376455" w:rsidRPr="00376455">
        <w:rPr>
          <w:sz w:val="28"/>
          <w:szCs w:val="28"/>
        </w:rPr>
        <w:t>amministrativo</w:t>
      </w:r>
      <w:r w:rsidRPr="00376455">
        <w:rPr>
          <w:sz w:val="28"/>
          <w:szCs w:val="28"/>
        </w:rPr>
        <w:t>.</w:t>
      </w:r>
    </w:p>
    <w:p w14:paraId="13828321" w14:textId="43EB9391" w:rsidR="008813DB" w:rsidRPr="00376455" w:rsidRDefault="008813DB" w:rsidP="00D03C77">
      <w:pPr>
        <w:rPr>
          <w:bCs/>
          <w:sz w:val="28"/>
          <w:szCs w:val="28"/>
        </w:rPr>
      </w:pPr>
      <w:r w:rsidRPr="00376455">
        <w:rPr>
          <w:sz w:val="28"/>
          <w:szCs w:val="28"/>
        </w:rPr>
        <w:t>Il che per paradosso potrebbe anche consentire di parlare di una sorta di strisciante “</w:t>
      </w:r>
      <w:proofErr w:type="spellStart"/>
      <w:r w:rsidRPr="00376455">
        <w:rPr>
          <w:sz w:val="28"/>
          <w:szCs w:val="28"/>
        </w:rPr>
        <w:t>amministra</w:t>
      </w:r>
      <w:r w:rsidR="00BC252B" w:rsidRPr="00376455">
        <w:rPr>
          <w:sz w:val="28"/>
          <w:szCs w:val="28"/>
        </w:rPr>
        <w:t>tivizza</w:t>
      </w:r>
      <w:r w:rsidRPr="00376455">
        <w:rPr>
          <w:sz w:val="28"/>
          <w:szCs w:val="28"/>
        </w:rPr>
        <w:t>zione</w:t>
      </w:r>
      <w:proofErr w:type="spellEnd"/>
      <w:r w:rsidRPr="00376455">
        <w:rPr>
          <w:sz w:val="28"/>
          <w:szCs w:val="28"/>
        </w:rPr>
        <w:t>” del diritto civile, non più concentrato sull’interesse del singolo ma sui caratteri dell’attività esercitata</w:t>
      </w:r>
      <w:r w:rsidRPr="00376455">
        <w:rPr>
          <w:rStyle w:val="Rimandonotaapidipagina"/>
          <w:sz w:val="28"/>
          <w:szCs w:val="28"/>
        </w:rPr>
        <w:footnoteReference w:id="16"/>
      </w:r>
      <w:r w:rsidRPr="00376455">
        <w:rPr>
          <w:sz w:val="28"/>
          <w:szCs w:val="28"/>
        </w:rPr>
        <w:t xml:space="preserve">. </w:t>
      </w:r>
      <w:r w:rsidR="009874DE" w:rsidRPr="00376455">
        <w:rPr>
          <w:sz w:val="28"/>
          <w:szCs w:val="28"/>
        </w:rPr>
        <w:t xml:space="preserve">Il lavoro qui commentato è una felice occasione per cogliere la direzione lungo la quale </w:t>
      </w:r>
      <w:r w:rsidR="00FC7A47" w:rsidRPr="00376455">
        <w:rPr>
          <w:sz w:val="28"/>
          <w:szCs w:val="28"/>
        </w:rPr>
        <w:t xml:space="preserve">occorre </w:t>
      </w:r>
      <w:r w:rsidR="009874DE" w:rsidRPr="00376455">
        <w:rPr>
          <w:sz w:val="28"/>
          <w:szCs w:val="28"/>
        </w:rPr>
        <w:t>muoversi a fronte di una “contaminazione”</w:t>
      </w:r>
      <w:r w:rsidR="00FC7A47" w:rsidRPr="00376455">
        <w:rPr>
          <w:sz w:val="28"/>
          <w:szCs w:val="28"/>
        </w:rPr>
        <w:t>,</w:t>
      </w:r>
      <w:r w:rsidR="009874DE" w:rsidRPr="00376455">
        <w:rPr>
          <w:sz w:val="28"/>
          <w:szCs w:val="28"/>
        </w:rPr>
        <w:t xml:space="preserve"> più che evidente</w:t>
      </w:r>
      <w:r w:rsidR="00FC7A47" w:rsidRPr="00376455">
        <w:rPr>
          <w:sz w:val="28"/>
          <w:szCs w:val="28"/>
        </w:rPr>
        <w:t>,</w:t>
      </w:r>
      <w:r w:rsidR="009874DE" w:rsidRPr="00376455">
        <w:rPr>
          <w:sz w:val="28"/>
          <w:szCs w:val="28"/>
        </w:rPr>
        <w:t xml:space="preserve"> tra i due campi del diritto civile e del diritto amministrativo.</w:t>
      </w:r>
    </w:p>
    <w:p w14:paraId="0EDE94AA" w14:textId="6BBEE791" w:rsidR="00276EC4" w:rsidRPr="00F6067E" w:rsidRDefault="00276EC4" w:rsidP="00ED1B0E">
      <w:pPr>
        <w:rPr>
          <w:sz w:val="24"/>
          <w:szCs w:val="24"/>
        </w:rPr>
      </w:pPr>
      <w:r w:rsidRPr="00F6067E">
        <w:rPr>
          <w:sz w:val="24"/>
          <w:szCs w:val="24"/>
        </w:rPr>
        <w:t xml:space="preserve">Roma, lì </w:t>
      </w:r>
      <w:r w:rsidR="00945375" w:rsidRPr="00F6067E">
        <w:rPr>
          <w:sz w:val="24"/>
          <w:szCs w:val="24"/>
        </w:rPr>
        <w:t>20</w:t>
      </w:r>
      <w:r w:rsidRPr="00F6067E">
        <w:rPr>
          <w:sz w:val="24"/>
          <w:szCs w:val="24"/>
        </w:rPr>
        <w:t xml:space="preserve"> ottobre 2021</w:t>
      </w:r>
    </w:p>
    <w:p w14:paraId="47230575" w14:textId="01991139" w:rsidR="00276EC4" w:rsidRPr="00376455" w:rsidRDefault="003C7DA4" w:rsidP="0087172E">
      <w:pPr>
        <w:jc w:val="right"/>
        <w:rPr>
          <w:b/>
          <w:sz w:val="28"/>
          <w:szCs w:val="28"/>
        </w:rPr>
      </w:pPr>
      <w:r w:rsidRPr="00376455">
        <w:rPr>
          <w:sz w:val="28"/>
          <w:szCs w:val="28"/>
        </w:rPr>
        <w:t xml:space="preserve">                                                           </w:t>
      </w:r>
      <w:r w:rsidR="00276EC4" w:rsidRPr="00376455">
        <w:rPr>
          <w:sz w:val="28"/>
          <w:szCs w:val="28"/>
        </w:rPr>
        <w:t xml:space="preserve"> </w:t>
      </w:r>
      <w:r w:rsidR="00276EC4" w:rsidRPr="00376455">
        <w:rPr>
          <w:b/>
          <w:sz w:val="28"/>
          <w:szCs w:val="28"/>
        </w:rPr>
        <w:t>Adolfo di Majo</w:t>
      </w:r>
    </w:p>
    <w:p w14:paraId="73724BBC" w14:textId="37E136A6" w:rsidR="00276EC4" w:rsidRDefault="003C7DA4" w:rsidP="0087172E">
      <w:pPr>
        <w:jc w:val="right"/>
        <w:rPr>
          <w:sz w:val="28"/>
          <w:szCs w:val="28"/>
        </w:rPr>
      </w:pPr>
      <w:r w:rsidRPr="00376455">
        <w:rPr>
          <w:sz w:val="28"/>
          <w:szCs w:val="28"/>
        </w:rPr>
        <w:t xml:space="preserve">                                                                     Professore Emerito di diritto civile</w:t>
      </w:r>
    </w:p>
    <w:p w14:paraId="459FDE58" w14:textId="700DF624" w:rsidR="00376455" w:rsidRPr="00376455" w:rsidRDefault="00376455" w:rsidP="00376455">
      <w:pPr>
        <w:jc w:val="right"/>
        <w:rPr>
          <w:sz w:val="20"/>
          <w:szCs w:val="20"/>
        </w:rPr>
      </w:pPr>
      <w:r w:rsidRPr="00376455">
        <w:rPr>
          <w:sz w:val="20"/>
          <w:szCs w:val="20"/>
        </w:rPr>
        <w:t>Pubblicato il 9 dicembre 2021</w:t>
      </w:r>
    </w:p>
    <w:p w14:paraId="15AB9E58" w14:textId="77777777" w:rsidR="003C7DA4" w:rsidRPr="00376455" w:rsidRDefault="003C7DA4" w:rsidP="00ED1B0E">
      <w:pPr>
        <w:rPr>
          <w:sz w:val="28"/>
          <w:szCs w:val="28"/>
        </w:rPr>
      </w:pPr>
    </w:p>
    <w:p w14:paraId="6814A41F" w14:textId="71613D45" w:rsidR="003C7DA4" w:rsidRPr="00376455" w:rsidRDefault="003C7DA4" w:rsidP="00ED1B0E">
      <w:pPr>
        <w:rPr>
          <w:sz w:val="20"/>
          <w:szCs w:val="28"/>
        </w:rPr>
      </w:pPr>
      <w:r w:rsidRPr="00376455">
        <w:rPr>
          <w:sz w:val="20"/>
          <w:szCs w:val="28"/>
        </w:rPr>
        <w:t>Lo scritto è in corso di pubblicazione sul fascicolo n. 4 di Europa e diritto privato, che l’Autore e la rivista ritengono non incompatibile con la pubblicazione sul sito.</w:t>
      </w:r>
      <w:bookmarkStart w:id="0" w:name="_GoBack"/>
      <w:bookmarkEnd w:id="0"/>
    </w:p>
    <w:p w14:paraId="5974D2DB" w14:textId="77777777" w:rsidR="00ED1B0E" w:rsidRPr="00376455" w:rsidRDefault="00ED1B0E" w:rsidP="00ED1B0E">
      <w:pPr>
        <w:rPr>
          <w:sz w:val="28"/>
          <w:szCs w:val="28"/>
        </w:rPr>
      </w:pPr>
    </w:p>
    <w:p w14:paraId="553EA45C" w14:textId="77777777" w:rsidR="00C525AD" w:rsidRPr="00376455" w:rsidRDefault="00C525AD" w:rsidP="00D03C77">
      <w:pPr>
        <w:ind w:firstLine="0"/>
        <w:rPr>
          <w:sz w:val="28"/>
          <w:szCs w:val="28"/>
        </w:rPr>
      </w:pPr>
    </w:p>
    <w:sectPr w:rsidR="00C525AD" w:rsidRPr="00376455" w:rsidSect="00C525AD">
      <w:headerReference w:type="default" r:id="rId7"/>
      <w:pgSz w:w="11906" w:h="16838"/>
      <w:pgMar w:top="1418" w:right="1701" w:bottom="1418"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10A20" w14:textId="77777777" w:rsidR="00E16FE2" w:rsidRDefault="00E16FE2" w:rsidP="001A38F2">
      <w:pPr>
        <w:spacing w:line="240" w:lineRule="auto"/>
      </w:pPr>
      <w:r>
        <w:separator/>
      </w:r>
    </w:p>
  </w:endnote>
  <w:endnote w:type="continuationSeparator" w:id="0">
    <w:p w14:paraId="03B2F8A2" w14:textId="77777777" w:rsidR="00E16FE2" w:rsidRDefault="00E16FE2" w:rsidP="001A3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46DC" w14:textId="77777777" w:rsidR="00E16FE2" w:rsidRDefault="00E16FE2" w:rsidP="001A38F2">
      <w:pPr>
        <w:spacing w:line="240" w:lineRule="auto"/>
      </w:pPr>
      <w:r>
        <w:separator/>
      </w:r>
    </w:p>
  </w:footnote>
  <w:footnote w:type="continuationSeparator" w:id="0">
    <w:p w14:paraId="4FB8905C" w14:textId="77777777" w:rsidR="00E16FE2" w:rsidRDefault="00E16FE2" w:rsidP="001A38F2">
      <w:pPr>
        <w:spacing w:line="240" w:lineRule="auto"/>
      </w:pPr>
      <w:r>
        <w:continuationSeparator/>
      </w:r>
    </w:p>
  </w:footnote>
  <w:footnote w:id="1">
    <w:p w14:paraId="7FC75A2A" w14:textId="34DF72B7" w:rsidR="00D91AEB" w:rsidRPr="00376455" w:rsidRDefault="00D91AEB">
      <w:pPr>
        <w:pStyle w:val="Testonotaapidipagina"/>
      </w:pPr>
      <w:r w:rsidRPr="00376455">
        <w:rPr>
          <w:rStyle w:val="Rimandonotaapidipagina"/>
        </w:rPr>
        <w:footnoteRef/>
      </w:r>
      <w:r w:rsidRPr="00376455">
        <w:t xml:space="preserve"> In occasione del recente Volume di G.P. Cirillo, </w:t>
      </w:r>
      <w:r w:rsidRPr="00376455">
        <w:rPr>
          <w:bCs/>
          <w:i/>
          <w:iCs/>
        </w:rPr>
        <w:t>Sistema istituzionale di diritto comune</w:t>
      </w:r>
      <w:r w:rsidRPr="00376455">
        <w:t xml:space="preserve">, 2° </w:t>
      </w:r>
      <w:proofErr w:type="spellStart"/>
      <w:r w:rsidRPr="00376455">
        <w:t>ediz</w:t>
      </w:r>
      <w:proofErr w:type="spellEnd"/>
      <w:r w:rsidRPr="00376455">
        <w:t>. Cedam 2021.</w:t>
      </w:r>
    </w:p>
    <w:p w14:paraId="7B40A5C0" w14:textId="77777777" w:rsidR="00D91AEB" w:rsidRPr="00376455" w:rsidRDefault="00D91AEB">
      <w:pPr>
        <w:pStyle w:val="Testonotaapidipagina"/>
      </w:pPr>
    </w:p>
  </w:footnote>
  <w:footnote w:id="2">
    <w:p w14:paraId="7E15BD74" w14:textId="35D7101D" w:rsidR="00C525AD" w:rsidRPr="00376455" w:rsidRDefault="001A38F2">
      <w:pPr>
        <w:pStyle w:val="Testonotaapidipagina"/>
      </w:pPr>
      <w:r w:rsidRPr="00376455">
        <w:rPr>
          <w:rStyle w:val="Rimandonotaapidipagina"/>
        </w:rPr>
        <w:footnoteRef/>
      </w:r>
      <w:r w:rsidRPr="00376455">
        <w:t xml:space="preserve"> Donde il titolo di “sistema del diritto romano attuale” in sei volumi, a partire dal primo che, in Italia, è apparso nel 1886 nella traduzione dell’originale tedesco di Vittorio Scialoja.</w:t>
      </w:r>
    </w:p>
  </w:footnote>
  <w:footnote w:id="3">
    <w:p w14:paraId="3C16E106" w14:textId="172FDB24" w:rsidR="0099511D" w:rsidRPr="00376455" w:rsidRDefault="0099511D">
      <w:pPr>
        <w:pStyle w:val="Testonotaapidipagina"/>
      </w:pPr>
      <w:r w:rsidRPr="00376455">
        <w:rPr>
          <w:rStyle w:val="Rimandonotaapidipagina"/>
        </w:rPr>
        <w:footnoteRef/>
      </w:r>
      <w:r w:rsidRPr="00376455">
        <w:t xml:space="preserve"> Così </w:t>
      </w:r>
      <w:r w:rsidR="006E52D7" w:rsidRPr="00376455">
        <w:t xml:space="preserve">G.P. </w:t>
      </w:r>
      <w:r w:rsidR="00D95FEB" w:rsidRPr="00376455">
        <w:t xml:space="preserve">Cirillo, </w:t>
      </w:r>
      <w:r w:rsidRPr="00376455">
        <w:t>nella Prefazione alla p. XXIII</w:t>
      </w:r>
    </w:p>
  </w:footnote>
  <w:footnote w:id="4">
    <w:p w14:paraId="3D36A80B" w14:textId="56F673F9" w:rsidR="00DA6211" w:rsidRPr="00376455" w:rsidRDefault="00DA6211">
      <w:pPr>
        <w:pStyle w:val="Testonotaapidipagina"/>
      </w:pPr>
      <w:r w:rsidRPr="00376455">
        <w:rPr>
          <w:rStyle w:val="Rimandonotaapidipagina"/>
        </w:rPr>
        <w:footnoteRef/>
      </w:r>
      <w:r w:rsidRPr="00376455">
        <w:t xml:space="preserve"> V. al riguardo Cirillo, </w:t>
      </w:r>
      <w:r w:rsidRPr="00376455">
        <w:rPr>
          <w:bCs/>
          <w:i/>
          <w:iCs/>
        </w:rPr>
        <w:t>op. cit.</w:t>
      </w:r>
      <w:r w:rsidRPr="00376455">
        <w:t xml:space="preserve"> 462 ove si fa l’esempio dell’annullamento degli atti privati unilaterali e del contratto viziato, in considerazione del fatto essere evidente “che il rapporto tra i beneficiari di un trust e il proprietario gestore non è di tipo contrattuale classico”.</w:t>
      </w:r>
    </w:p>
  </w:footnote>
  <w:footnote w:id="5">
    <w:p w14:paraId="7F8727F4" w14:textId="6C138EB6" w:rsidR="00BC252B" w:rsidRPr="00376455" w:rsidRDefault="00BC252B">
      <w:pPr>
        <w:pStyle w:val="Testonotaapidipagina"/>
      </w:pPr>
      <w:r w:rsidRPr="00376455">
        <w:rPr>
          <w:rStyle w:val="Rimandonotaapidipagina"/>
        </w:rPr>
        <w:footnoteRef/>
      </w:r>
      <w:r w:rsidRPr="00376455">
        <w:t xml:space="preserve"> Cirillo, </w:t>
      </w:r>
      <w:r w:rsidRPr="00376455">
        <w:rPr>
          <w:bCs/>
          <w:i/>
          <w:iCs/>
        </w:rPr>
        <w:t>op. cit</w:t>
      </w:r>
      <w:r w:rsidRPr="00376455">
        <w:t>., 480.</w:t>
      </w:r>
    </w:p>
  </w:footnote>
  <w:footnote w:id="6">
    <w:p w14:paraId="768128EE" w14:textId="30CA0751" w:rsidR="008F5222" w:rsidRPr="00376455" w:rsidRDefault="008F5222">
      <w:pPr>
        <w:pStyle w:val="Testonotaapidipagina"/>
      </w:pPr>
      <w:r w:rsidRPr="00376455">
        <w:rPr>
          <w:rStyle w:val="Rimandonotaapidipagina"/>
        </w:rPr>
        <w:footnoteRef/>
      </w:r>
      <w:r w:rsidRPr="00376455">
        <w:t xml:space="preserve"> V.</w:t>
      </w:r>
      <w:r w:rsidR="00D04449" w:rsidRPr="00376455">
        <w:t xml:space="preserve"> Cirillo, </w:t>
      </w:r>
      <w:r w:rsidR="00D04449" w:rsidRPr="00376455">
        <w:rPr>
          <w:bCs/>
          <w:i/>
          <w:iCs/>
        </w:rPr>
        <w:t>op. cit.</w:t>
      </w:r>
      <w:r w:rsidRPr="00376455">
        <w:t xml:space="preserve"> Prefazione alla prima edizione.</w:t>
      </w:r>
    </w:p>
  </w:footnote>
  <w:footnote w:id="7">
    <w:p w14:paraId="26EFF676" w14:textId="1160A79D" w:rsidR="00131171" w:rsidRPr="00376455" w:rsidRDefault="00131171">
      <w:pPr>
        <w:pStyle w:val="Testonotaapidipagina"/>
      </w:pPr>
      <w:r w:rsidRPr="00376455">
        <w:rPr>
          <w:rStyle w:val="Rimandonotaapidipagina"/>
        </w:rPr>
        <w:footnoteRef/>
      </w:r>
      <w:r w:rsidRPr="00376455">
        <w:t xml:space="preserve"> Per tale espressione v. Cirillo, cit. p. 3</w:t>
      </w:r>
    </w:p>
  </w:footnote>
  <w:footnote w:id="8">
    <w:p w14:paraId="53A981AF" w14:textId="07593F77" w:rsidR="00D95FEB" w:rsidRPr="00376455" w:rsidRDefault="00D95FEB">
      <w:pPr>
        <w:pStyle w:val="Testonotaapidipagina"/>
      </w:pPr>
      <w:r w:rsidRPr="00376455">
        <w:rPr>
          <w:rStyle w:val="Rimandonotaapidipagina"/>
        </w:rPr>
        <w:footnoteRef/>
      </w:r>
      <w:r w:rsidRPr="00376455">
        <w:t xml:space="preserve"> E’ quella di Renato Scognamiglio</w:t>
      </w:r>
      <w:r w:rsidR="006E52D7" w:rsidRPr="00376455">
        <w:t xml:space="preserve"> Voce </w:t>
      </w:r>
      <w:r w:rsidR="006E52D7" w:rsidRPr="00376455">
        <w:rPr>
          <w:bCs/>
          <w:i/>
          <w:iCs/>
        </w:rPr>
        <w:t>Illecito</w:t>
      </w:r>
      <w:r w:rsidR="006E52D7" w:rsidRPr="00376455">
        <w:t xml:space="preserve">, nel </w:t>
      </w:r>
      <w:r w:rsidR="006E52D7" w:rsidRPr="00376455">
        <w:rPr>
          <w:bCs/>
          <w:i/>
          <w:iCs/>
        </w:rPr>
        <w:t>Nuovissimo Digesto Italiano</w:t>
      </w:r>
      <w:r w:rsidR="006E52D7" w:rsidRPr="00376455">
        <w:t xml:space="preserve">, 1961, </w:t>
      </w:r>
      <w:r w:rsidRPr="00376455">
        <w:t xml:space="preserve">su cui v. ora M. Barcellona, in </w:t>
      </w:r>
      <w:r w:rsidRPr="00376455">
        <w:rPr>
          <w:bCs/>
          <w:i/>
          <w:iCs/>
        </w:rPr>
        <w:t>Europa e diritto privato</w:t>
      </w:r>
      <w:r w:rsidRPr="00376455">
        <w:t>, 2021</w:t>
      </w:r>
      <w:r w:rsidR="00DA6211" w:rsidRPr="00376455">
        <w:t>, p. 1153</w:t>
      </w:r>
      <w:r w:rsidRPr="00376455">
        <w:t>.</w:t>
      </w:r>
    </w:p>
  </w:footnote>
  <w:footnote w:id="9">
    <w:p w14:paraId="58FE69DF" w14:textId="77EED158" w:rsidR="0054571A" w:rsidRPr="00376455" w:rsidRDefault="0054571A">
      <w:pPr>
        <w:pStyle w:val="Testonotaapidipagina"/>
      </w:pPr>
      <w:r w:rsidRPr="00376455">
        <w:rPr>
          <w:rStyle w:val="Rimandonotaapidipagina"/>
        </w:rPr>
        <w:footnoteRef/>
      </w:r>
      <w:r w:rsidRPr="00376455">
        <w:t xml:space="preserve"> In tal senso si è espresso di recente il </w:t>
      </w:r>
      <w:proofErr w:type="spellStart"/>
      <w:r w:rsidRPr="00376455">
        <w:t>Cons</w:t>
      </w:r>
      <w:proofErr w:type="spellEnd"/>
      <w:r w:rsidRPr="00376455">
        <w:t xml:space="preserve">. di Stato con sentenza 23 aprile 2021 n. 7, in </w:t>
      </w:r>
      <w:r w:rsidRPr="00376455">
        <w:rPr>
          <w:bCs/>
          <w:i/>
          <w:iCs/>
        </w:rPr>
        <w:t xml:space="preserve">Foro </w:t>
      </w:r>
      <w:proofErr w:type="spellStart"/>
      <w:r w:rsidRPr="00376455">
        <w:rPr>
          <w:bCs/>
          <w:i/>
          <w:iCs/>
        </w:rPr>
        <w:t>It</w:t>
      </w:r>
      <w:proofErr w:type="spellEnd"/>
      <w:r w:rsidRPr="00376455">
        <w:rPr>
          <w:bCs/>
          <w:i/>
          <w:iCs/>
        </w:rPr>
        <w:t>.</w:t>
      </w:r>
      <w:r w:rsidRPr="00376455">
        <w:t xml:space="preserve"> 2021, III, 394 con riferimento al risarcimento dei danni derivanti da illegittimo o mancato esercizio della funzione pubblica, ove sussiste la giurisdizione generale di legittimità del giudice </w:t>
      </w:r>
      <w:r w:rsidR="00376455" w:rsidRPr="00376455">
        <w:t>amministrativo</w:t>
      </w:r>
      <w:r w:rsidRPr="00376455">
        <w:t xml:space="preserve"> (art. 7, 4° codice del processo </w:t>
      </w:r>
      <w:r w:rsidR="00376455" w:rsidRPr="00376455">
        <w:t>amministrativo</w:t>
      </w:r>
      <w:r w:rsidRPr="00376455">
        <w:t xml:space="preserve">). Naturalmente, in tal caso, oggetto di accertamento sarà il bene della vita cui aspira il privato. Nella fattispecie di responsabilità per ritardo nella conclusione del procedimento </w:t>
      </w:r>
      <w:r w:rsidR="00376455" w:rsidRPr="00376455">
        <w:t>amministrativo</w:t>
      </w:r>
      <w:r w:rsidRPr="00376455">
        <w:t xml:space="preserve">, è stato ritenuto quale </w:t>
      </w:r>
      <w:r w:rsidR="00FA296C" w:rsidRPr="00376455">
        <w:t>danno ingiusto</w:t>
      </w:r>
      <w:r w:rsidRPr="00376455">
        <w:t xml:space="preserve"> il mancato accesso del privato, a seguito del ritardo della P.A.</w:t>
      </w:r>
      <w:r w:rsidR="00FA296C" w:rsidRPr="00376455">
        <w:t>,</w:t>
      </w:r>
      <w:r w:rsidRPr="00376455">
        <w:t xml:space="preserve"> agli incentivi finanziari relativi all’introduzione di fonti alternative di energie.</w:t>
      </w:r>
    </w:p>
  </w:footnote>
  <w:footnote w:id="10">
    <w:p w14:paraId="01BC6B43" w14:textId="219872D3" w:rsidR="006E52D7" w:rsidRPr="00376455" w:rsidRDefault="006E52D7">
      <w:pPr>
        <w:pStyle w:val="Testonotaapidipagina"/>
      </w:pPr>
      <w:r w:rsidRPr="00376455">
        <w:rPr>
          <w:rStyle w:val="Rimandonotaapidipagina"/>
        </w:rPr>
        <w:footnoteRef/>
      </w:r>
      <w:r w:rsidRPr="00376455">
        <w:t xml:space="preserve"> </w:t>
      </w:r>
      <w:proofErr w:type="spellStart"/>
      <w:r w:rsidRPr="00376455">
        <w:t>Cass</w:t>
      </w:r>
      <w:proofErr w:type="spellEnd"/>
      <w:r w:rsidRPr="00376455">
        <w:t xml:space="preserve">. n. 12428 dell’11 maggio 2021 (in </w:t>
      </w:r>
      <w:r w:rsidRPr="00376455">
        <w:rPr>
          <w:bCs/>
          <w:i/>
          <w:iCs/>
        </w:rPr>
        <w:t xml:space="preserve">Foro </w:t>
      </w:r>
      <w:proofErr w:type="spellStart"/>
      <w:proofErr w:type="gramStart"/>
      <w:r w:rsidRPr="00376455">
        <w:rPr>
          <w:bCs/>
          <w:i/>
          <w:iCs/>
        </w:rPr>
        <w:t>It</w:t>
      </w:r>
      <w:proofErr w:type="spellEnd"/>
      <w:r w:rsidRPr="00376455">
        <w:t>.,</w:t>
      </w:r>
      <w:proofErr w:type="gramEnd"/>
      <w:r w:rsidRPr="00376455">
        <w:t xml:space="preserve"> 2021, 2770)</w:t>
      </w:r>
      <w:r w:rsidR="00F6067E">
        <w:t>.</w:t>
      </w:r>
    </w:p>
  </w:footnote>
  <w:footnote w:id="11">
    <w:p w14:paraId="04F80547" w14:textId="7079D108" w:rsidR="00162597" w:rsidRPr="00376455" w:rsidRDefault="003D4E71">
      <w:pPr>
        <w:pStyle w:val="Testonotaapidipagina"/>
      </w:pPr>
      <w:r w:rsidRPr="00376455">
        <w:rPr>
          <w:rStyle w:val="Rimandonotaapidipagina"/>
        </w:rPr>
        <w:footnoteRef/>
      </w:r>
      <w:r w:rsidRPr="00376455">
        <w:t xml:space="preserve"> V. </w:t>
      </w:r>
      <w:r w:rsidR="006E52D7" w:rsidRPr="00376455">
        <w:t xml:space="preserve">Cirillo, </w:t>
      </w:r>
      <w:r w:rsidRPr="00376455">
        <w:rPr>
          <w:bCs/>
          <w:i/>
          <w:iCs/>
        </w:rPr>
        <w:t>op. cit</w:t>
      </w:r>
      <w:r w:rsidRPr="00376455">
        <w:t>. p. 420.</w:t>
      </w:r>
    </w:p>
  </w:footnote>
  <w:footnote w:id="12">
    <w:p w14:paraId="6C2E5DC0" w14:textId="4012F7E8" w:rsidR="00162597" w:rsidRPr="00376455" w:rsidRDefault="00162597">
      <w:pPr>
        <w:pStyle w:val="Testonotaapidipagina"/>
      </w:pPr>
      <w:r w:rsidRPr="00376455">
        <w:rPr>
          <w:rStyle w:val="Rimandonotaapidipagina"/>
        </w:rPr>
        <w:footnoteRef/>
      </w:r>
      <w:r w:rsidRPr="00376455">
        <w:t xml:space="preserve"> V. in tal senso Cirillo, </w:t>
      </w:r>
      <w:r w:rsidRPr="00376455">
        <w:rPr>
          <w:bCs/>
          <w:i/>
          <w:iCs/>
        </w:rPr>
        <w:t>op. cit</w:t>
      </w:r>
      <w:r w:rsidRPr="00376455">
        <w:t>., p. 420 ove afferma che la consistenza dell</w:t>
      </w:r>
      <w:proofErr w:type="gramStart"/>
      <w:r w:rsidRPr="00376455">
        <w:t>’”interesse</w:t>
      </w:r>
      <w:proofErr w:type="gramEnd"/>
      <w:r w:rsidRPr="00376455">
        <w:t xml:space="preserve"> originario relativo  al bene delle vita emerge “quando si accerta l’illegittimità dell’atto </w:t>
      </w:r>
      <w:r w:rsidR="00376455" w:rsidRPr="00376455">
        <w:t>amministrativo</w:t>
      </w:r>
      <w:r w:rsidRPr="00376455">
        <w:t>”.</w:t>
      </w:r>
    </w:p>
  </w:footnote>
  <w:footnote w:id="13">
    <w:p w14:paraId="21B8CF4B" w14:textId="61E7262F" w:rsidR="00D03C77" w:rsidRPr="00376455" w:rsidRDefault="00D03C77">
      <w:pPr>
        <w:pStyle w:val="Testonotaapidipagina"/>
      </w:pPr>
      <w:r w:rsidRPr="00376455">
        <w:rPr>
          <w:rStyle w:val="Rimandonotaapidipagina"/>
        </w:rPr>
        <w:footnoteRef/>
      </w:r>
      <w:r w:rsidRPr="00376455">
        <w:t xml:space="preserve"> </w:t>
      </w:r>
      <w:proofErr w:type="spellStart"/>
      <w:r w:rsidRPr="00376455">
        <w:t>Cass</w:t>
      </w:r>
      <w:proofErr w:type="spellEnd"/>
      <w:r w:rsidRPr="00376455">
        <w:t>. cit. n. 12428/2021</w:t>
      </w:r>
    </w:p>
  </w:footnote>
  <w:footnote w:id="14">
    <w:p w14:paraId="7F7538E3" w14:textId="009769C1" w:rsidR="003E12EE" w:rsidRPr="00376455" w:rsidRDefault="003E12EE">
      <w:pPr>
        <w:pStyle w:val="Testonotaapidipagina"/>
      </w:pPr>
      <w:r w:rsidRPr="00376455">
        <w:rPr>
          <w:rStyle w:val="Rimandonotaapidipagina"/>
        </w:rPr>
        <w:footnoteRef/>
      </w:r>
      <w:r w:rsidRPr="00376455">
        <w:t xml:space="preserve"> Si è fatto l’esempio che “a fronte della possibilità di esperire gli strumenti di tutela dell’interesse legittimo </w:t>
      </w:r>
      <w:proofErr w:type="spellStart"/>
      <w:r w:rsidRPr="00376455">
        <w:t>pretensivo</w:t>
      </w:r>
      <w:proofErr w:type="spellEnd"/>
      <w:r w:rsidRPr="00376455">
        <w:t>, è intervenuto un comportamento dell’Amm.ne che abbia indotto il privato a non promuovere le iniziative a tutela del proprio interesse e a confidare nella soddisfazione della propria aspettativa</w:t>
      </w:r>
      <w:r w:rsidR="00D03C77" w:rsidRPr="00376455">
        <w:t>”</w:t>
      </w:r>
      <w:r w:rsidRPr="00376455">
        <w:t>.</w:t>
      </w:r>
      <w:r w:rsidR="00D03C77" w:rsidRPr="00376455">
        <w:t xml:space="preserve"> Sempre </w:t>
      </w:r>
      <w:proofErr w:type="spellStart"/>
      <w:r w:rsidR="00D03C77" w:rsidRPr="00376455">
        <w:t>Cass</w:t>
      </w:r>
      <w:proofErr w:type="spellEnd"/>
      <w:r w:rsidR="00D03C77" w:rsidRPr="00376455">
        <w:t>. cit. m. 12428/2021.</w:t>
      </w:r>
    </w:p>
  </w:footnote>
  <w:footnote w:id="15">
    <w:p w14:paraId="4C6C399A" w14:textId="2F81A746" w:rsidR="00DA6211" w:rsidRPr="00376455" w:rsidRDefault="00DA6211">
      <w:pPr>
        <w:pStyle w:val="Testonotaapidipagina"/>
      </w:pPr>
      <w:r w:rsidRPr="00376455">
        <w:rPr>
          <w:rStyle w:val="Rimandonotaapidipagina"/>
        </w:rPr>
        <w:footnoteRef/>
      </w:r>
      <w:r w:rsidRPr="00376455">
        <w:t xml:space="preserve"> </w:t>
      </w:r>
      <w:proofErr w:type="spellStart"/>
      <w:r w:rsidRPr="00376455">
        <w:t>Cass</w:t>
      </w:r>
      <w:proofErr w:type="spellEnd"/>
      <w:r w:rsidRPr="00376455">
        <w:t>. cit. n. 12428/2021.</w:t>
      </w:r>
    </w:p>
  </w:footnote>
  <w:footnote w:id="16">
    <w:p w14:paraId="1A05BD5D" w14:textId="00709652" w:rsidR="008813DB" w:rsidRPr="00376455" w:rsidRDefault="008813DB">
      <w:pPr>
        <w:pStyle w:val="Testonotaapidipagina"/>
      </w:pPr>
      <w:r w:rsidRPr="00376455">
        <w:rPr>
          <w:rStyle w:val="Rimandonotaapidipagina"/>
        </w:rPr>
        <w:footnoteRef/>
      </w:r>
      <w:r w:rsidRPr="00376455">
        <w:t xml:space="preserve"> Il Volume d</w:t>
      </w:r>
      <w:r w:rsidR="00FC7A47" w:rsidRPr="00376455">
        <w:t xml:space="preserve">i G.P. Cirillo </w:t>
      </w:r>
      <w:r w:rsidRPr="00376455">
        <w:t>sembra efficacemente presagire questo indirizzo.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617534"/>
      <w:docPartObj>
        <w:docPartGallery w:val="Page Numbers (Top of Page)"/>
        <w:docPartUnique/>
      </w:docPartObj>
    </w:sdtPr>
    <w:sdtEndPr/>
    <w:sdtContent>
      <w:p w14:paraId="52F39126" w14:textId="54D377D8" w:rsidR="00C525AD" w:rsidRDefault="00C525AD" w:rsidP="00C525AD">
        <w:pPr>
          <w:pStyle w:val="Intestazione"/>
          <w:spacing w:line="480" w:lineRule="auto"/>
          <w:jc w:val="right"/>
        </w:pPr>
        <w:r>
          <w:fldChar w:fldCharType="begin"/>
        </w:r>
        <w:r>
          <w:instrText>PAGE   \* MERGEFORMAT</w:instrText>
        </w:r>
        <w:r>
          <w:fldChar w:fldCharType="separate"/>
        </w:r>
        <w:r w:rsidR="0087172E">
          <w:rPr>
            <w:noProof/>
          </w:rPr>
          <w:t>13</w:t>
        </w:r>
        <w:r>
          <w:fldChar w:fldCharType="end"/>
        </w:r>
      </w:p>
    </w:sdtContent>
  </w:sdt>
  <w:p w14:paraId="2CF35817" w14:textId="77777777" w:rsidR="00C525AD" w:rsidRDefault="00C525A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F2"/>
    <w:rsid w:val="00034D19"/>
    <w:rsid w:val="00052DF9"/>
    <w:rsid w:val="0005449D"/>
    <w:rsid w:val="000710B7"/>
    <w:rsid w:val="00090AD0"/>
    <w:rsid w:val="000E3073"/>
    <w:rsid w:val="000F272E"/>
    <w:rsid w:val="000F5A88"/>
    <w:rsid w:val="000F6045"/>
    <w:rsid w:val="00131171"/>
    <w:rsid w:val="00162597"/>
    <w:rsid w:val="001844E8"/>
    <w:rsid w:val="001A38F2"/>
    <w:rsid w:val="00220569"/>
    <w:rsid w:val="00252198"/>
    <w:rsid w:val="002709FE"/>
    <w:rsid w:val="00276EC4"/>
    <w:rsid w:val="002824B7"/>
    <w:rsid w:val="002B7914"/>
    <w:rsid w:val="002E5C5A"/>
    <w:rsid w:val="002E6355"/>
    <w:rsid w:val="00316A7E"/>
    <w:rsid w:val="00376455"/>
    <w:rsid w:val="003905C2"/>
    <w:rsid w:val="003C76F6"/>
    <w:rsid w:val="003C7DA4"/>
    <w:rsid w:val="003D24EE"/>
    <w:rsid w:val="003D4E71"/>
    <w:rsid w:val="003E12EE"/>
    <w:rsid w:val="003F70E7"/>
    <w:rsid w:val="004053F3"/>
    <w:rsid w:val="00467268"/>
    <w:rsid w:val="00481AB0"/>
    <w:rsid w:val="00526275"/>
    <w:rsid w:val="00542C08"/>
    <w:rsid w:val="0054571A"/>
    <w:rsid w:val="005658D3"/>
    <w:rsid w:val="0059464F"/>
    <w:rsid w:val="0061282D"/>
    <w:rsid w:val="006143BD"/>
    <w:rsid w:val="0062614C"/>
    <w:rsid w:val="006561E6"/>
    <w:rsid w:val="006B2BFD"/>
    <w:rsid w:val="006B617A"/>
    <w:rsid w:val="006B740C"/>
    <w:rsid w:val="006E52D7"/>
    <w:rsid w:val="006F7051"/>
    <w:rsid w:val="0071131B"/>
    <w:rsid w:val="00711F0B"/>
    <w:rsid w:val="00726775"/>
    <w:rsid w:val="00741C71"/>
    <w:rsid w:val="007B4E26"/>
    <w:rsid w:val="007C721B"/>
    <w:rsid w:val="008136CC"/>
    <w:rsid w:val="008151FF"/>
    <w:rsid w:val="00856259"/>
    <w:rsid w:val="0087172E"/>
    <w:rsid w:val="008813DB"/>
    <w:rsid w:val="008C6AEC"/>
    <w:rsid w:val="008D4986"/>
    <w:rsid w:val="008F5222"/>
    <w:rsid w:val="00914BB3"/>
    <w:rsid w:val="00945375"/>
    <w:rsid w:val="009874DE"/>
    <w:rsid w:val="0099511D"/>
    <w:rsid w:val="00A030A5"/>
    <w:rsid w:val="00A0761D"/>
    <w:rsid w:val="00A738A7"/>
    <w:rsid w:val="00A76192"/>
    <w:rsid w:val="00A86D00"/>
    <w:rsid w:val="00AA4E41"/>
    <w:rsid w:val="00AB7BA0"/>
    <w:rsid w:val="00AD7ED5"/>
    <w:rsid w:val="00AF5E7B"/>
    <w:rsid w:val="00B026F3"/>
    <w:rsid w:val="00B13E67"/>
    <w:rsid w:val="00B20E32"/>
    <w:rsid w:val="00B2564E"/>
    <w:rsid w:val="00B7295A"/>
    <w:rsid w:val="00BA490F"/>
    <w:rsid w:val="00BC252B"/>
    <w:rsid w:val="00BD01D3"/>
    <w:rsid w:val="00BF21CA"/>
    <w:rsid w:val="00C14510"/>
    <w:rsid w:val="00C525AD"/>
    <w:rsid w:val="00CB6B28"/>
    <w:rsid w:val="00CC1864"/>
    <w:rsid w:val="00CC5239"/>
    <w:rsid w:val="00CD0985"/>
    <w:rsid w:val="00CF1D23"/>
    <w:rsid w:val="00CF495E"/>
    <w:rsid w:val="00D03C77"/>
    <w:rsid w:val="00D04449"/>
    <w:rsid w:val="00D713FC"/>
    <w:rsid w:val="00D91AEB"/>
    <w:rsid w:val="00D95FEB"/>
    <w:rsid w:val="00DA6211"/>
    <w:rsid w:val="00E00707"/>
    <w:rsid w:val="00E16FE2"/>
    <w:rsid w:val="00EC6B41"/>
    <w:rsid w:val="00ED1B0E"/>
    <w:rsid w:val="00F169BE"/>
    <w:rsid w:val="00F6067E"/>
    <w:rsid w:val="00F61BAF"/>
    <w:rsid w:val="00F83F0F"/>
    <w:rsid w:val="00FA296C"/>
    <w:rsid w:val="00FC46FC"/>
    <w:rsid w:val="00FC7A47"/>
    <w:rsid w:val="00FE647D"/>
    <w:rsid w:val="00FF77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E6F0"/>
  <w15:chartTrackingRefBased/>
  <w15:docId w15:val="{8744639D-D8C8-4601-B0CB-44555F50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360" w:lineRule="auto"/>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0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A38F2"/>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38F2"/>
    <w:rPr>
      <w:sz w:val="20"/>
      <w:szCs w:val="20"/>
    </w:rPr>
  </w:style>
  <w:style w:type="character" w:styleId="Rimandonotaapidipagina">
    <w:name w:val="footnote reference"/>
    <w:basedOn w:val="Carpredefinitoparagrafo"/>
    <w:uiPriority w:val="99"/>
    <w:semiHidden/>
    <w:unhideWhenUsed/>
    <w:rsid w:val="001A38F2"/>
    <w:rPr>
      <w:vertAlign w:val="superscript"/>
    </w:rPr>
  </w:style>
  <w:style w:type="paragraph" w:styleId="Intestazione">
    <w:name w:val="header"/>
    <w:basedOn w:val="Normale"/>
    <w:link w:val="IntestazioneCarattere"/>
    <w:uiPriority w:val="99"/>
    <w:unhideWhenUsed/>
    <w:rsid w:val="00C525A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525AD"/>
  </w:style>
  <w:style w:type="paragraph" w:styleId="Pidipagina">
    <w:name w:val="footer"/>
    <w:basedOn w:val="Normale"/>
    <w:link w:val="PidipaginaCarattere"/>
    <w:uiPriority w:val="99"/>
    <w:unhideWhenUsed/>
    <w:rsid w:val="00C525A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5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642B-8E93-45E7-B55B-BFAE1BAA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3148</Words>
  <Characters>17950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di Majo</dc:creator>
  <cp:keywords/>
  <dc:description/>
  <cp:lastModifiedBy>FERRARI Giulia</cp:lastModifiedBy>
  <cp:revision>3</cp:revision>
  <cp:lastPrinted>2021-12-07T11:15:00Z</cp:lastPrinted>
  <dcterms:created xsi:type="dcterms:W3CDTF">2021-12-08T10:37:00Z</dcterms:created>
  <dcterms:modified xsi:type="dcterms:W3CDTF">2021-12-08T10:39:00Z</dcterms:modified>
</cp:coreProperties>
</file>