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Ex1.xml" ContentType="application/vnd.ms-office.chartex+xml"/>
  <Override PartName="/word/charts/style6.xml" ContentType="application/vnd.ms-office.chartstyle+xml"/>
  <Override PartName="/word/charts/colors6.xml" ContentType="application/vnd.ms-office.chartcolorstyle+xml"/>
  <Override PartName="/word/charts/chartEx2.xml" ContentType="application/vnd.ms-office.chartex+xml"/>
  <Override PartName="/word/charts/style7.xml" ContentType="application/vnd.ms-office.chartstyle+xml"/>
  <Override PartName="/word/charts/colors7.xml" ContentType="application/vnd.ms-office.chartcolorstyle+xml"/>
  <Override PartName="/word/charts/chart6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7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8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9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0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1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8B" w:rsidRDefault="00DD6E15" w:rsidP="005F566C">
      <w:pPr>
        <w:rPr>
          <w:rFonts w:ascii="Garamond" w:hAnsi="Garamond"/>
          <w:b/>
          <w:iCs/>
          <w:color w:val="212121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C4F2249" wp14:editId="02E33526">
            <wp:extent cx="2390775" cy="1666875"/>
            <wp:effectExtent l="0" t="0" r="9525" b="9525"/>
            <wp:docPr id="10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F8B" w:rsidRDefault="00626F8B" w:rsidP="005F566C">
      <w:pPr>
        <w:rPr>
          <w:rFonts w:ascii="Garamond" w:hAnsi="Garamond"/>
          <w:b/>
          <w:iCs/>
          <w:color w:val="212121"/>
          <w:sz w:val="28"/>
          <w:szCs w:val="28"/>
        </w:rPr>
      </w:pPr>
    </w:p>
    <w:p w:rsidR="00626F8B" w:rsidRDefault="00626F8B" w:rsidP="005F566C">
      <w:pPr>
        <w:rPr>
          <w:rFonts w:ascii="Garamond" w:hAnsi="Garamond"/>
          <w:b/>
          <w:iCs/>
          <w:color w:val="212121"/>
          <w:sz w:val="28"/>
          <w:szCs w:val="28"/>
        </w:rPr>
      </w:pPr>
    </w:p>
    <w:p w:rsidR="00725FBA" w:rsidRDefault="005F566C" w:rsidP="005F566C">
      <w:pPr>
        <w:rPr>
          <w:rFonts w:ascii="Garamond" w:hAnsi="Garamond"/>
          <w:b/>
          <w:i/>
          <w:iCs/>
          <w:color w:val="212121"/>
          <w:sz w:val="28"/>
          <w:szCs w:val="28"/>
        </w:rPr>
        <w:sectPr w:rsidR="00725FBA" w:rsidSect="00725FBA">
          <w:footerReference w:type="default" r:id="rId9"/>
          <w:footnotePr>
            <w:numFmt w:val="chicago"/>
          </w:footnotePr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772B6">
        <w:rPr>
          <w:rFonts w:ascii="Garamond" w:hAnsi="Garamond"/>
          <w:b/>
          <w:iCs/>
          <w:color w:val="212121"/>
          <w:sz w:val="28"/>
          <w:szCs w:val="28"/>
        </w:rPr>
        <w:t>ANALISI DI IMPATTO DEL CONTENZIOSO AMMINISTRATIVO IN MATERIA DI APPALTI</w:t>
      </w:r>
      <w:r w:rsidR="009D069F">
        <w:rPr>
          <w:rFonts w:ascii="Garamond" w:hAnsi="Garamond"/>
          <w:b/>
          <w:iCs/>
          <w:color w:val="212121"/>
          <w:sz w:val="28"/>
          <w:szCs w:val="28"/>
        </w:rPr>
        <w:t xml:space="preserve"> – BIENNIO 2017/2018</w:t>
      </w:r>
      <w:r w:rsidR="00725FBA">
        <w:rPr>
          <w:rStyle w:val="Rimandonotaapidipagina"/>
          <w:rFonts w:ascii="Garamond" w:hAnsi="Garamond"/>
          <w:b/>
          <w:iCs/>
          <w:color w:val="212121"/>
          <w:sz w:val="28"/>
          <w:szCs w:val="28"/>
        </w:rPr>
        <w:footnoteReference w:id="1"/>
      </w:r>
    </w:p>
    <w:p w:rsidR="005F566C" w:rsidRPr="00E772B6" w:rsidRDefault="005F566C" w:rsidP="005F566C">
      <w:pPr>
        <w:rPr>
          <w:rFonts w:ascii="Garamond" w:hAnsi="Garamond"/>
          <w:b/>
          <w:i/>
          <w:iCs/>
          <w:color w:val="212121"/>
          <w:sz w:val="28"/>
          <w:szCs w:val="28"/>
        </w:rPr>
      </w:pPr>
      <w:r w:rsidRPr="00E772B6">
        <w:rPr>
          <w:rFonts w:ascii="Garamond" w:hAnsi="Garamond"/>
          <w:b/>
          <w:i/>
          <w:iCs/>
          <w:color w:val="212121"/>
          <w:sz w:val="28"/>
          <w:szCs w:val="28"/>
        </w:rPr>
        <w:t> </w:t>
      </w:r>
    </w:p>
    <w:p w:rsidR="008A30AC" w:rsidRPr="00E772B6" w:rsidRDefault="008A30AC" w:rsidP="005F566C">
      <w:pPr>
        <w:rPr>
          <w:rFonts w:ascii="Garamond" w:hAnsi="Garamond"/>
          <w:b/>
          <w:iCs/>
          <w:color w:val="212121"/>
        </w:rPr>
      </w:pPr>
    </w:p>
    <w:p w:rsidR="001916C7" w:rsidRPr="00E772B6" w:rsidRDefault="008A30AC" w:rsidP="001916C7">
      <w:pPr>
        <w:jc w:val="both"/>
        <w:rPr>
          <w:rFonts w:ascii="Garamond" w:hAnsi="Garamond"/>
          <w:b/>
          <w:i/>
        </w:rPr>
      </w:pPr>
      <w:r w:rsidRPr="00E772B6">
        <w:rPr>
          <w:rFonts w:ascii="Garamond" w:hAnsi="Garamond"/>
          <w:b/>
          <w:iCs/>
          <w:color w:val="212121"/>
        </w:rPr>
        <w:t xml:space="preserve">SOMMARIO: </w:t>
      </w:r>
      <w:r w:rsidRPr="00E772B6">
        <w:rPr>
          <w:rFonts w:ascii="Garamond" w:hAnsi="Garamond"/>
          <w:b/>
          <w:i/>
          <w:color w:val="212121"/>
        </w:rPr>
        <w:t>1. Scopo dell’indagine; 2. I dati complessivi sulle procedure di appalto bandite; 3. I dati sul contenzioso;</w:t>
      </w:r>
      <w:r w:rsidRPr="00E772B6">
        <w:rPr>
          <w:rFonts w:ascii="Garamond" w:hAnsi="Garamond"/>
          <w:b/>
          <w:i/>
        </w:rPr>
        <w:t xml:space="preserve"> 4. disaggregazione del dato per ambiti e per importi; 5. La suddivisione del contenzioso per fasce di </w:t>
      </w:r>
      <w:r w:rsidR="00380FB4" w:rsidRPr="00E772B6">
        <w:rPr>
          <w:rFonts w:ascii="Garamond" w:hAnsi="Garamond"/>
          <w:b/>
          <w:i/>
        </w:rPr>
        <w:t>importo; 6</w:t>
      </w:r>
      <w:r w:rsidRPr="00E772B6">
        <w:rPr>
          <w:rFonts w:ascii="Garamond" w:hAnsi="Garamond"/>
          <w:b/>
          <w:i/>
        </w:rPr>
        <w:t>. L’impatto delle decisioni giurisdizionali: dati; 7. L’impatto delle decisioni giurisdizionali: analisi</w:t>
      </w:r>
      <w:r w:rsidR="00CD3BCD" w:rsidRPr="00E772B6">
        <w:rPr>
          <w:rFonts w:ascii="Garamond" w:hAnsi="Garamond"/>
          <w:b/>
          <w:i/>
        </w:rPr>
        <w:t xml:space="preserve">; </w:t>
      </w:r>
      <w:r w:rsidR="00CD3BCD" w:rsidRPr="00E772B6">
        <w:rPr>
          <w:rFonts w:ascii="Garamond" w:hAnsi="Garamond"/>
          <w:b/>
          <w:i/>
          <w:color w:val="212121"/>
        </w:rPr>
        <w:t>8. Un ulteriore approfondimento degli esiti, per soglie d’importo; 9</w:t>
      </w:r>
      <w:r w:rsidR="00CD3BCD" w:rsidRPr="00E772B6">
        <w:rPr>
          <w:rFonts w:ascii="Garamond" w:hAnsi="Garamond"/>
          <w:b/>
          <w:i/>
        </w:rPr>
        <w:t>.</w:t>
      </w:r>
      <w:r w:rsidR="00F301EB" w:rsidRPr="00E772B6">
        <w:rPr>
          <w:rFonts w:ascii="Garamond" w:hAnsi="Garamond"/>
          <w:b/>
          <w:i/>
        </w:rPr>
        <w:t xml:space="preserve"> </w:t>
      </w:r>
      <w:r w:rsidR="00055C23" w:rsidRPr="00E772B6">
        <w:rPr>
          <w:rFonts w:ascii="Garamond" w:hAnsi="Garamond"/>
          <w:b/>
          <w:i/>
        </w:rPr>
        <w:t xml:space="preserve"> Il fenomeno della cd sospensiva impropria; 10. Confronto</w:t>
      </w:r>
      <w:r w:rsidR="00055C23" w:rsidRPr="00E772B6">
        <w:rPr>
          <w:rFonts w:ascii="Garamond" w:hAnsi="Garamond"/>
          <w:b/>
          <w:i/>
          <w:color w:val="212121"/>
        </w:rPr>
        <w:t xml:space="preserve"> con i dati del rapporto ANCE</w:t>
      </w:r>
      <w:r w:rsidR="009D069F">
        <w:rPr>
          <w:rFonts w:ascii="Garamond" w:hAnsi="Garamond"/>
          <w:b/>
          <w:i/>
          <w:color w:val="212121"/>
        </w:rPr>
        <w:t>; 11.Considerazioni di sintesi.</w:t>
      </w:r>
      <w:r w:rsidR="001916C7" w:rsidRPr="00E772B6">
        <w:rPr>
          <w:rFonts w:ascii="Garamond" w:hAnsi="Garamond"/>
          <w:b/>
          <w:i/>
          <w:color w:val="212121"/>
        </w:rPr>
        <w:t xml:space="preserve"> </w:t>
      </w:r>
    </w:p>
    <w:p w:rsidR="001916C7" w:rsidRPr="00E772B6" w:rsidRDefault="001916C7" w:rsidP="001916C7">
      <w:pPr>
        <w:rPr>
          <w:rFonts w:ascii="Garamond" w:hAnsi="Garamond"/>
          <w:b/>
          <w:i/>
          <w:color w:val="212121"/>
        </w:rPr>
      </w:pPr>
    </w:p>
    <w:p w:rsidR="00055C23" w:rsidRPr="00E772B6" w:rsidRDefault="00055C23" w:rsidP="00055C23">
      <w:pPr>
        <w:jc w:val="both"/>
        <w:rPr>
          <w:rFonts w:ascii="Garamond" w:hAnsi="Garamond"/>
          <w:b/>
          <w:i/>
          <w:color w:val="212121"/>
        </w:rPr>
      </w:pPr>
    </w:p>
    <w:p w:rsidR="005F566C" w:rsidRPr="00E772B6" w:rsidRDefault="008A30AC" w:rsidP="001916C7">
      <w:pPr>
        <w:rPr>
          <w:rFonts w:ascii="Garamond" w:hAnsi="Garamond"/>
          <w:b/>
          <w:i/>
          <w:color w:val="212121"/>
        </w:rPr>
      </w:pPr>
      <w:r w:rsidRPr="00E772B6">
        <w:rPr>
          <w:rFonts w:ascii="Garamond" w:hAnsi="Garamond"/>
          <w:b/>
          <w:i/>
        </w:rPr>
        <w:t xml:space="preserve"> </w:t>
      </w:r>
      <w:r w:rsidR="005F566C" w:rsidRPr="00E772B6">
        <w:rPr>
          <w:rFonts w:ascii="Garamond" w:hAnsi="Garamond"/>
          <w:b/>
          <w:i/>
          <w:color w:val="212121"/>
        </w:rPr>
        <w:t>1. Scopo dell’indagine</w:t>
      </w:r>
    </w:p>
    <w:p w:rsidR="006F631B" w:rsidRPr="00E772B6" w:rsidRDefault="005F566C" w:rsidP="006F631B">
      <w:pPr>
        <w:ind w:left="142"/>
        <w:jc w:val="both"/>
        <w:rPr>
          <w:rFonts w:ascii="Garamond" w:hAnsi="Garamond"/>
          <w:color w:val="212121"/>
        </w:rPr>
      </w:pPr>
      <w:r w:rsidRPr="00E772B6">
        <w:rPr>
          <w:rFonts w:ascii="Garamond" w:hAnsi="Garamond"/>
          <w:color w:val="212121"/>
        </w:rPr>
        <w:t>L’indagine statistica</w:t>
      </w:r>
      <w:r w:rsidR="0078682B" w:rsidRPr="00E772B6">
        <w:rPr>
          <w:rFonts w:ascii="Garamond" w:hAnsi="Garamond"/>
          <w:color w:val="212121"/>
        </w:rPr>
        <w:t xml:space="preserve"> in commento</w:t>
      </w:r>
      <w:r w:rsidR="0003577E" w:rsidRPr="00E772B6">
        <w:rPr>
          <w:rFonts w:ascii="Garamond" w:hAnsi="Garamond"/>
          <w:color w:val="212121"/>
        </w:rPr>
        <w:t xml:space="preserve"> prosegue nel solco di quella già effettuata per gli anni 2015 e 2016. Essa</w:t>
      </w:r>
      <w:r w:rsidRPr="00E772B6">
        <w:rPr>
          <w:rFonts w:ascii="Garamond" w:hAnsi="Garamond"/>
          <w:color w:val="212121"/>
        </w:rPr>
        <w:t xml:space="preserve"> si avvale </w:t>
      </w:r>
      <w:r w:rsidR="00F64DBB">
        <w:rPr>
          <w:rFonts w:ascii="Garamond" w:hAnsi="Garamond"/>
          <w:color w:val="212121"/>
        </w:rPr>
        <w:t>della collaborazione di</w:t>
      </w:r>
      <w:r w:rsidRPr="00E772B6">
        <w:rPr>
          <w:rFonts w:ascii="Garamond" w:hAnsi="Garamond"/>
          <w:color w:val="212121"/>
        </w:rPr>
        <w:t xml:space="preserve"> ANAC, </w:t>
      </w:r>
      <w:r w:rsidR="00F64DBB">
        <w:rPr>
          <w:rFonts w:ascii="Garamond" w:hAnsi="Garamond"/>
          <w:color w:val="212121"/>
        </w:rPr>
        <w:t>che ha elaborato e fornito i dati</w:t>
      </w:r>
      <w:r w:rsidR="00725FBA">
        <w:rPr>
          <w:rFonts w:ascii="Garamond" w:hAnsi="Garamond"/>
          <w:color w:val="212121"/>
        </w:rPr>
        <w:t xml:space="preserve"> relativi al complesso delle procedure bandite</w:t>
      </w:r>
      <w:r w:rsidRPr="00E772B6">
        <w:rPr>
          <w:rFonts w:ascii="Garamond" w:hAnsi="Garamond"/>
          <w:color w:val="212121"/>
        </w:rPr>
        <w:t xml:space="preserve">, </w:t>
      </w:r>
      <w:r w:rsidR="00725FBA">
        <w:rPr>
          <w:rFonts w:ascii="Garamond" w:hAnsi="Garamond"/>
          <w:color w:val="212121"/>
        </w:rPr>
        <w:t>nonché dell’Ufficio statistica</w:t>
      </w:r>
      <w:r w:rsidR="00725FBA" w:rsidRPr="00E772B6">
        <w:rPr>
          <w:rFonts w:ascii="Garamond" w:hAnsi="Garamond"/>
          <w:color w:val="212121"/>
        </w:rPr>
        <w:t xml:space="preserve"> </w:t>
      </w:r>
      <w:r w:rsidR="00725FBA">
        <w:rPr>
          <w:rFonts w:ascii="Garamond" w:hAnsi="Garamond"/>
          <w:color w:val="212121"/>
        </w:rPr>
        <w:t>del Consiglio di Stato che ha invece curato le ricerche su</w:t>
      </w:r>
      <w:r w:rsidRPr="00E772B6">
        <w:rPr>
          <w:rFonts w:ascii="Garamond" w:hAnsi="Garamond"/>
          <w:color w:val="212121"/>
        </w:rPr>
        <w:t>lla base dati della Giusti</w:t>
      </w:r>
      <w:r w:rsidR="00516F03" w:rsidRPr="00E772B6">
        <w:rPr>
          <w:rFonts w:ascii="Garamond" w:hAnsi="Garamond"/>
          <w:color w:val="212121"/>
        </w:rPr>
        <w:t>zia amministrativa. I primi, costituenti</w:t>
      </w:r>
      <w:r w:rsidRPr="00E772B6">
        <w:rPr>
          <w:rFonts w:ascii="Garamond" w:hAnsi="Garamond"/>
          <w:color w:val="212121"/>
        </w:rPr>
        <w:t xml:space="preserve"> la base di partenza della ricerca, forniscono, grazie alla </w:t>
      </w:r>
      <w:r w:rsidR="00380FB4" w:rsidRPr="00E772B6">
        <w:rPr>
          <w:rFonts w:ascii="Garamond" w:hAnsi="Garamond"/>
          <w:color w:val="212121"/>
        </w:rPr>
        <w:t>pressoché</w:t>
      </w:r>
      <w:r w:rsidRPr="00E772B6">
        <w:rPr>
          <w:rFonts w:ascii="Garamond" w:hAnsi="Garamond"/>
          <w:color w:val="212121"/>
        </w:rPr>
        <w:t xml:space="preserve"> totale registrazione delle procedure di gara, la sintesi dell’attività complessiva della PA in materia di procedure di affidamento di lavori, servizi e forniture. I secondi sono utili a verificare quanta par</w:t>
      </w:r>
      <w:r w:rsidR="0078682B" w:rsidRPr="00E772B6">
        <w:rPr>
          <w:rFonts w:ascii="Garamond" w:hAnsi="Garamond"/>
          <w:color w:val="212121"/>
        </w:rPr>
        <w:t>te di tali procedure sia</w:t>
      </w:r>
      <w:r w:rsidRPr="00E772B6">
        <w:rPr>
          <w:rFonts w:ascii="Garamond" w:hAnsi="Garamond"/>
          <w:color w:val="212121"/>
        </w:rPr>
        <w:t xml:space="preserve"> oggetto di contenzioso amministrativo e quale sia l’impatto delle decisioni giurisdizionali su di esse, </w:t>
      </w:r>
      <w:r w:rsidR="006F631B" w:rsidRPr="00E772B6">
        <w:rPr>
          <w:rFonts w:ascii="Garamond" w:hAnsi="Garamond"/>
          <w:color w:val="212121"/>
        </w:rPr>
        <w:t>in guisa da comprendere se i “processi di produzione” a regime amministrato, risentano, come sembrerebbe dalla quotidiana lettura dei media, di eccezionali fattori di blocco giurisdizionali, o se, per converso, la parentesi g</w:t>
      </w:r>
      <w:r w:rsidR="00516F03" w:rsidRPr="00E772B6">
        <w:rPr>
          <w:rFonts w:ascii="Garamond" w:hAnsi="Garamond"/>
          <w:color w:val="212121"/>
        </w:rPr>
        <w:t>iurisdizionale rappresenti, com’è necessario che sia</w:t>
      </w:r>
      <w:r w:rsidR="006F631B" w:rsidRPr="00E772B6">
        <w:rPr>
          <w:rFonts w:ascii="Garamond" w:hAnsi="Garamond"/>
          <w:color w:val="212121"/>
        </w:rPr>
        <w:t>, un fisiologico momento di controllo e correzione.</w:t>
      </w:r>
    </w:p>
    <w:p w:rsidR="006F631B" w:rsidRPr="00E772B6" w:rsidRDefault="006F631B" w:rsidP="006F631B">
      <w:pPr>
        <w:ind w:left="142"/>
        <w:jc w:val="both"/>
        <w:rPr>
          <w:rFonts w:ascii="Garamond" w:hAnsi="Garamond"/>
          <w:color w:val="212121"/>
        </w:rPr>
      </w:pPr>
      <w:r w:rsidRPr="00E772B6">
        <w:rPr>
          <w:rFonts w:ascii="Garamond" w:hAnsi="Garamond"/>
          <w:color w:val="212121"/>
        </w:rPr>
        <w:t>L’analisi è stata condotta su base biennale (in questo caso 2017/2018) in modo da avere un arco temporale sufficientemente ampio da garantire rappresentatività e significatività in termini contenziosi. Essa è focalizzata sulla decisione della domanda cautelare (cd sospensiva) che di fatto segna le sorti dell’appalto, decretandone la sospensione nelle more della decisione di merito, o consentendone lo svolgimento</w:t>
      </w:r>
      <w:r w:rsidR="00516F03" w:rsidRPr="00E772B6">
        <w:rPr>
          <w:rFonts w:ascii="Garamond" w:hAnsi="Garamond"/>
          <w:color w:val="212121"/>
        </w:rPr>
        <w:t>,</w:t>
      </w:r>
      <w:r w:rsidRPr="00E772B6">
        <w:rPr>
          <w:rFonts w:ascii="Garamond" w:hAnsi="Garamond"/>
          <w:color w:val="212121"/>
        </w:rPr>
        <w:t xml:space="preserve"> con salvezza della eventuale risarcimento del danno per l’impresa ingiustamente pretermessa. </w:t>
      </w:r>
    </w:p>
    <w:p w:rsidR="006F631B" w:rsidRPr="00E772B6" w:rsidRDefault="006F631B" w:rsidP="006F631B">
      <w:pPr>
        <w:ind w:left="142"/>
        <w:jc w:val="both"/>
        <w:rPr>
          <w:rFonts w:ascii="Garamond" w:hAnsi="Garamond"/>
          <w:color w:val="212121"/>
        </w:rPr>
      </w:pPr>
      <w:r w:rsidRPr="00E772B6">
        <w:rPr>
          <w:rFonts w:ascii="Garamond" w:hAnsi="Garamond"/>
          <w:color w:val="212121"/>
        </w:rPr>
        <w:t>Il metodo è identico a quello applicato per la prima volta per il biennio precedente (2015/2016).</w:t>
      </w:r>
    </w:p>
    <w:p w:rsidR="006F631B" w:rsidRPr="00E772B6" w:rsidRDefault="006F631B" w:rsidP="006F631B">
      <w:pPr>
        <w:ind w:left="142"/>
        <w:jc w:val="both"/>
        <w:rPr>
          <w:rFonts w:ascii="Garamond" w:hAnsi="Garamond"/>
          <w:color w:val="212121"/>
        </w:rPr>
      </w:pPr>
      <w:r w:rsidRPr="00E772B6">
        <w:rPr>
          <w:rFonts w:ascii="Garamond" w:hAnsi="Garamond"/>
          <w:color w:val="212121"/>
        </w:rPr>
        <w:t>Gli output si arricchiscono questa volta, grazie proprio agli esiti delle precedenti statistiche e al più ampio riferimento temporale complessivamente indagato, di dati che danno indicazioni sulle costanti strutturali e sui trend, suscettibili di essere esaminati anche in rapporto alle evoluzione del processo normativo.</w:t>
      </w:r>
    </w:p>
    <w:p w:rsidR="006F631B" w:rsidRPr="00E772B6" w:rsidRDefault="006F631B" w:rsidP="006F631B">
      <w:pPr>
        <w:ind w:left="142"/>
        <w:jc w:val="both"/>
        <w:rPr>
          <w:rFonts w:ascii="Garamond" w:hAnsi="Garamond"/>
          <w:color w:val="212121"/>
        </w:rPr>
      </w:pPr>
      <w:r w:rsidRPr="00E772B6">
        <w:rPr>
          <w:rFonts w:ascii="Garamond" w:hAnsi="Garamond"/>
          <w:color w:val="212121"/>
        </w:rPr>
        <w:t>Nei prossimi paragrafi saranno analizzati dapprima i dati della “produzione amministrativa” di rilievo economico (i.e. il numero dei bandi di gara pubblicati e il loro valore economico, con dettaglio regionale), poi quelli del contenzioso giurisdizionale, seguirà l’incrocio fra le due tipologie di d</w:t>
      </w:r>
      <w:r w:rsidR="00516F03" w:rsidRPr="00E772B6">
        <w:rPr>
          <w:rFonts w:ascii="Garamond" w:hAnsi="Garamond"/>
          <w:color w:val="212121"/>
        </w:rPr>
        <w:t xml:space="preserve">ati </w:t>
      </w:r>
      <w:r w:rsidRPr="00E772B6">
        <w:rPr>
          <w:rFonts w:ascii="Garamond" w:hAnsi="Garamond"/>
          <w:color w:val="212121"/>
        </w:rPr>
        <w:t>secondo la linea di ricerca che, come detto, utilizza quale dato rappresentativo quello delle “sospensive”.</w:t>
      </w:r>
    </w:p>
    <w:p w:rsidR="006F631B" w:rsidRPr="00E772B6" w:rsidRDefault="006F631B" w:rsidP="006F631B">
      <w:pPr>
        <w:ind w:left="142"/>
        <w:jc w:val="both"/>
        <w:rPr>
          <w:rFonts w:ascii="Garamond" w:hAnsi="Garamond"/>
          <w:color w:val="212121"/>
        </w:rPr>
      </w:pPr>
      <w:r w:rsidRPr="00E772B6">
        <w:rPr>
          <w:rFonts w:ascii="Garamond" w:hAnsi="Garamond"/>
          <w:color w:val="212121"/>
        </w:rPr>
        <w:t>Un fo</w:t>
      </w:r>
      <w:r w:rsidR="00516F03" w:rsidRPr="00E772B6">
        <w:rPr>
          <w:rFonts w:ascii="Garamond" w:hAnsi="Garamond"/>
          <w:color w:val="212121"/>
        </w:rPr>
        <w:t xml:space="preserve">cus specifico sarà dedicato ai </w:t>
      </w:r>
      <w:r w:rsidRPr="00E772B6">
        <w:rPr>
          <w:rFonts w:ascii="Garamond" w:hAnsi="Garamond"/>
          <w:color w:val="212121"/>
        </w:rPr>
        <w:t>grandi appalti, area in cui le dinamiche amministrative e contenziose assumono connotati del tutto peculiari.</w:t>
      </w:r>
    </w:p>
    <w:p w:rsidR="005F566C" w:rsidRPr="00E772B6" w:rsidRDefault="005F566C" w:rsidP="005F566C">
      <w:pPr>
        <w:jc w:val="both"/>
        <w:rPr>
          <w:rFonts w:ascii="Garamond" w:hAnsi="Garamond"/>
          <w:color w:val="212121"/>
        </w:rPr>
      </w:pPr>
    </w:p>
    <w:p w:rsidR="005F566C" w:rsidRPr="00E772B6" w:rsidRDefault="005F566C" w:rsidP="005F566C">
      <w:pPr>
        <w:jc w:val="both"/>
        <w:rPr>
          <w:rFonts w:ascii="Garamond" w:hAnsi="Garamond"/>
          <w:b/>
          <w:i/>
          <w:color w:val="212121"/>
        </w:rPr>
      </w:pPr>
      <w:r w:rsidRPr="00E772B6">
        <w:rPr>
          <w:rFonts w:ascii="Garamond" w:hAnsi="Garamond"/>
          <w:b/>
          <w:i/>
          <w:color w:val="212121"/>
        </w:rPr>
        <w:t>2. I dati complessivi sulle procedure di appalto bandite</w:t>
      </w:r>
    </w:p>
    <w:p w:rsidR="00516F03" w:rsidRPr="00E772B6" w:rsidRDefault="005F566C" w:rsidP="00EC4885">
      <w:pPr>
        <w:ind w:left="142"/>
        <w:jc w:val="both"/>
        <w:rPr>
          <w:rFonts w:ascii="Garamond" w:hAnsi="Garamond"/>
          <w:color w:val="212121"/>
        </w:rPr>
      </w:pPr>
      <w:r w:rsidRPr="00E772B6">
        <w:rPr>
          <w:rFonts w:ascii="Garamond" w:hAnsi="Garamond"/>
          <w:color w:val="212121"/>
        </w:rPr>
        <w:t>D</w:t>
      </w:r>
      <w:r w:rsidR="00FE34BF" w:rsidRPr="00E772B6">
        <w:rPr>
          <w:rFonts w:ascii="Garamond" w:hAnsi="Garamond"/>
          <w:color w:val="212121"/>
        </w:rPr>
        <w:t>ai dati ANAC emerge che nel 2017</w:t>
      </w:r>
      <w:r w:rsidRPr="00E772B6">
        <w:rPr>
          <w:rFonts w:ascii="Garamond" w:hAnsi="Garamond"/>
          <w:color w:val="212121"/>
        </w:rPr>
        <w:t xml:space="preserve"> sono state bandite n. </w:t>
      </w:r>
      <w:r w:rsidR="00FE34BF" w:rsidRPr="00E772B6">
        <w:rPr>
          <w:rFonts w:ascii="Garamond" w:hAnsi="Garamond"/>
          <w:color w:val="212121"/>
        </w:rPr>
        <w:t>255.151</w:t>
      </w:r>
      <w:r w:rsidRPr="00E772B6">
        <w:rPr>
          <w:rFonts w:ascii="Garamond" w:hAnsi="Garamond"/>
          <w:color w:val="212121"/>
        </w:rPr>
        <w:t xml:space="preserve"> procedure per un ammontare complessivo posto a base di gara di €. </w:t>
      </w:r>
      <w:r w:rsidR="00FE34BF" w:rsidRPr="00E772B6">
        <w:rPr>
          <w:rFonts w:ascii="Garamond" w:hAnsi="Garamond"/>
          <w:color w:val="212121"/>
        </w:rPr>
        <w:t>133.484.439.787</w:t>
      </w:r>
      <w:r w:rsidR="008364D9" w:rsidRPr="00E772B6">
        <w:rPr>
          <w:rFonts w:ascii="Garamond" w:hAnsi="Garamond"/>
          <w:color w:val="212121"/>
        </w:rPr>
        <w:t xml:space="preserve">. </w:t>
      </w:r>
    </w:p>
    <w:p w:rsidR="005F566C" w:rsidRPr="00E772B6" w:rsidRDefault="00FE34BF" w:rsidP="00EC4885">
      <w:pPr>
        <w:ind w:left="142"/>
        <w:jc w:val="both"/>
        <w:rPr>
          <w:rFonts w:ascii="Garamond" w:hAnsi="Garamond"/>
          <w:color w:val="212121"/>
        </w:rPr>
      </w:pPr>
      <w:r w:rsidRPr="00E772B6">
        <w:rPr>
          <w:rFonts w:ascii="Garamond" w:hAnsi="Garamond"/>
          <w:color w:val="212121"/>
        </w:rPr>
        <w:t>Nel 2018</w:t>
      </w:r>
      <w:r w:rsidR="005F566C" w:rsidRPr="00E772B6">
        <w:rPr>
          <w:rFonts w:ascii="Garamond" w:hAnsi="Garamond"/>
          <w:color w:val="212121"/>
        </w:rPr>
        <w:t xml:space="preserve"> le procedure bandite sono state </w:t>
      </w:r>
      <w:r w:rsidRPr="00E772B6">
        <w:rPr>
          <w:rFonts w:ascii="Garamond" w:hAnsi="Garamond"/>
          <w:color w:val="212121"/>
        </w:rPr>
        <w:t xml:space="preserve">238.101 </w:t>
      </w:r>
      <w:r w:rsidR="005F566C" w:rsidRPr="00E772B6">
        <w:rPr>
          <w:rFonts w:ascii="Garamond" w:hAnsi="Garamond"/>
          <w:color w:val="212121"/>
        </w:rPr>
        <w:t xml:space="preserve">per un ammontare complessivo di €. </w:t>
      </w:r>
      <w:r w:rsidRPr="00E772B6">
        <w:rPr>
          <w:rFonts w:ascii="Garamond" w:hAnsi="Garamond"/>
          <w:color w:val="212121"/>
        </w:rPr>
        <w:t>141.331.493.984</w:t>
      </w:r>
      <w:r w:rsidR="005F566C" w:rsidRPr="00E772B6">
        <w:rPr>
          <w:rFonts w:ascii="Garamond" w:hAnsi="Garamond"/>
          <w:color w:val="212121"/>
        </w:rPr>
        <w:t>.</w:t>
      </w:r>
    </w:p>
    <w:p w:rsidR="008364D9" w:rsidRPr="00E772B6" w:rsidRDefault="008364D9" w:rsidP="008364D9">
      <w:pPr>
        <w:ind w:left="142"/>
        <w:jc w:val="both"/>
        <w:rPr>
          <w:rFonts w:ascii="Garamond" w:hAnsi="Garamond"/>
          <w:color w:val="212121"/>
        </w:rPr>
      </w:pPr>
      <w:r w:rsidRPr="00E772B6">
        <w:rPr>
          <w:rFonts w:ascii="Garamond" w:hAnsi="Garamond"/>
          <w:color w:val="212121"/>
          <w:u w:val="single"/>
        </w:rPr>
        <w:t>Rispetto al biennio precedente il numer</w:t>
      </w:r>
      <w:r w:rsidR="0078682B" w:rsidRPr="00E772B6">
        <w:rPr>
          <w:rFonts w:ascii="Garamond" w:hAnsi="Garamond"/>
          <w:color w:val="212121"/>
          <w:u w:val="single"/>
        </w:rPr>
        <w:t>o delle gare si è raddoppiato</w:t>
      </w:r>
      <w:r w:rsidR="0078682B" w:rsidRPr="00E772B6">
        <w:rPr>
          <w:rFonts w:ascii="Garamond" w:hAnsi="Garamond"/>
          <w:color w:val="212121"/>
        </w:rPr>
        <w:t>. D</w:t>
      </w:r>
      <w:r w:rsidRPr="00E772B6">
        <w:rPr>
          <w:rFonts w:ascii="Garamond" w:hAnsi="Garamond"/>
          <w:color w:val="212121"/>
        </w:rPr>
        <w:t>ai dati ANAC</w:t>
      </w:r>
      <w:r w:rsidR="0078682B" w:rsidRPr="00E772B6">
        <w:rPr>
          <w:rFonts w:ascii="Garamond" w:hAnsi="Garamond"/>
          <w:color w:val="212121"/>
        </w:rPr>
        <w:t xml:space="preserve"> raccolti nelle precedente indagine, emergeva infatti che</w:t>
      </w:r>
      <w:r w:rsidRPr="00E772B6">
        <w:rPr>
          <w:rFonts w:ascii="Garamond" w:hAnsi="Garamond"/>
          <w:color w:val="212121"/>
        </w:rPr>
        <w:t xml:space="preserve"> nel 2015 erano state bandite n. 136.645 procedure per un ammontare complessivo posto a base di </w:t>
      </w:r>
      <w:r w:rsidR="009D069F">
        <w:rPr>
          <w:rFonts w:ascii="Garamond" w:hAnsi="Garamond"/>
          <w:color w:val="212121"/>
        </w:rPr>
        <w:lastRenderedPageBreak/>
        <w:t>gara di €. 121.976.997.204; n</w:t>
      </w:r>
      <w:r w:rsidRPr="00E772B6">
        <w:rPr>
          <w:rFonts w:ascii="Garamond" w:hAnsi="Garamond"/>
          <w:color w:val="212121"/>
        </w:rPr>
        <w:t>el 2016 le procedure bandite erano state 120.628 per un ammontare complessivo di €. 110.327.176.475.</w:t>
      </w:r>
    </w:p>
    <w:p w:rsidR="00F63577" w:rsidRPr="00E772B6" w:rsidRDefault="00F63577" w:rsidP="008364D9">
      <w:pPr>
        <w:ind w:left="142"/>
        <w:jc w:val="both"/>
        <w:rPr>
          <w:rFonts w:ascii="Garamond" w:hAnsi="Garamond"/>
          <w:color w:val="212121"/>
        </w:rPr>
      </w:pPr>
      <w:r w:rsidRPr="00E772B6">
        <w:rPr>
          <w:rFonts w:ascii="Garamond" w:hAnsi="Garamond"/>
          <w:color w:val="212121"/>
        </w:rPr>
        <w:t xml:space="preserve">Il grande divario numerico, confrontato con il meno rilevante divario economico, fa chiaramente comprendere che a crescere esponenzialmente sono state </w:t>
      </w:r>
      <w:r w:rsidR="00516F03" w:rsidRPr="00E772B6">
        <w:rPr>
          <w:rFonts w:ascii="Garamond" w:hAnsi="Garamond"/>
          <w:color w:val="212121"/>
        </w:rPr>
        <w:t>le procedure di piccolo importo</w:t>
      </w:r>
      <w:r w:rsidR="002E100E" w:rsidRPr="00E772B6">
        <w:rPr>
          <w:rFonts w:ascii="Garamond" w:hAnsi="Garamond"/>
          <w:color w:val="212121"/>
        </w:rPr>
        <w:t xml:space="preserve"> che evidentemente hanno beneficiato del completamento e della chiarificazione</w:t>
      </w:r>
      <w:r w:rsidR="004041AB" w:rsidRPr="00E772B6">
        <w:rPr>
          <w:rFonts w:ascii="Garamond" w:hAnsi="Garamond"/>
          <w:color w:val="212121"/>
        </w:rPr>
        <w:t>, anche per via giurisprudenziale,</w:t>
      </w:r>
      <w:r w:rsidR="002E100E" w:rsidRPr="00E772B6">
        <w:rPr>
          <w:rFonts w:ascii="Garamond" w:hAnsi="Garamond"/>
          <w:color w:val="212121"/>
        </w:rPr>
        <w:t xml:space="preserve"> del </w:t>
      </w:r>
      <w:r w:rsidR="004041AB" w:rsidRPr="00E772B6">
        <w:rPr>
          <w:rFonts w:ascii="Garamond" w:hAnsi="Garamond"/>
          <w:color w:val="212121"/>
        </w:rPr>
        <w:t xml:space="preserve">nuovo </w:t>
      </w:r>
      <w:r w:rsidR="002E100E" w:rsidRPr="00E772B6">
        <w:rPr>
          <w:rFonts w:ascii="Garamond" w:hAnsi="Garamond"/>
          <w:color w:val="212121"/>
        </w:rPr>
        <w:t>quadro regolatorio</w:t>
      </w:r>
      <w:r w:rsidR="004041AB" w:rsidRPr="00E772B6">
        <w:rPr>
          <w:rFonts w:ascii="Garamond" w:hAnsi="Garamond"/>
          <w:color w:val="212121"/>
        </w:rPr>
        <w:t xml:space="preserve"> varato nel 2016.</w:t>
      </w:r>
    </w:p>
    <w:p w:rsidR="008364D9" w:rsidRPr="00E772B6" w:rsidRDefault="008364D9" w:rsidP="00EC4885">
      <w:pPr>
        <w:ind w:left="142"/>
        <w:jc w:val="both"/>
        <w:rPr>
          <w:rFonts w:ascii="Garamond" w:hAnsi="Garamond"/>
          <w:color w:val="212121"/>
        </w:rPr>
      </w:pPr>
    </w:p>
    <w:p w:rsidR="005F566C" w:rsidRPr="00E772B6" w:rsidRDefault="005F566C" w:rsidP="00EC4885">
      <w:pPr>
        <w:ind w:left="142"/>
        <w:jc w:val="both"/>
        <w:rPr>
          <w:rFonts w:ascii="Garamond" w:hAnsi="Garamond"/>
          <w:color w:val="212121"/>
        </w:rPr>
      </w:pPr>
      <w:r w:rsidRPr="00E772B6">
        <w:rPr>
          <w:rFonts w:ascii="Garamond" w:hAnsi="Garamond"/>
          <w:color w:val="212121"/>
        </w:rPr>
        <w:t>Questo il dettaglio suddiviso territorialmente e per tipologia di appalto</w:t>
      </w:r>
      <w:r w:rsidR="00EC4885" w:rsidRPr="00E772B6">
        <w:rPr>
          <w:rFonts w:ascii="Garamond" w:hAnsi="Garamond"/>
          <w:color w:val="212121"/>
        </w:rPr>
        <w:t>:</w:t>
      </w:r>
    </w:p>
    <w:p w:rsidR="005F566C" w:rsidRPr="00E772B6" w:rsidRDefault="005F566C" w:rsidP="005F566C">
      <w:pPr>
        <w:rPr>
          <w:rFonts w:ascii="Garamond" w:hAnsi="Garamond"/>
          <w:color w:val="212121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980"/>
        <w:gridCol w:w="2974"/>
        <w:gridCol w:w="1276"/>
        <w:gridCol w:w="1562"/>
        <w:gridCol w:w="1133"/>
        <w:gridCol w:w="1531"/>
      </w:tblGrid>
      <w:tr w:rsidR="00293330" w:rsidRPr="00E772B6" w:rsidTr="00EF6555">
        <w:trPr>
          <w:trHeight w:val="227"/>
        </w:trPr>
        <w:tc>
          <w:tcPr>
            <w:tcW w:w="947" w:type="pct"/>
            <w:noWrap/>
            <w:hideMark/>
          </w:tcPr>
          <w:p w:rsidR="00293330" w:rsidRPr="00E772B6" w:rsidRDefault="00293330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  <w:p w:rsidR="00293330" w:rsidRPr="00E772B6" w:rsidRDefault="00293330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293330" w:rsidRPr="00E772B6" w:rsidRDefault="00293330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  <w:p w:rsidR="00293330" w:rsidRPr="00E772B6" w:rsidRDefault="00293330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7" w:type="pct"/>
            <w:gridSpan w:val="2"/>
            <w:noWrap/>
            <w:hideMark/>
          </w:tcPr>
          <w:p w:rsidR="00293330" w:rsidRPr="00E772B6" w:rsidRDefault="00293330" w:rsidP="00293330">
            <w:pPr>
              <w:jc w:val="center"/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4" w:type="pct"/>
            <w:gridSpan w:val="2"/>
          </w:tcPr>
          <w:p w:rsidR="00293330" w:rsidRPr="00E772B6" w:rsidRDefault="00293330" w:rsidP="00293330">
            <w:pPr>
              <w:jc w:val="center"/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>2018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Tipo procedura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293330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Nr. </w:t>
            </w:r>
            <w:r w:rsidR="00293330"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>P</w:t>
            </w: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rocedure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>Imp. Base d'Asta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EF6555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Nr. </w:t>
            </w:r>
            <w:r w:rsidR="00EF6555"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>P</w:t>
            </w:r>
            <w:r w:rsidR="00293330"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>rocedure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>Imp. Base d'Asta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CENTRALE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33.522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1.645.410.621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27.274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1.922.294.544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5.153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1.377.181.257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4.545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1.580.304.800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4.578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19.794.348.995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6.055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26.058.258.946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2.014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6.381.111.569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2.757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11.293.740.386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24.562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7.722.889.087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17.970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10.452.344.673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1.387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6.501.953.904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1.379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6.373.078.143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362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337.132.463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486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384.439.618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CENTRALE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71.578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43.760.027.896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60.466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58.064.461.110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ABRUZZO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1.648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116.845.990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1.642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208.714.470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  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1.385.000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1.382.660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577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621.380.510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1.769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638.663.234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129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21.061.588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122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23.390.048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1.054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256.271.337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1.881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446.636.135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45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13.812.000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49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32.319.784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20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1.523.963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377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107.051.011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ABRUZZO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  3.477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1.032.280.388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5.843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1.458.157.342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BASILICATA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261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24.069.070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547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28.466.080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1.555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784.651.436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1.016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501.078.942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47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7.275.080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73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16.986.350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796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145.777.321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741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509.045.098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  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1.017.271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152.948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  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2.111.633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3.202.000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BASILICATA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  2.670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964.901.811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2.384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1.058.931.419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lastRenderedPageBreak/>
              <w:t>SEZIONE REGIONALE CALABRIA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2.464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286.232.778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1.387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55.577.282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  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339.996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550.341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1.543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703.875.594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1.578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1.008.809.720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110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13.835.610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95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13.872.264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1.189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165.982.225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1.599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214.248.574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24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8.647.833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21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65.207.316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2.073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1.029.636.097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534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159.904.335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CALABRIA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  7.404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2.208.550.133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5.217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1.518.169.832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CAMPANIA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4.179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214.725.790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3.542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311.639.151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147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22.999.303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140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44.737.866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4.437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2.919.207.555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4.180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3.895.174.000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280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65.483.460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343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697.455.732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2.606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576.728.268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2.252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462.337.610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97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30.136.602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102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2.249.829.555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64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7.165.523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61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10.391.912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CAMPANIA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11.810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3.836.446.501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10.620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7.671.565.827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EMILIA ROMAGNA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2.710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287.788.735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2.979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272.272.905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800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157.993.499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814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187.590.425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2.063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5.297.472.322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1.963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3.749.375.252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1.090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160.839.020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1.246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162.974.928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4.833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3.113.875.709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4.522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1.158.497.888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257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64.244.469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106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117.743.073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20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2.897.979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17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4.607.803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EMILIA ROMAGNA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11.773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9.085.111.733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11.647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5.653.062.274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FRIULI VENEZIA GIULIA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1.244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70.236.306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1.646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84.230.978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1.290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79.970.287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1.266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84.221.505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4.089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1.520.600.846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2.453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1.756.826.532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275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94.743.629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279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98.594.465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2.083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629.587.350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2.981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574.735.485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31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41.773.011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69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78.393.362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  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346.830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3.056.904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FRIULI VENEZIA GIULIA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  9.016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2.437.258.258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8.702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2.680.059.230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LAZIO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3.690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298.305.334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3.120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281.291.720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524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122.080.778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340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218.263.949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5.050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3.802.811.848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4.957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4.621.110.515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355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56.574.929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413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79.011.298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4.911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2.430.763.479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5.334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1.342.636.957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537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79.301.856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351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475.292.692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113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18.038.670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189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35.388.088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LAZIO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15.180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6.807.876.895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14.704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7.052.995.219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LIGURIA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1.869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1.546.142.446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1.525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148.702.248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80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752.076.613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70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19.535.398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829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730.964.890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821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2.050.904.829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165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67.237.764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199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89.178.748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1.409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261.874.809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1.577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296.502.488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34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172.491.689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17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13.383.102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31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17.829.938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51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9.707.974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LIGURIA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  4.417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3.548.618.147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4.260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2.627.914.787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LOMBARDIA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7.310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399.724.626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6.347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475.779.346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1.005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236.270.800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958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359.687.738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5.452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7.478.902.253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5.923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8.263.188.208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1.495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3.117.870.369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1.390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1.012.655.260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9.272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3.548.085.025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9.498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2.668.952.910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243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1.437.924.827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222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712.342.706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95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14.541.103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208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68.145.702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LOMBARDIA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24.872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16.233.319.003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24.546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13.560.751.869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lastRenderedPageBreak/>
              <w:t>SEZIONE REGIONALE MARCHE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934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117.083.252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986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135.373.709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13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1.594.594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21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14.875.846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639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677.592.773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745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709.624.541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211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36.058.415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257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43.000.945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1.325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387.044.324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1.933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441.397.552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81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55.483.754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37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15.329.656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23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14.222.466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24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19.779.579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MARCHE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  3.226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1.289.079.578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4.003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1.379.381.827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MOLISE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161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4.471.591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211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11.321.401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  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23.777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209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189.591.431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184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326.452.465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18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2.670.868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16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3.104.012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208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28.488.144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247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49.154.476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17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3.052.399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12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2.760.023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291.000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MOLISE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     614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228.298.209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672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393.083.378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PIEMONTE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4.018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255.751.847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3.480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228.941.902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67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28.713.652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73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25.016.142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2.790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3.322.372.000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3.094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3.234.926.202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855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769.721.932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835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1.404.920.504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5.121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845.732.479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5.413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1.167.405.235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96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101.690.165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98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67.533.524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82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12.749.139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63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24.137.754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PIEMONTE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13.029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5.336.731.214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13.056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6.152.881.263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 PROVINCIA AUTONOMA DI BOLZANO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1.272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76.341.266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571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111.634.506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24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2.992.890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39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6.350.153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389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558.417.422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418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1.413.380.190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29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7.274.039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48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10.426.707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2.467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613.138.685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2.564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620.008.528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  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1.856.555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3.019.800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1.798.881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 PROVINCIA AUTONOMA DI BOLZANO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  4.184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1.260.020.855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3.650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2.166.618.765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PROVINCIA AUTONOMA DI TRENTO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1.814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340.607.338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1.533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232.417.021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  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1.285.211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1.974.723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204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450.157.635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135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467.856.727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51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25.021.446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78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18.123.581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1.428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442.862.994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1.734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491.394.791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15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4.028.740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24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127.681.923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1.052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141.451.800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24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4.277.797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PROVINCIA AUTONOMA DI TRENTO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  4.570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1.405.415.165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3.536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1.343.726.564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PUGLIA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2.843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204.187.312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2.800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1.281.312.792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101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5.072.143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145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4.980.722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2.155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2.245.443.691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2.264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1.739.932.898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397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59.202.600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419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62.776.973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6.002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809.505.943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6.919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1.451.487.303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52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11.209.917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55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91.668.564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15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11.676.141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23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4.761.334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PUGLIA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11.565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3.346.297.747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12.625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4.636.920.587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SARDEGNA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3.035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334.440.922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2.468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183.892.942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18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1.577.578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17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2.028.566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2.220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2.225.646.209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1.990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2.017.178.073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282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33.568.848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340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57.536.653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4.253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2.232.464.787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3.199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675.209.278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41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9.674.760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67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53.050.693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148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7.646.767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159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259.395.994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SARDEGNA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  9.997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4.845.019.870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8.240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3.248.292.198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lastRenderedPageBreak/>
              <w:t>SEZIONE REGIONALE SICILIA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5.512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428.232.604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4.989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699.085.237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26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1.710.612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13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2.277.998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4.584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2.097.590.356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4.249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2.202.788.360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323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61.731.376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321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66.759.603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3.049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6.415.143.512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2.594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2.193.964.115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180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153.275.347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269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39.460.279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134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4.180.707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117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70.142.922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SICILIA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13.808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9.161.864.515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12.552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5.274.478.513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TOSCANA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7.467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832.050.846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6.918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210.676.421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450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106.590.512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409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124.841.231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1.591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4.083.915.023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2.393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5.093.574.190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661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187.179.983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659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191.467.839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3.403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1.216.890.843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3.053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958.035.889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94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598.744.950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55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116.116.791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45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11.738.099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117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23.588.178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TOSCANA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13.711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7.037.110.257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13.604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6.718.300.539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UMBRIA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555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117.280.202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487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53.150.219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53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14.332.902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48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22.409.825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369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292.856.470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443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875.283.376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125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43.924.107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337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19.306.528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1.272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264.361.904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1.430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339.643.464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430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204.346.990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613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457.163.307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28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7.028.867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18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3.023.030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UMBRIA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  2.832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944.131.443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3.376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1.769.979.748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VALLE D'AOSTA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845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15.870.224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711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14.251.969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44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16.567.587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40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7.547.520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286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533.437.668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228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238.938.694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96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11.223.397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136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18.126.227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277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55.101.521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360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98.419.482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10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3.139.489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1.022.949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  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454.008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656.419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VALLE D'AOSTA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  1.561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635.793.894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1.486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378.963.261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VENETO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3.567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450.244.725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3.413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309.047.323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497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116.782.118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448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139.664.332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1.721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2.930.549.975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1.905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2.509.199.385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736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144.876.667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843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173.210.380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5.034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1.082.212.645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4.785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1.128.542.012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150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502.085.415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171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1.015.502.134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2.015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2.804.813.202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673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672.427.705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SEZIONE REGIONALE VENETO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13.720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8.031.564.748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12.238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5.947.593.270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NON CLASSIFICATO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Affidamento diretto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36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3.183.774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235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25.914.040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  4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650.000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42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3.770.567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aperta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21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17.171.532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66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298.628.736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26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15.287.260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52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79.783.208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negoziata senza previa pubblicazione del bando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46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11.723.026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231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142.485.903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Procedura ristretta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  3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556.958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24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20.782.047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color w:val="000000"/>
                <w:sz w:val="20"/>
                <w:szCs w:val="20"/>
              </w:rPr>
              <w:t>Sistema dinamico di acquisizione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       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  148.979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 24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color w:val="000000"/>
                <w:sz w:val="18"/>
                <w:szCs w:val="18"/>
              </w:rPr>
              <w:t xml:space="preserve">                       3.840.660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NON CLASSIFICATO Totale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      137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48.721.530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  674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575.205.161 </w:t>
            </w:r>
          </w:p>
        </w:tc>
      </w:tr>
      <w:tr w:rsidR="00EF6555" w:rsidRPr="00E772B6" w:rsidTr="00EF6555">
        <w:trPr>
          <w:trHeight w:val="300"/>
        </w:trPr>
        <w:tc>
          <w:tcPr>
            <w:tcW w:w="9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Totale complessivo</w:t>
            </w:r>
          </w:p>
        </w:tc>
        <w:tc>
          <w:tcPr>
            <w:tcW w:w="142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      255.151 </w:t>
            </w:r>
          </w:p>
        </w:tc>
        <w:tc>
          <w:tcPr>
            <w:tcW w:w="747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133.484.439.787 </w:t>
            </w:r>
          </w:p>
        </w:tc>
        <w:tc>
          <w:tcPr>
            <w:tcW w:w="54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    238.101 </w:t>
            </w:r>
          </w:p>
        </w:tc>
        <w:tc>
          <w:tcPr>
            <w:tcW w:w="732" w:type="pct"/>
            <w:noWrap/>
            <w:hideMark/>
          </w:tcPr>
          <w:p w:rsidR="00975F56" w:rsidRPr="00E772B6" w:rsidRDefault="00975F56" w:rsidP="00975F56">
            <w:pPr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  <w:sz w:val="18"/>
                <w:szCs w:val="18"/>
              </w:rPr>
              <w:t xml:space="preserve">          141.331.493.984 </w:t>
            </w:r>
          </w:p>
        </w:tc>
      </w:tr>
    </w:tbl>
    <w:p w:rsidR="005F566C" w:rsidRPr="00E772B6" w:rsidRDefault="005F566C" w:rsidP="005F566C">
      <w:pPr>
        <w:rPr>
          <w:rFonts w:ascii="Garamond" w:hAnsi="Garamond"/>
          <w:color w:val="FF0000"/>
        </w:rPr>
      </w:pPr>
    </w:p>
    <w:p w:rsidR="005F566C" w:rsidRPr="00E772B6" w:rsidRDefault="005F566C" w:rsidP="005F566C">
      <w:pPr>
        <w:rPr>
          <w:rFonts w:ascii="Garamond" w:hAnsi="Garamond"/>
          <w:color w:val="212121"/>
        </w:rPr>
      </w:pPr>
    </w:p>
    <w:p w:rsidR="00EC4885" w:rsidRPr="00E772B6" w:rsidRDefault="00EC4885" w:rsidP="005F566C">
      <w:pPr>
        <w:rPr>
          <w:rFonts w:ascii="Garamond" w:hAnsi="Garamond"/>
          <w:color w:val="212121"/>
        </w:rPr>
      </w:pPr>
    </w:p>
    <w:p w:rsidR="00EC4885" w:rsidRPr="00E772B6" w:rsidRDefault="00EC4885" w:rsidP="005F566C">
      <w:pPr>
        <w:rPr>
          <w:rFonts w:ascii="Garamond" w:hAnsi="Garamond"/>
          <w:color w:val="212121"/>
        </w:rPr>
      </w:pPr>
    </w:p>
    <w:p w:rsidR="00EC4885" w:rsidRPr="00E772B6" w:rsidRDefault="00996D76" w:rsidP="005F566C">
      <w:pPr>
        <w:rPr>
          <w:rFonts w:ascii="Garamond" w:hAnsi="Garamond"/>
          <w:color w:val="212121"/>
        </w:rPr>
      </w:pPr>
      <w:r w:rsidRPr="00E772B6">
        <w:rPr>
          <w:rFonts w:ascii="Garamond" w:hAnsi="Garamond"/>
          <w:noProof/>
        </w:rPr>
        <w:lastRenderedPageBreak/>
        <w:drawing>
          <wp:inline distT="0" distB="0" distL="0" distR="0" wp14:anchorId="786759E1" wp14:editId="40D3FF32">
            <wp:extent cx="6645910" cy="3538330"/>
            <wp:effectExtent l="0" t="0" r="2540" b="5080"/>
            <wp:docPr id="21" name="Gra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4885" w:rsidRPr="00E772B6" w:rsidRDefault="00EC4885" w:rsidP="005F566C">
      <w:pPr>
        <w:rPr>
          <w:rFonts w:ascii="Garamond" w:hAnsi="Garamond"/>
          <w:color w:val="212121"/>
        </w:rPr>
      </w:pPr>
    </w:p>
    <w:p w:rsidR="00A50DDC" w:rsidRPr="00E772B6" w:rsidRDefault="00A50DDC" w:rsidP="005F566C">
      <w:pPr>
        <w:rPr>
          <w:rFonts w:ascii="Garamond" w:hAnsi="Garamond"/>
          <w:color w:val="212121"/>
        </w:rPr>
      </w:pPr>
    </w:p>
    <w:p w:rsidR="00566CB5" w:rsidRPr="00E772B6" w:rsidRDefault="00566CB5" w:rsidP="005F566C">
      <w:pPr>
        <w:rPr>
          <w:rFonts w:ascii="Garamond" w:hAnsi="Garamond"/>
          <w:color w:val="212121"/>
        </w:rPr>
      </w:pPr>
    </w:p>
    <w:p w:rsidR="00566CB5" w:rsidRPr="00E772B6" w:rsidRDefault="00566CB5" w:rsidP="005F566C">
      <w:pPr>
        <w:rPr>
          <w:rFonts w:ascii="Garamond" w:hAnsi="Garamond"/>
          <w:color w:val="212121"/>
        </w:rPr>
      </w:pPr>
    </w:p>
    <w:p w:rsidR="00566CB5" w:rsidRPr="00E772B6" w:rsidRDefault="00566CB5" w:rsidP="005F566C">
      <w:pPr>
        <w:rPr>
          <w:rFonts w:ascii="Garamond" w:hAnsi="Garamond"/>
          <w:color w:val="212121"/>
        </w:rPr>
      </w:pPr>
    </w:p>
    <w:p w:rsidR="004A310A" w:rsidRPr="00E772B6" w:rsidRDefault="00996D76" w:rsidP="005F566C">
      <w:pPr>
        <w:rPr>
          <w:rFonts w:ascii="Garamond" w:hAnsi="Garamond"/>
          <w:color w:val="212121"/>
        </w:rPr>
      </w:pPr>
      <w:r w:rsidRPr="00E772B6">
        <w:rPr>
          <w:rFonts w:ascii="Garamond" w:hAnsi="Garamond"/>
          <w:noProof/>
        </w:rPr>
        <w:drawing>
          <wp:inline distT="0" distB="0" distL="0" distR="0" wp14:anchorId="709C3DA7" wp14:editId="7D2AEA29">
            <wp:extent cx="6645910" cy="3609892"/>
            <wp:effectExtent l="0" t="0" r="2540" b="10160"/>
            <wp:docPr id="23" name="Gra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0DDC" w:rsidRPr="00E772B6" w:rsidRDefault="00A50DDC" w:rsidP="005F566C">
      <w:pPr>
        <w:rPr>
          <w:rFonts w:ascii="Garamond" w:hAnsi="Garamond"/>
          <w:color w:val="212121"/>
        </w:rPr>
      </w:pPr>
      <w:r w:rsidRPr="00E772B6">
        <w:rPr>
          <w:rFonts w:ascii="Garamond" w:hAnsi="Garamond"/>
          <w:noProof/>
        </w:rPr>
        <w:lastRenderedPageBreak/>
        <w:drawing>
          <wp:inline distT="0" distB="0" distL="0" distR="0" wp14:anchorId="605FFC2E" wp14:editId="347E5E20">
            <wp:extent cx="6790414" cy="4269740"/>
            <wp:effectExtent l="0" t="0" r="10795" b="16510"/>
            <wp:docPr id="31" name="Gra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C4885" w:rsidRPr="00E772B6" w:rsidRDefault="00EC4885" w:rsidP="005F566C">
      <w:pPr>
        <w:rPr>
          <w:rFonts w:ascii="Garamond" w:hAnsi="Garamond"/>
          <w:color w:val="212121"/>
        </w:rPr>
      </w:pPr>
    </w:p>
    <w:p w:rsidR="005F566C" w:rsidRPr="00E772B6" w:rsidRDefault="005F566C" w:rsidP="005F566C">
      <w:pPr>
        <w:rPr>
          <w:rFonts w:ascii="Garamond" w:hAnsi="Garamond"/>
          <w:noProof/>
          <w:color w:val="212121"/>
        </w:rPr>
      </w:pPr>
    </w:p>
    <w:p w:rsidR="00F25AC9" w:rsidRPr="00E772B6" w:rsidRDefault="00F25AC9" w:rsidP="005F566C">
      <w:pPr>
        <w:rPr>
          <w:rFonts w:ascii="Garamond" w:hAnsi="Garamond"/>
          <w:noProof/>
          <w:color w:val="212121"/>
        </w:rPr>
      </w:pPr>
    </w:p>
    <w:p w:rsidR="00F25AC9" w:rsidRPr="00E772B6" w:rsidRDefault="00F25AC9" w:rsidP="005F566C">
      <w:pPr>
        <w:rPr>
          <w:rFonts w:ascii="Garamond" w:hAnsi="Garamond"/>
          <w:noProof/>
          <w:color w:val="212121"/>
        </w:rPr>
      </w:pPr>
      <w:r w:rsidRPr="00E772B6">
        <w:rPr>
          <w:rFonts w:ascii="Garamond" w:hAnsi="Garamond"/>
          <w:noProof/>
        </w:rPr>
        <w:drawing>
          <wp:inline distT="0" distB="0" distL="0" distR="0" wp14:anchorId="097FA565" wp14:editId="3FE187D4">
            <wp:extent cx="6790055" cy="4309607"/>
            <wp:effectExtent l="0" t="0" r="10795" b="15240"/>
            <wp:docPr id="32" name="Gra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6D76" w:rsidRPr="00E772B6" w:rsidRDefault="00996D76" w:rsidP="005F566C">
      <w:pPr>
        <w:rPr>
          <w:rFonts w:ascii="Garamond" w:hAnsi="Garamond"/>
          <w:color w:val="212121"/>
        </w:rPr>
      </w:pPr>
    </w:p>
    <w:p w:rsidR="00D04459" w:rsidRDefault="00D04459" w:rsidP="005F566C">
      <w:pPr>
        <w:rPr>
          <w:rFonts w:ascii="Garamond" w:hAnsi="Garamond"/>
          <w:b/>
          <w:i/>
          <w:color w:val="212121"/>
        </w:rPr>
      </w:pPr>
    </w:p>
    <w:p w:rsidR="005F566C" w:rsidRPr="00E772B6" w:rsidRDefault="005F566C" w:rsidP="005F566C">
      <w:pPr>
        <w:rPr>
          <w:rFonts w:ascii="Garamond" w:hAnsi="Garamond"/>
          <w:b/>
          <w:i/>
          <w:color w:val="212121"/>
        </w:rPr>
      </w:pPr>
      <w:r w:rsidRPr="00E772B6">
        <w:rPr>
          <w:rFonts w:ascii="Garamond" w:hAnsi="Garamond"/>
          <w:b/>
          <w:i/>
          <w:color w:val="212121"/>
        </w:rPr>
        <w:lastRenderedPageBreak/>
        <w:t>3. I dati sul contenzioso</w:t>
      </w:r>
    </w:p>
    <w:p w:rsidR="00A13CE4" w:rsidRPr="00E772B6" w:rsidRDefault="0078682B" w:rsidP="00140B4E">
      <w:pPr>
        <w:ind w:left="142"/>
        <w:jc w:val="both"/>
        <w:rPr>
          <w:rFonts w:ascii="Garamond" w:hAnsi="Garamond"/>
          <w:color w:val="212121"/>
        </w:rPr>
      </w:pPr>
      <w:r w:rsidRPr="00E772B6">
        <w:rPr>
          <w:rFonts w:ascii="Garamond" w:hAnsi="Garamond"/>
          <w:color w:val="212121"/>
        </w:rPr>
        <w:t xml:space="preserve">Esaminato il volume delle procedure di gara, e constatata la tendenza incrementale, il focus </w:t>
      </w:r>
      <w:r w:rsidR="00140B4E" w:rsidRPr="00E772B6">
        <w:rPr>
          <w:rFonts w:ascii="Garamond" w:hAnsi="Garamond"/>
          <w:color w:val="212121"/>
        </w:rPr>
        <w:t>interesserà ora</w:t>
      </w:r>
      <w:r w:rsidRPr="00E772B6">
        <w:rPr>
          <w:rFonts w:ascii="Garamond" w:hAnsi="Garamond"/>
          <w:color w:val="212121"/>
        </w:rPr>
        <w:t xml:space="preserve"> i</w:t>
      </w:r>
      <w:r w:rsidR="005F566C" w:rsidRPr="00E772B6">
        <w:rPr>
          <w:rFonts w:ascii="Garamond" w:hAnsi="Garamond"/>
          <w:color w:val="212121"/>
        </w:rPr>
        <w:t>l numero delle procedure di gara i</w:t>
      </w:r>
      <w:r w:rsidR="00537ED7" w:rsidRPr="00E772B6">
        <w:rPr>
          <w:rFonts w:ascii="Garamond" w:hAnsi="Garamond"/>
          <w:color w:val="212121"/>
        </w:rPr>
        <w:t>mpugnate dinanzi ai TAR nel 2017 e nel 2018</w:t>
      </w:r>
      <w:r w:rsidRPr="00E772B6">
        <w:rPr>
          <w:rFonts w:ascii="Garamond" w:hAnsi="Garamond"/>
          <w:color w:val="212121"/>
        </w:rPr>
        <w:t>, a</w:t>
      </w:r>
      <w:r w:rsidR="00BE7483" w:rsidRPr="00E772B6">
        <w:rPr>
          <w:rFonts w:ascii="Garamond" w:hAnsi="Garamond"/>
          <w:color w:val="212121"/>
        </w:rPr>
        <w:t xml:space="preserve">nche al fine di verificare se </w:t>
      </w:r>
      <w:r w:rsidRPr="00E772B6">
        <w:rPr>
          <w:rFonts w:ascii="Garamond" w:hAnsi="Garamond"/>
          <w:color w:val="212121"/>
        </w:rPr>
        <w:t xml:space="preserve">la tendenza citata abbia avuto </w:t>
      </w:r>
      <w:r w:rsidR="00BE7483" w:rsidRPr="00E772B6">
        <w:rPr>
          <w:rFonts w:ascii="Garamond" w:hAnsi="Garamond"/>
          <w:color w:val="212121"/>
        </w:rPr>
        <w:t xml:space="preserve">correlate </w:t>
      </w:r>
      <w:r w:rsidRPr="00E772B6">
        <w:rPr>
          <w:rFonts w:ascii="Garamond" w:hAnsi="Garamond"/>
          <w:color w:val="212121"/>
        </w:rPr>
        <w:t xml:space="preserve">ripercussioni in sede giurisdizionale. I dati sul contenzioso attivato sono riportati nelle </w:t>
      </w:r>
      <w:r w:rsidR="005F566C" w:rsidRPr="00E772B6">
        <w:rPr>
          <w:rFonts w:ascii="Garamond" w:hAnsi="Garamond"/>
          <w:color w:val="212121"/>
        </w:rPr>
        <w:t>seguenti tabelle</w:t>
      </w:r>
      <w:r w:rsidR="00A13CE4" w:rsidRPr="00E772B6">
        <w:rPr>
          <w:rFonts w:ascii="Garamond" w:hAnsi="Garamond"/>
          <w:color w:val="212121"/>
        </w:rPr>
        <w:t>:</w:t>
      </w:r>
    </w:p>
    <w:p w:rsidR="003A102D" w:rsidRPr="00E772B6" w:rsidRDefault="003A102D" w:rsidP="00EC4885">
      <w:pPr>
        <w:ind w:left="142"/>
        <w:rPr>
          <w:rFonts w:ascii="Garamond" w:hAnsi="Garamond"/>
          <w:color w:val="212121"/>
        </w:rPr>
      </w:pPr>
    </w:p>
    <w:p w:rsidR="00A13CE4" w:rsidRPr="00E772B6" w:rsidRDefault="00380FB4" w:rsidP="00D04459">
      <w:pPr>
        <w:rPr>
          <w:rFonts w:ascii="Garamond" w:eastAsia="Times New Roman" w:hAnsi="Garamond"/>
          <w:color w:val="000000"/>
        </w:rPr>
      </w:pPr>
      <w:r w:rsidRPr="00E772B6">
        <w:rPr>
          <w:rFonts w:ascii="Garamond" w:hAnsi="Garamond"/>
        </w:rPr>
        <w:t>T</w:t>
      </w:r>
      <w:r w:rsidR="00A13CE4" w:rsidRPr="00E772B6">
        <w:rPr>
          <w:rFonts w:ascii="Garamond" w:eastAsia="Times New Roman" w:hAnsi="Garamond"/>
          <w:color w:val="000000"/>
        </w:rPr>
        <w:t xml:space="preserve">ab. 1 - Ricorsi </w:t>
      </w:r>
      <w:r w:rsidR="003F0AB7" w:rsidRPr="00E772B6">
        <w:rPr>
          <w:rFonts w:ascii="Garamond" w:eastAsia="Times New Roman" w:hAnsi="Garamond"/>
          <w:color w:val="000000"/>
        </w:rPr>
        <w:t>2017</w:t>
      </w:r>
      <w:r w:rsidR="003A102D" w:rsidRPr="00E772B6">
        <w:rPr>
          <w:rFonts w:ascii="Garamond" w:eastAsia="Times New Roman" w:hAnsi="Garamond"/>
          <w:color w:val="000000"/>
        </w:rPr>
        <w:t xml:space="preserve"> – </w:t>
      </w:r>
      <w:r w:rsidR="003F0AB7" w:rsidRPr="00E772B6">
        <w:rPr>
          <w:rFonts w:ascii="Garamond" w:eastAsia="Times New Roman" w:hAnsi="Garamond"/>
          <w:color w:val="000000"/>
        </w:rPr>
        <w:t>2018</w:t>
      </w:r>
    </w:p>
    <w:tbl>
      <w:tblPr>
        <w:tblW w:w="10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6"/>
        <w:gridCol w:w="140"/>
        <w:gridCol w:w="8040"/>
        <w:gridCol w:w="917"/>
        <w:gridCol w:w="917"/>
        <w:gridCol w:w="690"/>
      </w:tblGrid>
      <w:tr w:rsidR="003A102D" w:rsidRPr="00E772B6" w:rsidTr="00B7772B">
        <w:trPr>
          <w:gridBefore w:val="2"/>
          <w:gridAfter w:val="1"/>
          <w:wBefore w:w="152" w:type="dxa"/>
          <w:wAfter w:w="690" w:type="dxa"/>
          <w:trHeight w:val="300"/>
          <w:jc w:val="center"/>
        </w:trPr>
        <w:tc>
          <w:tcPr>
            <w:tcW w:w="8180" w:type="dxa"/>
            <w:gridSpan w:val="2"/>
            <w:vMerge w:val="restart"/>
            <w:shd w:val="clear" w:color="auto" w:fill="BDD6EE" w:themeFill="accent1" w:themeFillTint="66"/>
            <w:noWrap/>
            <w:vAlign w:val="center"/>
          </w:tcPr>
          <w:p w:rsidR="003A102D" w:rsidRPr="00E772B6" w:rsidRDefault="003A102D" w:rsidP="003A102D">
            <w:pPr>
              <w:jc w:val="center"/>
              <w:rPr>
                <w:rFonts w:ascii="Garamond" w:eastAsia="Times New Roman" w:hAnsi="Garamond"/>
                <w:b/>
                <w:bCs/>
                <w:color w:val="00000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</w:rPr>
              <w:t>Sedi TAR</w:t>
            </w:r>
          </w:p>
        </w:tc>
        <w:tc>
          <w:tcPr>
            <w:tcW w:w="1834" w:type="dxa"/>
            <w:gridSpan w:val="2"/>
            <w:shd w:val="clear" w:color="auto" w:fill="BDD6EE" w:themeFill="accent1" w:themeFillTint="66"/>
          </w:tcPr>
          <w:p w:rsidR="003A102D" w:rsidRPr="00E772B6" w:rsidRDefault="003A102D" w:rsidP="003A102D">
            <w:pPr>
              <w:jc w:val="center"/>
              <w:rPr>
                <w:rFonts w:ascii="Garamond" w:eastAsia="Times New Roman" w:hAnsi="Garamond" w:cstheme="minorHAnsi"/>
                <w:b/>
              </w:rPr>
            </w:pPr>
            <w:r w:rsidRPr="00E772B6">
              <w:rPr>
                <w:rFonts w:ascii="Garamond" w:eastAsia="Times New Roman" w:hAnsi="Garamond" w:cstheme="minorHAnsi"/>
                <w:b/>
              </w:rPr>
              <w:t>Procedure impugnate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300"/>
          <w:jc w:val="center"/>
        </w:trPr>
        <w:tc>
          <w:tcPr>
            <w:tcW w:w="8180" w:type="dxa"/>
            <w:gridSpan w:val="2"/>
            <w:vMerge/>
            <w:shd w:val="clear" w:color="auto" w:fill="BDD6EE" w:themeFill="accent1" w:themeFillTint="66"/>
            <w:noWrap/>
            <w:vAlign w:val="bottom"/>
          </w:tcPr>
          <w:p w:rsidR="003A102D" w:rsidRPr="00E772B6" w:rsidRDefault="003A102D" w:rsidP="003A102D">
            <w:pPr>
              <w:jc w:val="center"/>
              <w:rPr>
                <w:rFonts w:ascii="Garamond" w:eastAsia="Times New Roman" w:hAnsi="Garamond"/>
                <w:b/>
                <w:bCs/>
                <w:color w:val="000000"/>
                <w:highlight w:val="lightGray"/>
              </w:rPr>
            </w:pPr>
          </w:p>
        </w:tc>
        <w:tc>
          <w:tcPr>
            <w:tcW w:w="917" w:type="dxa"/>
            <w:shd w:val="clear" w:color="auto" w:fill="BDD6EE" w:themeFill="accent1" w:themeFillTint="66"/>
          </w:tcPr>
          <w:p w:rsidR="003A102D" w:rsidRPr="00E772B6" w:rsidRDefault="003F0AB7" w:rsidP="003A102D">
            <w:pPr>
              <w:jc w:val="center"/>
              <w:rPr>
                <w:rFonts w:ascii="Garamond" w:eastAsia="Times New Roman" w:hAnsi="Garamond" w:cstheme="minorHAnsi"/>
                <w:b/>
              </w:rPr>
            </w:pPr>
            <w:r w:rsidRPr="00E772B6">
              <w:rPr>
                <w:rFonts w:ascii="Garamond" w:eastAsia="Times New Roman" w:hAnsi="Garamond" w:cstheme="minorHAnsi"/>
                <w:b/>
              </w:rPr>
              <w:t>2017</w:t>
            </w:r>
          </w:p>
        </w:tc>
        <w:tc>
          <w:tcPr>
            <w:tcW w:w="917" w:type="dxa"/>
            <w:shd w:val="clear" w:color="auto" w:fill="BDD6EE" w:themeFill="accent1" w:themeFillTint="66"/>
          </w:tcPr>
          <w:p w:rsidR="003A102D" w:rsidRPr="00E772B6" w:rsidRDefault="003F0AB7" w:rsidP="003A102D">
            <w:pPr>
              <w:jc w:val="center"/>
              <w:rPr>
                <w:rFonts w:ascii="Garamond" w:eastAsia="Times New Roman" w:hAnsi="Garamond" w:cstheme="minorHAnsi"/>
                <w:b/>
              </w:rPr>
            </w:pPr>
            <w:r w:rsidRPr="00E772B6">
              <w:rPr>
                <w:rFonts w:ascii="Garamond" w:eastAsia="Times New Roman" w:hAnsi="Garamond" w:cstheme="minorHAnsi"/>
                <w:b/>
              </w:rPr>
              <w:t>2018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ANCONA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56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65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AOSTA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10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BARI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185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219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BOLOGNA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93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109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BOLZANO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19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BRESCIA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73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81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CAGLIARI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127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143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CAMPOBASSO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25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CATANIA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170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161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CATANZARO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83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122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FIRENZE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162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173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GENOVA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79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94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L'AQUILA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47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25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LATINA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54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42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LECCE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103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124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MILANO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273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344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NAPOLI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371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402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PALERMO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136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125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PARMA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28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PERUGIA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43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31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PESCARA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44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51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POTENZA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52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83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REGGIO CALABRIA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24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ROMA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677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597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SALERNO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108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103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TORINO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152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149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TRENTO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38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25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TRIESTE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58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48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auto"/>
            <w:noWrap/>
            <w:vAlign w:val="bottom"/>
            <w:hideMark/>
          </w:tcPr>
          <w:p w:rsidR="003F0AB7" w:rsidRPr="00E772B6" w:rsidRDefault="003F0AB7" w:rsidP="003F0AB7">
            <w:pPr>
              <w:rPr>
                <w:rFonts w:ascii="Garamond" w:eastAsia="Times New Roman" w:hAnsi="Garamond"/>
                <w:color w:val="000000"/>
              </w:rPr>
            </w:pPr>
            <w:r w:rsidRPr="00E772B6">
              <w:rPr>
                <w:rFonts w:ascii="Garamond" w:eastAsia="Times New Roman" w:hAnsi="Garamond"/>
                <w:color w:val="000000"/>
              </w:rPr>
              <w:t>TAR VENEZIA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158</w:t>
            </w:r>
          </w:p>
        </w:tc>
        <w:tc>
          <w:tcPr>
            <w:tcW w:w="917" w:type="dxa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772B6">
              <w:rPr>
                <w:rFonts w:ascii="Garamond" w:hAnsi="Garamond"/>
                <w:sz w:val="20"/>
                <w:szCs w:val="20"/>
              </w:rPr>
              <w:t>181</w:t>
            </w:r>
          </w:p>
        </w:tc>
      </w:tr>
      <w:tr w:rsidR="00C678F2" w:rsidRPr="00E772B6" w:rsidTr="00B7772B">
        <w:trPr>
          <w:gridBefore w:val="2"/>
          <w:gridAfter w:val="1"/>
          <w:wBefore w:w="152" w:type="dxa"/>
          <w:wAfter w:w="690" w:type="dxa"/>
          <w:trHeight w:val="286"/>
          <w:jc w:val="center"/>
        </w:trPr>
        <w:tc>
          <w:tcPr>
            <w:tcW w:w="8180" w:type="dxa"/>
            <w:gridSpan w:val="2"/>
            <w:shd w:val="clear" w:color="auto" w:fill="9CC2E5" w:themeFill="accent1" w:themeFillTint="99"/>
            <w:vAlign w:val="center"/>
            <w:hideMark/>
          </w:tcPr>
          <w:p w:rsidR="003F0AB7" w:rsidRPr="00E772B6" w:rsidRDefault="003F0AB7" w:rsidP="000810A1">
            <w:pPr>
              <w:jc w:val="center"/>
              <w:rPr>
                <w:rFonts w:ascii="Garamond" w:eastAsia="Times New Roman" w:hAnsi="Garamond"/>
                <w:b/>
                <w:bCs/>
                <w:color w:val="000000"/>
              </w:rPr>
            </w:pPr>
            <w:r w:rsidRPr="00E772B6">
              <w:rPr>
                <w:rFonts w:ascii="Garamond" w:eastAsia="Times New Roman" w:hAnsi="Garamond"/>
                <w:b/>
                <w:bCs/>
                <w:color w:val="000000"/>
              </w:rPr>
              <w:t>TOTALE procedure impugnate</w:t>
            </w:r>
          </w:p>
        </w:tc>
        <w:tc>
          <w:tcPr>
            <w:tcW w:w="917" w:type="dxa"/>
            <w:shd w:val="clear" w:color="auto" w:fill="9CC2E5" w:themeFill="accent1" w:themeFillTint="99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772B6">
              <w:rPr>
                <w:rFonts w:ascii="Garamond" w:hAnsi="Garamond"/>
                <w:b/>
                <w:sz w:val="20"/>
                <w:szCs w:val="20"/>
              </w:rPr>
              <w:t>3.457</w:t>
            </w:r>
          </w:p>
        </w:tc>
        <w:tc>
          <w:tcPr>
            <w:tcW w:w="917" w:type="dxa"/>
            <w:shd w:val="clear" w:color="auto" w:fill="9CC2E5" w:themeFill="accent1" w:themeFillTint="99"/>
          </w:tcPr>
          <w:p w:rsidR="003F0AB7" w:rsidRPr="00E772B6" w:rsidRDefault="003F0AB7" w:rsidP="003F0AB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772B6">
              <w:rPr>
                <w:rFonts w:ascii="Garamond" w:hAnsi="Garamond"/>
                <w:b/>
                <w:sz w:val="20"/>
                <w:szCs w:val="20"/>
              </w:rPr>
              <w:t>3.603</w:t>
            </w:r>
          </w:p>
        </w:tc>
      </w:tr>
      <w:tr w:rsidR="009E401E" w:rsidRPr="00E772B6" w:rsidTr="00B777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  <w:trHeight w:val="300"/>
          <w:jc w:val="center"/>
        </w:trPr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02D" w:rsidRPr="00E772B6" w:rsidRDefault="003A102D" w:rsidP="003A102D">
            <w:pPr>
              <w:rPr>
                <w:rFonts w:ascii="Garamond" w:hAnsi="Garamond"/>
              </w:rPr>
            </w:pPr>
          </w:p>
        </w:tc>
        <w:tc>
          <w:tcPr>
            <w:tcW w:w="10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6B" w:rsidRPr="00E772B6" w:rsidRDefault="003A102D" w:rsidP="004F686B">
            <w:pPr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</w:rPr>
              <w:br w:type="page"/>
            </w:r>
          </w:p>
          <w:p w:rsidR="006F631B" w:rsidRPr="00E772B6" w:rsidRDefault="006F631B" w:rsidP="006F631B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Confrontando i dati della “produzione” amministrativa con quelli del contenzioso giurisdizionale è agevole ricavare la percentuale di impugnazione, ossia la quota parte delle procedure di gara finisce nelle aule della giustizia amministrativa.</w:t>
            </w:r>
          </w:p>
          <w:p w:rsidR="006F631B" w:rsidRPr="00E772B6" w:rsidRDefault="006F631B" w:rsidP="006F631B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Nella specie, nel 2017 sono state impugnate 3.457 procedure su 255.151 bandite (1,4%). Per il 2018 le impugnazioni sono state 3.603 a fronte di 238.101 procedure bandite (1,5%).</w:t>
            </w:r>
          </w:p>
          <w:p w:rsidR="008364D9" w:rsidRPr="00E772B6" w:rsidRDefault="002E100E" w:rsidP="008364D9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Nonostante le impugnazioni, in termini numerici siano lievemente cresciute rispetto al biennio 2015/2016 (per il 2015 risultavano infatti depositati 3.565 ricorsi,</w:t>
            </w:r>
            <w:r w:rsidR="00140B4E" w:rsidRPr="00E772B6">
              <w:rPr>
                <w:rFonts w:ascii="Garamond" w:hAnsi="Garamond"/>
                <w:color w:val="212121"/>
              </w:rPr>
              <w:t xml:space="preserve"> </w:t>
            </w:r>
            <w:r w:rsidRPr="00E772B6">
              <w:rPr>
                <w:rFonts w:ascii="Garamond" w:hAnsi="Garamond"/>
                <w:color w:val="212121"/>
              </w:rPr>
              <w:t>per il 2016 n. 3.329)</w:t>
            </w:r>
            <w:r w:rsidR="004041AB" w:rsidRPr="00E772B6">
              <w:rPr>
                <w:rFonts w:ascii="Garamond" w:hAnsi="Garamond"/>
                <w:color w:val="212121"/>
              </w:rPr>
              <w:t>, ove si raffronti, invece, il dato contenzioso con (l’incrementale) and</w:t>
            </w:r>
            <w:r w:rsidR="00140B4E" w:rsidRPr="00E772B6">
              <w:rPr>
                <w:rFonts w:ascii="Garamond" w:hAnsi="Garamond"/>
                <w:color w:val="212121"/>
              </w:rPr>
              <w:t>amento</w:t>
            </w:r>
            <w:r w:rsidR="004041AB" w:rsidRPr="00E772B6">
              <w:rPr>
                <w:rFonts w:ascii="Garamond" w:hAnsi="Garamond"/>
                <w:color w:val="212121"/>
              </w:rPr>
              <w:t xml:space="preserve"> delle procedure bandite, emerge una </w:t>
            </w:r>
            <w:r w:rsidR="008364D9" w:rsidRPr="00E772B6">
              <w:rPr>
                <w:rFonts w:ascii="Garamond" w:hAnsi="Garamond"/>
                <w:color w:val="212121"/>
              </w:rPr>
              <w:t xml:space="preserve">netta </w:t>
            </w:r>
            <w:r w:rsidR="00BE7483" w:rsidRPr="00E772B6">
              <w:rPr>
                <w:rFonts w:ascii="Garamond" w:hAnsi="Garamond"/>
                <w:color w:val="212121"/>
              </w:rPr>
              <w:t xml:space="preserve">e rilevantissima </w:t>
            </w:r>
            <w:r w:rsidR="008364D9" w:rsidRPr="00E772B6">
              <w:rPr>
                <w:rFonts w:ascii="Garamond" w:hAnsi="Garamond"/>
                <w:color w:val="212121"/>
              </w:rPr>
              <w:t xml:space="preserve">diminuzione </w:t>
            </w:r>
            <w:r w:rsidR="004041AB" w:rsidRPr="00E772B6">
              <w:rPr>
                <w:rFonts w:ascii="Garamond" w:hAnsi="Garamond"/>
                <w:color w:val="212121"/>
              </w:rPr>
              <w:t>del tasso di contenzioso rispetto al</w:t>
            </w:r>
            <w:r w:rsidR="008364D9" w:rsidRPr="00E772B6">
              <w:rPr>
                <w:rFonts w:ascii="Garamond" w:hAnsi="Garamond"/>
                <w:color w:val="212121"/>
              </w:rPr>
              <w:t xml:space="preserve"> 2015/2016. Per il 2015 </w:t>
            </w:r>
            <w:r w:rsidR="004041AB" w:rsidRPr="00E772B6">
              <w:rPr>
                <w:rFonts w:ascii="Garamond" w:hAnsi="Garamond"/>
                <w:color w:val="212121"/>
              </w:rPr>
              <w:t xml:space="preserve">esso risultava </w:t>
            </w:r>
            <w:r w:rsidR="008364D9" w:rsidRPr="00E772B6">
              <w:rPr>
                <w:rFonts w:ascii="Garamond" w:hAnsi="Garamond"/>
                <w:color w:val="212121"/>
              </w:rPr>
              <w:t>par</w:t>
            </w:r>
            <w:r w:rsidR="004041AB" w:rsidRPr="00E772B6">
              <w:rPr>
                <w:rFonts w:ascii="Garamond" w:hAnsi="Garamond"/>
                <w:color w:val="212121"/>
              </w:rPr>
              <w:t>i a 2,61% degli</w:t>
            </w:r>
            <w:r w:rsidR="00E772B6">
              <w:rPr>
                <w:rFonts w:ascii="Garamond" w:hAnsi="Garamond"/>
                <w:color w:val="212121"/>
              </w:rPr>
              <w:t xml:space="preserve"> appalti banditi e per il 2016 pari al </w:t>
            </w:r>
            <w:r w:rsidR="004041AB" w:rsidRPr="00E772B6">
              <w:rPr>
                <w:rFonts w:ascii="Garamond" w:hAnsi="Garamond"/>
                <w:color w:val="212121"/>
              </w:rPr>
              <w:t>2,76%</w:t>
            </w:r>
            <w:r w:rsidR="008364D9" w:rsidRPr="00E772B6">
              <w:rPr>
                <w:rFonts w:ascii="Garamond" w:hAnsi="Garamond"/>
                <w:color w:val="212121"/>
              </w:rPr>
              <w:t xml:space="preserve">. </w:t>
            </w:r>
            <w:r w:rsidR="004041AB" w:rsidRPr="00E772B6">
              <w:rPr>
                <w:rFonts w:ascii="Garamond" w:hAnsi="Garamond"/>
                <w:color w:val="212121"/>
              </w:rPr>
              <w:t>Nel biennio 2017/2018, come anticipato, esso risulta rispettivamente dell’1,4% e dell’1,5%.</w:t>
            </w:r>
          </w:p>
          <w:p w:rsidR="00BE7483" w:rsidRDefault="00BE7483" w:rsidP="008364D9">
            <w:pPr>
              <w:jc w:val="both"/>
              <w:rPr>
                <w:rFonts w:ascii="Garamond" w:hAnsi="Garamond"/>
                <w:color w:val="212121"/>
                <w:u w:val="single"/>
              </w:rPr>
            </w:pPr>
            <w:r w:rsidRPr="00E772B6">
              <w:rPr>
                <w:rFonts w:ascii="Garamond" w:hAnsi="Garamond"/>
                <w:color w:val="212121"/>
                <w:u w:val="single"/>
              </w:rPr>
              <w:t>In estrema e approssimativa sintesi può dirsi che il tasso di contenzioso in materia di appalti è calato di circa il 50%.</w:t>
            </w:r>
          </w:p>
          <w:p w:rsidR="00D82473" w:rsidRDefault="00D82473" w:rsidP="008364D9">
            <w:pPr>
              <w:jc w:val="both"/>
              <w:rPr>
                <w:rFonts w:ascii="Garamond" w:hAnsi="Garamond"/>
                <w:color w:val="212121"/>
                <w:u w:val="single"/>
              </w:rPr>
            </w:pPr>
          </w:p>
          <w:p w:rsidR="00D82473" w:rsidRPr="00E772B6" w:rsidRDefault="00D82473" w:rsidP="008364D9">
            <w:pPr>
              <w:jc w:val="both"/>
              <w:rPr>
                <w:rFonts w:ascii="Garamond" w:hAnsi="Garamond"/>
                <w:color w:val="212121"/>
                <w:u w:val="singl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512BDC3" wp14:editId="0B06A19B">
                  <wp:extent cx="6114415" cy="2218414"/>
                  <wp:effectExtent l="0" t="0" r="635" b="10795"/>
                  <wp:docPr id="7" name="Grafico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D82473" w:rsidRDefault="00D82473" w:rsidP="008364D9">
            <w:pPr>
              <w:jc w:val="both"/>
              <w:rPr>
                <w:rFonts w:ascii="Garamond" w:hAnsi="Garamond"/>
                <w:color w:val="212121"/>
              </w:rPr>
            </w:pPr>
          </w:p>
          <w:p w:rsidR="00E772B6" w:rsidRDefault="008364D9" w:rsidP="008364D9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La ragione del calo </w:t>
            </w:r>
            <w:r w:rsidR="00E772B6">
              <w:rPr>
                <w:rFonts w:ascii="Garamond" w:hAnsi="Garamond"/>
                <w:color w:val="212121"/>
              </w:rPr>
              <w:t xml:space="preserve">non solo di facile intelligibilità potendo astrattamente dipendere da una serie di fattori di contesto: crisi economica, perdita da appeal della giurisdizione, insostenibilità del costo del contenzioso, etc. </w:t>
            </w:r>
          </w:p>
          <w:p w:rsidR="004041AB" w:rsidRPr="00E772B6" w:rsidRDefault="00E772B6" w:rsidP="008364D9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  <w:u w:val="single"/>
              </w:rPr>
              <w:t>Esiste tuttavia una straordinaria e significativa coincidenza temporale tra la segnalata deflazione contenziosa e la coeva introduzione di un innovativo meccanismo processuale</w:t>
            </w:r>
            <w:r w:rsidR="008364D9" w:rsidRPr="00E772B6">
              <w:rPr>
                <w:rFonts w:ascii="Garamond" w:hAnsi="Garamond"/>
                <w:color w:val="212121"/>
                <w:u w:val="single"/>
              </w:rPr>
              <w:t>: il rito superacc</w:t>
            </w:r>
            <w:r w:rsidR="00BE7483" w:rsidRPr="00E772B6">
              <w:rPr>
                <w:rFonts w:ascii="Garamond" w:hAnsi="Garamond"/>
                <w:color w:val="212121"/>
                <w:u w:val="single"/>
              </w:rPr>
              <w:t>elerato di cui all’art. 120 bis, introdotto dal legislatore nel 2016</w:t>
            </w:r>
            <w:r w:rsidR="00BE7483" w:rsidRPr="00E772B6">
              <w:rPr>
                <w:rFonts w:ascii="Garamond" w:hAnsi="Garamond"/>
                <w:color w:val="212121"/>
              </w:rPr>
              <w:t xml:space="preserve">. </w:t>
            </w:r>
          </w:p>
          <w:p w:rsidR="008364D9" w:rsidRPr="00E772B6" w:rsidRDefault="00BE7483" w:rsidP="008364D9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Esso </w:t>
            </w:r>
            <w:r w:rsidR="006F631B" w:rsidRPr="00E772B6">
              <w:rPr>
                <w:rFonts w:ascii="Garamond" w:hAnsi="Garamond"/>
                <w:color w:val="212121"/>
              </w:rPr>
              <w:t>è stato caratterizzato dal</w:t>
            </w:r>
            <w:r w:rsidRPr="00E772B6">
              <w:rPr>
                <w:rFonts w:ascii="Garamond" w:hAnsi="Garamond"/>
                <w:color w:val="212121"/>
              </w:rPr>
              <w:t>l’</w:t>
            </w:r>
            <w:r w:rsidR="008364D9" w:rsidRPr="00E772B6">
              <w:rPr>
                <w:rFonts w:ascii="Garamond" w:hAnsi="Garamond"/>
                <w:color w:val="212121"/>
              </w:rPr>
              <w:t xml:space="preserve">onere di impugnare </w:t>
            </w:r>
            <w:r w:rsidRPr="00E772B6">
              <w:rPr>
                <w:rFonts w:ascii="Garamond" w:hAnsi="Garamond"/>
                <w:color w:val="212121"/>
              </w:rPr>
              <w:t>sin da subito l’ammissione</w:t>
            </w:r>
            <w:r w:rsidR="008364D9" w:rsidRPr="00E772B6">
              <w:rPr>
                <w:rFonts w:ascii="Garamond" w:hAnsi="Garamond"/>
                <w:color w:val="212121"/>
              </w:rPr>
              <w:t xml:space="preserve"> </w:t>
            </w:r>
            <w:r w:rsidRPr="00E772B6">
              <w:rPr>
                <w:rFonts w:ascii="Garamond" w:hAnsi="Garamond"/>
                <w:color w:val="212121"/>
              </w:rPr>
              <w:t xml:space="preserve">delle imprese concorrenti alla gara, </w:t>
            </w:r>
            <w:r w:rsidR="006F631B" w:rsidRPr="00E772B6">
              <w:rPr>
                <w:rFonts w:ascii="Garamond" w:hAnsi="Garamond"/>
                <w:color w:val="212121"/>
              </w:rPr>
              <w:t>in guisa da</w:t>
            </w:r>
            <w:r w:rsidRPr="00E772B6">
              <w:rPr>
                <w:rFonts w:ascii="Garamond" w:hAnsi="Garamond"/>
                <w:color w:val="212121"/>
              </w:rPr>
              <w:t xml:space="preserve"> ammette</w:t>
            </w:r>
            <w:r w:rsidR="006F631B" w:rsidRPr="00E772B6">
              <w:rPr>
                <w:rFonts w:ascii="Garamond" w:hAnsi="Garamond"/>
                <w:color w:val="212121"/>
              </w:rPr>
              <w:t>re</w:t>
            </w:r>
            <w:r w:rsidRPr="00E772B6">
              <w:rPr>
                <w:rFonts w:ascii="Garamond" w:hAnsi="Garamond"/>
                <w:color w:val="212121"/>
              </w:rPr>
              <w:t>, in sede di impugnazione dell’aggiudicazione finale, solo le censure relative alla meritevolezza dell’offerta economica</w:t>
            </w:r>
            <w:r w:rsidR="008364D9" w:rsidRPr="00E772B6">
              <w:rPr>
                <w:rFonts w:ascii="Garamond" w:hAnsi="Garamond"/>
                <w:color w:val="212121"/>
              </w:rPr>
              <w:t xml:space="preserve">. </w:t>
            </w:r>
            <w:r w:rsidR="00E772B6">
              <w:rPr>
                <w:rFonts w:ascii="Garamond" w:hAnsi="Garamond"/>
                <w:color w:val="212121"/>
              </w:rPr>
              <w:t xml:space="preserve">Non può escludersi che il suddetto </w:t>
            </w:r>
            <w:r w:rsidRPr="00E772B6">
              <w:rPr>
                <w:rFonts w:ascii="Garamond" w:hAnsi="Garamond"/>
                <w:color w:val="212121"/>
              </w:rPr>
              <w:t>o</w:t>
            </w:r>
            <w:r w:rsidR="008364D9" w:rsidRPr="00E772B6">
              <w:rPr>
                <w:rFonts w:ascii="Garamond" w:hAnsi="Garamond"/>
                <w:color w:val="212121"/>
              </w:rPr>
              <w:t>nere</w:t>
            </w:r>
            <w:r w:rsidRPr="00E772B6">
              <w:rPr>
                <w:rFonts w:ascii="Garamond" w:hAnsi="Garamond"/>
                <w:color w:val="212121"/>
              </w:rPr>
              <w:t xml:space="preserve">, da assolvere quando ancora non v’è alcuna certezza per l’impresa in ordine alla futura graduatoria, </w:t>
            </w:r>
            <w:r w:rsidR="00E772B6">
              <w:rPr>
                <w:rFonts w:ascii="Garamond" w:hAnsi="Garamond"/>
                <w:color w:val="212121"/>
              </w:rPr>
              <w:t>abbia nei fatti</w:t>
            </w:r>
            <w:r w:rsidR="008364D9" w:rsidRPr="00E772B6">
              <w:rPr>
                <w:rFonts w:ascii="Garamond" w:hAnsi="Garamond"/>
                <w:color w:val="212121"/>
              </w:rPr>
              <w:t xml:space="preserve"> disincentivato </w:t>
            </w:r>
            <w:r w:rsidR="002E100E" w:rsidRPr="00E772B6">
              <w:rPr>
                <w:rFonts w:ascii="Garamond" w:hAnsi="Garamond"/>
                <w:color w:val="212121"/>
              </w:rPr>
              <w:t>il contenzioso,</w:t>
            </w:r>
            <w:r w:rsidR="008364D9" w:rsidRPr="00E772B6">
              <w:rPr>
                <w:rFonts w:ascii="Garamond" w:hAnsi="Garamond"/>
                <w:color w:val="212121"/>
              </w:rPr>
              <w:t xml:space="preserve"> soprattutto per gli appalti</w:t>
            </w:r>
            <w:r w:rsidR="00F63577" w:rsidRPr="00E772B6">
              <w:rPr>
                <w:rFonts w:ascii="Garamond" w:hAnsi="Garamond"/>
                <w:color w:val="212121"/>
              </w:rPr>
              <w:t xml:space="preserve"> di fascia bassa, come visto, cresciuti esponenzialmente nel 2017 e 2018.</w:t>
            </w:r>
          </w:p>
          <w:p w:rsidR="002E100E" w:rsidRPr="00E772B6" w:rsidRDefault="002E100E" w:rsidP="008364D9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Del resto, negli anni in esame</w:t>
            </w:r>
            <w:r w:rsidR="004041AB" w:rsidRPr="00E772B6">
              <w:rPr>
                <w:rFonts w:ascii="Garamond" w:hAnsi="Garamond"/>
                <w:color w:val="212121"/>
              </w:rPr>
              <w:t>,</w:t>
            </w:r>
            <w:r w:rsidRPr="00E772B6">
              <w:rPr>
                <w:rFonts w:ascii="Garamond" w:hAnsi="Garamond"/>
                <w:color w:val="212121"/>
              </w:rPr>
              <w:t xml:space="preserve"> non vi sono state altre novità normative rilevanti che possano giustificare un così drastico calo (percentuale), né v’è stato alcun innalzamento del “contributo unificato” da versare per l’</w:t>
            </w:r>
            <w:r w:rsidR="004041AB" w:rsidRPr="00E772B6">
              <w:rPr>
                <w:rFonts w:ascii="Garamond" w:hAnsi="Garamond"/>
                <w:color w:val="212121"/>
              </w:rPr>
              <w:t>attivazione del contenzioso, tale da deflazionarlo.</w:t>
            </w:r>
          </w:p>
          <w:p w:rsidR="002E100E" w:rsidRPr="00E772B6" w:rsidRDefault="002E100E" w:rsidP="008364D9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   </w:t>
            </w:r>
          </w:p>
          <w:p w:rsidR="008364D9" w:rsidRPr="00E772B6" w:rsidRDefault="008364D9" w:rsidP="004F686B">
            <w:pPr>
              <w:jc w:val="both"/>
              <w:rPr>
                <w:rFonts w:ascii="Garamond" w:hAnsi="Garamond"/>
                <w:color w:val="212121"/>
              </w:rPr>
            </w:pPr>
          </w:p>
          <w:p w:rsidR="005352DB" w:rsidRPr="00E772B6" w:rsidRDefault="005352DB" w:rsidP="004F686B">
            <w:pPr>
              <w:jc w:val="both"/>
              <w:rPr>
                <w:rFonts w:ascii="Garamond" w:hAnsi="Garamond"/>
                <w:color w:val="212121"/>
              </w:rPr>
            </w:pPr>
          </w:p>
          <w:p w:rsidR="008364D9" w:rsidRPr="00E772B6" w:rsidRDefault="008364D9" w:rsidP="003A102D">
            <w:pPr>
              <w:rPr>
                <w:rFonts w:ascii="Garamond" w:hAnsi="Garamond"/>
                <w:b/>
                <w:i/>
              </w:rPr>
            </w:pPr>
          </w:p>
          <w:p w:rsidR="003A102D" w:rsidRPr="00E772B6" w:rsidRDefault="003A102D" w:rsidP="003A102D">
            <w:pPr>
              <w:rPr>
                <w:rFonts w:ascii="Garamond" w:hAnsi="Garamond"/>
                <w:b/>
                <w:i/>
              </w:rPr>
            </w:pPr>
            <w:r w:rsidRPr="00E772B6">
              <w:rPr>
                <w:rFonts w:ascii="Garamond" w:hAnsi="Garamond"/>
                <w:b/>
                <w:i/>
              </w:rPr>
              <w:t>4. Disaggregazione del dato per ambiti e per importi.</w:t>
            </w:r>
          </w:p>
          <w:p w:rsidR="003A102D" w:rsidRPr="00E772B6" w:rsidRDefault="00296092" w:rsidP="005E3D9F">
            <w:pPr>
              <w:ind w:left="214"/>
              <w:jc w:val="both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>È</w:t>
            </w:r>
            <w:r w:rsidR="003A102D" w:rsidRPr="00E772B6">
              <w:rPr>
                <w:rFonts w:ascii="Garamond" w:hAnsi="Garamond"/>
              </w:rPr>
              <w:t xml:space="preserve"> possibile effettuare un’analisi del dato sul contenzioso, sia per settore che per importi. </w:t>
            </w:r>
          </w:p>
          <w:p w:rsidR="003A102D" w:rsidRPr="00E772B6" w:rsidRDefault="00296092" w:rsidP="005E3D9F">
            <w:pPr>
              <w:ind w:left="214"/>
              <w:jc w:val="both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>S</w:t>
            </w:r>
            <w:r w:rsidR="003A102D" w:rsidRPr="00E772B6">
              <w:rPr>
                <w:rFonts w:ascii="Garamond" w:hAnsi="Garamond"/>
              </w:rPr>
              <w:t xml:space="preserve">ono </w:t>
            </w:r>
            <w:r w:rsidRPr="00E772B6">
              <w:rPr>
                <w:rFonts w:ascii="Garamond" w:hAnsi="Garamond"/>
              </w:rPr>
              <w:t>stati pre</w:t>
            </w:r>
            <w:r w:rsidR="006F631B" w:rsidRPr="00E772B6">
              <w:rPr>
                <w:rFonts w:ascii="Garamond" w:hAnsi="Garamond"/>
              </w:rPr>
              <w:t xml:space="preserve">si in considerazione 11 ambiti: </w:t>
            </w:r>
            <w:r w:rsidR="003A102D" w:rsidRPr="00E772B6">
              <w:rPr>
                <w:rFonts w:ascii="Garamond" w:hAnsi="Garamond"/>
              </w:rPr>
              <w:t>Sanità, Beni culturali,</w:t>
            </w:r>
            <w:r w:rsidR="006F631B" w:rsidRPr="00E772B6">
              <w:rPr>
                <w:rFonts w:ascii="Garamond" w:hAnsi="Garamond"/>
              </w:rPr>
              <w:t xml:space="preserve"> Difesa, Scuola il primo gruppo,</w:t>
            </w:r>
            <w:r w:rsidR="003A102D" w:rsidRPr="00E772B6">
              <w:rPr>
                <w:rFonts w:ascii="Garamond" w:hAnsi="Garamond"/>
              </w:rPr>
              <w:t xml:space="preserve"> Consip, Anas, </w:t>
            </w:r>
            <w:r w:rsidRPr="00E772B6">
              <w:rPr>
                <w:rFonts w:ascii="Garamond" w:hAnsi="Garamond"/>
              </w:rPr>
              <w:t>Regioni,</w:t>
            </w:r>
            <w:r w:rsidR="003A102D" w:rsidRPr="00E772B6">
              <w:rPr>
                <w:rFonts w:ascii="Garamond" w:hAnsi="Garamond"/>
              </w:rPr>
              <w:t xml:space="preserve"> </w:t>
            </w:r>
            <w:r w:rsidRPr="00E772B6">
              <w:rPr>
                <w:rFonts w:ascii="Garamond" w:hAnsi="Garamond"/>
              </w:rPr>
              <w:t xml:space="preserve">Province, Città metropolitane, Comuni </w:t>
            </w:r>
            <w:r w:rsidR="003A102D" w:rsidRPr="00E772B6">
              <w:rPr>
                <w:rFonts w:ascii="Garamond" w:hAnsi="Garamond"/>
              </w:rPr>
              <w:t>ed altri Enti, il secondo gruppo.</w:t>
            </w:r>
            <w:r w:rsidR="00221446" w:rsidRPr="00E772B6">
              <w:rPr>
                <w:rFonts w:ascii="Garamond" w:hAnsi="Garamond"/>
              </w:rPr>
              <w:t xml:space="preserve"> </w:t>
            </w:r>
          </w:p>
          <w:p w:rsidR="00221446" w:rsidRPr="00E772B6" w:rsidRDefault="004041AB" w:rsidP="005E3D9F">
            <w:pPr>
              <w:ind w:left="214"/>
              <w:jc w:val="both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>Rispetto al biennio 2015/2016</w:t>
            </w:r>
            <w:r w:rsidR="00221446" w:rsidRPr="00E772B6">
              <w:rPr>
                <w:rFonts w:ascii="Garamond" w:hAnsi="Garamond"/>
              </w:rPr>
              <w:t xml:space="preserve"> si è riusciti a disaggregare il grande comparto residuale “altri enti”</w:t>
            </w:r>
            <w:r w:rsidR="00B033C6" w:rsidRPr="00E772B6">
              <w:rPr>
                <w:rFonts w:ascii="Garamond" w:hAnsi="Garamond"/>
              </w:rPr>
              <w:t xml:space="preserve"> in comparti più ristretti e significativi: Regioni, Province, Città metropolitane, Comuni ed altri Enti</w:t>
            </w:r>
            <w:r w:rsidRPr="00E772B6">
              <w:rPr>
                <w:rFonts w:ascii="Garamond" w:hAnsi="Garamond"/>
              </w:rPr>
              <w:t>.</w:t>
            </w:r>
          </w:p>
          <w:p w:rsidR="003A102D" w:rsidRPr="00E772B6" w:rsidRDefault="00296092" w:rsidP="005E3D9F">
            <w:pPr>
              <w:ind w:left="214"/>
              <w:jc w:val="both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>In particolare per il 2017</w:t>
            </w:r>
            <w:r w:rsidR="003A102D" w:rsidRPr="00E772B6">
              <w:rPr>
                <w:rFonts w:ascii="Garamond" w:hAnsi="Garamond"/>
              </w:rPr>
              <w:t xml:space="preserve"> le risultanze sono le seguenti:</w:t>
            </w:r>
          </w:p>
          <w:p w:rsidR="008D1113" w:rsidRPr="00E772B6" w:rsidRDefault="008D1113" w:rsidP="003A102D">
            <w:pPr>
              <w:ind w:left="214"/>
              <w:rPr>
                <w:rFonts w:ascii="Garamond" w:hAnsi="Garamond"/>
              </w:rPr>
            </w:pPr>
          </w:p>
          <w:p w:rsidR="008D1113" w:rsidRPr="00E772B6" w:rsidRDefault="008D1113" w:rsidP="003A102D">
            <w:pPr>
              <w:ind w:left="214"/>
              <w:rPr>
                <w:rFonts w:ascii="Garamond" w:hAnsi="Garamond"/>
              </w:rPr>
            </w:pPr>
          </w:p>
          <w:tbl>
            <w:tblPr>
              <w:tblStyle w:val="Tabellagriglia1chiara-colore5"/>
              <w:tblW w:w="10160" w:type="dxa"/>
              <w:tblLook w:val="04A0" w:firstRow="1" w:lastRow="0" w:firstColumn="1" w:lastColumn="0" w:noHBand="0" w:noVBand="1"/>
            </w:tblPr>
            <w:tblGrid>
              <w:gridCol w:w="1305"/>
              <w:gridCol w:w="673"/>
              <w:gridCol w:w="836"/>
              <w:gridCol w:w="600"/>
              <w:gridCol w:w="675"/>
              <w:gridCol w:w="757"/>
              <w:gridCol w:w="672"/>
              <w:gridCol w:w="718"/>
              <w:gridCol w:w="774"/>
              <w:gridCol w:w="1015"/>
              <w:gridCol w:w="859"/>
              <w:gridCol w:w="605"/>
              <w:gridCol w:w="700"/>
            </w:tblGrid>
            <w:tr w:rsidR="00C678F2" w:rsidRPr="00E772B6" w:rsidTr="00492C6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002DD9" w:rsidRPr="00E772B6" w:rsidRDefault="00002DD9" w:rsidP="00002DD9">
                  <w:pPr>
                    <w:rPr>
                      <w:rFonts w:ascii="Garamond" w:eastAsia="Times New Roman" w:hAnsi="Garamond"/>
                      <w:color w:val="000000"/>
                    </w:rPr>
                  </w:pPr>
                  <w:r w:rsidRPr="00E772B6">
                    <w:rPr>
                      <w:rFonts w:ascii="Garamond" w:eastAsia="Times New Roman" w:hAnsi="Garamond"/>
                      <w:color w:val="000000"/>
                    </w:rPr>
                    <w:t> </w:t>
                  </w:r>
                </w:p>
              </w:tc>
              <w:tc>
                <w:tcPr>
                  <w:tcW w:w="673" w:type="dxa"/>
                  <w:vAlign w:val="center"/>
                  <w:hideMark/>
                </w:tcPr>
                <w:p w:rsidR="00002DD9" w:rsidRPr="00E772B6" w:rsidRDefault="00002DD9" w:rsidP="00002D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Sanità</w:t>
                  </w:r>
                </w:p>
              </w:tc>
              <w:tc>
                <w:tcPr>
                  <w:tcW w:w="836" w:type="dxa"/>
                  <w:vAlign w:val="center"/>
                  <w:hideMark/>
                </w:tcPr>
                <w:p w:rsidR="00002DD9" w:rsidRPr="00E772B6" w:rsidRDefault="00002DD9" w:rsidP="00002D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Consip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002DD9" w:rsidRPr="00E772B6" w:rsidRDefault="00002DD9" w:rsidP="00002D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Beni cult.</w:t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002DD9" w:rsidRPr="00E772B6" w:rsidRDefault="00002DD9" w:rsidP="00002D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Difesa</w:t>
                  </w:r>
                </w:p>
              </w:tc>
              <w:tc>
                <w:tcPr>
                  <w:tcW w:w="757" w:type="dxa"/>
                  <w:vAlign w:val="center"/>
                  <w:hideMark/>
                </w:tcPr>
                <w:p w:rsidR="00002DD9" w:rsidRPr="00E772B6" w:rsidRDefault="00002DD9" w:rsidP="00002D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Scuola</w:t>
                  </w:r>
                </w:p>
              </w:tc>
              <w:tc>
                <w:tcPr>
                  <w:tcW w:w="672" w:type="dxa"/>
                  <w:vAlign w:val="center"/>
                  <w:hideMark/>
                </w:tcPr>
                <w:p w:rsidR="00002DD9" w:rsidRPr="00E772B6" w:rsidRDefault="00002DD9" w:rsidP="00002D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Anas</w:t>
                  </w:r>
                </w:p>
              </w:tc>
              <w:tc>
                <w:tcPr>
                  <w:tcW w:w="690" w:type="dxa"/>
                  <w:vAlign w:val="center"/>
                  <w:hideMark/>
                </w:tcPr>
                <w:p w:rsidR="00002DD9" w:rsidRPr="00E772B6" w:rsidRDefault="00002DD9" w:rsidP="00002D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Regioni</w:t>
                  </w:r>
                </w:p>
              </w:tc>
              <w:tc>
                <w:tcPr>
                  <w:tcW w:w="774" w:type="dxa"/>
                  <w:vAlign w:val="center"/>
                  <w:hideMark/>
                </w:tcPr>
                <w:p w:rsidR="00002DD9" w:rsidRPr="00E772B6" w:rsidRDefault="00002DD9" w:rsidP="00002D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Province</w:t>
                  </w:r>
                </w:p>
              </w:tc>
              <w:tc>
                <w:tcPr>
                  <w:tcW w:w="1015" w:type="dxa"/>
                  <w:vAlign w:val="center"/>
                  <w:hideMark/>
                </w:tcPr>
                <w:p w:rsidR="00002DD9" w:rsidRPr="00E772B6" w:rsidRDefault="00002DD9" w:rsidP="00002D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Città Metr.</w:t>
                  </w:r>
                </w:p>
              </w:tc>
              <w:tc>
                <w:tcPr>
                  <w:tcW w:w="859" w:type="dxa"/>
                  <w:vAlign w:val="center"/>
                  <w:hideMark/>
                </w:tcPr>
                <w:p w:rsidR="00002DD9" w:rsidRPr="00E772B6" w:rsidRDefault="00002DD9" w:rsidP="00002D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Comuni</w:t>
                  </w:r>
                </w:p>
              </w:tc>
              <w:tc>
                <w:tcPr>
                  <w:tcW w:w="605" w:type="dxa"/>
                  <w:vAlign w:val="center"/>
                  <w:hideMark/>
                </w:tcPr>
                <w:p w:rsidR="00002DD9" w:rsidRPr="00E772B6" w:rsidRDefault="00002DD9" w:rsidP="00002D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Altri Enti</w:t>
                  </w:r>
                </w:p>
              </w:tc>
              <w:tc>
                <w:tcPr>
                  <w:tcW w:w="700" w:type="dxa"/>
                  <w:vMerge w:val="restart"/>
                  <w:hideMark/>
                </w:tcPr>
                <w:p w:rsidR="00002DD9" w:rsidRPr="00E772B6" w:rsidRDefault="00002DD9" w:rsidP="00002D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Totale dep. Appalti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jc w:val="center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SEDE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BB2A0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2017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BB2A0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2017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BB2A0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2017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BB2A0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2017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BB2A0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2017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BB2A0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2017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BB2A0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2017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BB2A0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2017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BB2A0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2017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BB2A0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2017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BB2A0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2017</w:t>
                  </w:r>
                </w:p>
              </w:tc>
              <w:tc>
                <w:tcPr>
                  <w:tcW w:w="700" w:type="dxa"/>
                  <w:vMerge/>
                  <w:hideMark/>
                </w:tcPr>
                <w:p w:rsidR="00BB2A07" w:rsidRPr="00E772B6" w:rsidRDefault="00BB2A07" w:rsidP="00BB2A0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ANCONA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AOSTA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BARI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185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BOLOGNA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93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BOLZANO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BRESCIA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CAGLIARI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127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CAMPOBASSO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CATANIA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170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CATANZARO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FIRENZE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162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lastRenderedPageBreak/>
                    <w:t>GENOVA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L'AQUILA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LATINA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LECCE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103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MILANO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273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NAPOLI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122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144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371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PALERMO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136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PARMA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PERUGIA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PESCARA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POTENZA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REGGIO CALABRIA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ROMA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257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677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SALERNO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108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TORINO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152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TRENTO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TRIESTE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</w:tr>
            <w:tr w:rsidR="00BB2A07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BB2A07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VENEZIA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0" w:type="dxa"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158</w:t>
                  </w:r>
                </w:p>
              </w:tc>
            </w:tr>
            <w:tr w:rsidR="00C678F2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04" w:type="dxa"/>
                  <w:noWrap/>
                  <w:hideMark/>
                </w:tcPr>
                <w:p w:rsidR="00BB2A07" w:rsidRPr="00E772B6" w:rsidRDefault="00BB2A07" w:rsidP="00492C61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  <w:tc>
                <w:tcPr>
                  <w:tcW w:w="673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741</w:t>
                  </w:r>
                </w:p>
              </w:tc>
              <w:tc>
                <w:tcPr>
                  <w:tcW w:w="836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6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67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757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672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69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356</w:t>
                  </w:r>
                </w:p>
              </w:tc>
              <w:tc>
                <w:tcPr>
                  <w:tcW w:w="774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133</w:t>
                  </w:r>
                </w:p>
              </w:tc>
              <w:tc>
                <w:tcPr>
                  <w:tcW w:w="101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859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1029</w:t>
                  </w:r>
                </w:p>
              </w:tc>
              <w:tc>
                <w:tcPr>
                  <w:tcW w:w="605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622</w:t>
                  </w:r>
                </w:p>
              </w:tc>
              <w:tc>
                <w:tcPr>
                  <w:tcW w:w="700" w:type="dxa"/>
                  <w:noWrap/>
                </w:tcPr>
                <w:p w:rsidR="00BB2A07" w:rsidRPr="00E772B6" w:rsidRDefault="00BB2A07" w:rsidP="000810A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3457</w:t>
                  </w:r>
                </w:p>
              </w:tc>
            </w:tr>
          </w:tbl>
          <w:p w:rsidR="003A102D" w:rsidRPr="00E772B6" w:rsidRDefault="003A102D" w:rsidP="003A102D">
            <w:pPr>
              <w:rPr>
                <w:rFonts w:ascii="Garamond" w:hAnsi="Garamond"/>
              </w:rPr>
            </w:pPr>
          </w:p>
          <w:p w:rsidR="003A102D" w:rsidRPr="00E772B6" w:rsidRDefault="003A102D" w:rsidP="003A102D">
            <w:pPr>
              <w:rPr>
                <w:rFonts w:ascii="Garamond" w:hAnsi="Garamond"/>
              </w:rPr>
            </w:pPr>
          </w:p>
          <w:p w:rsidR="003A102D" w:rsidRPr="00E772B6" w:rsidRDefault="003A102D" w:rsidP="003A102D">
            <w:pPr>
              <w:rPr>
                <w:rFonts w:ascii="Garamond" w:hAnsi="Garamond"/>
                <w:b/>
              </w:rPr>
            </w:pPr>
          </w:p>
          <w:p w:rsidR="003A102D" w:rsidRPr="00E772B6" w:rsidRDefault="003A102D" w:rsidP="003A102D">
            <w:pPr>
              <w:rPr>
                <w:rFonts w:ascii="Garamond" w:hAnsi="Garamond"/>
                <w:b/>
              </w:rPr>
            </w:pPr>
          </w:p>
          <w:p w:rsidR="002A0B67" w:rsidRPr="00E772B6" w:rsidRDefault="002A0B67" w:rsidP="003A102D">
            <w:pPr>
              <w:rPr>
                <w:rFonts w:ascii="Garamond" w:hAnsi="Garamond"/>
                <w:b/>
              </w:rPr>
            </w:pPr>
          </w:p>
          <w:p w:rsidR="002E57E0" w:rsidRPr="00E772B6" w:rsidRDefault="002E57E0" w:rsidP="003A102D">
            <w:pPr>
              <w:rPr>
                <w:rFonts w:ascii="Garamond" w:hAnsi="Garamond"/>
                <w:b/>
              </w:rPr>
            </w:pPr>
          </w:p>
          <w:p w:rsidR="003A102D" w:rsidRPr="00E772B6" w:rsidRDefault="002C070D" w:rsidP="003A102D">
            <w:pPr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>Per il 2018</w:t>
            </w:r>
            <w:r w:rsidR="003A102D" w:rsidRPr="00E772B6">
              <w:rPr>
                <w:rFonts w:ascii="Garamond" w:hAnsi="Garamond"/>
              </w:rPr>
              <w:t xml:space="preserve"> le risultanze sono le seguenti:</w:t>
            </w:r>
          </w:p>
          <w:p w:rsidR="002A0B67" w:rsidRPr="00E772B6" w:rsidRDefault="002A0B67" w:rsidP="003A102D">
            <w:pPr>
              <w:rPr>
                <w:rFonts w:ascii="Garamond" w:hAnsi="Garamond"/>
              </w:rPr>
            </w:pPr>
          </w:p>
          <w:p w:rsidR="002A0B67" w:rsidRPr="00E772B6" w:rsidRDefault="002A0B67" w:rsidP="003A102D">
            <w:pPr>
              <w:rPr>
                <w:rFonts w:ascii="Garamond" w:hAnsi="Garamond"/>
              </w:rPr>
            </w:pPr>
          </w:p>
          <w:tbl>
            <w:tblPr>
              <w:tblStyle w:val="Tabellagriglia1chiara-colore5"/>
              <w:tblW w:w="10062" w:type="dxa"/>
              <w:tblLook w:val="04A0" w:firstRow="1" w:lastRow="0" w:firstColumn="1" w:lastColumn="0" w:noHBand="0" w:noVBand="1"/>
            </w:tblPr>
            <w:tblGrid>
              <w:gridCol w:w="1305"/>
              <w:gridCol w:w="668"/>
              <w:gridCol w:w="828"/>
              <w:gridCol w:w="594"/>
              <w:gridCol w:w="669"/>
              <w:gridCol w:w="750"/>
              <w:gridCol w:w="557"/>
              <w:gridCol w:w="792"/>
              <w:gridCol w:w="773"/>
              <w:gridCol w:w="1005"/>
              <w:gridCol w:w="850"/>
              <w:gridCol w:w="599"/>
              <w:gridCol w:w="693"/>
            </w:tblGrid>
            <w:tr w:rsidR="005A11D9" w:rsidRPr="00E772B6" w:rsidTr="00492C6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/>
                      <w:color w:val="000000"/>
                    </w:rPr>
                  </w:pPr>
                  <w:r w:rsidRPr="00E772B6">
                    <w:rPr>
                      <w:rFonts w:ascii="Garamond" w:eastAsia="Times New Roman" w:hAnsi="Garamond"/>
                      <w:color w:val="000000"/>
                    </w:rPr>
                    <w:t> </w:t>
                  </w:r>
                </w:p>
              </w:tc>
              <w:tc>
                <w:tcPr>
                  <w:tcW w:w="668" w:type="dxa"/>
                  <w:vAlign w:val="center"/>
                  <w:hideMark/>
                </w:tcPr>
                <w:p w:rsidR="00BB1768" w:rsidRPr="00E772B6" w:rsidRDefault="00BB1768" w:rsidP="00BB176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Sanità</w:t>
                  </w:r>
                </w:p>
              </w:tc>
              <w:tc>
                <w:tcPr>
                  <w:tcW w:w="828" w:type="dxa"/>
                  <w:vAlign w:val="center"/>
                  <w:hideMark/>
                </w:tcPr>
                <w:p w:rsidR="00BB1768" w:rsidRPr="00E772B6" w:rsidRDefault="00BB1768" w:rsidP="00BB176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Consip</w:t>
                  </w:r>
                </w:p>
              </w:tc>
              <w:tc>
                <w:tcPr>
                  <w:tcW w:w="594" w:type="dxa"/>
                  <w:vAlign w:val="center"/>
                  <w:hideMark/>
                </w:tcPr>
                <w:p w:rsidR="00BB1768" w:rsidRPr="00E772B6" w:rsidRDefault="00BB1768" w:rsidP="00BB176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Beni cult.</w:t>
                  </w:r>
                </w:p>
              </w:tc>
              <w:tc>
                <w:tcPr>
                  <w:tcW w:w="669" w:type="dxa"/>
                  <w:vAlign w:val="center"/>
                  <w:hideMark/>
                </w:tcPr>
                <w:p w:rsidR="00BB1768" w:rsidRPr="00E772B6" w:rsidRDefault="00BB1768" w:rsidP="00BB176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Difesa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BB1768" w:rsidRPr="00E772B6" w:rsidRDefault="00BB1768" w:rsidP="00BB176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Scuola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:rsidR="00BB1768" w:rsidRPr="00E772B6" w:rsidRDefault="00BB1768" w:rsidP="00BB176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Anas</w:t>
                  </w:r>
                </w:p>
              </w:tc>
              <w:tc>
                <w:tcPr>
                  <w:tcW w:w="792" w:type="dxa"/>
                  <w:vAlign w:val="center"/>
                  <w:hideMark/>
                </w:tcPr>
                <w:p w:rsidR="00BB1768" w:rsidRPr="00E772B6" w:rsidRDefault="00BB1768" w:rsidP="00BB176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Regioni</w:t>
                  </w:r>
                </w:p>
              </w:tc>
              <w:tc>
                <w:tcPr>
                  <w:tcW w:w="766" w:type="dxa"/>
                  <w:vAlign w:val="center"/>
                  <w:hideMark/>
                </w:tcPr>
                <w:p w:rsidR="00BB1768" w:rsidRPr="00E772B6" w:rsidRDefault="00BB1768" w:rsidP="00BB176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Province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BB1768" w:rsidRPr="00E772B6" w:rsidRDefault="0046055C" w:rsidP="00BB176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Città Metr.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BB1768" w:rsidRPr="00E772B6" w:rsidRDefault="00BB1768" w:rsidP="00BB176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Comuni</w:t>
                  </w:r>
                </w:p>
              </w:tc>
              <w:tc>
                <w:tcPr>
                  <w:tcW w:w="599" w:type="dxa"/>
                  <w:vAlign w:val="center"/>
                  <w:hideMark/>
                </w:tcPr>
                <w:p w:rsidR="00BB1768" w:rsidRPr="00E772B6" w:rsidRDefault="00BB1768" w:rsidP="00BB176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Altri Enti</w:t>
                  </w:r>
                </w:p>
              </w:tc>
              <w:tc>
                <w:tcPr>
                  <w:tcW w:w="693" w:type="dxa"/>
                  <w:vMerge w:val="restart"/>
                  <w:hideMark/>
                </w:tcPr>
                <w:p w:rsidR="00BB1768" w:rsidRPr="00E772B6" w:rsidRDefault="00BB1768" w:rsidP="0046055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Totale dep</w:t>
                  </w:r>
                  <w:r w:rsidR="0046055C"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>.</w:t>
                  </w:r>
                  <w:r w:rsidRPr="00E772B6">
                    <w:rPr>
                      <w:rFonts w:ascii="Garamond" w:eastAsia="Times New Roman" w:hAnsi="Garamond" w:cs="Arial"/>
                      <w:color w:val="000000"/>
                      <w:sz w:val="15"/>
                      <w:szCs w:val="15"/>
                    </w:rPr>
                    <w:t xml:space="preserve"> Appalti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jc w:val="center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SEDE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BB176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2018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BB176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2018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BB176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2018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BB176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2018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BB176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2018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BB176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2018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BB176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2018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BB176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2018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BB176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2018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BB176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2018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BB176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4"/>
                      <w:szCs w:val="14"/>
                    </w:rPr>
                    <w:t>2018</w:t>
                  </w:r>
                </w:p>
              </w:tc>
              <w:tc>
                <w:tcPr>
                  <w:tcW w:w="693" w:type="dxa"/>
                  <w:vMerge/>
                  <w:hideMark/>
                </w:tcPr>
                <w:p w:rsidR="00BB1768" w:rsidRPr="00E772B6" w:rsidRDefault="00BB1768" w:rsidP="00BB176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ANCONA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AOSTA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BARI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219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BOLOGNA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109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BOLZANO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BRESCIA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CAGLIARI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143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CAMPOBASSO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88201C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88201C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CATANIA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161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CATANZARO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122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FIRENZE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173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GENOVA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94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L'AQUILA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LATINA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LECCE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124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MILANO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117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344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lastRenderedPageBreak/>
                    <w:t>NAPOLI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113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161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402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PALERMO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125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PARMA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PERUGIA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PESCARA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POTENZA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REGGIO CALABRIA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ROMA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222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597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SALERNO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103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TORINO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149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TRENTO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TRIESTE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BB1768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VENEZIA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693" w:type="dxa"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181</w:t>
                  </w:r>
                </w:p>
              </w:tc>
            </w:tr>
            <w:tr w:rsidR="005A11D9" w:rsidRPr="00E772B6" w:rsidTr="002E57E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noWrap/>
                  <w:hideMark/>
                </w:tcPr>
                <w:p w:rsidR="00BB1768" w:rsidRPr="00E772B6" w:rsidRDefault="00BB1768" w:rsidP="00492C61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  <w:tc>
                <w:tcPr>
                  <w:tcW w:w="66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661</w:t>
                  </w:r>
                </w:p>
              </w:tc>
              <w:tc>
                <w:tcPr>
                  <w:tcW w:w="828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594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66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7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109</w:t>
                  </w:r>
                </w:p>
              </w:tc>
              <w:tc>
                <w:tcPr>
                  <w:tcW w:w="557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92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523</w:t>
                  </w:r>
                </w:p>
              </w:tc>
              <w:tc>
                <w:tcPr>
                  <w:tcW w:w="766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139</w:t>
                  </w:r>
                </w:p>
              </w:tc>
              <w:tc>
                <w:tcPr>
                  <w:tcW w:w="1005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850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1153</w:t>
                  </w:r>
                </w:p>
              </w:tc>
              <w:tc>
                <w:tcPr>
                  <w:tcW w:w="599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674</w:t>
                  </w:r>
                </w:p>
              </w:tc>
              <w:tc>
                <w:tcPr>
                  <w:tcW w:w="693" w:type="dxa"/>
                  <w:noWrap/>
                  <w:hideMark/>
                </w:tcPr>
                <w:p w:rsidR="00BB1768" w:rsidRPr="00E772B6" w:rsidRDefault="00BB1768" w:rsidP="0088201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3.603</w:t>
                  </w:r>
                </w:p>
              </w:tc>
            </w:tr>
          </w:tbl>
          <w:p w:rsidR="003A102D" w:rsidRPr="00E772B6" w:rsidRDefault="003A102D" w:rsidP="003A102D">
            <w:pPr>
              <w:rPr>
                <w:rFonts w:ascii="Garamond" w:hAnsi="Garamond"/>
              </w:rPr>
            </w:pPr>
          </w:p>
          <w:p w:rsidR="003A102D" w:rsidRPr="00E772B6" w:rsidRDefault="003D2F1D" w:rsidP="003A102D">
            <w:pPr>
              <w:rPr>
                <w:rFonts w:ascii="Garamond" w:hAnsi="Garamond"/>
              </w:rPr>
            </w:pPr>
            <w:r w:rsidRPr="00E772B6">
              <w:rPr>
                <w:rFonts w:ascii="Garamond" w:hAnsi="Garamond"/>
                <w:noProof/>
              </w:rPr>
              <mc:AlternateContent>
                <mc:Choice Requires="cx1">
                  <w:drawing>
                    <wp:inline distT="0" distB="0" distL="0" distR="0" wp14:anchorId="39453A51" wp14:editId="2FDAF62A">
                      <wp:extent cx="6472362" cy="4438650"/>
                      <wp:effectExtent l="0" t="0" r="5080" b="0"/>
                      <wp:docPr id="2" name="Grafico 2"/>
                      <wp:cNvGraphicFramePr/>
                      <a:graphic xmlns:a="http://schemas.openxmlformats.org/drawingml/2006/main">
                        <a:graphicData uri="http://schemas.microsoft.com/office/drawing/2014/chartex">
                          <cx:chart xmlns:cx="http://schemas.microsoft.com/office/drawing/2014/chartex" xmlns:r="http://schemas.openxmlformats.org/officeDocument/2006/relationships" r:id="rId15"/>
                        </a:graphicData>
                      </a:graphic>
                    </wp:inline>
                  </w:drawing>
                </mc:Choice>
                <mc:Fallback>
                  <w:drawing>
                    <wp:inline distT="0" distB="0" distL="0" distR="0" wp14:anchorId="39453A51" wp14:editId="2FDAF62A">
                      <wp:extent cx="6472362" cy="4438650"/>
                      <wp:effectExtent l="0" t="0" r="5080" b="0"/>
                      <wp:docPr id="2" name="Grafico 2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Grafico 2"/>
                              <pic:cNvPicPr>
                                <a:picLocks noGrp="1" noRot="1" noChangeAspect="1" noMove="1" noResize="1" noEditPoints="1" noAdjustHandles="1" noChangeArrowheads="1" noChangeShapeType="1"/>
                              </pic:cNvPicPr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1920" cy="4438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3D2F1D" w:rsidRPr="00E772B6" w:rsidRDefault="003D2F1D" w:rsidP="003A102D">
            <w:pPr>
              <w:rPr>
                <w:rFonts w:ascii="Garamond" w:hAnsi="Garamond"/>
              </w:rPr>
            </w:pPr>
          </w:p>
          <w:p w:rsidR="003D2F1D" w:rsidRPr="00E772B6" w:rsidRDefault="003D2F1D" w:rsidP="003A102D">
            <w:pPr>
              <w:rPr>
                <w:rFonts w:ascii="Garamond" w:hAnsi="Garamond"/>
              </w:rPr>
            </w:pPr>
          </w:p>
          <w:p w:rsidR="00C678F2" w:rsidRPr="00E772B6" w:rsidRDefault="00C678F2" w:rsidP="003A102D">
            <w:pPr>
              <w:rPr>
                <w:rFonts w:ascii="Garamond" w:hAnsi="Garamond"/>
              </w:rPr>
            </w:pPr>
          </w:p>
          <w:p w:rsidR="003A102D" w:rsidRPr="00E772B6" w:rsidRDefault="00C82CBE" w:rsidP="003A102D">
            <w:pPr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E772B6">
              <w:rPr>
                <w:rFonts w:ascii="Garamond" w:hAnsi="Garamond"/>
                <w:noProof/>
              </w:rPr>
              <w:lastRenderedPageBreak/>
              <mc:AlternateContent>
                <mc:Choice Requires="cx1">
                  <w:drawing>
                    <wp:inline distT="0" distB="0" distL="0" distR="0" wp14:anchorId="7E2280B2" wp14:editId="0CB02BE5">
                      <wp:extent cx="6480313" cy="4468495"/>
                      <wp:effectExtent l="0" t="0" r="15875" b="8255"/>
                      <wp:docPr id="1" name="Grafico 1"/>
                      <wp:cNvGraphicFramePr/>
                      <a:graphic xmlns:a="http://schemas.openxmlformats.org/drawingml/2006/main">
                        <a:graphicData uri="http://schemas.microsoft.com/office/drawing/2014/chartex">
                          <cx:chart xmlns:cx="http://schemas.microsoft.com/office/drawing/2014/chartex" xmlns:r="http://schemas.openxmlformats.org/officeDocument/2006/relationships" r:id="rId17"/>
                        </a:graphicData>
                      </a:graphic>
                    </wp:inline>
                  </w:drawing>
                </mc:Choice>
                <mc:Fallback>
                  <w:drawing>
                    <wp:inline distT="0" distB="0" distL="0" distR="0" wp14:anchorId="7E2280B2" wp14:editId="0CB02BE5">
                      <wp:extent cx="6480313" cy="4468495"/>
                      <wp:effectExtent l="0" t="0" r="15875" b="8255"/>
                      <wp:docPr id="1" name="Grafico 1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Grafico 1"/>
                              <pic:cNvPicPr>
                                <a:picLocks noGrp="1" noRot="1" noChangeAspect="1" noMove="1" noResize="1" noEditPoints="1" noAdjustHandles="1" noChangeArrowheads="1" noChangeShapeType="1"/>
                              </pic:cNvPicPr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80175" cy="44684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490191" w:rsidRPr="00E772B6" w:rsidRDefault="00490191" w:rsidP="00610591">
            <w:pPr>
              <w:jc w:val="both"/>
              <w:rPr>
                <w:rFonts w:ascii="Garamond" w:hAnsi="Garamond"/>
                <w:color w:val="212121"/>
              </w:rPr>
            </w:pPr>
          </w:p>
        </w:tc>
      </w:tr>
      <w:tr w:rsidR="00610591" w:rsidRPr="00E772B6" w:rsidTr="002D016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610591" w:rsidRPr="00E772B6" w:rsidRDefault="00610591" w:rsidP="00D9724D">
            <w:pPr>
              <w:rPr>
                <w:rFonts w:ascii="Garamond" w:hAnsi="Garamond"/>
              </w:rPr>
            </w:pPr>
          </w:p>
        </w:tc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591" w:rsidRPr="00E772B6" w:rsidRDefault="00610591" w:rsidP="00D9724D">
            <w:pPr>
              <w:rPr>
                <w:rFonts w:ascii="Garamond" w:hAnsi="Garamond"/>
                <w:b/>
                <w:i/>
              </w:rPr>
            </w:pPr>
            <w:r w:rsidRPr="00E772B6">
              <w:rPr>
                <w:rFonts w:ascii="Garamond" w:hAnsi="Garamond"/>
              </w:rPr>
              <w:br w:type="page"/>
            </w:r>
            <w:r w:rsidRPr="00E772B6">
              <w:rPr>
                <w:rFonts w:ascii="Garamond" w:hAnsi="Garamond"/>
                <w:b/>
                <w:i/>
              </w:rPr>
              <w:t xml:space="preserve">5. La suddivisione del contenzioso per fasce di importo </w:t>
            </w:r>
          </w:p>
          <w:p w:rsidR="006F631B" w:rsidRPr="00E772B6" w:rsidRDefault="006F631B" w:rsidP="006F631B">
            <w:pPr>
              <w:ind w:left="218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 xml:space="preserve">Come sopra accennato si è operata anche una distinzione per soglie di importo: </w:t>
            </w:r>
          </w:p>
          <w:p w:rsidR="006F631B" w:rsidRPr="00E772B6" w:rsidRDefault="006F631B" w:rsidP="006F631B">
            <w:pPr>
              <w:ind w:left="218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>1. Appalti sotto la soglia di €. 200.000</w:t>
            </w:r>
          </w:p>
          <w:p w:rsidR="006F631B" w:rsidRPr="00E772B6" w:rsidRDefault="006F631B" w:rsidP="006F631B">
            <w:pPr>
              <w:ind w:left="218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>2.Appalti compresi tra €. 200.000 ed un milione di Euro</w:t>
            </w:r>
          </w:p>
          <w:p w:rsidR="006F631B" w:rsidRPr="00E772B6" w:rsidRDefault="006F631B" w:rsidP="006F631B">
            <w:pPr>
              <w:ind w:left="218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>3.Appalti sopra un milione di Euro.</w:t>
            </w:r>
          </w:p>
          <w:p w:rsidR="006F631B" w:rsidRPr="00E772B6" w:rsidRDefault="006F631B" w:rsidP="006F631B">
            <w:pPr>
              <w:ind w:left="218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>Le tre soglie seguono lo schema prescelto dal legislatore per la parametrazione del contributo unificato.</w:t>
            </w:r>
          </w:p>
          <w:p w:rsidR="006F631B" w:rsidRPr="00E772B6" w:rsidRDefault="006F631B" w:rsidP="006F631B">
            <w:pPr>
              <w:ind w:left="218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>Le risultanze per il 2017 sono le seguenti:</w:t>
            </w:r>
          </w:p>
          <w:p w:rsidR="00610591" w:rsidRPr="00E772B6" w:rsidRDefault="00610591" w:rsidP="00D9724D">
            <w:pPr>
              <w:rPr>
                <w:rFonts w:ascii="Garamond" w:hAnsi="Garamond"/>
                <w:b/>
              </w:rPr>
            </w:pPr>
          </w:p>
          <w:tbl>
            <w:tblPr>
              <w:tblStyle w:val="Tabellagriglia1chiara-colore5"/>
              <w:tblW w:w="4094" w:type="pct"/>
              <w:tblInd w:w="1046" w:type="dxa"/>
              <w:tblLook w:val="04A0" w:firstRow="1" w:lastRow="0" w:firstColumn="1" w:lastColumn="0" w:noHBand="0" w:noVBand="1"/>
            </w:tblPr>
            <w:tblGrid>
              <w:gridCol w:w="1958"/>
              <w:gridCol w:w="1729"/>
              <w:gridCol w:w="1844"/>
              <w:gridCol w:w="1558"/>
              <w:gridCol w:w="1558"/>
            </w:tblGrid>
            <w:tr w:rsidR="00610591" w:rsidRPr="00E772B6" w:rsidTr="00492C6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8" w:type="pct"/>
                  <w:gridSpan w:val="4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Times New Roman"/>
                      <w:color w:val="000000"/>
                    </w:rPr>
                  </w:pPr>
                  <w:r w:rsidRPr="00E772B6">
                    <w:rPr>
                      <w:rFonts w:ascii="Garamond" w:eastAsia="Times New Roman" w:hAnsi="Garamond" w:cs="Times New Roman"/>
                      <w:color w:val="000000"/>
                    </w:rPr>
                    <w:t>2017</w:t>
                  </w:r>
                </w:p>
              </w:tc>
            </w:tr>
            <w:tr w:rsidR="00492C61" w:rsidRPr="00E772B6" w:rsidTr="00492C61">
              <w:trPr>
                <w:trHeight w:val="6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9C5FB9" w:rsidRPr="00E772B6" w:rsidRDefault="009C5FB9" w:rsidP="00492C61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SEDE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9C5FB9" w:rsidRPr="00E772B6" w:rsidRDefault="009C5FB9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≤200.000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9C5FB9" w:rsidRPr="00E772B6" w:rsidRDefault="009C5FB9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&gt;200.000 </w:t>
                  </w:r>
                </w:p>
                <w:p w:rsidR="009C5FB9" w:rsidRPr="00E772B6" w:rsidRDefault="009C5FB9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≤ 1milione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9C5FB9" w:rsidRPr="00E772B6" w:rsidRDefault="009C5FB9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&gt;1milione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9C5FB9" w:rsidRPr="00E772B6" w:rsidRDefault="009C5FB9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ANCONA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</w:tr>
            <w:tr w:rsidR="005C1CF6" w:rsidRPr="00E772B6" w:rsidTr="00492C61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AOSTA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5C1CF6" w:rsidRPr="00E772B6" w:rsidTr="00492C61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BARI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185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BOLOGNA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93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BOLZANO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BRESCIA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CAGLIARI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127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CAMPOBASSO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CATANIA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170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CATANZARO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FIRENZE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162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GENOVA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L'AQUILA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LATINA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LECCE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103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lastRenderedPageBreak/>
                    <w:t>MILANO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157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273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NAPOLI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203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371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PALERMO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136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PARMA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PERUGIA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PESCARA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POTENZA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REGGIO CALABRIA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ROMA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410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677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SALERNO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108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TORINO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152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TRENTO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</w:tr>
            <w:tr w:rsidR="005C1CF6" w:rsidRPr="00E772B6" w:rsidTr="00492C61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TRIESTE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</w:tr>
            <w:tr w:rsidR="005C1CF6" w:rsidRPr="00E772B6" w:rsidTr="00492C61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VENEZIA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158</w:t>
                  </w:r>
                </w:p>
              </w:tc>
            </w:tr>
            <w:tr w:rsidR="005C1CF6" w:rsidRPr="00E772B6" w:rsidTr="00492C61">
              <w:trPr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2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  <w:tc>
                <w:tcPr>
                  <w:tcW w:w="1000" w:type="pct"/>
                  <w:noWrap/>
                  <w:vAlign w:val="center"/>
                  <w:hideMark/>
                </w:tcPr>
                <w:p w:rsidR="00610591" w:rsidRPr="00E772B6" w:rsidRDefault="00492C61" w:rsidP="00492C6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1.032</w:t>
                  </w:r>
                </w:p>
              </w:tc>
              <w:tc>
                <w:tcPr>
                  <w:tcW w:w="1066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677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492C61" w:rsidP="00492C6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1.748</w:t>
                  </w:r>
                </w:p>
              </w:tc>
              <w:tc>
                <w:tcPr>
                  <w:tcW w:w="901" w:type="pct"/>
                  <w:noWrap/>
                  <w:vAlign w:val="center"/>
                  <w:hideMark/>
                </w:tcPr>
                <w:p w:rsidR="00610591" w:rsidRPr="00E772B6" w:rsidRDefault="00610591" w:rsidP="00492C6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3.457</w:t>
                  </w:r>
                </w:p>
              </w:tc>
            </w:tr>
          </w:tbl>
          <w:p w:rsidR="00610591" w:rsidRPr="00E772B6" w:rsidRDefault="00610591" w:rsidP="00D9724D">
            <w:pPr>
              <w:rPr>
                <w:rFonts w:ascii="Garamond" w:hAnsi="Garamond"/>
                <w:b/>
                <w:color w:val="FF0000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FF0000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FF0000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FF0000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FF0000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FF0000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FF0000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FF0000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Per il 2018 sono le seguenti</w:t>
            </w: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tbl>
            <w:tblPr>
              <w:tblStyle w:val="Tabellagriglia1chiara-colore5"/>
              <w:tblW w:w="8647" w:type="dxa"/>
              <w:tblInd w:w="1046" w:type="dxa"/>
              <w:tblLook w:val="04A0" w:firstRow="1" w:lastRow="0" w:firstColumn="1" w:lastColumn="0" w:noHBand="0" w:noVBand="1"/>
            </w:tblPr>
            <w:tblGrid>
              <w:gridCol w:w="1985"/>
              <w:gridCol w:w="1701"/>
              <w:gridCol w:w="1842"/>
              <w:gridCol w:w="1584"/>
              <w:gridCol w:w="1535"/>
            </w:tblGrid>
            <w:tr w:rsidR="00610591" w:rsidRPr="00E772B6" w:rsidTr="00180D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sz w:val="16"/>
                      <w:szCs w:val="16"/>
                    </w:rPr>
                  </w:pPr>
                </w:p>
              </w:tc>
              <w:tc>
                <w:tcPr>
                  <w:tcW w:w="6662" w:type="dxa"/>
                  <w:gridSpan w:val="4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2018</w:t>
                  </w:r>
                </w:p>
              </w:tc>
            </w:tr>
            <w:tr w:rsidR="00180DBA" w:rsidRPr="00E772B6" w:rsidTr="00180DBA">
              <w:trPr>
                <w:trHeight w:val="62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vAlign w:val="center"/>
                  <w:hideMark/>
                </w:tcPr>
                <w:p w:rsidR="00180DBA" w:rsidRPr="00E772B6" w:rsidRDefault="00180DBA" w:rsidP="00D9724D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SEDE</w:t>
                  </w:r>
                </w:p>
              </w:tc>
              <w:tc>
                <w:tcPr>
                  <w:tcW w:w="1701" w:type="dxa"/>
                  <w:noWrap/>
                  <w:vAlign w:val="center"/>
                  <w:hideMark/>
                </w:tcPr>
                <w:p w:rsidR="00180DBA" w:rsidRPr="00E772B6" w:rsidRDefault="00180DBA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≤200.000</w:t>
                  </w:r>
                </w:p>
              </w:tc>
              <w:tc>
                <w:tcPr>
                  <w:tcW w:w="1842" w:type="dxa"/>
                  <w:noWrap/>
                  <w:vAlign w:val="center"/>
                  <w:hideMark/>
                </w:tcPr>
                <w:p w:rsidR="00180DBA" w:rsidRPr="00E772B6" w:rsidRDefault="00180DBA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&gt;200.000 </w:t>
                  </w:r>
                </w:p>
                <w:p w:rsidR="00180DBA" w:rsidRPr="00E772B6" w:rsidRDefault="00180DBA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≤ 1milione</w:t>
                  </w:r>
                </w:p>
              </w:tc>
              <w:tc>
                <w:tcPr>
                  <w:tcW w:w="1584" w:type="dxa"/>
                  <w:noWrap/>
                  <w:vAlign w:val="center"/>
                  <w:hideMark/>
                </w:tcPr>
                <w:p w:rsidR="00180DBA" w:rsidRPr="00E772B6" w:rsidRDefault="00180DBA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&gt;1milione</w:t>
                  </w:r>
                </w:p>
              </w:tc>
              <w:tc>
                <w:tcPr>
                  <w:tcW w:w="1535" w:type="dxa"/>
                  <w:noWrap/>
                  <w:vAlign w:val="center"/>
                  <w:hideMark/>
                </w:tcPr>
                <w:p w:rsidR="00180DBA" w:rsidRPr="00E772B6" w:rsidRDefault="00180DBA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ANCONA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</w:tr>
            <w:tr w:rsidR="00610591" w:rsidRPr="00E772B6" w:rsidTr="00180DBA">
              <w:trPr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AOSTA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</w:tr>
            <w:tr w:rsidR="00610591" w:rsidRPr="00E772B6" w:rsidTr="00180DBA">
              <w:trPr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BARI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219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BOLOGNA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109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BOLZANO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BRESCIA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CAGLIARI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143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CAMPOBASSO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CATANIA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161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CATANZARO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122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FIRENZE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173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GENOVA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94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L'AQUILA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LATINA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LECCE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124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MILANO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215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344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NAPOLI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134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183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402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PALERMO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125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PARMA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PERUGIA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PESCARA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POTENZA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lastRenderedPageBreak/>
                    <w:t>REGGIO CALABRIA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ROMA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377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597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SALERNO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103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TORINO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149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TRENTO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</w:tr>
            <w:tr w:rsidR="00610591" w:rsidRPr="00E772B6" w:rsidTr="00180DBA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TRIESTE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</w:tr>
            <w:tr w:rsidR="00610591" w:rsidRPr="00E772B6" w:rsidTr="00180DBA">
              <w:trPr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VENEZIA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181</w:t>
                  </w:r>
                </w:p>
              </w:tc>
            </w:tr>
            <w:tr w:rsidR="00610591" w:rsidRPr="00E772B6" w:rsidTr="00180DBA">
              <w:trPr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5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995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759</w:t>
                  </w:r>
                </w:p>
              </w:tc>
              <w:tc>
                <w:tcPr>
                  <w:tcW w:w="1584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1.849</w:t>
                  </w:r>
                </w:p>
              </w:tc>
              <w:tc>
                <w:tcPr>
                  <w:tcW w:w="1535" w:type="dxa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3.603</w:t>
                  </w:r>
                </w:p>
              </w:tc>
            </w:tr>
          </w:tbl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FF0000"/>
              </w:rPr>
            </w:pPr>
            <w:r w:rsidRPr="00E772B6">
              <w:rPr>
                <w:rFonts w:ascii="Garamond" w:hAnsi="Garamond"/>
                <w:noProof/>
              </w:rPr>
              <w:drawing>
                <wp:inline distT="0" distB="0" distL="0" distR="0" wp14:anchorId="5D90B426" wp14:editId="135C0C58">
                  <wp:extent cx="6645910" cy="3471545"/>
                  <wp:effectExtent l="0" t="0" r="2540" b="14605"/>
                  <wp:docPr id="3" name="Gra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FF0000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FF0000"/>
              </w:rPr>
            </w:pPr>
          </w:p>
          <w:p w:rsidR="00775E15" w:rsidRPr="00E772B6" w:rsidRDefault="00775E15" w:rsidP="00140B4E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Come può notarsi le procedure di maggior importo sono anche quelle relativamente più contestate.</w:t>
            </w:r>
          </w:p>
          <w:p w:rsidR="001A79CD" w:rsidRPr="00E772B6" w:rsidRDefault="00775E15" w:rsidP="00140B4E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Le impugnazioni delle procedure sopra il milione di euro rappresentano circa il 50% del totale delle impugnazioni. </w:t>
            </w:r>
            <w:r w:rsidR="001A79CD" w:rsidRPr="00E772B6">
              <w:rPr>
                <w:rFonts w:ascii="Garamond" w:hAnsi="Garamond"/>
                <w:color w:val="212121"/>
              </w:rPr>
              <w:t>Il dato è assolutamente in linea con quell</w:t>
            </w:r>
            <w:r w:rsidR="006F631B" w:rsidRPr="00E772B6">
              <w:rPr>
                <w:rFonts w:ascii="Garamond" w:hAnsi="Garamond"/>
                <w:color w:val="212121"/>
              </w:rPr>
              <w:t>o del biennio 2015/2016.  Esso s</w:t>
            </w:r>
            <w:r w:rsidR="003A5400" w:rsidRPr="00E772B6">
              <w:rPr>
                <w:rFonts w:ascii="Garamond" w:hAnsi="Garamond"/>
                <w:color w:val="212121"/>
              </w:rPr>
              <w:t>i  conferma quindi quale vera e propria costante</w:t>
            </w:r>
            <w:r w:rsidR="001A79CD" w:rsidRPr="00E772B6">
              <w:rPr>
                <w:rFonts w:ascii="Garamond" w:hAnsi="Garamond"/>
                <w:color w:val="212121"/>
              </w:rPr>
              <w:t xml:space="preserve"> statistic</w:t>
            </w:r>
            <w:r w:rsidR="003A5400" w:rsidRPr="00E772B6">
              <w:rPr>
                <w:rFonts w:ascii="Garamond" w:hAnsi="Garamond"/>
                <w:color w:val="212121"/>
              </w:rPr>
              <w:t>a</w:t>
            </w:r>
            <w:r w:rsidR="001A79CD" w:rsidRPr="00E772B6">
              <w:rPr>
                <w:rFonts w:ascii="Garamond" w:hAnsi="Garamond"/>
                <w:color w:val="212121"/>
              </w:rPr>
              <w:t>.</w:t>
            </w:r>
          </w:p>
          <w:p w:rsidR="00775E15" w:rsidRPr="00E772B6" w:rsidRDefault="00775E15" w:rsidP="00140B4E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Non si ha il d</w:t>
            </w:r>
            <w:r w:rsidR="003A5400" w:rsidRPr="00E772B6">
              <w:rPr>
                <w:rFonts w:ascii="Garamond" w:hAnsi="Garamond"/>
                <w:color w:val="212121"/>
              </w:rPr>
              <w:t>ato in percentuale rispetto al complesso delle</w:t>
            </w:r>
            <w:r w:rsidRPr="00E772B6">
              <w:rPr>
                <w:rFonts w:ascii="Garamond" w:hAnsi="Garamond"/>
                <w:color w:val="212121"/>
              </w:rPr>
              <w:t xml:space="preserve"> procedure bandite</w:t>
            </w:r>
            <w:r w:rsidR="003A5400" w:rsidRPr="00E772B6">
              <w:rPr>
                <w:rFonts w:ascii="Garamond" w:hAnsi="Garamond"/>
                <w:color w:val="212121"/>
              </w:rPr>
              <w:t xml:space="preserve"> (distinte per soglia importo)</w:t>
            </w:r>
            <w:r w:rsidRPr="00E772B6">
              <w:rPr>
                <w:rFonts w:ascii="Garamond" w:hAnsi="Garamond"/>
                <w:color w:val="212121"/>
              </w:rPr>
              <w:t xml:space="preserve">, ma è ragionevole ipotizzare che </w:t>
            </w:r>
            <w:r w:rsidR="001A79CD" w:rsidRPr="00E772B6">
              <w:rPr>
                <w:rFonts w:ascii="Garamond" w:hAnsi="Garamond"/>
                <w:color w:val="212121"/>
              </w:rPr>
              <w:t>vi sia una relazione di proporzionalità diretta tra l’importo dell’appalto e il tasso di contenzioso.</w:t>
            </w:r>
          </w:p>
          <w:p w:rsidR="002033E9" w:rsidRPr="00E772B6" w:rsidRDefault="002033E9" w:rsidP="00140B4E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Tale relazione giunge per le gare di elevatissimo importo bandite dalla stazioni di committenza centrali (ad es. CONSIP) sino a registrare un rapporto 1 a 1, ossia un tasso di impugnazione de</w:t>
            </w:r>
            <w:r w:rsidR="00140B4E" w:rsidRPr="00E772B6">
              <w:rPr>
                <w:rFonts w:ascii="Garamond" w:hAnsi="Garamond"/>
                <w:color w:val="212121"/>
              </w:rPr>
              <w:t>l</w:t>
            </w:r>
            <w:r w:rsidRPr="00E772B6">
              <w:rPr>
                <w:rFonts w:ascii="Garamond" w:hAnsi="Garamond"/>
                <w:color w:val="212121"/>
              </w:rPr>
              <w:t xml:space="preserve"> 100% (dati </w:t>
            </w:r>
            <w:r w:rsidR="003A5400" w:rsidRPr="00E772B6">
              <w:rPr>
                <w:rFonts w:ascii="Garamond" w:hAnsi="Garamond"/>
                <w:color w:val="212121"/>
              </w:rPr>
              <w:t>desunti</w:t>
            </w:r>
            <w:r w:rsidRPr="00E772B6">
              <w:rPr>
                <w:rFonts w:ascii="Garamond" w:hAnsi="Garamond"/>
                <w:color w:val="212121"/>
              </w:rPr>
              <w:t xml:space="preserve"> dall’analisi del contenzioso effettuata da CONSIP).</w:t>
            </w:r>
          </w:p>
          <w:p w:rsidR="00775E15" w:rsidRPr="00E772B6" w:rsidRDefault="001A79CD" w:rsidP="00140B4E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Per</w:t>
            </w:r>
            <w:r w:rsidR="00775E15" w:rsidRPr="00E772B6">
              <w:rPr>
                <w:rFonts w:ascii="Garamond" w:hAnsi="Garamond"/>
                <w:color w:val="212121"/>
              </w:rPr>
              <w:t xml:space="preserve"> gli appalti di minore importo le percentuali</w:t>
            </w:r>
            <w:r w:rsidRPr="00E772B6">
              <w:rPr>
                <w:rFonts w:ascii="Garamond" w:hAnsi="Garamond"/>
                <w:color w:val="212121"/>
              </w:rPr>
              <w:t xml:space="preserve"> </w:t>
            </w:r>
            <w:r w:rsidR="00775E15" w:rsidRPr="00E772B6">
              <w:rPr>
                <w:rFonts w:ascii="Garamond" w:hAnsi="Garamond"/>
                <w:color w:val="212121"/>
              </w:rPr>
              <w:t>scendono sensibilmente, sia in rapporto al totale delle impugnazioni (le impugnazioni delle procedure di valore compreso tra 200 mila e un milione è pari circa al 20% del totale), sia – deve ritenersi, in modo più marcato - in rapporto alle procedure bandite</w:t>
            </w:r>
            <w:r w:rsidR="003A5400" w:rsidRPr="00E772B6">
              <w:rPr>
                <w:rFonts w:ascii="Garamond" w:hAnsi="Garamond"/>
                <w:color w:val="212121"/>
              </w:rPr>
              <w:t xml:space="preserve"> ricomprese in tale </w:t>
            </w:r>
            <w:r w:rsidR="003A5400" w:rsidRPr="00E772B6">
              <w:rPr>
                <w:rFonts w:ascii="Garamond" w:hAnsi="Garamond"/>
                <w:i/>
                <w:color w:val="212121"/>
              </w:rPr>
              <w:t>range</w:t>
            </w:r>
            <w:r w:rsidR="00775E15" w:rsidRPr="00E772B6">
              <w:rPr>
                <w:rFonts w:ascii="Garamond" w:hAnsi="Garamond"/>
                <w:i/>
                <w:color w:val="212121"/>
              </w:rPr>
              <w:t>.</w:t>
            </w:r>
          </w:p>
          <w:p w:rsidR="00610591" w:rsidRPr="00E772B6" w:rsidRDefault="00775E15" w:rsidP="00140B4E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Ciò è verosimilmente determinato dall’incidenza degli oneri che l’impresa deve affrontare per sostenere il giudizio (contributo unificato e spese legali), in rapporto ai benefici ritraibili dallo stesso in caso di successo.</w:t>
            </w:r>
          </w:p>
          <w:p w:rsidR="00775E15" w:rsidRPr="00E772B6" w:rsidRDefault="00775E15" w:rsidP="00140B4E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Il trend si conferma costante rispetto al biennio precedente.</w:t>
            </w:r>
          </w:p>
          <w:p w:rsidR="00610591" w:rsidRPr="00E772B6" w:rsidRDefault="00610591" w:rsidP="00140B4E">
            <w:pPr>
              <w:jc w:val="both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jc w:val="both"/>
              <w:rPr>
                <w:rFonts w:ascii="Garamond" w:hAnsi="Garamond"/>
              </w:rPr>
            </w:pPr>
          </w:p>
          <w:p w:rsidR="00610591" w:rsidRPr="00E772B6" w:rsidRDefault="00610591" w:rsidP="00D9724D">
            <w:pPr>
              <w:jc w:val="both"/>
              <w:rPr>
                <w:rFonts w:ascii="Garamond" w:hAnsi="Garamond"/>
                <w:b/>
                <w:i/>
              </w:rPr>
            </w:pPr>
            <w:r w:rsidRPr="00E772B6">
              <w:rPr>
                <w:rFonts w:ascii="Garamond" w:hAnsi="Garamond"/>
                <w:b/>
                <w:i/>
              </w:rPr>
              <w:t>6. L’impatto delle decisioni giurisdizionali: dati</w:t>
            </w:r>
          </w:p>
          <w:p w:rsidR="00610591" w:rsidRPr="00E772B6" w:rsidRDefault="00610591" w:rsidP="00D9724D">
            <w:pPr>
              <w:jc w:val="both"/>
              <w:rPr>
                <w:rFonts w:ascii="Garamond" w:hAnsi="Garamond"/>
                <w:b/>
                <w:i/>
              </w:rPr>
            </w:pPr>
          </w:p>
          <w:p w:rsidR="00610591" w:rsidRPr="00E772B6" w:rsidRDefault="00610591" w:rsidP="00D9724D">
            <w:pPr>
              <w:ind w:left="218"/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La seconda parte dell’indagine riguarda, come in premessa accennato, l’impatto delle decisioni cautelari. Occorre in particolare verificare: a) dapprima quanta parte delle impugnazioni sopra descritte, genera provvedimenti giurisdizionali cautelari; b) quanti fra questi ultimi, sortiscano un effetto “sospensivo” della procedura di gara con conseguente “blocco” temporaneo del processo produttivo.</w:t>
            </w: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lastRenderedPageBreak/>
              <w:t>Il dato delle ordinanze cautelari emesse in materia di appalti sui depositi dell’anno 2017 e di quelle, fra le stesse, che hanno effetto sospensivo, risulta dalla seguente tabella:</w:t>
            </w: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tbl>
            <w:tblPr>
              <w:tblStyle w:val="Tabellagriglia1chiara-colore5"/>
              <w:tblW w:w="7640" w:type="dxa"/>
              <w:jc w:val="center"/>
              <w:tblLook w:val="04A0" w:firstRow="1" w:lastRow="0" w:firstColumn="1" w:lastColumn="0" w:noHBand="0" w:noVBand="1"/>
            </w:tblPr>
            <w:tblGrid>
              <w:gridCol w:w="2253"/>
              <w:gridCol w:w="2301"/>
              <w:gridCol w:w="2127"/>
              <w:gridCol w:w="959"/>
            </w:tblGrid>
            <w:tr w:rsidR="00610591" w:rsidRPr="00E772B6" w:rsidTr="00EA658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4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rPr>
                      <w:rFonts w:ascii="Garamond" w:eastAsia="Times New Roman" w:hAnsi="Garamond" w:cs="Arial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 xml:space="preserve">SEDE </w:t>
                  </w:r>
                </w:p>
              </w:tc>
              <w:tc>
                <w:tcPr>
                  <w:tcW w:w="2301" w:type="dxa"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 xml:space="preserve">Ordinanze cautelari emesse sui depositi 2017 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 xml:space="preserve">Di cui ordinanze con effetto sospensivo 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 xml:space="preserve">% 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ANCONA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28,6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AOSTA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25,0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BARI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148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25,7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BOLOGNA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9,6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BOLZANO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30,0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BRESCIA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23,0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 xml:space="preserve">TAR CAGLIARI 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27,6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CAMPOBASSO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34,8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CATANIA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33,8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CATANZARO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34,9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FIRENZE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141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24,8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GENOVA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30,0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L'AQUILA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32,1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LATINA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33,3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LECCE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31,5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MILANO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241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24,9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NAPOLI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33,7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PALERMO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32,5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PARMA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25,0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PERUGIA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21,6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PESCARA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28,2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POTENZA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20,5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REGGIO CALABRIA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19,0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ROMA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561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137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24,4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SALERNO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33,7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TORINO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134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41,8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TRENTO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16,7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TRIESTE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38,5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VENEZIA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131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32,8</w:t>
                  </w:r>
                </w:p>
              </w:tc>
            </w:tr>
            <w:tr w:rsidR="00610591" w:rsidRPr="00E772B6" w:rsidTr="00EA658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3" w:type="dxa"/>
                  <w:noWrap/>
                  <w:vAlign w:val="center"/>
                  <w:hideMark/>
                </w:tcPr>
                <w:p w:rsidR="00610591" w:rsidRPr="00E772B6" w:rsidRDefault="00610591" w:rsidP="00EA6581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 xml:space="preserve">TOTALE  </w:t>
                  </w:r>
                </w:p>
              </w:tc>
              <w:tc>
                <w:tcPr>
                  <w:tcW w:w="2301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2953</w:t>
                  </w:r>
                </w:p>
              </w:tc>
              <w:tc>
                <w:tcPr>
                  <w:tcW w:w="212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844</w:t>
                  </w:r>
                </w:p>
              </w:tc>
              <w:tc>
                <w:tcPr>
                  <w:tcW w:w="9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28,6</w:t>
                  </w:r>
                </w:p>
              </w:tc>
            </w:tr>
          </w:tbl>
          <w:p w:rsidR="00610591" w:rsidRPr="00E772B6" w:rsidRDefault="00610591" w:rsidP="00D9724D">
            <w:pPr>
              <w:ind w:left="218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jc w:val="both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Il dato delle ordinanze cautelari emesse in materia di appalti sui depositi dell’anno 2018 e di quelle, fra le stesse, che hanno effetto sospensivo, risulta dalla seguente tabella:</w:t>
            </w: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212121"/>
              </w:rPr>
            </w:pPr>
          </w:p>
          <w:tbl>
            <w:tblPr>
              <w:tblStyle w:val="Tabellagriglia1chiara-colore5"/>
              <w:tblW w:w="7455" w:type="dxa"/>
              <w:jc w:val="center"/>
              <w:tblLook w:val="04A0" w:firstRow="1" w:lastRow="0" w:firstColumn="1" w:lastColumn="0" w:noHBand="0" w:noVBand="1"/>
            </w:tblPr>
            <w:tblGrid>
              <w:gridCol w:w="2186"/>
              <w:gridCol w:w="2319"/>
              <w:gridCol w:w="2076"/>
              <w:gridCol w:w="874"/>
            </w:tblGrid>
            <w:tr w:rsidR="00610591" w:rsidRPr="00E772B6" w:rsidTr="004961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rPr>
                      <w:rFonts w:ascii="Garamond" w:eastAsia="Times New Roman" w:hAnsi="Garamond" w:cs="Arial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 xml:space="preserve">SEDE </w:t>
                  </w:r>
                </w:p>
              </w:tc>
              <w:tc>
                <w:tcPr>
                  <w:tcW w:w="2319" w:type="dxa"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 xml:space="preserve">Ordinanze cautelari emesse sui depositi 2018 </w:t>
                  </w:r>
                </w:p>
              </w:tc>
              <w:tc>
                <w:tcPr>
                  <w:tcW w:w="2076" w:type="dxa"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 xml:space="preserve">Di cui ordinanze con effetto sospensivo 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 xml:space="preserve">% 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ANCONA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21,1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AOSTA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20,0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BARI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13,4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BOLOGNA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132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3,8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BOLZANO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14,8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BRESCIA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17,7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 xml:space="preserve">TAR CAGLIARI 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152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13,8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CAMPOBASSO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13,5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CATANIA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190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22,1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CATANZARO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146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19,2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FIRENZE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207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17,9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GENOVA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122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23,0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L'AQUILA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25,0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LATINA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25,0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LECCE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148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18,2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MILANO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470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14,5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NAPOLI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495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21,8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PALERMO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163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19,6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PARMA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15,6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PERUGIA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22,2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PESCARA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17,9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POTENZA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18,6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REGGIO CALABRIA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13,8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ROMA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846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10,2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SALERNO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132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18,9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TORINO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208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14,9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TRENTO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9,1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TRIESTE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12,7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TAR VENEZIA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253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16,2</w:t>
                  </w:r>
                </w:p>
              </w:tc>
            </w:tr>
            <w:tr w:rsidR="00610591" w:rsidRPr="00E772B6" w:rsidTr="00B1037C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6" w:type="dxa"/>
                  <w:noWrap/>
                  <w:vAlign w:val="center"/>
                  <w:hideMark/>
                </w:tcPr>
                <w:p w:rsidR="00610591" w:rsidRPr="00E772B6" w:rsidRDefault="00610591" w:rsidP="00B1037C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 xml:space="preserve">TOTALE  </w:t>
                  </w:r>
                </w:p>
              </w:tc>
              <w:tc>
                <w:tcPr>
                  <w:tcW w:w="231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4622</w:t>
                  </w:r>
                </w:p>
              </w:tc>
              <w:tc>
                <w:tcPr>
                  <w:tcW w:w="2076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740</w:t>
                  </w:r>
                </w:p>
              </w:tc>
              <w:tc>
                <w:tcPr>
                  <w:tcW w:w="8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16,0</w:t>
                  </w:r>
                </w:p>
              </w:tc>
            </w:tr>
          </w:tbl>
          <w:p w:rsidR="00610591" w:rsidRPr="00E772B6" w:rsidRDefault="00610591" w:rsidP="00D9724D">
            <w:pPr>
              <w:rPr>
                <w:rFonts w:ascii="Garamond" w:hAnsi="Garamond"/>
                <w:b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212121"/>
              </w:rPr>
            </w:pPr>
            <w:r w:rsidRPr="00E772B6">
              <w:rPr>
                <w:rFonts w:ascii="Garamond" w:hAnsi="Garamond"/>
                <w:noProof/>
              </w:rPr>
              <w:lastRenderedPageBreak/>
              <w:drawing>
                <wp:inline distT="0" distB="0" distL="0" distR="0" wp14:anchorId="4D524D15" wp14:editId="6963F28C">
                  <wp:extent cx="3266440" cy="2266122"/>
                  <wp:effectExtent l="0" t="0" r="10160" b="1270"/>
                  <wp:docPr id="4" name="Grafico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r w:rsidRPr="00E772B6">
              <w:rPr>
                <w:rFonts w:ascii="Garamond" w:hAnsi="Garamond"/>
                <w:noProof/>
              </w:rPr>
              <w:drawing>
                <wp:inline distT="0" distB="0" distL="0" distR="0" wp14:anchorId="3A5CCF7C" wp14:editId="15908DBC">
                  <wp:extent cx="3199765" cy="2263692"/>
                  <wp:effectExtent l="0" t="0" r="635" b="3810"/>
                  <wp:docPr id="5" name="Grafico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:rsidR="00610591" w:rsidRPr="00E772B6" w:rsidRDefault="00610591" w:rsidP="00C80D3E">
            <w:pPr>
              <w:jc w:val="center"/>
              <w:rPr>
                <w:rFonts w:ascii="Garamond" w:hAnsi="Garamond"/>
                <w:b/>
                <w:noProof/>
                <w:color w:val="212121"/>
              </w:rPr>
            </w:pPr>
            <w:r w:rsidRPr="00E772B6">
              <w:rPr>
                <w:rFonts w:ascii="Garamond" w:hAnsi="Garamond"/>
                <w:noProof/>
              </w:rPr>
              <w:drawing>
                <wp:inline distT="0" distB="0" distL="0" distR="0" wp14:anchorId="659A15EC" wp14:editId="6347FA84">
                  <wp:extent cx="3609975" cy="2218414"/>
                  <wp:effectExtent l="0" t="0" r="9525" b="10795"/>
                  <wp:docPr id="6" name="Grafico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  <w:p w:rsidR="00610591" w:rsidRPr="00E772B6" w:rsidRDefault="00610591" w:rsidP="00D9724D">
            <w:pPr>
              <w:rPr>
                <w:rFonts w:ascii="Garamond" w:hAnsi="Garamond"/>
                <w:b/>
                <w:color w:val="212121"/>
              </w:rPr>
            </w:pPr>
          </w:p>
          <w:p w:rsidR="00C80D3E" w:rsidRPr="00E772B6" w:rsidRDefault="00C80D3E" w:rsidP="00D9724D">
            <w:pPr>
              <w:rPr>
                <w:rFonts w:ascii="Garamond" w:hAnsi="Garamond"/>
                <w:b/>
                <w:color w:val="212121"/>
              </w:rPr>
            </w:pPr>
          </w:p>
          <w:p w:rsidR="00C80D3E" w:rsidRPr="00E772B6" w:rsidRDefault="00775E15" w:rsidP="00D9724D">
            <w:pPr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Il dato</w:t>
            </w:r>
            <w:r w:rsidR="00D87FBA" w:rsidRPr="00E772B6">
              <w:rPr>
                <w:rFonts w:ascii="Garamond" w:hAnsi="Garamond"/>
                <w:color w:val="212121"/>
              </w:rPr>
              <w:t xml:space="preserve"> è</w:t>
            </w:r>
            <w:r w:rsidR="003A5400" w:rsidRPr="00E772B6">
              <w:rPr>
                <w:rFonts w:ascii="Garamond" w:hAnsi="Garamond"/>
                <w:color w:val="212121"/>
              </w:rPr>
              <w:t>,</w:t>
            </w:r>
            <w:r w:rsidR="00D87FBA" w:rsidRPr="00E772B6">
              <w:rPr>
                <w:rFonts w:ascii="Garamond" w:hAnsi="Garamond"/>
                <w:color w:val="212121"/>
              </w:rPr>
              <w:t xml:space="preserve"> in media</w:t>
            </w:r>
            <w:r w:rsidR="003A5400" w:rsidRPr="00E772B6">
              <w:rPr>
                <w:rFonts w:ascii="Garamond" w:hAnsi="Garamond"/>
                <w:color w:val="212121"/>
              </w:rPr>
              <w:t>,</w:t>
            </w:r>
            <w:r w:rsidR="00D87FBA" w:rsidRPr="00E772B6">
              <w:rPr>
                <w:rFonts w:ascii="Garamond" w:hAnsi="Garamond"/>
                <w:color w:val="212121"/>
              </w:rPr>
              <w:t xml:space="preserve"> </w:t>
            </w:r>
            <w:r w:rsidRPr="00E772B6">
              <w:rPr>
                <w:rFonts w:ascii="Garamond" w:hAnsi="Garamond"/>
                <w:color w:val="212121"/>
              </w:rPr>
              <w:t>in</w:t>
            </w:r>
            <w:r w:rsidR="00D87FBA" w:rsidRPr="00E772B6">
              <w:rPr>
                <w:rFonts w:ascii="Garamond" w:hAnsi="Garamond"/>
                <w:color w:val="212121"/>
              </w:rPr>
              <w:t xml:space="preserve"> netta</w:t>
            </w:r>
            <w:r w:rsidRPr="00E772B6">
              <w:rPr>
                <w:rFonts w:ascii="Garamond" w:hAnsi="Garamond"/>
                <w:color w:val="212121"/>
              </w:rPr>
              <w:t xml:space="preserve"> discesa rispetto al biennio 201</w:t>
            </w:r>
            <w:r w:rsidR="00B4724C" w:rsidRPr="00E772B6">
              <w:rPr>
                <w:rFonts w:ascii="Garamond" w:hAnsi="Garamond"/>
                <w:color w:val="212121"/>
              </w:rPr>
              <w:t xml:space="preserve">5/2016, anni in cui le sospensive </w:t>
            </w:r>
            <w:r w:rsidR="001A79CD" w:rsidRPr="00E772B6">
              <w:rPr>
                <w:rFonts w:ascii="Garamond" w:hAnsi="Garamond"/>
                <w:color w:val="212121"/>
              </w:rPr>
              <w:t xml:space="preserve">hanno </w:t>
            </w:r>
            <w:r w:rsidR="00D87FBA" w:rsidRPr="00E772B6">
              <w:rPr>
                <w:rFonts w:ascii="Garamond" w:hAnsi="Garamond"/>
                <w:color w:val="212121"/>
              </w:rPr>
              <w:t>costituito</w:t>
            </w:r>
            <w:r w:rsidR="00B4724C" w:rsidRPr="00E772B6">
              <w:rPr>
                <w:rFonts w:ascii="Garamond" w:hAnsi="Garamond"/>
                <w:color w:val="212121"/>
              </w:rPr>
              <w:t xml:space="preserve"> circa il 30% delle ordinanze emesse.</w:t>
            </w:r>
          </w:p>
          <w:p w:rsidR="00D87FBA" w:rsidRPr="00E772B6" w:rsidRDefault="00D87FBA" w:rsidP="00D9724D">
            <w:pPr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Di grande interesse statistico è il dato del 2018 che fa registrare addirittura un 50% di riduzione del tasso di sospensione (rapporto ordinanze cautelari/ordinanze sospensive)</w:t>
            </w:r>
          </w:p>
          <w:p w:rsidR="00D87FBA" w:rsidRPr="00E772B6" w:rsidRDefault="00D87FBA" w:rsidP="00D9724D">
            <w:pPr>
              <w:rPr>
                <w:rFonts w:ascii="Garamond" w:hAnsi="Garamond"/>
                <w:b/>
                <w:color w:val="212121"/>
              </w:rPr>
            </w:pPr>
          </w:p>
          <w:p w:rsidR="00B4724C" w:rsidRPr="00E772B6" w:rsidRDefault="00B4724C" w:rsidP="00D9724D">
            <w:pPr>
              <w:rPr>
                <w:rFonts w:ascii="Garamond" w:hAnsi="Garamond"/>
                <w:b/>
                <w:color w:val="212121"/>
              </w:rPr>
            </w:pPr>
          </w:p>
          <w:p w:rsidR="00775E15" w:rsidRPr="00E772B6" w:rsidRDefault="00775E15" w:rsidP="00D9724D">
            <w:pPr>
              <w:rPr>
                <w:rFonts w:ascii="Garamond" w:hAnsi="Garamond"/>
                <w:b/>
                <w:color w:val="212121"/>
              </w:rPr>
            </w:pPr>
          </w:p>
          <w:p w:rsidR="00C80D3E" w:rsidRPr="00E772B6" w:rsidRDefault="00C80D3E" w:rsidP="00D9724D">
            <w:pPr>
              <w:rPr>
                <w:rFonts w:ascii="Garamond" w:hAnsi="Garamond"/>
                <w:b/>
                <w:color w:val="212121"/>
              </w:rPr>
            </w:pPr>
          </w:p>
          <w:p w:rsidR="00610591" w:rsidRPr="00E772B6" w:rsidRDefault="00610591" w:rsidP="00D9724D">
            <w:pPr>
              <w:jc w:val="both"/>
              <w:rPr>
                <w:rFonts w:ascii="Garamond" w:hAnsi="Garamond"/>
                <w:b/>
                <w:i/>
              </w:rPr>
            </w:pPr>
            <w:r w:rsidRPr="00E772B6">
              <w:rPr>
                <w:rFonts w:ascii="Garamond" w:hAnsi="Garamond"/>
                <w:b/>
                <w:i/>
              </w:rPr>
              <w:t>7. L’impatto delle decisioni giurisdizionali: analisi</w:t>
            </w: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BE376C">
            <w:pPr>
              <w:ind w:left="218"/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Dai dati riportati al par. 6 si ricava agevolmente l’impatto delle “sospensive” disposte dai TAR rispetto al complesso degli appalti banditi. </w:t>
            </w:r>
          </w:p>
          <w:p w:rsidR="00610591" w:rsidRPr="00E772B6" w:rsidRDefault="00610591" w:rsidP="00BE376C">
            <w:pPr>
              <w:ind w:left="218"/>
              <w:jc w:val="both"/>
              <w:rPr>
                <w:rFonts w:ascii="Garamond" w:hAnsi="Garamond"/>
                <w:b/>
                <w:color w:val="212121"/>
              </w:rPr>
            </w:pPr>
          </w:p>
          <w:p w:rsidR="00610591" w:rsidRPr="00E772B6" w:rsidRDefault="00610591" w:rsidP="00BE376C">
            <w:pPr>
              <w:ind w:left="218"/>
              <w:jc w:val="both"/>
              <w:rPr>
                <w:rFonts w:ascii="Garamond" w:hAnsi="Garamond"/>
                <w:b/>
                <w:color w:val="212121"/>
              </w:rPr>
            </w:pPr>
            <w:r w:rsidRPr="00E772B6">
              <w:rPr>
                <w:rFonts w:ascii="Garamond" w:hAnsi="Garamond"/>
                <w:b/>
                <w:color w:val="212121"/>
              </w:rPr>
              <w:t>In particolare per il 2017 l’effetto temporaneamente “bloccante” si è verificato per lo 0,33% del totale delle procedure bandite (844/255.151*100).</w:t>
            </w:r>
          </w:p>
          <w:p w:rsidR="00610591" w:rsidRPr="00E772B6" w:rsidRDefault="00610591" w:rsidP="00BE376C">
            <w:pPr>
              <w:ind w:left="218"/>
              <w:jc w:val="both"/>
              <w:rPr>
                <w:rFonts w:ascii="Garamond" w:hAnsi="Garamond"/>
                <w:b/>
                <w:color w:val="212121"/>
              </w:rPr>
            </w:pPr>
            <w:r w:rsidRPr="00E772B6">
              <w:rPr>
                <w:rFonts w:ascii="Garamond" w:hAnsi="Garamond"/>
                <w:b/>
                <w:color w:val="212121"/>
              </w:rPr>
              <w:t> </w:t>
            </w:r>
          </w:p>
          <w:p w:rsidR="00610591" w:rsidRPr="00E772B6" w:rsidRDefault="00610591" w:rsidP="00BE376C">
            <w:pPr>
              <w:ind w:left="218"/>
              <w:jc w:val="both"/>
              <w:rPr>
                <w:rFonts w:ascii="Garamond" w:hAnsi="Garamond"/>
                <w:b/>
                <w:color w:val="212121"/>
              </w:rPr>
            </w:pPr>
            <w:r w:rsidRPr="00E772B6">
              <w:rPr>
                <w:rFonts w:ascii="Garamond" w:hAnsi="Garamond"/>
                <w:b/>
                <w:color w:val="212121"/>
              </w:rPr>
              <w:t>Per il 2018 l’effetto “bloccante” si è verificato per lo 0,31% delle procedure bandite (740/238.101*100).</w:t>
            </w:r>
          </w:p>
          <w:p w:rsidR="00610591" w:rsidRPr="00E772B6" w:rsidRDefault="00610591" w:rsidP="00BE376C">
            <w:pPr>
              <w:ind w:left="218"/>
              <w:jc w:val="both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BE376C">
            <w:pPr>
              <w:ind w:left="218"/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In realtà il dato dev’essere ulteriormente raffinato considerando gli appelli cautelari.</w:t>
            </w:r>
          </w:p>
          <w:p w:rsidR="003A5400" w:rsidRPr="00E772B6" w:rsidRDefault="003A5400" w:rsidP="003A5400">
            <w:pPr>
              <w:ind w:left="218"/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Numerose ordinanze emesse dai TAR vengono infatti ribaltate in appello dal Consiglio di Stato o dal </w:t>
            </w:r>
            <w:r w:rsidRPr="00E772B6">
              <w:rPr>
                <w:rFonts w:ascii="Garamond" w:hAnsi="Garamond"/>
              </w:rPr>
              <w:t>CGARS (per le ordinanze cautelari emesse dai TAR siciliani).</w:t>
            </w:r>
          </w:p>
          <w:p w:rsidR="00610591" w:rsidRPr="00E772B6" w:rsidRDefault="00610591" w:rsidP="00BE376C">
            <w:pPr>
              <w:ind w:left="218"/>
              <w:jc w:val="both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BE376C">
            <w:pPr>
              <w:ind w:left="218"/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Nel 2017, </w:t>
            </w:r>
            <w:r w:rsidR="002F4327" w:rsidRPr="00E772B6">
              <w:rPr>
                <w:rFonts w:ascii="Garamond" w:hAnsi="Garamond"/>
                <w:color w:val="212121"/>
              </w:rPr>
              <w:t>10</w:t>
            </w:r>
            <w:r w:rsidRPr="00E772B6">
              <w:rPr>
                <w:rFonts w:ascii="Garamond" w:hAnsi="Garamond"/>
                <w:color w:val="212121"/>
              </w:rPr>
              <w:t xml:space="preserve"> sospensive sono state ribaltate ed è quindi rapidamente cessato l’effetto sospensivo del</w:t>
            </w:r>
            <w:r w:rsidR="002F4327" w:rsidRPr="00E772B6">
              <w:rPr>
                <w:rFonts w:ascii="Garamond" w:hAnsi="Garamond"/>
                <w:color w:val="212121"/>
              </w:rPr>
              <w:t>la procedura. Al contempo però 5</w:t>
            </w:r>
            <w:r w:rsidRPr="00E772B6">
              <w:rPr>
                <w:rFonts w:ascii="Garamond" w:hAnsi="Garamond"/>
                <w:color w:val="212121"/>
              </w:rPr>
              <w:t>4 ordinanze TAR di tenore reiettivo sono state riformate dal Consiglio di Stato, ed hanno</w:t>
            </w:r>
            <w:r w:rsidR="002F4327" w:rsidRPr="00E772B6">
              <w:rPr>
                <w:rFonts w:ascii="Garamond" w:hAnsi="Garamond"/>
                <w:color w:val="212121"/>
              </w:rPr>
              <w:t xml:space="preserve"> assunto effetto sospensivo (+44</w:t>
            </w:r>
            <w:r w:rsidRPr="00E772B6">
              <w:rPr>
                <w:rFonts w:ascii="Garamond" w:hAnsi="Garamond"/>
                <w:color w:val="212121"/>
              </w:rPr>
              <w:t>).</w:t>
            </w:r>
          </w:p>
          <w:p w:rsidR="002033E9" w:rsidRPr="00E772B6" w:rsidRDefault="002033E9" w:rsidP="00BE376C">
            <w:pPr>
              <w:ind w:left="218"/>
              <w:jc w:val="both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tbl>
            <w:tblPr>
              <w:tblStyle w:val="Tabellagriglia1chiara-colore5"/>
              <w:tblW w:w="6720" w:type="dxa"/>
              <w:jc w:val="center"/>
              <w:tblLook w:val="04A0" w:firstRow="1" w:lastRow="0" w:firstColumn="1" w:lastColumn="0" w:noHBand="0" w:noVBand="1"/>
            </w:tblPr>
            <w:tblGrid>
              <w:gridCol w:w="2480"/>
              <w:gridCol w:w="2031"/>
              <w:gridCol w:w="2209"/>
            </w:tblGrid>
            <w:tr w:rsidR="00610591" w:rsidRPr="00E772B6" w:rsidTr="00EC6C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0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0" w:type="dxa"/>
                  <w:gridSpan w:val="2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ESITO 1° GRADO</w:t>
                  </w:r>
                </w:p>
              </w:tc>
            </w:tr>
            <w:tr w:rsidR="00610591" w:rsidRPr="00E772B6" w:rsidTr="00EC6CF9">
              <w:trPr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0" w:type="dxa"/>
                  <w:noWrap/>
                  <w:vAlign w:val="center"/>
                  <w:hideMark/>
                </w:tcPr>
                <w:p w:rsidR="00610591" w:rsidRPr="00E772B6" w:rsidRDefault="00610591" w:rsidP="00EC6CF9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lastRenderedPageBreak/>
                    <w:t>ESITO APPELLO</w:t>
                  </w:r>
                </w:p>
              </w:tc>
              <w:tc>
                <w:tcPr>
                  <w:tcW w:w="2031" w:type="dxa"/>
                  <w:noWrap/>
                  <w:vAlign w:val="center"/>
                  <w:hideMark/>
                </w:tcPr>
                <w:p w:rsidR="00610591" w:rsidRPr="00E772B6" w:rsidRDefault="00EC6CF9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Accoglie</w:t>
                  </w:r>
                </w:p>
              </w:tc>
              <w:tc>
                <w:tcPr>
                  <w:tcW w:w="2209" w:type="dxa"/>
                  <w:noWrap/>
                  <w:vAlign w:val="center"/>
                  <w:hideMark/>
                </w:tcPr>
                <w:p w:rsidR="00610591" w:rsidRPr="00E772B6" w:rsidRDefault="00610591" w:rsidP="00EC6C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Respinge</w:t>
                  </w:r>
                </w:p>
              </w:tc>
            </w:tr>
            <w:tr w:rsidR="00610591" w:rsidRPr="00E772B6" w:rsidTr="00EC6CF9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0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 xml:space="preserve">ACCOGLIE  </w:t>
                  </w:r>
                </w:p>
              </w:tc>
              <w:tc>
                <w:tcPr>
                  <w:tcW w:w="2031" w:type="dxa"/>
                  <w:noWrap/>
                  <w:hideMark/>
                </w:tcPr>
                <w:p w:rsidR="00610591" w:rsidRPr="00E772B6" w:rsidRDefault="002F4327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09" w:type="dxa"/>
                  <w:noWrap/>
                  <w:hideMark/>
                </w:tcPr>
                <w:p w:rsidR="00610591" w:rsidRPr="00E772B6" w:rsidRDefault="002F4327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5</w:t>
                  </w:r>
                  <w:r w:rsidR="00610591"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610591" w:rsidRPr="00E772B6" w:rsidTr="00EC6CF9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0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 xml:space="preserve">RESPINGE  </w:t>
                  </w:r>
                </w:p>
              </w:tc>
              <w:tc>
                <w:tcPr>
                  <w:tcW w:w="2031" w:type="dxa"/>
                  <w:noWrap/>
                  <w:hideMark/>
                </w:tcPr>
                <w:p w:rsidR="00610591" w:rsidRPr="00E772B6" w:rsidRDefault="002F4327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209" w:type="dxa"/>
                  <w:noWrap/>
                  <w:hideMark/>
                </w:tcPr>
                <w:p w:rsidR="00610591" w:rsidRPr="00E772B6" w:rsidRDefault="002F4327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132</w:t>
                  </w:r>
                </w:p>
              </w:tc>
            </w:tr>
            <w:tr w:rsidR="00610591" w:rsidRPr="00E772B6" w:rsidTr="00EC6CF9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0" w:type="dxa"/>
                  <w:noWrap/>
                  <w:hideMark/>
                </w:tcPr>
                <w:p w:rsidR="00610591" w:rsidRPr="00E772B6" w:rsidRDefault="00EC6CF9" w:rsidP="00D9724D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Totale</w:t>
                  </w:r>
                </w:p>
              </w:tc>
              <w:tc>
                <w:tcPr>
                  <w:tcW w:w="2031" w:type="dxa"/>
                  <w:noWrap/>
                  <w:hideMark/>
                </w:tcPr>
                <w:p w:rsidR="00610591" w:rsidRPr="00E772B6" w:rsidRDefault="002F4327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2209" w:type="dxa"/>
                  <w:noWrap/>
                  <w:hideMark/>
                </w:tcPr>
                <w:p w:rsidR="00610591" w:rsidRPr="00E772B6" w:rsidRDefault="002F4327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186</w:t>
                  </w:r>
                </w:p>
              </w:tc>
            </w:tr>
          </w:tbl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F86A73" w:rsidP="00C26413">
            <w:pPr>
              <w:jc w:val="center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noProof/>
                <w:color w:val="212121"/>
              </w:rPr>
              <w:drawing>
                <wp:inline distT="0" distB="0" distL="0" distR="0" wp14:anchorId="30C25285" wp14:editId="29E48B30">
                  <wp:extent cx="5907405" cy="3938270"/>
                  <wp:effectExtent l="0" t="0" r="0" b="508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7405" cy="393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0591" w:rsidRPr="00E772B6" w:rsidRDefault="00610591" w:rsidP="00D9724D">
            <w:pPr>
              <w:ind w:left="218"/>
              <w:jc w:val="both"/>
              <w:rPr>
                <w:rFonts w:ascii="Garamond" w:hAnsi="Garamond"/>
                <w:color w:val="212121"/>
                <w:highlight w:val="yellow"/>
              </w:rPr>
            </w:pPr>
          </w:p>
          <w:p w:rsidR="00610591" w:rsidRPr="00E772B6" w:rsidRDefault="00610591" w:rsidP="00D9724D">
            <w:pPr>
              <w:ind w:left="218"/>
              <w:jc w:val="both"/>
              <w:rPr>
                <w:rFonts w:ascii="Garamond" w:hAnsi="Garamond"/>
                <w:color w:val="212121"/>
                <w:highlight w:val="yellow"/>
              </w:rPr>
            </w:pPr>
          </w:p>
          <w:p w:rsidR="00C26413" w:rsidRPr="00E772B6" w:rsidRDefault="00C26413" w:rsidP="00D9724D">
            <w:pPr>
              <w:ind w:left="218"/>
              <w:jc w:val="both"/>
              <w:rPr>
                <w:rFonts w:ascii="Garamond" w:hAnsi="Garamond"/>
                <w:color w:val="212121"/>
                <w:highlight w:val="yellow"/>
              </w:rPr>
            </w:pPr>
          </w:p>
          <w:p w:rsidR="00C26413" w:rsidRPr="00E772B6" w:rsidRDefault="00C26413" w:rsidP="00D9724D">
            <w:pPr>
              <w:ind w:left="218"/>
              <w:jc w:val="both"/>
              <w:rPr>
                <w:rFonts w:ascii="Garamond" w:hAnsi="Garamond"/>
                <w:color w:val="212121"/>
                <w:highlight w:val="yellow"/>
              </w:rPr>
            </w:pPr>
          </w:p>
          <w:p w:rsidR="00610591" w:rsidRPr="00E772B6" w:rsidRDefault="002F4327" w:rsidP="00D9724D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Nel 2018, 19</w:t>
            </w:r>
            <w:r w:rsidR="00610591" w:rsidRPr="00E772B6">
              <w:rPr>
                <w:rFonts w:ascii="Garamond" w:hAnsi="Garamond"/>
                <w:color w:val="212121"/>
              </w:rPr>
              <w:t xml:space="preserve"> sospensive sono state ribaltate ed è quindi rapidamente cessato l’effetto sospensivo della procedura</w:t>
            </w:r>
            <w:r w:rsidRPr="00E772B6">
              <w:rPr>
                <w:rFonts w:ascii="Garamond" w:hAnsi="Garamond"/>
                <w:color w:val="212121"/>
              </w:rPr>
              <w:t>. Al contempo però 55</w:t>
            </w:r>
            <w:r w:rsidR="00610591" w:rsidRPr="00E772B6">
              <w:rPr>
                <w:rFonts w:ascii="Garamond" w:hAnsi="Garamond"/>
                <w:color w:val="212121"/>
              </w:rPr>
              <w:t xml:space="preserve"> ordinanze TAR di tenore reiettivo sono state riformate dal Consiglio di Stato, ed hanno</w:t>
            </w:r>
            <w:r w:rsidRPr="00E772B6">
              <w:rPr>
                <w:rFonts w:ascii="Garamond" w:hAnsi="Garamond"/>
                <w:color w:val="212121"/>
              </w:rPr>
              <w:t xml:space="preserve"> assunto effetto sospensivo (+36</w:t>
            </w:r>
            <w:r w:rsidR="00610591" w:rsidRPr="00E772B6">
              <w:rPr>
                <w:rFonts w:ascii="Garamond" w:hAnsi="Garamond"/>
                <w:color w:val="212121"/>
              </w:rPr>
              <w:t>).</w:t>
            </w: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tbl>
            <w:tblPr>
              <w:tblStyle w:val="Tabellagriglia1chiara-colore5"/>
              <w:tblW w:w="6720" w:type="dxa"/>
              <w:jc w:val="center"/>
              <w:tblLook w:val="04A0" w:firstRow="1" w:lastRow="0" w:firstColumn="1" w:lastColumn="0" w:noHBand="0" w:noVBand="1"/>
            </w:tblPr>
            <w:tblGrid>
              <w:gridCol w:w="2480"/>
              <w:gridCol w:w="2031"/>
              <w:gridCol w:w="2209"/>
            </w:tblGrid>
            <w:tr w:rsidR="00610591" w:rsidRPr="00E772B6" w:rsidTr="00EC6C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0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0" w:type="dxa"/>
                  <w:gridSpan w:val="2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ESITO 1° GRADO</w:t>
                  </w:r>
                </w:p>
              </w:tc>
            </w:tr>
            <w:tr w:rsidR="00EC6CF9" w:rsidRPr="00E772B6" w:rsidTr="0088201C">
              <w:trPr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0" w:type="dxa"/>
                  <w:noWrap/>
                  <w:vAlign w:val="center"/>
                  <w:hideMark/>
                </w:tcPr>
                <w:p w:rsidR="00EC6CF9" w:rsidRPr="00E772B6" w:rsidRDefault="00EC6CF9" w:rsidP="00EC6CF9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ESITO APPELLO</w:t>
                  </w:r>
                </w:p>
              </w:tc>
              <w:tc>
                <w:tcPr>
                  <w:tcW w:w="2031" w:type="dxa"/>
                  <w:noWrap/>
                  <w:vAlign w:val="center"/>
                  <w:hideMark/>
                </w:tcPr>
                <w:p w:rsidR="00EC6CF9" w:rsidRPr="00E772B6" w:rsidRDefault="00EC6CF9" w:rsidP="00EC6C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Accoglie</w:t>
                  </w:r>
                </w:p>
              </w:tc>
              <w:tc>
                <w:tcPr>
                  <w:tcW w:w="2209" w:type="dxa"/>
                  <w:noWrap/>
                  <w:vAlign w:val="center"/>
                  <w:hideMark/>
                </w:tcPr>
                <w:p w:rsidR="00EC6CF9" w:rsidRPr="00E772B6" w:rsidRDefault="00EC6CF9" w:rsidP="00EC6C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Respinge</w:t>
                  </w:r>
                </w:p>
              </w:tc>
            </w:tr>
            <w:tr w:rsidR="00EC6CF9" w:rsidRPr="00E772B6" w:rsidTr="00EC6CF9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0" w:type="dxa"/>
                  <w:noWrap/>
                  <w:hideMark/>
                </w:tcPr>
                <w:p w:rsidR="00EC6CF9" w:rsidRPr="00E772B6" w:rsidRDefault="00EC6CF9" w:rsidP="00EC6CF9">
                  <w:pPr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 xml:space="preserve">ACCOGLIE  </w:t>
                  </w:r>
                </w:p>
              </w:tc>
              <w:tc>
                <w:tcPr>
                  <w:tcW w:w="2031" w:type="dxa"/>
                  <w:noWrap/>
                  <w:hideMark/>
                </w:tcPr>
                <w:p w:rsidR="00EC6CF9" w:rsidRPr="00E772B6" w:rsidRDefault="00EC6CF9" w:rsidP="00EC6C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209" w:type="dxa"/>
                  <w:noWrap/>
                  <w:hideMark/>
                </w:tcPr>
                <w:p w:rsidR="00EC6CF9" w:rsidRPr="00E772B6" w:rsidRDefault="00EC6CF9" w:rsidP="00EC6C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</w:tr>
            <w:tr w:rsidR="00EC6CF9" w:rsidRPr="00E772B6" w:rsidTr="00EC6CF9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0" w:type="dxa"/>
                  <w:noWrap/>
                  <w:hideMark/>
                </w:tcPr>
                <w:p w:rsidR="00EC6CF9" w:rsidRPr="00E772B6" w:rsidRDefault="00EC6CF9" w:rsidP="00EC6CF9">
                  <w:pPr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 xml:space="preserve">RESPINGE  </w:t>
                  </w:r>
                </w:p>
              </w:tc>
              <w:tc>
                <w:tcPr>
                  <w:tcW w:w="2031" w:type="dxa"/>
                  <w:noWrap/>
                  <w:hideMark/>
                </w:tcPr>
                <w:p w:rsidR="00EC6CF9" w:rsidRPr="00E772B6" w:rsidRDefault="00EC6CF9" w:rsidP="00EC6C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209" w:type="dxa"/>
                  <w:noWrap/>
                  <w:hideMark/>
                </w:tcPr>
                <w:p w:rsidR="00EC6CF9" w:rsidRPr="00E772B6" w:rsidRDefault="00EC6CF9" w:rsidP="00EC6C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159</w:t>
                  </w:r>
                </w:p>
              </w:tc>
            </w:tr>
            <w:tr w:rsidR="00EC6CF9" w:rsidRPr="00E772B6" w:rsidTr="00EC6CF9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0" w:type="dxa"/>
                  <w:noWrap/>
                  <w:hideMark/>
                </w:tcPr>
                <w:p w:rsidR="00EC6CF9" w:rsidRPr="00E772B6" w:rsidRDefault="00EC6CF9" w:rsidP="00EC6CF9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20"/>
                      <w:szCs w:val="20"/>
                    </w:rPr>
                    <w:t>Totale</w:t>
                  </w:r>
                </w:p>
              </w:tc>
              <w:tc>
                <w:tcPr>
                  <w:tcW w:w="2031" w:type="dxa"/>
                  <w:noWrap/>
                  <w:hideMark/>
                </w:tcPr>
                <w:p w:rsidR="00EC6CF9" w:rsidRPr="00E772B6" w:rsidRDefault="00EC6CF9" w:rsidP="00EC6C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209" w:type="dxa"/>
                  <w:noWrap/>
                  <w:hideMark/>
                </w:tcPr>
                <w:p w:rsidR="00EC6CF9" w:rsidRPr="00E772B6" w:rsidRDefault="00EC6CF9" w:rsidP="00EC6C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214</w:t>
                  </w:r>
                </w:p>
              </w:tc>
            </w:tr>
          </w:tbl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F86A73" w:rsidP="00C26413">
            <w:pPr>
              <w:jc w:val="center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noProof/>
                <w:color w:val="212121"/>
              </w:rPr>
              <w:lastRenderedPageBreak/>
              <w:drawing>
                <wp:inline distT="0" distB="0" distL="0" distR="0" wp14:anchorId="335655BD" wp14:editId="1223FFDE">
                  <wp:extent cx="5913755" cy="3938270"/>
                  <wp:effectExtent l="0" t="0" r="0" b="508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3755" cy="393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3A5400" w:rsidRPr="00E772B6" w:rsidRDefault="00610591" w:rsidP="002D2FFE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Il ricalcolo delle percentuali di “blocco” alla luce degli esiti del gravame conduce ai seguenti risultati: </w:t>
            </w:r>
          </w:p>
          <w:p w:rsidR="003A5400" w:rsidRPr="00E772B6" w:rsidRDefault="003A5400" w:rsidP="002D2FFE">
            <w:pPr>
              <w:jc w:val="both"/>
              <w:rPr>
                <w:rFonts w:ascii="Garamond" w:hAnsi="Garamond"/>
                <w:b/>
                <w:color w:val="212121"/>
                <w:highlight w:val="yellow"/>
              </w:rPr>
            </w:pPr>
          </w:p>
          <w:p w:rsidR="003A5400" w:rsidRPr="00E772B6" w:rsidRDefault="003A5400" w:rsidP="002D2FFE">
            <w:pPr>
              <w:jc w:val="both"/>
              <w:rPr>
                <w:rFonts w:ascii="Garamond" w:hAnsi="Garamond"/>
                <w:b/>
                <w:color w:val="212121"/>
                <w:highlight w:val="yellow"/>
              </w:rPr>
            </w:pPr>
            <w:r w:rsidRPr="00E772B6">
              <w:rPr>
                <w:rFonts w:ascii="Garamond" w:hAnsi="Garamond"/>
                <w:noProof/>
                <w:color w:val="212121"/>
              </w:rPr>
              <w:drawing>
                <wp:inline distT="0" distB="0" distL="0" distR="0" wp14:anchorId="7053B4B7" wp14:editId="5648D614">
                  <wp:extent cx="5486400" cy="3200400"/>
                  <wp:effectExtent l="0" t="19050" r="38100" b="38100"/>
                  <wp:docPr id="12" name="Diagramma 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</wp:inline>
              </w:drawing>
            </w:r>
          </w:p>
          <w:p w:rsidR="003A5400" w:rsidRPr="00E772B6" w:rsidRDefault="003A5400" w:rsidP="00BB5FB8">
            <w:pPr>
              <w:jc w:val="both"/>
              <w:rPr>
                <w:rFonts w:ascii="Garamond" w:hAnsi="Garamond"/>
                <w:color w:val="212121"/>
                <w:highlight w:val="yellow"/>
              </w:rPr>
            </w:pPr>
          </w:p>
          <w:p w:rsidR="00BB5FB8" w:rsidRPr="00E772B6" w:rsidRDefault="00BB5FB8" w:rsidP="00BB5FB8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Il dato è in netto e drastico cal</w:t>
            </w:r>
            <w:r w:rsidR="00055C23" w:rsidRPr="00E772B6">
              <w:rPr>
                <w:rFonts w:ascii="Garamond" w:hAnsi="Garamond"/>
                <w:color w:val="212121"/>
              </w:rPr>
              <w:t>o rispetto al biennio 2015/2016:</w:t>
            </w:r>
            <w:r w:rsidRPr="00E772B6">
              <w:rPr>
                <w:rFonts w:ascii="Garamond" w:hAnsi="Garamond"/>
                <w:color w:val="212121"/>
              </w:rPr>
              <w:t xml:space="preserve"> </w:t>
            </w:r>
            <w:r w:rsidR="00055C23" w:rsidRPr="00E772B6">
              <w:rPr>
                <w:rFonts w:ascii="Garamond" w:hAnsi="Garamond"/>
                <w:color w:val="212121"/>
              </w:rPr>
              <w:t>p</w:t>
            </w:r>
            <w:r w:rsidRPr="00E772B6">
              <w:rPr>
                <w:rFonts w:ascii="Garamond" w:hAnsi="Garamond"/>
                <w:color w:val="212121"/>
              </w:rPr>
              <w:t>er il 2015 la percentuale era inf</w:t>
            </w:r>
            <w:r w:rsidR="00055C23" w:rsidRPr="00E772B6">
              <w:rPr>
                <w:rFonts w:ascii="Garamond" w:hAnsi="Garamond"/>
                <w:color w:val="212121"/>
              </w:rPr>
              <w:t>atti dello 0,73%;</w:t>
            </w:r>
            <w:r w:rsidRPr="00E772B6">
              <w:rPr>
                <w:rFonts w:ascii="Garamond" w:hAnsi="Garamond"/>
                <w:color w:val="212121"/>
              </w:rPr>
              <w:t xml:space="preserve"> </w:t>
            </w:r>
          </w:p>
          <w:p w:rsidR="00BB5FB8" w:rsidRPr="00E772B6" w:rsidRDefault="00BB5FB8" w:rsidP="00BB5FB8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per il 2016 dello 0,81%.</w:t>
            </w:r>
          </w:p>
          <w:p w:rsidR="00BB5FB8" w:rsidRPr="00E772B6" w:rsidRDefault="00BB5FB8" w:rsidP="00BB5FB8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Ciò è sostanzialmente dovuto, non già ad</w:t>
            </w:r>
            <w:r w:rsidR="00B4724C" w:rsidRPr="00E772B6">
              <w:rPr>
                <w:rFonts w:ascii="Garamond" w:hAnsi="Garamond"/>
                <w:color w:val="212121"/>
              </w:rPr>
              <w:t xml:space="preserve"> un</w:t>
            </w:r>
            <w:r w:rsidRPr="00E772B6">
              <w:rPr>
                <w:rFonts w:ascii="Garamond" w:hAnsi="Garamond"/>
                <w:color w:val="212121"/>
              </w:rPr>
              <w:t xml:space="preserve"> mutato atteggiamento del giudice amministrativo dinanzi alla domanda cautelare</w:t>
            </w:r>
            <w:r w:rsidR="00840E2E" w:rsidRPr="00E772B6">
              <w:rPr>
                <w:rFonts w:ascii="Garamond" w:hAnsi="Garamond"/>
                <w:color w:val="212121"/>
              </w:rPr>
              <w:t xml:space="preserve"> (sebbene il dato del 2018 di cui al par. 6, offra spunti anche in questo senso)</w:t>
            </w:r>
            <w:r w:rsidRPr="00E772B6">
              <w:rPr>
                <w:rFonts w:ascii="Garamond" w:hAnsi="Garamond"/>
                <w:color w:val="212121"/>
              </w:rPr>
              <w:t>, quanto all’aumentato volume delle gar</w:t>
            </w:r>
            <w:r w:rsidR="00D87FBA" w:rsidRPr="00E772B6">
              <w:rPr>
                <w:rFonts w:ascii="Garamond" w:hAnsi="Garamond"/>
                <w:color w:val="212121"/>
              </w:rPr>
              <w:t xml:space="preserve">e bandite nell’ultimo biennio, a fronte di una sostanziale </w:t>
            </w:r>
            <w:r w:rsidRPr="00E772B6">
              <w:rPr>
                <w:rFonts w:ascii="Garamond" w:hAnsi="Garamond"/>
                <w:color w:val="212121"/>
              </w:rPr>
              <w:t xml:space="preserve">costanza </w:t>
            </w:r>
            <w:r w:rsidR="00D87FBA" w:rsidRPr="00E772B6">
              <w:rPr>
                <w:rFonts w:ascii="Garamond" w:hAnsi="Garamond"/>
                <w:color w:val="212121"/>
              </w:rPr>
              <w:t>del numero delle impugnazioni</w:t>
            </w:r>
            <w:r w:rsidR="00840E2E" w:rsidRPr="00E772B6">
              <w:rPr>
                <w:rFonts w:ascii="Garamond" w:hAnsi="Garamond"/>
                <w:color w:val="212121"/>
              </w:rPr>
              <w:t xml:space="preserve"> (con conseguente decremento del tasso di impugnazione: rapporto numero di impugnazioni/numero di procedure bandite)</w:t>
            </w:r>
            <w:r w:rsidRPr="00E772B6">
              <w:rPr>
                <w:rFonts w:ascii="Garamond" w:hAnsi="Garamond"/>
                <w:color w:val="212121"/>
              </w:rPr>
              <w:t>.</w:t>
            </w:r>
          </w:p>
          <w:p w:rsidR="00BB5FB8" w:rsidRPr="00E772B6" w:rsidRDefault="00BB5FB8" w:rsidP="002D2FFE">
            <w:pPr>
              <w:jc w:val="both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jc w:val="both"/>
              <w:rPr>
                <w:rFonts w:ascii="Garamond" w:hAnsi="Garamond"/>
                <w:b/>
                <w:i/>
                <w:color w:val="212121"/>
              </w:rPr>
            </w:pPr>
          </w:p>
          <w:p w:rsidR="00610591" w:rsidRPr="00E772B6" w:rsidRDefault="00610591" w:rsidP="00D9724D">
            <w:pPr>
              <w:jc w:val="both"/>
              <w:rPr>
                <w:rFonts w:ascii="Garamond" w:hAnsi="Garamond"/>
                <w:b/>
                <w:i/>
                <w:color w:val="212121"/>
              </w:rPr>
            </w:pPr>
            <w:r w:rsidRPr="00E772B6">
              <w:rPr>
                <w:rFonts w:ascii="Garamond" w:hAnsi="Garamond"/>
                <w:b/>
                <w:i/>
                <w:color w:val="212121"/>
              </w:rPr>
              <w:lastRenderedPageBreak/>
              <w:t>8. Un ulteriore approfondimento degli esiti, per soglie d’importo</w:t>
            </w:r>
          </w:p>
          <w:p w:rsidR="00610591" w:rsidRPr="00E772B6" w:rsidRDefault="00610591" w:rsidP="00D9724D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La ricerca ha consentito di disaggregare ulteriormente il dato delle ordinanze cautelari, per tre soglie di importo (200.000, sino ad 1 milione, oltre 1 milione di Euro)</w:t>
            </w:r>
          </w:p>
          <w:p w:rsidR="00610591" w:rsidRPr="00E772B6" w:rsidRDefault="00610591" w:rsidP="00D9724D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Nelle tabelle che seguono sono esposti dapprima i dati delle ordinanze cautelari (di qualsiasi tenore) e poi le ordinanze cautelari con effetto sospensivo. </w:t>
            </w:r>
          </w:p>
          <w:p w:rsidR="00610591" w:rsidRPr="00E772B6" w:rsidRDefault="00610591" w:rsidP="00D9724D">
            <w:pPr>
              <w:jc w:val="both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Anno 2017 (ordinanze cautelari)</w:t>
            </w:r>
          </w:p>
          <w:p w:rsidR="00610591" w:rsidRPr="00E772B6" w:rsidRDefault="00610591" w:rsidP="00D9724D">
            <w:pPr>
              <w:jc w:val="both"/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tbl>
            <w:tblPr>
              <w:tblStyle w:val="Tabellagriglia1chiara-colore5"/>
              <w:tblW w:w="8399" w:type="dxa"/>
              <w:jc w:val="center"/>
              <w:tblLook w:val="04A0" w:firstRow="1" w:lastRow="0" w:firstColumn="1" w:lastColumn="0" w:noHBand="0" w:noVBand="1"/>
            </w:tblPr>
            <w:tblGrid>
              <w:gridCol w:w="2660"/>
              <w:gridCol w:w="1509"/>
              <w:gridCol w:w="1508"/>
              <w:gridCol w:w="1508"/>
              <w:gridCol w:w="1214"/>
            </w:tblGrid>
            <w:tr w:rsidR="00610591" w:rsidRPr="00E772B6" w:rsidTr="005C1C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39" w:type="dxa"/>
                  <w:gridSpan w:val="4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2017</w:t>
                  </w:r>
                </w:p>
              </w:tc>
            </w:tr>
            <w:tr w:rsidR="00610591" w:rsidRPr="00E772B6" w:rsidTr="005C1CF6">
              <w:trPr>
                <w:trHeight w:val="8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SEDE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&lt;=200.000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&gt; 200.000 </w:t>
                  </w:r>
                </w:p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&lt;= 1 milione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&gt; 1 milione </w:t>
                  </w:r>
                </w:p>
                <w:p w:rsidR="00610591" w:rsidRPr="00E772B6" w:rsidRDefault="00610591" w:rsidP="00D9724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ANCONA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AOSTA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BARI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148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BOLOGNA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BOLZANO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BRESCIA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CAGLIARI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105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CAMPOBASSO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CATANIA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142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CATANZARO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FIRENZE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141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GENOVA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L'AQUILA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LATINA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LECCE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92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MILANO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241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NAPOLI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179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PALERMO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PARMA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PERUGIA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PESCARA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POTENZA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REGGIO CALABRIA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ROMA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357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561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SALERNO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TORINO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134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TRENTO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</w:tr>
            <w:tr w:rsidR="00610591" w:rsidRPr="00E772B6" w:rsidTr="005C1CF6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TRIESTE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</w:tr>
            <w:tr w:rsidR="00610591" w:rsidRPr="00E772B6" w:rsidTr="005C1CF6">
              <w:trPr>
                <w:trHeight w:val="31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VENEZIA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131</w:t>
                  </w:r>
                </w:p>
              </w:tc>
            </w:tr>
            <w:tr w:rsidR="00610591" w:rsidRPr="00E772B6" w:rsidTr="005C1CF6">
              <w:trPr>
                <w:trHeight w:val="31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  <w:tc>
                <w:tcPr>
                  <w:tcW w:w="150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771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633</w:t>
                  </w:r>
                </w:p>
              </w:tc>
              <w:tc>
                <w:tcPr>
                  <w:tcW w:w="150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1549</w:t>
                  </w:r>
                </w:p>
              </w:tc>
              <w:tc>
                <w:tcPr>
                  <w:tcW w:w="121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2953</w:t>
                  </w:r>
                </w:p>
              </w:tc>
            </w:tr>
          </w:tbl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5C1CF6" w:rsidRPr="00E772B6" w:rsidRDefault="005C1CF6" w:rsidP="00D9724D">
            <w:pPr>
              <w:rPr>
                <w:rFonts w:ascii="Garamond" w:hAnsi="Garamond"/>
                <w:color w:val="212121"/>
              </w:rPr>
            </w:pPr>
          </w:p>
          <w:p w:rsidR="005C1CF6" w:rsidRPr="00E772B6" w:rsidRDefault="005C1CF6" w:rsidP="00D9724D">
            <w:pPr>
              <w:rPr>
                <w:rFonts w:ascii="Garamond" w:hAnsi="Garamond"/>
                <w:color w:val="212121"/>
              </w:rPr>
            </w:pPr>
          </w:p>
          <w:p w:rsidR="005C1CF6" w:rsidRPr="00E772B6" w:rsidRDefault="005C1CF6" w:rsidP="00D9724D">
            <w:pPr>
              <w:rPr>
                <w:rFonts w:ascii="Garamond" w:hAnsi="Garamond"/>
                <w:color w:val="212121"/>
              </w:rPr>
            </w:pPr>
          </w:p>
          <w:p w:rsidR="005C1CF6" w:rsidRPr="00E772B6" w:rsidRDefault="005C1CF6" w:rsidP="00D9724D">
            <w:pPr>
              <w:rPr>
                <w:rFonts w:ascii="Garamond" w:hAnsi="Garamond"/>
                <w:color w:val="212121"/>
              </w:rPr>
            </w:pPr>
          </w:p>
          <w:p w:rsidR="005C1CF6" w:rsidRPr="00E772B6" w:rsidRDefault="005C1CF6" w:rsidP="00D9724D">
            <w:pPr>
              <w:rPr>
                <w:rFonts w:ascii="Garamond" w:hAnsi="Garamond"/>
                <w:color w:val="212121"/>
              </w:rPr>
            </w:pPr>
          </w:p>
          <w:p w:rsidR="005C1CF6" w:rsidRPr="00E772B6" w:rsidRDefault="005C1CF6" w:rsidP="00D9724D">
            <w:pPr>
              <w:rPr>
                <w:rFonts w:ascii="Garamond" w:hAnsi="Garamond"/>
                <w:color w:val="212121"/>
              </w:rPr>
            </w:pPr>
          </w:p>
          <w:p w:rsidR="005C1CF6" w:rsidRPr="00E772B6" w:rsidRDefault="005C1CF6" w:rsidP="00D9724D">
            <w:pPr>
              <w:rPr>
                <w:rFonts w:ascii="Garamond" w:hAnsi="Garamond"/>
                <w:color w:val="212121"/>
              </w:rPr>
            </w:pPr>
          </w:p>
          <w:p w:rsidR="005C1CF6" w:rsidRPr="00E772B6" w:rsidRDefault="005C1CF6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Anno 2018 (ordinanze cautelari)</w:t>
            </w: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5C1CF6" w:rsidRPr="00E772B6" w:rsidRDefault="005C1CF6" w:rsidP="00D9724D">
            <w:pPr>
              <w:rPr>
                <w:rFonts w:ascii="Garamond" w:hAnsi="Garamond"/>
                <w:color w:val="212121"/>
              </w:rPr>
            </w:pPr>
          </w:p>
          <w:tbl>
            <w:tblPr>
              <w:tblStyle w:val="Tabellagriglia1chiara-colore5"/>
              <w:tblW w:w="8643" w:type="dxa"/>
              <w:jc w:val="center"/>
              <w:tblLook w:val="04A0" w:firstRow="1" w:lastRow="0" w:firstColumn="1" w:lastColumn="0" w:noHBand="0" w:noVBand="1"/>
            </w:tblPr>
            <w:tblGrid>
              <w:gridCol w:w="2693"/>
              <w:gridCol w:w="1512"/>
              <w:gridCol w:w="1559"/>
              <w:gridCol w:w="1559"/>
              <w:gridCol w:w="1320"/>
            </w:tblGrid>
            <w:tr w:rsidR="00610591" w:rsidRPr="00E772B6" w:rsidTr="005C1C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50" w:type="dxa"/>
                  <w:gridSpan w:val="4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2018</w:t>
                  </w:r>
                </w:p>
              </w:tc>
            </w:tr>
            <w:tr w:rsidR="00610591" w:rsidRPr="00E772B6" w:rsidTr="005C1CF6">
              <w:trPr>
                <w:trHeight w:val="67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SEDE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&lt;=200.000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&gt; 200.000</w:t>
                  </w:r>
                </w:p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&lt;= 1 milione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&gt;1 milione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ANCONA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AOSTA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BARI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126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BOLOGNA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132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BOLZANO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BRESCIA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96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CAGLIARI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152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CAMPOBASSO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CATANIA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190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CATANZARO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146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FIRENZE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207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GENOVA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122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L'AQUILA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LATINA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LECCE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148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MILANO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249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191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470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NAPOLI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236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157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495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PALERMO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163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PARMA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PERUGIA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PESCARA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POTENZA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102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REGGIO CALABRIA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ROMA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419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337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846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SALERNO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132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TORINO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104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208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TRENTO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</w:tr>
            <w:tr w:rsidR="00610591" w:rsidRPr="00E772B6" w:rsidTr="005C1CF6">
              <w:trPr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TRIESTE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</w:tr>
            <w:tr w:rsidR="00610591" w:rsidRPr="00E772B6" w:rsidTr="005C1CF6">
              <w:trPr>
                <w:trHeight w:val="31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VENEZIA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136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253</w:t>
                  </w:r>
                </w:p>
              </w:tc>
            </w:tr>
            <w:tr w:rsidR="00610591" w:rsidRPr="00E772B6" w:rsidTr="005C1CF6">
              <w:trPr>
                <w:trHeight w:val="31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3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  <w:tc>
                <w:tcPr>
                  <w:tcW w:w="151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709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2305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1608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4622</w:t>
                  </w:r>
                </w:p>
              </w:tc>
            </w:tr>
          </w:tbl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1F497D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Le ordinanze con tenore sospensivo disaggregate per fasce di importo dell’appalto sono descritte dalla tabella che segue:</w:t>
            </w: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5C1CF6" w:rsidRPr="00E772B6" w:rsidRDefault="005C1CF6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Anno 2017 (ordinanze sospensive)</w:t>
            </w:r>
          </w:p>
          <w:p w:rsidR="005C1CF6" w:rsidRPr="00E772B6" w:rsidRDefault="005C1CF6" w:rsidP="00D9724D">
            <w:pPr>
              <w:rPr>
                <w:rFonts w:ascii="Garamond" w:hAnsi="Garamond"/>
                <w:color w:val="212121"/>
              </w:rPr>
            </w:pPr>
          </w:p>
          <w:p w:rsidR="005C1CF6" w:rsidRPr="00E772B6" w:rsidRDefault="005C1CF6" w:rsidP="00D9724D">
            <w:pPr>
              <w:rPr>
                <w:rFonts w:ascii="Garamond" w:hAnsi="Garamond"/>
                <w:color w:val="212121"/>
              </w:rPr>
            </w:pPr>
          </w:p>
          <w:tbl>
            <w:tblPr>
              <w:tblStyle w:val="Tabellagriglia1chiara-colore5"/>
              <w:tblW w:w="8804" w:type="dxa"/>
              <w:jc w:val="center"/>
              <w:tblLook w:val="04A0" w:firstRow="1" w:lastRow="0" w:firstColumn="1" w:lastColumn="0" w:noHBand="0" w:noVBand="1"/>
            </w:tblPr>
            <w:tblGrid>
              <w:gridCol w:w="2788"/>
              <w:gridCol w:w="1582"/>
              <w:gridCol w:w="1580"/>
              <w:gridCol w:w="1580"/>
              <w:gridCol w:w="1274"/>
            </w:tblGrid>
            <w:tr w:rsidR="00610591" w:rsidRPr="00E772B6" w:rsidTr="00E74B0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16" w:type="dxa"/>
                  <w:gridSpan w:val="4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2017</w:t>
                  </w:r>
                </w:p>
              </w:tc>
            </w:tr>
            <w:tr w:rsidR="00610591" w:rsidRPr="00E772B6" w:rsidTr="00E74B02">
              <w:trPr>
                <w:trHeight w:val="67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SEDE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&lt;=200.000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&gt;200.000</w:t>
                  </w:r>
                </w:p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&lt;=1 milione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&gt;1 milione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ANCONA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AOSTA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BARI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BOLOGNA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BOLZANO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BRESCIA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CAGLIARI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CAMPOBASSO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CATANIA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CATANZARO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FIRENZE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GENOVA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L'AQUILA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9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LATINA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LECCE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MILANO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NAPOLI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111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PALERMO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PARMA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PERUGIA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PESCARA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POTENZA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9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REGGIO CALABRIA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ROMA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137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SALERNO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TORINO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TRENTO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610591" w:rsidRPr="00E772B6" w:rsidTr="00E74B02">
              <w:trPr>
                <w:trHeight w:val="2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TRIESTE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</w:tr>
            <w:tr w:rsidR="00610591" w:rsidRPr="00E772B6" w:rsidTr="00E74B02">
              <w:trPr>
                <w:trHeight w:val="31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VENEZIA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</w:tr>
            <w:tr w:rsidR="00610591" w:rsidRPr="00E772B6" w:rsidTr="00E74B02">
              <w:trPr>
                <w:trHeight w:val="31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88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  <w:tc>
                <w:tcPr>
                  <w:tcW w:w="158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241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163</w:t>
                  </w:r>
                </w:p>
              </w:tc>
              <w:tc>
                <w:tcPr>
                  <w:tcW w:w="158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440</w:t>
                  </w: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844</w:t>
                  </w:r>
                </w:p>
              </w:tc>
            </w:tr>
          </w:tbl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1F497D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  <w:highlight w:val="yellow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  <w:highlight w:val="yellow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  <w:highlight w:val="yellow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  <w:highlight w:val="yellow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  <w:highlight w:val="yellow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  <w:highlight w:val="yellow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  <w:highlight w:val="yellow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  <w:highlight w:val="yellow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  <w:highlight w:val="yellow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  <w:highlight w:val="yellow"/>
              </w:rPr>
            </w:pPr>
          </w:p>
          <w:p w:rsidR="00E74B02" w:rsidRPr="00E772B6" w:rsidRDefault="00E74B02" w:rsidP="00D9724D">
            <w:pPr>
              <w:rPr>
                <w:rFonts w:ascii="Garamond" w:hAnsi="Garamond"/>
                <w:color w:val="212121"/>
                <w:highlight w:val="yellow"/>
              </w:rPr>
            </w:pPr>
          </w:p>
          <w:p w:rsidR="00E74B02" w:rsidRPr="00E772B6" w:rsidRDefault="00E74B02" w:rsidP="00D9724D">
            <w:pPr>
              <w:rPr>
                <w:rFonts w:ascii="Garamond" w:hAnsi="Garamond"/>
                <w:color w:val="212121"/>
                <w:highlight w:val="yellow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Anno 2018 (ordinanze sospensive)</w:t>
            </w:r>
          </w:p>
          <w:p w:rsidR="00610591" w:rsidRPr="00E772B6" w:rsidRDefault="00610591" w:rsidP="00D9724D">
            <w:pPr>
              <w:rPr>
                <w:rFonts w:ascii="Garamond" w:hAnsi="Garamond"/>
                <w:color w:val="212121"/>
              </w:rPr>
            </w:pPr>
          </w:p>
          <w:p w:rsidR="00E74B02" w:rsidRPr="00E772B6" w:rsidRDefault="00E74B02" w:rsidP="00D9724D">
            <w:pPr>
              <w:rPr>
                <w:rFonts w:ascii="Garamond" w:hAnsi="Garamond"/>
                <w:color w:val="212121"/>
              </w:rPr>
            </w:pPr>
          </w:p>
          <w:tbl>
            <w:tblPr>
              <w:tblStyle w:val="Tabellagriglia1chiara-colore5"/>
              <w:tblW w:w="8807" w:type="dxa"/>
              <w:jc w:val="center"/>
              <w:tblLook w:val="04A0" w:firstRow="1" w:lastRow="0" w:firstColumn="1" w:lastColumn="0" w:noHBand="0" w:noVBand="1"/>
            </w:tblPr>
            <w:tblGrid>
              <w:gridCol w:w="2862"/>
              <w:gridCol w:w="1560"/>
              <w:gridCol w:w="1559"/>
              <w:gridCol w:w="1559"/>
              <w:gridCol w:w="1267"/>
            </w:tblGrid>
            <w:tr w:rsidR="00610591" w:rsidRPr="00E772B6" w:rsidTr="000046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45" w:type="dxa"/>
                  <w:gridSpan w:val="4"/>
                  <w:noWrap/>
                  <w:hideMark/>
                </w:tcPr>
                <w:p w:rsidR="00610591" w:rsidRPr="00E772B6" w:rsidRDefault="00610591" w:rsidP="00D9724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2018</w:t>
                  </w:r>
                </w:p>
              </w:tc>
            </w:tr>
            <w:tr w:rsidR="00610591" w:rsidRPr="00E772B6" w:rsidTr="00004671">
              <w:trPr>
                <w:trHeight w:val="67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lastRenderedPageBreak/>
                    <w:t>SEDE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&lt;=200.000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&gt;200.000</w:t>
                  </w:r>
                </w:p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&lt;= 1 milione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&gt;1 milione</w:t>
                  </w:r>
                </w:p>
              </w:tc>
              <w:tc>
                <w:tcPr>
                  <w:tcW w:w="1267" w:type="dxa"/>
                  <w:vAlign w:val="center"/>
                  <w:hideMark/>
                </w:tcPr>
                <w:p w:rsidR="00610591" w:rsidRPr="00E772B6" w:rsidRDefault="00610591" w:rsidP="0000467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Totale 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ANCONA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AOSTA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BARI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BOLOGNA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BOLZANO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BRESCIA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CAGLIARI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CAMPOBASSO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CATANIA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CATANZARO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FIRENZE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GENOVA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L'AQUILA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LATINA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LECCE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MILANO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NAPOLI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108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PALERMO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PARMA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PERUGIA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PESCARA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POTENZA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REGGIO CALABRIA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ROMA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SALERNO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TORINO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TRENTO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610591" w:rsidRPr="00E772B6" w:rsidTr="00004671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TRIESTE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  <w:tr w:rsidR="00610591" w:rsidRPr="00E772B6" w:rsidTr="00004671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VENEZIA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</w:tr>
            <w:tr w:rsidR="00610591" w:rsidRPr="00E772B6" w:rsidTr="00004671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2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rPr>
                      <w:rFonts w:ascii="Garamond" w:eastAsia="Times New Roman" w:hAnsi="Garamond" w:cs="Arial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187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187</w:t>
                  </w:r>
                </w:p>
              </w:tc>
              <w:tc>
                <w:tcPr>
                  <w:tcW w:w="1559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366</w:t>
                  </w:r>
                </w:p>
              </w:tc>
              <w:tc>
                <w:tcPr>
                  <w:tcW w:w="1267" w:type="dxa"/>
                  <w:noWrap/>
                  <w:vAlign w:val="center"/>
                  <w:hideMark/>
                </w:tcPr>
                <w:p w:rsidR="00610591" w:rsidRPr="00E772B6" w:rsidRDefault="00610591" w:rsidP="00D9724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772B6">
                    <w:rPr>
                      <w:rFonts w:ascii="Garamond" w:eastAsia="Times New Roman" w:hAnsi="Garamond" w:cs="Arial"/>
                      <w:b/>
                      <w:bCs/>
                      <w:color w:val="000000"/>
                      <w:sz w:val="16"/>
                      <w:szCs w:val="16"/>
                    </w:rPr>
                    <w:t>740</w:t>
                  </w:r>
                </w:p>
              </w:tc>
            </w:tr>
          </w:tbl>
          <w:p w:rsidR="00610591" w:rsidRPr="00E772B6" w:rsidRDefault="00610591" w:rsidP="00D9724D">
            <w:pPr>
              <w:rPr>
                <w:rFonts w:ascii="Garamond" w:hAnsi="Garamond"/>
                <w:color w:val="1F497D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color w:val="1F497D"/>
              </w:rPr>
            </w:pPr>
          </w:p>
          <w:p w:rsidR="00610591" w:rsidRPr="00E772B6" w:rsidRDefault="00610591" w:rsidP="00D9724D">
            <w:pPr>
              <w:rPr>
                <w:rFonts w:ascii="Garamond" w:hAnsi="Garamond"/>
                <w:b/>
                <w:i/>
                <w:color w:val="212121"/>
              </w:rPr>
            </w:pPr>
            <w:r w:rsidRPr="00E772B6">
              <w:rPr>
                <w:rFonts w:ascii="Garamond" w:hAnsi="Garamond"/>
                <w:noProof/>
              </w:rPr>
              <w:drawing>
                <wp:inline distT="0" distB="0" distL="0" distR="0" wp14:anchorId="28EF72F8" wp14:editId="051A586F">
                  <wp:extent cx="3248025" cy="2505075"/>
                  <wp:effectExtent l="0" t="0" r="9525" b="9525"/>
                  <wp:docPr id="8" name="Grafico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  <w:r w:rsidRPr="00E772B6">
              <w:rPr>
                <w:rFonts w:ascii="Garamond" w:hAnsi="Garamond"/>
                <w:noProof/>
              </w:rPr>
              <w:drawing>
                <wp:inline distT="0" distB="0" distL="0" distR="0" wp14:anchorId="5EBF409C" wp14:editId="6A1E99E7">
                  <wp:extent cx="3257550" cy="2486025"/>
                  <wp:effectExtent l="0" t="0" r="0" b="9525"/>
                  <wp:docPr id="9" name="Grafico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  <w:p w:rsidR="00610591" w:rsidRPr="00E772B6" w:rsidRDefault="00610591" w:rsidP="00D9724D">
            <w:pPr>
              <w:rPr>
                <w:rFonts w:ascii="Garamond" w:hAnsi="Garamond"/>
                <w:b/>
                <w:i/>
                <w:color w:val="212121"/>
              </w:rPr>
            </w:pPr>
          </w:p>
          <w:p w:rsidR="00B4724C" w:rsidRPr="00E772B6" w:rsidRDefault="00B4724C" w:rsidP="00D9724D">
            <w:pPr>
              <w:rPr>
                <w:rFonts w:ascii="Garamond" w:hAnsi="Garamond"/>
                <w:b/>
                <w:i/>
                <w:color w:val="212121"/>
                <w:highlight w:val="yellow"/>
              </w:rPr>
            </w:pPr>
          </w:p>
          <w:p w:rsidR="008642F9" w:rsidRPr="00E772B6" w:rsidRDefault="00DE0EDE" w:rsidP="00055C23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Anche in questo caso s</w:t>
            </w:r>
            <w:r w:rsidR="00BB6596" w:rsidRPr="00E772B6">
              <w:rPr>
                <w:rFonts w:ascii="Garamond" w:hAnsi="Garamond"/>
                <w:color w:val="212121"/>
              </w:rPr>
              <w:t xml:space="preserve">i conferma il trend del 2015/2016. Il tasso di sospensione </w:t>
            </w:r>
            <w:r w:rsidR="00B211CB" w:rsidRPr="00E772B6">
              <w:rPr>
                <w:rFonts w:ascii="Garamond" w:hAnsi="Garamond"/>
                <w:color w:val="212121"/>
              </w:rPr>
              <w:t xml:space="preserve">(rapporto “ordinanze </w:t>
            </w:r>
            <w:r w:rsidR="008642F9" w:rsidRPr="00E772B6">
              <w:rPr>
                <w:rFonts w:ascii="Garamond" w:hAnsi="Garamond"/>
                <w:color w:val="212121"/>
              </w:rPr>
              <w:t>emesse</w:t>
            </w:r>
            <w:r w:rsidR="00B211CB" w:rsidRPr="00E772B6">
              <w:rPr>
                <w:rFonts w:ascii="Garamond" w:hAnsi="Garamond"/>
                <w:color w:val="212121"/>
              </w:rPr>
              <w:t>/sospensive accordate) rimane sostanzialmente costante al</w:t>
            </w:r>
            <w:r w:rsidR="00BB6596" w:rsidRPr="00E772B6">
              <w:rPr>
                <w:rFonts w:ascii="Garamond" w:hAnsi="Garamond"/>
                <w:color w:val="212121"/>
              </w:rPr>
              <w:t xml:space="preserve"> variare della soglia (</w:t>
            </w:r>
            <w:r w:rsidR="00B211CB" w:rsidRPr="00E772B6">
              <w:rPr>
                <w:rFonts w:ascii="Garamond" w:hAnsi="Garamond"/>
                <w:color w:val="212121"/>
              </w:rPr>
              <w:t xml:space="preserve">oscillando </w:t>
            </w:r>
            <w:r w:rsidR="00055C23" w:rsidRPr="00E772B6">
              <w:rPr>
                <w:rFonts w:ascii="Garamond" w:hAnsi="Garamond"/>
                <w:color w:val="212121"/>
              </w:rPr>
              <w:t xml:space="preserve">intorno ad </w:t>
            </w:r>
            <w:r w:rsidR="008642F9" w:rsidRPr="00E772B6">
              <w:rPr>
                <w:rFonts w:ascii="Garamond" w:hAnsi="Garamond"/>
                <w:color w:val="212121"/>
              </w:rPr>
              <w:t>una media del 23/</w:t>
            </w:r>
            <w:r w:rsidR="00B211CB" w:rsidRPr="00E772B6">
              <w:rPr>
                <w:rFonts w:ascii="Garamond" w:hAnsi="Garamond"/>
                <w:color w:val="212121"/>
              </w:rPr>
              <w:t>25%), ad eccezione del 2018.</w:t>
            </w:r>
            <w:r w:rsidRPr="00E772B6">
              <w:rPr>
                <w:rFonts w:ascii="Garamond" w:hAnsi="Garamond"/>
                <w:color w:val="212121"/>
              </w:rPr>
              <w:t xml:space="preserve"> </w:t>
            </w:r>
            <w:r w:rsidR="00B211CB" w:rsidRPr="00E772B6">
              <w:rPr>
                <w:rFonts w:ascii="Garamond" w:hAnsi="Garamond"/>
                <w:color w:val="212121"/>
              </w:rPr>
              <w:t>In quest’ultimo anno i</w:t>
            </w:r>
            <w:r w:rsidR="00A35919" w:rsidRPr="00E772B6">
              <w:rPr>
                <w:rFonts w:ascii="Garamond" w:hAnsi="Garamond"/>
                <w:color w:val="212121"/>
              </w:rPr>
              <w:t xml:space="preserve">l dato </w:t>
            </w:r>
            <w:r w:rsidR="00094D1E" w:rsidRPr="00E772B6">
              <w:rPr>
                <w:rFonts w:ascii="Garamond" w:hAnsi="Garamond"/>
                <w:color w:val="212121"/>
              </w:rPr>
              <w:t xml:space="preserve">che maggiormente </w:t>
            </w:r>
            <w:r w:rsidR="00B211CB" w:rsidRPr="00E772B6">
              <w:rPr>
                <w:rFonts w:ascii="Garamond" w:hAnsi="Garamond"/>
                <w:color w:val="212121"/>
              </w:rPr>
              <w:t>spicca</w:t>
            </w:r>
            <w:r w:rsidR="00A35919" w:rsidRPr="00E772B6">
              <w:rPr>
                <w:rFonts w:ascii="Garamond" w:hAnsi="Garamond"/>
                <w:color w:val="212121"/>
              </w:rPr>
              <w:t xml:space="preserve"> risiede nel rapporto “ordinanze </w:t>
            </w:r>
            <w:r w:rsidR="008642F9" w:rsidRPr="00E772B6">
              <w:rPr>
                <w:rFonts w:ascii="Garamond" w:hAnsi="Garamond"/>
                <w:color w:val="212121"/>
              </w:rPr>
              <w:t>emesse</w:t>
            </w:r>
            <w:r w:rsidR="00A35919" w:rsidRPr="00E772B6">
              <w:rPr>
                <w:rFonts w:ascii="Garamond" w:hAnsi="Garamond"/>
                <w:color w:val="212121"/>
              </w:rPr>
              <w:t>/sospensive accordate”</w:t>
            </w:r>
            <w:r w:rsidR="008642F9" w:rsidRPr="00E772B6">
              <w:rPr>
                <w:rFonts w:ascii="Garamond" w:hAnsi="Garamond"/>
                <w:color w:val="212121"/>
              </w:rPr>
              <w:t xml:space="preserve"> in appalti di fascia media (compresi tra 200.000 e un milione di Euro)</w:t>
            </w:r>
            <w:r w:rsidR="00B4724C" w:rsidRPr="00E772B6">
              <w:rPr>
                <w:rFonts w:ascii="Garamond" w:hAnsi="Garamond"/>
                <w:color w:val="212121"/>
              </w:rPr>
              <w:t xml:space="preserve">. </w:t>
            </w:r>
            <w:r w:rsidR="008642F9" w:rsidRPr="00E772B6">
              <w:rPr>
                <w:rFonts w:ascii="Garamond" w:hAnsi="Garamond"/>
                <w:color w:val="212121"/>
              </w:rPr>
              <w:t>Esso scende nel 2018 addirittura all’8% (</w:t>
            </w:r>
            <w:r w:rsidR="00B4724C" w:rsidRPr="00E772B6">
              <w:rPr>
                <w:rFonts w:ascii="Garamond" w:hAnsi="Garamond"/>
                <w:color w:val="212121"/>
              </w:rPr>
              <w:t>solo 1</w:t>
            </w:r>
            <w:r w:rsidR="008642F9" w:rsidRPr="00E772B6">
              <w:rPr>
                <w:rFonts w:ascii="Garamond" w:hAnsi="Garamond"/>
                <w:color w:val="212121"/>
              </w:rPr>
              <w:t>87 sospensive a fronte di 2305 ordinanze emesse</w:t>
            </w:r>
            <w:r w:rsidR="00B4724C" w:rsidRPr="00E772B6">
              <w:rPr>
                <w:rFonts w:ascii="Garamond" w:hAnsi="Garamond"/>
                <w:color w:val="212121"/>
              </w:rPr>
              <w:t xml:space="preserve"> cautelari). </w:t>
            </w:r>
          </w:p>
          <w:p w:rsidR="00A35919" w:rsidRPr="00E772B6" w:rsidRDefault="008642F9" w:rsidP="00055C23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Trattandosi di un’evidenza statistica rilevata solo nell’ultimo anno, non vi sono ancora elementi sufficienti per </w:t>
            </w:r>
            <w:r w:rsidR="00C36823" w:rsidRPr="00E772B6">
              <w:rPr>
                <w:rFonts w:ascii="Garamond" w:hAnsi="Garamond"/>
                <w:color w:val="212121"/>
              </w:rPr>
              <w:t xml:space="preserve">comprendere se essa possa essere l’inizio di un trend. Di certò può dirsi che nel 2018, per </w:t>
            </w:r>
            <w:r w:rsidR="00B4724C" w:rsidRPr="00E772B6">
              <w:rPr>
                <w:rFonts w:ascii="Garamond" w:hAnsi="Garamond"/>
                <w:color w:val="212121"/>
              </w:rPr>
              <w:t xml:space="preserve">gli appalti di </w:t>
            </w:r>
            <w:r w:rsidR="00C36823" w:rsidRPr="00E772B6">
              <w:rPr>
                <w:rFonts w:ascii="Garamond" w:hAnsi="Garamond"/>
                <w:color w:val="212121"/>
              </w:rPr>
              <w:t>fascia media</w:t>
            </w:r>
            <w:r w:rsidR="00B4724C" w:rsidRPr="00E772B6">
              <w:rPr>
                <w:rFonts w:ascii="Garamond" w:hAnsi="Garamond"/>
                <w:color w:val="212121"/>
              </w:rPr>
              <w:t>, l’atteggiamento del giudice della cautela è</w:t>
            </w:r>
            <w:r w:rsidR="00C36823" w:rsidRPr="00E772B6">
              <w:rPr>
                <w:rFonts w:ascii="Garamond" w:hAnsi="Garamond"/>
                <w:color w:val="212121"/>
              </w:rPr>
              <w:t xml:space="preserve"> stato</w:t>
            </w:r>
            <w:r w:rsidR="00B4724C" w:rsidRPr="00E772B6">
              <w:rPr>
                <w:rFonts w:ascii="Garamond" w:hAnsi="Garamond"/>
                <w:color w:val="212121"/>
              </w:rPr>
              <w:t xml:space="preserve"> più </w:t>
            </w:r>
            <w:r w:rsidR="00C36823" w:rsidRPr="00E772B6">
              <w:rPr>
                <w:rFonts w:ascii="Garamond" w:hAnsi="Garamond"/>
                <w:color w:val="212121"/>
              </w:rPr>
              <w:t>orientato a</w:t>
            </w:r>
            <w:r w:rsidR="00094D1E" w:rsidRPr="00E772B6">
              <w:rPr>
                <w:rFonts w:ascii="Garamond" w:hAnsi="Garamond"/>
                <w:color w:val="212121"/>
              </w:rPr>
              <w:t xml:space="preserve"> lasciare la </w:t>
            </w:r>
            <w:r w:rsidR="00094D1E" w:rsidRPr="00E772B6">
              <w:rPr>
                <w:rFonts w:ascii="Garamond" w:hAnsi="Garamond"/>
                <w:i/>
                <w:color w:val="212121"/>
              </w:rPr>
              <w:t>res adhuc</w:t>
            </w:r>
            <w:r w:rsidR="00094D1E" w:rsidRPr="00E772B6">
              <w:rPr>
                <w:rFonts w:ascii="Garamond" w:hAnsi="Garamond"/>
                <w:color w:val="212121"/>
              </w:rPr>
              <w:t xml:space="preserve"> integra in vista della decisione definitiva (comunque molto celere grazie al rito appalti).</w:t>
            </w:r>
          </w:p>
          <w:p w:rsidR="00554D4F" w:rsidRPr="00E772B6" w:rsidRDefault="00554D4F" w:rsidP="00055C23">
            <w:pPr>
              <w:jc w:val="both"/>
              <w:rPr>
                <w:rFonts w:ascii="Garamond" w:hAnsi="Garamond"/>
                <w:color w:val="212121"/>
              </w:rPr>
            </w:pPr>
          </w:p>
          <w:p w:rsidR="00554D4F" w:rsidRPr="00E772B6" w:rsidRDefault="00554D4F" w:rsidP="00C36823">
            <w:pPr>
              <w:jc w:val="both"/>
              <w:rPr>
                <w:rFonts w:ascii="Garamond" w:hAnsi="Garamond"/>
                <w:color w:val="212121"/>
              </w:rPr>
            </w:pPr>
          </w:p>
          <w:p w:rsidR="00554D4F" w:rsidRPr="00E772B6" w:rsidRDefault="00554D4F" w:rsidP="00C36823">
            <w:pPr>
              <w:jc w:val="both"/>
              <w:rPr>
                <w:rFonts w:ascii="Garamond" w:hAnsi="Garamond"/>
                <w:b/>
                <w:i/>
                <w:color w:val="212121"/>
              </w:rPr>
            </w:pPr>
            <w:r w:rsidRPr="00E772B6">
              <w:rPr>
                <w:rFonts w:ascii="Garamond" w:hAnsi="Garamond"/>
                <w:b/>
                <w:i/>
                <w:color w:val="212121"/>
              </w:rPr>
              <w:t>9. Il fenomeno della cd sospensiva impropria</w:t>
            </w:r>
          </w:p>
          <w:p w:rsidR="00554D4F" w:rsidRPr="00E772B6" w:rsidRDefault="002033E9" w:rsidP="00C36823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Come sopra dimostrato, il dato di blocco connesso “direttamente” alle pronunce giudiziarie cautelari è così basso da potere essere ritenuto assolutamente fis</w:t>
            </w:r>
            <w:r w:rsidR="008C6972" w:rsidRPr="00E772B6">
              <w:rPr>
                <w:rFonts w:ascii="Garamond" w:hAnsi="Garamond"/>
                <w:color w:val="212121"/>
              </w:rPr>
              <w:t>iologico in un sistema di tutela conformato dal diritto comunitario, qual è quello in ambito appalti</w:t>
            </w:r>
            <w:r w:rsidRPr="00E772B6">
              <w:rPr>
                <w:rFonts w:ascii="Garamond" w:hAnsi="Garamond"/>
                <w:color w:val="212121"/>
              </w:rPr>
              <w:t>.</w:t>
            </w:r>
          </w:p>
          <w:p w:rsidR="008C6972" w:rsidRPr="00E772B6" w:rsidRDefault="008C6972" w:rsidP="00C36823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Esiste tuttavia un fattore di blocco “indirettamente” connesso, non alle pronunce ma</w:t>
            </w:r>
            <w:r w:rsidR="00055C23" w:rsidRPr="00E772B6">
              <w:rPr>
                <w:rFonts w:ascii="Garamond" w:hAnsi="Garamond"/>
                <w:color w:val="212121"/>
              </w:rPr>
              <w:t>,</w:t>
            </w:r>
            <w:r w:rsidRPr="00E772B6">
              <w:rPr>
                <w:rFonts w:ascii="Garamond" w:hAnsi="Garamond"/>
                <w:color w:val="212121"/>
              </w:rPr>
              <w:t xml:space="preserve"> alla semplice pendenza di un giudizio, non imposto né giustificato da no</w:t>
            </w:r>
            <w:r w:rsidR="00DE0EDE" w:rsidRPr="00E772B6">
              <w:rPr>
                <w:rFonts w:ascii="Garamond" w:hAnsi="Garamond"/>
                <w:color w:val="212121"/>
              </w:rPr>
              <w:t>rme, tanto meno di provenienza comunitaria, che ben può considerarsi</w:t>
            </w:r>
            <w:r w:rsidRPr="00E772B6">
              <w:rPr>
                <w:rFonts w:ascii="Garamond" w:hAnsi="Garamond"/>
                <w:color w:val="212121"/>
              </w:rPr>
              <w:t xml:space="preserve"> </w:t>
            </w:r>
            <w:r w:rsidR="00055C23" w:rsidRPr="00E772B6">
              <w:rPr>
                <w:rFonts w:ascii="Garamond" w:hAnsi="Garamond"/>
                <w:color w:val="212121"/>
              </w:rPr>
              <w:t xml:space="preserve">il </w:t>
            </w:r>
            <w:r w:rsidRPr="00E772B6">
              <w:rPr>
                <w:rFonts w:ascii="Garamond" w:hAnsi="Garamond"/>
                <w:color w:val="212121"/>
              </w:rPr>
              <w:t>frutto della cd “burocrazia difensiva”.</w:t>
            </w:r>
          </w:p>
          <w:p w:rsidR="008C6972" w:rsidRPr="00E772B6" w:rsidRDefault="008C6972" w:rsidP="00C36823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Tale blocco indiretto cresce al crescere dell’importo degli appalti. In sostanza, sino a quando il giudizio non si </w:t>
            </w:r>
            <w:r w:rsidR="00055C23" w:rsidRPr="00E772B6">
              <w:rPr>
                <w:rFonts w:ascii="Garamond" w:hAnsi="Garamond"/>
                <w:color w:val="212121"/>
              </w:rPr>
              <w:t xml:space="preserve">è </w:t>
            </w:r>
            <w:r w:rsidRPr="00E772B6">
              <w:rPr>
                <w:rFonts w:ascii="Garamond" w:hAnsi="Garamond"/>
                <w:color w:val="212121"/>
              </w:rPr>
              <w:t xml:space="preserve">definitivamente concluso, eventualmente anche in grado d’appello, </w:t>
            </w:r>
            <w:r w:rsidR="00815F03" w:rsidRPr="00E772B6">
              <w:rPr>
                <w:rFonts w:ascii="Garamond" w:hAnsi="Garamond"/>
                <w:color w:val="212121"/>
              </w:rPr>
              <w:t>negli appalti di grande im</w:t>
            </w:r>
            <w:r w:rsidR="00055C23" w:rsidRPr="00E772B6">
              <w:rPr>
                <w:rFonts w:ascii="Garamond" w:hAnsi="Garamond"/>
                <w:color w:val="212121"/>
              </w:rPr>
              <w:t>porto</w:t>
            </w:r>
            <w:r w:rsidR="00815F03" w:rsidRPr="00E772B6">
              <w:rPr>
                <w:rFonts w:ascii="Garamond" w:hAnsi="Garamond"/>
                <w:color w:val="212121"/>
              </w:rPr>
              <w:t xml:space="preserve"> </w:t>
            </w:r>
            <w:r w:rsidRPr="00E772B6">
              <w:rPr>
                <w:rFonts w:ascii="Garamond" w:hAnsi="Garamond"/>
                <w:color w:val="212121"/>
              </w:rPr>
              <w:t>molte amministrazioni non procedono alla stipula del contratto</w:t>
            </w:r>
            <w:r w:rsidR="00815F03" w:rsidRPr="00E772B6">
              <w:rPr>
                <w:rFonts w:ascii="Garamond" w:hAnsi="Garamond"/>
                <w:color w:val="212121"/>
              </w:rPr>
              <w:t xml:space="preserve"> temendo di e</w:t>
            </w:r>
            <w:r w:rsidR="00DE0EDE" w:rsidRPr="00E772B6">
              <w:rPr>
                <w:rFonts w:ascii="Garamond" w:hAnsi="Garamond"/>
                <w:color w:val="212121"/>
              </w:rPr>
              <w:t>ssere esposte ad una possibile</w:t>
            </w:r>
            <w:r w:rsidR="00815F03" w:rsidRPr="00E772B6">
              <w:rPr>
                <w:rFonts w:ascii="Garamond" w:hAnsi="Garamond"/>
                <w:color w:val="212121"/>
              </w:rPr>
              <w:t xml:space="preserve"> responsabilità patrimoniale ed erariale (è noto che in materia d’appalti la responsabilità civile dell’amministrazione prescinde dalla colpa). Così reagendo, alcune amministrazion</w:t>
            </w:r>
            <w:r w:rsidR="00C807DB" w:rsidRPr="00E772B6">
              <w:rPr>
                <w:rFonts w:ascii="Garamond" w:hAnsi="Garamond"/>
                <w:color w:val="212121"/>
              </w:rPr>
              <w:t>i</w:t>
            </w:r>
            <w:r w:rsidR="00815F03" w:rsidRPr="00E772B6">
              <w:rPr>
                <w:rFonts w:ascii="Garamond" w:hAnsi="Garamond"/>
                <w:color w:val="212121"/>
              </w:rPr>
              <w:t>,</w:t>
            </w:r>
            <w:r w:rsidRPr="00E772B6">
              <w:rPr>
                <w:rFonts w:ascii="Garamond" w:hAnsi="Garamond"/>
                <w:color w:val="212121"/>
              </w:rPr>
              <w:t xml:space="preserve"> di fatto</w:t>
            </w:r>
            <w:r w:rsidR="00815F03" w:rsidRPr="00E772B6">
              <w:rPr>
                <w:rFonts w:ascii="Garamond" w:hAnsi="Garamond"/>
                <w:color w:val="212121"/>
              </w:rPr>
              <w:t>, estendon</w:t>
            </w:r>
            <w:r w:rsidRPr="00E772B6">
              <w:rPr>
                <w:rFonts w:ascii="Garamond" w:hAnsi="Garamond"/>
                <w:color w:val="212121"/>
              </w:rPr>
              <w:t xml:space="preserve">o </w:t>
            </w:r>
            <w:r w:rsidR="00815F03" w:rsidRPr="00E772B6">
              <w:rPr>
                <w:rFonts w:ascii="Garamond" w:hAnsi="Garamond"/>
                <w:color w:val="212121"/>
              </w:rPr>
              <w:t xml:space="preserve">lo </w:t>
            </w:r>
            <w:r w:rsidR="00815F03" w:rsidRPr="00E772B6">
              <w:rPr>
                <w:rFonts w:ascii="Garamond" w:hAnsi="Garamond"/>
                <w:i/>
                <w:color w:val="212121"/>
              </w:rPr>
              <w:t xml:space="preserve">stand still period </w:t>
            </w:r>
            <w:r w:rsidR="00815F03" w:rsidRPr="00E772B6">
              <w:rPr>
                <w:rFonts w:ascii="Garamond" w:hAnsi="Garamond"/>
                <w:color w:val="212121"/>
              </w:rPr>
              <w:t>ben oltre quello previsto dalla legge.</w:t>
            </w:r>
          </w:p>
          <w:p w:rsidR="00C807DB" w:rsidRPr="00E772B6" w:rsidRDefault="00C807DB" w:rsidP="00C36823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Il fenomeno è stimolato da tre circostanze: la prima è che l’eventuale esposizione sul versante risarcitorio è nei casi degli appalti di più elevato importo, così rilevante per le stazioni di committenza, da mettere a rischio la stessa sopravvivenza di queste ultime; la seconda, strettamente correlata, è che le stazioni di committenza non trovano compagnie assicurative disposte ad assicurare il rischio di una responsabilità civile “oggettiva”; la terza, non meno importante, è che il differimento nel tempo della stipula del contratto, in pendenza di un giudizio pendente, non è fattispecie sanzionata in modo efficace. </w:t>
            </w:r>
          </w:p>
          <w:p w:rsidR="00BC47F3" w:rsidRPr="00E772B6" w:rsidRDefault="00BC47F3" w:rsidP="00C36823">
            <w:pPr>
              <w:jc w:val="both"/>
              <w:rPr>
                <w:rFonts w:ascii="Garamond" w:hAnsi="Garamond"/>
                <w:b/>
                <w:color w:val="212121"/>
                <w:highlight w:val="yellow"/>
              </w:rPr>
            </w:pPr>
          </w:p>
          <w:p w:rsidR="00BC47F3" w:rsidRPr="00E772B6" w:rsidRDefault="00BC47F3" w:rsidP="00C36823">
            <w:pPr>
              <w:jc w:val="both"/>
              <w:rPr>
                <w:rFonts w:ascii="Garamond" w:hAnsi="Garamond"/>
                <w:b/>
                <w:i/>
                <w:color w:val="212121"/>
              </w:rPr>
            </w:pPr>
            <w:r w:rsidRPr="00E772B6">
              <w:rPr>
                <w:rFonts w:ascii="Garamond" w:hAnsi="Garamond"/>
                <w:b/>
                <w:i/>
                <w:color w:val="212121"/>
              </w:rPr>
              <w:t>10. Confronto con i dati del rapporto ANCE</w:t>
            </w:r>
          </w:p>
          <w:p w:rsidR="00BC47F3" w:rsidRPr="00E772B6" w:rsidRDefault="00BC47F3" w:rsidP="00C36823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Nel giugno 2019 </w:t>
            </w:r>
            <w:r w:rsidR="00865219" w:rsidRPr="00E772B6">
              <w:rPr>
                <w:rFonts w:ascii="Garamond" w:hAnsi="Garamond"/>
                <w:color w:val="212121"/>
              </w:rPr>
              <w:t>è stato pubblicato uno studio condotto dall’osservatorio ANCE (Associazione nazionale costruttori edili).</w:t>
            </w:r>
          </w:p>
          <w:p w:rsidR="00865219" w:rsidRPr="00E772B6" w:rsidRDefault="00055C23" w:rsidP="00C36823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Nelle conclusioni si afferma che l</w:t>
            </w:r>
            <w:r w:rsidR="00865219" w:rsidRPr="00E772B6">
              <w:rPr>
                <w:rFonts w:ascii="Garamond" w:hAnsi="Garamond"/>
                <w:color w:val="212121"/>
              </w:rPr>
              <w:t>’84% delle opere ferme risulta bloccato prima dell’apertura dei cantieri per cause procedurali amministrative (nel 43% dei casi), per cause finanziarie (36%) o per decisioni politiche che non arrivano prima della gara (19%).</w:t>
            </w:r>
          </w:p>
          <w:p w:rsidR="00865219" w:rsidRPr="00E772B6" w:rsidRDefault="00865219" w:rsidP="00C36823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Le opere ferme per «complessità del quadro normativo di riferimento in materia di appalti pubblici» - e in particolare per contenzioso in sede di gara</w:t>
            </w:r>
            <w:r w:rsidR="00055C23" w:rsidRPr="00E772B6">
              <w:rPr>
                <w:rFonts w:ascii="Garamond" w:hAnsi="Garamond"/>
                <w:color w:val="212121"/>
              </w:rPr>
              <w:t>,</w:t>
            </w:r>
            <w:r w:rsidR="00C35F9E" w:rsidRPr="00E772B6">
              <w:rPr>
                <w:rFonts w:ascii="Garamond" w:hAnsi="Garamond"/>
                <w:color w:val="212121"/>
              </w:rPr>
              <w:t xml:space="preserve"> sarebbero</w:t>
            </w:r>
            <w:r w:rsidR="004B63C9" w:rsidRPr="00E772B6">
              <w:rPr>
                <w:rFonts w:ascii="Garamond" w:hAnsi="Garamond"/>
                <w:color w:val="212121"/>
              </w:rPr>
              <w:t xml:space="preserve"> invece il 6</w:t>
            </w:r>
            <w:r w:rsidRPr="00E772B6">
              <w:rPr>
                <w:rFonts w:ascii="Garamond" w:hAnsi="Garamond"/>
                <w:color w:val="212121"/>
              </w:rPr>
              <w:t>%.</w:t>
            </w:r>
          </w:p>
          <w:p w:rsidR="00055C23" w:rsidRPr="00E772B6" w:rsidRDefault="00055C23" w:rsidP="00C36823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Il dato esposto già confe</w:t>
            </w:r>
            <w:r w:rsidR="001916C7" w:rsidRPr="00E772B6">
              <w:rPr>
                <w:rFonts w:ascii="Garamond" w:hAnsi="Garamond"/>
                <w:color w:val="212121"/>
              </w:rPr>
              <w:t>rma che il blocco degli appalti (in questo caso di lavori) è prevalentemente effetto di ragioni amministrative/finanziarie, e non giudiziarie.</w:t>
            </w:r>
          </w:p>
          <w:p w:rsidR="001916C7" w:rsidRPr="00E772B6" w:rsidRDefault="001916C7" w:rsidP="00C36823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A ben vedere poi il dato del blocco giudiziario (6%) è sovrastimato.</w:t>
            </w:r>
          </w:p>
          <w:p w:rsidR="00865219" w:rsidRPr="00E772B6" w:rsidRDefault="001916C7" w:rsidP="00C36823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Da un</w:t>
            </w:r>
            <w:r w:rsidR="00865219" w:rsidRPr="00E772B6">
              <w:rPr>
                <w:rFonts w:ascii="Garamond" w:hAnsi="Garamond"/>
                <w:color w:val="212121"/>
              </w:rPr>
              <w:t xml:space="preserve"> esame della campionatura effettuata da ANCE al fine di individuare </w:t>
            </w:r>
            <w:r w:rsidR="004B63C9" w:rsidRPr="00E772B6">
              <w:rPr>
                <w:rFonts w:ascii="Garamond" w:hAnsi="Garamond"/>
                <w:color w:val="212121"/>
              </w:rPr>
              <w:t>le opere ferme a causa del contenzioso emerge che le (uniche) due opere valutate sono: 1.lo schema depurativo agglomerato di Reggio Calabria; 2. L’autostrada Roma/Latina.</w:t>
            </w:r>
          </w:p>
          <w:p w:rsidR="000D5CE0" w:rsidRPr="00E772B6" w:rsidRDefault="00C35F9E" w:rsidP="001916C7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Tuttavia, q</w:t>
            </w:r>
            <w:r w:rsidR="004B63C9" w:rsidRPr="00E772B6">
              <w:rPr>
                <w:rFonts w:ascii="Garamond" w:hAnsi="Garamond"/>
                <w:color w:val="212121"/>
              </w:rPr>
              <w:t xml:space="preserve">uanto alla prima, </w:t>
            </w:r>
            <w:r w:rsidRPr="00E772B6">
              <w:rPr>
                <w:rFonts w:ascii="Garamond" w:hAnsi="Garamond"/>
                <w:color w:val="212121"/>
              </w:rPr>
              <w:t>non risulta affatto un contenzioso in sede giurisdizionale amministrativa</w:t>
            </w:r>
            <w:r w:rsidRPr="00E772B6">
              <w:rPr>
                <w:rStyle w:val="Rimandonotaapidipagina"/>
                <w:rFonts w:ascii="Garamond" w:hAnsi="Garamond" w:cs="Arial"/>
                <w:color w:val="0F0F0F"/>
              </w:rPr>
              <w:footnoteReference w:id="2"/>
            </w:r>
            <w:r w:rsidRPr="00E772B6">
              <w:rPr>
                <w:rFonts w:ascii="Garamond" w:hAnsi="Garamond" w:cs="Arial"/>
                <w:color w:val="0F0F0F"/>
              </w:rPr>
              <w:t xml:space="preserve">; </w:t>
            </w:r>
            <w:r w:rsidRPr="00E772B6">
              <w:rPr>
                <w:rFonts w:ascii="Garamond" w:hAnsi="Garamond"/>
                <w:color w:val="212121"/>
              </w:rPr>
              <w:t>q</w:t>
            </w:r>
            <w:r w:rsidR="000D5CE0" w:rsidRPr="00E772B6">
              <w:rPr>
                <w:rFonts w:ascii="Garamond" w:hAnsi="Garamond"/>
                <w:color w:val="212121"/>
              </w:rPr>
              <w:t>uanto alla seconda</w:t>
            </w:r>
            <w:r w:rsidR="00AD220E" w:rsidRPr="00E772B6">
              <w:rPr>
                <w:rFonts w:ascii="Garamond" w:hAnsi="Garamond"/>
                <w:color w:val="212121"/>
              </w:rPr>
              <w:t>,</w:t>
            </w:r>
            <w:r w:rsidR="000D5CE0" w:rsidRPr="00E772B6">
              <w:rPr>
                <w:rFonts w:ascii="Garamond" w:hAnsi="Garamond"/>
                <w:color w:val="212121"/>
              </w:rPr>
              <w:t xml:space="preserve"> </w:t>
            </w:r>
            <w:r w:rsidR="00AD220E" w:rsidRPr="00E772B6">
              <w:rPr>
                <w:rFonts w:ascii="Garamond" w:hAnsi="Garamond"/>
                <w:color w:val="212121"/>
              </w:rPr>
              <w:t>t</w:t>
            </w:r>
            <w:r w:rsidR="0012381A" w:rsidRPr="00E772B6">
              <w:rPr>
                <w:rFonts w:ascii="Garamond" w:hAnsi="Garamond"/>
                <w:color w:val="212121"/>
              </w:rPr>
              <w:t>rattasi</w:t>
            </w:r>
            <w:r w:rsidR="00AD220E" w:rsidRPr="00E772B6">
              <w:rPr>
                <w:rFonts w:ascii="Garamond" w:hAnsi="Garamond"/>
                <w:color w:val="212121"/>
              </w:rPr>
              <w:t xml:space="preserve"> di opera inserita nella legge “obiettivo” sin dal 2001 per la quale la gara è stata bandita nel 2011. Il contenzioso ha interessato la sola parentesi temporale luglio 2016/settembre 2018 e si è concluso con la sentenza del Consiglio di Stato del 13 settembre 2018, n. 5374</w:t>
            </w:r>
            <w:r w:rsidR="00AD220E" w:rsidRPr="00E772B6">
              <w:rPr>
                <w:rStyle w:val="Rimandonotaapidipagina"/>
                <w:rFonts w:ascii="Garamond" w:hAnsi="Garamond"/>
                <w:sz w:val="23"/>
                <w:szCs w:val="23"/>
              </w:rPr>
              <w:footnoteReference w:id="3"/>
            </w:r>
            <w:r w:rsidR="00AD220E" w:rsidRPr="00E772B6">
              <w:rPr>
                <w:rFonts w:ascii="Garamond" w:hAnsi="Garamond"/>
                <w:sz w:val="23"/>
                <w:szCs w:val="23"/>
              </w:rPr>
              <w:t xml:space="preserve"> </w:t>
            </w:r>
            <w:r w:rsidR="00AD220E" w:rsidRPr="00E772B6">
              <w:rPr>
                <w:rFonts w:ascii="Garamond" w:hAnsi="Garamond"/>
                <w:color w:val="212121"/>
              </w:rPr>
              <w:t>che ha annullato la gara a seguito di complessa istruttoria di carattere finanziario.</w:t>
            </w:r>
            <w:r w:rsidR="0012381A" w:rsidRPr="00E772B6">
              <w:rPr>
                <w:rFonts w:ascii="Garamond" w:hAnsi="Garamond"/>
                <w:color w:val="212121"/>
              </w:rPr>
              <w:t xml:space="preserve"> Dunque se di “blocco” giudiziario si può parlare (questo è infatti un caso in cui il blocco è stato giustificato da un’illegittimità della procedura di gara </w:t>
            </w:r>
            <w:r w:rsidR="001916C7" w:rsidRPr="00E772B6">
              <w:rPr>
                <w:rFonts w:ascii="Garamond" w:hAnsi="Garamond"/>
                <w:color w:val="212121"/>
              </w:rPr>
              <w:t xml:space="preserve">poi </w:t>
            </w:r>
            <w:r w:rsidR="0012381A" w:rsidRPr="00E772B6">
              <w:rPr>
                <w:rFonts w:ascii="Garamond" w:hAnsi="Garamond"/>
                <w:color w:val="212121"/>
              </w:rPr>
              <w:t>definitivamente accertata) esso ha interessato un arco temporale decisamente ridotto rispetto al lungo tempo impiegato dall’amministrazione in sede di programmazione e gestione delle fasi di progettazione e realizzazione.</w:t>
            </w:r>
          </w:p>
          <w:p w:rsidR="0012381A" w:rsidRPr="00E772B6" w:rsidRDefault="0012381A" w:rsidP="001916C7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In ogni caso, per quel che rileva in questa sede, le conclusioni del rapporto ANCE, depurate dalle imprecisioni sopra segnalate, confermano </w:t>
            </w:r>
            <w:r w:rsidR="003A57BA" w:rsidRPr="00E772B6">
              <w:rPr>
                <w:rFonts w:ascii="Garamond" w:hAnsi="Garamond"/>
                <w:color w:val="212121"/>
              </w:rPr>
              <w:t>il bassissimo livello della percentuale complessiva di “blocco” giudiziario.</w:t>
            </w:r>
          </w:p>
          <w:p w:rsidR="004B63C9" w:rsidRPr="00E772B6" w:rsidRDefault="004B63C9" w:rsidP="00C36823">
            <w:pPr>
              <w:jc w:val="both"/>
              <w:rPr>
                <w:rFonts w:ascii="Garamond" w:hAnsi="Garamond" w:cs="Arial"/>
                <w:color w:val="0F0F0F"/>
              </w:rPr>
            </w:pPr>
          </w:p>
          <w:p w:rsidR="00865219" w:rsidRPr="00E772B6" w:rsidRDefault="00865219" w:rsidP="00C36823">
            <w:pPr>
              <w:jc w:val="both"/>
              <w:rPr>
                <w:rFonts w:ascii="Garamond" w:hAnsi="Garamond"/>
                <w:b/>
                <w:color w:val="212121"/>
                <w:highlight w:val="yellow"/>
              </w:rPr>
            </w:pPr>
          </w:p>
          <w:p w:rsidR="00610591" w:rsidRPr="00E772B6" w:rsidRDefault="001916C7" w:rsidP="00D9724D">
            <w:pPr>
              <w:rPr>
                <w:rFonts w:ascii="Garamond" w:hAnsi="Garamond"/>
                <w:b/>
                <w:i/>
                <w:color w:val="212121"/>
              </w:rPr>
            </w:pPr>
            <w:r w:rsidRPr="00E772B6">
              <w:rPr>
                <w:rFonts w:ascii="Garamond" w:hAnsi="Garamond"/>
                <w:b/>
                <w:i/>
                <w:color w:val="212121"/>
              </w:rPr>
              <w:t>11</w:t>
            </w:r>
            <w:r w:rsidR="00610591" w:rsidRPr="00E772B6">
              <w:rPr>
                <w:rFonts w:ascii="Garamond" w:hAnsi="Garamond"/>
                <w:b/>
                <w:i/>
                <w:color w:val="212121"/>
              </w:rPr>
              <w:t xml:space="preserve">.Considerazioni </w:t>
            </w:r>
            <w:r w:rsidR="003A57BA" w:rsidRPr="00E772B6">
              <w:rPr>
                <w:rFonts w:ascii="Garamond" w:hAnsi="Garamond"/>
                <w:b/>
                <w:i/>
                <w:color w:val="212121"/>
              </w:rPr>
              <w:t>di sintesi</w:t>
            </w:r>
          </w:p>
          <w:p w:rsidR="00610591" w:rsidRPr="00E772B6" w:rsidRDefault="00610591" w:rsidP="00D9724D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>I dati salienti emersi dallo studio consentono di validare le seguenti conclusioni:</w:t>
            </w:r>
          </w:p>
          <w:p w:rsidR="00A76F17" w:rsidRPr="00E772B6" w:rsidRDefault="00A76F17" w:rsidP="00D9724D">
            <w:pPr>
              <w:jc w:val="both"/>
              <w:rPr>
                <w:rFonts w:ascii="Garamond" w:hAnsi="Garamond"/>
                <w:color w:val="212121"/>
              </w:rPr>
            </w:pPr>
          </w:p>
          <w:p w:rsidR="000D1622" w:rsidRPr="00E772B6" w:rsidRDefault="00A76F17" w:rsidP="00A76F17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>Nel</w:t>
            </w:r>
            <w:r w:rsidR="000D1622" w:rsidRPr="00E772B6">
              <w:rPr>
                <w:rFonts w:ascii="Garamond" w:hAnsi="Garamond"/>
              </w:rPr>
              <w:t xml:space="preserve"> 2017 e</w:t>
            </w:r>
            <w:r w:rsidRPr="00E772B6">
              <w:rPr>
                <w:rFonts w:ascii="Garamond" w:hAnsi="Garamond"/>
              </w:rPr>
              <w:t xml:space="preserve"> 2018 il numero</w:t>
            </w:r>
            <w:r w:rsidR="000D1622" w:rsidRPr="00E772B6">
              <w:rPr>
                <w:rFonts w:ascii="Garamond" w:hAnsi="Garamond"/>
              </w:rPr>
              <w:t xml:space="preserve"> delle procedure bandite è cresciuto esponenzialmente, soprattutto nel sottosoglia.</w:t>
            </w:r>
            <w:r w:rsidR="00C807DB" w:rsidRPr="00E772B6">
              <w:rPr>
                <w:rFonts w:ascii="Garamond" w:hAnsi="Garamond"/>
              </w:rPr>
              <w:t xml:space="preserve"> Ciò è certamente dovuto, principalmente, al consolidarsi della legislazione e del quadro normativo attuativo, nonché di quello giurisprudenziale.</w:t>
            </w:r>
          </w:p>
          <w:p w:rsidR="007E5E42" w:rsidRPr="00E772B6" w:rsidRDefault="000D1622" w:rsidP="00A76F17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>A fronte di questa rivitalizzazione del sottosoglia, il dato sul contenzioso è rim</w:t>
            </w:r>
            <w:r w:rsidR="0003624D" w:rsidRPr="00E772B6">
              <w:rPr>
                <w:rFonts w:ascii="Garamond" w:hAnsi="Garamond"/>
              </w:rPr>
              <w:t>asto sostanzialmente inalterato. La ragione</w:t>
            </w:r>
            <w:r w:rsidR="00E772B6">
              <w:rPr>
                <w:rFonts w:ascii="Garamond" w:hAnsi="Garamond"/>
              </w:rPr>
              <w:t xml:space="preserve"> potrebbe</w:t>
            </w:r>
            <w:r w:rsidR="0003624D" w:rsidRPr="00E772B6">
              <w:rPr>
                <w:rFonts w:ascii="Garamond" w:hAnsi="Garamond"/>
              </w:rPr>
              <w:t xml:space="preserve"> risiede</w:t>
            </w:r>
            <w:r w:rsidR="00E772B6">
              <w:rPr>
                <w:rFonts w:ascii="Garamond" w:hAnsi="Garamond"/>
              </w:rPr>
              <w:t>re</w:t>
            </w:r>
            <w:r w:rsidR="00D04459">
              <w:rPr>
                <w:rFonts w:ascii="Garamond" w:hAnsi="Garamond"/>
              </w:rPr>
              <w:t xml:space="preserve">, </w:t>
            </w:r>
            <w:r w:rsidR="0003624D" w:rsidRPr="00E772B6">
              <w:rPr>
                <w:rFonts w:ascii="Garamond" w:hAnsi="Garamond"/>
              </w:rPr>
              <w:t>nel</w:t>
            </w:r>
            <w:r w:rsidRPr="00E772B6">
              <w:rPr>
                <w:rFonts w:ascii="Garamond" w:hAnsi="Garamond"/>
              </w:rPr>
              <w:t xml:space="preserve"> meccanismo</w:t>
            </w:r>
            <w:r w:rsidR="0003624D" w:rsidRPr="00E772B6">
              <w:rPr>
                <w:rFonts w:ascii="Garamond" w:hAnsi="Garamond"/>
              </w:rPr>
              <w:t xml:space="preserve"> processuale</w:t>
            </w:r>
            <w:r w:rsidRPr="00E772B6">
              <w:rPr>
                <w:rFonts w:ascii="Garamond" w:hAnsi="Garamond"/>
              </w:rPr>
              <w:t xml:space="preserve"> di cui all’art. 120</w:t>
            </w:r>
            <w:r w:rsidR="003A57BA" w:rsidRPr="00E772B6">
              <w:rPr>
                <w:rFonts w:ascii="Garamond" w:hAnsi="Garamond"/>
              </w:rPr>
              <w:t xml:space="preserve"> comma 2</w:t>
            </w:r>
            <w:r w:rsidRPr="00E772B6">
              <w:rPr>
                <w:rFonts w:ascii="Garamond" w:hAnsi="Garamond"/>
              </w:rPr>
              <w:t xml:space="preserve"> bis</w:t>
            </w:r>
            <w:r w:rsidR="00A76F17" w:rsidRPr="00E772B6">
              <w:rPr>
                <w:rFonts w:ascii="Garamond" w:hAnsi="Garamond"/>
              </w:rPr>
              <w:t xml:space="preserve"> </w:t>
            </w:r>
            <w:r w:rsidRPr="00E772B6">
              <w:rPr>
                <w:rFonts w:ascii="Garamond" w:hAnsi="Garamond"/>
              </w:rPr>
              <w:t>(cd rito superaccelerato</w:t>
            </w:r>
            <w:r w:rsidR="00C807DB" w:rsidRPr="00E772B6">
              <w:rPr>
                <w:rFonts w:ascii="Garamond" w:hAnsi="Garamond"/>
              </w:rPr>
              <w:t>, da poco abrogato</w:t>
            </w:r>
            <w:r w:rsidRPr="00E772B6">
              <w:rPr>
                <w:rFonts w:ascii="Garamond" w:hAnsi="Garamond"/>
              </w:rPr>
              <w:t>) ed al correlato onere di impugnazione im</w:t>
            </w:r>
            <w:r w:rsidR="00E772B6">
              <w:rPr>
                <w:rFonts w:ascii="Garamond" w:hAnsi="Garamond"/>
              </w:rPr>
              <w:t>mediata delle altrui ammissioni</w:t>
            </w:r>
            <w:r w:rsidR="007E5E42" w:rsidRPr="00E772B6">
              <w:rPr>
                <w:rFonts w:ascii="Garamond" w:hAnsi="Garamond"/>
              </w:rPr>
              <w:t xml:space="preserve"> che</w:t>
            </w:r>
            <w:r w:rsidR="00E772B6">
              <w:rPr>
                <w:rFonts w:ascii="Garamond" w:hAnsi="Garamond"/>
              </w:rPr>
              <w:t>, nei fatti</w:t>
            </w:r>
            <w:r w:rsidR="00626F8B">
              <w:rPr>
                <w:rFonts w:ascii="Garamond" w:hAnsi="Garamond"/>
              </w:rPr>
              <w:t>,</w:t>
            </w:r>
            <w:r w:rsidR="00E772B6">
              <w:rPr>
                <w:rFonts w:ascii="Garamond" w:hAnsi="Garamond"/>
              </w:rPr>
              <w:t xml:space="preserve"> potrebbe aver</w:t>
            </w:r>
            <w:r w:rsidR="007E5E42" w:rsidRPr="00E772B6">
              <w:rPr>
                <w:rFonts w:ascii="Garamond" w:hAnsi="Garamond"/>
              </w:rPr>
              <w:t xml:space="preserve"> disincentivato il ricorso per i piccoli appalti. </w:t>
            </w:r>
            <w:r w:rsidR="00554D4F" w:rsidRPr="00E772B6">
              <w:rPr>
                <w:rFonts w:ascii="Garamond" w:hAnsi="Garamond"/>
              </w:rPr>
              <w:t xml:space="preserve">Per l’effetto, il tasso di contenzioso si è ridotto di circa il 50% </w:t>
            </w:r>
          </w:p>
          <w:p w:rsidR="007E5E42" w:rsidRPr="00E772B6" w:rsidRDefault="007E5E42" w:rsidP="00A76F17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 xml:space="preserve">La percentuale di “blocco” giudiziario </w:t>
            </w:r>
            <w:r w:rsidR="00554D4F" w:rsidRPr="00E772B6">
              <w:rPr>
                <w:rFonts w:ascii="Garamond" w:hAnsi="Garamond"/>
              </w:rPr>
              <w:t xml:space="preserve">degli appalti </w:t>
            </w:r>
            <w:r w:rsidRPr="00E772B6">
              <w:rPr>
                <w:rFonts w:ascii="Garamond" w:hAnsi="Garamond"/>
              </w:rPr>
              <w:t xml:space="preserve">si è </w:t>
            </w:r>
            <w:r w:rsidR="00554D4F" w:rsidRPr="00E772B6">
              <w:rPr>
                <w:rFonts w:ascii="Garamond" w:hAnsi="Garamond"/>
              </w:rPr>
              <w:t>conseguentement</w:t>
            </w:r>
            <w:r w:rsidR="001916C7" w:rsidRPr="00E772B6">
              <w:rPr>
                <w:rFonts w:ascii="Garamond" w:hAnsi="Garamond"/>
              </w:rPr>
              <w:t>e</w:t>
            </w:r>
            <w:r w:rsidR="00554D4F" w:rsidRPr="00E772B6">
              <w:rPr>
                <w:rFonts w:ascii="Garamond" w:hAnsi="Garamond"/>
              </w:rPr>
              <w:t xml:space="preserve"> </w:t>
            </w:r>
            <w:r w:rsidRPr="00E772B6">
              <w:rPr>
                <w:rFonts w:ascii="Garamond" w:hAnsi="Garamond"/>
              </w:rPr>
              <w:t>fortemente co</w:t>
            </w:r>
            <w:r w:rsidR="00554D4F" w:rsidRPr="00E772B6">
              <w:rPr>
                <w:rFonts w:ascii="Garamond" w:hAnsi="Garamond"/>
              </w:rPr>
              <w:t>ntratta, attestandosi sullo 0,3</w:t>
            </w:r>
            <w:r w:rsidRPr="00E772B6">
              <w:rPr>
                <w:rFonts w:ascii="Garamond" w:hAnsi="Garamond"/>
              </w:rPr>
              <w:t>%</w:t>
            </w:r>
            <w:r w:rsidR="00554D4F" w:rsidRPr="00E772B6">
              <w:rPr>
                <w:rFonts w:ascii="Garamond" w:hAnsi="Garamond"/>
              </w:rPr>
              <w:t xml:space="preserve"> rispetto allo 0,7% del precedente biennio.</w:t>
            </w:r>
          </w:p>
          <w:p w:rsidR="007E5E42" w:rsidRDefault="00554D4F" w:rsidP="007E5E42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Garamond" w:hAnsi="Garamond"/>
              </w:rPr>
            </w:pPr>
            <w:r w:rsidRPr="00E772B6">
              <w:rPr>
                <w:rFonts w:ascii="Garamond" w:hAnsi="Garamond"/>
              </w:rPr>
              <w:t>la percentuale</w:t>
            </w:r>
            <w:r w:rsidR="007E5E42" w:rsidRPr="00E772B6">
              <w:rPr>
                <w:rFonts w:ascii="Garamond" w:hAnsi="Garamond"/>
              </w:rPr>
              <w:t xml:space="preserve"> di “blocco” provocate dal filtro giurisdizionale </w:t>
            </w:r>
            <w:r w:rsidRPr="00E772B6">
              <w:rPr>
                <w:rFonts w:ascii="Garamond" w:hAnsi="Garamond"/>
              </w:rPr>
              <w:t>è</w:t>
            </w:r>
            <w:r w:rsidR="007E5E42" w:rsidRPr="00E772B6">
              <w:rPr>
                <w:rFonts w:ascii="Garamond" w:hAnsi="Garamond"/>
              </w:rPr>
              <w:t xml:space="preserve"> più che </w:t>
            </w:r>
            <w:r w:rsidRPr="00E772B6">
              <w:rPr>
                <w:rFonts w:ascii="Garamond" w:hAnsi="Garamond"/>
              </w:rPr>
              <w:t>compatibile</w:t>
            </w:r>
            <w:r w:rsidR="007E5E42" w:rsidRPr="00E772B6">
              <w:rPr>
                <w:rFonts w:ascii="Garamond" w:hAnsi="Garamond"/>
              </w:rPr>
              <w:t xml:space="preserve"> con il margine fisiologico di errore delle amministrazioni, ove si consideri che trattasi di procedure complesse con molti partecipanti. </w:t>
            </w:r>
          </w:p>
          <w:p w:rsidR="00DC4F68" w:rsidRPr="00E772B6" w:rsidRDefault="00DC4F68" w:rsidP="007E5E42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Esiste, soprattutto per gli appalti di elevato importo, un fenomeno di blocco </w:t>
            </w:r>
            <w:r w:rsidRPr="00E772B6">
              <w:rPr>
                <w:rFonts w:ascii="Garamond" w:hAnsi="Garamond"/>
              </w:rPr>
              <w:t>indiretto, imputabile alla cd “burocrazia difensiva”, legato all’esposizione della stazione appaltante al rischio risarcitorio (indipendentemente dalla colpa) e alla conseguente responsabilità del funzionario. Tale ultimo aspetto, e le relative cause,</w:t>
            </w:r>
            <w:r>
              <w:rPr>
                <w:rFonts w:ascii="Garamond" w:hAnsi="Garamond"/>
              </w:rPr>
              <w:t xml:space="preserve"> probabilmente</w:t>
            </w:r>
            <w:r w:rsidRPr="00E772B6">
              <w:rPr>
                <w:rFonts w:ascii="Garamond" w:hAnsi="Garamond"/>
              </w:rPr>
              <w:t xml:space="preserve"> meritano l’attenzione del legislatore e misure correttive ad hoc</w:t>
            </w:r>
          </w:p>
          <w:p w:rsidR="003A57BA" w:rsidRPr="00E772B6" w:rsidRDefault="003A57BA" w:rsidP="003A57BA">
            <w:pPr>
              <w:pStyle w:val="Paragrafoelenco"/>
              <w:jc w:val="both"/>
              <w:rPr>
                <w:rFonts w:ascii="Garamond" w:hAnsi="Garamond"/>
              </w:rPr>
            </w:pPr>
          </w:p>
          <w:p w:rsidR="00B7772B" w:rsidRPr="00E772B6" w:rsidRDefault="00B7772B" w:rsidP="00B7772B">
            <w:pPr>
              <w:jc w:val="both"/>
              <w:rPr>
                <w:rFonts w:ascii="Garamond" w:hAnsi="Garamond"/>
                <w:color w:val="212121"/>
              </w:rPr>
            </w:pPr>
          </w:p>
          <w:p w:rsidR="00B7772B" w:rsidRPr="00E772B6" w:rsidRDefault="00B7772B" w:rsidP="00B7772B">
            <w:pPr>
              <w:jc w:val="both"/>
              <w:rPr>
                <w:rFonts w:ascii="Garamond" w:hAnsi="Garamond"/>
                <w:color w:val="212121"/>
              </w:rPr>
            </w:pPr>
          </w:p>
          <w:p w:rsidR="00B7772B" w:rsidRPr="00E772B6" w:rsidRDefault="00B7772B" w:rsidP="00B7772B">
            <w:pPr>
              <w:jc w:val="both"/>
              <w:rPr>
                <w:rFonts w:ascii="Garamond" w:hAnsi="Garamond"/>
                <w:color w:val="212121"/>
              </w:rPr>
            </w:pPr>
          </w:p>
          <w:p w:rsidR="00B7772B" w:rsidRPr="00E772B6" w:rsidRDefault="00B7772B" w:rsidP="00B7772B">
            <w:pPr>
              <w:jc w:val="both"/>
              <w:rPr>
                <w:rFonts w:ascii="Garamond" w:hAnsi="Garamond"/>
                <w:color w:val="212121"/>
              </w:rPr>
            </w:pPr>
          </w:p>
          <w:p w:rsidR="00B7772B" w:rsidRPr="00E772B6" w:rsidRDefault="00B7772B" w:rsidP="00B7772B">
            <w:pPr>
              <w:jc w:val="both"/>
              <w:rPr>
                <w:rFonts w:ascii="Garamond" w:hAnsi="Garamond"/>
                <w:color w:val="212121"/>
              </w:rPr>
            </w:pPr>
          </w:p>
          <w:p w:rsidR="00B7772B" w:rsidRPr="00E772B6" w:rsidRDefault="00B7772B" w:rsidP="00B7772B">
            <w:pPr>
              <w:jc w:val="both"/>
              <w:rPr>
                <w:rFonts w:ascii="Garamond" w:hAnsi="Garamond"/>
                <w:color w:val="212121"/>
              </w:rPr>
            </w:pPr>
          </w:p>
          <w:p w:rsidR="00B7772B" w:rsidRPr="00E772B6" w:rsidRDefault="00B7772B" w:rsidP="00B7772B">
            <w:pPr>
              <w:jc w:val="both"/>
              <w:rPr>
                <w:rFonts w:ascii="Garamond" w:hAnsi="Garamond"/>
                <w:color w:val="212121"/>
              </w:rPr>
            </w:pPr>
          </w:p>
          <w:p w:rsidR="00526CEE" w:rsidRPr="00E772B6" w:rsidRDefault="00526CEE" w:rsidP="00B7772B">
            <w:pPr>
              <w:jc w:val="both"/>
              <w:rPr>
                <w:rFonts w:ascii="Garamond" w:hAnsi="Garamond"/>
                <w:color w:val="212121"/>
              </w:rPr>
            </w:pPr>
            <w:r w:rsidRPr="00E772B6">
              <w:rPr>
                <w:rFonts w:ascii="Garamond" w:hAnsi="Garamond"/>
                <w:color w:val="212121"/>
              </w:rPr>
              <w:t xml:space="preserve">                        </w:t>
            </w:r>
          </w:p>
          <w:p w:rsidR="00526CEE" w:rsidRPr="00E772B6" w:rsidRDefault="00526CEE" w:rsidP="00B7772B">
            <w:pPr>
              <w:jc w:val="both"/>
              <w:rPr>
                <w:rFonts w:ascii="Garamond" w:hAnsi="Garamond"/>
                <w:color w:val="212121"/>
              </w:rPr>
            </w:pPr>
          </w:p>
          <w:p w:rsidR="00526CEE" w:rsidRPr="00E772B6" w:rsidRDefault="00526CEE" w:rsidP="00B7772B">
            <w:pPr>
              <w:jc w:val="both"/>
              <w:rPr>
                <w:rFonts w:ascii="Garamond" w:hAnsi="Garamond"/>
                <w:color w:val="212121"/>
              </w:rPr>
            </w:pPr>
          </w:p>
          <w:p w:rsidR="00526CEE" w:rsidRPr="00E772B6" w:rsidRDefault="00526CEE" w:rsidP="00B7772B">
            <w:pPr>
              <w:jc w:val="both"/>
              <w:rPr>
                <w:rFonts w:ascii="Garamond" w:hAnsi="Garamond"/>
                <w:color w:val="212121"/>
              </w:rPr>
            </w:pPr>
          </w:p>
          <w:p w:rsidR="00526CEE" w:rsidRPr="00E772B6" w:rsidRDefault="00526CEE" w:rsidP="00B7772B">
            <w:pPr>
              <w:jc w:val="both"/>
              <w:rPr>
                <w:rFonts w:ascii="Garamond" w:hAnsi="Garamond"/>
                <w:color w:val="212121"/>
              </w:rPr>
            </w:pPr>
          </w:p>
          <w:p w:rsidR="00B7772B" w:rsidRPr="00E772B6" w:rsidRDefault="00B7772B" w:rsidP="00B7772B">
            <w:pPr>
              <w:jc w:val="both"/>
              <w:rPr>
                <w:rFonts w:ascii="Garamond" w:hAnsi="Garamond"/>
                <w:color w:val="212121"/>
              </w:rPr>
            </w:pPr>
          </w:p>
          <w:p w:rsidR="00007267" w:rsidRPr="00E772B6" w:rsidRDefault="00007267" w:rsidP="00007267">
            <w:pPr>
              <w:jc w:val="both"/>
              <w:rPr>
                <w:rFonts w:ascii="Garamond" w:hAnsi="Garamond"/>
                <w:color w:val="FF0000"/>
              </w:rPr>
            </w:pPr>
          </w:p>
          <w:p w:rsidR="00007267" w:rsidRPr="00E772B6" w:rsidRDefault="00007267" w:rsidP="00007267">
            <w:pPr>
              <w:jc w:val="both"/>
              <w:rPr>
                <w:rFonts w:ascii="Garamond" w:hAnsi="Garamond"/>
                <w:color w:val="FF0000"/>
              </w:rPr>
            </w:pPr>
          </w:p>
          <w:p w:rsidR="00007267" w:rsidRPr="00E772B6" w:rsidRDefault="00007267" w:rsidP="00007267">
            <w:pPr>
              <w:jc w:val="both"/>
              <w:rPr>
                <w:rFonts w:ascii="Garamond" w:hAnsi="Garamond"/>
                <w:color w:val="FF0000"/>
              </w:rPr>
            </w:pPr>
          </w:p>
          <w:p w:rsidR="00007267" w:rsidRPr="00E772B6" w:rsidRDefault="00007267" w:rsidP="00007267">
            <w:pPr>
              <w:jc w:val="both"/>
              <w:rPr>
                <w:rFonts w:ascii="Garamond" w:hAnsi="Garamond"/>
                <w:color w:val="FF0000"/>
              </w:rPr>
            </w:pPr>
          </w:p>
          <w:p w:rsidR="00007267" w:rsidRPr="00E772B6" w:rsidRDefault="00007267" w:rsidP="00007267">
            <w:pPr>
              <w:jc w:val="both"/>
              <w:rPr>
                <w:rFonts w:ascii="Garamond" w:hAnsi="Garamond"/>
                <w:color w:val="FF0000"/>
              </w:rPr>
            </w:pPr>
          </w:p>
          <w:p w:rsidR="00007267" w:rsidRPr="00E772B6" w:rsidRDefault="00007267" w:rsidP="00007267">
            <w:pPr>
              <w:jc w:val="both"/>
              <w:rPr>
                <w:rFonts w:ascii="Garamond" w:hAnsi="Garamond"/>
                <w:color w:val="FF0000"/>
              </w:rPr>
            </w:pPr>
          </w:p>
          <w:p w:rsidR="00007267" w:rsidRPr="00E772B6" w:rsidRDefault="00007267" w:rsidP="00007267">
            <w:pPr>
              <w:jc w:val="both"/>
              <w:rPr>
                <w:rFonts w:ascii="Garamond" w:hAnsi="Garamond"/>
                <w:color w:val="FF0000"/>
              </w:rPr>
            </w:pPr>
          </w:p>
          <w:p w:rsidR="00007267" w:rsidRPr="00E772B6" w:rsidRDefault="00007267" w:rsidP="00007267">
            <w:pPr>
              <w:jc w:val="both"/>
              <w:rPr>
                <w:rFonts w:ascii="Garamond" w:hAnsi="Garamond"/>
                <w:color w:val="FF0000"/>
              </w:rPr>
            </w:pPr>
          </w:p>
          <w:p w:rsidR="00007267" w:rsidRPr="00E772B6" w:rsidRDefault="00007267" w:rsidP="00007267">
            <w:pPr>
              <w:jc w:val="both"/>
              <w:rPr>
                <w:rFonts w:ascii="Garamond" w:hAnsi="Garamond"/>
                <w:color w:val="FF0000"/>
              </w:rPr>
            </w:pPr>
          </w:p>
          <w:p w:rsidR="00007267" w:rsidRPr="00E772B6" w:rsidRDefault="00007267" w:rsidP="00007267">
            <w:pPr>
              <w:jc w:val="both"/>
              <w:rPr>
                <w:rFonts w:ascii="Garamond" w:hAnsi="Garamond"/>
                <w:color w:val="FF0000"/>
              </w:rPr>
            </w:pPr>
          </w:p>
          <w:p w:rsidR="00007267" w:rsidRPr="00E772B6" w:rsidRDefault="00007267" w:rsidP="00007267">
            <w:pPr>
              <w:jc w:val="both"/>
              <w:rPr>
                <w:rFonts w:ascii="Garamond" w:hAnsi="Garamond"/>
                <w:color w:val="FF0000"/>
              </w:rPr>
            </w:pPr>
          </w:p>
          <w:p w:rsidR="00007267" w:rsidRPr="00E772B6" w:rsidRDefault="00007267" w:rsidP="00007267">
            <w:pPr>
              <w:jc w:val="both"/>
              <w:rPr>
                <w:rFonts w:ascii="Garamond" w:hAnsi="Garamond"/>
                <w:color w:val="FF0000"/>
              </w:rPr>
            </w:pPr>
          </w:p>
          <w:p w:rsidR="00007267" w:rsidRPr="00E772B6" w:rsidRDefault="00007267" w:rsidP="00007267">
            <w:pPr>
              <w:jc w:val="both"/>
              <w:rPr>
                <w:rFonts w:ascii="Garamond" w:hAnsi="Garamond"/>
                <w:color w:val="FF0000"/>
              </w:rPr>
            </w:pPr>
          </w:p>
          <w:p w:rsidR="00610591" w:rsidRPr="00E772B6" w:rsidRDefault="00610591" w:rsidP="007F4593">
            <w:pPr>
              <w:jc w:val="both"/>
              <w:rPr>
                <w:rFonts w:ascii="Garamond" w:hAnsi="Garamond"/>
                <w:color w:val="212121"/>
              </w:rPr>
            </w:pPr>
          </w:p>
        </w:tc>
      </w:tr>
    </w:tbl>
    <w:p w:rsidR="006D7850" w:rsidRPr="00E772B6" w:rsidRDefault="006D7850" w:rsidP="00610591">
      <w:pPr>
        <w:rPr>
          <w:rFonts w:ascii="Garamond" w:hAnsi="Garamond"/>
        </w:rPr>
      </w:pPr>
    </w:p>
    <w:sectPr w:rsidR="006D7850" w:rsidRPr="00E772B6" w:rsidSect="00725FB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8D9" w:rsidRDefault="00D438D9" w:rsidP="00D753D1">
      <w:r>
        <w:separator/>
      </w:r>
    </w:p>
  </w:endnote>
  <w:endnote w:type="continuationSeparator" w:id="0">
    <w:p w:rsidR="00D438D9" w:rsidRDefault="00D438D9" w:rsidP="00D7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9588698"/>
      <w:docPartObj>
        <w:docPartGallery w:val="Page Numbers (Bottom of Page)"/>
        <w:docPartUnique/>
      </w:docPartObj>
    </w:sdtPr>
    <w:sdtEndPr/>
    <w:sdtContent>
      <w:p w:rsidR="00D82473" w:rsidRDefault="00D8247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6C">
          <w:rPr>
            <w:noProof/>
          </w:rPr>
          <w:t>1</w:t>
        </w:r>
        <w:r>
          <w:fldChar w:fldCharType="end"/>
        </w:r>
      </w:p>
    </w:sdtContent>
  </w:sdt>
  <w:p w:rsidR="00D82473" w:rsidRDefault="00D824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8D9" w:rsidRDefault="00D438D9" w:rsidP="00D753D1">
      <w:r>
        <w:separator/>
      </w:r>
    </w:p>
  </w:footnote>
  <w:footnote w:type="continuationSeparator" w:id="0">
    <w:p w:rsidR="00D438D9" w:rsidRDefault="00D438D9" w:rsidP="00D753D1">
      <w:r>
        <w:continuationSeparator/>
      </w:r>
    </w:p>
  </w:footnote>
  <w:footnote w:id="1">
    <w:p w:rsidR="00725FBA" w:rsidRDefault="00725FB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25FBA">
        <w:rPr>
          <w:rFonts w:ascii="Garamond" w:hAnsi="Garamond"/>
          <w:sz w:val="16"/>
          <w:szCs w:val="16"/>
        </w:rPr>
        <w:t xml:space="preserve">Analisi elaborata con la collaborazione </w:t>
      </w:r>
      <w:r w:rsidR="009D069F">
        <w:rPr>
          <w:rFonts w:ascii="Garamond" w:hAnsi="Garamond"/>
          <w:sz w:val="16"/>
          <w:szCs w:val="16"/>
        </w:rPr>
        <w:t xml:space="preserve">dell’Ufficio </w:t>
      </w:r>
      <w:r w:rsidR="00B40226">
        <w:rPr>
          <w:rFonts w:ascii="Garamond" w:hAnsi="Garamond"/>
          <w:sz w:val="16"/>
          <w:szCs w:val="16"/>
        </w:rPr>
        <w:t>S</w:t>
      </w:r>
      <w:r w:rsidR="009D069F">
        <w:rPr>
          <w:rFonts w:ascii="Garamond" w:hAnsi="Garamond"/>
          <w:sz w:val="16"/>
          <w:szCs w:val="16"/>
        </w:rPr>
        <w:t>tudi, massimario e formazione</w:t>
      </w:r>
      <w:r w:rsidR="000A0247">
        <w:rPr>
          <w:rFonts w:ascii="Garamond" w:hAnsi="Garamond"/>
          <w:sz w:val="16"/>
          <w:szCs w:val="16"/>
        </w:rPr>
        <w:t xml:space="preserve">; </w:t>
      </w:r>
      <w:r w:rsidR="00B40226">
        <w:rPr>
          <w:rFonts w:ascii="Garamond" w:hAnsi="Garamond"/>
          <w:sz w:val="16"/>
          <w:szCs w:val="16"/>
        </w:rPr>
        <w:t>dell’Ufficio Stampa e comunicazione</w:t>
      </w:r>
      <w:r w:rsidR="00B40226" w:rsidRPr="00B40226">
        <w:rPr>
          <w:rFonts w:ascii="Garamond" w:hAnsi="Garamond"/>
          <w:sz w:val="16"/>
          <w:szCs w:val="16"/>
        </w:rPr>
        <w:t xml:space="preserve"> </w:t>
      </w:r>
      <w:r w:rsidR="000A0247">
        <w:rPr>
          <w:rFonts w:ascii="Garamond" w:hAnsi="Garamond"/>
          <w:sz w:val="16"/>
          <w:szCs w:val="16"/>
        </w:rPr>
        <w:t xml:space="preserve">della Giustizia amministrativa e </w:t>
      </w:r>
      <w:r w:rsidR="00B40226">
        <w:rPr>
          <w:rFonts w:ascii="Garamond" w:hAnsi="Garamond"/>
          <w:sz w:val="16"/>
          <w:szCs w:val="16"/>
        </w:rPr>
        <w:t>degli U</w:t>
      </w:r>
      <w:r w:rsidR="009D069F">
        <w:rPr>
          <w:rFonts w:ascii="Garamond" w:hAnsi="Garamond"/>
          <w:sz w:val="16"/>
          <w:szCs w:val="16"/>
        </w:rPr>
        <w:t xml:space="preserve">ffici statistici del Consiglio di Stato. A </w:t>
      </w:r>
      <w:r w:rsidRPr="00725FBA">
        <w:rPr>
          <w:rFonts w:ascii="Garamond" w:hAnsi="Garamond"/>
          <w:sz w:val="16"/>
          <w:szCs w:val="16"/>
        </w:rPr>
        <w:t xml:space="preserve">cura del </w:t>
      </w:r>
      <w:r w:rsidRPr="00B40226">
        <w:rPr>
          <w:rFonts w:ascii="Garamond" w:hAnsi="Garamond"/>
          <w:i/>
          <w:sz w:val="16"/>
          <w:szCs w:val="16"/>
        </w:rPr>
        <w:t>cons.</w:t>
      </w:r>
      <w:r w:rsidRPr="00725FBA">
        <w:rPr>
          <w:rFonts w:ascii="Garamond" w:hAnsi="Garamond"/>
          <w:sz w:val="16"/>
          <w:szCs w:val="16"/>
        </w:rPr>
        <w:t xml:space="preserve"> </w:t>
      </w:r>
      <w:r w:rsidRPr="00B40226">
        <w:rPr>
          <w:rFonts w:ascii="Garamond" w:hAnsi="Garamond"/>
          <w:i/>
          <w:sz w:val="16"/>
          <w:szCs w:val="16"/>
        </w:rPr>
        <w:t>G</w:t>
      </w:r>
      <w:r w:rsidR="004835D0">
        <w:rPr>
          <w:rFonts w:ascii="Garamond" w:hAnsi="Garamond"/>
          <w:i/>
          <w:sz w:val="16"/>
          <w:szCs w:val="16"/>
        </w:rPr>
        <w:t xml:space="preserve">iulio </w:t>
      </w:r>
      <w:r w:rsidRPr="00B40226">
        <w:rPr>
          <w:rFonts w:ascii="Garamond" w:hAnsi="Garamond"/>
          <w:i/>
          <w:sz w:val="16"/>
          <w:szCs w:val="16"/>
        </w:rPr>
        <w:t>Veltri</w:t>
      </w:r>
      <w:r w:rsidR="00D04459">
        <w:rPr>
          <w:rFonts w:ascii="Garamond" w:hAnsi="Garamond"/>
          <w:sz w:val="16"/>
          <w:szCs w:val="16"/>
        </w:rPr>
        <w:t xml:space="preserve">. </w:t>
      </w:r>
    </w:p>
  </w:footnote>
  <w:footnote w:id="2">
    <w:p w:rsidR="00D82473" w:rsidRPr="00D47699" w:rsidRDefault="00D82473" w:rsidP="00D47699">
      <w:pPr>
        <w:pStyle w:val="Default"/>
        <w:jc w:val="both"/>
        <w:rPr>
          <w:rFonts w:ascii="Garamond" w:hAnsi="Garamond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47699">
        <w:rPr>
          <w:rFonts w:ascii="Garamond" w:hAnsi="Garamond" w:cs="Arial"/>
          <w:color w:val="0F0F0F"/>
          <w:sz w:val="16"/>
          <w:szCs w:val="16"/>
        </w:rPr>
        <w:t>Si tratta di un intervento funzionale all’adeguamento alle</w:t>
      </w:r>
      <w:r w:rsidRPr="00D47699">
        <w:rPr>
          <w:rFonts w:ascii="Garamond" w:hAnsi="Garamond"/>
          <w:sz w:val="16"/>
          <w:szCs w:val="16"/>
        </w:rPr>
        <w:t xml:space="preserve"> sentenze di condanna della Corte di Giustizia dell’Unione Europea del 19 luglio 2012 e 10 aprile 2014, ai sensi degli articoli 37 e 38, co. 1, del D.Lgs. 50/2016 </w:t>
      </w:r>
      <w:r w:rsidRPr="00D47699">
        <w:rPr>
          <w:rFonts w:ascii="Garamond" w:hAnsi="Garamond" w:cs="Arial"/>
          <w:color w:val="0F0F0F"/>
          <w:sz w:val="16"/>
          <w:szCs w:val="16"/>
        </w:rPr>
        <w:t>nel 2014 in materia di trattamento delle acque reflue urbane. L’intervento fu oggetto di project financing nel 2014 a mezzo di bando poi annullato in autotutela dalla stessa amministrazione a seguito di indagini penale per fenomeni di corrut</w:t>
      </w:r>
      <w:r>
        <w:rPr>
          <w:rFonts w:ascii="Garamond" w:hAnsi="Garamond" w:cs="Arial"/>
          <w:color w:val="0F0F0F"/>
          <w:sz w:val="16"/>
          <w:szCs w:val="16"/>
        </w:rPr>
        <w:t>t</w:t>
      </w:r>
      <w:r w:rsidRPr="00D47699">
        <w:rPr>
          <w:rFonts w:ascii="Garamond" w:hAnsi="Garamond" w:cs="Arial"/>
          <w:color w:val="0F0F0F"/>
          <w:sz w:val="16"/>
          <w:szCs w:val="16"/>
        </w:rPr>
        <w:t>ela. Per il medesimo intervento risulta un bando di Invitalia</w:t>
      </w:r>
      <w:r w:rsidRPr="00D47699">
        <w:rPr>
          <w:rStyle w:val="Enfasicorsivo"/>
          <w:rFonts w:ascii="Garamond" w:hAnsi="Garamond" w:cs="Lucida Sans Unicode"/>
          <w:color w:val="333333"/>
          <w:sz w:val="16"/>
          <w:szCs w:val="16"/>
        </w:rPr>
        <w:t xml:space="preserve"> dell’</w:t>
      </w:r>
      <w:r w:rsidRPr="00D47699">
        <w:rPr>
          <w:rFonts w:ascii="Garamond" w:hAnsi="Garamond" w:cs="Arial"/>
          <w:color w:val="0F0F0F"/>
          <w:sz w:val="16"/>
          <w:szCs w:val="16"/>
        </w:rPr>
        <w:t xml:space="preserve"> ottobre 2018, che </w:t>
      </w:r>
      <w:r w:rsidRPr="00D47699">
        <w:rPr>
          <w:rStyle w:val="Enfasicorsivo"/>
          <w:rFonts w:ascii="Garamond" w:hAnsi="Garamond" w:cs="Lucida Sans Unicode"/>
          <w:color w:val="333333"/>
          <w:sz w:val="16"/>
          <w:szCs w:val="16"/>
        </w:rPr>
        <w:t xml:space="preserve">svolge il ruolo di Centrale di Committenza per il Commissario Unico, </w:t>
      </w:r>
      <w:r w:rsidRPr="00D47699">
        <w:rPr>
          <w:rFonts w:ascii="Garamond" w:hAnsi="Garamond"/>
          <w:sz w:val="16"/>
          <w:szCs w:val="16"/>
        </w:rPr>
        <w:t xml:space="preserve"> Procedura aperta ex articolo 60 del D.Lgs. 50/2016 per l’affidamento dei </w:t>
      </w:r>
      <w:r w:rsidRPr="00D47699">
        <w:rPr>
          <w:rFonts w:ascii="Garamond" w:hAnsi="Garamond"/>
          <w:i/>
          <w:iCs/>
          <w:sz w:val="16"/>
          <w:szCs w:val="16"/>
        </w:rPr>
        <w:t xml:space="preserve">“Servizi integrati di indagini, progettazione, direzione lavori e coordinamento della sicurezza in fase di progettazione ed in fase di esecuzione finalizzati all’attuazione dell’intervento “Ato 5 Reggio Calabria – Completamento e ottimizzazione dello schema depurativo dell’agglomerato di Reggio Calabria” – Codice ID. 33465 </w:t>
      </w:r>
      <w:r w:rsidRPr="00D47699">
        <w:rPr>
          <w:rFonts w:ascii="Garamond" w:hAnsi="Garamond"/>
          <w:sz w:val="16"/>
          <w:szCs w:val="16"/>
        </w:rPr>
        <w:t>Delibera CIPE n. 60/2012. Determina a Contrarre del CSU n. 61 del 4 giugno 2018. Termine per la presentazione delle offerte 18 dicembre 2018 h. 11:00.</w:t>
      </w:r>
    </w:p>
    <w:p w:rsidR="00D82473" w:rsidRDefault="00D82473">
      <w:pPr>
        <w:pStyle w:val="Testonotaapidipagina"/>
      </w:pPr>
    </w:p>
  </w:footnote>
  <w:footnote w:id="3">
    <w:p w:rsidR="00D82473" w:rsidRDefault="00D8247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47699">
        <w:rPr>
          <w:rFonts w:ascii="Garamond" w:hAnsi="Garamond" w:cs="Times New Roman"/>
          <w:color w:val="000000"/>
          <w:sz w:val="16"/>
          <w:szCs w:val="16"/>
          <w:lang w:eastAsia="en-US"/>
        </w:rPr>
        <w:t>Lo scorso 30 aprile 2019 il Consiglio di Stato ha inoltre dichiarato inammissibile il ricorso per revocazione della sentenza 5374/2018</w:t>
      </w:r>
      <w:r>
        <w:rPr>
          <w:rFonts w:ascii="Garamond" w:hAnsi="Garamond" w:cs="Times New Roman"/>
          <w:color w:val="000000"/>
          <w:sz w:val="16"/>
          <w:szCs w:val="16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6D4"/>
    <w:multiLevelType w:val="hybridMultilevel"/>
    <w:tmpl w:val="170EDDE6"/>
    <w:lvl w:ilvl="0" w:tplc="A418CD0E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50FF9"/>
    <w:multiLevelType w:val="hybridMultilevel"/>
    <w:tmpl w:val="7EE0D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225D"/>
    <w:multiLevelType w:val="hybridMultilevel"/>
    <w:tmpl w:val="05C82322"/>
    <w:lvl w:ilvl="0" w:tplc="379252B2">
      <w:start w:val="201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402605"/>
    <w:multiLevelType w:val="hybridMultilevel"/>
    <w:tmpl w:val="C90E97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A7E70"/>
    <w:multiLevelType w:val="hybridMultilevel"/>
    <w:tmpl w:val="481842C0"/>
    <w:lvl w:ilvl="0" w:tplc="7C3680A2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C556A"/>
    <w:multiLevelType w:val="hybridMultilevel"/>
    <w:tmpl w:val="10642330"/>
    <w:lvl w:ilvl="0" w:tplc="0410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2539B"/>
    <w:multiLevelType w:val="hybridMultilevel"/>
    <w:tmpl w:val="9E8E3AEA"/>
    <w:lvl w:ilvl="0" w:tplc="FF02A6F6">
      <w:start w:val="20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D24E7"/>
    <w:multiLevelType w:val="hybridMultilevel"/>
    <w:tmpl w:val="E98A0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76892"/>
    <w:multiLevelType w:val="hybridMultilevel"/>
    <w:tmpl w:val="84C62130"/>
    <w:lvl w:ilvl="0" w:tplc="639837C2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3901DD"/>
    <w:multiLevelType w:val="hybridMultilevel"/>
    <w:tmpl w:val="B78A9962"/>
    <w:lvl w:ilvl="0" w:tplc="037027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D38D9"/>
    <w:multiLevelType w:val="hybridMultilevel"/>
    <w:tmpl w:val="6B28531A"/>
    <w:lvl w:ilvl="0" w:tplc="0410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6C"/>
    <w:rsid w:val="00002DD9"/>
    <w:rsid w:val="00004671"/>
    <w:rsid w:val="00007267"/>
    <w:rsid w:val="0003577E"/>
    <w:rsid w:val="0003624D"/>
    <w:rsid w:val="0004451E"/>
    <w:rsid w:val="00055C23"/>
    <w:rsid w:val="00062ECB"/>
    <w:rsid w:val="00077E1B"/>
    <w:rsid w:val="000810A1"/>
    <w:rsid w:val="000925E6"/>
    <w:rsid w:val="00094D1E"/>
    <w:rsid w:val="000A0247"/>
    <w:rsid w:val="000D1622"/>
    <w:rsid w:val="000D5CE0"/>
    <w:rsid w:val="00114275"/>
    <w:rsid w:val="0012381A"/>
    <w:rsid w:val="00140B4E"/>
    <w:rsid w:val="001527DE"/>
    <w:rsid w:val="00180DBA"/>
    <w:rsid w:val="001916C7"/>
    <w:rsid w:val="001A49C5"/>
    <w:rsid w:val="001A79CD"/>
    <w:rsid w:val="001E19A2"/>
    <w:rsid w:val="001E1B63"/>
    <w:rsid w:val="002033E9"/>
    <w:rsid w:val="00206AF2"/>
    <w:rsid w:val="002123A4"/>
    <w:rsid w:val="00221446"/>
    <w:rsid w:val="00226B0B"/>
    <w:rsid w:val="002477C9"/>
    <w:rsid w:val="00257901"/>
    <w:rsid w:val="00264E59"/>
    <w:rsid w:val="00284363"/>
    <w:rsid w:val="00293330"/>
    <w:rsid w:val="00296092"/>
    <w:rsid w:val="002A0B67"/>
    <w:rsid w:val="002C070D"/>
    <w:rsid w:val="002C1EC7"/>
    <w:rsid w:val="002D0169"/>
    <w:rsid w:val="002D2FFE"/>
    <w:rsid w:val="002E100E"/>
    <w:rsid w:val="002E57E0"/>
    <w:rsid w:val="002F4327"/>
    <w:rsid w:val="002F5490"/>
    <w:rsid w:val="00307E2C"/>
    <w:rsid w:val="00327CDF"/>
    <w:rsid w:val="00344C49"/>
    <w:rsid w:val="003532BD"/>
    <w:rsid w:val="00355C90"/>
    <w:rsid w:val="00356E3E"/>
    <w:rsid w:val="00380FB4"/>
    <w:rsid w:val="003A102D"/>
    <w:rsid w:val="003A5400"/>
    <w:rsid w:val="003A5607"/>
    <w:rsid w:val="003A57BA"/>
    <w:rsid w:val="003D2F1D"/>
    <w:rsid w:val="003D3C7C"/>
    <w:rsid w:val="003D6F87"/>
    <w:rsid w:val="003E0E0E"/>
    <w:rsid w:val="003F0AB7"/>
    <w:rsid w:val="004041AB"/>
    <w:rsid w:val="00447DE0"/>
    <w:rsid w:val="00452004"/>
    <w:rsid w:val="00454CFD"/>
    <w:rsid w:val="0045745C"/>
    <w:rsid w:val="0046055C"/>
    <w:rsid w:val="00481D46"/>
    <w:rsid w:val="004835D0"/>
    <w:rsid w:val="00490191"/>
    <w:rsid w:val="00492C61"/>
    <w:rsid w:val="004961C8"/>
    <w:rsid w:val="004A1F3A"/>
    <w:rsid w:val="004A310A"/>
    <w:rsid w:val="004B03EA"/>
    <w:rsid w:val="004B63C9"/>
    <w:rsid w:val="004C33BE"/>
    <w:rsid w:val="004F4C25"/>
    <w:rsid w:val="004F686B"/>
    <w:rsid w:val="005014D2"/>
    <w:rsid w:val="005037A9"/>
    <w:rsid w:val="0050715E"/>
    <w:rsid w:val="00515D0F"/>
    <w:rsid w:val="00516F03"/>
    <w:rsid w:val="00526CEE"/>
    <w:rsid w:val="005352DB"/>
    <w:rsid w:val="00537ED7"/>
    <w:rsid w:val="00542AEF"/>
    <w:rsid w:val="00554D4F"/>
    <w:rsid w:val="00555418"/>
    <w:rsid w:val="00557C02"/>
    <w:rsid w:val="00566CB5"/>
    <w:rsid w:val="005871F2"/>
    <w:rsid w:val="005A11D9"/>
    <w:rsid w:val="005B09B3"/>
    <w:rsid w:val="005C1CF6"/>
    <w:rsid w:val="005E3D9F"/>
    <w:rsid w:val="005E643C"/>
    <w:rsid w:val="005F566C"/>
    <w:rsid w:val="00610591"/>
    <w:rsid w:val="006202FE"/>
    <w:rsid w:val="00626F8B"/>
    <w:rsid w:val="00632CC2"/>
    <w:rsid w:val="00636ABA"/>
    <w:rsid w:val="00642DB8"/>
    <w:rsid w:val="006456A6"/>
    <w:rsid w:val="006539DB"/>
    <w:rsid w:val="006A2EFA"/>
    <w:rsid w:val="006B583F"/>
    <w:rsid w:val="006D7850"/>
    <w:rsid w:val="006E41AC"/>
    <w:rsid w:val="006F631B"/>
    <w:rsid w:val="00700A94"/>
    <w:rsid w:val="0071226D"/>
    <w:rsid w:val="00715CB1"/>
    <w:rsid w:val="00725FBA"/>
    <w:rsid w:val="00732AF5"/>
    <w:rsid w:val="00762B15"/>
    <w:rsid w:val="007657AD"/>
    <w:rsid w:val="00775E15"/>
    <w:rsid w:val="0078682B"/>
    <w:rsid w:val="0079088B"/>
    <w:rsid w:val="00790AC2"/>
    <w:rsid w:val="007C7658"/>
    <w:rsid w:val="007D1840"/>
    <w:rsid w:val="007D61DB"/>
    <w:rsid w:val="007E5E42"/>
    <w:rsid w:val="007F4593"/>
    <w:rsid w:val="00803714"/>
    <w:rsid w:val="008050A0"/>
    <w:rsid w:val="00810D51"/>
    <w:rsid w:val="008127F1"/>
    <w:rsid w:val="00815F03"/>
    <w:rsid w:val="008364D9"/>
    <w:rsid w:val="00840E2E"/>
    <w:rsid w:val="0085030E"/>
    <w:rsid w:val="008642F9"/>
    <w:rsid w:val="00865219"/>
    <w:rsid w:val="008669AC"/>
    <w:rsid w:val="0088201C"/>
    <w:rsid w:val="00882F4E"/>
    <w:rsid w:val="00895A52"/>
    <w:rsid w:val="008A30AC"/>
    <w:rsid w:val="008C6972"/>
    <w:rsid w:val="008D1113"/>
    <w:rsid w:val="009530C2"/>
    <w:rsid w:val="00975F56"/>
    <w:rsid w:val="00976F0A"/>
    <w:rsid w:val="009920E3"/>
    <w:rsid w:val="00996D76"/>
    <w:rsid w:val="009C5FB9"/>
    <w:rsid w:val="009D069F"/>
    <w:rsid w:val="009D515F"/>
    <w:rsid w:val="009E401E"/>
    <w:rsid w:val="009F080D"/>
    <w:rsid w:val="009F2B2B"/>
    <w:rsid w:val="00A13CE4"/>
    <w:rsid w:val="00A35919"/>
    <w:rsid w:val="00A50DDC"/>
    <w:rsid w:val="00A51A65"/>
    <w:rsid w:val="00A64655"/>
    <w:rsid w:val="00A64FC0"/>
    <w:rsid w:val="00A76F17"/>
    <w:rsid w:val="00AA716C"/>
    <w:rsid w:val="00AC595E"/>
    <w:rsid w:val="00AD220E"/>
    <w:rsid w:val="00AE6400"/>
    <w:rsid w:val="00B033C6"/>
    <w:rsid w:val="00B1037C"/>
    <w:rsid w:val="00B20619"/>
    <w:rsid w:val="00B211CB"/>
    <w:rsid w:val="00B40226"/>
    <w:rsid w:val="00B4724C"/>
    <w:rsid w:val="00B5081E"/>
    <w:rsid w:val="00B64559"/>
    <w:rsid w:val="00B7772B"/>
    <w:rsid w:val="00B869AE"/>
    <w:rsid w:val="00BA05A6"/>
    <w:rsid w:val="00BA33AA"/>
    <w:rsid w:val="00BA7183"/>
    <w:rsid w:val="00BB1768"/>
    <w:rsid w:val="00BB2A07"/>
    <w:rsid w:val="00BB5FB8"/>
    <w:rsid w:val="00BB602F"/>
    <w:rsid w:val="00BB62D9"/>
    <w:rsid w:val="00BB6596"/>
    <w:rsid w:val="00BC47F3"/>
    <w:rsid w:val="00BD0F86"/>
    <w:rsid w:val="00BE376C"/>
    <w:rsid w:val="00BE7483"/>
    <w:rsid w:val="00C04B5A"/>
    <w:rsid w:val="00C1368C"/>
    <w:rsid w:val="00C26413"/>
    <w:rsid w:val="00C35F9E"/>
    <w:rsid w:val="00C36823"/>
    <w:rsid w:val="00C46327"/>
    <w:rsid w:val="00C644E6"/>
    <w:rsid w:val="00C678F2"/>
    <w:rsid w:val="00C807DB"/>
    <w:rsid w:val="00C80D3E"/>
    <w:rsid w:val="00C82CBE"/>
    <w:rsid w:val="00CA34B5"/>
    <w:rsid w:val="00CD3BCD"/>
    <w:rsid w:val="00D04459"/>
    <w:rsid w:val="00D4247F"/>
    <w:rsid w:val="00D438D9"/>
    <w:rsid w:val="00D47699"/>
    <w:rsid w:val="00D527B8"/>
    <w:rsid w:val="00D554CD"/>
    <w:rsid w:val="00D63F88"/>
    <w:rsid w:val="00D753D1"/>
    <w:rsid w:val="00D82473"/>
    <w:rsid w:val="00D87FBA"/>
    <w:rsid w:val="00D9724D"/>
    <w:rsid w:val="00DB7203"/>
    <w:rsid w:val="00DC4F68"/>
    <w:rsid w:val="00DD6E15"/>
    <w:rsid w:val="00DE0EDE"/>
    <w:rsid w:val="00E33450"/>
    <w:rsid w:val="00E74B02"/>
    <w:rsid w:val="00E772B6"/>
    <w:rsid w:val="00EA10A4"/>
    <w:rsid w:val="00EA6581"/>
    <w:rsid w:val="00EB079C"/>
    <w:rsid w:val="00EC4885"/>
    <w:rsid w:val="00EC4A9C"/>
    <w:rsid w:val="00EC6CF9"/>
    <w:rsid w:val="00ED6E6F"/>
    <w:rsid w:val="00EF1C05"/>
    <w:rsid w:val="00EF6555"/>
    <w:rsid w:val="00F06E37"/>
    <w:rsid w:val="00F25AC9"/>
    <w:rsid w:val="00F301EB"/>
    <w:rsid w:val="00F313EB"/>
    <w:rsid w:val="00F61C1C"/>
    <w:rsid w:val="00F63577"/>
    <w:rsid w:val="00F64DBB"/>
    <w:rsid w:val="00F86A73"/>
    <w:rsid w:val="00FD0175"/>
    <w:rsid w:val="00F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53012-A6D0-43EC-B648-180A7C94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566C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566C"/>
    <w:pPr>
      <w:spacing w:after="160" w:line="252" w:lineRule="auto"/>
      <w:ind w:left="720"/>
    </w:pPr>
  </w:style>
  <w:style w:type="character" w:styleId="Enfasigrassetto">
    <w:name w:val="Strong"/>
    <w:basedOn w:val="Carpredefinitoparagrafo"/>
    <w:uiPriority w:val="22"/>
    <w:qFormat/>
    <w:rsid w:val="005F566C"/>
    <w:rPr>
      <w:b/>
      <w:bCs/>
    </w:rPr>
  </w:style>
  <w:style w:type="table" w:styleId="Grigliatabella">
    <w:name w:val="Table Grid"/>
    <w:basedOn w:val="Tabellanormale"/>
    <w:uiPriority w:val="39"/>
    <w:rsid w:val="005F5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5F566C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566C"/>
    <w:rPr>
      <w:color w:val="954F72"/>
      <w:u w:val="single"/>
    </w:rPr>
  </w:style>
  <w:style w:type="paragraph" w:customStyle="1" w:styleId="xl63">
    <w:name w:val="xl63"/>
    <w:basedOn w:val="Normale"/>
    <w:rsid w:val="005F5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e"/>
    <w:rsid w:val="005F5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e"/>
    <w:rsid w:val="005F5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e"/>
    <w:rsid w:val="005F5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e"/>
    <w:rsid w:val="005F5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e"/>
    <w:rsid w:val="005F5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e"/>
    <w:rsid w:val="005F5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e"/>
    <w:rsid w:val="005F566C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e"/>
    <w:rsid w:val="005F566C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e"/>
    <w:rsid w:val="005F5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e"/>
    <w:rsid w:val="005F56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e"/>
    <w:rsid w:val="005F566C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e"/>
    <w:rsid w:val="005F566C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e"/>
    <w:rsid w:val="005F5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e"/>
    <w:rsid w:val="005F56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e"/>
    <w:rsid w:val="005F5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e"/>
    <w:rsid w:val="005F56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e"/>
    <w:rsid w:val="005F566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e"/>
    <w:rsid w:val="005F566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e"/>
    <w:rsid w:val="005F566C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e"/>
    <w:rsid w:val="005F566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e"/>
    <w:rsid w:val="005F56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e"/>
    <w:rsid w:val="005F56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e"/>
    <w:rsid w:val="005F5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e"/>
    <w:rsid w:val="005F56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579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579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57901"/>
    <w:rPr>
      <w:rFonts w:ascii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7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7901"/>
    <w:rPr>
      <w:rFonts w:ascii="Calibri" w:hAnsi="Calibri" w:cs="Calibri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9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901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53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3D1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53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3D1"/>
    <w:rPr>
      <w:rFonts w:ascii="Calibri" w:hAnsi="Calibri" w:cs="Calibri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10591"/>
  </w:style>
  <w:style w:type="table" w:styleId="Tabellagriglia1chiara-colore5">
    <w:name w:val="Grid Table 1 Light Accent 5"/>
    <w:basedOn w:val="Tabellanormale"/>
    <w:uiPriority w:val="46"/>
    <w:rsid w:val="002E57E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nfasicorsivo">
    <w:name w:val="Emphasis"/>
    <w:basedOn w:val="Carpredefinitoparagrafo"/>
    <w:uiPriority w:val="20"/>
    <w:qFormat/>
    <w:rsid w:val="000D5CE0"/>
    <w:rPr>
      <w:i/>
      <w:iCs/>
    </w:rPr>
  </w:style>
  <w:style w:type="paragraph" w:customStyle="1" w:styleId="Default">
    <w:name w:val="Default"/>
    <w:rsid w:val="000D5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35F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35F9E"/>
    <w:rPr>
      <w:rFonts w:ascii="Calibri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35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image" Target="media/image3.png"/><Relationship Id="rId26" Type="http://schemas.openxmlformats.org/officeDocument/2006/relationships/diagramLayout" Target="diagrams/layout1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microsoft.com/office/2014/relationships/chartEx" Target="charts/chartEx2.xm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hart" Target="charts/chart7.xm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4/relationships/chartEx" Target="charts/chartEx1.xml"/><Relationship Id="rId23" Type="http://schemas.openxmlformats.org/officeDocument/2006/relationships/image" Target="media/image4.png"/><Relationship Id="rId28" Type="http://schemas.openxmlformats.org/officeDocument/2006/relationships/diagramColors" Target="diagrams/colors1.xml"/><Relationship Id="rId10" Type="http://schemas.openxmlformats.org/officeDocument/2006/relationships/chart" Target="charts/chart1.xml"/><Relationship Id="rId19" Type="http://schemas.openxmlformats.org/officeDocument/2006/relationships/chart" Target="charts/chart6.xml"/><Relationship Id="rId31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9.xml"/><Relationship Id="rId27" Type="http://schemas.openxmlformats.org/officeDocument/2006/relationships/diagramQuickStyle" Target="diagrams/quickStyle1.xml"/><Relationship Id="rId30" Type="http://schemas.openxmlformats.org/officeDocument/2006/relationships/chart" Target="charts/chart10.xml"/><Relationship Id="rId8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artel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4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5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Cartel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erver\SCITC\USP\Statistiche_USP\Contenzioso%20appalti%202019\Grafici%20dati%20ANAC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erver\SCITC\USP\Statistiche_USP\Contenzioso%20appalti%202019\Grafici%20dati%20ANAC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Cartel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1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2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3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\\fileserver\SCITC\USP\Statistiche_USP\Contenzioso%20appalti%202019\Ambito_appalti_2017_2018.xlsx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C:\Users\a.rizzi\Desktop\Copia%20di%20Ambito_appalti_2017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it-IT" sz="1400">
                <a:solidFill>
                  <a:sysClr val="windowText" lastClr="000000"/>
                </a:solidFill>
              </a:rPr>
              <a:t>Numero di procedure distinte per sezione regionale - anno 2017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it-IT" sz="1400">
                <a:solidFill>
                  <a:sysClr val="windowText" lastClr="000000"/>
                </a:solidFill>
              </a:rPr>
              <a:t>(valori espressi in migliaia)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Foglio1!$A$27:$A$49</c:f>
              <c:strCache>
                <c:ptCount val="23"/>
                <c:pt idx="0">
                  <c:v>CENTRALE</c:v>
                </c:pt>
                <c:pt idx="1">
                  <c:v>ABRUZZO</c:v>
                </c:pt>
                <c:pt idx="2">
                  <c:v>BASILICATA</c:v>
                </c:pt>
                <c:pt idx="3">
                  <c:v>CALABRIA</c:v>
                </c:pt>
                <c:pt idx="4">
                  <c:v>CAMPANIA</c:v>
                </c:pt>
                <c:pt idx="5">
                  <c:v>EMILIA ROMAGNA</c:v>
                </c:pt>
                <c:pt idx="6">
                  <c:v>FRIULI VENEZIA GIULIA</c:v>
                </c:pt>
                <c:pt idx="7">
                  <c:v>LAZIO</c:v>
                </c:pt>
                <c:pt idx="8">
                  <c:v>LIGURIA</c:v>
                </c:pt>
                <c:pt idx="9">
                  <c:v>LOMBARDIA</c:v>
                </c:pt>
                <c:pt idx="10">
                  <c:v>MARCHE</c:v>
                </c:pt>
                <c:pt idx="11">
                  <c:v>MOLISE</c:v>
                </c:pt>
                <c:pt idx="12">
                  <c:v>PIEMONTE</c:v>
                </c:pt>
                <c:pt idx="13">
                  <c:v>BOLZANO</c:v>
                </c:pt>
                <c:pt idx="14">
                  <c:v>TRENTO</c:v>
                </c:pt>
                <c:pt idx="15">
                  <c:v>PUGLIA</c:v>
                </c:pt>
                <c:pt idx="16">
                  <c:v>SARDEGNA</c:v>
                </c:pt>
                <c:pt idx="17">
                  <c:v>SICILIA</c:v>
                </c:pt>
                <c:pt idx="18">
                  <c:v>TOSCANA</c:v>
                </c:pt>
                <c:pt idx="19">
                  <c:v>UMBRIA</c:v>
                </c:pt>
                <c:pt idx="20">
                  <c:v>VALLE D'AOSTA</c:v>
                </c:pt>
                <c:pt idx="21">
                  <c:v>VENETO</c:v>
                </c:pt>
                <c:pt idx="22">
                  <c:v>NON CLASSIFICATO</c:v>
                </c:pt>
              </c:strCache>
            </c:strRef>
          </c:cat>
          <c:val>
            <c:numRef>
              <c:f>Foglio1!$B$27:$B$49</c:f>
              <c:numCache>
                <c:formatCode>_-* #,##0.0_-;\-* #,##0.0_-;_-* "-"??_-;_-@_-</c:formatCode>
                <c:ptCount val="23"/>
                <c:pt idx="0">
                  <c:v>71.578000000000003</c:v>
                </c:pt>
                <c:pt idx="1">
                  <c:v>3.4769999999999999</c:v>
                </c:pt>
                <c:pt idx="2">
                  <c:v>2.67</c:v>
                </c:pt>
                <c:pt idx="3">
                  <c:v>7.4039999999999999</c:v>
                </c:pt>
                <c:pt idx="4">
                  <c:v>11.81</c:v>
                </c:pt>
                <c:pt idx="5">
                  <c:v>11.773</c:v>
                </c:pt>
                <c:pt idx="6">
                  <c:v>9.016</c:v>
                </c:pt>
                <c:pt idx="7">
                  <c:v>15.18</c:v>
                </c:pt>
                <c:pt idx="8">
                  <c:v>4.4169999999999998</c:v>
                </c:pt>
                <c:pt idx="9">
                  <c:v>24.872</c:v>
                </c:pt>
                <c:pt idx="10">
                  <c:v>3.226</c:v>
                </c:pt>
                <c:pt idx="11">
                  <c:v>0.61399999999999999</c:v>
                </c:pt>
                <c:pt idx="12">
                  <c:v>13.029</c:v>
                </c:pt>
                <c:pt idx="13">
                  <c:v>4.1840000000000002</c:v>
                </c:pt>
                <c:pt idx="14">
                  <c:v>4.57</c:v>
                </c:pt>
                <c:pt idx="15">
                  <c:v>11.565</c:v>
                </c:pt>
                <c:pt idx="16">
                  <c:v>9.9969999999999999</c:v>
                </c:pt>
                <c:pt idx="17">
                  <c:v>13.808</c:v>
                </c:pt>
                <c:pt idx="18">
                  <c:v>13.711</c:v>
                </c:pt>
                <c:pt idx="19">
                  <c:v>2.8319999999999999</c:v>
                </c:pt>
                <c:pt idx="20">
                  <c:v>1.5609999999999999</c:v>
                </c:pt>
                <c:pt idx="21">
                  <c:v>13.72</c:v>
                </c:pt>
                <c:pt idx="22">
                  <c:v>0.13700000000000001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5E-4872-A49E-4F565A54D4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19595472"/>
        <c:axId val="419595864"/>
      </c:barChart>
      <c:catAx>
        <c:axId val="41959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19595864"/>
        <c:crosses val="autoZero"/>
        <c:auto val="1"/>
        <c:lblAlgn val="ctr"/>
        <c:lblOffset val="100"/>
        <c:noMultiLvlLbl val="0"/>
      </c:catAx>
      <c:valAx>
        <c:axId val="419595864"/>
        <c:scaling>
          <c:orientation val="minMax"/>
        </c:scaling>
        <c:delete val="1"/>
        <c:axPos val="l"/>
        <c:numFmt formatCode="_-* #,##0.0_-;\-* #,##0.0_-;_-* &quot;-&quot;??_-;_-@_-" sourceLinked="1"/>
        <c:majorTickMark val="none"/>
        <c:minorTickMark val="none"/>
        <c:tickLblPos val="nextTo"/>
        <c:crossAx val="419595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it-IT" sz="1200" b="0"/>
              <a:t>Ordinanze cautelari e sospensive suddivise per fasce d'importo - </a:t>
            </a:r>
          </a:p>
          <a:p>
            <a:pPr>
              <a:defRPr/>
            </a:pPr>
            <a:r>
              <a:rPr lang="it-IT" sz="1200" b="0"/>
              <a:t>Anno 2017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'Tabella unica sosp dep e acc'!$B$2</c:f>
              <c:strCache>
                <c:ptCount val="1"/>
                <c:pt idx="0">
                  <c:v>&lt;=200.000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'Tabella unica sosp dep e acc'!$A$3:$A$4</c:f>
              <c:strCache>
                <c:ptCount val="2"/>
                <c:pt idx="0">
                  <c:v>Depositate</c:v>
                </c:pt>
                <c:pt idx="1">
                  <c:v>Accolte</c:v>
                </c:pt>
              </c:strCache>
            </c:strRef>
          </c:cat>
          <c:val>
            <c:numRef>
              <c:f>'Tabella unica sosp dep e acc'!$B$3:$B$4</c:f>
              <c:numCache>
                <c:formatCode>_-* #,##0\ _€_-;\-* #,##0\ _€_-;_-* "-"??\ _€_-;_-@_-</c:formatCode>
                <c:ptCount val="2"/>
                <c:pt idx="0">
                  <c:v>771</c:v>
                </c:pt>
                <c:pt idx="1">
                  <c:v>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96-405B-A0C1-9AAAA58DC020}"/>
            </c:ext>
          </c:extLst>
        </c:ser>
        <c:ser>
          <c:idx val="1"/>
          <c:order val="1"/>
          <c:tx>
            <c:strRef>
              <c:f>'Tabella unica sosp dep e acc'!$C$2</c:f>
              <c:strCache>
                <c:ptCount val="1"/>
                <c:pt idx="0">
                  <c:v>&gt;200.000 ≤ 1 milione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'Tabella unica sosp dep e acc'!$A$3:$A$4</c:f>
              <c:strCache>
                <c:ptCount val="2"/>
                <c:pt idx="0">
                  <c:v>Depositate</c:v>
                </c:pt>
                <c:pt idx="1">
                  <c:v>Accolte</c:v>
                </c:pt>
              </c:strCache>
            </c:strRef>
          </c:cat>
          <c:val>
            <c:numRef>
              <c:f>'Tabella unica sosp dep e acc'!$C$3:$C$4</c:f>
              <c:numCache>
                <c:formatCode>_-* #,##0\ _€_-;\-* #,##0\ _€_-;_-* "-"??\ _€_-;_-@_-</c:formatCode>
                <c:ptCount val="2"/>
                <c:pt idx="0">
                  <c:v>633</c:v>
                </c:pt>
                <c:pt idx="1">
                  <c:v>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96-405B-A0C1-9AAAA58DC020}"/>
            </c:ext>
          </c:extLst>
        </c:ser>
        <c:ser>
          <c:idx val="2"/>
          <c:order val="2"/>
          <c:tx>
            <c:strRef>
              <c:f>'Tabella unica sosp dep e acc'!$D$2</c:f>
              <c:strCache>
                <c:ptCount val="1"/>
                <c:pt idx="0">
                  <c:v>&gt; 1 milione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'Tabella unica sosp dep e acc'!$A$3:$A$4</c:f>
              <c:strCache>
                <c:ptCount val="2"/>
                <c:pt idx="0">
                  <c:v>Depositate</c:v>
                </c:pt>
                <c:pt idx="1">
                  <c:v>Accolte</c:v>
                </c:pt>
              </c:strCache>
            </c:strRef>
          </c:cat>
          <c:val>
            <c:numRef>
              <c:f>'Tabella unica sosp dep e acc'!$D$3:$D$4</c:f>
              <c:numCache>
                <c:formatCode>_-* #,##0\ _€_-;\-* #,##0\ _€_-;_-* "-"??\ _€_-;_-@_-</c:formatCode>
                <c:ptCount val="2"/>
                <c:pt idx="0">
                  <c:v>1549</c:v>
                </c:pt>
                <c:pt idx="1">
                  <c:v>440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96-405B-A0C1-9AAAA58DC0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74459624"/>
        <c:axId val="474460016"/>
      </c:barChart>
      <c:catAx>
        <c:axId val="474459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4460016"/>
        <c:crosses val="autoZero"/>
        <c:auto val="1"/>
        <c:lblAlgn val="ctr"/>
        <c:lblOffset val="100"/>
        <c:noMultiLvlLbl val="0"/>
      </c:catAx>
      <c:valAx>
        <c:axId val="474460016"/>
        <c:scaling>
          <c:orientation val="minMax"/>
          <c:max val="2500"/>
        </c:scaling>
        <c:delete val="1"/>
        <c:axPos val="l"/>
        <c:numFmt formatCode="_-* #,##0\ _€_-;\-* #,##0\ _€_-;_-* &quot;-&quot;??\ _€_-;_-@_-" sourceLinked="1"/>
        <c:majorTickMark val="none"/>
        <c:minorTickMark val="none"/>
        <c:tickLblPos val="nextTo"/>
        <c:crossAx val="474459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it-IT" sz="1200" b="0"/>
              <a:t>Ordinanze cautelari e sospensive suddivise per fasce d'importo - </a:t>
            </a:r>
          </a:p>
          <a:p>
            <a:pPr>
              <a:defRPr/>
            </a:pPr>
            <a:r>
              <a:rPr lang="it-IT" sz="1200" b="0"/>
              <a:t>Anno 2018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'Tabella unica sosp dep e acc'!$E$2</c:f>
              <c:strCache>
                <c:ptCount val="1"/>
                <c:pt idx="0">
                  <c:v>&lt;=200.000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'Tabella unica sosp dep e acc'!$A$3:$A$4</c:f>
              <c:strCache>
                <c:ptCount val="2"/>
                <c:pt idx="0">
                  <c:v>Depositate</c:v>
                </c:pt>
                <c:pt idx="1">
                  <c:v>Accolte</c:v>
                </c:pt>
              </c:strCache>
            </c:strRef>
          </c:cat>
          <c:val>
            <c:numRef>
              <c:f>'Tabella unica sosp dep e acc'!$E$3:$E$4</c:f>
              <c:numCache>
                <c:formatCode>_-* #,##0\ _€_-;\-* #,##0\ _€_-;_-* "-"??\ _€_-;_-@_-</c:formatCode>
                <c:ptCount val="2"/>
                <c:pt idx="0">
                  <c:v>709</c:v>
                </c:pt>
                <c:pt idx="1">
                  <c:v>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3C-4293-BBAD-B08D27D4225C}"/>
            </c:ext>
          </c:extLst>
        </c:ser>
        <c:ser>
          <c:idx val="1"/>
          <c:order val="1"/>
          <c:tx>
            <c:strRef>
              <c:f>'Tabella unica sosp dep e acc'!$F$2</c:f>
              <c:strCache>
                <c:ptCount val="1"/>
                <c:pt idx="0">
                  <c:v>&gt;200.000 ≤ 1 milione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'Tabella unica sosp dep e acc'!$A$3:$A$4</c:f>
              <c:strCache>
                <c:ptCount val="2"/>
                <c:pt idx="0">
                  <c:v>Depositate</c:v>
                </c:pt>
                <c:pt idx="1">
                  <c:v>Accolte</c:v>
                </c:pt>
              </c:strCache>
            </c:strRef>
          </c:cat>
          <c:val>
            <c:numRef>
              <c:f>'Tabella unica sosp dep e acc'!$F$3:$F$4</c:f>
              <c:numCache>
                <c:formatCode>_-* #,##0\ _€_-;\-* #,##0\ _€_-;_-* "-"??\ _€_-;_-@_-</c:formatCode>
                <c:ptCount val="2"/>
                <c:pt idx="0">
                  <c:v>2305</c:v>
                </c:pt>
                <c:pt idx="1">
                  <c:v>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3C-4293-BBAD-B08D27D4225C}"/>
            </c:ext>
          </c:extLst>
        </c:ser>
        <c:ser>
          <c:idx val="2"/>
          <c:order val="2"/>
          <c:tx>
            <c:strRef>
              <c:f>'Tabella unica sosp dep e acc'!$G$2</c:f>
              <c:strCache>
                <c:ptCount val="1"/>
                <c:pt idx="0">
                  <c:v>&gt; 1 milione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'Tabella unica sosp dep e acc'!$A$3:$A$4</c:f>
              <c:strCache>
                <c:ptCount val="2"/>
                <c:pt idx="0">
                  <c:v>Depositate</c:v>
                </c:pt>
                <c:pt idx="1">
                  <c:v>Accolte</c:v>
                </c:pt>
              </c:strCache>
            </c:strRef>
          </c:cat>
          <c:val>
            <c:numRef>
              <c:f>'Tabella unica sosp dep e acc'!$G$3:$G$4</c:f>
              <c:numCache>
                <c:formatCode>_-* #,##0\ _€_-;\-* #,##0\ _€_-;_-* "-"??\ _€_-;_-@_-</c:formatCode>
                <c:ptCount val="2"/>
                <c:pt idx="0">
                  <c:v>1608</c:v>
                </c:pt>
                <c:pt idx="1">
                  <c:v>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3C-4293-BBAD-B08D27D422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74461192"/>
        <c:axId val="474461584"/>
      </c:barChart>
      <c:catAx>
        <c:axId val="474461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4461584"/>
        <c:crosses val="autoZero"/>
        <c:auto val="1"/>
        <c:lblAlgn val="ctr"/>
        <c:lblOffset val="100"/>
        <c:noMultiLvlLbl val="0"/>
      </c:catAx>
      <c:valAx>
        <c:axId val="474461584"/>
        <c:scaling>
          <c:orientation val="minMax"/>
        </c:scaling>
        <c:delete val="1"/>
        <c:axPos val="l"/>
        <c:numFmt formatCode="_-* #,##0\ _€_-;\-* #,##0\ _€_-;_-* &quot;-&quot;??\ _€_-;_-@_-" sourceLinked="1"/>
        <c:majorTickMark val="none"/>
        <c:minorTickMark val="none"/>
        <c:tickLblPos val="nextTo"/>
        <c:crossAx val="47446119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it-IT" sz="1400" b="1" i="0" baseline="0">
                <a:solidFill>
                  <a:sysClr val="windowText" lastClr="000000"/>
                </a:solidFill>
                <a:effectLst/>
              </a:rPr>
              <a:t>Numero di procedure distinte per sezione regionale - anno 2018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it-IT" sz="1400" b="1" i="0" u="none" strike="noStrike" baseline="0">
                <a:effectLst/>
              </a:rPr>
              <a:t>(valori espressi in migliaia)</a:t>
            </a:r>
            <a:endParaRPr lang="it-IT" sz="14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Foglio1!$A$27:$A$49</c:f>
              <c:strCache>
                <c:ptCount val="23"/>
                <c:pt idx="0">
                  <c:v>CENTRALE</c:v>
                </c:pt>
                <c:pt idx="1">
                  <c:v>ABRUZZO</c:v>
                </c:pt>
                <c:pt idx="2">
                  <c:v>BASILICATA</c:v>
                </c:pt>
                <c:pt idx="3">
                  <c:v>CALABRIA</c:v>
                </c:pt>
                <c:pt idx="4">
                  <c:v>CAMPANIA</c:v>
                </c:pt>
                <c:pt idx="5">
                  <c:v>EMILIA ROMAGNA</c:v>
                </c:pt>
                <c:pt idx="6">
                  <c:v>FRIULI VENEZIA GIULIA</c:v>
                </c:pt>
                <c:pt idx="7">
                  <c:v>LAZIO</c:v>
                </c:pt>
                <c:pt idx="8">
                  <c:v>LIGURIA</c:v>
                </c:pt>
                <c:pt idx="9">
                  <c:v>LOMBARDIA</c:v>
                </c:pt>
                <c:pt idx="10">
                  <c:v>MARCHE</c:v>
                </c:pt>
                <c:pt idx="11">
                  <c:v>MOLISE</c:v>
                </c:pt>
                <c:pt idx="12">
                  <c:v>PIEMONTE</c:v>
                </c:pt>
                <c:pt idx="13">
                  <c:v>BOLZANO</c:v>
                </c:pt>
                <c:pt idx="14">
                  <c:v>TRENTO</c:v>
                </c:pt>
                <c:pt idx="15">
                  <c:v>PUGLIA</c:v>
                </c:pt>
                <c:pt idx="16">
                  <c:v>SARDEGNA</c:v>
                </c:pt>
                <c:pt idx="17">
                  <c:v>SICILIA</c:v>
                </c:pt>
                <c:pt idx="18">
                  <c:v>TOSCANA</c:v>
                </c:pt>
                <c:pt idx="19">
                  <c:v>UMBRIA</c:v>
                </c:pt>
                <c:pt idx="20">
                  <c:v>VALLE D'AOSTA</c:v>
                </c:pt>
                <c:pt idx="21">
                  <c:v>VENETO</c:v>
                </c:pt>
                <c:pt idx="22">
                  <c:v>NON CLASSIFICATO</c:v>
                </c:pt>
              </c:strCache>
            </c:strRef>
          </c:cat>
          <c:val>
            <c:numRef>
              <c:f>Foglio1!$D$27:$D$49</c:f>
              <c:numCache>
                <c:formatCode>_-* #,##0.0_-;\-* #,##0.0_-;_-* "-"??_-;_-@_-</c:formatCode>
                <c:ptCount val="23"/>
                <c:pt idx="0">
                  <c:v>60.466000000000001</c:v>
                </c:pt>
                <c:pt idx="1">
                  <c:v>5.843</c:v>
                </c:pt>
                <c:pt idx="2">
                  <c:v>2.3839999999999999</c:v>
                </c:pt>
                <c:pt idx="3">
                  <c:v>5.2169999999999996</c:v>
                </c:pt>
                <c:pt idx="4">
                  <c:v>10.62</c:v>
                </c:pt>
                <c:pt idx="5">
                  <c:v>11.647</c:v>
                </c:pt>
                <c:pt idx="6">
                  <c:v>8.702</c:v>
                </c:pt>
                <c:pt idx="7">
                  <c:v>14.704000000000001</c:v>
                </c:pt>
                <c:pt idx="8">
                  <c:v>4.26</c:v>
                </c:pt>
                <c:pt idx="9">
                  <c:v>24.545999999999999</c:v>
                </c:pt>
                <c:pt idx="10">
                  <c:v>4.0030000000000001</c:v>
                </c:pt>
                <c:pt idx="11">
                  <c:v>0.67200000000000004</c:v>
                </c:pt>
                <c:pt idx="12">
                  <c:v>13.055999999999999</c:v>
                </c:pt>
                <c:pt idx="13">
                  <c:v>3.65</c:v>
                </c:pt>
                <c:pt idx="14">
                  <c:v>3.536</c:v>
                </c:pt>
                <c:pt idx="15">
                  <c:v>12.625</c:v>
                </c:pt>
                <c:pt idx="16">
                  <c:v>8.24</c:v>
                </c:pt>
                <c:pt idx="17">
                  <c:v>12.552</c:v>
                </c:pt>
                <c:pt idx="18">
                  <c:v>13.603999999999999</c:v>
                </c:pt>
                <c:pt idx="19">
                  <c:v>3.3759999999999999</c:v>
                </c:pt>
                <c:pt idx="20">
                  <c:v>1.486</c:v>
                </c:pt>
                <c:pt idx="21">
                  <c:v>12.238</c:v>
                </c:pt>
                <c:pt idx="22">
                  <c:v>0.67400000000000004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E7-44B2-A326-12F76D1660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19596648"/>
        <c:axId val="329236400"/>
      </c:barChart>
      <c:catAx>
        <c:axId val="419596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29236400"/>
        <c:crosses val="autoZero"/>
        <c:auto val="1"/>
        <c:lblAlgn val="ctr"/>
        <c:lblOffset val="100"/>
        <c:noMultiLvlLbl val="0"/>
      </c:catAx>
      <c:valAx>
        <c:axId val="329236400"/>
        <c:scaling>
          <c:orientation val="minMax"/>
        </c:scaling>
        <c:delete val="1"/>
        <c:axPos val="l"/>
        <c:numFmt formatCode="_-* #,##0.0_-;\-* #,##0.0_-;_-* &quot;-&quot;??_-;_-@_-" sourceLinked="1"/>
        <c:majorTickMark val="none"/>
        <c:minorTickMark val="none"/>
        <c:tickLblPos val="nextTo"/>
        <c:crossAx val="419596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Importo base d'asta 2017 (valori in mln di euro)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Foglio2!$H$1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4308070646098816E-2"/>
                  <c:y val="-2.3738872403560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A3-4129-A3AD-5DAC8984DC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Foglio2!$G$2:$G$24</c:f>
              <c:strCache>
                <c:ptCount val="23"/>
                <c:pt idx="0">
                  <c:v>CENTRALE</c:v>
                </c:pt>
                <c:pt idx="1">
                  <c:v>ABRUZZO</c:v>
                </c:pt>
                <c:pt idx="2">
                  <c:v>BASILICATA</c:v>
                </c:pt>
                <c:pt idx="3">
                  <c:v>CALABRIA</c:v>
                </c:pt>
                <c:pt idx="4">
                  <c:v>CAMPANIA</c:v>
                </c:pt>
                <c:pt idx="5">
                  <c:v>EMILIA ROMAGNA</c:v>
                </c:pt>
                <c:pt idx="6">
                  <c:v>FRIULI VENEZIA GIULIA</c:v>
                </c:pt>
                <c:pt idx="7">
                  <c:v>LAZIO</c:v>
                </c:pt>
                <c:pt idx="8">
                  <c:v>LIGURIA</c:v>
                </c:pt>
                <c:pt idx="9">
                  <c:v>LOMBARDIA</c:v>
                </c:pt>
                <c:pt idx="10">
                  <c:v>MARCHE</c:v>
                </c:pt>
                <c:pt idx="11">
                  <c:v>MOLISE</c:v>
                </c:pt>
                <c:pt idx="12">
                  <c:v>PIEMONTE</c:v>
                </c:pt>
                <c:pt idx="13">
                  <c:v>BOLZANO</c:v>
                </c:pt>
                <c:pt idx="14">
                  <c:v>TRENTO</c:v>
                </c:pt>
                <c:pt idx="15">
                  <c:v>PUGLIA</c:v>
                </c:pt>
                <c:pt idx="16">
                  <c:v>SARDEGNA</c:v>
                </c:pt>
                <c:pt idx="17">
                  <c:v>SICILIA</c:v>
                </c:pt>
                <c:pt idx="18">
                  <c:v>TOSCANA</c:v>
                </c:pt>
                <c:pt idx="19">
                  <c:v>UMBRIA</c:v>
                </c:pt>
                <c:pt idx="20">
                  <c:v>VALLE D'AOSTA</c:v>
                </c:pt>
                <c:pt idx="21">
                  <c:v>VENETO</c:v>
                </c:pt>
                <c:pt idx="22">
                  <c:v>NON CLASSIFICATO</c:v>
                </c:pt>
              </c:strCache>
            </c:strRef>
          </c:cat>
          <c:val>
            <c:numRef>
              <c:f>Foglio2!$H$2:$H$24</c:f>
              <c:numCache>
                <c:formatCode>_-* #,##0\ _€_-;\-* #,##0\ _€_-;_-* "-"??\ _€_-;_-@_-</c:formatCode>
                <c:ptCount val="23"/>
                <c:pt idx="0">
                  <c:v>43760.027895739906</c:v>
                </c:pt>
                <c:pt idx="1">
                  <c:v>1032.2803878899992</c:v>
                </c:pt>
                <c:pt idx="2">
                  <c:v>964.90181095999981</c:v>
                </c:pt>
                <c:pt idx="3">
                  <c:v>2208.5501333800007</c:v>
                </c:pt>
                <c:pt idx="4">
                  <c:v>3836.4465005899979</c:v>
                </c:pt>
                <c:pt idx="5">
                  <c:v>9085.1117333200382</c:v>
                </c:pt>
                <c:pt idx="6">
                  <c:v>2437.2582580299945</c:v>
                </c:pt>
                <c:pt idx="7">
                  <c:v>6807.8768947399758</c:v>
                </c:pt>
                <c:pt idx="8">
                  <c:v>3548.6181473000047</c:v>
                </c:pt>
                <c:pt idx="9">
                  <c:v>16233.319002510019</c:v>
                </c:pt>
                <c:pt idx="10">
                  <c:v>1289.0795777599997</c:v>
                </c:pt>
                <c:pt idx="11">
                  <c:v>228.29820921999999</c:v>
                </c:pt>
                <c:pt idx="12">
                  <c:v>5336.7312136300043</c:v>
                </c:pt>
                <c:pt idx="13">
                  <c:v>1260.0208553700015</c:v>
                </c:pt>
                <c:pt idx="14">
                  <c:v>1405.4151647900003</c:v>
                </c:pt>
                <c:pt idx="15">
                  <c:v>3346.2977469799944</c:v>
                </c:pt>
                <c:pt idx="16">
                  <c:v>4845.0198697799933</c:v>
                </c:pt>
                <c:pt idx="17">
                  <c:v>9161.8645146899944</c:v>
                </c:pt>
                <c:pt idx="18">
                  <c:v>7037.1102565400106</c:v>
                </c:pt>
                <c:pt idx="19">
                  <c:v>944.13144255000032</c:v>
                </c:pt>
                <c:pt idx="20">
                  <c:v>635.79389401000037</c:v>
                </c:pt>
                <c:pt idx="21">
                  <c:v>8031.5647476999911</c:v>
                </c:pt>
                <c:pt idx="22">
                  <c:v>48.721529520000004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A3-4129-A3AD-5DAC8984DC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29237184"/>
        <c:axId val="329237576"/>
      </c:barChart>
      <c:catAx>
        <c:axId val="32923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29237576"/>
        <c:crosses val="autoZero"/>
        <c:auto val="1"/>
        <c:lblAlgn val="ctr"/>
        <c:lblOffset val="100"/>
        <c:noMultiLvlLbl val="0"/>
      </c:catAx>
      <c:valAx>
        <c:axId val="329237576"/>
        <c:scaling>
          <c:orientation val="minMax"/>
          <c:max val="44000"/>
          <c:min val="0"/>
        </c:scaling>
        <c:delete val="1"/>
        <c:axPos val="l"/>
        <c:numFmt formatCode="_-* #,##0\ _€_-;\-* #,##0\ _€_-;_-* &quot;-&quot;??\ _€_-;_-@_-" sourceLinked="1"/>
        <c:majorTickMark val="out"/>
        <c:minorTickMark val="none"/>
        <c:tickLblPos val="nextTo"/>
        <c:crossAx val="329237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rgbClr val="44546A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effectLst/>
              </a:rPr>
              <a:t>Importo base d'asta 2018 (valori in mln di euro)</a:t>
            </a:r>
            <a:endParaRPr lang="it-IT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rgbClr val="44546A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Foglio2!$I$1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Foglio2!$G$2:$G$24</c:f>
              <c:strCache>
                <c:ptCount val="23"/>
                <c:pt idx="0">
                  <c:v>CENTRALE</c:v>
                </c:pt>
                <c:pt idx="1">
                  <c:v>ABRUZZO</c:v>
                </c:pt>
                <c:pt idx="2">
                  <c:v>BASILICATA</c:v>
                </c:pt>
                <c:pt idx="3">
                  <c:v>CALABRIA</c:v>
                </c:pt>
                <c:pt idx="4">
                  <c:v>CAMPANIA</c:v>
                </c:pt>
                <c:pt idx="5">
                  <c:v>EMILIA ROMAGNA</c:v>
                </c:pt>
                <c:pt idx="6">
                  <c:v>FRIULI VENEZIA GIULIA</c:v>
                </c:pt>
                <c:pt idx="7">
                  <c:v>LAZIO</c:v>
                </c:pt>
                <c:pt idx="8">
                  <c:v>LIGURIA</c:v>
                </c:pt>
                <c:pt idx="9">
                  <c:v>LOMBARDIA</c:v>
                </c:pt>
                <c:pt idx="10">
                  <c:v>MARCHE</c:v>
                </c:pt>
                <c:pt idx="11">
                  <c:v>MOLISE</c:v>
                </c:pt>
                <c:pt idx="12">
                  <c:v>PIEMONTE</c:v>
                </c:pt>
                <c:pt idx="13">
                  <c:v>BOLZANO</c:v>
                </c:pt>
                <c:pt idx="14">
                  <c:v>TRENTO</c:v>
                </c:pt>
                <c:pt idx="15">
                  <c:v>PUGLIA</c:v>
                </c:pt>
                <c:pt idx="16">
                  <c:v>SARDEGNA</c:v>
                </c:pt>
                <c:pt idx="17">
                  <c:v>SICILIA</c:v>
                </c:pt>
                <c:pt idx="18">
                  <c:v>TOSCANA</c:v>
                </c:pt>
                <c:pt idx="19">
                  <c:v>UMBRIA</c:v>
                </c:pt>
                <c:pt idx="20">
                  <c:v>VALLE D'AOSTA</c:v>
                </c:pt>
                <c:pt idx="21">
                  <c:v>VENETO</c:v>
                </c:pt>
                <c:pt idx="22">
                  <c:v>NON CLASSIFICATO</c:v>
                </c:pt>
              </c:strCache>
            </c:strRef>
          </c:cat>
          <c:val>
            <c:numRef>
              <c:f>Foglio2!$I$2:$I$24</c:f>
              <c:numCache>
                <c:formatCode>_-* #,##0\ _€_-;\-* #,##0\ _€_-;_-* "-"??\ _€_-;_-@_-</c:formatCode>
                <c:ptCount val="23"/>
                <c:pt idx="0">
                  <c:v>58064.461109719836</c:v>
                </c:pt>
                <c:pt idx="1">
                  <c:v>1458.1573422599979</c:v>
                </c:pt>
                <c:pt idx="2">
                  <c:v>1058.9314187799991</c:v>
                </c:pt>
                <c:pt idx="3">
                  <c:v>1518.1698323599992</c:v>
                </c:pt>
                <c:pt idx="4">
                  <c:v>7671.5658266199789</c:v>
                </c:pt>
                <c:pt idx="5">
                  <c:v>5653.0622738799993</c:v>
                </c:pt>
                <c:pt idx="6">
                  <c:v>2680.0592299599975</c:v>
                </c:pt>
                <c:pt idx="7">
                  <c:v>7052.9952190400136</c:v>
                </c:pt>
                <c:pt idx="8">
                  <c:v>2627.9147873299989</c:v>
                </c:pt>
                <c:pt idx="9">
                  <c:v>13560.751869369942</c:v>
                </c:pt>
                <c:pt idx="10">
                  <c:v>1379.3818274699956</c:v>
                </c:pt>
                <c:pt idx="11">
                  <c:v>393.0833779699999</c:v>
                </c:pt>
                <c:pt idx="12">
                  <c:v>6152.8812627699854</c:v>
                </c:pt>
                <c:pt idx="13">
                  <c:v>2166.6187651099976</c:v>
                </c:pt>
                <c:pt idx="14">
                  <c:v>1343.7265636900013</c:v>
                </c:pt>
                <c:pt idx="15">
                  <c:v>4636.9205874100007</c:v>
                </c:pt>
                <c:pt idx="16">
                  <c:v>3248.292198349995</c:v>
                </c:pt>
                <c:pt idx="17">
                  <c:v>5274.4785133899977</c:v>
                </c:pt>
                <c:pt idx="18">
                  <c:v>6718.3005393299973</c:v>
                </c:pt>
                <c:pt idx="19">
                  <c:v>1769.9797479700051</c:v>
                </c:pt>
                <c:pt idx="20">
                  <c:v>378.96326067000007</c:v>
                </c:pt>
                <c:pt idx="21">
                  <c:v>5947.593269580012</c:v>
                </c:pt>
                <c:pt idx="22">
                  <c:v>575.20516059000011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E8-4598-8A13-59D8091F81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29238360"/>
        <c:axId val="329238752"/>
      </c:barChart>
      <c:catAx>
        <c:axId val="329238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29238752"/>
        <c:crosses val="autoZero"/>
        <c:auto val="1"/>
        <c:lblAlgn val="ctr"/>
        <c:lblOffset val="100"/>
        <c:noMultiLvlLbl val="0"/>
      </c:catAx>
      <c:valAx>
        <c:axId val="329238752"/>
        <c:scaling>
          <c:orientation val="minMax"/>
          <c:max val="60000"/>
        </c:scaling>
        <c:delete val="1"/>
        <c:axPos val="l"/>
        <c:numFmt formatCode="_-* #,##0\ _€_-;\-* #,##0\ _€_-;_-* &quot;-&quot;??\ _€_-;_-@_-" sourceLinked="1"/>
        <c:majorTickMark val="none"/>
        <c:minorTickMark val="none"/>
        <c:tickLblPos val="nextTo"/>
        <c:crossAx val="329238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Tasso di contenzioso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Foglio1!$M$20</c:f>
              <c:strCache>
                <c:ptCount val="1"/>
                <c:pt idx="0">
                  <c:v>Tasso di contenzioso</c:v>
                </c:pt>
              </c:strCache>
            </c:strRef>
          </c:tx>
          <c:spPr>
            <a:ln w="28575" cap="rnd" cmpd="sng" algn="ctr">
              <a:solidFill>
                <a:srgbClr val="0070C0"/>
              </a:solidFill>
              <a:bevel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2.1611111111111112E-2"/>
                  <c:y val="-8.09838874307378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EB-4BBA-A6E9-28CB50BFB6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Foglio1!$L$21:$L$24</c:f>
              <c:strCache>
                <c:ptCount val="4"/>
                <c:pt idx="0">
                  <c:v>anno 2018</c:v>
                </c:pt>
                <c:pt idx="1">
                  <c:v>anno 2017</c:v>
                </c:pt>
                <c:pt idx="2">
                  <c:v>anno 2016</c:v>
                </c:pt>
                <c:pt idx="3">
                  <c:v>anno 2015</c:v>
                </c:pt>
              </c:strCache>
            </c:strRef>
          </c:cat>
          <c:val>
            <c:numRef>
              <c:f>Foglio1!$M$21:$M$24</c:f>
              <c:numCache>
                <c:formatCode>0.00%</c:formatCode>
                <c:ptCount val="4"/>
                <c:pt idx="0">
                  <c:v>1.4999999999999999E-2</c:v>
                </c:pt>
                <c:pt idx="1">
                  <c:v>1.4E-2</c:v>
                </c:pt>
                <c:pt idx="2">
                  <c:v>2.76E-2</c:v>
                </c:pt>
                <c:pt idx="3">
                  <c:v>2.6100000000000002E-2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EB-4BBA-A6E9-28CB50BFB6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329239536"/>
        <c:axId val="329239928"/>
      </c:lineChart>
      <c:catAx>
        <c:axId val="329239536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29239928"/>
        <c:crosses val="autoZero"/>
        <c:auto val="1"/>
        <c:lblAlgn val="ctr"/>
        <c:lblOffset val="100"/>
        <c:noMultiLvlLbl val="0"/>
      </c:catAx>
      <c:valAx>
        <c:axId val="329239928"/>
        <c:scaling>
          <c:orientation val="minMax"/>
          <c:min val="1.0000000000000002E-2"/>
        </c:scaling>
        <c:delete val="1"/>
        <c:axPos val="r"/>
        <c:numFmt formatCode="0.00%" sourceLinked="1"/>
        <c:majorTickMark val="none"/>
        <c:minorTickMark val="none"/>
        <c:tickLblPos val="nextTo"/>
        <c:crossAx val="329239536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Suddivisione del contenzioso per fascia di importo - </a:t>
            </a:r>
          </a:p>
          <a:p>
            <a:pPr>
              <a:defRPr/>
            </a:pPr>
            <a:r>
              <a:rPr lang="it-IT"/>
              <a:t>Anni 2017-2018</a:t>
            </a:r>
          </a:p>
          <a:p>
            <a:pPr>
              <a:defRPr/>
            </a:pPr>
            <a:r>
              <a:rPr lang="it-IT"/>
              <a:t>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Depositi!$Y$15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Depositi!$X$16:$X$18</c:f>
              <c:strCache>
                <c:ptCount val="3"/>
                <c:pt idx="0">
                  <c:v>≤ 200.000</c:v>
                </c:pt>
                <c:pt idx="1">
                  <c:v>&gt; 200.000 e ≤ 1.000.000</c:v>
                </c:pt>
                <c:pt idx="2">
                  <c:v>&gt; 1.000.000</c:v>
                </c:pt>
              </c:strCache>
            </c:strRef>
          </c:cat>
          <c:val>
            <c:numRef>
              <c:f>Depositi!$Y$16:$Y$18</c:f>
              <c:numCache>
                <c:formatCode>General</c:formatCode>
                <c:ptCount val="3"/>
                <c:pt idx="0" formatCode="#,##0">
                  <c:v>1032</c:v>
                </c:pt>
                <c:pt idx="1">
                  <c:v>677</c:v>
                </c:pt>
                <c:pt idx="2" formatCode="#,##0">
                  <c:v>1748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4E-416F-B415-13F143FCC85B}"/>
            </c:ext>
          </c:extLst>
        </c:ser>
        <c:ser>
          <c:idx val="1"/>
          <c:order val="1"/>
          <c:tx>
            <c:strRef>
              <c:f>Depositi!$Z$15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Depositi!$X$16:$X$18</c:f>
              <c:strCache>
                <c:ptCount val="3"/>
                <c:pt idx="0">
                  <c:v>≤ 200.000</c:v>
                </c:pt>
                <c:pt idx="1">
                  <c:v>&gt; 200.000 e ≤ 1.000.000</c:v>
                </c:pt>
                <c:pt idx="2">
                  <c:v>&gt; 1.000.000</c:v>
                </c:pt>
              </c:strCache>
            </c:strRef>
          </c:cat>
          <c:val>
            <c:numRef>
              <c:f>Depositi!$Z$16:$Z$18</c:f>
              <c:numCache>
                <c:formatCode>General</c:formatCode>
                <c:ptCount val="3"/>
                <c:pt idx="0">
                  <c:v>995</c:v>
                </c:pt>
                <c:pt idx="1">
                  <c:v>759</c:v>
                </c:pt>
                <c:pt idx="2" formatCode="#,##0">
                  <c:v>1849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4E-416F-B415-13F143FCC85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68979288"/>
        <c:axId val="368979680"/>
      </c:barChart>
      <c:catAx>
        <c:axId val="368979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68979680"/>
        <c:crosses val="autoZero"/>
        <c:auto val="1"/>
        <c:lblAlgn val="ctr"/>
        <c:lblOffset val="100"/>
        <c:noMultiLvlLbl val="0"/>
      </c:catAx>
      <c:valAx>
        <c:axId val="36897968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368979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300" b="0"/>
              <a:t>Ordinanze caut. in materia di appalti e ordinanze caut. con effetto sospensivo - Anno 2017</a:t>
            </a: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44088966703555221"/>
          <c:w val="1"/>
          <c:h val="0.2447400772536037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9DB-40FC-B18D-1F707273EC2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9DB-40FC-B18D-1F707273EC21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09DB-40FC-B18D-1F707273EC21}"/>
                </c:ext>
              </c:extLst>
            </c:dLbl>
            <c:dLbl>
              <c:idx val="1"/>
              <c:layout>
                <c:manualLayout>
                  <c:x val="-7.7717637550360633E-3"/>
                  <c:y val="-1.2332261284240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DB-40FC-B18D-1F707273EC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'2017 e 2018'!$O$21:$O$22</c:f>
              <c:strCache>
                <c:ptCount val="2"/>
                <c:pt idx="0">
                  <c:v>Ordinanze cautelari emesse sui depositi 2017</c:v>
                </c:pt>
                <c:pt idx="1">
                  <c:v>di cui ordinanze con effetto sospensivo </c:v>
                </c:pt>
              </c:strCache>
            </c:strRef>
          </c:cat>
          <c:val>
            <c:numRef>
              <c:f>'2017 e 2018'!$P$21:$P$22</c:f>
              <c:numCache>
                <c:formatCode>General</c:formatCode>
                <c:ptCount val="2"/>
                <c:pt idx="0">
                  <c:v>2953</c:v>
                </c:pt>
                <c:pt idx="1">
                  <c:v>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DB-40FC-B18D-1F707273E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it-IT" sz="1300" b="0"/>
              <a:t>Ordinanze caut. in materia di appalti e ordinanza caut.  con effetto sospensivo - Anno 2018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615935857789556"/>
          <c:y val="0.42713293744009923"/>
          <c:w val="0.86309307089739407"/>
          <c:h val="0.2532506154511115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0A-4D33-A479-CF4EED71F72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A0A-4D33-A479-CF4EED71F72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7A0A-4D33-A479-CF4EED71F7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'2017 e 2018'!$O$44:$O$45</c:f>
              <c:strCache>
                <c:ptCount val="2"/>
                <c:pt idx="0">
                  <c:v>Ordinanze cautelari emesse sui depositi 2018</c:v>
                </c:pt>
                <c:pt idx="1">
                  <c:v>di cui ordinanze con effetto sospensivo </c:v>
                </c:pt>
              </c:strCache>
            </c:strRef>
          </c:cat>
          <c:val>
            <c:numRef>
              <c:f>'2017 e 2018'!$P$44:$P$45</c:f>
              <c:numCache>
                <c:formatCode>General</c:formatCode>
                <c:ptCount val="2"/>
                <c:pt idx="0">
                  <c:v>4622</c:v>
                </c:pt>
                <c:pt idx="1">
                  <c:v>740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A0A-4D33-A479-CF4EED71F7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Ordinanze</a:t>
            </a:r>
            <a:r>
              <a:rPr lang="it-IT" baseline="0"/>
              <a:t> caut. con effetto sospensivo (valori %) - Anni 2017-2018</a:t>
            </a:r>
            <a:endParaRPr lang="it-I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5.6288478452066845E-2"/>
          <c:y val="0.34399999999999997"/>
          <c:w val="0.92260334212840811"/>
          <c:h val="0.417882264716910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'2017 e 2018'!$C$40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137F-4918-9909-A3E5E093927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 e 2018'!$B$41</c:f>
              <c:strCache>
                <c:ptCount val="1"/>
                <c:pt idx="0">
                  <c:v>ordinanze sospensive</c:v>
                </c:pt>
              </c:strCache>
            </c:strRef>
          </c:cat>
          <c:val>
            <c:numRef>
              <c:f>'2017 e 2018'!$C$41</c:f>
              <c:numCache>
                <c:formatCode>0.0%</c:formatCode>
                <c:ptCount val="1"/>
                <c:pt idx="0">
                  <c:v>0.28599999999999998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E2-41A6-98C2-5ADDFE3B840C}"/>
            </c:ext>
          </c:extLst>
        </c:ser>
        <c:ser>
          <c:idx val="1"/>
          <c:order val="1"/>
          <c:tx>
            <c:strRef>
              <c:f>'2017 e 2018'!$D$40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 e 2018'!$B$41</c:f>
              <c:strCache>
                <c:ptCount val="1"/>
                <c:pt idx="0">
                  <c:v>ordinanze sospensive</c:v>
                </c:pt>
              </c:strCache>
            </c:strRef>
          </c:cat>
          <c:val>
            <c:numRef>
              <c:f>'2017 e 2018'!$D$41</c:f>
              <c:numCache>
                <c:formatCode>0%</c:formatCode>
                <c:ptCount val="1"/>
                <c:pt idx="0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E2-41A6-98C2-5ADDFE3B84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8981248"/>
        <c:axId val="368981640"/>
      </c:barChart>
      <c:catAx>
        <c:axId val="3689812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68981640"/>
        <c:crosses val="autoZero"/>
        <c:auto val="1"/>
        <c:lblAlgn val="ctr"/>
        <c:lblOffset val="100"/>
        <c:noMultiLvlLbl val="0"/>
      </c:catAx>
      <c:valAx>
        <c:axId val="368981640"/>
        <c:scaling>
          <c:orientation val="minMax"/>
          <c:max val="0.30000000000000004"/>
        </c:scaling>
        <c:delete val="1"/>
        <c:axPos val="l"/>
        <c:numFmt formatCode="0.0%" sourceLinked="1"/>
        <c:majorTickMark val="none"/>
        <c:minorTickMark val="none"/>
        <c:tickLblPos val="nextTo"/>
        <c:crossAx val="36898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'2017'!$AR$38:$AR$48</cx:f>
        <cx:lvl ptCount="11">
          <cx:pt idx="0">Sanità</cx:pt>
          <cx:pt idx="1">CONSIP</cx:pt>
          <cx:pt idx="2">BENI CULTURALI</cx:pt>
          <cx:pt idx="3">DIFESA</cx:pt>
          <cx:pt idx="4">SCUOLA</cx:pt>
          <cx:pt idx="5">ANAS</cx:pt>
          <cx:pt idx="6">Regioni</cx:pt>
          <cx:pt idx="7">Province</cx:pt>
          <cx:pt idx="8">Città Metropolitane</cx:pt>
          <cx:pt idx="9">Comuni</cx:pt>
          <cx:pt idx="10">altri enti</cx:pt>
        </cx:lvl>
      </cx:strDim>
      <cx:numDim type="size">
        <cx:f>'2017'!$AS$38:$AS$48</cx:f>
        <cx:lvl ptCount="11" formatCode="Standard">
          <cx:pt idx="0">741</cx:pt>
          <cx:pt idx="1">108</cx:pt>
          <cx:pt idx="2">39</cx:pt>
          <cx:pt idx="3">84</cx:pt>
          <cx:pt idx="4">200</cx:pt>
          <cx:pt idx="5">58</cx:pt>
          <cx:pt idx="6">356</cx:pt>
          <cx:pt idx="7">133</cx:pt>
          <cx:pt idx="8">87</cx:pt>
          <cx:pt idx="9">1029</cx:pt>
          <cx:pt idx="10">622</cx:pt>
        </cx:lvl>
      </cx:numDim>
    </cx:data>
  </cx:chartData>
  <cx:chart>
    <cx:title pos="t" align="ctr" overlay="0">
      <cx:tx>
        <cx:rich>
          <a:bodyPr rot="0" spcFirstLastPara="1" vertOverflow="ellipsis" vert="horz" wrap="square" lIns="38100" tIns="19050" rIns="38100" bIns="19050" anchor="ctr" anchorCtr="1" compatLnSpc="0"/>
          <a:lstStyle/>
          <a:p>
            <a:pPr algn="ctr" rtl="0"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kumimoji="0" lang="en-US" sz="1400" b="0" i="0" u="none" strike="noStrike" kern="1200" cap="none" spc="0" normalizeH="0" baseline="0" noProof="0">
                <a:ln>
                  <a:noFill/>
                </a:ln>
                <a:solidFill>
                  <a:sysClr val="windowText" lastClr="000000"/>
                </a:solidFill>
                <a:effectLst/>
                <a:uLnTx/>
                <a:uFillTx/>
                <a:latin typeface="Calibri" panose="020F0502020204030204"/>
              </a:rPr>
              <a:t>Disaggregazione Appalti per ambito - Depositi Anno 2017 </a:t>
            </a:r>
            <a:endParaRPr lang="en-US">
              <a:solidFill>
                <a:sysClr val="windowText" lastClr="000000"/>
              </a:solidFill>
            </a:endParaRPr>
          </a:p>
        </cx:rich>
      </cx:tx>
    </cx:title>
    <cx:plotArea>
      <cx:plotAreaRegion>
        <cx:series layoutId="treemap" uniqueId="{E647F320-D534-46F1-BEC9-CA21410AB2FE}">
          <cx:dataLabels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sz="800" b="1">
                    <a:latin typeface="+mn-lt"/>
                  </a:defRPr>
                </a:pPr>
                <a:endParaRPr lang="it-IT" sz="800" b="1">
                  <a:latin typeface="+mn-lt"/>
                </a:endParaRPr>
              </a:p>
            </cx:txPr>
            <cx:visibility seriesName="0" categoryName="1" value="1"/>
            <cx:separator>, </cx:separator>
            <cx:dataLabel idx="0">
              <cx:txPr>
                <a:bodyPr spcFirstLastPara="1" vertOverflow="ellipsis" wrap="square" lIns="0" tIns="0" rIns="0" bIns="0" anchor="ctr" anchorCtr="1">
                  <a:spAutoFit/>
                </a:bodyPr>
                <a:lstStyle/>
                <a:p>
                  <a:pPr>
                    <a:defRPr/>
                  </a:pPr>
                  <a:r>
                    <a:rPr lang="it-IT" sz="800"/>
                    <a:t>Sanità, 741</a:t>
                  </a:r>
                </a:p>
              </cx:txPr>
              <cx:visibility seriesName="0" categoryName="1" value="1"/>
              <cx:separator>, </cx:separator>
            </cx:dataLabel>
            <cx:dataLabel idx="10">
              <cx:txPr>
                <a:bodyPr spcFirstLastPara="1" vertOverflow="ellipsis" wrap="square" lIns="0" tIns="0" rIns="0" bIns="0" anchor="ctr" anchorCtr="1">
                  <a:spAutoFit/>
                </a:bodyPr>
                <a:lstStyle/>
                <a:p>
                  <a:pPr>
                    <a:defRPr/>
                  </a:pPr>
                  <a:r>
                    <a:rPr lang="it-IT">
                      <a:latin typeface="+mn-lt"/>
                    </a:rPr>
                    <a:t>altri enti, 622</a:t>
                  </a:r>
                </a:p>
              </cx:txPr>
              <cx:visibility seriesName="0" categoryName="1" value="1"/>
              <cx:separator>, </cx:separator>
            </cx:dataLabel>
          </cx:dataLabels>
          <cx:dataId val="0"/>
          <cx:layoutPr>
            <cx:parentLabelLayout val="overlapping"/>
          </cx:layoutPr>
        </cx:series>
      </cx:plotAreaRegion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'2018'!$P$25:$P$35</cx:f>
        <cx:lvl ptCount="11">
          <cx:pt idx="0">Comuni </cx:pt>
          <cx:pt idx="1">Altri Enti </cx:pt>
          <cx:pt idx="2">Sanità</cx:pt>
          <cx:pt idx="3">Regioni</cx:pt>
          <cx:pt idx="4">Province</cx:pt>
          <cx:pt idx="5">Scuola</cx:pt>
          <cx:pt idx="6">CONSIP </cx:pt>
          <cx:pt idx="7">Difesa</cx:pt>
          <cx:pt idx="8">Città Metropol.</cx:pt>
          <cx:pt idx="9">ANAS</cx:pt>
          <cx:pt idx="10">Beni culturali</cx:pt>
        </cx:lvl>
      </cx:strDim>
      <cx:numDim type="size">
        <cx:f>'2018'!$Q$25:$Q$35</cx:f>
        <cx:lvl ptCount="11" formatCode="Standard">
          <cx:pt idx="0">1153</cx:pt>
          <cx:pt idx="1">674</cx:pt>
          <cx:pt idx="2">661</cx:pt>
          <cx:pt idx="3">523</cx:pt>
          <cx:pt idx="4">139</cx:pt>
          <cx:pt idx="5">109</cx:pt>
          <cx:pt idx="6">105</cx:pt>
          <cx:pt idx="7">83</cx:pt>
          <cx:pt idx="8">67</cx:pt>
          <cx:pt idx="9">50</cx:pt>
          <cx:pt idx="10">39</cx:pt>
        </cx:lvl>
      </cx:numDim>
    </cx:data>
  </cx:chartData>
  <cx:chart>
    <cx:title pos="t" align="ctr" overlay="0">
      <cx:tx>
        <cx:rich>
          <a:bodyPr rot="0" spcFirstLastPara="1" vertOverflow="ellipsis" vert="horz" wrap="square" lIns="38100" tIns="19050" rIns="38100" bIns="19050" anchor="ctr" anchorCtr="1" compatLnSpc="0"/>
          <a:lstStyle/>
          <a:p>
            <a:pPr algn="ctr" rtl="0"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kumimoji="0" lang="en-US" sz="1400" b="0" i="0" u="none" strike="noStrike" kern="1200" cap="none" spc="0" normalizeH="0" baseline="0" noProof="0">
                <a:ln>
                  <a:noFill/>
                </a:ln>
                <a:solidFill>
                  <a:sysClr val="windowText" lastClr="000000"/>
                </a:solidFill>
                <a:effectLst/>
                <a:uLnTx/>
                <a:uFillTx/>
                <a:latin typeface="Calibri" panose="020F0502020204030204"/>
              </a:rPr>
              <a:t>Disaggregazione Appalti per ambito - Depositi Anno 2018 </a:t>
            </a:r>
            <a:endParaRPr lang="en-US">
              <a:solidFill>
                <a:sysClr val="windowText" lastClr="000000"/>
              </a:solidFill>
            </a:endParaRPr>
          </a:p>
        </cx:rich>
      </cx:tx>
    </cx:title>
    <cx:plotArea>
      <cx:plotAreaRegion>
        <cx:series layoutId="treemap" uniqueId="{8F475285-8723-417F-BF3D-6F1B9FB28A8E}">
          <cx:dataLabels pos="ctr"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sz="800" b="1">
                    <a:latin typeface="+mn-lt"/>
                    <a:ea typeface=""/>
                    <a:cs typeface=""/>
                  </a:defRPr>
                </a:pPr>
                <a:endParaRPr lang="it-IT" sz="800" b="1">
                  <a:latin typeface="+mn-lt"/>
                  <a:cs typeface="Calibri" panose="020F0502020204030204" pitchFamily="34" charset="0"/>
                </a:endParaRPr>
              </a:p>
            </cx:txPr>
            <cx:visibility seriesName="0" categoryName="1" value="1"/>
            <cx:separator>, </cx:separator>
            <cx:dataLabel idx="0" pos="ctr">
              <cx:txPr>
                <a:bodyPr spcFirstLastPara="1" vertOverflow="ellipsis" wrap="square" lIns="0" tIns="0" rIns="0" bIns="0" anchor="ctr" anchorCtr="1">
                  <a:spAutoFit/>
                </a:bodyPr>
                <a:lstStyle/>
                <a:p>
                  <a:pPr>
                    <a:defRPr/>
                  </a:pPr>
                  <a:r>
                    <a:rPr lang="it-IT" sz="800"/>
                    <a:t>Comuni , 1153</a:t>
                  </a:r>
                </a:p>
              </cx:txPr>
              <cx:visibility seriesName="0" categoryName="1" value="1"/>
              <cx:separator>, </cx:separator>
            </cx:dataLabel>
          </cx:dataLabels>
          <cx:dataId val="0"/>
          <cx:layoutPr>
            <cx:parentLabelLayout val="overlapping"/>
          </cx:layoutPr>
        </cx:series>
      </cx:plotAreaRegion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85">
  <cs:axisTitle>
    <cs:lnRef idx="0"/>
    <cs:fillRef idx="0"/>
    <cs:effectRef idx="0"/>
    <cs:fontRef idx="minor">
      <a:schemeClr val="tx2"/>
    </cs:fontRef>
    <cs:defRPr sz="9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50" kern="120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tx2"/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2"/>
    </cs:fontRef>
    <cs:spPr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  <a:ln w="9525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2"/>
    </cs:fontRef>
  </cs:dropLine>
  <cs:errorBar>
    <cs:lnRef idx="0"/>
    <cs:fillRef idx="0"/>
    <cs:effectRef idx="0"/>
    <cs:fontRef idx="minor">
      <a:schemeClr val="tx2"/>
    </cs:fontRef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</cs:hiLoLine>
  <cs:leaderLine>
    <cs:lnRef idx="0"/>
    <cs:fillRef idx="0"/>
    <cs:effectRef idx="0"/>
    <cs:fontRef idx="minor">
      <a:schemeClr val="tx2"/>
    </cs:fontRef>
  </cs:leaderLine>
  <cs:legend>
    <cs:lnRef idx="0"/>
    <cs:fillRef idx="0"/>
    <cs:effectRef idx="0"/>
    <cs:fontRef idx="minor">
      <a:schemeClr val="tx2"/>
    </cs:fontRef>
    <cs:defRPr sz="900" kern="1200"/>
    <cs:bodyPr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2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2"/>
    </cs:fontRef>
    <cs:defRPr sz="1600" b="1" kern="1200"/>
    <cs:bodyPr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2"/>
    </cs:fontRef>
    <cs:defRPr sz="9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85">
  <cs:axisTitle>
    <cs:lnRef idx="0"/>
    <cs:fillRef idx="0"/>
    <cs:effectRef idx="0"/>
    <cs:fontRef idx="minor">
      <a:schemeClr val="tx2"/>
    </cs:fontRef>
    <cs:defRPr sz="9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50" kern="120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tx2"/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2"/>
    </cs:fontRef>
    <cs:spPr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  <a:ln w="9525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2"/>
    </cs:fontRef>
  </cs:dropLine>
  <cs:errorBar>
    <cs:lnRef idx="0"/>
    <cs:fillRef idx="0"/>
    <cs:effectRef idx="0"/>
    <cs:fontRef idx="minor">
      <a:schemeClr val="tx2"/>
    </cs:fontRef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</cs:hiLoLine>
  <cs:leaderLine>
    <cs:lnRef idx="0"/>
    <cs:fillRef idx="0"/>
    <cs:effectRef idx="0"/>
    <cs:fontRef idx="minor">
      <a:schemeClr val="tx2"/>
    </cs:fontRef>
  </cs:leaderLine>
  <cs:legend>
    <cs:lnRef idx="0"/>
    <cs:fillRef idx="0"/>
    <cs:effectRef idx="0"/>
    <cs:fontRef idx="minor">
      <a:schemeClr val="tx2"/>
    </cs:fontRef>
    <cs:defRPr sz="900" kern="1200"/>
    <cs:bodyPr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2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2"/>
    </cs:fontRef>
    <cs:defRPr sz="1600" b="1" kern="1200"/>
    <cs:bodyPr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2"/>
    </cs:fontRef>
    <cs:defRPr sz="9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BA9614-18C8-4EF3-811F-5E96DA537FEB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C97072FC-D132-4CAD-B10C-B68E21AA21F9}">
      <dgm:prSet phldrT="[Testo]" custT="1"/>
      <dgm:spPr/>
      <dgm:t>
        <a:bodyPr/>
        <a:lstStyle/>
        <a:p>
          <a:r>
            <a:rPr lang="it-IT" sz="1900"/>
            <a:t>2017: percentuale di blocco dello </a:t>
          </a:r>
          <a:r>
            <a:rPr lang="it-IT" sz="1900" b="1"/>
            <a:t>0,35%</a:t>
          </a:r>
          <a:r>
            <a:rPr lang="it-IT" sz="1900"/>
            <a:t> </a:t>
          </a:r>
          <a:r>
            <a:rPr lang="it-IT" sz="800"/>
            <a:t>(844+44/255.151*100)</a:t>
          </a:r>
          <a:endParaRPr lang="it-IT" sz="1900"/>
        </a:p>
      </dgm:t>
    </dgm:pt>
    <dgm:pt modelId="{81E2C650-4E50-4828-941A-62C1B57B2EFB}" type="parTrans" cxnId="{34B4A035-AD75-4FCD-AFAD-2BC3B767335D}">
      <dgm:prSet/>
      <dgm:spPr/>
      <dgm:t>
        <a:bodyPr/>
        <a:lstStyle/>
        <a:p>
          <a:endParaRPr lang="it-IT"/>
        </a:p>
      </dgm:t>
    </dgm:pt>
    <dgm:pt modelId="{D06EAC5D-FD2C-47B0-B55A-67EA27C3F41A}" type="sibTrans" cxnId="{34B4A035-AD75-4FCD-AFAD-2BC3B767335D}">
      <dgm:prSet/>
      <dgm:spPr/>
      <dgm:t>
        <a:bodyPr/>
        <a:lstStyle/>
        <a:p>
          <a:endParaRPr lang="it-IT"/>
        </a:p>
      </dgm:t>
    </dgm:pt>
    <dgm:pt modelId="{CE271330-A25A-482D-81B5-01D22F0D5B7A}">
      <dgm:prSet phldrT="[Testo]" custT="1"/>
      <dgm:spPr/>
      <dgm:t>
        <a:bodyPr/>
        <a:lstStyle/>
        <a:p>
          <a:r>
            <a:rPr lang="it-IT" sz="1900"/>
            <a:t>2018:  percentuale di blocco  dello </a:t>
          </a:r>
          <a:r>
            <a:rPr lang="it-IT" sz="1900" b="1"/>
            <a:t>0,32%</a:t>
          </a:r>
          <a:r>
            <a:rPr lang="it-IT" sz="1900"/>
            <a:t> </a:t>
          </a:r>
          <a:r>
            <a:rPr lang="it-IT" sz="800"/>
            <a:t>(740+36/238.101*100)</a:t>
          </a:r>
          <a:endParaRPr lang="it-IT" sz="1900"/>
        </a:p>
      </dgm:t>
    </dgm:pt>
    <dgm:pt modelId="{083CCA87-71A9-4661-83A0-FD74480303E9}" type="parTrans" cxnId="{0B28C53E-D809-4832-AF8A-7F4BFF2D825F}">
      <dgm:prSet/>
      <dgm:spPr/>
      <dgm:t>
        <a:bodyPr/>
        <a:lstStyle/>
        <a:p>
          <a:endParaRPr lang="it-IT"/>
        </a:p>
      </dgm:t>
    </dgm:pt>
    <dgm:pt modelId="{9ACF7770-C170-4285-9396-A64004FD4CBF}" type="sibTrans" cxnId="{0B28C53E-D809-4832-AF8A-7F4BFF2D825F}">
      <dgm:prSet/>
      <dgm:spPr/>
      <dgm:t>
        <a:bodyPr/>
        <a:lstStyle/>
        <a:p>
          <a:endParaRPr lang="it-IT"/>
        </a:p>
      </dgm:t>
    </dgm:pt>
    <dgm:pt modelId="{AC387502-39E3-4C60-9F1B-0C89C6619D50}" type="pres">
      <dgm:prSet presAssocID="{93BA9614-18C8-4EF3-811F-5E96DA537FEB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it-IT"/>
        </a:p>
      </dgm:t>
    </dgm:pt>
    <dgm:pt modelId="{8E3F53E9-A865-44DA-9957-9E1BD2FEAD44}" type="pres">
      <dgm:prSet presAssocID="{C97072FC-D132-4CAD-B10C-B68E21AA21F9}" presName="linNode" presStyleCnt="0"/>
      <dgm:spPr/>
    </dgm:pt>
    <dgm:pt modelId="{2A20A56D-654F-4891-94B3-285A2BF2F947}" type="pres">
      <dgm:prSet presAssocID="{C97072FC-D132-4CAD-B10C-B68E21AA21F9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A8FD6AA5-7C37-4E38-B7A9-680BD3D08082}" type="pres">
      <dgm:prSet presAssocID="{C97072FC-D132-4CAD-B10C-B68E21AA21F9}" presName="childShp" presStyleLbl="bgAccFollowNode1" presStyleIdx="0" presStyleCnt="2">
        <dgm:presLayoutVars>
          <dgm:bulletEnabled val="1"/>
        </dgm:presLayoutVars>
      </dgm:prSet>
      <dgm:spPr/>
    </dgm:pt>
    <dgm:pt modelId="{50DA982F-8872-474D-BBCB-38529DA38CCE}" type="pres">
      <dgm:prSet presAssocID="{D06EAC5D-FD2C-47B0-B55A-67EA27C3F41A}" presName="spacing" presStyleCnt="0"/>
      <dgm:spPr/>
    </dgm:pt>
    <dgm:pt modelId="{64A9760D-6F89-481F-843D-B68BE0D7FB45}" type="pres">
      <dgm:prSet presAssocID="{CE271330-A25A-482D-81B5-01D22F0D5B7A}" presName="linNode" presStyleCnt="0"/>
      <dgm:spPr/>
    </dgm:pt>
    <dgm:pt modelId="{E4DAEAB0-BA1B-4780-8E9E-F4C34E4C5ACE}" type="pres">
      <dgm:prSet presAssocID="{CE271330-A25A-482D-81B5-01D22F0D5B7A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54CFF780-0E68-4E4D-9750-D102FF4E8E94}" type="pres">
      <dgm:prSet presAssocID="{CE271330-A25A-482D-81B5-01D22F0D5B7A}" presName="childShp" presStyleLbl="bgAccFollowNode1" presStyleIdx="1" presStyleCnt="2">
        <dgm:presLayoutVars>
          <dgm:bulletEnabled val="1"/>
        </dgm:presLayoutVars>
      </dgm:prSet>
      <dgm:spPr/>
    </dgm:pt>
  </dgm:ptLst>
  <dgm:cxnLst>
    <dgm:cxn modelId="{1980617E-918E-407F-A50F-7B57FAC92EE8}" type="presOf" srcId="{CE271330-A25A-482D-81B5-01D22F0D5B7A}" destId="{E4DAEAB0-BA1B-4780-8E9E-F4C34E4C5ACE}" srcOrd="0" destOrd="0" presId="urn:microsoft.com/office/officeart/2005/8/layout/vList6"/>
    <dgm:cxn modelId="{0B28C53E-D809-4832-AF8A-7F4BFF2D825F}" srcId="{93BA9614-18C8-4EF3-811F-5E96DA537FEB}" destId="{CE271330-A25A-482D-81B5-01D22F0D5B7A}" srcOrd="1" destOrd="0" parTransId="{083CCA87-71A9-4661-83A0-FD74480303E9}" sibTransId="{9ACF7770-C170-4285-9396-A64004FD4CBF}"/>
    <dgm:cxn modelId="{34B4A035-AD75-4FCD-AFAD-2BC3B767335D}" srcId="{93BA9614-18C8-4EF3-811F-5E96DA537FEB}" destId="{C97072FC-D132-4CAD-B10C-B68E21AA21F9}" srcOrd="0" destOrd="0" parTransId="{81E2C650-4E50-4828-941A-62C1B57B2EFB}" sibTransId="{D06EAC5D-FD2C-47B0-B55A-67EA27C3F41A}"/>
    <dgm:cxn modelId="{16B0C515-E131-438D-9D1A-C0132DC4EA52}" type="presOf" srcId="{C97072FC-D132-4CAD-B10C-B68E21AA21F9}" destId="{2A20A56D-654F-4891-94B3-285A2BF2F947}" srcOrd="0" destOrd="0" presId="urn:microsoft.com/office/officeart/2005/8/layout/vList6"/>
    <dgm:cxn modelId="{A8AB7BFD-0327-4440-9ABA-BC3C8CFE3885}" type="presOf" srcId="{93BA9614-18C8-4EF3-811F-5E96DA537FEB}" destId="{AC387502-39E3-4C60-9F1B-0C89C6619D50}" srcOrd="0" destOrd="0" presId="urn:microsoft.com/office/officeart/2005/8/layout/vList6"/>
    <dgm:cxn modelId="{97DB11E6-861A-4F2E-B2BB-6A7FA1AEF8DF}" type="presParOf" srcId="{AC387502-39E3-4C60-9F1B-0C89C6619D50}" destId="{8E3F53E9-A865-44DA-9957-9E1BD2FEAD44}" srcOrd="0" destOrd="0" presId="urn:microsoft.com/office/officeart/2005/8/layout/vList6"/>
    <dgm:cxn modelId="{B5153C53-283F-4FFC-9020-4F828E51F2A6}" type="presParOf" srcId="{8E3F53E9-A865-44DA-9957-9E1BD2FEAD44}" destId="{2A20A56D-654F-4891-94B3-285A2BF2F947}" srcOrd="0" destOrd="0" presId="urn:microsoft.com/office/officeart/2005/8/layout/vList6"/>
    <dgm:cxn modelId="{85BDC423-EFBF-4CE6-BD8A-489AD7C0B5B7}" type="presParOf" srcId="{8E3F53E9-A865-44DA-9957-9E1BD2FEAD44}" destId="{A8FD6AA5-7C37-4E38-B7A9-680BD3D08082}" srcOrd="1" destOrd="0" presId="urn:microsoft.com/office/officeart/2005/8/layout/vList6"/>
    <dgm:cxn modelId="{C1A28C03-CA59-410C-84D0-08149C710C37}" type="presParOf" srcId="{AC387502-39E3-4C60-9F1B-0C89C6619D50}" destId="{50DA982F-8872-474D-BBCB-38529DA38CCE}" srcOrd="1" destOrd="0" presId="urn:microsoft.com/office/officeart/2005/8/layout/vList6"/>
    <dgm:cxn modelId="{F82AA9FE-AE9A-4F16-826E-B764A8249F73}" type="presParOf" srcId="{AC387502-39E3-4C60-9F1B-0C89C6619D50}" destId="{64A9760D-6F89-481F-843D-B68BE0D7FB45}" srcOrd="2" destOrd="0" presId="urn:microsoft.com/office/officeart/2005/8/layout/vList6"/>
    <dgm:cxn modelId="{F26C975C-F568-4B60-BB99-BBA6ED099357}" type="presParOf" srcId="{64A9760D-6F89-481F-843D-B68BE0D7FB45}" destId="{E4DAEAB0-BA1B-4780-8E9E-F4C34E4C5ACE}" srcOrd="0" destOrd="0" presId="urn:microsoft.com/office/officeart/2005/8/layout/vList6"/>
    <dgm:cxn modelId="{1DF45659-F727-4721-A2C3-BE850762C41A}" type="presParOf" srcId="{64A9760D-6F89-481F-843D-B68BE0D7FB45}" destId="{54CFF780-0E68-4E4D-9750-D102FF4E8E94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FD6AA5-7C37-4E38-B7A9-680BD3D08082}">
      <dsp:nvSpPr>
        <dsp:cNvPr id="0" name=""/>
        <dsp:cNvSpPr/>
      </dsp:nvSpPr>
      <dsp:spPr>
        <a:xfrm>
          <a:off x="2194559" y="390"/>
          <a:ext cx="3291840" cy="152362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20A56D-654F-4891-94B3-285A2BF2F947}">
      <dsp:nvSpPr>
        <dsp:cNvPr id="0" name=""/>
        <dsp:cNvSpPr/>
      </dsp:nvSpPr>
      <dsp:spPr>
        <a:xfrm>
          <a:off x="0" y="390"/>
          <a:ext cx="2194560" cy="152362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900" kern="1200"/>
            <a:t>2017: percentuale di blocco dello </a:t>
          </a:r>
          <a:r>
            <a:rPr lang="it-IT" sz="1900" b="1" kern="1200"/>
            <a:t>0,35%</a:t>
          </a:r>
          <a:r>
            <a:rPr lang="it-IT" sz="1900" kern="1200"/>
            <a:t> </a:t>
          </a:r>
          <a:r>
            <a:rPr lang="it-IT" sz="800" kern="1200"/>
            <a:t>(844+44/255.151*100)</a:t>
          </a:r>
          <a:endParaRPr lang="it-IT" sz="1900" kern="1200"/>
        </a:p>
      </dsp:txBody>
      <dsp:txXfrm>
        <a:off x="74377" y="74767"/>
        <a:ext cx="2045806" cy="1374873"/>
      </dsp:txXfrm>
    </dsp:sp>
    <dsp:sp modelId="{54CFF780-0E68-4E4D-9750-D102FF4E8E94}">
      <dsp:nvSpPr>
        <dsp:cNvPr id="0" name=""/>
        <dsp:cNvSpPr/>
      </dsp:nvSpPr>
      <dsp:spPr>
        <a:xfrm>
          <a:off x="2194559" y="1676381"/>
          <a:ext cx="3291840" cy="152362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DAEAB0-BA1B-4780-8E9E-F4C34E4C5ACE}">
      <dsp:nvSpPr>
        <dsp:cNvPr id="0" name=""/>
        <dsp:cNvSpPr/>
      </dsp:nvSpPr>
      <dsp:spPr>
        <a:xfrm>
          <a:off x="0" y="1676381"/>
          <a:ext cx="2194560" cy="152362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900" kern="1200"/>
            <a:t>2018:  percentuale di blocco  dello </a:t>
          </a:r>
          <a:r>
            <a:rPr lang="it-IT" sz="1900" b="1" kern="1200"/>
            <a:t>0,32%</a:t>
          </a:r>
          <a:r>
            <a:rPr lang="it-IT" sz="1900" kern="1200"/>
            <a:t> </a:t>
          </a:r>
          <a:r>
            <a:rPr lang="it-IT" sz="800" kern="1200"/>
            <a:t>(740+36/238.101*100)</a:t>
          </a:r>
          <a:endParaRPr lang="it-IT" sz="1900" kern="1200"/>
        </a:p>
      </dsp:txBody>
      <dsp:txXfrm>
        <a:off x="74377" y="1750758"/>
        <a:ext cx="2045806" cy="13748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A43E-B545-4968-B924-541F12C1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8746</Words>
  <Characters>49856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VELTRI Giulio</dc:creator>
  <cp:keywords/>
  <dc:description/>
  <cp:lastModifiedBy>Gianluca Ricci</cp:lastModifiedBy>
  <cp:revision>2</cp:revision>
  <dcterms:created xsi:type="dcterms:W3CDTF">2019-10-14T10:38:00Z</dcterms:created>
  <dcterms:modified xsi:type="dcterms:W3CDTF">2019-10-14T10:38:00Z</dcterms:modified>
</cp:coreProperties>
</file>