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729" w:rsidRDefault="005A1729" w:rsidP="005A1729">
      <w:pPr>
        <w:ind w:left="4111"/>
        <w:jc w:val="both"/>
        <w:rPr>
          <w:rFonts w:ascii="Times New Roman" w:hAnsi="Times New Roman"/>
          <w:b/>
          <w:color w:val="000000"/>
        </w:rPr>
      </w:pPr>
      <w:r>
        <w:rPr>
          <w:noProof/>
          <w:lang w:eastAsia="it-IT"/>
        </w:rPr>
        <w:drawing>
          <wp:inline distT="0" distB="0" distL="0" distR="0" wp14:anchorId="32FD458B" wp14:editId="3961BBE4">
            <wp:extent cx="914400" cy="1020445"/>
            <wp:effectExtent l="0" t="0" r="0" b="8255"/>
            <wp:docPr id="2" name="Immagine 2" descr="Senza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nza n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20445"/>
                    </a:xfrm>
                    <a:prstGeom prst="rect">
                      <a:avLst/>
                    </a:prstGeom>
                    <a:noFill/>
                    <a:ln>
                      <a:noFill/>
                    </a:ln>
                  </pic:spPr>
                </pic:pic>
              </a:graphicData>
            </a:graphic>
          </wp:inline>
        </w:drawing>
      </w:r>
    </w:p>
    <w:p w:rsidR="005A1729" w:rsidRDefault="005A1729" w:rsidP="005A1729">
      <w:pPr>
        <w:jc w:val="center"/>
        <w:rPr>
          <w:rFonts w:ascii="Kunstler Script" w:hAnsi="Kunstler Script"/>
          <w:sz w:val="80"/>
          <w:szCs w:val="80"/>
        </w:rPr>
      </w:pPr>
      <w:r>
        <w:rPr>
          <w:rFonts w:ascii="Kunstler Script" w:hAnsi="Kunstler Script"/>
          <w:sz w:val="80"/>
          <w:szCs w:val="80"/>
        </w:rPr>
        <w:t xml:space="preserve">Ufficio del massimario </w:t>
      </w:r>
    </w:p>
    <w:p w:rsidR="005A1729" w:rsidRDefault="005A1729" w:rsidP="005A1729">
      <w:pPr>
        <w:tabs>
          <w:tab w:val="decimal" w:pos="2552"/>
        </w:tabs>
        <w:jc w:val="center"/>
        <w:rPr>
          <w:rFonts w:ascii="Kunstler Script" w:eastAsia="Times New Roman" w:hAnsi="Kunstler Script"/>
          <w:i/>
          <w:sz w:val="80"/>
          <w:szCs w:val="80"/>
          <w:lang w:eastAsia="it-IT"/>
        </w:rPr>
      </w:pPr>
      <w:r>
        <w:rPr>
          <w:rFonts w:ascii="Kunstler Script" w:eastAsia="Times New Roman" w:hAnsi="Kunstler Script"/>
          <w:i/>
          <w:sz w:val="80"/>
          <w:szCs w:val="80"/>
          <w:lang w:eastAsia="it-IT"/>
        </w:rPr>
        <w:t>della Giustizia amministrativa</w:t>
      </w:r>
    </w:p>
    <w:p w:rsidR="005A1729" w:rsidRDefault="005A1729" w:rsidP="005A1729">
      <w:pPr>
        <w:pStyle w:val="xmsonormal"/>
        <w:shd w:val="clear" w:color="auto" w:fill="FFFFFF"/>
        <w:spacing w:before="0" w:beforeAutospacing="0" w:after="0" w:afterAutospacing="0"/>
        <w:ind w:left="3661" w:right="2783" w:hanging="533"/>
        <w:jc w:val="center"/>
        <w:rPr>
          <w:b/>
          <w:bCs/>
          <w:color w:val="002060"/>
          <w:bdr w:val="none" w:sz="0" w:space="0" w:color="auto" w:frame="1"/>
        </w:rPr>
      </w:pPr>
    </w:p>
    <w:p w:rsidR="005A1729" w:rsidRDefault="005A1729" w:rsidP="005A1729">
      <w:pPr>
        <w:pStyle w:val="xmsonormal"/>
        <w:shd w:val="clear" w:color="auto" w:fill="FFFFFF"/>
        <w:spacing w:before="0" w:beforeAutospacing="0" w:after="0" w:afterAutospacing="0"/>
        <w:ind w:left="3661" w:right="2783" w:hanging="533"/>
        <w:jc w:val="center"/>
        <w:rPr>
          <w:b/>
          <w:bCs/>
          <w:color w:val="002060"/>
          <w:bdr w:val="none" w:sz="0" w:space="0" w:color="auto" w:frame="1"/>
        </w:rPr>
      </w:pPr>
    </w:p>
    <w:p w:rsidR="005A1729" w:rsidRDefault="005A1729" w:rsidP="005A1729">
      <w:pPr>
        <w:pStyle w:val="xmsonormal"/>
        <w:shd w:val="clear" w:color="auto" w:fill="FFFFFF"/>
        <w:spacing w:before="0" w:beforeAutospacing="0" w:after="0" w:afterAutospacing="0"/>
        <w:ind w:left="3661" w:right="2783" w:hanging="533"/>
        <w:jc w:val="center"/>
        <w:rPr>
          <w:rFonts w:ascii="Palatino Linotype" w:hAnsi="Palatino Linotype"/>
          <w:b/>
          <w:bCs/>
          <w:color w:val="002060"/>
          <w:sz w:val="28"/>
          <w:szCs w:val="28"/>
          <w:bdr w:val="none" w:sz="0" w:space="0" w:color="auto" w:frame="1"/>
        </w:rPr>
      </w:pPr>
      <w:r>
        <w:rPr>
          <w:rFonts w:asciiTheme="minorHAnsi" w:eastAsiaTheme="minorHAnsi" w:hAnsiTheme="minorHAnsi" w:cstheme="minorBidi"/>
          <w:noProof/>
          <w:sz w:val="40"/>
          <w:szCs w:val="40"/>
        </w:rPr>
        <w:drawing>
          <wp:inline distT="0" distB="0" distL="0" distR="0" wp14:anchorId="7571DDDC" wp14:editId="2C593E6E">
            <wp:extent cx="1210945" cy="694055"/>
            <wp:effectExtent l="0" t="0" r="8255" b="0"/>
            <wp:docPr id="1" name="Immagine 1" descr="F44B1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44B10C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694055"/>
                    </a:xfrm>
                    <a:prstGeom prst="rect">
                      <a:avLst/>
                    </a:prstGeom>
                    <a:noFill/>
                    <a:ln>
                      <a:noFill/>
                    </a:ln>
                  </pic:spPr>
                </pic:pic>
              </a:graphicData>
            </a:graphic>
          </wp:inline>
        </w:drawing>
      </w:r>
      <w:r>
        <w:rPr>
          <w:b/>
          <w:bCs/>
          <w:color w:val="002060"/>
          <w:bdr w:val="none" w:sz="0" w:space="0" w:color="auto" w:frame="1"/>
        </w:rPr>
        <w:t xml:space="preserve"> </w:t>
      </w:r>
    </w:p>
    <w:p w:rsidR="005A1729" w:rsidRDefault="005A1729" w:rsidP="00A15FE5">
      <w:pPr>
        <w:tabs>
          <w:tab w:val="left" w:pos="8586"/>
        </w:tabs>
        <w:jc w:val="center"/>
        <w:rPr>
          <w:rFonts w:ascii="Garamond" w:eastAsia="Times New Roman" w:hAnsi="Garamond"/>
          <w:b/>
          <w:color w:val="000000"/>
          <w:spacing w:val="-4"/>
          <w:w w:val="105"/>
          <w:sz w:val="28"/>
          <w:szCs w:val="28"/>
        </w:rPr>
      </w:pPr>
    </w:p>
    <w:p w:rsidR="005A1729" w:rsidRPr="001860D1" w:rsidRDefault="005A1729" w:rsidP="00A15FE5">
      <w:pPr>
        <w:tabs>
          <w:tab w:val="left" w:pos="8586"/>
        </w:tabs>
        <w:jc w:val="center"/>
        <w:rPr>
          <w:rFonts w:ascii="Garamond" w:eastAsia="Times New Roman" w:hAnsi="Garamond"/>
          <w:b/>
          <w:color w:val="000000"/>
          <w:spacing w:val="-4"/>
          <w:w w:val="105"/>
          <w:sz w:val="28"/>
          <w:szCs w:val="28"/>
        </w:rPr>
      </w:pPr>
    </w:p>
    <w:p w:rsidR="00694AA1" w:rsidRDefault="00694AA1" w:rsidP="00E74F76">
      <w:pPr>
        <w:jc w:val="center"/>
        <w:textAlignment w:val="baseline"/>
        <w:rPr>
          <w:rFonts w:ascii="Garamond" w:eastAsia="Times New Roman" w:hAnsi="Garamond"/>
          <w:b/>
          <w:color w:val="000000"/>
          <w:spacing w:val="-4"/>
          <w:w w:val="105"/>
          <w:sz w:val="28"/>
          <w:szCs w:val="28"/>
        </w:rPr>
      </w:pPr>
      <w:r w:rsidRPr="001860D1">
        <w:rPr>
          <w:rFonts w:ascii="Garamond" w:eastAsia="Times New Roman" w:hAnsi="Garamond"/>
          <w:b/>
          <w:color w:val="000000"/>
          <w:spacing w:val="-4"/>
          <w:w w:val="105"/>
          <w:sz w:val="28"/>
          <w:szCs w:val="28"/>
        </w:rPr>
        <w:t>RASSEGNA MONOTEMATICA DI GIURISPRUDENZA</w:t>
      </w:r>
    </w:p>
    <w:p w:rsidR="00A15FE5" w:rsidRDefault="00A15FE5" w:rsidP="00E74F76">
      <w:pPr>
        <w:jc w:val="both"/>
        <w:rPr>
          <w:rFonts w:ascii="Garamond" w:eastAsia="Times New Roman" w:hAnsi="Garamond"/>
          <w:b/>
          <w:color w:val="000000"/>
          <w:spacing w:val="-4"/>
          <w:w w:val="105"/>
          <w:sz w:val="28"/>
          <w:szCs w:val="28"/>
        </w:rPr>
      </w:pPr>
    </w:p>
    <w:p w:rsidR="00A15FE5" w:rsidRDefault="00A15FE5" w:rsidP="00E74F76">
      <w:pPr>
        <w:jc w:val="both"/>
        <w:rPr>
          <w:rFonts w:ascii="Garamond" w:eastAsia="Times New Roman" w:hAnsi="Garamond"/>
          <w:b/>
          <w:color w:val="000000"/>
          <w:spacing w:val="-4"/>
          <w:w w:val="105"/>
          <w:sz w:val="28"/>
          <w:szCs w:val="28"/>
        </w:rPr>
      </w:pPr>
    </w:p>
    <w:p w:rsidR="00694AA1" w:rsidRPr="003D2914" w:rsidRDefault="00694AA1" w:rsidP="00E74F76">
      <w:pPr>
        <w:jc w:val="both"/>
        <w:rPr>
          <w:rFonts w:ascii="Garamond" w:eastAsia="Times New Roman" w:hAnsi="Garamond"/>
          <w:spacing w:val="-4"/>
          <w:w w:val="105"/>
          <w:sz w:val="28"/>
          <w:szCs w:val="28"/>
        </w:rPr>
      </w:pPr>
      <w:r w:rsidRPr="00E74F76">
        <w:rPr>
          <w:rFonts w:ascii="Garamond" w:eastAsia="Times New Roman" w:hAnsi="Garamond"/>
          <w:color w:val="000000"/>
          <w:spacing w:val="-4"/>
          <w:w w:val="105"/>
          <w:sz w:val="28"/>
          <w:szCs w:val="28"/>
        </w:rPr>
        <w:t xml:space="preserve">a cura di Luca Monteferrante – Vito Poli – Alessandro </w:t>
      </w:r>
      <w:proofErr w:type="spellStart"/>
      <w:r w:rsidRPr="00E74F76">
        <w:rPr>
          <w:rFonts w:ascii="Garamond" w:eastAsia="Times New Roman" w:hAnsi="Garamond"/>
          <w:color w:val="000000"/>
          <w:spacing w:val="-4"/>
          <w:w w:val="105"/>
          <w:sz w:val="28"/>
          <w:szCs w:val="28"/>
        </w:rPr>
        <w:t>Verrico</w:t>
      </w:r>
      <w:proofErr w:type="spellEnd"/>
      <w:r w:rsidRPr="00E74F76">
        <w:rPr>
          <w:rFonts w:ascii="Garamond" w:eastAsia="Times New Roman" w:hAnsi="Garamond"/>
          <w:color w:val="000000"/>
          <w:spacing w:val="-4"/>
          <w:w w:val="105"/>
          <w:sz w:val="28"/>
          <w:szCs w:val="28"/>
        </w:rPr>
        <w:t xml:space="preserve">, </w:t>
      </w:r>
      <w:r w:rsidRPr="003D2914">
        <w:rPr>
          <w:rFonts w:ascii="Garamond" w:eastAsia="Times New Roman" w:hAnsi="Garamond"/>
          <w:spacing w:val="-4"/>
          <w:w w:val="105"/>
          <w:sz w:val="28"/>
          <w:szCs w:val="28"/>
        </w:rPr>
        <w:t>aggiornat</w:t>
      </w:r>
      <w:r w:rsidR="00DB5DB1" w:rsidRPr="003D2914">
        <w:rPr>
          <w:rFonts w:ascii="Garamond" w:eastAsia="Times New Roman" w:hAnsi="Garamond"/>
          <w:spacing w:val="-4"/>
          <w:w w:val="105"/>
          <w:sz w:val="28"/>
          <w:szCs w:val="28"/>
        </w:rPr>
        <w:t>a</w:t>
      </w:r>
      <w:r w:rsidRPr="003D2914">
        <w:rPr>
          <w:rFonts w:ascii="Garamond" w:eastAsia="Times New Roman" w:hAnsi="Garamond"/>
          <w:spacing w:val="-4"/>
          <w:w w:val="105"/>
          <w:sz w:val="28"/>
          <w:szCs w:val="28"/>
        </w:rPr>
        <w:t xml:space="preserve"> </w:t>
      </w:r>
      <w:r w:rsidR="00B0348E" w:rsidRPr="003D2914">
        <w:rPr>
          <w:rFonts w:ascii="Garamond" w:eastAsia="Times New Roman" w:hAnsi="Garamond"/>
          <w:spacing w:val="-4"/>
          <w:w w:val="105"/>
          <w:sz w:val="28"/>
          <w:szCs w:val="28"/>
        </w:rPr>
        <w:t>al</w:t>
      </w:r>
      <w:r w:rsidR="00436EDF" w:rsidRPr="003D2914">
        <w:rPr>
          <w:rFonts w:ascii="Garamond" w:eastAsia="Times New Roman" w:hAnsi="Garamond"/>
          <w:spacing w:val="-4"/>
          <w:w w:val="105"/>
          <w:sz w:val="28"/>
          <w:szCs w:val="28"/>
        </w:rPr>
        <w:t xml:space="preserve"> </w:t>
      </w:r>
      <w:r w:rsidR="0044745D">
        <w:rPr>
          <w:rFonts w:ascii="Garamond" w:eastAsia="Times New Roman" w:hAnsi="Garamond"/>
          <w:spacing w:val="-4"/>
          <w:w w:val="105"/>
          <w:sz w:val="28"/>
          <w:szCs w:val="28"/>
        </w:rPr>
        <w:t>10</w:t>
      </w:r>
      <w:r w:rsidR="00C00CD8">
        <w:rPr>
          <w:rFonts w:ascii="Garamond" w:eastAsia="Times New Roman" w:hAnsi="Garamond"/>
          <w:spacing w:val="-4"/>
          <w:w w:val="105"/>
          <w:sz w:val="28"/>
          <w:szCs w:val="28"/>
        </w:rPr>
        <w:t xml:space="preserve"> luglio</w:t>
      </w:r>
      <w:r w:rsidR="0044745D">
        <w:rPr>
          <w:rFonts w:ascii="Garamond" w:eastAsia="Times New Roman" w:hAnsi="Garamond"/>
          <w:spacing w:val="-4"/>
          <w:w w:val="105"/>
          <w:sz w:val="28"/>
          <w:szCs w:val="28"/>
        </w:rPr>
        <w:t xml:space="preserve"> 2023</w:t>
      </w:r>
      <w:r w:rsidR="003D2914">
        <w:rPr>
          <w:rFonts w:ascii="Garamond" w:eastAsia="Times New Roman" w:hAnsi="Garamond"/>
          <w:spacing w:val="-4"/>
          <w:w w:val="105"/>
          <w:sz w:val="28"/>
          <w:szCs w:val="28"/>
        </w:rPr>
        <w:t>,</w:t>
      </w:r>
      <w:r w:rsidR="00B0348E" w:rsidRPr="003D2914">
        <w:rPr>
          <w:rFonts w:ascii="Garamond" w:eastAsia="Times New Roman" w:hAnsi="Garamond"/>
          <w:spacing w:val="-4"/>
          <w:w w:val="105"/>
          <w:sz w:val="28"/>
          <w:szCs w:val="28"/>
        </w:rPr>
        <w:t xml:space="preserve"> </w:t>
      </w:r>
      <w:r w:rsidR="006D0760" w:rsidRPr="003D2914">
        <w:rPr>
          <w:rFonts w:ascii="Garamond" w:eastAsia="Times New Roman" w:hAnsi="Garamond"/>
          <w:spacing w:val="-4"/>
          <w:w w:val="105"/>
          <w:sz w:val="28"/>
          <w:szCs w:val="28"/>
        </w:rPr>
        <w:t>a cura di Vito Poli</w:t>
      </w:r>
    </w:p>
    <w:p w:rsidR="00E74F76" w:rsidRPr="003D2914" w:rsidRDefault="00E74F76" w:rsidP="00E74F76">
      <w:pPr>
        <w:jc w:val="both"/>
        <w:rPr>
          <w:rFonts w:ascii="Garamond" w:eastAsia="Times New Roman" w:hAnsi="Garamond"/>
          <w:b/>
          <w:spacing w:val="-4"/>
          <w:w w:val="105"/>
          <w:sz w:val="28"/>
          <w:szCs w:val="28"/>
        </w:rPr>
      </w:pPr>
    </w:p>
    <w:p w:rsidR="00A15FE5" w:rsidRPr="003D2914" w:rsidRDefault="00A15FE5" w:rsidP="00E74F76">
      <w:pPr>
        <w:jc w:val="both"/>
        <w:rPr>
          <w:rFonts w:ascii="Garamond" w:eastAsia="Times New Roman" w:hAnsi="Garamond"/>
          <w:b/>
          <w:spacing w:val="-4"/>
          <w:w w:val="105"/>
          <w:sz w:val="28"/>
          <w:szCs w:val="28"/>
        </w:rPr>
      </w:pPr>
    </w:p>
    <w:p w:rsidR="00694AA1" w:rsidRPr="003D2914" w:rsidRDefault="00694AA1" w:rsidP="00E74F76">
      <w:pPr>
        <w:pBdr>
          <w:top w:val="single" w:sz="4" w:space="1" w:color="auto"/>
          <w:left w:val="single" w:sz="4" w:space="4" w:color="auto"/>
          <w:bottom w:val="single" w:sz="4" w:space="1" w:color="auto"/>
          <w:right w:val="single" w:sz="4" w:space="4" w:color="auto"/>
          <w:bar w:val="single" w:sz="4" w:color="auto"/>
        </w:pBdr>
        <w:jc w:val="center"/>
        <w:textAlignment w:val="baseline"/>
        <w:rPr>
          <w:rFonts w:ascii="Garamond" w:hAnsi="Garamond"/>
          <w:b/>
          <w:bCs/>
          <w:sz w:val="32"/>
          <w:szCs w:val="32"/>
        </w:rPr>
      </w:pPr>
      <w:r w:rsidRPr="003D2914">
        <w:rPr>
          <w:rFonts w:ascii="Garamond" w:hAnsi="Garamond"/>
          <w:b/>
          <w:bCs/>
          <w:sz w:val="32"/>
          <w:szCs w:val="32"/>
        </w:rPr>
        <w:t>L’occupazione abusiva di immobili da parte della Pubblica Amministrazione</w:t>
      </w:r>
    </w:p>
    <w:p w:rsidR="009F5F6F" w:rsidRPr="003D2914" w:rsidRDefault="009F5F6F" w:rsidP="009F5F6F">
      <w:pPr>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b/>
          <w:bCs/>
          <w:sz w:val="28"/>
          <w:szCs w:val="28"/>
        </w:rPr>
        <w:t>SOMMARIO: Premessa</w:t>
      </w:r>
      <w:r w:rsidRPr="003D2914">
        <w:rPr>
          <w:rFonts w:ascii="Garamond" w:hAnsi="Garamond"/>
          <w:sz w:val="28"/>
          <w:szCs w:val="28"/>
        </w:rPr>
        <w:t xml:space="preserve"> – </w:t>
      </w:r>
      <w:r w:rsidRPr="003D2914">
        <w:rPr>
          <w:rFonts w:ascii="Garamond" w:hAnsi="Garamond"/>
          <w:b/>
          <w:bCs/>
          <w:sz w:val="28"/>
          <w:szCs w:val="28"/>
        </w:rPr>
        <w:t>I concetti di base</w:t>
      </w:r>
      <w:r w:rsidRPr="003D2914">
        <w:rPr>
          <w:rFonts w:ascii="Garamond" w:hAnsi="Garamond"/>
          <w:sz w:val="28"/>
          <w:szCs w:val="28"/>
        </w:rPr>
        <w:t>: §1 – La nozione di occupazione abusiva di immobili da parte della p.a. incidente sul diritto di proprietà o su altri diritti reali. §2 – Le conseguenze della occupazione abusiva. §3 – Le cause legali di cessazione della condotta illecita costituita dalla</w:t>
      </w:r>
      <w:r w:rsidR="00694AA1" w:rsidRPr="003D2914">
        <w:rPr>
          <w:rFonts w:ascii="Garamond" w:hAnsi="Garamond"/>
          <w:sz w:val="28"/>
          <w:szCs w:val="28"/>
        </w:rPr>
        <w:t xml:space="preserve"> occupazione abusiva. –</w:t>
      </w:r>
      <w:r w:rsidRPr="003D2914">
        <w:rPr>
          <w:rFonts w:ascii="Garamond" w:hAnsi="Garamond"/>
          <w:sz w:val="28"/>
          <w:szCs w:val="28"/>
        </w:rPr>
        <w:t xml:space="preserve"> </w:t>
      </w:r>
      <w:r w:rsidRPr="003D2914">
        <w:rPr>
          <w:rFonts w:ascii="Garamond" w:hAnsi="Garamond"/>
          <w:b/>
          <w:bCs/>
          <w:sz w:val="28"/>
          <w:szCs w:val="28"/>
        </w:rPr>
        <w:t>Principali questioni enucleate dalla analisi della successiva casistica giurisprudenziale:</w:t>
      </w:r>
      <w:r w:rsidRPr="003D2914">
        <w:rPr>
          <w:rFonts w:ascii="Garamond" w:hAnsi="Garamond"/>
          <w:sz w:val="28"/>
          <w:szCs w:val="28"/>
        </w:rPr>
        <w:t xml:space="preserve"> §4 </w:t>
      </w:r>
      <w:r w:rsidR="00694AA1" w:rsidRPr="003D2914">
        <w:rPr>
          <w:rFonts w:ascii="Garamond" w:hAnsi="Garamond"/>
          <w:sz w:val="28"/>
          <w:szCs w:val="28"/>
        </w:rPr>
        <w:t>–</w:t>
      </w:r>
      <w:r w:rsidRPr="003D2914">
        <w:rPr>
          <w:rFonts w:ascii="Garamond" w:hAnsi="Garamond"/>
          <w:sz w:val="28"/>
          <w:szCs w:val="28"/>
        </w:rPr>
        <w:t xml:space="preserve"> Sulla legittimazione passiva degli enti chiamati a rispondere a fronte di una domanda di risarcimento del danno</w:t>
      </w:r>
      <w:r w:rsidR="00694AA1" w:rsidRPr="003D2914">
        <w:rPr>
          <w:rFonts w:ascii="Garamond" w:hAnsi="Garamond"/>
          <w:sz w:val="28"/>
          <w:szCs w:val="28"/>
        </w:rPr>
        <w:t>. §5 – Esclusione o limitazione del risarcimento del danno per equivalente</w:t>
      </w:r>
      <w:r w:rsidRPr="003D2914">
        <w:rPr>
          <w:rFonts w:ascii="Garamond" w:hAnsi="Garamond"/>
          <w:sz w:val="28"/>
          <w:szCs w:val="28"/>
        </w:rPr>
        <w:t xml:space="preserve">. §6 – </w:t>
      </w:r>
      <w:r w:rsidR="00EB5A13" w:rsidRPr="00C00CD8">
        <w:rPr>
          <w:rFonts w:ascii="Garamond" w:hAnsi="Garamond"/>
          <w:sz w:val="28"/>
          <w:szCs w:val="28"/>
        </w:rPr>
        <w:t>Rapporti</w:t>
      </w:r>
      <w:r w:rsidR="00714E68" w:rsidRPr="00C00CD8">
        <w:rPr>
          <w:rFonts w:ascii="Garamond" w:hAnsi="Garamond"/>
          <w:sz w:val="28"/>
          <w:szCs w:val="28"/>
        </w:rPr>
        <w:t xml:space="preserve"> fra processo civile e amministrativo: liquidazione indennizzo, usucapione. </w:t>
      </w:r>
      <w:r w:rsidRPr="00C00CD8">
        <w:rPr>
          <w:rFonts w:ascii="Garamond" w:hAnsi="Garamond"/>
          <w:sz w:val="28"/>
          <w:szCs w:val="28"/>
        </w:rPr>
        <w:t xml:space="preserve">§7 – </w:t>
      </w:r>
      <w:r w:rsidRPr="003D2914">
        <w:rPr>
          <w:rFonts w:ascii="Garamond" w:hAnsi="Garamond"/>
          <w:sz w:val="28"/>
          <w:szCs w:val="28"/>
        </w:rPr>
        <w:t>I criteri e le tecniche di liquidazione del risarcimento del danno per equivalente monetario. §8 – La d</w:t>
      </w:r>
      <w:r w:rsidR="00EB5A13">
        <w:rPr>
          <w:rFonts w:ascii="Garamond" w:hAnsi="Garamond"/>
          <w:sz w:val="28"/>
          <w:szCs w:val="28"/>
        </w:rPr>
        <w:t xml:space="preserve">omanda di restituzione. §9 – </w:t>
      </w:r>
      <w:r w:rsidR="00EB5A13" w:rsidRPr="005D5DD8">
        <w:rPr>
          <w:rFonts w:ascii="Garamond" w:hAnsi="Garamond"/>
          <w:sz w:val="28"/>
          <w:szCs w:val="28"/>
        </w:rPr>
        <w:t>I</w:t>
      </w:r>
      <w:r w:rsidRPr="003D2914">
        <w:rPr>
          <w:rFonts w:ascii="Garamond" w:hAnsi="Garamond"/>
          <w:sz w:val="28"/>
          <w:szCs w:val="28"/>
        </w:rPr>
        <w:t>mprocedibilità della domanda di risarcimento del danno per equivalente o di restituzione se sopra</w:t>
      </w:r>
      <w:r w:rsidR="00EB5A13">
        <w:rPr>
          <w:rFonts w:ascii="Garamond" w:hAnsi="Garamond"/>
          <w:sz w:val="28"/>
          <w:szCs w:val="28"/>
        </w:rPr>
        <w:t xml:space="preserve">vviene nel corso del giudizio </w:t>
      </w:r>
      <w:r w:rsidR="00EB5A13" w:rsidRPr="00EB5A13">
        <w:rPr>
          <w:rFonts w:ascii="Garamond" w:hAnsi="Garamond"/>
          <w:color w:val="00B0F0"/>
          <w:sz w:val="28"/>
          <w:szCs w:val="28"/>
        </w:rPr>
        <w:t>un</w:t>
      </w:r>
      <w:r w:rsidRPr="003D2914">
        <w:rPr>
          <w:rFonts w:ascii="Garamond" w:hAnsi="Garamond"/>
          <w:sz w:val="28"/>
          <w:szCs w:val="28"/>
        </w:rPr>
        <w:t xml:space="preserve"> provvedimento ex art. 42-</w:t>
      </w:r>
      <w:r w:rsidRPr="003D2914">
        <w:rPr>
          <w:rFonts w:ascii="Garamond" w:hAnsi="Garamond"/>
          <w:i/>
          <w:iCs/>
          <w:sz w:val="28"/>
          <w:szCs w:val="28"/>
        </w:rPr>
        <w:t>bis.</w:t>
      </w:r>
      <w:r w:rsidRPr="003D2914">
        <w:rPr>
          <w:rFonts w:ascii="Garamond" w:hAnsi="Garamond"/>
          <w:sz w:val="28"/>
          <w:szCs w:val="28"/>
        </w:rPr>
        <w:t xml:space="preserve"> §10 – L’acquisizione ex art. 42-</w:t>
      </w:r>
      <w:r w:rsidRPr="003D2914">
        <w:rPr>
          <w:rFonts w:ascii="Garamond" w:hAnsi="Garamond"/>
          <w:i/>
          <w:iCs/>
          <w:sz w:val="28"/>
          <w:szCs w:val="28"/>
        </w:rPr>
        <w:t>bis</w:t>
      </w:r>
      <w:r w:rsidRPr="003D2914">
        <w:rPr>
          <w:rFonts w:ascii="Garamond" w:hAnsi="Garamond"/>
          <w:sz w:val="28"/>
          <w:szCs w:val="28"/>
        </w:rPr>
        <w:t>. §11 – La rinunci</w:t>
      </w:r>
      <w:r w:rsidR="00E74F76" w:rsidRPr="003D2914">
        <w:rPr>
          <w:rFonts w:ascii="Garamond" w:hAnsi="Garamond"/>
          <w:sz w:val="28"/>
          <w:szCs w:val="28"/>
        </w:rPr>
        <w:t>a abdicativa. –</w:t>
      </w:r>
      <w:r w:rsidRPr="003D2914">
        <w:rPr>
          <w:rFonts w:ascii="Garamond" w:hAnsi="Garamond"/>
          <w:sz w:val="28"/>
          <w:szCs w:val="28"/>
        </w:rPr>
        <w:t xml:space="preserve"> </w:t>
      </w:r>
      <w:r w:rsidRPr="003D2914">
        <w:rPr>
          <w:rFonts w:ascii="Garamond" w:hAnsi="Garamond"/>
          <w:b/>
          <w:bCs/>
          <w:sz w:val="28"/>
          <w:szCs w:val="28"/>
        </w:rPr>
        <w:t xml:space="preserve">Cenni su alcune questioni di giurisdizione: </w:t>
      </w:r>
      <w:r w:rsidRPr="003D2914">
        <w:rPr>
          <w:rFonts w:ascii="Garamond" w:hAnsi="Garamond"/>
          <w:sz w:val="28"/>
          <w:szCs w:val="28"/>
        </w:rPr>
        <w:t>§12 – La domanda di annullamento di atti espropriativi (inclusa l’acquisizione ex art. 42-</w:t>
      </w:r>
      <w:r w:rsidRPr="003D2914">
        <w:rPr>
          <w:rFonts w:ascii="Garamond" w:hAnsi="Garamond"/>
          <w:i/>
          <w:iCs/>
          <w:sz w:val="28"/>
          <w:szCs w:val="28"/>
        </w:rPr>
        <w:t>bis</w:t>
      </w:r>
      <w:r w:rsidRPr="003D2914">
        <w:rPr>
          <w:rFonts w:ascii="Garamond" w:hAnsi="Garamond"/>
          <w:sz w:val="28"/>
          <w:szCs w:val="28"/>
        </w:rPr>
        <w:t xml:space="preserve"> e le retrocessioni totali e parziali) </w:t>
      </w:r>
      <w:r w:rsidRPr="003D2914">
        <w:rPr>
          <w:rFonts w:ascii="Garamond" w:hAnsi="Garamond"/>
          <w:sz w:val="28"/>
          <w:szCs w:val="28"/>
        </w:rPr>
        <w:lastRenderedPageBreak/>
        <w:t xml:space="preserve">accompagnata da domanda di risarcimento del danno per equivalente e di restituzione. Le questioni indennitarie. §13 – La domanda autonoma di restituzione o risarcimento del danno per equivalente da occupazione abusiva. - </w:t>
      </w:r>
      <w:r w:rsidRPr="003D2914">
        <w:rPr>
          <w:rFonts w:ascii="Garamond" w:hAnsi="Garamond"/>
          <w:b/>
          <w:bCs/>
          <w:sz w:val="28"/>
          <w:szCs w:val="28"/>
        </w:rPr>
        <w:t xml:space="preserve">Sintesi delle posizioni della dottrina sulla rinuncia abdicativa: </w:t>
      </w:r>
      <w:r w:rsidRPr="003D2914">
        <w:rPr>
          <w:rFonts w:ascii="Garamond" w:hAnsi="Garamond"/>
          <w:sz w:val="28"/>
          <w:szCs w:val="28"/>
        </w:rPr>
        <w:t xml:space="preserve">§14 – La natura giuridica della rinuncia abdicativa. §15 - Struttura causale del negozio. §16 – Oggetto. §17 – </w:t>
      </w:r>
      <w:proofErr w:type="spellStart"/>
      <w:r w:rsidRPr="003D2914">
        <w:rPr>
          <w:rFonts w:ascii="Garamond" w:hAnsi="Garamond"/>
          <w:sz w:val="28"/>
          <w:szCs w:val="28"/>
        </w:rPr>
        <w:t>Recettizietà</w:t>
      </w:r>
      <w:proofErr w:type="spellEnd"/>
      <w:r w:rsidRPr="003D2914">
        <w:rPr>
          <w:rFonts w:ascii="Garamond" w:hAnsi="Garamond"/>
          <w:sz w:val="28"/>
          <w:szCs w:val="28"/>
        </w:rPr>
        <w:t>. §18 – Effetti. §19 – Trascrizione. §20 – Tassazione indiretta. §21 - La rinuncia abdicativa come causa di estinzione del fatto illecito costituito dalla occupazione abusiva di immobili da parte della p.a.</w:t>
      </w:r>
    </w:p>
    <w:p w:rsidR="009F5F6F" w:rsidRPr="003D2914" w:rsidRDefault="009F5F6F" w:rsidP="00E74F76">
      <w:pPr>
        <w:spacing w:line="276" w:lineRule="auto"/>
        <w:jc w:val="both"/>
        <w:rPr>
          <w:rFonts w:ascii="Garamond" w:hAnsi="Garamond"/>
          <w:sz w:val="28"/>
          <w:szCs w:val="28"/>
        </w:rPr>
      </w:pPr>
    </w:p>
    <w:p w:rsidR="009F5F6F" w:rsidRPr="003D2914" w:rsidRDefault="009F5F6F" w:rsidP="00E74F76">
      <w:pPr>
        <w:spacing w:line="276" w:lineRule="auto"/>
        <w:jc w:val="both"/>
        <w:rPr>
          <w:rFonts w:ascii="Garamond" w:hAnsi="Garamond"/>
          <w:b/>
          <w:bCs/>
          <w:sz w:val="28"/>
          <w:szCs w:val="28"/>
        </w:rPr>
      </w:pPr>
      <w:r w:rsidRPr="003D2914">
        <w:rPr>
          <w:rFonts w:ascii="Garamond" w:hAnsi="Garamond"/>
          <w:b/>
          <w:bCs/>
          <w:sz w:val="28"/>
          <w:szCs w:val="28"/>
        </w:rPr>
        <w:t>PREMESSA</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Il presente studio esamina, sinteticamente e per punti, la giurisprudenza delle giurisdizioni superiori relativa all’istituto dell’occupazione abusiva di immobili da parte della pubblica amministrazione - alla luce dei principi elaborati nell’arco temporale fra il gennaio del 2015 e il febbraio del 2016, dalla Corte costituzionale (n. 71 del 30 aprile 2015), dalle sezioni unite della Corte di cassazione (n. 735 del 19 gennaio 2015; n. 22096 del 29 ottobre 2015) e dalla adunanza plenaria del Consiglio di Stato (n. 2 del 9 febbraio 2016</w:t>
      </w:r>
      <w:r w:rsidR="00F27F99" w:rsidRPr="003D2914">
        <w:rPr>
          <w:rFonts w:ascii="Garamond" w:hAnsi="Garamond"/>
          <w:sz w:val="28"/>
          <w:szCs w:val="28"/>
        </w:rPr>
        <w:t xml:space="preserve">, successivamente </w:t>
      </w:r>
      <w:proofErr w:type="spellStart"/>
      <w:r w:rsidR="00F27F99" w:rsidRPr="003D2914">
        <w:rPr>
          <w:rFonts w:ascii="Garamond" w:hAnsi="Garamond"/>
          <w:sz w:val="28"/>
          <w:szCs w:val="28"/>
        </w:rPr>
        <w:t>nn</w:t>
      </w:r>
      <w:proofErr w:type="spellEnd"/>
      <w:r w:rsidR="00F27F99" w:rsidRPr="003D2914">
        <w:rPr>
          <w:rFonts w:ascii="Garamond" w:hAnsi="Garamond"/>
          <w:sz w:val="28"/>
          <w:szCs w:val="28"/>
        </w:rPr>
        <w:t>. 2, 3 e 4 del 20 gennaio 2020</w:t>
      </w:r>
      <w:r w:rsidR="00367647" w:rsidRPr="003D2914">
        <w:rPr>
          <w:rFonts w:ascii="Garamond" w:hAnsi="Garamond"/>
          <w:sz w:val="28"/>
          <w:szCs w:val="28"/>
        </w:rPr>
        <w:t>, n. 6 del 2021</w:t>
      </w:r>
      <w:r w:rsidRPr="003D2914">
        <w:rPr>
          <w:rFonts w:ascii="Garamond" w:hAnsi="Garamond"/>
          <w:sz w:val="28"/>
          <w:szCs w:val="28"/>
        </w:rPr>
        <w:t xml:space="preserve">) – nell’ambito della consolidata cornice di tutele delineata dalla Corte EDU (Corte </w:t>
      </w:r>
      <w:proofErr w:type="spellStart"/>
      <w:r w:rsidRPr="003D2914">
        <w:rPr>
          <w:rFonts w:ascii="Garamond" w:hAnsi="Garamond"/>
          <w:sz w:val="28"/>
          <w:szCs w:val="28"/>
        </w:rPr>
        <w:t>eur</w:t>
      </w:r>
      <w:proofErr w:type="spellEnd"/>
      <w:r w:rsidRPr="003D2914">
        <w:rPr>
          <w:rFonts w:ascii="Garamond" w:hAnsi="Garamond"/>
          <w:sz w:val="28"/>
          <w:szCs w:val="28"/>
        </w:rPr>
        <w:t xml:space="preserve">. diritti dell’uomo 3 giugno 2014, </w:t>
      </w:r>
      <w:r w:rsidRPr="003D2914">
        <w:rPr>
          <w:rFonts w:ascii="Garamond" w:hAnsi="Garamond"/>
          <w:i/>
          <w:iCs/>
          <w:sz w:val="28"/>
          <w:szCs w:val="28"/>
        </w:rPr>
        <w:t>Rossi e Variale</w:t>
      </w:r>
      <w:r w:rsidRPr="003D2914">
        <w:rPr>
          <w:rFonts w:ascii="Garamond" w:hAnsi="Garamond"/>
          <w:sz w:val="28"/>
          <w:szCs w:val="28"/>
        </w:rPr>
        <w:t xml:space="preserve">; 14 gennaio 2014, </w:t>
      </w:r>
      <w:r w:rsidRPr="003D2914">
        <w:rPr>
          <w:rFonts w:ascii="Garamond" w:hAnsi="Garamond"/>
          <w:i/>
          <w:iCs/>
          <w:sz w:val="28"/>
          <w:szCs w:val="28"/>
        </w:rPr>
        <w:t>Pascucci</w:t>
      </w:r>
      <w:r w:rsidRPr="003D2914">
        <w:rPr>
          <w:rFonts w:ascii="Garamond" w:hAnsi="Garamond"/>
          <w:sz w:val="28"/>
          <w:szCs w:val="28"/>
        </w:rPr>
        <w:t xml:space="preserve">; 5 giugno 2012, </w:t>
      </w:r>
      <w:r w:rsidRPr="003D2914">
        <w:rPr>
          <w:rFonts w:ascii="Garamond" w:hAnsi="Garamond"/>
          <w:i/>
          <w:iCs/>
          <w:sz w:val="28"/>
          <w:szCs w:val="28"/>
        </w:rPr>
        <w:t>Immobiliare Cerro</w:t>
      </w:r>
      <w:r w:rsidRPr="003D2914">
        <w:rPr>
          <w:rFonts w:ascii="Garamond" w:hAnsi="Garamond"/>
          <w:sz w:val="28"/>
          <w:szCs w:val="28"/>
        </w:rPr>
        <w:t xml:space="preserve">; 22 dicembre 2009, </w:t>
      </w:r>
      <w:proofErr w:type="spellStart"/>
      <w:r w:rsidRPr="003D2914">
        <w:rPr>
          <w:rFonts w:ascii="Garamond" w:hAnsi="Garamond"/>
          <w:i/>
          <w:iCs/>
          <w:sz w:val="28"/>
          <w:szCs w:val="28"/>
        </w:rPr>
        <w:t>Guiso</w:t>
      </w:r>
      <w:proofErr w:type="spellEnd"/>
      <w:r w:rsidRPr="003D2914">
        <w:rPr>
          <w:rFonts w:ascii="Garamond" w:hAnsi="Garamond"/>
          <w:sz w:val="28"/>
          <w:szCs w:val="28"/>
        </w:rPr>
        <w:t xml:space="preserve">; 6 marzo 2007, </w:t>
      </w:r>
      <w:r w:rsidRPr="003D2914">
        <w:rPr>
          <w:rFonts w:ascii="Garamond" w:hAnsi="Garamond"/>
          <w:i/>
          <w:iCs/>
          <w:sz w:val="28"/>
          <w:szCs w:val="28"/>
        </w:rPr>
        <w:t>Scordino</w:t>
      </w:r>
      <w:r w:rsidRPr="003D2914">
        <w:rPr>
          <w:rFonts w:ascii="Garamond" w:hAnsi="Garamond"/>
          <w:sz w:val="28"/>
          <w:szCs w:val="28"/>
        </w:rPr>
        <w:t xml:space="preserve">; 12 gennaio 2006, </w:t>
      </w:r>
      <w:proofErr w:type="spellStart"/>
      <w:r w:rsidRPr="003D2914">
        <w:rPr>
          <w:rFonts w:ascii="Garamond" w:hAnsi="Garamond"/>
          <w:i/>
          <w:iCs/>
          <w:sz w:val="28"/>
          <w:szCs w:val="28"/>
        </w:rPr>
        <w:t>Sciarrotta</w:t>
      </w:r>
      <w:proofErr w:type="spellEnd"/>
      <w:r w:rsidRPr="003D2914">
        <w:rPr>
          <w:rFonts w:ascii="Garamond" w:hAnsi="Garamond"/>
          <w:sz w:val="28"/>
          <w:szCs w:val="28"/>
        </w:rPr>
        <w:t xml:space="preserve">; 17 maggio 2005, </w:t>
      </w:r>
      <w:r w:rsidRPr="003D2914">
        <w:rPr>
          <w:rFonts w:ascii="Garamond" w:hAnsi="Garamond"/>
          <w:i/>
          <w:iCs/>
          <w:sz w:val="28"/>
          <w:szCs w:val="28"/>
        </w:rPr>
        <w:t>Scordino</w:t>
      </w:r>
      <w:r w:rsidRPr="003D2914">
        <w:rPr>
          <w:rFonts w:ascii="Garamond" w:hAnsi="Garamond"/>
          <w:sz w:val="28"/>
          <w:szCs w:val="28"/>
        </w:rPr>
        <w:t xml:space="preserve">; 30 maggio 2000, </w:t>
      </w:r>
      <w:proofErr w:type="spellStart"/>
      <w:r w:rsidRPr="003D2914">
        <w:rPr>
          <w:rFonts w:ascii="Garamond" w:hAnsi="Garamond"/>
          <w:i/>
          <w:iCs/>
          <w:sz w:val="28"/>
          <w:szCs w:val="28"/>
        </w:rPr>
        <w:t>Soc</w:t>
      </w:r>
      <w:proofErr w:type="spellEnd"/>
      <w:r w:rsidRPr="003D2914">
        <w:rPr>
          <w:rFonts w:ascii="Garamond" w:hAnsi="Garamond"/>
          <w:i/>
          <w:iCs/>
          <w:sz w:val="28"/>
          <w:szCs w:val="28"/>
        </w:rPr>
        <w:t>. Belvedere alberghiera</w:t>
      </w:r>
      <w:r w:rsidRPr="003D2914">
        <w:rPr>
          <w:rFonts w:ascii="Garamond" w:hAnsi="Garamond"/>
          <w:sz w:val="28"/>
          <w:szCs w:val="28"/>
        </w:rPr>
        <w:t xml:space="preserve">; 30 maggio 2000, </w:t>
      </w:r>
      <w:r w:rsidRPr="003D2914">
        <w:rPr>
          <w:rFonts w:ascii="Garamond" w:hAnsi="Garamond"/>
          <w:i/>
          <w:iCs/>
          <w:sz w:val="28"/>
          <w:szCs w:val="28"/>
        </w:rPr>
        <w:t xml:space="preserve">Carbonara e </w:t>
      </w:r>
      <w:proofErr w:type="gramStart"/>
      <w:r w:rsidRPr="003D2914">
        <w:rPr>
          <w:rFonts w:ascii="Garamond" w:hAnsi="Garamond"/>
          <w:i/>
          <w:iCs/>
          <w:sz w:val="28"/>
          <w:szCs w:val="28"/>
        </w:rPr>
        <w:t>Ventura</w:t>
      </w:r>
      <w:r w:rsidRPr="003D2914">
        <w:rPr>
          <w:rFonts w:ascii="Garamond" w:hAnsi="Garamond"/>
          <w:sz w:val="28"/>
          <w:szCs w:val="28"/>
        </w:rPr>
        <w:t>)</w:t>
      </w:r>
      <w:r w:rsidRPr="003D2914">
        <w:rPr>
          <w:rFonts w:ascii="Garamond" w:hAnsi="Garamond"/>
          <w:sz w:val="28"/>
          <w:szCs w:val="28"/>
          <w:vertAlign w:val="superscript"/>
        </w:rPr>
        <w:footnoteReference w:customMarkFollows="1" w:id="1"/>
        <w:t>[</w:t>
      </w:r>
      <w:proofErr w:type="gramEnd"/>
      <w:r w:rsidRPr="003D2914">
        <w:rPr>
          <w:rFonts w:ascii="Garamond" w:hAnsi="Garamond"/>
          <w:sz w:val="28"/>
          <w:szCs w:val="28"/>
          <w:vertAlign w:val="superscript"/>
        </w:rPr>
        <w:t>1]</w:t>
      </w:r>
      <w:r w:rsidRPr="003D2914">
        <w:rPr>
          <w:rFonts w:ascii="Garamond" w:hAnsi="Garamond"/>
          <w:sz w:val="28"/>
          <w:szCs w:val="28"/>
        </w:rPr>
        <w:t>.</w:t>
      </w:r>
    </w:p>
    <w:p w:rsidR="009F5F6F" w:rsidRPr="003D2914" w:rsidRDefault="009F5F6F" w:rsidP="00E74F76">
      <w:pPr>
        <w:spacing w:line="276" w:lineRule="auto"/>
        <w:rPr>
          <w:rFonts w:ascii="Garamond" w:hAnsi="Garamond"/>
          <w:sz w:val="28"/>
          <w:szCs w:val="28"/>
        </w:rPr>
      </w:pPr>
    </w:p>
    <w:p w:rsidR="009F5F6F" w:rsidRPr="003D2914" w:rsidRDefault="00E74F76" w:rsidP="00E74F76">
      <w:pPr>
        <w:spacing w:line="276" w:lineRule="auto"/>
        <w:jc w:val="both"/>
        <w:rPr>
          <w:rFonts w:ascii="Garamond" w:hAnsi="Garamond"/>
          <w:sz w:val="28"/>
          <w:szCs w:val="28"/>
        </w:rPr>
      </w:pPr>
      <w:r w:rsidRPr="003D2914">
        <w:rPr>
          <w:rFonts w:ascii="Garamond" w:hAnsi="Garamond"/>
          <w:b/>
          <w:bCs/>
          <w:sz w:val="28"/>
          <w:szCs w:val="28"/>
        </w:rPr>
        <w:t xml:space="preserve">I </w:t>
      </w:r>
      <w:r w:rsidR="009F5F6F" w:rsidRPr="003D2914">
        <w:rPr>
          <w:rFonts w:ascii="Garamond" w:hAnsi="Garamond"/>
          <w:b/>
          <w:bCs/>
          <w:sz w:val="28"/>
          <w:szCs w:val="28"/>
        </w:rPr>
        <w:t>CONCETTI</w:t>
      </w:r>
      <w:r w:rsidRPr="003D2914">
        <w:rPr>
          <w:rFonts w:ascii="Garamond" w:hAnsi="Garamond"/>
          <w:b/>
          <w:bCs/>
          <w:sz w:val="28"/>
          <w:szCs w:val="28"/>
        </w:rPr>
        <w:t xml:space="preserve"> </w:t>
      </w:r>
      <w:r w:rsidR="009F5F6F" w:rsidRPr="003D2914">
        <w:rPr>
          <w:rFonts w:ascii="Garamond" w:hAnsi="Garamond"/>
          <w:b/>
          <w:bCs/>
          <w:sz w:val="28"/>
          <w:szCs w:val="28"/>
        </w:rPr>
        <w:t>DI BASE ELABORATI ALLA LUCE DELLA GIURISPRUDENZA INDICATA NELLA PREMESSA</w:t>
      </w:r>
    </w:p>
    <w:p w:rsidR="009F5F6F" w:rsidRPr="003D2914" w:rsidRDefault="009F5F6F" w:rsidP="00E74F76">
      <w:pPr>
        <w:spacing w:line="276" w:lineRule="auto"/>
        <w:jc w:val="both"/>
        <w:rPr>
          <w:rFonts w:ascii="Garamond" w:hAnsi="Garamond"/>
          <w:b/>
          <w:bCs/>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 LA NOZIONE DI OCCUPAZIONE ABUSIVA DI IMMOBILI DA PARTE DELLA P.A. INCIDENTE SUL DIRITTO DI PROPRIETÀ O SU ALTRI DIRITI REALI.</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 xml:space="preserve">Quanto alla nozione di “occupazione abusiva” v’è concordia nel ritenere che vi rientra qualunque situazione originaria (apprensione del bene diretta da parte della P.A. senza alcuna previa attivazione di procedure ablatorie) o sopravvenuta (a seguito di declaratoria </w:t>
      </w:r>
      <w:r w:rsidRPr="003D2914">
        <w:rPr>
          <w:rFonts w:ascii="Garamond" w:hAnsi="Garamond"/>
          <w:sz w:val="28"/>
          <w:szCs w:val="28"/>
        </w:rPr>
        <w:lastRenderedPageBreak/>
        <w:t>di illegittimità di procedure espropriative, ovvero di inefficacia delle stesse) di acquisizione della disponibilità materiale di immobili da parte della mano pubblica (nel passato tali situazioni erano definite come vie di fatto, occupazione usurpativa, occupazione acquisitiva, accessione invertita ecc.).</w:t>
      </w:r>
    </w:p>
    <w:p w:rsidR="009F5F6F" w:rsidRPr="003D2914" w:rsidRDefault="009F5F6F" w:rsidP="00E74F76">
      <w:pPr>
        <w:spacing w:line="276" w:lineRule="auto"/>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2. LE CONSEGUENZE DELLA OCCUPAZIONE ABUSIVA.</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 xml:space="preserve">Gli effetti che conseguono alle condotte materiali ascrivibili al </w:t>
      </w:r>
      <w:proofErr w:type="spellStart"/>
      <w:r w:rsidRPr="003D2914">
        <w:rPr>
          <w:rFonts w:ascii="Garamond" w:hAnsi="Garamond"/>
          <w:i/>
          <w:iCs/>
          <w:sz w:val="28"/>
          <w:szCs w:val="28"/>
        </w:rPr>
        <w:t>genus</w:t>
      </w:r>
      <w:proofErr w:type="spellEnd"/>
      <w:r w:rsidRPr="003D2914">
        <w:rPr>
          <w:rFonts w:ascii="Garamond" w:hAnsi="Garamond"/>
          <w:sz w:val="28"/>
          <w:szCs w:val="28"/>
        </w:rPr>
        <w:t xml:space="preserve"> della occupazione abusiva possono essere così sintetizzati:</w:t>
      </w:r>
    </w:p>
    <w:p w:rsidR="009F5F6F" w:rsidRPr="003D2914" w:rsidRDefault="009F5F6F" w:rsidP="00463141">
      <w:pPr>
        <w:numPr>
          <w:ilvl w:val="0"/>
          <w:numId w:val="1"/>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si tratta di illecito permanente rientrante nel </w:t>
      </w:r>
      <w:proofErr w:type="spellStart"/>
      <w:r w:rsidRPr="003D2914">
        <w:rPr>
          <w:rFonts w:ascii="Garamond" w:hAnsi="Garamond"/>
          <w:i/>
          <w:iCs/>
          <w:sz w:val="28"/>
          <w:szCs w:val="28"/>
        </w:rPr>
        <w:t>genus</w:t>
      </w:r>
      <w:proofErr w:type="spellEnd"/>
      <w:r w:rsidRPr="003D2914">
        <w:rPr>
          <w:rFonts w:ascii="Garamond" w:hAnsi="Garamond"/>
          <w:sz w:val="28"/>
          <w:szCs w:val="28"/>
        </w:rPr>
        <w:t xml:space="preserve"> dell’art. 2043 c.c.;</w:t>
      </w:r>
    </w:p>
    <w:p w:rsidR="009F5F6F" w:rsidRPr="003D2914" w:rsidRDefault="009F5F6F" w:rsidP="00463141">
      <w:pPr>
        <w:numPr>
          <w:ilvl w:val="0"/>
          <w:numId w:val="1"/>
        </w:numPr>
        <w:spacing w:line="276" w:lineRule="auto"/>
        <w:ind w:left="714" w:hanging="357"/>
        <w:contextualSpacing/>
        <w:jc w:val="both"/>
        <w:rPr>
          <w:rFonts w:ascii="Garamond" w:hAnsi="Garamond"/>
          <w:sz w:val="28"/>
          <w:szCs w:val="28"/>
        </w:rPr>
      </w:pPr>
      <w:r w:rsidRPr="003D2914">
        <w:rPr>
          <w:rFonts w:ascii="Garamond" w:hAnsi="Garamond"/>
          <w:sz w:val="28"/>
          <w:szCs w:val="28"/>
        </w:rPr>
        <w:t>v’è impossibilità per la P.A. di acquistare coattivamente alcun diritto sul bene oggetto di occupazione abusiva;</w:t>
      </w:r>
    </w:p>
    <w:p w:rsidR="009F5F6F" w:rsidRPr="003D2914" w:rsidRDefault="009F5F6F" w:rsidP="00463141">
      <w:pPr>
        <w:numPr>
          <w:ilvl w:val="0"/>
          <w:numId w:val="1"/>
        </w:numPr>
        <w:spacing w:line="276" w:lineRule="auto"/>
        <w:ind w:left="714" w:hanging="357"/>
        <w:contextualSpacing/>
        <w:jc w:val="both"/>
        <w:rPr>
          <w:rFonts w:ascii="Garamond" w:hAnsi="Garamond"/>
          <w:sz w:val="28"/>
          <w:szCs w:val="28"/>
        </w:rPr>
      </w:pPr>
      <w:r w:rsidRPr="003D2914">
        <w:rPr>
          <w:rFonts w:ascii="Garamond" w:hAnsi="Garamond"/>
          <w:sz w:val="28"/>
          <w:szCs w:val="28"/>
        </w:rPr>
        <w:t>la prescrizione dell’azione risarcitoria e restitutoria è quinquennale;</w:t>
      </w:r>
    </w:p>
    <w:p w:rsidR="009F5F6F" w:rsidRPr="003D2914" w:rsidRDefault="009F5F6F" w:rsidP="00463141">
      <w:pPr>
        <w:numPr>
          <w:ilvl w:val="0"/>
          <w:numId w:val="1"/>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il termine di prescrizione decorre: </w:t>
      </w:r>
    </w:p>
    <w:p w:rsidR="009F5F6F" w:rsidRPr="003D2914" w:rsidRDefault="009F5F6F" w:rsidP="00463141">
      <w:pPr>
        <w:spacing w:line="276" w:lineRule="auto"/>
        <w:ind w:left="1304" w:hanging="510"/>
        <w:contextualSpacing/>
        <w:jc w:val="both"/>
        <w:rPr>
          <w:rFonts w:ascii="Garamond" w:hAnsi="Garamond"/>
          <w:sz w:val="28"/>
          <w:szCs w:val="28"/>
        </w:rPr>
      </w:pPr>
      <w:r w:rsidRPr="003D2914">
        <w:rPr>
          <w:rFonts w:ascii="Garamond" w:hAnsi="Garamond"/>
          <w:sz w:val="28"/>
          <w:szCs w:val="28"/>
        </w:rPr>
        <w:t>d1)</w:t>
      </w:r>
      <w:r w:rsidR="00463141" w:rsidRPr="003D2914">
        <w:rPr>
          <w:rFonts w:ascii="Garamond" w:hAnsi="Garamond"/>
          <w:sz w:val="28"/>
          <w:szCs w:val="28"/>
        </w:rPr>
        <w:tab/>
      </w:r>
      <w:r w:rsidRPr="003D2914">
        <w:rPr>
          <w:rFonts w:ascii="Garamond" w:hAnsi="Garamond"/>
          <w:sz w:val="28"/>
          <w:szCs w:val="28"/>
        </w:rPr>
        <w:t xml:space="preserve">dalla proposizione della domanda avente come </w:t>
      </w:r>
      <w:r w:rsidRPr="003D2914">
        <w:rPr>
          <w:rFonts w:ascii="Garamond" w:hAnsi="Garamond"/>
          <w:i/>
          <w:iCs/>
          <w:sz w:val="28"/>
          <w:szCs w:val="28"/>
        </w:rPr>
        <w:t xml:space="preserve">causa </w:t>
      </w:r>
      <w:proofErr w:type="spellStart"/>
      <w:r w:rsidRPr="003D2914">
        <w:rPr>
          <w:rFonts w:ascii="Garamond" w:hAnsi="Garamond"/>
          <w:i/>
          <w:iCs/>
          <w:sz w:val="28"/>
          <w:szCs w:val="28"/>
        </w:rPr>
        <w:t>petendi</w:t>
      </w:r>
      <w:proofErr w:type="spellEnd"/>
      <w:r w:rsidRPr="003D2914">
        <w:rPr>
          <w:rFonts w:ascii="Garamond" w:hAnsi="Garamond"/>
          <w:sz w:val="28"/>
          <w:szCs w:val="28"/>
        </w:rPr>
        <w:t xml:space="preserve"> l’occupazione abusiva (risarcitoria per equivalente della perdita della proprietà sostanziale, ovvero restitutoria); </w:t>
      </w:r>
    </w:p>
    <w:p w:rsidR="009F5F6F" w:rsidRPr="003D2914" w:rsidRDefault="00463141" w:rsidP="00463141">
      <w:pPr>
        <w:spacing w:line="276" w:lineRule="auto"/>
        <w:ind w:left="1304" w:hanging="510"/>
        <w:contextualSpacing/>
        <w:jc w:val="both"/>
        <w:rPr>
          <w:rFonts w:ascii="Garamond" w:hAnsi="Garamond"/>
          <w:sz w:val="28"/>
          <w:szCs w:val="28"/>
        </w:rPr>
      </w:pPr>
      <w:r w:rsidRPr="003D2914">
        <w:rPr>
          <w:rFonts w:ascii="Garamond" w:hAnsi="Garamond"/>
          <w:sz w:val="28"/>
          <w:szCs w:val="28"/>
        </w:rPr>
        <w:t>d2)</w:t>
      </w:r>
      <w:r w:rsidRPr="003D2914">
        <w:rPr>
          <w:rFonts w:ascii="Garamond" w:hAnsi="Garamond"/>
          <w:sz w:val="28"/>
          <w:szCs w:val="28"/>
        </w:rPr>
        <w:tab/>
      </w:r>
      <w:r w:rsidR="009F5F6F" w:rsidRPr="003D2914">
        <w:rPr>
          <w:rFonts w:ascii="Garamond" w:hAnsi="Garamond"/>
          <w:sz w:val="28"/>
          <w:szCs w:val="28"/>
        </w:rPr>
        <w:t>dalla singola annualità, per la domanda risarcitoria per equivalente della perdita del godimento con la conseguenza che la prescrizione estingue il diritto al risarcimento da mancato godimento del bene, per gli anni precedenti al quinquennio antecedente la messa in mora (per l’applicazione concreta del principio</w:t>
      </w:r>
      <w:r w:rsidR="00A15FE5" w:rsidRPr="003D2914">
        <w:rPr>
          <w:rFonts w:ascii="Garamond" w:hAnsi="Garamond"/>
          <w:sz w:val="28"/>
          <w:szCs w:val="28"/>
        </w:rPr>
        <w:t xml:space="preserve">: </w:t>
      </w:r>
      <w:proofErr w:type="spellStart"/>
      <w:r w:rsidR="00A15FE5" w:rsidRPr="003D2914">
        <w:rPr>
          <w:rFonts w:ascii="Garamond" w:hAnsi="Garamond"/>
          <w:sz w:val="28"/>
          <w:szCs w:val="28"/>
        </w:rPr>
        <w:t>C.g.a</w:t>
      </w:r>
      <w:proofErr w:type="spellEnd"/>
      <w:r w:rsidR="00A15FE5" w:rsidRPr="003D2914">
        <w:rPr>
          <w:rFonts w:ascii="Garamond" w:hAnsi="Garamond"/>
          <w:sz w:val="28"/>
          <w:szCs w:val="28"/>
        </w:rPr>
        <w:t xml:space="preserve">., n. 255 del 2019;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Stato, sez.  IV, n. 5262 del 2017; sez. IV, n. 5084 del 2017; sez. IV, n. 4636 del 2016);</w:t>
      </w:r>
    </w:p>
    <w:p w:rsidR="00A47C5A" w:rsidRPr="003D2914" w:rsidRDefault="009F5F6F" w:rsidP="00463141">
      <w:pPr>
        <w:numPr>
          <w:ilvl w:val="0"/>
          <w:numId w:val="1"/>
        </w:numPr>
        <w:spacing w:line="276" w:lineRule="auto"/>
        <w:ind w:left="714" w:hanging="357"/>
        <w:contextualSpacing/>
        <w:jc w:val="both"/>
        <w:rPr>
          <w:rFonts w:ascii="Garamond" w:hAnsi="Garamond"/>
          <w:sz w:val="28"/>
          <w:szCs w:val="28"/>
        </w:rPr>
      </w:pPr>
      <w:r w:rsidRPr="003D2914">
        <w:rPr>
          <w:rFonts w:ascii="Garamond" w:hAnsi="Garamond"/>
          <w:sz w:val="28"/>
          <w:szCs w:val="28"/>
        </w:rPr>
        <w:t>è necessario che sia accordata piena effettività all’accoglimento della domanda di restituzione del bene da intendersi quale prioritario strumento di ripristino della legalità violata e di soddisfazione dell’interesse sostanziale del titolare</w:t>
      </w:r>
      <w:r w:rsidR="009310AD" w:rsidRPr="003D2914">
        <w:rPr>
          <w:rFonts w:ascii="Garamond" w:hAnsi="Garamond"/>
          <w:sz w:val="28"/>
          <w:szCs w:val="28"/>
        </w:rPr>
        <w:t xml:space="preserve"> (</w:t>
      </w:r>
      <w:proofErr w:type="spellStart"/>
      <w:r w:rsidR="009310AD" w:rsidRPr="003D2914">
        <w:rPr>
          <w:rFonts w:ascii="Garamond" w:hAnsi="Garamond"/>
          <w:sz w:val="28"/>
          <w:szCs w:val="28"/>
        </w:rPr>
        <w:t>Cass</w:t>
      </w:r>
      <w:proofErr w:type="spellEnd"/>
      <w:r w:rsidR="009310AD" w:rsidRPr="003D2914">
        <w:rPr>
          <w:rFonts w:ascii="Garamond" w:hAnsi="Garamond"/>
          <w:sz w:val="28"/>
          <w:szCs w:val="28"/>
        </w:rPr>
        <w:t>. civ., sez. un., n. 29466 del 2019)</w:t>
      </w:r>
      <w:r w:rsidR="00367647" w:rsidRPr="003D2914">
        <w:rPr>
          <w:rFonts w:ascii="Garamond" w:hAnsi="Garamond"/>
          <w:sz w:val="28"/>
          <w:szCs w:val="28"/>
        </w:rPr>
        <w:t xml:space="preserve">; </w:t>
      </w:r>
    </w:p>
    <w:p w:rsidR="009F5F6F" w:rsidRPr="003D2914" w:rsidRDefault="00367647" w:rsidP="00463141">
      <w:pPr>
        <w:numPr>
          <w:ilvl w:val="0"/>
          <w:numId w:val="1"/>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tuttavia, sia la </w:t>
      </w:r>
      <w:r w:rsidR="00A47C5A" w:rsidRPr="003D2914">
        <w:rPr>
          <w:rFonts w:ascii="Garamond" w:hAnsi="Garamond"/>
          <w:sz w:val="28"/>
          <w:szCs w:val="28"/>
        </w:rPr>
        <w:t xml:space="preserve">domanda </w:t>
      </w:r>
      <w:r w:rsidRPr="003D2914">
        <w:rPr>
          <w:rFonts w:ascii="Garamond" w:hAnsi="Garamond"/>
          <w:sz w:val="28"/>
          <w:szCs w:val="28"/>
        </w:rPr>
        <w:t>restitutoria (intesa quale azione reale petitoria e reipersecutoria</w:t>
      </w:r>
      <w:r w:rsidR="001A4FEA" w:rsidRPr="003D2914">
        <w:rPr>
          <w:rFonts w:ascii="Garamond" w:hAnsi="Garamond"/>
          <w:sz w:val="28"/>
          <w:szCs w:val="28"/>
        </w:rPr>
        <w:t>, ex art. 948 c.c.</w:t>
      </w:r>
      <w:r w:rsidRPr="003D2914">
        <w:rPr>
          <w:rFonts w:ascii="Garamond" w:hAnsi="Garamond"/>
          <w:sz w:val="28"/>
          <w:szCs w:val="28"/>
        </w:rPr>
        <w:t xml:space="preserve">), sia </w:t>
      </w:r>
      <w:r w:rsidR="0065302F" w:rsidRPr="003D2914">
        <w:rPr>
          <w:rFonts w:ascii="Garamond" w:hAnsi="Garamond"/>
          <w:sz w:val="28"/>
          <w:szCs w:val="28"/>
        </w:rPr>
        <w:t xml:space="preserve">la domanda </w:t>
      </w:r>
      <w:r w:rsidRPr="003D2914">
        <w:rPr>
          <w:rFonts w:ascii="Garamond" w:hAnsi="Garamond"/>
          <w:sz w:val="28"/>
          <w:szCs w:val="28"/>
        </w:rPr>
        <w:t>di risarcimento del danno in forma specifica</w:t>
      </w:r>
      <w:r w:rsidR="0065302F" w:rsidRPr="003D2914">
        <w:rPr>
          <w:rFonts w:ascii="Garamond" w:hAnsi="Garamond"/>
          <w:sz w:val="28"/>
          <w:szCs w:val="28"/>
        </w:rPr>
        <w:t xml:space="preserve"> (</w:t>
      </w:r>
      <w:r w:rsidR="00A47C5A" w:rsidRPr="003D2914">
        <w:rPr>
          <w:rFonts w:ascii="Garamond" w:hAnsi="Garamond"/>
          <w:sz w:val="28"/>
          <w:szCs w:val="28"/>
        </w:rPr>
        <w:t>intesa quale azione personale e obbligatoria</w:t>
      </w:r>
      <w:r w:rsidR="001A4FEA" w:rsidRPr="003D2914">
        <w:rPr>
          <w:rFonts w:ascii="Garamond" w:hAnsi="Garamond"/>
          <w:sz w:val="28"/>
          <w:szCs w:val="28"/>
        </w:rPr>
        <w:t>, ex art. 2058 c.c.,</w:t>
      </w:r>
      <w:r w:rsidR="00A47C5A" w:rsidRPr="003D2914">
        <w:rPr>
          <w:rFonts w:ascii="Garamond" w:hAnsi="Garamond"/>
          <w:sz w:val="28"/>
          <w:szCs w:val="28"/>
        </w:rPr>
        <w:t xml:space="preserve"> </w:t>
      </w:r>
      <w:r w:rsidR="0065302F" w:rsidRPr="003D2914">
        <w:rPr>
          <w:rFonts w:ascii="Garamond" w:hAnsi="Garamond"/>
          <w:sz w:val="28"/>
          <w:szCs w:val="28"/>
        </w:rPr>
        <w:t xml:space="preserve">attraverso </w:t>
      </w:r>
      <w:r w:rsidR="00A47C5A" w:rsidRPr="003D2914">
        <w:rPr>
          <w:rFonts w:ascii="Garamond" w:hAnsi="Garamond"/>
          <w:sz w:val="28"/>
          <w:szCs w:val="28"/>
        </w:rPr>
        <w:t xml:space="preserve">cui ottenere </w:t>
      </w:r>
      <w:r w:rsidR="0065302F" w:rsidRPr="003D2914">
        <w:rPr>
          <w:rFonts w:ascii="Garamond" w:hAnsi="Garamond"/>
          <w:sz w:val="28"/>
          <w:szCs w:val="28"/>
        </w:rPr>
        <w:t>rimessione in pristino e restituzione)</w:t>
      </w:r>
      <w:r w:rsidRPr="003D2914">
        <w:rPr>
          <w:rFonts w:ascii="Garamond" w:hAnsi="Garamond"/>
          <w:sz w:val="28"/>
          <w:szCs w:val="28"/>
        </w:rPr>
        <w:t xml:space="preserve">, </w:t>
      </w:r>
      <w:r w:rsidR="0065302F" w:rsidRPr="003D2914">
        <w:rPr>
          <w:rFonts w:ascii="Garamond" w:hAnsi="Garamond"/>
          <w:sz w:val="28"/>
          <w:szCs w:val="28"/>
        </w:rPr>
        <w:t xml:space="preserve">sia quella proposta ex artt. 31 e 117 </w:t>
      </w:r>
      <w:proofErr w:type="spellStart"/>
      <w:r w:rsidR="0065302F" w:rsidRPr="003D2914">
        <w:rPr>
          <w:rFonts w:ascii="Garamond" w:hAnsi="Garamond"/>
          <w:sz w:val="28"/>
          <w:szCs w:val="28"/>
        </w:rPr>
        <w:t>c.p.a</w:t>
      </w:r>
      <w:proofErr w:type="spellEnd"/>
      <w:r w:rsidR="0065302F" w:rsidRPr="003D2914">
        <w:rPr>
          <w:rFonts w:ascii="Garamond" w:hAnsi="Garamond"/>
          <w:sz w:val="28"/>
          <w:szCs w:val="28"/>
        </w:rPr>
        <w:t>. (avverso il silenzio serbato dall’amministrazione sulla istanza di provvedere ex art. 42-</w:t>
      </w:r>
      <w:r w:rsidR="0065302F" w:rsidRPr="003D2914">
        <w:rPr>
          <w:rFonts w:ascii="Garamond" w:hAnsi="Garamond"/>
          <w:i/>
          <w:sz w:val="28"/>
          <w:szCs w:val="28"/>
        </w:rPr>
        <w:t>bis</w:t>
      </w:r>
      <w:r w:rsidR="0065302F" w:rsidRPr="003D2914">
        <w:rPr>
          <w:rFonts w:ascii="Garamond" w:hAnsi="Garamond"/>
          <w:sz w:val="28"/>
          <w:szCs w:val="28"/>
        </w:rPr>
        <w:t xml:space="preserve"> </w:t>
      </w:r>
      <w:proofErr w:type="spellStart"/>
      <w:r w:rsidR="0065302F" w:rsidRPr="003D2914">
        <w:rPr>
          <w:rFonts w:ascii="Garamond" w:hAnsi="Garamond"/>
          <w:sz w:val="28"/>
          <w:szCs w:val="28"/>
        </w:rPr>
        <w:t>t.u.</w:t>
      </w:r>
      <w:proofErr w:type="spellEnd"/>
      <w:r w:rsidR="0065302F" w:rsidRPr="003D2914">
        <w:rPr>
          <w:rFonts w:ascii="Garamond" w:hAnsi="Garamond"/>
          <w:sz w:val="28"/>
          <w:szCs w:val="28"/>
        </w:rPr>
        <w:t xml:space="preserve"> espropriazione), sono precluse</w:t>
      </w:r>
      <w:r w:rsidR="00A47C5A" w:rsidRPr="003D2914">
        <w:rPr>
          <w:rFonts w:ascii="Garamond" w:hAnsi="Garamond"/>
          <w:sz w:val="28"/>
          <w:szCs w:val="28"/>
        </w:rPr>
        <w:t xml:space="preserve"> (alle parti e ai loro eredi o aventi causa)</w:t>
      </w:r>
      <w:r w:rsidR="0065302F" w:rsidRPr="003D2914">
        <w:rPr>
          <w:rFonts w:ascii="Garamond" w:hAnsi="Garamond"/>
          <w:sz w:val="28"/>
          <w:szCs w:val="28"/>
        </w:rPr>
        <w:t xml:space="preserve"> dal giudicato formatosi su una sentenza che abbia accertato </w:t>
      </w:r>
      <w:r w:rsidR="00A47C5A" w:rsidRPr="003D2914">
        <w:rPr>
          <w:rFonts w:ascii="Garamond" w:hAnsi="Garamond"/>
          <w:sz w:val="28"/>
          <w:szCs w:val="28"/>
        </w:rPr>
        <w:t>il perfezionamento della fattispecie della occupazione acquisitiva (</w:t>
      </w:r>
      <w:proofErr w:type="spellStart"/>
      <w:r w:rsidR="00A47C5A" w:rsidRPr="003D2914">
        <w:rPr>
          <w:rFonts w:ascii="Garamond" w:hAnsi="Garamond"/>
          <w:sz w:val="28"/>
          <w:szCs w:val="28"/>
        </w:rPr>
        <w:t>Cons</w:t>
      </w:r>
      <w:proofErr w:type="spellEnd"/>
      <w:r w:rsidR="00A47C5A" w:rsidRPr="003D2914">
        <w:rPr>
          <w:rFonts w:ascii="Garamond" w:hAnsi="Garamond"/>
          <w:sz w:val="28"/>
          <w:szCs w:val="28"/>
        </w:rPr>
        <w:t xml:space="preserve">. Stato, </w:t>
      </w:r>
      <w:r w:rsidR="00875FD5" w:rsidRPr="003D2914">
        <w:rPr>
          <w:rFonts w:ascii="Garamond" w:hAnsi="Garamond"/>
          <w:sz w:val="28"/>
          <w:szCs w:val="28"/>
        </w:rPr>
        <w:t>Ad.</w:t>
      </w:r>
      <w:r w:rsidR="00A47C5A" w:rsidRPr="003D2914">
        <w:rPr>
          <w:rFonts w:ascii="Garamond" w:hAnsi="Garamond"/>
          <w:sz w:val="28"/>
          <w:szCs w:val="28"/>
        </w:rPr>
        <w:t xml:space="preserve"> </w:t>
      </w:r>
      <w:proofErr w:type="spellStart"/>
      <w:r w:rsidR="00A47C5A" w:rsidRPr="003D2914">
        <w:rPr>
          <w:rFonts w:ascii="Garamond" w:hAnsi="Garamond"/>
          <w:sz w:val="28"/>
          <w:szCs w:val="28"/>
        </w:rPr>
        <w:t>plen</w:t>
      </w:r>
      <w:proofErr w:type="spellEnd"/>
      <w:r w:rsidR="00A47C5A" w:rsidRPr="003D2914">
        <w:rPr>
          <w:rFonts w:ascii="Garamond" w:hAnsi="Garamond"/>
          <w:sz w:val="28"/>
          <w:szCs w:val="28"/>
        </w:rPr>
        <w:t xml:space="preserve">., n. 6 del 2021); affinché si verifichi </w:t>
      </w:r>
      <w:r w:rsidR="00A47C5A" w:rsidRPr="003D2914">
        <w:rPr>
          <w:rFonts w:ascii="Garamond" w:hAnsi="Garamond"/>
          <w:sz w:val="28"/>
          <w:szCs w:val="28"/>
          <w:bdr w:val="none" w:sz="0" w:space="0" w:color="auto" w:frame="1"/>
        </w:rPr>
        <w:t xml:space="preserve">tale effetto preclusivo, è sufficiente che dall’interpretazione del giudicato si possa enucleare un accertamento, anche implicito, del perfezionamento della fattispecie dell’occupazione acquisitiva e dei relativi effetti sul regime proprietario del bene, purché si tratti di accertamento effettivo e costituente un necessario antecedente logico della statuizione finale di </w:t>
      </w:r>
      <w:r w:rsidR="00A47C5A" w:rsidRPr="003D2914">
        <w:rPr>
          <w:rFonts w:ascii="Garamond" w:hAnsi="Garamond"/>
          <w:sz w:val="28"/>
          <w:szCs w:val="28"/>
          <w:bdr w:val="none" w:sz="0" w:space="0" w:color="auto" w:frame="1"/>
        </w:rPr>
        <w:lastRenderedPageBreak/>
        <w:t xml:space="preserve">rigetto (nella specie il giudicato aveva ritenuto prescritto il diritto al risarcimento del danno per equivalente monetario, danno derivante per l’appunto da una </w:t>
      </w:r>
      <w:r w:rsidR="001C60E7" w:rsidRPr="003D2914">
        <w:rPr>
          <w:rFonts w:ascii="Garamond" w:hAnsi="Garamond"/>
          <w:sz w:val="28"/>
          <w:szCs w:val="28"/>
        </w:rPr>
        <w:t>fattispecie di</w:t>
      </w:r>
      <w:r w:rsidR="00A47C5A" w:rsidRPr="003D2914">
        <w:rPr>
          <w:rFonts w:ascii="Garamond" w:hAnsi="Garamond"/>
          <w:sz w:val="28"/>
          <w:szCs w:val="28"/>
        </w:rPr>
        <w:t xml:space="preserve"> occupazione acquisitiva, </w:t>
      </w:r>
      <w:proofErr w:type="spellStart"/>
      <w:r w:rsidR="00A47C5A" w:rsidRPr="003D2914">
        <w:rPr>
          <w:rFonts w:ascii="Garamond" w:hAnsi="Garamond"/>
          <w:sz w:val="28"/>
          <w:szCs w:val="28"/>
        </w:rPr>
        <w:t>Cons</w:t>
      </w:r>
      <w:proofErr w:type="spellEnd"/>
      <w:r w:rsidR="00A47C5A" w:rsidRPr="003D2914">
        <w:rPr>
          <w:rFonts w:ascii="Garamond" w:hAnsi="Garamond"/>
          <w:sz w:val="28"/>
          <w:szCs w:val="28"/>
        </w:rPr>
        <w:t xml:space="preserve">. Stato, </w:t>
      </w:r>
      <w:r w:rsidR="00875FD5" w:rsidRPr="003D2914">
        <w:rPr>
          <w:rFonts w:ascii="Garamond" w:hAnsi="Garamond"/>
          <w:sz w:val="28"/>
          <w:szCs w:val="28"/>
        </w:rPr>
        <w:t>Ad.</w:t>
      </w:r>
      <w:r w:rsidR="00A47C5A" w:rsidRPr="003D2914">
        <w:rPr>
          <w:rFonts w:ascii="Garamond" w:hAnsi="Garamond"/>
          <w:sz w:val="28"/>
          <w:szCs w:val="28"/>
        </w:rPr>
        <w:t xml:space="preserve"> </w:t>
      </w:r>
      <w:proofErr w:type="spellStart"/>
      <w:r w:rsidR="00A47C5A" w:rsidRPr="003D2914">
        <w:rPr>
          <w:rFonts w:ascii="Garamond" w:hAnsi="Garamond"/>
          <w:sz w:val="28"/>
          <w:szCs w:val="28"/>
        </w:rPr>
        <w:t>plen</w:t>
      </w:r>
      <w:proofErr w:type="spellEnd"/>
      <w:r w:rsidR="00A47C5A" w:rsidRPr="003D2914">
        <w:rPr>
          <w:rFonts w:ascii="Garamond" w:hAnsi="Garamond"/>
          <w:sz w:val="28"/>
          <w:szCs w:val="28"/>
        </w:rPr>
        <w:t>., n. 6 del 2021).</w:t>
      </w:r>
    </w:p>
    <w:p w:rsidR="009F5F6F" w:rsidRPr="003D2914" w:rsidRDefault="009F5F6F" w:rsidP="00E74F76">
      <w:pPr>
        <w:spacing w:line="276" w:lineRule="auto"/>
        <w:ind w:left="1440"/>
        <w:contextualSpacing/>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3. LE CAUSE LEGALI DI CESSAZIONE DELLA CONDOTTA ILLECITA COSTITUITA DALLA OCCUPAZIONE ABUSIVA.</w:t>
      </w:r>
    </w:p>
    <w:p w:rsidR="00463141" w:rsidRPr="003D2914" w:rsidRDefault="009F5F6F" w:rsidP="00E74F76">
      <w:pPr>
        <w:spacing w:line="276" w:lineRule="auto"/>
        <w:jc w:val="both"/>
        <w:rPr>
          <w:rFonts w:ascii="Garamond" w:hAnsi="Garamond"/>
          <w:sz w:val="28"/>
          <w:szCs w:val="28"/>
        </w:rPr>
      </w:pPr>
      <w:r w:rsidRPr="003D2914">
        <w:rPr>
          <w:rFonts w:ascii="Garamond" w:hAnsi="Garamond"/>
          <w:sz w:val="28"/>
          <w:szCs w:val="28"/>
        </w:rPr>
        <w:t>I fatti e gli atti giuridici ritenuti idonei a determinare la cessazione della occupazione abusiva sono rappresentati</w:t>
      </w:r>
      <w:r w:rsidR="005026B6" w:rsidRPr="003D2914">
        <w:rPr>
          <w:rFonts w:ascii="Garamond" w:hAnsi="Garamond"/>
          <w:sz w:val="28"/>
          <w:szCs w:val="28"/>
        </w:rPr>
        <w:t xml:space="preserve"> (in senso conforme </w:t>
      </w:r>
      <w:proofErr w:type="spellStart"/>
      <w:r w:rsidR="00076571" w:rsidRPr="003D2914">
        <w:rPr>
          <w:rFonts w:ascii="Garamond" w:hAnsi="Garamond" w:cstheme="minorHAnsi"/>
          <w:sz w:val="28"/>
          <w:szCs w:val="28"/>
        </w:rPr>
        <w:t>Cons</w:t>
      </w:r>
      <w:proofErr w:type="spellEnd"/>
      <w:r w:rsidR="00076571" w:rsidRPr="003D2914">
        <w:rPr>
          <w:rFonts w:ascii="Garamond" w:hAnsi="Garamond" w:cstheme="minorHAnsi"/>
          <w:sz w:val="28"/>
          <w:szCs w:val="28"/>
        </w:rPr>
        <w:t xml:space="preserve">. Stato, sez. IV, n. 218 del 2022; </w:t>
      </w:r>
      <w:proofErr w:type="spellStart"/>
      <w:r w:rsidR="005026B6" w:rsidRPr="003D2914">
        <w:rPr>
          <w:rFonts w:ascii="Garamond" w:hAnsi="Garamond"/>
          <w:sz w:val="28"/>
          <w:szCs w:val="28"/>
        </w:rPr>
        <w:t>Cass</w:t>
      </w:r>
      <w:proofErr w:type="spellEnd"/>
      <w:r w:rsidR="005026B6" w:rsidRPr="003D2914">
        <w:rPr>
          <w:rFonts w:ascii="Garamond" w:hAnsi="Garamond"/>
          <w:sz w:val="28"/>
          <w:szCs w:val="28"/>
        </w:rPr>
        <w:t>. civ., sez. I, n. 4252 del 2020)</w:t>
      </w:r>
      <w:r w:rsidRPr="003D2914">
        <w:rPr>
          <w:rFonts w:ascii="Garamond" w:hAnsi="Garamond"/>
          <w:sz w:val="28"/>
          <w:szCs w:val="28"/>
        </w:rPr>
        <w:t>:</w:t>
      </w:r>
    </w:p>
    <w:p w:rsidR="00463141" w:rsidRPr="003D2914" w:rsidRDefault="009F5F6F" w:rsidP="00463141">
      <w:pPr>
        <w:pStyle w:val="Paragrafoelenco"/>
        <w:numPr>
          <w:ilvl w:val="0"/>
          <w:numId w:val="22"/>
        </w:numPr>
        <w:spacing w:line="276" w:lineRule="auto"/>
        <w:ind w:left="714" w:hanging="357"/>
        <w:jc w:val="both"/>
        <w:rPr>
          <w:rFonts w:ascii="Garamond" w:hAnsi="Garamond"/>
          <w:sz w:val="28"/>
          <w:szCs w:val="28"/>
        </w:rPr>
      </w:pPr>
      <w:r w:rsidRPr="003D2914">
        <w:rPr>
          <w:rFonts w:ascii="Garamond" w:hAnsi="Garamond"/>
          <w:sz w:val="28"/>
          <w:szCs w:val="28"/>
        </w:rPr>
        <w:t>dalla restituzione del f</w:t>
      </w:r>
      <w:r w:rsidR="00463141" w:rsidRPr="003D2914">
        <w:rPr>
          <w:rFonts w:ascii="Garamond" w:hAnsi="Garamond"/>
          <w:sz w:val="28"/>
          <w:szCs w:val="28"/>
        </w:rPr>
        <w:t>ondo al legittimo proprietario;</w:t>
      </w:r>
    </w:p>
    <w:p w:rsidR="002634CA" w:rsidRPr="00DF3068" w:rsidRDefault="009F5F6F" w:rsidP="002634CA">
      <w:pPr>
        <w:pStyle w:val="Paragrafoelenco"/>
        <w:numPr>
          <w:ilvl w:val="0"/>
          <w:numId w:val="22"/>
        </w:numPr>
        <w:spacing w:line="276" w:lineRule="auto"/>
        <w:ind w:left="714" w:hanging="357"/>
        <w:jc w:val="both"/>
        <w:rPr>
          <w:rFonts w:ascii="Garamond" w:hAnsi="Garamond"/>
          <w:sz w:val="28"/>
          <w:szCs w:val="28"/>
        </w:rPr>
      </w:pPr>
      <w:r w:rsidRPr="00DF3068">
        <w:rPr>
          <w:rFonts w:ascii="Garamond" w:hAnsi="Garamond"/>
          <w:sz w:val="28"/>
          <w:szCs w:val="28"/>
        </w:rPr>
        <w:t xml:space="preserve">dalla stipula di un accordo transattivo con effetti traslativi del diritto di proprietà in capo alla amministrazione </w:t>
      </w:r>
      <w:r w:rsidR="00463141" w:rsidRPr="00DF3068">
        <w:rPr>
          <w:rFonts w:ascii="Garamond" w:hAnsi="Garamond"/>
          <w:sz w:val="28"/>
          <w:szCs w:val="28"/>
        </w:rPr>
        <w:t>autrice della condotta abusiva</w:t>
      </w:r>
      <w:r w:rsidR="002634CA" w:rsidRPr="00DF3068">
        <w:rPr>
          <w:rFonts w:ascii="Garamond" w:hAnsi="Garamond"/>
          <w:sz w:val="28"/>
          <w:szCs w:val="28"/>
        </w:rPr>
        <w:t xml:space="preserve"> in tale caso:</w:t>
      </w:r>
    </w:p>
    <w:p w:rsidR="002634CA" w:rsidRPr="00DF3068" w:rsidRDefault="002634CA" w:rsidP="002634CA">
      <w:pPr>
        <w:pStyle w:val="Paragrafoelenco"/>
        <w:spacing w:line="276" w:lineRule="auto"/>
        <w:ind w:left="714"/>
        <w:jc w:val="both"/>
        <w:rPr>
          <w:rFonts w:ascii="Garamond" w:hAnsi="Garamond"/>
          <w:sz w:val="28"/>
          <w:szCs w:val="28"/>
        </w:rPr>
      </w:pPr>
      <w:r w:rsidRPr="00DF3068">
        <w:rPr>
          <w:rFonts w:ascii="Garamond" w:hAnsi="Garamond"/>
          <w:sz w:val="28"/>
          <w:szCs w:val="28"/>
        </w:rPr>
        <w:t>b1) l’avvenuto acquisto del bene richiede la prova rigorosa, da parte di chi la allega, della effettiva stipulazione del contratto nelle forme di legge (</w:t>
      </w:r>
      <w:proofErr w:type="spellStart"/>
      <w:r w:rsidRPr="00DF3068">
        <w:rPr>
          <w:rFonts w:ascii="Garamond" w:hAnsi="Garamond"/>
          <w:sz w:val="28"/>
          <w:szCs w:val="28"/>
        </w:rPr>
        <w:t>Cons</w:t>
      </w:r>
      <w:proofErr w:type="spellEnd"/>
      <w:r w:rsidRPr="00DF3068">
        <w:rPr>
          <w:rFonts w:ascii="Garamond" w:hAnsi="Garamond"/>
          <w:sz w:val="28"/>
          <w:szCs w:val="28"/>
        </w:rPr>
        <w:t>. Stato, sez. IV, n. 9427 del 2022);</w:t>
      </w:r>
    </w:p>
    <w:p w:rsidR="002634CA" w:rsidRPr="00DF3068" w:rsidRDefault="002634CA" w:rsidP="002634CA">
      <w:pPr>
        <w:pStyle w:val="Paragrafoelenco"/>
        <w:spacing w:line="276" w:lineRule="auto"/>
        <w:ind w:left="714"/>
        <w:jc w:val="both"/>
        <w:rPr>
          <w:rFonts w:ascii="Garamond" w:hAnsi="Garamond"/>
          <w:sz w:val="28"/>
          <w:szCs w:val="28"/>
        </w:rPr>
      </w:pPr>
      <w:r w:rsidRPr="00DF3068">
        <w:rPr>
          <w:rFonts w:ascii="Garamond" w:hAnsi="Garamond"/>
          <w:sz w:val="28"/>
          <w:szCs w:val="28"/>
        </w:rPr>
        <w:t xml:space="preserve">b2) ai fini della cessazione della situazione di occupazione abusiva: </w:t>
      </w:r>
      <w:r w:rsidRPr="00DF3068">
        <w:rPr>
          <w:rFonts w:ascii="Garamond" w:hAnsi="Garamond"/>
          <w:i/>
          <w:sz w:val="28"/>
          <w:szCs w:val="28"/>
        </w:rPr>
        <w:t>i)</w:t>
      </w:r>
      <w:r w:rsidRPr="00DF3068">
        <w:rPr>
          <w:rFonts w:ascii="Garamond" w:hAnsi="Garamond"/>
          <w:sz w:val="28"/>
          <w:szCs w:val="28"/>
        </w:rPr>
        <w:t xml:space="preserve"> in alcun caso è possibile coartare la volontà del privato a cedere l’immobile anche valendosi dell’art. 2932 c.c.; </w:t>
      </w:r>
      <w:r w:rsidRPr="00DF3068">
        <w:rPr>
          <w:rFonts w:ascii="Garamond" w:hAnsi="Garamond"/>
          <w:i/>
          <w:sz w:val="28"/>
          <w:szCs w:val="28"/>
        </w:rPr>
        <w:t>ii)</w:t>
      </w:r>
      <w:r w:rsidRPr="00DF3068">
        <w:rPr>
          <w:rFonts w:ascii="Garamond" w:hAnsi="Garamond"/>
          <w:sz w:val="28"/>
          <w:szCs w:val="28"/>
        </w:rPr>
        <w:t xml:space="preserve"> è irrilevante stabilire a chi possa addebitarsi il fallimento di ogni tentativo di cessione bonaria (</w:t>
      </w:r>
      <w:proofErr w:type="spellStart"/>
      <w:r w:rsidRPr="00DF3068">
        <w:rPr>
          <w:rFonts w:ascii="Garamond" w:hAnsi="Garamond"/>
          <w:sz w:val="28"/>
          <w:szCs w:val="28"/>
        </w:rPr>
        <w:t>Cons</w:t>
      </w:r>
      <w:proofErr w:type="spellEnd"/>
      <w:r w:rsidRPr="00DF3068">
        <w:rPr>
          <w:rFonts w:ascii="Garamond" w:hAnsi="Garamond"/>
          <w:sz w:val="28"/>
          <w:szCs w:val="28"/>
        </w:rPr>
        <w:t>. Stato, sez. IV, n. 9483 del 2022);</w:t>
      </w:r>
    </w:p>
    <w:p w:rsidR="002634CA" w:rsidRPr="00DF3068" w:rsidRDefault="002634CA" w:rsidP="002634CA">
      <w:pPr>
        <w:pStyle w:val="Paragrafoelenco"/>
        <w:numPr>
          <w:ilvl w:val="0"/>
          <w:numId w:val="22"/>
        </w:numPr>
        <w:spacing w:line="276" w:lineRule="auto"/>
        <w:ind w:left="714" w:hanging="357"/>
        <w:jc w:val="both"/>
        <w:rPr>
          <w:rFonts w:ascii="Garamond" w:hAnsi="Garamond"/>
          <w:sz w:val="28"/>
          <w:szCs w:val="28"/>
        </w:rPr>
      </w:pPr>
      <w:r w:rsidRPr="00DF3068">
        <w:rPr>
          <w:rFonts w:ascii="Garamond" w:hAnsi="Garamond"/>
          <w:sz w:val="28"/>
          <w:szCs w:val="28"/>
        </w:rPr>
        <w:t xml:space="preserve">dalla c.d. rinunzia abdicativa (ma non per le Adunanze plenarie </w:t>
      </w:r>
      <w:proofErr w:type="spellStart"/>
      <w:r w:rsidRPr="00DF3068">
        <w:rPr>
          <w:rFonts w:ascii="Garamond" w:hAnsi="Garamond"/>
          <w:sz w:val="28"/>
          <w:szCs w:val="28"/>
        </w:rPr>
        <w:t>nn</w:t>
      </w:r>
      <w:proofErr w:type="spellEnd"/>
      <w:r w:rsidRPr="00DF3068">
        <w:rPr>
          <w:rFonts w:ascii="Garamond" w:hAnsi="Garamond"/>
          <w:sz w:val="28"/>
          <w:szCs w:val="28"/>
        </w:rPr>
        <w:t xml:space="preserve">. 2, 3 e 4 del 2020 cit.; successivamente, per le stesse conclusioni, </w:t>
      </w:r>
      <w:proofErr w:type="spellStart"/>
      <w:r w:rsidRPr="00DF3068">
        <w:rPr>
          <w:rFonts w:ascii="Garamond" w:hAnsi="Garamond"/>
          <w:sz w:val="28"/>
          <w:szCs w:val="28"/>
        </w:rPr>
        <w:t>Cons</w:t>
      </w:r>
      <w:proofErr w:type="spellEnd"/>
      <w:r w:rsidRPr="00DF3068">
        <w:rPr>
          <w:rFonts w:ascii="Garamond" w:hAnsi="Garamond"/>
          <w:sz w:val="28"/>
          <w:szCs w:val="28"/>
        </w:rPr>
        <w:t>. Stato, sez. IV, n. 9483 del 2022);</w:t>
      </w:r>
    </w:p>
    <w:p w:rsidR="009F5F6F" w:rsidRPr="003D2914" w:rsidRDefault="009F5F6F" w:rsidP="00A15FE5">
      <w:pPr>
        <w:pStyle w:val="Paragrafoelenco"/>
        <w:numPr>
          <w:ilvl w:val="0"/>
          <w:numId w:val="22"/>
        </w:numPr>
        <w:spacing w:line="276" w:lineRule="auto"/>
        <w:jc w:val="both"/>
        <w:rPr>
          <w:rFonts w:ascii="Garamond" w:hAnsi="Garamond"/>
          <w:sz w:val="28"/>
          <w:szCs w:val="28"/>
        </w:rPr>
      </w:pPr>
      <w:r w:rsidRPr="00DF3068">
        <w:rPr>
          <w:rFonts w:ascii="Garamond" w:hAnsi="Garamond"/>
          <w:sz w:val="28"/>
          <w:szCs w:val="28"/>
        </w:rPr>
        <w:t xml:space="preserve">dal </w:t>
      </w:r>
      <w:r w:rsidRPr="003D2914">
        <w:rPr>
          <w:rFonts w:ascii="Garamond" w:hAnsi="Garamond"/>
          <w:sz w:val="28"/>
          <w:szCs w:val="28"/>
        </w:rPr>
        <w:t xml:space="preserve">maturarsi dell’usucapione </w:t>
      </w:r>
      <w:r w:rsidR="00A14C9A">
        <w:rPr>
          <w:rFonts w:ascii="Garamond" w:hAnsi="Garamond"/>
          <w:sz w:val="28"/>
          <w:szCs w:val="28"/>
        </w:rPr>
        <w:t xml:space="preserve">in favore della amministrazione </w:t>
      </w:r>
      <w:r w:rsidRPr="003D2914">
        <w:rPr>
          <w:rFonts w:ascii="Garamond" w:hAnsi="Garamond"/>
          <w:sz w:val="28"/>
          <w:szCs w:val="28"/>
        </w:rPr>
        <w:t>che</w:t>
      </w:r>
      <w:r w:rsidR="00A14C9A">
        <w:rPr>
          <w:rFonts w:ascii="Garamond" w:hAnsi="Garamond"/>
          <w:sz w:val="28"/>
          <w:szCs w:val="28"/>
        </w:rPr>
        <w:t>,</w:t>
      </w:r>
      <w:r w:rsidRPr="003D2914">
        <w:rPr>
          <w:rFonts w:ascii="Garamond" w:hAnsi="Garamond"/>
          <w:sz w:val="28"/>
          <w:szCs w:val="28"/>
        </w:rPr>
        <w:t xml:space="preserve"> tuttavia</w:t>
      </w:r>
      <w:r w:rsidR="00A14C9A">
        <w:rPr>
          <w:rFonts w:ascii="Garamond" w:hAnsi="Garamond"/>
          <w:sz w:val="28"/>
          <w:szCs w:val="28"/>
        </w:rPr>
        <w:t>,</w:t>
      </w:r>
      <w:r w:rsidRPr="003D2914">
        <w:rPr>
          <w:rFonts w:ascii="Garamond" w:hAnsi="Garamond"/>
          <w:sz w:val="28"/>
          <w:szCs w:val="28"/>
        </w:rPr>
        <w:t xml:space="preserve"> si perfeziona a condizione che (</w:t>
      </w:r>
      <w:proofErr w:type="spellStart"/>
      <w:r w:rsidR="00653D53" w:rsidRPr="003D2914">
        <w:rPr>
          <w:rFonts w:ascii="Garamond" w:hAnsi="Garamond"/>
          <w:sz w:val="28"/>
          <w:szCs w:val="28"/>
        </w:rPr>
        <w:t>Cons</w:t>
      </w:r>
      <w:proofErr w:type="spellEnd"/>
      <w:r w:rsidR="00653D53" w:rsidRPr="003D2914">
        <w:rPr>
          <w:rFonts w:ascii="Garamond" w:hAnsi="Garamond"/>
          <w:sz w:val="28"/>
          <w:szCs w:val="28"/>
        </w:rPr>
        <w:t xml:space="preserve">. Stato, sez. IV, n. 5703 del 2019; </w:t>
      </w:r>
      <w:proofErr w:type="spellStart"/>
      <w:r w:rsidR="00A15FE5" w:rsidRPr="003D2914">
        <w:rPr>
          <w:rFonts w:ascii="Garamond" w:hAnsi="Garamond"/>
          <w:sz w:val="28"/>
          <w:szCs w:val="28"/>
        </w:rPr>
        <w:t>C.g.a</w:t>
      </w:r>
      <w:proofErr w:type="spellEnd"/>
      <w:r w:rsidR="00A15FE5" w:rsidRPr="003D2914">
        <w:rPr>
          <w:rFonts w:ascii="Garamond" w:hAnsi="Garamond"/>
          <w:sz w:val="28"/>
          <w:szCs w:val="28"/>
        </w:rPr>
        <w:t xml:space="preserve">., n. 255 del 2019; </w:t>
      </w:r>
      <w:proofErr w:type="spellStart"/>
      <w:r w:rsidRPr="003D2914">
        <w:rPr>
          <w:rFonts w:ascii="Garamond" w:hAnsi="Garamond"/>
          <w:sz w:val="28"/>
          <w:szCs w:val="28"/>
        </w:rPr>
        <w:t>Cons</w:t>
      </w:r>
      <w:proofErr w:type="spellEnd"/>
      <w:r w:rsidRPr="003D2914">
        <w:rPr>
          <w:rFonts w:ascii="Garamond" w:hAnsi="Garamond"/>
          <w:sz w:val="28"/>
          <w:szCs w:val="28"/>
        </w:rPr>
        <w:t>. Stato,</w:t>
      </w:r>
      <w:r w:rsidR="00463141" w:rsidRPr="003D2914">
        <w:rPr>
          <w:rFonts w:ascii="Garamond" w:hAnsi="Garamond"/>
          <w:sz w:val="28"/>
          <w:szCs w:val="28"/>
        </w:rPr>
        <w:t xml:space="preserve"> </w:t>
      </w:r>
      <w:r w:rsidR="00875FD5" w:rsidRPr="003D2914">
        <w:rPr>
          <w:rFonts w:ascii="Garamond" w:hAnsi="Garamond"/>
          <w:sz w:val="28"/>
          <w:szCs w:val="28"/>
        </w:rPr>
        <w:t>ad.</w:t>
      </w:r>
      <w:r w:rsidR="00463141" w:rsidRPr="003D2914">
        <w:rPr>
          <w:rFonts w:ascii="Garamond" w:hAnsi="Garamond"/>
          <w:sz w:val="28"/>
          <w:szCs w:val="28"/>
        </w:rPr>
        <w:t xml:space="preserve"> </w:t>
      </w:r>
      <w:proofErr w:type="spellStart"/>
      <w:r w:rsidR="00463141" w:rsidRPr="003D2914">
        <w:rPr>
          <w:rFonts w:ascii="Garamond" w:hAnsi="Garamond"/>
          <w:sz w:val="28"/>
          <w:szCs w:val="28"/>
        </w:rPr>
        <w:t>plen</w:t>
      </w:r>
      <w:proofErr w:type="spellEnd"/>
      <w:r w:rsidR="00463141" w:rsidRPr="003D2914">
        <w:rPr>
          <w:rFonts w:ascii="Garamond" w:hAnsi="Garamond"/>
          <w:sz w:val="28"/>
          <w:szCs w:val="28"/>
        </w:rPr>
        <w:t>. n. 2 del 2016 cit.):</w:t>
      </w:r>
    </w:p>
    <w:p w:rsidR="009F5F6F" w:rsidRPr="003D2914" w:rsidRDefault="009F5F6F" w:rsidP="00463141">
      <w:pPr>
        <w:spacing w:line="276" w:lineRule="auto"/>
        <w:ind w:left="1304" w:hanging="510"/>
        <w:jc w:val="both"/>
        <w:rPr>
          <w:rFonts w:ascii="Garamond" w:hAnsi="Garamond"/>
          <w:sz w:val="28"/>
          <w:szCs w:val="28"/>
        </w:rPr>
      </w:pPr>
      <w:r w:rsidRPr="003D2914">
        <w:rPr>
          <w:rFonts w:ascii="Garamond" w:hAnsi="Garamond"/>
          <w:sz w:val="28"/>
          <w:szCs w:val="28"/>
        </w:rPr>
        <w:t>d1)</w:t>
      </w:r>
      <w:r w:rsidR="00463141" w:rsidRPr="003D2914">
        <w:rPr>
          <w:rFonts w:ascii="Garamond" w:hAnsi="Garamond"/>
          <w:sz w:val="28"/>
          <w:szCs w:val="28"/>
        </w:rPr>
        <w:tab/>
      </w:r>
      <w:r w:rsidRPr="003D2914">
        <w:rPr>
          <w:rFonts w:ascii="Garamond" w:hAnsi="Garamond"/>
          <w:sz w:val="28"/>
          <w:szCs w:val="28"/>
        </w:rPr>
        <w:t xml:space="preserve">sia effettivamente configurabile il carattere non violento della condotta; </w:t>
      </w:r>
    </w:p>
    <w:p w:rsidR="005E2428" w:rsidRPr="005E2428" w:rsidRDefault="00463141" w:rsidP="005E2428">
      <w:pPr>
        <w:spacing w:line="276" w:lineRule="auto"/>
        <w:ind w:left="1304" w:hanging="510"/>
        <w:jc w:val="both"/>
        <w:rPr>
          <w:rFonts w:ascii="Garamond" w:hAnsi="Garamond"/>
          <w:sz w:val="28"/>
          <w:szCs w:val="28"/>
        </w:rPr>
      </w:pPr>
      <w:r w:rsidRPr="005E2428">
        <w:rPr>
          <w:rFonts w:ascii="Garamond" w:hAnsi="Garamond"/>
          <w:sz w:val="28"/>
          <w:szCs w:val="28"/>
        </w:rPr>
        <w:t>d2)</w:t>
      </w:r>
      <w:r w:rsidRPr="005E2428">
        <w:rPr>
          <w:rFonts w:ascii="Garamond" w:hAnsi="Garamond"/>
          <w:sz w:val="28"/>
          <w:szCs w:val="28"/>
        </w:rPr>
        <w:tab/>
      </w:r>
      <w:r w:rsidR="009F5F6F" w:rsidRPr="005E2428">
        <w:rPr>
          <w:rFonts w:ascii="Garamond" w:hAnsi="Garamond"/>
          <w:sz w:val="28"/>
          <w:szCs w:val="28"/>
        </w:rPr>
        <w:t xml:space="preserve">si possa individuare il momento esatto della </w:t>
      </w:r>
      <w:proofErr w:type="spellStart"/>
      <w:r w:rsidR="009F5F6F" w:rsidRPr="005E2428">
        <w:rPr>
          <w:rFonts w:ascii="Garamond" w:hAnsi="Garamond"/>
          <w:i/>
          <w:iCs/>
          <w:sz w:val="28"/>
          <w:szCs w:val="28"/>
        </w:rPr>
        <w:t>interversio</w:t>
      </w:r>
      <w:proofErr w:type="spellEnd"/>
      <w:r w:rsidR="009F5F6F" w:rsidRPr="005E2428">
        <w:rPr>
          <w:rFonts w:ascii="Garamond" w:hAnsi="Garamond"/>
          <w:i/>
          <w:iCs/>
          <w:sz w:val="28"/>
          <w:szCs w:val="28"/>
        </w:rPr>
        <w:t xml:space="preserve"> </w:t>
      </w:r>
      <w:proofErr w:type="spellStart"/>
      <w:r w:rsidR="009F5F6F" w:rsidRPr="005E2428">
        <w:rPr>
          <w:rFonts w:ascii="Garamond" w:hAnsi="Garamond"/>
          <w:i/>
          <w:iCs/>
          <w:sz w:val="28"/>
          <w:szCs w:val="28"/>
        </w:rPr>
        <w:t>possessionis</w:t>
      </w:r>
      <w:proofErr w:type="spellEnd"/>
      <w:r w:rsidRPr="005E2428">
        <w:rPr>
          <w:rFonts w:ascii="Garamond" w:hAnsi="Garamond"/>
          <w:sz w:val="28"/>
          <w:szCs w:val="28"/>
        </w:rPr>
        <w:t>;</w:t>
      </w:r>
    </w:p>
    <w:p w:rsidR="005E2428" w:rsidRPr="005E2428" w:rsidRDefault="00463141" w:rsidP="005E2428">
      <w:pPr>
        <w:spacing w:line="276" w:lineRule="auto"/>
        <w:ind w:left="1304" w:hanging="510"/>
        <w:jc w:val="both"/>
        <w:rPr>
          <w:rFonts w:ascii="Garamond" w:hAnsi="Garamond"/>
          <w:sz w:val="28"/>
          <w:szCs w:val="28"/>
        </w:rPr>
      </w:pPr>
      <w:r w:rsidRPr="005E2428">
        <w:rPr>
          <w:rFonts w:ascii="Garamond" w:hAnsi="Garamond"/>
          <w:sz w:val="28"/>
          <w:szCs w:val="28"/>
        </w:rPr>
        <w:t>d3)</w:t>
      </w:r>
      <w:r w:rsidRPr="005E2428">
        <w:rPr>
          <w:rFonts w:ascii="Garamond" w:hAnsi="Garamond"/>
          <w:sz w:val="28"/>
          <w:szCs w:val="28"/>
        </w:rPr>
        <w:tab/>
      </w:r>
      <w:r w:rsidR="009F5F6F" w:rsidRPr="005E2428">
        <w:rPr>
          <w:rFonts w:ascii="Garamond" w:hAnsi="Garamond"/>
          <w:sz w:val="28"/>
          <w:szCs w:val="28"/>
        </w:rPr>
        <w:t xml:space="preserve">si faccia decorrere la prescrizione acquisitiva dalla data di entrata in vigore del </w:t>
      </w:r>
      <w:proofErr w:type="spellStart"/>
      <w:r w:rsidR="009F5F6F" w:rsidRPr="005E2428">
        <w:rPr>
          <w:rFonts w:ascii="Garamond" w:hAnsi="Garamond"/>
          <w:sz w:val="28"/>
          <w:szCs w:val="28"/>
        </w:rPr>
        <w:t>t.u.</w:t>
      </w:r>
      <w:proofErr w:type="spellEnd"/>
      <w:r w:rsidR="009F5F6F" w:rsidRPr="005E2428">
        <w:rPr>
          <w:rFonts w:ascii="Garamond" w:hAnsi="Garamond"/>
          <w:sz w:val="28"/>
          <w:szCs w:val="28"/>
        </w:rPr>
        <w:t xml:space="preserve"> espropriazione (30 giugno 2003) perché solo l’art. 43 medesimo </w:t>
      </w:r>
      <w:proofErr w:type="spellStart"/>
      <w:r w:rsidR="009F5F6F" w:rsidRPr="005E2428">
        <w:rPr>
          <w:rFonts w:ascii="Garamond" w:hAnsi="Garamond"/>
          <w:sz w:val="28"/>
          <w:szCs w:val="28"/>
        </w:rPr>
        <w:t>t.u.</w:t>
      </w:r>
      <w:proofErr w:type="spellEnd"/>
      <w:r w:rsidR="009F5F6F" w:rsidRPr="005E2428">
        <w:rPr>
          <w:rFonts w:ascii="Garamond" w:hAnsi="Garamond"/>
          <w:sz w:val="28"/>
          <w:szCs w:val="28"/>
        </w:rPr>
        <w:t xml:space="preserve"> ha sancito il superamento dell’istituto dell’occupazione acquisitiva e, dunque, solo da questo momento può ritenersi individuato, ex art. 2935 c.c., il </w:t>
      </w:r>
      <w:proofErr w:type="gramStart"/>
      <w:r w:rsidR="009F5F6F" w:rsidRPr="005E2428">
        <w:rPr>
          <w:rFonts w:ascii="Garamond" w:hAnsi="Garamond"/>
          <w:i/>
          <w:iCs/>
          <w:sz w:val="28"/>
          <w:szCs w:val="28"/>
        </w:rPr>
        <w:t>« ...</w:t>
      </w:r>
      <w:proofErr w:type="gramEnd"/>
      <w:r w:rsidR="009F5F6F" w:rsidRPr="005E2428">
        <w:rPr>
          <w:rFonts w:ascii="Garamond" w:hAnsi="Garamond"/>
          <w:i/>
          <w:iCs/>
          <w:sz w:val="28"/>
          <w:szCs w:val="28"/>
        </w:rPr>
        <w:t xml:space="preserve"> giorno in cui il diritto può essere fatto valere»</w:t>
      </w:r>
      <w:r w:rsidR="009F5F6F" w:rsidRPr="005E2428">
        <w:rPr>
          <w:rFonts w:ascii="Garamond" w:hAnsi="Garamond"/>
          <w:sz w:val="28"/>
          <w:szCs w:val="28"/>
        </w:rPr>
        <w:t>;</w:t>
      </w:r>
    </w:p>
    <w:p w:rsidR="00A14C9A" w:rsidRPr="005E2428" w:rsidRDefault="00A14C9A" w:rsidP="005E2428">
      <w:pPr>
        <w:pStyle w:val="Paragrafoelenco"/>
        <w:numPr>
          <w:ilvl w:val="0"/>
          <w:numId w:val="22"/>
        </w:numPr>
        <w:spacing w:line="276" w:lineRule="auto"/>
        <w:jc w:val="both"/>
        <w:rPr>
          <w:rFonts w:ascii="Garamond" w:hAnsi="Garamond"/>
          <w:sz w:val="28"/>
          <w:szCs w:val="28"/>
        </w:rPr>
      </w:pPr>
      <w:r w:rsidRPr="005E2428">
        <w:rPr>
          <w:rFonts w:ascii="Garamond" w:hAnsi="Garamond"/>
          <w:sz w:val="28"/>
          <w:szCs w:val="28"/>
        </w:rPr>
        <w:t>dal maturarsi della usucapione in favore del privato espropriato</w:t>
      </w:r>
      <w:r w:rsidR="0058699B" w:rsidRPr="005E2428">
        <w:rPr>
          <w:rFonts w:ascii="Garamond" w:hAnsi="Garamond"/>
          <w:sz w:val="28"/>
          <w:szCs w:val="28"/>
        </w:rPr>
        <w:t>, che tuttavia si perfeziona</w:t>
      </w:r>
      <w:r w:rsidRPr="005E2428">
        <w:rPr>
          <w:rFonts w:ascii="Garamond" w:hAnsi="Garamond"/>
          <w:sz w:val="28"/>
          <w:szCs w:val="28"/>
        </w:rPr>
        <w:t xml:space="preserve"> a condizione che (</w:t>
      </w:r>
      <w:proofErr w:type="spellStart"/>
      <w:r w:rsidRPr="005E2428">
        <w:rPr>
          <w:rFonts w:ascii="Garamond" w:hAnsi="Garamond"/>
          <w:sz w:val="28"/>
          <w:szCs w:val="28"/>
        </w:rPr>
        <w:t>Cass</w:t>
      </w:r>
      <w:proofErr w:type="spellEnd"/>
      <w:r w:rsidRPr="005E2428">
        <w:rPr>
          <w:rFonts w:ascii="Garamond" w:hAnsi="Garamond"/>
          <w:sz w:val="28"/>
          <w:szCs w:val="28"/>
        </w:rPr>
        <w:t>. civ., sez. un., n. 651 del 2023):</w:t>
      </w:r>
    </w:p>
    <w:p w:rsidR="0058699B" w:rsidRPr="005E2428" w:rsidRDefault="00A14C9A" w:rsidP="005E2428">
      <w:pPr>
        <w:ind w:left="1416" w:hanging="708"/>
        <w:jc w:val="both"/>
        <w:rPr>
          <w:rFonts w:ascii="Garamond" w:hAnsi="Garamond" w:cs="Helvetica"/>
          <w:color w:val="000000"/>
          <w:spacing w:val="5"/>
          <w:sz w:val="28"/>
          <w:szCs w:val="28"/>
          <w:shd w:val="clear" w:color="auto" w:fill="FFFFFF"/>
        </w:rPr>
      </w:pPr>
      <w:r w:rsidRPr="005E2428">
        <w:rPr>
          <w:rFonts w:ascii="Garamond" w:hAnsi="Garamond" w:cs="Helvetica"/>
          <w:color w:val="000000"/>
          <w:spacing w:val="5"/>
          <w:sz w:val="28"/>
          <w:szCs w:val="28"/>
          <w:shd w:val="clear" w:color="auto" w:fill="FFFFFF"/>
        </w:rPr>
        <w:t>e1)</w:t>
      </w:r>
      <w:r w:rsidRPr="005E2428">
        <w:rPr>
          <w:rFonts w:ascii="Garamond" w:hAnsi="Garamond" w:cs="Helvetica"/>
          <w:color w:val="000000"/>
          <w:spacing w:val="5"/>
          <w:sz w:val="28"/>
          <w:szCs w:val="28"/>
          <w:shd w:val="clear" w:color="auto" w:fill="FFFFFF"/>
        </w:rPr>
        <w:tab/>
        <w:t>n</w:t>
      </w:r>
      <w:r w:rsidRPr="005E2428">
        <w:rPr>
          <w:rFonts w:ascii="Garamond" w:hAnsi="Garamond" w:cs="Helvetica"/>
          <w:color w:val="000000"/>
          <w:spacing w:val="5"/>
          <w:sz w:val="28"/>
          <w:szCs w:val="28"/>
          <w:shd w:val="clear" w:color="auto" w:fill="FFFFFF"/>
        </w:rPr>
        <w:t xml:space="preserve">elle controversie soggette al regime normativo antecedente all'entrata in </w:t>
      </w:r>
      <w:r w:rsidR="0058699B" w:rsidRPr="005E2428">
        <w:rPr>
          <w:rFonts w:ascii="Garamond" w:hAnsi="Garamond" w:cs="Helvetica"/>
          <w:color w:val="000000"/>
          <w:spacing w:val="5"/>
          <w:sz w:val="28"/>
          <w:szCs w:val="28"/>
          <w:shd w:val="clear" w:color="auto" w:fill="FFFFFF"/>
        </w:rPr>
        <w:t xml:space="preserve">vigore del </w:t>
      </w:r>
      <w:proofErr w:type="spellStart"/>
      <w:r w:rsidR="0058699B" w:rsidRPr="005E2428">
        <w:rPr>
          <w:rFonts w:ascii="Garamond" w:hAnsi="Garamond" w:cs="Helvetica"/>
          <w:color w:val="000000"/>
          <w:spacing w:val="5"/>
          <w:sz w:val="28"/>
          <w:szCs w:val="28"/>
          <w:shd w:val="clear" w:color="auto" w:fill="FFFFFF"/>
        </w:rPr>
        <w:t>t.u.</w:t>
      </w:r>
      <w:proofErr w:type="spellEnd"/>
      <w:r w:rsidR="0058699B" w:rsidRPr="005E2428">
        <w:rPr>
          <w:rFonts w:ascii="Garamond" w:hAnsi="Garamond" w:cs="Helvetica"/>
          <w:color w:val="000000"/>
          <w:spacing w:val="5"/>
          <w:sz w:val="28"/>
          <w:szCs w:val="28"/>
          <w:shd w:val="clear" w:color="auto" w:fill="FFFFFF"/>
        </w:rPr>
        <w:t xml:space="preserve"> n. 327 del 2001 (</w:t>
      </w:r>
      <w:r w:rsidRPr="005E2428">
        <w:rPr>
          <w:rFonts w:ascii="Garamond" w:hAnsi="Garamond" w:cs="Helvetica"/>
          <w:color w:val="000000"/>
          <w:spacing w:val="5"/>
          <w:sz w:val="28"/>
          <w:szCs w:val="28"/>
          <w:shd w:val="clear" w:color="auto" w:fill="FFFFFF"/>
        </w:rPr>
        <w:t>nelle quali la dichiarazione di pubblica utilità sia inter</w:t>
      </w:r>
      <w:r w:rsidR="0058699B" w:rsidRPr="005E2428">
        <w:rPr>
          <w:rFonts w:ascii="Garamond" w:hAnsi="Garamond" w:cs="Helvetica"/>
          <w:color w:val="000000"/>
          <w:spacing w:val="5"/>
          <w:sz w:val="28"/>
          <w:szCs w:val="28"/>
          <w:shd w:val="clear" w:color="auto" w:fill="FFFFFF"/>
        </w:rPr>
        <w:t>venuta prima del 30 giugno 2003),</w:t>
      </w:r>
      <w:r w:rsidRPr="005E2428">
        <w:rPr>
          <w:rFonts w:ascii="Garamond" w:hAnsi="Garamond" w:cs="Helvetica"/>
          <w:color w:val="000000"/>
          <w:spacing w:val="5"/>
          <w:sz w:val="28"/>
          <w:szCs w:val="28"/>
          <w:shd w:val="clear" w:color="auto" w:fill="FFFFFF"/>
        </w:rPr>
        <w:t xml:space="preserve"> ove al decreto di </w:t>
      </w:r>
      <w:bookmarkStart w:id="0" w:name="_GoBack"/>
      <w:bookmarkEnd w:id="0"/>
      <w:r w:rsidRPr="005E2428">
        <w:rPr>
          <w:rFonts w:ascii="Garamond" w:hAnsi="Garamond" w:cs="Helvetica"/>
          <w:color w:val="000000"/>
          <w:spacing w:val="5"/>
          <w:sz w:val="28"/>
          <w:szCs w:val="28"/>
          <w:shd w:val="clear" w:color="auto" w:fill="FFFFFF"/>
        </w:rPr>
        <w:t xml:space="preserve">esproprio validamente emesso (idoneo a far acquisire al beneficiario dell'espropriazione la proprietà piena del bene e ad escludere qualsiasi </w:t>
      </w:r>
      <w:r w:rsidRPr="005E2428">
        <w:rPr>
          <w:rFonts w:ascii="Garamond" w:hAnsi="Garamond" w:cs="Helvetica"/>
          <w:color w:val="000000"/>
          <w:spacing w:val="5"/>
          <w:sz w:val="28"/>
          <w:szCs w:val="28"/>
          <w:shd w:val="clear" w:color="auto" w:fill="FFFFFF"/>
        </w:rPr>
        <w:lastRenderedPageBreak/>
        <w:t xml:space="preserve">situazione di fatto e di diritto con essa incompatibile) non sia </w:t>
      </w:r>
      <w:proofErr w:type="spellStart"/>
      <w:r w:rsidRPr="005E2428">
        <w:rPr>
          <w:rFonts w:ascii="Garamond" w:hAnsi="Garamond" w:cs="Helvetica"/>
          <w:color w:val="000000"/>
          <w:spacing w:val="5"/>
          <w:sz w:val="28"/>
          <w:szCs w:val="28"/>
          <w:shd w:val="clear" w:color="auto" w:fill="FFFFFF"/>
        </w:rPr>
        <w:t>seguìta</w:t>
      </w:r>
      <w:proofErr w:type="spellEnd"/>
      <w:r w:rsidRPr="005E2428">
        <w:rPr>
          <w:rFonts w:ascii="Garamond" w:hAnsi="Garamond" w:cs="Helvetica"/>
          <w:color w:val="000000"/>
          <w:spacing w:val="5"/>
          <w:sz w:val="28"/>
          <w:szCs w:val="28"/>
          <w:shd w:val="clear" w:color="auto" w:fill="FFFFFF"/>
        </w:rPr>
        <w:t xml:space="preserve"> l'immissione in possesso, la notifica o la conoscenza effettiva del decreto comportano la perdita dell' </w:t>
      </w:r>
      <w:r w:rsidRPr="005E2428">
        <w:rPr>
          <w:rFonts w:ascii="Garamond" w:hAnsi="Garamond" w:cs="Helvetica"/>
          <w:i/>
          <w:color w:val="000000"/>
          <w:spacing w:val="5"/>
          <w:sz w:val="28"/>
          <w:szCs w:val="28"/>
          <w:shd w:val="clear" w:color="auto" w:fill="FFFFFF"/>
        </w:rPr>
        <w:t xml:space="preserve">animus </w:t>
      </w:r>
      <w:proofErr w:type="spellStart"/>
      <w:r w:rsidRPr="005E2428">
        <w:rPr>
          <w:rFonts w:ascii="Garamond" w:hAnsi="Garamond" w:cs="Helvetica"/>
          <w:i/>
          <w:color w:val="000000"/>
          <w:spacing w:val="5"/>
          <w:sz w:val="28"/>
          <w:szCs w:val="28"/>
          <w:shd w:val="clear" w:color="auto" w:fill="FFFFFF"/>
        </w:rPr>
        <w:t>possidend</w:t>
      </w:r>
      <w:r w:rsidR="0058699B" w:rsidRPr="005E2428">
        <w:rPr>
          <w:rFonts w:ascii="Garamond" w:hAnsi="Garamond" w:cs="Helvetica"/>
          <w:i/>
          <w:color w:val="000000"/>
          <w:spacing w:val="5"/>
          <w:sz w:val="28"/>
          <w:szCs w:val="28"/>
          <w:shd w:val="clear" w:color="auto" w:fill="FFFFFF"/>
        </w:rPr>
        <w:t>i</w:t>
      </w:r>
      <w:proofErr w:type="spellEnd"/>
      <w:r w:rsidR="0058699B" w:rsidRPr="005E2428">
        <w:rPr>
          <w:rFonts w:ascii="Garamond" w:hAnsi="Garamond" w:cs="Helvetica"/>
          <w:i/>
          <w:color w:val="000000"/>
          <w:spacing w:val="5"/>
          <w:sz w:val="28"/>
          <w:szCs w:val="28"/>
          <w:shd w:val="clear" w:color="auto" w:fill="FFFFFF"/>
        </w:rPr>
        <w:t xml:space="preserve"> </w:t>
      </w:r>
      <w:r w:rsidRPr="005E2428">
        <w:rPr>
          <w:rFonts w:ascii="Garamond" w:hAnsi="Garamond" w:cs="Helvetica"/>
          <w:color w:val="000000"/>
          <w:spacing w:val="5"/>
          <w:sz w:val="28"/>
          <w:szCs w:val="28"/>
          <w:shd w:val="clear" w:color="auto" w:fill="FFFFFF"/>
        </w:rPr>
        <w:t xml:space="preserve">in capo al precedente proprietario, il cui potere di fatto sul bene (ove egli continui ad occuparlo) si configura come una mera detenzione, con la conseguenza che la configurabilità di un nuovo periodo possessorio, invocabile a suo favore </w:t>
      </w:r>
      <w:r w:rsidRPr="005E2428">
        <w:rPr>
          <w:rFonts w:ascii="Garamond" w:hAnsi="Garamond" w:cs="Helvetica"/>
          <w:i/>
          <w:color w:val="000000"/>
          <w:spacing w:val="5"/>
          <w:sz w:val="28"/>
          <w:szCs w:val="28"/>
          <w:shd w:val="clear" w:color="auto" w:fill="FFFFFF"/>
        </w:rPr>
        <w:t xml:space="preserve">ad </w:t>
      </w:r>
      <w:proofErr w:type="spellStart"/>
      <w:r w:rsidRPr="005E2428">
        <w:rPr>
          <w:rFonts w:ascii="Garamond" w:hAnsi="Garamond" w:cs="Helvetica"/>
          <w:i/>
          <w:color w:val="000000"/>
          <w:spacing w:val="5"/>
          <w:sz w:val="28"/>
          <w:szCs w:val="28"/>
          <w:shd w:val="clear" w:color="auto" w:fill="FFFFFF"/>
        </w:rPr>
        <w:t>usucapionem</w:t>
      </w:r>
      <w:proofErr w:type="spellEnd"/>
      <w:r w:rsidRPr="005E2428">
        <w:rPr>
          <w:rFonts w:ascii="Garamond" w:hAnsi="Garamond" w:cs="Helvetica"/>
          <w:color w:val="000000"/>
          <w:spacing w:val="5"/>
          <w:sz w:val="28"/>
          <w:szCs w:val="28"/>
          <w:shd w:val="clear" w:color="auto" w:fill="FFFFFF"/>
        </w:rPr>
        <w:t xml:space="preserve">, necessita di un atto di </w:t>
      </w:r>
      <w:proofErr w:type="spellStart"/>
      <w:r w:rsidRPr="005E2428">
        <w:rPr>
          <w:rFonts w:ascii="Garamond" w:hAnsi="Garamond" w:cs="Helvetica"/>
          <w:i/>
          <w:color w:val="000000"/>
          <w:spacing w:val="5"/>
          <w:sz w:val="28"/>
          <w:szCs w:val="28"/>
          <w:shd w:val="clear" w:color="auto" w:fill="FFFFFF"/>
        </w:rPr>
        <w:t>interversio</w:t>
      </w:r>
      <w:proofErr w:type="spellEnd"/>
      <w:r w:rsidRPr="005E2428">
        <w:rPr>
          <w:rFonts w:ascii="Garamond" w:hAnsi="Garamond" w:cs="Helvetica"/>
          <w:i/>
          <w:color w:val="000000"/>
          <w:spacing w:val="5"/>
          <w:sz w:val="28"/>
          <w:szCs w:val="28"/>
          <w:shd w:val="clear" w:color="auto" w:fill="FFFFFF"/>
        </w:rPr>
        <w:t xml:space="preserve"> </w:t>
      </w:r>
      <w:proofErr w:type="spellStart"/>
      <w:r w:rsidRPr="005E2428">
        <w:rPr>
          <w:rFonts w:ascii="Garamond" w:hAnsi="Garamond" w:cs="Helvetica"/>
          <w:i/>
          <w:color w:val="000000"/>
          <w:spacing w:val="5"/>
          <w:sz w:val="28"/>
          <w:szCs w:val="28"/>
          <w:shd w:val="clear" w:color="auto" w:fill="FFFFFF"/>
        </w:rPr>
        <w:t>possessionis</w:t>
      </w:r>
      <w:proofErr w:type="spellEnd"/>
      <w:r w:rsidR="0058699B" w:rsidRPr="005E2428">
        <w:rPr>
          <w:rFonts w:ascii="Garamond" w:hAnsi="Garamond" w:cs="Helvetica"/>
          <w:color w:val="000000"/>
          <w:spacing w:val="5"/>
          <w:sz w:val="28"/>
          <w:szCs w:val="28"/>
          <w:shd w:val="clear" w:color="auto" w:fill="FFFFFF"/>
        </w:rPr>
        <w:t xml:space="preserve"> </w:t>
      </w:r>
      <w:r w:rsidRPr="005E2428">
        <w:rPr>
          <w:rFonts w:ascii="Garamond" w:hAnsi="Garamond" w:cs="Helvetica"/>
          <w:color w:val="000000"/>
          <w:spacing w:val="5"/>
          <w:sz w:val="28"/>
          <w:szCs w:val="28"/>
          <w:shd w:val="clear" w:color="auto" w:fill="FFFFFF"/>
        </w:rPr>
        <w:t>da esercitare in partecipata contrapposizione al nuovo proprietario, dal quale sia consentito desumere che egli abbia cessato di esercitare il potere di fatto sulla cosa in nome altrui e iniziato ad esercitarlo esclusivamente in nome proprio</w:t>
      </w:r>
      <w:r w:rsidR="0058699B" w:rsidRPr="005E2428">
        <w:rPr>
          <w:rFonts w:ascii="Garamond" w:hAnsi="Garamond" w:cs="Helvetica"/>
          <w:color w:val="000000"/>
          <w:spacing w:val="5"/>
          <w:sz w:val="28"/>
          <w:szCs w:val="28"/>
          <w:shd w:val="clear" w:color="auto" w:fill="FFFFFF"/>
        </w:rPr>
        <w:t>;</w:t>
      </w:r>
    </w:p>
    <w:p w:rsidR="0058699B" w:rsidRPr="0058699B" w:rsidRDefault="0058699B" w:rsidP="005E2428">
      <w:pPr>
        <w:ind w:left="1416" w:hanging="708"/>
        <w:jc w:val="both"/>
        <w:rPr>
          <w:rFonts w:ascii="Garamond" w:hAnsi="Garamond" w:cs="Helvetica"/>
          <w:color w:val="000000"/>
          <w:spacing w:val="5"/>
          <w:sz w:val="28"/>
          <w:szCs w:val="28"/>
          <w:shd w:val="clear" w:color="auto" w:fill="FFFFFF"/>
        </w:rPr>
      </w:pPr>
      <w:r>
        <w:rPr>
          <w:rFonts w:ascii="Garamond" w:hAnsi="Garamond" w:cs="Helvetica"/>
          <w:color w:val="000000"/>
          <w:spacing w:val="5"/>
          <w:sz w:val="28"/>
          <w:szCs w:val="28"/>
          <w:shd w:val="clear" w:color="auto" w:fill="FFFFFF"/>
        </w:rPr>
        <w:t>e2)</w:t>
      </w:r>
      <w:r>
        <w:rPr>
          <w:rFonts w:ascii="Garamond" w:hAnsi="Garamond" w:cs="Helvetica"/>
          <w:color w:val="000000"/>
          <w:spacing w:val="5"/>
          <w:sz w:val="28"/>
          <w:szCs w:val="28"/>
          <w:shd w:val="clear" w:color="auto" w:fill="FFFFFF"/>
        </w:rPr>
        <w:tab/>
        <w:t>n</w:t>
      </w:r>
      <w:r w:rsidRPr="0058699B">
        <w:rPr>
          <w:rFonts w:ascii="Garamond" w:hAnsi="Garamond" w:cs="Helvetica"/>
          <w:color w:val="000000"/>
          <w:spacing w:val="5"/>
          <w:sz w:val="28"/>
          <w:szCs w:val="28"/>
          <w:shd w:val="clear" w:color="auto" w:fill="FFFFFF"/>
        </w:rPr>
        <w:t xml:space="preserve">elle controversie soggette </w:t>
      </w:r>
      <w:proofErr w:type="spellStart"/>
      <w:r w:rsidRPr="0058699B">
        <w:rPr>
          <w:rFonts w:ascii="Garamond" w:hAnsi="Garamond" w:cs="Helvetica"/>
          <w:i/>
          <w:color w:val="000000"/>
          <w:spacing w:val="5"/>
          <w:sz w:val="28"/>
          <w:szCs w:val="28"/>
          <w:shd w:val="clear" w:color="auto" w:fill="FFFFFF"/>
        </w:rPr>
        <w:t>ratione</w:t>
      </w:r>
      <w:proofErr w:type="spellEnd"/>
      <w:r w:rsidRPr="0058699B">
        <w:rPr>
          <w:rFonts w:ascii="Garamond" w:hAnsi="Garamond" w:cs="Helvetica"/>
          <w:i/>
          <w:color w:val="000000"/>
          <w:spacing w:val="5"/>
          <w:sz w:val="28"/>
          <w:szCs w:val="28"/>
          <w:shd w:val="clear" w:color="auto" w:fill="FFFFFF"/>
        </w:rPr>
        <w:t xml:space="preserve"> </w:t>
      </w:r>
      <w:proofErr w:type="spellStart"/>
      <w:r w:rsidRPr="0058699B">
        <w:rPr>
          <w:rFonts w:ascii="Garamond" w:hAnsi="Garamond" w:cs="Helvetica"/>
          <w:i/>
          <w:color w:val="000000"/>
          <w:spacing w:val="5"/>
          <w:sz w:val="28"/>
          <w:szCs w:val="28"/>
          <w:shd w:val="clear" w:color="auto" w:fill="FFFFFF"/>
        </w:rPr>
        <w:t>temporis</w:t>
      </w:r>
      <w:proofErr w:type="spellEnd"/>
      <w:r>
        <w:rPr>
          <w:rFonts w:ascii="Garamond" w:hAnsi="Garamond" w:cs="Helvetica"/>
          <w:color w:val="000000"/>
          <w:spacing w:val="5"/>
          <w:sz w:val="28"/>
          <w:szCs w:val="28"/>
          <w:shd w:val="clear" w:color="auto" w:fill="FFFFFF"/>
        </w:rPr>
        <w:t xml:space="preserve"> </w:t>
      </w:r>
      <w:r w:rsidRPr="0058699B">
        <w:rPr>
          <w:rFonts w:ascii="Garamond" w:hAnsi="Garamond" w:cs="Helvetica"/>
          <w:color w:val="000000"/>
          <w:spacing w:val="5"/>
          <w:sz w:val="28"/>
          <w:szCs w:val="28"/>
          <w:shd w:val="clear" w:color="auto" w:fill="FFFFFF"/>
        </w:rPr>
        <w:t xml:space="preserve">al </w:t>
      </w:r>
      <w:proofErr w:type="spellStart"/>
      <w:r w:rsidRPr="0058699B">
        <w:rPr>
          <w:rFonts w:ascii="Garamond" w:hAnsi="Garamond" w:cs="Helvetica"/>
          <w:color w:val="000000"/>
          <w:spacing w:val="5"/>
          <w:sz w:val="28"/>
          <w:szCs w:val="28"/>
          <w:shd w:val="clear" w:color="auto" w:fill="FFFFFF"/>
        </w:rPr>
        <w:t>t.u.</w:t>
      </w:r>
      <w:proofErr w:type="spellEnd"/>
      <w:r w:rsidRPr="0058699B">
        <w:rPr>
          <w:rFonts w:ascii="Garamond" w:hAnsi="Garamond" w:cs="Helvetica"/>
          <w:color w:val="000000"/>
          <w:spacing w:val="5"/>
          <w:sz w:val="28"/>
          <w:szCs w:val="28"/>
          <w:shd w:val="clear" w:color="auto" w:fill="FFFFFF"/>
        </w:rPr>
        <w:t xml:space="preserve"> n. 327 del 2001, l'esecuzione del decreto di esproprio con l'immissione in possesso del beneficiario dell'espropriazione (mediante redazione di apposito verbale) nel termine perentorio di due anni (art. 24, comma 1</w:t>
      </w:r>
      <w:r>
        <w:rPr>
          <w:rFonts w:ascii="Garamond" w:hAnsi="Garamond" w:cs="Helvetica"/>
          <w:color w:val="000000"/>
          <w:spacing w:val="5"/>
          <w:sz w:val="28"/>
          <w:szCs w:val="28"/>
          <w:shd w:val="clear" w:color="auto" w:fill="FFFFFF"/>
        </w:rPr>
        <w:t xml:space="preserve"> </w:t>
      </w:r>
      <w:proofErr w:type="spellStart"/>
      <w:r>
        <w:rPr>
          <w:rFonts w:ascii="Garamond" w:hAnsi="Garamond" w:cs="Helvetica"/>
          <w:color w:val="000000"/>
          <w:spacing w:val="5"/>
          <w:sz w:val="28"/>
          <w:szCs w:val="28"/>
          <w:shd w:val="clear" w:color="auto" w:fill="FFFFFF"/>
        </w:rPr>
        <w:t>t.u.</w:t>
      </w:r>
      <w:proofErr w:type="spellEnd"/>
      <w:r>
        <w:rPr>
          <w:rFonts w:ascii="Garamond" w:hAnsi="Garamond" w:cs="Helvetica"/>
          <w:color w:val="000000"/>
          <w:spacing w:val="5"/>
          <w:sz w:val="28"/>
          <w:szCs w:val="28"/>
          <w:shd w:val="clear" w:color="auto" w:fill="FFFFFF"/>
        </w:rPr>
        <w:t xml:space="preserve"> cit.</w:t>
      </w:r>
      <w:r w:rsidRPr="0058699B">
        <w:rPr>
          <w:rFonts w:ascii="Garamond" w:hAnsi="Garamond" w:cs="Helvetica"/>
          <w:color w:val="000000"/>
          <w:spacing w:val="5"/>
          <w:sz w:val="28"/>
          <w:szCs w:val="28"/>
          <w:shd w:val="clear" w:color="auto" w:fill="FFFFFF"/>
        </w:rPr>
        <w:t>) costituisce condizione sospensiva di efficacia del decreto di espro</w:t>
      </w:r>
      <w:r>
        <w:rPr>
          <w:rFonts w:ascii="Garamond" w:hAnsi="Garamond" w:cs="Helvetica"/>
          <w:color w:val="000000"/>
          <w:spacing w:val="5"/>
          <w:sz w:val="28"/>
          <w:szCs w:val="28"/>
          <w:shd w:val="clear" w:color="auto" w:fill="FFFFFF"/>
        </w:rPr>
        <w:t xml:space="preserve">prio (art. 24, comma 1, </w:t>
      </w:r>
      <w:proofErr w:type="spellStart"/>
      <w:r>
        <w:rPr>
          <w:rFonts w:ascii="Garamond" w:hAnsi="Garamond" w:cs="Helvetica"/>
          <w:color w:val="000000"/>
          <w:spacing w:val="5"/>
          <w:sz w:val="28"/>
          <w:szCs w:val="28"/>
          <w:shd w:val="clear" w:color="auto" w:fill="FFFFFF"/>
        </w:rPr>
        <w:t>lett</w:t>
      </w:r>
      <w:proofErr w:type="spellEnd"/>
      <w:r>
        <w:rPr>
          <w:rFonts w:ascii="Garamond" w:hAnsi="Garamond" w:cs="Helvetica"/>
          <w:color w:val="000000"/>
          <w:spacing w:val="5"/>
          <w:sz w:val="28"/>
          <w:szCs w:val="28"/>
          <w:shd w:val="clear" w:color="auto" w:fill="FFFFFF"/>
        </w:rPr>
        <w:t>. f) e</w:t>
      </w:r>
      <w:r w:rsidRPr="0058699B">
        <w:rPr>
          <w:rFonts w:ascii="Garamond" w:hAnsi="Garamond" w:cs="Helvetica"/>
          <w:color w:val="000000"/>
          <w:spacing w:val="5"/>
          <w:sz w:val="28"/>
          <w:szCs w:val="28"/>
          <w:shd w:val="clear" w:color="auto" w:fill="FFFFFF"/>
        </w:rPr>
        <w:t xml:space="preserve"> h), con la conseguenza che il decreto di esproprio, se non è tempestivamente eseguito, diventa inefficace e la proprietà del bene si </w:t>
      </w:r>
      <w:proofErr w:type="spellStart"/>
      <w:r w:rsidRPr="0058699B">
        <w:rPr>
          <w:rFonts w:ascii="Garamond" w:hAnsi="Garamond" w:cs="Helvetica"/>
          <w:color w:val="000000"/>
          <w:spacing w:val="5"/>
          <w:sz w:val="28"/>
          <w:szCs w:val="28"/>
          <w:shd w:val="clear" w:color="auto" w:fill="FFFFFF"/>
        </w:rPr>
        <w:t>riespande</w:t>
      </w:r>
      <w:proofErr w:type="spellEnd"/>
      <w:r w:rsidRPr="0058699B">
        <w:rPr>
          <w:rFonts w:ascii="Garamond" w:hAnsi="Garamond" w:cs="Helvetica"/>
          <w:color w:val="000000"/>
          <w:spacing w:val="5"/>
          <w:sz w:val="28"/>
          <w:szCs w:val="28"/>
          <w:shd w:val="clear" w:color="auto" w:fill="FFFFFF"/>
        </w:rPr>
        <w:t xml:space="preserve"> immediatamente in capo al proprietario, perdendo rilevanza la questione dell'usucapione; nel caso in cui</w:t>
      </w:r>
      <w:r>
        <w:rPr>
          <w:rFonts w:ascii="Garamond" w:hAnsi="Garamond" w:cs="Helvetica"/>
          <w:color w:val="000000"/>
          <w:spacing w:val="5"/>
          <w:sz w:val="28"/>
          <w:szCs w:val="28"/>
          <w:shd w:val="clear" w:color="auto" w:fill="FFFFFF"/>
        </w:rPr>
        <w:t>, invece,</w:t>
      </w:r>
      <w:r w:rsidRPr="0058699B">
        <w:rPr>
          <w:rFonts w:ascii="Garamond" w:hAnsi="Garamond" w:cs="Helvetica"/>
          <w:color w:val="000000"/>
          <w:spacing w:val="5"/>
          <w:sz w:val="28"/>
          <w:szCs w:val="28"/>
          <w:shd w:val="clear" w:color="auto" w:fill="FFFFFF"/>
        </w:rPr>
        <w:t xml:space="preserve"> il decreto di esproprio sia eseguito con la tempestiva redazione del verbale di immissione in possesso, ma il precedente proprietario o un terzo continuino ad occupare o utilizzare il bene, si realizza una situazione di mero fatto, non configurabile come possesso utile ai fini dell'usucapione</w:t>
      </w:r>
      <w:r w:rsidR="005E2428">
        <w:rPr>
          <w:rFonts w:ascii="Garamond" w:hAnsi="Garamond" w:cs="Helvetica"/>
          <w:color w:val="000000"/>
          <w:spacing w:val="5"/>
          <w:sz w:val="28"/>
          <w:szCs w:val="28"/>
          <w:shd w:val="clear" w:color="auto" w:fill="FFFFFF"/>
        </w:rPr>
        <w:t>;</w:t>
      </w:r>
    </w:p>
    <w:p w:rsidR="009F5F6F" w:rsidRPr="00A14C9A" w:rsidRDefault="009F5F6F" w:rsidP="005E2428">
      <w:pPr>
        <w:pStyle w:val="Paragrafoelenco"/>
        <w:numPr>
          <w:ilvl w:val="0"/>
          <w:numId w:val="22"/>
        </w:numPr>
        <w:ind w:left="714" w:hanging="357"/>
        <w:jc w:val="both"/>
        <w:rPr>
          <w:rFonts w:ascii="Garamond" w:hAnsi="Garamond"/>
          <w:sz w:val="28"/>
          <w:szCs w:val="28"/>
        </w:rPr>
      </w:pPr>
      <w:r w:rsidRPr="00A14C9A">
        <w:rPr>
          <w:rFonts w:ascii="Garamond" w:hAnsi="Garamond"/>
          <w:sz w:val="28"/>
          <w:szCs w:val="28"/>
        </w:rPr>
        <w:t>dalla adozione del provvedimento previsto dall’art. 42</w:t>
      </w:r>
      <w:r w:rsidR="0065302F" w:rsidRPr="00A14C9A">
        <w:rPr>
          <w:rFonts w:ascii="Garamond" w:hAnsi="Garamond"/>
          <w:sz w:val="28"/>
          <w:szCs w:val="28"/>
        </w:rPr>
        <w:t>-</w:t>
      </w:r>
      <w:r w:rsidRPr="00A14C9A">
        <w:rPr>
          <w:rFonts w:ascii="Garamond" w:hAnsi="Garamond"/>
          <w:i/>
          <w:iCs/>
          <w:sz w:val="28"/>
          <w:szCs w:val="28"/>
        </w:rPr>
        <w:t>bis</w:t>
      </w:r>
      <w:r w:rsidR="0065302F" w:rsidRPr="00A14C9A">
        <w:rPr>
          <w:rFonts w:ascii="Garamond" w:hAnsi="Garamond"/>
          <w:i/>
          <w:iCs/>
          <w:sz w:val="28"/>
          <w:szCs w:val="28"/>
        </w:rPr>
        <w:t xml:space="preserve"> </w:t>
      </w:r>
      <w:r w:rsidR="0065302F" w:rsidRPr="00A14C9A">
        <w:rPr>
          <w:rFonts w:ascii="Garamond" w:hAnsi="Garamond"/>
          <w:iCs/>
          <w:sz w:val="28"/>
          <w:szCs w:val="28"/>
        </w:rPr>
        <w:t>cit</w:t>
      </w:r>
      <w:r w:rsidRPr="00A14C9A">
        <w:rPr>
          <w:rFonts w:ascii="Garamond" w:hAnsi="Garamond"/>
          <w:sz w:val="28"/>
          <w:szCs w:val="28"/>
        </w:rPr>
        <w:t>.</w:t>
      </w:r>
    </w:p>
    <w:p w:rsidR="009F5F6F" w:rsidRPr="00A14C9A" w:rsidRDefault="009F5F6F" w:rsidP="00E74F76">
      <w:pPr>
        <w:spacing w:line="276" w:lineRule="auto"/>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b/>
          <w:bCs/>
          <w:sz w:val="28"/>
          <w:szCs w:val="28"/>
        </w:rPr>
        <w:t>PRINCIPALI QUESTIONI ENUCLEATE DALLA ANALISI DELLA SUCCESSIVA CASISTICA GIURISPRUDENZIALE</w:t>
      </w:r>
    </w:p>
    <w:p w:rsidR="009F5F6F" w:rsidRPr="003D2914" w:rsidRDefault="009F5F6F" w:rsidP="00E74F76">
      <w:pPr>
        <w:spacing w:line="276" w:lineRule="auto"/>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4. SULLA LEGITTIMAZIONE PASSIVA DEGLI ENTI CHIAMATI A RISPONDERE A FRONTE DI UNA DOMANDA DI RISARCIMENTO DEL DANNO.</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Con riferimento alla individuazione degli enti chiamati a rispondere dei danni cagionati da condotte di occupazione abusiva nelle ipotesi di delega o di concessione traslativa per la realizzazione dell’opera pubblica che implichi il trasferimento dei poteri espropriativi, la giurisprudenza ha affermato i seguenti principi:</w:t>
      </w:r>
    </w:p>
    <w:p w:rsidR="009F5F6F" w:rsidRPr="003D2914" w:rsidRDefault="009F5F6F" w:rsidP="00A15FE5">
      <w:pPr>
        <w:numPr>
          <w:ilvl w:val="0"/>
          <w:numId w:val="2"/>
        </w:numPr>
        <w:spacing w:line="276" w:lineRule="auto"/>
        <w:contextualSpacing/>
        <w:jc w:val="both"/>
        <w:rPr>
          <w:rFonts w:ascii="Garamond" w:hAnsi="Garamond"/>
          <w:sz w:val="28"/>
          <w:szCs w:val="28"/>
        </w:rPr>
      </w:pPr>
      <w:r w:rsidRPr="003D2914">
        <w:rPr>
          <w:rFonts w:ascii="Garamond" w:hAnsi="Garamond"/>
          <w:sz w:val="28"/>
          <w:szCs w:val="28"/>
        </w:rPr>
        <w:t xml:space="preserve">in caso di illecito consistente nell’occupazione di immobile </w:t>
      </w:r>
      <w:r w:rsidRPr="003D2914">
        <w:rPr>
          <w:rFonts w:ascii="Garamond" w:hAnsi="Garamond"/>
          <w:i/>
          <w:iCs/>
          <w:sz w:val="28"/>
          <w:szCs w:val="28"/>
        </w:rPr>
        <w:t xml:space="preserve">sine </w:t>
      </w:r>
      <w:proofErr w:type="spellStart"/>
      <w:r w:rsidRPr="003D2914">
        <w:rPr>
          <w:rFonts w:ascii="Garamond" w:hAnsi="Garamond"/>
          <w:i/>
          <w:iCs/>
          <w:sz w:val="28"/>
          <w:szCs w:val="28"/>
        </w:rPr>
        <w:t>titulo</w:t>
      </w:r>
      <w:proofErr w:type="spellEnd"/>
      <w:r w:rsidRPr="003D2914">
        <w:rPr>
          <w:rFonts w:ascii="Garamond" w:hAnsi="Garamond"/>
          <w:sz w:val="28"/>
          <w:szCs w:val="28"/>
        </w:rPr>
        <w:t xml:space="preserve"> sussiste la responsabilità solidale per il risarcimento del danno tra l’amministrazione pubblica committente dell’opera ed il soggetto (pubblico o privato) al quale, unitamente alla realizzazione dell’opera, sia stata affidata, in virtù di delega anche il potere di gestire, in nome e per conto del delegante, il procedimento espropriativo e di emanare il decreto di espropriazione. Anche in presenza di un </w:t>
      </w:r>
      <w:r w:rsidRPr="003D2914">
        <w:rPr>
          <w:rFonts w:ascii="Garamond" w:hAnsi="Garamond"/>
          <w:sz w:val="28"/>
          <w:szCs w:val="28"/>
        </w:rPr>
        <w:lastRenderedPageBreak/>
        <w:t xml:space="preserve">rapporto </w:t>
      </w:r>
      <w:proofErr w:type="spellStart"/>
      <w:r w:rsidRPr="003D2914">
        <w:rPr>
          <w:rFonts w:ascii="Garamond" w:hAnsi="Garamond"/>
          <w:sz w:val="28"/>
          <w:szCs w:val="28"/>
        </w:rPr>
        <w:t>concessorio</w:t>
      </w:r>
      <w:proofErr w:type="spellEnd"/>
      <w:r w:rsidRPr="003D2914">
        <w:rPr>
          <w:rFonts w:ascii="Garamond" w:hAnsi="Garamond"/>
          <w:sz w:val="28"/>
          <w:szCs w:val="28"/>
        </w:rPr>
        <w:t xml:space="preserve"> (pur se previsto per legge), resta sempre fermo il potere-dovere di vigilanza dell’amministrazione concedente sull’attività del concessionario, con particolare riguardo all’esercizio </w:t>
      </w:r>
      <w:r w:rsidRPr="00DF3068">
        <w:rPr>
          <w:rFonts w:ascii="Garamond" w:hAnsi="Garamond"/>
          <w:sz w:val="28"/>
          <w:szCs w:val="28"/>
        </w:rPr>
        <w:t>di poteri pubblici – e dunque anche del potere espropriativo - da parte di questi (</w:t>
      </w:r>
      <w:proofErr w:type="spellStart"/>
      <w:r w:rsidR="002634CA" w:rsidRPr="00DF3068">
        <w:rPr>
          <w:rFonts w:ascii="Garamond" w:hAnsi="Garamond"/>
          <w:sz w:val="28"/>
          <w:szCs w:val="28"/>
        </w:rPr>
        <w:t>Cons</w:t>
      </w:r>
      <w:proofErr w:type="spellEnd"/>
      <w:r w:rsidR="002634CA" w:rsidRPr="00DF3068">
        <w:rPr>
          <w:rFonts w:ascii="Garamond" w:hAnsi="Garamond"/>
          <w:sz w:val="28"/>
          <w:szCs w:val="28"/>
        </w:rPr>
        <w:t>. Stato, sez. IV, n. 9483 del 2022 [fattispecie relativa a espropriazione speciale, ex art. 95 d.lgs. n. 42 del 2004, di un bene gravato da vincolo storico];</w:t>
      </w:r>
      <w:r w:rsidR="002634CA">
        <w:rPr>
          <w:rFonts w:ascii="Garamond" w:hAnsi="Garamond"/>
          <w:color w:val="00B0F0"/>
          <w:sz w:val="28"/>
          <w:szCs w:val="28"/>
        </w:rPr>
        <w:t xml:space="preserve"> </w:t>
      </w:r>
      <w:proofErr w:type="spellStart"/>
      <w:r w:rsidR="00A15FE5" w:rsidRPr="003D2914">
        <w:rPr>
          <w:rFonts w:ascii="Garamond" w:hAnsi="Garamond"/>
          <w:sz w:val="28"/>
          <w:szCs w:val="28"/>
        </w:rPr>
        <w:t>C.g.a</w:t>
      </w:r>
      <w:proofErr w:type="spellEnd"/>
      <w:r w:rsidR="00A15FE5" w:rsidRPr="003D2914">
        <w:rPr>
          <w:rFonts w:ascii="Garamond" w:hAnsi="Garamond"/>
          <w:sz w:val="28"/>
          <w:szCs w:val="28"/>
        </w:rPr>
        <w:t xml:space="preserve">., n. 255 del 2019 [anche con riferimento al rapporto tra le Amministrazioni comunali e le cooperative edilizie delegate all’esproprio ed al regime di solidarietà passiva che le lega]; </w:t>
      </w:r>
      <w:proofErr w:type="spellStart"/>
      <w:r w:rsidRPr="003D2914">
        <w:rPr>
          <w:rFonts w:ascii="Garamond" w:hAnsi="Garamond"/>
          <w:sz w:val="28"/>
          <w:szCs w:val="28"/>
        </w:rPr>
        <w:t>Cons</w:t>
      </w:r>
      <w:proofErr w:type="spellEnd"/>
      <w:r w:rsidRPr="003D2914">
        <w:rPr>
          <w:rFonts w:ascii="Garamond" w:hAnsi="Garamond"/>
          <w:sz w:val="28"/>
          <w:szCs w:val="28"/>
        </w:rPr>
        <w:t xml:space="preserve">. Stato, </w:t>
      </w:r>
      <w:r w:rsidR="009051EB" w:rsidRPr="003D2914">
        <w:rPr>
          <w:rFonts w:ascii="Garamond" w:hAnsi="Garamond"/>
          <w:sz w:val="28"/>
          <w:szCs w:val="28"/>
        </w:rPr>
        <w:t>sez. IV, n. 4488 del 2020 [sia pure con riferimento alle obbligazioni indenni</w:t>
      </w:r>
      <w:r w:rsidR="002634CA">
        <w:rPr>
          <w:rFonts w:ascii="Garamond" w:hAnsi="Garamond"/>
          <w:sz w:val="28"/>
          <w:szCs w:val="28"/>
        </w:rPr>
        <w:t>tarie in materia espropriativa];</w:t>
      </w:r>
      <w:r w:rsidR="009051EB" w:rsidRPr="003D2914">
        <w:rPr>
          <w:rFonts w:ascii="Garamond" w:hAnsi="Garamond"/>
          <w:sz w:val="28"/>
          <w:szCs w:val="28"/>
        </w:rPr>
        <w:t xml:space="preserve"> </w:t>
      </w:r>
      <w:r w:rsidRPr="003D2914">
        <w:rPr>
          <w:rFonts w:ascii="Garamond" w:hAnsi="Garamond"/>
          <w:sz w:val="28"/>
          <w:szCs w:val="28"/>
        </w:rPr>
        <w:t xml:space="preserve">sez. IV, n. 1332 del 2019; </w:t>
      </w:r>
      <w:proofErr w:type="spellStart"/>
      <w:r w:rsidRPr="003D2914">
        <w:rPr>
          <w:rFonts w:ascii="Garamond" w:hAnsi="Garamond"/>
          <w:sz w:val="28"/>
          <w:szCs w:val="28"/>
        </w:rPr>
        <w:t>Cass</w:t>
      </w:r>
      <w:proofErr w:type="spellEnd"/>
      <w:r w:rsidRPr="003D2914">
        <w:rPr>
          <w:rFonts w:ascii="Garamond" w:hAnsi="Garamond"/>
          <w:sz w:val="28"/>
          <w:szCs w:val="28"/>
        </w:rPr>
        <w:t>. civ., sez. I, n. 1870 del 2016; sez. I, n. 4817 del 2009; sez. I, n. 18612 del 2008);</w:t>
      </w:r>
    </w:p>
    <w:p w:rsidR="009F5F6F" w:rsidRPr="003D2914" w:rsidRDefault="009F5F6F" w:rsidP="00463141">
      <w:pPr>
        <w:numPr>
          <w:ilvl w:val="0"/>
          <w:numId w:val="2"/>
        </w:numPr>
        <w:spacing w:line="276" w:lineRule="auto"/>
        <w:ind w:left="714" w:hanging="357"/>
        <w:contextualSpacing/>
        <w:jc w:val="both"/>
        <w:rPr>
          <w:rFonts w:ascii="Garamond" w:hAnsi="Garamond"/>
          <w:sz w:val="28"/>
          <w:szCs w:val="28"/>
        </w:rPr>
      </w:pPr>
      <w:r w:rsidRPr="003D2914">
        <w:rPr>
          <w:rFonts w:ascii="Garamond" w:hAnsi="Garamond"/>
          <w:sz w:val="28"/>
          <w:szCs w:val="28"/>
        </w:rPr>
        <w:t>il concessionario di un'opera pubblica è responsabile solo quando questi sia "</w:t>
      </w:r>
      <w:proofErr w:type="spellStart"/>
      <w:r w:rsidRPr="003D2914">
        <w:rPr>
          <w:rFonts w:ascii="Garamond" w:hAnsi="Garamond"/>
          <w:i/>
          <w:iCs/>
          <w:sz w:val="28"/>
          <w:szCs w:val="28"/>
        </w:rPr>
        <w:t>facultato</w:t>
      </w:r>
      <w:proofErr w:type="spellEnd"/>
      <w:r w:rsidRPr="003D2914">
        <w:rPr>
          <w:rFonts w:ascii="Garamond" w:hAnsi="Garamond"/>
          <w:i/>
          <w:iCs/>
          <w:sz w:val="28"/>
          <w:szCs w:val="28"/>
        </w:rPr>
        <w:t xml:space="preserve"> a svolgere in nome proprio - nella sequenza, con le modalità e nei tempi previsti dalle leggi sulle espropriazioni per </w:t>
      </w:r>
      <w:proofErr w:type="spellStart"/>
      <w:r w:rsidRPr="003D2914">
        <w:rPr>
          <w:rFonts w:ascii="Garamond" w:hAnsi="Garamond"/>
          <w:i/>
          <w:iCs/>
          <w:sz w:val="28"/>
          <w:szCs w:val="28"/>
        </w:rPr>
        <w:t>p.u</w:t>
      </w:r>
      <w:proofErr w:type="spellEnd"/>
      <w:r w:rsidRPr="003D2914">
        <w:rPr>
          <w:rFonts w:ascii="Garamond" w:hAnsi="Garamond"/>
          <w:i/>
          <w:iCs/>
          <w:sz w:val="28"/>
          <w:szCs w:val="28"/>
        </w:rPr>
        <w:t>. - quella medesima serie di compiti, adempimenti ed attività procedimentali devoluti dal legislatore all'espropriante</w:t>
      </w:r>
      <w:r w:rsidRPr="003D2914">
        <w:rPr>
          <w:rFonts w:ascii="Garamond" w:hAnsi="Garamond"/>
          <w:sz w:val="28"/>
          <w:szCs w:val="28"/>
        </w:rPr>
        <w:t>" (</w:t>
      </w:r>
      <w:proofErr w:type="spellStart"/>
      <w:r w:rsidRPr="003D2914">
        <w:rPr>
          <w:rFonts w:ascii="Garamond" w:hAnsi="Garamond"/>
          <w:sz w:val="28"/>
          <w:szCs w:val="28"/>
        </w:rPr>
        <w:t>Cons</w:t>
      </w:r>
      <w:proofErr w:type="spellEnd"/>
      <w:r w:rsidRPr="003D2914">
        <w:rPr>
          <w:rFonts w:ascii="Garamond" w:hAnsi="Garamond"/>
          <w:sz w:val="28"/>
          <w:szCs w:val="28"/>
        </w:rPr>
        <w:t xml:space="preserve">. Stato, sez. IV, n. 5084 del 2017 che richiama </w:t>
      </w:r>
      <w:proofErr w:type="spellStart"/>
      <w:r w:rsidRPr="003D2914">
        <w:rPr>
          <w:rFonts w:ascii="Garamond" w:hAnsi="Garamond"/>
          <w:sz w:val="28"/>
          <w:szCs w:val="28"/>
        </w:rPr>
        <w:t>Cass</w:t>
      </w:r>
      <w:proofErr w:type="spellEnd"/>
      <w:r w:rsidRPr="003D2914">
        <w:rPr>
          <w:rFonts w:ascii="Garamond" w:hAnsi="Garamond"/>
          <w:sz w:val="28"/>
          <w:szCs w:val="28"/>
        </w:rPr>
        <w:t xml:space="preserve">. civ., sez. I, n. 13615 del 2010; </w:t>
      </w:r>
      <w:proofErr w:type="spellStart"/>
      <w:r w:rsidRPr="003D2914">
        <w:rPr>
          <w:rFonts w:ascii="Garamond" w:hAnsi="Garamond"/>
          <w:sz w:val="28"/>
          <w:szCs w:val="28"/>
        </w:rPr>
        <w:t>Cass</w:t>
      </w:r>
      <w:proofErr w:type="spellEnd"/>
      <w:r w:rsidRPr="003D2914">
        <w:rPr>
          <w:rFonts w:ascii="Garamond" w:hAnsi="Garamond"/>
          <w:sz w:val="28"/>
          <w:szCs w:val="28"/>
        </w:rPr>
        <w:t xml:space="preserve">. civ., sez. un., n. 24397 del 2007; </w:t>
      </w:r>
      <w:proofErr w:type="spellStart"/>
      <w:r w:rsidRPr="003D2914">
        <w:rPr>
          <w:rFonts w:ascii="Garamond" w:hAnsi="Garamond"/>
          <w:sz w:val="28"/>
          <w:szCs w:val="28"/>
        </w:rPr>
        <w:t>Cons</w:t>
      </w:r>
      <w:proofErr w:type="spellEnd"/>
      <w:r w:rsidRPr="003D2914">
        <w:rPr>
          <w:rFonts w:ascii="Garamond" w:hAnsi="Garamond"/>
          <w:sz w:val="28"/>
          <w:szCs w:val="28"/>
        </w:rPr>
        <w:t>. Stato, sez. IV, n. 676 del 2011; sez. IV, n. 7444 del 2009; sez. IV, n. 2389 del 2007);</w:t>
      </w:r>
    </w:p>
    <w:p w:rsidR="00751403" w:rsidRPr="003D2914" w:rsidRDefault="009F5F6F" w:rsidP="00751403">
      <w:pPr>
        <w:pStyle w:val="Paragrafoelenco"/>
        <w:numPr>
          <w:ilvl w:val="0"/>
          <w:numId w:val="2"/>
        </w:numPr>
        <w:spacing w:line="276" w:lineRule="auto"/>
        <w:ind w:left="714" w:hanging="357"/>
        <w:jc w:val="both"/>
        <w:rPr>
          <w:rFonts w:ascii="Garamond" w:hAnsi="Garamond"/>
          <w:sz w:val="28"/>
          <w:szCs w:val="28"/>
        </w:rPr>
      </w:pPr>
      <w:r w:rsidRPr="003D2914">
        <w:rPr>
          <w:rFonts w:ascii="Garamond" w:hAnsi="Garamond"/>
          <w:sz w:val="28"/>
          <w:szCs w:val="28"/>
        </w:rPr>
        <w:t>in caso di ultimazione da parte dell'I.A.C.P. dell'opera pubblica in pendenza del termine di occupazione temporanea legittima e di mancata tempestiva emanazione del decreto di esproprio, ove detto Istituto sia stato delegato dal Comune (l. 22 ottobre 1971, n. 865, artt. 35 e 60) soltanto alla realizzazione dell'opera, va esclusa la responsabilità del delegato per la lesione patrimoniale subita dal proprietario a seguito della irreversibile trasformazione del fondo, atteso che la fattispecie di danno viene in essere con lo spirare del periodo di occupazione legittima e che non spetta al delegato occuparsi del decreto di espropriazione, mentre il comportamento omissivo dell'ente delegante, che ha trascurato di azionare o sollecitare la procedura espropriativa, è da solo sufficiente a determinare l'evento dannoso (</w:t>
      </w:r>
      <w:proofErr w:type="spellStart"/>
      <w:r w:rsidRPr="003D2914">
        <w:rPr>
          <w:rFonts w:ascii="Garamond" w:hAnsi="Garamond"/>
          <w:sz w:val="28"/>
          <w:szCs w:val="28"/>
        </w:rPr>
        <w:t>Cass</w:t>
      </w:r>
      <w:proofErr w:type="spellEnd"/>
      <w:r w:rsidRPr="003D2914">
        <w:rPr>
          <w:rFonts w:ascii="Garamond" w:hAnsi="Garamond"/>
          <w:sz w:val="28"/>
          <w:szCs w:val="28"/>
        </w:rPr>
        <w:t>. civ., sez. un., n. 24885 del 2008)</w:t>
      </w:r>
      <w:r w:rsidR="00A15FE5" w:rsidRPr="003D2914">
        <w:rPr>
          <w:rFonts w:ascii="Garamond" w:hAnsi="Garamond"/>
          <w:sz w:val="28"/>
          <w:szCs w:val="28"/>
        </w:rPr>
        <w:t xml:space="preserve">; per una diversa fattispecie in cui è stata invece prospettata la responsabilità solidale, si veda </w:t>
      </w:r>
      <w:proofErr w:type="spellStart"/>
      <w:r w:rsidR="00A15FE5" w:rsidRPr="003D2914">
        <w:rPr>
          <w:rFonts w:ascii="Garamond" w:hAnsi="Garamond"/>
          <w:sz w:val="28"/>
          <w:szCs w:val="28"/>
        </w:rPr>
        <w:t>C.g.a</w:t>
      </w:r>
      <w:proofErr w:type="spellEnd"/>
      <w:r w:rsidR="00A15FE5" w:rsidRPr="003D2914">
        <w:rPr>
          <w:rFonts w:ascii="Garamond" w:hAnsi="Garamond"/>
          <w:sz w:val="28"/>
          <w:szCs w:val="28"/>
        </w:rPr>
        <w:t>., n. 255 del 2019</w:t>
      </w:r>
      <w:r w:rsidR="00A96AD8" w:rsidRPr="003D2914">
        <w:rPr>
          <w:rFonts w:ascii="Garamond" w:hAnsi="Garamond"/>
          <w:sz w:val="28"/>
          <w:szCs w:val="28"/>
        </w:rPr>
        <w:t>)</w:t>
      </w:r>
      <w:r w:rsidR="00751403" w:rsidRPr="003D2914">
        <w:rPr>
          <w:rFonts w:ascii="Garamond" w:hAnsi="Garamond"/>
          <w:sz w:val="28"/>
          <w:szCs w:val="28"/>
        </w:rPr>
        <w:t>;</w:t>
      </w:r>
    </w:p>
    <w:p w:rsidR="00751403" w:rsidRPr="003D2914" w:rsidRDefault="00751403" w:rsidP="00751403">
      <w:pPr>
        <w:pStyle w:val="Paragrafoelenco"/>
        <w:numPr>
          <w:ilvl w:val="0"/>
          <w:numId w:val="2"/>
        </w:numPr>
        <w:spacing w:line="276" w:lineRule="auto"/>
        <w:ind w:left="714" w:hanging="357"/>
        <w:jc w:val="both"/>
        <w:rPr>
          <w:rFonts w:ascii="Garamond" w:hAnsi="Garamond"/>
          <w:sz w:val="28"/>
          <w:szCs w:val="28"/>
        </w:rPr>
      </w:pPr>
      <w:r w:rsidRPr="003D2914">
        <w:rPr>
          <w:rFonts w:ascii="Garamond" w:hAnsi="Garamond"/>
          <w:sz w:val="28"/>
          <w:szCs w:val="28"/>
        </w:rPr>
        <w:t xml:space="preserve">in caso d'insolvenza dell'ente delegato alla procedura ablativa, la </w:t>
      </w:r>
      <w:r w:rsidR="0065302F" w:rsidRPr="003D2914">
        <w:rPr>
          <w:rFonts w:ascii="Garamond" w:hAnsi="Garamond"/>
          <w:sz w:val="28"/>
          <w:szCs w:val="28"/>
        </w:rPr>
        <w:t>P.A.</w:t>
      </w:r>
      <w:r w:rsidR="00737BEB" w:rsidRPr="003D2914">
        <w:rPr>
          <w:rFonts w:ascii="Garamond" w:hAnsi="Garamond"/>
          <w:sz w:val="28"/>
          <w:szCs w:val="28"/>
        </w:rPr>
        <w:t xml:space="preserve"> </w:t>
      </w:r>
      <w:r w:rsidRPr="003D2914">
        <w:rPr>
          <w:rFonts w:ascii="Garamond" w:hAnsi="Garamond"/>
          <w:sz w:val="28"/>
          <w:szCs w:val="28"/>
        </w:rPr>
        <w:t>beneficiaria è tenuta, in forza di autonomo obbligo di garanzia, a provvedere al pagamento del ristoro dovuto al proprietario espropriato (</w:t>
      </w:r>
      <w:proofErr w:type="spellStart"/>
      <w:r w:rsidRPr="003D2914">
        <w:rPr>
          <w:rFonts w:ascii="Garamond" w:hAnsi="Garamond"/>
          <w:sz w:val="28"/>
          <w:szCs w:val="28"/>
        </w:rPr>
        <w:t>Cass</w:t>
      </w:r>
      <w:proofErr w:type="spellEnd"/>
      <w:r w:rsidRPr="003D2914">
        <w:rPr>
          <w:rFonts w:ascii="Garamond" w:hAnsi="Garamond"/>
          <w:sz w:val="28"/>
          <w:szCs w:val="28"/>
        </w:rPr>
        <w:t>. civ., sez. I, n. 30442 del 2019).</w:t>
      </w:r>
    </w:p>
    <w:p w:rsidR="009F5F6F" w:rsidRPr="003D2914" w:rsidRDefault="009F5F6F" w:rsidP="00E74F76">
      <w:pPr>
        <w:spacing w:line="276" w:lineRule="auto"/>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5. ESCLUSIONE O LIMITAZIONE DEL RISARCIMENTO DEL DANNO PER EQUIVALENTE.</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 xml:space="preserve">V’è concordia nel ritenere che il risarcimento del danno per equivalente conseguente alla perdita del godimento e della proprietà dell’immobile </w:t>
      </w:r>
      <w:r w:rsidR="00A96AD8" w:rsidRPr="003D2914">
        <w:rPr>
          <w:rFonts w:ascii="Garamond" w:hAnsi="Garamond"/>
          <w:sz w:val="28"/>
          <w:szCs w:val="28"/>
        </w:rPr>
        <w:t xml:space="preserve">non </w:t>
      </w:r>
      <w:r w:rsidRPr="003D2914">
        <w:rPr>
          <w:rFonts w:ascii="Garamond" w:hAnsi="Garamond"/>
          <w:sz w:val="28"/>
          <w:szCs w:val="28"/>
        </w:rPr>
        <w:t>sia configurabile nelle seguenti ipotesi:</w:t>
      </w:r>
    </w:p>
    <w:p w:rsidR="009F5F6F" w:rsidRPr="003D2914" w:rsidRDefault="009F5F6F" w:rsidP="00463141">
      <w:pPr>
        <w:numPr>
          <w:ilvl w:val="0"/>
          <w:numId w:val="3"/>
        </w:numPr>
        <w:spacing w:line="276" w:lineRule="auto"/>
        <w:ind w:left="714" w:hanging="357"/>
        <w:contextualSpacing/>
        <w:jc w:val="both"/>
        <w:rPr>
          <w:rFonts w:ascii="Garamond" w:hAnsi="Garamond"/>
          <w:sz w:val="28"/>
          <w:szCs w:val="28"/>
        </w:rPr>
      </w:pPr>
      <w:r w:rsidRPr="003D2914">
        <w:rPr>
          <w:rFonts w:ascii="Garamond" w:hAnsi="Garamond"/>
          <w:sz w:val="28"/>
          <w:szCs w:val="28"/>
        </w:rPr>
        <w:lastRenderedPageBreak/>
        <w:t>in presenza di comportamenti opportunistici del proprietario, tanto più deprecabili in quanto la prescrizione dell’azione risarcitoria per perdita della proprietà sostanziale non decorre nella permanenza dell’illecito; è il caso della mancata attivazione dei  rimedi impugnatori, restitutori, cautelari, che consolida la irreversibile trasformazione del fondo; ovvero della attivazione di azioni giudiziarie contraddittorie che sfruttano il concorso delle giurisdizioni per disorientare il giudice e l’amministrazione (</w:t>
      </w:r>
      <w:proofErr w:type="spellStart"/>
      <w:r w:rsidRPr="003D2914">
        <w:rPr>
          <w:rFonts w:ascii="Garamond" w:hAnsi="Garamond"/>
          <w:sz w:val="28"/>
          <w:szCs w:val="28"/>
        </w:rPr>
        <w:t>Cons</w:t>
      </w:r>
      <w:proofErr w:type="spellEnd"/>
      <w:r w:rsidRPr="003D2914">
        <w:rPr>
          <w:rFonts w:ascii="Garamond" w:hAnsi="Garamond"/>
          <w:sz w:val="28"/>
          <w:szCs w:val="28"/>
        </w:rPr>
        <w:t>. Stato, sez. IV, n. 3142 del 2018; sez. IV, n. 2778 del 2018; sez. IV, n. 5237 del 2017; sez. IV, n. 1835 del 2017, alle quali si rinvia per una puntuale ricognizione casistica);</w:t>
      </w:r>
    </w:p>
    <w:p w:rsidR="009F5F6F" w:rsidRPr="003D2914" w:rsidRDefault="009F5F6F" w:rsidP="00463141">
      <w:pPr>
        <w:numPr>
          <w:ilvl w:val="0"/>
          <w:numId w:val="3"/>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per carenza di </w:t>
      </w:r>
      <w:proofErr w:type="spellStart"/>
      <w:r w:rsidRPr="003D2914">
        <w:rPr>
          <w:rFonts w:ascii="Garamond" w:hAnsi="Garamond"/>
          <w:i/>
          <w:iCs/>
          <w:sz w:val="28"/>
          <w:szCs w:val="28"/>
        </w:rPr>
        <w:t>legittimatio</w:t>
      </w:r>
      <w:proofErr w:type="spellEnd"/>
      <w:r w:rsidRPr="003D2914">
        <w:rPr>
          <w:rFonts w:ascii="Garamond" w:hAnsi="Garamond"/>
          <w:i/>
          <w:iCs/>
          <w:sz w:val="28"/>
          <w:szCs w:val="28"/>
        </w:rPr>
        <w:t xml:space="preserve"> ad </w:t>
      </w:r>
      <w:proofErr w:type="spellStart"/>
      <w:r w:rsidRPr="003D2914">
        <w:rPr>
          <w:rFonts w:ascii="Garamond" w:hAnsi="Garamond"/>
          <w:i/>
          <w:iCs/>
          <w:sz w:val="28"/>
          <w:szCs w:val="28"/>
        </w:rPr>
        <w:t>causam</w:t>
      </w:r>
      <w:proofErr w:type="spellEnd"/>
      <w:r w:rsidRPr="003D2914">
        <w:rPr>
          <w:rFonts w:ascii="Garamond" w:hAnsi="Garamond"/>
          <w:sz w:val="28"/>
          <w:szCs w:val="28"/>
        </w:rPr>
        <w:t xml:space="preserve"> attiva, situazione da distinguere, anche ai fini della disciplina processuale, rispetto alla questione di merito relativa alla insufficienza delle allegazioni probatorie sulla titolarità del diritto reale da parte di chi agisce in giudizio (</w:t>
      </w:r>
      <w:proofErr w:type="spellStart"/>
      <w:r w:rsidRPr="003D2914">
        <w:rPr>
          <w:rFonts w:ascii="Garamond" w:hAnsi="Garamond"/>
          <w:sz w:val="28"/>
          <w:szCs w:val="28"/>
        </w:rPr>
        <w:t>Cons</w:t>
      </w:r>
      <w:proofErr w:type="spellEnd"/>
      <w:r w:rsidRPr="003D2914">
        <w:rPr>
          <w:rFonts w:ascii="Garamond" w:hAnsi="Garamond"/>
          <w:sz w:val="28"/>
          <w:szCs w:val="28"/>
        </w:rPr>
        <w:t xml:space="preserve">. Stato, sez. IV, n. 1437 del 2017; sez. IV, n. 897 del 2017; </w:t>
      </w:r>
      <w:proofErr w:type="spellStart"/>
      <w:r w:rsidRPr="003D2914">
        <w:rPr>
          <w:rFonts w:ascii="Garamond" w:hAnsi="Garamond"/>
          <w:sz w:val="28"/>
          <w:szCs w:val="28"/>
        </w:rPr>
        <w:t>Cass</w:t>
      </w:r>
      <w:proofErr w:type="spellEnd"/>
      <w:r w:rsidRPr="003D2914">
        <w:rPr>
          <w:rFonts w:ascii="Garamond" w:hAnsi="Garamond"/>
          <w:sz w:val="28"/>
          <w:szCs w:val="28"/>
        </w:rPr>
        <w:t>. civ., sez. un., n. 2951 del 2016; sez. I, n. 18841 del 2016).</w:t>
      </w:r>
    </w:p>
    <w:p w:rsidR="0027481C" w:rsidRPr="003D2914" w:rsidRDefault="0027481C" w:rsidP="0027481C">
      <w:pPr>
        <w:spacing w:line="276" w:lineRule="auto"/>
        <w:contextualSpacing/>
        <w:jc w:val="both"/>
        <w:rPr>
          <w:rFonts w:ascii="Garamond" w:hAnsi="Garamond"/>
          <w:sz w:val="28"/>
          <w:szCs w:val="28"/>
        </w:rPr>
      </w:pPr>
      <w:r w:rsidRPr="003D2914">
        <w:rPr>
          <w:rFonts w:ascii="Garamond" w:hAnsi="Garamond"/>
          <w:sz w:val="28"/>
          <w:szCs w:val="28"/>
        </w:rPr>
        <w:t xml:space="preserve">Secondo </w:t>
      </w:r>
      <w:r w:rsidR="007E3A76" w:rsidRPr="003D2914">
        <w:rPr>
          <w:rFonts w:ascii="Garamond" w:hAnsi="Garamond"/>
          <w:sz w:val="28"/>
          <w:szCs w:val="28"/>
        </w:rPr>
        <w:t>l’impostazione di fondo prescelta dal</w:t>
      </w:r>
      <w:r w:rsidRPr="003D2914">
        <w:rPr>
          <w:rFonts w:ascii="Garamond" w:hAnsi="Garamond"/>
          <w:sz w:val="28"/>
          <w:szCs w:val="28"/>
        </w:rPr>
        <w:t xml:space="preserve">le plenarie </w:t>
      </w:r>
      <w:proofErr w:type="spellStart"/>
      <w:r w:rsidRPr="003D2914">
        <w:rPr>
          <w:rFonts w:ascii="Garamond" w:hAnsi="Garamond"/>
          <w:sz w:val="28"/>
          <w:szCs w:val="28"/>
        </w:rPr>
        <w:t>nn</w:t>
      </w:r>
      <w:proofErr w:type="spellEnd"/>
      <w:r w:rsidRPr="003D2914">
        <w:rPr>
          <w:rFonts w:ascii="Garamond" w:hAnsi="Garamond"/>
          <w:sz w:val="28"/>
          <w:szCs w:val="28"/>
        </w:rPr>
        <w:t>. 2, 3 e 4 del 2020</w:t>
      </w:r>
      <w:r w:rsidR="00A47C5A" w:rsidRPr="003D2914">
        <w:rPr>
          <w:rFonts w:ascii="Garamond" w:hAnsi="Garamond"/>
          <w:sz w:val="28"/>
          <w:szCs w:val="28"/>
        </w:rPr>
        <w:t xml:space="preserve"> (e ribadita dalla plenaria n. 6 del 2021)</w:t>
      </w:r>
      <w:r w:rsidR="007E3A76" w:rsidRPr="003D2914">
        <w:rPr>
          <w:rFonts w:ascii="Garamond" w:hAnsi="Garamond"/>
          <w:sz w:val="28"/>
          <w:szCs w:val="28"/>
        </w:rPr>
        <w:t xml:space="preserve">, la proposizione della sola domanda di risarcimento del danno per equivalente monetario, da parte del proprietario spogliato del fondo utilizzato dalla </w:t>
      </w:r>
      <w:r w:rsidR="00737BEB" w:rsidRPr="003D2914">
        <w:rPr>
          <w:rFonts w:ascii="Garamond" w:hAnsi="Garamond"/>
          <w:sz w:val="28"/>
          <w:szCs w:val="28"/>
        </w:rPr>
        <w:t xml:space="preserve">P.A., </w:t>
      </w:r>
      <w:r w:rsidR="007E3A76" w:rsidRPr="003D2914">
        <w:rPr>
          <w:rFonts w:ascii="Garamond" w:hAnsi="Garamond"/>
          <w:sz w:val="28"/>
          <w:szCs w:val="28"/>
        </w:rPr>
        <w:t>non sarebbe ammissibile perché:</w:t>
      </w:r>
    </w:p>
    <w:p w:rsidR="007E3A76" w:rsidRPr="003D2914" w:rsidRDefault="007E3A76" w:rsidP="007E3A76">
      <w:pPr>
        <w:pStyle w:val="Paragrafoelenco"/>
        <w:numPr>
          <w:ilvl w:val="0"/>
          <w:numId w:val="3"/>
        </w:numPr>
        <w:spacing w:line="276" w:lineRule="auto"/>
        <w:jc w:val="both"/>
        <w:rPr>
          <w:rFonts w:ascii="Garamond" w:hAnsi="Garamond"/>
          <w:sz w:val="28"/>
          <w:szCs w:val="28"/>
        </w:rPr>
      </w:pPr>
      <w:r w:rsidRPr="003D2914">
        <w:rPr>
          <w:rFonts w:ascii="Garamond" w:hAnsi="Garamond"/>
          <w:sz w:val="28"/>
          <w:szCs w:val="28"/>
        </w:rPr>
        <w:t xml:space="preserve">tale richiesta si </w:t>
      </w:r>
      <w:r w:rsidR="005F026E" w:rsidRPr="003D2914">
        <w:rPr>
          <w:rFonts w:ascii="Garamond" w:hAnsi="Garamond"/>
          <w:sz w:val="28"/>
          <w:szCs w:val="28"/>
        </w:rPr>
        <w:t xml:space="preserve">colloca </w:t>
      </w:r>
      <w:r w:rsidRPr="003D2914">
        <w:rPr>
          <w:rFonts w:ascii="Garamond" w:hAnsi="Garamond"/>
          <w:sz w:val="28"/>
          <w:szCs w:val="28"/>
        </w:rPr>
        <w:t>al di fuori dello schema tipico legale previsto per disciplinare la materia dall’art. 42-</w:t>
      </w:r>
      <w:r w:rsidRPr="003D2914">
        <w:rPr>
          <w:rFonts w:ascii="Garamond" w:hAnsi="Garamond"/>
          <w:i/>
          <w:sz w:val="28"/>
          <w:szCs w:val="28"/>
        </w:rPr>
        <w:t xml:space="preserve">bis </w:t>
      </w:r>
      <w:r w:rsidR="005F026E" w:rsidRPr="003D2914">
        <w:rPr>
          <w:rFonts w:ascii="Garamond" w:hAnsi="Garamond"/>
          <w:sz w:val="28"/>
          <w:szCs w:val="28"/>
        </w:rPr>
        <w:t>cit., ponendosi anzi in contrasto con esso;</w:t>
      </w:r>
    </w:p>
    <w:p w:rsidR="005F026E" w:rsidRPr="003D2914" w:rsidRDefault="005F026E" w:rsidP="007E3A76">
      <w:pPr>
        <w:pStyle w:val="Paragrafoelenco"/>
        <w:numPr>
          <w:ilvl w:val="0"/>
          <w:numId w:val="3"/>
        </w:numPr>
        <w:spacing w:line="276" w:lineRule="auto"/>
        <w:jc w:val="both"/>
        <w:rPr>
          <w:rFonts w:ascii="Garamond" w:hAnsi="Garamond"/>
          <w:sz w:val="28"/>
          <w:szCs w:val="28"/>
        </w:rPr>
      </w:pPr>
      <w:r w:rsidRPr="003D2914">
        <w:rPr>
          <w:rFonts w:ascii="Garamond" w:hAnsi="Garamond"/>
          <w:sz w:val="28"/>
          <w:szCs w:val="28"/>
        </w:rPr>
        <w:t xml:space="preserve">essa presuppone la rinuncia abdicativa che non è un modo </w:t>
      </w:r>
      <w:r w:rsidR="00E9100A" w:rsidRPr="003D2914">
        <w:rPr>
          <w:rFonts w:ascii="Garamond" w:hAnsi="Garamond"/>
          <w:sz w:val="28"/>
          <w:szCs w:val="28"/>
        </w:rPr>
        <w:t xml:space="preserve">legale previsto </w:t>
      </w:r>
      <w:r w:rsidRPr="003D2914">
        <w:rPr>
          <w:rFonts w:ascii="Garamond" w:hAnsi="Garamond"/>
          <w:sz w:val="28"/>
          <w:szCs w:val="28"/>
        </w:rPr>
        <w:t>per far cessare l’illecita occupazione da parte della p.a. (</w:t>
      </w:r>
      <w:r w:rsidRPr="003D2914">
        <w:rPr>
          <w:rFonts w:ascii="Garamond" w:hAnsi="Garamond"/>
          <w:i/>
          <w:sz w:val="28"/>
          <w:szCs w:val="28"/>
        </w:rPr>
        <w:t>infra</w:t>
      </w:r>
      <w:r w:rsidRPr="003D2914">
        <w:rPr>
          <w:rFonts w:ascii="Garamond" w:hAnsi="Garamond"/>
          <w:sz w:val="28"/>
          <w:szCs w:val="28"/>
        </w:rPr>
        <w:t xml:space="preserve"> § </w:t>
      </w:r>
      <w:r w:rsidR="00E9100A" w:rsidRPr="003D2914">
        <w:rPr>
          <w:rFonts w:ascii="Garamond" w:hAnsi="Garamond"/>
          <w:sz w:val="28"/>
          <w:szCs w:val="28"/>
        </w:rPr>
        <w:t>11</w:t>
      </w:r>
      <w:r w:rsidRPr="003D2914">
        <w:rPr>
          <w:rFonts w:ascii="Garamond" w:hAnsi="Garamond"/>
          <w:sz w:val="28"/>
          <w:szCs w:val="28"/>
        </w:rPr>
        <w:t>);</w:t>
      </w:r>
    </w:p>
    <w:p w:rsidR="005F026E" w:rsidRPr="003D2914" w:rsidRDefault="00E9100A" w:rsidP="007E3A76">
      <w:pPr>
        <w:pStyle w:val="Paragrafoelenco"/>
        <w:numPr>
          <w:ilvl w:val="0"/>
          <w:numId w:val="3"/>
        </w:numPr>
        <w:spacing w:line="276" w:lineRule="auto"/>
        <w:jc w:val="both"/>
        <w:rPr>
          <w:rFonts w:ascii="Garamond" w:hAnsi="Garamond"/>
          <w:sz w:val="28"/>
          <w:szCs w:val="28"/>
        </w:rPr>
      </w:pPr>
      <w:r w:rsidRPr="003D2914">
        <w:rPr>
          <w:rFonts w:ascii="Garamond" w:hAnsi="Garamond"/>
          <w:sz w:val="28"/>
          <w:szCs w:val="28"/>
        </w:rPr>
        <w:t>manca il presupposto fondamentale rappresentato dalla perdita formale della proprietà che rappresenta l’elemento costitutivo dell’illecito.</w:t>
      </w:r>
    </w:p>
    <w:p w:rsidR="009F5F6F" w:rsidRPr="003D2914" w:rsidRDefault="009F5F6F" w:rsidP="00E74F76">
      <w:pPr>
        <w:spacing w:line="276" w:lineRule="auto"/>
        <w:jc w:val="both"/>
        <w:rPr>
          <w:rFonts w:ascii="Garamond" w:hAnsi="Garamond"/>
          <w:sz w:val="28"/>
          <w:szCs w:val="28"/>
        </w:rPr>
      </w:pPr>
    </w:p>
    <w:p w:rsidR="009B640D" w:rsidRPr="00C00CD8" w:rsidRDefault="009F5F6F" w:rsidP="00E74F76">
      <w:pPr>
        <w:spacing w:line="276" w:lineRule="auto"/>
        <w:jc w:val="both"/>
        <w:rPr>
          <w:rFonts w:ascii="Garamond" w:hAnsi="Garamond"/>
          <w:sz w:val="28"/>
          <w:szCs w:val="28"/>
        </w:rPr>
      </w:pPr>
      <w:r w:rsidRPr="003D2914">
        <w:rPr>
          <w:rFonts w:ascii="Garamond" w:hAnsi="Garamond"/>
          <w:sz w:val="28"/>
          <w:szCs w:val="28"/>
        </w:rPr>
        <w:t xml:space="preserve">6. </w:t>
      </w:r>
      <w:r w:rsidR="009B640D" w:rsidRPr="00C00CD8">
        <w:rPr>
          <w:rFonts w:ascii="Garamond" w:hAnsi="Garamond"/>
          <w:sz w:val="28"/>
          <w:szCs w:val="28"/>
        </w:rPr>
        <w:t>RAPPORTI FRA P</w:t>
      </w:r>
      <w:r w:rsidR="00C00CD8" w:rsidRPr="00C00CD8">
        <w:rPr>
          <w:rFonts w:ascii="Garamond" w:hAnsi="Garamond"/>
          <w:sz w:val="28"/>
          <w:szCs w:val="28"/>
        </w:rPr>
        <w:t>ROCESSO CIVILE E AMMINISTRATIVO: LIQUIDAZ</w:t>
      </w:r>
      <w:r w:rsidR="00DF3068">
        <w:rPr>
          <w:rFonts w:ascii="Garamond" w:hAnsi="Garamond"/>
          <w:sz w:val="28"/>
          <w:szCs w:val="28"/>
        </w:rPr>
        <w:t>I</w:t>
      </w:r>
      <w:r w:rsidR="00C00CD8" w:rsidRPr="00C00CD8">
        <w:rPr>
          <w:rFonts w:ascii="Garamond" w:hAnsi="Garamond"/>
          <w:sz w:val="28"/>
          <w:szCs w:val="28"/>
        </w:rPr>
        <w:t>ONE INDENNIZZO, USUCAPIONE</w:t>
      </w:r>
    </w:p>
    <w:p w:rsidR="007111D6" w:rsidRPr="00C00CD8" w:rsidRDefault="007111D6" w:rsidP="00E74F76">
      <w:pPr>
        <w:spacing w:line="276" w:lineRule="auto"/>
        <w:jc w:val="both"/>
        <w:rPr>
          <w:rFonts w:ascii="Garamond" w:hAnsi="Garamond"/>
          <w:sz w:val="28"/>
          <w:szCs w:val="28"/>
        </w:rPr>
      </w:pPr>
      <w:r w:rsidRPr="00C00CD8">
        <w:rPr>
          <w:rFonts w:ascii="Garamond" w:hAnsi="Garamond"/>
          <w:sz w:val="28"/>
          <w:szCs w:val="28"/>
        </w:rPr>
        <w:t>In particolare:</w:t>
      </w:r>
    </w:p>
    <w:p w:rsidR="009F5F6F" w:rsidRPr="00C00CD8" w:rsidRDefault="007111D6" w:rsidP="007A77A7">
      <w:pPr>
        <w:pStyle w:val="Paragrafoelenco"/>
        <w:numPr>
          <w:ilvl w:val="0"/>
          <w:numId w:val="37"/>
        </w:numPr>
        <w:spacing w:line="276" w:lineRule="auto"/>
        <w:jc w:val="both"/>
        <w:rPr>
          <w:rFonts w:ascii="Garamond" w:hAnsi="Garamond"/>
          <w:sz w:val="28"/>
          <w:szCs w:val="28"/>
        </w:rPr>
      </w:pPr>
      <w:r w:rsidRPr="00C00CD8">
        <w:rPr>
          <w:rFonts w:ascii="Garamond" w:hAnsi="Garamond"/>
          <w:sz w:val="28"/>
          <w:szCs w:val="28"/>
        </w:rPr>
        <w:t xml:space="preserve">sulla relazione fra la controversia avente ad oggetto la </w:t>
      </w:r>
      <w:proofErr w:type="spellStart"/>
      <w:r w:rsidRPr="00C00CD8">
        <w:rPr>
          <w:rFonts w:ascii="Garamond" w:hAnsi="Garamond"/>
          <w:sz w:val="28"/>
          <w:szCs w:val="28"/>
        </w:rPr>
        <w:t>validita’</w:t>
      </w:r>
      <w:proofErr w:type="spellEnd"/>
      <w:r w:rsidRPr="00C00CD8">
        <w:rPr>
          <w:rFonts w:ascii="Garamond" w:hAnsi="Garamond"/>
          <w:sz w:val="28"/>
          <w:szCs w:val="28"/>
        </w:rPr>
        <w:t xml:space="preserve"> della procedura espropriativa e quella intentata per la liquidazione dell’indennizzo, il </w:t>
      </w:r>
      <w:r w:rsidR="009F5F6F" w:rsidRPr="00C00CD8">
        <w:rPr>
          <w:rFonts w:ascii="Garamond" w:hAnsi="Garamond"/>
          <w:sz w:val="28"/>
          <w:szCs w:val="28"/>
        </w:rPr>
        <w:t>giudice amministrativo ha affermato la pregiudizialità dell’azione di annullamento degli atti della procedura espropriativa rispetto alla domanda di liquidazione dell’indennizzo</w:t>
      </w:r>
      <w:r w:rsidRPr="00C00CD8">
        <w:rPr>
          <w:rFonts w:ascii="Garamond" w:hAnsi="Garamond"/>
          <w:sz w:val="28"/>
          <w:szCs w:val="28"/>
        </w:rPr>
        <w:t xml:space="preserve">: </w:t>
      </w:r>
    </w:p>
    <w:p w:rsidR="007111D6" w:rsidRPr="00C00CD8" w:rsidRDefault="007111D6" w:rsidP="007111D6">
      <w:pPr>
        <w:spacing w:line="276" w:lineRule="auto"/>
        <w:ind w:left="714" w:firstLine="6"/>
        <w:contextualSpacing/>
        <w:jc w:val="both"/>
        <w:rPr>
          <w:rFonts w:ascii="Garamond" w:hAnsi="Garamond"/>
          <w:sz w:val="28"/>
          <w:szCs w:val="28"/>
        </w:rPr>
      </w:pPr>
      <w:r w:rsidRPr="00C00CD8">
        <w:rPr>
          <w:rFonts w:ascii="Garamond" w:hAnsi="Garamond"/>
          <w:sz w:val="28"/>
          <w:szCs w:val="28"/>
        </w:rPr>
        <w:t xml:space="preserve"> a1)</w:t>
      </w:r>
      <w:r w:rsidRPr="00C00CD8">
        <w:rPr>
          <w:rFonts w:ascii="Garamond" w:hAnsi="Garamond"/>
          <w:sz w:val="28"/>
          <w:szCs w:val="28"/>
        </w:rPr>
        <w:tab/>
      </w:r>
      <w:r w:rsidR="009F5F6F" w:rsidRPr="00C00CD8">
        <w:rPr>
          <w:rFonts w:ascii="Garamond" w:hAnsi="Garamond"/>
          <w:sz w:val="28"/>
          <w:szCs w:val="28"/>
        </w:rPr>
        <w:t>il principio vale anche se il processo è stato instaurato innanzi al giudice amministrativo ai soli fini risarcitori;</w:t>
      </w:r>
    </w:p>
    <w:p w:rsidR="009F5F6F" w:rsidRPr="00C00CD8" w:rsidRDefault="007111D6" w:rsidP="007111D6">
      <w:pPr>
        <w:spacing w:line="276" w:lineRule="auto"/>
        <w:ind w:left="714" w:firstLine="6"/>
        <w:contextualSpacing/>
        <w:jc w:val="both"/>
        <w:rPr>
          <w:rFonts w:ascii="Garamond" w:hAnsi="Garamond"/>
          <w:sz w:val="28"/>
          <w:szCs w:val="28"/>
        </w:rPr>
      </w:pPr>
      <w:r w:rsidRPr="00C00CD8">
        <w:rPr>
          <w:rFonts w:ascii="Garamond" w:hAnsi="Garamond"/>
          <w:sz w:val="28"/>
          <w:szCs w:val="28"/>
        </w:rPr>
        <w:t>a2)</w:t>
      </w:r>
      <w:r w:rsidRPr="00C00CD8">
        <w:rPr>
          <w:rFonts w:ascii="Garamond" w:hAnsi="Garamond"/>
          <w:sz w:val="28"/>
          <w:szCs w:val="28"/>
        </w:rPr>
        <w:tab/>
      </w:r>
      <w:r w:rsidR="009F5F6F" w:rsidRPr="00C00CD8">
        <w:rPr>
          <w:rFonts w:ascii="Garamond" w:hAnsi="Garamond"/>
          <w:sz w:val="28"/>
          <w:szCs w:val="28"/>
        </w:rPr>
        <w:t>consegue la irrilevanza del giudicato (formatosi nel processo civile indennitario) anche se antecedente rispetto al processo innanzi al giudice amministrativo (</w:t>
      </w:r>
      <w:proofErr w:type="spellStart"/>
      <w:r w:rsidR="009F5F6F" w:rsidRPr="00C00CD8">
        <w:rPr>
          <w:rFonts w:ascii="Garamond" w:hAnsi="Garamond"/>
          <w:sz w:val="28"/>
          <w:szCs w:val="28"/>
        </w:rPr>
        <w:t>Cons</w:t>
      </w:r>
      <w:proofErr w:type="spellEnd"/>
      <w:r w:rsidR="009F5F6F" w:rsidRPr="00C00CD8">
        <w:rPr>
          <w:rFonts w:ascii="Garamond" w:hAnsi="Garamond"/>
          <w:sz w:val="28"/>
          <w:szCs w:val="28"/>
        </w:rPr>
        <w:t>. St</w:t>
      </w:r>
      <w:r w:rsidRPr="00C00CD8">
        <w:rPr>
          <w:rFonts w:ascii="Garamond" w:hAnsi="Garamond"/>
          <w:sz w:val="28"/>
          <w:szCs w:val="28"/>
        </w:rPr>
        <w:t>ato, sez. IV, n. 5237 del 2017);</w:t>
      </w:r>
    </w:p>
    <w:p w:rsidR="009B640D" w:rsidRPr="00C00CD8" w:rsidRDefault="009B640D" w:rsidP="007111D6">
      <w:pPr>
        <w:pStyle w:val="Paragrafoelenco"/>
        <w:numPr>
          <w:ilvl w:val="0"/>
          <w:numId w:val="37"/>
        </w:numPr>
        <w:spacing w:line="276" w:lineRule="auto"/>
        <w:jc w:val="both"/>
        <w:rPr>
          <w:rFonts w:ascii="Garamond" w:hAnsi="Garamond"/>
          <w:sz w:val="28"/>
          <w:szCs w:val="28"/>
        </w:rPr>
      </w:pPr>
      <w:r w:rsidRPr="00C00CD8">
        <w:rPr>
          <w:rFonts w:ascii="Garamond" w:hAnsi="Garamond"/>
          <w:sz w:val="28"/>
          <w:szCs w:val="28"/>
        </w:rPr>
        <w:t xml:space="preserve">la pendenza di un giudizio civile in primo grado – avente ad oggetto l’asserita usucapione da parte dell’amministrazione di un fondo occupato a suo tempo </w:t>
      </w:r>
      <w:r w:rsidRPr="00C00CD8">
        <w:rPr>
          <w:rFonts w:ascii="Garamond" w:hAnsi="Garamond"/>
          <w:i/>
          <w:sz w:val="28"/>
          <w:szCs w:val="28"/>
        </w:rPr>
        <w:t xml:space="preserve">contra </w:t>
      </w:r>
      <w:proofErr w:type="spellStart"/>
      <w:r w:rsidRPr="00C00CD8">
        <w:rPr>
          <w:rFonts w:ascii="Garamond" w:hAnsi="Garamond"/>
          <w:i/>
          <w:sz w:val="28"/>
          <w:szCs w:val="28"/>
        </w:rPr>
        <w:lastRenderedPageBreak/>
        <w:t>ius</w:t>
      </w:r>
      <w:proofErr w:type="spellEnd"/>
      <w:r w:rsidRPr="00C00CD8">
        <w:rPr>
          <w:rFonts w:ascii="Garamond" w:hAnsi="Garamond"/>
          <w:sz w:val="28"/>
          <w:szCs w:val="28"/>
        </w:rPr>
        <w:t xml:space="preserve"> – non consente di sospendere, ex art. 295 </w:t>
      </w:r>
      <w:proofErr w:type="spellStart"/>
      <w:r w:rsidRPr="00C00CD8">
        <w:rPr>
          <w:rFonts w:ascii="Garamond" w:hAnsi="Garamond"/>
          <w:sz w:val="28"/>
          <w:szCs w:val="28"/>
        </w:rPr>
        <w:t>c.p.c.</w:t>
      </w:r>
      <w:proofErr w:type="spellEnd"/>
      <w:r w:rsidRPr="00C00CD8">
        <w:rPr>
          <w:rFonts w:ascii="Garamond" w:hAnsi="Garamond"/>
          <w:sz w:val="28"/>
          <w:szCs w:val="28"/>
        </w:rPr>
        <w:t>, il giudizio di appello</w:t>
      </w:r>
      <w:r w:rsidR="002634CA" w:rsidRPr="00C00CD8">
        <w:rPr>
          <w:rFonts w:ascii="Garamond" w:hAnsi="Garamond"/>
          <w:sz w:val="28"/>
          <w:szCs w:val="28"/>
        </w:rPr>
        <w:t xml:space="preserve"> amministrativo</w:t>
      </w:r>
      <w:r w:rsidRPr="00C00CD8">
        <w:rPr>
          <w:rFonts w:ascii="Garamond" w:hAnsi="Garamond"/>
          <w:sz w:val="28"/>
          <w:szCs w:val="28"/>
        </w:rPr>
        <w:t xml:space="preserve"> concernente il diniego di acquisizione del fondo medesimo</w:t>
      </w:r>
      <w:r w:rsidR="002634CA" w:rsidRPr="00C00CD8">
        <w:rPr>
          <w:rFonts w:ascii="Garamond" w:hAnsi="Garamond"/>
          <w:sz w:val="28"/>
          <w:szCs w:val="28"/>
        </w:rPr>
        <w:t>,</w:t>
      </w:r>
      <w:r w:rsidRPr="00C00CD8">
        <w:rPr>
          <w:rFonts w:ascii="Garamond" w:hAnsi="Garamond"/>
          <w:sz w:val="28"/>
          <w:szCs w:val="28"/>
        </w:rPr>
        <w:t xml:space="preserve"> ex art. 42 </w:t>
      </w:r>
      <w:r w:rsidRPr="00C00CD8">
        <w:rPr>
          <w:rFonts w:ascii="Garamond" w:hAnsi="Garamond"/>
          <w:i/>
          <w:sz w:val="28"/>
          <w:szCs w:val="28"/>
        </w:rPr>
        <w:t>bis</w:t>
      </w:r>
      <w:r w:rsidRPr="00C00CD8">
        <w:rPr>
          <w:rFonts w:ascii="Garamond" w:hAnsi="Garamond"/>
          <w:sz w:val="28"/>
          <w:szCs w:val="28"/>
        </w:rPr>
        <w:t xml:space="preserve"> </w:t>
      </w:r>
      <w:proofErr w:type="spellStart"/>
      <w:r w:rsidRPr="00C00CD8">
        <w:rPr>
          <w:rFonts w:ascii="Garamond" w:hAnsi="Garamond"/>
          <w:sz w:val="28"/>
          <w:szCs w:val="28"/>
        </w:rPr>
        <w:t>t.u.</w:t>
      </w:r>
      <w:proofErr w:type="spellEnd"/>
      <w:r w:rsidR="002634CA" w:rsidRPr="00C00CD8">
        <w:rPr>
          <w:rFonts w:ascii="Garamond" w:hAnsi="Garamond"/>
          <w:sz w:val="28"/>
          <w:szCs w:val="28"/>
        </w:rPr>
        <w:t>,</w:t>
      </w:r>
      <w:r w:rsidRPr="00C00CD8">
        <w:rPr>
          <w:rFonts w:ascii="Garamond" w:hAnsi="Garamond"/>
          <w:sz w:val="28"/>
          <w:szCs w:val="28"/>
        </w:rPr>
        <w:t xml:space="preserve"> contrastante con un giudicato amministrativo che imponeva all’amministrazione di scegliere fra acquisizione e restituzione</w:t>
      </w:r>
      <w:r w:rsidR="007111D6" w:rsidRPr="00C00CD8">
        <w:rPr>
          <w:rFonts w:ascii="Garamond" w:hAnsi="Garamond"/>
          <w:sz w:val="28"/>
          <w:szCs w:val="28"/>
        </w:rPr>
        <w:t xml:space="preserve"> (</w:t>
      </w:r>
      <w:proofErr w:type="spellStart"/>
      <w:r w:rsidR="007111D6" w:rsidRPr="00C00CD8">
        <w:rPr>
          <w:rFonts w:ascii="Garamond" w:hAnsi="Garamond"/>
          <w:sz w:val="28"/>
          <w:szCs w:val="28"/>
        </w:rPr>
        <w:t>Cons</w:t>
      </w:r>
      <w:proofErr w:type="spellEnd"/>
      <w:r w:rsidR="007111D6" w:rsidRPr="00C00CD8">
        <w:rPr>
          <w:rFonts w:ascii="Garamond" w:hAnsi="Garamond"/>
          <w:sz w:val="28"/>
          <w:szCs w:val="28"/>
        </w:rPr>
        <w:t>. Stato, sez. IV, n. 5872 del 2022)</w:t>
      </w:r>
      <w:r w:rsidRPr="00C00CD8">
        <w:rPr>
          <w:rFonts w:ascii="Garamond" w:hAnsi="Garamond"/>
          <w:sz w:val="28"/>
          <w:szCs w:val="28"/>
        </w:rPr>
        <w:t>.</w:t>
      </w:r>
    </w:p>
    <w:p w:rsidR="009B640D" w:rsidRPr="00C00CD8" w:rsidRDefault="009B640D" w:rsidP="009B640D">
      <w:pPr>
        <w:spacing w:line="276" w:lineRule="auto"/>
        <w:ind w:left="357"/>
        <w:contextualSpacing/>
        <w:jc w:val="both"/>
        <w:rPr>
          <w:rFonts w:ascii="Garamond" w:hAnsi="Garamond"/>
          <w:sz w:val="28"/>
          <w:szCs w:val="28"/>
        </w:rPr>
      </w:pPr>
    </w:p>
    <w:p w:rsidR="003A580A" w:rsidRPr="003D2914" w:rsidRDefault="003A580A" w:rsidP="003A580A">
      <w:pPr>
        <w:spacing w:line="276" w:lineRule="auto"/>
        <w:jc w:val="both"/>
        <w:rPr>
          <w:rFonts w:ascii="Garamond" w:hAnsi="Garamond"/>
          <w:sz w:val="28"/>
          <w:szCs w:val="28"/>
        </w:rPr>
      </w:pPr>
      <w:r w:rsidRPr="003D2914">
        <w:rPr>
          <w:rFonts w:ascii="Garamond" w:hAnsi="Garamond"/>
          <w:sz w:val="28"/>
          <w:szCs w:val="28"/>
        </w:rPr>
        <w:t>7. I CRITERI E LE TECNICHE DI LIQUIDAZIONE DEL RISARCIMENTO DEL DANNO PER EQUIVALENTE MONETARIO.</w:t>
      </w:r>
    </w:p>
    <w:p w:rsidR="003A580A" w:rsidRPr="003D2914" w:rsidRDefault="003A580A" w:rsidP="003A580A">
      <w:pPr>
        <w:spacing w:line="276" w:lineRule="auto"/>
        <w:jc w:val="both"/>
        <w:rPr>
          <w:rFonts w:ascii="Garamond" w:hAnsi="Garamond"/>
          <w:sz w:val="28"/>
          <w:szCs w:val="28"/>
        </w:rPr>
      </w:pPr>
      <w:r w:rsidRPr="003D2914">
        <w:rPr>
          <w:rFonts w:ascii="Garamond" w:hAnsi="Garamond"/>
          <w:sz w:val="28"/>
          <w:szCs w:val="28"/>
        </w:rPr>
        <w:t>Con riferimento ai criteri di quantificazione del danno per equivalente, la giurisprudenza distingue tra:</w:t>
      </w:r>
    </w:p>
    <w:p w:rsidR="003A580A" w:rsidRPr="003D2914" w:rsidRDefault="003A580A" w:rsidP="003A580A">
      <w:pPr>
        <w:numPr>
          <w:ilvl w:val="0"/>
          <w:numId w:val="5"/>
        </w:numPr>
        <w:spacing w:line="276" w:lineRule="auto"/>
        <w:ind w:left="714" w:hanging="357"/>
        <w:contextualSpacing/>
        <w:jc w:val="both"/>
        <w:rPr>
          <w:rFonts w:ascii="Garamond" w:hAnsi="Garamond"/>
          <w:sz w:val="28"/>
          <w:szCs w:val="28"/>
        </w:rPr>
      </w:pPr>
      <w:r w:rsidRPr="003D2914">
        <w:rPr>
          <w:rFonts w:ascii="Garamond" w:hAnsi="Garamond"/>
          <w:sz w:val="28"/>
          <w:szCs w:val="28"/>
        </w:rPr>
        <w:t>perdita del godimento (</w:t>
      </w:r>
      <w:proofErr w:type="spellStart"/>
      <w:r w:rsidRPr="003D2914">
        <w:rPr>
          <w:rFonts w:ascii="Garamond" w:hAnsi="Garamond"/>
          <w:sz w:val="28"/>
          <w:szCs w:val="28"/>
        </w:rPr>
        <w:t>Cons</w:t>
      </w:r>
      <w:proofErr w:type="spellEnd"/>
      <w:r w:rsidRPr="003D2914">
        <w:rPr>
          <w:rFonts w:ascii="Garamond" w:hAnsi="Garamond"/>
          <w:sz w:val="28"/>
          <w:szCs w:val="28"/>
        </w:rPr>
        <w:t xml:space="preserve">. Stato, </w:t>
      </w:r>
      <w:r w:rsidR="00160361" w:rsidRPr="003D2914">
        <w:rPr>
          <w:rFonts w:ascii="Garamond" w:hAnsi="Garamond"/>
          <w:sz w:val="28"/>
          <w:szCs w:val="28"/>
        </w:rPr>
        <w:t xml:space="preserve">sez. IV, n. 4709 del 2020 [che ha rivisitato sistematicamente l’intera materia]; </w:t>
      </w:r>
      <w:r w:rsidRPr="003D2914">
        <w:rPr>
          <w:rFonts w:ascii="Garamond" w:hAnsi="Garamond"/>
          <w:sz w:val="28"/>
          <w:szCs w:val="28"/>
        </w:rPr>
        <w:t xml:space="preserve">sez. IV, n. 5703 del 2019; sez. IV, n. 3428 del 2019; sez. IV, n. 2765 del 2018; sez. IV, n. 2285 </w:t>
      </w:r>
      <w:r w:rsidRPr="00DF3068">
        <w:rPr>
          <w:rFonts w:ascii="Garamond" w:hAnsi="Garamond"/>
          <w:sz w:val="28"/>
          <w:szCs w:val="28"/>
        </w:rPr>
        <w:t>del 2018; sez. IV n. 5262 del 2017; sez. IV, n. 897 del 2017; sez</w:t>
      </w:r>
      <w:r w:rsidR="007E523B" w:rsidRPr="00DF3068">
        <w:rPr>
          <w:rFonts w:ascii="Garamond" w:hAnsi="Garamond"/>
          <w:sz w:val="28"/>
          <w:szCs w:val="28"/>
        </w:rPr>
        <w:t xml:space="preserve">. IV, n. 4636 del 2016; </w:t>
      </w:r>
      <w:proofErr w:type="spellStart"/>
      <w:r w:rsidRPr="00DF3068">
        <w:rPr>
          <w:rFonts w:ascii="Garamond" w:hAnsi="Garamond"/>
          <w:sz w:val="28"/>
          <w:szCs w:val="28"/>
        </w:rPr>
        <w:t>Cass</w:t>
      </w:r>
      <w:proofErr w:type="spellEnd"/>
      <w:r w:rsidRPr="00DF3068">
        <w:rPr>
          <w:rFonts w:ascii="Garamond" w:hAnsi="Garamond"/>
          <w:sz w:val="28"/>
          <w:szCs w:val="28"/>
        </w:rPr>
        <w:t xml:space="preserve">. civ., </w:t>
      </w:r>
      <w:r w:rsidR="005C4A06" w:rsidRPr="00DF3068">
        <w:rPr>
          <w:rFonts w:ascii="Garamond" w:hAnsi="Garamond"/>
          <w:sz w:val="28"/>
          <w:szCs w:val="28"/>
        </w:rPr>
        <w:t xml:space="preserve">sez. </w:t>
      </w:r>
      <w:r w:rsidR="007E523B" w:rsidRPr="00DF3068">
        <w:rPr>
          <w:rFonts w:ascii="Garamond" w:hAnsi="Garamond"/>
          <w:sz w:val="28"/>
          <w:szCs w:val="28"/>
        </w:rPr>
        <w:t xml:space="preserve">un., n. 33645 del 2022; sez. </w:t>
      </w:r>
      <w:r w:rsidR="005C4A06" w:rsidRPr="00DF3068">
        <w:rPr>
          <w:rFonts w:ascii="Garamond" w:hAnsi="Garamond"/>
          <w:sz w:val="28"/>
          <w:szCs w:val="28"/>
        </w:rPr>
        <w:t xml:space="preserve">I, n. 18566 del 2020; </w:t>
      </w:r>
      <w:r w:rsidRPr="00DF3068">
        <w:rPr>
          <w:rFonts w:ascii="Garamond" w:hAnsi="Garamond"/>
          <w:sz w:val="28"/>
          <w:szCs w:val="28"/>
        </w:rPr>
        <w:t>sez. I, n. 29990</w:t>
      </w:r>
      <w:r w:rsidRPr="003D2914">
        <w:rPr>
          <w:rFonts w:ascii="Garamond" w:hAnsi="Garamond"/>
          <w:sz w:val="28"/>
          <w:szCs w:val="28"/>
        </w:rPr>
        <w:t xml:space="preserve"> del 2018; sez. I, n. 5687 del 2017; sez. III, n. 16670 del 2016) in cui:</w:t>
      </w:r>
    </w:p>
    <w:p w:rsidR="003A580A" w:rsidRPr="003D2914" w:rsidRDefault="003A580A" w:rsidP="003A580A">
      <w:pPr>
        <w:spacing w:line="276" w:lineRule="auto"/>
        <w:ind w:left="1304" w:hanging="510"/>
        <w:jc w:val="both"/>
        <w:rPr>
          <w:rFonts w:ascii="Garamond" w:hAnsi="Garamond"/>
          <w:sz w:val="28"/>
          <w:szCs w:val="28"/>
        </w:rPr>
      </w:pPr>
      <w:r w:rsidRPr="003D2914">
        <w:rPr>
          <w:rFonts w:ascii="Garamond" w:hAnsi="Garamond"/>
          <w:sz w:val="28"/>
          <w:szCs w:val="28"/>
        </w:rPr>
        <w:t>a1)</w:t>
      </w:r>
      <w:r w:rsidRPr="003D2914">
        <w:rPr>
          <w:rFonts w:ascii="Garamond" w:hAnsi="Garamond"/>
          <w:sz w:val="28"/>
          <w:szCs w:val="28"/>
        </w:rPr>
        <w:tab/>
        <w:t xml:space="preserve">l’esistenza del danno </w:t>
      </w:r>
      <w:r w:rsidR="009878A6">
        <w:rPr>
          <w:rFonts w:ascii="Garamond" w:hAnsi="Garamond"/>
          <w:sz w:val="28"/>
          <w:szCs w:val="28"/>
        </w:rPr>
        <w:t xml:space="preserve">emergente </w:t>
      </w:r>
      <w:r w:rsidRPr="003D2914">
        <w:rPr>
          <w:rFonts w:ascii="Garamond" w:hAnsi="Garamond"/>
          <w:sz w:val="28"/>
          <w:szCs w:val="28"/>
        </w:rPr>
        <w:t>(da qualificarsi in termini di da</w:t>
      </w:r>
      <w:r w:rsidR="0021052F" w:rsidRPr="003D2914">
        <w:rPr>
          <w:rFonts w:ascii="Garamond" w:hAnsi="Garamond"/>
          <w:sz w:val="28"/>
          <w:szCs w:val="28"/>
        </w:rPr>
        <w:t xml:space="preserve">nno </w:t>
      </w:r>
      <w:r w:rsidR="00FD22C8">
        <w:rPr>
          <w:rFonts w:ascii="Garamond" w:hAnsi="Garamond"/>
          <w:sz w:val="28"/>
          <w:szCs w:val="28"/>
        </w:rPr>
        <w:t xml:space="preserve">evento, </w:t>
      </w:r>
      <w:r w:rsidR="009878A6">
        <w:rPr>
          <w:rFonts w:ascii="Garamond" w:hAnsi="Garamond"/>
          <w:sz w:val="28"/>
          <w:szCs w:val="28"/>
        </w:rPr>
        <w:t xml:space="preserve">da perdita del mero godimento, diretto o indiretto, </w:t>
      </w:r>
      <w:r w:rsidR="0021052F" w:rsidRPr="003D2914">
        <w:rPr>
          <w:rFonts w:ascii="Garamond" w:hAnsi="Garamond"/>
          <w:sz w:val="28"/>
          <w:szCs w:val="28"/>
        </w:rPr>
        <w:t xml:space="preserve">ovvero della </w:t>
      </w:r>
      <w:r w:rsidR="009878A6">
        <w:rPr>
          <w:rFonts w:ascii="Garamond" w:hAnsi="Garamond"/>
          <w:sz w:val="28"/>
          <w:szCs w:val="28"/>
        </w:rPr>
        <w:t xml:space="preserve">c.d. </w:t>
      </w:r>
      <w:r w:rsidR="0021052F" w:rsidRPr="003D2914">
        <w:rPr>
          <w:rFonts w:ascii="Garamond" w:hAnsi="Garamond"/>
          <w:sz w:val="28"/>
          <w:szCs w:val="28"/>
        </w:rPr>
        <w:t>“disponibilità statica”</w:t>
      </w:r>
      <w:r w:rsidRPr="003D2914">
        <w:rPr>
          <w:rFonts w:ascii="Garamond" w:hAnsi="Garamond"/>
          <w:sz w:val="28"/>
          <w:szCs w:val="28"/>
        </w:rPr>
        <w:t>)</w:t>
      </w:r>
      <w:r w:rsidR="007D5D84">
        <w:rPr>
          <w:rFonts w:ascii="Garamond" w:hAnsi="Garamond"/>
          <w:sz w:val="28"/>
          <w:szCs w:val="28"/>
        </w:rPr>
        <w:t>,</w:t>
      </w:r>
      <w:r w:rsidRPr="003D2914">
        <w:rPr>
          <w:rFonts w:ascii="Garamond" w:hAnsi="Garamond"/>
          <w:sz w:val="28"/>
          <w:szCs w:val="28"/>
        </w:rPr>
        <w:t xml:space="preserve"> si considera provata in base ad una presunzione relativa (</w:t>
      </w:r>
      <w:r w:rsidR="005C4A06" w:rsidRPr="003D2914">
        <w:rPr>
          <w:rFonts w:ascii="Garamond" w:hAnsi="Garamond"/>
          <w:sz w:val="28"/>
          <w:szCs w:val="28"/>
        </w:rPr>
        <w:t>in considerazione della natura fruttifera del bene</w:t>
      </w:r>
      <w:r w:rsidR="005C4A06" w:rsidRPr="003D2914">
        <w:rPr>
          <w:rFonts w:ascii="Garamond" w:hAnsi="Garamond"/>
          <w:iCs/>
          <w:sz w:val="28"/>
          <w:szCs w:val="28"/>
        </w:rPr>
        <w:t>),</w:t>
      </w:r>
      <w:r w:rsidRPr="003D2914">
        <w:rPr>
          <w:rFonts w:ascii="Garamond" w:hAnsi="Garamond"/>
          <w:sz w:val="28"/>
          <w:szCs w:val="28"/>
        </w:rPr>
        <w:t xml:space="preserve"> all’esito della dimostrazione in concreto della perdita del possesso</w:t>
      </w:r>
      <w:r w:rsidR="005C4A06" w:rsidRPr="003D2914">
        <w:rPr>
          <w:rFonts w:ascii="Garamond" w:hAnsi="Garamond"/>
          <w:sz w:val="28"/>
          <w:szCs w:val="28"/>
        </w:rPr>
        <w:t xml:space="preserve">, </w:t>
      </w:r>
      <w:r w:rsidRPr="003D2914">
        <w:rPr>
          <w:rFonts w:ascii="Garamond" w:hAnsi="Garamond"/>
          <w:sz w:val="28"/>
          <w:szCs w:val="28"/>
        </w:rPr>
        <w:t>che costituisce l’oggetto immediato del comportamento lesivo della P.A.; mentre incombe su quest’ultima l’onere di provare che il proprietario si sia intenzionalmente disinteressato dell’immobile, o, più propriamente, che una concreta e comprovata situazione del rapporto tra proprietario e bene (il c</w:t>
      </w:r>
      <w:r w:rsidR="0021052F" w:rsidRPr="003D2914">
        <w:rPr>
          <w:rFonts w:ascii="Garamond" w:hAnsi="Garamond"/>
          <w:sz w:val="28"/>
          <w:szCs w:val="28"/>
        </w:rPr>
        <w:t>.</w:t>
      </w:r>
      <w:r w:rsidRPr="003D2914">
        <w:rPr>
          <w:rFonts w:ascii="Garamond" w:hAnsi="Garamond"/>
          <w:sz w:val="28"/>
          <w:szCs w:val="28"/>
        </w:rPr>
        <w:t xml:space="preserve">d. lato interno del diritto soggettivo di proprietà) possa far escludere la sussistenza di tale voce di danno; </w:t>
      </w:r>
    </w:p>
    <w:p w:rsidR="0021052F" w:rsidRPr="00DF3068" w:rsidRDefault="003A580A" w:rsidP="003A580A">
      <w:pPr>
        <w:spacing w:line="276" w:lineRule="auto"/>
        <w:ind w:left="1304" w:hanging="510"/>
        <w:jc w:val="both"/>
        <w:rPr>
          <w:rFonts w:ascii="Garamond" w:hAnsi="Garamond"/>
          <w:sz w:val="28"/>
          <w:szCs w:val="28"/>
        </w:rPr>
      </w:pPr>
      <w:r w:rsidRPr="003D2914">
        <w:rPr>
          <w:rFonts w:ascii="Garamond" w:hAnsi="Garamond"/>
          <w:sz w:val="28"/>
          <w:szCs w:val="28"/>
        </w:rPr>
        <w:t>a2)</w:t>
      </w:r>
      <w:r w:rsidRPr="003D2914">
        <w:rPr>
          <w:rFonts w:ascii="Garamond" w:hAnsi="Garamond"/>
          <w:sz w:val="28"/>
          <w:szCs w:val="28"/>
        </w:rPr>
        <w:tab/>
      </w:r>
      <w:r w:rsidR="0021052F" w:rsidRPr="003D2914">
        <w:rPr>
          <w:rFonts w:ascii="Garamond" w:hAnsi="Garamond"/>
          <w:sz w:val="28"/>
          <w:szCs w:val="28"/>
        </w:rPr>
        <w:t xml:space="preserve">per la liquidazione può ricorrersi alla equità </w:t>
      </w:r>
      <w:r w:rsidR="0021052F" w:rsidRPr="003D2914">
        <w:rPr>
          <w:rFonts w:ascii="Garamond" w:hAnsi="Garamond"/>
          <w:i/>
          <w:iCs/>
          <w:sz w:val="28"/>
          <w:szCs w:val="28"/>
        </w:rPr>
        <w:t>ex</w:t>
      </w:r>
      <w:r w:rsidR="0021052F" w:rsidRPr="003D2914">
        <w:rPr>
          <w:rFonts w:ascii="Garamond" w:hAnsi="Garamond"/>
          <w:sz w:val="28"/>
          <w:szCs w:val="28"/>
        </w:rPr>
        <w:t xml:space="preserve"> art. 1226 c.c.: </w:t>
      </w:r>
      <w:r w:rsidR="009878A6" w:rsidRPr="009878A6">
        <w:rPr>
          <w:rFonts w:ascii="Garamond" w:hAnsi="Garamond"/>
          <w:i/>
          <w:sz w:val="28"/>
          <w:szCs w:val="28"/>
        </w:rPr>
        <w:t>i</w:t>
      </w:r>
      <w:r w:rsidR="0021052F" w:rsidRPr="009878A6">
        <w:rPr>
          <w:rFonts w:ascii="Garamond" w:hAnsi="Garamond"/>
          <w:i/>
          <w:sz w:val="28"/>
          <w:szCs w:val="28"/>
        </w:rPr>
        <w:t>)</w:t>
      </w:r>
      <w:r w:rsidR="0021052F" w:rsidRPr="003D2914">
        <w:rPr>
          <w:rFonts w:ascii="Garamond" w:hAnsi="Garamond"/>
          <w:sz w:val="28"/>
          <w:szCs w:val="28"/>
        </w:rPr>
        <w:t xml:space="preserve"> con assegnazione di una somma di </w:t>
      </w:r>
      <w:r w:rsidR="0021052F" w:rsidRPr="00DF3068">
        <w:rPr>
          <w:rFonts w:ascii="Garamond" w:hAnsi="Garamond"/>
          <w:sz w:val="28"/>
          <w:szCs w:val="28"/>
        </w:rPr>
        <w:t xml:space="preserve">denaro determinata direttamente dal giudice in base ad una serie di indici fattuali (è il criterio divenuto generale dopo le precisazioni effettuate da </w:t>
      </w:r>
      <w:proofErr w:type="spellStart"/>
      <w:r w:rsidR="0021052F" w:rsidRPr="00DF3068">
        <w:rPr>
          <w:rFonts w:ascii="Garamond" w:hAnsi="Garamond"/>
          <w:sz w:val="28"/>
          <w:szCs w:val="28"/>
        </w:rPr>
        <w:t>Cons</w:t>
      </w:r>
      <w:proofErr w:type="spellEnd"/>
      <w:r w:rsidR="0021052F" w:rsidRPr="00DF3068">
        <w:rPr>
          <w:rFonts w:ascii="Garamond" w:hAnsi="Garamond"/>
          <w:sz w:val="28"/>
          <w:szCs w:val="28"/>
        </w:rPr>
        <w:t xml:space="preserve">. Stato, </w:t>
      </w:r>
      <w:r w:rsidR="00EF7DD9" w:rsidRPr="00DF3068">
        <w:rPr>
          <w:rFonts w:ascii="Garamond" w:hAnsi="Garamond"/>
          <w:sz w:val="28"/>
          <w:szCs w:val="28"/>
        </w:rPr>
        <w:t xml:space="preserve">sez. IV, n. 9427 del 2022; </w:t>
      </w:r>
      <w:r w:rsidR="0021052F" w:rsidRPr="00DF3068">
        <w:rPr>
          <w:rFonts w:ascii="Garamond" w:hAnsi="Garamond"/>
          <w:sz w:val="28"/>
          <w:szCs w:val="28"/>
        </w:rPr>
        <w:t>sez. IV, n. 4709 del 2020</w:t>
      </w:r>
      <w:r w:rsidR="00344E59" w:rsidRPr="00DF3068">
        <w:rPr>
          <w:rFonts w:ascii="Garamond" w:hAnsi="Garamond"/>
          <w:sz w:val="28"/>
          <w:szCs w:val="28"/>
        </w:rPr>
        <w:t xml:space="preserve">; </w:t>
      </w:r>
      <w:proofErr w:type="spellStart"/>
      <w:r w:rsidR="00344E59" w:rsidRPr="00DF3068">
        <w:rPr>
          <w:rFonts w:ascii="Garamond" w:hAnsi="Garamond"/>
          <w:sz w:val="28"/>
          <w:szCs w:val="28"/>
        </w:rPr>
        <w:t>Cass</w:t>
      </w:r>
      <w:proofErr w:type="spellEnd"/>
      <w:r w:rsidR="00344E59" w:rsidRPr="00DF3068">
        <w:rPr>
          <w:rFonts w:ascii="Garamond" w:hAnsi="Garamond"/>
          <w:sz w:val="28"/>
          <w:szCs w:val="28"/>
        </w:rPr>
        <w:t>. civ., sez. I, n. 18566 del 2020</w:t>
      </w:r>
      <w:r w:rsidR="0021052F" w:rsidRPr="00DF3068">
        <w:rPr>
          <w:rFonts w:ascii="Garamond" w:hAnsi="Garamond"/>
          <w:sz w:val="28"/>
          <w:szCs w:val="28"/>
        </w:rPr>
        <w:t xml:space="preserve">); </w:t>
      </w:r>
      <w:r w:rsidR="009878A6" w:rsidRPr="00DF3068">
        <w:rPr>
          <w:rFonts w:ascii="Garamond" w:hAnsi="Garamond"/>
          <w:i/>
          <w:sz w:val="28"/>
          <w:szCs w:val="28"/>
        </w:rPr>
        <w:t>ii</w:t>
      </w:r>
      <w:r w:rsidR="0021052F" w:rsidRPr="00DF3068">
        <w:rPr>
          <w:rFonts w:ascii="Garamond" w:hAnsi="Garamond"/>
          <w:sz w:val="28"/>
          <w:szCs w:val="28"/>
        </w:rPr>
        <w:t>) con un importo agganciato al valore dei redditi ritraibili da locazioni</w:t>
      </w:r>
      <w:r w:rsidR="002634CA" w:rsidRPr="00DF3068">
        <w:rPr>
          <w:rFonts w:ascii="Garamond" w:hAnsi="Garamond"/>
          <w:sz w:val="28"/>
          <w:szCs w:val="28"/>
        </w:rPr>
        <w:t xml:space="preserve"> (</w:t>
      </w:r>
      <w:proofErr w:type="spellStart"/>
      <w:r w:rsidR="002634CA" w:rsidRPr="00DF3068">
        <w:rPr>
          <w:rFonts w:ascii="Garamond" w:hAnsi="Garamond"/>
          <w:sz w:val="28"/>
          <w:szCs w:val="28"/>
        </w:rPr>
        <w:t>Cons</w:t>
      </w:r>
      <w:proofErr w:type="spellEnd"/>
      <w:r w:rsidR="002634CA" w:rsidRPr="00DF3068">
        <w:rPr>
          <w:rFonts w:ascii="Garamond" w:hAnsi="Garamond"/>
          <w:sz w:val="28"/>
          <w:szCs w:val="28"/>
        </w:rPr>
        <w:t>. Stato, sez. IV, n. 9427 del 2022, fattispecie relativa a occupazione di un fondo agricolo</w:t>
      </w:r>
      <w:r w:rsidR="00EF7DD9" w:rsidRPr="00DF3068">
        <w:rPr>
          <w:rFonts w:ascii="Garamond" w:hAnsi="Garamond"/>
          <w:sz w:val="28"/>
          <w:szCs w:val="28"/>
        </w:rPr>
        <w:t xml:space="preserve">; </w:t>
      </w:r>
      <w:proofErr w:type="spellStart"/>
      <w:r w:rsidR="00EF7DD9" w:rsidRPr="00DF3068">
        <w:rPr>
          <w:rFonts w:ascii="Garamond" w:hAnsi="Garamond"/>
          <w:sz w:val="28"/>
          <w:szCs w:val="28"/>
        </w:rPr>
        <w:t>Cass</w:t>
      </w:r>
      <w:proofErr w:type="spellEnd"/>
      <w:r w:rsidR="00EF7DD9" w:rsidRPr="00DF3068">
        <w:rPr>
          <w:rFonts w:ascii="Garamond" w:hAnsi="Garamond"/>
          <w:sz w:val="28"/>
          <w:szCs w:val="28"/>
        </w:rPr>
        <w:t>. civ., sez. un., n. 33645 del 2022</w:t>
      </w:r>
      <w:r w:rsidR="002634CA" w:rsidRPr="00DF3068">
        <w:rPr>
          <w:rFonts w:ascii="Garamond" w:hAnsi="Garamond"/>
          <w:sz w:val="28"/>
          <w:szCs w:val="28"/>
        </w:rPr>
        <w:t>)</w:t>
      </w:r>
      <w:r w:rsidR="009878A6" w:rsidRPr="00DF3068">
        <w:rPr>
          <w:rFonts w:ascii="Garamond" w:hAnsi="Garamond"/>
          <w:sz w:val="28"/>
          <w:szCs w:val="28"/>
        </w:rPr>
        <w:t xml:space="preserve">; </w:t>
      </w:r>
      <w:r w:rsidR="009878A6" w:rsidRPr="00DF3068">
        <w:rPr>
          <w:rFonts w:ascii="Garamond" w:hAnsi="Garamond"/>
          <w:i/>
          <w:sz w:val="28"/>
          <w:szCs w:val="28"/>
        </w:rPr>
        <w:t>iii</w:t>
      </w:r>
      <w:r w:rsidR="0021052F" w:rsidRPr="00DF3068">
        <w:rPr>
          <w:rFonts w:ascii="Garamond" w:hAnsi="Garamond"/>
          <w:sz w:val="28"/>
          <w:szCs w:val="28"/>
        </w:rPr>
        <w:t>) alla stregua del criterio del tasso legale annuo sul val</w:t>
      </w:r>
      <w:r w:rsidR="009878A6" w:rsidRPr="00DF3068">
        <w:rPr>
          <w:rFonts w:ascii="Garamond" w:hAnsi="Garamond"/>
          <w:sz w:val="28"/>
          <w:szCs w:val="28"/>
        </w:rPr>
        <w:t xml:space="preserve">ore venale del bene occupato; </w:t>
      </w:r>
      <w:r w:rsidR="009878A6" w:rsidRPr="00DF3068">
        <w:rPr>
          <w:rFonts w:ascii="Garamond" w:hAnsi="Garamond"/>
          <w:i/>
          <w:sz w:val="28"/>
          <w:szCs w:val="28"/>
        </w:rPr>
        <w:t>iv</w:t>
      </w:r>
      <w:r w:rsidR="0021052F" w:rsidRPr="00DF3068">
        <w:rPr>
          <w:rFonts w:ascii="Garamond" w:hAnsi="Garamond"/>
          <w:sz w:val="28"/>
          <w:szCs w:val="28"/>
        </w:rPr>
        <w:t xml:space="preserve">) in tutti questi casi, con liquidazione al valore attuale secondo il canone della </w:t>
      </w:r>
      <w:proofErr w:type="spellStart"/>
      <w:r w:rsidR="0021052F" w:rsidRPr="00DF3068">
        <w:rPr>
          <w:rFonts w:ascii="Garamond" w:hAnsi="Garamond"/>
          <w:i/>
          <w:iCs/>
          <w:sz w:val="28"/>
          <w:szCs w:val="28"/>
        </w:rPr>
        <w:t>taxatio</w:t>
      </w:r>
      <w:proofErr w:type="spellEnd"/>
      <w:r w:rsidR="0021052F" w:rsidRPr="00DF3068">
        <w:rPr>
          <w:rFonts w:ascii="Garamond" w:hAnsi="Garamond"/>
          <w:i/>
          <w:iCs/>
          <w:sz w:val="28"/>
          <w:szCs w:val="28"/>
        </w:rPr>
        <w:t xml:space="preserve"> rei</w:t>
      </w:r>
      <w:r w:rsidR="0021052F" w:rsidRPr="00DF3068">
        <w:rPr>
          <w:rFonts w:ascii="Garamond" w:hAnsi="Garamond"/>
          <w:sz w:val="28"/>
          <w:szCs w:val="28"/>
        </w:rPr>
        <w:t xml:space="preserve"> (onnicomprensivo di accessori);</w:t>
      </w:r>
    </w:p>
    <w:p w:rsidR="007E523B" w:rsidRPr="00EF7DD9" w:rsidRDefault="0021052F" w:rsidP="003A580A">
      <w:pPr>
        <w:spacing w:line="276" w:lineRule="auto"/>
        <w:ind w:left="1304" w:hanging="510"/>
        <w:jc w:val="both"/>
        <w:rPr>
          <w:rFonts w:ascii="Garamond" w:hAnsi="Garamond"/>
          <w:sz w:val="28"/>
          <w:szCs w:val="28"/>
        </w:rPr>
      </w:pPr>
      <w:r w:rsidRPr="00DF3068">
        <w:rPr>
          <w:rFonts w:ascii="Garamond" w:hAnsi="Garamond"/>
          <w:sz w:val="28"/>
          <w:szCs w:val="28"/>
        </w:rPr>
        <w:lastRenderedPageBreak/>
        <w:t>a3)</w:t>
      </w:r>
      <w:r w:rsidRPr="00DF3068">
        <w:rPr>
          <w:rFonts w:ascii="Garamond" w:hAnsi="Garamond"/>
          <w:sz w:val="28"/>
          <w:szCs w:val="28"/>
        </w:rPr>
        <w:tab/>
      </w:r>
      <w:r w:rsidR="002634CA" w:rsidRPr="00DF3068">
        <w:rPr>
          <w:rFonts w:ascii="Garamond" w:hAnsi="Garamond"/>
          <w:sz w:val="28"/>
          <w:szCs w:val="28"/>
        </w:rPr>
        <w:t xml:space="preserve">secondo un indirizzo </w:t>
      </w:r>
      <w:r w:rsidR="00EF7DD9" w:rsidRPr="00DF3068">
        <w:rPr>
          <w:rFonts w:ascii="Garamond" w:hAnsi="Garamond"/>
          <w:sz w:val="28"/>
          <w:szCs w:val="28"/>
        </w:rPr>
        <w:t>ormai superato (</w:t>
      </w:r>
      <w:r w:rsidR="002634CA" w:rsidRPr="00DF3068">
        <w:rPr>
          <w:rFonts w:ascii="Garamond" w:hAnsi="Garamond"/>
          <w:sz w:val="28"/>
          <w:szCs w:val="28"/>
        </w:rPr>
        <w:t>che applicava analogicamente ed in via equitativa la norma sancita dall’art. 42-</w:t>
      </w:r>
      <w:r w:rsidR="002634CA" w:rsidRPr="00DF3068">
        <w:rPr>
          <w:rFonts w:ascii="Garamond" w:hAnsi="Garamond"/>
          <w:i/>
          <w:sz w:val="28"/>
          <w:szCs w:val="28"/>
        </w:rPr>
        <w:t>bis</w:t>
      </w:r>
      <w:r w:rsidR="002634CA" w:rsidRPr="00DF3068">
        <w:rPr>
          <w:rFonts w:ascii="Garamond" w:hAnsi="Garamond"/>
          <w:sz w:val="28"/>
          <w:szCs w:val="28"/>
        </w:rPr>
        <w:t xml:space="preserve">, comma 3, </w:t>
      </w:r>
      <w:proofErr w:type="spellStart"/>
      <w:r w:rsidR="002634CA" w:rsidRPr="00DF3068">
        <w:rPr>
          <w:rFonts w:ascii="Garamond" w:hAnsi="Garamond"/>
          <w:sz w:val="28"/>
          <w:szCs w:val="28"/>
        </w:rPr>
        <w:t>t.u.</w:t>
      </w:r>
      <w:proofErr w:type="spellEnd"/>
      <w:r w:rsidR="002634CA" w:rsidRPr="00DF3068">
        <w:rPr>
          <w:rFonts w:ascii="Garamond" w:hAnsi="Garamond"/>
          <w:sz w:val="28"/>
          <w:szCs w:val="28"/>
        </w:rPr>
        <w:t xml:space="preserve"> </w:t>
      </w:r>
      <w:proofErr w:type="spellStart"/>
      <w:r w:rsidR="002634CA" w:rsidRPr="00DF3068">
        <w:rPr>
          <w:rFonts w:ascii="Garamond" w:hAnsi="Garamond"/>
          <w:sz w:val="28"/>
          <w:szCs w:val="28"/>
        </w:rPr>
        <w:t>espr</w:t>
      </w:r>
      <w:proofErr w:type="spellEnd"/>
      <w:r w:rsidR="002634CA" w:rsidRPr="00DF3068">
        <w:rPr>
          <w:rFonts w:ascii="Garamond" w:hAnsi="Garamond"/>
          <w:sz w:val="28"/>
          <w:szCs w:val="28"/>
        </w:rPr>
        <w:t>.</w:t>
      </w:r>
      <w:r w:rsidR="00EF7DD9" w:rsidRPr="00DF3068">
        <w:rPr>
          <w:rFonts w:ascii="Garamond" w:hAnsi="Garamond"/>
          <w:sz w:val="28"/>
          <w:szCs w:val="28"/>
        </w:rPr>
        <w:t>)</w:t>
      </w:r>
      <w:r w:rsidR="002634CA" w:rsidRPr="00DF3068">
        <w:rPr>
          <w:rFonts w:ascii="Garamond" w:hAnsi="Garamond"/>
          <w:sz w:val="28"/>
          <w:szCs w:val="28"/>
        </w:rPr>
        <w:t xml:space="preserve">, </w:t>
      </w:r>
      <w:r w:rsidR="003A580A" w:rsidRPr="00DF3068">
        <w:rPr>
          <w:rFonts w:ascii="Garamond" w:hAnsi="Garamond"/>
          <w:sz w:val="28"/>
          <w:szCs w:val="28"/>
        </w:rPr>
        <w:t xml:space="preserve">il </w:t>
      </w:r>
      <w:r w:rsidR="003A580A" w:rsidRPr="00DF3068">
        <w:rPr>
          <w:rFonts w:ascii="Garamond" w:hAnsi="Garamond"/>
          <w:i/>
          <w:iCs/>
          <w:sz w:val="28"/>
          <w:szCs w:val="28"/>
        </w:rPr>
        <w:t>quantum</w:t>
      </w:r>
      <w:r w:rsidR="003A580A" w:rsidRPr="00DF3068">
        <w:rPr>
          <w:rFonts w:ascii="Garamond" w:hAnsi="Garamond"/>
          <w:sz w:val="28"/>
          <w:szCs w:val="28"/>
        </w:rPr>
        <w:t xml:space="preserve"> </w:t>
      </w:r>
      <w:r w:rsidR="00160361" w:rsidRPr="003D2914">
        <w:rPr>
          <w:rFonts w:ascii="Garamond" w:hAnsi="Garamond"/>
          <w:sz w:val="28"/>
          <w:szCs w:val="28"/>
        </w:rPr>
        <w:t xml:space="preserve">può essere </w:t>
      </w:r>
      <w:r w:rsidR="003A580A" w:rsidRPr="003D2914">
        <w:rPr>
          <w:rFonts w:ascii="Garamond" w:hAnsi="Garamond"/>
          <w:sz w:val="28"/>
          <w:szCs w:val="28"/>
        </w:rPr>
        <w:t xml:space="preserve">pari al 5% annuo del valore venale del fondo; tale somma è onnicomprensiva e liquidata al valore attuale secondo il canone della </w:t>
      </w:r>
      <w:proofErr w:type="spellStart"/>
      <w:r w:rsidR="003A580A" w:rsidRPr="003D2914">
        <w:rPr>
          <w:rFonts w:ascii="Garamond" w:hAnsi="Garamond"/>
          <w:i/>
          <w:sz w:val="28"/>
          <w:szCs w:val="28"/>
        </w:rPr>
        <w:t>taxatio</w:t>
      </w:r>
      <w:proofErr w:type="spellEnd"/>
      <w:r w:rsidR="003A580A" w:rsidRPr="003D2914">
        <w:rPr>
          <w:rFonts w:ascii="Garamond" w:hAnsi="Garamond"/>
          <w:i/>
          <w:sz w:val="28"/>
          <w:szCs w:val="28"/>
        </w:rPr>
        <w:t xml:space="preserve"> rei</w:t>
      </w:r>
      <w:r w:rsidR="00160361" w:rsidRPr="003D2914">
        <w:rPr>
          <w:rFonts w:ascii="Garamond" w:hAnsi="Garamond"/>
          <w:sz w:val="28"/>
          <w:szCs w:val="28"/>
        </w:rPr>
        <w:t xml:space="preserve"> (tale criterio </w:t>
      </w:r>
      <w:r w:rsidR="00160361" w:rsidRPr="00DF3068">
        <w:rPr>
          <w:rFonts w:ascii="Garamond" w:hAnsi="Garamond"/>
          <w:sz w:val="28"/>
          <w:szCs w:val="28"/>
        </w:rPr>
        <w:t xml:space="preserve">appare recessivo dopo le puntualizzazioni effettuate da </w:t>
      </w:r>
      <w:proofErr w:type="spellStart"/>
      <w:r w:rsidR="00160361" w:rsidRPr="00DF3068">
        <w:rPr>
          <w:rFonts w:ascii="Garamond" w:hAnsi="Garamond"/>
          <w:sz w:val="28"/>
          <w:szCs w:val="28"/>
        </w:rPr>
        <w:t>Cons</w:t>
      </w:r>
      <w:proofErr w:type="spellEnd"/>
      <w:r w:rsidR="00160361" w:rsidRPr="00DF3068">
        <w:rPr>
          <w:rFonts w:ascii="Garamond" w:hAnsi="Garamond"/>
          <w:sz w:val="28"/>
          <w:szCs w:val="28"/>
        </w:rPr>
        <w:t xml:space="preserve">. Stato, </w:t>
      </w:r>
      <w:r w:rsidR="007E523B" w:rsidRPr="00DF3068">
        <w:rPr>
          <w:rFonts w:ascii="Garamond" w:hAnsi="Garamond"/>
          <w:sz w:val="28"/>
          <w:szCs w:val="28"/>
        </w:rPr>
        <w:t xml:space="preserve">sez. IV, n. 9427 del 2022; sez. IV, </w:t>
      </w:r>
      <w:r w:rsidR="00160361" w:rsidRPr="00DF3068">
        <w:rPr>
          <w:rFonts w:ascii="Garamond" w:hAnsi="Garamond"/>
          <w:sz w:val="28"/>
          <w:szCs w:val="28"/>
        </w:rPr>
        <w:t>n</w:t>
      </w:r>
      <w:r w:rsidR="00160361" w:rsidRPr="003D2914">
        <w:rPr>
          <w:rFonts w:ascii="Garamond" w:hAnsi="Garamond"/>
          <w:sz w:val="28"/>
          <w:szCs w:val="28"/>
        </w:rPr>
        <w:t>. 4709 del 2020</w:t>
      </w:r>
      <w:r w:rsidR="00344E59" w:rsidRPr="003D2914">
        <w:rPr>
          <w:rFonts w:ascii="Garamond" w:hAnsi="Garamond"/>
          <w:sz w:val="28"/>
          <w:szCs w:val="28"/>
        </w:rPr>
        <w:t xml:space="preserve">, </w:t>
      </w:r>
      <w:proofErr w:type="spellStart"/>
      <w:r w:rsidR="00344E59" w:rsidRPr="003D2914">
        <w:rPr>
          <w:rFonts w:ascii="Garamond" w:hAnsi="Garamond"/>
          <w:sz w:val="28"/>
          <w:szCs w:val="28"/>
        </w:rPr>
        <w:t>Cass</w:t>
      </w:r>
      <w:proofErr w:type="spellEnd"/>
      <w:r w:rsidR="00344E59" w:rsidRPr="003D2914">
        <w:rPr>
          <w:rFonts w:ascii="Garamond" w:hAnsi="Garamond"/>
          <w:sz w:val="28"/>
          <w:szCs w:val="28"/>
        </w:rPr>
        <w:t xml:space="preserve">. civ., sez. I, n. 18566 del 2020, </w:t>
      </w:r>
      <w:r w:rsidRPr="003D2914">
        <w:rPr>
          <w:rFonts w:ascii="Garamond" w:hAnsi="Garamond"/>
          <w:sz w:val="28"/>
          <w:szCs w:val="28"/>
        </w:rPr>
        <w:t>onde evitare ingiustificate locupletazioni dello spossessato</w:t>
      </w:r>
      <w:r w:rsidR="00160361" w:rsidRPr="003D2914">
        <w:rPr>
          <w:rFonts w:ascii="Garamond" w:hAnsi="Garamond"/>
          <w:sz w:val="28"/>
          <w:szCs w:val="28"/>
        </w:rPr>
        <w:t>)</w:t>
      </w:r>
      <w:r w:rsidR="00EF7DD9">
        <w:rPr>
          <w:rFonts w:ascii="Garamond" w:hAnsi="Garamond"/>
          <w:sz w:val="28"/>
          <w:szCs w:val="28"/>
        </w:rPr>
        <w:t>;</w:t>
      </w:r>
    </w:p>
    <w:p w:rsidR="0021052F" w:rsidRPr="003D2914" w:rsidRDefault="003A580A" w:rsidP="003A580A">
      <w:pPr>
        <w:spacing w:line="276" w:lineRule="auto"/>
        <w:ind w:left="1304" w:hanging="510"/>
        <w:jc w:val="both"/>
        <w:rPr>
          <w:rFonts w:ascii="Garamond" w:hAnsi="Garamond"/>
          <w:sz w:val="28"/>
          <w:szCs w:val="28"/>
        </w:rPr>
      </w:pPr>
      <w:r w:rsidRPr="003D2914">
        <w:rPr>
          <w:rFonts w:ascii="Garamond" w:hAnsi="Garamond"/>
          <w:sz w:val="28"/>
          <w:szCs w:val="28"/>
        </w:rPr>
        <w:t>a4)</w:t>
      </w:r>
      <w:r w:rsidRPr="003D2914">
        <w:rPr>
          <w:rFonts w:ascii="Garamond" w:hAnsi="Garamond"/>
          <w:sz w:val="28"/>
          <w:szCs w:val="28"/>
        </w:rPr>
        <w:tab/>
        <w:t xml:space="preserve">in tutti i casi di riconoscimento del danno </w:t>
      </w:r>
      <w:r w:rsidRPr="003D2914">
        <w:rPr>
          <w:rFonts w:ascii="Garamond" w:hAnsi="Garamond"/>
          <w:i/>
          <w:sz w:val="28"/>
          <w:szCs w:val="28"/>
        </w:rPr>
        <w:t xml:space="preserve">in re </w:t>
      </w:r>
      <w:proofErr w:type="spellStart"/>
      <w:r w:rsidRPr="003D2914">
        <w:rPr>
          <w:rFonts w:ascii="Garamond" w:hAnsi="Garamond"/>
          <w:i/>
          <w:sz w:val="28"/>
          <w:szCs w:val="28"/>
        </w:rPr>
        <w:t>ipsa</w:t>
      </w:r>
      <w:proofErr w:type="spellEnd"/>
      <w:r w:rsidRPr="003D2914">
        <w:rPr>
          <w:rFonts w:ascii="Garamond" w:hAnsi="Garamond"/>
          <w:sz w:val="28"/>
          <w:szCs w:val="28"/>
        </w:rPr>
        <w:t>, occorre la prov</w:t>
      </w:r>
      <w:r w:rsidR="0021052F" w:rsidRPr="003D2914">
        <w:rPr>
          <w:rFonts w:ascii="Garamond" w:hAnsi="Garamond"/>
          <w:sz w:val="28"/>
          <w:szCs w:val="28"/>
        </w:rPr>
        <w:t>a rigorosa per la concessione</w:t>
      </w:r>
      <w:r w:rsidRPr="003D2914">
        <w:rPr>
          <w:rFonts w:ascii="Garamond" w:hAnsi="Garamond"/>
          <w:sz w:val="28"/>
          <w:szCs w:val="28"/>
        </w:rPr>
        <w:t xml:space="preserve"> di poste ulteriori (ad es. perdita di </w:t>
      </w:r>
      <w:r w:rsidRPr="003D2914">
        <w:rPr>
          <w:rFonts w:ascii="Garamond" w:hAnsi="Garamond"/>
          <w:i/>
          <w:iCs/>
          <w:sz w:val="28"/>
          <w:szCs w:val="28"/>
        </w:rPr>
        <w:t>chance</w:t>
      </w:r>
      <w:r w:rsidRPr="003D2914">
        <w:rPr>
          <w:rFonts w:ascii="Garamond" w:hAnsi="Garamond"/>
          <w:sz w:val="28"/>
          <w:szCs w:val="28"/>
        </w:rPr>
        <w:t xml:space="preserve"> edificatoria</w:t>
      </w:r>
      <w:r w:rsidR="00EC33A2" w:rsidRPr="003D2914">
        <w:rPr>
          <w:rFonts w:ascii="Garamond" w:hAnsi="Garamond"/>
          <w:sz w:val="28"/>
          <w:szCs w:val="28"/>
        </w:rPr>
        <w:t xml:space="preserve">: sul punto </w:t>
      </w:r>
      <w:proofErr w:type="spellStart"/>
      <w:r w:rsidR="00EC33A2" w:rsidRPr="003D2914">
        <w:rPr>
          <w:rFonts w:ascii="Garamond" w:hAnsi="Garamond"/>
          <w:sz w:val="28"/>
          <w:szCs w:val="28"/>
        </w:rPr>
        <w:t>Cons</w:t>
      </w:r>
      <w:proofErr w:type="spellEnd"/>
      <w:r w:rsidR="00EC33A2" w:rsidRPr="003D2914">
        <w:rPr>
          <w:rFonts w:ascii="Garamond" w:hAnsi="Garamond"/>
          <w:sz w:val="28"/>
          <w:szCs w:val="28"/>
        </w:rPr>
        <w:t>. Stato, sez. IV, n. 4709 del 2020</w:t>
      </w:r>
      <w:r w:rsidR="00BE66D9" w:rsidRPr="003D2914">
        <w:rPr>
          <w:rFonts w:ascii="Garamond" w:hAnsi="Garamond"/>
          <w:sz w:val="28"/>
          <w:szCs w:val="28"/>
        </w:rPr>
        <w:t xml:space="preserve"> ha escluso espressamente che rilevi </w:t>
      </w:r>
      <w:r w:rsidR="00BE66D9" w:rsidRPr="003D2914">
        <w:rPr>
          <w:rFonts w:ascii="Garamond" w:hAnsi="Garamond"/>
          <w:i/>
          <w:sz w:val="28"/>
          <w:szCs w:val="28"/>
        </w:rPr>
        <w:t>ex se</w:t>
      </w:r>
      <w:r w:rsidR="00BE66D9" w:rsidRPr="003D2914">
        <w:rPr>
          <w:rFonts w:ascii="Garamond" w:hAnsi="Garamond"/>
          <w:sz w:val="28"/>
          <w:szCs w:val="28"/>
        </w:rPr>
        <w:t xml:space="preserve"> ai fini risarcitori la mera perdita della possibilità astratta di sfruttamento edificatorio del terreno occupato</w:t>
      </w:r>
      <w:r w:rsidR="0021052F" w:rsidRPr="003D2914">
        <w:rPr>
          <w:rFonts w:ascii="Garamond" w:hAnsi="Garamond"/>
          <w:sz w:val="28"/>
          <w:szCs w:val="28"/>
        </w:rPr>
        <w:t>);</w:t>
      </w:r>
    </w:p>
    <w:p w:rsidR="00EF7DD9" w:rsidRPr="00FD22C8" w:rsidRDefault="00D01B58" w:rsidP="00EF7DD9">
      <w:pPr>
        <w:spacing w:line="276" w:lineRule="auto"/>
        <w:ind w:left="1304" w:hanging="510"/>
        <w:jc w:val="both"/>
        <w:rPr>
          <w:rFonts w:ascii="Garamond" w:hAnsi="Garamond"/>
          <w:sz w:val="28"/>
          <w:szCs w:val="28"/>
        </w:rPr>
      </w:pPr>
      <w:r w:rsidRPr="003D2914">
        <w:rPr>
          <w:rFonts w:ascii="Garamond" w:hAnsi="Garamond"/>
          <w:sz w:val="28"/>
          <w:szCs w:val="28"/>
        </w:rPr>
        <w:t>a5)</w:t>
      </w:r>
      <w:r w:rsidRPr="003D2914">
        <w:rPr>
          <w:rFonts w:ascii="Garamond" w:hAnsi="Garamond"/>
          <w:sz w:val="28"/>
          <w:szCs w:val="28"/>
        </w:rPr>
        <w:tab/>
      </w:r>
      <w:r w:rsidR="003A580A" w:rsidRPr="003D2914">
        <w:rPr>
          <w:rFonts w:ascii="Garamond" w:hAnsi="Garamond"/>
          <w:sz w:val="28"/>
          <w:szCs w:val="28"/>
        </w:rPr>
        <w:t xml:space="preserve">fermo restando che, quale che sia il criterio usato, esso non deve condurre ad </w:t>
      </w:r>
      <w:r w:rsidR="003A580A" w:rsidRPr="00FD22C8">
        <w:rPr>
          <w:rFonts w:ascii="Garamond" w:hAnsi="Garamond"/>
          <w:sz w:val="28"/>
          <w:szCs w:val="28"/>
        </w:rPr>
        <w:t>una quantificazione del danno manifestamente incongrua in considerazione del caso concreto;</w:t>
      </w:r>
    </w:p>
    <w:p w:rsidR="00EF7DD9" w:rsidRPr="001F2B0F" w:rsidRDefault="00EF7DD9" w:rsidP="00EF7DD9">
      <w:pPr>
        <w:spacing w:line="276" w:lineRule="auto"/>
        <w:ind w:left="1304" w:hanging="510"/>
        <w:jc w:val="both"/>
        <w:rPr>
          <w:rFonts w:ascii="Garamond" w:hAnsi="Garamond"/>
          <w:sz w:val="28"/>
          <w:szCs w:val="28"/>
        </w:rPr>
      </w:pPr>
      <w:r w:rsidRPr="00FD22C8">
        <w:rPr>
          <w:rFonts w:ascii="Garamond" w:hAnsi="Garamond"/>
          <w:sz w:val="28"/>
          <w:szCs w:val="28"/>
        </w:rPr>
        <w:t xml:space="preserve">a6) per quanto </w:t>
      </w:r>
      <w:r w:rsidRPr="009878A6">
        <w:rPr>
          <w:rFonts w:ascii="Garamond" w:hAnsi="Garamond"/>
          <w:sz w:val="28"/>
          <w:szCs w:val="28"/>
        </w:rPr>
        <w:t>concerne</w:t>
      </w:r>
      <w:r w:rsidR="009878A6" w:rsidRPr="009878A6">
        <w:rPr>
          <w:rFonts w:ascii="Garamond" w:hAnsi="Garamond"/>
          <w:sz w:val="28"/>
          <w:szCs w:val="28"/>
        </w:rPr>
        <w:t>,</w:t>
      </w:r>
      <w:r w:rsidRPr="009878A6">
        <w:rPr>
          <w:rFonts w:ascii="Garamond" w:hAnsi="Garamond"/>
          <w:sz w:val="28"/>
          <w:szCs w:val="28"/>
        </w:rPr>
        <w:t xml:space="preserve"> </w:t>
      </w:r>
      <w:r w:rsidR="00FD22C8" w:rsidRPr="009878A6">
        <w:rPr>
          <w:rFonts w:ascii="Garamond" w:hAnsi="Garamond"/>
          <w:sz w:val="28"/>
          <w:szCs w:val="28"/>
        </w:rPr>
        <w:t>invece</w:t>
      </w:r>
      <w:r w:rsidR="009878A6" w:rsidRPr="009878A6">
        <w:rPr>
          <w:rFonts w:ascii="Garamond" w:hAnsi="Garamond"/>
          <w:sz w:val="28"/>
          <w:szCs w:val="28"/>
        </w:rPr>
        <w:t>,</w:t>
      </w:r>
      <w:r w:rsidR="00FD22C8" w:rsidRPr="009878A6">
        <w:rPr>
          <w:rFonts w:ascii="Garamond" w:hAnsi="Garamond"/>
          <w:sz w:val="28"/>
          <w:szCs w:val="28"/>
        </w:rPr>
        <w:t xml:space="preserve"> </w:t>
      </w:r>
      <w:r w:rsidRPr="009878A6">
        <w:rPr>
          <w:rFonts w:ascii="Garamond" w:hAnsi="Garamond"/>
          <w:sz w:val="28"/>
          <w:szCs w:val="28"/>
        </w:rPr>
        <w:t xml:space="preserve">il danno da </w:t>
      </w:r>
      <w:r w:rsidR="009878A6" w:rsidRPr="009878A6">
        <w:rPr>
          <w:rFonts w:ascii="Garamond" w:hAnsi="Garamond"/>
          <w:sz w:val="28"/>
          <w:szCs w:val="28"/>
        </w:rPr>
        <w:t xml:space="preserve">lucro cessante - </w:t>
      </w:r>
      <w:r w:rsidR="00FD22C8" w:rsidRPr="009878A6">
        <w:rPr>
          <w:rFonts w:ascii="Garamond" w:hAnsi="Garamond"/>
          <w:sz w:val="28"/>
          <w:szCs w:val="28"/>
        </w:rPr>
        <w:t xml:space="preserve">inteso come danno conseguenza, </w:t>
      </w:r>
      <w:r w:rsidR="009878A6" w:rsidRPr="009878A6">
        <w:rPr>
          <w:rFonts w:ascii="Garamond" w:hAnsi="Garamond"/>
          <w:sz w:val="28"/>
          <w:szCs w:val="28"/>
        </w:rPr>
        <w:t xml:space="preserve">in cui il fatto costitutivo del diritto del proprietario al risarcimento </w:t>
      </w:r>
      <w:r w:rsidR="007D5D84">
        <w:rPr>
          <w:rFonts w:ascii="Garamond" w:hAnsi="Garamond"/>
          <w:sz w:val="28"/>
          <w:szCs w:val="28"/>
        </w:rPr>
        <w:t xml:space="preserve">per il </w:t>
      </w:r>
      <w:r w:rsidR="009878A6" w:rsidRPr="009878A6">
        <w:rPr>
          <w:rFonts w:ascii="Garamond" w:hAnsi="Garamond"/>
          <w:sz w:val="28"/>
          <w:szCs w:val="28"/>
        </w:rPr>
        <w:t>mancato guadagno è lo specifico pregiudizio subito, quale quello che, in mancanza dell’occupazione, egli avrebbe concesso il bene in godimento ad altri verso un corrispettivo superiore al canone locativo di mercato o che lo avrebbe venduto ad un prezzo più conveniente di quello di mercato</w:t>
      </w:r>
      <w:r w:rsidR="00FD22C8" w:rsidRPr="009878A6">
        <w:rPr>
          <w:rFonts w:ascii="Garamond" w:hAnsi="Garamond"/>
          <w:sz w:val="28"/>
          <w:szCs w:val="28"/>
        </w:rPr>
        <w:t xml:space="preserve"> </w:t>
      </w:r>
      <w:r w:rsidR="009878A6" w:rsidRPr="009878A6">
        <w:rPr>
          <w:rFonts w:ascii="Garamond" w:hAnsi="Garamond"/>
          <w:sz w:val="28"/>
          <w:szCs w:val="28"/>
        </w:rPr>
        <w:t xml:space="preserve"> - </w:t>
      </w:r>
      <w:r w:rsidR="00FD22C8" w:rsidRPr="009878A6">
        <w:rPr>
          <w:rFonts w:ascii="Garamond" w:hAnsi="Garamond"/>
          <w:sz w:val="28"/>
          <w:szCs w:val="28"/>
        </w:rPr>
        <w:t>incombe sul creditore l’onere di allegazione d</w:t>
      </w:r>
      <w:r w:rsidR="007D5D84">
        <w:rPr>
          <w:rFonts w:ascii="Garamond" w:hAnsi="Garamond"/>
          <w:sz w:val="28"/>
          <w:szCs w:val="28"/>
        </w:rPr>
        <w:t xml:space="preserve">i tali </w:t>
      </w:r>
      <w:r w:rsidR="00FD22C8" w:rsidRPr="009878A6">
        <w:rPr>
          <w:rFonts w:ascii="Garamond" w:hAnsi="Garamond"/>
          <w:sz w:val="28"/>
          <w:szCs w:val="28"/>
        </w:rPr>
        <w:t>specifici pregiudizi, fra i quali si possono</w:t>
      </w:r>
      <w:r w:rsidR="007D5D84">
        <w:rPr>
          <w:rFonts w:ascii="Garamond" w:hAnsi="Garamond"/>
          <w:sz w:val="28"/>
          <w:szCs w:val="28"/>
        </w:rPr>
        <w:t xml:space="preserve"> identificare, per l’appunto, </w:t>
      </w:r>
      <w:r w:rsidR="00FD22C8" w:rsidRPr="00FD22C8">
        <w:rPr>
          <w:rFonts w:ascii="Garamond" w:hAnsi="Garamond"/>
          <w:sz w:val="28"/>
          <w:szCs w:val="28"/>
        </w:rPr>
        <w:t xml:space="preserve">non solo le </w:t>
      </w:r>
      <w:r w:rsidR="00FD22C8" w:rsidRPr="001F2B0F">
        <w:rPr>
          <w:rFonts w:ascii="Garamond" w:hAnsi="Garamond"/>
          <w:sz w:val="28"/>
          <w:szCs w:val="28"/>
        </w:rPr>
        <w:t>occasioni perse di vendita a un prezzo più conveniente rispetto a quello di mercato, ma anche le mancate locazioni a un canone superiore a quello di mercato (</w:t>
      </w:r>
      <w:proofErr w:type="spellStart"/>
      <w:r w:rsidR="00FD22C8" w:rsidRPr="001F2B0F">
        <w:rPr>
          <w:rFonts w:ascii="Garamond" w:hAnsi="Garamond"/>
          <w:sz w:val="28"/>
          <w:szCs w:val="28"/>
        </w:rPr>
        <w:t>Cass</w:t>
      </w:r>
      <w:proofErr w:type="spellEnd"/>
      <w:r w:rsidR="00FD22C8" w:rsidRPr="001F2B0F">
        <w:rPr>
          <w:rFonts w:ascii="Garamond" w:hAnsi="Garamond"/>
          <w:sz w:val="28"/>
          <w:szCs w:val="28"/>
        </w:rPr>
        <w:t>. civ., sez. un., n. 33645 del 2022);</w:t>
      </w:r>
    </w:p>
    <w:p w:rsidR="009F5F6F" w:rsidRPr="003D2914" w:rsidRDefault="009F5F6F" w:rsidP="00463141">
      <w:pPr>
        <w:numPr>
          <w:ilvl w:val="0"/>
          <w:numId w:val="5"/>
        </w:numPr>
        <w:spacing w:line="276" w:lineRule="auto"/>
        <w:ind w:left="714" w:hanging="357"/>
        <w:contextualSpacing/>
        <w:jc w:val="both"/>
        <w:rPr>
          <w:rFonts w:ascii="Garamond" w:hAnsi="Garamond"/>
          <w:sz w:val="28"/>
          <w:szCs w:val="28"/>
        </w:rPr>
      </w:pPr>
      <w:r w:rsidRPr="003D2914">
        <w:rPr>
          <w:rFonts w:ascii="Garamond" w:hAnsi="Garamond"/>
          <w:sz w:val="28"/>
          <w:szCs w:val="28"/>
        </w:rPr>
        <w:t>perdita della proprietà sostanziale in cui è stata affermata:</w:t>
      </w:r>
    </w:p>
    <w:p w:rsidR="009F5F6F" w:rsidRPr="003D2914" w:rsidRDefault="00463141" w:rsidP="00463141">
      <w:pPr>
        <w:spacing w:line="276" w:lineRule="auto"/>
        <w:ind w:left="1304" w:hanging="510"/>
        <w:jc w:val="both"/>
        <w:rPr>
          <w:rFonts w:ascii="Garamond" w:hAnsi="Garamond"/>
          <w:sz w:val="28"/>
          <w:szCs w:val="28"/>
        </w:rPr>
      </w:pPr>
      <w:r w:rsidRPr="003D2914">
        <w:rPr>
          <w:rFonts w:ascii="Garamond" w:hAnsi="Garamond"/>
          <w:sz w:val="28"/>
          <w:szCs w:val="28"/>
        </w:rPr>
        <w:t>b1)</w:t>
      </w:r>
      <w:r w:rsidRPr="003D2914">
        <w:rPr>
          <w:rFonts w:ascii="Garamond" w:hAnsi="Garamond"/>
          <w:sz w:val="28"/>
          <w:szCs w:val="28"/>
        </w:rPr>
        <w:tab/>
      </w:r>
      <w:r w:rsidR="00436EDF" w:rsidRPr="003D2914">
        <w:rPr>
          <w:rFonts w:ascii="Garamond" w:hAnsi="Garamond"/>
          <w:sz w:val="28"/>
          <w:szCs w:val="28"/>
        </w:rPr>
        <w:t xml:space="preserve">la legittimità del ricorso, da </w:t>
      </w:r>
      <w:r w:rsidR="009F5F6F" w:rsidRPr="003D2914">
        <w:rPr>
          <w:rFonts w:ascii="Garamond" w:hAnsi="Garamond"/>
          <w:sz w:val="28"/>
          <w:szCs w:val="28"/>
        </w:rPr>
        <w:t>parte del giudice, ad una pluralità di criteri (sia pure con preferenza per quello c.d. sintetico-comparativo), per la determinazione del valore venale del fondo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Stato, sez. IV, n. 2778 del 2018; sez. IV, n. 2141 del 2018; sez. IV, n. 5262 del 2017; sez. IV, n. 897 del 2017 [ivi indicazioni su quesiti da assegnare</w:t>
      </w:r>
      <w:r w:rsidR="00A96AD8" w:rsidRPr="003D2914">
        <w:rPr>
          <w:rFonts w:ascii="Garamond" w:hAnsi="Garamond"/>
          <w:sz w:val="28"/>
          <w:szCs w:val="28"/>
        </w:rPr>
        <w:t xml:space="preserve"> al</w:t>
      </w:r>
      <w:r w:rsidR="009F5F6F" w:rsidRPr="003D2914">
        <w:rPr>
          <w:rFonts w:ascii="Garamond" w:hAnsi="Garamond"/>
          <w:sz w:val="28"/>
          <w:szCs w:val="28"/>
        </w:rPr>
        <w:t xml:space="preserve"> </w:t>
      </w:r>
      <w:proofErr w:type="spellStart"/>
      <w:r w:rsidR="009F5F6F" w:rsidRPr="003D2914">
        <w:rPr>
          <w:rFonts w:ascii="Garamond" w:hAnsi="Garamond"/>
          <w:sz w:val="28"/>
          <w:szCs w:val="28"/>
        </w:rPr>
        <w:t>c.t.u</w:t>
      </w:r>
      <w:proofErr w:type="spellEnd"/>
      <w:r w:rsidR="009F5F6F" w:rsidRPr="003D2914">
        <w:rPr>
          <w:rFonts w:ascii="Garamond" w:hAnsi="Garamond"/>
          <w:sz w:val="28"/>
          <w:szCs w:val="28"/>
        </w:rPr>
        <w:t xml:space="preserve">. o </w:t>
      </w:r>
      <w:r w:rsidR="00A96AD8" w:rsidRPr="003D2914">
        <w:rPr>
          <w:rFonts w:ascii="Garamond" w:hAnsi="Garamond"/>
          <w:sz w:val="28"/>
          <w:szCs w:val="28"/>
        </w:rPr>
        <w:t xml:space="preserve">al </w:t>
      </w:r>
      <w:r w:rsidR="009F5F6F" w:rsidRPr="003D2914">
        <w:rPr>
          <w:rFonts w:ascii="Garamond" w:hAnsi="Garamond"/>
          <w:sz w:val="28"/>
          <w:szCs w:val="28"/>
        </w:rPr>
        <w:t xml:space="preserve">verificatore]; sez. IV, n. 4636 del 2016; </w:t>
      </w:r>
      <w:proofErr w:type="spellStart"/>
      <w:r w:rsidR="009F5F6F" w:rsidRPr="003D2914">
        <w:rPr>
          <w:rFonts w:ascii="Garamond" w:hAnsi="Garamond"/>
          <w:sz w:val="28"/>
          <w:szCs w:val="28"/>
        </w:rPr>
        <w:t>Cass</w:t>
      </w:r>
      <w:proofErr w:type="spellEnd"/>
      <w:r w:rsidR="009F5F6F" w:rsidRPr="003D2914">
        <w:rPr>
          <w:rFonts w:ascii="Garamond" w:hAnsi="Garamond"/>
          <w:sz w:val="28"/>
          <w:szCs w:val="28"/>
        </w:rPr>
        <w:t xml:space="preserve">. civ., </w:t>
      </w:r>
      <w:r w:rsidR="005026B6" w:rsidRPr="003D2914">
        <w:rPr>
          <w:rFonts w:ascii="Garamond" w:hAnsi="Garamond"/>
          <w:sz w:val="28"/>
          <w:szCs w:val="28"/>
        </w:rPr>
        <w:t xml:space="preserve">sez. I, n. 4252 del 2020; </w:t>
      </w:r>
      <w:r w:rsidR="009F5F6F" w:rsidRPr="003D2914">
        <w:rPr>
          <w:rFonts w:ascii="Garamond" w:hAnsi="Garamond"/>
          <w:sz w:val="28"/>
          <w:szCs w:val="28"/>
        </w:rPr>
        <w:t xml:space="preserve">sez. I, n. 13532 del 2017; sez. I, n. 6243 del 2016) e in particolare al: </w:t>
      </w:r>
    </w:p>
    <w:p w:rsidR="009F5F6F" w:rsidRPr="003D2914" w:rsidRDefault="004A0D1A" w:rsidP="00E74F76">
      <w:pPr>
        <w:numPr>
          <w:ilvl w:val="0"/>
          <w:numId w:val="6"/>
        </w:numPr>
        <w:spacing w:line="276" w:lineRule="auto"/>
        <w:contextualSpacing/>
        <w:jc w:val="both"/>
        <w:rPr>
          <w:rFonts w:ascii="Garamond" w:hAnsi="Garamond"/>
          <w:sz w:val="28"/>
          <w:szCs w:val="28"/>
        </w:rPr>
      </w:pPr>
      <w:r w:rsidRPr="003D2914">
        <w:rPr>
          <w:rFonts w:ascii="Garamond" w:hAnsi="Garamond"/>
          <w:sz w:val="28"/>
          <w:szCs w:val="28"/>
        </w:rPr>
        <w:t>metodo sintetico </w:t>
      </w:r>
      <w:r w:rsidR="009F5F6F" w:rsidRPr="003D2914">
        <w:rPr>
          <w:rFonts w:ascii="Garamond" w:hAnsi="Garamond"/>
          <w:sz w:val="28"/>
          <w:szCs w:val="28"/>
        </w:rPr>
        <w:t>–</w:t>
      </w:r>
      <w:r w:rsidRPr="003D2914">
        <w:rPr>
          <w:rFonts w:ascii="Garamond" w:hAnsi="Garamond"/>
          <w:sz w:val="28"/>
          <w:szCs w:val="28"/>
        </w:rPr>
        <w:t> </w:t>
      </w:r>
      <w:r w:rsidR="009F5F6F" w:rsidRPr="003D2914">
        <w:rPr>
          <w:rFonts w:ascii="Garamond" w:hAnsi="Garamond"/>
          <w:sz w:val="28"/>
          <w:szCs w:val="28"/>
        </w:rPr>
        <w:t>comparativo (comparazione con altre compravendite di terreni similari nella medesima zona, tenendo in considerazione c</w:t>
      </w:r>
      <w:r w:rsidR="00A96AD8" w:rsidRPr="003D2914">
        <w:rPr>
          <w:rFonts w:ascii="Garamond" w:hAnsi="Garamond"/>
          <w:sz w:val="28"/>
          <w:szCs w:val="28"/>
        </w:rPr>
        <w:t xml:space="preserve">aratteristiche intrinseche e </w:t>
      </w:r>
      <w:r w:rsidR="009F5F6F" w:rsidRPr="003D2914">
        <w:rPr>
          <w:rFonts w:ascii="Garamond" w:hAnsi="Garamond"/>
          <w:sz w:val="28"/>
          <w:szCs w:val="28"/>
        </w:rPr>
        <w:t xml:space="preserve">potenzialità edificatorie attuali); </w:t>
      </w:r>
    </w:p>
    <w:p w:rsidR="009F5F6F" w:rsidRPr="003D2914" w:rsidRDefault="009F5F6F" w:rsidP="00E74F76">
      <w:pPr>
        <w:numPr>
          <w:ilvl w:val="0"/>
          <w:numId w:val="6"/>
        </w:numPr>
        <w:spacing w:line="276" w:lineRule="auto"/>
        <w:contextualSpacing/>
        <w:jc w:val="both"/>
        <w:rPr>
          <w:rFonts w:ascii="Garamond" w:hAnsi="Garamond"/>
          <w:sz w:val="28"/>
          <w:szCs w:val="28"/>
        </w:rPr>
      </w:pPr>
      <w:r w:rsidRPr="003D2914">
        <w:rPr>
          <w:rFonts w:ascii="Garamond" w:hAnsi="Garamond"/>
          <w:sz w:val="28"/>
          <w:szCs w:val="28"/>
        </w:rPr>
        <w:lastRenderedPageBreak/>
        <w:t xml:space="preserve">metodo sintetico – induttivo (fondato sull’accertamento del costo di trasformazione del fondo); </w:t>
      </w:r>
    </w:p>
    <w:p w:rsidR="009F5F6F" w:rsidRPr="003D2914" w:rsidRDefault="009F5F6F" w:rsidP="00E74F76">
      <w:pPr>
        <w:numPr>
          <w:ilvl w:val="0"/>
          <w:numId w:val="6"/>
        </w:numPr>
        <w:spacing w:line="276" w:lineRule="auto"/>
        <w:contextualSpacing/>
        <w:jc w:val="both"/>
        <w:rPr>
          <w:rFonts w:ascii="Garamond" w:hAnsi="Garamond"/>
          <w:sz w:val="28"/>
          <w:szCs w:val="28"/>
        </w:rPr>
      </w:pPr>
      <w:r w:rsidRPr="003D2914">
        <w:rPr>
          <w:rFonts w:ascii="Garamond" w:hAnsi="Garamond"/>
          <w:sz w:val="28"/>
          <w:szCs w:val="28"/>
        </w:rPr>
        <w:t>equità pura (integrata da criteri og</w:t>
      </w:r>
      <w:r w:rsidR="00436EDF" w:rsidRPr="003D2914">
        <w:rPr>
          <w:rFonts w:ascii="Garamond" w:hAnsi="Garamond"/>
          <w:sz w:val="28"/>
          <w:szCs w:val="28"/>
        </w:rPr>
        <w:t>gettivi, quale, ad esempio, il </w:t>
      </w:r>
      <w:r w:rsidRPr="003D2914">
        <w:rPr>
          <w:rFonts w:ascii="Garamond" w:hAnsi="Garamond"/>
          <w:sz w:val="28"/>
          <w:szCs w:val="28"/>
        </w:rPr>
        <w:t>riferimento ai valori locativi degli edifici);</w:t>
      </w:r>
    </w:p>
    <w:p w:rsidR="009F5F6F" w:rsidRPr="003D2914" w:rsidRDefault="009F5F6F" w:rsidP="005E67B7">
      <w:pPr>
        <w:spacing w:line="276" w:lineRule="auto"/>
        <w:ind w:left="1304" w:hanging="510"/>
        <w:jc w:val="both"/>
        <w:rPr>
          <w:rFonts w:ascii="Garamond" w:hAnsi="Garamond"/>
          <w:sz w:val="28"/>
          <w:szCs w:val="28"/>
        </w:rPr>
      </w:pPr>
      <w:r w:rsidRPr="003D2914">
        <w:rPr>
          <w:rFonts w:ascii="Garamond" w:hAnsi="Garamond"/>
          <w:sz w:val="28"/>
          <w:szCs w:val="28"/>
        </w:rPr>
        <w:t>b2)</w:t>
      </w:r>
      <w:r w:rsidR="005E67B7" w:rsidRPr="003D2914">
        <w:rPr>
          <w:rFonts w:ascii="Garamond" w:hAnsi="Garamond"/>
          <w:sz w:val="28"/>
          <w:szCs w:val="28"/>
        </w:rPr>
        <w:tab/>
      </w:r>
      <w:r w:rsidRPr="003D2914">
        <w:rPr>
          <w:rFonts w:ascii="Garamond" w:hAnsi="Garamond"/>
          <w:sz w:val="28"/>
          <w:szCs w:val="28"/>
        </w:rPr>
        <w:t xml:space="preserve">la necessità che il danno venga liquidato avuto riguardo allo stato di fatto e diritto (comprensivo di tutte le sopravvenienze </w:t>
      </w:r>
      <w:proofErr w:type="spellStart"/>
      <w:r w:rsidRPr="003D2914">
        <w:rPr>
          <w:rFonts w:ascii="Garamond" w:hAnsi="Garamond"/>
          <w:sz w:val="28"/>
          <w:szCs w:val="28"/>
        </w:rPr>
        <w:t>pianificatorie</w:t>
      </w:r>
      <w:proofErr w:type="spellEnd"/>
      <w:r w:rsidRPr="003D2914">
        <w:rPr>
          <w:rFonts w:ascii="Garamond" w:hAnsi="Garamond"/>
          <w:sz w:val="28"/>
          <w:szCs w:val="28"/>
        </w:rPr>
        <w:t>, edilizie, paesaggistiche ecc.) presente al momento della perdita della proprietà (</w:t>
      </w:r>
      <w:proofErr w:type="spellStart"/>
      <w:r w:rsidRPr="003D2914">
        <w:rPr>
          <w:rFonts w:ascii="Garamond" w:hAnsi="Garamond"/>
          <w:sz w:val="28"/>
          <w:szCs w:val="28"/>
        </w:rPr>
        <w:t>Cons</w:t>
      </w:r>
      <w:proofErr w:type="spellEnd"/>
      <w:r w:rsidRPr="003D2914">
        <w:rPr>
          <w:rFonts w:ascii="Garamond" w:hAnsi="Garamond"/>
          <w:sz w:val="28"/>
          <w:szCs w:val="28"/>
        </w:rPr>
        <w:t xml:space="preserve">. Stato, sez. IV, n. 1332 del 2019 [che si sofferma sulle condizioni per dare effettiva rilevanza risarcitoria alla occupazione di una cava, ovvero all’estrazione del materiale, come bene autonomo rispetto al suolo sovrastante]; sez. IV, n. 4125 del 2018; sez. IV, n. 3105 del 2018 [ivi una ampia casistica sulle varie evenienze rilevanti]; sez. IV, n. 2765 del 2018 [anche sulla possibilità del giudice di integrare direttamente la </w:t>
      </w:r>
      <w:proofErr w:type="spellStart"/>
      <w:r w:rsidRPr="003D2914">
        <w:rPr>
          <w:rFonts w:ascii="Garamond" w:hAnsi="Garamond"/>
          <w:sz w:val="28"/>
          <w:szCs w:val="28"/>
        </w:rPr>
        <w:t>c.t.u</w:t>
      </w:r>
      <w:proofErr w:type="spellEnd"/>
      <w:r w:rsidRPr="003D2914">
        <w:rPr>
          <w:rFonts w:ascii="Garamond" w:hAnsi="Garamond"/>
          <w:sz w:val="28"/>
          <w:szCs w:val="28"/>
        </w:rPr>
        <w:t xml:space="preserve">. e le perizie di parte]; sez. IV, n. 5262 del 2017; sez. IV, n. 4636 del 2016; </w:t>
      </w:r>
      <w:proofErr w:type="spellStart"/>
      <w:r w:rsidRPr="003D2914">
        <w:rPr>
          <w:rFonts w:ascii="Garamond" w:hAnsi="Garamond"/>
          <w:sz w:val="28"/>
          <w:szCs w:val="28"/>
        </w:rPr>
        <w:t>Cass</w:t>
      </w:r>
      <w:proofErr w:type="spellEnd"/>
      <w:r w:rsidRPr="003D2914">
        <w:rPr>
          <w:rFonts w:ascii="Garamond" w:hAnsi="Garamond"/>
          <w:sz w:val="28"/>
          <w:szCs w:val="28"/>
        </w:rPr>
        <w:t>. civ., sez. I, 12961 del 2018);</w:t>
      </w:r>
    </w:p>
    <w:p w:rsidR="009F5F6F" w:rsidRPr="003D2914" w:rsidRDefault="009F5F6F" w:rsidP="005E67B7">
      <w:pPr>
        <w:numPr>
          <w:ilvl w:val="0"/>
          <w:numId w:val="5"/>
        </w:numPr>
        <w:spacing w:line="276" w:lineRule="auto"/>
        <w:ind w:left="714" w:hanging="357"/>
        <w:contextualSpacing/>
        <w:jc w:val="both"/>
        <w:rPr>
          <w:rFonts w:ascii="Garamond" w:hAnsi="Garamond"/>
          <w:sz w:val="28"/>
          <w:szCs w:val="28"/>
        </w:rPr>
      </w:pPr>
      <w:r w:rsidRPr="003D2914">
        <w:rPr>
          <w:rFonts w:ascii="Garamond" w:hAnsi="Garamond"/>
          <w:sz w:val="28"/>
          <w:szCs w:val="28"/>
        </w:rPr>
        <w:t>ristoro del danno non patrimoniale (</w:t>
      </w:r>
      <w:proofErr w:type="spellStart"/>
      <w:r w:rsidR="00344E59" w:rsidRPr="003D2914">
        <w:rPr>
          <w:rFonts w:ascii="Garamond" w:hAnsi="Garamond"/>
          <w:sz w:val="28"/>
          <w:szCs w:val="28"/>
        </w:rPr>
        <w:t>Cass</w:t>
      </w:r>
      <w:proofErr w:type="spellEnd"/>
      <w:r w:rsidR="00344E59" w:rsidRPr="003D2914">
        <w:rPr>
          <w:rFonts w:ascii="Garamond" w:hAnsi="Garamond"/>
          <w:sz w:val="28"/>
          <w:szCs w:val="28"/>
        </w:rPr>
        <w:t xml:space="preserve">. civ., sez. I, n. 18566 del 2020; </w:t>
      </w:r>
      <w:proofErr w:type="spellStart"/>
      <w:r w:rsidRPr="003D2914">
        <w:rPr>
          <w:rFonts w:ascii="Garamond" w:hAnsi="Garamond"/>
          <w:sz w:val="28"/>
          <w:szCs w:val="28"/>
        </w:rPr>
        <w:t>Cons</w:t>
      </w:r>
      <w:proofErr w:type="spellEnd"/>
      <w:r w:rsidRPr="003D2914">
        <w:rPr>
          <w:rFonts w:ascii="Garamond" w:hAnsi="Garamond"/>
          <w:sz w:val="28"/>
          <w:szCs w:val="28"/>
        </w:rPr>
        <w:t>. Stato, sez. IV, n. 2285 del 2018; sez. IV, n. 4636 del 2016) dove:</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c1)</w:t>
      </w:r>
      <w:r w:rsidRPr="003D2914">
        <w:rPr>
          <w:rFonts w:ascii="Garamond" w:hAnsi="Garamond"/>
          <w:sz w:val="28"/>
          <w:szCs w:val="28"/>
        </w:rPr>
        <w:tab/>
      </w:r>
      <w:r w:rsidR="009F5F6F" w:rsidRPr="003D2914">
        <w:rPr>
          <w:rFonts w:ascii="Garamond" w:hAnsi="Garamond"/>
          <w:sz w:val="28"/>
          <w:szCs w:val="28"/>
        </w:rPr>
        <w:t>si esige la allegazione e la prova rigorosa del danno in questione non potendosi fare applicazione della previsione eccezionale di cui all’art. 42-</w:t>
      </w:r>
      <w:r w:rsidR="009F5F6F" w:rsidRPr="003D2914">
        <w:rPr>
          <w:rFonts w:ascii="Garamond" w:hAnsi="Garamond"/>
          <w:i/>
          <w:sz w:val="28"/>
          <w:szCs w:val="28"/>
        </w:rPr>
        <w:t>bis,</w:t>
      </w:r>
      <w:r w:rsidR="009F5F6F" w:rsidRPr="003D2914">
        <w:rPr>
          <w:rFonts w:ascii="Garamond" w:hAnsi="Garamond"/>
          <w:sz w:val="28"/>
          <w:szCs w:val="28"/>
        </w:rPr>
        <w:t xml:space="preserve"> comma 1 che lo forfettizza nel 10% del valore venale del fondo;</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c2)</w:t>
      </w:r>
      <w:r w:rsidRPr="003D2914">
        <w:rPr>
          <w:rFonts w:ascii="Garamond" w:hAnsi="Garamond"/>
          <w:sz w:val="28"/>
          <w:szCs w:val="28"/>
        </w:rPr>
        <w:tab/>
      </w:r>
      <w:r w:rsidR="009F5F6F" w:rsidRPr="003D2914">
        <w:rPr>
          <w:rFonts w:ascii="Garamond" w:hAnsi="Garamond"/>
          <w:sz w:val="28"/>
          <w:szCs w:val="28"/>
        </w:rPr>
        <w:t>si esclude che</w:t>
      </w:r>
      <w:r w:rsidR="00800EA3" w:rsidRPr="003D2914">
        <w:rPr>
          <w:rFonts w:ascii="Garamond" w:hAnsi="Garamond"/>
          <w:sz w:val="28"/>
          <w:szCs w:val="28"/>
        </w:rPr>
        <w:t>,</w:t>
      </w:r>
      <w:r w:rsidR="009F5F6F" w:rsidRPr="003D2914">
        <w:rPr>
          <w:rFonts w:ascii="Garamond" w:hAnsi="Garamond"/>
          <w:sz w:val="28"/>
          <w:szCs w:val="28"/>
        </w:rPr>
        <w:t xml:space="preserve"> per la lesione del diritto di proprietà</w:t>
      </w:r>
      <w:r w:rsidR="00800EA3" w:rsidRPr="003D2914">
        <w:rPr>
          <w:rFonts w:ascii="Garamond" w:hAnsi="Garamond"/>
          <w:sz w:val="28"/>
          <w:szCs w:val="28"/>
        </w:rPr>
        <w:t>,</w:t>
      </w:r>
      <w:r w:rsidR="009F5F6F" w:rsidRPr="003D2914">
        <w:rPr>
          <w:rFonts w:ascii="Garamond" w:hAnsi="Garamond"/>
          <w:sz w:val="28"/>
          <w:szCs w:val="28"/>
        </w:rPr>
        <w:t xml:space="preserve"> sia configurabile in favore di soggetti diversi dalle persone fisiche, non venendo in gioco il </w:t>
      </w:r>
      <w:r w:rsidR="009F5F6F" w:rsidRPr="003D2914">
        <w:rPr>
          <w:rFonts w:ascii="Garamond" w:hAnsi="Garamond"/>
          <w:i/>
          <w:iCs/>
          <w:sz w:val="28"/>
          <w:szCs w:val="28"/>
        </w:rPr>
        <w:t>vulnus</w:t>
      </w:r>
      <w:r w:rsidR="009F5F6F" w:rsidRPr="003D2914">
        <w:rPr>
          <w:rFonts w:ascii="Garamond" w:hAnsi="Garamond"/>
          <w:sz w:val="28"/>
          <w:szCs w:val="28"/>
        </w:rPr>
        <w:t xml:space="preserve"> a valori</w:t>
      </w:r>
      <w:r w:rsidR="00800EA3" w:rsidRPr="003D2914">
        <w:rPr>
          <w:rFonts w:ascii="Garamond" w:hAnsi="Garamond"/>
          <w:sz w:val="28"/>
          <w:szCs w:val="28"/>
        </w:rPr>
        <w:t xml:space="preserve"> fondamentali della personalità, </w:t>
      </w:r>
      <w:r w:rsidR="009F5F6F" w:rsidRPr="003D2914">
        <w:rPr>
          <w:rFonts w:ascii="Garamond" w:hAnsi="Garamond"/>
          <w:sz w:val="28"/>
          <w:szCs w:val="28"/>
        </w:rPr>
        <w:t>ex art. 2059 c.c.</w:t>
      </w:r>
      <w:r w:rsidR="00800EA3" w:rsidRPr="003D2914">
        <w:rPr>
          <w:rFonts w:ascii="Garamond" w:hAnsi="Garamond"/>
          <w:sz w:val="28"/>
          <w:szCs w:val="28"/>
        </w:rPr>
        <w:t>, riconoscibili anche ad enti e società</w:t>
      </w:r>
      <w:r w:rsidR="009F5F6F" w:rsidRPr="003D2914">
        <w:rPr>
          <w:rFonts w:ascii="Garamond" w:hAnsi="Garamond"/>
          <w:sz w:val="28"/>
          <w:szCs w:val="28"/>
        </w:rPr>
        <w:t>;</w:t>
      </w:r>
    </w:p>
    <w:p w:rsidR="009F5F6F" w:rsidRPr="003D2914" w:rsidRDefault="009F5F6F" w:rsidP="005E67B7">
      <w:pPr>
        <w:numPr>
          <w:ilvl w:val="0"/>
          <w:numId w:val="5"/>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riconoscimento degli accessori (su obbligazione pecuniaria di valore, </w:t>
      </w:r>
      <w:proofErr w:type="spellStart"/>
      <w:r w:rsidRPr="003D2914">
        <w:rPr>
          <w:rFonts w:ascii="Garamond" w:hAnsi="Garamond"/>
          <w:sz w:val="28"/>
          <w:szCs w:val="28"/>
        </w:rPr>
        <w:t>Cons</w:t>
      </w:r>
      <w:proofErr w:type="spellEnd"/>
      <w:r w:rsidRPr="003D2914">
        <w:rPr>
          <w:rFonts w:ascii="Garamond" w:hAnsi="Garamond"/>
          <w:sz w:val="28"/>
          <w:szCs w:val="28"/>
        </w:rPr>
        <w:t xml:space="preserve">. Stato, sez. IV, n. 3105 del 2018; sez. IV, n. 2778 del 2018; sez. IV, n. 2765 del 2018; sez. IV, 5262 del 2017; sez. IV, n. 897 del 2017; sez. IV, n. 4636 del 2016) sulla scorta dei seguenti parametri: </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d1)</w:t>
      </w:r>
      <w:r w:rsidRPr="003D2914">
        <w:rPr>
          <w:rFonts w:ascii="Garamond" w:hAnsi="Garamond"/>
          <w:sz w:val="28"/>
          <w:szCs w:val="28"/>
        </w:rPr>
        <w:tab/>
      </w:r>
      <w:r w:rsidR="009F5F6F" w:rsidRPr="003D2914">
        <w:rPr>
          <w:rFonts w:ascii="Garamond" w:hAnsi="Garamond"/>
          <w:sz w:val="28"/>
          <w:szCs w:val="28"/>
        </w:rPr>
        <w:t xml:space="preserve">attualizzazione delle somme liquidate a titolo di sorte capitale, secondo il </w:t>
      </w:r>
      <w:r w:rsidR="009F5F6F" w:rsidRPr="003D2914">
        <w:rPr>
          <w:rFonts w:ascii="Garamond" w:hAnsi="Garamond"/>
          <w:i/>
          <w:iCs/>
          <w:sz w:val="28"/>
          <w:szCs w:val="28"/>
        </w:rPr>
        <w:t>criterio</w:t>
      </w:r>
      <w:r w:rsidR="009F5F6F" w:rsidRPr="003D2914">
        <w:rPr>
          <w:rFonts w:ascii="Garamond" w:hAnsi="Garamond"/>
          <w:sz w:val="28"/>
          <w:szCs w:val="28"/>
        </w:rPr>
        <w:t xml:space="preserve"> della </w:t>
      </w:r>
      <w:proofErr w:type="spellStart"/>
      <w:r w:rsidR="009F5F6F" w:rsidRPr="003D2914">
        <w:rPr>
          <w:rFonts w:ascii="Garamond" w:hAnsi="Garamond"/>
          <w:i/>
          <w:iCs/>
          <w:sz w:val="28"/>
          <w:szCs w:val="28"/>
        </w:rPr>
        <w:t>taxatio</w:t>
      </w:r>
      <w:proofErr w:type="spellEnd"/>
      <w:r w:rsidR="009F5F6F" w:rsidRPr="003D2914">
        <w:rPr>
          <w:rFonts w:ascii="Garamond" w:hAnsi="Garamond"/>
          <w:i/>
          <w:iCs/>
          <w:sz w:val="28"/>
          <w:szCs w:val="28"/>
        </w:rPr>
        <w:t xml:space="preserve"> rei,</w:t>
      </w:r>
      <w:r w:rsidR="009F5F6F" w:rsidRPr="003D2914">
        <w:rPr>
          <w:rFonts w:ascii="Garamond" w:hAnsi="Garamond"/>
          <w:sz w:val="28"/>
          <w:szCs w:val="28"/>
        </w:rPr>
        <w:t xml:space="preserve"> in via equitativa al momento della pubblicazione della sentenza (ovvero della somma liquidata dalla P.A. o dal commissario </w:t>
      </w:r>
      <w:r w:rsidR="009F5F6F" w:rsidRPr="003D2914">
        <w:rPr>
          <w:rFonts w:ascii="Garamond" w:hAnsi="Garamond"/>
          <w:i/>
          <w:iCs/>
          <w:sz w:val="28"/>
          <w:szCs w:val="28"/>
        </w:rPr>
        <w:t>ad acta</w:t>
      </w:r>
      <w:r w:rsidR="009F5F6F" w:rsidRPr="003D2914">
        <w:rPr>
          <w:rFonts w:ascii="Garamond" w:hAnsi="Garamond"/>
          <w:sz w:val="28"/>
          <w:szCs w:val="28"/>
        </w:rPr>
        <w:t>) e pagamento degli interessi legali da tale data fino all’effettivo soddisfo;</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d2)</w:t>
      </w:r>
      <w:r w:rsidRPr="003D2914">
        <w:rPr>
          <w:rFonts w:ascii="Garamond" w:hAnsi="Garamond"/>
          <w:sz w:val="28"/>
          <w:szCs w:val="28"/>
        </w:rPr>
        <w:tab/>
      </w:r>
      <w:r w:rsidR="009F5F6F" w:rsidRPr="003D2914">
        <w:rPr>
          <w:rFonts w:ascii="Garamond" w:hAnsi="Garamond"/>
          <w:sz w:val="28"/>
          <w:szCs w:val="28"/>
        </w:rPr>
        <w:t>non spettanza di interessi compensativi in aggiunta alla rivalutazione monetaria in carenza di prova sulla circostanza che se la somma fosse stata a suo tempo disponibile sarebbe stata utilizzata in impieghi maggiormente remunerativi;</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d3)</w:t>
      </w:r>
      <w:r w:rsidRPr="003D2914">
        <w:rPr>
          <w:rFonts w:ascii="Garamond" w:hAnsi="Garamond"/>
          <w:sz w:val="28"/>
          <w:szCs w:val="28"/>
        </w:rPr>
        <w:tab/>
      </w:r>
      <w:r w:rsidR="009F5F6F" w:rsidRPr="003D2914">
        <w:rPr>
          <w:rFonts w:ascii="Garamond" w:hAnsi="Garamond"/>
          <w:sz w:val="28"/>
          <w:szCs w:val="28"/>
        </w:rPr>
        <w:t>calcolo della rivalutazione monetaria e degli interessi legali separatamente sulla sorte capitale, liquidata a titolo di risarcimento del danno, dalla data di cessazione dell’illecito e fino a quella dell’effettivo pagamento.</w:t>
      </w:r>
    </w:p>
    <w:p w:rsidR="009F5F6F" w:rsidRPr="003D2914" w:rsidRDefault="009F5F6F" w:rsidP="005E67B7">
      <w:pPr>
        <w:spacing w:line="276" w:lineRule="auto"/>
        <w:ind w:left="1304" w:hanging="510"/>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8. LA DOMANDA DI RESTITUZIONE.</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Con specifico riferimento alla domanda di restituzione è stato ritenuto che:</w:t>
      </w:r>
    </w:p>
    <w:p w:rsidR="009F5F6F" w:rsidRPr="003D2914" w:rsidRDefault="009F5F6F" w:rsidP="005E67B7">
      <w:pPr>
        <w:numPr>
          <w:ilvl w:val="0"/>
          <w:numId w:val="7"/>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la prova della eccessiva onerosità della restituzione </w:t>
      </w:r>
      <w:r w:rsidRPr="003D2914">
        <w:rPr>
          <w:rFonts w:ascii="Garamond" w:hAnsi="Garamond"/>
          <w:i/>
          <w:iCs/>
          <w:sz w:val="28"/>
          <w:szCs w:val="28"/>
        </w:rPr>
        <w:t>ex</w:t>
      </w:r>
      <w:r w:rsidRPr="003D2914">
        <w:rPr>
          <w:rFonts w:ascii="Garamond" w:hAnsi="Garamond"/>
          <w:sz w:val="28"/>
          <w:szCs w:val="28"/>
        </w:rPr>
        <w:t xml:space="preserve"> art. 2058 c.c. sia a carico dell’ente pubblico (Corte </w:t>
      </w:r>
      <w:proofErr w:type="spellStart"/>
      <w:r w:rsidRPr="003D2914">
        <w:rPr>
          <w:rFonts w:ascii="Garamond" w:hAnsi="Garamond"/>
          <w:sz w:val="28"/>
          <w:szCs w:val="28"/>
        </w:rPr>
        <w:t>cost</w:t>
      </w:r>
      <w:proofErr w:type="spellEnd"/>
      <w:r w:rsidRPr="003D2914">
        <w:rPr>
          <w:rFonts w:ascii="Garamond" w:hAnsi="Garamond"/>
          <w:sz w:val="28"/>
          <w:szCs w:val="28"/>
        </w:rPr>
        <w:t xml:space="preserve">. n. 71 del 2015 § 6.7; </w:t>
      </w:r>
      <w:proofErr w:type="spellStart"/>
      <w:r w:rsidRPr="003D2914">
        <w:rPr>
          <w:rFonts w:ascii="Garamond" w:hAnsi="Garamond"/>
          <w:sz w:val="28"/>
          <w:szCs w:val="28"/>
        </w:rPr>
        <w:t>Cons</w:t>
      </w:r>
      <w:proofErr w:type="spellEnd"/>
      <w:r w:rsidRPr="003D2914">
        <w:rPr>
          <w:rFonts w:ascii="Garamond" w:hAnsi="Garamond"/>
          <w:sz w:val="28"/>
          <w:szCs w:val="28"/>
        </w:rPr>
        <w:t>. Stato, sez. IV, n. 5084 del 2017);</w:t>
      </w:r>
    </w:p>
    <w:p w:rsidR="001A4FEA" w:rsidRPr="001F2B0F" w:rsidRDefault="009F5F6F" w:rsidP="00A15FE5">
      <w:pPr>
        <w:numPr>
          <w:ilvl w:val="0"/>
          <w:numId w:val="7"/>
        </w:numPr>
        <w:spacing w:line="276" w:lineRule="auto"/>
        <w:contextualSpacing/>
        <w:jc w:val="both"/>
        <w:rPr>
          <w:rFonts w:ascii="Garamond" w:hAnsi="Garamond"/>
          <w:sz w:val="28"/>
          <w:szCs w:val="28"/>
        </w:rPr>
      </w:pPr>
      <w:r w:rsidRPr="003D2914">
        <w:rPr>
          <w:rFonts w:ascii="Garamond" w:hAnsi="Garamond"/>
          <w:sz w:val="28"/>
          <w:szCs w:val="28"/>
        </w:rPr>
        <w:t>non sia proponibile per la prima volta in appello, dovendosi considerare nuova ed ammettendosi solo che la domanda restitutoria sia ricompresa in quella di riduzione in pristino dello stato del fondo (</w:t>
      </w:r>
      <w:proofErr w:type="spellStart"/>
      <w:r w:rsidR="00A15FE5" w:rsidRPr="003D2914">
        <w:rPr>
          <w:rFonts w:ascii="Garamond" w:hAnsi="Garamond"/>
          <w:sz w:val="28"/>
          <w:szCs w:val="28"/>
        </w:rPr>
        <w:t>C.g.a</w:t>
      </w:r>
      <w:proofErr w:type="spellEnd"/>
      <w:r w:rsidR="00A15FE5" w:rsidRPr="003D2914">
        <w:rPr>
          <w:rFonts w:ascii="Garamond" w:hAnsi="Garamond"/>
          <w:sz w:val="28"/>
          <w:szCs w:val="28"/>
        </w:rPr>
        <w:t>., n</w:t>
      </w:r>
      <w:r w:rsidR="00A15FE5" w:rsidRPr="001F2B0F">
        <w:rPr>
          <w:rFonts w:ascii="Garamond" w:hAnsi="Garamond"/>
          <w:sz w:val="28"/>
          <w:szCs w:val="28"/>
        </w:rPr>
        <w:t xml:space="preserve">. 255 del 2019; </w:t>
      </w:r>
      <w:proofErr w:type="spellStart"/>
      <w:r w:rsidRPr="001F2B0F">
        <w:rPr>
          <w:rFonts w:ascii="Garamond" w:hAnsi="Garamond"/>
          <w:sz w:val="28"/>
          <w:szCs w:val="28"/>
        </w:rPr>
        <w:t>Cons</w:t>
      </w:r>
      <w:proofErr w:type="spellEnd"/>
      <w:r w:rsidRPr="001F2B0F">
        <w:rPr>
          <w:rFonts w:ascii="Garamond" w:hAnsi="Garamond"/>
          <w:sz w:val="28"/>
          <w:szCs w:val="28"/>
        </w:rPr>
        <w:t>. Stato, sez. IV, n. 2999 del 2018; sez. IV, n. 5262 del 2017; sez. IV, n. 897 del 2017</w:t>
      </w:r>
      <w:r w:rsidR="00EF7DD9" w:rsidRPr="001F2B0F">
        <w:rPr>
          <w:rFonts w:ascii="Garamond" w:hAnsi="Garamond"/>
          <w:sz w:val="28"/>
          <w:szCs w:val="28"/>
        </w:rPr>
        <w:t xml:space="preserve">; </w:t>
      </w:r>
      <w:proofErr w:type="spellStart"/>
      <w:r w:rsidR="00EF7DD9" w:rsidRPr="001F2B0F">
        <w:rPr>
          <w:rFonts w:ascii="Garamond" w:hAnsi="Garamond"/>
          <w:sz w:val="28"/>
          <w:szCs w:val="28"/>
        </w:rPr>
        <w:t>Cass</w:t>
      </w:r>
      <w:proofErr w:type="spellEnd"/>
      <w:r w:rsidR="00EF7DD9" w:rsidRPr="001F2B0F">
        <w:rPr>
          <w:rFonts w:ascii="Garamond" w:hAnsi="Garamond"/>
          <w:sz w:val="28"/>
          <w:szCs w:val="28"/>
        </w:rPr>
        <w:t>. civ., sez. un., n. 33645 del 2022)</w:t>
      </w:r>
      <w:r w:rsidR="00653D53" w:rsidRPr="001F2B0F">
        <w:rPr>
          <w:rFonts w:ascii="Garamond" w:hAnsi="Garamond"/>
          <w:sz w:val="28"/>
          <w:szCs w:val="28"/>
        </w:rPr>
        <w:t xml:space="preserve">; </w:t>
      </w:r>
    </w:p>
    <w:p w:rsidR="001A4FEA" w:rsidRPr="003D2914" w:rsidRDefault="001A4FEA" w:rsidP="001A4FEA">
      <w:pPr>
        <w:numPr>
          <w:ilvl w:val="0"/>
          <w:numId w:val="7"/>
        </w:numPr>
        <w:spacing w:line="276" w:lineRule="auto"/>
        <w:contextualSpacing/>
        <w:jc w:val="both"/>
        <w:rPr>
          <w:rFonts w:ascii="Garamond" w:hAnsi="Garamond"/>
          <w:sz w:val="28"/>
          <w:szCs w:val="28"/>
        </w:rPr>
      </w:pPr>
      <w:r w:rsidRPr="001F2B0F">
        <w:rPr>
          <w:rFonts w:ascii="Garamond" w:hAnsi="Garamond"/>
          <w:sz w:val="28"/>
          <w:szCs w:val="28"/>
        </w:rPr>
        <w:t xml:space="preserve">diversamente, è stato ritenuto che, </w:t>
      </w:r>
      <w:r w:rsidR="00FD1932" w:rsidRPr="001F2B0F">
        <w:rPr>
          <w:rFonts w:ascii="Garamond" w:hAnsi="Garamond"/>
          <w:sz w:val="28"/>
          <w:szCs w:val="28"/>
        </w:rPr>
        <w:t>una volta proposta la domanda di risarcimento del danno da perdita della disponibilità per equivalente monetario, si possa considerare quella restitutoria un adeguamento della forma di tutela dell’identico diritto violato al progressivo mutamento del quadro ordinamentale come interpretato dalle Corti</w:t>
      </w:r>
      <w:r w:rsidRPr="001F2B0F">
        <w:rPr>
          <w:rFonts w:ascii="Garamond" w:hAnsi="Garamond"/>
          <w:sz w:val="28"/>
          <w:szCs w:val="28"/>
        </w:rPr>
        <w:t xml:space="preserve"> </w:t>
      </w:r>
      <w:r w:rsidR="006555B4" w:rsidRPr="001F2B0F">
        <w:rPr>
          <w:rFonts w:ascii="Garamond" w:hAnsi="Garamond"/>
          <w:sz w:val="28"/>
          <w:szCs w:val="28"/>
        </w:rPr>
        <w:t xml:space="preserve">supreme nazionali ed europee </w:t>
      </w:r>
      <w:r w:rsidRPr="001F2B0F">
        <w:rPr>
          <w:rFonts w:ascii="Garamond" w:hAnsi="Garamond"/>
          <w:sz w:val="28"/>
          <w:szCs w:val="28"/>
        </w:rPr>
        <w:t>(</w:t>
      </w:r>
      <w:proofErr w:type="spellStart"/>
      <w:r w:rsidRPr="001F2B0F">
        <w:rPr>
          <w:rFonts w:ascii="Garamond" w:hAnsi="Garamond"/>
          <w:sz w:val="28"/>
          <w:szCs w:val="28"/>
        </w:rPr>
        <w:t>Cons</w:t>
      </w:r>
      <w:proofErr w:type="spellEnd"/>
      <w:r w:rsidRPr="001F2B0F">
        <w:rPr>
          <w:rFonts w:ascii="Garamond" w:hAnsi="Garamond"/>
          <w:sz w:val="28"/>
          <w:szCs w:val="28"/>
        </w:rPr>
        <w:t>. Stato, sez. IV,</w:t>
      </w:r>
      <w:r w:rsidR="0077468B" w:rsidRPr="001F2B0F">
        <w:rPr>
          <w:rFonts w:ascii="Garamond" w:hAnsi="Garamond"/>
          <w:sz w:val="28"/>
          <w:szCs w:val="28"/>
        </w:rPr>
        <w:t xml:space="preserve"> </w:t>
      </w:r>
      <w:r w:rsidRPr="001F2B0F">
        <w:rPr>
          <w:rFonts w:ascii="Garamond" w:hAnsi="Garamond"/>
          <w:sz w:val="28"/>
          <w:szCs w:val="28"/>
        </w:rPr>
        <w:t>n. 5703 del 2019); tale impostazione ha ricevuto un indiretto avallo dalla plenaria n. 6 del 2021</w:t>
      </w:r>
      <w:r w:rsidR="0077468B" w:rsidRPr="001F2B0F">
        <w:rPr>
          <w:rFonts w:ascii="Garamond" w:hAnsi="Garamond"/>
          <w:sz w:val="28"/>
          <w:szCs w:val="28"/>
        </w:rPr>
        <w:t xml:space="preserve"> (cui </w:t>
      </w:r>
      <w:proofErr w:type="spellStart"/>
      <w:r w:rsidR="0077468B" w:rsidRPr="001F2B0F">
        <w:rPr>
          <w:rFonts w:ascii="Garamond" w:hAnsi="Garamond"/>
          <w:i/>
          <w:sz w:val="28"/>
          <w:szCs w:val="28"/>
        </w:rPr>
        <w:t>adde</w:t>
      </w:r>
      <w:proofErr w:type="spellEnd"/>
      <w:r w:rsidR="0077468B" w:rsidRPr="001F2B0F">
        <w:rPr>
          <w:rFonts w:ascii="Garamond" w:hAnsi="Garamond"/>
          <w:sz w:val="28"/>
          <w:szCs w:val="28"/>
        </w:rPr>
        <w:t xml:space="preserve"> </w:t>
      </w:r>
      <w:proofErr w:type="spellStart"/>
      <w:r w:rsidR="0077468B" w:rsidRPr="001F2B0F">
        <w:rPr>
          <w:rFonts w:ascii="Garamond" w:hAnsi="Garamond"/>
          <w:sz w:val="28"/>
          <w:szCs w:val="28"/>
        </w:rPr>
        <w:t>Cons</w:t>
      </w:r>
      <w:proofErr w:type="spellEnd"/>
      <w:r w:rsidR="0077468B" w:rsidRPr="001F2B0F">
        <w:rPr>
          <w:rFonts w:ascii="Garamond" w:hAnsi="Garamond"/>
          <w:sz w:val="28"/>
          <w:szCs w:val="28"/>
        </w:rPr>
        <w:t>. Stato, sez. IV, n. 3489 del 2023</w:t>
      </w:r>
      <w:r w:rsidR="0077468B" w:rsidRPr="0077468B">
        <w:rPr>
          <w:rFonts w:ascii="Garamond" w:hAnsi="Garamond"/>
          <w:color w:val="00B0F0"/>
          <w:sz w:val="28"/>
          <w:szCs w:val="28"/>
        </w:rPr>
        <w:t>)</w:t>
      </w:r>
      <w:r w:rsidRPr="003D2914">
        <w:rPr>
          <w:rFonts w:ascii="Garamond" w:hAnsi="Garamond"/>
          <w:sz w:val="28"/>
          <w:szCs w:val="28"/>
        </w:rPr>
        <w:t>, secondo cui:</w:t>
      </w:r>
    </w:p>
    <w:p w:rsidR="006555B4" w:rsidRPr="003D2914" w:rsidRDefault="001A4FEA" w:rsidP="006555B4">
      <w:pPr>
        <w:pStyle w:val="Paragrafoelenco"/>
        <w:spacing w:line="276" w:lineRule="auto"/>
        <w:ind w:left="1416" w:hanging="621"/>
        <w:jc w:val="both"/>
        <w:rPr>
          <w:rFonts w:ascii="Garamond" w:hAnsi="Garamond"/>
          <w:sz w:val="28"/>
          <w:szCs w:val="28"/>
          <w:bdr w:val="none" w:sz="0" w:space="0" w:color="auto" w:frame="1"/>
        </w:rPr>
      </w:pPr>
      <w:r w:rsidRPr="003D2914">
        <w:rPr>
          <w:rFonts w:ascii="Garamond" w:hAnsi="Garamond"/>
          <w:sz w:val="28"/>
          <w:szCs w:val="28"/>
        </w:rPr>
        <w:t>c1)</w:t>
      </w:r>
      <w:r w:rsidR="006555B4" w:rsidRPr="003D2914">
        <w:rPr>
          <w:rFonts w:ascii="Garamond" w:hAnsi="Garamond"/>
          <w:sz w:val="28"/>
          <w:szCs w:val="28"/>
        </w:rPr>
        <w:tab/>
      </w:r>
      <w:r w:rsidRPr="003D2914">
        <w:rPr>
          <w:rFonts w:ascii="Garamond" w:hAnsi="Garamond"/>
          <w:sz w:val="28"/>
          <w:szCs w:val="28"/>
          <w:bdr w:val="none" w:sz="0" w:space="0" w:color="auto" w:frame="1"/>
        </w:rPr>
        <w:t xml:space="preserve">l’individuazione in senso estensivo dell’oggetto del processo si riflette anche sull’istituto processuale della modificazione della domanda, nelle forme della </w:t>
      </w:r>
      <w:proofErr w:type="spellStart"/>
      <w:r w:rsidRPr="003D2914">
        <w:rPr>
          <w:rFonts w:ascii="Garamond" w:hAnsi="Garamond"/>
          <w:i/>
          <w:iCs/>
          <w:sz w:val="28"/>
          <w:szCs w:val="28"/>
          <w:bdr w:val="none" w:sz="0" w:space="0" w:color="auto" w:frame="1"/>
        </w:rPr>
        <w:t>mutatio</w:t>
      </w:r>
      <w:proofErr w:type="spellEnd"/>
      <w:r w:rsidRPr="003D2914">
        <w:rPr>
          <w:rFonts w:ascii="Garamond" w:hAnsi="Garamond"/>
          <w:sz w:val="28"/>
          <w:szCs w:val="28"/>
          <w:bdr w:val="none" w:sz="0" w:space="0" w:color="auto" w:frame="1"/>
        </w:rPr>
        <w:t xml:space="preserve"> o della </w:t>
      </w:r>
      <w:r w:rsidRPr="003D2914">
        <w:rPr>
          <w:rFonts w:ascii="Garamond" w:hAnsi="Garamond"/>
          <w:i/>
          <w:iCs/>
          <w:sz w:val="28"/>
          <w:szCs w:val="28"/>
          <w:bdr w:val="none" w:sz="0" w:space="0" w:color="auto" w:frame="1"/>
        </w:rPr>
        <w:t>emendatio libelli</w:t>
      </w:r>
      <w:r w:rsidRPr="003D2914">
        <w:rPr>
          <w:rFonts w:ascii="Garamond" w:hAnsi="Garamond"/>
          <w:sz w:val="28"/>
          <w:szCs w:val="28"/>
          <w:bdr w:val="none" w:sz="0" w:space="0" w:color="auto" w:frame="1"/>
        </w:rPr>
        <w:t>, nel senso che quanto più si estendono i limiti oggettivi del giudicato, tanto più ampia dovrà essere concepita la facoltà di modifica delle domande in corso di giudizio, al fine di evitare che la parte possa vedersi preclusa la possibilità di proporre in futuro domande giudiziali, che potrebbero rivelarsi incompatibili con gli accertamenti oggetto di giudicato in quanto rientranti nella sfera del deducibile non dedotto nel processo definito;</w:t>
      </w:r>
    </w:p>
    <w:p w:rsidR="00EF7DD9" w:rsidRPr="001F2B0F" w:rsidRDefault="006555B4" w:rsidP="00EF7DD9">
      <w:pPr>
        <w:pStyle w:val="Paragrafoelenco"/>
        <w:spacing w:line="276" w:lineRule="auto"/>
        <w:ind w:left="1416" w:hanging="621"/>
        <w:jc w:val="both"/>
        <w:rPr>
          <w:rFonts w:ascii="Garamond" w:hAnsi="Garamond"/>
          <w:sz w:val="28"/>
          <w:szCs w:val="28"/>
          <w:bdr w:val="none" w:sz="0" w:space="0" w:color="auto" w:frame="1"/>
        </w:rPr>
      </w:pPr>
      <w:r w:rsidRPr="003D2914">
        <w:rPr>
          <w:rFonts w:ascii="Garamond" w:hAnsi="Garamond"/>
          <w:sz w:val="28"/>
          <w:szCs w:val="28"/>
        </w:rPr>
        <w:t>c2)</w:t>
      </w:r>
      <w:r w:rsidRPr="003D2914">
        <w:rPr>
          <w:rFonts w:ascii="Garamond" w:hAnsi="Garamond"/>
          <w:sz w:val="28"/>
          <w:szCs w:val="28"/>
        </w:rPr>
        <w:tab/>
      </w:r>
      <w:r w:rsidRPr="003D2914">
        <w:rPr>
          <w:rFonts w:ascii="Garamond" w:hAnsi="Garamond"/>
          <w:sz w:val="28"/>
          <w:szCs w:val="28"/>
          <w:bdr w:val="none" w:sz="0" w:space="0" w:color="auto" w:frame="1"/>
        </w:rPr>
        <w:t>aderendo a tale interpretazione estensiva del giudicato, deve ritenersi possibile convertire</w:t>
      </w:r>
      <w:r w:rsidR="001F2B0F">
        <w:rPr>
          <w:rFonts w:ascii="Garamond" w:hAnsi="Garamond"/>
          <w:sz w:val="28"/>
          <w:szCs w:val="28"/>
          <w:bdr w:val="none" w:sz="0" w:space="0" w:color="auto" w:frame="1"/>
        </w:rPr>
        <w:t>,</w:t>
      </w:r>
      <w:r w:rsidRPr="003D2914">
        <w:rPr>
          <w:rFonts w:ascii="Garamond" w:hAnsi="Garamond"/>
          <w:sz w:val="28"/>
          <w:szCs w:val="28"/>
          <w:bdr w:val="none" w:sz="0" w:space="0" w:color="auto" w:frame="1"/>
        </w:rPr>
        <w:t xml:space="preserve"> nel </w:t>
      </w:r>
      <w:r w:rsidRPr="001F2B0F">
        <w:rPr>
          <w:rFonts w:ascii="Garamond" w:hAnsi="Garamond"/>
          <w:sz w:val="28"/>
          <w:szCs w:val="28"/>
          <w:bdr w:val="none" w:sz="0" w:space="0" w:color="auto" w:frame="1"/>
        </w:rPr>
        <w:t>corso del giudizio</w:t>
      </w:r>
      <w:r w:rsidR="001F2B0F">
        <w:rPr>
          <w:rFonts w:ascii="Garamond" w:hAnsi="Garamond"/>
          <w:sz w:val="28"/>
          <w:szCs w:val="28"/>
          <w:bdr w:val="none" w:sz="0" w:space="0" w:color="auto" w:frame="1"/>
        </w:rPr>
        <w:t>,</w:t>
      </w:r>
      <w:r w:rsidRPr="001F2B0F">
        <w:rPr>
          <w:rFonts w:ascii="Garamond" w:hAnsi="Garamond"/>
          <w:sz w:val="28"/>
          <w:szCs w:val="28"/>
          <w:bdr w:val="none" w:sz="0" w:space="0" w:color="auto" w:frame="1"/>
        </w:rPr>
        <w:t xml:space="preserve"> la domanda di risarcimento o di restituzione in domanda </w:t>
      </w:r>
      <w:r w:rsidRPr="001F2B0F">
        <w:rPr>
          <w:rFonts w:ascii="Garamond" w:hAnsi="Garamond"/>
          <w:i/>
          <w:iCs/>
          <w:sz w:val="28"/>
          <w:szCs w:val="28"/>
          <w:bdr w:val="none" w:sz="0" w:space="0" w:color="auto" w:frame="1"/>
        </w:rPr>
        <w:t>ex</w:t>
      </w:r>
      <w:r w:rsidRPr="001F2B0F">
        <w:rPr>
          <w:rFonts w:ascii="Garamond" w:hAnsi="Garamond"/>
          <w:sz w:val="28"/>
          <w:szCs w:val="28"/>
          <w:bdr w:val="none" w:sz="0" w:space="0" w:color="auto" w:frame="1"/>
        </w:rPr>
        <w:t> art. 42-</w:t>
      </w:r>
      <w:r w:rsidRPr="001F2B0F">
        <w:rPr>
          <w:rFonts w:ascii="Garamond" w:hAnsi="Garamond"/>
          <w:i/>
          <w:iCs/>
          <w:sz w:val="28"/>
          <w:szCs w:val="28"/>
          <w:bdr w:val="none" w:sz="0" w:space="0" w:color="auto" w:frame="1"/>
        </w:rPr>
        <w:t>bis</w:t>
      </w:r>
      <w:r w:rsidRPr="001F2B0F">
        <w:rPr>
          <w:rFonts w:ascii="Garamond" w:hAnsi="Garamond"/>
          <w:sz w:val="28"/>
          <w:szCs w:val="28"/>
          <w:bdr w:val="none" w:sz="0" w:space="0" w:color="auto" w:frame="1"/>
        </w:rPr>
        <w:t> </w:t>
      </w:r>
      <w:proofErr w:type="spellStart"/>
      <w:r w:rsidRPr="001F2B0F">
        <w:rPr>
          <w:rFonts w:ascii="Garamond" w:hAnsi="Garamond"/>
          <w:sz w:val="28"/>
          <w:szCs w:val="28"/>
          <w:bdr w:val="none" w:sz="0" w:space="0" w:color="auto" w:frame="1"/>
        </w:rPr>
        <w:t>d.P.R.</w:t>
      </w:r>
      <w:proofErr w:type="spellEnd"/>
      <w:r w:rsidRPr="001F2B0F">
        <w:rPr>
          <w:rFonts w:ascii="Garamond" w:hAnsi="Garamond"/>
          <w:sz w:val="28"/>
          <w:szCs w:val="28"/>
          <w:bdr w:val="none" w:sz="0" w:space="0" w:color="auto" w:frame="1"/>
        </w:rPr>
        <w:t xml:space="preserve"> n. 327 del 2001</w:t>
      </w:r>
      <w:r w:rsidR="0077468B" w:rsidRPr="001F2B0F">
        <w:rPr>
          <w:rFonts w:ascii="Garamond" w:hAnsi="Garamond"/>
          <w:sz w:val="28"/>
          <w:szCs w:val="28"/>
          <w:bdr w:val="none" w:sz="0" w:space="0" w:color="auto" w:frame="1"/>
        </w:rPr>
        <w:t xml:space="preserve"> (</w:t>
      </w:r>
      <w:proofErr w:type="spellStart"/>
      <w:r w:rsidR="0077468B" w:rsidRPr="001F2B0F">
        <w:rPr>
          <w:rFonts w:ascii="Garamond" w:hAnsi="Garamond"/>
          <w:sz w:val="28"/>
          <w:szCs w:val="28"/>
          <w:bdr w:val="none" w:sz="0" w:space="0" w:color="auto" w:frame="1"/>
        </w:rPr>
        <w:t>Cons</w:t>
      </w:r>
      <w:proofErr w:type="spellEnd"/>
      <w:r w:rsidR="0077468B" w:rsidRPr="001F2B0F">
        <w:rPr>
          <w:rFonts w:ascii="Garamond" w:hAnsi="Garamond"/>
          <w:sz w:val="28"/>
          <w:szCs w:val="28"/>
          <w:bdr w:val="none" w:sz="0" w:space="0" w:color="auto" w:frame="1"/>
        </w:rPr>
        <w:t>. Stato, sez. IV, n. 3489 del 2023)</w:t>
      </w:r>
      <w:r w:rsidRPr="001F2B0F">
        <w:rPr>
          <w:rFonts w:ascii="Garamond" w:hAnsi="Garamond"/>
          <w:sz w:val="28"/>
          <w:szCs w:val="28"/>
          <w:bdr w:val="none" w:sz="0" w:space="0" w:color="auto" w:frame="1"/>
        </w:rPr>
        <w:t>;</w:t>
      </w:r>
    </w:p>
    <w:p w:rsidR="006555B4" w:rsidRPr="00EF7DD9" w:rsidRDefault="001F2B0F" w:rsidP="00EF7DD9">
      <w:pPr>
        <w:pStyle w:val="Paragrafoelenco"/>
        <w:spacing w:line="276" w:lineRule="auto"/>
        <w:ind w:left="1416" w:hanging="621"/>
        <w:jc w:val="both"/>
        <w:rPr>
          <w:rFonts w:ascii="Garamond" w:hAnsi="Garamond"/>
          <w:sz w:val="28"/>
          <w:szCs w:val="28"/>
          <w:bdr w:val="none" w:sz="0" w:space="0" w:color="auto" w:frame="1"/>
        </w:rPr>
      </w:pPr>
      <w:r>
        <w:rPr>
          <w:rFonts w:ascii="Garamond" w:hAnsi="Garamond"/>
          <w:sz w:val="28"/>
          <w:szCs w:val="28"/>
          <w:bdr w:val="none" w:sz="0" w:space="0" w:color="auto" w:frame="1"/>
        </w:rPr>
        <w:t>c3)</w:t>
      </w:r>
      <w:r>
        <w:rPr>
          <w:rFonts w:ascii="Garamond" w:hAnsi="Garamond"/>
          <w:sz w:val="28"/>
          <w:szCs w:val="28"/>
          <w:bdr w:val="none" w:sz="0" w:space="0" w:color="auto" w:frame="1"/>
        </w:rPr>
        <w:tab/>
      </w:r>
      <w:r w:rsidR="006555B4" w:rsidRPr="00EF7DD9">
        <w:rPr>
          <w:rFonts w:ascii="Garamond" w:hAnsi="Garamond"/>
          <w:sz w:val="28"/>
          <w:szCs w:val="28"/>
          <w:bdr w:val="none" w:sz="0" w:space="0" w:color="auto" w:frame="1"/>
        </w:rPr>
        <w:t>quanto al rapporto tra azione di risa</w:t>
      </w:r>
      <w:r>
        <w:rPr>
          <w:rFonts w:ascii="Garamond" w:hAnsi="Garamond"/>
          <w:sz w:val="28"/>
          <w:szCs w:val="28"/>
          <w:bdr w:val="none" w:sz="0" w:space="0" w:color="auto" w:frame="1"/>
        </w:rPr>
        <w:t xml:space="preserve">rcimento in forma specifica e </w:t>
      </w:r>
      <w:r w:rsidR="006555B4" w:rsidRPr="00EF7DD9">
        <w:rPr>
          <w:rFonts w:ascii="Garamond" w:hAnsi="Garamond"/>
          <w:sz w:val="28"/>
          <w:szCs w:val="28"/>
          <w:bdr w:val="none" w:sz="0" w:space="0" w:color="auto" w:frame="1"/>
        </w:rPr>
        <w:t>azione di risarcimento dei danni per equivalente, si tratta di due rimedi in rapporto di concorso alternativo, diretti all’attuazione dell’unico diritto alla reintegrazione della sfera giuridica lesa che trova la sua fonte nella medesima fattispecie di illecito, con la particolarità che l’effetto programmato dalla norma al verificarsi della fattispecie si determina in seguito alla scelta compiuta dal titolare circa l’una o l’altra forma di tutela;</w:t>
      </w:r>
    </w:p>
    <w:p w:rsidR="006555B4" w:rsidRPr="003D2914" w:rsidRDefault="00CB646D" w:rsidP="006555B4">
      <w:pPr>
        <w:pStyle w:val="Paragrafoelenco"/>
        <w:spacing w:line="276" w:lineRule="auto"/>
        <w:ind w:left="1416" w:hanging="621"/>
        <w:jc w:val="both"/>
        <w:rPr>
          <w:rFonts w:ascii="Garamond" w:hAnsi="Garamond"/>
          <w:sz w:val="28"/>
          <w:szCs w:val="28"/>
          <w:bdr w:val="none" w:sz="0" w:space="0" w:color="auto" w:frame="1"/>
        </w:rPr>
      </w:pPr>
      <w:r>
        <w:rPr>
          <w:rFonts w:ascii="Garamond" w:hAnsi="Garamond"/>
          <w:sz w:val="28"/>
          <w:szCs w:val="28"/>
        </w:rPr>
        <w:lastRenderedPageBreak/>
        <w:t>c4)</w:t>
      </w:r>
      <w:r>
        <w:rPr>
          <w:rFonts w:ascii="Garamond" w:hAnsi="Garamond"/>
          <w:sz w:val="28"/>
          <w:szCs w:val="28"/>
        </w:rPr>
        <w:tab/>
      </w:r>
      <w:r w:rsidR="006555B4" w:rsidRPr="003D2914">
        <w:rPr>
          <w:rFonts w:ascii="Garamond" w:hAnsi="Garamond"/>
          <w:sz w:val="28"/>
          <w:szCs w:val="28"/>
          <w:bdr w:val="none" w:sz="0" w:space="0" w:color="auto" w:frame="1"/>
        </w:rPr>
        <w:t>quindi, pur completandosi la fattispecie multipla con la proposizione della domanda e con l’opzione esercitata dall’attore a favore dell’una o dell’altra forma di tutela, il diritto rimane unico, come unica rimane la posizione giuridica sostanziale fatta valere in giudizio, con la conseguenza che il giudicato di rigetto della prima domanda preclude una nuova azione sulla seconda.</w:t>
      </w:r>
    </w:p>
    <w:p w:rsidR="006555B4" w:rsidRPr="003D2914" w:rsidRDefault="006555B4" w:rsidP="006555B4">
      <w:pPr>
        <w:pStyle w:val="Paragrafoelenco"/>
        <w:spacing w:line="276" w:lineRule="auto"/>
        <w:ind w:left="1416" w:hanging="621"/>
        <w:jc w:val="both"/>
        <w:rPr>
          <w:rFonts w:ascii="Garamond" w:hAnsi="Garamond"/>
          <w:sz w:val="28"/>
          <w:szCs w:val="28"/>
          <w:bdr w:val="none" w:sz="0" w:space="0" w:color="auto" w:frame="1"/>
        </w:rPr>
      </w:pPr>
    </w:p>
    <w:p w:rsidR="009F5F6F" w:rsidRPr="003D2914" w:rsidRDefault="00EB5A13" w:rsidP="00E74F76">
      <w:pPr>
        <w:spacing w:line="276" w:lineRule="auto"/>
        <w:jc w:val="both"/>
        <w:rPr>
          <w:rFonts w:ascii="Garamond" w:hAnsi="Garamond"/>
          <w:i/>
          <w:iCs/>
          <w:sz w:val="28"/>
          <w:szCs w:val="28"/>
        </w:rPr>
      </w:pPr>
      <w:r>
        <w:rPr>
          <w:rFonts w:ascii="Garamond" w:hAnsi="Garamond"/>
          <w:sz w:val="28"/>
          <w:szCs w:val="28"/>
        </w:rPr>
        <w:t xml:space="preserve">9. </w:t>
      </w:r>
      <w:r w:rsidR="009F5F6F" w:rsidRPr="005D5DD8">
        <w:rPr>
          <w:rFonts w:ascii="Garamond" w:hAnsi="Garamond"/>
          <w:sz w:val="28"/>
          <w:szCs w:val="28"/>
        </w:rPr>
        <w:t>IMPROCEDIBILITA’ DELLA DOMANDA DI RISARCIMENTO DEL DANNO PER EQUIVALENTE O DI RESTITUZIONE SE SOPRAV</w:t>
      </w:r>
      <w:r w:rsidRPr="005D5DD8">
        <w:rPr>
          <w:rFonts w:ascii="Garamond" w:hAnsi="Garamond"/>
          <w:sz w:val="28"/>
          <w:szCs w:val="28"/>
        </w:rPr>
        <w:t xml:space="preserve">VIENE NEL CORSO DEL GIUDIZIO UN </w:t>
      </w:r>
      <w:r w:rsidR="009F5F6F" w:rsidRPr="005D5DD8">
        <w:rPr>
          <w:rFonts w:ascii="Garamond" w:hAnsi="Garamond"/>
          <w:sz w:val="28"/>
          <w:szCs w:val="28"/>
        </w:rPr>
        <w:t xml:space="preserve">PROVVEDIMENTO </w:t>
      </w:r>
      <w:r w:rsidR="009F5F6F" w:rsidRPr="003D2914">
        <w:rPr>
          <w:rFonts w:ascii="Garamond" w:hAnsi="Garamond"/>
          <w:i/>
          <w:iCs/>
          <w:sz w:val="28"/>
          <w:szCs w:val="28"/>
        </w:rPr>
        <w:t>EX</w:t>
      </w:r>
      <w:r w:rsidR="009F5F6F" w:rsidRPr="003D2914">
        <w:rPr>
          <w:rFonts w:ascii="Garamond" w:hAnsi="Garamond"/>
          <w:sz w:val="28"/>
          <w:szCs w:val="28"/>
        </w:rPr>
        <w:t xml:space="preserve"> ART. 42-</w:t>
      </w:r>
      <w:r w:rsidR="009F5F6F" w:rsidRPr="003D2914">
        <w:rPr>
          <w:rFonts w:ascii="Garamond" w:hAnsi="Garamond"/>
          <w:i/>
          <w:iCs/>
          <w:sz w:val="28"/>
          <w:szCs w:val="28"/>
        </w:rPr>
        <w:t>BIS.</w:t>
      </w:r>
    </w:p>
    <w:p w:rsidR="009F5F6F" w:rsidRPr="005D5DD8" w:rsidRDefault="009F5F6F" w:rsidP="00E74F76">
      <w:pPr>
        <w:spacing w:line="276" w:lineRule="auto"/>
        <w:jc w:val="both"/>
        <w:rPr>
          <w:rFonts w:ascii="Garamond" w:hAnsi="Garamond"/>
          <w:sz w:val="28"/>
          <w:szCs w:val="28"/>
        </w:rPr>
      </w:pPr>
      <w:r w:rsidRPr="005D5DD8">
        <w:rPr>
          <w:rFonts w:ascii="Garamond" w:hAnsi="Garamond"/>
          <w:sz w:val="28"/>
          <w:szCs w:val="28"/>
        </w:rPr>
        <w:t xml:space="preserve">Qualora nel corso del giudizio </w:t>
      </w:r>
      <w:r w:rsidR="00700B2B" w:rsidRPr="005D5DD8">
        <w:rPr>
          <w:rFonts w:ascii="Garamond" w:hAnsi="Garamond"/>
          <w:sz w:val="28"/>
          <w:szCs w:val="28"/>
        </w:rPr>
        <w:t xml:space="preserve">- </w:t>
      </w:r>
      <w:r w:rsidRPr="005D5DD8">
        <w:rPr>
          <w:rFonts w:ascii="Garamond" w:hAnsi="Garamond"/>
          <w:sz w:val="28"/>
          <w:szCs w:val="28"/>
        </w:rPr>
        <w:t>intentato per ottenere il risarcimento del danno conseguente alla occupa</w:t>
      </w:r>
      <w:r w:rsidR="00700B2B" w:rsidRPr="005D5DD8">
        <w:rPr>
          <w:rFonts w:ascii="Garamond" w:hAnsi="Garamond"/>
          <w:sz w:val="28"/>
          <w:szCs w:val="28"/>
        </w:rPr>
        <w:t>zione abusiva, ovvero la restituzione dell’immobile, nonché, in alternativa, l’</w:t>
      </w:r>
      <w:r w:rsidR="00F339A5" w:rsidRPr="005D5DD8">
        <w:rPr>
          <w:rFonts w:ascii="Garamond" w:hAnsi="Garamond"/>
          <w:sz w:val="28"/>
          <w:szCs w:val="28"/>
        </w:rPr>
        <w:t xml:space="preserve">accertamento del silenzio inadempimento a fronte dell’istanza di </w:t>
      </w:r>
      <w:r w:rsidR="00700B2B" w:rsidRPr="005D5DD8">
        <w:rPr>
          <w:rFonts w:ascii="Garamond" w:hAnsi="Garamond"/>
          <w:sz w:val="28"/>
          <w:szCs w:val="28"/>
        </w:rPr>
        <w:t xml:space="preserve">acquisizione straordinaria - </w:t>
      </w:r>
      <w:r w:rsidRPr="005D5DD8">
        <w:rPr>
          <w:rFonts w:ascii="Garamond" w:hAnsi="Garamond"/>
          <w:sz w:val="28"/>
          <w:szCs w:val="28"/>
        </w:rPr>
        <w:t>sopravvenga il provved</w:t>
      </w:r>
      <w:r w:rsidR="00700B2B" w:rsidRPr="005D5DD8">
        <w:rPr>
          <w:rFonts w:ascii="Garamond" w:hAnsi="Garamond"/>
          <w:sz w:val="28"/>
          <w:szCs w:val="28"/>
        </w:rPr>
        <w:t>imento di acquisizione ovvero il diniego</w:t>
      </w:r>
      <w:r w:rsidR="00BD60E9" w:rsidRPr="005D5DD8">
        <w:rPr>
          <w:rFonts w:ascii="Garamond" w:hAnsi="Garamond"/>
          <w:sz w:val="28"/>
          <w:szCs w:val="28"/>
        </w:rPr>
        <w:t xml:space="preserve"> espresso</w:t>
      </w:r>
      <w:r w:rsidR="00700B2B" w:rsidRPr="005D5DD8">
        <w:rPr>
          <w:rFonts w:ascii="Garamond" w:hAnsi="Garamond"/>
          <w:sz w:val="28"/>
          <w:szCs w:val="28"/>
        </w:rPr>
        <w:t xml:space="preserve">, </w:t>
      </w:r>
      <w:r w:rsidRPr="005D5DD8">
        <w:rPr>
          <w:rFonts w:ascii="Garamond" w:hAnsi="Garamond"/>
          <w:sz w:val="28"/>
          <w:szCs w:val="28"/>
        </w:rPr>
        <w:t>la relativa domanda è stata ritenuta improcedibile atteso che:</w:t>
      </w:r>
    </w:p>
    <w:p w:rsidR="009F5F6F" w:rsidRPr="005D5DD8" w:rsidRDefault="009F5F6F" w:rsidP="005E67B7">
      <w:pPr>
        <w:numPr>
          <w:ilvl w:val="0"/>
          <w:numId w:val="8"/>
        </w:numPr>
        <w:spacing w:line="276" w:lineRule="auto"/>
        <w:ind w:left="714" w:hanging="357"/>
        <w:contextualSpacing/>
        <w:jc w:val="both"/>
        <w:rPr>
          <w:rFonts w:ascii="Garamond" w:hAnsi="Garamond"/>
          <w:sz w:val="28"/>
          <w:szCs w:val="28"/>
        </w:rPr>
      </w:pPr>
      <w:r w:rsidRPr="005D5DD8">
        <w:rPr>
          <w:rFonts w:ascii="Garamond" w:hAnsi="Garamond"/>
          <w:sz w:val="28"/>
          <w:szCs w:val="28"/>
        </w:rPr>
        <w:t>tutte le aspettative di tutela del privato, risarcitorie e restitutorie, si canalizzano nell’eventuale contenzioso avente ad oggetto il provvedimento di acquisizione intervenuto nel corso del giudizio che, conseguentemente, si conclude con una declaratoria di improcedibilità dell’originario ri</w:t>
      </w:r>
      <w:r w:rsidR="00B842CB" w:rsidRPr="005D5DD8">
        <w:rPr>
          <w:rFonts w:ascii="Garamond" w:hAnsi="Garamond"/>
          <w:sz w:val="28"/>
          <w:szCs w:val="28"/>
        </w:rPr>
        <w:t xml:space="preserve">corso di primo grado, sempreché </w:t>
      </w:r>
      <w:r w:rsidRPr="005D5DD8">
        <w:rPr>
          <w:rFonts w:ascii="Garamond" w:hAnsi="Garamond"/>
          <w:sz w:val="28"/>
          <w:szCs w:val="28"/>
        </w:rPr>
        <w:t>non si sia formato un giudicato restitutorio ovvero non si sia perfezionata la rinuncia abdicativa (</w:t>
      </w:r>
      <w:proofErr w:type="spellStart"/>
      <w:r w:rsidRPr="005D5DD8">
        <w:rPr>
          <w:rFonts w:ascii="Garamond" w:hAnsi="Garamond"/>
          <w:sz w:val="28"/>
          <w:szCs w:val="28"/>
        </w:rPr>
        <w:t>Cons</w:t>
      </w:r>
      <w:proofErr w:type="spellEnd"/>
      <w:r w:rsidRPr="005D5DD8">
        <w:rPr>
          <w:rFonts w:ascii="Garamond" w:hAnsi="Garamond"/>
          <w:sz w:val="28"/>
          <w:szCs w:val="28"/>
        </w:rPr>
        <w:t xml:space="preserve">. Stato, </w:t>
      </w:r>
      <w:r w:rsidR="009A6EA6" w:rsidRPr="005D5DD8">
        <w:rPr>
          <w:rFonts w:ascii="Garamond" w:hAnsi="Garamond"/>
          <w:sz w:val="28"/>
          <w:szCs w:val="28"/>
        </w:rPr>
        <w:t xml:space="preserve">sez. II, n. 1087 del 2020; </w:t>
      </w:r>
      <w:r w:rsidRPr="005D5DD8">
        <w:rPr>
          <w:rFonts w:ascii="Garamond" w:hAnsi="Garamond"/>
          <w:sz w:val="28"/>
          <w:szCs w:val="28"/>
        </w:rPr>
        <w:t xml:space="preserve">sez. IV, n. 3148 del 2018; sez. IV, n. 2765 del 2018; </w:t>
      </w:r>
      <w:proofErr w:type="spellStart"/>
      <w:r w:rsidRPr="005D5DD8">
        <w:rPr>
          <w:rFonts w:ascii="Garamond" w:hAnsi="Garamond"/>
          <w:sz w:val="28"/>
          <w:szCs w:val="28"/>
        </w:rPr>
        <w:t>Cass</w:t>
      </w:r>
      <w:proofErr w:type="spellEnd"/>
      <w:r w:rsidRPr="005D5DD8">
        <w:rPr>
          <w:rFonts w:ascii="Garamond" w:hAnsi="Garamond"/>
          <w:sz w:val="28"/>
          <w:szCs w:val="28"/>
        </w:rPr>
        <w:t>. civ., sez. I, n. 5686 del 2</w:t>
      </w:r>
      <w:r w:rsidR="00EB5A13" w:rsidRPr="005D5DD8">
        <w:rPr>
          <w:rFonts w:ascii="Garamond" w:hAnsi="Garamond"/>
          <w:sz w:val="28"/>
          <w:szCs w:val="28"/>
        </w:rPr>
        <w:t>017; sez. I, n. 11258 del 2016);</w:t>
      </w:r>
    </w:p>
    <w:p w:rsidR="00EB5A13" w:rsidRPr="005D5DD8" w:rsidRDefault="00F339A5" w:rsidP="005E67B7">
      <w:pPr>
        <w:numPr>
          <w:ilvl w:val="0"/>
          <w:numId w:val="8"/>
        </w:numPr>
        <w:spacing w:line="276" w:lineRule="auto"/>
        <w:ind w:left="714" w:hanging="357"/>
        <w:contextualSpacing/>
        <w:jc w:val="both"/>
        <w:rPr>
          <w:rFonts w:ascii="Garamond" w:hAnsi="Garamond"/>
          <w:sz w:val="28"/>
          <w:szCs w:val="28"/>
        </w:rPr>
      </w:pPr>
      <w:r w:rsidRPr="005D5DD8">
        <w:rPr>
          <w:rFonts w:ascii="Garamond" w:hAnsi="Garamond"/>
          <w:sz w:val="28"/>
          <w:szCs w:val="28"/>
        </w:rPr>
        <w:t> è superato</w:t>
      </w:r>
      <w:r w:rsidR="00BD60E9" w:rsidRPr="005D5DD8">
        <w:rPr>
          <w:rFonts w:ascii="Garamond" w:hAnsi="Garamond"/>
          <w:sz w:val="28"/>
          <w:szCs w:val="28"/>
        </w:rPr>
        <w:t xml:space="preserve"> l’inadempimento della P.A. </w:t>
      </w:r>
      <w:r w:rsidR="00700B2B" w:rsidRPr="005D5DD8">
        <w:rPr>
          <w:rFonts w:ascii="Garamond" w:hAnsi="Garamond"/>
          <w:sz w:val="28"/>
          <w:szCs w:val="28"/>
        </w:rPr>
        <w:t xml:space="preserve">all’obbligo di provvedere non venendo in rilievo un atto meramente </w:t>
      </w:r>
      <w:proofErr w:type="spellStart"/>
      <w:r w:rsidR="00700B2B" w:rsidRPr="005D5DD8">
        <w:rPr>
          <w:rFonts w:ascii="Garamond" w:hAnsi="Garamond"/>
          <w:sz w:val="28"/>
          <w:szCs w:val="28"/>
        </w:rPr>
        <w:t>soprassessorio</w:t>
      </w:r>
      <w:proofErr w:type="spellEnd"/>
      <w:r w:rsidR="00700B2B" w:rsidRPr="005D5DD8">
        <w:rPr>
          <w:rFonts w:ascii="Garamond" w:hAnsi="Garamond"/>
          <w:sz w:val="28"/>
          <w:szCs w:val="28"/>
        </w:rPr>
        <w:t xml:space="preserve"> ma, al contrario, una manifestazione di volontà </w:t>
      </w:r>
      <w:proofErr w:type="spellStart"/>
      <w:r w:rsidR="00700B2B" w:rsidRPr="005D5DD8">
        <w:rPr>
          <w:rFonts w:ascii="Garamond" w:hAnsi="Garamond"/>
          <w:sz w:val="28"/>
          <w:szCs w:val="28"/>
        </w:rPr>
        <w:t>provvedimentale</w:t>
      </w:r>
      <w:proofErr w:type="spellEnd"/>
      <w:r w:rsidR="00700B2B" w:rsidRPr="005D5DD8">
        <w:rPr>
          <w:rFonts w:ascii="Garamond" w:hAnsi="Garamond"/>
          <w:sz w:val="28"/>
          <w:szCs w:val="28"/>
        </w:rPr>
        <w:t xml:space="preserve"> che, pur non disponendo l’esproprio delle aree, definisce una procedura autoritativa disciplinata dall’art. 42-</w:t>
      </w:r>
      <w:r w:rsidR="00700B2B" w:rsidRPr="005D5DD8">
        <w:rPr>
          <w:rFonts w:ascii="Garamond" w:hAnsi="Garamond"/>
          <w:i/>
          <w:iCs/>
          <w:sz w:val="28"/>
          <w:szCs w:val="28"/>
        </w:rPr>
        <w:t>bis</w:t>
      </w:r>
      <w:r w:rsidR="002C538F" w:rsidRPr="005D5DD8">
        <w:rPr>
          <w:rFonts w:ascii="Garamond" w:hAnsi="Garamond"/>
          <w:sz w:val="28"/>
          <w:szCs w:val="28"/>
        </w:rPr>
        <w:t xml:space="preserve"> </w:t>
      </w:r>
      <w:r w:rsidR="00700B2B" w:rsidRPr="005D5DD8">
        <w:rPr>
          <w:rFonts w:ascii="Garamond" w:hAnsi="Garamond"/>
          <w:sz w:val="28"/>
          <w:szCs w:val="28"/>
        </w:rPr>
        <w:t>(o comunque a esso riconducibile) in relazione alla quale campeggiano interessi legittimi (</w:t>
      </w:r>
      <w:proofErr w:type="spellStart"/>
      <w:r w:rsidR="00700B2B" w:rsidRPr="005D5DD8">
        <w:rPr>
          <w:rFonts w:ascii="Garamond" w:hAnsi="Garamond"/>
          <w:sz w:val="28"/>
          <w:szCs w:val="28"/>
        </w:rPr>
        <w:t>Cons</w:t>
      </w:r>
      <w:proofErr w:type="spellEnd"/>
      <w:r w:rsidR="00700B2B" w:rsidRPr="005D5DD8">
        <w:rPr>
          <w:rFonts w:ascii="Garamond" w:hAnsi="Garamond"/>
          <w:sz w:val="28"/>
          <w:szCs w:val="28"/>
        </w:rPr>
        <w:t xml:space="preserve">. Stato, sez. IV, </w:t>
      </w:r>
      <w:r w:rsidR="00BD60E9" w:rsidRPr="005D5DD8">
        <w:rPr>
          <w:rFonts w:ascii="Garamond" w:hAnsi="Garamond"/>
          <w:sz w:val="28"/>
          <w:szCs w:val="28"/>
        </w:rPr>
        <w:t xml:space="preserve">n. 7842 del 2022; </w:t>
      </w:r>
      <w:r w:rsidR="00700B2B" w:rsidRPr="005D5DD8">
        <w:rPr>
          <w:rFonts w:ascii="Garamond" w:hAnsi="Garamond"/>
          <w:sz w:val="28"/>
          <w:szCs w:val="28"/>
        </w:rPr>
        <w:t>n. 5872 del 2022)</w:t>
      </w:r>
      <w:r w:rsidR="00BD60E9" w:rsidRPr="005D5DD8">
        <w:rPr>
          <w:rFonts w:ascii="Garamond" w:hAnsi="Garamond"/>
          <w:sz w:val="28"/>
          <w:szCs w:val="28"/>
        </w:rPr>
        <w:t>.</w:t>
      </w:r>
    </w:p>
    <w:p w:rsidR="009F5F6F" w:rsidRPr="003D2914" w:rsidRDefault="009F5F6F" w:rsidP="00E74F76">
      <w:pPr>
        <w:spacing w:line="276" w:lineRule="auto"/>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10.</w:t>
      </w:r>
      <w:r w:rsidRPr="003D2914">
        <w:rPr>
          <w:rFonts w:ascii="Garamond" w:hAnsi="Garamond"/>
          <w:b/>
          <w:bCs/>
          <w:sz w:val="28"/>
          <w:szCs w:val="28"/>
        </w:rPr>
        <w:t xml:space="preserve"> </w:t>
      </w:r>
      <w:r w:rsidRPr="003D2914">
        <w:rPr>
          <w:rFonts w:ascii="Garamond" w:hAnsi="Garamond"/>
          <w:sz w:val="28"/>
          <w:szCs w:val="28"/>
        </w:rPr>
        <w:t xml:space="preserve">L’ACQUISIZIONE </w:t>
      </w:r>
      <w:r w:rsidRPr="003D2914">
        <w:rPr>
          <w:rFonts w:ascii="Garamond" w:hAnsi="Garamond"/>
          <w:i/>
          <w:iCs/>
          <w:sz w:val="28"/>
          <w:szCs w:val="28"/>
        </w:rPr>
        <w:t>EX</w:t>
      </w:r>
      <w:r w:rsidRPr="003D2914">
        <w:rPr>
          <w:rFonts w:ascii="Garamond" w:hAnsi="Garamond"/>
          <w:sz w:val="28"/>
          <w:szCs w:val="28"/>
        </w:rPr>
        <w:t xml:space="preserve"> ART. 42-</w:t>
      </w:r>
      <w:r w:rsidRPr="003D2914">
        <w:rPr>
          <w:rFonts w:ascii="Garamond" w:hAnsi="Garamond"/>
          <w:i/>
          <w:iCs/>
          <w:sz w:val="28"/>
          <w:szCs w:val="28"/>
        </w:rPr>
        <w:t xml:space="preserve">BIS </w:t>
      </w:r>
    </w:p>
    <w:p w:rsidR="009F5F6F" w:rsidRPr="003D2914" w:rsidRDefault="009F5F6F" w:rsidP="00E74F76">
      <w:pPr>
        <w:spacing w:line="276" w:lineRule="auto"/>
        <w:jc w:val="both"/>
        <w:rPr>
          <w:rFonts w:ascii="Garamond" w:hAnsi="Garamond"/>
          <w:b/>
          <w:bCs/>
          <w:sz w:val="28"/>
          <w:szCs w:val="28"/>
        </w:rPr>
      </w:pPr>
      <w:r w:rsidRPr="003D2914">
        <w:rPr>
          <w:rFonts w:ascii="Garamond" w:hAnsi="Garamond"/>
          <w:sz w:val="28"/>
          <w:szCs w:val="28"/>
        </w:rPr>
        <w:t>Con specifico riferimento al provvedimento di acquisizione ex art. 42-</w:t>
      </w:r>
      <w:r w:rsidRPr="003D2914">
        <w:rPr>
          <w:rFonts w:ascii="Garamond" w:hAnsi="Garamond"/>
          <w:i/>
          <w:iCs/>
          <w:sz w:val="28"/>
          <w:szCs w:val="28"/>
        </w:rPr>
        <w:t>bis</w:t>
      </w:r>
      <w:r w:rsidRPr="003D2914">
        <w:rPr>
          <w:rFonts w:ascii="Garamond" w:hAnsi="Garamond"/>
          <w:sz w:val="28"/>
          <w:szCs w:val="28"/>
        </w:rPr>
        <w:t>, sono stati affermati i seguenti principi:</w:t>
      </w:r>
    </w:p>
    <w:p w:rsidR="009F5F6F" w:rsidRPr="003D2914" w:rsidRDefault="009F5F6F" w:rsidP="005E67B7">
      <w:pPr>
        <w:numPr>
          <w:ilvl w:val="0"/>
          <w:numId w:val="9"/>
        </w:numPr>
        <w:spacing w:line="276" w:lineRule="auto"/>
        <w:ind w:left="714" w:hanging="357"/>
        <w:contextualSpacing/>
        <w:jc w:val="both"/>
        <w:rPr>
          <w:rFonts w:ascii="Garamond" w:hAnsi="Garamond"/>
          <w:sz w:val="28"/>
          <w:szCs w:val="28"/>
        </w:rPr>
      </w:pPr>
      <w:r w:rsidRPr="003D2914">
        <w:rPr>
          <w:rFonts w:ascii="Garamond" w:hAnsi="Garamond"/>
          <w:sz w:val="28"/>
          <w:szCs w:val="28"/>
        </w:rPr>
        <w:t>quanto alla natura giuridica</w:t>
      </w:r>
      <w:r w:rsidR="009746EE" w:rsidRPr="003D2914">
        <w:rPr>
          <w:rFonts w:ascii="Garamond" w:hAnsi="Garamond"/>
          <w:sz w:val="28"/>
          <w:szCs w:val="28"/>
        </w:rPr>
        <w:t xml:space="preserve"> ed alla portata applicativa</w:t>
      </w:r>
      <w:r w:rsidRPr="003D2914">
        <w:rPr>
          <w:rFonts w:ascii="Garamond" w:hAnsi="Garamond"/>
          <w:sz w:val="28"/>
          <w:szCs w:val="28"/>
        </w:rPr>
        <w:t>:</w:t>
      </w:r>
    </w:p>
    <w:p w:rsidR="009746EE" w:rsidRPr="003D2914" w:rsidRDefault="005E67B7" w:rsidP="009746EE">
      <w:pPr>
        <w:spacing w:line="276" w:lineRule="auto"/>
        <w:ind w:left="1304" w:hanging="510"/>
        <w:contextualSpacing/>
        <w:jc w:val="both"/>
        <w:rPr>
          <w:rFonts w:ascii="Garamond" w:hAnsi="Garamond"/>
          <w:sz w:val="28"/>
          <w:szCs w:val="28"/>
        </w:rPr>
      </w:pPr>
      <w:r w:rsidRPr="003D2914">
        <w:rPr>
          <w:rFonts w:ascii="Garamond" w:hAnsi="Garamond"/>
          <w:sz w:val="28"/>
          <w:szCs w:val="28"/>
        </w:rPr>
        <w:t>a1)</w:t>
      </w:r>
      <w:r w:rsidRPr="003D2914">
        <w:rPr>
          <w:rFonts w:ascii="Garamond" w:hAnsi="Garamond"/>
          <w:sz w:val="28"/>
          <w:szCs w:val="28"/>
        </w:rPr>
        <w:tab/>
      </w:r>
      <w:r w:rsidR="009F5F6F" w:rsidRPr="003D2914">
        <w:rPr>
          <w:rFonts w:ascii="Garamond" w:hAnsi="Garamond"/>
          <w:sz w:val="28"/>
          <w:szCs w:val="28"/>
        </w:rPr>
        <w:t xml:space="preserve">si tratta di provvedimento espropriativo, espressione di un potere eccezionale </w:t>
      </w:r>
      <w:r w:rsidR="009F5F6F" w:rsidRPr="003D2914">
        <w:rPr>
          <w:rFonts w:ascii="Garamond" w:hAnsi="Garamond"/>
          <w:i/>
          <w:iCs/>
          <w:sz w:val="28"/>
          <w:szCs w:val="28"/>
        </w:rPr>
        <w:t xml:space="preserve">extra </w:t>
      </w:r>
      <w:proofErr w:type="spellStart"/>
      <w:r w:rsidR="009F5F6F" w:rsidRPr="003D2914">
        <w:rPr>
          <w:rFonts w:ascii="Garamond" w:hAnsi="Garamond"/>
          <w:i/>
          <w:iCs/>
          <w:sz w:val="28"/>
          <w:szCs w:val="28"/>
        </w:rPr>
        <w:t>ordinem</w:t>
      </w:r>
      <w:proofErr w:type="spellEnd"/>
      <w:r w:rsidR="009F5F6F" w:rsidRPr="003D2914">
        <w:rPr>
          <w:rFonts w:ascii="Garamond" w:hAnsi="Garamond"/>
          <w:i/>
          <w:iCs/>
          <w:sz w:val="28"/>
          <w:szCs w:val="28"/>
        </w:rPr>
        <w:t>,</w:t>
      </w:r>
      <w:r w:rsidR="009F5F6F" w:rsidRPr="003D2914">
        <w:rPr>
          <w:rFonts w:ascii="Garamond" w:hAnsi="Garamond"/>
          <w:sz w:val="28"/>
          <w:szCs w:val="28"/>
        </w:rPr>
        <w:t xml:space="preserve"> che rappresenta l</w:t>
      </w:r>
      <w:r w:rsidR="009F5F6F" w:rsidRPr="003D2914">
        <w:rPr>
          <w:rFonts w:ascii="Garamond" w:hAnsi="Garamond"/>
          <w:i/>
          <w:iCs/>
          <w:sz w:val="28"/>
          <w:szCs w:val="28"/>
        </w:rPr>
        <w:t>'</w:t>
      </w:r>
      <w:proofErr w:type="spellStart"/>
      <w:r w:rsidR="009F5F6F" w:rsidRPr="003D2914">
        <w:rPr>
          <w:rFonts w:ascii="Garamond" w:hAnsi="Garamond"/>
          <w:i/>
          <w:iCs/>
          <w:sz w:val="28"/>
          <w:szCs w:val="28"/>
        </w:rPr>
        <w:t>extrema</w:t>
      </w:r>
      <w:proofErr w:type="spellEnd"/>
      <w:r w:rsidR="009F5F6F" w:rsidRPr="003D2914">
        <w:rPr>
          <w:rFonts w:ascii="Garamond" w:hAnsi="Garamond"/>
          <w:i/>
          <w:iCs/>
          <w:sz w:val="28"/>
          <w:szCs w:val="28"/>
        </w:rPr>
        <w:t xml:space="preserve"> ratio </w:t>
      </w:r>
      <w:r w:rsidR="009F5F6F" w:rsidRPr="003D2914">
        <w:rPr>
          <w:rFonts w:ascii="Garamond" w:hAnsi="Garamond"/>
          <w:sz w:val="28"/>
          <w:szCs w:val="28"/>
        </w:rPr>
        <w:t xml:space="preserve">per la soddisfazione di attuali e straordinarie ragioni di interesse pubblico (Corte </w:t>
      </w:r>
      <w:proofErr w:type="spellStart"/>
      <w:r w:rsidR="009F5F6F" w:rsidRPr="003D2914">
        <w:rPr>
          <w:rFonts w:ascii="Garamond" w:hAnsi="Garamond"/>
          <w:sz w:val="28"/>
          <w:szCs w:val="28"/>
        </w:rPr>
        <w:t>cost</w:t>
      </w:r>
      <w:proofErr w:type="spellEnd"/>
      <w:r w:rsidR="009F5F6F" w:rsidRPr="003D2914">
        <w:rPr>
          <w:rFonts w:ascii="Garamond" w:hAnsi="Garamond"/>
          <w:sz w:val="28"/>
          <w:szCs w:val="28"/>
        </w:rPr>
        <w:t xml:space="preserve">. n. 71 del 2015, § 6.7.; </w:t>
      </w:r>
      <w:proofErr w:type="spellStart"/>
      <w:r w:rsidR="009F5F6F" w:rsidRPr="003D2914">
        <w:rPr>
          <w:rFonts w:ascii="Garamond" w:hAnsi="Garamond"/>
          <w:sz w:val="28"/>
          <w:szCs w:val="28"/>
        </w:rPr>
        <w:t>Cass</w:t>
      </w:r>
      <w:proofErr w:type="spellEnd"/>
      <w:r w:rsidR="009F5F6F" w:rsidRPr="003D2914">
        <w:rPr>
          <w:rFonts w:ascii="Garamond" w:hAnsi="Garamond"/>
          <w:sz w:val="28"/>
          <w:szCs w:val="28"/>
        </w:rPr>
        <w:t>. civ., sez</w:t>
      </w:r>
      <w:r w:rsidR="009A6EA6" w:rsidRPr="003D2914">
        <w:rPr>
          <w:rFonts w:ascii="Garamond" w:hAnsi="Garamond"/>
          <w:sz w:val="28"/>
          <w:szCs w:val="28"/>
        </w:rPr>
        <w:t>. un.,</w:t>
      </w:r>
      <w:r w:rsidR="00E62192" w:rsidRPr="003D2914">
        <w:rPr>
          <w:rFonts w:ascii="Garamond" w:hAnsi="Garamond"/>
          <w:sz w:val="28"/>
          <w:szCs w:val="28"/>
        </w:rPr>
        <w:t xml:space="preserve"> n. 20691 del 2021; </w:t>
      </w:r>
      <w:r w:rsidR="009A6EA6" w:rsidRPr="003D2914">
        <w:rPr>
          <w:rFonts w:ascii="Garamond" w:hAnsi="Garamond"/>
          <w:sz w:val="28"/>
          <w:szCs w:val="28"/>
        </w:rPr>
        <w:t xml:space="preserve">n. 29466 del 2019; </w:t>
      </w:r>
      <w:r w:rsidR="009F5F6F" w:rsidRPr="003D2914">
        <w:rPr>
          <w:rFonts w:ascii="Garamond" w:hAnsi="Garamond"/>
          <w:sz w:val="28"/>
          <w:szCs w:val="28"/>
        </w:rPr>
        <w:t xml:space="preserve">n. 4880 del 2019, § 11; </w:t>
      </w:r>
      <w:r w:rsidR="00187182" w:rsidRPr="003D2914">
        <w:rPr>
          <w:rFonts w:ascii="Garamond" w:hAnsi="Garamond"/>
          <w:sz w:val="28"/>
          <w:szCs w:val="28"/>
        </w:rPr>
        <w:t>n. 3517 del 2019</w:t>
      </w:r>
      <w:r w:rsidR="009A6EA6" w:rsidRPr="003D2914">
        <w:rPr>
          <w:rFonts w:ascii="Garamond" w:hAnsi="Garamond"/>
          <w:sz w:val="28"/>
          <w:szCs w:val="28"/>
        </w:rPr>
        <w:t>;</w:t>
      </w:r>
      <w:r w:rsidR="00187182" w:rsidRPr="003D2914">
        <w:rPr>
          <w:rFonts w:ascii="Garamond" w:hAnsi="Garamond"/>
          <w:sz w:val="28"/>
          <w:szCs w:val="28"/>
        </w:rPr>
        <w:t xml:space="preserve"> </w:t>
      </w:r>
      <w:r w:rsidR="009F5F6F" w:rsidRPr="003D2914">
        <w:rPr>
          <w:rFonts w:ascii="Garamond" w:hAnsi="Garamond"/>
          <w:sz w:val="28"/>
          <w:szCs w:val="28"/>
        </w:rPr>
        <w:t xml:space="preserve">n. 2583 del 2018, § 6;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w:t>
      </w:r>
      <w:r w:rsidR="00875FD5" w:rsidRPr="003D2914">
        <w:rPr>
          <w:rFonts w:ascii="Garamond" w:hAnsi="Garamond"/>
          <w:sz w:val="28"/>
          <w:szCs w:val="28"/>
        </w:rPr>
        <w:t>Ad.</w:t>
      </w:r>
      <w:r w:rsidR="009A6EA6" w:rsidRPr="003D2914">
        <w:rPr>
          <w:rFonts w:ascii="Garamond" w:hAnsi="Garamond"/>
          <w:sz w:val="28"/>
          <w:szCs w:val="28"/>
        </w:rPr>
        <w:t xml:space="preserve"> </w:t>
      </w:r>
      <w:proofErr w:type="spellStart"/>
      <w:r w:rsidR="009A6EA6" w:rsidRPr="003D2914">
        <w:rPr>
          <w:rFonts w:ascii="Garamond" w:hAnsi="Garamond"/>
          <w:sz w:val="28"/>
          <w:szCs w:val="28"/>
        </w:rPr>
        <w:t>plen</w:t>
      </w:r>
      <w:proofErr w:type="spellEnd"/>
      <w:r w:rsidR="009A6EA6" w:rsidRPr="003D2914">
        <w:rPr>
          <w:rFonts w:ascii="Garamond" w:hAnsi="Garamond"/>
          <w:sz w:val="28"/>
          <w:szCs w:val="28"/>
        </w:rPr>
        <w:t xml:space="preserve">. n. </w:t>
      </w:r>
      <w:r w:rsidR="005026B6" w:rsidRPr="003D2914">
        <w:rPr>
          <w:rFonts w:ascii="Garamond" w:hAnsi="Garamond"/>
          <w:sz w:val="28"/>
          <w:szCs w:val="28"/>
        </w:rPr>
        <w:t xml:space="preserve">5 del </w:t>
      </w:r>
      <w:r w:rsidR="005026B6" w:rsidRPr="003D2914">
        <w:rPr>
          <w:rFonts w:ascii="Garamond" w:hAnsi="Garamond"/>
          <w:sz w:val="28"/>
          <w:szCs w:val="28"/>
        </w:rPr>
        <w:lastRenderedPageBreak/>
        <w:t xml:space="preserve">2020; </w:t>
      </w:r>
      <w:r w:rsidR="00CB646D">
        <w:rPr>
          <w:rFonts w:ascii="Garamond" w:hAnsi="Garamond"/>
          <w:sz w:val="28"/>
          <w:szCs w:val="28"/>
        </w:rPr>
        <w:t>n. 2</w:t>
      </w:r>
      <w:r w:rsidR="009F5F6F" w:rsidRPr="003D2914">
        <w:rPr>
          <w:rFonts w:ascii="Garamond" w:hAnsi="Garamond"/>
          <w:sz w:val="28"/>
          <w:szCs w:val="28"/>
        </w:rPr>
        <w:t xml:space="preserve"> del 2016, § 5.4.; sez. IV, n. 4125 del 2018; sez. IV, n. 2765 del 2018; sez. IV, n. 5084 del 2017; sez. IV, n. 2690 del 2016); </w:t>
      </w:r>
    </w:p>
    <w:p w:rsidR="009F5F6F" w:rsidRPr="00A82CD9" w:rsidRDefault="009746EE" w:rsidP="009746EE">
      <w:pPr>
        <w:spacing w:line="276" w:lineRule="auto"/>
        <w:ind w:left="1304" w:hanging="510"/>
        <w:contextualSpacing/>
        <w:jc w:val="both"/>
        <w:rPr>
          <w:rFonts w:ascii="Garamond" w:hAnsi="Garamond"/>
          <w:sz w:val="28"/>
          <w:szCs w:val="28"/>
          <w:shd w:val="clear" w:color="auto" w:fill="FFFFFF"/>
        </w:rPr>
      </w:pPr>
      <w:r w:rsidRPr="003D2914">
        <w:rPr>
          <w:rFonts w:ascii="Palatino Linotype" w:hAnsi="Palatino Linotype"/>
          <w:sz w:val="24"/>
          <w:szCs w:val="24"/>
          <w:shd w:val="clear" w:color="auto" w:fill="FFFFFF"/>
        </w:rPr>
        <w:t xml:space="preserve">a2) </w:t>
      </w:r>
      <w:r w:rsidRPr="003D2914">
        <w:rPr>
          <w:rFonts w:ascii="Palatino Linotype" w:hAnsi="Palatino Linotype"/>
          <w:sz w:val="24"/>
          <w:szCs w:val="24"/>
          <w:shd w:val="clear" w:color="auto" w:fill="FFFFFF"/>
        </w:rPr>
        <w:tab/>
      </w:r>
      <w:r w:rsidRPr="003D2914">
        <w:rPr>
          <w:rFonts w:ascii="Garamond" w:hAnsi="Garamond"/>
          <w:sz w:val="28"/>
          <w:szCs w:val="28"/>
          <w:shd w:val="clear" w:color="auto" w:fill="FFFFFF"/>
        </w:rPr>
        <w:t xml:space="preserve">si ritiene che la disposizione </w:t>
      </w:r>
      <w:r w:rsidR="00737BEB" w:rsidRPr="003D2914">
        <w:rPr>
          <w:rFonts w:ascii="Garamond" w:hAnsi="Garamond"/>
          <w:sz w:val="28"/>
          <w:szCs w:val="28"/>
          <w:shd w:val="clear" w:color="auto" w:fill="FFFFFF"/>
        </w:rPr>
        <w:t xml:space="preserve">– il cui comma 6 consente espressamente venga utilizzata per la costituzione di una </w:t>
      </w:r>
      <w:r w:rsidR="00737BEB" w:rsidRPr="00A82CD9">
        <w:rPr>
          <w:rFonts w:ascii="Garamond" w:hAnsi="Garamond"/>
          <w:sz w:val="28"/>
          <w:szCs w:val="28"/>
          <w:shd w:val="clear" w:color="auto" w:fill="FFFFFF"/>
        </w:rPr>
        <w:t xml:space="preserve">servitù - </w:t>
      </w:r>
      <w:r w:rsidR="007F5237" w:rsidRPr="00A82CD9">
        <w:rPr>
          <w:rFonts w:ascii="Garamond" w:hAnsi="Garamond"/>
          <w:sz w:val="28"/>
          <w:szCs w:val="28"/>
          <w:shd w:val="clear" w:color="auto" w:fill="FFFFFF"/>
        </w:rPr>
        <w:t>rechi</w:t>
      </w:r>
      <w:r w:rsidR="00BF2A25" w:rsidRPr="00A82CD9">
        <w:rPr>
          <w:rFonts w:ascii="Garamond" w:hAnsi="Garamond"/>
          <w:sz w:val="28"/>
          <w:szCs w:val="28"/>
          <w:shd w:val="clear" w:color="auto" w:fill="FFFFFF"/>
        </w:rPr>
        <w:t xml:space="preserve"> una norma di chiusura del sistema e </w:t>
      </w:r>
      <w:r w:rsidRPr="00A82CD9">
        <w:rPr>
          <w:rFonts w:ascii="Garamond" w:hAnsi="Garamond"/>
          <w:sz w:val="28"/>
          <w:szCs w:val="28"/>
          <w:shd w:val="clear" w:color="auto" w:fill="FFFFFF"/>
        </w:rPr>
        <w:t>trovi applicazione in tutti i ca</w:t>
      </w:r>
      <w:r w:rsidRPr="003D2914">
        <w:rPr>
          <w:rFonts w:ascii="Garamond" w:hAnsi="Garamond"/>
          <w:sz w:val="28"/>
          <w:szCs w:val="28"/>
          <w:shd w:val="clear" w:color="auto" w:fill="FFFFFF"/>
        </w:rPr>
        <w:t xml:space="preserve">si in cui un bene immobile altrui sia nella disponibilità e sia stato utilizzato dall’amministrazione pubblica per finalità di pubblico interesse, pur in assenza </w:t>
      </w:r>
      <w:r w:rsidR="00A237D7" w:rsidRPr="003D2914">
        <w:rPr>
          <w:rFonts w:ascii="Garamond" w:hAnsi="Garamond"/>
          <w:sz w:val="28"/>
          <w:szCs w:val="28"/>
          <w:shd w:val="clear" w:color="auto" w:fill="FFFFFF"/>
        </w:rPr>
        <w:t xml:space="preserve">originaria o sopravvenuta </w:t>
      </w:r>
      <w:r w:rsidRPr="003D2914">
        <w:rPr>
          <w:rFonts w:ascii="Garamond" w:hAnsi="Garamond"/>
          <w:sz w:val="28"/>
          <w:szCs w:val="28"/>
          <w:shd w:val="clear" w:color="auto" w:fill="FFFFFF"/>
        </w:rPr>
        <w:t>di titolo</w:t>
      </w:r>
      <w:r w:rsidR="00A237D7" w:rsidRPr="003D2914">
        <w:rPr>
          <w:rFonts w:ascii="Garamond" w:hAnsi="Garamond"/>
          <w:sz w:val="28"/>
          <w:szCs w:val="28"/>
          <w:shd w:val="clear" w:color="auto" w:fill="FFFFFF"/>
        </w:rPr>
        <w:t xml:space="preserve"> – amministrativo o contrattuale – e quindi nei casi di occupazione </w:t>
      </w:r>
      <w:proofErr w:type="spellStart"/>
      <w:r w:rsidR="00A237D7" w:rsidRPr="003D2914">
        <w:rPr>
          <w:rFonts w:ascii="Garamond" w:hAnsi="Garamond"/>
          <w:sz w:val="28"/>
          <w:szCs w:val="28"/>
          <w:shd w:val="clear" w:color="auto" w:fill="FFFFFF"/>
        </w:rPr>
        <w:t>appropriativa</w:t>
      </w:r>
      <w:proofErr w:type="spellEnd"/>
      <w:r w:rsidR="00A237D7" w:rsidRPr="003D2914">
        <w:rPr>
          <w:rFonts w:ascii="Garamond" w:hAnsi="Garamond"/>
          <w:sz w:val="28"/>
          <w:szCs w:val="28"/>
          <w:shd w:val="clear" w:color="auto" w:fill="FFFFFF"/>
        </w:rPr>
        <w:t xml:space="preserve"> o usurpativa, nonché in presenza di nullità e annullabilità del contratto traslativo della proprietà; </w:t>
      </w:r>
      <w:r w:rsidR="00875FD5" w:rsidRPr="003D2914">
        <w:rPr>
          <w:rFonts w:ascii="Garamond" w:hAnsi="Garamond"/>
          <w:sz w:val="28"/>
          <w:szCs w:val="28"/>
          <w:shd w:val="clear" w:color="auto" w:fill="FFFFFF"/>
        </w:rPr>
        <w:t>(</w:t>
      </w:r>
      <w:proofErr w:type="spellStart"/>
      <w:r w:rsidR="00875FD5" w:rsidRPr="003D2914">
        <w:rPr>
          <w:rFonts w:ascii="Garamond" w:hAnsi="Garamond"/>
          <w:sz w:val="28"/>
          <w:szCs w:val="28"/>
          <w:shd w:val="clear" w:color="auto" w:fill="FFFFFF"/>
        </w:rPr>
        <w:t>Cons</w:t>
      </w:r>
      <w:proofErr w:type="spellEnd"/>
      <w:r w:rsidR="00875FD5" w:rsidRPr="003D2914">
        <w:rPr>
          <w:rFonts w:ascii="Garamond" w:hAnsi="Garamond"/>
          <w:sz w:val="28"/>
          <w:szCs w:val="28"/>
          <w:shd w:val="clear" w:color="auto" w:fill="FFFFFF"/>
        </w:rPr>
        <w:t>. Stato, ad.</w:t>
      </w:r>
      <w:r w:rsidRPr="003D2914">
        <w:rPr>
          <w:rFonts w:ascii="Garamond" w:hAnsi="Garamond"/>
          <w:sz w:val="28"/>
          <w:szCs w:val="28"/>
          <w:shd w:val="clear" w:color="auto" w:fill="FFFFFF"/>
        </w:rPr>
        <w:t xml:space="preserve"> </w:t>
      </w:r>
      <w:proofErr w:type="spellStart"/>
      <w:r w:rsidRPr="003D2914">
        <w:rPr>
          <w:rFonts w:ascii="Garamond" w:hAnsi="Garamond"/>
          <w:sz w:val="28"/>
          <w:szCs w:val="28"/>
          <w:shd w:val="clear" w:color="auto" w:fill="FFFFFF"/>
        </w:rPr>
        <w:t>plen</w:t>
      </w:r>
      <w:proofErr w:type="spellEnd"/>
      <w:r w:rsidRPr="003D2914">
        <w:rPr>
          <w:rFonts w:ascii="Garamond" w:hAnsi="Garamond"/>
          <w:sz w:val="28"/>
          <w:szCs w:val="28"/>
          <w:shd w:val="clear" w:color="auto" w:fill="FFFFFF"/>
        </w:rPr>
        <w:t>. n. 5 del 2020</w:t>
      </w:r>
      <w:r w:rsidR="00A237D7" w:rsidRPr="003D2914">
        <w:rPr>
          <w:rFonts w:ascii="Garamond" w:hAnsi="Garamond"/>
          <w:sz w:val="28"/>
          <w:szCs w:val="28"/>
          <w:shd w:val="clear" w:color="auto" w:fill="FFFFFF"/>
        </w:rPr>
        <w:t xml:space="preserve">; </w:t>
      </w:r>
      <w:proofErr w:type="spellStart"/>
      <w:r w:rsidR="00A237D7" w:rsidRPr="003D2914">
        <w:rPr>
          <w:rFonts w:ascii="Garamond" w:hAnsi="Garamond"/>
          <w:sz w:val="28"/>
          <w:szCs w:val="28"/>
          <w:shd w:val="clear" w:color="auto" w:fill="FFFFFF"/>
        </w:rPr>
        <w:t>Cass</w:t>
      </w:r>
      <w:proofErr w:type="spellEnd"/>
      <w:r w:rsidR="00A237D7" w:rsidRPr="003D2914">
        <w:rPr>
          <w:rFonts w:ascii="Garamond" w:hAnsi="Garamond"/>
          <w:sz w:val="28"/>
          <w:szCs w:val="28"/>
          <w:shd w:val="clear" w:color="auto" w:fill="FFFFFF"/>
        </w:rPr>
        <w:t>. civ., sez. un., n. 29466 del 2019</w:t>
      </w:r>
      <w:r w:rsidR="00BF2A25" w:rsidRPr="00A82CD9">
        <w:rPr>
          <w:rFonts w:ascii="Garamond" w:hAnsi="Garamond"/>
          <w:sz w:val="28"/>
          <w:szCs w:val="28"/>
          <w:shd w:val="clear" w:color="auto" w:fill="FFFFFF"/>
        </w:rPr>
        <w:t>;</w:t>
      </w:r>
      <w:r w:rsidR="00BF2A25" w:rsidRPr="00A82CD9">
        <w:t xml:space="preserve"> </w:t>
      </w:r>
      <w:r w:rsidR="00BF2A25" w:rsidRPr="00A82CD9">
        <w:rPr>
          <w:rFonts w:ascii="Garamond" w:hAnsi="Garamond"/>
          <w:sz w:val="28"/>
          <w:szCs w:val="28"/>
          <w:shd w:val="clear" w:color="auto" w:fill="FFFFFF"/>
        </w:rPr>
        <w:t xml:space="preserve">successivamente </w:t>
      </w:r>
      <w:proofErr w:type="spellStart"/>
      <w:r w:rsidR="00BF2A25" w:rsidRPr="00A82CD9">
        <w:rPr>
          <w:rFonts w:ascii="Garamond" w:hAnsi="Garamond"/>
          <w:sz w:val="28"/>
          <w:szCs w:val="28"/>
          <w:shd w:val="clear" w:color="auto" w:fill="FFFFFF"/>
        </w:rPr>
        <w:t>Cons</w:t>
      </w:r>
      <w:proofErr w:type="spellEnd"/>
      <w:r w:rsidR="00BF2A25" w:rsidRPr="00A82CD9">
        <w:rPr>
          <w:rFonts w:ascii="Garamond" w:hAnsi="Garamond"/>
          <w:sz w:val="28"/>
          <w:szCs w:val="28"/>
          <w:shd w:val="clear" w:color="auto" w:fill="FFFFFF"/>
        </w:rPr>
        <w:t>. Stato, sez. IV, n. 9483 del 2022, fattispecie relativa ad una procedura espropriativa speciale disciplinata dall’art. 95 d.lgs. n. 42 del 2004 concernente un immobile gravato da vincolo storico e culturale</w:t>
      </w:r>
      <w:r w:rsidRPr="00A82CD9">
        <w:rPr>
          <w:rFonts w:ascii="Garamond" w:hAnsi="Garamond"/>
          <w:sz w:val="28"/>
          <w:szCs w:val="28"/>
          <w:shd w:val="clear" w:color="auto" w:fill="FFFFFF"/>
        </w:rPr>
        <w:t>)</w:t>
      </w:r>
      <w:r w:rsidR="00A237D7" w:rsidRPr="00A82CD9">
        <w:rPr>
          <w:rFonts w:ascii="Garamond" w:hAnsi="Garamond"/>
          <w:sz w:val="28"/>
          <w:szCs w:val="28"/>
          <w:shd w:val="clear" w:color="auto" w:fill="FFFFFF"/>
        </w:rPr>
        <w:t>;</w:t>
      </w:r>
    </w:p>
    <w:p w:rsidR="009F5F6F" w:rsidRPr="003D2914" w:rsidRDefault="009F5F6F" w:rsidP="00E74F76">
      <w:pPr>
        <w:numPr>
          <w:ilvl w:val="0"/>
          <w:numId w:val="9"/>
        </w:numPr>
        <w:spacing w:line="276" w:lineRule="auto"/>
        <w:contextualSpacing/>
        <w:jc w:val="both"/>
        <w:rPr>
          <w:rFonts w:ascii="Garamond" w:hAnsi="Garamond"/>
          <w:sz w:val="28"/>
          <w:szCs w:val="28"/>
        </w:rPr>
      </w:pPr>
      <w:r w:rsidRPr="003D2914">
        <w:rPr>
          <w:rFonts w:ascii="Garamond" w:hAnsi="Garamond"/>
          <w:sz w:val="28"/>
          <w:szCs w:val="28"/>
        </w:rPr>
        <w:t xml:space="preserve">quanto alle condizioni per l’emanazione del provvedimento </w:t>
      </w:r>
      <w:r w:rsidRPr="003D2914">
        <w:rPr>
          <w:rFonts w:ascii="Garamond" w:hAnsi="Garamond"/>
          <w:i/>
          <w:iCs/>
          <w:sz w:val="28"/>
          <w:szCs w:val="28"/>
        </w:rPr>
        <w:t>ex</w:t>
      </w:r>
      <w:r w:rsidRPr="003D2914">
        <w:rPr>
          <w:rFonts w:ascii="Garamond" w:hAnsi="Garamond"/>
          <w:sz w:val="28"/>
          <w:szCs w:val="28"/>
        </w:rPr>
        <w:t xml:space="preserve"> art. 42-</w:t>
      </w:r>
      <w:r w:rsidRPr="003D2914">
        <w:rPr>
          <w:rFonts w:ascii="Garamond" w:hAnsi="Garamond"/>
          <w:i/>
          <w:iCs/>
          <w:sz w:val="28"/>
          <w:szCs w:val="28"/>
        </w:rPr>
        <w:t xml:space="preserve">bis </w:t>
      </w:r>
      <w:r w:rsidRPr="003D2914">
        <w:rPr>
          <w:rFonts w:ascii="Garamond" w:hAnsi="Garamond"/>
          <w:sz w:val="28"/>
          <w:szCs w:val="28"/>
        </w:rPr>
        <w:t>è richiesta:</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b1)</w:t>
      </w:r>
      <w:r w:rsidRPr="003D2914">
        <w:rPr>
          <w:rFonts w:ascii="Garamond" w:hAnsi="Garamond"/>
          <w:sz w:val="28"/>
          <w:szCs w:val="28"/>
        </w:rPr>
        <w:tab/>
      </w:r>
      <w:r w:rsidR="009F5F6F" w:rsidRPr="003D2914">
        <w:rPr>
          <w:rFonts w:ascii="Garamond" w:hAnsi="Garamond"/>
          <w:sz w:val="28"/>
          <w:szCs w:val="28"/>
        </w:rPr>
        <w:t xml:space="preserve">l’assenza di un giudicato restitutorio civile o amministrativo (Corte </w:t>
      </w:r>
      <w:proofErr w:type="spellStart"/>
      <w:r w:rsidR="009F5F6F" w:rsidRPr="003D2914">
        <w:rPr>
          <w:rFonts w:ascii="Garamond" w:hAnsi="Garamond"/>
          <w:sz w:val="28"/>
          <w:szCs w:val="28"/>
        </w:rPr>
        <w:t>cost</w:t>
      </w:r>
      <w:proofErr w:type="spellEnd"/>
      <w:r w:rsidR="009F5F6F" w:rsidRPr="003D2914">
        <w:rPr>
          <w:rFonts w:ascii="Garamond" w:hAnsi="Garamond"/>
          <w:sz w:val="28"/>
          <w:szCs w:val="28"/>
        </w:rPr>
        <w:t xml:space="preserve">. n. 71 del 2015;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w:t>
      </w:r>
      <w:r w:rsidR="00875FD5" w:rsidRPr="003D2914">
        <w:rPr>
          <w:rFonts w:ascii="Garamond" w:hAnsi="Garamond"/>
          <w:sz w:val="28"/>
          <w:szCs w:val="28"/>
        </w:rPr>
        <w:t>ad.</w:t>
      </w:r>
      <w:r w:rsidR="009F5F6F" w:rsidRPr="003D2914">
        <w:rPr>
          <w:rFonts w:ascii="Garamond" w:hAnsi="Garamond"/>
          <w:sz w:val="28"/>
          <w:szCs w:val="28"/>
        </w:rPr>
        <w:t xml:space="preserve"> </w:t>
      </w:r>
      <w:proofErr w:type="spellStart"/>
      <w:r w:rsidR="009F5F6F" w:rsidRPr="003D2914">
        <w:rPr>
          <w:rFonts w:ascii="Garamond" w:hAnsi="Garamond"/>
          <w:sz w:val="28"/>
          <w:szCs w:val="28"/>
        </w:rPr>
        <w:t>plen</w:t>
      </w:r>
      <w:proofErr w:type="spellEnd"/>
      <w:r w:rsidR="009F5F6F" w:rsidRPr="003D2914">
        <w:rPr>
          <w:rFonts w:ascii="Garamond" w:hAnsi="Garamond"/>
          <w:sz w:val="28"/>
          <w:szCs w:val="28"/>
        </w:rPr>
        <w:t>., n. 2 del 2016 [ivi §§ 6.1-6.3. per l’esatta individuazione del giudicato restitutorio</w:t>
      </w:r>
      <w:r w:rsidR="00FA3539" w:rsidRPr="003D2914">
        <w:rPr>
          <w:rFonts w:ascii="Garamond" w:hAnsi="Garamond"/>
          <w:sz w:val="28"/>
          <w:szCs w:val="28"/>
        </w:rPr>
        <w:t xml:space="preserve">; in termini </w:t>
      </w:r>
      <w:r w:rsidR="00875FD5" w:rsidRPr="003D2914">
        <w:rPr>
          <w:rFonts w:ascii="Garamond" w:hAnsi="Garamond"/>
          <w:sz w:val="28"/>
          <w:szCs w:val="28"/>
        </w:rPr>
        <w:t>ad.</w:t>
      </w:r>
      <w:r w:rsidR="00FA3539" w:rsidRPr="003D2914">
        <w:rPr>
          <w:rFonts w:ascii="Garamond" w:hAnsi="Garamond"/>
          <w:sz w:val="28"/>
          <w:szCs w:val="28"/>
        </w:rPr>
        <w:t xml:space="preserve"> </w:t>
      </w:r>
      <w:proofErr w:type="spellStart"/>
      <w:r w:rsidR="00FA3539" w:rsidRPr="003D2914">
        <w:rPr>
          <w:rFonts w:ascii="Garamond" w:hAnsi="Garamond"/>
          <w:sz w:val="28"/>
          <w:szCs w:val="28"/>
        </w:rPr>
        <w:t>plen</w:t>
      </w:r>
      <w:proofErr w:type="spellEnd"/>
      <w:r w:rsidR="00FA3539" w:rsidRPr="003D2914">
        <w:rPr>
          <w:rFonts w:ascii="Garamond" w:hAnsi="Garamond"/>
          <w:sz w:val="28"/>
          <w:szCs w:val="28"/>
        </w:rPr>
        <w:t>. n. 5 del 2020</w:t>
      </w:r>
      <w:r w:rsidR="009F5F6F" w:rsidRPr="003D2914">
        <w:rPr>
          <w:rFonts w:ascii="Garamond" w:hAnsi="Garamond"/>
          <w:sz w:val="28"/>
          <w:szCs w:val="28"/>
        </w:rPr>
        <w:t xml:space="preserve">]; successivamente: sez. IV, n. 2778 del 2018; sez. IV, n. 2396 del 2018; sez. IV, n. 4636 del 2016; sez. IV, n. 3929 del 2016; </w:t>
      </w:r>
      <w:proofErr w:type="spellStart"/>
      <w:r w:rsidR="009F5F6F" w:rsidRPr="003D2914">
        <w:rPr>
          <w:rFonts w:ascii="Garamond" w:hAnsi="Garamond"/>
          <w:sz w:val="28"/>
          <w:szCs w:val="28"/>
        </w:rPr>
        <w:t>Cass</w:t>
      </w:r>
      <w:proofErr w:type="spellEnd"/>
      <w:r w:rsidR="009F5F6F" w:rsidRPr="003D2914">
        <w:rPr>
          <w:rFonts w:ascii="Garamond" w:hAnsi="Garamond"/>
          <w:sz w:val="28"/>
          <w:szCs w:val="28"/>
        </w:rPr>
        <w:t xml:space="preserve">. </w:t>
      </w:r>
      <w:r w:rsidR="00737BEB" w:rsidRPr="003D2914">
        <w:rPr>
          <w:rFonts w:ascii="Garamond" w:hAnsi="Garamond"/>
          <w:sz w:val="28"/>
          <w:szCs w:val="28"/>
        </w:rPr>
        <w:t>civ., sez. I, n. 5686 del 2017</w:t>
      </w:r>
      <w:r w:rsidR="003032F3" w:rsidRPr="003D2914">
        <w:rPr>
          <w:rFonts w:ascii="Garamond" w:hAnsi="Garamond"/>
          <w:sz w:val="28"/>
          <w:szCs w:val="28"/>
        </w:rPr>
        <w:t>);</w:t>
      </w:r>
      <w:r w:rsidR="00FA3539" w:rsidRPr="003D2914">
        <w:rPr>
          <w:rFonts w:ascii="Garamond" w:hAnsi="Garamond"/>
          <w:sz w:val="28"/>
          <w:szCs w:val="28"/>
        </w:rPr>
        <w:t xml:space="preserve"> </w:t>
      </w:r>
      <w:r w:rsidR="00737BEB" w:rsidRPr="003D2914">
        <w:rPr>
          <w:rFonts w:ascii="Garamond" w:hAnsi="Garamond"/>
          <w:sz w:val="28"/>
          <w:szCs w:val="28"/>
        </w:rPr>
        <w:t xml:space="preserve">fermo restando che il limite del giudicato restitutorio </w:t>
      </w:r>
      <w:r w:rsidR="00737BEB" w:rsidRPr="003D2914">
        <w:rPr>
          <w:rFonts w:ascii="Garamond" w:hAnsi="Garamond"/>
          <w:iCs/>
          <w:sz w:val="28"/>
          <w:szCs w:val="28"/>
        </w:rPr>
        <w:t xml:space="preserve">non preclude l’emanazione di un atto di imposizione di una servitù, in esercizio del potere previsto dal comma 6 del medesimo articolo, poiché questo presuppone il mantenimento del diritto di proprietà in capo al suo titolare </w:t>
      </w:r>
      <w:r w:rsidR="00FA3539" w:rsidRPr="003D2914">
        <w:rPr>
          <w:rFonts w:ascii="Garamond" w:hAnsi="Garamond"/>
          <w:iCs/>
          <w:sz w:val="28"/>
          <w:szCs w:val="28"/>
        </w:rPr>
        <w:t xml:space="preserve">ed è dunque compatibile con il giudicato restitutorio </w:t>
      </w:r>
      <w:r w:rsidR="00737BEB" w:rsidRPr="003D2914">
        <w:rPr>
          <w:rFonts w:ascii="Garamond" w:hAnsi="Garamond"/>
          <w:iCs/>
          <w:sz w:val="28"/>
          <w:szCs w:val="28"/>
        </w:rPr>
        <w:t>(</w:t>
      </w:r>
      <w:proofErr w:type="spellStart"/>
      <w:r w:rsidR="00737BEB" w:rsidRPr="003D2914">
        <w:rPr>
          <w:rFonts w:ascii="Garamond" w:hAnsi="Garamond"/>
          <w:iCs/>
          <w:sz w:val="28"/>
          <w:szCs w:val="28"/>
        </w:rPr>
        <w:t>Cons</w:t>
      </w:r>
      <w:proofErr w:type="spellEnd"/>
      <w:r w:rsidR="00737BEB" w:rsidRPr="003D2914">
        <w:rPr>
          <w:rFonts w:ascii="Garamond" w:hAnsi="Garamond"/>
          <w:iCs/>
          <w:sz w:val="28"/>
          <w:szCs w:val="28"/>
        </w:rPr>
        <w:t xml:space="preserve">. Stato, </w:t>
      </w:r>
      <w:r w:rsidR="00875FD5" w:rsidRPr="003D2914">
        <w:rPr>
          <w:rFonts w:ascii="Garamond" w:hAnsi="Garamond"/>
          <w:iCs/>
          <w:sz w:val="28"/>
          <w:szCs w:val="28"/>
        </w:rPr>
        <w:t>Ad.</w:t>
      </w:r>
      <w:r w:rsidR="00737BEB" w:rsidRPr="003D2914">
        <w:rPr>
          <w:rFonts w:ascii="Garamond" w:hAnsi="Garamond"/>
          <w:iCs/>
          <w:sz w:val="28"/>
          <w:szCs w:val="28"/>
        </w:rPr>
        <w:t xml:space="preserve"> </w:t>
      </w:r>
      <w:proofErr w:type="spellStart"/>
      <w:r w:rsidR="00737BEB" w:rsidRPr="003D2914">
        <w:rPr>
          <w:rFonts w:ascii="Garamond" w:hAnsi="Garamond"/>
          <w:iCs/>
          <w:sz w:val="28"/>
          <w:szCs w:val="28"/>
        </w:rPr>
        <w:t>plen</w:t>
      </w:r>
      <w:proofErr w:type="spellEnd"/>
      <w:r w:rsidR="00737BEB" w:rsidRPr="003D2914">
        <w:rPr>
          <w:rFonts w:ascii="Garamond" w:hAnsi="Garamond"/>
          <w:iCs/>
          <w:sz w:val="28"/>
          <w:szCs w:val="28"/>
        </w:rPr>
        <w:t>. n. 5 del 2020);</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b2)</w:t>
      </w:r>
      <w:r w:rsidRPr="003D2914">
        <w:rPr>
          <w:rFonts w:ascii="Garamond" w:hAnsi="Garamond"/>
          <w:sz w:val="28"/>
          <w:szCs w:val="28"/>
        </w:rPr>
        <w:tab/>
      </w:r>
      <w:r w:rsidR="009F5F6F" w:rsidRPr="003D2914">
        <w:rPr>
          <w:rFonts w:ascii="Garamond" w:hAnsi="Garamond"/>
          <w:sz w:val="28"/>
          <w:szCs w:val="28"/>
        </w:rPr>
        <w:t>la titolarità del bene in capo al proprietario, circostanza esclusa:</w:t>
      </w:r>
    </w:p>
    <w:p w:rsidR="00A82CD9" w:rsidRDefault="009F5F6F" w:rsidP="00A82CD9">
      <w:pPr>
        <w:numPr>
          <w:ilvl w:val="0"/>
          <w:numId w:val="6"/>
        </w:numPr>
        <w:spacing w:line="276" w:lineRule="auto"/>
        <w:contextualSpacing/>
        <w:jc w:val="both"/>
        <w:rPr>
          <w:rFonts w:ascii="Garamond" w:hAnsi="Garamond"/>
          <w:sz w:val="28"/>
          <w:szCs w:val="28"/>
        </w:rPr>
      </w:pPr>
      <w:r w:rsidRPr="003D2914">
        <w:rPr>
          <w:rFonts w:ascii="Garamond" w:hAnsi="Garamond"/>
          <w:sz w:val="28"/>
          <w:szCs w:val="28"/>
        </w:rPr>
        <w:t>dalla intervenuta rinuncia abdicativa</w:t>
      </w:r>
      <w:r w:rsidR="00E93F19" w:rsidRPr="003D2914">
        <w:rPr>
          <w:rFonts w:ascii="Garamond" w:hAnsi="Garamond"/>
          <w:sz w:val="28"/>
          <w:szCs w:val="28"/>
        </w:rPr>
        <w:t xml:space="preserve"> (</w:t>
      </w:r>
      <w:r w:rsidR="00FA3539" w:rsidRPr="003D2914">
        <w:rPr>
          <w:rFonts w:ascii="Garamond" w:hAnsi="Garamond"/>
          <w:i/>
          <w:sz w:val="28"/>
          <w:szCs w:val="28"/>
        </w:rPr>
        <w:t>contra</w:t>
      </w:r>
      <w:r w:rsidR="00FA3539" w:rsidRPr="003D2914">
        <w:rPr>
          <w:rFonts w:ascii="Garamond" w:hAnsi="Garamond"/>
          <w:sz w:val="28"/>
          <w:szCs w:val="28"/>
        </w:rPr>
        <w:t xml:space="preserve"> le</w:t>
      </w:r>
      <w:r w:rsidR="00E93F19" w:rsidRPr="003D2914">
        <w:rPr>
          <w:rFonts w:ascii="Garamond" w:hAnsi="Garamond"/>
          <w:sz w:val="28"/>
          <w:szCs w:val="28"/>
        </w:rPr>
        <w:t xml:space="preserve"> plenarie </w:t>
      </w:r>
      <w:proofErr w:type="spellStart"/>
      <w:r w:rsidR="00E93F19" w:rsidRPr="003D2914">
        <w:rPr>
          <w:rFonts w:ascii="Garamond" w:hAnsi="Garamond"/>
          <w:sz w:val="28"/>
          <w:szCs w:val="28"/>
        </w:rPr>
        <w:t>nn</w:t>
      </w:r>
      <w:proofErr w:type="spellEnd"/>
      <w:r w:rsidR="00E93F19" w:rsidRPr="003D2914">
        <w:rPr>
          <w:rFonts w:ascii="Garamond" w:hAnsi="Garamond"/>
          <w:sz w:val="28"/>
          <w:szCs w:val="28"/>
        </w:rPr>
        <w:t>. 2, 3 e 4 del 2020)</w:t>
      </w:r>
      <w:r w:rsidRPr="003D2914">
        <w:rPr>
          <w:rFonts w:ascii="Garamond" w:hAnsi="Garamond"/>
          <w:sz w:val="28"/>
          <w:szCs w:val="28"/>
        </w:rPr>
        <w:t>;</w:t>
      </w:r>
    </w:p>
    <w:p w:rsidR="009F5F6F" w:rsidRPr="00A82CD9" w:rsidRDefault="009F5F6F" w:rsidP="00A82CD9">
      <w:pPr>
        <w:numPr>
          <w:ilvl w:val="0"/>
          <w:numId w:val="6"/>
        </w:numPr>
        <w:spacing w:line="276" w:lineRule="auto"/>
        <w:contextualSpacing/>
        <w:jc w:val="both"/>
        <w:rPr>
          <w:rFonts w:ascii="Garamond" w:hAnsi="Garamond"/>
          <w:sz w:val="28"/>
          <w:szCs w:val="28"/>
        </w:rPr>
      </w:pPr>
      <w:r w:rsidRPr="00A82CD9">
        <w:rPr>
          <w:rFonts w:ascii="Garamond" w:hAnsi="Garamond"/>
          <w:sz w:val="28"/>
          <w:szCs w:val="28"/>
        </w:rPr>
        <w:t>dalla presenza di un giudicato che dichiara l’acquisto della proprietà in capo alla medesima Amministrazione per accessione invertita o occupazione acquisitiva (</w:t>
      </w:r>
      <w:proofErr w:type="spellStart"/>
      <w:r w:rsidRPr="00A82CD9">
        <w:rPr>
          <w:rFonts w:ascii="Garamond" w:hAnsi="Garamond"/>
          <w:sz w:val="28"/>
          <w:szCs w:val="28"/>
        </w:rPr>
        <w:t>Cons</w:t>
      </w:r>
      <w:proofErr w:type="spellEnd"/>
      <w:r w:rsidRPr="00A82CD9">
        <w:rPr>
          <w:rFonts w:ascii="Garamond" w:hAnsi="Garamond"/>
          <w:sz w:val="28"/>
          <w:szCs w:val="28"/>
        </w:rPr>
        <w:t xml:space="preserve">. Stato, </w:t>
      </w:r>
      <w:r w:rsidR="00875FD5" w:rsidRPr="00A82CD9">
        <w:rPr>
          <w:rFonts w:ascii="Garamond" w:hAnsi="Garamond"/>
          <w:sz w:val="28"/>
          <w:szCs w:val="28"/>
        </w:rPr>
        <w:t xml:space="preserve">ad. </w:t>
      </w:r>
      <w:proofErr w:type="spellStart"/>
      <w:r w:rsidR="00875FD5" w:rsidRPr="00A82CD9">
        <w:rPr>
          <w:rFonts w:ascii="Garamond" w:hAnsi="Garamond"/>
          <w:sz w:val="28"/>
          <w:szCs w:val="28"/>
        </w:rPr>
        <w:t>plen</w:t>
      </w:r>
      <w:proofErr w:type="spellEnd"/>
      <w:r w:rsidR="00875FD5" w:rsidRPr="00A82CD9">
        <w:rPr>
          <w:rFonts w:ascii="Garamond" w:hAnsi="Garamond"/>
          <w:sz w:val="28"/>
          <w:szCs w:val="28"/>
        </w:rPr>
        <w:t xml:space="preserve">., n. 6 del 2021; </w:t>
      </w:r>
      <w:r w:rsidRPr="00A82CD9">
        <w:rPr>
          <w:rFonts w:ascii="Garamond" w:hAnsi="Garamond"/>
          <w:sz w:val="28"/>
          <w:szCs w:val="28"/>
        </w:rPr>
        <w:t xml:space="preserve">sez. IV, n. 4808 del 2017; sez. IV, n. 3234 del 2017; </w:t>
      </w:r>
      <w:proofErr w:type="spellStart"/>
      <w:r w:rsidRPr="00A82CD9">
        <w:rPr>
          <w:rFonts w:ascii="Garamond" w:hAnsi="Garamond"/>
          <w:sz w:val="28"/>
          <w:szCs w:val="28"/>
        </w:rPr>
        <w:t>Cass</w:t>
      </w:r>
      <w:proofErr w:type="spellEnd"/>
      <w:r w:rsidRPr="00A82CD9">
        <w:rPr>
          <w:rFonts w:ascii="Garamond" w:hAnsi="Garamond"/>
          <w:sz w:val="28"/>
          <w:szCs w:val="28"/>
        </w:rPr>
        <w:t xml:space="preserve">. civ., </w:t>
      </w:r>
      <w:r w:rsidR="009746EE" w:rsidRPr="00A82CD9">
        <w:rPr>
          <w:rFonts w:ascii="Garamond" w:hAnsi="Garamond"/>
          <w:sz w:val="28"/>
          <w:szCs w:val="28"/>
        </w:rPr>
        <w:t xml:space="preserve">sez. un., n. 29466 del 2019; </w:t>
      </w:r>
      <w:r w:rsidRPr="00A82CD9">
        <w:rPr>
          <w:rFonts w:ascii="Garamond" w:hAnsi="Garamond"/>
          <w:sz w:val="28"/>
          <w:szCs w:val="28"/>
        </w:rPr>
        <w:t>sez. I, n. 5686 del 2017);</w:t>
      </w:r>
      <w:r w:rsidR="00B842CB" w:rsidRPr="00A82CD9">
        <w:rPr>
          <w:rFonts w:ascii="Garamond" w:hAnsi="Garamond"/>
          <w:sz w:val="28"/>
          <w:szCs w:val="28"/>
        </w:rPr>
        <w:t xml:space="preserve"> in questo caso però, il privato ha titolo a chiedere l’emanazione di un provvedimento ex art. 42</w:t>
      </w:r>
      <w:r w:rsidR="00B842CB" w:rsidRPr="00A82CD9">
        <w:rPr>
          <w:rFonts w:ascii="Garamond" w:hAnsi="Garamond"/>
          <w:i/>
          <w:sz w:val="28"/>
          <w:szCs w:val="28"/>
        </w:rPr>
        <w:t>-bis</w:t>
      </w:r>
      <w:r w:rsidR="00B842CB" w:rsidRPr="00A82CD9">
        <w:rPr>
          <w:rFonts w:ascii="Garamond" w:hAnsi="Garamond"/>
          <w:sz w:val="28"/>
          <w:szCs w:val="28"/>
        </w:rPr>
        <w:t xml:space="preserve"> (ovvero in alternativa un decreto di esproprio</w:t>
      </w:r>
      <w:r w:rsidR="00F87F27" w:rsidRPr="00A82CD9">
        <w:rPr>
          <w:rFonts w:ascii="Garamond" w:hAnsi="Garamond"/>
          <w:sz w:val="28"/>
          <w:szCs w:val="28"/>
        </w:rPr>
        <w:t xml:space="preserve"> o la stipula di un negozio di accertamento</w:t>
      </w:r>
      <w:r w:rsidR="00B842CB" w:rsidRPr="00A82CD9">
        <w:rPr>
          <w:rFonts w:ascii="Garamond" w:hAnsi="Garamond"/>
          <w:sz w:val="28"/>
          <w:szCs w:val="28"/>
        </w:rPr>
        <w:t xml:space="preserve">), al solo scopo di effettuare le necessarie trascrizioni presso la conservatoria per rendere conoscibile l’intervenuto passaggio di proprietà ed evitare i fastidi derivanti dagli adempimenti fiscali ovvero da richiese di terzi, con esclusione della </w:t>
      </w:r>
      <w:r w:rsidR="00B842CB" w:rsidRPr="00A82CD9">
        <w:rPr>
          <w:rFonts w:ascii="Garamond" w:hAnsi="Garamond"/>
          <w:sz w:val="28"/>
          <w:szCs w:val="28"/>
        </w:rPr>
        <w:lastRenderedPageBreak/>
        <w:t>corresponsione di qualsivoglia somma di denaro a titolo di indennità di sorta ove il giudicato abbia compiutamente disposto sul punto (</w:t>
      </w:r>
      <w:proofErr w:type="spellStart"/>
      <w:r w:rsidR="00B842CB" w:rsidRPr="00A82CD9">
        <w:rPr>
          <w:rFonts w:ascii="Garamond" w:hAnsi="Garamond"/>
          <w:sz w:val="28"/>
          <w:szCs w:val="28"/>
        </w:rPr>
        <w:t>C.g.a</w:t>
      </w:r>
      <w:proofErr w:type="spellEnd"/>
      <w:r w:rsidR="00B842CB" w:rsidRPr="00A82CD9">
        <w:rPr>
          <w:rFonts w:ascii="Garamond" w:hAnsi="Garamond"/>
          <w:sz w:val="28"/>
          <w:szCs w:val="28"/>
        </w:rPr>
        <w:t>., n. 125 del 2021);</w:t>
      </w:r>
    </w:p>
    <w:p w:rsidR="00534607" w:rsidRPr="00A82CD9" w:rsidRDefault="00534607" w:rsidP="00F5181A">
      <w:pPr>
        <w:numPr>
          <w:ilvl w:val="0"/>
          <w:numId w:val="6"/>
        </w:numPr>
        <w:spacing w:line="276" w:lineRule="auto"/>
        <w:contextualSpacing/>
        <w:jc w:val="both"/>
        <w:rPr>
          <w:rFonts w:ascii="Garamond" w:hAnsi="Garamond"/>
          <w:sz w:val="28"/>
          <w:szCs w:val="28"/>
        </w:rPr>
      </w:pPr>
      <w:r w:rsidRPr="007B3126">
        <w:rPr>
          <w:rFonts w:ascii="Garamond" w:hAnsi="Garamond"/>
          <w:sz w:val="28"/>
          <w:szCs w:val="28"/>
        </w:rPr>
        <w:t xml:space="preserve">dalla emanazione di un precedente decreto di esproprio, pur se contestato in un ordinario giudizio </w:t>
      </w:r>
      <w:proofErr w:type="spellStart"/>
      <w:r w:rsidRPr="007B3126">
        <w:rPr>
          <w:rFonts w:ascii="Garamond" w:hAnsi="Garamond"/>
          <w:sz w:val="28"/>
          <w:szCs w:val="28"/>
        </w:rPr>
        <w:t>impugnatorio</w:t>
      </w:r>
      <w:proofErr w:type="spellEnd"/>
      <w:r w:rsidRPr="007B3126">
        <w:rPr>
          <w:rFonts w:ascii="Garamond" w:hAnsi="Garamond"/>
          <w:sz w:val="28"/>
          <w:szCs w:val="28"/>
        </w:rPr>
        <w:t>, essendo irrilevante che se ne deduca anche la nullità per</w:t>
      </w:r>
      <w:r w:rsidR="007B21D6" w:rsidRPr="007B3126">
        <w:rPr>
          <w:rFonts w:ascii="Garamond" w:hAnsi="Garamond"/>
          <w:sz w:val="28"/>
          <w:szCs w:val="28"/>
        </w:rPr>
        <w:t xml:space="preserve"> carenza di potere in concreto p</w:t>
      </w:r>
      <w:r w:rsidRPr="007B3126">
        <w:rPr>
          <w:rFonts w:ascii="Garamond" w:hAnsi="Garamond"/>
          <w:sz w:val="28"/>
          <w:szCs w:val="28"/>
        </w:rPr>
        <w:t>osto che tale figura è incompatibile con la disciplina della nullità sancita dall’art. 21</w:t>
      </w:r>
      <w:r w:rsidRPr="007B3126">
        <w:rPr>
          <w:rFonts w:ascii="Garamond" w:hAnsi="Garamond"/>
          <w:i/>
          <w:iCs/>
          <w:sz w:val="28"/>
          <w:szCs w:val="28"/>
        </w:rPr>
        <w:t xml:space="preserve"> </w:t>
      </w:r>
      <w:proofErr w:type="spellStart"/>
      <w:r w:rsidRPr="007B3126">
        <w:rPr>
          <w:rFonts w:ascii="Garamond" w:hAnsi="Garamond"/>
          <w:i/>
          <w:iCs/>
          <w:sz w:val="28"/>
          <w:szCs w:val="28"/>
        </w:rPr>
        <w:t>septies</w:t>
      </w:r>
      <w:proofErr w:type="spellEnd"/>
      <w:r w:rsidRPr="007B3126">
        <w:rPr>
          <w:rFonts w:ascii="Garamond" w:hAnsi="Garamond"/>
          <w:i/>
          <w:iCs/>
          <w:sz w:val="28"/>
          <w:szCs w:val="28"/>
        </w:rPr>
        <w:t>,</w:t>
      </w:r>
      <w:r w:rsidRPr="007B3126">
        <w:rPr>
          <w:rFonts w:ascii="Garamond" w:hAnsi="Garamond"/>
          <w:sz w:val="28"/>
          <w:szCs w:val="28"/>
        </w:rPr>
        <w:t xml:space="preserve"> l. n. 241 del 1990 ed è stata ripudiata dalla giurisprudenza </w:t>
      </w:r>
      <w:r w:rsidRPr="00A82CD9">
        <w:rPr>
          <w:rFonts w:ascii="Garamond" w:hAnsi="Garamond"/>
          <w:sz w:val="28"/>
          <w:szCs w:val="28"/>
        </w:rPr>
        <w:t>amministrativa e civile (</w:t>
      </w:r>
      <w:proofErr w:type="spellStart"/>
      <w:r w:rsidRPr="00A82CD9">
        <w:rPr>
          <w:rFonts w:ascii="Garamond" w:hAnsi="Garamond"/>
          <w:sz w:val="28"/>
          <w:szCs w:val="28"/>
        </w:rPr>
        <w:t>Cons</w:t>
      </w:r>
      <w:proofErr w:type="spellEnd"/>
      <w:r w:rsidRPr="00A82CD9">
        <w:rPr>
          <w:rFonts w:ascii="Garamond" w:hAnsi="Garamond"/>
          <w:sz w:val="28"/>
          <w:szCs w:val="28"/>
        </w:rPr>
        <w:t>. Stato, sez. IV, n. 6769 del 2020);</w:t>
      </w:r>
      <w:r w:rsidR="007B21D6" w:rsidRPr="00A82CD9">
        <w:rPr>
          <w:rFonts w:ascii="Garamond" w:hAnsi="Garamond"/>
          <w:sz w:val="28"/>
          <w:szCs w:val="28"/>
        </w:rPr>
        <w:t xml:space="preserve"> </w:t>
      </w:r>
      <w:r w:rsidR="007B3126" w:rsidRPr="00A82CD9">
        <w:rPr>
          <w:rFonts w:ascii="Garamond" w:hAnsi="Garamond"/>
          <w:sz w:val="28"/>
          <w:szCs w:val="28"/>
        </w:rPr>
        <w:t>coerentemente è</w:t>
      </w:r>
      <w:r w:rsidR="007B21D6" w:rsidRPr="00A82CD9">
        <w:rPr>
          <w:rFonts w:ascii="Garamond" w:hAnsi="Garamond"/>
          <w:sz w:val="28"/>
          <w:szCs w:val="28"/>
        </w:rPr>
        <w:t xml:space="preserve"> stato</w:t>
      </w:r>
      <w:r w:rsidR="00C34C83">
        <w:rPr>
          <w:rFonts w:ascii="Garamond" w:hAnsi="Garamond"/>
          <w:sz w:val="28"/>
          <w:szCs w:val="28"/>
        </w:rPr>
        <w:t>,</w:t>
      </w:r>
      <w:r w:rsidR="007B21D6" w:rsidRPr="00A82CD9">
        <w:rPr>
          <w:rFonts w:ascii="Garamond" w:hAnsi="Garamond"/>
          <w:sz w:val="28"/>
          <w:szCs w:val="28"/>
        </w:rPr>
        <w:t xml:space="preserve"> </w:t>
      </w:r>
      <w:r w:rsidR="007B3126" w:rsidRPr="00A82CD9">
        <w:rPr>
          <w:rFonts w:ascii="Garamond" w:hAnsi="Garamond"/>
          <w:sz w:val="28"/>
          <w:szCs w:val="28"/>
        </w:rPr>
        <w:t>viceversa</w:t>
      </w:r>
      <w:r w:rsidR="00C34C83">
        <w:rPr>
          <w:rFonts w:ascii="Garamond" w:hAnsi="Garamond"/>
          <w:sz w:val="28"/>
          <w:szCs w:val="28"/>
        </w:rPr>
        <w:t>,</w:t>
      </w:r>
      <w:r w:rsidR="007B3126" w:rsidRPr="00A82CD9">
        <w:rPr>
          <w:rFonts w:ascii="Garamond" w:hAnsi="Garamond"/>
          <w:sz w:val="28"/>
          <w:szCs w:val="28"/>
        </w:rPr>
        <w:t xml:space="preserve"> </w:t>
      </w:r>
      <w:r w:rsidR="007B21D6" w:rsidRPr="00A82CD9">
        <w:rPr>
          <w:rFonts w:ascii="Garamond" w:hAnsi="Garamond"/>
          <w:sz w:val="28"/>
          <w:szCs w:val="28"/>
        </w:rPr>
        <w:t>ritenuto</w:t>
      </w:r>
      <w:r w:rsidR="007B3126" w:rsidRPr="00A82CD9">
        <w:rPr>
          <w:rFonts w:ascii="Garamond" w:hAnsi="Garamond"/>
          <w:sz w:val="28"/>
          <w:szCs w:val="28"/>
        </w:rPr>
        <w:t xml:space="preserve"> </w:t>
      </w:r>
      <w:r w:rsidR="007B21D6" w:rsidRPr="00A82CD9">
        <w:rPr>
          <w:rFonts w:ascii="Garamond" w:hAnsi="Garamond"/>
          <w:sz w:val="28"/>
          <w:szCs w:val="28"/>
        </w:rPr>
        <w:t>che la nullità di un decreto ex art. 43</w:t>
      </w:r>
      <w:r w:rsidR="00A82CD9" w:rsidRPr="00A82CD9">
        <w:rPr>
          <w:rFonts w:ascii="Garamond" w:hAnsi="Garamond"/>
          <w:sz w:val="28"/>
          <w:szCs w:val="28"/>
        </w:rPr>
        <w:t xml:space="preserve"> </w:t>
      </w:r>
      <w:proofErr w:type="spellStart"/>
      <w:r w:rsidR="00A82CD9">
        <w:rPr>
          <w:rFonts w:ascii="Garamond" w:hAnsi="Garamond"/>
          <w:sz w:val="28"/>
          <w:szCs w:val="28"/>
        </w:rPr>
        <w:t>t.u.</w:t>
      </w:r>
      <w:proofErr w:type="spellEnd"/>
      <w:r w:rsidR="00C34C83">
        <w:rPr>
          <w:rFonts w:ascii="Garamond" w:hAnsi="Garamond"/>
          <w:sz w:val="28"/>
          <w:szCs w:val="28"/>
        </w:rPr>
        <w:t xml:space="preserve"> </w:t>
      </w:r>
      <w:proofErr w:type="spellStart"/>
      <w:r w:rsidR="00A82CD9">
        <w:rPr>
          <w:rFonts w:ascii="Garamond" w:hAnsi="Garamond"/>
          <w:sz w:val="28"/>
          <w:szCs w:val="28"/>
        </w:rPr>
        <w:t>espr</w:t>
      </w:r>
      <w:proofErr w:type="spellEnd"/>
      <w:r w:rsidR="00A82CD9">
        <w:rPr>
          <w:rFonts w:ascii="Garamond" w:hAnsi="Garamond"/>
          <w:sz w:val="28"/>
          <w:szCs w:val="28"/>
        </w:rPr>
        <w:t xml:space="preserve">. </w:t>
      </w:r>
      <w:r w:rsidR="007B21D6" w:rsidRPr="00A82CD9">
        <w:rPr>
          <w:rFonts w:ascii="Garamond" w:hAnsi="Garamond"/>
          <w:sz w:val="28"/>
          <w:szCs w:val="28"/>
        </w:rPr>
        <w:t>(sancita da un giudicato), oltre a comportare l’applicazione dei rimedi restitutori e risarcitori</w:t>
      </w:r>
      <w:r w:rsidR="007B3126" w:rsidRPr="00A82CD9">
        <w:rPr>
          <w:rFonts w:ascii="Garamond" w:hAnsi="Garamond"/>
          <w:sz w:val="28"/>
          <w:szCs w:val="28"/>
        </w:rPr>
        <w:t xml:space="preserve"> </w:t>
      </w:r>
      <w:r w:rsidR="0056696D" w:rsidRPr="00A82CD9">
        <w:rPr>
          <w:rFonts w:ascii="Garamond" w:hAnsi="Garamond"/>
          <w:sz w:val="28"/>
          <w:szCs w:val="28"/>
        </w:rPr>
        <w:t>(</w:t>
      </w:r>
      <w:r w:rsidR="007B3126" w:rsidRPr="00A82CD9">
        <w:rPr>
          <w:rFonts w:ascii="Garamond" w:hAnsi="Garamond"/>
          <w:sz w:val="28"/>
          <w:szCs w:val="28"/>
        </w:rPr>
        <w:t>nella ricorrenza dei rispettivi presupposti</w:t>
      </w:r>
      <w:r w:rsidR="0056696D" w:rsidRPr="00A82CD9">
        <w:rPr>
          <w:rFonts w:ascii="Garamond" w:hAnsi="Garamond"/>
          <w:sz w:val="28"/>
          <w:szCs w:val="28"/>
        </w:rPr>
        <w:t>)</w:t>
      </w:r>
      <w:r w:rsidR="007B3126" w:rsidRPr="00A82CD9">
        <w:rPr>
          <w:rFonts w:ascii="Garamond" w:hAnsi="Garamond"/>
          <w:sz w:val="28"/>
          <w:szCs w:val="28"/>
        </w:rPr>
        <w:t>, n</w:t>
      </w:r>
      <w:r w:rsidR="007B21D6" w:rsidRPr="00A82CD9">
        <w:rPr>
          <w:rFonts w:ascii="Garamond" w:hAnsi="Garamond"/>
          <w:sz w:val="28"/>
          <w:szCs w:val="28"/>
        </w:rPr>
        <w:t xml:space="preserve">on escluda la possibilità di addivenire ad una transazione c.d. </w:t>
      </w:r>
      <w:r w:rsidR="00C34C83">
        <w:rPr>
          <w:rFonts w:ascii="Garamond" w:hAnsi="Garamond"/>
          <w:sz w:val="28"/>
          <w:szCs w:val="28"/>
        </w:rPr>
        <w:t>“</w:t>
      </w:r>
      <w:r w:rsidR="007B21D6" w:rsidRPr="00A82CD9">
        <w:rPr>
          <w:rFonts w:ascii="Garamond" w:hAnsi="Garamond"/>
          <w:sz w:val="28"/>
          <w:szCs w:val="28"/>
        </w:rPr>
        <w:t>tombale</w:t>
      </w:r>
      <w:r w:rsidR="00C34C83">
        <w:rPr>
          <w:rFonts w:ascii="Garamond" w:hAnsi="Garamond"/>
          <w:sz w:val="28"/>
          <w:szCs w:val="28"/>
        </w:rPr>
        <w:t>”</w:t>
      </w:r>
      <w:r w:rsidR="007B21D6" w:rsidRPr="00A82CD9">
        <w:rPr>
          <w:rFonts w:ascii="Garamond" w:hAnsi="Garamond"/>
          <w:sz w:val="28"/>
          <w:szCs w:val="28"/>
        </w:rPr>
        <w:t xml:space="preserve"> ovvero all’emanazione, da parte dell’Amministrazione, di un provvedimento ex art. 42 </w:t>
      </w:r>
      <w:r w:rsidR="007B21D6" w:rsidRPr="00A82CD9">
        <w:rPr>
          <w:rFonts w:ascii="Garamond" w:hAnsi="Garamond"/>
          <w:i/>
          <w:sz w:val="28"/>
          <w:szCs w:val="28"/>
        </w:rPr>
        <w:t>bis</w:t>
      </w:r>
      <w:r w:rsidR="007B21D6" w:rsidRPr="00A82CD9">
        <w:rPr>
          <w:rFonts w:ascii="Garamond" w:hAnsi="Garamond"/>
          <w:sz w:val="28"/>
          <w:szCs w:val="28"/>
        </w:rPr>
        <w:t xml:space="preserve"> (</w:t>
      </w:r>
      <w:proofErr w:type="spellStart"/>
      <w:r w:rsidR="007B21D6" w:rsidRPr="00A82CD9">
        <w:rPr>
          <w:rFonts w:ascii="Garamond" w:hAnsi="Garamond"/>
          <w:sz w:val="28"/>
          <w:szCs w:val="28"/>
        </w:rPr>
        <w:t>Cons</w:t>
      </w:r>
      <w:proofErr w:type="spellEnd"/>
      <w:r w:rsidR="007B21D6" w:rsidRPr="00A82CD9">
        <w:rPr>
          <w:rFonts w:ascii="Garamond" w:hAnsi="Garamond"/>
          <w:sz w:val="28"/>
          <w:szCs w:val="28"/>
        </w:rPr>
        <w:t xml:space="preserve">. Stato, sez. IV, n. </w:t>
      </w:r>
      <w:r w:rsidR="007B3126" w:rsidRPr="00A82CD9">
        <w:rPr>
          <w:rFonts w:ascii="Garamond" w:hAnsi="Garamond"/>
          <w:sz w:val="28"/>
          <w:szCs w:val="28"/>
        </w:rPr>
        <w:t>1078 del 2023, nella specie il provvedimento ex art. 43 cit.</w:t>
      </w:r>
      <w:r w:rsidR="0056696D" w:rsidRPr="00A82CD9">
        <w:rPr>
          <w:rFonts w:ascii="Garamond" w:hAnsi="Garamond"/>
          <w:sz w:val="28"/>
          <w:szCs w:val="28"/>
        </w:rPr>
        <w:t xml:space="preserve"> dichiarato nullo</w:t>
      </w:r>
      <w:r w:rsidR="007B3126" w:rsidRPr="00A82CD9">
        <w:rPr>
          <w:rFonts w:ascii="Garamond" w:hAnsi="Garamond"/>
          <w:sz w:val="28"/>
          <w:szCs w:val="28"/>
        </w:rPr>
        <w:t xml:space="preserve"> è stato ritenuto manifestare </w:t>
      </w:r>
      <w:r w:rsidR="0056696D" w:rsidRPr="00A82CD9">
        <w:rPr>
          <w:rFonts w:ascii="Garamond" w:hAnsi="Garamond"/>
          <w:sz w:val="28"/>
          <w:szCs w:val="28"/>
        </w:rPr>
        <w:t xml:space="preserve">una autonoma e presupposta </w:t>
      </w:r>
      <w:r w:rsidR="007B3126" w:rsidRPr="00A82CD9">
        <w:rPr>
          <w:rFonts w:ascii="Garamond" w:hAnsi="Garamond"/>
          <w:sz w:val="28"/>
          <w:szCs w:val="28"/>
        </w:rPr>
        <w:t xml:space="preserve">volontà </w:t>
      </w:r>
      <w:proofErr w:type="spellStart"/>
      <w:r w:rsidR="007B3126" w:rsidRPr="00A82CD9">
        <w:rPr>
          <w:rFonts w:ascii="Garamond" w:hAnsi="Garamond"/>
          <w:sz w:val="28"/>
          <w:szCs w:val="28"/>
        </w:rPr>
        <w:t>provvedimentale</w:t>
      </w:r>
      <w:proofErr w:type="spellEnd"/>
      <w:r w:rsidR="007B3126" w:rsidRPr="00A82CD9">
        <w:rPr>
          <w:rFonts w:ascii="Garamond" w:hAnsi="Garamond"/>
          <w:sz w:val="28"/>
          <w:szCs w:val="28"/>
        </w:rPr>
        <w:t xml:space="preserve"> tacita di annullare in autotutela un precedente decreto di esproprio</w:t>
      </w:r>
      <w:r w:rsidR="0056696D" w:rsidRPr="00A82CD9">
        <w:rPr>
          <w:rFonts w:ascii="Garamond" w:hAnsi="Garamond"/>
          <w:sz w:val="28"/>
          <w:szCs w:val="28"/>
        </w:rPr>
        <w:t xml:space="preserve"> emanato in sostituzione di un atto d</w:t>
      </w:r>
      <w:r w:rsidR="00C34C83">
        <w:rPr>
          <w:rFonts w:ascii="Garamond" w:hAnsi="Garamond"/>
          <w:sz w:val="28"/>
          <w:szCs w:val="28"/>
        </w:rPr>
        <w:t xml:space="preserve">i cessione volontaria dei fondi, ma </w:t>
      </w:r>
      <w:r w:rsidR="0056696D" w:rsidRPr="00A82CD9">
        <w:rPr>
          <w:rFonts w:ascii="Garamond" w:hAnsi="Garamond"/>
          <w:sz w:val="28"/>
          <w:szCs w:val="28"/>
        </w:rPr>
        <w:t>in concreto non stipulato</w:t>
      </w:r>
      <w:r w:rsidR="00C34C83">
        <w:rPr>
          <w:rFonts w:ascii="Garamond" w:hAnsi="Garamond"/>
          <w:sz w:val="28"/>
          <w:szCs w:val="28"/>
        </w:rPr>
        <w:t>,</w:t>
      </w:r>
      <w:r w:rsidR="0056696D" w:rsidRPr="00A82CD9">
        <w:rPr>
          <w:rFonts w:ascii="Garamond" w:hAnsi="Garamond"/>
          <w:sz w:val="28"/>
          <w:szCs w:val="28"/>
        </w:rPr>
        <w:t xml:space="preserve"> sebbene preceduto da un accordo sulla entità della indennità di espropriazione</w:t>
      </w:r>
      <w:r w:rsidR="007B3126" w:rsidRPr="00A82CD9">
        <w:rPr>
          <w:rFonts w:ascii="Garamond" w:hAnsi="Garamond"/>
          <w:sz w:val="28"/>
          <w:szCs w:val="28"/>
        </w:rPr>
        <w:t>);</w:t>
      </w:r>
    </w:p>
    <w:p w:rsidR="00BF2A25" w:rsidRPr="00C34C83" w:rsidRDefault="009F5F6F" w:rsidP="00BF2A25">
      <w:pPr>
        <w:spacing w:line="276" w:lineRule="auto"/>
        <w:ind w:left="1304" w:hanging="510"/>
        <w:jc w:val="both"/>
        <w:rPr>
          <w:rFonts w:ascii="Garamond" w:hAnsi="Garamond"/>
          <w:sz w:val="28"/>
          <w:szCs w:val="28"/>
        </w:rPr>
      </w:pPr>
      <w:r w:rsidRPr="003D2914">
        <w:rPr>
          <w:rFonts w:ascii="Garamond" w:hAnsi="Garamond"/>
          <w:sz w:val="28"/>
          <w:szCs w:val="28"/>
        </w:rPr>
        <w:t>b3)</w:t>
      </w:r>
      <w:r w:rsidR="005E67B7" w:rsidRPr="003D2914">
        <w:rPr>
          <w:rFonts w:ascii="Garamond" w:hAnsi="Garamond"/>
          <w:sz w:val="28"/>
          <w:szCs w:val="28"/>
        </w:rPr>
        <w:tab/>
      </w:r>
      <w:r w:rsidR="00BF2A25" w:rsidRPr="004F28DA">
        <w:rPr>
          <w:rFonts w:ascii="Garamond" w:hAnsi="Garamond"/>
          <w:sz w:val="28"/>
          <w:szCs w:val="28"/>
        </w:rPr>
        <w:t>l’utilizzo attuale dell’immobile da parte dell’Amministrazione (</w:t>
      </w:r>
      <w:proofErr w:type="spellStart"/>
      <w:r w:rsidR="00BF2A25" w:rsidRPr="004F28DA">
        <w:rPr>
          <w:rFonts w:ascii="Garamond" w:hAnsi="Garamond"/>
          <w:sz w:val="28"/>
          <w:szCs w:val="28"/>
        </w:rPr>
        <w:t>Cass</w:t>
      </w:r>
      <w:proofErr w:type="spellEnd"/>
      <w:r w:rsidR="00BF2A25" w:rsidRPr="004F28DA">
        <w:rPr>
          <w:rFonts w:ascii="Garamond" w:hAnsi="Garamond"/>
          <w:sz w:val="28"/>
          <w:szCs w:val="28"/>
        </w:rPr>
        <w:t xml:space="preserve">. civ., sez. un., n. 20691 del 2021; </w:t>
      </w:r>
      <w:proofErr w:type="spellStart"/>
      <w:r w:rsidR="00BF2A25" w:rsidRPr="004F28DA">
        <w:rPr>
          <w:rFonts w:ascii="Garamond" w:hAnsi="Garamond"/>
          <w:sz w:val="28"/>
          <w:szCs w:val="28"/>
        </w:rPr>
        <w:t>Cons</w:t>
      </w:r>
      <w:proofErr w:type="spellEnd"/>
      <w:r w:rsidR="00BF2A25" w:rsidRPr="004F28DA">
        <w:rPr>
          <w:rFonts w:ascii="Garamond" w:hAnsi="Garamond"/>
          <w:sz w:val="28"/>
          <w:szCs w:val="28"/>
        </w:rPr>
        <w:t>. Stato, sez. IV, n. 3234 del 2017; sez. IV, n. 2690 del 2016)</w:t>
      </w:r>
      <w:r w:rsidR="00BF2A25">
        <w:rPr>
          <w:rFonts w:ascii="Garamond" w:hAnsi="Garamond"/>
          <w:sz w:val="28"/>
          <w:szCs w:val="28"/>
        </w:rPr>
        <w:t xml:space="preserve">, che, in casi </w:t>
      </w:r>
      <w:r w:rsidR="00BF2A25" w:rsidRPr="00C34C83">
        <w:rPr>
          <w:rFonts w:ascii="Garamond" w:hAnsi="Garamond"/>
          <w:sz w:val="28"/>
          <w:szCs w:val="28"/>
        </w:rPr>
        <w:t>particolari, può anche essere diversa da quella che materialmente detiene il bene (</w:t>
      </w:r>
      <w:proofErr w:type="spellStart"/>
      <w:r w:rsidR="00BF2A25" w:rsidRPr="00C34C83">
        <w:rPr>
          <w:rFonts w:ascii="Garamond" w:hAnsi="Garamond"/>
          <w:sz w:val="28"/>
          <w:szCs w:val="28"/>
        </w:rPr>
        <w:t>Cons</w:t>
      </w:r>
      <w:proofErr w:type="spellEnd"/>
      <w:r w:rsidR="00BF2A25" w:rsidRPr="00C34C83">
        <w:rPr>
          <w:rFonts w:ascii="Garamond" w:hAnsi="Garamond"/>
          <w:sz w:val="28"/>
          <w:szCs w:val="28"/>
        </w:rPr>
        <w:t xml:space="preserve">. Stato, sez. IV, n. 9483 del 2022, fattispecie relativa a espropriazione speciale di un bene gravato da vincolo storico, ex art. 95 d.lgs. n. 42 del 2004, secondo cui la </w:t>
      </w:r>
      <w:proofErr w:type="spellStart"/>
      <w:r w:rsidR="00BF2A25" w:rsidRPr="00C34C83">
        <w:rPr>
          <w:rFonts w:ascii="Garamond" w:hAnsi="Garamond"/>
          <w:sz w:val="28"/>
          <w:szCs w:val="28"/>
        </w:rPr>
        <w:t>d.p.u</w:t>
      </w:r>
      <w:proofErr w:type="spellEnd"/>
      <w:r w:rsidR="00BF2A25" w:rsidRPr="00C34C83">
        <w:rPr>
          <w:rFonts w:ascii="Garamond" w:hAnsi="Garamond"/>
          <w:sz w:val="28"/>
          <w:szCs w:val="28"/>
        </w:rPr>
        <w:t>. vien</w:t>
      </w:r>
      <w:r w:rsidR="001E7A24" w:rsidRPr="00C34C83">
        <w:rPr>
          <w:rFonts w:ascii="Garamond" w:hAnsi="Garamond"/>
          <w:sz w:val="28"/>
          <w:szCs w:val="28"/>
        </w:rPr>
        <w:t>e emanata dal Ministero dei beni</w:t>
      </w:r>
      <w:r w:rsidR="00BF2A25" w:rsidRPr="00C34C83">
        <w:rPr>
          <w:rFonts w:ascii="Garamond" w:hAnsi="Garamond"/>
          <w:sz w:val="28"/>
          <w:szCs w:val="28"/>
        </w:rPr>
        <w:t xml:space="preserve"> culturali mentre il completamento della procedura appartiene all’ente locale che l’ha attivata);</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b4)</w:t>
      </w:r>
      <w:r w:rsidRPr="003D2914">
        <w:rPr>
          <w:rFonts w:ascii="Garamond" w:hAnsi="Garamond"/>
          <w:sz w:val="28"/>
          <w:szCs w:val="28"/>
        </w:rPr>
        <w:tab/>
      </w:r>
      <w:r w:rsidR="009F5F6F" w:rsidRPr="003D2914">
        <w:rPr>
          <w:rFonts w:ascii="Garamond" w:hAnsi="Garamond"/>
          <w:sz w:val="28"/>
          <w:szCs w:val="28"/>
        </w:rPr>
        <w:t>il contraddittorio rafforzato con il privato, ovvero esteso a qualunque fase e aspetto del relativo procedimento</w:t>
      </w:r>
      <w:r w:rsidR="003C164B" w:rsidRPr="003D2914">
        <w:rPr>
          <w:rFonts w:ascii="Garamond" w:hAnsi="Garamond"/>
          <w:sz w:val="28"/>
          <w:szCs w:val="28"/>
        </w:rPr>
        <w:t>,</w:t>
      </w:r>
      <w:r w:rsidR="009F5F6F" w:rsidRPr="003D2914">
        <w:rPr>
          <w:rFonts w:ascii="Garamond" w:hAnsi="Garamond"/>
          <w:sz w:val="28"/>
          <w:szCs w:val="28"/>
        </w:rPr>
        <w:t xml:space="preserve"> </w:t>
      </w:r>
      <w:r w:rsidR="009F46CE" w:rsidRPr="003D2914">
        <w:rPr>
          <w:rFonts w:ascii="Garamond" w:hAnsi="Garamond"/>
          <w:sz w:val="28"/>
          <w:szCs w:val="28"/>
        </w:rPr>
        <w:t>ivi compresa la dimostrazione della presenza di r</w:t>
      </w:r>
      <w:r w:rsidR="003C164B" w:rsidRPr="003D2914">
        <w:rPr>
          <w:rFonts w:ascii="Garamond" w:hAnsi="Garamond"/>
          <w:sz w:val="28"/>
          <w:szCs w:val="28"/>
        </w:rPr>
        <w:t xml:space="preserve">agionevoli alternative all’emanazione del provvedimento </w:t>
      </w:r>
      <w:r w:rsidR="009F5F6F" w:rsidRPr="003D2914">
        <w:rPr>
          <w:rFonts w:ascii="Garamond" w:hAnsi="Garamond"/>
          <w:sz w:val="28"/>
          <w:szCs w:val="28"/>
        </w:rPr>
        <w:t>(</w:t>
      </w:r>
      <w:proofErr w:type="spellStart"/>
      <w:r w:rsidR="003C164B" w:rsidRPr="003D2914">
        <w:rPr>
          <w:rFonts w:ascii="Garamond" w:hAnsi="Garamond"/>
          <w:sz w:val="28"/>
          <w:szCs w:val="28"/>
        </w:rPr>
        <w:t>Cass</w:t>
      </w:r>
      <w:proofErr w:type="spellEnd"/>
      <w:r w:rsidR="003C164B" w:rsidRPr="003D2914">
        <w:rPr>
          <w:rFonts w:ascii="Garamond" w:hAnsi="Garamond"/>
          <w:sz w:val="28"/>
          <w:szCs w:val="28"/>
        </w:rPr>
        <w:t xml:space="preserve">. civ., sez. un., </w:t>
      </w:r>
      <w:r w:rsidR="009C3741" w:rsidRPr="003D2914">
        <w:rPr>
          <w:rFonts w:ascii="Garamond" w:hAnsi="Garamond"/>
          <w:sz w:val="28"/>
          <w:szCs w:val="28"/>
        </w:rPr>
        <w:t xml:space="preserve">n. 29466 del 2019; </w:t>
      </w:r>
      <w:r w:rsidR="003C164B" w:rsidRPr="003D2914">
        <w:rPr>
          <w:rFonts w:ascii="Garamond" w:hAnsi="Garamond"/>
          <w:sz w:val="28"/>
          <w:szCs w:val="28"/>
        </w:rPr>
        <w:t xml:space="preserve">n. 3517 del 2019;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w:t>
      </w:r>
      <w:r w:rsidR="00875FD5" w:rsidRPr="003D2914">
        <w:rPr>
          <w:rFonts w:ascii="Garamond" w:hAnsi="Garamond"/>
          <w:sz w:val="28"/>
          <w:szCs w:val="28"/>
        </w:rPr>
        <w:t>ad.</w:t>
      </w:r>
      <w:r w:rsidR="009F5F6F" w:rsidRPr="003D2914">
        <w:rPr>
          <w:rFonts w:ascii="Garamond" w:hAnsi="Garamond"/>
          <w:sz w:val="28"/>
          <w:szCs w:val="28"/>
        </w:rPr>
        <w:t xml:space="preserve"> </w:t>
      </w:r>
      <w:proofErr w:type="spellStart"/>
      <w:r w:rsidR="009F5F6F" w:rsidRPr="003D2914">
        <w:rPr>
          <w:rFonts w:ascii="Garamond" w:hAnsi="Garamond"/>
          <w:sz w:val="28"/>
          <w:szCs w:val="28"/>
        </w:rPr>
        <w:t>plen</w:t>
      </w:r>
      <w:proofErr w:type="spellEnd"/>
      <w:r w:rsidR="009F5F6F" w:rsidRPr="003D2914">
        <w:rPr>
          <w:rFonts w:ascii="Garamond" w:hAnsi="Garamond"/>
          <w:sz w:val="28"/>
          <w:szCs w:val="28"/>
        </w:rPr>
        <w:t xml:space="preserve">. n. 2 del 2016; successivamente,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Stato, sez. IV, n.3905 del 2016; sez. IV, n. 2690 del 2016);</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b5)</w:t>
      </w:r>
      <w:r w:rsidRPr="003D2914">
        <w:rPr>
          <w:rFonts w:ascii="Garamond" w:hAnsi="Garamond"/>
          <w:sz w:val="28"/>
          <w:szCs w:val="28"/>
        </w:rPr>
        <w:tab/>
      </w:r>
      <w:r w:rsidR="009F5F6F" w:rsidRPr="003D2914">
        <w:rPr>
          <w:rFonts w:ascii="Garamond" w:hAnsi="Garamond"/>
          <w:sz w:val="28"/>
          <w:szCs w:val="28"/>
        </w:rPr>
        <w:t xml:space="preserve">la puntuale motivazione sulle eccezionali esigenze pubbliche che rendono impraticabile la restituzione del bene. Il costo sostenuto per la realizzazione e lo stato dell’opera pubblica (e quindi il grado di trasformazione che il fondo </w:t>
      </w:r>
      <w:r w:rsidR="009F5F6F" w:rsidRPr="003D2914">
        <w:rPr>
          <w:rFonts w:ascii="Garamond" w:hAnsi="Garamond"/>
          <w:sz w:val="28"/>
          <w:szCs w:val="28"/>
        </w:rPr>
        <w:lastRenderedPageBreak/>
        <w:t>ha subito), nonché la eccessiva difficoltà della restituzione, sono questioni di fatto che rilevano solo sul grado e sulla profondità della motivazione</w:t>
      </w:r>
      <w:r w:rsidR="009F5F6F" w:rsidRPr="003D2914">
        <w:rPr>
          <w:rFonts w:ascii="Garamond" w:hAnsi="Garamond"/>
          <w:i/>
          <w:iCs/>
          <w:sz w:val="28"/>
          <w:szCs w:val="28"/>
        </w:rPr>
        <w:t xml:space="preserve"> </w:t>
      </w:r>
      <w:r w:rsidR="009F5F6F" w:rsidRPr="003D2914">
        <w:rPr>
          <w:rFonts w:ascii="Garamond" w:hAnsi="Garamond"/>
          <w:sz w:val="28"/>
          <w:szCs w:val="28"/>
        </w:rPr>
        <w:t xml:space="preserve">non potendo </w:t>
      </w:r>
      <w:r w:rsidR="009F5F6F" w:rsidRPr="003D2914">
        <w:rPr>
          <w:rFonts w:ascii="Garamond" w:hAnsi="Garamond"/>
          <w:i/>
          <w:iCs/>
          <w:sz w:val="28"/>
          <w:szCs w:val="28"/>
        </w:rPr>
        <w:t>ex se</w:t>
      </w:r>
      <w:r w:rsidR="009F5F6F" w:rsidRPr="003D2914">
        <w:rPr>
          <w:rFonts w:ascii="Garamond" w:hAnsi="Garamond"/>
          <w:sz w:val="28"/>
          <w:szCs w:val="28"/>
        </w:rPr>
        <w:t xml:space="preserve"> giustificare l’acquisizione </w:t>
      </w:r>
      <w:r w:rsidR="009F5F6F" w:rsidRPr="003D2914">
        <w:rPr>
          <w:rFonts w:ascii="Garamond" w:hAnsi="Garamond"/>
          <w:i/>
          <w:iCs/>
          <w:sz w:val="28"/>
          <w:szCs w:val="28"/>
        </w:rPr>
        <w:t>ex post</w:t>
      </w:r>
      <w:r w:rsidR="009F5F6F" w:rsidRPr="003D2914">
        <w:rPr>
          <w:rFonts w:ascii="Garamond" w:hAnsi="Garamond"/>
          <w:sz w:val="28"/>
          <w:szCs w:val="28"/>
        </w:rPr>
        <w:t xml:space="preserve"> </w:t>
      </w:r>
      <w:r w:rsidR="00187182" w:rsidRPr="003D2914">
        <w:rPr>
          <w:rFonts w:ascii="Garamond" w:hAnsi="Garamond"/>
          <w:sz w:val="28"/>
          <w:szCs w:val="28"/>
        </w:rPr>
        <w:t xml:space="preserve">secondo un principio già previsto dall’art. 2058 c.c. </w:t>
      </w:r>
      <w:r w:rsidR="009F5F6F" w:rsidRPr="003D2914">
        <w:rPr>
          <w:rFonts w:ascii="Garamond" w:hAnsi="Garamond"/>
          <w:sz w:val="28"/>
          <w:szCs w:val="28"/>
        </w:rPr>
        <w:t>(</w:t>
      </w:r>
      <w:proofErr w:type="spellStart"/>
      <w:r w:rsidR="003C164B" w:rsidRPr="003D2914">
        <w:rPr>
          <w:rFonts w:ascii="Garamond" w:hAnsi="Garamond"/>
          <w:sz w:val="28"/>
          <w:szCs w:val="28"/>
        </w:rPr>
        <w:t>Cass</w:t>
      </w:r>
      <w:proofErr w:type="spellEnd"/>
      <w:r w:rsidR="003C164B" w:rsidRPr="003D2914">
        <w:rPr>
          <w:rFonts w:ascii="Garamond" w:hAnsi="Garamond"/>
          <w:sz w:val="28"/>
          <w:szCs w:val="28"/>
        </w:rPr>
        <w:t xml:space="preserve">. civ., sez. un., </w:t>
      </w:r>
      <w:r w:rsidR="00E62192" w:rsidRPr="003D2914">
        <w:rPr>
          <w:rFonts w:ascii="Garamond" w:hAnsi="Garamond"/>
          <w:sz w:val="28"/>
          <w:szCs w:val="28"/>
        </w:rPr>
        <w:t xml:space="preserve">n. 20691 del 2021; </w:t>
      </w:r>
      <w:r w:rsidR="003C164B" w:rsidRPr="003D2914">
        <w:rPr>
          <w:rFonts w:ascii="Garamond" w:hAnsi="Garamond"/>
          <w:sz w:val="28"/>
          <w:szCs w:val="28"/>
        </w:rPr>
        <w:t xml:space="preserve">n. 3517 del 2019;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Stato, sez. IV, n. 2765 del 2018; sez. IV, n. 3807 del 2017; sez. IV, n. 3905 del 2016; sez. IV, n. 3200 del 2016; sez. IV, n. 2690 del 2016</w:t>
      </w:r>
      <w:r w:rsidR="00AF246B" w:rsidRPr="003D2914">
        <w:rPr>
          <w:rFonts w:ascii="Garamond" w:hAnsi="Garamond"/>
          <w:sz w:val="28"/>
          <w:szCs w:val="28"/>
        </w:rPr>
        <w:t xml:space="preserve">; sulla inapplicabilità degli artt. 2058 e 2033 c.c., </w:t>
      </w:r>
      <w:proofErr w:type="spellStart"/>
      <w:r w:rsidR="00AF246B" w:rsidRPr="003D2914">
        <w:rPr>
          <w:rFonts w:ascii="Garamond" w:hAnsi="Garamond"/>
          <w:sz w:val="28"/>
          <w:szCs w:val="28"/>
        </w:rPr>
        <w:t>Cass</w:t>
      </w:r>
      <w:proofErr w:type="spellEnd"/>
      <w:r w:rsidR="00AF246B" w:rsidRPr="003D2914">
        <w:rPr>
          <w:rFonts w:ascii="Garamond" w:hAnsi="Garamond"/>
          <w:sz w:val="28"/>
          <w:szCs w:val="28"/>
        </w:rPr>
        <w:t>. civ., sez. un., n. 29466 del 2019</w:t>
      </w:r>
      <w:r w:rsidR="009F5F6F" w:rsidRPr="003D2914">
        <w:rPr>
          <w:rFonts w:ascii="Garamond" w:hAnsi="Garamond"/>
          <w:sz w:val="28"/>
          <w:szCs w:val="28"/>
        </w:rPr>
        <w:t>);</w:t>
      </w:r>
    </w:p>
    <w:p w:rsidR="009F5F6F" w:rsidRPr="00C34C83"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b6)</w:t>
      </w:r>
      <w:r w:rsidRPr="003D2914">
        <w:rPr>
          <w:rFonts w:ascii="Garamond" w:hAnsi="Garamond"/>
          <w:sz w:val="28"/>
          <w:szCs w:val="28"/>
        </w:rPr>
        <w:tab/>
      </w:r>
      <w:r w:rsidR="009F5F6F" w:rsidRPr="003D2914">
        <w:rPr>
          <w:rFonts w:ascii="Garamond" w:hAnsi="Garamond"/>
          <w:sz w:val="28"/>
          <w:szCs w:val="28"/>
        </w:rPr>
        <w:t xml:space="preserve">la non necessità di ritirare formalmente un precedente provvedimento reso ex art. 43 </w:t>
      </w:r>
      <w:proofErr w:type="spellStart"/>
      <w:r w:rsidR="009F5F6F" w:rsidRPr="003D2914">
        <w:rPr>
          <w:rFonts w:ascii="Garamond" w:hAnsi="Garamond"/>
          <w:sz w:val="28"/>
          <w:szCs w:val="28"/>
        </w:rPr>
        <w:t>t.u.</w:t>
      </w:r>
      <w:proofErr w:type="spellEnd"/>
      <w:r w:rsidR="009F5F6F" w:rsidRPr="003D2914">
        <w:rPr>
          <w:rFonts w:ascii="Garamond" w:hAnsi="Garamond"/>
          <w:sz w:val="28"/>
          <w:szCs w:val="28"/>
        </w:rPr>
        <w:t xml:space="preserve"> espropriazioni in quanto, a seguito della declaratoria di incostituzionalità di tale norma, il medesimo è da considerarsi ineseguibile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sez. VI, n. 2690 del 2016, secondo cui, in ogni caso, l’emanazione di un provvedimento ex art. </w:t>
      </w:r>
      <w:r w:rsidR="009F5F6F" w:rsidRPr="00C34C83">
        <w:rPr>
          <w:rFonts w:ascii="Garamond" w:hAnsi="Garamond"/>
          <w:sz w:val="28"/>
          <w:szCs w:val="28"/>
        </w:rPr>
        <w:t>42-</w:t>
      </w:r>
      <w:r w:rsidR="009F5F6F" w:rsidRPr="00C34C83">
        <w:rPr>
          <w:rFonts w:ascii="Garamond" w:hAnsi="Garamond"/>
          <w:i/>
          <w:iCs/>
          <w:sz w:val="28"/>
          <w:szCs w:val="28"/>
        </w:rPr>
        <w:t>bis</w:t>
      </w:r>
      <w:r w:rsidR="009F5F6F" w:rsidRPr="00C34C83">
        <w:rPr>
          <w:rFonts w:ascii="Garamond" w:hAnsi="Garamond"/>
          <w:sz w:val="28"/>
          <w:szCs w:val="28"/>
        </w:rPr>
        <w:t xml:space="preserve"> implica il ritiro implicito di quello precedentemente reso ex art. 43 cit.</w:t>
      </w:r>
      <w:r w:rsidR="002C538F" w:rsidRPr="00C34C83">
        <w:rPr>
          <w:rFonts w:ascii="Garamond" w:hAnsi="Garamond"/>
          <w:sz w:val="28"/>
          <w:szCs w:val="28"/>
        </w:rPr>
        <w:t xml:space="preserve">; </w:t>
      </w:r>
      <w:proofErr w:type="spellStart"/>
      <w:r w:rsidR="002C538F" w:rsidRPr="00C34C83">
        <w:rPr>
          <w:rFonts w:ascii="Garamond" w:hAnsi="Garamond"/>
          <w:sz w:val="28"/>
          <w:szCs w:val="28"/>
        </w:rPr>
        <w:t>arg</w:t>
      </w:r>
      <w:proofErr w:type="spellEnd"/>
      <w:r w:rsidR="002C538F" w:rsidRPr="00C34C83">
        <w:rPr>
          <w:rFonts w:ascii="Garamond" w:hAnsi="Garamond"/>
          <w:sz w:val="28"/>
          <w:szCs w:val="28"/>
        </w:rPr>
        <w:t xml:space="preserve">. anche da </w:t>
      </w:r>
      <w:proofErr w:type="spellStart"/>
      <w:r w:rsidR="002C538F" w:rsidRPr="00C34C83">
        <w:rPr>
          <w:rFonts w:ascii="Garamond" w:hAnsi="Garamond"/>
          <w:sz w:val="28"/>
          <w:szCs w:val="28"/>
        </w:rPr>
        <w:t>Cons</w:t>
      </w:r>
      <w:proofErr w:type="spellEnd"/>
      <w:r w:rsidR="002C538F" w:rsidRPr="00C34C83">
        <w:rPr>
          <w:rFonts w:ascii="Garamond" w:hAnsi="Garamond"/>
          <w:sz w:val="28"/>
          <w:szCs w:val="28"/>
        </w:rPr>
        <w:t>. Stato, sez. IV, n. 1078 del 2023</w:t>
      </w:r>
      <w:r w:rsidR="009F5F6F" w:rsidRPr="00C34C83">
        <w:rPr>
          <w:rFonts w:ascii="Garamond" w:hAnsi="Garamond"/>
          <w:sz w:val="28"/>
          <w:szCs w:val="28"/>
        </w:rPr>
        <w:t>);</w:t>
      </w:r>
    </w:p>
    <w:p w:rsidR="009F5F6F" w:rsidRPr="00C34C83" w:rsidRDefault="009F5F6F" w:rsidP="005E67B7">
      <w:pPr>
        <w:numPr>
          <w:ilvl w:val="0"/>
          <w:numId w:val="9"/>
        </w:numPr>
        <w:spacing w:line="276" w:lineRule="auto"/>
        <w:ind w:left="714" w:hanging="357"/>
        <w:contextualSpacing/>
        <w:jc w:val="both"/>
        <w:rPr>
          <w:rFonts w:ascii="Garamond" w:hAnsi="Garamond"/>
          <w:sz w:val="28"/>
          <w:szCs w:val="28"/>
        </w:rPr>
      </w:pPr>
      <w:r w:rsidRPr="00C34C83">
        <w:rPr>
          <w:rFonts w:ascii="Garamond" w:hAnsi="Garamond"/>
          <w:sz w:val="28"/>
          <w:szCs w:val="28"/>
        </w:rPr>
        <w:t>quanto alla competenza a deliberare:</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c1)</w:t>
      </w:r>
      <w:r w:rsidRPr="003D2914">
        <w:rPr>
          <w:rFonts w:ascii="Garamond" w:hAnsi="Garamond"/>
          <w:sz w:val="28"/>
          <w:szCs w:val="28"/>
        </w:rPr>
        <w:tab/>
      </w:r>
      <w:r w:rsidR="009F5F6F" w:rsidRPr="003D2914">
        <w:rPr>
          <w:rFonts w:ascii="Garamond" w:hAnsi="Garamond"/>
          <w:sz w:val="28"/>
          <w:szCs w:val="28"/>
        </w:rPr>
        <w:t>è stata affermata la necessità che intervenga il consiglio comunale, stante l’espressa attribuzione a tale organo delle competenze in materia di acquisti e alienazioni immobiliari operata dall’art. 42 del d.l.gs n. 267 del 2000</w:t>
      </w:r>
      <w:r w:rsidR="007B21D6">
        <w:rPr>
          <w:rFonts w:ascii="Garamond" w:hAnsi="Garamond"/>
          <w:sz w:val="28"/>
          <w:szCs w:val="28"/>
        </w:rPr>
        <w:t xml:space="preserve"> e la </w:t>
      </w:r>
      <w:r w:rsidR="009F5F6F" w:rsidRPr="003D2914">
        <w:rPr>
          <w:rFonts w:ascii="Garamond" w:hAnsi="Garamond"/>
          <w:sz w:val="28"/>
          <w:szCs w:val="28"/>
        </w:rPr>
        <w:t>particolare natura dell’acquisizione sanante, riconducibile nell’alveo dell’ampia discrezionalità propria dell’organo di indirizzo politico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IV, n. 2810 del 2018); </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c2)</w:t>
      </w:r>
      <w:r w:rsidRPr="003D2914">
        <w:rPr>
          <w:rFonts w:ascii="Garamond" w:hAnsi="Garamond"/>
          <w:sz w:val="28"/>
          <w:szCs w:val="28"/>
        </w:rPr>
        <w:tab/>
      </w:r>
      <w:r w:rsidR="009F5F6F" w:rsidRPr="003D2914">
        <w:rPr>
          <w:rFonts w:ascii="Garamond" w:hAnsi="Garamond"/>
          <w:sz w:val="28"/>
          <w:szCs w:val="28"/>
        </w:rPr>
        <w:t>si richiede una compiuta espressione di volontà dell’ente manifestata dal Consiglio comunale, potendo essere demandati ai dirigenti o ai</w:t>
      </w:r>
      <w:r w:rsidR="0054338A">
        <w:rPr>
          <w:rFonts w:ascii="Garamond" w:hAnsi="Garamond"/>
          <w:sz w:val="28"/>
          <w:szCs w:val="28"/>
        </w:rPr>
        <w:t xml:space="preserve"> responsabili dei servizi dell’e</w:t>
      </w:r>
      <w:r w:rsidR="009F5F6F" w:rsidRPr="003D2914">
        <w:rPr>
          <w:rFonts w:ascii="Garamond" w:hAnsi="Garamond"/>
          <w:sz w:val="28"/>
          <w:szCs w:val="28"/>
        </w:rPr>
        <w:t>nte solo compiti strettamente istruttori, esecutivi ed esternativi delle determinazioni discrezionali adottate dall’organo consiliare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Stato, sez. IV, n. 2765 del 2018; sez. IV, n. 3807 del 2017);</w:t>
      </w:r>
    </w:p>
    <w:p w:rsidR="009F5F6F" w:rsidRPr="00C34C83"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c3)</w:t>
      </w:r>
      <w:r w:rsidRPr="003D2914">
        <w:rPr>
          <w:rFonts w:ascii="Garamond" w:hAnsi="Garamond"/>
          <w:sz w:val="28"/>
          <w:szCs w:val="28"/>
        </w:rPr>
        <w:tab/>
      </w:r>
      <w:r w:rsidR="009F5F6F" w:rsidRPr="003D2914">
        <w:rPr>
          <w:rFonts w:ascii="Garamond" w:hAnsi="Garamond"/>
          <w:sz w:val="28"/>
          <w:szCs w:val="28"/>
        </w:rPr>
        <w:t xml:space="preserve">per le Regioni, la competenza della </w:t>
      </w:r>
      <w:r w:rsidR="001E7A24">
        <w:rPr>
          <w:rFonts w:ascii="Garamond" w:hAnsi="Garamond"/>
          <w:sz w:val="28"/>
          <w:szCs w:val="28"/>
        </w:rPr>
        <w:t>g</w:t>
      </w:r>
      <w:r w:rsidR="009F5F6F" w:rsidRPr="003D2914">
        <w:rPr>
          <w:rFonts w:ascii="Garamond" w:hAnsi="Garamond"/>
          <w:sz w:val="28"/>
          <w:szCs w:val="28"/>
        </w:rPr>
        <w:t xml:space="preserve">iunta regionale è stata riconosciuta sul rilievo che nel caso previsto </w:t>
      </w:r>
      <w:r w:rsidR="009F5F6F" w:rsidRPr="003D2914">
        <w:rPr>
          <w:rFonts w:ascii="Garamond" w:hAnsi="Garamond"/>
          <w:i/>
          <w:iCs/>
          <w:sz w:val="28"/>
          <w:szCs w:val="28"/>
        </w:rPr>
        <w:t>ex</w:t>
      </w:r>
      <w:r w:rsidR="009F5F6F" w:rsidRPr="003D2914">
        <w:rPr>
          <w:rFonts w:ascii="Garamond" w:hAnsi="Garamond"/>
          <w:sz w:val="28"/>
          <w:szCs w:val="28"/>
        </w:rPr>
        <w:t xml:space="preserve"> art. 42 </w:t>
      </w:r>
      <w:r w:rsidR="009F5F6F" w:rsidRPr="003D2914">
        <w:rPr>
          <w:rFonts w:ascii="Garamond" w:hAnsi="Garamond"/>
          <w:i/>
          <w:iCs/>
          <w:sz w:val="28"/>
          <w:szCs w:val="28"/>
        </w:rPr>
        <w:t>bis</w:t>
      </w:r>
      <w:r w:rsidR="009F5F6F" w:rsidRPr="003D2914">
        <w:rPr>
          <w:rFonts w:ascii="Garamond" w:hAnsi="Garamond"/>
          <w:sz w:val="28"/>
          <w:szCs w:val="28"/>
        </w:rPr>
        <w:t>, non si verte in un “ordinario” procedimento espropriativo; conseguentemente, è del tutto comprensibile che l’adozione dell’atto rientri nella responsabilità dell’organo “politico”, tanto più se questo coincida con quello deputato – per espressa previsione di legge regionale - ad adottare gli atti di acquisto dei beni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sez. IV, n. 3985 </w:t>
      </w:r>
      <w:r w:rsidR="009F5F6F" w:rsidRPr="00C34C83">
        <w:rPr>
          <w:rFonts w:ascii="Garamond" w:hAnsi="Garamond"/>
          <w:sz w:val="28"/>
          <w:szCs w:val="28"/>
        </w:rPr>
        <w:t>del 2018);</w:t>
      </w:r>
    </w:p>
    <w:p w:rsidR="009F5F6F" w:rsidRPr="00C34C83" w:rsidRDefault="009F5F6F" w:rsidP="00E74F76">
      <w:pPr>
        <w:numPr>
          <w:ilvl w:val="0"/>
          <w:numId w:val="9"/>
        </w:numPr>
        <w:spacing w:line="276" w:lineRule="auto"/>
        <w:contextualSpacing/>
        <w:jc w:val="both"/>
        <w:rPr>
          <w:rFonts w:ascii="Garamond" w:hAnsi="Garamond"/>
          <w:sz w:val="28"/>
          <w:szCs w:val="28"/>
        </w:rPr>
      </w:pPr>
      <w:r w:rsidRPr="00C34C83">
        <w:rPr>
          <w:rFonts w:ascii="Garamond" w:hAnsi="Garamond"/>
          <w:sz w:val="28"/>
          <w:szCs w:val="28"/>
        </w:rPr>
        <w:t xml:space="preserve">nel caso di </w:t>
      </w:r>
      <w:r w:rsidR="002D47BE" w:rsidRPr="00C34C83">
        <w:rPr>
          <w:rFonts w:ascii="Garamond" w:hAnsi="Garamond"/>
          <w:sz w:val="28"/>
          <w:szCs w:val="28"/>
        </w:rPr>
        <w:t xml:space="preserve">attivazione </w:t>
      </w:r>
      <w:r w:rsidRPr="00C34C83">
        <w:rPr>
          <w:rFonts w:ascii="Garamond" w:hAnsi="Garamond"/>
          <w:sz w:val="28"/>
          <w:szCs w:val="28"/>
        </w:rPr>
        <w:t>dell’Amministrazione in esecuzione di un giudicato che lascia aperte una serie di alternative per fare cessare l’illecito (transazione, restituzione</w:t>
      </w:r>
      <w:r w:rsidR="00FD1932" w:rsidRPr="00C34C83">
        <w:rPr>
          <w:rFonts w:ascii="Garamond" w:hAnsi="Garamond"/>
          <w:sz w:val="28"/>
          <w:szCs w:val="28"/>
        </w:rPr>
        <w:t xml:space="preserve">, </w:t>
      </w:r>
      <w:r w:rsidR="00CB646D" w:rsidRPr="00C34C83">
        <w:rPr>
          <w:rFonts w:ascii="Garamond" w:hAnsi="Garamond"/>
          <w:sz w:val="28"/>
          <w:szCs w:val="28"/>
        </w:rPr>
        <w:t xml:space="preserve">acquisizione </w:t>
      </w:r>
      <w:r w:rsidR="002D47BE" w:rsidRPr="00C34C83">
        <w:rPr>
          <w:rFonts w:ascii="Garamond" w:hAnsi="Garamond"/>
          <w:sz w:val="28"/>
          <w:szCs w:val="28"/>
        </w:rPr>
        <w:t>straordinaria</w:t>
      </w:r>
      <w:r w:rsidR="00CB646D" w:rsidRPr="00C34C83">
        <w:rPr>
          <w:rFonts w:ascii="Garamond" w:hAnsi="Garamond"/>
          <w:sz w:val="28"/>
          <w:szCs w:val="28"/>
        </w:rPr>
        <w:t xml:space="preserve">, </w:t>
      </w:r>
      <w:proofErr w:type="spellStart"/>
      <w:r w:rsidR="00FD1932" w:rsidRPr="00C34C83">
        <w:rPr>
          <w:rFonts w:ascii="Garamond" w:hAnsi="Garamond"/>
          <w:sz w:val="28"/>
          <w:szCs w:val="28"/>
        </w:rPr>
        <w:t>Cons</w:t>
      </w:r>
      <w:proofErr w:type="spellEnd"/>
      <w:r w:rsidR="00875FD5" w:rsidRPr="00C34C83">
        <w:rPr>
          <w:rFonts w:ascii="Garamond" w:hAnsi="Garamond"/>
          <w:sz w:val="28"/>
          <w:szCs w:val="28"/>
        </w:rPr>
        <w:t>.</w:t>
      </w:r>
      <w:r w:rsidR="00FD1932" w:rsidRPr="00C34C83">
        <w:rPr>
          <w:rFonts w:ascii="Garamond" w:hAnsi="Garamond"/>
          <w:sz w:val="28"/>
          <w:szCs w:val="28"/>
        </w:rPr>
        <w:t xml:space="preserve"> Stato, sez. IV, </w:t>
      </w:r>
      <w:r w:rsidR="00CB646D" w:rsidRPr="00C34C83">
        <w:rPr>
          <w:rFonts w:ascii="Garamond" w:hAnsi="Garamond"/>
          <w:sz w:val="28"/>
          <w:szCs w:val="28"/>
        </w:rPr>
        <w:t xml:space="preserve">n. 5872 del 2022; n. </w:t>
      </w:r>
      <w:r w:rsidR="00FD1932" w:rsidRPr="00C34C83">
        <w:rPr>
          <w:rFonts w:ascii="Garamond" w:hAnsi="Garamond"/>
          <w:sz w:val="28"/>
          <w:szCs w:val="28"/>
        </w:rPr>
        <w:t>5703 del 2019</w:t>
      </w:r>
      <w:r w:rsidRPr="00C34C83">
        <w:rPr>
          <w:rFonts w:ascii="Garamond" w:hAnsi="Garamond"/>
          <w:sz w:val="28"/>
          <w:szCs w:val="28"/>
        </w:rPr>
        <w:t>):</w:t>
      </w:r>
    </w:p>
    <w:p w:rsidR="009F5F6F" w:rsidRPr="003D2914" w:rsidRDefault="009F5F6F" w:rsidP="00A406B6">
      <w:pPr>
        <w:spacing w:line="276" w:lineRule="auto"/>
        <w:ind w:left="1304"/>
        <w:contextualSpacing/>
        <w:jc w:val="both"/>
        <w:rPr>
          <w:rFonts w:ascii="Garamond" w:hAnsi="Garamond"/>
          <w:sz w:val="28"/>
          <w:szCs w:val="28"/>
        </w:rPr>
      </w:pPr>
      <w:r w:rsidRPr="00C34C83">
        <w:rPr>
          <w:rFonts w:ascii="Garamond" w:hAnsi="Garamond"/>
          <w:sz w:val="28"/>
          <w:szCs w:val="28"/>
        </w:rPr>
        <w:t>d1)</w:t>
      </w:r>
      <w:r w:rsidR="005E67B7" w:rsidRPr="00C34C83">
        <w:rPr>
          <w:rFonts w:ascii="Garamond" w:hAnsi="Garamond"/>
          <w:sz w:val="28"/>
          <w:szCs w:val="28"/>
        </w:rPr>
        <w:tab/>
      </w:r>
      <w:r w:rsidRPr="00C34C83">
        <w:rPr>
          <w:rFonts w:ascii="Garamond" w:hAnsi="Garamond"/>
          <w:sz w:val="28"/>
          <w:szCs w:val="28"/>
        </w:rPr>
        <w:t xml:space="preserve">la contestazione del provvedimento </w:t>
      </w:r>
      <w:r w:rsidRPr="003D2914">
        <w:rPr>
          <w:rFonts w:ascii="Garamond" w:hAnsi="Garamond"/>
          <w:i/>
          <w:iCs/>
          <w:sz w:val="28"/>
          <w:szCs w:val="28"/>
        </w:rPr>
        <w:t xml:space="preserve">ex </w:t>
      </w:r>
      <w:r w:rsidRPr="003D2914">
        <w:rPr>
          <w:rFonts w:ascii="Garamond" w:hAnsi="Garamond"/>
          <w:sz w:val="28"/>
          <w:szCs w:val="28"/>
        </w:rPr>
        <w:t>art. 42-</w:t>
      </w:r>
      <w:r w:rsidRPr="003D2914">
        <w:rPr>
          <w:rFonts w:ascii="Garamond" w:hAnsi="Garamond"/>
          <w:i/>
          <w:iCs/>
          <w:sz w:val="28"/>
          <w:szCs w:val="28"/>
        </w:rPr>
        <w:t>bis</w:t>
      </w:r>
      <w:r w:rsidRPr="003D2914">
        <w:rPr>
          <w:rFonts w:ascii="Garamond" w:hAnsi="Garamond"/>
          <w:sz w:val="28"/>
          <w:szCs w:val="28"/>
        </w:rPr>
        <w:t xml:space="preserve"> - che rappresenta esercizio di tratti liberi della funzione pubblica, non potendosi ammettere che </w:t>
      </w:r>
      <w:r w:rsidRPr="003D2914">
        <w:rPr>
          <w:rFonts w:ascii="Garamond" w:hAnsi="Garamond"/>
          <w:sz w:val="28"/>
          <w:szCs w:val="28"/>
        </w:rPr>
        <w:lastRenderedPageBreak/>
        <w:t>il G.A., in una materia in cui è sfornito di giurisdizione di merito, possa condannare direttamente la P.A. ad emanare tale provvedimento (</w:t>
      </w:r>
      <w:proofErr w:type="spellStart"/>
      <w:r w:rsidRPr="003D2914">
        <w:rPr>
          <w:rFonts w:ascii="Garamond" w:hAnsi="Garamond"/>
          <w:sz w:val="28"/>
          <w:szCs w:val="28"/>
        </w:rPr>
        <w:t>Cons</w:t>
      </w:r>
      <w:proofErr w:type="spellEnd"/>
      <w:r w:rsidRPr="003D2914">
        <w:rPr>
          <w:rFonts w:ascii="Garamond" w:hAnsi="Garamond"/>
          <w:sz w:val="28"/>
          <w:szCs w:val="28"/>
        </w:rPr>
        <w:t xml:space="preserve">. Stato, </w:t>
      </w:r>
      <w:r w:rsidR="00875FD5" w:rsidRPr="003D2914">
        <w:rPr>
          <w:rFonts w:ascii="Garamond" w:hAnsi="Garamond"/>
          <w:sz w:val="28"/>
          <w:szCs w:val="28"/>
        </w:rPr>
        <w:t>ad.</w:t>
      </w:r>
      <w:r w:rsidRPr="003D2914">
        <w:rPr>
          <w:rFonts w:ascii="Garamond" w:hAnsi="Garamond"/>
          <w:sz w:val="28"/>
          <w:szCs w:val="28"/>
        </w:rPr>
        <w:t xml:space="preserve"> </w:t>
      </w:r>
      <w:proofErr w:type="spellStart"/>
      <w:r w:rsidRPr="003D2914">
        <w:rPr>
          <w:rFonts w:ascii="Garamond" w:hAnsi="Garamond"/>
          <w:sz w:val="28"/>
          <w:szCs w:val="28"/>
        </w:rPr>
        <w:t>plen</w:t>
      </w:r>
      <w:proofErr w:type="spellEnd"/>
      <w:r w:rsidRPr="003D2914">
        <w:rPr>
          <w:rFonts w:ascii="Garamond" w:hAnsi="Garamond"/>
          <w:sz w:val="28"/>
          <w:szCs w:val="28"/>
        </w:rPr>
        <w:t>. n. 2 del 2016</w:t>
      </w:r>
      <w:r w:rsidR="00BF2A25">
        <w:rPr>
          <w:rFonts w:ascii="Garamond" w:hAnsi="Garamond"/>
          <w:sz w:val="28"/>
          <w:szCs w:val="28"/>
        </w:rPr>
        <w:t>;</w:t>
      </w:r>
      <w:r w:rsidR="00BF2A25" w:rsidRPr="00BF2A25">
        <w:rPr>
          <w:rFonts w:ascii="Garamond" w:hAnsi="Garamond"/>
          <w:color w:val="00B0F0"/>
          <w:sz w:val="28"/>
          <w:szCs w:val="28"/>
          <w:shd w:val="clear" w:color="auto" w:fill="FFFFFF"/>
        </w:rPr>
        <w:t xml:space="preserve"> </w:t>
      </w:r>
      <w:r w:rsidR="00BF2A25" w:rsidRPr="00C34C83">
        <w:rPr>
          <w:rFonts w:ascii="Garamond" w:hAnsi="Garamond"/>
          <w:sz w:val="28"/>
          <w:szCs w:val="28"/>
          <w:shd w:val="clear" w:color="auto" w:fill="FFFFFF"/>
        </w:rPr>
        <w:t xml:space="preserve">successivamente, </w:t>
      </w:r>
      <w:proofErr w:type="spellStart"/>
      <w:r w:rsidR="00BF2A25" w:rsidRPr="00C34C83">
        <w:rPr>
          <w:rFonts w:ascii="Garamond" w:hAnsi="Garamond"/>
          <w:sz w:val="28"/>
          <w:szCs w:val="28"/>
          <w:shd w:val="clear" w:color="auto" w:fill="FFFFFF"/>
        </w:rPr>
        <w:t>Cons</w:t>
      </w:r>
      <w:proofErr w:type="spellEnd"/>
      <w:r w:rsidR="00BF2A25" w:rsidRPr="00C34C83">
        <w:rPr>
          <w:rFonts w:ascii="Garamond" w:hAnsi="Garamond"/>
          <w:sz w:val="28"/>
          <w:szCs w:val="28"/>
          <w:shd w:val="clear" w:color="auto" w:fill="FFFFFF"/>
        </w:rPr>
        <w:t>. Stato, sez. IV, n. 9483 del 2022</w:t>
      </w:r>
      <w:r w:rsidR="00A15FE5" w:rsidRPr="00C34C83">
        <w:rPr>
          <w:rFonts w:ascii="Garamond" w:hAnsi="Garamond"/>
          <w:sz w:val="28"/>
          <w:szCs w:val="28"/>
        </w:rPr>
        <w:t xml:space="preserve">; </w:t>
      </w:r>
      <w:r w:rsidR="00187182" w:rsidRPr="003D2914">
        <w:rPr>
          <w:rFonts w:ascii="Garamond" w:hAnsi="Garamond"/>
          <w:sz w:val="28"/>
          <w:szCs w:val="28"/>
        </w:rPr>
        <w:t xml:space="preserve">successivamente, </w:t>
      </w:r>
      <w:proofErr w:type="spellStart"/>
      <w:r w:rsidR="00187182" w:rsidRPr="003D2914">
        <w:rPr>
          <w:rFonts w:ascii="Garamond" w:hAnsi="Garamond"/>
          <w:sz w:val="28"/>
          <w:szCs w:val="28"/>
        </w:rPr>
        <w:t>Cass</w:t>
      </w:r>
      <w:proofErr w:type="spellEnd"/>
      <w:r w:rsidR="00187182" w:rsidRPr="003D2914">
        <w:rPr>
          <w:rFonts w:ascii="Garamond" w:hAnsi="Garamond"/>
          <w:sz w:val="28"/>
          <w:szCs w:val="28"/>
        </w:rPr>
        <w:t xml:space="preserve">. civ., sez. un., n. 24856 del 2019; </w:t>
      </w:r>
      <w:proofErr w:type="spellStart"/>
      <w:r w:rsidR="00A15FE5" w:rsidRPr="003D2914">
        <w:rPr>
          <w:rFonts w:ascii="Garamond" w:hAnsi="Garamond"/>
          <w:sz w:val="28"/>
          <w:szCs w:val="28"/>
        </w:rPr>
        <w:t>C.g.a</w:t>
      </w:r>
      <w:proofErr w:type="spellEnd"/>
      <w:r w:rsidR="00A15FE5" w:rsidRPr="003D2914">
        <w:rPr>
          <w:rFonts w:ascii="Garamond" w:hAnsi="Garamond"/>
          <w:sz w:val="28"/>
          <w:szCs w:val="28"/>
        </w:rPr>
        <w:t>., n. 255 del 2019</w:t>
      </w:r>
      <w:r w:rsidRPr="003D2914">
        <w:rPr>
          <w:rFonts w:ascii="Garamond" w:hAnsi="Garamond"/>
          <w:sz w:val="28"/>
          <w:szCs w:val="28"/>
        </w:rPr>
        <w:t>) - segue le regole ordinarie</w:t>
      </w:r>
      <w:r w:rsidR="00C34C83">
        <w:rPr>
          <w:rFonts w:ascii="Garamond" w:hAnsi="Garamond"/>
          <w:sz w:val="28"/>
          <w:szCs w:val="28"/>
        </w:rPr>
        <w:t>,</w:t>
      </w:r>
      <w:r w:rsidRPr="003D2914">
        <w:rPr>
          <w:rFonts w:ascii="Garamond" w:hAnsi="Garamond"/>
          <w:sz w:val="28"/>
          <w:szCs w:val="28"/>
        </w:rPr>
        <w:t xml:space="preserve"> ovvero: </w:t>
      </w:r>
    </w:p>
    <w:p w:rsidR="009F5F6F" w:rsidRPr="003D2914" w:rsidRDefault="009F5F6F" w:rsidP="00E74F76">
      <w:pPr>
        <w:numPr>
          <w:ilvl w:val="0"/>
          <w:numId w:val="6"/>
        </w:numPr>
        <w:spacing w:line="276" w:lineRule="auto"/>
        <w:contextualSpacing/>
        <w:jc w:val="both"/>
        <w:rPr>
          <w:rFonts w:ascii="Garamond" w:hAnsi="Garamond"/>
          <w:sz w:val="28"/>
          <w:szCs w:val="28"/>
        </w:rPr>
      </w:pPr>
      <w:r w:rsidRPr="003D2914">
        <w:rPr>
          <w:rFonts w:ascii="Garamond" w:hAnsi="Garamond"/>
          <w:sz w:val="28"/>
          <w:szCs w:val="28"/>
        </w:rPr>
        <w:t>il giudizio sarà proposto davanti al G.A. di primo grado per i vizi della funzione pubblica;</w:t>
      </w:r>
    </w:p>
    <w:p w:rsidR="009F5F6F" w:rsidRDefault="009F5F6F" w:rsidP="00E74F76">
      <w:pPr>
        <w:numPr>
          <w:ilvl w:val="0"/>
          <w:numId w:val="6"/>
        </w:numPr>
        <w:spacing w:line="276" w:lineRule="auto"/>
        <w:contextualSpacing/>
        <w:jc w:val="both"/>
        <w:rPr>
          <w:rFonts w:ascii="Garamond" w:hAnsi="Garamond"/>
          <w:sz w:val="28"/>
          <w:szCs w:val="28"/>
        </w:rPr>
      </w:pPr>
      <w:r w:rsidRPr="003D2914">
        <w:rPr>
          <w:rFonts w:ascii="Garamond" w:hAnsi="Garamond"/>
          <w:sz w:val="28"/>
          <w:szCs w:val="28"/>
        </w:rPr>
        <w:t>il giudizio sarà proposto davanti al G.O. per le contestazioni indennitarie (</w:t>
      </w:r>
      <w:proofErr w:type="spellStart"/>
      <w:r w:rsidRPr="003D2914">
        <w:rPr>
          <w:rFonts w:ascii="Garamond" w:hAnsi="Garamond"/>
          <w:sz w:val="28"/>
          <w:szCs w:val="28"/>
        </w:rPr>
        <w:t>Cass</w:t>
      </w:r>
      <w:proofErr w:type="spellEnd"/>
      <w:r w:rsidRPr="003D2914">
        <w:rPr>
          <w:rFonts w:ascii="Garamond" w:hAnsi="Garamond"/>
          <w:sz w:val="28"/>
          <w:szCs w:val="28"/>
        </w:rPr>
        <w:t xml:space="preserve">. civ., sez. un., n. 2583 del 2018; sez. un., n. 15283 del 2016; </w:t>
      </w:r>
      <w:proofErr w:type="spellStart"/>
      <w:r w:rsidRPr="003D2914">
        <w:rPr>
          <w:rFonts w:ascii="Garamond" w:hAnsi="Garamond"/>
          <w:sz w:val="28"/>
          <w:szCs w:val="28"/>
        </w:rPr>
        <w:t>Cons</w:t>
      </w:r>
      <w:proofErr w:type="spellEnd"/>
      <w:r w:rsidRPr="003D2914">
        <w:rPr>
          <w:rFonts w:ascii="Garamond" w:hAnsi="Garamond"/>
          <w:sz w:val="28"/>
          <w:szCs w:val="28"/>
        </w:rPr>
        <w:t>. Stato, sez. IV, n. 4125 del 2018; sez. IV, n. 3105 del 2018);</w:t>
      </w:r>
    </w:p>
    <w:p w:rsidR="00CB646D" w:rsidRPr="00C34C83" w:rsidRDefault="00CB646D" w:rsidP="002D47BE">
      <w:pPr>
        <w:spacing w:line="276" w:lineRule="auto"/>
        <w:ind w:left="1800" w:hanging="384"/>
        <w:contextualSpacing/>
        <w:jc w:val="both"/>
        <w:rPr>
          <w:rFonts w:ascii="Garamond" w:hAnsi="Garamond"/>
          <w:sz w:val="28"/>
          <w:szCs w:val="28"/>
        </w:rPr>
      </w:pPr>
      <w:r w:rsidRPr="00C34C83">
        <w:rPr>
          <w:rFonts w:ascii="Garamond" w:hAnsi="Garamond"/>
          <w:sz w:val="28"/>
          <w:szCs w:val="28"/>
        </w:rPr>
        <w:t>d2)</w:t>
      </w:r>
      <w:r w:rsidR="002D47BE" w:rsidRPr="00C34C83">
        <w:rPr>
          <w:rFonts w:ascii="Garamond" w:hAnsi="Garamond"/>
          <w:sz w:val="28"/>
          <w:szCs w:val="28"/>
        </w:rPr>
        <w:tab/>
        <w:t>a</w:t>
      </w:r>
      <w:r w:rsidRPr="00C34C83">
        <w:rPr>
          <w:rFonts w:ascii="Garamond" w:hAnsi="Garamond"/>
          <w:sz w:val="28"/>
          <w:szCs w:val="28"/>
        </w:rPr>
        <w:t xml:space="preserve"> fronte di un giudicato amministrativo – che abbia statuito nel senso della perdurante abusività della occupazione di un fondo, condannando l’amministrazione a scegliere fra la restituzione del medesimo </w:t>
      </w:r>
      <w:r w:rsidR="002D47BE" w:rsidRPr="00C34C83">
        <w:rPr>
          <w:rFonts w:ascii="Garamond" w:hAnsi="Garamond"/>
          <w:sz w:val="28"/>
          <w:szCs w:val="28"/>
        </w:rPr>
        <w:t>(</w:t>
      </w:r>
      <w:r w:rsidRPr="00C34C83">
        <w:rPr>
          <w:rFonts w:ascii="Garamond" w:hAnsi="Garamond"/>
          <w:sz w:val="28"/>
          <w:szCs w:val="28"/>
        </w:rPr>
        <w:t>accompagnata dalla restituzione in pristino e</w:t>
      </w:r>
      <w:r w:rsidR="002D47BE" w:rsidRPr="00C34C83">
        <w:rPr>
          <w:rFonts w:ascii="Garamond" w:hAnsi="Garamond"/>
          <w:sz w:val="28"/>
          <w:szCs w:val="28"/>
        </w:rPr>
        <w:t xml:space="preserve"> dal </w:t>
      </w:r>
      <w:r w:rsidRPr="00C34C83">
        <w:rPr>
          <w:rFonts w:ascii="Garamond" w:hAnsi="Garamond"/>
          <w:sz w:val="28"/>
          <w:szCs w:val="28"/>
        </w:rPr>
        <w:t>risarcimento del danno derivante dalla perdita del possesso</w:t>
      </w:r>
      <w:r w:rsidR="002D47BE" w:rsidRPr="00C34C83">
        <w:rPr>
          <w:rFonts w:ascii="Garamond" w:hAnsi="Garamond"/>
          <w:sz w:val="28"/>
          <w:szCs w:val="28"/>
        </w:rPr>
        <w:t>),</w:t>
      </w:r>
      <w:r w:rsidRPr="00C34C83">
        <w:rPr>
          <w:rFonts w:ascii="Garamond" w:hAnsi="Garamond"/>
          <w:sz w:val="28"/>
          <w:szCs w:val="28"/>
        </w:rPr>
        <w:t xml:space="preserve"> ovvero l’emanazione di un provvedimento di acquisizione ex art. 42 </w:t>
      </w:r>
      <w:r w:rsidRPr="00C34C83">
        <w:rPr>
          <w:rFonts w:ascii="Garamond" w:hAnsi="Garamond"/>
          <w:i/>
          <w:sz w:val="28"/>
          <w:szCs w:val="28"/>
        </w:rPr>
        <w:t>bis</w:t>
      </w:r>
      <w:r w:rsidR="002D47BE" w:rsidRPr="00C34C83">
        <w:rPr>
          <w:rFonts w:ascii="Garamond" w:hAnsi="Garamond"/>
          <w:i/>
          <w:sz w:val="28"/>
          <w:szCs w:val="28"/>
        </w:rPr>
        <w:t xml:space="preserve"> </w:t>
      </w:r>
      <w:r w:rsidRPr="00C34C83">
        <w:rPr>
          <w:rFonts w:ascii="Garamond" w:hAnsi="Garamond"/>
          <w:sz w:val="28"/>
          <w:szCs w:val="28"/>
        </w:rPr>
        <w:t xml:space="preserve">– è illegittima la decisione dell’amministrazione di ritenere la disponibilità del fondo di rilevante interesse pubblico ma, al contempo, di non disporre né la restituzione </w:t>
      </w:r>
      <w:r w:rsidR="002D47BE" w:rsidRPr="00C34C83">
        <w:rPr>
          <w:rFonts w:ascii="Garamond" w:hAnsi="Garamond"/>
          <w:sz w:val="28"/>
          <w:szCs w:val="28"/>
        </w:rPr>
        <w:t>né l’acquisizione straordinaria (</w:t>
      </w:r>
      <w:proofErr w:type="spellStart"/>
      <w:r w:rsidR="002D47BE" w:rsidRPr="00C34C83">
        <w:rPr>
          <w:rFonts w:ascii="Garamond" w:hAnsi="Garamond"/>
          <w:sz w:val="28"/>
          <w:szCs w:val="28"/>
        </w:rPr>
        <w:t>Cons</w:t>
      </w:r>
      <w:proofErr w:type="spellEnd"/>
      <w:r w:rsidR="002D47BE" w:rsidRPr="00C34C83">
        <w:rPr>
          <w:rFonts w:ascii="Garamond" w:hAnsi="Garamond"/>
          <w:sz w:val="28"/>
          <w:szCs w:val="28"/>
        </w:rPr>
        <w:t>. Stato, sez. IV, n. 5872 del 2022);</w:t>
      </w:r>
    </w:p>
    <w:p w:rsidR="009F5F6F" w:rsidRPr="003D2914" w:rsidRDefault="009F5F6F" w:rsidP="00E74F76">
      <w:pPr>
        <w:numPr>
          <w:ilvl w:val="0"/>
          <w:numId w:val="9"/>
        </w:numPr>
        <w:spacing w:line="276" w:lineRule="auto"/>
        <w:contextualSpacing/>
        <w:jc w:val="both"/>
        <w:rPr>
          <w:rFonts w:ascii="Garamond" w:hAnsi="Garamond"/>
          <w:sz w:val="28"/>
          <w:szCs w:val="28"/>
        </w:rPr>
      </w:pPr>
      <w:r w:rsidRPr="003D2914">
        <w:rPr>
          <w:rFonts w:ascii="Garamond" w:hAnsi="Garamond"/>
          <w:sz w:val="28"/>
          <w:szCs w:val="28"/>
        </w:rPr>
        <w:t xml:space="preserve">nel caso di emanazione del provvedimento da parte del commissario </w:t>
      </w:r>
      <w:r w:rsidRPr="003D2914">
        <w:rPr>
          <w:rFonts w:ascii="Garamond" w:hAnsi="Garamond"/>
          <w:i/>
          <w:iCs/>
          <w:sz w:val="28"/>
          <w:szCs w:val="28"/>
        </w:rPr>
        <w:t>ad acta</w:t>
      </w:r>
      <w:r w:rsidRPr="003D2914">
        <w:rPr>
          <w:rFonts w:ascii="Garamond" w:hAnsi="Garamond"/>
          <w:sz w:val="28"/>
          <w:szCs w:val="28"/>
        </w:rPr>
        <w:t xml:space="preserve">, nominato in sede di esecuzione di ordinario giudicato cognitorio ovvero nell’ambito del c.d. “rito sul silenzio” (all’esito della declaratoria dell’inadempimento della P.A., </w:t>
      </w:r>
      <w:r w:rsidRPr="003D2914">
        <w:rPr>
          <w:rFonts w:ascii="Garamond" w:hAnsi="Garamond"/>
          <w:i/>
          <w:iCs/>
          <w:sz w:val="28"/>
          <w:szCs w:val="28"/>
        </w:rPr>
        <w:t>ex</w:t>
      </w:r>
      <w:r w:rsidRPr="003D2914">
        <w:rPr>
          <w:rFonts w:ascii="Garamond" w:hAnsi="Garamond"/>
          <w:sz w:val="28"/>
          <w:szCs w:val="28"/>
        </w:rPr>
        <w:t xml:space="preserve"> artt. 31 e 117 </w:t>
      </w:r>
      <w:proofErr w:type="spellStart"/>
      <w:r w:rsidRPr="003D2914">
        <w:rPr>
          <w:rFonts w:ascii="Garamond" w:hAnsi="Garamond"/>
          <w:sz w:val="28"/>
          <w:szCs w:val="28"/>
        </w:rPr>
        <w:t>c.p.a</w:t>
      </w:r>
      <w:proofErr w:type="spellEnd"/>
      <w:r w:rsidRPr="003D2914">
        <w:rPr>
          <w:rFonts w:ascii="Garamond" w:hAnsi="Garamond"/>
          <w:sz w:val="28"/>
          <w:szCs w:val="28"/>
        </w:rPr>
        <w:t xml:space="preserve">.), a fronte di una istanza del privato (cfr. </w:t>
      </w:r>
      <w:proofErr w:type="spellStart"/>
      <w:r w:rsidRPr="003D2914">
        <w:rPr>
          <w:rFonts w:ascii="Garamond" w:hAnsi="Garamond"/>
          <w:sz w:val="28"/>
          <w:szCs w:val="28"/>
        </w:rPr>
        <w:t>Cons</w:t>
      </w:r>
      <w:proofErr w:type="spellEnd"/>
      <w:r w:rsidRPr="003D2914">
        <w:rPr>
          <w:rFonts w:ascii="Garamond" w:hAnsi="Garamond"/>
          <w:sz w:val="28"/>
          <w:szCs w:val="28"/>
        </w:rPr>
        <w:t xml:space="preserve">. Stato, </w:t>
      </w:r>
      <w:r w:rsidR="00875FD5" w:rsidRPr="003D2914">
        <w:rPr>
          <w:rFonts w:ascii="Garamond" w:hAnsi="Garamond"/>
          <w:sz w:val="28"/>
          <w:szCs w:val="28"/>
        </w:rPr>
        <w:t>ad.</w:t>
      </w:r>
      <w:r w:rsidRPr="003D2914">
        <w:rPr>
          <w:rFonts w:ascii="Garamond" w:hAnsi="Garamond"/>
          <w:sz w:val="28"/>
          <w:szCs w:val="28"/>
        </w:rPr>
        <w:t xml:space="preserve"> </w:t>
      </w:r>
      <w:proofErr w:type="spellStart"/>
      <w:r w:rsidRPr="003D2914">
        <w:rPr>
          <w:rFonts w:ascii="Garamond" w:hAnsi="Garamond"/>
          <w:sz w:val="28"/>
          <w:szCs w:val="28"/>
        </w:rPr>
        <w:t>plen</w:t>
      </w:r>
      <w:proofErr w:type="spellEnd"/>
      <w:r w:rsidRPr="003D2914">
        <w:rPr>
          <w:rFonts w:ascii="Garamond" w:hAnsi="Garamond"/>
          <w:sz w:val="28"/>
          <w:szCs w:val="28"/>
        </w:rPr>
        <w:t>. n. 2 del 2016):</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e1)</w:t>
      </w:r>
      <w:r w:rsidRPr="003D2914">
        <w:rPr>
          <w:rFonts w:ascii="Garamond" w:hAnsi="Garamond"/>
          <w:sz w:val="28"/>
          <w:szCs w:val="28"/>
        </w:rPr>
        <w:tab/>
      </w:r>
      <w:r w:rsidR="009F5F6F" w:rsidRPr="003D2914">
        <w:rPr>
          <w:rFonts w:ascii="Garamond" w:hAnsi="Garamond"/>
          <w:sz w:val="28"/>
          <w:szCs w:val="28"/>
        </w:rPr>
        <w:t>il commissario dovrà deliberare, nel pieno rispetto di tutte le sopra indicate garanzie (</w:t>
      </w:r>
      <w:r w:rsidR="009F5F6F" w:rsidRPr="003D2914">
        <w:rPr>
          <w:rFonts w:ascii="Garamond" w:hAnsi="Garamond"/>
          <w:i/>
          <w:iCs/>
          <w:sz w:val="28"/>
          <w:szCs w:val="28"/>
        </w:rPr>
        <w:t>retro</w:t>
      </w:r>
      <w:r w:rsidR="009F5F6F" w:rsidRPr="003D2914">
        <w:rPr>
          <w:rFonts w:ascii="Garamond" w:hAnsi="Garamond"/>
          <w:sz w:val="28"/>
          <w:szCs w:val="28"/>
        </w:rPr>
        <w:t xml:space="preserve"> §§ b) e c), sulla esistenza delle condizioni per l’emanazione dell’atto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w:t>
      </w:r>
      <w:r w:rsidR="00FD1932" w:rsidRPr="003D2914">
        <w:rPr>
          <w:rFonts w:ascii="Garamond" w:hAnsi="Garamond"/>
          <w:sz w:val="28"/>
          <w:szCs w:val="28"/>
        </w:rPr>
        <w:t xml:space="preserve">sez. IV, n. 5703 del 2019; </w:t>
      </w:r>
      <w:r w:rsidR="009F5F6F" w:rsidRPr="003D2914">
        <w:rPr>
          <w:rFonts w:ascii="Garamond" w:hAnsi="Garamond"/>
          <w:sz w:val="28"/>
          <w:szCs w:val="28"/>
        </w:rPr>
        <w:t>sez. IV, n. 3905 del 2016);</w:t>
      </w:r>
    </w:p>
    <w:p w:rsidR="00FA3539"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e2)</w:t>
      </w:r>
      <w:r w:rsidRPr="003D2914">
        <w:rPr>
          <w:rFonts w:ascii="Garamond" w:hAnsi="Garamond"/>
          <w:sz w:val="28"/>
          <w:szCs w:val="28"/>
        </w:rPr>
        <w:tab/>
      </w:r>
      <w:r w:rsidR="009F5F6F" w:rsidRPr="003D2914">
        <w:rPr>
          <w:rFonts w:ascii="Garamond" w:hAnsi="Garamond"/>
          <w:sz w:val="28"/>
          <w:szCs w:val="28"/>
        </w:rPr>
        <w:t>la contestazione dei profili di legittimità del provvedi</w:t>
      </w:r>
      <w:r w:rsidR="00FA3539" w:rsidRPr="003D2914">
        <w:rPr>
          <w:rFonts w:ascii="Garamond" w:hAnsi="Garamond"/>
          <w:sz w:val="28"/>
          <w:szCs w:val="28"/>
        </w:rPr>
        <w:t xml:space="preserve">mento commissariale può avvenire: </w:t>
      </w:r>
    </w:p>
    <w:p w:rsidR="00FA3539" w:rsidRPr="003D2914" w:rsidRDefault="00FA3539" w:rsidP="00FA3539">
      <w:pPr>
        <w:spacing w:line="276" w:lineRule="auto"/>
        <w:ind w:left="1304"/>
        <w:contextualSpacing/>
        <w:jc w:val="both"/>
        <w:rPr>
          <w:rFonts w:ascii="Garamond" w:hAnsi="Garamond"/>
          <w:sz w:val="28"/>
          <w:szCs w:val="28"/>
        </w:rPr>
      </w:pPr>
      <w:r w:rsidRPr="003D2914">
        <w:rPr>
          <w:rFonts w:ascii="Garamond" w:hAnsi="Garamond"/>
          <w:sz w:val="28"/>
          <w:szCs w:val="28"/>
        </w:rPr>
        <w:t>-</w:t>
      </w:r>
      <w:r w:rsidR="009F5F6F" w:rsidRPr="003D2914">
        <w:rPr>
          <w:rFonts w:ascii="Garamond" w:hAnsi="Garamond"/>
          <w:sz w:val="28"/>
          <w:szCs w:val="28"/>
        </w:rPr>
        <w:t xml:space="preserve"> in sede di reclamo, al G.A. che ha proceduto alla nomina del commissario ex art. 114, comma 6, </w:t>
      </w:r>
      <w:proofErr w:type="spellStart"/>
      <w:r w:rsidR="009F5F6F" w:rsidRPr="003D2914">
        <w:rPr>
          <w:rFonts w:ascii="Garamond" w:hAnsi="Garamond"/>
          <w:sz w:val="28"/>
          <w:szCs w:val="28"/>
        </w:rPr>
        <w:t>c.p.a</w:t>
      </w:r>
      <w:proofErr w:type="spellEnd"/>
      <w:r w:rsidR="009F5F6F" w:rsidRPr="003D2914">
        <w:rPr>
          <w:rFonts w:ascii="Garamond" w:hAnsi="Garamond"/>
          <w:sz w:val="28"/>
          <w:szCs w:val="28"/>
        </w:rPr>
        <w:t>.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w:t>
      </w:r>
      <w:r w:rsidR="00875FD5" w:rsidRPr="003D2914">
        <w:rPr>
          <w:rFonts w:ascii="Garamond" w:hAnsi="Garamond"/>
          <w:sz w:val="28"/>
          <w:szCs w:val="28"/>
        </w:rPr>
        <w:t>ad.</w:t>
      </w:r>
      <w:r w:rsidR="009F5F6F" w:rsidRPr="003D2914">
        <w:rPr>
          <w:rFonts w:ascii="Garamond" w:hAnsi="Garamond"/>
          <w:sz w:val="28"/>
          <w:szCs w:val="28"/>
        </w:rPr>
        <w:t xml:space="preserve"> </w:t>
      </w:r>
      <w:proofErr w:type="spellStart"/>
      <w:r w:rsidR="009F5F6F" w:rsidRPr="003D2914">
        <w:rPr>
          <w:rFonts w:ascii="Garamond" w:hAnsi="Garamond"/>
          <w:sz w:val="28"/>
          <w:szCs w:val="28"/>
        </w:rPr>
        <w:t>plen</w:t>
      </w:r>
      <w:proofErr w:type="spellEnd"/>
      <w:r w:rsidR="009F5F6F" w:rsidRPr="003D2914">
        <w:rPr>
          <w:rFonts w:ascii="Garamond" w:hAnsi="Garamond"/>
          <w:sz w:val="28"/>
          <w:szCs w:val="28"/>
        </w:rPr>
        <w:t>., n. 2 del 2016; successivame</w:t>
      </w:r>
      <w:r w:rsidR="009746EE" w:rsidRPr="003D2914">
        <w:rPr>
          <w:rFonts w:ascii="Garamond" w:hAnsi="Garamond"/>
          <w:sz w:val="28"/>
          <w:szCs w:val="28"/>
        </w:rPr>
        <w:t xml:space="preserve">nte: sez. IV, n. 3905 </w:t>
      </w:r>
      <w:r w:rsidRPr="003D2914">
        <w:rPr>
          <w:rFonts w:ascii="Garamond" w:hAnsi="Garamond"/>
          <w:sz w:val="28"/>
          <w:szCs w:val="28"/>
        </w:rPr>
        <w:t>del 2016);</w:t>
      </w:r>
    </w:p>
    <w:p w:rsidR="009F5F6F" w:rsidRPr="00C34C83" w:rsidRDefault="00FA3539" w:rsidP="00FA3539">
      <w:pPr>
        <w:spacing w:line="276" w:lineRule="auto"/>
        <w:ind w:left="1304"/>
        <w:contextualSpacing/>
        <w:jc w:val="both"/>
        <w:rPr>
          <w:rFonts w:ascii="Garamond" w:hAnsi="Garamond"/>
          <w:sz w:val="28"/>
          <w:szCs w:val="28"/>
        </w:rPr>
      </w:pPr>
      <w:r w:rsidRPr="003D2914">
        <w:rPr>
          <w:rFonts w:ascii="Garamond" w:hAnsi="Garamond"/>
          <w:sz w:val="28"/>
          <w:szCs w:val="28"/>
        </w:rPr>
        <w:t xml:space="preserve">- </w:t>
      </w:r>
      <w:r w:rsidR="009746EE" w:rsidRPr="003D2914">
        <w:rPr>
          <w:rFonts w:ascii="Garamond" w:hAnsi="Garamond"/>
          <w:sz w:val="28"/>
          <w:szCs w:val="28"/>
        </w:rPr>
        <w:t xml:space="preserve">secondo il rito ordinario </w:t>
      </w:r>
      <w:proofErr w:type="spellStart"/>
      <w:r w:rsidR="009746EE" w:rsidRPr="003D2914">
        <w:rPr>
          <w:rFonts w:ascii="Garamond" w:hAnsi="Garamond"/>
          <w:sz w:val="28"/>
          <w:szCs w:val="28"/>
        </w:rPr>
        <w:t>impugnatorio</w:t>
      </w:r>
      <w:proofErr w:type="spellEnd"/>
      <w:r w:rsidRPr="003D2914">
        <w:rPr>
          <w:rFonts w:ascii="Garamond" w:hAnsi="Garamond"/>
          <w:sz w:val="28"/>
          <w:szCs w:val="28"/>
        </w:rPr>
        <w:t xml:space="preserve"> (sviluppato sul doppio grado di giudizio),</w:t>
      </w:r>
      <w:r w:rsidR="009746EE" w:rsidRPr="003D2914">
        <w:rPr>
          <w:rFonts w:ascii="Garamond" w:hAnsi="Garamond"/>
          <w:sz w:val="28"/>
          <w:szCs w:val="28"/>
        </w:rPr>
        <w:t xml:space="preserve"> qualora il commissario sia stato nominato in sede di procedura sul silenzio della p.a. ex. art. 117, comma 3, </w:t>
      </w:r>
      <w:proofErr w:type="spellStart"/>
      <w:r w:rsidR="009746EE" w:rsidRPr="003D2914">
        <w:rPr>
          <w:rFonts w:ascii="Garamond" w:hAnsi="Garamond"/>
          <w:sz w:val="28"/>
          <w:szCs w:val="28"/>
        </w:rPr>
        <w:t>c.p.a</w:t>
      </w:r>
      <w:proofErr w:type="spellEnd"/>
      <w:r w:rsidR="009746EE" w:rsidRPr="003D2914">
        <w:rPr>
          <w:rFonts w:ascii="Garamond" w:hAnsi="Garamond"/>
          <w:sz w:val="28"/>
          <w:szCs w:val="28"/>
        </w:rPr>
        <w:t>. (</w:t>
      </w:r>
      <w:proofErr w:type="spellStart"/>
      <w:r w:rsidR="009746EE" w:rsidRPr="003D2914">
        <w:rPr>
          <w:rFonts w:ascii="Garamond" w:hAnsi="Garamond"/>
          <w:sz w:val="28"/>
          <w:szCs w:val="28"/>
        </w:rPr>
        <w:t>Cons</w:t>
      </w:r>
      <w:proofErr w:type="spellEnd"/>
      <w:r w:rsidR="009746EE" w:rsidRPr="003D2914">
        <w:rPr>
          <w:rFonts w:ascii="Garamond" w:hAnsi="Garamond"/>
          <w:sz w:val="28"/>
          <w:szCs w:val="28"/>
        </w:rPr>
        <w:t>. Stato, sez. IV, n. 2370 del 2019; sez. VI, n. 338 del 2016);</w:t>
      </w:r>
      <w:r w:rsidR="001E7A24" w:rsidRPr="001E7A24">
        <w:rPr>
          <w:rFonts w:ascii="Garamond" w:hAnsi="Garamond"/>
          <w:color w:val="00B0F0"/>
          <w:sz w:val="28"/>
          <w:szCs w:val="28"/>
        </w:rPr>
        <w:t xml:space="preserve"> </w:t>
      </w:r>
      <w:r w:rsidR="001E7A24" w:rsidRPr="00C34C83">
        <w:rPr>
          <w:rFonts w:ascii="Garamond" w:hAnsi="Garamond"/>
          <w:sz w:val="28"/>
          <w:szCs w:val="28"/>
        </w:rPr>
        <w:t xml:space="preserve">tale tesi, però, deve ritenersi definitivamente superata dopo i principi elaborati in ordine alla esclusività del </w:t>
      </w:r>
      <w:r w:rsidR="001E7A24" w:rsidRPr="00C34C83">
        <w:rPr>
          <w:rFonts w:ascii="Garamond" w:hAnsi="Garamond"/>
          <w:sz w:val="28"/>
          <w:szCs w:val="28"/>
        </w:rPr>
        <w:lastRenderedPageBreak/>
        <w:t xml:space="preserve">reclamo quale unico rimedio esperibile avverso gli atti del commissario </w:t>
      </w:r>
      <w:r w:rsidR="001E7A24" w:rsidRPr="00C34C83">
        <w:rPr>
          <w:rFonts w:ascii="Garamond" w:hAnsi="Garamond"/>
          <w:i/>
          <w:sz w:val="28"/>
          <w:szCs w:val="28"/>
        </w:rPr>
        <w:t>ad acta</w:t>
      </w:r>
      <w:r w:rsidR="001E7A24" w:rsidRPr="00C34C83">
        <w:rPr>
          <w:rFonts w:ascii="Garamond" w:hAnsi="Garamond"/>
          <w:sz w:val="28"/>
          <w:szCs w:val="28"/>
        </w:rPr>
        <w:t xml:space="preserve"> in qualunque sede nominato (</w:t>
      </w:r>
      <w:proofErr w:type="spellStart"/>
      <w:r w:rsidR="001E7A24" w:rsidRPr="00C34C83">
        <w:rPr>
          <w:rFonts w:ascii="Garamond" w:hAnsi="Garamond"/>
          <w:sz w:val="28"/>
          <w:szCs w:val="28"/>
        </w:rPr>
        <w:t>Cons</w:t>
      </w:r>
      <w:proofErr w:type="spellEnd"/>
      <w:r w:rsidR="001E7A24" w:rsidRPr="00C34C83">
        <w:rPr>
          <w:rFonts w:ascii="Garamond" w:hAnsi="Garamond"/>
          <w:sz w:val="28"/>
          <w:szCs w:val="28"/>
        </w:rPr>
        <w:t xml:space="preserve">. Stato, ad. </w:t>
      </w:r>
      <w:proofErr w:type="spellStart"/>
      <w:r w:rsidR="001E7A24" w:rsidRPr="00C34C83">
        <w:rPr>
          <w:rFonts w:ascii="Garamond" w:hAnsi="Garamond"/>
          <w:sz w:val="28"/>
          <w:szCs w:val="28"/>
        </w:rPr>
        <w:t>plen</w:t>
      </w:r>
      <w:proofErr w:type="spellEnd"/>
      <w:r w:rsidR="001E7A24" w:rsidRPr="00C34C83">
        <w:rPr>
          <w:rFonts w:ascii="Garamond" w:hAnsi="Garamond"/>
          <w:sz w:val="28"/>
          <w:szCs w:val="28"/>
        </w:rPr>
        <w:t>. n. 8 del 2021);</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e3)</w:t>
      </w:r>
      <w:r w:rsidRPr="003D2914">
        <w:rPr>
          <w:rFonts w:ascii="Garamond" w:hAnsi="Garamond"/>
          <w:sz w:val="28"/>
          <w:szCs w:val="28"/>
        </w:rPr>
        <w:tab/>
      </w:r>
      <w:r w:rsidR="009F5F6F" w:rsidRPr="003D2914">
        <w:rPr>
          <w:rFonts w:ascii="Garamond" w:hAnsi="Garamond"/>
          <w:sz w:val="28"/>
          <w:szCs w:val="28"/>
        </w:rPr>
        <w:t xml:space="preserve">la contestazione degli aspetti indennitari, anche in questo caso in deroga alla competenza funzionale del giudice dell’esecuzione </w:t>
      </w:r>
      <w:r w:rsidR="009F5F6F" w:rsidRPr="003D2914">
        <w:rPr>
          <w:rFonts w:ascii="Garamond" w:hAnsi="Garamond"/>
          <w:i/>
          <w:iCs/>
          <w:sz w:val="28"/>
          <w:szCs w:val="28"/>
        </w:rPr>
        <w:t>ex</w:t>
      </w:r>
      <w:r w:rsidR="009F5F6F" w:rsidRPr="003D2914">
        <w:rPr>
          <w:rFonts w:ascii="Garamond" w:hAnsi="Garamond"/>
          <w:sz w:val="28"/>
          <w:szCs w:val="28"/>
        </w:rPr>
        <w:t xml:space="preserve"> art. 114, comma 6, </w:t>
      </w:r>
      <w:proofErr w:type="spellStart"/>
      <w:r w:rsidR="009F5F6F" w:rsidRPr="003D2914">
        <w:rPr>
          <w:rFonts w:ascii="Garamond" w:hAnsi="Garamond"/>
          <w:sz w:val="28"/>
          <w:szCs w:val="28"/>
        </w:rPr>
        <w:t>c.p.</w:t>
      </w:r>
      <w:r w:rsidR="009746EE" w:rsidRPr="003D2914">
        <w:rPr>
          <w:rFonts w:ascii="Garamond" w:hAnsi="Garamond"/>
          <w:sz w:val="28"/>
          <w:szCs w:val="28"/>
        </w:rPr>
        <w:t>a</w:t>
      </w:r>
      <w:proofErr w:type="spellEnd"/>
      <w:r w:rsidR="009F5F6F" w:rsidRPr="003D2914">
        <w:rPr>
          <w:rFonts w:ascii="Garamond" w:hAnsi="Garamond"/>
          <w:sz w:val="28"/>
          <w:szCs w:val="28"/>
        </w:rPr>
        <w:t>., è riservata al G.O. (ed alla competenza in unico grado della corte di appello (</w:t>
      </w:r>
      <w:proofErr w:type="spellStart"/>
      <w:r w:rsidR="009F5F6F" w:rsidRPr="003D2914">
        <w:rPr>
          <w:rFonts w:ascii="Garamond" w:hAnsi="Garamond"/>
          <w:sz w:val="28"/>
          <w:szCs w:val="28"/>
        </w:rPr>
        <w:t>Cass</w:t>
      </w:r>
      <w:proofErr w:type="spellEnd"/>
      <w:r w:rsidR="009F5F6F" w:rsidRPr="003D2914">
        <w:rPr>
          <w:rFonts w:ascii="Garamond" w:hAnsi="Garamond"/>
          <w:sz w:val="28"/>
          <w:szCs w:val="28"/>
        </w:rPr>
        <w:t>. civ.,</w:t>
      </w:r>
      <w:r w:rsidR="00BF21FE" w:rsidRPr="003D2914">
        <w:rPr>
          <w:rFonts w:ascii="Garamond" w:hAnsi="Garamond"/>
          <w:sz w:val="28"/>
          <w:szCs w:val="28"/>
        </w:rPr>
        <w:t xml:space="preserve"> sez. un., </w:t>
      </w:r>
      <w:r w:rsidR="00E62192" w:rsidRPr="003D2914">
        <w:rPr>
          <w:rFonts w:ascii="Garamond" w:hAnsi="Garamond"/>
          <w:sz w:val="28"/>
          <w:szCs w:val="28"/>
        </w:rPr>
        <w:t xml:space="preserve">n. 20691 del 2021; </w:t>
      </w:r>
      <w:r w:rsidR="00BF21FE" w:rsidRPr="003D2914">
        <w:rPr>
          <w:rFonts w:ascii="Garamond" w:hAnsi="Garamond"/>
          <w:sz w:val="28"/>
          <w:szCs w:val="28"/>
        </w:rPr>
        <w:t xml:space="preserve">n. 22374 del 2020; </w:t>
      </w:r>
      <w:r w:rsidR="009F5F6F" w:rsidRPr="003D2914">
        <w:rPr>
          <w:rFonts w:ascii="Garamond" w:hAnsi="Garamond"/>
          <w:sz w:val="28"/>
          <w:szCs w:val="28"/>
        </w:rPr>
        <w:t xml:space="preserve">n. 4880 del 2019;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Stato, sez. IV, n. 4125 del 2018);</w:t>
      </w:r>
    </w:p>
    <w:p w:rsidR="003118CB" w:rsidRPr="003D2914" w:rsidRDefault="003118CB" w:rsidP="00406DD3">
      <w:pPr>
        <w:numPr>
          <w:ilvl w:val="0"/>
          <w:numId w:val="9"/>
        </w:numPr>
        <w:spacing w:line="276" w:lineRule="auto"/>
        <w:contextualSpacing/>
        <w:jc w:val="both"/>
        <w:rPr>
          <w:rFonts w:ascii="Garamond" w:hAnsi="Garamond"/>
          <w:sz w:val="28"/>
          <w:szCs w:val="28"/>
        </w:rPr>
      </w:pPr>
      <w:r w:rsidRPr="003D2914">
        <w:rPr>
          <w:rFonts w:ascii="Garamond" w:hAnsi="Garamond"/>
          <w:sz w:val="28"/>
          <w:szCs w:val="28"/>
        </w:rPr>
        <w:t>in ogni caso</w:t>
      </w:r>
      <w:r w:rsidR="004364BE" w:rsidRPr="003D2914">
        <w:rPr>
          <w:rFonts w:ascii="Garamond" w:hAnsi="Garamond"/>
          <w:sz w:val="28"/>
          <w:szCs w:val="28"/>
        </w:rPr>
        <w:t>,</w:t>
      </w:r>
      <w:r w:rsidRPr="003D2914">
        <w:rPr>
          <w:rFonts w:ascii="Garamond" w:hAnsi="Garamond"/>
          <w:sz w:val="28"/>
          <w:szCs w:val="28"/>
        </w:rPr>
        <w:t xml:space="preserve"> </w:t>
      </w:r>
      <w:r w:rsidR="004364BE" w:rsidRPr="003D2914">
        <w:rPr>
          <w:rFonts w:ascii="Garamond" w:hAnsi="Garamond"/>
          <w:sz w:val="28"/>
          <w:szCs w:val="28"/>
        </w:rPr>
        <w:t>la sollecitazione a proseguire nell’</w:t>
      </w:r>
      <w:r w:rsidR="004364BE" w:rsidRPr="003D2914">
        <w:rPr>
          <w:rFonts w:ascii="Garamond" w:hAnsi="Garamond"/>
          <w:i/>
          <w:sz w:val="28"/>
          <w:szCs w:val="28"/>
        </w:rPr>
        <w:t>iter</w:t>
      </w:r>
      <w:r w:rsidR="004364BE" w:rsidRPr="003D2914">
        <w:rPr>
          <w:rFonts w:ascii="Garamond" w:hAnsi="Garamond"/>
          <w:sz w:val="28"/>
          <w:szCs w:val="28"/>
        </w:rPr>
        <w:t xml:space="preserve"> dell</w:t>
      </w:r>
      <w:r w:rsidR="005F026E" w:rsidRPr="003D2914">
        <w:rPr>
          <w:rFonts w:ascii="Garamond" w:hAnsi="Garamond"/>
          <w:sz w:val="28"/>
          <w:szCs w:val="28"/>
        </w:rPr>
        <w:t>’</w:t>
      </w:r>
      <w:r w:rsidR="004364BE" w:rsidRPr="003D2914">
        <w:rPr>
          <w:rFonts w:ascii="Garamond" w:hAnsi="Garamond"/>
          <w:sz w:val="28"/>
          <w:szCs w:val="28"/>
        </w:rPr>
        <w:t xml:space="preserve">esecuzione del giudicato (recante nella specie l’annullamento della procedura, la restituzione del bene e la condanna al risarcimento del danno), e </w:t>
      </w:r>
      <w:r w:rsidRPr="003D2914">
        <w:rPr>
          <w:rFonts w:ascii="Garamond" w:hAnsi="Garamond"/>
          <w:sz w:val="28"/>
          <w:szCs w:val="28"/>
        </w:rPr>
        <w:t xml:space="preserve">i </w:t>
      </w:r>
      <w:r w:rsidR="004364BE" w:rsidRPr="003D2914">
        <w:rPr>
          <w:rFonts w:ascii="Garamond" w:hAnsi="Garamond"/>
          <w:sz w:val="28"/>
          <w:szCs w:val="28"/>
        </w:rPr>
        <w:t xml:space="preserve">relativi </w:t>
      </w:r>
      <w:r w:rsidRPr="003D2914">
        <w:rPr>
          <w:rFonts w:ascii="Garamond" w:hAnsi="Garamond"/>
          <w:sz w:val="28"/>
          <w:szCs w:val="28"/>
        </w:rPr>
        <w:t xml:space="preserve">criteri dati dal G.A. al commissario </w:t>
      </w:r>
      <w:r w:rsidRPr="003D2914">
        <w:rPr>
          <w:rFonts w:ascii="Garamond" w:hAnsi="Garamond"/>
          <w:i/>
          <w:sz w:val="28"/>
          <w:szCs w:val="28"/>
        </w:rPr>
        <w:t>ad acta</w:t>
      </w:r>
      <w:r w:rsidR="004364BE" w:rsidRPr="003D2914">
        <w:rPr>
          <w:rFonts w:ascii="Garamond" w:hAnsi="Garamond"/>
          <w:sz w:val="28"/>
          <w:szCs w:val="28"/>
        </w:rPr>
        <w:t xml:space="preserve"> </w:t>
      </w:r>
      <w:r w:rsidR="00CF3776" w:rsidRPr="003D2914">
        <w:rPr>
          <w:rFonts w:ascii="Garamond" w:hAnsi="Garamond"/>
          <w:sz w:val="28"/>
          <w:szCs w:val="28"/>
        </w:rPr>
        <w:t>(</w:t>
      </w:r>
      <w:r w:rsidR="004364BE" w:rsidRPr="003D2914">
        <w:rPr>
          <w:rFonts w:ascii="Garamond" w:hAnsi="Garamond"/>
          <w:sz w:val="28"/>
          <w:szCs w:val="28"/>
        </w:rPr>
        <w:t>anche in ordine alla liquidazione del danno o dell’indennità</w:t>
      </w:r>
      <w:r w:rsidR="00CF3776" w:rsidRPr="003D2914">
        <w:rPr>
          <w:rFonts w:ascii="Garamond" w:hAnsi="Garamond"/>
          <w:sz w:val="28"/>
          <w:szCs w:val="28"/>
        </w:rPr>
        <w:t>)</w:t>
      </w:r>
      <w:r w:rsidR="004364BE" w:rsidRPr="003D2914">
        <w:rPr>
          <w:rFonts w:ascii="Garamond" w:hAnsi="Garamond"/>
          <w:sz w:val="28"/>
          <w:szCs w:val="28"/>
        </w:rPr>
        <w:t>, rappresentano dei meri orientamenti non vincolanti per l’Amministrazione</w:t>
      </w:r>
      <w:r w:rsidR="00CF3776" w:rsidRPr="003D2914">
        <w:rPr>
          <w:rFonts w:ascii="Garamond" w:hAnsi="Garamond"/>
          <w:sz w:val="28"/>
          <w:szCs w:val="28"/>
        </w:rPr>
        <w:t xml:space="preserve"> (che non ha alcun obbligo formale di emanare il provvedimento ex art. 42-</w:t>
      </w:r>
      <w:r w:rsidR="00CF3776" w:rsidRPr="003D2914">
        <w:rPr>
          <w:rFonts w:ascii="Garamond" w:hAnsi="Garamond"/>
          <w:i/>
          <w:sz w:val="28"/>
          <w:szCs w:val="28"/>
        </w:rPr>
        <w:t>bis</w:t>
      </w:r>
      <w:r w:rsidR="00FA3539" w:rsidRPr="003D2914">
        <w:rPr>
          <w:rFonts w:ascii="Garamond" w:hAnsi="Garamond"/>
          <w:sz w:val="28"/>
          <w:szCs w:val="28"/>
        </w:rPr>
        <w:t xml:space="preserve"> pur dovendo seriamente valutare l’esercizio di tale funzione (</w:t>
      </w:r>
      <w:proofErr w:type="spellStart"/>
      <w:r w:rsidR="00FA3539" w:rsidRPr="003D2914">
        <w:rPr>
          <w:rFonts w:ascii="Garamond" w:hAnsi="Garamond"/>
          <w:sz w:val="28"/>
          <w:szCs w:val="28"/>
        </w:rPr>
        <w:t>Cons</w:t>
      </w:r>
      <w:proofErr w:type="spellEnd"/>
      <w:r w:rsidR="00FA3539" w:rsidRPr="003D2914">
        <w:rPr>
          <w:rFonts w:ascii="Garamond" w:hAnsi="Garamond"/>
          <w:sz w:val="28"/>
          <w:szCs w:val="28"/>
        </w:rPr>
        <w:t xml:space="preserve">. Stato, </w:t>
      </w:r>
      <w:r w:rsidR="00875FD5" w:rsidRPr="003D2914">
        <w:rPr>
          <w:rFonts w:ascii="Garamond" w:hAnsi="Garamond"/>
          <w:sz w:val="28"/>
          <w:szCs w:val="28"/>
        </w:rPr>
        <w:t>ad.</w:t>
      </w:r>
      <w:r w:rsidR="00FA3539" w:rsidRPr="003D2914">
        <w:rPr>
          <w:rFonts w:ascii="Garamond" w:hAnsi="Garamond"/>
          <w:sz w:val="28"/>
          <w:szCs w:val="28"/>
        </w:rPr>
        <w:t xml:space="preserve"> </w:t>
      </w:r>
      <w:proofErr w:type="spellStart"/>
      <w:r w:rsidR="00FA3539" w:rsidRPr="003D2914">
        <w:rPr>
          <w:rFonts w:ascii="Garamond" w:hAnsi="Garamond"/>
          <w:sz w:val="28"/>
          <w:szCs w:val="28"/>
        </w:rPr>
        <w:t>plen</w:t>
      </w:r>
      <w:proofErr w:type="spellEnd"/>
      <w:r w:rsidR="00FA3539" w:rsidRPr="003D2914">
        <w:rPr>
          <w:rFonts w:ascii="Garamond" w:hAnsi="Garamond"/>
          <w:sz w:val="28"/>
          <w:szCs w:val="28"/>
        </w:rPr>
        <w:t xml:space="preserve">., </w:t>
      </w:r>
      <w:proofErr w:type="spellStart"/>
      <w:r w:rsidR="00FA3539" w:rsidRPr="003D2914">
        <w:rPr>
          <w:rFonts w:ascii="Garamond" w:hAnsi="Garamond"/>
          <w:sz w:val="28"/>
          <w:szCs w:val="28"/>
        </w:rPr>
        <w:t>nn</w:t>
      </w:r>
      <w:proofErr w:type="spellEnd"/>
      <w:r w:rsidR="00FA3539" w:rsidRPr="003D2914">
        <w:rPr>
          <w:rFonts w:ascii="Garamond" w:hAnsi="Garamond"/>
          <w:sz w:val="28"/>
          <w:szCs w:val="28"/>
        </w:rPr>
        <w:t xml:space="preserve">. 2, 3 e 4 del 2020), </w:t>
      </w:r>
      <w:r w:rsidR="00CF3776" w:rsidRPr="003D2914">
        <w:rPr>
          <w:rFonts w:ascii="Garamond" w:hAnsi="Garamond"/>
          <w:sz w:val="28"/>
          <w:szCs w:val="28"/>
        </w:rPr>
        <w:t xml:space="preserve">e per il G.O. (che non è pregiudicato nel risolvere, nell’esercizio delle sue competenze esclusive in materia, ogni questione indennitaria); da qui l’assodato carattere </w:t>
      </w:r>
      <w:r w:rsidR="004364BE" w:rsidRPr="003D2914">
        <w:rPr>
          <w:rFonts w:ascii="Garamond" w:hAnsi="Garamond"/>
          <w:sz w:val="28"/>
          <w:szCs w:val="28"/>
        </w:rPr>
        <w:t xml:space="preserve">non </w:t>
      </w:r>
      <w:r w:rsidR="00CF3776" w:rsidRPr="003D2914">
        <w:rPr>
          <w:rFonts w:ascii="Garamond" w:hAnsi="Garamond"/>
          <w:sz w:val="28"/>
          <w:szCs w:val="28"/>
        </w:rPr>
        <w:t>decisorio</w:t>
      </w:r>
      <w:r w:rsidR="004364BE" w:rsidRPr="003D2914">
        <w:rPr>
          <w:rFonts w:ascii="Garamond" w:hAnsi="Garamond"/>
          <w:sz w:val="28"/>
          <w:szCs w:val="28"/>
        </w:rPr>
        <w:t xml:space="preserve"> e </w:t>
      </w:r>
      <w:r w:rsidR="00CF3776" w:rsidRPr="003D2914">
        <w:rPr>
          <w:rFonts w:ascii="Garamond" w:hAnsi="Garamond"/>
          <w:sz w:val="28"/>
          <w:szCs w:val="28"/>
        </w:rPr>
        <w:t xml:space="preserve">non definitivo di tale pronuncia, la sua </w:t>
      </w:r>
      <w:r w:rsidR="004364BE" w:rsidRPr="003D2914">
        <w:rPr>
          <w:rFonts w:ascii="Garamond" w:hAnsi="Garamond"/>
          <w:sz w:val="28"/>
          <w:szCs w:val="28"/>
        </w:rPr>
        <w:t>in</w:t>
      </w:r>
      <w:r w:rsidR="00CF3776" w:rsidRPr="003D2914">
        <w:rPr>
          <w:rFonts w:ascii="Garamond" w:hAnsi="Garamond"/>
          <w:sz w:val="28"/>
          <w:szCs w:val="28"/>
        </w:rPr>
        <w:t>idoneità</w:t>
      </w:r>
      <w:r w:rsidR="004364BE" w:rsidRPr="003D2914">
        <w:rPr>
          <w:rFonts w:ascii="Garamond" w:hAnsi="Garamond"/>
          <w:sz w:val="28"/>
          <w:szCs w:val="28"/>
        </w:rPr>
        <w:t xml:space="preserve"> a passare in giudicato</w:t>
      </w:r>
      <w:r w:rsidR="00CF3776" w:rsidRPr="003D2914">
        <w:rPr>
          <w:rFonts w:ascii="Garamond" w:hAnsi="Garamond"/>
          <w:sz w:val="28"/>
          <w:szCs w:val="28"/>
        </w:rPr>
        <w:t xml:space="preserve"> e la </w:t>
      </w:r>
      <w:r w:rsidR="004364BE" w:rsidRPr="003D2914">
        <w:rPr>
          <w:rFonts w:ascii="Garamond" w:hAnsi="Garamond"/>
          <w:sz w:val="28"/>
          <w:szCs w:val="28"/>
        </w:rPr>
        <w:t>conseguente non impugnabilità in Cassazione</w:t>
      </w:r>
      <w:r w:rsidR="00B0348E" w:rsidRPr="003D2914">
        <w:rPr>
          <w:rFonts w:ascii="Garamond" w:hAnsi="Garamond"/>
          <w:sz w:val="28"/>
          <w:szCs w:val="28"/>
        </w:rPr>
        <w:t xml:space="preserve"> (</w:t>
      </w:r>
      <w:proofErr w:type="spellStart"/>
      <w:r w:rsidR="00B0348E" w:rsidRPr="003D2914">
        <w:rPr>
          <w:rFonts w:ascii="Garamond" w:hAnsi="Garamond"/>
          <w:sz w:val="28"/>
          <w:szCs w:val="28"/>
        </w:rPr>
        <w:t>Cass</w:t>
      </w:r>
      <w:proofErr w:type="spellEnd"/>
      <w:r w:rsidR="00B0348E" w:rsidRPr="003D2914">
        <w:rPr>
          <w:rFonts w:ascii="Garamond" w:hAnsi="Garamond"/>
          <w:sz w:val="28"/>
          <w:szCs w:val="28"/>
        </w:rPr>
        <w:t>. civ., sez. un</w:t>
      </w:r>
      <w:r w:rsidR="00E30D38" w:rsidRPr="003D2914">
        <w:rPr>
          <w:rFonts w:ascii="Garamond" w:hAnsi="Garamond"/>
          <w:sz w:val="28"/>
          <w:szCs w:val="28"/>
        </w:rPr>
        <w:t>.</w:t>
      </w:r>
      <w:r w:rsidR="005F026E" w:rsidRPr="003D2914">
        <w:rPr>
          <w:rFonts w:ascii="Garamond" w:hAnsi="Garamond"/>
          <w:sz w:val="28"/>
          <w:szCs w:val="28"/>
        </w:rPr>
        <w:t>,</w:t>
      </w:r>
      <w:r w:rsidR="00B0348E" w:rsidRPr="003D2914">
        <w:rPr>
          <w:rFonts w:ascii="Garamond" w:hAnsi="Garamond"/>
          <w:sz w:val="28"/>
          <w:szCs w:val="28"/>
        </w:rPr>
        <w:t xml:space="preserve"> n. 24856 del 2019)</w:t>
      </w:r>
      <w:r w:rsidR="004364BE" w:rsidRPr="003D2914">
        <w:rPr>
          <w:rFonts w:ascii="Garamond" w:hAnsi="Garamond"/>
          <w:sz w:val="28"/>
          <w:szCs w:val="28"/>
        </w:rPr>
        <w:t>;</w:t>
      </w:r>
    </w:p>
    <w:p w:rsidR="009746EE" w:rsidRPr="003D2914" w:rsidRDefault="009746EE" w:rsidP="00E74F76">
      <w:pPr>
        <w:numPr>
          <w:ilvl w:val="0"/>
          <w:numId w:val="9"/>
        </w:numPr>
        <w:spacing w:line="276" w:lineRule="auto"/>
        <w:contextualSpacing/>
        <w:jc w:val="both"/>
        <w:rPr>
          <w:rFonts w:ascii="Garamond" w:hAnsi="Garamond"/>
          <w:sz w:val="28"/>
          <w:szCs w:val="28"/>
        </w:rPr>
      </w:pPr>
      <w:r w:rsidRPr="003D2914">
        <w:rPr>
          <w:rFonts w:ascii="Garamond" w:hAnsi="Garamond"/>
          <w:sz w:val="28"/>
          <w:szCs w:val="28"/>
        </w:rPr>
        <w:t>è stata affermata l’applicabilità dell’art. 21-</w:t>
      </w:r>
      <w:r w:rsidRPr="003D2914">
        <w:rPr>
          <w:rFonts w:ascii="Garamond" w:hAnsi="Garamond"/>
          <w:i/>
          <w:sz w:val="28"/>
          <w:szCs w:val="28"/>
        </w:rPr>
        <w:t>octies</w:t>
      </w:r>
      <w:r w:rsidRPr="003D2914">
        <w:rPr>
          <w:rFonts w:ascii="Garamond" w:hAnsi="Garamond"/>
          <w:sz w:val="28"/>
          <w:szCs w:val="28"/>
        </w:rPr>
        <w:t xml:space="preserve"> per la sanatoria dei vizi formali affettanti il provvedimento reso ex art. 42-</w:t>
      </w:r>
      <w:r w:rsidRPr="003D2914">
        <w:rPr>
          <w:rFonts w:ascii="Garamond" w:hAnsi="Garamond"/>
          <w:i/>
          <w:sz w:val="28"/>
          <w:szCs w:val="28"/>
        </w:rPr>
        <w:t>bis</w:t>
      </w:r>
      <w:r w:rsidRPr="003D2914">
        <w:rPr>
          <w:rFonts w:ascii="Garamond" w:hAnsi="Garamond"/>
          <w:sz w:val="28"/>
          <w:szCs w:val="28"/>
        </w:rPr>
        <w:t xml:space="preserve"> (</w:t>
      </w:r>
      <w:proofErr w:type="spellStart"/>
      <w:r w:rsidRPr="003D2914">
        <w:rPr>
          <w:rFonts w:ascii="Garamond" w:hAnsi="Garamond"/>
          <w:sz w:val="28"/>
          <w:szCs w:val="28"/>
        </w:rPr>
        <w:t>Cass</w:t>
      </w:r>
      <w:proofErr w:type="spellEnd"/>
      <w:r w:rsidRPr="003D2914">
        <w:rPr>
          <w:rFonts w:ascii="Garamond" w:hAnsi="Garamond"/>
          <w:sz w:val="28"/>
          <w:szCs w:val="28"/>
        </w:rPr>
        <w:t>. civ., sez. un., n. 29466 del 2019);</w:t>
      </w:r>
    </w:p>
    <w:p w:rsidR="009F5F6F" w:rsidRPr="003D2914" w:rsidRDefault="009F5F6F" w:rsidP="00E74F76">
      <w:pPr>
        <w:numPr>
          <w:ilvl w:val="0"/>
          <w:numId w:val="9"/>
        </w:numPr>
        <w:spacing w:line="276" w:lineRule="auto"/>
        <w:contextualSpacing/>
        <w:jc w:val="both"/>
        <w:rPr>
          <w:rFonts w:ascii="Garamond" w:hAnsi="Garamond"/>
          <w:sz w:val="28"/>
          <w:szCs w:val="28"/>
        </w:rPr>
      </w:pPr>
      <w:r w:rsidRPr="003D2914">
        <w:rPr>
          <w:rFonts w:ascii="Garamond" w:hAnsi="Garamond"/>
          <w:sz w:val="28"/>
          <w:szCs w:val="28"/>
        </w:rPr>
        <w:t xml:space="preserve">quanto alle conseguenze derivanti dall’annullamento di un provvedimento </w:t>
      </w:r>
      <w:r w:rsidRPr="003D2914">
        <w:rPr>
          <w:rFonts w:ascii="Garamond" w:hAnsi="Garamond"/>
          <w:i/>
          <w:iCs/>
          <w:sz w:val="28"/>
          <w:szCs w:val="28"/>
        </w:rPr>
        <w:t>ex</w:t>
      </w:r>
      <w:r w:rsidRPr="003D2914">
        <w:rPr>
          <w:rFonts w:ascii="Garamond" w:hAnsi="Garamond"/>
          <w:sz w:val="28"/>
          <w:szCs w:val="28"/>
        </w:rPr>
        <w:t xml:space="preserve"> art. 42-</w:t>
      </w:r>
      <w:r w:rsidRPr="003D2914">
        <w:rPr>
          <w:rFonts w:ascii="Garamond" w:hAnsi="Garamond"/>
          <w:i/>
          <w:iCs/>
          <w:sz w:val="28"/>
          <w:szCs w:val="28"/>
        </w:rPr>
        <w:t>bis</w:t>
      </w:r>
      <w:r w:rsidRPr="003D2914">
        <w:rPr>
          <w:rFonts w:ascii="Garamond" w:hAnsi="Garamond"/>
          <w:sz w:val="28"/>
          <w:szCs w:val="28"/>
        </w:rPr>
        <w:t>:</w:t>
      </w:r>
    </w:p>
    <w:p w:rsidR="009F5F6F" w:rsidRPr="003D2914" w:rsidRDefault="001E7A24" w:rsidP="005E67B7">
      <w:pPr>
        <w:spacing w:line="276" w:lineRule="auto"/>
        <w:ind w:left="1304" w:hanging="510"/>
        <w:jc w:val="both"/>
        <w:rPr>
          <w:rFonts w:ascii="Garamond" w:hAnsi="Garamond"/>
          <w:sz w:val="28"/>
          <w:szCs w:val="28"/>
        </w:rPr>
      </w:pPr>
      <w:r>
        <w:rPr>
          <w:rFonts w:ascii="Garamond" w:hAnsi="Garamond"/>
          <w:sz w:val="28"/>
          <w:szCs w:val="28"/>
        </w:rPr>
        <w:t>h</w:t>
      </w:r>
      <w:r w:rsidR="005E67B7" w:rsidRPr="003D2914">
        <w:rPr>
          <w:rFonts w:ascii="Garamond" w:hAnsi="Garamond"/>
          <w:sz w:val="28"/>
          <w:szCs w:val="28"/>
        </w:rPr>
        <w:t>1)</w:t>
      </w:r>
      <w:r w:rsidR="005E67B7" w:rsidRPr="003D2914">
        <w:rPr>
          <w:rFonts w:ascii="Garamond" w:hAnsi="Garamond"/>
          <w:sz w:val="28"/>
          <w:szCs w:val="28"/>
        </w:rPr>
        <w:tab/>
      </w:r>
      <w:r w:rsidR="009F5F6F" w:rsidRPr="003D2914">
        <w:rPr>
          <w:rFonts w:ascii="Garamond" w:hAnsi="Garamond"/>
          <w:sz w:val="28"/>
          <w:szCs w:val="28"/>
        </w:rPr>
        <w:t>v’è obbligo di restituzione delle aree ai proprietari;</w:t>
      </w:r>
    </w:p>
    <w:p w:rsidR="009F5F6F" w:rsidRPr="003D2914" w:rsidRDefault="001E7A24" w:rsidP="005E67B7">
      <w:pPr>
        <w:spacing w:line="276" w:lineRule="auto"/>
        <w:ind w:left="1304" w:hanging="510"/>
        <w:jc w:val="both"/>
        <w:rPr>
          <w:rFonts w:ascii="Garamond" w:hAnsi="Garamond"/>
          <w:sz w:val="28"/>
          <w:szCs w:val="28"/>
        </w:rPr>
      </w:pPr>
      <w:r>
        <w:rPr>
          <w:rFonts w:ascii="Garamond" w:hAnsi="Garamond"/>
          <w:sz w:val="28"/>
          <w:szCs w:val="28"/>
        </w:rPr>
        <w:t>h</w:t>
      </w:r>
      <w:r w:rsidR="005E67B7" w:rsidRPr="003D2914">
        <w:rPr>
          <w:rFonts w:ascii="Garamond" w:hAnsi="Garamond"/>
          <w:sz w:val="28"/>
          <w:szCs w:val="28"/>
        </w:rPr>
        <w:t>2)</w:t>
      </w:r>
      <w:r w:rsidR="005E67B7" w:rsidRPr="003D2914">
        <w:rPr>
          <w:rFonts w:ascii="Garamond" w:hAnsi="Garamond"/>
          <w:sz w:val="28"/>
          <w:szCs w:val="28"/>
        </w:rPr>
        <w:tab/>
      </w:r>
      <w:r w:rsidR="009F5F6F" w:rsidRPr="003D2914">
        <w:rPr>
          <w:rFonts w:ascii="Garamond" w:hAnsi="Garamond"/>
          <w:sz w:val="28"/>
          <w:szCs w:val="28"/>
        </w:rPr>
        <w:t>spetta il risarcimento del danno da perdita del godimento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Stato, sez. IV, n. 2765 del 2018; sez. IV, n. 3929 del 2016) secondo i criteri individuati al precedente § 7.a);</w:t>
      </w:r>
    </w:p>
    <w:p w:rsidR="009F5F6F" w:rsidRPr="003D2914" w:rsidRDefault="009F5F6F" w:rsidP="00E74F76">
      <w:pPr>
        <w:numPr>
          <w:ilvl w:val="0"/>
          <w:numId w:val="9"/>
        </w:numPr>
        <w:spacing w:line="276" w:lineRule="auto"/>
        <w:contextualSpacing/>
        <w:jc w:val="both"/>
        <w:rPr>
          <w:rFonts w:ascii="Garamond" w:hAnsi="Garamond"/>
          <w:sz w:val="28"/>
          <w:szCs w:val="28"/>
        </w:rPr>
      </w:pPr>
      <w:r w:rsidRPr="003D2914">
        <w:rPr>
          <w:rFonts w:ascii="Garamond" w:hAnsi="Garamond"/>
          <w:sz w:val="28"/>
          <w:szCs w:val="28"/>
        </w:rPr>
        <w:t>quanto agli effetti del provvedimento:</w:t>
      </w:r>
    </w:p>
    <w:p w:rsidR="009F5F6F" w:rsidRPr="003D2914" w:rsidRDefault="0036465B" w:rsidP="005E67B7">
      <w:pPr>
        <w:spacing w:line="276" w:lineRule="auto"/>
        <w:ind w:left="1304" w:hanging="510"/>
        <w:contextualSpacing/>
        <w:jc w:val="both"/>
        <w:rPr>
          <w:rFonts w:ascii="Garamond" w:hAnsi="Garamond"/>
          <w:sz w:val="28"/>
          <w:szCs w:val="28"/>
        </w:rPr>
      </w:pPr>
      <w:r>
        <w:rPr>
          <w:rFonts w:ascii="Garamond" w:hAnsi="Garamond"/>
          <w:sz w:val="28"/>
          <w:szCs w:val="28"/>
        </w:rPr>
        <w:t>i1)</w:t>
      </w:r>
      <w:r>
        <w:rPr>
          <w:rFonts w:ascii="Garamond" w:hAnsi="Garamond"/>
          <w:sz w:val="28"/>
          <w:szCs w:val="28"/>
        </w:rPr>
        <w:tab/>
      </w:r>
      <w:r w:rsidR="009F5F6F" w:rsidRPr="003D2914">
        <w:rPr>
          <w:rFonts w:ascii="Garamond" w:hAnsi="Garamond"/>
          <w:sz w:val="28"/>
          <w:szCs w:val="28"/>
        </w:rPr>
        <w:t xml:space="preserve">si è affermato che il provvedimento non può mai avere efficacia retroattiva bensì solo </w:t>
      </w:r>
      <w:r w:rsidR="009F5F6F" w:rsidRPr="003D2914">
        <w:rPr>
          <w:rFonts w:ascii="Garamond" w:hAnsi="Garamond"/>
          <w:i/>
          <w:iCs/>
          <w:sz w:val="28"/>
          <w:szCs w:val="28"/>
        </w:rPr>
        <w:t xml:space="preserve">ex </w:t>
      </w:r>
      <w:proofErr w:type="spellStart"/>
      <w:r w:rsidR="009F5F6F" w:rsidRPr="003D2914">
        <w:rPr>
          <w:rFonts w:ascii="Garamond" w:hAnsi="Garamond"/>
          <w:i/>
          <w:iCs/>
          <w:sz w:val="28"/>
          <w:szCs w:val="28"/>
        </w:rPr>
        <w:t>nunc</w:t>
      </w:r>
      <w:proofErr w:type="spellEnd"/>
      <w:r w:rsidR="009F5F6F" w:rsidRPr="003D2914">
        <w:rPr>
          <w:rFonts w:ascii="Garamond" w:hAnsi="Garamond"/>
          <w:sz w:val="28"/>
          <w:szCs w:val="28"/>
        </w:rPr>
        <w:t xml:space="preserve"> con decorrenza dalla data di pagamento effettivo delle </w:t>
      </w:r>
      <w:r w:rsidR="009F5F6F" w:rsidRPr="00C34C83">
        <w:rPr>
          <w:rFonts w:ascii="Garamond" w:hAnsi="Garamond"/>
          <w:sz w:val="28"/>
          <w:szCs w:val="28"/>
        </w:rPr>
        <w:t>indennità (</w:t>
      </w:r>
      <w:proofErr w:type="spellStart"/>
      <w:r w:rsidR="009F5F6F" w:rsidRPr="00C34C83">
        <w:rPr>
          <w:rFonts w:ascii="Garamond" w:hAnsi="Garamond"/>
          <w:sz w:val="28"/>
          <w:szCs w:val="28"/>
        </w:rPr>
        <w:t>Cons</w:t>
      </w:r>
      <w:proofErr w:type="spellEnd"/>
      <w:r w:rsidR="009F5F6F" w:rsidRPr="00C34C83">
        <w:rPr>
          <w:rFonts w:ascii="Garamond" w:hAnsi="Garamond"/>
          <w:sz w:val="28"/>
          <w:szCs w:val="28"/>
        </w:rPr>
        <w:t xml:space="preserve">. Stato, </w:t>
      </w:r>
      <w:r w:rsidR="00875FD5" w:rsidRPr="00C34C83">
        <w:rPr>
          <w:rFonts w:ascii="Garamond" w:hAnsi="Garamond"/>
          <w:sz w:val="28"/>
          <w:szCs w:val="28"/>
        </w:rPr>
        <w:t>ad.</w:t>
      </w:r>
      <w:r w:rsidR="009F5F6F" w:rsidRPr="00C34C83">
        <w:rPr>
          <w:rFonts w:ascii="Garamond" w:hAnsi="Garamond"/>
          <w:sz w:val="28"/>
          <w:szCs w:val="28"/>
        </w:rPr>
        <w:t xml:space="preserve"> </w:t>
      </w:r>
      <w:proofErr w:type="spellStart"/>
      <w:r w:rsidR="009F5F6F" w:rsidRPr="00C34C83">
        <w:rPr>
          <w:rFonts w:ascii="Garamond" w:hAnsi="Garamond"/>
          <w:sz w:val="28"/>
          <w:szCs w:val="28"/>
        </w:rPr>
        <w:t>plen</w:t>
      </w:r>
      <w:proofErr w:type="spellEnd"/>
      <w:r w:rsidR="009F5F6F" w:rsidRPr="00C34C83">
        <w:rPr>
          <w:rFonts w:ascii="Garamond" w:hAnsi="Garamond"/>
          <w:sz w:val="28"/>
          <w:szCs w:val="28"/>
        </w:rPr>
        <w:t xml:space="preserve">., n. 2 del 2016; successivamente, sez. IV, </w:t>
      </w:r>
      <w:r w:rsidR="007B21D6" w:rsidRPr="00C34C83">
        <w:rPr>
          <w:rFonts w:ascii="Garamond" w:hAnsi="Garamond"/>
          <w:sz w:val="28"/>
          <w:szCs w:val="28"/>
        </w:rPr>
        <w:t xml:space="preserve">n. 1078 del 2023; </w:t>
      </w:r>
      <w:r w:rsidR="009F5F6F" w:rsidRPr="00C34C83">
        <w:rPr>
          <w:rFonts w:ascii="Garamond" w:hAnsi="Garamond"/>
          <w:sz w:val="28"/>
          <w:szCs w:val="28"/>
        </w:rPr>
        <w:t xml:space="preserve">n. 1778 </w:t>
      </w:r>
      <w:r w:rsidR="009F5F6F" w:rsidRPr="003D2914">
        <w:rPr>
          <w:rFonts w:ascii="Garamond" w:hAnsi="Garamond"/>
          <w:sz w:val="28"/>
          <w:szCs w:val="28"/>
        </w:rPr>
        <w:t>del 2017);</w:t>
      </w:r>
    </w:p>
    <w:p w:rsidR="009F5F6F" w:rsidRPr="003D2914" w:rsidRDefault="009F5F6F" w:rsidP="00E74F76">
      <w:pPr>
        <w:numPr>
          <w:ilvl w:val="0"/>
          <w:numId w:val="9"/>
        </w:numPr>
        <w:spacing w:line="276" w:lineRule="auto"/>
        <w:contextualSpacing/>
        <w:jc w:val="both"/>
        <w:rPr>
          <w:rFonts w:ascii="Garamond" w:hAnsi="Garamond"/>
          <w:sz w:val="28"/>
          <w:szCs w:val="28"/>
        </w:rPr>
      </w:pPr>
      <w:r w:rsidRPr="003D2914">
        <w:rPr>
          <w:rFonts w:ascii="Garamond" w:hAnsi="Garamond"/>
          <w:sz w:val="28"/>
          <w:szCs w:val="28"/>
        </w:rPr>
        <w:t>quanto all’obbligo dell’Amministrazione di provvedere sull’istanza del privato che sollecita l’esercizio del potere di cui all’art. 42-</w:t>
      </w:r>
      <w:r w:rsidRPr="003D2914">
        <w:rPr>
          <w:rFonts w:ascii="Garamond" w:hAnsi="Garamond"/>
          <w:i/>
          <w:iCs/>
          <w:sz w:val="28"/>
          <w:szCs w:val="28"/>
        </w:rPr>
        <w:t>bis,</w:t>
      </w:r>
      <w:r w:rsidRPr="003D2914">
        <w:rPr>
          <w:rFonts w:ascii="Garamond" w:hAnsi="Garamond"/>
          <w:sz w:val="28"/>
          <w:szCs w:val="28"/>
        </w:rPr>
        <w:t xml:space="preserve"> fondato su ineludibili esigenze di certezza delle situazioni giuridiche e di completamento della effettività della tutela del proprietario spogliato (Corte </w:t>
      </w:r>
      <w:proofErr w:type="spellStart"/>
      <w:r w:rsidRPr="003D2914">
        <w:rPr>
          <w:rFonts w:ascii="Garamond" w:hAnsi="Garamond"/>
          <w:sz w:val="28"/>
          <w:szCs w:val="28"/>
        </w:rPr>
        <w:t>cost</w:t>
      </w:r>
      <w:proofErr w:type="spellEnd"/>
      <w:r w:rsidRPr="003D2914">
        <w:rPr>
          <w:rFonts w:ascii="Garamond" w:hAnsi="Garamond"/>
          <w:sz w:val="28"/>
          <w:szCs w:val="28"/>
        </w:rPr>
        <w:t xml:space="preserve">., n. 71 del 2015, § 6.6.3; </w:t>
      </w:r>
      <w:proofErr w:type="spellStart"/>
      <w:r w:rsidRPr="003D2914">
        <w:rPr>
          <w:rFonts w:ascii="Garamond" w:hAnsi="Garamond"/>
          <w:sz w:val="28"/>
          <w:szCs w:val="28"/>
        </w:rPr>
        <w:t>Cons</w:t>
      </w:r>
      <w:proofErr w:type="spellEnd"/>
      <w:r w:rsidRPr="003D2914">
        <w:rPr>
          <w:rFonts w:ascii="Garamond" w:hAnsi="Garamond"/>
          <w:sz w:val="28"/>
          <w:szCs w:val="28"/>
        </w:rPr>
        <w:t xml:space="preserve">. Stato, </w:t>
      </w:r>
      <w:r w:rsidR="00875FD5" w:rsidRPr="003D2914">
        <w:rPr>
          <w:rFonts w:ascii="Garamond" w:hAnsi="Garamond"/>
          <w:sz w:val="28"/>
          <w:szCs w:val="28"/>
        </w:rPr>
        <w:t>ad.</w:t>
      </w:r>
      <w:r w:rsidRPr="003D2914">
        <w:rPr>
          <w:rFonts w:ascii="Garamond" w:hAnsi="Garamond"/>
          <w:sz w:val="28"/>
          <w:szCs w:val="28"/>
        </w:rPr>
        <w:t xml:space="preserve"> </w:t>
      </w:r>
      <w:proofErr w:type="spellStart"/>
      <w:r w:rsidRPr="003D2914">
        <w:rPr>
          <w:rFonts w:ascii="Garamond" w:hAnsi="Garamond"/>
          <w:sz w:val="28"/>
          <w:szCs w:val="28"/>
        </w:rPr>
        <w:t>plen</w:t>
      </w:r>
      <w:proofErr w:type="spellEnd"/>
      <w:r w:rsidRPr="003D2914">
        <w:rPr>
          <w:rFonts w:ascii="Garamond" w:hAnsi="Garamond"/>
          <w:sz w:val="28"/>
          <w:szCs w:val="28"/>
        </w:rPr>
        <w:t>., n. 2 del 2016, § 6.5.; successivamente: sez. IV, n. 4808 del 2017</w:t>
      </w:r>
      <w:r w:rsidR="00AF246B" w:rsidRPr="003D2914">
        <w:rPr>
          <w:rFonts w:ascii="Garamond" w:hAnsi="Garamond"/>
          <w:sz w:val="28"/>
          <w:szCs w:val="28"/>
        </w:rPr>
        <w:t xml:space="preserve">; </w:t>
      </w:r>
      <w:r w:rsidR="00875FD5" w:rsidRPr="003D2914">
        <w:rPr>
          <w:rFonts w:ascii="Garamond" w:hAnsi="Garamond"/>
          <w:sz w:val="28"/>
          <w:szCs w:val="28"/>
        </w:rPr>
        <w:t>ad.</w:t>
      </w:r>
      <w:r w:rsidR="00C37400" w:rsidRPr="003D2914">
        <w:rPr>
          <w:rFonts w:ascii="Garamond" w:hAnsi="Garamond"/>
          <w:sz w:val="28"/>
          <w:szCs w:val="28"/>
        </w:rPr>
        <w:t xml:space="preserve"> </w:t>
      </w:r>
      <w:proofErr w:type="spellStart"/>
      <w:r w:rsidR="00C37400" w:rsidRPr="003D2914">
        <w:rPr>
          <w:rFonts w:ascii="Garamond" w:hAnsi="Garamond"/>
          <w:sz w:val="28"/>
          <w:szCs w:val="28"/>
        </w:rPr>
        <w:t>plen</w:t>
      </w:r>
      <w:proofErr w:type="spellEnd"/>
      <w:r w:rsidR="00C37400" w:rsidRPr="003D2914">
        <w:rPr>
          <w:rFonts w:ascii="Garamond" w:hAnsi="Garamond"/>
          <w:sz w:val="28"/>
          <w:szCs w:val="28"/>
        </w:rPr>
        <w:t xml:space="preserve">. </w:t>
      </w:r>
      <w:proofErr w:type="spellStart"/>
      <w:r w:rsidR="00C37400" w:rsidRPr="003D2914">
        <w:rPr>
          <w:rFonts w:ascii="Garamond" w:hAnsi="Garamond"/>
          <w:sz w:val="28"/>
          <w:szCs w:val="28"/>
        </w:rPr>
        <w:t>nn</w:t>
      </w:r>
      <w:proofErr w:type="spellEnd"/>
      <w:r w:rsidR="00C37400" w:rsidRPr="003D2914">
        <w:rPr>
          <w:rFonts w:ascii="Garamond" w:hAnsi="Garamond"/>
          <w:sz w:val="28"/>
          <w:szCs w:val="28"/>
        </w:rPr>
        <w:t>. 2</w:t>
      </w:r>
      <w:r w:rsidR="00AD604B" w:rsidRPr="003D2914">
        <w:rPr>
          <w:rFonts w:ascii="Garamond" w:hAnsi="Garamond"/>
          <w:sz w:val="28"/>
          <w:szCs w:val="28"/>
        </w:rPr>
        <w:t>,</w:t>
      </w:r>
      <w:r w:rsidR="00C37400" w:rsidRPr="003D2914">
        <w:rPr>
          <w:rFonts w:ascii="Garamond" w:hAnsi="Garamond"/>
          <w:sz w:val="28"/>
          <w:szCs w:val="28"/>
        </w:rPr>
        <w:t xml:space="preserve"> 3 e 4 del 2020</w:t>
      </w:r>
      <w:r w:rsidR="00390DEE" w:rsidRPr="003D2914">
        <w:rPr>
          <w:rFonts w:ascii="Garamond" w:hAnsi="Garamond"/>
          <w:sz w:val="28"/>
          <w:szCs w:val="28"/>
        </w:rPr>
        <w:t>, n. 6 del 2021</w:t>
      </w:r>
      <w:r w:rsidR="00AD604B" w:rsidRPr="003D2914">
        <w:rPr>
          <w:rFonts w:ascii="Garamond" w:hAnsi="Garamond"/>
          <w:sz w:val="28"/>
          <w:szCs w:val="28"/>
        </w:rPr>
        <w:t xml:space="preserve"> [che hanno ritenuto la richiesta di attivazione della procedura in questione la via ordinaria di tutela delle ragioni del privato anche in </w:t>
      </w:r>
      <w:r w:rsidR="00AD604B" w:rsidRPr="003D2914">
        <w:rPr>
          <w:rFonts w:ascii="Garamond" w:hAnsi="Garamond"/>
          <w:sz w:val="28"/>
          <w:szCs w:val="28"/>
        </w:rPr>
        <w:lastRenderedPageBreak/>
        <w:t>presenza di una sua domanda risarcitoria o di restituzione]</w:t>
      </w:r>
      <w:r w:rsidR="00C37400" w:rsidRPr="003D2914">
        <w:rPr>
          <w:rFonts w:ascii="Garamond" w:hAnsi="Garamond"/>
          <w:sz w:val="28"/>
          <w:szCs w:val="28"/>
        </w:rPr>
        <w:t xml:space="preserve">; </w:t>
      </w:r>
      <w:proofErr w:type="spellStart"/>
      <w:r w:rsidR="00AF246B" w:rsidRPr="003D2914">
        <w:rPr>
          <w:rFonts w:ascii="Garamond" w:hAnsi="Garamond"/>
          <w:sz w:val="28"/>
          <w:szCs w:val="28"/>
        </w:rPr>
        <w:t>Cass</w:t>
      </w:r>
      <w:proofErr w:type="spellEnd"/>
      <w:r w:rsidR="00AF246B" w:rsidRPr="003D2914">
        <w:rPr>
          <w:rFonts w:ascii="Garamond" w:hAnsi="Garamond"/>
          <w:sz w:val="28"/>
          <w:szCs w:val="28"/>
        </w:rPr>
        <w:t>. civ., sez. un., n. 29466 del 2019</w:t>
      </w:r>
      <w:r w:rsidRPr="003D2914">
        <w:rPr>
          <w:rFonts w:ascii="Garamond" w:hAnsi="Garamond"/>
          <w:sz w:val="28"/>
          <w:szCs w:val="28"/>
        </w:rPr>
        <w:t>):</w:t>
      </w:r>
    </w:p>
    <w:p w:rsidR="009F5F6F" w:rsidRPr="0036465B" w:rsidRDefault="001E7A24" w:rsidP="005E67B7">
      <w:pPr>
        <w:spacing w:line="276" w:lineRule="auto"/>
        <w:ind w:left="1304" w:hanging="510"/>
        <w:jc w:val="both"/>
        <w:rPr>
          <w:rFonts w:ascii="Garamond" w:hAnsi="Garamond"/>
          <w:sz w:val="28"/>
          <w:szCs w:val="28"/>
        </w:rPr>
      </w:pPr>
      <w:r>
        <w:rPr>
          <w:rFonts w:ascii="Garamond" w:hAnsi="Garamond"/>
          <w:sz w:val="28"/>
          <w:szCs w:val="28"/>
        </w:rPr>
        <w:t>j</w:t>
      </w:r>
      <w:r w:rsidR="005E67B7" w:rsidRPr="003D2914">
        <w:rPr>
          <w:rFonts w:ascii="Garamond" w:hAnsi="Garamond"/>
          <w:sz w:val="28"/>
          <w:szCs w:val="28"/>
        </w:rPr>
        <w:t>1)</w:t>
      </w:r>
      <w:r w:rsidR="005E67B7" w:rsidRPr="003D2914">
        <w:rPr>
          <w:rFonts w:ascii="Garamond" w:hAnsi="Garamond"/>
          <w:sz w:val="28"/>
          <w:szCs w:val="28"/>
        </w:rPr>
        <w:tab/>
      </w:r>
      <w:r w:rsidR="009F5F6F" w:rsidRPr="003D2914">
        <w:rPr>
          <w:rFonts w:ascii="Garamond" w:hAnsi="Garamond"/>
          <w:sz w:val="28"/>
          <w:szCs w:val="28"/>
        </w:rPr>
        <w:t>si è affermato che non sussiste tale obbligo ove l’Amministrazione sia già divenuta proprietaria per rinuncia abdicativa ovvero accessione invertita o occupazione acquisitiva (</w:t>
      </w:r>
      <w:r w:rsidR="009F5F6F" w:rsidRPr="003D2914">
        <w:rPr>
          <w:rFonts w:ascii="Garamond" w:hAnsi="Garamond"/>
          <w:i/>
          <w:iCs/>
          <w:sz w:val="28"/>
          <w:szCs w:val="28"/>
        </w:rPr>
        <w:t>retro</w:t>
      </w:r>
      <w:r w:rsidR="00C37400" w:rsidRPr="003D2914">
        <w:rPr>
          <w:rFonts w:ascii="Garamond" w:hAnsi="Garamond"/>
          <w:sz w:val="28"/>
          <w:szCs w:val="28"/>
        </w:rPr>
        <w:t xml:space="preserve"> in questo §</w:t>
      </w:r>
      <w:r>
        <w:rPr>
          <w:rFonts w:ascii="Garamond" w:hAnsi="Garamond"/>
          <w:sz w:val="28"/>
          <w:szCs w:val="28"/>
        </w:rPr>
        <w:t xml:space="preserve"> </w:t>
      </w:r>
      <w:r w:rsidRPr="0036465B">
        <w:rPr>
          <w:rFonts w:ascii="Garamond" w:hAnsi="Garamond"/>
          <w:sz w:val="28"/>
          <w:szCs w:val="28"/>
        </w:rPr>
        <w:t>10</w:t>
      </w:r>
      <w:r w:rsidR="00C37400" w:rsidRPr="0036465B">
        <w:rPr>
          <w:rFonts w:ascii="Garamond" w:hAnsi="Garamond"/>
          <w:sz w:val="28"/>
          <w:szCs w:val="28"/>
        </w:rPr>
        <w:t>,</w:t>
      </w:r>
      <w:r w:rsidR="00C37400" w:rsidRPr="003D2914">
        <w:rPr>
          <w:rFonts w:ascii="Garamond" w:hAnsi="Garamond"/>
          <w:sz w:val="28"/>
          <w:szCs w:val="28"/>
        </w:rPr>
        <w:t xml:space="preserve"> </w:t>
      </w:r>
      <w:proofErr w:type="spellStart"/>
      <w:r w:rsidR="00C37400" w:rsidRPr="003D2914">
        <w:rPr>
          <w:rFonts w:ascii="Garamond" w:hAnsi="Garamond"/>
          <w:sz w:val="28"/>
          <w:szCs w:val="28"/>
        </w:rPr>
        <w:t>lett</w:t>
      </w:r>
      <w:proofErr w:type="spellEnd"/>
      <w:r w:rsidR="00C37400" w:rsidRPr="003D2914">
        <w:rPr>
          <w:rFonts w:ascii="Garamond" w:hAnsi="Garamond"/>
          <w:sz w:val="28"/>
          <w:szCs w:val="28"/>
        </w:rPr>
        <w:t>. b2)</w:t>
      </w:r>
      <w:r w:rsidR="00AF246B" w:rsidRPr="003D2914">
        <w:rPr>
          <w:rFonts w:ascii="Garamond" w:hAnsi="Garamond"/>
          <w:sz w:val="28"/>
          <w:szCs w:val="28"/>
        </w:rPr>
        <w:t>;</w:t>
      </w:r>
      <w:r w:rsidR="0077468B">
        <w:rPr>
          <w:rFonts w:ascii="Garamond" w:hAnsi="Garamond"/>
          <w:sz w:val="28"/>
          <w:szCs w:val="28"/>
        </w:rPr>
        <w:t xml:space="preserve"> </w:t>
      </w:r>
      <w:r w:rsidR="00AE1693" w:rsidRPr="0036465B">
        <w:rPr>
          <w:rFonts w:ascii="Garamond" w:hAnsi="Garamond"/>
          <w:sz w:val="28"/>
          <w:szCs w:val="28"/>
        </w:rPr>
        <w:t xml:space="preserve">al contrario, </w:t>
      </w:r>
      <w:r w:rsidR="0077468B" w:rsidRPr="0036465B">
        <w:rPr>
          <w:rFonts w:ascii="Garamond" w:hAnsi="Garamond"/>
          <w:sz w:val="28"/>
          <w:szCs w:val="28"/>
        </w:rPr>
        <w:t xml:space="preserve">nel caso in cui l’amministrazione abbia acquistato il fondo occupato dall’originario proprietario </w:t>
      </w:r>
      <w:r w:rsidR="00AE1693" w:rsidRPr="0036465B">
        <w:rPr>
          <w:rFonts w:ascii="Garamond" w:hAnsi="Garamond"/>
          <w:sz w:val="28"/>
          <w:szCs w:val="28"/>
        </w:rPr>
        <w:t xml:space="preserve">- </w:t>
      </w:r>
      <w:r w:rsidR="0077468B" w:rsidRPr="0036465B">
        <w:rPr>
          <w:rFonts w:ascii="Garamond" w:hAnsi="Garamond"/>
          <w:sz w:val="28"/>
          <w:szCs w:val="28"/>
        </w:rPr>
        <w:t xml:space="preserve">che </w:t>
      </w:r>
      <w:r w:rsidR="00AE1693" w:rsidRPr="0036465B">
        <w:rPr>
          <w:rFonts w:ascii="Garamond" w:hAnsi="Garamond"/>
          <w:sz w:val="28"/>
          <w:szCs w:val="28"/>
        </w:rPr>
        <w:t xml:space="preserve">però lo ha </w:t>
      </w:r>
      <w:r w:rsidR="0077468B" w:rsidRPr="0036465B">
        <w:rPr>
          <w:rFonts w:ascii="Garamond" w:hAnsi="Garamond"/>
          <w:sz w:val="28"/>
          <w:szCs w:val="28"/>
        </w:rPr>
        <w:t>successivamente alienato ad altro soggetto che abbia trascritto il titolo antecedentement</w:t>
      </w:r>
      <w:r w:rsidR="00AE1693" w:rsidRPr="0036465B">
        <w:rPr>
          <w:rFonts w:ascii="Garamond" w:hAnsi="Garamond"/>
          <w:sz w:val="28"/>
          <w:szCs w:val="28"/>
        </w:rPr>
        <w:t>e -</w:t>
      </w:r>
      <w:r w:rsidR="0077468B" w:rsidRPr="0036465B">
        <w:rPr>
          <w:rFonts w:ascii="Garamond" w:hAnsi="Garamond"/>
          <w:sz w:val="28"/>
          <w:szCs w:val="28"/>
        </w:rPr>
        <w:t xml:space="preserve"> si è ritenuto, alla stregua dei noti principi in tema di doppia alienazione</w:t>
      </w:r>
      <w:r w:rsidR="00AE1693" w:rsidRPr="0036465B">
        <w:rPr>
          <w:rFonts w:ascii="Garamond" w:hAnsi="Garamond"/>
          <w:sz w:val="28"/>
          <w:szCs w:val="28"/>
        </w:rPr>
        <w:t xml:space="preserve"> immobiliare, che il secondo acquirente possa proporre, in danno dell’amministrazione medesima, l’azione di restituzione o, in alternativa, sollecitare l’emanazione di un provvedimento ex art. 42 </w:t>
      </w:r>
      <w:r w:rsidR="00AE1693" w:rsidRPr="0036465B">
        <w:rPr>
          <w:rFonts w:ascii="Garamond" w:hAnsi="Garamond"/>
          <w:i/>
          <w:sz w:val="28"/>
          <w:szCs w:val="28"/>
        </w:rPr>
        <w:t>bis</w:t>
      </w:r>
      <w:r w:rsidR="00AE1693" w:rsidRPr="0036465B">
        <w:rPr>
          <w:rFonts w:ascii="Garamond" w:hAnsi="Garamond"/>
          <w:sz w:val="28"/>
          <w:szCs w:val="28"/>
        </w:rPr>
        <w:t xml:space="preserve"> (</w:t>
      </w:r>
      <w:proofErr w:type="spellStart"/>
      <w:r w:rsidR="00AE1693" w:rsidRPr="0036465B">
        <w:rPr>
          <w:rFonts w:ascii="Garamond" w:hAnsi="Garamond"/>
          <w:sz w:val="28"/>
          <w:szCs w:val="28"/>
        </w:rPr>
        <w:t>Cons</w:t>
      </w:r>
      <w:proofErr w:type="spellEnd"/>
      <w:r w:rsidR="00AE1693" w:rsidRPr="0036465B">
        <w:rPr>
          <w:rFonts w:ascii="Garamond" w:hAnsi="Garamond"/>
          <w:sz w:val="28"/>
          <w:szCs w:val="28"/>
        </w:rPr>
        <w:t>. Stato, sez. IV, n. 3489 del 2023);</w:t>
      </w:r>
      <w:r w:rsidR="0077468B" w:rsidRPr="0036465B">
        <w:rPr>
          <w:rFonts w:ascii="Garamond" w:hAnsi="Garamond"/>
          <w:sz w:val="28"/>
          <w:szCs w:val="28"/>
        </w:rPr>
        <w:t xml:space="preserve"> </w:t>
      </w:r>
    </w:p>
    <w:p w:rsidR="00AF246B" w:rsidRPr="003D2914" w:rsidRDefault="001E7A24" w:rsidP="005E67B7">
      <w:pPr>
        <w:spacing w:line="276" w:lineRule="auto"/>
        <w:ind w:left="1304" w:hanging="510"/>
        <w:jc w:val="both"/>
        <w:rPr>
          <w:rFonts w:ascii="Garamond" w:hAnsi="Garamond"/>
          <w:sz w:val="28"/>
          <w:szCs w:val="28"/>
        </w:rPr>
      </w:pPr>
      <w:r>
        <w:rPr>
          <w:rFonts w:ascii="Garamond" w:hAnsi="Garamond"/>
          <w:sz w:val="28"/>
          <w:szCs w:val="28"/>
        </w:rPr>
        <w:t>j</w:t>
      </w:r>
      <w:r w:rsidR="00AF246B" w:rsidRPr="003D2914">
        <w:rPr>
          <w:rFonts w:ascii="Garamond" w:hAnsi="Garamond"/>
          <w:sz w:val="28"/>
          <w:szCs w:val="28"/>
        </w:rPr>
        <w:t>2) anche il giudicato formatosi sull’accoglimento di una domanda risarcitoria per equivalente monetario, essendo fondato sul presupposto della intervenuta rinuncia abdicativa, inibisce l’emanazione del provvedimento ex art. 42-</w:t>
      </w:r>
      <w:r w:rsidR="00AF246B" w:rsidRPr="003D2914">
        <w:rPr>
          <w:rFonts w:ascii="Garamond" w:hAnsi="Garamond"/>
          <w:i/>
          <w:sz w:val="28"/>
          <w:szCs w:val="28"/>
        </w:rPr>
        <w:t>bis</w:t>
      </w:r>
      <w:r w:rsidR="00AD604B" w:rsidRPr="003D2914">
        <w:rPr>
          <w:rFonts w:ascii="Garamond" w:hAnsi="Garamond"/>
          <w:sz w:val="28"/>
          <w:szCs w:val="28"/>
        </w:rPr>
        <w:t xml:space="preserve"> norma ispirata alla logica indennitaria</w:t>
      </w:r>
      <w:r w:rsidR="00AF246B" w:rsidRPr="003D2914">
        <w:rPr>
          <w:rFonts w:ascii="Garamond" w:hAnsi="Garamond"/>
          <w:i/>
          <w:sz w:val="28"/>
          <w:szCs w:val="28"/>
        </w:rPr>
        <w:t xml:space="preserve"> </w:t>
      </w:r>
      <w:r w:rsidR="00AF246B" w:rsidRPr="003D2914">
        <w:rPr>
          <w:rFonts w:ascii="Garamond" w:hAnsi="Garamond"/>
          <w:sz w:val="28"/>
          <w:szCs w:val="28"/>
        </w:rPr>
        <w:t>(</w:t>
      </w:r>
      <w:proofErr w:type="spellStart"/>
      <w:r w:rsidR="00AF246B" w:rsidRPr="003D2914">
        <w:rPr>
          <w:rFonts w:ascii="Garamond" w:hAnsi="Garamond"/>
          <w:sz w:val="28"/>
          <w:szCs w:val="28"/>
        </w:rPr>
        <w:t>Cass</w:t>
      </w:r>
      <w:proofErr w:type="spellEnd"/>
      <w:r w:rsidR="00AF246B" w:rsidRPr="003D2914">
        <w:rPr>
          <w:rFonts w:ascii="Garamond" w:hAnsi="Garamond"/>
          <w:sz w:val="28"/>
          <w:szCs w:val="28"/>
        </w:rPr>
        <w:t>. civ., sez. un., n. 29466 del 2019)</w:t>
      </w:r>
      <w:r w:rsidR="00C37400" w:rsidRPr="003D2914">
        <w:rPr>
          <w:rFonts w:ascii="Garamond" w:hAnsi="Garamond"/>
          <w:sz w:val="28"/>
          <w:szCs w:val="28"/>
        </w:rPr>
        <w:t>;</w:t>
      </w:r>
    </w:p>
    <w:p w:rsidR="00C37400" w:rsidRDefault="001E7A24" w:rsidP="005E67B7">
      <w:pPr>
        <w:spacing w:line="276" w:lineRule="auto"/>
        <w:ind w:left="1304" w:hanging="510"/>
        <w:jc w:val="both"/>
        <w:rPr>
          <w:rFonts w:ascii="Garamond" w:hAnsi="Garamond"/>
          <w:sz w:val="28"/>
          <w:szCs w:val="28"/>
        </w:rPr>
      </w:pPr>
      <w:r>
        <w:rPr>
          <w:rFonts w:ascii="Garamond" w:hAnsi="Garamond"/>
          <w:sz w:val="28"/>
          <w:szCs w:val="28"/>
        </w:rPr>
        <w:t>j</w:t>
      </w:r>
      <w:r w:rsidR="00C37400" w:rsidRPr="003D2914">
        <w:rPr>
          <w:rFonts w:ascii="Garamond" w:hAnsi="Garamond"/>
          <w:sz w:val="28"/>
          <w:szCs w:val="28"/>
        </w:rPr>
        <w:t xml:space="preserve">3) in senso contrario a quanto riportato alle precedenti </w:t>
      </w:r>
      <w:r w:rsidR="00C37400" w:rsidRPr="0036465B">
        <w:rPr>
          <w:rFonts w:ascii="Garamond" w:hAnsi="Garamond"/>
          <w:sz w:val="28"/>
          <w:szCs w:val="28"/>
        </w:rPr>
        <w:t xml:space="preserve">lettere </w:t>
      </w:r>
      <w:r w:rsidR="0036465B">
        <w:rPr>
          <w:rFonts w:ascii="Garamond" w:hAnsi="Garamond"/>
          <w:sz w:val="28"/>
          <w:szCs w:val="28"/>
        </w:rPr>
        <w:t>j</w:t>
      </w:r>
      <w:r w:rsidR="00C37400" w:rsidRPr="0036465B">
        <w:rPr>
          <w:rFonts w:ascii="Garamond" w:hAnsi="Garamond"/>
          <w:sz w:val="28"/>
          <w:szCs w:val="28"/>
        </w:rPr>
        <w:t xml:space="preserve">1) e </w:t>
      </w:r>
      <w:r w:rsidR="0036465B">
        <w:rPr>
          <w:rFonts w:ascii="Garamond" w:hAnsi="Garamond"/>
          <w:sz w:val="28"/>
          <w:szCs w:val="28"/>
        </w:rPr>
        <w:t>j</w:t>
      </w:r>
      <w:r w:rsidR="00C37400" w:rsidRPr="0036465B">
        <w:rPr>
          <w:rFonts w:ascii="Garamond" w:hAnsi="Garamond"/>
          <w:sz w:val="28"/>
          <w:szCs w:val="28"/>
        </w:rPr>
        <w:t>2),</w:t>
      </w:r>
      <w:r w:rsidR="00C37400" w:rsidRPr="003D2914">
        <w:rPr>
          <w:rFonts w:ascii="Garamond" w:hAnsi="Garamond"/>
          <w:sz w:val="28"/>
          <w:szCs w:val="28"/>
        </w:rPr>
        <w:t xml:space="preserve"> è andata invece l’Adunanza plenaria (</w:t>
      </w:r>
      <w:proofErr w:type="spellStart"/>
      <w:r w:rsidR="00C37400" w:rsidRPr="003D2914">
        <w:rPr>
          <w:rFonts w:ascii="Garamond" w:hAnsi="Garamond"/>
          <w:sz w:val="28"/>
          <w:szCs w:val="28"/>
        </w:rPr>
        <w:t>nn</w:t>
      </w:r>
      <w:proofErr w:type="spellEnd"/>
      <w:r w:rsidR="00C37400" w:rsidRPr="003D2914">
        <w:rPr>
          <w:rFonts w:ascii="Garamond" w:hAnsi="Garamond"/>
          <w:sz w:val="28"/>
          <w:szCs w:val="28"/>
        </w:rPr>
        <w:t xml:space="preserve">. </w:t>
      </w:r>
      <w:r w:rsidR="00AD604B" w:rsidRPr="003D2914">
        <w:rPr>
          <w:rFonts w:ascii="Garamond" w:hAnsi="Garamond"/>
          <w:sz w:val="28"/>
          <w:szCs w:val="28"/>
        </w:rPr>
        <w:t xml:space="preserve">2, 3 e 4 del 2020) secondo cui non essendo configurabile la rinuncia abdicativa in questa materia, </w:t>
      </w:r>
      <w:r w:rsidR="00FB3658" w:rsidRPr="003D2914">
        <w:rPr>
          <w:rFonts w:ascii="Garamond" w:hAnsi="Garamond"/>
          <w:sz w:val="28"/>
          <w:szCs w:val="28"/>
        </w:rPr>
        <w:t>è solo nella sede propria del procedimento instaurato ex art. 42-</w:t>
      </w:r>
      <w:r w:rsidR="00FB3658" w:rsidRPr="003D2914">
        <w:rPr>
          <w:rFonts w:ascii="Garamond" w:hAnsi="Garamond"/>
          <w:i/>
          <w:sz w:val="28"/>
          <w:szCs w:val="28"/>
        </w:rPr>
        <w:t>bis</w:t>
      </w:r>
      <w:r w:rsidR="00FB3658" w:rsidRPr="003D2914">
        <w:rPr>
          <w:rFonts w:ascii="Garamond" w:hAnsi="Garamond"/>
          <w:sz w:val="28"/>
          <w:szCs w:val="28"/>
        </w:rPr>
        <w:t xml:space="preserve"> che la P.A. dovrà valutare se, scartata la via della transazione, l’illecito permanente potrà terminare con la restituzione del compendio immobiliare ovvero con la sua acquisizione coatta (</w:t>
      </w:r>
      <w:proofErr w:type="spellStart"/>
      <w:r w:rsidR="00FB3658" w:rsidRPr="003D2914">
        <w:rPr>
          <w:rFonts w:ascii="Garamond" w:hAnsi="Garamond"/>
          <w:sz w:val="28"/>
          <w:szCs w:val="28"/>
        </w:rPr>
        <w:t>Cons</w:t>
      </w:r>
      <w:proofErr w:type="spellEnd"/>
      <w:r w:rsidR="00FB3658" w:rsidRPr="003D2914">
        <w:rPr>
          <w:rFonts w:ascii="Garamond" w:hAnsi="Garamond"/>
          <w:sz w:val="28"/>
          <w:szCs w:val="28"/>
        </w:rPr>
        <w:t xml:space="preserve">. Stato, </w:t>
      </w:r>
      <w:r w:rsidR="00875FD5" w:rsidRPr="003D2914">
        <w:rPr>
          <w:rFonts w:ascii="Garamond" w:hAnsi="Garamond"/>
          <w:sz w:val="28"/>
          <w:szCs w:val="28"/>
        </w:rPr>
        <w:t>ad.</w:t>
      </w:r>
      <w:r w:rsidR="00FB3658" w:rsidRPr="003D2914">
        <w:rPr>
          <w:rFonts w:ascii="Garamond" w:hAnsi="Garamond"/>
          <w:sz w:val="28"/>
          <w:szCs w:val="28"/>
        </w:rPr>
        <w:t xml:space="preserve"> </w:t>
      </w:r>
      <w:proofErr w:type="spellStart"/>
      <w:r w:rsidR="00FB3658" w:rsidRPr="003D2914">
        <w:rPr>
          <w:rFonts w:ascii="Garamond" w:hAnsi="Garamond"/>
          <w:sz w:val="28"/>
          <w:szCs w:val="28"/>
        </w:rPr>
        <w:t>plen</w:t>
      </w:r>
      <w:proofErr w:type="spellEnd"/>
      <w:r w:rsidR="00FB3658" w:rsidRPr="003D2914">
        <w:rPr>
          <w:rFonts w:ascii="Garamond" w:hAnsi="Garamond"/>
          <w:sz w:val="28"/>
          <w:szCs w:val="28"/>
        </w:rPr>
        <w:t xml:space="preserve">., </w:t>
      </w:r>
      <w:proofErr w:type="spellStart"/>
      <w:r w:rsidR="00FB3658" w:rsidRPr="003D2914">
        <w:rPr>
          <w:rFonts w:ascii="Garamond" w:hAnsi="Garamond"/>
          <w:sz w:val="28"/>
          <w:szCs w:val="28"/>
        </w:rPr>
        <w:t>nn</w:t>
      </w:r>
      <w:proofErr w:type="spellEnd"/>
      <w:r w:rsidR="00FB3658" w:rsidRPr="003D2914">
        <w:rPr>
          <w:rFonts w:ascii="Garamond" w:hAnsi="Garamond"/>
          <w:sz w:val="28"/>
          <w:szCs w:val="28"/>
        </w:rPr>
        <w:t xml:space="preserve">. 2, 3 e 4 </w:t>
      </w:r>
      <w:r>
        <w:rPr>
          <w:rFonts w:ascii="Garamond" w:hAnsi="Garamond"/>
          <w:sz w:val="28"/>
          <w:szCs w:val="28"/>
        </w:rPr>
        <w:t>del 2020);</w:t>
      </w:r>
    </w:p>
    <w:p w:rsidR="001E7A24" w:rsidRPr="0036465B" w:rsidRDefault="001E7A24" w:rsidP="005E67B7">
      <w:pPr>
        <w:spacing w:line="276" w:lineRule="auto"/>
        <w:ind w:left="1304" w:hanging="510"/>
        <w:jc w:val="both"/>
        <w:rPr>
          <w:rFonts w:ascii="Garamond" w:hAnsi="Garamond"/>
          <w:sz w:val="28"/>
          <w:szCs w:val="28"/>
        </w:rPr>
      </w:pPr>
      <w:r>
        <w:rPr>
          <w:rFonts w:ascii="Garamond" w:hAnsi="Garamond"/>
          <w:sz w:val="28"/>
          <w:szCs w:val="28"/>
        </w:rPr>
        <w:t xml:space="preserve">j4) sussiste l’obbligo di procedere anche a carico dell’autorità delegante che deve sempre verificare la legalità dell’azione espropriativa posta in essere dal delegato </w:t>
      </w:r>
      <w:r w:rsidRPr="0036465B">
        <w:rPr>
          <w:rFonts w:ascii="Garamond" w:hAnsi="Garamond"/>
          <w:sz w:val="28"/>
          <w:szCs w:val="28"/>
        </w:rPr>
        <w:t>(</w:t>
      </w:r>
      <w:proofErr w:type="spellStart"/>
      <w:r w:rsidRPr="0036465B">
        <w:rPr>
          <w:rFonts w:ascii="Garamond" w:hAnsi="Garamond"/>
          <w:sz w:val="28"/>
          <w:szCs w:val="28"/>
          <w:shd w:val="clear" w:color="auto" w:fill="FFFFFF"/>
        </w:rPr>
        <w:t>Cons</w:t>
      </w:r>
      <w:proofErr w:type="spellEnd"/>
      <w:r w:rsidRPr="0036465B">
        <w:rPr>
          <w:rFonts w:ascii="Garamond" w:hAnsi="Garamond"/>
          <w:sz w:val="28"/>
          <w:szCs w:val="28"/>
          <w:shd w:val="clear" w:color="auto" w:fill="FFFFFF"/>
        </w:rPr>
        <w:t>. Stato, sez. IV, n.</w:t>
      </w:r>
      <w:r w:rsidR="007F5237" w:rsidRPr="0036465B">
        <w:rPr>
          <w:rFonts w:ascii="Garamond" w:hAnsi="Garamond"/>
          <w:sz w:val="28"/>
          <w:szCs w:val="28"/>
          <w:shd w:val="clear" w:color="auto" w:fill="FFFFFF"/>
        </w:rPr>
        <w:t xml:space="preserve"> 9483 del 2022, </w:t>
      </w:r>
      <w:r w:rsidR="007F5237" w:rsidRPr="0036465B">
        <w:rPr>
          <w:rFonts w:ascii="Garamond" w:hAnsi="Garamond"/>
          <w:sz w:val="28"/>
          <w:szCs w:val="28"/>
        </w:rPr>
        <w:t xml:space="preserve">fattispecie relativa a espropriazione speciale di un bene gravato da vincolo storico, ex art. 95 d.lgs. n. 42 del 2004, secondo cui la </w:t>
      </w:r>
      <w:proofErr w:type="spellStart"/>
      <w:r w:rsidR="007F5237" w:rsidRPr="0036465B">
        <w:rPr>
          <w:rFonts w:ascii="Garamond" w:hAnsi="Garamond"/>
          <w:sz w:val="28"/>
          <w:szCs w:val="28"/>
        </w:rPr>
        <w:t>d.p.u</w:t>
      </w:r>
      <w:proofErr w:type="spellEnd"/>
      <w:r w:rsidR="007F5237" w:rsidRPr="0036465B">
        <w:rPr>
          <w:rFonts w:ascii="Garamond" w:hAnsi="Garamond"/>
          <w:sz w:val="28"/>
          <w:szCs w:val="28"/>
        </w:rPr>
        <w:t>. viene emanata dal Ministero dei beni culturali mentre il completamento della procedura appartiene all’ente locale che l’ha attivata</w:t>
      </w:r>
      <w:r w:rsidR="0036465B">
        <w:rPr>
          <w:rFonts w:ascii="Garamond" w:hAnsi="Garamond"/>
          <w:sz w:val="28"/>
          <w:szCs w:val="28"/>
        </w:rPr>
        <w:t>).</w:t>
      </w:r>
    </w:p>
    <w:p w:rsidR="009F5F6F" w:rsidRPr="003D2914" w:rsidRDefault="009F5F6F" w:rsidP="00E74F76">
      <w:pPr>
        <w:spacing w:line="276" w:lineRule="auto"/>
        <w:ind w:left="1416"/>
        <w:contextualSpacing/>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11. LA RINUNCIA ABDICATIVA.</w:t>
      </w:r>
    </w:p>
    <w:p w:rsidR="005F026E" w:rsidRPr="003D2914" w:rsidRDefault="00F3668B" w:rsidP="005F026E">
      <w:pPr>
        <w:spacing w:line="276" w:lineRule="auto"/>
        <w:jc w:val="both"/>
        <w:rPr>
          <w:rFonts w:ascii="Garamond" w:hAnsi="Garamond"/>
          <w:sz w:val="28"/>
          <w:szCs w:val="28"/>
        </w:rPr>
      </w:pPr>
      <w:r w:rsidRPr="003D2914">
        <w:rPr>
          <w:rFonts w:ascii="Garamond" w:hAnsi="Garamond"/>
          <w:sz w:val="28"/>
          <w:szCs w:val="28"/>
        </w:rPr>
        <w:t>Fino al 2020, c</w:t>
      </w:r>
      <w:r w:rsidR="009F5F6F" w:rsidRPr="003D2914">
        <w:rPr>
          <w:rFonts w:ascii="Garamond" w:hAnsi="Garamond"/>
          <w:sz w:val="28"/>
          <w:szCs w:val="28"/>
        </w:rPr>
        <w:t>on specifico riferimento all’istituto della rinuncia abdicativa sono stati affermati i seguenti principi</w:t>
      </w:r>
      <w:r w:rsidR="005F026E" w:rsidRPr="003D2914">
        <w:rPr>
          <w:rFonts w:ascii="Garamond" w:hAnsi="Garamond"/>
          <w:sz w:val="28"/>
          <w:szCs w:val="28"/>
        </w:rPr>
        <w:t>:</w:t>
      </w:r>
    </w:p>
    <w:p w:rsidR="009F5F6F" w:rsidRPr="003D2914" w:rsidRDefault="009F5F6F" w:rsidP="005F026E">
      <w:pPr>
        <w:pStyle w:val="Paragrafoelenco"/>
        <w:numPr>
          <w:ilvl w:val="0"/>
          <w:numId w:val="10"/>
        </w:numPr>
        <w:spacing w:line="276" w:lineRule="auto"/>
        <w:jc w:val="both"/>
        <w:rPr>
          <w:rFonts w:ascii="Garamond" w:hAnsi="Garamond"/>
          <w:sz w:val="28"/>
          <w:szCs w:val="28"/>
        </w:rPr>
      </w:pPr>
      <w:r w:rsidRPr="003D2914">
        <w:rPr>
          <w:rFonts w:ascii="Garamond" w:hAnsi="Garamond"/>
          <w:sz w:val="28"/>
          <w:szCs w:val="28"/>
        </w:rPr>
        <w:t>la proposizione della domanda di risarcimento del danno da perdita sostanziale della proprietà a seguito di trasformazione dei suoli - in quanto manifestazione del potere di autodeterminazione del titolare che ha preferito non chiedere la restituzione del fondo - produce l’abbandono liberatorio del fondo medesimo (</w:t>
      </w:r>
      <w:proofErr w:type="spellStart"/>
      <w:r w:rsidRPr="003D2914">
        <w:rPr>
          <w:rFonts w:ascii="Garamond" w:hAnsi="Garamond"/>
          <w:sz w:val="28"/>
          <w:szCs w:val="28"/>
        </w:rPr>
        <w:t>Cass</w:t>
      </w:r>
      <w:proofErr w:type="spellEnd"/>
      <w:r w:rsidRPr="003D2914">
        <w:rPr>
          <w:rFonts w:ascii="Garamond" w:hAnsi="Garamond"/>
          <w:sz w:val="28"/>
          <w:szCs w:val="28"/>
        </w:rPr>
        <w:t>. civ., sez. un., n. 735 del 2015, § 7; successivamente:</w:t>
      </w:r>
      <w:r w:rsidR="00A15FE5" w:rsidRPr="003D2914">
        <w:rPr>
          <w:rFonts w:ascii="Garamond" w:hAnsi="Garamond"/>
          <w:sz w:val="28"/>
          <w:szCs w:val="28"/>
        </w:rPr>
        <w:t xml:space="preserve"> </w:t>
      </w:r>
      <w:r w:rsidR="00AF246B" w:rsidRPr="003D2914">
        <w:rPr>
          <w:rFonts w:ascii="Garamond" w:hAnsi="Garamond"/>
          <w:sz w:val="28"/>
          <w:szCs w:val="28"/>
        </w:rPr>
        <w:t xml:space="preserve">sez. un., n. 29466 del 2019; </w:t>
      </w:r>
      <w:r w:rsidRPr="003D2914">
        <w:rPr>
          <w:rFonts w:ascii="Garamond" w:hAnsi="Garamond"/>
          <w:sz w:val="28"/>
          <w:szCs w:val="28"/>
        </w:rPr>
        <w:t xml:space="preserve">sez. I, n. 12961 </w:t>
      </w:r>
      <w:r w:rsidRPr="003D2914">
        <w:rPr>
          <w:rFonts w:ascii="Garamond" w:hAnsi="Garamond"/>
          <w:sz w:val="28"/>
          <w:szCs w:val="28"/>
        </w:rPr>
        <w:lastRenderedPageBreak/>
        <w:t xml:space="preserve">del 2018; sez. I, n. 5686 del 2017; </w:t>
      </w:r>
      <w:proofErr w:type="spellStart"/>
      <w:r w:rsidRPr="003D2914">
        <w:rPr>
          <w:rFonts w:ascii="Garamond" w:hAnsi="Garamond"/>
          <w:sz w:val="28"/>
          <w:szCs w:val="28"/>
        </w:rPr>
        <w:t>Cons</w:t>
      </w:r>
      <w:proofErr w:type="spellEnd"/>
      <w:r w:rsidRPr="003D2914">
        <w:rPr>
          <w:rFonts w:ascii="Garamond" w:hAnsi="Garamond"/>
          <w:sz w:val="28"/>
          <w:szCs w:val="28"/>
        </w:rPr>
        <w:t xml:space="preserve">. Stato, </w:t>
      </w:r>
      <w:r w:rsidR="00875FD5" w:rsidRPr="003D2914">
        <w:rPr>
          <w:rFonts w:ascii="Garamond" w:hAnsi="Garamond"/>
          <w:sz w:val="28"/>
          <w:szCs w:val="28"/>
        </w:rPr>
        <w:t>ad.</w:t>
      </w:r>
      <w:r w:rsidRPr="003D2914">
        <w:rPr>
          <w:rFonts w:ascii="Garamond" w:hAnsi="Garamond"/>
          <w:sz w:val="28"/>
          <w:szCs w:val="28"/>
        </w:rPr>
        <w:t xml:space="preserve"> </w:t>
      </w:r>
      <w:proofErr w:type="spellStart"/>
      <w:r w:rsidRPr="003D2914">
        <w:rPr>
          <w:rFonts w:ascii="Garamond" w:hAnsi="Garamond"/>
          <w:sz w:val="28"/>
          <w:szCs w:val="28"/>
        </w:rPr>
        <w:t>plen</w:t>
      </w:r>
      <w:proofErr w:type="spellEnd"/>
      <w:r w:rsidRPr="003D2914">
        <w:rPr>
          <w:rFonts w:ascii="Garamond" w:hAnsi="Garamond"/>
          <w:sz w:val="28"/>
          <w:szCs w:val="28"/>
        </w:rPr>
        <w:t xml:space="preserve">., n. 2 del 2016, § 5.3.; successivamente: </w:t>
      </w:r>
      <w:proofErr w:type="spellStart"/>
      <w:r w:rsidR="00A15FE5" w:rsidRPr="003D2914">
        <w:rPr>
          <w:rFonts w:ascii="Garamond" w:hAnsi="Garamond"/>
          <w:sz w:val="28"/>
          <w:szCs w:val="28"/>
        </w:rPr>
        <w:t>C.g.a</w:t>
      </w:r>
      <w:proofErr w:type="spellEnd"/>
      <w:r w:rsidR="00A15FE5" w:rsidRPr="003D2914">
        <w:rPr>
          <w:rFonts w:ascii="Garamond" w:hAnsi="Garamond"/>
          <w:sz w:val="28"/>
          <w:szCs w:val="28"/>
        </w:rPr>
        <w:t>., n. 255</w:t>
      </w:r>
      <w:r w:rsidRPr="003D2914">
        <w:rPr>
          <w:rFonts w:ascii="Garamond" w:hAnsi="Garamond"/>
          <w:sz w:val="28"/>
          <w:szCs w:val="28"/>
        </w:rPr>
        <w:t xml:space="preserve"> del 2019</w:t>
      </w:r>
      <w:r w:rsidR="00A15FE5" w:rsidRPr="003D2914">
        <w:rPr>
          <w:rFonts w:ascii="Garamond" w:hAnsi="Garamond"/>
          <w:sz w:val="28"/>
          <w:szCs w:val="28"/>
        </w:rPr>
        <w:t>;</w:t>
      </w:r>
      <w:r w:rsidRPr="003D2914">
        <w:rPr>
          <w:rFonts w:ascii="Garamond" w:hAnsi="Garamond"/>
          <w:sz w:val="28"/>
          <w:szCs w:val="28"/>
        </w:rPr>
        <w:t xml:space="preserve"> sez. IV, n. 1332 del 2019; sez. IV, n. 3105 del 2018 [ivi una ampia analisi dei casi e dei modi con cui individuare la rinuncia abdicativa]; sez. IV, n. 2778 del 2018; sez. IV, n. 5262 del 2017; sez. IV, n. 4636 del 2016);</w:t>
      </w:r>
      <w:r w:rsidR="00FD1932" w:rsidRPr="003D2914">
        <w:rPr>
          <w:rFonts w:ascii="Garamond" w:hAnsi="Garamond"/>
          <w:sz w:val="28"/>
          <w:szCs w:val="28"/>
        </w:rPr>
        <w:t xml:space="preserve"> </w:t>
      </w:r>
      <w:r w:rsidR="006F61D7" w:rsidRPr="003D2914">
        <w:rPr>
          <w:rFonts w:ascii="Garamond" w:hAnsi="Garamond"/>
          <w:sz w:val="28"/>
          <w:szCs w:val="28"/>
        </w:rPr>
        <w:t xml:space="preserve">viceversa, </w:t>
      </w:r>
      <w:r w:rsidR="00DB12FE" w:rsidRPr="003D2914">
        <w:rPr>
          <w:rFonts w:ascii="Garamond" w:hAnsi="Garamond"/>
          <w:sz w:val="28"/>
          <w:szCs w:val="28"/>
        </w:rPr>
        <w:t xml:space="preserve">anche qualora il fondo sia stato irreversibilmente trasformato, </w:t>
      </w:r>
      <w:r w:rsidR="00FD1932" w:rsidRPr="003D2914">
        <w:rPr>
          <w:rFonts w:ascii="Garamond" w:hAnsi="Garamond"/>
          <w:sz w:val="28"/>
          <w:szCs w:val="28"/>
        </w:rPr>
        <w:t xml:space="preserve">la domanda di risarcimento del danno la cui </w:t>
      </w:r>
      <w:r w:rsidR="00FD1932" w:rsidRPr="003D2914">
        <w:rPr>
          <w:rFonts w:ascii="Garamond" w:hAnsi="Garamond"/>
          <w:i/>
          <w:sz w:val="28"/>
          <w:szCs w:val="28"/>
        </w:rPr>
        <w:t xml:space="preserve">causa </w:t>
      </w:r>
      <w:proofErr w:type="spellStart"/>
      <w:r w:rsidR="00FD1932" w:rsidRPr="003D2914">
        <w:rPr>
          <w:rFonts w:ascii="Garamond" w:hAnsi="Garamond"/>
          <w:i/>
          <w:sz w:val="28"/>
          <w:szCs w:val="28"/>
        </w:rPr>
        <w:t>petendi</w:t>
      </w:r>
      <w:proofErr w:type="spellEnd"/>
      <w:r w:rsidR="00FD1932" w:rsidRPr="003D2914">
        <w:rPr>
          <w:rFonts w:ascii="Garamond" w:hAnsi="Garamond"/>
          <w:sz w:val="28"/>
          <w:szCs w:val="28"/>
        </w:rPr>
        <w:t xml:space="preserve"> sia fondata </w:t>
      </w:r>
      <w:r w:rsidR="006F61D7" w:rsidRPr="003D2914">
        <w:rPr>
          <w:rFonts w:ascii="Garamond" w:hAnsi="Garamond"/>
          <w:sz w:val="28"/>
          <w:szCs w:val="28"/>
        </w:rPr>
        <w:t>sulla perdita del godimento del bene</w:t>
      </w:r>
      <w:r w:rsidR="00975DE4" w:rsidRPr="003D2914">
        <w:rPr>
          <w:rFonts w:ascii="Garamond" w:hAnsi="Garamond"/>
          <w:sz w:val="28"/>
          <w:szCs w:val="28"/>
        </w:rPr>
        <w:t xml:space="preserve"> </w:t>
      </w:r>
      <w:r w:rsidR="00DB12FE" w:rsidRPr="003D2914">
        <w:rPr>
          <w:rFonts w:ascii="Garamond" w:hAnsi="Garamond"/>
          <w:sz w:val="28"/>
          <w:szCs w:val="28"/>
        </w:rPr>
        <w:t xml:space="preserve">– ma che al contempo </w:t>
      </w:r>
      <w:r w:rsidR="00743330" w:rsidRPr="003D2914">
        <w:rPr>
          <w:rFonts w:ascii="Garamond" w:hAnsi="Garamond"/>
          <w:sz w:val="28"/>
          <w:szCs w:val="28"/>
        </w:rPr>
        <w:t xml:space="preserve">non sia </w:t>
      </w:r>
      <w:r w:rsidR="00975DE4" w:rsidRPr="003D2914">
        <w:rPr>
          <w:rFonts w:ascii="Garamond" w:hAnsi="Garamond"/>
          <w:sz w:val="28"/>
          <w:szCs w:val="28"/>
        </w:rPr>
        <w:t>accompagnata da una esplicita richies</w:t>
      </w:r>
      <w:r w:rsidR="00743330" w:rsidRPr="003D2914">
        <w:rPr>
          <w:rFonts w:ascii="Garamond" w:hAnsi="Garamond"/>
          <w:sz w:val="28"/>
          <w:szCs w:val="28"/>
        </w:rPr>
        <w:t xml:space="preserve">ta </w:t>
      </w:r>
      <w:r w:rsidR="00975DE4" w:rsidRPr="003D2914">
        <w:rPr>
          <w:rFonts w:ascii="Garamond" w:hAnsi="Garamond"/>
          <w:sz w:val="28"/>
          <w:szCs w:val="28"/>
        </w:rPr>
        <w:t>di applicazione dell’istituto della rinuncia abdicativa</w:t>
      </w:r>
      <w:r w:rsidR="00DB12FE" w:rsidRPr="003D2914">
        <w:rPr>
          <w:rFonts w:ascii="Garamond" w:hAnsi="Garamond"/>
          <w:sz w:val="28"/>
          <w:szCs w:val="28"/>
        </w:rPr>
        <w:t xml:space="preserve"> -</w:t>
      </w:r>
      <w:r w:rsidR="00743330" w:rsidRPr="003D2914">
        <w:rPr>
          <w:rFonts w:ascii="Garamond" w:hAnsi="Garamond"/>
          <w:sz w:val="28"/>
          <w:szCs w:val="28"/>
        </w:rPr>
        <w:t xml:space="preserve"> impone al giudice di liquidare solo tale voce di danno</w:t>
      </w:r>
      <w:r w:rsidR="00DB12FE" w:rsidRPr="003D2914">
        <w:rPr>
          <w:rFonts w:ascii="Garamond" w:hAnsi="Garamond"/>
          <w:sz w:val="28"/>
          <w:szCs w:val="28"/>
        </w:rPr>
        <w:t xml:space="preserve"> e, eventualmente, di disporre la rimessione in pristino in favore di colui che era e continua a rimanere legittimo proprietario </w:t>
      </w:r>
      <w:r w:rsidR="00743330" w:rsidRPr="003D2914">
        <w:rPr>
          <w:rFonts w:ascii="Garamond" w:hAnsi="Garamond"/>
          <w:sz w:val="28"/>
          <w:szCs w:val="28"/>
        </w:rPr>
        <w:t>(</w:t>
      </w:r>
      <w:proofErr w:type="spellStart"/>
      <w:r w:rsidR="00743330" w:rsidRPr="003D2914">
        <w:rPr>
          <w:rFonts w:ascii="Garamond" w:hAnsi="Garamond"/>
          <w:sz w:val="28"/>
          <w:szCs w:val="28"/>
        </w:rPr>
        <w:t>Cons</w:t>
      </w:r>
      <w:proofErr w:type="spellEnd"/>
      <w:r w:rsidR="00743330" w:rsidRPr="003D2914">
        <w:rPr>
          <w:rFonts w:ascii="Garamond" w:hAnsi="Garamond"/>
          <w:sz w:val="28"/>
          <w:szCs w:val="28"/>
        </w:rPr>
        <w:t>. Stato, sez. IV, n. 5703 del 2019);</w:t>
      </w:r>
      <w:r w:rsidR="00975DE4" w:rsidRPr="003D2914">
        <w:rPr>
          <w:rFonts w:ascii="Garamond" w:hAnsi="Garamond"/>
          <w:sz w:val="28"/>
          <w:szCs w:val="28"/>
        </w:rPr>
        <w:t xml:space="preserve"> </w:t>
      </w:r>
    </w:p>
    <w:p w:rsidR="009F5F6F" w:rsidRPr="003D2914" w:rsidRDefault="009F5F6F" w:rsidP="00E74F76">
      <w:pPr>
        <w:numPr>
          <w:ilvl w:val="0"/>
          <w:numId w:val="10"/>
        </w:numPr>
        <w:spacing w:line="276" w:lineRule="auto"/>
        <w:contextualSpacing/>
        <w:jc w:val="both"/>
        <w:rPr>
          <w:rFonts w:ascii="Garamond" w:hAnsi="Garamond"/>
          <w:sz w:val="28"/>
          <w:szCs w:val="28"/>
        </w:rPr>
      </w:pPr>
      <w:r w:rsidRPr="003D2914">
        <w:rPr>
          <w:rFonts w:ascii="Garamond" w:hAnsi="Garamond"/>
          <w:sz w:val="28"/>
          <w:szCs w:val="28"/>
        </w:rPr>
        <w:t xml:space="preserve">il perfezionamento della rinuncia abdicativa - al pari di un giudicato civile che abbia accertato l’intervenuta occupazione </w:t>
      </w:r>
      <w:proofErr w:type="spellStart"/>
      <w:r w:rsidRPr="003D2914">
        <w:rPr>
          <w:rFonts w:ascii="Garamond" w:hAnsi="Garamond"/>
          <w:sz w:val="28"/>
          <w:szCs w:val="28"/>
        </w:rPr>
        <w:t>appropriativa</w:t>
      </w:r>
      <w:proofErr w:type="spellEnd"/>
      <w:r w:rsidRPr="003D2914">
        <w:rPr>
          <w:rFonts w:ascii="Garamond" w:hAnsi="Garamond"/>
          <w:sz w:val="28"/>
          <w:szCs w:val="28"/>
        </w:rPr>
        <w:t xml:space="preserve"> </w:t>
      </w:r>
      <w:r w:rsidRPr="0036465B">
        <w:rPr>
          <w:rFonts w:ascii="Garamond" w:hAnsi="Garamond"/>
          <w:sz w:val="28"/>
          <w:szCs w:val="28"/>
        </w:rPr>
        <w:t>(</w:t>
      </w:r>
      <w:r w:rsidRPr="0036465B">
        <w:rPr>
          <w:rFonts w:ascii="Garamond" w:hAnsi="Garamond"/>
          <w:i/>
          <w:iCs/>
          <w:sz w:val="28"/>
          <w:szCs w:val="28"/>
        </w:rPr>
        <w:t xml:space="preserve">retro </w:t>
      </w:r>
      <w:r w:rsidRPr="0036465B">
        <w:rPr>
          <w:rFonts w:ascii="Garamond" w:hAnsi="Garamond"/>
          <w:sz w:val="28"/>
          <w:szCs w:val="28"/>
        </w:rPr>
        <w:t>§ 10</w:t>
      </w:r>
      <w:r w:rsidR="007F5237" w:rsidRPr="0036465B">
        <w:rPr>
          <w:rFonts w:ascii="Garamond" w:hAnsi="Garamond"/>
          <w:sz w:val="28"/>
          <w:szCs w:val="28"/>
        </w:rPr>
        <w:t xml:space="preserve">, </w:t>
      </w:r>
      <w:proofErr w:type="spellStart"/>
      <w:r w:rsidR="007F5237" w:rsidRPr="0036465B">
        <w:rPr>
          <w:rFonts w:ascii="Garamond" w:hAnsi="Garamond"/>
          <w:sz w:val="28"/>
          <w:szCs w:val="28"/>
        </w:rPr>
        <w:t>lett</w:t>
      </w:r>
      <w:proofErr w:type="spellEnd"/>
      <w:r w:rsidR="007F5237" w:rsidRPr="0036465B">
        <w:rPr>
          <w:rFonts w:ascii="Garamond" w:hAnsi="Garamond"/>
          <w:sz w:val="28"/>
          <w:szCs w:val="28"/>
        </w:rPr>
        <w:t>. b</w:t>
      </w:r>
      <w:r w:rsidRPr="0036465B">
        <w:rPr>
          <w:rFonts w:ascii="Garamond" w:hAnsi="Garamond"/>
          <w:sz w:val="28"/>
          <w:szCs w:val="28"/>
        </w:rPr>
        <w:t>2</w:t>
      </w:r>
      <w:r w:rsidRPr="003D2914">
        <w:rPr>
          <w:rFonts w:ascii="Garamond" w:hAnsi="Garamond"/>
          <w:sz w:val="28"/>
          <w:szCs w:val="28"/>
        </w:rPr>
        <w:t xml:space="preserve">) – (sez. IV, n. 3105 del 2018; </w:t>
      </w:r>
      <w:proofErr w:type="spellStart"/>
      <w:r w:rsidRPr="003D2914">
        <w:rPr>
          <w:rFonts w:ascii="Garamond" w:hAnsi="Garamond"/>
          <w:sz w:val="28"/>
          <w:szCs w:val="28"/>
        </w:rPr>
        <w:t>C.g.a</w:t>
      </w:r>
      <w:proofErr w:type="spellEnd"/>
      <w:r w:rsidRPr="003D2914">
        <w:rPr>
          <w:rFonts w:ascii="Garamond" w:hAnsi="Garamond"/>
          <w:sz w:val="28"/>
          <w:szCs w:val="28"/>
        </w:rPr>
        <w:t xml:space="preserve">., n. 292 del 2018 [sulla possibilità di desumere la rinuncia abdicativa dalla condotta processuale della parte]; sez. IV, n. 3234 del 2017; </w:t>
      </w:r>
      <w:proofErr w:type="spellStart"/>
      <w:r w:rsidRPr="003D2914">
        <w:rPr>
          <w:rFonts w:ascii="Garamond" w:hAnsi="Garamond"/>
          <w:sz w:val="28"/>
          <w:szCs w:val="28"/>
        </w:rPr>
        <w:t>Cass</w:t>
      </w:r>
      <w:proofErr w:type="spellEnd"/>
      <w:r w:rsidRPr="003D2914">
        <w:rPr>
          <w:rFonts w:ascii="Garamond" w:hAnsi="Garamond"/>
          <w:sz w:val="28"/>
          <w:szCs w:val="28"/>
        </w:rPr>
        <w:t xml:space="preserve">. civ., </w:t>
      </w:r>
      <w:r w:rsidR="00AF246B" w:rsidRPr="003D2914">
        <w:rPr>
          <w:rFonts w:ascii="Garamond" w:hAnsi="Garamond"/>
          <w:sz w:val="28"/>
          <w:szCs w:val="28"/>
        </w:rPr>
        <w:t xml:space="preserve">sez. un., n. 29466 del 2019; </w:t>
      </w:r>
      <w:r w:rsidRPr="003D2914">
        <w:rPr>
          <w:rFonts w:ascii="Garamond" w:hAnsi="Garamond"/>
          <w:sz w:val="28"/>
          <w:szCs w:val="28"/>
        </w:rPr>
        <w:t>sez. I, n. 5686 del 2017), impediscono:</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b1)</w:t>
      </w:r>
      <w:r w:rsidRPr="003D2914">
        <w:rPr>
          <w:rFonts w:ascii="Garamond" w:hAnsi="Garamond"/>
          <w:sz w:val="28"/>
          <w:szCs w:val="28"/>
        </w:rPr>
        <w:tab/>
      </w:r>
      <w:r w:rsidR="009F5F6F" w:rsidRPr="003D2914">
        <w:rPr>
          <w:rFonts w:ascii="Garamond" w:hAnsi="Garamond"/>
          <w:sz w:val="28"/>
          <w:szCs w:val="28"/>
        </w:rPr>
        <w:t>la retrocessione del bene;</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b2)</w:t>
      </w:r>
      <w:r w:rsidRPr="003D2914">
        <w:rPr>
          <w:rFonts w:ascii="Garamond" w:hAnsi="Garamond"/>
          <w:sz w:val="28"/>
          <w:szCs w:val="28"/>
        </w:rPr>
        <w:tab/>
      </w:r>
      <w:r w:rsidR="009F5F6F" w:rsidRPr="003D2914">
        <w:rPr>
          <w:rFonts w:ascii="Garamond" w:hAnsi="Garamond"/>
          <w:sz w:val="28"/>
          <w:szCs w:val="28"/>
        </w:rPr>
        <w:t>l’emanazione del provvedimento ex art. 42-</w:t>
      </w:r>
      <w:r w:rsidR="009F5F6F" w:rsidRPr="003D2914">
        <w:rPr>
          <w:rFonts w:ascii="Garamond" w:hAnsi="Garamond"/>
          <w:i/>
          <w:iCs/>
          <w:sz w:val="28"/>
          <w:szCs w:val="28"/>
        </w:rPr>
        <w:t>bis</w:t>
      </w:r>
      <w:r w:rsidR="009F5F6F" w:rsidRPr="003D2914">
        <w:rPr>
          <w:rFonts w:ascii="Garamond" w:hAnsi="Garamond"/>
          <w:sz w:val="28"/>
          <w:szCs w:val="28"/>
        </w:rPr>
        <w:t>;</w:t>
      </w:r>
    </w:p>
    <w:p w:rsidR="009F5F6F" w:rsidRPr="003D2914" w:rsidRDefault="005E67B7" w:rsidP="005E67B7">
      <w:pPr>
        <w:spacing w:line="276" w:lineRule="auto"/>
        <w:ind w:left="1304" w:hanging="510"/>
        <w:contextualSpacing/>
        <w:jc w:val="both"/>
        <w:rPr>
          <w:rFonts w:ascii="Garamond" w:hAnsi="Garamond"/>
          <w:sz w:val="28"/>
          <w:szCs w:val="28"/>
        </w:rPr>
      </w:pPr>
      <w:r w:rsidRPr="003D2914">
        <w:rPr>
          <w:rFonts w:ascii="Garamond" w:hAnsi="Garamond"/>
          <w:sz w:val="28"/>
          <w:szCs w:val="28"/>
        </w:rPr>
        <w:t>b3)</w:t>
      </w:r>
      <w:r w:rsidRPr="003D2914">
        <w:rPr>
          <w:rFonts w:ascii="Garamond" w:hAnsi="Garamond"/>
          <w:sz w:val="28"/>
          <w:szCs w:val="28"/>
        </w:rPr>
        <w:tab/>
      </w:r>
      <w:r w:rsidR="009F5F6F" w:rsidRPr="003D2914">
        <w:rPr>
          <w:rFonts w:ascii="Garamond" w:hAnsi="Garamond"/>
          <w:sz w:val="28"/>
          <w:szCs w:val="28"/>
        </w:rPr>
        <w:t>la configurabilità dell’obbligo di p</w:t>
      </w:r>
      <w:r w:rsidR="0036465B">
        <w:rPr>
          <w:rFonts w:ascii="Garamond" w:hAnsi="Garamond"/>
          <w:sz w:val="28"/>
          <w:szCs w:val="28"/>
        </w:rPr>
        <w:t xml:space="preserve">rovvedere sopra una istanza di </w:t>
      </w:r>
      <w:r w:rsidR="009F5F6F" w:rsidRPr="003D2914">
        <w:rPr>
          <w:rFonts w:ascii="Garamond" w:hAnsi="Garamond"/>
          <w:sz w:val="28"/>
          <w:szCs w:val="28"/>
        </w:rPr>
        <w:t xml:space="preserve">emanazione di provvedimento </w:t>
      </w:r>
      <w:r w:rsidR="009F5F6F" w:rsidRPr="003D2914">
        <w:rPr>
          <w:rFonts w:ascii="Garamond" w:hAnsi="Garamond"/>
          <w:i/>
          <w:iCs/>
          <w:sz w:val="28"/>
          <w:szCs w:val="28"/>
        </w:rPr>
        <w:t>ex</w:t>
      </w:r>
      <w:r w:rsidR="009F5F6F" w:rsidRPr="003D2914">
        <w:rPr>
          <w:rFonts w:ascii="Garamond" w:hAnsi="Garamond"/>
          <w:sz w:val="28"/>
          <w:szCs w:val="28"/>
        </w:rPr>
        <w:t xml:space="preserve"> art. 42-</w:t>
      </w:r>
      <w:r w:rsidR="009F5F6F" w:rsidRPr="003D2914">
        <w:rPr>
          <w:rFonts w:ascii="Garamond" w:hAnsi="Garamond"/>
          <w:i/>
          <w:iCs/>
          <w:sz w:val="28"/>
          <w:szCs w:val="28"/>
        </w:rPr>
        <w:t>bis</w:t>
      </w:r>
      <w:r w:rsidR="009F5F6F" w:rsidRPr="003D2914">
        <w:rPr>
          <w:rFonts w:ascii="Garamond" w:hAnsi="Garamond"/>
          <w:sz w:val="28"/>
          <w:szCs w:val="28"/>
        </w:rPr>
        <w:t>;</w:t>
      </w:r>
    </w:p>
    <w:p w:rsidR="009F5F6F" w:rsidRPr="003D2914" w:rsidRDefault="009F5F6F" w:rsidP="00F3668B">
      <w:pPr>
        <w:pStyle w:val="Paragrafoelenco"/>
        <w:numPr>
          <w:ilvl w:val="0"/>
          <w:numId w:val="10"/>
        </w:numPr>
        <w:spacing w:line="276" w:lineRule="auto"/>
        <w:jc w:val="both"/>
        <w:rPr>
          <w:rFonts w:ascii="Garamond" w:hAnsi="Garamond"/>
          <w:sz w:val="28"/>
          <w:szCs w:val="28"/>
        </w:rPr>
      </w:pPr>
      <w:r w:rsidRPr="003D2914">
        <w:rPr>
          <w:rFonts w:ascii="Garamond" w:hAnsi="Garamond"/>
          <w:sz w:val="28"/>
          <w:szCs w:val="28"/>
        </w:rPr>
        <w:t>sulla trascrizione in danno del proprietario rinunciante e sulle modalità operative della trascrizione, sempre nel presupposto della piena operatività del meccanismo della rinuncia abdicativa (</w:t>
      </w:r>
      <w:proofErr w:type="spellStart"/>
      <w:r w:rsidRPr="003D2914">
        <w:rPr>
          <w:rFonts w:ascii="Garamond" w:hAnsi="Garamond"/>
          <w:sz w:val="28"/>
          <w:szCs w:val="28"/>
        </w:rPr>
        <w:t>Cons</w:t>
      </w:r>
      <w:proofErr w:type="spellEnd"/>
      <w:r w:rsidRPr="003D2914">
        <w:rPr>
          <w:rFonts w:ascii="Garamond" w:hAnsi="Garamond"/>
          <w:sz w:val="28"/>
          <w:szCs w:val="28"/>
        </w:rPr>
        <w:t>. Stato, sez. IV, n. 2778 del 2018; sez. IV, n. 5262 del 2017; sez. IV, n. 4636 del 2016; Corte appello Genova, decreto 27 novembre 2018; Tribunale civile Genova, ordinanza 1 marzo 2018; Tribunale Trento, decreto 4 ottobre 2017);</w:t>
      </w:r>
    </w:p>
    <w:p w:rsidR="009F5F6F" w:rsidRPr="003D2914" w:rsidRDefault="009F5F6F" w:rsidP="00E74F76">
      <w:pPr>
        <w:numPr>
          <w:ilvl w:val="0"/>
          <w:numId w:val="10"/>
        </w:numPr>
        <w:spacing w:line="276" w:lineRule="auto"/>
        <w:contextualSpacing/>
        <w:jc w:val="both"/>
        <w:rPr>
          <w:rFonts w:ascii="Garamond" w:hAnsi="Garamond"/>
          <w:sz w:val="28"/>
          <w:szCs w:val="28"/>
        </w:rPr>
      </w:pPr>
      <w:r w:rsidRPr="003D2914">
        <w:rPr>
          <w:rFonts w:ascii="Garamond" w:hAnsi="Garamond"/>
          <w:sz w:val="28"/>
          <w:szCs w:val="28"/>
        </w:rPr>
        <w:t xml:space="preserve">sulla necessità che il danno venga liquidato avuto riguardo allo stato di fatto e diritto (comprensivo di tutte le sopravvenienze </w:t>
      </w:r>
      <w:proofErr w:type="spellStart"/>
      <w:r w:rsidRPr="003D2914">
        <w:rPr>
          <w:rFonts w:ascii="Garamond" w:hAnsi="Garamond"/>
          <w:sz w:val="28"/>
          <w:szCs w:val="28"/>
        </w:rPr>
        <w:t>pianificatorie</w:t>
      </w:r>
      <w:proofErr w:type="spellEnd"/>
      <w:r w:rsidRPr="003D2914">
        <w:rPr>
          <w:rFonts w:ascii="Garamond" w:hAnsi="Garamond"/>
          <w:sz w:val="28"/>
          <w:szCs w:val="28"/>
        </w:rPr>
        <w:t>, edilizie, paesaggistiche ecc.) presente al momento della perdita della proprietà che si concreta nella proposizione (notificazione) della relativa domanda di risarcimento (</w:t>
      </w:r>
      <w:proofErr w:type="spellStart"/>
      <w:r w:rsidRPr="003D2914">
        <w:rPr>
          <w:rFonts w:ascii="Garamond" w:hAnsi="Garamond"/>
          <w:sz w:val="28"/>
          <w:szCs w:val="28"/>
        </w:rPr>
        <w:t>Cons</w:t>
      </w:r>
      <w:proofErr w:type="spellEnd"/>
      <w:r w:rsidRPr="003D2914">
        <w:rPr>
          <w:rFonts w:ascii="Garamond" w:hAnsi="Garamond"/>
          <w:sz w:val="28"/>
          <w:szCs w:val="28"/>
        </w:rPr>
        <w:t xml:space="preserve">. Stato, sez. IV, n. 1332 del 2019 [che si sofferma sulle condizioni per dare effettiva rilevanza risarcitoria alla occupazione di una cava, ovvero all’estrazione del materiale, come bene autonomo rispetto al suolo sovrastante]; sez. IV, n. 3105 del 2018 [ivi una ampia casistica sulle varie evenienze rilevanti]; sez. IV, n. 5262 del 2017; sez. IV, n. 4636 del 2016; </w:t>
      </w:r>
      <w:proofErr w:type="spellStart"/>
      <w:r w:rsidRPr="003D2914">
        <w:rPr>
          <w:rFonts w:ascii="Garamond" w:hAnsi="Garamond"/>
          <w:sz w:val="28"/>
          <w:szCs w:val="28"/>
        </w:rPr>
        <w:t>Cass</w:t>
      </w:r>
      <w:proofErr w:type="spellEnd"/>
      <w:r w:rsidRPr="003D2914">
        <w:rPr>
          <w:rFonts w:ascii="Garamond" w:hAnsi="Garamond"/>
          <w:sz w:val="28"/>
          <w:szCs w:val="28"/>
        </w:rPr>
        <w:t>. c</w:t>
      </w:r>
      <w:r w:rsidR="00F3668B" w:rsidRPr="003D2914">
        <w:rPr>
          <w:rFonts w:ascii="Garamond" w:hAnsi="Garamond"/>
          <w:sz w:val="28"/>
          <w:szCs w:val="28"/>
        </w:rPr>
        <w:t>iv., sez. I, n. 12961 del 2018).</w:t>
      </w:r>
    </w:p>
    <w:p w:rsidR="00F3668B" w:rsidRPr="003D2914" w:rsidRDefault="00F3668B" w:rsidP="00B52EA7">
      <w:pPr>
        <w:spacing w:line="276" w:lineRule="auto"/>
        <w:jc w:val="both"/>
        <w:rPr>
          <w:rFonts w:ascii="Garamond" w:hAnsi="Garamond"/>
          <w:bCs/>
          <w:sz w:val="28"/>
          <w:szCs w:val="28"/>
        </w:rPr>
      </w:pPr>
      <w:r w:rsidRPr="003D2914">
        <w:rPr>
          <w:rFonts w:ascii="Garamond" w:hAnsi="Garamond"/>
          <w:bCs/>
          <w:sz w:val="28"/>
          <w:szCs w:val="28"/>
        </w:rPr>
        <w:t xml:space="preserve">Successivamente, l’adunanza plenaria (sentenze </w:t>
      </w:r>
      <w:proofErr w:type="spellStart"/>
      <w:r w:rsidRPr="003D2914">
        <w:rPr>
          <w:rFonts w:ascii="Garamond" w:hAnsi="Garamond"/>
          <w:bCs/>
          <w:sz w:val="28"/>
          <w:szCs w:val="28"/>
        </w:rPr>
        <w:t>nn</w:t>
      </w:r>
      <w:proofErr w:type="spellEnd"/>
      <w:r w:rsidRPr="003D2914">
        <w:rPr>
          <w:rFonts w:ascii="Garamond" w:hAnsi="Garamond"/>
          <w:bCs/>
          <w:sz w:val="28"/>
          <w:szCs w:val="28"/>
        </w:rPr>
        <w:t xml:space="preserve">. 2, 3 e 4 del 2020) ha operato un deciso </w:t>
      </w:r>
      <w:proofErr w:type="spellStart"/>
      <w:r w:rsidRPr="003D2914">
        <w:rPr>
          <w:rFonts w:ascii="Garamond" w:hAnsi="Garamond"/>
          <w:bCs/>
          <w:i/>
          <w:sz w:val="28"/>
          <w:szCs w:val="28"/>
        </w:rPr>
        <w:t>revirement</w:t>
      </w:r>
      <w:proofErr w:type="spellEnd"/>
      <w:r w:rsidRPr="003D2914">
        <w:rPr>
          <w:rFonts w:ascii="Garamond" w:hAnsi="Garamond"/>
          <w:bCs/>
          <w:sz w:val="28"/>
          <w:szCs w:val="28"/>
        </w:rPr>
        <w:t xml:space="preserve"> statuendo che</w:t>
      </w:r>
      <w:r w:rsidR="00B52EA7" w:rsidRPr="003D2914">
        <w:rPr>
          <w:rFonts w:ascii="Garamond" w:hAnsi="Garamond"/>
          <w:bCs/>
          <w:sz w:val="28"/>
          <w:szCs w:val="28"/>
        </w:rPr>
        <w:t xml:space="preserve"> </w:t>
      </w:r>
      <w:r w:rsidR="00DE5401" w:rsidRPr="003D2914">
        <w:rPr>
          <w:rFonts w:ascii="Garamond" w:hAnsi="Garamond"/>
          <w:bCs/>
          <w:sz w:val="28"/>
          <w:szCs w:val="28"/>
        </w:rPr>
        <w:t>la rinuncia abdicativa</w:t>
      </w:r>
      <w:r w:rsidR="00B52EA7" w:rsidRPr="003D2914">
        <w:rPr>
          <w:rFonts w:ascii="Garamond" w:hAnsi="Garamond"/>
          <w:bCs/>
          <w:sz w:val="28"/>
          <w:szCs w:val="28"/>
        </w:rPr>
        <w:t xml:space="preserve"> – ferma restando la sua applicazione generale -</w:t>
      </w:r>
      <w:r w:rsidR="00DE5401" w:rsidRPr="003D2914">
        <w:rPr>
          <w:rFonts w:ascii="Garamond" w:hAnsi="Garamond"/>
          <w:bCs/>
          <w:sz w:val="28"/>
          <w:szCs w:val="28"/>
        </w:rPr>
        <w:t xml:space="preserve"> non può</w:t>
      </w:r>
      <w:r w:rsidR="00B52EA7" w:rsidRPr="003D2914">
        <w:rPr>
          <w:rFonts w:ascii="Garamond" w:hAnsi="Garamond"/>
          <w:bCs/>
          <w:sz w:val="28"/>
          <w:szCs w:val="28"/>
        </w:rPr>
        <w:t xml:space="preserve"> trovare ingresso in materia di occupazioni </w:t>
      </w:r>
      <w:r w:rsidR="00B52EA7" w:rsidRPr="003D2914">
        <w:rPr>
          <w:rFonts w:ascii="Garamond" w:hAnsi="Garamond"/>
          <w:bCs/>
          <w:i/>
          <w:sz w:val="28"/>
          <w:szCs w:val="28"/>
        </w:rPr>
        <w:t xml:space="preserve">contra </w:t>
      </w:r>
      <w:proofErr w:type="spellStart"/>
      <w:r w:rsidR="00B52EA7" w:rsidRPr="003D2914">
        <w:rPr>
          <w:rFonts w:ascii="Garamond" w:hAnsi="Garamond"/>
          <w:bCs/>
          <w:i/>
          <w:sz w:val="28"/>
          <w:szCs w:val="28"/>
        </w:rPr>
        <w:t>ius</w:t>
      </w:r>
      <w:proofErr w:type="spellEnd"/>
      <w:r w:rsidR="00726E72" w:rsidRPr="003D2914">
        <w:rPr>
          <w:rFonts w:ascii="Garamond" w:hAnsi="Garamond"/>
          <w:bCs/>
          <w:sz w:val="28"/>
          <w:szCs w:val="28"/>
        </w:rPr>
        <w:t xml:space="preserve"> ostandovi la disciplina legale sancita dall’art. 42</w:t>
      </w:r>
      <w:r w:rsidR="00726E72" w:rsidRPr="003D2914">
        <w:rPr>
          <w:rFonts w:ascii="Garamond" w:hAnsi="Garamond"/>
          <w:bCs/>
          <w:i/>
          <w:sz w:val="28"/>
          <w:szCs w:val="28"/>
        </w:rPr>
        <w:t xml:space="preserve">-bis, </w:t>
      </w:r>
      <w:r w:rsidR="00726E72" w:rsidRPr="003D2914">
        <w:rPr>
          <w:rFonts w:ascii="Garamond" w:hAnsi="Garamond"/>
          <w:bCs/>
          <w:sz w:val="28"/>
          <w:szCs w:val="28"/>
        </w:rPr>
        <w:t>tanto alla stregua delle seguenti ragioni:</w:t>
      </w:r>
    </w:p>
    <w:p w:rsidR="00726E72" w:rsidRPr="003D2914" w:rsidRDefault="00726E72" w:rsidP="00726E72">
      <w:pPr>
        <w:pStyle w:val="Paragrafoelenco"/>
        <w:numPr>
          <w:ilvl w:val="0"/>
          <w:numId w:val="10"/>
        </w:numPr>
        <w:spacing w:line="276" w:lineRule="auto"/>
        <w:jc w:val="both"/>
        <w:rPr>
          <w:rFonts w:ascii="Garamond" w:hAnsi="Garamond"/>
          <w:sz w:val="28"/>
          <w:szCs w:val="28"/>
        </w:rPr>
      </w:pPr>
      <w:r w:rsidRPr="003D2914">
        <w:rPr>
          <w:rFonts w:ascii="Garamond" w:hAnsi="Garamond"/>
          <w:sz w:val="28"/>
          <w:szCs w:val="28"/>
          <w:shd w:val="clear" w:color="auto" w:fill="FFFFFF"/>
        </w:rPr>
        <w:lastRenderedPageBreak/>
        <w:t>l’atto abdicativo è astrattamente idoneo a determinare la perdita della proprietà privata, ma non è altrettanto idoneo a determinare l’acquisto della proprietà in capo all’ente espropriante;</w:t>
      </w:r>
    </w:p>
    <w:p w:rsidR="00726E72" w:rsidRPr="003D2914" w:rsidRDefault="00726E72" w:rsidP="00726E72">
      <w:pPr>
        <w:pStyle w:val="Paragrafoelenco"/>
        <w:numPr>
          <w:ilvl w:val="0"/>
          <w:numId w:val="10"/>
        </w:numPr>
        <w:spacing w:line="276" w:lineRule="auto"/>
        <w:jc w:val="both"/>
        <w:rPr>
          <w:rFonts w:ascii="Garamond" w:hAnsi="Garamond"/>
          <w:sz w:val="28"/>
          <w:szCs w:val="28"/>
        </w:rPr>
      </w:pPr>
      <w:r w:rsidRPr="003D2914">
        <w:rPr>
          <w:rFonts w:ascii="Garamond" w:hAnsi="Garamond"/>
          <w:sz w:val="28"/>
          <w:szCs w:val="28"/>
          <w:shd w:val="clear" w:color="auto" w:fill="FFFFFF"/>
        </w:rPr>
        <w:t>nel diritto privato è discusso se l’art. 827 c.c., in base al quale gli immobili che non sono in proprietà di alcuno spettano al patrimonio dello Stato, possa essere la base legale di una dichiarazione di rinuncia del proprietario di un diritto reale immobiliare, a parte i casi previsti dalla legge; in ogni caso, tale acquisto, a titolo originario e non derivativo, si realizzerebbe in capo allo Stato e non in capo all’autorità espropriante, che sarebbe del tutto esclusa dalla vicenda giuridica pur avendone costituito la causa efficiente tramite l’illecita apprensione del bene del privato;</w:t>
      </w:r>
    </w:p>
    <w:p w:rsidR="00726E72" w:rsidRPr="003D2914" w:rsidRDefault="00726E72" w:rsidP="00726E72">
      <w:pPr>
        <w:pStyle w:val="Paragrafoelenco"/>
        <w:numPr>
          <w:ilvl w:val="0"/>
          <w:numId w:val="10"/>
        </w:numPr>
        <w:spacing w:line="276" w:lineRule="auto"/>
        <w:jc w:val="both"/>
        <w:rPr>
          <w:rFonts w:ascii="Garamond" w:hAnsi="Garamond"/>
          <w:sz w:val="28"/>
          <w:szCs w:val="28"/>
        </w:rPr>
      </w:pPr>
      <w:r w:rsidRPr="003D2914">
        <w:rPr>
          <w:rFonts w:ascii="Garamond" w:hAnsi="Garamond"/>
          <w:sz w:val="28"/>
          <w:szCs w:val="28"/>
          <w:shd w:val="clear" w:color="auto" w:fill="FFFFFF"/>
        </w:rPr>
        <w:t>l’effetto traslativo non può essere recuperato attraverso l’ordine di trascrizione della sentenza di condanna al risarcimento del danno (e, quindi, della sua rinuncia abdicativa implicita a favore dell’amministrazione espropriante), in quanto le vicende della trascrizione si pongono solo sul piano dell’opponibilità verso terzi degli atti giuridici dispositivi di diritti reali, ma non disciplinano la validità e l’efficacia giuridica degli stessi;</w:t>
      </w:r>
    </w:p>
    <w:p w:rsidR="00726E72" w:rsidRPr="003D2914" w:rsidRDefault="005E05AC" w:rsidP="00726E72">
      <w:pPr>
        <w:pStyle w:val="Paragrafoelenco"/>
        <w:numPr>
          <w:ilvl w:val="0"/>
          <w:numId w:val="10"/>
        </w:numPr>
        <w:spacing w:line="276" w:lineRule="auto"/>
        <w:jc w:val="both"/>
        <w:rPr>
          <w:rFonts w:ascii="Garamond" w:hAnsi="Garamond"/>
          <w:bCs/>
          <w:sz w:val="28"/>
          <w:szCs w:val="28"/>
        </w:rPr>
      </w:pPr>
      <w:r w:rsidRPr="003D2914">
        <w:rPr>
          <w:rFonts w:ascii="Garamond" w:hAnsi="Garamond"/>
          <w:bCs/>
          <w:sz w:val="28"/>
          <w:szCs w:val="28"/>
        </w:rPr>
        <w:t>la rinuncia abdicativa non può ritenersi insita nella proposizione della domanda risarcitoria per equivalente monetario difettando le caratteristiche essenziali dell’atto negoziale implicito;</w:t>
      </w:r>
    </w:p>
    <w:p w:rsidR="005E05AC" w:rsidRPr="003D2914" w:rsidRDefault="005E05AC" w:rsidP="00726E72">
      <w:pPr>
        <w:pStyle w:val="Paragrafoelenco"/>
        <w:numPr>
          <w:ilvl w:val="0"/>
          <w:numId w:val="10"/>
        </w:numPr>
        <w:spacing w:line="276" w:lineRule="auto"/>
        <w:jc w:val="both"/>
        <w:rPr>
          <w:rFonts w:ascii="Garamond" w:hAnsi="Garamond"/>
          <w:bCs/>
          <w:sz w:val="28"/>
          <w:szCs w:val="28"/>
        </w:rPr>
      </w:pPr>
      <w:r w:rsidRPr="003D2914">
        <w:rPr>
          <w:rFonts w:ascii="Garamond" w:hAnsi="Garamond"/>
          <w:bCs/>
          <w:sz w:val="28"/>
          <w:szCs w:val="28"/>
        </w:rPr>
        <w:t>la rinuncia abdicativa è priva di base legale in contrasto con il principio di tipicità delle cause di estinzione del diritto di proprietà.</w:t>
      </w:r>
    </w:p>
    <w:p w:rsidR="00344E59" w:rsidRPr="0036465B" w:rsidRDefault="00344E59" w:rsidP="00344E59">
      <w:pPr>
        <w:spacing w:line="276" w:lineRule="auto"/>
        <w:jc w:val="both"/>
        <w:rPr>
          <w:rFonts w:ascii="Garamond" w:hAnsi="Garamond"/>
          <w:bCs/>
          <w:sz w:val="28"/>
          <w:szCs w:val="28"/>
        </w:rPr>
      </w:pPr>
      <w:r w:rsidRPr="003D2914">
        <w:rPr>
          <w:rFonts w:ascii="Garamond" w:hAnsi="Garamond"/>
          <w:bCs/>
          <w:sz w:val="28"/>
          <w:szCs w:val="28"/>
        </w:rPr>
        <w:t xml:space="preserve">In senso opposto la Corte di cassazione, anche dopo le menzionate sentenze della Adunanza plenaria, ha continuato a ritenere immanente nel sistema, in quanto pienamente conforme alle istanze di tutela del privato illecitamente </w:t>
      </w:r>
      <w:proofErr w:type="spellStart"/>
      <w:r w:rsidRPr="003D2914">
        <w:rPr>
          <w:rFonts w:ascii="Garamond" w:hAnsi="Garamond"/>
          <w:bCs/>
          <w:sz w:val="28"/>
          <w:szCs w:val="28"/>
        </w:rPr>
        <w:t>spoliato</w:t>
      </w:r>
      <w:proofErr w:type="spellEnd"/>
      <w:r w:rsidRPr="003D2914">
        <w:rPr>
          <w:rFonts w:ascii="Garamond" w:hAnsi="Garamond"/>
          <w:bCs/>
          <w:sz w:val="28"/>
          <w:szCs w:val="28"/>
        </w:rPr>
        <w:t>, l’istituto della rinuncia abdicativa (</w:t>
      </w:r>
      <w:proofErr w:type="spellStart"/>
      <w:r w:rsidRPr="003D2914">
        <w:rPr>
          <w:rFonts w:ascii="Garamond" w:hAnsi="Garamond"/>
          <w:bCs/>
          <w:sz w:val="28"/>
          <w:szCs w:val="28"/>
        </w:rPr>
        <w:t>Cass</w:t>
      </w:r>
      <w:proofErr w:type="spellEnd"/>
      <w:r w:rsidRPr="003D2914">
        <w:rPr>
          <w:rFonts w:ascii="Garamond" w:hAnsi="Garamond"/>
          <w:bCs/>
          <w:sz w:val="28"/>
          <w:szCs w:val="28"/>
        </w:rPr>
        <w:t>. c</w:t>
      </w:r>
      <w:r w:rsidR="007F5237">
        <w:rPr>
          <w:rFonts w:ascii="Garamond" w:hAnsi="Garamond"/>
          <w:bCs/>
          <w:sz w:val="28"/>
          <w:szCs w:val="28"/>
        </w:rPr>
        <w:t>iv., sez. I, n. 18566 del 2020</w:t>
      </w:r>
      <w:r w:rsidR="007F5237" w:rsidRPr="0036465B">
        <w:rPr>
          <w:rFonts w:ascii="Garamond" w:hAnsi="Garamond"/>
          <w:bCs/>
          <w:sz w:val="28"/>
          <w:szCs w:val="28"/>
        </w:rPr>
        <w:t xml:space="preserve">), giungendo ad affermare che il proprietario pregiudicato da una occupazione abusiva può attivare un autonomo giudizio risarcitorio prima della adozione del provvedimento ex art. 42 </w:t>
      </w:r>
      <w:r w:rsidR="007F5237" w:rsidRPr="0036465B">
        <w:rPr>
          <w:rFonts w:ascii="Garamond" w:hAnsi="Garamond"/>
          <w:bCs/>
          <w:i/>
          <w:sz w:val="28"/>
          <w:szCs w:val="28"/>
        </w:rPr>
        <w:t>bis</w:t>
      </w:r>
      <w:r w:rsidR="007F5237" w:rsidRPr="0036465B">
        <w:rPr>
          <w:rFonts w:ascii="Garamond" w:hAnsi="Garamond"/>
          <w:bCs/>
          <w:sz w:val="28"/>
          <w:szCs w:val="28"/>
        </w:rPr>
        <w:t xml:space="preserve"> per chiedere il ristoro, per equivalente monetario, del danno derivante dalla perdita sostanziale della proprietà (</w:t>
      </w:r>
      <w:proofErr w:type="spellStart"/>
      <w:r w:rsidR="007F5237" w:rsidRPr="0036465B">
        <w:rPr>
          <w:rFonts w:ascii="Garamond" w:hAnsi="Garamond"/>
          <w:bCs/>
          <w:sz w:val="28"/>
          <w:szCs w:val="28"/>
        </w:rPr>
        <w:t>Cass</w:t>
      </w:r>
      <w:proofErr w:type="spellEnd"/>
      <w:r w:rsidR="007F5237" w:rsidRPr="0036465B">
        <w:rPr>
          <w:rFonts w:ascii="Garamond" w:hAnsi="Garamond"/>
          <w:bCs/>
          <w:sz w:val="28"/>
          <w:szCs w:val="28"/>
        </w:rPr>
        <w:t xml:space="preserve">. civ., sez. un., n.20691 del 2021; </w:t>
      </w:r>
      <w:r w:rsidR="007F5237" w:rsidRPr="0036465B">
        <w:rPr>
          <w:rFonts w:ascii="Garamond" w:hAnsi="Garamond"/>
          <w:bCs/>
          <w:i/>
          <w:sz w:val="28"/>
          <w:szCs w:val="28"/>
        </w:rPr>
        <w:t>contra</w:t>
      </w:r>
      <w:r w:rsidR="007F5237" w:rsidRPr="0036465B">
        <w:rPr>
          <w:rFonts w:ascii="Garamond" w:hAnsi="Garamond"/>
          <w:bCs/>
          <w:sz w:val="28"/>
          <w:szCs w:val="28"/>
        </w:rPr>
        <w:t xml:space="preserve"> Ad. </w:t>
      </w:r>
      <w:proofErr w:type="spellStart"/>
      <w:r w:rsidR="007F5237" w:rsidRPr="0036465B">
        <w:rPr>
          <w:rFonts w:ascii="Garamond" w:hAnsi="Garamond"/>
          <w:bCs/>
          <w:sz w:val="28"/>
          <w:szCs w:val="28"/>
        </w:rPr>
        <w:t>plen</w:t>
      </w:r>
      <w:proofErr w:type="spellEnd"/>
      <w:r w:rsidR="007F5237" w:rsidRPr="0036465B">
        <w:rPr>
          <w:rFonts w:ascii="Garamond" w:hAnsi="Garamond"/>
          <w:bCs/>
          <w:sz w:val="28"/>
          <w:szCs w:val="28"/>
        </w:rPr>
        <w:t xml:space="preserve">. </w:t>
      </w:r>
      <w:proofErr w:type="spellStart"/>
      <w:r w:rsidR="007F5237" w:rsidRPr="0036465B">
        <w:rPr>
          <w:rFonts w:ascii="Garamond" w:hAnsi="Garamond"/>
          <w:bCs/>
          <w:sz w:val="28"/>
          <w:szCs w:val="28"/>
        </w:rPr>
        <w:t>nn</w:t>
      </w:r>
      <w:proofErr w:type="spellEnd"/>
      <w:r w:rsidR="007F5237" w:rsidRPr="0036465B">
        <w:rPr>
          <w:rFonts w:ascii="Garamond" w:hAnsi="Garamond"/>
          <w:bCs/>
          <w:sz w:val="28"/>
          <w:szCs w:val="28"/>
        </w:rPr>
        <w:t>. 2 e 4 del 2020 secondo cui la domanda così proposta sarebbe inammissibile).</w:t>
      </w:r>
    </w:p>
    <w:p w:rsidR="00F3668B" w:rsidRPr="003D2914" w:rsidRDefault="00F3668B" w:rsidP="00E74F76">
      <w:pPr>
        <w:spacing w:line="276" w:lineRule="auto"/>
        <w:rPr>
          <w:rFonts w:ascii="Garamond" w:hAnsi="Garamond"/>
          <w:b/>
          <w:bCs/>
          <w:sz w:val="28"/>
          <w:szCs w:val="28"/>
        </w:rPr>
      </w:pPr>
    </w:p>
    <w:p w:rsidR="009F5F6F" w:rsidRPr="003D2914" w:rsidRDefault="009F5F6F" w:rsidP="00E74F76">
      <w:pPr>
        <w:spacing w:line="276" w:lineRule="auto"/>
        <w:rPr>
          <w:rFonts w:ascii="Garamond" w:hAnsi="Garamond"/>
          <w:b/>
          <w:bCs/>
          <w:sz w:val="28"/>
          <w:szCs w:val="28"/>
        </w:rPr>
      </w:pPr>
      <w:r w:rsidRPr="003D2914">
        <w:rPr>
          <w:rFonts w:ascii="Garamond" w:hAnsi="Garamond"/>
          <w:b/>
          <w:bCs/>
          <w:sz w:val="28"/>
          <w:szCs w:val="28"/>
        </w:rPr>
        <w:t>CENNI SU ALCUNE QUESTIONI DI GIURISDIZIONE</w:t>
      </w:r>
    </w:p>
    <w:p w:rsidR="009F5F6F" w:rsidRPr="003D2914" w:rsidRDefault="009F5F6F" w:rsidP="00E74F76">
      <w:pPr>
        <w:spacing w:line="276" w:lineRule="auto"/>
        <w:rPr>
          <w:rFonts w:ascii="Garamond" w:hAnsi="Garamond"/>
          <w:b/>
          <w:bCs/>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 xml:space="preserve">12. LA DOMANDA DI ANNULLAMENTO DI ATTI ESPROPRIATIVI (INCLUSA L’ACQUISIZIONE </w:t>
      </w:r>
      <w:r w:rsidRPr="003D2914">
        <w:rPr>
          <w:rFonts w:ascii="Garamond" w:hAnsi="Garamond"/>
          <w:i/>
          <w:iCs/>
          <w:sz w:val="28"/>
          <w:szCs w:val="28"/>
        </w:rPr>
        <w:t>EX</w:t>
      </w:r>
      <w:r w:rsidRPr="003D2914">
        <w:rPr>
          <w:rFonts w:ascii="Garamond" w:hAnsi="Garamond"/>
          <w:sz w:val="28"/>
          <w:szCs w:val="28"/>
        </w:rPr>
        <w:t xml:space="preserve"> ART. 42-</w:t>
      </w:r>
      <w:r w:rsidRPr="003D2914">
        <w:rPr>
          <w:rFonts w:ascii="Garamond" w:hAnsi="Garamond"/>
          <w:i/>
          <w:iCs/>
          <w:sz w:val="28"/>
          <w:szCs w:val="28"/>
        </w:rPr>
        <w:t>BIS</w:t>
      </w:r>
      <w:r w:rsidRPr="003D2914">
        <w:rPr>
          <w:rFonts w:ascii="Garamond" w:hAnsi="Garamond"/>
          <w:sz w:val="28"/>
          <w:szCs w:val="28"/>
        </w:rPr>
        <w:t xml:space="preserve"> E LE RETROCESSIONI TOTALI E PARZIALI) ACCOMPAGNATA DA DOMANDA DI RISARCIMENTO DEL DANNO PER EQUIVALENTE E DI RESTITUZIONE. LE QUESTIONI INDENNITARIE.</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lastRenderedPageBreak/>
        <w:t>In caso di cumulo di domanda di annullamento degli atti del procedimento espropriativo e di condanna al risarcimento del danno sia in forma specifica che per equivalente, la giurisprudenza è concorde nel ritenere che:</w:t>
      </w:r>
    </w:p>
    <w:p w:rsidR="009F5F6F" w:rsidRPr="003D2914" w:rsidRDefault="009F5F6F" w:rsidP="005E67B7">
      <w:pPr>
        <w:numPr>
          <w:ilvl w:val="0"/>
          <w:numId w:val="11"/>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la giurisdizione spetti al giudice amministrativo </w:t>
      </w:r>
      <w:r w:rsidR="00E62192" w:rsidRPr="003D2914">
        <w:rPr>
          <w:rFonts w:ascii="Garamond" w:hAnsi="Garamond"/>
          <w:sz w:val="28"/>
          <w:szCs w:val="28"/>
        </w:rPr>
        <w:t xml:space="preserve">per le </w:t>
      </w:r>
      <w:r w:rsidR="00E62192" w:rsidRPr="003D2914">
        <w:rPr>
          <w:rFonts w:ascii="Garamond" w:hAnsi="Garamond"/>
          <w:sz w:val="28"/>
          <w:szCs w:val="28"/>
          <w:shd w:val="clear" w:color="auto" w:fill="FFFFFF"/>
        </w:rPr>
        <w:t>controversie nelle quali sia dedotta la illegittimità in sé del provvedimento di acquisizione, per insussistenza dei requisiti previsti dalla legge, anche ai fini della valutazione delle attuali ed eccezionali ragioni di interesse pubblico che ne giustificano l’emanazione, in relazione ai contrapposti interessi privati e all’assenza di ragionevoli alternative alla sua adozione</w:t>
      </w:r>
      <w:r w:rsidR="00E62192" w:rsidRPr="003D2914">
        <w:rPr>
          <w:rFonts w:ascii="Garamond" w:hAnsi="Garamond"/>
          <w:sz w:val="28"/>
          <w:szCs w:val="28"/>
        </w:rPr>
        <w:t xml:space="preserve"> </w:t>
      </w:r>
      <w:r w:rsidRPr="003D2914">
        <w:rPr>
          <w:rFonts w:ascii="Garamond" w:hAnsi="Garamond"/>
          <w:sz w:val="28"/>
          <w:szCs w:val="28"/>
        </w:rPr>
        <w:t>(</w:t>
      </w:r>
      <w:proofErr w:type="spellStart"/>
      <w:r w:rsidRPr="003D2914">
        <w:rPr>
          <w:rFonts w:ascii="Garamond" w:hAnsi="Garamond"/>
          <w:sz w:val="28"/>
          <w:szCs w:val="28"/>
        </w:rPr>
        <w:t>Cass</w:t>
      </w:r>
      <w:proofErr w:type="spellEnd"/>
      <w:r w:rsidRPr="003D2914">
        <w:rPr>
          <w:rFonts w:ascii="Garamond" w:hAnsi="Garamond"/>
          <w:sz w:val="28"/>
          <w:szCs w:val="28"/>
        </w:rPr>
        <w:t xml:space="preserve">. civ., sez. un., </w:t>
      </w:r>
      <w:r w:rsidR="00E62192" w:rsidRPr="003D2914">
        <w:rPr>
          <w:rFonts w:ascii="Garamond" w:hAnsi="Garamond"/>
          <w:sz w:val="28"/>
          <w:szCs w:val="28"/>
        </w:rPr>
        <w:t xml:space="preserve">n. 20691 del 2021; </w:t>
      </w:r>
      <w:r w:rsidRPr="003D2914">
        <w:rPr>
          <w:rFonts w:ascii="Garamond" w:hAnsi="Garamond"/>
          <w:sz w:val="28"/>
          <w:szCs w:val="28"/>
        </w:rPr>
        <w:t>n. 33539 del 2018; n. 2145 del 2018; n. 1092 del 2017);</w:t>
      </w:r>
    </w:p>
    <w:p w:rsidR="009F5F6F" w:rsidRPr="003D2914" w:rsidRDefault="009F5F6F" w:rsidP="00E74F76">
      <w:pPr>
        <w:numPr>
          <w:ilvl w:val="0"/>
          <w:numId w:val="11"/>
        </w:numPr>
        <w:spacing w:line="276" w:lineRule="auto"/>
        <w:contextualSpacing/>
        <w:jc w:val="both"/>
        <w:rPr>
          <w:rFonts w:ascii="Garamond" w:hAnsi="Garamond"/>
          <w:sz w:val="28"/>
          <w:szCs w:val="28"/>
        </w:rPr>
      </w:pPr>
      <w:r w:rsidRPr="003D2914">
        <w:rPr>
          <w:rFonts w:ascii="Garamond" w:hAnsi="Garamond"/>
          <w:sz w:val="28"/>
          <w:szCs w:val="28"/>
        </w:rPr>
        <w:t xml:space="preserve">tuttavia qualsiasi domanda attinente alla determinazione o al pagamento della indennità di esproprio </w:t>
      </w:r>
      <w:r w:rsidR="00436EDF" w:rsidRPr="003D2914">
        <w:rPr>
          <w:rFonts w:ascii="Garamond" w:hAnsi="Garamond"/>
          <w:sz w:val="28"/>
          <w:szCs w:val="28"/>
        </w:rPr>
        <w:t xml:space="preserve">o di occupazione </w:t>
      </w:r>
      <w:r w:rsidRPr="003D2914">
        <w:rPr>
          <w:rFonts w:ascii="Garamond" w:hAnsi="Garamond"/>
          <w:sz w:val="28"/>
          <w:szCs w:val="28"/>
        </w:rPr>
        <w:t>è, viceversa, appannaggio della giurisdizione del giudice ordinario, anche se proposta dall’amministrazione per recuperare l’indennità indebitamente versata ad un privato</w:t>
      </w:r>
      <w:r w:rsidR="00BF21FE" w:rsidRPr="003D2914">
        <w:rPr>
          <w:rFonts w:ascii="Garamond" w:hAnsi="Garamond"/>
          <w:sz w:val="28"/>
          <w:szCs w:val="28"/>
        </w:rPr>
        <w:t>, se</w:t>
      </w:r>
      <w:r w:rsidRPr="003D2914">
        <w:rPr>
          <w:rFonts w:ascii="Garamond" w:hAnsi="Garamond"/>
          <w:sz w:val="28"/>
          <w:szCs w:val="28"/>
        </w:rPr>
        <w:t xml:space="preserve"> connessa a quella risarcitoria da perdita </w:t>
      </w:r>
      <w:r w:rsidR="00BF21FE" w:rsidRPr="003D2914">
        <w:rPr>
          <w:rFonts w:ascii="Garamond" w:hAnsi="Garamond"/>
          <w:sz w:val="28"/>
          <w:szCs w:val="28"/>
        </w:rPr>
        <w:t xml:space="preserve">del terreno spettante al G.A., ovvero esercitata in sede di reclamo sulle determinazioni del commissario </w:t>
      </w:r>
      <w:r w:rsidR="00BF21FE" w:rsidRPr="003D2914">
        <w:rPr>
          <w:rFonts w:ascii="Garamond" w:hAnsi="Garamond"/>
          <w:i/>
          <w:sz w:val="28"/>
          <w:szCs w:val="28"/>
        </w:rPr>
        <w:t xml:space="preserve">ad acta </w:t>
      </w:r>
      <w:r w:rsidRPr="003D2914">
        <w:rPr>
          <w:rFonts w:ascii="Garamond" w:hAnsi="Garamond"/>
          <w:sz w:val="28"/>
          <w:szCs w:val="28"/>
        </w:rPr>
        <w:t>(</w:t>
      </w:r>
      <w:proofErr w:type="spellStart"/>
      <w:r w:rsidRPr="003D2914">
        <w:rPr>
          <w:rFonts w:ascii="Garamond" w:hAnsi="Garamond"/>
          <w:sz w:val="28"/>
          <w:szCs w:val="28"/>
        </w:rPr>
        <w:t>Cass</w:t>
      </w:r>
      <w:proofErr w:type="spellEnd"/>
      <w:r w:rsidRPr="003D2914">
        <w:rPr>
          <w:rFonts w:ascii="Garamond" w:hAnsi="Garamond"/>
          <w:sz w:val="28"/>
          <w:szCs w:val="28"/>
        </w:rPr>
        <w:t xml:space="preserve">. civ., </w:t>
      </w:r>
      <w:r w:rsidR="008A1323" w:rsidRPr="003D2914">
        <w:rPr>
          <w:rFonts w:ascii="Garamond" w:hAnsi="Garamond"/>
          <w:sz w:val="28"/>
          <w:szCs w:val="28"/>
        </w:rPr>
        <w:t xml:space="preserve">sez. un., </w:t>
      </w:r>
      <w:r w:rsidR="00436EDF" w:rsidRPr="003D2914">
        <w:rPr>
          <w:rFonts w:ascii="Garamond" w:hAnsi="Garamond"/>
          <w:sz w:val="28"/>
          <w:szCs w:val="28"/>
        </w:rPr>
        <w:t xml:space="preserve">n. 19877 del 2022; </w:t>
      </w:r>
      <w:r w:rsidR="00BF21FE" w:rsidRPr="003D2914">
        <w:rPr>
          <w:rFonts w:ascii="Garamond" w:hAnsi="Garamond"/>
          <w:sz w:val="28"/>
          <w:szCs w:val="28"/>
        </w:rPr>
        <w:t xml:space="preserve">n. 22374 del 2020; </w:t>
      </w:r>
      <w:r w:rsidR="008A1323" w:rsidRPr="003D2914">
        <w:rPr>
          <w:rFonts w:ascii="Garamond" w:hAnsi="Garamond"/>
          <w:sz w:val="28"/>
          <w:szCs w:val="28"/>
        </w:rPr>
        <w:t xml:space="preserve">n. 24856 del 2019; </w:t>
      </w:r>
      <w:r w:rsidR="00BD208E" w:rsidRPr="003D2914">
        <w:rPr>
          <w:rFonts w:ascii="Garamond" w:hAnsi="Garamond"/>
          <w:sz w:val="28"/>
          <w:szCs w:val="28"/>
        </w:rPr>
        <w:t xml:space="preserve">n. 19894 del 2019; </w:t>
      </w:r>
      <w:r w:rsidRPr="003D2914">
        <w:rPr>
          <w:rFonts w:ascii="Garamond" w:hAnsi="Garamond"/>
          <w:sz w:val="28"/>
          <w:szCs w:val="28"/>
        </w:rPr>
        <w:t xml:space="preserve">n. 4880 del 2019; n. 2583 del 2018; n. 15635 del 2017; n. 7303 del 2017); </w:t>
      </w:r>
    </w:p>
    <w:p w:rsidR="009F5F6F" w:rsidRPr="003D2914" w:rsidRDefault="009F5F6F" w:rsidP="00E74F76">
      <w:pPr>
        <w:numPr>
          <w:ilvl w:val="0"/>
          <w:numId w:val="11"/>
        </w:numPr>
        <w:spacing w:line="276" w:lineRule="auto"/>
        <w:contextualSpacing/>
        <w:jc w:val="both"/>
        <w:rPr>
          <w:rFonts w:ascii="Garamond" w:hAnsi="Garamond"/>
          <w:sz w:val="28"/>
          <w:szCs w:val="28"/>
        </w:rPr>
      </w:pPr>
      <w:r w:rsidRPr="003D2914">
        <w:rPr>
          <w:rFonts w:ascii="Garamond" w:hAnsi="Garamond"/>
          <w:sz w:val="28"/>
          <w:szCs w:val="28"/>
        </w:rPr>
        <w:t>in particolare, in materia di espropriazione per pubblica utilità, appartiene alla giurisdizione del giudice ordinario:</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c1)</w:t>
      </w:r>
      <w:r w:rsidRPr="003D2914">
        <w:rPr>
          <w:rFonts w:ascii="Garamond" w:hAnsi="Garamond"/>
          <w:sz w:val="28"/>
          <w:szCs w:val="28"/>
        </w:rPr>
        <w:tab/>
      </w:r>
      <w:r w:rsidR="009F5F6F" w:rsidRPr="003D2914">
        <w:rPr>
          <w:rFonts w:ascii="Garamond" w:hAnsi="Garamond"/>
          <w:sz w:val="28"/>
          <w:szCs w:val="28"/>
        </w:rPr>
        <w:t xml:space="preserve">la controversia relativa alla determinazione e corresponsione dell'indennizzo previsto in relazione alla fattispecie di acquisizione </w:t>
      </w:r>
      <w:r w:rsidR="009F5F6F" w:rsidRPr="003D2914">
        <w:rPr>
          <w:rFonts w:ascii="Garamond" w:hAnsi="Garamond"/>
          <w:i/>
          <w:iCs/>
          <w:sz w:val="28"/>
          <w:szCs w:val="28"/>
        </w:rPr>
        <w:t xml:space="preserve">ex </w:t>
      </w:r>
      <w:r w:rsidR="009F5F6F" w:rsidRPr="003D2914">
        <w:rPr>
          <w:rFonts w:ascii="Garamond" w:hAnsi="Garamond"/>
          <w:sz w:val="28"/>
          <w:szCs w:val="28"/>
        </w:rPr>
        <w:t>art. 42-</w:t>
      </w:r>
      <w:r w:rsidR="009F5F6F" w:rsidRPr="003D2914">
        <w:rPr>
          <w:rFonts w:ascii="Garamond" w:hAnsi="Garamond"/>
          <w:i/>
          <w:iCs/>
          <w:sz w:val="28"/>
          <w:szCs w:val="28"/>
        </w:rPr>
        <w:t>bis</w:t>
      </w:r>
      <w:r w:rsidR="009F5F6F" w:rsidRPr="003D2914">
        <w:rPr>
          <w:rFonts w:ascii="Garamond" w:hAnsi="Garamond"/>
          <w:sz w:val="28"/>
          <w:szCs w:val="28"/>
        </w:rPr>
        <w:t xml:space="preserve">, </w:t>
      </w:r>
      <w:proofErr w:type="spellStart"/>
      <w:r w:rsidR="009F5F6F" w:rsidRPr="003D2914">
        <w:rPr>
          <w:rFonts w:ascii="Garamond" w:hAnsi="Garamond"/>
          <w:sz w:val="28"/>
          <w:szCs w:val="28"/>
        </w:rPr>
        <w:t>d.P.R.</w:t>
      </w:r>
      <w:proofErr w:type="spellEnd"/>
      <w:r w:rsidR="009F5F6F" w:rsidRPr="003D2914">
        <w:rPr>
          <w:rFonts w:ascii="Garamond" w:hAnsi="Garamond"/>
          <w:sz w:val="28"/>
          <w:szCs w:val="28"/>
        </w:rPr>
        <w:t xml:space="preserve"> n. 327 del 2001; </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c2)</w:t>
      </w:r>
      <w:r w:rsidRPr="003D2914">
        <w:rPr>
          <w:rFonts w:ascii="Garamond" w:hAnsi="Garamond"/>
          <w:sz w:val="28"/>
          <w:szCs w:val="28"/>
        </w:rPr>
        <w:tab/>
      </w:r>
      <w:r w:rsidR="009F5F6F" w:rsidRPr="003D2914">
        <w:rPr>
          <w:rFonts w:ascii="Garamond" w:hAnsi="Garamond"/>
          <w:sz w:val="28"/>
          <w:szCs w:val="28"/>
        </w:rPr>
        <w:t>la controversia avente ad oggetto l'interesse del cinque per cento del valore venale del bene, dovuto per il periodo di occupazione senza titolo, ai sensi del comma 3, ultima parte, di detto articolo, “a titolo di risarcimento del danno”, giacché esso, ad onta del tenore letterale della norma, costituisce solo una voce del complessivo “indennizzo per il pregiudizio patrimoniale” di cui al precedente comma 1, secondo un'interpretazione imposta dalla necessità di salvaguardare il principio costituzionale di concentrazione della tutela giurisdizionale avverso i provvedimenti ablatori; dette controversie sono devolute alla competenza, in unico grado, della Corte di appello (</w:t>
      </w:r>
      <w:proofErr w:type="spellStart"/>
      <w:r w:rsidR="00E62192" w:rsidRPr="003D2914">
        <w:rPr>
          <w:rFonts w:ascii="Garamond" w:hAnsi="Garamond"/>
          <w:sz w:val="28"/>
          <w:szCs w:val="28"/>
        </w:rPr>
        <w:t>Cass</w:t>
      </w:r>
      <w:proofErr w:type="spellEnd"/>
      <w:r w:rsidR="00E62192" w:rsidRPr="003D2914">
        <w:rPr>
          <w:rFonts w:ascii="Garamond" w:hAnsi="Garamond"/>
          <w:sz w:val="28"/>
          <w:szCs w:val="28"/>
        </w:rPr>
        <w:t xml:space="preserve">. civ., sez. un., n. 20691 del 2021; </w:t>
      </w:r>
      <w:proofErr w:type="spellStart"/>
      <w:r w:rsidR="009F5F6F" w:rsidRPr="003D2914">
        <w:rPr>
          <w:rFonts w:ascii="Garamond" w:hAnsi="Garamond"/>
          <w:sz w:val="28"/>
          <w:szCs w:val="28"/>
        </w:rPr>
        <w:t>Cons</w:t>
      </w:r>
      <w:proofErr w:type="spellEnd"/>
      <w:r w:rsidR="009F5F6F" w:rsidRPr="003D2914">
        <w:rPr>
          <w:rFonts w:ascii="Garamond" w:hAnsi="Garamond"/>
          <w:sz w:val="28"/>
          <w:szCs w:val="28"/>
        </w:rPr>
        <w:t xml:space="preserve">. Stato, sez. IV, n. 4550 del 2017; </w:t>
      </w:r>
      <w:proofErr w:type="spellStart"/>
      <w:r w:rsidR="009F5F6F" w:rsidRPr="003D2914">
        <w:rPr>
          <w:rFonts w:ascii="Garamond" w:hAnsi="Garamond"/>
          <w:sz w:val="28"/>
          <w:szCs w:val="28"/>
        </w:rPr>
        <w:t>Cass</w:t>
      </w:r>
      <w:proofErr w:type="spellEnd"/>
      <w:r w:rsidR="009F5F6F" w:rsidRPr="003D2914">
        <w:rPr>
          <w:rFonts w:ascii="Garamond" w:hAnsi="Garamond"/>
          <w:sz w:val="28"/>
          <w:szCs w:val="28"/>
        </w:rPr>
        <w:t>. civ., sez. un., n. 15283 del 2016);</w:t>
      </w:r>
    </w:p>
    <w:p w:rsidR="009F5F6F" w:rsidRPr="003D2914" w:rsidRDefault="009F5F6F" w:rsidP="00E74F76">
      <w:pPr>
        <w:numPr>
          <w:ilvl w:val="0"/>
          <w:numId w:val="11"/>
        </w:numPr>
        <w:spacing w:line="276" w:lineRule="auto"/>
        <w:contextualSpacing/>
        <w:jc w:val="both"/>
        <w:rPr>
          <w:rFonts w:ascii="Garamond" w:hAnsi="Garamond"/>
          <w:sz w:val="28"/>
          <w:szCs w:val="28"/>
        </w:rPr>
      </w:pPr>
      <w:r w:rsidRPr="003D2914">
        <w:rPr>
          <w:rFonts w:ascii="Garamond" w:hAnsi="Garamond"/>
          <w:sz w:val="28"/>
          <w:szCs w:val="28"/>
        </w:rPr>
        <w:t xml:space="preserve">per il principio generale della inderogabilità della giurisdizione per motivi di connessione, non rileva che la domanda di liquidazione dell’indennità da occupazione legittima sia stata proposta dall’attore unitamente a quella di risarcimento del danno da occupazione illegittima del medesimo terreno. Pertanto è stato affermato il principio secondo cui in caso di più domande, proposte insieme, </w:t>
      </w:r>
      <w:r w:rsidRPr="003D2914">
        <w:rPr>
          <w:rFonts w:ascii="Garamond" w:hAnsi="Garamond"/>
          <w:sz w:val="28"/>
          <w:szCs w:val="28"/>
        </w:rPr>
        <w:lastRenderedPageBreak/>
        <w:t>di risarcimento del danno da occupazione illecita di aree private e di determinazione dell’indennità di occupazione legittima temporanea preordinata all’espropriazione, successivamente disposta, tale seconda domanda spetta alla giurisdizione del giudice ordinario, da identificare nella Corte d’Appello territorialmente competente (</w:t>
      </w:r>
      <w:proofErr w:type="spellStart"/>
      <w:r w:rsidRPr="003D2914">
        <w:rPr>
          <w:rFonts w:ascii="Garamond" w:hAnsi="Garamond"/>
          <w:sz w:val="28"/>
          <w:szCs w:val="28"/>
        </w:rPr>
        <w:t>Cass</w:t>
      </w:r>
      <w:proofErr w:type="spellEnd"/>
      <w:r w:rsidRPr="003D2914">
        <w:rPr>
          <w:rFonts w:ascii="Garamond" w:hAnsi="Garamond"/>
          <w:sz w:val="28"/>
          <w:szCs w:val="28"/>
        </w:rPr>
        <w:t xml:space="preserve">. civ., sez. un., </w:t>
      </w:r>
      <w:r w:rsidR="00C326C7" w:rsidRPr="0036465B">
        <w:rPr>
          <w:rFonts w:ascii="Garamond" w:hAnsi="Garamond"/>
          <w:sz w:val="28"/>
          <w:szCs w:val="28"/>
        </w:rPr>
        <w:t xml:space="preserve">n. 20691 del 2021; </w:t>
      </w:r>
      <w:r w:rsidR="00800EA3" w:rsidRPr="0036465B">
        <w:rPr>
          <w:rFonts w:ascii="Garamond" w:hAnsi="Garamond"/>
          <w:sz w:val="28"/>
          <w:szCs w:val="28"/>
        </w:rPr>
        <w:t>n</w:t>
      </w:r>
      <w:r w:rsidR="00800EA3" w:rsidRPr="003D2914">
        <w:rPr>
          <w:rFonts w:ascii="Garamond" w:hAnsi="Garamond"/>
          <w:sz w:val="28"/>
          <w:szCs w:val="28"/>
        </w:rPr>
        <w:t xml:space="preserve">. 8226 del 2019; </w:t>
      </w:r>
      <w:r w:rsidRPr="003D2914">
        <w:rPr>
          <w:rFonts w:ascii="Garamond" w:hAnsi="Garamond"/>
          <w:sz w:val="28"/>
          <w:szCs w:val="28"/>
        </w:rPr>
        <w:t>n. 32361 del 2018);</w:t>
      </w:r>
    </w:p>
    <w:p w:rsidR="009F5F6F" w:rsidRPr="0036465B" w:rsidRDefault="009F5F6F" w:rsidP="005E67B7">
      <w:pPr>
        <w:numPr>
          <w:ilvl w:val="0"/>
          <w:numId w:val="11"/>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la giurisdizione dell'autorità giudiziaria ordinaria sussiste anche quando coesistono contestazioni che investono sia la legittimità del decreto </w:t>
      </w:r>
      <w:r w:rsidRPr="003D2914">
        <w:rPr>
          <w:rFonts w:ascii="Garamond" w:hAnsi="Garamond"/>
          <w:i/>
          <w:iCs/>
          <w:sz w:val="28"/>
          <w:szCs w:val="28"/>
        </w:rPr>
        <w:t xml:space="preserve">ex </w:t>
      </w:r>
      <w:r w:rsidRPr="003D2914">
        <w:rPr>
          <w:rFonts w:ascii="Garamond" w:hAnsi="Garamond"/>
          <w:sz w:val="28"/>
          <w:szCs w:val="28"/>
        </w:rPr>
        <w:t>art. 42-</w:t>
      </w:r>
      <w:r w:rsidRPr="003D2914">
        <w:rPr>
          <w:rFonts w:ascii="Garamond" w:hAnsi="Garamond"/>
          <w:i/>
          <w:iCs/>
          <w:sz w:val="28"/>
          <w:szCs w:val="28"/>
        </w:rPr>
        <w:t>bis</w:t>
      </w:r>
      <w:r w:rsidRPr="003D2914">
        <w:rPr>
          <w:rFonts w:ascii="Garamond" w:hAnsi="Garamond"/>
          <w:sz w:val="28"/>
          <w:szCs w:val="28"/>
        </w:rPr>
        <w:t>, sia la quantificazione dell'indennizzo. Invero, salvo eccezioni normative espresse, vige nell'ordinamento processuale il principio generale dell'inderogabilità della giurisdizione per motivi di connessione, potendosi risolvere i problemi di coordinamento posti dalla concomitante operatività della giurisdizione ordinaria e di quella amministrativa su rapporti diversi, ma interdipendenti, secondo le regole della sospensione del procedimento pregiudicato (</w:t>
      </w:r>
      <w:proofErr w:type="spellStart"/>
      <w:r w:rsidRPr="003D2914">
        <w:rPr>
          <w:rFonts w:ascii="Garamond" w:hAnsi="Garamond"/>
          <w:sz w:val="28"/>
          <w:szCs w:val="28"/>
        </w:rPr>
        <w:t>Cons</w:t>
      </w:r>
      <w:proofErr w:type="spellEnd"/>
      <w:r w:rsidRPr="003D2914">
        <w:rPr>
          <w:rFonts w:ascii="Garamond" w:hAnsi="Garamond"/>
          <w:sz w:val="28"/>
          <w:szCs w:val="28"/>
        </w:rPr>
        <w:t xml:space="preserve">. Stato, sez. IV, n. 941 del 2017; sez. IV, n. 1910 del 2016 che si sono poste sulla scia di </w:t>
      </w:r>
      <w:proofErr w:type="spellStart"/>
      <w:r w:rsidRPr="003D2914">
        <w:rPr>
          <w:rFonts w:ascii="Garamond" w:hAnsi="Garamond"/>
          <w:sz w:val="28"/>
          <w:szCs w:val="28"/>
        </w:rPr>
        <w:t>Cass</w:t>
      </w:r>
      <w:proofErr w:type="spellEnd"/>
      <w:r w:rsidRPr="003D2914">
        <w:rPr>
          <w:rFonts w:ascii="Garamond" w:hAnsi="Garamond"/>
          <w:sz w:val="28"/>
          <w:szCs w:val="28"/>
        </w:rPr>
        <w:t>. ci</w:t>
      </w:r>
      <w:r w:rsidR="00CB646D">
        <w:rPr>
          <w:rFonts w:ascii="Garamond" w:hAnsi="Garamond"/>
          <w:sz w:val="28"/>
          <w:szCs w:val="28"/>
        </w:rPr>
        <w:t>v., sez. un., n. 9534 del 2013</w:t>
      </w:r>
      <w:r w:rsidR="00C326C7">
        <w:rPr>
          <w:rFonts w:ascii="Garamond" w:hAnsi="Garamond"/>
          <w:sz w:val="28"/>
          <w:szCs w:val="28"/>
        </w:rPr>
        <w:t>;</w:t>
      </w:r>
      <w:r w:rsidR="00C326C7" w:rsidRPr="00C326C7">
        <w:rPr>
          <w:rFonts w:ascii="Garamond" w:hAnsi="Garamond"/>
          <w:sz w:val="28"/>
          <w:szCs w:val="28"/>
        </w:rPr>
        <w:t xml:space="preserve"> </w:t>
      </w:r>
      <w:r w:rsidR="00C326C7">
        <w:rPr>
          <w:rFonts w:ascii="Garamond" w:hAnsi="Garamond"/>
          <w:sz w:val="28"/>
          <w:szCs w:val="28"/>
        </w:rPr>
        <w:t xml:space="preserve">successivamente, </w:t>
      </w:r>
      <w:proofErr w:type="spellStart"/>
      <w:r w:rsidR="00C326C7" w:rsidRPr="0036465B">
        <w:rPr>
          <w:rFonts w:ascii="Garamond" w:hAnsi="Garamond"/>
          <w:sz w:val="28"/>
          <w:szCs w:val="28"/>
        </w:rPr>
        <w:t>Cass</w:t>
      </w:r>
      <w:proofErr w:type="spellEnd"/>
      <w:r w:rsidR="00C326C7" w:rsidRPr="0036465B">
        <w:rPr>
          <w:rFonts w:ascii="Garamond" w:hAnsi="Garamond"/>
          <w:sz w:val="28"/>
          <w:szCs w:val="28"/>
        </w:rPr>
        <w:t>. civ., sez. un., n. 20691 del 2021</w:t>
      </w:r>
      <w:r w:rsidR="00CB646D" w:rsidRPr="0036465B">
        <w:rPr>
          <w:rFonts w:ascii="Garamond" w:hAnsi="Garamond"/>
          <w:sz w:val="28"/>
          <w:szCs w:val="28"/>
        </w:rPr>
        <w:t>);</w:t>
      </w:r>
    </w:p>
    <w:p w:rsidR="00CB646D" w:rsidRPr="00820EB7" w:rsidRDefault="00CB646D" w:rsidP="005E67B7">
      <w:pPr>
        <w:numPr>
          <w:ilvl w:val="0"/>
          <w:numId w:val="11"/>
        </w:numPr>
        <w:spacing w:line="276" w:lineRule="auto"/>
        <w:ind w:left="714" w:hanging="357"/>
        <w:contextualSpacing/>
        <w:jc w:val="both"/>
        <w:rPr>
          <w:rFonts w:ascii="Garamond" w:hAnsi="Garamond"/>
          <w:sz w:val="28"/>
          <w:szCs w:val="28"/>
        </w:rPr>
      </w:pPr>
      <w:r w:rsidRPr="00820EB7">
        <w:rPr>
          <w:rFonts w:ascii="Garamond" w:hAnsi="Garamond"/>
          <w:sz w:val="28"/>
          <w:szCs w:val="28"/>
        </w:rPr>
        <w:t xml:space="preserve">la controversia avente ad oggetto il diniego di emanazione di un provvedimento di acquisizione ex art. 42 </w:t>
      </w:r>
      <w:r w:rsidRPr="00820EB7">
        <w:rPr>
          <w:rFonts w:ascii="Garamond" w:hAnsi="Garamond"/>
          <w:i/>
          <w:sz w:val="28"/>
          <w:szCs w:val="28"/>
        </w:rPr>
        <w:t>bis</w:t>
      </w:r>
      <w:r w:rsidRPr="00820EB7">
        <w:rPr>
          <w:rFonts w:ascii="Garamond" w:hAnsi="Garamond"/>
          <w:sz w:val="28"/>
          <w:szCs w:val="28"/>
        </w:rPr>
        <w:t xml:space="preserve"> </w:t>
      </w:r>
      <w:proofErr w:type="spellStart"/>
      <w:r w:rsidRPr="00820EB7">
        <w:rPr>
          <w:rFonts w:ascii="Garamond" w:hAnsi="Garamond"/>
          <w:sz w:val="28"/>
          <w:szCs w:val="28"/>
        </w:rPr>
        <w:t>t.u.</w:t>
      </w:r>
      <w:proofErr w:type="spellEnd"/>
      <w:r w:rsidRPr="00820EB7">
        <w:rPr>
          <w:rFonts w:ascii="Garamond" w:hAnsi="Garamond"/>
          <w:sz w:val="28"/>
          <w:szCs w:val="28"/>
        </w:rPr>
        <w:t xml:space="preserve"> espropriazioni: </w:t>
      </w:r>
    </w:p>
    <w:p w:rsidR="00CB646D" w:rsidRPr="00820EB7" w:rsidRDefault="00CB646D" w:rsidP="00CB646D">
      <w:pPr>
        <w:spacing w:line="276" w:lineRule="auto"/>
        <w:ind w:left="714"/>
        <w:contextualSpacing/>
        <w:jc w:val="both"/>
        <w:rPr>
          <w:rFonts w:ascii="Garamond" w:hAnsi="Garamond"/>
          <w:sz w:val="28"/>
          <w:szCs w:val="28"/>
        </w:rPr>
      </w:pPr>
      <w:r w:rsidRPr="00820EB7">
        <w:rPr>
          <w:rFonts w:ascii="Garamond" w:hAnsi="Garamond"/>
          <w:sz w:val="28"/>
          <w:szCs w:val="28"/>
        </w:rPr>
        <w:t xml:space="preserve">f1) appartiene alla giurisdizione di legittimità del giudice amministrativo che potrà valutare incidentalmente, ex art. 8 </w:t>
      </w:r>
      <w:proofErr w:type="spellStart"/>
      <w:r w:rsidRPr="00820EB7">
        <w:rPr>
          <w:rFonts w:ascii="Garamond" w:hAnsi="Garamond"/>
          <w:sz w:val="28"/>
          <w:szCs w:val="28"/>
        </w:rPr>
        <w:t>c.p.a</w:t>
      </w:r>
      <w:proofErr w:type="spellEnd"/>
      <w:r w:rsidRPr="00820EB7">
        <w:rPr>
          <w:rFonts w:ascii="Garamond" w:hAnsi="Garamond"/>
          <w:sz w:val="28"/>
          <w:szCs w:val="28"/>
        </w:rPr>
        <w:t xml:space="preserve">., le questioni proprietarie pregiudiziali; </w:t>
      </w:r>
    </w:p>
    <w:p w:rsidR="00CB646D" w:rsidRPr="00820EB7" w:rsidRDefault="00CB646D" w:rsidP="00CB646D">
      <w:pPr>
        <w:spacing w:line="276" w:lineRule="auto"/>
        <w:ind w:left="714"/>
        <w:contextualSpacing/>
        <w:jc w:val="both"/>
        <w:rPr>
          <w:rFonts w:ascii="Garamond" w:hAnsi="Garamond"/>
          <w:sz w:val="28"/>
          <w:szCs w:val="28"/>
        </w:rPr>
      </w:pPr>
      <w:r w:rsidRPr="00820EB7">
        <w:rPr>
          <w:rFonts w:ascii="Garamond" w:hAnsi="Garamond"/>
          <w:sz w:val="28"/>
          <w:szCs w:val="28"/>
        </w:rPr>
        <w:t xml:space="preserve">f2) è sottratta all’applicazione del rito speciale abbreviato di cui all’art. 119, commi 1 </w:t>
      </w:r>
      <w:proofErr w:type="spellStart"/>
      <w:r w:rsidRPr="00820EB7">
        <w:rPr>
          <w:rFonts w:ascii="Garamond" w:hAnsi="Garamond"/>
          <w:sz w:val="28"/>
          <w:szCs w:val="28"/>
        </w:rPr>
        <w:t>lett</w:t>
      </w:r>
      <w:proofErr w:type="spellEnd"/>
      <w:r w:rsidRPr="00820EB7">
        <w:rPr>
          <w:rFonts w:ascii="Garamond" w:hAnsi="Garamond"/>
          <w:sz w:val="28"/>
          <w:szCs w:val="28"/>
        </w:rPr>
        <w:t xml:space="preserve">. f) e 2, </w:t>
      </w:r>
      <w:proofErr w:type="spellStart"/>
      <w:r w:rsidRPr="00820EB7">
        <w:rPr>
          <w:rFonts w:ascii="Garamond" w:hAnsi="Garamond"/>
          <w:sz w:val="28"/>
          <w:szCs w:val="28"/>
        </w:rPr>
        <w:t>c.p.a</w:t>
      </w:r>
      <w:proofErr w:type="spellEnd"/>
      <w:r w:rsidRPr="00820EB7">
        <w:rPr>
          <w:rFonts w:ascii="Garamond" w:hAnsi="Garamond"/>
          <w:sz w:val="28"/>
          <w:szCs w:val="28"/>
        </w:rPr>
        <w:t>., stante la natura eccezionale della deroga che non consente di estendere tale rito a provvedimenti non ablatori (</w:t>
      </w:r>
      <w:proofErr w:type="spellStart"/>
      <w:r w:rsidRPr="00820EB7">
        <w:rPr>
          <w:rFonts w:ascii="Garamond" w:hAnsi="Garamond"/>
          <w:sz w:val="28"/>
          <w:szCs w:val="28"/>
        </w:rPr>
        <w:t>Cons</w:t>
      </w:r>
      <w:proofErr w:type="spellEnd"/>
      <w:r w:rsidRPr="00820EB7">
        <w:rPr>
          <w:rFonts w:ascii="Garamond" w:hAnsi="Garamond"/>
          <w:sz w:val="28"/>
          <w:szCs w:val="28"/>
        </w:rPr>
        <w:t>. Stato, sez. IV, n. 5872 del 2022).</w:t>
      </w:r>
    </w:p>
    <w:p w:rsidR="009F5F6F" w:rsidRPr="003D2914" w:rsidRDefault="009F5F6F" w:rsidP="00E74F76">
      <w:pPr>
        <w:spacing w:line="276" w:lineRule="auto"/>
        <w:ind w:left="720"/>
        <w:contextualSpacing/>
        <w:jc w:val="both"/>
        <w:rPr>
          <w:rFonts w:ascii="Garamond" w:hAnsi="Garamond"/>
          <w:sz w:val="28"/>
          <w:szCs w:val="28"/>
        </w:rPr>
      </w:pPr>
    </w:p>
    <w:p w:rsidR="009F5F6F" w:rsidRPr="003D2914" w:rsidRDefault="009F5F6F" w:rsidP="00E74F76">
      <w:pPr>
        <w:spacing w:line="276" w:lineRule="auto"/>
        <w:jc w:val="both"/>
        <w:rPr>
          <w:rFonts w:ascii="Garamond" w:hAnsi="Garamond"/>
          <w:sz w:val="28"/>
          <w:szCs w:val="28"/>
          <w:lang w:eastAsia="it-IT"/>
        </w:rPr>
      </w:pPr>
      <w:r w:rsidRPr="003D2914">
        <w:rPr>
          <w:rFonts w:ascii="Garamond" w:hAnsi="Garamond"/>
          <w:sz w:val="28"/>
          <w:szCs w:val="28"/>
          <w:lang w:eastAsia="it-IT"/>
        </w:rPr>
        <w:t>13. LA DOMANDA AUTONOMA DI RESTITUZIONE O RISARCIMENTO DEL DANNO PER EQUIVALENTE DA OCCUPAZIONE ABUSIVA.</w:t>
      </w:r>
    </w:p>
    <w:p w:rsidR="00820EB7" w:rsidRDefault="009F5F6F" w:rsidP="00820EB7">
      <w:pPr>
        <w:spacing w:line="276" w:lineRule="auto"/>
        <w:jc w:val="both"/>
        <w:rPr>
          <w:rFonts w:ascii="Garamond" w:hAnsi="Garamond"/>
          <w:sz w:val="28"/>
          <w:szCs w:val="28"/>
          <w:lang w:eastAsia="it-IT"/>
        </w:rPr>
      </w:pPr>
      <w:r w:rsidRPr="003D2914">
        <w:rPr>
          <w:rFonts w:ascii="Garamond" w:hAnsi="Garamond"/>
          <w:sz w:val="28"/>
          <w:szCs w:val="28"/>
          <w:lang w:eastAsia="it-IT"/>
        </w:rPr>
        <w:t>Nel caso di proposizione della domanda risarcitoria in via autonoma rispetto alla domanda di annullamento degli atti del procedimento espropriativo, sono stati elaborati i seguenti principi:</w:t>
      </w:r>
    </w:p>
    <w:p w:rsidR="005E67B7" w:rsidRPr="00820EB7" w:rsidRDefault="00820EB7" w:rsidP="00820EB7">
      <w:pPr>
        <w:pStyle w:val="Paragrafoelenco"/>
        <w:numPr>
          <w:ilvl w:val="0"/>
          <w:numId w:val="38"/>
        </w:numPr>
        <w:spacing w:line="276" w:lineRule="auto"/>
        <w:jc w:val="both"/>
        <w:rPr>
          <w:rFonts w:ascii="Garamond" w:hAnsi="Garamond"/>
          <w:sz w:val="28"/>
          <w:szCs w:val="28"/>
          <w:lang w:eastAsia="it-IT"/>
        </w:rPr>
      </w:pPr>
      <w:r>
        <w:rPr>
          <w:rFonts w:ascii="Garamond" w:hAnsi="Garamond"/>
          <w:sz w:val="28"/>
          <w:szCs w:val="28"/>
          <w:lang w:eastAsia="it-IT"/>
        </w:rPr>
        <w:t>s</w:t>
      </w:r>
      <w:r w:rsidR="009F5F6F" w:rsidRPr="00820EB7">
        <w:rPr>
          <w:rFonts w:ascii="Garamond" w:hAnsi="Garamond"/>
          <w:sz w:val="28"/>
          <w:szCs w:val="28"/>
          <w:lang w:eastAsia="it-IT"/>
        </w:rPr>
        <w:t xml:space="preserve">ussiste la giurisdizione amministrativa a conoscere le domande di restituzione e di risarcimento del danno conseguente alle occupazioni </w:t>
      </w:r>
      <w:r w:rsidR="009F5F6F" w:rsidRPr="00820EB7">
        <w:rPr>
          <w:rFonts w:ascii="Garamond" w:hAnsi="Garamond"/>
          <w:i/>
          <w:iCs/>
          <w:sz w:val="28"/>
          <w:szCs w:val="28"/>
          <w:lang w:eastAsia="it-IT"/>
        </w:rPr>
        <w:t xml:space="preserve">sine </w:t>
      </w:r>
      <w:proofErr w:type="spellStart"/>
      <w:r w:rsidR="009F5F6F" w:rsidRPr="00820EB7">
        <w:rPr>
          <w:rFonts w:ascii="Garamond" w:hAnsi="Garamond"/>
          <w:i/>
          <w:iCs/>
          <w:sz w:val="28"/>
          <w:szCs w:val="28"/>
          <w:lang w:eastAsia="it-IT"/>
        </w:rPr>
        <w:t>titulo</w:t>
      </w:r>
      <w:proofErr w:type="spellEnd"/>
      <w:r w:rsidR="009F5F6F" w:rsidRPr="00820EB7">
        <w:rPr>
          <w:rFonts w:ascii="Garamond" w:hAnsi="Garamond"/>
          <w:sz w:val="28"/>
          <w:szCs w:val="28"/>
          <w:lang w:eastAsia="it-IT"/>
        </w:rPr>
        <w:t xml:space="preserve"> comunque rette da una </w:t>
      </w:r>
      <w:proofErr w:type="spellStart"/>
      <w:r w:rsidR="009F5F6F" w:rsidRPr="00820EB7">
        <w:rPr>
          <w:rFonts w:ascii="Garamond" w:hAnsi="Garamond"/>
          <w:sz w:val="28"/>
          <w:szCs w:val="28"/>
          <w:lang w:eastAsia="it-IT"/>
        </w:rPr>
        <w:t>d.p.u</w:t>
      </w:r>
      <w:proofErr w:type="spellEnd"/>
      <w:r w:rsidR="009F5F6F" w:rsidRPr="00820EB7">
        <w:rPr>
          <w:rFonts w:ascii="Garamond" w:hAnsi="Garamond"/>
          <w:sz w:val="28"/>
          <w:szCs w:val="28"/>
          <w:lang w:eastAsia="it-IT"/>
        </w:rPr>
        <w:t xml:space="preserve">.; ai fini della devoluzione al giudice amministrativo delle controversie relative ai comportamenti della pubblica amministrazione, nelle procedure ablative, è infatti sufficiente il collegamento della realizzazione dell'opera fonte di danno ad una dichiarazione di pubblica utilità, ancorché illegittima </w:t>
      </w:r>
      <w:r w:rsidR="00800EA3" w:rsidRPr="00820EB7">
        <w:rPr>
          <w:rFonts w:ascii="Garamond" w:hAnsi="Garamond"/>
          <w:sz w:val="28"/>
          <w:szCs w:val="28"/>
          <w:lang w:eastAsia="it-IT"/>
        </w:rPr>
        <w:t xml:space="preserve">(senza che rilevi la qualità del vizio di legittimità che la affetta), </w:t>
      </w:r>
      <w:r w:rsidR="009F5F6F" w:rsidRPr="00820EB7">
        <w:rPr>
          <w:rFonts w:ascii="Garamond" w:hAnsi="Garamond"/>
          <w:sz w:val="28"/>
          <w:szCs w:val="28"/>
          <w:lang w:eastAsia="it-IT"/>
        </w:rPr>
        <w:t>o inefficace o comunque non seguita dal completamento della procedura espropriativa</w:t>
      </w:r>
      <w:r w:rsidR="00C2527B" w:rsidRPr="00820EB7">
        <w:rPr>
          <w:rFonts w:ascii="Garamond" w:hAnsi="Garamond"/>
          <w:sz w:val="28"/>
          <w:szCs w:val="28"/>
          <w:lang w:eastAsia="it-IT"/>
        </w:rPr>
        <w:t>, o annullata da parte del G.A. o della medesima amministrazione</w:t>
      </w:r>
      <w:r w:rsidR="009F5F6F" w:rsidRPr="00820EB7">
        <w:rPr>
          <w:rFonts w:ascii="Garamond" w:hAnsi="Garamond"/>
          <w:sz w:val="28"/>
          <w:szCs w:val="28"/>
          <w:lang w:eastAsia="it-IT"/>
        </w:rPr>
        <w:t xml:space="preserve"> (</w:t>
      </w:r>
      <w:proofErr w:type="spellStart"/>
      <w:r w:rsidR="009F5F6F" w:rsidRPr="00820EB7">
        <w:rPr>
          <w:rFonts w:ascii="Garamond" w:hAnsi="Garamond"/>
          <w:sz w:val="28"/>
          <w:szCs w:val="28"/>
          <w:lang w:eastAsia="it-IT"/>
        </w:rPr>
        <w:t>Cass</w:t>
      </w:r>
      <w:proofErr w:type="spellEnd"/>
      <w:r w:rsidR="009F5F6F" w:rsidRPr="00820EB7">
        <w:rPr>
          <w:rFonts w:ascii="Garamond" w:hAnsi="Garamond"/>
          <w:sz w:val="28"/>
          <w:szCs w:val="28"/>
          <w:lang w:eastAsia="it-IT"/>
        </w:rPr>
        <w:t xml:space="preserve">. civ., </w:t>
      </w:r>
      <w:r w:rsidR="00E022C1" w:rsidRPr="00820EB7">
        <w:rPr>
          <w:rFonts w:ascii="Garamond" w:hAnsi="Garamond"/>
          <w:sz w:val="28"/>
          <w:szCs w:val="28"/>
          <w:lang w:eastAsia="it-IT"/>
        </w:rPr>
        <w:t xml:space="preserve">sez. un., </w:t>
      </w:r>
      <w:r w:rsidR="00367647" w:rsidRPr="00820EB7">
        <w:rPr>
          <w:rFonts w:ascii="Garamond" w:hAnsi="Garamond"/>
          <w:sz w:val="28"/>
          <w:szCs w:val="28"/>
          <w:lang w:eastAsia="it-IT"/>
        </w:rPr>
        <w:t xml:space="preserve">n. 8568 del 2021; </w:t>
      </w:r>
      <w:r w:rsidR="00E022C1" w:rsidRPr="00820EB7">
        <w:rPr>
          <w:rFonts w:ascii="Garamond" w:hAnsi="Garamond"/>
          <w:sz w:val="28"/>
          <w:szCs w:val="28"/>
          <w:lang w:eastAsia="it-IT"/>
        </w:rPr>
        <w:t xml:space="preserve">n. 5513 del 2021; </w:t>
      </w:r>
      <w:r w:rsidR="009F5F6F" w:rsidRPr="00820EB7">
        <w:rPr>
          <w:rFonts w:ascii="Garamond" w:hAnsi="Garamond"/>
          <w:sz w:val="28"/>
          <w:szCs w:val="28"/>
          <w:lang w:eastAsia="it-IT"/>
        </w:rPr>
        <w:t xml:space="preserve">sez. un., </w:t>
      </w:r>
      <w:r w:rsidR="00E30D38" w:rsidRPr="00820EB7">
        <w:rPr>
          <w:rStyle w:val="Enfasigrassetto"/>
          <w:rFonts w:ascii="Garamond" w:hAnsi="Garamond" w:cs="Helvetica"/>
          <w:b w:val="0"/>
          <w:sz w:val="28"/>
          <w:szCs w:val="28"/>
        </w:rPr>
        <w:t>n. 28330 del 2019;</w:t>
      </w:r>
      <w:r w:rsidR="00E30D38" w:rsidRPr="00820EB7">
        <w:rPr>
          <w:rStyle w:val="Enfasigrassetto"/>
          <w:rFonts w:ascii="Garamond" w:hAnsi="Garamond" w:cs="Helvetica"/>
          <w:sz w:val="28"/>
          <w:szCs w:val="28"/>
        </w:rPr>
        <w:t xml:space="preserve"> </w:t>
      </w:r>
      <w:r w:rsidR="00C2527B" w:rsidRPr="00820EB7">
        <w:rPr>
          <w:rFonts w:ascii="Garamond" w:hAnsi="Garamond"/>
          <w:sz w:val="28"/>
          <w:szCs w:val="28"/>
          <w:lang w:eastAsia="it-IT"/>
        </w:rPr>
        <w:t xml:space="preserve">n. 23102 del 2019 [che amplia al massimo grado lo </w:t>
      </w:r>
      <w:r w:rsidR="00C2527B" w:rsidRPr="00820EB7">
        <w:rPr>
          <w:rFonts w:ascii="Garamond" w:hAnsi="Garamond"/>
          <w:sz w:val="28"/>
          <w:szCs w:val="28"/>
          <w:lang w:eastAsia="it-IT"/>
        </w:rPr>
        <w:lastRenderedPageBreak/>
        <w:t xml:space="preserve">spettro della giurisdizione del G.A.]; </w:t>
      </w:r>
      <w:r w:rsidR="00800EA3" w:rsidRPr="00820EB7">
        <w:rPr>
          <w:rFonts w:ascii="Garamond" w:hAnsi="Garamond"/>
          <w:sz w:val="28"/>
          <w:szCs w:val="28"/>
          <w:lang w:eastAsia="it-IT"/>
        </w:rPr>
        <w:t xml:space="preserve">n. 8675 del 2019 [relativa alla mancata apposizione, nella </w:t>
      </w:r>
      <w:proofErr w:type="spellStart"/>
      <w:r w:rsidR="00800EA3" w:rsidRPr="00820EB7">
        <w:rPr>
          <w:rFonts w:ascii="Garamond" w:hAnsi="Garamond"/>
          <w:sz w:val="28"/>
          <w:szCs w:val="28"/>
          <w:lang w:eastAsia="it-IT"/>
        </w:rPr>
        <w:t>d.p.u</w:t>
      </w:r>
      <w:proofErr w:type="spellEnd"/>
      <w:r w:rsidR="00800EA3" w:rsidRPr="00820EB7">
        <w:rPr>
          <w:rFonts w:ascii="Garamond" w:hAnsi="Garamond"/>
          <w:sz w:val="28"/>
          <w:szCs w:val="28"/>
          <w:lang w:eastAsia="it-IT"/>
        </w:rPr>
        <w:t xml:space="preserve">., dei termini iniziali e finali per l’esecuzione dei lavori]; </w:t>
      </w:r>
      <w:r w:rsidR="009F5F6F" w:rsidRPr="00820EB7">
        <w:rPr>
          <w:rFonts w:ascii="Garamond" w:hAnsi="Garamond"/>
          <w:sz w:val="28"/>
          <w:szCs w:val="28"/>
          <w:lang w:eastAsia="it-IT"/>
        </w:rPr>
        <w:t xml:space="preserve">n. 2583 del 2018; n. 2145 del 2018; n. 7303 del 2017; n. 15284 del 2016; n. 12182 del 2015; n. 10879 del 2015; n. 12179 del 2015; nello stesso senso, </w:t>
      </w:r>
      <w:proofErr w:type="spellStart"/>
      <w:r w:rsidR="009F5F6F" w:rsidRPr="00820EB7">
        <w:rPr>
          <w:rFonts w:ascii="Garamond" w:hAnsi="Garamond"/>
          <w:sz w:val="28"/>
          <w:szCs w:val="28"/>
          <w:lang w:eastAsia="it-IT"/>
        </w:rPr>
        <w:t>Cons</w:t>
      </w:r>
      <w:proofErr w:type="spellEnd"/>
      <w:r w:rsidR="009F5F6F" w:rsidRPr="00820EB7">
        <w:rPr>
          <w:rFonts w:ascii="Garamond" w:hAnsi="Garamond"/>
          <w:sz w:val="28"/>
          <w:szCs w:val="28"/>
          <w:lang w:eastAsia="it-IT"/>
        </w:rPr>
        <w:t>. Stato, sez. IV, n. 4125 del 2018; sez. IV, n. 2765 del 2018; sez. IV, n.  500 del 2018</w:t>
      </w:r>
      <w:r w:rsidR="00800EA3" w:rsidRPr="00820EB7">
        <w:rPr>
          <w:rFonts w:ascii="Garamond" w:hAnsi="Garamond"/>
          <w:sz w:val="28"/>
          <w:szCs w:val="28"/>
          <w:lang w:eastAsia="it-IT"/>
        </w:rPr>
        <w:t xml:space="preserve">; </w:t>
      </w:r>
      <w:r w:rsidR="00800EA3" w:rsidRPr="00820EB7">
        <w:rPr>
          <w:rFonts w:ascii="Garamond" w:hAnsi="Garamond"/>
          <w:i/>
          <w:sz w:val="28"/>
          <w:szCs w:val="28"/>
          <w:lang w:eastAsia="it-IT"/>
        </w:rPr>
        <w:t>contra</w:t>
      </w:r>
      <w:r w:rsidR="00800EA3" w:rsidRPr="00820EB7">
        <w:rPr>
          <w:rFonts w:ascii="Garamond" w:hAnsi="Garamond"/>
          <w:sz w:val="28"/>
          <w:szCs w:val="28"/>
          <w:lang w:eastAsia="it-IT"/>
        </w:rPr>
        <w:t>, inspiegabilmente senza alcun riferimento a</w:t>
      </w:r>
      <w:r w:rsidR="00E542C1" w:rsidRPr="00820EB7">
        <w:rPr>
          <w:rFonts w:ascii="Garamond" w:hAnsi="Garamond"/>
          <w:sz w:val="28"/>
          <w:szCs w:val="28"/>
          <w:lang w:eastAsia="it-IT"/>
        </w:rPr>
        <w:t>i precedenti difformi</w:t>
      </w:r>
      <w:r w:rsidR="00800EA3" w:rsidRPr="00820EB7">
        <w:rPr>
          <w:rFonts w:ascii="Garamond" w:hAnsi="Garamond"/>
          <w:sz w:val="28"/>
          <w:szCs w:val="28"/>
          <w:lang w:eastAsia="it-IT"/>
        </w:rPr>
        <w:t xml:space="preserve">, </w:t>
      </w:r>
      <w:proofErr w:type="spellStart"/>
      <w:r w:rsidR="00800EA3" w:rsidRPr="00820EB7">
        <w:rPr>
          <w:rFonts w:ascii="Garamond" w:hAnsi="Garamond"/>
          <w:sz w:val="28"/>
          <w:szCs w:val="28"/>
          <w:lang w:eastAsia="it-IT"/>
        </w:rPr>
        <w:t>Cass</w:t>
      </w:r>
      <w:proofErr w:type="spellEnd"/>
      <w:r w:rsidR="00800EA3" w:rsidRPr="00820EB7">
        <w:rPr>
          <w:rFonts w:ascii="Garamond" w:hAnsi="Garamond"/>
          <w:sz w:val="28"/>
          <w:szCs w:val="28"/>
          <w:lang w:eastAsia="it-IT"/>
        </w:rPr>
        <w:t xml:space="preserve">. civ., sez. un., n. 8415 del 2019 </w:t>
      </w:r>
      <w:r w:rsidR="003A04CE" w:rsidRPr="00820EB7">
        <w:rPr>
          <w:rFonts w:ascii="Garamond" w:hAnsi="Garamond"/>
          <w:sz w:val="28"/>
          <w:szCs w:val="28"/>
          <w:lang w:eastAsia="it-IT"/>
        </w:rPr>
        <w:t xml:space="preserve">che si è limitata a richiamare sez. un., n. 15119 del 2013 </w:t>
      </w:r>
      <w:r w:rsidR="00800EA3" w:rsidRPr="00820EB7">
        <w:rPr>
          <w:rFonts w:ascii="Garamond" w:hAnsi="Garamond"/>
          <w:sz w:val="28"/>
          <w:szCs w:val="28"/>
          <w:lang w:eastAsia="it-IT"/>
        </w:rPr>
        <w:t xml:space="preserve">[secondo cui l’inefficacia della </w:t>
      </w:r>
      <w:proofErr w:type="spellStart"/>
      <w:r w:rsidR="00800EA3" w:rsidRPr="00820EB7">
        <w:rPr>
          <w:rFonts w:ascii="Garamond" w:hAnsi="Garamond"/>
          <w:sz w:val="28"/>
          <w:szCs w:val="28"/>
          <w:lang w:eastAsia="it-IT"/>
        </w:rPr>
        <w:t>d.p.u</w:t>
      </w:r>
      <w:proofErr w:type="spellEnd"/>
      <w:r w:rsidR="00800EA3" w:rsidRPr="00820EB7">
        <w:rPr>
          <w:rFonts w:ascii="Garamond" w:hAnsi="Garamond"/>
          <w:sz w:val="28"/>
          <w:szCs w:val="28"/>
          <w:lang w:eastAsia="it-IT"/>
        </w:rPr>
        <w:t xml:space="preserve">. derivante dallo spirare dei termini di validità di un piano per gli insediamenti produttivi, in caso di decreto di esproprio emesso fuori </w:t>
      </w:r>
      <w:r w:rsidR="003A04CE" w:rsidRPr="00820EB7">
        <w:rPr>
          <w:rFonts w:ascii="Garamond" w:hAnsi="Garamond"/>
          <w:sz w:val="28"/>
          <w:szCs w:val="28"/>
          <w:lang w:eastAsia="it-IT"/>
        </w:rPr>
        <w:t xml:space="preserve">da detto </w:t>
      </w:r>
      <w:r w:rsidR="00800EA3" w:rsidRPr="00820EB7">
        <w:rPr>
          <w:rFonts w:ascii="Garamond" w:hAnsi="Garamond"/>
          <w:sz w:val="28"/>
          <w:szCs w:val="28"/>
          <w:lang w:eastAsia="it-IT"/>
        </w:rPr>
        <w:t xml:space="preserve">termine, darebbe luogo ad una fattispecie di carenza assoluta </w:t>
      </w:r>
      <w:r w:rsidR="003A04CE" w:rsidRPr="00820EB7">
        <w:rPr>
          <w:rFonts w:ascii="Garamond" w:hAnsi="Garamond"/>
          <w:sz w:val="28"/>
          <w:szCs w:val="28"/>
          <w:lang w:eastAsia="it-IT"/>
        </w:rPr>
        <w:t xml:space="preserve">di potere </w:t>
      </w:r>
      <w:r w:rsidR="00800EA3" w:rsidRPr="00820EB7">
        <w:rPr>
          <w:rFonts w:ascii="Garamond" w:hAnsi="Garamond"/>
          <w:sz w:val="28"/>
          <w:szCs w:val="28"/>
          <w:lang w:eastAsia="it-IT"/>
        </w:rPr>
        <w:t>con conseguente giurisdizione del G.O. a conoscere della domanda di risar</w:t>
      </w:r>
      <w:r w:rsidR="003A04CE" w:rsidRPr="00820EB7">
        <w:rPr>
          <w:rFonts w:ascii="Garamond" w:hAnsi="Garamond"/>
          <w:sz w:val="28"/>
          <w:szCs w:val="28"/>
          <w:lang w:eastAsia="it-IT"/>
        </w:rPr>
        <w:t xml:space="preserve">cimento </w:t>
      </w:r>
      <w:r w:rsidR="00800EA3" w:rsidRPr="00820EB7">
        <w:rPr>
          <w:rFonts w:ascii="Garamond" w:hAnsi="Garamond"/>
          <w:sz w:val="28"/>
          <w:szCs w:val="28"/>
          <w:lang w:eastAsia="it-IT"/>
        </w:rPr>
        <w:t>del danno</w:t>
      </w:r>
      <w:r w:rsidR="003A04CE" w:rsidRPr="00820EB7">
        <w:rPr>
          <w:rFonts w:ascii="Garamond" w:hAnsi="Garamond"/>
          <w:sz w:val="28"/>
          <w:szCs w:val="28"/>
          <w:lang w:eastAsia="it-IT"/>
        </w:rPr>
        <w:t xml:space="preserve"> proposta dal proprietario nel presupposto della trasformazione irreversibile del fondo]</w:t>
      </w:r>
      <w:r w:rsidR="009F5F6F" w:rsidRPr="00820EB7">
        <w:rPr>
          <w:rFonts w:ascii="Garamond" w:hAnsi="Garamond"/>
          <w:sz w:val="28"/>
          <w:szCs w:val="28"/>
          <w:lang w:eastAsia="it-IT"/>
        </w:rPr>
        <w:t>);</w:t>
      </w:r>
    </w:p>
    <w:p w:rsidR="009F5F6F" w:rsidRPr="003D2914" w:rsidRDefault="009F5F6F" w:rsidP="005E67B7">
      <w:pPr>
        <w:numPr>
          <w:ilvl w:val="0"/>
          <w:numId w:val="12"/>
        </w:numPr>
        <w:spacing w:line="276" w:lineRule="auto"/>
        <w:ind w:left="714" w:hanging="357"/>
        <w:jc w:val="both"/>
        <w:rPr>
          <w:rFonts w:ascii="Garamond" w:hAnsi="Garamond"/>
          <w:sz w:val="28"/>
          <w:szCs w:val="28"/>
          <w:lang w:eastAsia="it-IT"/>
        </w:rPr>
      </w:pPr>
      <w:r w:rsidRPr="003D2914">
        <w:rPr>
          <w:rFonts w:ascii="Garamond" w:hAnsi="Garamond"/>
          <w:sz w:val="28"/>
          <w:szCs w:val="28"/>
          <w:lang w:eastAsia="it-IT"/>
        </w:rPr>
        <w:t>sussiste invece la giurisdizione del G.O.:</w:t>
      </w:r>
    </w:p>
    <w:p w:rsidR="009F5F6F" w:rsidRPr="003D2914" w:rsidRDefault="009F5F6F" w:rsidP="005E67B7">
      <w:pPr>
        <w:spacing w:line="276" w:lineRule="auto"/>
        <w:ind w:left="1304" w:hanging="510"/>
        <w:jc w:val="both"/>
        <w:rPr>
          <w:rFonts w:ascii="Garamond" w:hAnsi="Garamond"/>
          <w:sz w:val="28"/>
          <w:szCs w:val="28"/>
          <w:lang w:eastAsia="it-IT"/>
        </w:rPr>
      </w:pPr>
      <w:r w:rsidRPr="003D2914">
        <w:rPr>
          <w:rFonts w:ascii="Garamond" w:hAnsi="Garamond"/>
          <w:sz w:val="28"/>
          <w:szCs w:val="28"/>
          <w:lang w:eastAsia="it-IT"/>
        </w:rPr>
        <w:t>b1)</w:t>
      </w:r>
      <w:r w:rsidR="005E67B7" w:rsidRPr="003D2914">
        <w:rPr>
          <w:rFonts w:ascii="Garamond" w:hAnsi="Garamond"/>
          <w:sz w:val="28"/>
          <w:szCs w:val="28"/>
          <w:lang w:eastAsia="it-IT"/>
        </w:rPr>
        <w:tab/>
      </w:r>
      <w:r w:rsidRPr="003D2914">
        <w:rPr>
          <w:rFonts w:ascii="Garamond" w:hAnsi="Garamond"/>
          <w:sz w:val="28"/>
          <w:szCs w:val="28"/>
          <w:lang w:eastAsia="it-IT"/>
        </w:rPr>
        <w:t xml:space="preserve">se il presupposto delle domande è l’assenza di una </w:t>
      </w:r>
      <w:proofErr w:type="spellStart"/>
      <w:r w:rsidRPr="003D2914">
        <w:rPr>
          <w:rFonts w:ascii="Garamond" w:hAnsi="Garamond"/>
          <w:sz w:val="28"/>
          <w:szCs w:val="28"/>
          <w:lang w:eastAsia="it-IT"/>
        </w:rPr>
        <w:t>d.p.u</w:t>
      </w:r>
      <w:proofErr w:type="spellEnd"/>
      <w:r w:rsidRPr="003D2914">
        <w:rPr>
          <w:rFonts w:ascii="Garamond" w:hAnsi="Garamond"/>
          <w:sz w:val="28"/>
          <w:szCs w:val="28"/>
          <w:lang w:eastAsia="it-IT"/>
        </w:rPr>
        <w:t xml:space="preserve">. o di un atto espropriativo ovvero un mero comportamento materiale, non collegato cioè all’esercizio, pur se illegittimo, del potere (Corte </w:t>
      </w:r>
      <w:proofErr w:type="spellStart"/>
      <w:r w:rsidRPr="003D2914">
        <w:rPr>
          <w:rFonts w:ascii="Garamond" w:hAnsi="Garamond"/>
          <w:sz w:val="28"/>
          <w:szCs w:val="28"/>
          <w:lang w:eastAsia="it-IT"/>
        </w:rPr>
        <w:t>cost</w:t>
      </w:r>
      <w:proofErr w:type="spellEnd"/>
      <w:r w:rsidRPr="003D2914">
        <w:rPr>
          <w:rFonts w:ascii="Garamond" w:hAnsi="Garamond"/>
          <w:sz w:val="28"/>
          <w:szCs w:val="28"/>
          <w:lang w:eastAsia="it-IT"/>
        </w:rPr>
        <w:t xml:space="preserve">., n. 191 del 2006; </w:t>
      </w:r>
      <w:proofErr w:type="spellStart"/>
      <w:r w:rsidRPr="003D2914">
        <w:rPr>
          <w:rFonts w:ascii="Garamond" w:hAnsi="Garamond"/>
          <w:sz w:val="28"/>
          <w:szCs w:val="28"/>
          <w:lang w:eastAsia="it-IT"/>
        </w:rPr>
        <w:t>Cass</w:t>
      </w:r>
      <w:proofErr w:type="spellEnd"/>
      <w:r w:rsidRPr="003D2914">
        <w:rPr>
          <w:rFonts w:ascii="Garamond" w:hAnsi="Garamond"/>
          <w:sz w:val="28"/>
          <w:szCs w:val="28"/>
          <w:lang w:eastAsia="it-IT"/>
        </w:rPr>
        <w:t xml:space="preserve">. civ., sez. un., </w:t>
      </w:r>
      <w:r w:rsidR="00D01B58" w:rsidRPr="003D2914">
        <w:rPr>
          <w:rFonts w:ascii="Garamond" w:hAnsi="Garamond"/>
          <w:sz w:val="28"/>
          <w:szCs w:val="28"/>
          <w:lang w:eastAsia="it-IT"/>
        </w:rPr>
        <w:t xml:space="preserve">n. 22193 del 2020; </w:t>
      </w:r>
      <w:r w:rsidRPr="003D2914">
        <w:rPr>
          <w:rFonts w:ascii="Garamond" w:hAnsi="Garamond"/>
          <w:sz w:val="28"/>
          <w:szCs w:val="28"/>
          <w:lang w:eastAsia="it-IT"/>
        </w:rPr>
        <w:t xml:space="preserve">n. 23462 del 2016; </w:t>
      </w:r>
      <w:proofErr w:type="spellStart"/>
      <w:r w:rsidRPr="003D2914">
        <w:rPr>
          <w:rFonts w:ascii="Garamond" w:hAnsi="Garamond"/>
          <w:sz w:val="28"/>
          <w:szCs w:val="28"/>
          <w:lang w:eastAsia="it-IT"/>
        </w:rPr>
        <w:t>Cons</w:t>
      </w:r>
      <w:proofErr w:type="spellEnd"/>
      <w:r w:rsidRPr="003D2914">
        <w:rPr>
          <w:rFonts w:ascii="Garamond" w:hAnsi="Garamond"/>
          <w:sz w:val="28"/>
          <w:szCs w:val="28"/>
          <w:lang w:eastAsia="it-IT"/>
        </w:rPr>
        <w:t xml:space="preserve">. Stato, </w:t>
      </w:r>
      <w:r w:rsidR="00875FD5" w:rsidRPr="003D2914">
        <w:rPr>
          <w:rFonts w:ascii="Garamond" w:hAnsi="Garamond"/>
          <w:sz w:val="28"/>
          <w:szCs w:val="28"/>
          <w:lang w:eastAsia="it-IT"/>
        </w:rPr>
        <w:t>ad.</w:t>
      </w:r>
      <w:r w:rsidRPr="003D2914">
        <w:rPr>
          <w:rFonts w:ascii="Garamond" w:hAnsi="Garamond"/>
          <w:sz w:val="28"/>
          <w:szCs w:val="28"/>
          <w:lang w:eastAsia="it-IT"/>
        </w:rPr>
        <w:t xml:space="preserve"> </w:t>
      </w:r>
      <w:proofErr w:type="spellStart"/>
      <w:r w:rsidRPr="003D2914">
        <w:rPr>
          <w:rFonts w:ascii="Garamond" w:hAnsi="Garamond"/>
          <w:sz w:val="28"/>
          <w:szCs w:val="28"/>
          <w:lang w:eastAsia="it-IT"/>
        </w:rPr>
        <w:t>plen</w:t>
      </w:r>
      <w:proofErr w:type="spellEnd"/>
      <w:r w:rsidRPr="003D2914">
        <w:rPr>
          <w:rFonts w:ascii="Garamond" w:hAnsi="Garamond"/>
          <w:sz w:val="28"/>
          <w:szCs w:val="28"/>
          <w:lang w:eastAsia="it-IT"/>
        </w:rPr>
        <w:t xml:space="preserve">., n. 10 e n. 12 del 2007); </w:t>
      </w:r>
    </w:p>
    <w:p w:rsidR="009F5F6F" w:rsidRPr="003D2914" w:rsidRDefault="005E67B7" w:rsidP="005E67B7">
      <w:pPr>
        <w:spacing w:line="276" w:lineRule="auto"/>
        <w:ind w:left="1304" w:hanging="510"/>
        <w:jc w:val="both"/>
        <w:rPr>
          <w:rFonts w:ascii="Garamond" w:hAnsi="Garamond"/>
          <w:sz w:val="28"/>
          <w:szCs w:val="28"/>
          <w:lang w:eastAsia="it-IT"/>
        </w:rPr>
      </w:pPr>
      <w:r w:rsidRPr="003D2914">
        <w:rPr>
          <w:rFonts w:ascii="Garamond" w:hAnsi="Garamond"/>
          <w:sz w:val="28"/>
          <w:szCs w:val="28"/>
          <w:lang w:eastAsia="it-IT"/>
        </w:rPr>
        <w:t>b2)</w:t>
      </w:r>
      <w:r w:rsidRPr="003D2914">
        <w:rPr>
          <w:rFonts w:ascii="Garamond" w:hAnsi="Garamond"/>
          <w:sz w:val="28"/>
          <w:szCs w:val="28"/>
          <w:lang w:eastAsia="it-IT"/>
        </w:rPr>
        <w:tab/>
      </w:r>
      <w:r w:rsidR="009F5F6F" w:rsidRPr="003D2914">
        <w:rPr>
          <w:rFonts w:ascii="Garamond" w:hAnsi="Garamond"/>
          <w:sz w:val="28"/>
          <w:szCs w:val="28"/>
          <w:lang w:eastAsia="it-IT"/>
        </w:rPr>
        <w:t>in caso di sconfinamento rispetto al provvedimento di esproprio, configurandosi un comportamento di mero fatto (</w:t>
      </w:r>
      <w:proofErr w:type="spellStart"/>
      <w:r w:rsidR="009F5F6F" w:rsidRPr="003D2914">
        <w:rPr>
          <w:rFonts w:ascii="Garamond" w:hAnsi="Garamond"/>
          <w:sz w:val="28"/>
          <w:szCs w:val="28"/>
          <w:lang w:eastAsia="it-IT"/>
        </w:rPr>
        <w:t>Cass</w:t>
      </w:r>
      <w:proofErr w:type="spellEnd"/>
      <w:r w:rsidR="009F5F6F" w:rsidRPr="003D2914">
        <w:rPr>
          <w:rFonts w:ascii="Garamond" w:hAnsi="Garamond"/>
          <w:sz w:val="28"/>
          <w:szCs w:val="28"/>
          <w:lang w:eastAsia="it-IT"/>
        </w:rPr>
        <w:t xml:space="preserve">. civ., sez. un., </w:t>
      </w:r>
      <w:r w:rsidR="00D01B58" w:rsidRPr="003D2914">
        <w:rPr>
          <w:rFonts w:ascii="Garamond" w:hAnsi="Garamond"/>
          <w:sz w:val="28"/>
          <w:szCs w:val="28"/>
          <w:lang w:eastAsia="it-IT"/>
        </w:rPr>
        <w:t xml:space="preserve">n. 22193 del 2020; </w:t>
      </w:r>
      <w:r w:rsidR="009F5F6F" w:rsidRPr="003D2914">
        <w:rPr>
          <w:rFonts w:ascii="Garamond" w:hAnsi="Garamond"/>
          <w:sz w:val="28"/>
          <w:szCs w:val="28"/>
          <w:lang w:eastAsia="it-IT"/>
        </w:rPr>
        <w:t>n. 2721 del 2018);</w:t>
      </w:r>
    </w:p>
    <w:p w:rsidR="009F5F6F" w:rsidRPr="003D2914" w:rsidRDefault="005E67B7" w:rsidP="005E67B7">
      <w:pPr>
        <w:spacing w:line="276" w:lineRule="auto"/>
        <w:ind w:left="1304" w:hanging="510"/>
        <w:jc w:val="both"/>
        <w:rPr>
          <w:rFonts w:ascii="Garamond" w:hAnsi="Garamond"/>
          <w:sz w:val="28"/>
          <w:szCs w:val="28"/>
          <w:lang w:eastAsia="it-IT"/>
        </w:rPr>
      </w:pPr>
      <w:r w:rsidRPr="003D2914">
        <w:rPr>
          <w:rFonts w:ascii="Garamond" w:hAnsi="Garamond"/>
          <w:sz w:val="28"/>
          <w:szCs w:val="28"/>
          <w:lang w:eastAsia="it-IT"/>
        </w:rPr>
        <w:t>b3)</w:t>
      </w:r>
      <w:r w:rsidRPr="003D2914">
        <w:rPr>
          <w:rFonts w:ascii="Garamond" w:hAnsi="Garamond"/>
          <w:sz w:val="28"/>
          <w:szCs w:val="28"/>
          <w:lang w:eastAsia="it-IT"/>
        </w:rPr>
        <w:tab/>
      </w:r>
      <w:r w:rsidR="009F5F6F" w:rsidRPr="003D2914">
        <w:rPr>
          <w:rFonts w:ascii="Garamond" w:hAnsi="Garamond"/>
          <w:sz w:val="28"/>
          <w:szCs w:val="28"/>
          <w:lang w:eastAsia="it-IT"/>
        </w:rPr>
        <w:t>se la domanda ha ad oggetto la perdita del valore della porzione residua derivata da una più ampia legittima ablazione, venendo in rilievo una componente della indennità di esproprio (</w:t>
      </w:r>
      <w:proofErr w:type="spellStart"/>
      <w:r w:rsidR="009F5F6F" w:rsidRPr="003D2914">
        <w:rPr>
          <w:rFonts w:ascii="Garamond" w:hAnsi="Garamond"/>
          <w:sz w:val="28"/>
          <w:szCs w:val="28"/>
          <w:lang w:eastAsia="it-IT"/>
        </w:rPr>
        <w:t>Cass</w:t>
      </w:r>
      <w:proofErr w:type="spellEnd"/>
      <w:r w:rsidR="009F5F6F" w:rsidRPr="003D2914">
        <w:rPr>
          <w:rFonts w:ascii="Garamond" w:hAnsi="Garamond"/>
          <w:sz w:val="28"/>
          <w:szCs w:val="28"/>
          <w:lang w:eastAsia="it-IT"/>
        </w:rPr>
        <w:t>. civ., sez. un., n. 2721 del 2018; n. 1643 del 2017);</w:t>
      </w:r>
    </w:p>
    <w:p w:rsidR="009F5F6F" w:rsidRPr="003D2914" w:rsidRDefault="005E67B7" w:rsidP="008D0F35">
      <w:pPr>
        <w:spacing w:line="276" w:lineRule="auto"/>
        <w:ind w:left="1304" w:hanging="510"/>
        <w:jc w:val="both"/>
        <w:rPr>
          <w:rFonts w:ascii="Garamond" w:hAnsi="Garamond"/>
          <w:sz w:val="28"/>
          <w:szCs w:val="28"/>
          <w:lang w:eastAsia="it-IT"/>
        </w:rPr>
      </w:pPr>
      <w:r w:rsidRPr="003D2914">
        <w:rPr>
          <w:rFonts w:ascii="Garamond" w:hAnsi="Garamond"/>
          <w:sz w:val="28"/>
          <w:szCs w:val="28"/>
          <w:lang w:eastAsia="it-IT"/>
        </w:rPr>
        <w:t>b4)</w:t>
      </w:r>
      <w:r w:rsidRPr="003D2914">
        <w:rPr>
          <w:rFonts w:ascii="Garamond" w:hAnsi="Garamond"/>
          <w:sz w:val="28"/>
          <w:szCs w:val="28"/>
          <w:lang w:eastAsia="it-IT"/>
        </w:rPr>
        <w:tab/>
      </w:r>
      <w:r w:rsidR="009F5F6F" w:rsidRPr="003D2914">
        <w:rPr>
          <w:rFonts w:ascii="Garamond" w:hAnsi="Garamond"/>
          <w:sz w:val="28"/>
          <w:szCs w:val="28"/>
          <w:lang w:eastAsia="it-IT"/>
        </w:rPr>
        <w:t xml:space="preserve">in relazione alle azioni possessorie e </w:t>
      </w:r>
      <w:proofErr w:type="spellStart"/>
      <w:r w:rsidR="009F5F6F" w:rsidRPr="003D2914">
        <w:rPr>
          <w:rFonts w:ascii="Garamond" w:hAnsi="Garamond"/>
          <w:sz w:val="28"/>
          <w:szCs w:val="28"/>
          <w:lang w:eastAsia="it-IT"/>
        </w:rPr>
        <w:t>nunciatorie</w:t>
      </w:r>
      <w:proofErr w:type="spellEnd"/>
      <w:r w:rsidR="009F5F6F" w:rsidRPr="003D2914">
        <w:rPr>
          <w:rFonts w:ascii="Garamond" w:hAnsi="Garamond"/>
          <w:sz w:val="28"/>
          <w:szCs w:val="28"/>
          <w:lang w:eastAsia="it-IT"/>
        </w:rPr>
        <w:t>, se non vi è collegamento con l’esercizio della funzione pubblica (</w:t>
      </w:r>
      <w:proofErr w:type="spellStart"/>
      <w:r w:rsidR="009F5F6F" w:rsidRPr="003D2914">
        <w:rPr>
          <w:rFonts w:ascii="Garamond" w:hAnsi="Garamond"/>
          <w:sz w:val="28"/>
          <w:szCs w:val="28"/>
          <w:lang w:eastAsia="it-IT"/>
        </w:rPr>
        <w:t>Cass</w:t>
      </w:r>
      <w:proofErr w:type="spellEnd"/>
      <w:r w:rsidR="009F5F6F" w:rsidRPr="003D2914">
        <w:rPr>
          <w:rFonts w:ascii="Garamond" w:hAnsi="Garamond"/>
          <w:sz w:val="28"/>
          <w:szCs w:val="28"/>
          <w:lang w:eastAsia="it-IT"/>
        </w:rPr>
        <w:t xml:space="preserve"> civ., sez. un., </w:t>
      </w:r>
      <w:r w:rsidR="008D0F35" w:rsidRPr="003D2914">
        <w:rPr>
          <w:rFonts w:ascii="Garamond" w:hAnsi="Garamond"/>
          <w:sz w:val="28"/>
          <w:szCs w:val="28"/>
          <w:lang w:eastAsia="it-IT"/>
        </w:rPr>
        <w:t xml:space="preserve">n. 30009 del 2019 [che ha attribuito al </w:t>
      </w:r>
      <w:proofErr w:type="spellStart"/>
      <w:r w:rsidR="008D0F35" w:rsidRPr="003D2914">
        <w:rPr>
          <w:rFonts w:ascii="Garamond" w:hAnsi="Garamond"/>
          <w:sz w:val="28"/>
          <w:szCs w:val="28"/>
          <w:lang w:eastAsia="it-IT"/>
        </w:rPr>
        <w:t>g.a</w:t>
      </w:r>
      <w:proofErr w:type="spellEnd"/>
      <w:r w:rsidR="008D0F35" w:rsidRPr="003D2914">
        <w:rPr>
          <w:rFonts w:ascii="Garamond" w:hAnsi="Garamond"/>
          <w:sz w:val="28"/>
          <w:szCs w:val="28"/>
          <w:lang w:eastAsia="it-IT"/>
        </w:rPr>
        <w:t xml:space="preserve">. la domanda di nunciazione che contestava </w:t>
      </w:r>
      <w:proofErr w:type="spellStart"/>
      <w:r w:rsidR="008D0F35" w:rsidRPr="003D2914">
        <w:rPr>
          <w:rFonts w:ascii="Garamond" w:hAnsi="Garamond"/>
          <w:sz w:val="28"/>
          <w:szCs w:val="28"/>
          <w:lang w:eastAsia="it-IT"/>
        </w:rPr>
        <w:t>l’</w:t>
      </w:r>
      <w:r w:rsidR="008D0F35" w:rsidRPr="003D2914">
        <w:rPr>
          <w:rFonts w:ascii="Garamond" w:hAnsi="Garamond"/>
          <w:i/>
          <w:sz w:val="28"/>
          <w:szCs w:val="28"/>
          <w:lang w:eastAsia="it-IT"/>
        </w:rPr>
        <w:t>an</w:t>
      </w:r>
      <w:proofErr w:type="spellEnd"/>
      <w:r w:rsidR="008D0F35" w:rsidRPr="003D2914">
        <w:rPr>
          <w:rFonts w:ascii="Garamond" w:hAnsi="Garamond"/>
          <w:i/>
          <w:sz w:val="28"/>
          <w:szCs w:val="28"/>
          <w:lang w:eastAsia="it-IT"/>
        </w:rPr>
        <w:t xml:space="preserve"> </w:t>
      </w:r>
      <w:r w:rsidR="008D0F35" w:rsidRPr="003D2914">
        <w:rPr>
          <w:rFonts w:ascii="Garamond" w:hAnsi="Garamond"/>
          <w:sz w:val="28"/>
          <w:szCs w:val="28"/>
          <w:lang w:eastAsia="it-IT"/>
        </w:rPr>
        <w:t xml:space="preserve">e il </w:t>
      </w:r>
      <w:proofErr w:type="spellStart"/>
      <w:r w:rsidR="008D0F35" w:rsidRPr="003D2914">
        <w:rPr>
          <w:rFonts w:ascii="Garamond" w:hAnsi="Garamond"/>
          <w:i/>
          <w:sz w:val="28"/>
          <w:szCs w:val="28"/>
          <w:lang w:eastAsia="it-IT"/>
        </w:rPr>
        <w:t>quomodo</w:t>
      </w:r>
      <w:proofErr w:type="spellEnd"/>
      <w:r w:rsidR="008D0F35" w:rsidRPr="003D2914">
        <w:rPr>
          <w:rFonts w:ascii="Garamond" w:hAnsi="Garamond"/>
          <w:sz w:val="28"/>
          <w:szCs w:val="28"/>
          <w:lang w:eastAsia="it-IT"/>
        </w:rPr>
        <w:t xml:space="preserve"> dell’opera progettata e non le concrete modalità esecutive: nella specie un muraglione di contenimento realizzato mediante una espropriazione parziale]; </w:t>
      </w:r>
      <w:r w:rsidR="00303EF2" w:rsidRPr="003D2914">
        <w:rPr>
          <w:rFonts w:ascii="Garamond" w:hAnsi="Garamond"/>
          <w:sz w:val="28"/>
          <w:szCs w:val="28"/>
          <w:lang w:eastAsia="it-IT"/>
        </w:rPr>
        <w:t xml:space="preserve">n. 29087 del 2019 [che ha riconosciuto la giurisdizione del </w:t>
      </w:r>
      <w:proofErr w:type="spellStart"/>
      <w:r w:rsidR="00303EF2" w:rsidRPr="003D2914">
        <w:rPr>
          <w:rFonts w:ascii="Garamond" w:hAnsi="Garamond"/>
          <w:sz w:val="28"/>
          <w:szCs w:val="28"/>
          <w:lang w:eastAsia="it-IT"/>
        </w:rPr>
        <w:t>g.a</w:t>
      </w:r>
      <w:proofErr w:type="spellEnd"/>
      <w:r w:rsidR="00303EF2" w:rsidRPr="003D2914">
        <w:rPr>
          <w:rFonts w:ascii="Garamond" w:hAnsi="Garamond"/>
          <w:sz w:val="28"/>
          <w:szCs w:val="28"/>
          <w:lang w:eastAsia="it-IT"/>
        </w:rPr>
        <w:t>.</w:t>
      </w:r>
      <w:r w:rsidR="00350DBF" w:rsidRPr="003D2914">
        <w:rPr>
          <w:rFonts w:ascii="Garamond" w:hAnsi="Garamond"/>
          <w:sz w:val="28"/>
          <w:szCs w:val="28"/>
          <w:lang w:eastAsia="it-IT"/>
        </w:rPr>
        <w:t xml:space="preserve">, ex art. 133, comma 1, lettera b) </w:t>
      </w:r>
      <w:proofErr w:type="spellStart"/>
      <w:r w:rsidR="00350DBF" w:rsidRPr="003D2914">
        <w:rPr>
          <w:rFonts w:ascii="Garamond" w:hAnsi="Garamond"/>
          <w:sz w:val="28"/>
          <w:szCs w:val="28"/>
          <w:lang w:eastAsia="it-IT"/>
        </w:rPr>
        <w:t>c.p.a</w:t>
      </w:r>
      <w:proofErr w:type="spellEnd"/>
      <w:r w:rsidR="00350DBF" w:rsidRPr="003D2914">
        <w:rPr>
          <w:rFonts w:ascii="Garamond" w:hAnsi="Garamond"/>
          <w:sz w:val="28"/>
          <w:szCs w:val="28"/>
          <w:lang w:eastAsia="it-IT"/>
        </w:rPr>
        <w:t>., sulla domanda promossa da una società che lamentava di essere stata arbitrariamente privata del possesso di un’area in esecuzione di provvedimenti amministrativi relativi a rapporti di concessione ]</w:t>
      </w:r>
      <w:r w:rsidR="00303EF2" w:rsidRPr="003D2914">
        <w:rPr>
          <w:rFonts w:ascii="Garamond" w:hAnsi="Garamond"/>
          <w:sz w:val="28"/>
          <w:szCs w:val="28"/>
          <w:lang w:eastAsia="it-IT"/>
        </w:rPr>
        <w:t xml:space="preserve">; </w:t>
      </w:r>
      <w:r w:rsidR="008D0F35" w:rsidRPr="003D2914">
        <w:rPr>
          <w:rFonts w:ascii="Garamond" w:hAnsi="Garamond"/>
          <w:sz w:val="28"/>
          <w:szCs w:val="28"/>
          <w:lang w:eastAsia="it-IT"/>
        </w:rPr>
        <w:t xml:space="preserve">n. 20698 del 2019 [che ha riconosciuto la giurisdizione del </w:t>
      </w:r>
      <w:proofErr w:type="spellStart"/>
      <w:r w:rsidR="008D0F35" w:rsidRPr="003D2914">
        <w:rPr>
          <w:rFonts w:ascii="Garamond" w:hAnsi="Garamond"/>
          <w:sz w:val="28"/>
          <w:szCs w:val="28"/>
          <w:lang w:eastAsia="it-IT"/>
        </w:rPr>
        <w:t>g.a</w:t>
      </w:r>
      <w:proofErr w:type="spellEnd"/>
      <w:r w:rsidR="008D0F35" w:rsidRPr="003D2914">
        <w:rPr>
          <w:rFonts w:ascii="Garamond" w:hAnsi="Garamond"/>
          <w:sz w:val="28"/>
          <w:szCs w:val="28"/>
          <w:lang w:eastAsia="it-IT"/>
        </w:rPr>
        <w:t xml:space="preserve">. a fronte di una domanda possessoria formulata per contestare l’esecuzione di provvedimenti espropriativi]; n. </w:t>
      </w:r>
      <w:r w:rsidR="009F5F6F" w:rsidRPr="003D2914">
        <w:rPr>
          <w:rFonts w:ascii="Garamond" w:hAnsi="Garamond"/>
          <w:sz w:val="28"/>
          <w:szCs w:val="28"/>
          <w:lang w:eastAsia="it-IT"/>
        </w:rPr>
        <w:t xml:space="preserve">32364 del 2018; n. 25456 del 2017, n. 15155 </w:t>
      </w:r>
      <w:r w:rsidR="009F5F6F" w:rsidRPr="003D2914">
        <w:rPr>
          <w:rFonts w:ascii="Garamond" w:hAnsi="Garamond"/>
          <w:sz w:val="28"/>
          <w:szCs w:val="28"/>
          <w:lang w:eastAsia="it-IT"/>
        </w:rPr>
        <w:lastRenderedPageBreak/>
        <w:t xml:space="preserve">del 2015; in senso riepilogativo sulla problematica si veda la News US del 9 gennaio 2017 a commento di </w:t>
      </w:r>
      <w:proofErr w:type="spellStart"/>
      <w:r w:rsidR="009F5F6F" w:rsidRPr="003D2914">
        <w:rPr>
          <w:rFonts w:ascii="Garamond" w:hAnsi="Garamond"/>
          <w:sz w:val="28"/>
          <w:szCs w:val="28"/>
          <w:lang w:eastAsia="it-IT"/>
        </w:rPr>
        <w:t>Cass</w:t>
      </w:r>
      <w:proofErr w:type="spellEnd"/>
      <w:r w:rsidR="009F5F6F" w:rsidRPr="003D2914">
        <w:rPr>
          <w:rFonts w:ascii="Garamond" w:hAnsi="Garamond"/>
          <w:sz w:val="28"/>
          <w:szCs w:val="28"/>
          <w:lang w:eastAsia="it-IT"/>
        </w:rPr>
        <w:t xml:space="preserve">. civ., sez. </w:t>
      </w:r>
      <w:r w:rsidR="00902154" w:rsidRPr="003D2914">
        <w:rPr>
          <w:rFonts w:ascii="Garamond" w:hAnsi="Garamond"/>
          <w:sz w:val="28"/>
          <w:szCs w:val="28"/>
          <w:lang w:eastAsia="it-IT"/>
        </w:rPr>
        <w:t>un., 16 dicembre 2016 n. 25978);</w:t>
      </w:r>
    </w:p>
    <w:p w:rsidR="00902154" w:rsidRPr="003D2914" w:rsidRDefault="00820EB7" w:rsidP="005E67B7">
      <w:pPr>
        <w:spacing w:line="276" w:lineRule="auto"/>
        <w:ind w:left="1304" w:hanging="510"/>
        <w:jc w:val="both"/>
        <w:rPr>
          <w:rFonts w:ascii="Garamond" w:hAnsi="Garamond"/>
          <w:sz w:val="28"/>
          <w:szCs w:val="28"/>
          <w:lang w:eastAsia="it-IT"/>
        </w:rPr>
      </w:pPr>
      <w:r>
        <w:rPr>
          <w:rFonts w:ascii="Garamond" w:hAnsi="Garamond"/>
          <w:sz w:val="28"/>
          <w:szCs w:val="28"/>
          <w:lang w:eastAsia="it-IT"/>
        </w:rPr>
        <w:t>b5)</w:t>
      </w:r>
      <w:r>
        <w:rPr>
          <w:rFonts w:ascii="Garamond" w:hAnsi="Garamond"/>
          <w:sz w:val="28"/>
          <w:szCs w:val="28"/>
          <w:lang w:eastAsia="it-IT"/>
        </w:rPr>
        <w:tab/>
      </w:r>
      <w:r w:rsidR="00902154" w:rsidRPr="003D2914">
        <w:rPr>
          <w:rFonts w:ascii="Garamond" w:hAnsi="Garamond"/>
          <w:sz w:val="28"/>
          <w:szCs w:val="28"/>
          <w:lang w:eastAsia="it-IT"/>
        </w:rPr>
        <w:t>in relazione alla domanda di regresso proposta da un comune - nei confronti dell’ente delegato alla realizzazione dell’opera – che a seguito di una transazione abbia risarcito il danno subito dai proprietari delle aree illecitamente utilizzate nell’ambito di un programma di edilizia residenziale pubblica, venendo in rilievo un rapporto privatistico meramente interno ad una situazione di responsabilità solidale (</w:t>
      </w:r>
      <w:proofErr w:type="spellStart"/>
      <w:r w:rsidR="00902154" w:rsidRPr="003D2914">
        <w:rPr>
          <w:rFonts w:ascii="Garamond" w:hAnsi="Garamond"/>
          <w:sz w:val="28"/>
          <w:szCs w:val="28"/>
          <w:lang w:eastAsia="it-IT"/>
        </w:rPr>
        <w:t>Cass</w:t>
      </w:r>
      <w:proofErr w:type="spellEnd"/>
      <w:r w:rsidR="00902154" w:rsidRPr="003D2914">
        <w:rPr>
          <w:rFonts w:ascii="Garamond" w:hAnsi="Garamond"/>
          <w:sz w:val="28"/>
          <w:szCs w:val="28"/>
          <w:lang w:eastAsia="it-IT"/>
        </w:rPr>
        <w:t>. civ</w:t>
      </w:r>
      <w:r w:rsidR="00E022C1" w:rsidRPr="003D2914">
        <w:rPr>
          <w:rFonts w:ascii="Garamond" w:hAnsi="Garamond"/>
          <w:sz w:val="28"/>
          <w:szCs w:val="28"/>
          <w:lang w:eastAsia="it-IT"/>
        </w:rPr>
        <w:t>., sez. un., n. 34267 del 2019);</w:t>
      </w:r>
    </w:p>
    <w:p w:rsidR="00820EB7" w:rsidRDefault="00820EB7" w:rsidP="00820EB7">
      <w:pPr>
        <w:spacing w:line="276" w:lineRule="auto"/>
        <w:ind w:left="1304" w:hanging="510"/>
        <w:jc w:val="both"/>
        <w:rPr>
          <w:rFonts w:ascii="Garamond" w:hAnsi="Garamond"/>
          <w:bCs/>
          <w:sz w:val="28"/>
          <w:szCs w:val="28"/>
        </w:rPr>
      </w:pPr>
      <w:r>
        <w:rPr>
          <w:rFonts w:ascii="Garamond" w:hAnsi="Garamond"/>
          <w:sz w:val="28"/>
          <w:szCs w:val="28"/>
          <w:lang w:eastAsia="it-IT"/>
        </w:rPr>
        <w:t>b6)</w:t>
      </w:r>
      <w:r>
        <w:rPr>
          <w:rFonts w:ascii="Garamond" w:hAnsi="Garamond"/>
          <w:sz w:val="28"/>
          <w:szCs w:val="28"/>
          <w:lang w:eastAsia="it-IT"/>
        </w:rPr>
        <w:tab/>
      </w:r>
      <w:r w:rsidR="00E022C1" w:rsidRPr="003D2914">
        <w:rPr>
          <w:rFonts w:ascii="Garamond" w:hAnsi="Garamond"/>
          <w:sz w:val="28"/>
          <w:szCs w:val="28"/>
          <w:lang w:eastAsia="it-IT"/>
        </w:rPr>
        <w:t xml:space="preserve">se la P.A. propone domanda riconvenzionale di usucapione, </w:t>
      </w:r>
      <w:r w:rsidR="00E022C1" w:rsidRPr="003D2914">
        <w:rPr>
          <w:rFonts w:ascii="Garamond" w:hAnsi="Garamond"/>
          <w:bCs/>
          <w:sz w:val="28"/>
          <w:szCs w:val="28"/>
        </w:rPr>
        <w:t>non postulando tale domanda la presenza in causa dell’Amministrazione come ‘autorità’, né implicando una verifica sulla legittimità di atti amministrativi (</w:t>
      </w:r>
      <w:proofErr w:type="spellStart"/>
      <w:r w:rsidR="00E022C1" w:rsidRPr="003D2914">
        <w:rPr>
          <w:rFonts w:ascii="Garamond" w:hAnsi="Garamond"/>
          <w:bCs/>
          <w:sz w:val="28"/>
          <w:szCs w:val="28"/>
        </w:rPr>
        <w:t>Cass</w:t>
      </w:r>
      <w:proofErr w:type="spellEnd"/>
      <w:r w:rsidR="00E022C1" w:rsidRPr="003D2914">
        <w:rPr>
          <w:rFonts w:ascii="Garamond" w:hAnsi="Garamond"/>
          <w:bCs/>
          <w:sz w:val="28"/>
          <w:szCs w:val="28"/>
        </w:rPr>
        <w:t>. ci</w:t>
      </w:r>
      <w:r w:rsidR="00C326C7">
        <w:rPr>
          <w:rFonts w:ascii="Garamond" w:hAnsi="Garamond"/>
          <w:bCs/>
          <w:sz w:val="28"/>
          <w:szCs w:val="28"/>
        </w:rPr>
        <w:t>v., sez. un., n. 5513 del 2021);</w:t>
      </w:r>
    </w:p>
    <w:p w:rsidR="00C326C7" w:rsidRPr="00820EB7" w:rsidRDefault="00820EB7" w:rsidP="00820EB7">
      <w:pPr>
        <w:spacing w:line="276" w:lineRule="auto"/>
        <w:ind w:left="1304" w:hanging="510"/>
        <w:jc w:val="both"/>
        <w:rPr>
          <w:rFonts w:ascii="Garamond" w:hAnsi="Garamond"/>
          <w:bCs/>
          <w:sz w:val="28"/>
          <w:szCs w:val="28"/>
        </w:rPr>
      </w:pPr>
      <w:r>
        <w:rPr>
          <w:rFonts w:ascii="Garamond" w:hAnsi="Garamond"/>
          <w:bCs/>
          <w:sz w:val="28"/>
          <w:szCs w:val="28"/>
        </w:rPr>
        <w:t>b7)</w:t>
      </w:r>
      <w:r>
        <w:rPr>
          <w:rFonts w:ascii="Garamond" w:hAnsi="Garamond"/>
          <w:bCs/>
          <w:sz w:val="28"/>
          <w:szCs w:val="28"/>
        </w:rPr>
        <w:tab/>
      </w:r>
      <w:r w:rsidR="00C326C7" w:rsidRPr="00820EB7">
        <w:rPr>
          <w:rFonts w:ascii="Garamond" w:hAnsi="Garamond"/>
          <w:bCs/>
          <w:sz w:val="28"/>
          <w:szCs w:val="28"/>
        </w:rPr>
        <w:t xml:space="preserve">in caso di domanda di rivalsa proposta dall’Amministrazione, tenuta a corrispondere l’indennizzo ex art. 42 </w:t>
      </w:r>
      <w:r w:rsidR="00C326C7" w:rsidRPr="00820EB7">
        <w:rPr>
          <w:rFonts w:ascii="Garamond" w:hAnsi="Garamond"/>
          <w:bCs/>
          <w:i/>
          <w:sz w:val="28"/>
          <w:szCs w:val="28"/>
        </w:rPr>
        <w:t xml:space="preserve">bis, </w:t>
      </w:r>
      <w:r w:rsidR="00C326C7" w:rsidRPr="00820EB7">
        <w:rPr>
          <w:rFonts w:ascii="Garamond" w:hAnsi="Garamond"/>
          <w:bCs/>
          <w:sz w:val="28"/>
          <w:szCs w:val="28"/>
        </w:rPr>
        <w:t>nei confronti del soggetto corresponsabile della pregressa occupazione illegittima.</w:t>
      </w:r>
    </w:p>
    <w:p w:rsidR="00C326C7" w:rsidRPr="003D2914" w:rsidRDefault="00C326C7" w:rsidP="005E67B7">
      <w:pPr>
        <w:spacing w:line="276" w:lineRule="auto"/>
        <w:ind w:left="1304" w:hanging="510"/>
        <w:jc w:val="both"/>
        <w:rPr>
          <w:rFonts w:ascii="Garamond" w:hAnsi="Garamond"/>
          <w:sz w:val="28"/>
          <w:szCs w:val="28"/>
          <w:lang w:eastAsia="it-IT"/>
        </w:rPr>
      </w:pPr>
    </w:p>
    <w:p w:rsidR="009F5F6F" w:rsidRPr="003D2914" w:rsidRDefault="009F5F6F" w:rsidP="00E74F76">
      <w:pPr>
        <w:spacing w:line="276" w:lineRule="auto"/>
        <w:rPr>
          <w:rFonts w:ascii="Garamond" w:hAnsi="Garamond"/>
          <w:b/>
          <w:bCs/>
          <w:sz w:val="28"/>
          <w:szCs w:val="28"/>
        </w:rPr>
      </w:pPr>
    </w:p>
    <w:p w:rsidR="009F5F6F" w:rsidRPr="003D2914" w:rsidRDefault="009F5F6F" w:rsidP="00E74F76">
      <w:pPr>
        <w:spacing w:line="276" w:lineRule="auto"/>
        <w:rPr>
          <w:rFonts w:ascii="Garamond" w:hAnsi="Garamond"/>
          <w:b/>
          <w:bCs/>
          <w:sz w:val="28"/>
          <w:szCs w:val="28"/>
        </w:rPr>
      </w:pPr>
      <w:r w:rsidRPr="003D2914">
        <w:rPr>
          <w:rFonts w:ascii="Garamond" w:hAnsi="Garamond"/>
          <w:b/>
          <w:bCs/>
          <w:sz w:val="28"/>
          <w:szCs w:val="28"/>
        </w:rPr>
        <w:t>SINTESI DELLE POSIZIONI DELLA DOTTRINA SULLA RINUNCIA ABDICATIVA</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14. NATURA GIURIDICA:</w:t>
      </w:r>
    </w:p>
    <w:p w:rsidR="009F5F6F" w:rsidRPr="003D2914" w:rsidRDefault="009F5F6F" w:rsidP="005E67B7">
      <w:pPr>
        <w:numPr>
          <w:ilvl w:val="0"/>
          <w:numId w:val="13"/>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la rinuncia viene ricostruita, dalla dottrina prevalente, come negozio giuridico unilaterale mediante il quale l’autore dismette una situazione giuridica di cui è titolare (ATZERI, </w:t>
      </w:r>
      <w:r w:rsidRPr="003D2914">
        <w:rPr>
          <w:rFonts w:ascii="Garamond" w:hAnsi="Garamond"/>
          <w:i/>
          <w:iCs/>
          <w:sz w:val="28"/>
          <w:szCs w:val="28"/>
        </w:rPr>
        <w:t>Delle rinunzie secondo il codice civile italiano</w:t>
      </w:r>
      <w:r w:rsidRPr="003D2914">
        <w:rPr>
          <w:rFonts w:ascii="Garamond" w:hAnsi="Garamond"/>
          <w:sz w:val="28"/>
          <w:szCs w:val="28"/>
        </w:rPr>
        <w:t xml:space="preserve">, Torino, 1910, p. 1; COVIELLO, </w:t>
      </w:r>
      <w:r w:rsidRPr="003D2914">
        <w:rPr>
          <w:rFonts w:ascii="Garamond" w:hAnsi="Garamond"/>
          <w:i/>
          <w:iCs/>
          <w:sz w:val="28"/>
          <w:szCs w:val="28"/>
        </w:rPr>
        <w:t>Manuale di diritto civile</w:t>
      </w:r>
      <w:r w:rsidRPr="003D2914">
        <w:rPr>
          <w:rFonts w:ascii="Garamond" w:hAnsi="Garamond"/>
          <w:sz w:val="28"/>
          <w:szCs w:val="28"/>
        </w:rPr>
        <w:t xml:space="preserve">. </w:t>
      </w:r>
      <w:r w:rsidRPr="003D2914">
        <w:rPr>
          <w:rFonts w:ascii="Garamond" w:hAnsi="Garamond"/>
          <w:i/>
          <w:iCs/>
          <w:sz w:val="28"/>
          <w:szCs w:val="28"/>
        </w:rPr>
        <w:t>Parte generale</w:t>
      </w:r>
      <w:r w:rsidRPr="003D2914">
        <w:rPr>
          <w:rFonts w:ascii="Garamond" w:hAnsi="Garamond"/>
          <w:sz w:val="28"/>
          <w:szCs w:val="28"/>
        </w:rPr>
        <w:t xml:space="preserve">, Milano, 1929, p. 324; ROMANO SALV., </w:t>
      </w:r>
      <w:r w:rsidRPr="003D2914">
        <w:rPr>
          <w:rFonts w:ascii="Garamond" w:hAnsi="Garamond"/>
          <w:i/>
          <w:iCs/>
          <w:sz w:val="28"/>
          <w:szCs w:val="28"/>
        </w:rPr>
        <w:t>Autonomia privata</w:t>
      </w:r>
      <w:r w:rsidRPr="003D2914">
        <w:rPr>
          <w:rFonts w:ascii="Garamond" w:hAnsi="Garamond"/>
          <w:sz w:val="28"/>
          <w:szCs w:val="28"/>
        </w:rPr>
        <w:t xml:space="preserve"> (Appunti), Milano, 1957, p. 88; BETTI, </w:t>
      </w:r>
      <w:r w:rsidRPr="003D2914">
        <w:rPr>
          <w:rFonts w:ascii="Garamond" w:hAnsi="Garamond"/>
          <w:i/>
          <w:iCs/>
          <w:sz w:val="28"/>
          <w:szCs w:val="28"/>
        </w:rPr>
        <w:t>Teoria generale del negozio giuridico</w:t>
      </w:r>
      <w:r w:rsidRPr="003D2914">
        <w:rPr>
          <w:rFonts w:ascii="Garamond" w:hAnsi="Garamond"/>
          <w:sz w:val="28"/>
          <w:szCs w:val="28"/>
        </w:rPr>
        <w:t xml:space="preserve">, in </w:t>
      </w:r>
      <w:proofErr w:type="spellStart"/>
      <w:r w:rsidRPr="003D2914">
        <w:rPr>
          <w:rFonts w:ascii="Garamond" w:hAnsi="Garamond"/>
          <w:i/>
          <w:iCs/>
          <w:sz w:val="28"/>
          <w:szCs w:val="28"/>
        </w:rPr>
        <w:t>Tratt</w:t>
      </w:r>
      <w:proofErr w:type="spellEnd"/>
      <w:r w:rsidRPr="003D2914">
        <w:rPr>
          <w:rFonts w:ascii="Garamond" w:hAnsi="Garamond"/>
          <w:i/>
          <w:iCs/>
          <w:sz w:val="28"/>
          <w:szCs w:val="28"/>
        </w:rPr>
        <w:t>. Vassalli</w:t>
      </w:r>
      <w:r w:rsidRPr="003D2914">
        <w:rPr>
          <w:rFonts w:ascii="Garamond" w:hAnsi="Garamond"/>
          <w:sz w:val="28"/>
          <w:szCs w:val="28"/>
        </w:rPr>
        <w:t xml:space="preserve">, XV, t. 2, Torino, 1960, p. 299; MACIOCE, </w:t>
      </w:r>
      <w:r w:rsidRPr="003D2914">
        <w:rPr>
          <w:rFonts w:ascii="Garamond" w:hAnsi="Garamond"/>
          <w:i/>
          <w:iCs/>
          <w:sz w:val="28"/>
          <w:szCs w:val="28"/>
        </w:rPr>
        <w:t>Rinuncia</w:t>
      </w:r>
      <w:r w:rsidRPr="003D2914">
        <w:rPr>
          <w:rFonts w:ascii="Garamond" w:hAnsi="Garamond"/>
          <w:sz w:val="28"/>
          <w:szCs w:val="28"/>
        </w:rPr>
        <w:t xml:space="preserve"> (dir. </w:t>
      </w:r>
      <w:proofErr w:type="spellStart"/>
      <w:r w:rsidRPr="003D2914">
        <w:rPr>
          <w:rFonts w:ascii="Garamond" w:hAnsi="Garamond"/>
          <w:sz w:val="28"/>
          <w:szCs w:val="28"/>
        </w:rPr>
        <w:t>priv</w:t>
      </w:r>
      <w:proofErr w:type="spellEnd"/>
      <w:r w:rsidRPr="003D2914">
        <w:rPr>
          <w:rFonts w:ascii="Garamond" w:hAnsi="Garamond"/>
          <w:sz w:val="28"/>
          <w:szCs w:val="28"/>
        </w:rPr>
        <w:t xml:space="preserve">.), in </w:t>
      </w:r>
      <w:proofErr w:type="spellStart"/>
      <w:r w:rsidRPr="003D2914">
        <w:rPr>
          <w:rFonts w:ascii="Garamond" w:hAnsi="Garamond"/>
          <w:i/>
          <w:iCs/>
          <w:sz w:val="28"/>
          <w:szCs w:val="28"/>
        </w:rPr>
        <w:t>Enc</w:t>
      </w:r>
      <w:proofErr w:type="spellEnd"/>
      <w:r w:rsidRPr="003D2914">
        <w:rPr>
          <w:rFonts w:ascii="Garamond" w:hAnsi="Garamond"/>
          <w:i/>
          <w:iCs/>
          <w:sz w:val="28"/>
          <w:szCs w:val="28"/>
        </w:rPr>
        <w:t>. dir.,</w:t>
      </w:r>
      <w:r w:rsidRPr="003D2914">
        <w:rPr>
          <w:rFonts w:ascii="Garamond" w:hAnsi="Garamond"/>
          <w:sz w:val="28"/>
          <w:szCs w:val="28"/>
        </w:rPr>
        <w:t xml:space="preserve"> XL, 1989, Milano, p. 923 e ss.; SANTORO PASSARELLI, </w:t>
      </w:r>
      <w:r w:rsidRPr="003D2914">
        <w:rPr>
          <w:rFonts w:ascii="Garamond" w:hAnsi="Garamond"/>
          <w:i/>
          <w:iCs/>
          <w:sz w:val="28"/>
          <w:szCs w:val="28"/>
        </w:rPr>
        <w:t>Dottrine generali del diritto civile</w:t>
      </w:r>
      <w:r w:rsidRPr="003D2914">
        <w:rPr>
          <w:rFonts w:ascii="Garamond" w:hAnsi="Garamond"/>
          <w:sz w:val="28"/>
          <w:szCs w:val="28"/>
        </w:rPr>
        <w:t xml:space="preserve">, Napoli, 2002, p. 218); </w:t>
      </w:r>
    </w:p>
    <w:p w:rsidR="009F5F6F" w:rsidRPr="003D2914" w:rsidRDefault="003A04CE" w:rsidP="00E74F76">
      <w:pPr>
        <w:numPr>
          <w:ilvl w:val="0"/>
          <w:numId w:val="13"/>
        </w:numPr>
        <w:spacing w:line="276" w:lineRule="auto"/>
        <w:contextualSpacing/>
        <w:jc w:val="both"/>
        <w:rPr>
          <w:rFonts w:ascii="Garamond" w:hAnsi="Garamond"/>
          <w:sz w:val="28"/>
          <w:szCs w:val="28"/>
        </w:rPr>
      </w:pPr>
      <w:r w:rsidRPr="003D2914">
        <w:rPr>
          <w:rFonts w:ascii="Garamond" w:hAnsi="Garamond"/>
          <w:i/>
          <w:iCs/>
          <w:sz w:val="28"/>
          <w:szCs w:val="28"/>
        </w:rPr>
        <w:t>c</w:t>
      </w:r>
      <w:r w:rsidR="009F5F6F" w:rsidRPr="003D2914">
        <w:rPr>
          <w:rFonts w:ascii="Garamond" w:hAnsi="Garamond"/>
          <w:i/>
          <w:iCs/>
          <w:sz w:val="28"/>
          <w:szCs w:val="28"/>
        </w:rPr>
        <w:t>ontra,</w:t>
      </w:r>
      <w:r w:rsidR="009F5F6F" w:rsidRPr="003D2914">
        <w:rPr>
          <w:rFonts w:ascii="Garamond" w:hAnsi="Garamond"/>
          <w:sz w:val="28"/>
          <w:szCs w:val="28"/>
        </w:rPr>
        <w:t xml:space="preserve"> L. BOZZI, </w:t>
      </w:r>
      <w:r w:rsidR="009F5F6F" w:rsidRPr="003D2914">
        <w:rPr>
          <w:rFonts w:ascii="Garamond" w:hAnsi="Garamond"/>
          <w:i/>
          <w:iCs/>
          <w:sz w:val="28"/>
          <w:szCs w:val="28"/>
        </w:rPr>
        <w:t>La negozialità degli atti di rinuncia</w:t>
      </w:r>
      <w:r w:rsidR="009F5F6F" w:rsidRPr="003D2914">
        <w:rPr>
          <w:rFonts w:ascii="Garamond" w:hAnsi="Garamond"/>
          <w:sz w:val="28"/>
          <w:szCs w:val="28"/>
        </w:rPr>
        <w:t>, Milano, 2008, p. 49 ss., sostiene la tesi dell’</w:t>
      </w:r>
      <w:r w:rsidR="0077468B">
        <w:rPr>
          <w:rFonts w:ascii="Garamond" w:hAnsi="Garamond"/>
          <w:sz w:val="28"/>
          <w:szCs w:val="28"/>
        </w:rPr>
        <w:t>atto giuridico in senso stretto.</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15. STRUTTURA CAUSALE DEL NEGOZIO:</w:t>
      </w:r>
    </w:p>
    <w:p w:rsidR="009F5F6F" w:rsidRPr="003D2914" w:rsidRDefault="009F5F6F" w:rsidP="00E74F76">
      <w:pPr>
        <w:numPr>
          <w:ilvl w:val="0"/>
          <w:numId w:val="14"/>
        </w:numPr>
        <w:spacing w:line="276" w:lineRule="auto"/>
        <w:contextualSpacing/>
        <w:jc w:val="both"/>
        <w:rPr>
          <w:rFonts w:ascii="Garamond" w:hAnsi="Garamond"/>
          <w:sz w:val="28"/>
          <w:szCs w:val="28"/>
        </w:rPr>
      </w:pPr>
      <w:r w:rsidRPr="003D2914">
        <w:rPr>
          <w:rFonts w:ascii="Garamond" w:hAnsi="Garamond"/>
          <w:sz w:val="28"/>
          <w:szCs w:val="28"/>
        </w:rPr>
        <w:t xml:space="preserve">sostengono l’indole causale della rinunzia, quale negozio dispositivo che non importa attribuzione patrimoniale, dunque un negozio causale e non astratto (BETTI, </w:t>
      </w:r>
      <w:r w:rsidRPr="003D2914">
        <w:rPr>
          <w:rFonts w:ascii="Garamond" w:hAnsi="Garamond"/>
          <w:i/>
          <w:iCs/>
          <w:sz w:val="28"/>
          <w:szCs w:val="28"/>
        </w:rPr>
        <w:t>Astrazione (Negozio astratto),</w:t>
      </w:r>
      <w:r w:rsidRPr="003D2914">
        <w:rPr>
          <w:rFonts w:ascii="Garamond" w:hAnsi="Garamond"/>
          <w:sz w:val="28"/>
          <w:szCs w:val="28"/>
        </w:rPr>
        <w:t xml:space="preserve"> in </w:t>
      </w:r>
      <w:proofErr w:type="gramStart"/>
      <w:r w:rsidRPr="003D2914">
        <w:rPr>
          <w:rFonts w:ascii="Garamond" w:hAnsi="Garamond"/>
          <w:i/>
          <w:iCs/>
          <w:sz w:val="28"/>
          <w:szCs w:val="28"/>
        </w:rPr>
        <w:t>Nov.</w:t>
      </w:r>
      <w:proofErr w:type="gramEnd"/>
      <w:r w:rsidRPr="003D2914">
        <w:rPr>
          <w:rFonts w:ascii="Garamond" w:hAnsi="Garamond"/>
          <w:i/>
          <w:iCs/>
          <w:sz w:val="28"/>
          <w:szCs w:val="28"/>
        </w:rPr>
        <w:t xml:space="preserve"> </w:t>
      </w:r>
      <w:proofErr w:type="spellStart"/>
      <w:r w:rsidRPr="003D2914">
        <w:rPr>
          <w:rFonts w:ascii="Garamond" w:hAnsi="Garamond"/>
          <w:i/>
          <w:iCs/>
          <w:sz w:val="28"/>
          <w:szCs w:val="28"/>
        </w:rPr>
        <w:t>dig</w:t>
      </w:r>
      <w:proofErr w:type="spellEnd"/>
      <w:r w:rsidRPr="003D2914">
        <w:rPr>
          <w:rFonts w:ascii="Garamond" w:hAnsi="Garamond"/>
          <w:sz w:val="28"/>
          <w:szCs w:val="28"/>
        </w:rPr>
        <w:t xml:space="preserve">. </w:t>
      </w:r>
      <w:proofErr w:type="spellStart"/>
      <w:r w:rsidRPr="003D2914">
        <w:rPr>
          <w:rFonts w:ascii="Garamond" w:hAnsi="Garamond"/>
          <w:sz w:val="28"/>
          <w:szCs w:val="28"/>
        </w:rPr>
        <w:t>it</w:t>
      </w:r>
      <w:proofErr w:type="spellEnd"/>
      <w:r w:rsidRPr="003D2914">
        <w:rPr>
          <w:rFonts w:ascii="Garamond" w:hAnsi="Garamond"/>
          <w:sz w:val="28"/>
          <w:szCs w:val="28"/>
        </w:rPr>
        <w:t xml:space="preserve">., I, 2, Torino, 1968, p. 1469 ss.; TROISI, </w:t>
      </w:r>
      <w:r w:rsidRPr="003D2914">
        <w:rPr>
          <w:rFonts w:ascii="Garamond" w:hAnsi="Garamond"/>
          <w:i/>
          <w:iCs/>
          <w:sz w:val="28"/>
          <w:szCs w:val="28"/>
        </w:rPr>
        <w:t>Negozio giuridico, negozio astratto</w:t>
      </w:r>
      <w:r w:rsidRPr="003D2914">
        <w:rPr>
          <w:rFonts w:ascii="Garamond" w:hAnsi="Garamond"/>
          <w:sz w:val="28"/>
          <w:szCs w:val="28"/>
        </w:rPr>
        <w:t xml:space="preserve">, in </w:t>
      </w:r>
      <w:proofErr w:type="spellStart"/>
      <w:r w:rsidRPr="003D2914">
        <w:rPr>
          <w:rFonts w:ascii="Garamond" w:hAnsi="Garamond"/>
          <w:i/>
          <w:iCs/>
          <w:sz w:val="28"/>
          <w:szCs w:val="28"/>
        </w:rPr>
        <w:t>Enc</w:t>
      </w:r>
      <w:proofErr w:type="spellEnd"/>
      <w:r w:rsidRPr="003D2914">
        <w:rPr>
          <w:rFonts w:ascii="Garamond" w:hAnsi="Garamond"/>
          <w:i/>
          <w:iCs/>
          <w:sz w:val="28"/>
          <w:szCs w:val="28"/>
        </w:rPr>
        <w:t>. giur</w:t>
      </w:r>
      <w:r w:rsidRPr="003D2914">
        <w:rPr>
          <w:rFonts w:ascii="Garamond" w:hAnsi="Garamond"/>
          <w:sz w:val="28"/>
          <w:szCs w:val="28"/>
        </w:rPr>
        <w:t xml:space="preserve">. Treccani, XX, 1990; SACCO, </w:t>
      </w:r>
      <w:r w:rsidRPr="003D2914">
        <w:rPr>
          <w:rFonts w:ascii="Garamond" w:hAnsi="Garamond"/>
          <w:i/>
          <w:iCs/>
          <w:sz w:val="28"/>
          <w:szCs w:val="28"/>
        </w:rPr>
        <w:t>Negozio astratto, negozio giuridico</w:t>
      </w:r>
      <w:r w:rsidRPr="003D2914">
        <w:rPr>
          <w:rFonts w:ascii="Garamond" w:hAnsi="Garamond"/>
          <w:sz w:val="28"/>
          <w:szCs w:val="28"/>
        </w:rPr>
        <w:t xml:space="preserve"> </w:t>
      </w:r>
      <w:r w:rsidRPr="003D2914">
        <w:rPr>
          <w:rFonts w:ascii="Garamond" w:hAnsi="Garamond"/>
          <w:i/>
          <w:iCs/>
          <w:sz w:val="28"/>
          <w:szCs w:val="28"/>
        </w:rPr>
        <w:t>(circolazione del modello), nullità e annullabilità</w:t>
      </w:r>
      <w:r w:rsidRPr="003D2914">
        <w:rPr>
          <w:rFonts w:ascii="Garamond" w:hAnsi="Garamond"/>
          <w:sz w:val="28"/>
          <w:szCs w:val="28"/>
        </w:rPr>
        <w:t xml:space="preserve">, Torino, 1995); la rinunzia esprimerebbe di per sé un interesse meritevole di tutela, coincidente con la dismissione della situazione giuridica (MACIOCE, </w:t>
      </w:r>
      <w:r w:rsidRPr="003D2914">
        <w:rPr>
          <w:rFonts w:ascii="Garamond" w:hAnsi="Garamond"/>
          <w:i/>
          <w:iCs/>
          <w:sz w:val="28"/>
          <w:szCs w:val="28"/>
        </w:rPr>
        <w:t>Rinuncia</w:t>
      </w:r>
      <w:r w:rsidRPr="003D2914">
        <w:rPr>
          <w:rFonts w:ascii="Garamond" w:hAnsi="Garamond"/>
          <w:sz w:val="28"/>
          <w:szCs w:val="28"/>
        </w:rPr>
        <w:t xml:space="preserve">, cit., p. 930; MOSCARINI, </w:t>
      </w:r>
      <w:r w:rsidRPr="003D2914">
        <w:rPr>
          <w:rFonts w:ascii="Garamond" w:hAnsi="Garamond"/>
          <w:i/>
          <w:iCs/>
          <w:sz w:val="28"/>
          <w:szCs w:val="28"/>
        </w:rPr>
        <w:t>Rinunzia,</w:t>
      </w:r>
      <w:r w:rsidRPr="003D2914">
        <w:rPr>
          <w:rFonts w:ascii="Garamond" w:hAnsi="Garamond"/>
          <w:sz w:val="28"/>
          <w:szCs w:val="28"/>
        </w:rPr>
        <w:t xml:space="preserve"> in </w:t>
      </w:r>
      <w:proofErr w:type="spellStart"/>
      <w:r w:rsidRPr="003D2914">
        <w:rPr>
          <w:rFonts w:ascii="Garamond" w:hAnsi="Garamond"/>
          <w:i/>
          <w:iCs/>
          <w:sz w:val="28"/>
          <w:szCs w:val="28"/>
        </w:rPr>
        <w:t>Enc</w:t>
      </w:r>
      <w:proofErr w:type="spellEnd"/>
      <w:r w:rsidRPr="003D2914">
        <w:rPr>
          <w:rFonts w:ascii="Garamond" w:hAnsi="Garamond"/>
          <w:i/>
          <w:iCs/>
          <w:sz w:val="28"/>
          <w:szCs w:val="28"/>
        </w:rPr>
        <w:t>. giur.</w:t>
      </w:r>
      <w:r w:rsidRPr="003D2914">
        <w:rPr>
          <w:rFonts w:ascii="Garamond" w:hAnsi="Garamond"/>
          <w:sz w:val="28"/>
          <w:szCs w:val="28"/>
        </w:rPr>
        <w:t xml:space="preserve"> Treccani, 1991, p. 5 ss.);</w:t>
      </w:r>
    </w:p>
    <w:p w:rsidR="009F5F6F" w:rsidRPr="003D2914" w:rsidRDefault="009F5F6F" w:rsidP="00E74F76">
      <w:pPr>
        <w:numPr>
          <w:ilvl w:val="0"/>
          <w:numId w:val="14"/>
        </w:numPr>
        <w:spacing w:line="276" w:lineRule="auto"/>
        <w:contextualSpacing/>
        <w:jc w:val="both"/>
        <w:rPr>
          <w:rFonts w:ascii="Garamond" w:hAnsi="Garamond"/>
          <w:sz w:val="28"/>
          <w:szCs w:val="28"/>
        </w:rPr>
      </w:pPr>
      <w:r w:rsidRPr="003D2914">
        <w:rPr>
          <w:rFonts w:ascii="Garamond" w:hAnsi="Garamond"/>
          <w:sz w:val="28"/>
          <w:szCs w:val="28"/>
        </w:rPr>
        <w:lastRenderedPageBreak/>
        <w:t>c</w:t>
      </w:r>
      <w:r w:rsidRPr="003D2914">
        <w:rPr>
          <w:rFonts w:ascii="Garamond" w:hAnsi="Garamond"/>
          <w:i/>
          <w:iCs/>
          <w:sz w:val="28"/>
          <w:szCs w:val="28"/>
        </w:rPr>
        <w:t xml:space="preserve">ontra, </w:t>
      </w:r>
      <w:r w:rsidRPr="003D2914">
        <w:rPr>
          <w:rFonts w:ascii="Garamond" w:hAnsi="Garamond"/>
          <w:sz w:val="28"/>
          <w:szCs w:val="28"/>
        </w:rPr>
        <w:t>la rinuncia sarebbe incompatibile con la disciplina propria della causa, e non potrebbe esservi quindi alcun controllo su tale atto di autonomia privata, stante l’assenza di un rapporto di relazione tra soggetti diversi (PUGLIATTI-FALZEA</w:t>
      </w:r>
      <w:r w:rsidRPr="003D2914">
        <w:rPr>
          <w:rFonts w:ascii="Garamond" w:hAnsi="Garamond"/>
          <w:i/>
          <w:iCs/>
          <w:sz w:val="28"/>
          <w:szCs w:val="28"/>
        </w:rPr>
        <w:t>, I fatti giuridici</w:t>
      </w:r>
      <w:r w:rsidRPr="003D2914">
        <w:rPr>
          <w:rFonts w:ascii="Garamond" w:hAnsi="Garamond"/>
          <w:sz w:val="28"/>
          <w:szCs w:val="28"/>
        </w:rPr>
        <w:t xml:space="preserve">, Milano, 1996, p. 41; SICCHIERO, </w:t>
      </w:r>
      <w:r w:rsidRPr="003D2914">
        <w:rPr>
          <w:rFonts w:ascii="Garamond" w:hAnsi="Garamond"/>
          <w:i/>
          <w:iCs/>
          <w:sz w:val="28"/>
          <w:szCs w:val="28"/>
        </w:rPr>
        <w:t>Rinuncia</w:t>
      </w:r>
      <w:r w:rsidRPr="003D2914">
        <w:rPr>
          <w:rFonts w:ascii="Garamond" w:hAnsi="Garamond"/>
          <w:sz w:val="28"/>
          <w:szCs w:val="28"/>
        </w:rPr>
        <w:t xml:space="preserve">, in </w:t>
      </w:r>
      <w:proofErr w:type="spellStart"/>
      <w:r w:rsidRPr="003D2914">
        <w:rPr>
          <w:rFonts w:ascii="Garamond" w:hAnsi="Garamond"/>
          <w:i/>
          <w:iCs/>
          <w:sz w:val="28"/>
          <w:szCs w:val="28"/>
        </w:rPr>
        <w:t>Dig</w:t>
      </w:r>
      <w:proofErr w:type="spellEnd"/>
      <w:r w:rsidRPr="003D2914">
        <w:rPr>
          <w:rFonts w:ascii="Garamond" w:hAnsi="Garamond"/>
          <w:i/>
          <w:iCs/>
          <w:sz w:val="28"/>
          <w:szCs w:val="28"/>
        </w:rPr>
        <w:t xml:space="preserve">. disc. </w:t>
      </w:r>
      <w:proofErr w:type="spellStart"/>
      <w:r w:rsidRPr="003D2914">
        <w:rPr>
          <w:rFonts w:ascii="Garamond" w:hAnsi="Garamond"/>
          <w:i/>
          <w:iCs/>
          <w:sz w:val="28"/>
          <w:szCs w:val="28"/>
        </w:rPr>
        <w:t>priv</w:t>
      </w:r>
      <w:proofErr w:type="spellEnd"/>
      <w:r w:rsidRPr="003D2914">
        <w:rPr>
          <w:rFonts w:ascii="Garamond" w:hAnsi="Garamond"/>
          <w:sz w:val="28"/>
          <w:szCs w:val="28"/>
        </w:rPr>
        <w:t>., XVII, Torino, 1998, p. 661</w:t>
      </w:r>
      <w:proofErr w:type="gramStart"/>
      <w:r w:rsidRPr="003D2914">
        <w:rPr>
          <w:rFonts w:ascii="Garamond" w:hAnsi="Garamond"/>
          <w:sz w:val="28"/>
          <w:szCs w:val="28"/>
        </w:rPr>
        <w:t>);  la</w:t>
      </w:r>
      <w:proofErr w:type="gramEnd"/>
      <w:r w:rsidRPr="003D2914">
        <w:rPr>
          <w:rFonts w:ascii="Garamond" w:hAnsi="Garamond"/>
          <w:sz w:val="28"/>
          <w:szCs w:val="28"/>
        </w:rPr>
        <w:t xml:space="preserve"> rinuncia avendo carattere neutro o incolore, non potrebbe ricondursi né alla categoria dell’onerosità né a quella della gratuità, stante il suo effetto meramente abdicativo (MOSCO, </w:t>
      </w:r>
      <w:r w:rsidRPr="003D2914">
        <w:rPr>
          <w:rFonts w:ascii="Garamond" w:hAnsi="Garamond"/>
          <w:i/>
          <w:iCs/>
          <w:sz w:val="28"/>
          <w:szCs w:val="28"/>
        </w:rPr>
        <w:t>Onerosità e gratuità degli atti giuridici,</w:t>
      </w:r>
      <w:r w:rsidRPr="003D2914">
        <w:rPr>
          <w:rFonts w:ascii="Garamond" w:hAnsi="Garamond"/>
          <w:sz w:val="28"/>
          <w:szCs w:val="28"/>
        </w:rPr>
        <w:t xml:space="preserve"> Milano, 1942, p. 24 ss.; OPPO, </w:t>
      </w:r>
      <w:r w:rsidRPr="003D2914">
        <w:rPr>
          <w:rFonts w:ascii="Garamond" w:hAnsi="Garamond"/>
          <w:i/>
          <w:iCs/>
          <w:sz w:val="28"/>
          <w:szCs w:val="28"/>
        </w:rPr>
        <w:t>Adempimento e liberalità</w:t>
      </w:r>
      <w:r w:rsidRPr="003D2914">
        <w:rPr>
          <w:rFonts w:ascii="Garamond" w:hAnsi="Garamond"/>
          <w:sz w:val="28"/>
          <w:szCs w:val="28"/>
        </w:rPr>
        <w:t xml:space="preserve">, Milano, 1947, p. 293; MACIOCE, </w:t>
      </w:r>
      <w:r w:rsidRPr="003D2914">
        <w:rPr>
          <w:rFonts w:ascii="Garamond" w:hAnsi="Garamond"/>
          <w:i/>
          <w:iCs/>
          <w:sz w:val="28"/>
          <w:szCs w:val="28"/>
        </w:rPr>
        <w:t xml:space="preserve">Rinuncia </w:t>
      </w:r>
      <w:r w:rsidRPr="003D2914">
        <w:rPr>
          <w:rFonts w:ascii="Garamond" w:hAnsi="Garamond"/>
          <w:sz w:val="28"/>
          <w:szCs w:val="28"/>
        </w:rPr>
        <w:t xml:space="preserve">cit., p. 929; SANTORO PASSARELLI, </w:t>
      </w:r>
      <w:r w:rsidRPr="003D2914">
        <w:rPr>
          <w:rFonts w:ascii="Garamond" w:hAnsi="Garamond"/>
          <w:i/>
          <w:iCs/>
          <w:sz w:val="28"/>
          <w:szCs w:val="28"/>
        </w:rPr>
        <w:t>Dottrine generali</w:t>
      </w:r>
      <w:r w:rsidRPr="003D2914">
        <w:rPr>
          <w:rFonts w:ascii="Garamond" w:hAnsi="Garamond"/>
          <w:sz w:val="28"/>
          <w:szCs w:val="28"/>
        </w:rPr>
        <w:t>, cit., p. 224);</w:t>
      </w:r>
    </w:p>
    <w:p w:rsidR="009F5F6F" w:rsidRPr="003D2914" w:rsidRDefault="009F5F6F" w:rsidP="00E74F76">
      <w:pPr>
        <w:numPr>
          <w:ilvl w:val="0"/>
          <w:numId w:val="14"/>
        </w:numPr>
        <w:spacing w:line="276" w:lineRule="auto"/>
        <w:contextualSpacing/>
        <w:jc w:val="both"/>
        <w:rPr>
          <w:rFonts w:ascii="Garamond" w:hAnsi="Garamond"/>
          <w:sz w:val="28"/>
          <w:szCs w:val="28"/>
        </w:rPr>
      </w:pPr>
      <w:r w:rsidRPr="003D2914">
        <w:rPr>
          <w:rFonts w:ascii="Garamond" w:hAnsi="Garamond"/>
          <w:sz w:val="28"/>
          <w:szCs w:val="28"/>
        </w:rPr>
        <w:t xml:space="preserve">nell’ambito della tesi c.d. causale, si ritiene che il negozio di rinunzia abdicativa dovrebbe perseguire, con la dismissione della situazione giuridica, anche un interesse meritevole di tutela, con la conseguenza che, ogniqualvolta l’atto di rinuncia fosse “immeritevole”, il medesimo sarebbe nullo (MACIOCE, </w:t>
      </w:r>
      <w:r w:rsidRPr="003D2914">
        <w:rPr>
          <w:rFonts w:ascii="Garamond" w:hAnsi="Garamond"/>
          <w:i/>
          <w:iCs/>
          <w:sz w:val="28"/>
          <w:szCs w:val="28"/>
        </w:rPr>
        <w:t>Rinuncia</w:t>
      </w:r>
      <w:r w:rsidRPr="003D2914">
        <w:rPr>
          <w:rFonts w:ascii="Garamond" w:hAnsi="Garamond"/>
          <w:sz w:val="28"/>
          <w:szCs w:val="28"/>
        </w:rPr>
        <w:t xml:space="preserve"> cit., p. 923; AVVOCATURA DELLO STATO</w:t>
      </w:r>
      <w:r w:rsidRPr="003D2914">
        <w:rPr>
          <w:rFonts w:ascii="Garamond" w:hAnsi="Garamond"/>
          <w:b/>
          <w:bCs/>
          <w:sz w:val="28"/>
          <w:szCs w:val="28"/>
        </w:rPr>
        <w:t>,</w:t>
      </w:r>
      <w:r w:rsidRPr="003D2914">
        <w:rPr>
          <w:rFonts w:ascii="Garamond" w:hAnsi="Garamond"/>
          <w:sz w:val="28"/>
          <w:szCs w:val="28"/>
        </w:rPr>
        <w:t xml:space="preserve"> parere nota </w:t>
      </w:r>
      <w:proofErr w:type="spellStart"/>
      <w:r w:rsidRPr="003D2914">
        <w:rPr>
          <w:rFonts w:ascii="Garamond" w:hAnsi="Garamond"/>
          <w:sz w:val="28"/>
          <w:szCs w:val="28"/>
        </w:rPr>
        <w:t>prot</w:t>
      </w:r>
      <w:proofErr w:type="spellEnd"/>
      <w:r w:rsidRPr="003D2914">
        <w:rPr>
          <w:rFonts w:ascii="Garamond" w:hAnsi="Garamond"/>
          <w:sz w:val="28"/>
          <w:szCs w:val="28"/>
        </w:rPr>
        <w:t xml:space="preserve">. 137950 del 14 marzo 2018, afferma – in adesione alla tesi della c.d. “causa in concreto” - che la rinuncia abdicativa è negozio a contenuto patrimoniale, al quale applicare, </w:t>
      </w:r>
      <w:r w:rsidRPr="003D2914">
        <w:rPr>
          <w:rFonts w:ascii="Garamond" w:hAnsi="Garamond"/>
          <w:i/>
          <w:iCs/>
          <w:sz w:val="28"/>
          <w:szCs w:val="28"/>
        </w:rPr>
        <w:t xml:space="preserve">ex </w:t>
      </w:r>
      <w:r w:rsidRPr="003D2914">
        <w:rPr>
          <w:rFonts w:ascii="Garamond" w:hAnsi="Garamond"/>
          <w:sz w:val="28"/>
          <w:szCs w:val="28"/>
        </w:rPr>
        <w:t>art. 1324 c.c., la norma di cui all’art. 1322 2° comma c.c. con la conseguenza che, in quanto negozio unilaterale atipico, dovrebbe sempre realizzare interessi meritevoli di tutela secondo l’ordinamento giuridico; pertanto, qualora venisse posto in essere all’esclusivo fine egoistico di trasferire sullo Stato e, dunque, sulla collettività, costi inerenti a interventi sui beni, lo stesso sarebbe nullo per illiceità della causa).</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 xml:space="preserve">16. OGGETTO: </w:t>
      </w:r>
    </w:p>
    <w:p w:rsidR="009F5F6F" w:rsidRPr="003D2914" w:rsidRDefault="009F5F6F" w:rsidP="00E74F76">
      <w:pPr>
        <w:numPr>
          <w:ilvl w:val="0"/>
          <w:numId w:val="15"/>
        </w:numPr>
        <w:spacing w:line="276" w:lineRule="auto"/>
        <w:contextualSpacing/>
        <w:jc w:val="both"/>
        <w:rPr>
          <w:rFonts w:ascii="Garamond" w:hAnsi="Garamond"/>
          <w:sz w:val="28"/>
          <w:szCs w:val="28"/>
        </w:rPr>
      </w:pPr>
      <w:r w:rsidRPr="003D2914">
        <w:rPr>
          <w:rFonts w:ascii="Garamond" w:hAnsi="Garamond"/>
          <w:sz w:val="28"/>
          <w:szCs w:val="28"/>
        </w:rPr>
        <w:t xml:space="preserve">sono suscettibili di rinunzia i diritti soggettivi e tra questi il diritto di proprietà (ATZERI, </w:t>
      </w:r>
      <w:r w:rsidRPr="003D2914">
        <w:rPr>
          <w:rFonts w:ascii="Garamond" w:hAnsi="Garamond"/>
          <w:i/>
          <w:iCs/>
          <w:sz w:val="28"/>
          <w:szCs w:val="28"/>
        </w:rPr>
        <w:t xml:space="preserve">Delle rinunzie, </w:t>
      </w:r>
      <w:r w:rsidRPr="003D2914">
        <w:rPr>
          <w:rFonts w:ascii="Garamond" w:hAnsi="Garamond"/>
          <w:sz w:val="28"/>
          <w:szCs w:val="28"/>
        </w:rPr>
        <w:t xml:space="preserve">cit., p. 102 ss.; COVIELLO, </w:t>
      </w:r>
      <w:r w:rsidRPr="003D2914">
        <w:rPr>
          <w:rFonts w:ascii="Garamond" w:hAnsi="Garamond"/>
          <w:i/>
          <w:iCs/>
          <w:sz w:val="28"/>
          <w:szCs w:val="28"/>
        </w:rPr>
        <w:t>Della trascrizione</w:t>
      </w:r>
      <w:r w:rsidRPr="003D2914">
        <w:rPr>
          <w:rFonts w:ascii="Garamond" w:hAnsi="Garamond"/>
          <w:sz w:val="28"/>
          <w:szCs w:val="28"/>
        </w:rPr>
        <w:t xml:space="preserve">, II, in </w:t>
      </w:r>
      <w:r w:rsidRPr="003D2914">
        <w:rPr>
          <w:rFonts w:ascii="Garamond" w:hAnsi="Garamond"/>
          <w:i/>
          <w:iCs/>
          <w:sz w:val="28"/>
          <w:szCs w:val="28"/>
        </w:rPr>
        <w:t>Il codice civile italiano secondo la dottrina e la giurisprudenza</w:t>
      </w:r>
      <w:r w:rsidRPr="003D2914">
        <w:rPr>
          <w:rFonts w:ascii="Garamond" w:hAnsi="Garamond"/>
          <w:sz w:val="28"/>
          <w:szCs w:val="28"/>
        </w:rPr>
        <w:t xml:space="preserve">, a cura di FIORE, Napoli-Torino, 1915, p. 368 ss.; MAIORCA, </w:t>
      </w:r>
      <w:r w:rsidRPr="003D2914">
        <w:rPr>
          <w:rFonts w:ascii="Garamond" w:hAnsi="Garamond"/>
          <w:i/>
          <w:iCs/>
          <w:sz w:val="28"/>
          <w:szCs w:val="28"/>
        </w:rPr>
        <w:t>Della trascrizione degli atti relativi ai beni immobili</w:t>
      </w:r>
      <w:r w:rsidRPr="003D2914">
        <w:rPr>
          <w:rFonts w:ascii="Garamond" w:hAnsi="Garamond"/>
          <w:sz w:val="28"/>
          <w:szCs w:val="28"/>
        </w:rPr>
        <w:t xml:space="preserve">, in </w:t>
      </w:r>
      <w:r w:rsidRPr="003D2914">
        <w:rPr>
          <w:rFonts w:ascii="Garamond" w:hAnsi="Garamond"/>
          <w:i/>
          <w:iCs/>
          <w:sz w:val="28"/>
          <w:szCs w:val="28"/>
        </w:rPr>
        <w:t>Comm. D’Amelio</w:t>
      </w:r>
      <w:r w:rsidRPr="003D2914">
        <w:rPr>
          <w:rFonts w:ascii="Garamond" w:hAnsi="Garamond"/>
          <w:sz w:val="28"/>
          <w:szCs w:val="28"/>
        </w:rPr>
        <w:t xml:space="preserve">, Firenze, 1943, p. 107 ss.;  BARASSI, </w:t>
      </w:r>
      <w:r w:rsidRPr="003D2914">
        <w:rPr>
          <w:rFonts w:ascii="Garamond" w:hAnsi="Garamond"/>
          <w:i/>
          <w:iCs/>
          <w:sz w:val="28"/>
          <w:szCs w:val="28"/>
        </w:rPr>
        <w:t>Proprietà e comproprietà</w:t>
      </w:r>
      <w:r w:rsidRPr="003D2914">
        <w:rPr>
          <w:rFonts w:ascii="Garamond" w:hAnsi="Garamond"/>
          <w:sz w:val="28"/>
          <w:szCs w:val="28"/>
        </w:rPr>
        <w:t xml:space="preserve">, Milano, 1951, p. 210; BOZZI, </w:t>
      </w:r>
      <w:r w:rsidRPr="003D2914">
        <w:rPr>
          <w:rFonts w:ascii="Garamond" w:hAnsi="Garamond"/>
          <w:i/>
          <w:iCs/>
          <w:sz w:val="28"/>
          <w:szCs w:val="28"/>
        </w:rPr>
        <w:t>Rinunzia</w:t>
      </w:r>
      <w:r w:rsidRPr="003D2914">
        <w:rPr>
          <w:rFonts w:ascii="Garamond" w:hAnsi="Garamond"/>
          <w:sz w:val="28"/>
          <w:szCs w:val="28"/>
        </w:rPr>
        <w:t xml:space="preserve"> (diritto pubblico e privato), in </w:t>
      </w:r>
      <w:r w:rsidRPr="003D2914">
        <w:rPr>
          <w:rFonts w:ascii="Garamond" w:hAnsi="Garamond"/>
          <w:i/>
          <w:iCs/>
          <w:sz w:val="28"/>
          <w:szCs w:val="28"/>
        </w:rPr>
        <w:t xml:space="preserve">Nov. </w:t>
      </w:r>
      <w:proofErr w:type="spellStart"/>
      <w:r w:rsidRPr="003D2914">
        <w:rPr>
          <w:rFonts w:ascii="Garamond" w:hAnsi="Garamond"/>
          <w:i/>
          <w:iCs/>
          <w:sz w:val="28"/>
          <w:szCs w:val="28"/>
        </w:rPr>
        <w:t>dig</w:t>
      </w:r>
      <w:proofErr w:type="spellEnd"/>
      <w:r w:rsidRPr="003D2914">
        <w:rPr>
          <w:rFonts w:ascii="Garamond" w:hAnsi="Garamond"/>
          <w:i/>
          <w:iCs/>
          <w:sz w:val="28"/>
          <w:szCs w:val="28"/>
        </w:rPr>
        <w:t xml:space="preserve">. </w:t>
      </w:r>
      <w:proofErr w:type="spellStart"/>
      <w:r w:rsidRPr="003D2914">
        <w:rPr>
          <w:rFonts w:ascii="Garamond" w:hAnsi="Garamond"/>
          <w:i/>
          <w:iCs/>
          <w:sz w:val="28"/>
          <w:szCs w:val="28"/>
        </w:rPr>
        <w:t>it</w:t>
      </w:r>
      <w:proofErr w:type="spellEnd"/>
      <w:r w:rsidRPr="003D2914">
        <w:rPr>
          <w:rFonts w:ascii="Garamond" w:hAnsi="Garamond"/>
          <w:sz w:val="28"/>
          <w:szCs w:val="28"/>
        </w:rPr>
        <w:t xml:space="preserve">., XV, Torino, 1968, p. 1149; MACIOCE, op. cit., p. 942;  SICCHIERO, </w:t>
      </w:r>
      <w:r w:rsidRPr="003D2914">
        <w:rPr>
          <w:rFonts w:ascii="Garamond" w:hAnsi="Garamond"/>
          <w:i/>
          <w:iCs/>
          <w:sz w:val="28"/>
          <w:szCs w:val="28"/>
        </w:rPr>
        <w:t>Rinuncia,</w:t>
      </w:r>
      <w:r w:rsidRPr="003D2914">
        <w:rPr>
          <w:rFonts w:ascii="Garamond" w:hAnsi="Garamond"/>
          <w:sz w:val="28"/>
          <w:szCs w:val="28"/>
        </w:rPr>
        <w:t xml:space="preserve"> cit., p. 659; MOSCARINI, </w:t>
      </w:r>
      <w:r w:rsidRPr="003D2914">
        <w:rPr>
          <w:rFonts w:ascii="Garamond" w:hAnsi="Garamond"/>
          <w:i/>
          <w:iCs/>
          <w:sz w:val="28"/>
          <w:szCs w:val="28"/>
        </w:rPr>
        <w:t>Rinunzia,</w:t>
      </w:r>
      <w:r w:rsidRPr="003D2914">
        <w:rPr>
          <w:rFonts w:ascii="Garamond" w:hAnsi="Garamond"/>
          <w:sz w:val="28"/>
          <w:szCs w:val="28"/>
        </w:rPr>
        <w:t xml:space="preserve"> cit., p. 3; BIANCA, </w:t>
      </w:r>
      <w:r w:rsidRPr="003D2914">
        <w:rPr>
          <w:rFonts w:ascii="Garamond" w:hAnsi="Garamond"/>
          <w:i/>
          <w:iCs/>
          <w:sz w:val="28"/>
          <w:szCs w:val="28"/>
        </w:rPr>
        <w:t>Diritto civile,</w:t>
      </w:r>
      <w:r w:rsidRPr="003D2914">
        <w:rPr>
          <w:rFonts w:ascii="Garamond" w:hAnsi="Garamond"/>
          <w:sz w:val="28"/>
          <w:szCs w:val="28"/>
        </w:rPr>
        <w:t xml:space="preserve"> VI, </w:t>
      </w:r>
      <w:r w:rsidRPr="003D2914">
        <w:rPr>
          <w:rFonts w:ascii="Garamond" w:hAnsi="Garamond"/>
          <w:i/>
          <w:iCs/>
          <w:sz w:val="28"/>
          <w:szCs w:val="28"/>
        </w:rPr>
        <w:t>La proprietà</w:t>
      </w:r>
      <w:r w:rsidRPr="003D2914">
        <w:rPr>
          <w:rFonts w:ascii="Garamond" w:hAnsi="Garamond"/>
          <w:sz w:val="28"/>
          <w:szCs w:val="28"/>
        </w:rPr>
        <w:t xml:space="preserve">, Milano, 1999, p. 406; CARIOTA FERRARA, </w:t>
      </w:r>
      <w:r w:rsidRPr="003D2914">
        <w:rPr>
          <w:rFonts w:ascii="Garamond" w:hAnsi="Garamond"/>
          <w:i/>
          <w:iCs/>
          <w:sz w:val="28"/>
          <w:szCs w:val="28"/>
        </w:rPr>
        <w:t>Il negozio giuridico nel diritto privato italiano,</w:t>
      </w:r>
      <w:r w:rsidRPr="003D2914">
        <w:rPr>
          <w:rFonts w:ascii="Garamond" w:hAnsi="Garamond"/>
          <w:sz w:val="28"/>
          <w:szCs w:val="28"/>
        </w:rPr>
        <w:t xml:space="preserve"> Napoli, 2011,  p. 137), individuandosi come limite la disponibilità del diritto, nel senso che non potrebbero costituire oggetto di rinunzia quei diritti indisponibili in quanto caratterizzati dalla presenza di un interesse di rilevanza generale (cfr. BOZZI, </w:t>
      </w:r>
      <w:r w:rsidRPr="003D2914">
        <w:rPr>
          <w:rFonts w:ascii="Garamond" w:hAnsi="Garamond"/>
          <w:i/>
          <w:iCs/>
          <w:sz w:val="28"/>
          <w:szCs w:val="28"/>
        </w:rPr>
        <w:t>Rinunzia,</w:t>
      </w:r>
      <w:r w:rsidRPr="003D2914">
        <w:rPr>
          <w:rFonts w:ascii="Garamond" w:hAnsi="Garamond"/>
          <w:sz w:val="28"/>
          <w:szCs w:val="28"/>
        </w:rPr>
        <w:t xml:space="preserve"> cit., p. 1141 e ss.; MOSCARINI, </w:t>
      </w:r>
      <w:r w:rsidRPr="003D2914">
        <w:rPr>
          <w:rFonts w:ascii="Garamond" w:hAnsi="Garamond"/>
          <w:i/>
          <w:iCs/>
          <w:sz w:val="28"/>
          <w:szCs w:val="28"/>
        </w:rPr>
        <w:t>Rinunzia,</w:t>
      </w:r>
      <w:r w:rsidRPr="003D2914">
        <w:rPr>
          <w:rFonts w:ascii="Garamond" w:hAnsi="Garamond"/>
          <w:sz w:val="28"/>
          <w:szCs w:val="28"/>
        </w:rPr>
        <w:t xml:space="preserve"> cit., p. 2).</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17. RECETTIZIETÀ:</w:t>
      </w:r>
    </w:p>
    <w:p w:rsidR="009F5F6F" w:rsidRPr="003D2914" w:rsidRDefault="009F5F6F" w:rsidP="005E67B7">
      <w:pPr>
        <w:numPr>
          <w:ilvl w:val="0"/>
          <w:numId w:val="16"/>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in base ad una prima tesi, si tratterebbe di un carattere da accertare caso per caso, essendo la </w:t>
      </w:r>
      <w:proofErr w:type="spellStart"/>
      <w:r w:rsidRPr="003D2914">
        <w:rPr>
          <w:rFonts w:ascii="Garamond" w:hAnsi="Garamond"/>
          <w:sz w:val="28"/>
          <w:szCs w:val="28"/>
        </w:rPr>
        <w:t>recettizietà</w:t>
      </w:r>
      <w:proofErr w:type="spellEnd"/>
      <w:r w:rsidRPr="003D2914">
        <w:rPr>
          <w:rFonts w:ascii="Garamond" w:hAnsi="Garamond"/>
          <w:sz w:val="28"/>
          <w:szCs w:val="28"/>
        </w:rPr>
        <w:t xml:space="preserve"> talora insita nel rapporto in cui la rinuncia medesima opera (SICCHIERO, </w:t>
      </w:r>
      <w:r w:rsidRPr="003D2914">
        <w:rPr>
          <w:rFonts w:ascii="Garamond" w:hAnsi="Garamond"/>
          <w:i/>
          <w:iCs/>
          <w:sz w:val="28"/>
          <w:szCs w:val="28"/>
        </w:rPr>
        <w:t>Rinuncia</w:t>
      </w:r>
      <w:r w:rsidRPr="003D2914">
        <w:rPr>
          <w:rFonts w:ascii="Garamond" w:hAnsi="Garamond"/>
          <w:sz w:val="28"/>
          <w:szCs w:val="28"/>
        </w:rPr>
        <w:t>, cit., p. 655);</w:t>
      </w:r>
    </w:p>
    <w:p w:rsidR="009F5F6F" w:rsidRPr="003D2914" w:rsidRDefault="009F5F6F" w:rsidP="00E74F76">
      <w:pPr>
        <w:numPr>
          <w:ilvl w:val="0"/>
          <w:numId w:val="16"/>
        </w:numPr>
        <w:spacing w:line="276" w:lineRule="auto"/>
        <w:contextualSpacing/>
        <w:jc w:val="both"/>
        <w:rPr>
          <w:rFonts w:ascii="Garamond" w:hAnsi="Garamond"/>
          <w:sz w:val="28"/>
          <w:szCs w:val="28"/>
        </w:rPr>
      </w:pPr>
      <w:r w:rsidRPr="003D2914">
        <w:rPr>
          <w:rFonts w:ascii="Garamond" w:hAnsi="Garamond"/>
          <w:sz w:val="28"/>
          <w:szCs w:val="28"/>
        </w:rPr>
        <w:lastRenderedPageBreak/>
        <w:t xml:space="preserve">diversamente si opina nel senso che tale carattere sarebbe inesistente, atteso che l’effetto primario è l’abdicazione del diritto vantato (GIAMPICCOLO, </w:t>
      </w:r>
      <w:r w:rsidRPr="003D2914">
        <w:rPr>
          <w:rFonts w:ascii="Garamond" w:hAnsi="Garamond"/>
          <w:i/>
          <w:iCs/>
          <w:sz w:val="28"/>
          <w:szCs w:val="28"/>
        </w:rPr>
        <w:t>La dichiarazione recettizia</w:t>
      </w:r>
      <w:r w:rsidRPr="003D2914">
        <w:rPr>
          <w:rFonts w:ascii="Garamond" w:hAnsi="Garamond"/>
          <w:sz w:val="28"/>
          <w:szCs w:val="28"/>
        </w:rPr>
        <w:t xml:space="preserve">, Milano, 1959, p. 86 ss.; BETTI, </w:t>
      </w:r>
      <w:r w:rsidRPr="003D2914">
        <w:rPr>
          <w:rFonts w:ascii="Garamond" w:hAnsi="Garamond"/>
          <w:i/>
          <w:iCs/>
          <w:sz w:val="28"/>
          <w:szCs w:val="28"/>
        </w:rPr>
        <w:t>Teoria generale del negozio giuridico,</w:t>
      </w:r>
      <w:r w:rsidRPr="003D2914">
        <w:rPr>
          <w:rFonts w:ascii="Garamond" w:hAnsi="Garamond"/>
          <w:sz w:val="28"/>
          <w:szCs w:val="28"/>
        </w:rPr>
        <w:t xml:space="preserve"> in </w:t>
      </w:r>
      <w:proofErr w:type="spellStart"/>
      <w:r w:rsidRPr="003D2914">
        <w:rPr>
          <w:rFonts w:ascii="Garamond" w:hAnsi="Garamond"/>
          <w:sz w:val="28"/>
          <w:szCs w:val="28"/>
        </w:rPr>
        <w:t>Tratt</w:t>
      </w:r>
      <w:proofErr w:type="spellEnd"/>
      <w:r w:rsidRPr="003D2914">
        <w:rPr>
          <w:rFonts w:ascii="Garamond" w:hAnsi="Garamond"/>
          <w:sz w:val="28"/>
          <w:szCs w:val="28"/>
        </w:rPr>
        <w:t xml:space="preserve">. Vassalli, XV, t. 2, Torino, 1960, p. 301; CARIOTA FERRARA, </w:t>
      </w:r>
      <w:r w:rsidRPr="003D2914">
        <w:rPr>
          <w:rFonts w:ascii="Garamond" w:hAnsi="Garamond"/>
          <w:i/>
          <w:iCs/>
          <w:sz w:val="28"/>
          <w:szCs w:val="28"/>
        </w:rPr>
        <w:t>Il negozio giuridico nel diritto privato italiano,</w:t>
      </w:r>
      <w:r w:rsidRPr="003D2914">
        <w:rPr>
          <w:rFonts w:ascii="Garamond" w:hAnsi="Garamond"/>
          <w:sz w:val="28"/>
          <w:szCs w:val="28"/>
        </w:rPr>
        <w:t xml:space="preserve"> Napoli, 1962, p. 145; CICALA, </w:t>
      </w:r>
      <w:r w:rsidRPr="003D2914">
        <w:rPr>
          <w:rFonts w:ascii="Garamond" w:hAnsi="Garamond"/>
          <w:i/>
          <w:iCs/>
          <w:sz w:val="28"/>
          <w:szCs w:val="28"/>
        </w:rPr>
        <w:t>L’adempimento indiretto del debito altrui,</w:t>
      </w:r>
      <w:r w:rsidRPr="003D2914">
        <w:rPr>
          <w:rFonts w:ascii="Garamond" w:hAnsi="Garamond"/>
          <w:sz w:val="28"/>
          <w:szCs w:val="28"/>
        </w:rPr>
        <w:t xml:space="preserve"> Napoli, 1968, p. 188; NOBILI, </w:t>
      </w:r>
      <w:r w:rsidRPr="003D2914">
        <w:rPr>
          <w:rFonts w:ascii="Garamond" w:hAnsi="Garamond"/>
          <w:i/>
          <w:iCs/>
          <w:sz w:val="28"/>
          <w:szCs w:val="28"/>
        </w:rPr>
        <w:t>Le obbligazioni</w:t>
      </w:r>
      <w:r w:rsidRPr="003D2914">
        <w:rPr>
          <w:rFonts w:ascii="Garamond" w:hAnsi="Garamond"/>
          <w:sz w:val="28"/>
          <w:szCs w:val="28"/>
        </w:rPr>
        <w:t>, Milano, 2008, p. 172).</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18. EFFETTI:</w:t>
      </w:r>
    </w:p>
    <w:p w:rsidR="005E67B7" w:rsidRPr="003D2914" w:rsidRDefault="009F5F6F" w:rsidP="005E67B7">
      <w:pPr>
        <w:numPr>
          <w:ilvl w:val="0"/>
          <w:numId w:val="17"/>
        </w:numPr>
        <w:spacing w:line="276" w:lineRule="auto"/>
        <w:ind w:left="714" w:hanging="357"/>
        <w:contextualSpacing/>
        <w:jc w:val="both"/>
        <w:rPr>
          <w:rFonts w:ascii="Garamond" w:hAnsi="Garamond"/>
          <w:sz w:val="28"/>
          <w:szCs w:val="28"/>
        </w:rPr>
      </w:pPr>
      <w:r w:rsidRPr="003D2914">
        <w:rPr>
          <w:rFonts w:ascii="Garamond" w:hAnsi="Garamond"/>
          <w:sz w:val="28"/>
          <w:szCs w:val="28"/>
        </w:rPr>
        <w:t xml:space="preserve">vi è concordia sul fatto che, a fronte della rinunzia abdicativa da parte dell’unico proprietario di un bene, certamente la proprietà dello stesso spetterà allo Stato </w:t>
      </w:r>
      <w:r w:rsidRPr="003D2914">
        <w:rPr>
          <w:rFonts w:ascii="Garamond" w:hAnsi="Garamond"/>
          <w:i/>
          <w:iCs/>
          <w:sz w:val="28"/>
          <w:szCs w:val="28"/>
        </w:rPr>
        <w:t>ex</w:t>
      </w:r>
      <w:r w:rsidRPr="003D2914">
        <w:rPr>
          <w:rFonts w:ascii="Garamond" w:hAnsi="Garamond"/>
          <w:sz w:val="28"/>
          <w:szCs w:val="28"/>
        </w:rPr>
        <w:t xml:space="preserve"> art. 827 c.c. (MAIORCA, </w:t>
      </w:r>
      <w:r w:rsidRPr="003D2914">
        <w:rPr>
          <w:rFonts w:ascii="Garamond" w:hAnsi="Garamond"/>
          <w:i/>
          <w:iCs/>
          <w:sz w:val="28"/>
          <w:szCs w:val="28"/>
        </w:rPr>
        <w:t>Della trascrizione degli atti relativi ai beni immobili</w:t>
      </w:r>
      <w:r w:rsidRPr="003D2914">
        <w:rPr>
          <w:rFonts w:ascii="Garamond" w:hAnsi="Garamond"/>
          <w:sz w:val="28"/>
          <w:szCs w:val="28"/>
        </w:rPr>
        <w:t xml:space="preserve">, cit., p. 108; BARASSI, </w:t>
      </w:r>
      <w:r w:rsidRPr="003D2914">
        <w:rPr>
          <w:rFonts w:ascii="Garamond" w:hAnsi="Garamond"/>
          <w:i/>
          <w:iCs/>
          <w:sz w:val="28"/>
          <w:szCs w:val="28"/>
        </w:rPr>
        <w:t>Proprietà e comproprietà</w:t>
      </w:r>
      <w:r w:rsidRPr="003D2914">
        <w:rPr>
          <w:rFonts w:ascii="Garamond" w:hAnsi="Garamond"/>
          <w:sz w:val="28"/>
          <w:szCs w:val="28"/>
        </w:rPr>
        <w:t xml:space="preserve">, cit., p. 210; DEIANA, </w:t>
      </w:r>
      <w:r w:rsidRPr="003D2914">
        <w:rPr>
          <w:rFonts w:ascii="Garamond" w:hAnsi="Garamond"/>
          <w:i/>
          <w:iCs/>
          <w:sz w:val="28"/>
          <w:szCs w:val="28"/>
        </w:rPr>
        <w:t>Abbandono</w:t>
      </w:r>
      <w:r w:rsidRPr="003D2914">
        <w:rPr>
          <w:rFonts w:ascii="Garamond" w:hAnsi="Garamond"/>
          <w:sz w:val="28"/>
          <w:szCs w:val="28"/>
        </w:rPr>
        <w:t xml:space="preserve"> (</w:t>
      </w:r>
      <w:proofErr w:type="spellStart"/>
      <w:r w:rsidRPr="003D2914">
        <w:rPr>
          <w:rFonts w:ascii="Garamond" w:hAnsi="Garamond"/>
          <w:sz w:val="28"/>
          <w:szCs w:val="28"/>
        </w:rPr>
        <w:t>Derelicto</w:t>
      </w:r>
      <w:proofErr w:type="spellEnd"/>
      <w:r w:rsidRPr="003D2914">
        <w:rPr>
          <w:rFonts w:ascii="Garamond" w:hAnsi="Garamond"/>
          <w:sz w:val="28"/>
          <w:szCs w:val="28"/>
        </w:rPr>
        <w:t xml:space="preserve">), b) </w:t>
      </w:r>
      <w:r w:rsidRPr="003D2914">
        <w:rPr>
          <w:rFonts w:ascii="Garamond" w:hAnsi="Garamond"/>
          <w:i/>
          <w:iCs/>
          <w:sz w:val="28"/>
          <w:szCs w:val="28"/>
        </w:rPr>
        <w:t>Diritto civile</w:t>
      </w:r>
      <w:r w:rsidRPr="003D2914">
        <w:rPr>
          <w:rFonts w:ascii="Garamond" w:hAnsi="Garamond"/>
          <w:sz w:val="28"/>
          <w:szCs w:val="28"/>
        </w:rPr>
        <w:t>, voce dell’</w:t>
      </w:r>
      <w:r w:rsidRPr="003D2914">
        <w:rPr>
          <w:rFonts w:ascii="Garamond" w:hAnsi="Garamond"/>
          <w:i/>
          <w:iCs/>
          <w:sz w:val="28"/>
          <w:szCs w:val="28"/>
        </w:rPr>
        <w:t>Enciclopedia del diritto</w:t>
      </w:r>
      <w:r w:rsidRPr="003D2914">
        <w:rPr>
          <w:rFonts w:ascii="Garamond" w:hAnsi="Garamond"/>
          <w:sz w:val="28"/>
          <w:szCs w:val="28"/>
        </w:rPr>
        <w:t xml:space="preserve">, Milano, 1958, I, p. 9; GIAMPICCOLO, </w:t>
      </w:r>
      <w:r w:rsidRPr="003D2914">
        <w:rPr>
          <w:rFonts w:ascii="Garamond" w:hAnsi="Garamond"/>
          <w:i/>
          <w:iCs/>
          <w:sz w:val="28"/>
          <w:szCs w:val="28"/>
        </w:rPr>
        <w:t>La dichiarazione recettizia</w:t>
      </w:r>
      <w:r w:rsidRPr="003D2914">
        <w:rPr>
          <w:rFonts w:ascii="Garamond" w:hAnsi="Garamond"/>
          <w:sz w:val="28"/>
          <w:szCs w:val="28"/>
        </w:rPr>
        <w:t xml:space="preserve">, cit. p. 86; CARIOTA FERRARA, </w:t>
      </w:r>
      <w:r w:rsidRPr="003D2914">
        <w:rPr>
          <w:rFonts w:ascii="Garamond" w:hAnsi="Garamond"/>
          <w:i/>
          <w:iCs/>
          <w:sz w:val="28"/>
          <w:szCs w:val="28"/>
        </w:rPr>
        <w:t>Il negozio giuridico nel diritto privato italiano,</w:t>
      </w:r>
      <w:r w:rsidRPr="003D2914">
        <w:rPr>
          <w:rFonts w:ascii="Garamond" w:hAnsi="Garamond"/>
          <w:sz w:val="28"/>
          <w:szCs w:val="28"/>
        </w:rPr>
        <w:t xml:space="preserve"> cit., p. 138; CATAUDELLA, </w:t>
      </w:r>
      <w:r w:rsidRPr="003D2914">
        <w:rPr>
          <w:rFonts w:ascii="Garamond" w:hAnsi="Garamond"/>
          <w:i/>
          <w:iCs/>
          <w:sz w:val="28"/>
          <w:szCs w:val="28"/>
        </w:rPr>
        <w:t>Considerazioni in tema di donazione liberatoria</w:t>
      </w:r>
      <w:r w:rsidRPr="003D2914">
        <w:rPr>
          <w:rFonts w:ascii="Garamond" w:hAnsi="Garamond"/>
          <w:sz w:val="28"/>
          <w:szCs w:val="28"/>
        </w:rPr>
        <w:t xml:space="preserve">, in </w:t>
      </w:r>
      <w:proofErr w:type="spellStart"/>
      <w:r w:rsidRPr="003D2914">
        <w:rPr>
          <w:rFonts w:ascii="Garamond" w:hAnsi="Garamond"/>
          <w:i/>
          <w:iCs/>
          <w:sz w:val="28"/>
          <w:szCs w:val="28"/>
        </w:rPr>
        <w:t>Riv</w:t>
      </w:r>
      <w:proofErr w:type="spellEnd"/>
      <w:r w:rsidRPr="003D2914">
        <w:rPr>
          <w:rFonts w:ascii="Garamond" w:hAnsi="Garamond"/>
          <w:i/>
          <w:iCs/>
          <w:sz w:val="28"/>
          <w:szCs w:val="28"/>
        </w:rPr>
        <w:t xml:space="preserve">. trim. dir. </w:t>
      </w:r>
      <w:proofErr w:type="spellStart"/>
      <w:r w:rsidRPr="003D2914">
        <w:rPr>
          <w:rFonts w:ascii="Garamond" w:hAnsi="Garamond"/>
          <w:i/>
          <w:iCs/>
          <w:sz w:val="28"/>
          <w:szCs w:val="28"/>
        </w:rPr>
        <w:t>proc</w:t>
      </w:r>
      <w:proofErr w:type="spellEnd"/>
      <w:r w:rsidRPr="003D2914">
        <w:rPr>
          <w:rFonts w:ascii="Garamond" w:hAnsi="Garamond"/>
          <w:i/>
          <w:iCs/>
          <w:sz w:val="28"/>
          <w:szCs w:val="28"/>
        </w:rPr>
        <w:t>. civ</w:t>
      </w:r>
      <w:r w:rsidRPr="003D2914">
        <w:rPr>
          <w:rFonts w:ascii="Garamond" w:hAnsi="Garamond"/>
          <w:sz w:val="28"/>
          <w:szCs w:val="28"/>
        </w:rPr>
        <w:t xml:space="preserve">., 1970, p. 760; BIGLIAZZI GERI, </w:t>
      </w:r>
      <w:r w:rsidRPr="003D2914">
        <w:rPr>
          <w:rFonts w:ascii="Garamond" w:hAnsi="Garamond"/>
          <w:i/>
          <w:iCs/>
          <w:sz w:val="28"/>
          <w:szCs w:val="28"/>
        </w:rPr>
        <w:t xml:space="preserve">Oneri reali e obbligazioni </w:t>
      </w:r>
      <w:proofErr w:type="spellStart"/>
      <w:r w:rsidRPr="003D2914">
        <w:rPr>
          <w:rFonts w:ascii="Garamond" w:hAnsi="Garamond"/>
          <w:i/>
          <w:iCs/>
          <w:sz w:val="28"/>
          <w:szCs w:val="28"/>
        </w:rPr>
        <w:t>propter</w:t>
      </w:r>
      <w:proofErr w:type="spellEnd"/>
      <w:r w:rsidRPr="003D2914">
        <w:rPr>
          <w:rFonts w:ascii="Garamond" w:hAnsi="Garamond"/>
          <w:i/>
          <w:iCs/>
          <w:sz w:val="28"/>
          <w:szCs w:val="28"/>
        </w:rPr>
        <w:t xml:space="preserve"> rem,</w:t>
      </w:r>
      <w:r w:rsidRPr="003D2914">
        <w:rPr>
          <w:rFonts w:ascii="Garamond" w:hAnsi="Garamond"/>
          <w:sz w:val="28"/>
          <w:szCs w:val="28"/>
        </w:rPr>
        <w:t xml:space="preserve"> Milano, 1984, p. 137; BIANCA, </w:t>
      </w:r>
      <w:r w:rsidRPr="003D2914">
        <w:rPr>
          <w:rFonts w:ascii="Garamond" w:hAnsi="Garamond"/>
          <w:i/>
          <w:iCs/>
          <w:sz w:val="28"/>
          <w:szCs w:val="28"/>
        </w:rPr>
        <w:t>Diritto civile</w:t>
      </w:r>
      <w:r w:rsidRPr="003D2914">
        <w:rPr>
          <w:rFonts w:ascii="Garamond" w:hAnsi="Garamond"/>
          <w:sz w:val="28"/>
          <w:szCs w:val="28"/>
        </w:rPr>
        <w:t xml:space="preserve">, cit., p. 407; GAMBARO, </w:t>
      </w:r>
      <w:r w:rsidRPr="003D2914">
        <w:rPr>
          <w:rFonts w:ascii="Garamond" w:hAnsi="Garamond"/>
          <w:i/>
          <w:iCs/>
          <w:sz w:val="28"/>
          <w:szCs w:val="28"/>
        </w:rPr>
        <w:t>Il diritto di proprietà,</w:t>
      </w:r>
      <w:r w:rsidRPr="003D2914">
        <w:rPr>
          <w:rFonts w:ascii="Garamond" w:hAnsi="Garamond"/>
          <w:sz w:val="28"/>
          <w:szCs w:val="28"/>
        </w:rPr>
        <w:t xml:space="preserve"> in </w:t>
      </w:r>
      <w:proofErr w:type="spellStart"/>
      <w:r w:rsidRPr="003D2914">
        <w:rPr>
          <w:rFonts w:ascii="Garamond" w:hAnsi="Garamond"/>
          <w:i/>
          <w:iCs/>
          <w:sz w:val="28"/>
          <w:szCs w:val="28"/>
        </w:rPr>
        <w:t>Tratt</w:t>
      </w:r>
      <w:proofErr w:type="spellEnd"/>
      <w:r w:rsidRPr="003D2914">
        <w:rPr>
          <w:rFonts w:ascii="Garamond" w:hAnsi="Garamond"/>
          <w:i/>
          <w:iCs/>
          <w:sz w:val="28"/>
          <w:szCs w:val="28"/>
        </w:rPr>
        <w:t>.</w:t>
      </w:r>
      <w:r w:rsidRPr="003D2914">
        <w:rPr>
          <w:rFonts w:ascii="Garamond" w:hAnsi="Garamond"/>
          <w:sz w:val="28"/>
          <w:szCs w:val="28"/>
        </w:rPr>
        <w:t xml:space="preserve"> Cicu-</w:t>
      </w:r>
      <w:proofErr w:type="spellStart"/>
      <w:r w:rsidRPr="003D2914">
        <w:rPr>
          <w:rFonts w:ascii="Garamond" w:hAnsi="Garamond"/>
          <w:sz w:val="28"/>
          <w:szCs w:val="28"/>
        </w:rPr>
        <w:t>Messineo</w:t>
      </w:r>
      <w:proofErr w:type="spellEnd"/>
      <w:r w:rsidRPr="003D2914">
        <w:rPr>
          <w:rFonts w:ascii="Garamond" w:hAnsi="Garamond"/>
          <w:sz w:val="28"/>
          <w:szCs w:val="28"/>
        </w:rPr>
        <w:t>, VIII, t. 2, Milano, 1995, p. 868; GAZZONI</w:t>
      </w:r>
      <w:r w:rsidRPr="003D2914">
        <w:rPr>
          <w:rFonts w:ascii="Garamond" w:hAnsi="Garamond"/>
          <w:i/>
          <w:iCs/>
          <w:sz w:val="28"/>
          <w:szCs w:val="28"/>
        </w:rPr>
        <w:t>, La trascrizione degli atti e delle sentenze</w:t>
      </w:r>
      <w:r w:rsidRPr="003D2914">
        <w:rPr>
          <w:rFonts w:ascii="Garamond" w:hAnsi="Garamond"/>
          <w:sz w:val="28"/>
          <w:szCs w:val="28"/>
        </w:rPr>
        <w:t xml:space="preserve">, in </w:t>
      </w:r>
      <w:r w:rsidRPr="003D2914">
        <w:rPr>
          <w:rFonts w:ascii="Garamond" w:hAnsi="Garamond"/>
          <w:i/>
          <w:iCs/>
          <w:sz w:val="28"/>
          <w:szCs w:val="28"/>
        </w:rPr>
        <w:t>Trattato della trascrizione</w:t>
      </w:r>
      <w:r w:rsidRPr="003D2914">
        <w:rPr>
          <w:rFonts w:ascii="Garamond" w:hAnsi="Garamond"/>
          <w:sz w:val="28"/>
          <w:szCs w:val="28"/>
        </w:rPr>
        <w:t xml:space="preserve">, diretto da GABRIELLI-GAZZONI, I, Torino, 2012, p. 254;), tenendo presente che tale acquisto non avviene a titolo derivativo (considerata la natura meramente abdicativa della rinunzia), bensì a titolo originario proprio in virtù del disposto dell’art. 827 c.c. (in tal senso MAIORCA, </w:t>
      </w:r>
      <w:r w:rsidRPr="003D2914">
        <w:rPr>
          <w:rFonts w:ascii="Garamond" w:hAnsi="Garamond"/>
          <w:i/>
          <w:iCs/>
          <w:sz w:val="28"/>
          <w:szCs w:val="28"/>
        </w:rPr>
        <w:t>Della trascrizione</w:t>
      </w:r>
      <w:r w:rsidRPr="003D2914">
        <w:rPr>
          <w:rFonts w:ascii="Garamond" w:hAnsi="Garamond"/>
          <w:sz w:val="28"/>
          <w:szCs w:val="28"/>
        </w:rPr>
        <w:t xml:space="preserve">, cit., p. 108, nt. 1; GIAMPICCOLO, </w:t>
      </w:r>
      <w:r w:rsidRPr="003D2914">
        <w:rPr>
          <w:rFonts w:ascii="Garamond" w:hAnsi="Garamond"/>
          <w:i/>
          <w:iCs/>
          <w:sz w:val="28"/>
          <w:szCs w:val="28"/>
        </w:rPr>
        <w:t>La dichiarazione recettizia</w:t>
      </w:r>
      <w:r w:rsidRPr="003D2914">
        <w:rPr>
          <w:rFonts w:ascii="Garamond" w:hAnsi="Garamond"/>
          <w:sz w:val="28"/>
          <w:szCs w:val="28"/>
        </w:rPr>
        <w:t xml:space="preserve">, p. 86; BIANCA, </w:t>
      </w:r>
      <w:r w:rsidRPr="003D2914">
        <w:rPr>
          <w:rFonts w:ascii="Garamond" w:hAnsi="Garamond"/>
          <w:i/>
          <w:iCs/>
          <w:sz w:val="28"/>
          <w:szCs w:val="28"/>
        </w:rPr>
        <w:t>Diritto civile,</w:t>
      </w:r>
      <w:r w:rsidRPr="003D2914">
        <w:rPr>
          <w:rFonts w:ascii="Garamond" w:hAnsi="Garamond"/>
          <w:sz w:val="28"/>
          <w:szCs w:val="28"/>
        </w:rPr>
        <w:t xml:space="preserve"> cit., p. 407; PALMA, </w:t>
      </w:r>
      <w:r w:rsidRPr="003D2914">
        <w:rPr>
          <w:rFonts w:ascii="Garamond" w:hAnsi="Garamond"/>
          <w:i/>
          <w:iCs/>
          <w:sz w:val="28"/>
          <w:szCs w:val="28"/>
        </w:rPr>
        <w:t>“I beni appartenenti allo Stato, agli enti pubblici e agli enti ecclesiastici”</w:t>
      </w:r>
      <w:r w:rsidRPr="003D2914">
        <w:rPr>
          <w:rFonts w:ascii="Garamond" w:hAnsi="Garamond"/>
          <w:sz w:val="28"/>
          <w:szCs w:val="28"/>
        </w:rPr>
        <w:t xml:space="preserve">, in </w:t>
      </w:r>
      <w:r w:rsidRPr="003D2914">
        <w:rPr>
          <w:rFonts w:ascii="Garamond" w:hAnsi="Garamond"/>
          <w:i/>
          <w:iCs/>
          <w:sz w:val="28"/>
          <w:szCs w:val="28"/>
        </w:rPr>
        <w:t>Trattato Rescigno</w:t>
      </w:r>
      <w:r w:rsidRPr="003D2914">
        <w:rPr>
          <w:rFonts w:ascii="Garamond" w:hAnsi="Garamond"/>
          <w:sz w:val="28"/>
          <w:szCs w:val="28"/>
        </w:rPr>
        <w:t xml:space="preserve">, VII, 2005 p. 237, nt. 74; GAZZONI, </w:t>
      </w:r>
      <w:r w:rsidRPr="003D2914">
        <w:rPr>
          <w:rFonts w:ascii="Garamond" w:hAnsi="Garamond"/>
          <w:i/>
          <w:iCs/>
          <w:sz w:val="28"/>
          <w:szCs w:val="28"/>
        </w:rPr>
        <w:t>La trascrizione degli atti e delle sentenze</w:t>
      </w:r>
      <w:r w:rsidRPr="003D2914">
        <w:rPr>
          <w:rFonts w:ascii="Garamond" w:hAnsi="Garamond"/>
          <w:sz w:val="28"/>
          <w:szCs w:val="28"/>
        </w:rPr>
        <w:t>, cit., p. 254);</w:t>
      </w:r>
    </w:p>
    <w:p w:rsidR="009F5F6F" w:rsidRPr="003D2914" w:rsidRDefault="009F5F6F" w:rsidP="005E67B7">
      <w:pPr>
        <w:numPr>
          <w:ilvl w:val="0"/>
          <w:numId w:val="17"/>
        </w:numPr>
        <w:spacing w:line="276" w:lineRule="auto"/>
        <w:ind w:left="714" w:hanging="357"/>
        <w:contextualSpacing/>
        <w:jc w:val="both"/>
        <w:rPr>
          <w:rFonts w:ascii="Garamond" w:hAnsi="Garamond"/>
          <w:sz w:val="28"/>
          <w:szCs w:val="28"/>
        </w:rPr>
      </w:pPr>
      <w:r w:rsidRPr="003D2914">
        <w:rPr>
          <w:rFonts w:ascii="Garamond" w:hAnsi="Garamond"/>
          <w:sz w:val="28"/>
          <w:szCs w:val="28"/>
        </w:rPr>
        <w:t>divergenze si registrano circa la necessità di una comunicazione o di una accettazione dell’atto di rinuncia ai fini della produzione dell’effetto traslativo in favore dello Stato:</w:t>
      </w:r>
    </w:p>
    <w:p w:rsidR="009F5F6F" w:rsidRPr="003D2914" w:rsidRDefault="005E67B7" w:rsidP="005E67B7">
      <w:pPr>
        <w:spacing w:line="276" w:lineRule="auto"/>
        <w:ind w:left="2154" w:hanging="357"/>
        <w:jc w:val="both"/>
        <w:rPr>
          <w:rFonts w:ascii="Garamond" w:hAnsi="Garamond"/>
          <w:sz w:val="28"/>
          <w:szCs w:val="28"/>
        </w:rPr>
      </w:pPr>
      <w:r w:rsidRPr="003D2914">
        <w:rPr>
          <w:rFonts w:ascii="Garamond" w:hAnsi="Garamond"/>
          <w:sz w:val="28"/>
          <w:szCs w:val="28"/>
        </w:rPr>
        <w:t>-</w:t>
      </w:r>
      <w:r w:rsidRPr="003D2914">
        <w:rPr>
          <w:rFonts w:ascii="Garamond" w:hAnsi="Garamond"/>
          <w:sz w:val="28"/>
          <w:szCs w:val="28"/>
        </w:rPr>
        <w:tab/>
      </w:r>
      <w:r w:rsidR="009F5F6F" w:rsidRPr="003D2914">
        <w:rPr>
          <w:rFonts w:ascii="Garamond" w:hAnsi="Garamond"/>
          <w:sz w:val="28"/>
          <w:szCs w:val="28"/>
        </w:rPr>
        <w:t xml:space="preserve">per la negativa, atteso che la rinuncia è un atto unilaterale e come tale è sottratto all’applicazione di tutte le regole stabilite in tema di conclusione del contratto, con la conseguenza che l’acquisto è automatico, immediato, a titolo originario e non rinunciabile da parte dello Stato (MAIORCA, </w:t>
      </w:r>
      <w:r w:rsidR="009F5F6F" w:rsidRPr="003D2914">
        <w:rPr>
          <w:rFonts w:ascii="Garamond" w:hAnsi="Garamond"/>
          <w:i/>
          <w:iCs/>
          <w:sz w:val="28"/>
          <w:szCs w:val="28"/>
        </w:rPr>
        <w:t>Della trascrizione</w:t>
      </w:r>
      <w:r w:rsidR="009F5F6F" w:rsidRPr="003D2914">
        <w:rPr>
          <w:rFonts w:ascii="Garamond" w:hAnsi="Garamond"/>
          <w:sz w:val="28"/>
          <w:szCs w:val="28"/>
        </w:rPr>
        <w:t xml:space="preserve">, cit., p. 108; BIANCA, </w:t>
      </w:r>
      <w:r w:rsidR="009F5F6F" w:rsidRPr="003D2914">
        <w:rPr>
          <w:rFonts w:ascii="Garamond" w:hAnsi="Garamond"/>
          <w:i/>
          <w:iCs/>
          <w:sz w:val="28"/>
          <w:szCs w:val="28"/>
        </w:rPr>
        <w:t>Diritto civile,</w:t>
      </w:r>
      <w:r w:rsidR="009F5F6F" w:rsidRPr="003D2914">
        <w:rPr>
          <w:rFonts w:ascii="Garamond" w:hAnsi="Garamond"/>
          <w:sz w:val="28"/>
          <w:szCs w:val="28"/>
        </w:rPr>
        <w:t xml:space="preserve"> cit., p. 407);</w:t>
      </w:r>
    </w:p>
    <w:p w:rsidR="009F5F6F" w:rsidRPr="003D2914" w:rsidRDefault="005E67B7" w:rsidP="005E67B7">
      <w:pPr>
        <w:spacing w:line="276" w:lineRule="auto"/>
        <w:ind w:left="2154" w:hanging="357"/>
        <w:jc w:val="both"/>
        <w:rPr>
          <w:rFonts w:ascii="Garamond" w:hAnsi="Garamond"/>
          <w:sz w:val="28"/>
          <w:szCs w:val="28"/>
        </w:rPr>
      </w:pPr>
      <w:r w:rsidRPr="003D2914">
        <w:rPr>
          <w:rFonts w:ascii="Garamond" w:hAnsi="Garamond"/>
          <w:sz w:val="28"/>
          <w:szCs w:val="28"/>
        </w:rPr>
        <w:t>-</w:t>
      </w:r>
      <w:r w:rsidRPr="003D2914">
        <w:rPr>
          <w:rFonts w:ascii="Garamond" w:hAnsi="Garamond"/>
          <w:sz w:val="28"/>
          <w:szCs w:val="28"/>
        </w:rPr>
        <w:tab/>
      </w:r>
      <w:r w:rsidR="009F5F6F" w:rsidRPr="003D2914">
        <w:rPr>
          <w:rFonts w:ascii="Garamond" w:hAnsi="Garamond"/>
          <w:sz w:val="28"/>
          <w:szCs w:val="28"/>
        </w:rPr>
        <w:t>per la soluzione positiva, ritenendo necessaria la comunicazione della rinuncia, così rendendo possibile all’amministrazione l’esercizio dell’azione di accertamento della nullità per illiceità della causa (</w:t>
      </w:r>
      <w:r w:rsidR="008A1323" w:rsidRPr="003D2914">
        <w:rPr>
          <w:rFonts w:ascii="Garamond" w:hAnsi="Garamond"/>
          <w:sz w:val="28"/>
          <w:szCs w:val="28"/>
        </w:rPr>
        <w:t xml:space="preserve">Avvocatura dello Stato, </w:t>
      </w:r>
      <w:r w:rsidR="009F5F6F" w:rsidRPr="003D2914">
        <w:rPr>
          <w:rFonts w:ascii="Garamond" w:hAnsi="Garamond"/>
          <w:sz w:val="28"/>
          <w:szCs w:val="28"/>
        </w:rPr>
        <w:t xml:space="preserve">parere nota </w:t>
      </w:r>
      <w:proofErr w:type="spellStart"/>
      <w:r w:rsidR="009F5F6F" w:rsidRPr="003D2914">
        <w:rPr>
          <w:rFonts w:ascii="Garamond" w:hAnsi="Garamond"/>
          <w:sz w:val="28"/>
          <w:szCs w:val="28"/>
        </w:rPr>
        <w:t>prot</w:t>
      </w:r>
      <w:proofErr w:type="spellEnd"/>
      <w:r w:rsidR="009F5F6F" w:rsidRPr="003D2914">
        <w:rPr>
          <w:rFonts w:ascii="Garamond" w:hAnsi="Garamond"/>
          <w:sz w:val="28"/>
          <w:szCs w:val="28"/>
        </w:rPr>
        <w:t xml:space="preserve">. 137950 del 14 marzo 2018; </w:t>
      </w:r>
      <w:r w:rsidR="009F5F6F" w:rsidRPr="003D2914">
        <w:rPr>
          <w:rFonts w:ascii="Garamond" w:hAnsi="Garamond"/>
          <w:sz w:val="28"/>
          <w:szCs w:val="28"/>
        </w:rPr>
        <w:lastRenderedPageBreak/>
        <w:t>si veda anche la not</w:t>
      </w:r>
      <w:r w:rsidR="008A1323" w:rsidRPr="003D2914">
        <w:rPr>
          <w:rFonts w:ascii="Garamond" w:hAnsi="Garamond"/>
          <w:sz w:val="28"/>
          <w:szCs w:val="28"/>
        </w:rPr>
        <w:t>a del Ministero della giustizia (</w:t>
      </w:r>
      <w:r w:rsidR="009F5F6F" w:rsidRPr="003D2914">
        <w:rPr>
          <w:rFonts w:ascii="Garamond" w:hAnsi="Garamond"/>
          <w:sz w:val="28"/>
          <w:szCs w:val="28"/>
        </w:rPr>
        <w:t xml:space="preserve">ufficio centrale degli archivi notarili </w:t>
      </w:r>
      <w:proofErr w:type="spellStart"/>
      <w:r w:rsidR="008A1323" w:rsidRPr="003D2914">
        <w:rPr>
          <w:rFonts w:ascii="Garamond" w:hAnsi="Garamond"/>
          <w:sz w:val="28"/>
          <w:szCs w:val="28"/>
        </w:rPr>
        <w:t>prot</w:t>
      </w:r>
      <w:proofErr w:type="spellEnd"/>
      <w:r w:rsidR="008A1323" w:rsidRPr="003D2914">
        <w:rPr>
          <w:rFonts w:ascii="Garamond" w:hAnsi="Garamond"/>
          <w:sz w:val="28"/>
          <w:szCs w:val="28"/>
        </w:rPr>
        <w:t xml:space="preserve">. n. </w:t>
      </w:r>
      <w:r w:rsidR="009F5F6F" w:rsidRPr="003D2914">
        <w:rPr>
          <w:rFonts w:ascii="Garamond" w:hAnsi="Garamond"/>
          <w:sz w:val="28"/>
          <w:szCs w:val="28"/>
        </w:rPr>
        <w:t>430 del 16 marzo 2018), con la quale, prendendo le mosse dal menzionato parere dell'Avvocatura generale dello Stato, si precisa che per i «principî di leale collaborazione e di buona fede in senso oggettivo» il rinunciante sarebbe comunque tenuto a dare comunicazione della rinuncia al demanio e si invitano i notai che raccolgono atti di rinuncia a «verificare» che le parti provvedano in tal senso.</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19. TRASCRIZIONE:</w:t>
      </w:r>
    </w:p>
    <w:p w:rsidR="005E67B7" w:rsidRPr="003D2914" w:rsidRDefault="009F5F6F" w:rsidP="005E67B7">
      <w:pPr>
        <w:numPr>
          <w:ilvl w:val="0"/>
          <w:numId w:val="18"/>
        </w:numPr>
        <w:spacing w:line="276" w:lineRule="auto"/>
        <w:ind w:left="714" w:hanging="357"/>
        <w:contextualSpacing/>
        <w:jc w:val="both"/>
        <w:rPr>
          <w:rFonts w:ascii="Garamond" w:hAnsi="Garamond"/>
          <w:sz w:val="28"/>
          <w:szCs w:val="28"/>
        </w:rPr>
      </w:pPr>
      <w:r w:rsidRPr="003D2914">
        <w:rPr>
          <w:rFonts w:ascii="Garamond" w:hAnsi="Garamond"/>
          <w:sz w:val="28"/>
          <w:szCs w:val="28"/>
        </w:rPr>
        <w:t>non si registrano divergenze circa la necessità di trascrivere l’atto di rinuncia a un diritto reale immobiliare, visto l’art. 2643 n. 5 c.c.;</w:t>
      </w:r>
    </w:p>
    <w:p w:rsidR="009F5F6F" w:rsidRPr="003D2914" w:rsidRDefault="009F5F6F" w:rsidP="005E67B7">
      <w:pPr>
        <w:numPr>
          <w:ilvl w:val="0"/>
          <w:numId w:val="18"/>
        </w:numPr>
        <w:spacing w:line="276" w:lineRule="auto"/>
        <w:ind w:left="714" w:hanging="357"/>
        <w:contextualSpacing/>
        <w:jc w:val="both"/>
        <w:rPr>
          <w:rFonts w:ascii="Garamond" w:hAnsi="Garamond"/>
          <w:sz w:val="28"/>
          <w:szCs w:val="28"/>
        </w:rPr>
      </w:pPr>
      <w:r w:rsidRPr="003D2914">
        <w:rPr>
          <w:rFonts w:ascii="Garamond" w:hAnsi="Garamond"/>
          <w:sz w:val="28"/>
          <w:szCs w:val="28"/>
        </w:rPr>
        <w:t>quanto alle modalità di trascrizione si registrano due tesi contrapposte:</w:t>
      </w:r>
    </w:p>
    <w:p w:rsidR="009F5F6F" w:rsidRPr="003D2914" w:rsidRDefault="009F5F6F" w:rsidP="005E67B7">
      <w:pPr>
        <w:numPr>
          <w:ilvl w:val="0"/>
          <w:numId w:val="19"/>
        </w:numPr>
        <w:spacing w:line="276" w:lineRule="auto"/>
        <w:ind w:left="2154" w:hanging="357"/>
        <w:contextualSpacing/>
        <w:jc w:val="both"/>
        <w:rPr>
          <w:rFonts w:ascii="Garamond" w:hAnsi="Garamond"/>
          <w:sz w:val="28"/>
          <w:szCs w:val="28"/>
        </w:rPr>
      </w:pPr>
      <w:r w:rsidRPr="003D2914">
        <w:rPr>
          <w:rFonts w:ascii="Garamond" w:hAnsi="Garamond"/>
          <w:sz w:val="28"/>
          <w:szCs w:val="28"/>
        </w:rPr>
        <w:t xml:space="preserve">la trascrizione deve avvenire contro il rinunziante ed a favore del soggetto nei cui confronti la rinuncia esplica i suoi effetti (F. GAZZONI, </w:t>
      </w:r>
      <w:r w:rsidRPr="003D2914">
        <w:rPr>
          <w:rFonts w:ascii="Garamond" w:hAnsi="Garamond"/>
          <w:i/>
          <w:iCs/>
          <w:sz w:val="28"/>
          <w:szCs w:val="28"/>
        </w:rPr>
        <w:t>La trascrizione immobiliare</w:t>
      </w:r>
      <w:r w:rsidRPr="003D2914">
        <w:rPr>
          <w:rFonts w:ascii="Garamond" w:hAnsi="Garamond"/>
          <w:sz w:val="28"/>
          <w:szCs w:val="28"/>
        </w:rPr>
        <w:t>, Milano, 1998, I, 230 s.);</w:t>
      </w:r>
    </w:p>
    <w:p w:rsidR="009F5F6F" w:rsidRPr="003D2914" w:rsidRDefault="009F5F6F" w:rsidP="005E67B7">
      <w:pPr>
        <w:numPr>
          <w:ilvl w:val="0"/>
          <w:numId w:val="19"/>
        </w:numPr>
        <w:spacing w:line="276" w:lineRule="auto"/>
        <w:ind w:left="2154" w:hanging="357"/>
        <w:contextualSpacing/>
        <w:jc w:val="both"/>
        <w:rPr>
          <w:rFonts w:ascii="Garamond" w:hAnsi="Garamond"/>
          <w:sz w:val="28"/>
          <w:szCs w:val="28"/>
        </w:rPr>
      </w:pPr>
      <w:r w:rsidRPr="003D2914">
        <w:rPr>
          <w:rFonts w:ascii="Garamond" w:hAnsi="Garamond"/>
          <w:sz w:val="28"/>
          <w:szCs w:val="28"/>
        </w:rPr>
        <w:t xml:space="preserve">la trascrizione va effettuata unicamente contro il rinunziante, senza alcuna indicazione del o dei soggetti “a favore”, atteso che la rinunzia abdicativa non richiede </w:t>
      </w:r>
      <w:proofErr w:type="spellStart"/>
      <w:r w:rsidRPr="003D2914">
        <w:rPr>
          <w:rFonts w:ascii="Garamond" w:hAnsi="Garamond"/>
          <w:sz w:val="28"/>
          <w:szCs w:val="28"/>
        </w:rPr>
        <w:t>recettizietà</w:t>
      </w:r>
      <w:proofErr w:type="spellEnd"/>
      <w:r w:rsidRPr="003D2914">
        <w:rPr>
          <w:rFonts w:ascii="Garamond" w:hAnsi="Garamond"/>
          <w:sz w:val="28"/>
          <w:szCs w:val="28"/>
        </w:rPr>
        <w:t xml:space="preserve"> e produce un acquisto a titolo originario in capo allo Stato (S. PUGLIATTI, </w:t>
      </w:r>
      <w:r w:rsidRPr="003D2914">
        <w:rPr>
          <w:rFonts w:ascii="Garamond" w:hAnsi="Garamond"/>
          <w:i/>
          <w:iCs/>
          <w:sz w:val="28"/>
          <w:szCs w:val="28"/>
        </w:rPr>
        <w:t>La trascrizione, II. L’organizzazione e l’attuazione della pubblicità patrimoniale</w:t>
      </w:r>
      <w:r w:rsidRPr="003D2914">
        <w:rPr>
          <w:rFonts w:ascii="Garamond" w:hAnsi="Garamond"/>
          <w:sz w:val="28"/>
          <w:szCs w:val="28"/>
        </w:rPr>
        <w:t>, Milano, 1989, 424 s.).</w:t>
      </w: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20. TASSAZIONE INDIRETTA:</w:t>
      </w:r>
    </w:p>
    <w:p w:rsidR="009F5F6F" w:rsidRPr="003D2914" w:rsidRDefault="009F5F6F" w:rsidP="005E67B7">
      <w:pPr>
        <w:numPr>
          <w:ilvl w:val="0"/>
          <w:numId w:val="20"/>
        </w:numPr>
        <w:spacing w:line="276" w:lineRule="auto"/>
        <w:ind w:left="714" w:hanging="357"/>
        <w:contextualSpacing/>
        <w:jc w:val="both"/>
        <w:rPr>
          <w:rFonts w:ascii="Garamond" w:hAnsi="Garamond"/>
          <w:sz w:val="28"/>
          <w:szCs w:val="28"/>
        </w:rPr>
      </w:pPr>
      <w:r w:rsidRPr="003D2914">
        <w:rPr>
          <w:rFonts w:ascii="Garamond" w:hAnsi="Garamond"/>
          <w:sz w:val="28"/>
          <w:szCs w:val="28"/>
        </w:rPr>
        <w:t>la previsione della tassazione della rinuncia pura e semplice si rinviene nell’art. 1, comma 1, della Tariffa del T.U.R. (</w:t>
      </w:r>
      <w:proofErr w:type="spellStart"/>
      <w:r w:rsidRPr="003D2914">
        <w:rPr>
          <w:rFonts w:ascii="Garamond" w:hAnsi="Garamond"/>
          <w:sz w:val="28"/>
          <w:szCs w:val="28"/>
        </w:rPr>
        <w:t>d.P.R.</w:t>
      </w:r>
      <w:proofErr w:type="spellEnd"/>
      <w:r w:rsidRPr="003D2914">
        <w:rPr>
          <w:rFonts w:ascii="Garamond" w:hAnsi="Garamond"/>
          <w:sz w:val="28"/>
          <w:szCs w:val="28"/>
        </w:rPr>
        <w:t xml:space="preserve"> n. 131 del 1986), mentre nell’art. 1, comma 2, del d.lgs. 31 ottobre 1990, n. 346, T.U.S. si fa riferimento alla </w:t>
      </w:r>
      <w:r w:rsidRPr="003D2914">
        <w:rPr>
          <w:rFonts w:ascii="Garamond" w:hAnsi="Garamond"/>
          <w:i/>
          <w:iCs/>
          <w:sz w:val="28"/>
          <w:szCs w:val="28"/>
        </w:rPr>
        <w:t>&lt;&lt;rinunzia a diritti reali&gt;&gt;</w:t>
      </w:r>
      <w:r w:rsidRPr="003D2914">
        <w:rPr>
          <w:rFonts w:ascii="Garamond" w:hAnsi="Garamond"/>
          <w:sz w:val="28"/>
          <w:szCs w:val="28"/>
        </w:rPr>
        <w:t>;</w:t>
      </w:r>
    </w:p>
    <w:p w:rsidR="009F5F6F" w:rsidRPr="003D2914" w:rsidRDefault="009F5F6F" w:rsidP="00E74F76">
      <w:pPr>
        <w:numPr>
          <w:ilvl w:val="0"/>
          <w:numId w:val="20"/>
        </w:numPr>
        <w:spacing w:line="276" w:lineRule="auto"/>
        <w:contextualSpacing/>
        <w:jc w:val="both"/>
        <w:rPr>
          <w:rFonts w:ascii="Garamond" w:hAnsi="Garamond"/>
          <w:sz w:val="28"/>
          <w:szCs w:val="28"/>
        </w:rPr>
      </w:pPr>
      <w:r w:rsidRPr="003D2914">
        <w:rPr>
          <w:rFonts w:ascii="Garamond" w:hAnsi="Garamond"/>
          <w:sz w:val="28"/>
          <w:szCs w:val="28"/>
        </w:rPr>
        <w:t>tuttavia, secondo la prassi dell’Agenzia delle entrate, con specifico riferimento alla rinuncia abdicativa alla proprietà (o ad altro diritto reale), si ritiene che il rinunciante non assolverà alcuna imposta, in quanto i trasferimenti a titolo gratuit</w:t>
      </w:r>
      <w:r w:rsidR="0077468B">
        <w:rPr>
          <w:rFonts w:ascii="Garamond" w:hAnsi="Garamond"/>
          <w:sz w:val="28"/>
          <w:szCs w:val="28"/>
        </w:rPr>
        <w:t>o in favore dello Stato (delle r</w:t>
      </w:r>
      <w:r w:rsidRPr="003D2914">
        <w:rPr>
          <w:rFonts w:ascii="Garamond" w:hAnsi="Garamond"/>
          <w:sz w:val="28"/>
          <w:szCs w:val="28"/>
        </w:rPr>
        <w:t xml:space="preserve">egioni,  enti locali ed altri enti pubblici), a norma dell’art. 55 </w:t>
      </w:r>
      <w:r w:rsidR="003A04CE" w:rsidRPr="003D2914">
        <w:rPr>
          <w:rFonts w:ascii="Garamond" w:hAnsi="Garamond"/>
          <w:sz w:val="28"/>
          <w:szCs w:val="28"/>
        </w:rPr>
        <w:t xml:space="preserve">comma 2 del d.lgs. n. 346 del </w:t>
      </w:r>
      <w:r w:rsidRPr="003D2914">
        <w:rPr>
          <w:rFonts w:ascii="Garamond" w:hAnsi="Garamond"/>
          <w:sz w:val="28"/>
          <w:szCs w:val="28"/>
        </w:rPr>
        <w:t>1990, in connessione con l’art. 3, comma 1 dello stesso decreto, non sono soggetti all’imposta di donazione (e successione) e quindi andranno registrati gratuitamente; le rinunce abdicative sono altresì esenti da imposte ipotecarie e catastali in base agli artt. 1, comma 2, e 10, comma 3, T.U.I.C. (d.lgs. n. 347 del 1990) che rinviano all’art. 3 del T.U.S.</w:t>
      </w:r>
    </w:p>
    <w:p w:rsidR="009F5F6F" w:rsidRPr="003D2914" w:rsidRDefault="009F5F6F" w:rsidP="00E74F76">
      <w:pPr>
        <w:spacing w:line="276" w:lineRule="auto"/>
        <w:jc w:val="both"/>
        <w:rPr>
          <w:rFonts w:ascii="Garamond" w:hAnsi="Garamond"/>
          <w:b/>
          <w:bCs/>
          <w:sz w:val="28"/>
          <w:szCs w:val="28"/>
        </w:rPr>
      </w:pPr>
    </w:p>
    <w:p w:rsidR="009F5F6F" w:rsidRPr="003D2914" w:rsidRDefault="009F5F6F" w:rsidP="00E74F76">
      <w:pPr>
        <w:spacing w:line="276" w:lineRule="auto"/>
        <w:jc w:val="both"/>
        <w:rPr>
          <w:rFonts w:ascii="Garamond" w:hAnsi="Garamond"/>
          <w:sz w:val="28"/>
          <w:szCs w:val="28"/>
        </w:rPr>
      </w:pPr>
      <w:r w:rsidRPr="003D2914">
        <w:rPr>
          <w:rFonts w:ascii="Garamond" w:hAnsi="Garamond"/>
          <w:sz w:val="28"/>
          <w:szCs w:val="28"/>
        </w:rPr>
        <w:t>21. LA RINUNCIA ABDICATIVA COME CAUSA DI ESTINZIONE DEL FATTO ILLECITO COSTITUITO DALLA OCCUPAZIONE ABUSIVA DI IMMOBILI DA PARTE DELLA P.A.:</w:t>
      </w:r>
    </w:p>
    <w:p w:rsidR="009F5F6F" w:rsidRPr="003D2914" w:rsidRDefault="009F5F6F" w:rsidP="005E67B7">
      <w:pPr>
        <w:spacing w:line="276" w:lineRule="auto"/>
        <w:ind w:left="714" w:hanging="357"/>
        <w:jc w:val="both"/>
        <w:rPr>
          <w:rFonts w:ascii="Garamond" w:hAnsi="Garamond"/>
          <w:sz w:val="28"/>
          <w:szCs w:val="28"/>
        </w:rPr>
      </w:pPr>
      <w:r w:rsidRPr="003D2914">
        <w:rPr>
          <w:rFonts w:ascii="Garamond" w:hAnsi="Garamond"/>
          <w:sz w:val="28"/>
          <w:szCs w:val="28"/>
        </w:rPr>
        <w:lastRenderedPageBreak/>
        <w:t>a) la tesi favorevole:</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a1)</w:t>
      </w:r>
      <w:r w:rsidRPr="003D2914">
        <w:rPr>
          <w:rFonts w:ascii="Garamond" w:hAnsi="Garamond"/>
          <w:sz w:val="28"/>
          <w:szCs w:val="28"/>
        </w:rPr>
        <w:tab/>
      </w:r>
      <w:r w:rsidR="009F5F6F" w:rsidRPr="003D2914">
        <w:rPr>
          <w:rFonts w:ascii="Garamond" w:hAnsi="Garamond"/>
          <w:sz w:val="28"/>
          <w:szCs w:val="28"/>
        </w:rPr>
        <w:t xml:space="preserve">la dottrina assolutamente maggioritaria concorda sulla riconosciuta ammissibilità, in generale, dell’abbandono liberatorio (c.d. rinuncia abdicativa) quale facoltà di rinuncia insita nel diritto di proprietà (V. SIMONCELLI, </w:t>
      </w:r>
      <w:r w:rsidR="009F5F6F" w:rsidRPr="003D2914">
        <w:rPr>
          <w:rFonts w:ascii="Garamond" w:hAnsi="Garamond"/>
          <w:i/>
          <w:iCs/>
          <w:sz w:val="28"/>
          <w:szCs w:val="28"/>
        </w:rPr>
        <w:t>Istituzioni di diritto privato italiano</w:t>
      </w:r>
      <w:r w:rsidR="009F5F6F" w:rsidRPr="003D2914">
        <w:rPr>
          <w:rFonts w:ascii="Garamond" w:hAnsi="Garamond"/>
          <w:sz w:val="28"/>
          <w:szCs w:val="28"/>
        </w:rPr>
        <w:t xml:space="preserve">, Roma, 1921, 162; B. BRUGI, </w:t>
      </w:r>
      <w:r w:rsidR="009F5F6F" w:rsidRPr="003D2914">
        <w:rPr>
          <w:rFonts w:ascii="Garamond" w:hAnsi="Garamond"/>
          <w:i/>
          <w:iCs/>
          <w:sz w:val="28"/>
          <w:szCs w:val="28"/>
        </w:rPr>
        <w:t>Istituzioni di diritto civile</w:t>
      </w:r>
      <w:r w:rsidR="009F5F6F" w:rsidRPr="003D2914">
        <w:rPr>
          <w:rFonts w:ascii="Garamond" w:hAnsi="Garamond"/>
          <w:sz w:val="28"/>
          <w:szCs w:val="28"/>
        </w:rPr>
        <w:t xml:space="preserve">, Milano, 1923, 397; N. COVIELLO, </w:t>
      </w:r>
      <w:r w:rsidR="009F5F6F" w:rsidRPr="003D2914">
        <w:rPr>
          <w:rFonts w:ascii="Garamond" w:hAnsi="Garamond"/>
          <w:i/>
          <w:iCs/>
          <w:sz w:val="28"/>
          <w:szCs w:val="28"/>
        </w:rPr>
        <w:t>Della trascrizione,</w:t>
      </w:r>
      <w:r w:rsidR="009F5F6F" w:rsidRPr="003D2914">
        <w:rPr>
          <w:rFonts w:ascii="Garamond" w:hAnsi="Garamond"/>
          <w:sz w:val="28"/>
          <w:szCs w:val="28"/>
        </w:rPr>
        <w:t xml:space="preserve"> in </w:t>
      </w:r>
      <w:r w:rsidR="009F5F6F" w:rsidRPr="003D2914">
        <w:rPr>
          <w:rFonts w:ascii="Garamond" w:hAnsi="Garamond"/>
          <w:i/>
          <w:iCs/>
          <w:sz w:val="28"/>
          <w:szCs w:val="28"/>
        </w:rPr>
        <w:t>Il diritto civile italiano secondo la dottrina e la giurisprudenza</w:t>
      </w:r>
      <w:r w:rsidR="009F5F6F" w:rsidRPr="003D2914">
        <w:rPr>
          <w:rFonts w:ascii="Garamond" w:hAnsi="Garamond"/>
          <w:sz w:val="28"/>
          <w:szCs w:val="28"/>
        </w:rPr>
        <w:t>, già diretto da P. FIORE e continuato da B. BRUGI, XIII, Napoli-Torino, 1924, II, 363; A. BOZZI</w:t>
      </w:r>
      <w:r w:rsidR="009F5F6F" w:rsidRPr="003D2914">
        <w:rPr>
          <w:rFonts w:ascii="Garamond" w:hAnsi="Garamond"/>
          <w:i/>
          <w:iCs/>
          <w:sz w:val="28"/>
          <w:szCs w:val="28"/>
        </w:rPr>
        <w:t>, Abbandono di fondo,</w:t>
      </w:r>
      <w:r w:rsidR="009F5F6F" w:rsidRPr="003D2914">
        <w:rPr>
          <w:rFonts w:ascii="Garamond" w:hAnsi="Garamond"/>
          <w:sz w:val="28"/>
          <w:szCs w:val="28"/>
        </w:rPr>
        <w:t xml:space="preserve"> voce del </w:t>
      </w:r>
      <w:r w:rsidR="009F5F6F" w:rsidRPr="003D2914">
        <w:rPr>
          <w:rFonts w:ascii="Garamond" w:hAnsi="Garamond"/>
          <w:i/>
          <w:iCs/>
          <w:sz w:val="28"/>
          <w:szCs w:val="28"/>
        </w:rPr>
        <w:t>Nuovo digesto</w:t>
      </w:r>
      <w:r w:rsidR="009F5F6F" w:rsidRPr="003D2914">
        <w:rPr>
          <w:rFonts w:ascii="Garamond" w:hAnsi="Garamond"/>
          <w:sz w:val="28"/>
          <w:szCs w:val="28"/>
        </w:rPr>
        <w:t xml:space="preserve">, Torino, 1937, I, 6; M. BELLINVIA, </w:t>
      </w:r>
      <w:r w:rsidR="009F5F6F" w:rsidRPr="003D2914">
        <w:rPr>
          <w:rFonts w:ascii="Garamond" w:hAnsi="Garamond"/>
          <w:i/>
          <w:iCs/>
          <w:sz w:val="28"/>
          <w:szCs w:val="28"/>
        </w:rPr>
        <w:t>La rinunzia alla proprietà e ai diritti reali di godimento</w:t>
      </w:r>
      <w:r w:rsidR="009F5F6F" w:rsidRPr="003D2914">
        <w:rPr>
          <w:rFonts w:ascii="Garamond" w:hAnsi="Garamond"/>
          <w:sz w:val="28"/>
          <w:szCs w:val="28"/>
        </w:rPr>
        <w:t xml:space="preserve">, Consiglio nazionale del notariato, studio 216-2014/C, 2014); la rinunzia descritta è unicamente quella cd. abdicativa, mentre, laddove il negozio sia inserito in un contratto sinallagmatico, perderebbe la sua natura e la sua causa propria, trovando giustificazione nella controprestazione, e dovendo quindi essere considerato un negozio dispositivo (cd. rinunzia traslativa, cfr. BENEDETTI, </w:t>
      </w:r>
      <w:r w:rsidR="009F5F6F" w:rsidRPr="003D2914">
        <w:rPr>
          <w:rFonts w:ascii="Garamond" w:hAnsi="Garamond"/>
          <w:i/>
          <w:iCs/>
          <w:sz w:val="28"/>
          <w:szCs w:val="28"/>
        </w:rPr>
        <w:t>Struttura della remissione. Spunti per una dottrina del negozio unilaterale</w:t>
      </w:r>
      <w:r w:rsidR="009F5F6F" w:rsidRPr="003D2914">
        <w:rPr>
          <w:rFonts w:ascii="Garamond" w:hAnsi="Garamond"/>
          <w:sz w:val="28"/>
          <w:szCs w:val="28"/>
        </w:rPr>
        <w:t xml:space="preserve">, in </w:t>
      </w:r>
      <w:proofErr w:type="spellStart"/>
      <w:r w:rsidR="009F5F6F" w:rsidRPr="003D2914">
        <w:rPr>
          <w:rFonts w:ascii="Garamond" w:hAnsi="Garamond"/>
          <w:i/>
          <w:iCs/>
          <w:sz w:val="28"/>
          <w:szCs w:val="28"/>
        </w:rPr>
        <w:t>Riv</w:t>
      </w:r>
      <w:proofErr w:type="spellEnd"/>
      <w:r w:rsidR="009F5F6F" w:rsidRPr="003D2914">
        <w:rPr>
          <w:rFonts w:ascii="Garamond" w:hAnsi="Garamond"/>
          <w:i/>
          <w:iCs/>
          <w:sz w:val="28"/>
          <w:szCs w:val="28"/>
        </w:rPr>
        <w:t xml:space="preserve">. trim. dir. </w:t>
      </w:r>
      <w:proofErr w:type="spellStart"/>
      <w:r w:rsidR="009F5F6F" w:rsidRPr="003D2914">
        <w:rPr>
          <w:rFonts w:ascii="Garamond" w:hAnsi="Garamond"/>
          <w:i/>
          <w:iCs/>
          <w:sz w:val="28"/>
          <w:szCs w:val="28"/>
        </w:rPr>
        <w:t>proc</w:t>
      </w:r>
      <w:proofErr w:type="spellEnd"/>
      <w:r w:rsidR="009F5F6F" w:rsidRPr="003D2914">
        <w:rPr>
          <w:rFonts w:ascii="Garamond" w:hAnsi="Garamond"/>
          <w:i/>
          <w:iCs/>
          <w:sz w:val="28"/>
          <w:szCs w:val="28"/>
        </w:rPr>
        <w:t>. civ.</w:t>
      </w:r>
      <w:r w:rsidR="009F5F6F" w:rsidRPr="003D2914">
        <w:rPr>
          <w:rFonts w:ascii="Garamond" w:hAnsi="Garamond"/>
          <w:sz w:val="28"/>
          <w:szCs w:val="28"/>
        </w:rPr>
        <w:t xml:space="preserve">, 1962, 3, p. 1316; PERLINGIERI, </w:t>
      </w:r>
      <w:r w:rsidR="009F5F6F" w:rsidRPr="003D2914">
        <w:rPr>
          <w:rFonts w:ascii="Garamond" w:hAnsi="Garamond"/>
          <w:i/>
          <w:iCs/>
          <w:sz w:val="28"/>
          <w:szCs w:val="28"/>
        </w:rPr>
        <w:t>Appunti sulla rinunzia</w:t>
      </w:r>
      <w:r w:rsidR="009F5F6F" w:rsidRPr="003D2914">
        <w:rPr>
          <w:rFonts w:ascii="Garamond" w:hAnsi="Garamond"/>
          <w:sz w:val="28"/>
          <w:szCs w:val="28"/>
        </w:rPr>
        <w:t xml:space="preserve">, in </w:t>
      </w:r>
      <w:proofErr w:type="spellStart"/>
      <w:r w:rsidR="009F5F6F" w:rsidRPr="003D2914">
        <w:rPr>
          <w:rFonts w:ascii="Garamond" w:hAnsi="Garamond"/>
          <w:i/>
          <w:iCs/>
          <w:sz w:val="28"/>
          <w:szCs w:val="28"/>
        </w:rPr>
        <w:t>Riv</w:t>
      </w:r>
      <w:proofErr w:type="spellEnd"/>
      <w:r w:rsidR="009F5F6F" w:rsidRPr="003D2914">
        <w:rPr>
          <w:rFonts w:ascii="Garamond" w:hAnsi="Garamond"/>
          <w:i/>
          <w:iCs/>
          <w:sz w:val="28"/>
          <w:szCs w:val="28"/>
        </w:rPr>
        <w:t xml:space="preserve">. </w:t>
      </w:r>
      <w:proofErr w:type="spellStart"/>
      <w:r w:rsidR="009F5F6F" w:rsidRPr="003D2914">
        <w:rPr>
          <w:rFonts w:ascii="Garamond" w:hAnsi="Garamond"/>
          <w:i/>
          <w:iCs/>
          <w:sz w:val="28"/>
          <w:szCs w:val="28"/>
        </w:rPr>
        <w:t>not</w:t>
      </w:r>
      <w:proofErr w:type="spellEnd"/>
      <w:r w:rsidR="009F5F6F" w:rsidRPr="003D2914">
        <w:rPr>
          <w:rFonts w:ascii="Garamond" w:hAnsi="Garamond"/>
          <w:sz w:val="28"/>
          <w:szCs w:val="28"/>
        </w:rPr>
        <w:t xml:space="preserve">., 1968, p. 356 e ss.; L. BOZZI, </w:t>
      </w:r>
      <w:r w:rsidR="009F5F6F" w:rsidRPr="003D2914">
        <w:rPr>
          <w:rFonts w:ascii="Garamond" w:hAnsi="Garamond"/>
          <w:i/>
          <w:iCs/>
          <w:sz w:val="28"/>
          <w:szCs w:val="28"/>
        </w:rPr>
        <w:t>La negozialità degli atti di rinuncia</w:t>
      </w:r>
      <w:r w:rsidR="009F5F6F" w:rsidRPr="003D2914">
        <w:rPr>
          <w:rFonts w:ascii="Garamond" w:hAnsi="Garamond"/>
          <w:sz w:val="28"/>
          <w:szCs w:val="28"/>
        </w:rPr>
        <w:t>, cit., p. 7);</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a2)</w:t>
      </w:r>
      <w:r w:rsidRPr="003D2914">
        <w:rPr>
          <w:rFonts w:ascii="Garamond" w:hAnsi="Garamond"/>
          <w:sz w:val="28"/>
          <w:szCs w:val="28"/>
        </w:rPr>
        <w:tab/>
      </w:r>
      <w:r w:rsidR="009F5F6F" w:rsidRPr="003D2914">
        <w:rPr>
          <w:rFonts w:ascii="Garamond" w:hAnsi="Garamond"/>
          <w:sz w:val="28"/>
          <w:szCs w:val="28"/>
        </w:rPr>
        <w:t xml:space="preserve">reputano che l'abbandono trovi referente negli art. 1350, n. 5, 2643, n. 5, 1118, 2° comma, 963, 1070, 827 c.c., oltre agli autori richiamati (parte dei quali si pronunciavano sulle corrispondenti norme del codice del 1865), sempre tra i molti: D.M.S. GALEARDI-G. PAPPALARDO, </w:t>
      </w:r>
      <w:r w:rsidR="009F5F6F" w:rsidRPr="003D2914">
        <w:rPr>
          <w:rFonts w:ascii="Garamond" w:hAnsi="Garamond"/>
          <w:i/>
          <w:iCs/>
          <w:sz w:val="28"/>
          <w:szCs w:val="28"/>
        </w:rPr>
        <w:t>Riflessioni in tema di rinuncia alla proprietà</w:t>
      </w:r>
      <w:r w:rsidR="009F5F6F" w:rsidRPr="003D2914">
        <w:rPr>
          <w:rFonts w:ascii="Garamond" w:hAnsi="Garamond"/>
          <w:sz w:val="28"/>
          <w:szCs w:val="28"/>
        </w:rPr>
        <w:t>, in &lt;</w:t>
      </w:r>
      <w:hyperlink r:id="rId10" w:history="1">
        <w:r w:rsidR="009F5F6F" w:rsidRPr="003D2914">
          <w:rPr>
            <w:rStyle w:val="Collegamentoipertestuale"/>
            <w:rFonts w:ascii="Garamond" w:hAnsi="Garamond"/>
            <w:i/>
            <w:iCs/>
            <w:color w:val="auto"/>
            <w:sz w:val="28"/>
            <w:szCs w:val="28"/>
          </w:rPr>
          <w:t>www.federnotizie.it</w:t>
        </w:r>
      </w:hyperlink>
      <w:r w:rsidR="009F5F6F" w:rsidRPr="003D2914">
        <w:rPr>
          <w:rFonts w:ascii="Garamond" w:hAnsi="Garamond"/>
          <w:sz w:val="28"/>
          <w:szCs w:val="28"/>
        </w:rPr>
        <w:t xml:space="preserve">&gt;, 5 marzo 2015; V. BRIZZOLARI, </w:t>
      </w:r>
      <w:r w:rsidR="009F5F6F" w:rsidRPr="003D2914">
        <w:rPr>
          <w:rFonts w:ascii="Garamond" w:hAnsi="Garamond"/>
          <w:i/>
          <w:iCs/>
          <w:sz w:val="28"/>
          <w:szCs w:val="28"/>
        </w:rPr>
        <w:t>La rinuncia alla proprietà immobiliare</w:t>
      </w:r>
      <w:r w:rsidR="009F5F6F" w:rsidRPr="003D2914">
        <w:rPr>
          <w:rFonts w:ascii="Garamond" w:hAnsi="Garamond"/>
          <w:sz w:val="28"/>
          <w:szCs w:val="28"/>
        </w:rPr>
        <w:t xml:space="preserve">, in </w:t>
      </w:r>
      <w:proofErr w:type="spellStart"/>
      <w:r w:rsidR="009F5F6F" w:rsidRPr="003D2914">
        <w:rPr>
          <w:rFonts w:ascii="Garamond" w:hAnsi="Garamond"/>
          <w:i/>
          <w:iCs/>
          <w:sz w:val="28"/>
          <w:szCs w:val="28"/>
        </w:rPr>
        <w:t>Riv</w:t>
      </w:r>
      <w:proofErr w:type="spellEnd"/>
      <w:r w:rsidR="009F5F6F" w:rsidRPr="003D2914">
        <w:rPr>
          <w:rFonts w:ascii="Garamond" w:hAnsi="Garamond"/>
          <w:i/>
          <w:iCs/>
          <w:sz w:val="28"/>
          <w:szCs w:val="28"/>
        </w:rPr>
        <w:t>. dir. civ.,</w:t>
      </w:r>
      <w:r w:rsidR="009F5F6F" w:rsidRPr="003D2914">
        <w:rPr>
          <w:rFonts w:ascii="Garamond" w:hAnsi="Garamond"/>
          <w:sz w:val="28"/>
          <w:szCs w:val="28"/>
        </w:rPr>
        <w:t xml:space="preserve"> 2017, 187; </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a3)</w:t>
      </w:r>
      <w:r w:rsidRPr="003D2914">
        <w:rPr>
          <w:rFonts w:ascii="Garamond" w:hAnsi="Garamond"/>
          <w:sz w:val="28"/>
          <w:szCs w:val="28"/>
        </w:rPr>
        <w:tab/>
      </w:r>
      <w:r w:rsidR="009F5F6F" w:rsidRPr="003D2914">
        <w:rPr>
          <w:rFonts w:ascii="Garamond" w:hAnsi="Garamond"/>
          <w:sz w:val="28"/>
          <w:szCs w:val="28"/>
        </w:rPr>
        <w:t xml:space="preserve">ritengono che tali norme configurino delle rinunce abdicative e non traslative: F. ATZERI, </w:t>
      </w:r>
      <w:r w:rsidR="009F5F6F" w:rsidRPr="003D2914">
        <w:rPr>
          <w:rFonts w:ascii="Garamond" w:hAnsi="Garamond"/>
          <w:i/>
          <w:iCs/>
          <w:sz w:val="28"/>
          <w:szCs w:val="28"/>
        </w:rPr>
        <w:t xml:space="preserve">Delle rinunzie </w:t>
      </w:r>
      <w:r w:rsidR="009F5F6F" w:rsidRPr="003D2914">
        <w:rPr>
          <w:rFonts w:ascii="Garamond" w:hAnsi="Garamond"/>
          <w:sz w:val="28"/>
          <w:szCs w:val="28"/>
        </w:rPr>
        <w:t xml:space="preserve">cit., p. 37-38; F. MACIOCE, </w:t>
      </w:r>
      <w:r w:rsidR="009F5F6F" w:rsidRPr="003D2914">
        <w:rPr>
          <w:rFonts w:ascii="Garamond" w:hAnsi="Garamond"/>
          <w:i/>
          <w:iCs/>
          <w:sz w:val="28"/>
          <w:szCs w:val="28"/>
        </w:rPr>
        <w:t xml:space="preserve">Il negozio di rinuncia </w:t>
      </w:r>
      <w:r w:rsidR="009F5F6F" w:rsidRPr="003D2914">
        <w:rPr>
          <w:rFonts w:ascii="Garamond" w:hAnsi="Garamond"/>
          <w:sz w:val="28"/>
          <w:szCs w:val="28"/>
        </w:rPr>
        <w:t>cit.,</w:t>
      </w:r>
      <w:r w:rsidR="009F5F6F" w:rsidRPr="003D2914">
        <w:rPr>
          <w:rFonts w:ascii="Garamond" w:hAnsi="Garamond"/>
          <w:i/>
          <w:iCs/>
          <w:sz w:val="28"/>
          <w:szCs w:val="28"/>
        </w:rPr>
        <w:t xml:space="preserve"> </w:t>
      </w:r>
      <w:r w:rsidR="009F5F6F" w:rsidRPr="003D2914">
        <w:rPr>
          <w:rFonts w:ascii="Garamond" w:hAnsi="Garamond"/>
          <w:sz w:val="28"/>
          <w:szCs w:val="28"/>
        </w:rPr>
        <w:t xml:space="preserve">p. 87; M. BELLINVIA, </w:t>
      </w:r>
      <w:r w:rsidR="009F5F6F" w:rsidRPr="003D2914">
        <w:rPr>
          <w:rFonts w:ascii="Garamond" w:hAnsi="Garamond"/>
          <w:i/>
          <w:iCs/>
          <w:sz w:val="28"/>
          <w:szCs w:val="28"/>
        </w:rPr>
        <w:t xml:space="preserve">La rinunzia </w:t>
      </w:r>
      <w:r w:rsidR="009F5F6F" w:rsidRPr="003D2914">
        <w:rPr>
          <w:rFonts w:ascii="Garamond" w:hAnsi="Garamond"/>
          <w:sz w:val="28"/>
          <w:szCs w:val="28"/>
        </w:rPr>
        <w:t xml:space="preserve">cit., § 3.1; </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a4)</w:t>
      </w:r>
      <w:r w:rsidRPr="003D2914">
        <w:rPr>
          <w:rFonts w:ascii="Garamond" w:hAnsi="Garamond"/>
          <w:sz w:val="28"/>
          <w:szCs w:val="28"/>
        </w:rPr>
        <w:tab/>
      </w:r>
      <w:r w:rsidR="009F5F6F" w:rsidRPr="003D2914">
        <w:rPr>
          <w:rFonts w:ascii="Garamond" w:hAnsi="Garamond"/>
          <w:sz w:val="28"/>
          <w:szCs w:val="28"/>
        </w:rPr>
        <w:t xml:space="preserve">reputano che l'art. 827 possa trovare applicazione anche all'abbandono mero degli immobili: F. SANTORO PASSARELLI, </w:t>
      </w:r>
      <w:r w:rsidR="009F5F6F" w:rsidRPr="003D2914">
        <w:rPr>
          <w:rFonts w:ascii="Garamond" w:hAnsi="Garamond"/>
          <w:i/>
          <w:iCs/>
          <w:sz w:val="28"/>
          <w:szCs w:val="28"/>
        </w:rPr>
        <w:t>Dottrine generali del diritto civile</w:t>
      </w:r>
      <w:r w:rsidR="009F5F6F" w:rsidRPr="003D2914">
        <w:rPr>
          <w:rFonts w:ascii="Garamond" w:hAnsi="Garamond"/>
          <w:sz w:val="28"/>
          <w:szCs w:val="28"/>
        </w:rPr>
        <w:t xml:space="preserve">, Napoli, 1983, 59; M. COMPORTI, </w:t>
      </w:r>
      <w:r w:rsidR="009F5F6F" w:rsidRPr="003D2914">
        <w:rPr>
          <w:rFonts w:ascii="Garamond" w:hAnsi="Garamond"/>
          <w:i/>
          <w:iCs/>
          <w:sz w:val="28"/>
          <w:szCs w:val="28"/>
        </w:rPr>
        <w:t>Abbandono,</w:t>
      </w:r>
      <w:r w:rsidR="009F5F6F" w:rsidRPr="003D2914">
        <w:rPr>
          <w:rFonts w:ascii="Garamond" w:hAnsi="Garamond"/>
          <w:sz w:val="28"/>
          <w:szCs w:val="28"/>
        </w:rPr>
        <w:t xml:space="preserve"> voce dell'</w:t>
      </w:r>
      <w:r w:rsidR="009F5F6F" w:rsidRPr="003D2914">
        <w:rPr>
          <w:rFonts w:ascii="Garamond" w:hAnsi="Garamond"/>
          <w:i/>
          <w:iCs/>
          <w:sz w:val="28"/>
          <w:szCs w:val="28"/>
        </w:rPr>
        <w:t>Enciclopedia giuridica Treccani</w:t>
      </w:r>
      <w:r w:rsidR="009F5F6F" w:rsidRPr="003D2914">
        <w:rPr>
          <w:rFonts w:ascii="Garamond" w:hAnsi="Garamond"/>
          <w:sz w:val="28"/>
          <w:szCs w:val="28"/>
        </w:rPr>
        <w:t xml:space="preserve">, Roma, 1988, I, 2; quanto all’applicabilità dell’art. 827 c.c., in senso contrario si osserva che, così facendo, il privato potrebbe precludere all’amministrazione l’esercizio del potere di cui all’art. 42 </w:t>
      </w:r>
      <w:r w:rsidR="009F5F6F" w:rsidRPr="003D2914">
        <w:rPr>
          <w:rFonts w:ascii="Garamond" w:hAnsi="Garamond"/>
          <w:i/>
          <w:iCs/>
          <w:sz w:val="28"/>
          <w:szCs w:val="28"/>
        </w:rPr>
        <w:t>bis</w:t>
      </w:r>
      <w:r w:rsidR="009F5F6F" w:rsidRPr="003D2914">
        <w:rPr>
          <w:rFonts w:ascii="Garamond" w:hAnsi="Garamond"/>
          <w:sz w:val="28"/>
          <w:szCs w:val="28"/>
        </w:rPr>
        <w:t xml:space="preserve"> </w:t>
      </w:r>
      <w:proofErr w:type="spellStart"/>
      <w:r w:rsidR="009F5F6F" w:rsidRPr="003D2914">
        <w:rPr>
          <w:rFonts w:ascii="Garamond" w:hAnsi="Garamond"/>
          <w:sz w:val="28"/>
          <w:szCs w:val="28"/>
        </w:rPr>
        <w:t>t.u.</w:t>
      </w:r>
      <w:proofErr w:type="spellEnd"/>
      <w:r w:rsidR="009F5F6F" w:rsidRPr="003D2914">
        <w:rPr>
          <w:rFonts w:ascii="Garamond" w:hAnsi="Garamond"/>
          <w:sz w:val="28"/>
          <w:szCs w:val="28"/>
        </w:rPr>
        <w:t xml:space="preserve"> espropriazioni e quindi incidere sulla destinazione dell’immobile; pertanto, deve preferirsi la tesi secondo cui i beni appresi dalla Amministrazione, abbandonati dal privato, e dunque divenuti </w:t>
      </w:r>
      <w:r w:rsidR="009F5F6F" w:rsidRPr="003D2914">
        <w:rPr>
          <w:rFonts w:ascii="Garamond" w:hAnsi="Garamond"/>
          <w:i/>
          <w:iCs/>
          <w:sz w:val="28"/>
          <w:szCs w:val="28"/>
        </w:rPr>
        <w:t xml:space="preserve">res </w:t>
      </w:r>
      <w:proofErr w:type="spellStart"/>
      <w:r w:rsidR="009F5F6F" w:rsidRPr="003D2914">
        <w:rPr>
          <w:rFonts w:ascii="Garamond" w:hAnsi="Garamond"/>
          <w:i/>
          <w:iCs/>
          <w:sz w:val="28"/>
          <w:szCs w:val="28"/>
        </w:rPr>
        <w:t>nullius</w:t>
      </w:r>
      <w:proofErr w:type="spellEnd"/>
      <w:r w:rsidR="009F5F6F" w:rsidRPr="003D2914">
        <w:rPr>
          <w:rFonts w:ascii="Garamond" w:hAnsi="Garamond"/>
          <w:i/>
          <w:iCs/>
          <w:sz w:val="28"/>
          <w:szCs w:val="28"/>
        </w:rPr>
        <w:t>,</w:t>
      </w:r>
      <w:r w:rsidR="009F5F6F" w:rsidRPr="003D2914">
        <w:rPr>
          <w:rFonts w:ascii="Garamond" w:hAnsi="Garamond"/>
          <w:sz w:val="28"/>
          <w:szCs w:val="28"/>
        </w:rPr>
        <w:t xml:space="preserve"> possano essere acquistati, sempre a titolo originario, ma per occupazione dall’Amministrazione interessata, facendo leva sullo schema dettato dall’art. 938 c.c. (C. BONA-R. PARDOLESI, </w:t>
      </w:r>
      <w:r w:rsidR="009F5F6F" w:rsidRPr="003D2914">
        <w:rPr>
          <w:rFonts w:ascii="Garamond" w:hAnsi="Garamond"/>
          <w:i/>
          <w:iCs/>
          <w:sz w:val="28"/>
          <w:szCs w:val="28"/>
        </w:rPr>
        <w:t>Espropriazione fallita</w:t>
      </w:r>
      <w:r w:rsidR="009F5F6F" w:rsidRPr="003D2914">
        <w:rPr>
          <w:rFonts w:ascii="Garamond" w:hAnsi="Garamond"/>
          <w:sz w:val="28"/>
          <w:szCs w:val="28"/>
        </w:rPr>
        <w:t xml:space="preserve">, </w:t>
      </w:r>
      <w:r w:rsidR="009F5F6F" w:rsidRPr="003D2914">
        <w:rPr>
          <w:rFonts w:ascii="Garamond" w:hAnsi="Garamond"/>
          <w:i/>
          <w:iCs/>
          <w:sz w:val="28"/>
          <w:szCs w:val="28"/>
        </w:rPr>
        <w:t xml:space="preserve">trasformazione dell'immobile e rinunzia abdicativa del privato: un </w:t>
      </w:r>
      <w:r w:rsidR="009F5F6F" w:rsidRPr="003D2914">
        <w:rPr>
          <w:rFonts w:ascii="Garamond" w:hAnsi="Garamond"/>
          <w:i/>
          <w:iCs/>
          <w:sz w:val="28"/>
          <w:szCs w:val="28"/>
        </w:rPr>
        <w:lastRenderedPageBreak/>
        <w:t xml:space="preserve">intreccio problematico, </w:t>
      </w:r>
      <w:r w:rsidR="009F5F6F" w:rsidRPr="003D2914">
        <w:rPr>
          <w:rFonts w:ascii="Garamond" w:hAnsi="Garamond"/>
          <w:sz w:val="28"/>
          <w:szCs w:val="28"/>
        </w:rPr>
        <w:t xml:space="preserve">in </w:t>
      </w:r>
      <w:r w:rsidR="009F5F6F" w:rsidRPr="003D2914">
        <w:rPr>
          <w:rFonts w:ascii="Garamond" w:hAnsi="Garamond"/>
          <w:i/>
          <w:iCs/>
          <w:sz w:val="28"/>
          <w:szCs w:val="28"/>
        </w:rPr>
        <w:t xml:space="preserve">Foro </w:t>
      </w:r>
      <w:proofErr w:type="spellStart"/>
      <w:r w:rsidR="009F5F6F" w:rsidRPr="003D2914">
        <w:rPr>
          <w:rFonts w:ascii="Garamond" w:hAnsi="Garamond"/>
          <w:i/>
          <w:iCs/>
          <w:sz w:val="28"/>
          <w:szCs w:val="28"/>
        </w:rPr>
        <w:t>it</w:t>
      </w:r>
      <w:proofErr w:type="spellEnd"/>
      <w:r w:rsidR="009F5F6F" w:rsidRPr="003D2914">
        <w:rPr>
          <w:rFonts w:ascii="Garamond" w:hAnsi="Garamond"/>
          <w:i/>
          <w:iCs/>
          <w:sz w:val="28"/>
          <w:szCs w:val="28"/>
        </w:rPr>
        <w:t>.,</w:t>
      </w:r>
      <w:r w:rsidR="009F5F6F" w:rsidRPr="003D2914">
        <w:rPr>
          <w:rFonts w:ascii="Garamond" w:hAnsi="Garamond"/>
          <w:sz w:val="28"/>
          <w:szCs w:val="28"/>
        </w:rPr>
        <w:t xml:space="preserve"> 2017, III, 60 ss., con riferimenti storici, anche al diritto romano);</w:t>
      </w:r>
    </w:p>
    <w:p w:rsidR="009F5F6F" w:rsidRPr="003D2914" w:rsidRDefault="005E67B7" w:rsidP="005E67B7">
      <w:pPr>
        <w:spacing w:line="276" w:lineRule="auto"/>
        <w:ind w:left="1304" w:hanging="510"/>
        <w:jc w:val="both"/>
        <w:rPr>
          <w:rFonts w:ascii="Garamond" w:hAnsi="Garamond"/>
          <w:sz w:val="28"/>
          <w:szCs w:val="28"/>
        </w:rPr>
      </w:pPr>
      <w:r w:rsidRPr="003D2914">
        <w:rPr>
          <w:rFonts w:ascii="Garamond" w:hAnsi="Garamond"/>
          <w:sz w:val="28"/>
          <w:szCs w:val="28"/>
        </w:rPr>
        <w:t>a5)</w:t>
      </w:r>
      <w:r w:rsidRPr="003D2914">
        <w:rPr>
          <w:rFonts w:ascii="Garamond" w:hAnsi="Garamond"/>
          <w:sz w:val="28"/>
          <w:szCs w:val="28"/>
        </w:rPr>
        <w:tab/>
      </w:r>
      <w:r w:rsidR="009F5F6F" w:rsidRPr="003D2914">
        <w:rPr>
          <w:rFonts w:ascii="Garamond" w:hAnsi="Garamond"/>
          <w:sz w:val="28"/>
          <w:szCs w:val="28"/>
        </w:rPr>
        <w:t>ritengono che l’abbandono liberatorio:</w:t>
      </w:r>
    </w:p>
    <w:p w:rsidR="009F5F6F" w:rsidRPr="003D2914" w:rsidRDefault="004A0D1A" w:rsidP="004A0D1A">
      <w:pPr>
        <w:spacing w:line="276" w:lineRule="auto"/>
        <w:ind w:left="2154" w:hanging="357"/>
        <w:jc w:val="both"/>
        <w:rPr>
          <w:rFonts w:ascii="Garamond" w:hAnsi="Garamond"/>
          <w:sz w:val="28"/>
          <w:szCs w:val="28"/>
        </w:rPr>
      </w:pPr>
      <w:r w:rsidRPr="003D2914">
        <w:rPr>
          <w:rFonts w:ascii="Garamond" w:hAnsi="Garamond"/>
          <w:i/>
          <w:iCs/>
          <w:sz w:val="28"/>
          <w:szCs w:val="28"/>
        </w:rPr>
        <w:t>-</w:t>
      </w:r>
      <w:r w:rsidRPr="003D2914">
        <w:rPr>
          <w:rFonts w:ascii="Garamond" w:hAnsi="Garamond"/>
          <w:i/>
          <w:iCs/>
          <w:sz w:val="28"/>
          <w:szCs w:val="28"/>
        </w:rPr>
        <w:tab/>
      </w:r>
      <w:r w:rsidR="009F5F6F" w:rsidRPr="003D2914">
        <w:rPr>
          <w:rFonts w:ascii="Garamond" w:hAnsi="Garamond"/>
          <w:sz w:val="28"/>
          <w:szCs w:val="28"/>
        </w:rPr>
        <w:t xml:space="preserve">sia coerente con la funzione sociale della proprietà perché fa pervenire il bene a chi meglio è in grado di sfruttarlo specie per ragioni di interesse pubblico, D.M.S. GALEARDI-G. PAPPALARDO, </w:t>
      </w:r>
      <w:r w:rsidR="009F5F6F" w:rsidRPr="003D2914">
        <w:rPr>
          <w:rFonts w:ascii="Garamond" w:hAnsi="Garamond"/>
          <w:i/>
          <w:iCs/>
          <w:sz w:val="28"/>
          <w:szCs w:val="28"/>
        </w:rPr>
        <w:t>Riflessioni in tema di rinuncia alla proprietà,</w:t>
      </w:r>
      <w:r w:rsidR="009F5F6F" w:rsidRPr="003D2914">
        <w:rPr>
          <w:rFonts w:ascii="Garamond" w:hAnsi="Garamond"/>
          <w:sz w:val="28"/>
          <w:szCs w:val="28"/>
        </w:rPr>
        <w:t xml:space="preserve"> cit.; R. PARDOLESI-C. BONA, </w:t>
      </w:r>
      <w:r w:rsidR="009F5F6F" w:rsidRPr="003D2914">
        <w:rPr>
          <w:rFonts w:ascii="Garamond" w:hAnsi="Garamond"/>
          <w:i/>
          <w:iCs/>
          <w:sz w:val="28"/>
          <w:szCs w:val="28"/>
        </w:rPr>
        <w:t>Sull'abbandono dell'immobile e sulla proprietà imposta</w:t>
      </w:r>
      <w:r w:rsidR="009F5F6F" w:rsidRPr="003D2914">
        <w:rPr>
          <w:rFonts w:ascii="Garamond" w:hAnsi="Garamond"/>
          <w:sz w:val="28"/>
          <w:szCs w:val="28"/>
        </w:rPr>
        <w:t xml:space="preserve">, in </w:t>
      </w:r>
      <w:r w:rsidR="009F5F6F" w:rsidRPr="003D2914">
        <w:rPr>
          <w:rFonts w:ascii="Garamond" w:hAnsi="Garamond"/>
          <w:i/>
          <w:iCs/>
          <w:sz w:val="28"/>
          <w:szCs w:val="28"/>
        </w:rPr>
        <w:t>Corriere giur.</w:t>
      </w:r>
      <w:r w:rsidR="009F5F6F" w:rsidRPr="003D2914">
        <w:rPr>
          <w:rFonts w:ascii="Garamond" w:hAnsi="Garamond"/>
          <w:sz w:val="28"/>
          <w:szCs w:val="28"/>
        </w:rPr>
        <w:t xml:space="preserve">, 2017, 1113; C. BONA, </w:t>
      </w:r>
      <w:r w:rsidR="009F5F6F" w:rsidRPr="003D2914">
        <w:rPr>
          <w:rFonts w:ascii="Garamond" w:hAnsi="Garamond"/>
          <w:i/>
          <w:iCs/>
          <w:sz w:val="28"/>
          <w:szCs w:val="28"/>
        </w:rPr>
        <w:t>L'abbandono mero degli immobili,</w:t>
      </w:r>
      <w:r w:rsidR="009F5F6F" w:rsidRPr="003D2914">
        <w:rPr>
          <w:rFonts w:ascii="Garamond" w:hAnsi="Garamond"/>
          <w:sz w:val="28"/>
          <w:szCs w:val="28"/>
        </w:rPr>
        <w:t xml:space="preserve"> Napoli, 2017, p. 94-101; </w:t>
      </w:r>
    </w:p>
    <w:p w:rsidR="009F5F6F" w:rsidRPr="003D2914" w:rsidRDefault="009F5F6F" w:rsidP="004A0D1A">
      <w:pPr>
        <w:spacing w:line="276" w:lineRule="auto"/>
        <w:ind w:left="2154" w:hanging="357"/>
        <w:jc w:val="both"/>
        <w:rPr>
          <w:rFonts w:ascii="Garamond" w:hAnsi="Garamond"/>
          <w:sz w:val="28"/>
          <w:szCs w:val="28"/>
        </w:rPr>
      </w:pPr>
      <w:r w:rsidRPr="003D2914">
        <w:rPr>
          <w:rFonts w:ascii="Garamond" w:hAnsi="Garamond"/>
          <w:i/>
          <w:iCs/>
          <w:sz w:val="28"/>
          <w:szCs w:val="28"/>
        </w:rPr>
        <w:t>-</w:t>
      </w:r>
      <w:r w:rsidR="004A0D1A" w:rsidRPr="003D2914">
        <w:rPr>
          <w:rFonts w:ascii="Garamond" w:hAnsi="Garamond"/>
          <w:sz w:val="28"/>
          <w:szCs w:val="28"/>
        </w:rPr>
        <w:tab/>
      </w:r>
      <w:r w:rsidRPr="003D2914">
        <w:rPr>
          <w:rFonts w:ascii="Garamond" w:hAnsi="Garamond"/>
          <w:sz w:val="28"/>
          <w:szCs w:val="28"/>
        </w:rPr>
        <w:t xml:space="preserve">consente di evitare le aporie insite nel fatto che, nel caso in cui il proprietario chieda di essere risarcito, ma dichiari espressamente di non rinunciare al diritto, potrà chiedere solo il danno da perdita di godimento del bene, che però, in vista della sua proiezione tendenziale all’infinito — la trasformazione è «radicale e irreversibile» — finisce per equivalere al valore di scambio; la difficoltà di ammettere un ristoro del pregiudizio da perdita della proprietà se prima dell’abbandono la proprietà non è ancora persa e, dopo, è persa per fatto del rinunciante, è superata dal rilievo che con l’occupazione al privato rimane un bene totalmente privo di utilità (R. PARDOLESI, </w:t>
      </w:r>
      <w:r w:rsidRPr="003D2914">
        <w:rPr>
          <w:rFonts w:ascii="Garamond" w:hAnsi="Garamond"/>
          <w:i/>
          <w:iCs/>
          <w:sz w:val="28"/>
          <w:szCs w:val="28"/>
        </w:rPr>
        <w:t>Espropriazione indiretta e danno da rinunzia abdicativa alla proprietà</w:t>
      </w:r>
      <w:r w:rsidRPr="003D2914">
        <w:rPr>
          <w:rFonts w:ascii="Garamond" w:hAnsi="Garamond"/>
          <w:sz w:val="28"/>
          <w:szCs w:val="28"/>
        </w:rPr>
        <w:t xml:space="preserve">, in </w:t>
      </w:r>
      <w:r w:rsidRPr="003D2914">
        <w:rPr>
          <w:rFonts w:ascii="Garamond" w:hAnsi="Garamond"/>
          <w:i/>
          <w:iCs/>
          <w:sz w:val="28"/>
          <w:szCs w:val="28"/>
        </w:rPr>
        <w:t xml:space="preserve">Foro </w:t>
      </w:r>
      <w:proofErr w:type="spellStart"/>
      <w:r w:rsidRPr="003D2914">
        <w:rPr>
          <w:rFonts w:ascii="Garamond" w:hAnsi="Garamond"/>
          <w:i/>
          <w:iCs/>
          <w:sz w:val="28"/>
          <w:szCs w:val="28"/>
        </w:rPr>
        <w:t>it</w:t>
      </w:r>
      <w:proofErr w:type="spellEnd"/>
      <w:r w:rsidRPr="003D2914">
        <w:rPr>
          <w:rFonts w:ascii="Garamond" w:hAnsi="Garamond"/>
          <w:sz w:val="28"/>
          <w:szCs w:val="28"/>
        </w:rPr>
        <w:t xml:space="preserve">., 2016, III, 625); </w:t>
      </w:r>
    </w:p>
    <w:p w:rsidR="009F5F6F" w:rsidRPr="003D2914" w:rsidRDefault="004A0D1A" w:rsidP="004A0D1A">
      <w:pPr>
        <w:spacing w:line="276" w:lineRule="auto"/>
        <w:ind w:left="1304" w:hanging="510"/>
        <w:jc w:val="both"/>
        <w:rPr>
          <w:rFonts w:ascii="Garamond" w:hAnsi="Garamond"/>
          <w:sz w:val="28"/>
          <w:szCs w:val="28"/>
        </w:rPr>
      </w:pPr>
      <w:r w:rsidRPr="003D2914">
        <w:rPr>
          <w:rFonts w:ascii="Garamond" w:hAnsi="Garamond"/>
          <w:sz w:val="28"/>
          <w:szCs w:val="28"/>
        </w:rPr>
        <w:t>a6)</w:t>
      </w:r>
      <w:r w:rsidRPr="003D2914">
        <w:rPr>
          <w:rFonts w:ascii="Garamond" w:hAnsi="Garamond"/>
          <w:sz w:val="28"/>
          <w:szCs w:val="28"/>
        </w:rPr>
        <w:tab/>
      </w:r>
      <w:r w:rsidR="009F5F6F" w:rsidRPr="003D2914">
        <w:rPr>
          <w:rFonts w:ascii="Garamond" w:hAnsi="Garamond"/>
          <w:sz w:val="28"/>
          <w:szCs w:val="28"/>
        </w:rPr>
        <w:t xml:space="preserve">convergono (nel senso della razionalità della rinuncia, da parte del proprietario, al fondo occupato da opere pubbliche alla stregua dei canoni della analisi economica del diritto): MASTROIACOVO, </w:t>
      </w:r>
      <w:r w:rsidR="009F5F6F" w:rsidRPr="003D2914">
        <w:rPr>
          <w:rFonts w:ascii="Garamond" w:hAnsi="Garamond"/>
          <w:i/>
          <w:iCs/>
          <w:sz w:val="28"/>
          <w:szCs w:val="28"/>
        </w:rPr>
        <w:t>La rilevanza delle vicende abdicative nella disciplina sostanziale dei tributi,</w:t>
      </w:r>
      <w:r w:rsidR="009F5F6F" w:rsidRPr="003D2914">
        <w:rPr>
          <w:rFonts w:ascii="Garamond" w:hAnsi="Garamond"/>
          <w:sz w:val="28"/>
          <w:szCs w:val="28"/>
        </w:rPr>
        <w:t xml:space="preserve"> Torino, 2012, p. 3 ss.; con particolare riferimento all’applicazione della rinuncia abdicativa all’ipotesi di occupazione illecita: R. PARDOLESI, </w:t>
      </w:r>
      <w:r w:rsidR="009F5F6F" w:rsidRPr="003D2914">
        <w:rPr>
          <w:rFonts w:ascii="Garamond" w:hAnsi="Garamond"/>
          <w:i/>
          <w:iCs/>
          <w:sz w:val="28"/>
          <w:szCs w:val="28"/>
        </w:rPr>
        <w:t xml:space="preserve">Espropriazione indiretta </w:t>
      </w:r>
      <w:r w:rsidR="009F5F6F" w:rsidRPr="003D2914">
        <w:rPr>
          <w:rFonts w:ascii="Garamond" w:hAnsi="Garamond"/>
          <w:sz w:val="28"/>
          <w:szCs w:val="28"/>
        </w:rPr>
        <w:t xml:space="preserve">cit. e C. BONA-R. PARDOLESI, </w:t>
      </w:r>
      <w:r w:rsidR="009F5F6F" w:rsidRPr="003D2914">
        <w:rPr>
          <w:rFonts w:ascii="Garamond" w:hAnsi="Garamond"/>
          <w:i/>
          <w:iCs/>
          <w:sz w:val="28"/>
          <w:szCs w:val="28"/>
        </w:rPr>
        <w:t>Espropriazione fallita</w:t>
      </w:r>
      <w:r w:rsidR="003A04CE" w:rsidRPr="003D2914">
        <w:rPr>
          <w:rFonts w:ascii="Garamond" w:hAnsi="Garamond"/>
          <w:i/>
          <w:iCs/>
          <w:sz w:val="28"/>
          <w:szCs w:val="28"/>
        </w:rPr>
        <w:t xml:space="preserve"> cit.,</w:t>
      </w:r>
      <w:r w:rsidR="009F5F6F" w:rsidRPr="003D2914">
        <w:rPr>
          <w:rFonts w:ascii="Garamond" w:hAnsi="Garamond"/>
          <w:sz w:val="28"/>
          <w:szCs w:val="28"/>
        </w:rPr>
        <w:t xml:space="preserve"> secondo cui:</w:t>
      </w:r>
    </w:p>
    <w:p w:rsidR="009F5F6F" w:rsidRPr="003D2914" w:rsidRDefault="004A0D1A" w:rsidP="004A0D1A">
      <w:pPr>
        <w:spacing w:line="276" w:lineRule="auto"/>
        <w:ind w:left="2154" w:hanging="357"/>
        <w:jc w:val="both"/>
        <w:rPr>
          <w:rFonts w:ascii="Garamond" w:hAnsi="Garamond"/>
          <w:sz w:val="28"/>
          <w:szCs w:val="28"/>
        </w:rPr>
      </w:pPr>
      <w:r w:rsidRPr="003D2914">
        <w:rPr>
          <w:rFonts w:ascii="Garamond" w:hAnsi="Garamond"/>
          <w:sz w:val="28"/>
          <w:szCs w:val="28"/>
        </w:rPr>
        <w:t>-</w:t>
      </w:r>
      <w:r w:rsidRPr="003D2914">
        <w:rPr>
          <w:rFonts w:ascii="Garamond" w:hAnsi="Garamond"/>
          <w:sz w:val="28"/>
          <w:szCs w:val="28"/>
        </w:rPr>
        <w:tab/>
      </w:r>
      <w:r w:rsidR="009F5F6F" w:rsidRPr="003D2914">
        <w:rPr>
          <w:rFonts w:ascii="Garamond" w:hAnsi="Garamond"/>
          <w:sz w:val="28"/>
          <w:szCs w:val="28"/>
        </w:rPr>
        <w:t xml:space="preserve">tale assetto disciplinare corrisponde a un limpido esempio di «regola VI» nella classificazione proposta, nel segno dell’«optional law», da I. EYRES, </w:t>
      </w:r>
      <w:r w:rsidR="009F5F6F" w:rsidRPr="003D2914">
        <w:rPr>
          <w:rFonts w:ascii="Garamond" w:hAnsi="Garamond"/>
          <w:i/>
          <w:iCs/>
          <w:sz w:val="28"/>
          <w:szCs w:val="28"/>
        </w:rPr>
        <w:t xml:space="preserve">Optional law: the </w:t>
      </w:r>
      <w:proofErr w:type="spellStart"/>
      <w:r w:rsidR="009F5F6F" w:rsidRPr="003D2914">
        <w:rPr>
          <w:rFonts w:ascii="Garamond" w:hAnsi="Garamond"/>
          <w:i/>
          <w:iCs/>
          <w:sz w:val="28"/>
          <w:szCs w:val="28"/>
        </w:rPr>
        <w:t>structure</w:t>
      </w:r>
      <w:proofErr w:type="spellEnd"/>
      <w:r w:rsidR="009F5F6F" w:rsidRPr="003D2914">
        <w:rPr>
          <w:rFonts w:ascii="Garamond" w:hAnsi="Garamond"/>
          <w:i/>
          <w:iCs/>
          <w:sz w:val="28"/>
          <w:szCs w:val="28"/>
        </w:rPr>
        <w:t xml:space="preserve"> of </w:t>
      </w:r>
      <w:proofErr w:type="spellStart"/>
      <w:r w:rsidR="009F5F6F" w:rsidRPr="003D2914">
        <w:rPr>
          <w:rFonts w:ascii="Garamond" w:hAnsi="Garamond"/>
          <w:i/>
          <w:iCs/>
          <w:sz w:val="28"/>
          <w:szCs w:val="28"/>
        </w:rPr>
        <w:t>legal</w:t>
      </w:r>
      <w:proofErr w:type="spellEnd"/>
      <w:r w:rsidR="009F5F6F" w:rsidRPr="003D2914">
        <w:rPr>
          <w:rFonts w:ascii="Garamond" w:hAnsi="Garamond"/>
          <w:i/>
          <w:iCs/>
          <w:sz w:val="28"/>
          <w:szCs w:val="28"/>
        </w:rPr>
        <w:t xml:space="preserve"> </w:t>
      </w:r>
      <w:proofErr w:type="spellStart"/>
      <w:r w:rsidR="009F5F6F" w:rsidRPr="003D2914">
        <w:rPr>
          <w:rFonts w:ascii="Garamond" w:hAnsi="Garamond"/>
          <w:i/>
          <w:iCs/>
          <w:sz w:val="28"/>
          <w:szCs w:val="28"/>
        </w:rPr>
        <w:t>entitlements</w:t>
      </w:r>
      <w:proofErr w:type="spellEnd"/>
      <w:r w:rsidR="009F5F6F" w:rsidRPr="003D2914">
        <w:rPr>
          <w:rFonts w:ascii="Garamond" w:hAnsi="Garamond"/>
          <w:sz w:val="28"/>
          <w:szCs w:val="28"/>
        </w:rPr>
        <w:t xml:space="preserve">, Chicago, 2005; si tratta del coerente sviluppo dell’impianto a suo tempo proposto da G. CALABRESI e D. MELAMED in </w:t>
      </w:r>
      <w:proofErr w:type="spellStart"/>
      <w:r w:rsidR="009F5F6F" w:rsidRPr="003D2914">
        <w:rPr>
          <w:rFonts w:ascii="Garamond" w:hAnsi="Garamond"/>
          <w:i/>
          <w:iCs/>
          <w:sz w:val="28"/>
          <w:szCs w:val="28"/>
        </w:rPr>
        <w:t>Property</w:t>
      </w:r>
      <w:proofErr w:type="spellEnd"/>
      <w:r w:rsidR="009F5F6F" w:rsidRPr="003D2914">
        <w:rPr>
          <w:rFonts w:ascii="Garamond" w:hAnsi="Garamond"/>
          <w:i/>
          <w:iCs/>
          <w:sz w:val="28"/>
          <w:szCs w:val="28"/>
        </w:rPr>
        <w:t xml:space="preserve"> </w:t>
      </w:r>
      <w:proofErr w:type="spellStart"/>
      <w:r w:rsidR="009F5F6F" w:rsidRPr="003D2914">
        <w:rPr>
          <w:rFonts w:ascii="Garamond" w:hAnsi="Garamond"/>
          <w:i/>
          <w:iCs/>
          <w:sz w:val="28"/>
          <w:szCs w:val="28"/>
        </w:rPr>
        <w:t>Rules</w:t>
      </w:r>
      <w:proofErr w:type="spellEnd"/>
      <w:r w:rsidR="009F5F6F" w:rsidRPr="003D2914">
        <w:rPr>
          <w:rFonts w:ascii="Garamond" w:hAnsi="Garamond"/>
          <w:i/>
          <w:iCs/>
          <w:sz w:val="28"/>
          <w:szCs w:val="28"/>
        </w:rPr>
        <w:t xml:space="preserve">, </w:t>
      </w:r>
      <w:proofErr w:type="spellStart"/>
      <w:r w:rsidR="009F5F6F" w:rsidRPr="003D2914">
        <w:rPr>
          <w:rFonts w:ascii="Garamond" w:hAnsi="Garamond"/>
          <w:i/>
          <w:iCs/>
          <w:sz w:val="28"/>
          <w:szCs w:val="28"/>
        </w:rPr>
        <w:t>Liability</w:t>
      </w:r>
      <w:proofErr w:type="spellEnd"/>
      <w:r w:rsidR="009F5F6F" w:rsidRPr="003D2914">
        <w:rPr>
          <w:rFonts w:ascii="Garamond" w:hAnsi="Garamond"/>
          <w:i/>
          <w:iCs/>
          <w:sz w:val="28"/>
          <w:szCs w:val="28"/>
        </w:rPr>
        <w:t xml:space="preserve"> </w:t>
      </w:r>
      <w:proofErr w:type="spellStart"/>
      <w:r w:rsidR="009F5F6F" w:rsidRPr="003D2914">
        <w:rPr>
          <w:rFonts w:ascii="Garamond" w:hAnsi="Garamond"/>
          <w:i/>
          <w:iCs/>
          <w:sz w:val="28"/>
          <w:szCs w:val="28"/>
        </w:rPr>
        <w:t>Rules</w:t>
      </w:r>
      <w:proofErr w:type="spellEnd"/>
      <w:r w:rsidR="009F5F6F" w:rsidRPr="003D2914">
        <w:rPr>
          <w:rFonts w:ascii="Garamond" w:hAnsi="Garamond"/>
          <w:i/>
          <w:iCs/>
          <w:sz w:val="28"/>
          <w:szCs w:val="28"/>
        </w:rPr>
        <w:t xml:space="preserve">, and </w:t>
      </w:r>
      <w:proofErr w:type="spellStart"/>
      <w:r w:rsidR="009F5F6F" w:rsidRPr="003D2914">
        <w:rPr>
          <w:rFonts w:ascii="Garamond" w:hAnsi="Garamond"/>
          <w:i/>
          <w:iCs/>
          <w:sz w:val="28"/>
          <w:szCs w:val="28"/>
        </w:rPr>
        <w:t>Inalienability</w:t>
      </w:r>
      <w:proofErr w:type="spellEnd"/>
      <w:r w:rsidR="009F5F6F" w:rsidRPr="003D2914">
        <w:rPr>
          <w:rFonts w:ascii="Garamond" w:hAnsi="Garamond"/>
          <w:i/>
          <w:iCs/>
          <w:sz w:val="28"/>
          <w:szCs w:val="28"/>
        </w:rPr>
        <w:t xml:space="preserve">: </w:t>
      </w:r>
      <w:proofErr w:type="spellStart"/>
      <w:r w:rsidR="009F5F6F" w:rsidRPr="003D2914">
        <w:rPr>
          <w:rFonts w:ascii="Garamond" w:hAnsi="Garamond"/>
          <w:i/>
          <w:iCs/>
          <w:sz w:val="28"/>
          <w:szCs w:val="28"/>
        </w:rPr>
        <w:t>One</w:t>
      </w:r>
      <w:proofErr w:type="spellEnd"/>
      <w:r w:rsidR="009F5F6F" w:rsidRPr="003D2914">
        <w:rPr>
          <w:rFonts w:ascii="Garamond" w:hAnsi="Garamond"/>
          <w:i/>
          <w:iCs/>
          <w:sz w:val="28"/>
          <w:szCs w:val="28"/>
        </w:rPr>
        <w:t xml:space="preserve"> </w:t>
      </w:r>
      <w:proofErr w:type="spellStart"/>
      <w:r w:rsidR="009F5F6F" w:rsidRPr="003D2914">
        <w:rPr>
          <w:rFonts w:ascii="Garamond" w:hAnsi="Garamond"/>
          <w:i/>
          <w:iCs/>
          <w:sz w:val="28"/>
          <w:szCs w:val="28"/>
        </w:rPr>
        <w:t>View</w:t>
      </w:r>
      <w:proofErr w:type="spellEnd"/>
      <w:r w:rsidR="009F5F6F" w:rsidRPr="003D2914">
        <w:rPr>
          <w:rFonts w:ascii="Garamond" w:hAnsi="Garamond"/>
          <w:i/>
          <w:iCs/>
          <w:sz w:val="28"/>
          <w:szCs w:val="28"/>
        </w:rPr>
        <w:t xml:space="preserve"> of the </w:t>
      </w:r>
      <w:proofErr w:type="spellStart"/>
      <w:r w:rsidR="009F5F6F" w:rsidRPr="003D2914">
        <w:rPr>
          <w:rFonts w:ascii="Garamond" w:hAnsi="Garamond"/>
          <w:i/>
          <w:iCs/>
          <w:sz w:val="28"/>
          <w:szCs w:val="28"/>
        </w:rPr>
        <w:t>Cathedral</w:t>
      </w:r>
      <w:proofErr w:type="spellEnd"/>
      <w:r w:rsidR="009F5F6F" w:rsidRPr="003D2914">
        <w:rPr>
          <w:rFonts w:ascii="Garamond" w:hAnsi="Garamond"/>
          <w:sz w:val="28"/>
          <w:szCs w:val="28"/>
        </w:rPr>
        <w:t xml:space="preserve">, 85 </w:t>
      </w:r>
      <w:proofErr w:type="spellStart"/>
      <w:r w:rsidR="009F5F6F" w:rsidRPr="003D2914">
        <w:rPr>
          <w:rFonts w:ascii="Garamond" w:hAnsi="Garamond"/>
          <w:i/>
          <w:iCs/>
          <w:sz w:val="28"/>
          <w:szCs w:val="28"/>
        </w:rPr>
        <w:t>Harv</w:t>
      </w:r>
      <w:proofErr w:type="spellEnd"/>
      <w:r w:rsidR="009F5F6F" w:rsidRPr="003D2914">
        <w:rPr>
          <w:rFonts w:ascii="Garamond" w:hAnsi="Garamond"/>
          <w:i/>
          <w:iCs/>
          <w:sz w:val="28"/>
          <w:szCs w:val="28"/>
        </w:rPr>
        <w:t>. L. Rev</w:t>
      </w:r>
      <w:r w:rsidR="009F5F6F" w:rsidRPr="003D2914">
        <w:rPr>
          <w:rFonts w:ascii="Garamond" w:hAnsi="Garamond"/>
          <w:sz w:val="28"/>
          <w:szCs w:val="28"/>
        </w:rPr>
        <w:t xml:space="preserve">. 1089 (1972), all’interno del quale trova sede la c.d. regola VI, che è quella in forza della quale il proprietario ha la possibilità di ottenere un’ingiunzione affinché cessi l’occupazione da parte del terzo e, allo stesso tempo, la facoltà di forzarlo ad acquistare il suo diritto; </w:t>
      </w:r>
    </w:p>
    <w:p w:rsidR="009F5F6F" w:rsidRPr="003D2914" w:rsidRDefault="004A0D1A" w:rsidP="004A0D1A">
      <w:pPr>
        <w:spacing w:line="276" w:lineRule="auto"/>
        <w:ind w:left="2154" w:hanging="357"/>
        <w:jc w:val="both"/>
        <w:rPr>
          <w:rFonts w:ascii="Garamond" w:hAnsi="Garamond"/>
          <w:sz w:val="28"/>
          <w:szCs w:val="28"/>
        </w:rPr>
      </w:pPr>
      <w:r w:rsidRPr="003D2914">
        <w:rPr>
          <w:rFonts w:ascii="Garamond" w:hAnsi="Garamond"/>
          <w:sz w:val="28"/>
          <w:szCs w:val="28"/>
        </w:rPr>
        <w:lastRenderedPageBreak/>
        <w:t>-</w:t>
      </w:r>
      <w:r w:rsidRPr="003D2914">
        <w:rPr>
          <w:rFonts w:ascii="Garamond" w:hAnsi="Garamond"/>
          <w:sz w:val="28"/>
          <w:szCs w:val="28"/>
        </w:rPr>
        <w:tab/>
      </w:r>
      <w:r w:rsidR="009F5F6F" w:rsidRPr="003D2914">
        <w:rPr>
          <w:rFonts w:ascii="Garamond" w:hAnsi="Garamond"/>
          <w:sz w:val="28"/>
          <w:szCs w:val="28"/>
        </w:rPr>
        <w:t xml:space="preserve">l’assetto finale esprime la stessa logica efficientistica tipica del regime precedente (disciplinato dalla c.d. occupazione </w:t>
      </w:r>
      <w:proofErr w:type="spellStart"/>
      <w:r w:rsidR="009F5F6F" w:rsidRPr="003D2914">
        <w:rPr>
          <w:rFonts w:ascii="Garamond" w:hAnsi="Garamond"/>
          <w:sz w:val="28"/>
          <w:szCs w:val="28"/>
        </w:rPr>
        <w:t>appropriativa</w:t>
      </w:r>
      <w:proofErr w:type="spellEnd"/>
      <w:r w:rsidR="009F5F6F" w:rsidRPr="003D2914">
        <w:rPr>
          <w:rFonts w:ascii="Garamond" w:hAnsi="Garamond"/>
          <w:sz w:val="28"/>
          <w:szCs w:val="28"/>
        </w:rPr>
        <w:t xml:space="preserve">), secondando l’approdo della risorsa in capo al soggetto che, alla luce delle risultanze fattuali della vicenda, le attribuisce il maggior valore, con l’unica differenza che l’iniziativa spetta alla vittima dell’illecito (C. BONA-R. PARDOLESI, </w:t>
      </w:r>
      <w:r w:rsidR="009F5F6F" w:rsidRPr="003D2914">
        <w:rPr>
          <w:rFonts w:ascii="Garamond" w:hAnsi="Garamond"/>
          <w:i/>
          <w:iCs/>
          <w:sz w:val="28"/>
          <w:szCs w:val="28"/>
        </w:rPr>
        <w:t>Espropriazione fallita</w:t>
      </w:r>
      <w:r w:rsidR="009F5F6F" w:rsidRPr="003D2914">
        <w:rPr>
          <w:rFonts w:ascii="Garamond" w:hAnsi="Garamond"/>
          <w:sz w:val="28"/>
          <w:szCs w:val="28"/>
        </w:rPr>
        <w:t xml:space="preserve"> cit., 60 ss.);</w:t>
      </w:r>
    </w:p>
    <w:p w:rsidR="008D0F35" w:rsidRPr="003D2914" w:rsidRDefault="002B4F59" w:rsidP="002B4F59">
      <w:pPr>
        <w:spacing w:line="276" w:lineRule="auto"/>
        <w:ind w:left="1413" w:hanging="705"/>
        <w:jc w:val="both"/>
        <w:rPr>
          <w:rFonts w:ascii="Garamond" w:hAnsi="Garamond"/>
          <w:sz w:val="28"/>
          <w:szCs w:val="28"/>
        </w:rPr>
      </w:pPr>
      <w:r w:rsidRPr="003D2914">
        <w:rPr>
          <w:rFonts w:ascii="Garamond" w:hAnsi="Garamond"/>
          <w:sz w:val="28"/>
          <w:szCs w:val="28"/>
        </w:rPr>
        <w:t>a7)</w:t>
      </w:r>
      <w:r w:rsidRPr="003D2914">
        <w:rPr>
          <w:rFonts w:ascii="Garamond" w:hAnsi="Garamond"/>
          <w:sz w:val="28"/>
          <w:szCs w:val="28"/>
        </w:rPr>
        <w:tab/>
      </w:r>
      <w:r w:rsidR="008D0F35" w:rsidRPr="003D2914">
        <w:rPr>
          <w:rFonts w:ascii="Garamond" w:hAnsi="Garamond"/>
          <w:sz w:val="28"/>
          <w:szCs w:val="28"/>
        </w:rPr>
        <w:t>criticano la svolta dell’adunanza plenaria del 2020</w:t>
      </w:r>
      <w:r w:rsidRPr="003D2914">
        <w:rPr>
          <w:rFonts w:ascii="Garamond" w:hAnsi="Garamond"/>
          <w:sz w:val="28"/>
          <w:szCs w:val="28"/>
        </w:rPr>
        <w:t xml:space="preserve"> (E.</w:t>
      </w:r>
      <w:r w:rsidR="00B12E74">
        <w:rPr>
          <w:rFonts w:ascii="Garamond" w:hAnsi="Garamond"/>
          <w:sz w:val="28"/>
          <w:szCs w:val="28"/>
        </w:rPr>
        <w:t xml:space="preserve"> </w:t>
      </w:r>
      <w:r w:rsidRPr="003D2914">
        <w:rPr>
          <w:rFonts w:ascii="Garamond" w:hAnsi="Garamond"/>
          <w:sz w:val="28"/>
          <w:szCs w:val="28"/>
        </w:rPr>
        <w:t xml:space="preserve">BARILA’, </w:t>
      </w:r>
      <w:r w:rsidRPr="003D2914">
        <w:rPr>
          <w:rFonts w:ascii="Garamond" w:hAnsi="Garamond"/>
          <w:i/>
          <w:sz w:val="28"/>
          <w:szCs w:val="28"/>
        </w:rPr>
        <w:t>Nuovi interventi del Consiglio di Stato sulla tutela della proprietà rispetto ad occupazioni illegali dell’amministrazione</w:t>
      </w:r>
      <w:r w:rsidRPr="003D2914">
        <w:rPr>
          <w:rFonts w:ascii="Garamond" w:hAnsi="Garamond"/>
          <w:sz w:val="28"/>
          <w:szCs w:val="28"/>
        </w:rPr>
        <w:t xml:space="preserve">, in </w:t>
      </w:r>
      <w:r w:rsidRPr="003D2914">
        <w:rPr>
          <w:rFonts w:ascii="Garamond" w:hAnsi="Garamond"/>
          <w:i/>
          <w:sz w:val="28"/>
          <w:szCs w:val="28"/>
        </w:rPr>
        <w:t xml:space="preserve">Foro </w:t>
      </w:r>
      <w:proofErr w:type="spellStart"/>
      <w:r w:rsidRPr="003D2914">
        <w:rPr>
          <w:rFonts w:ascii="Garamond" w:hAnsi="Garamond"/>
          <w:i/>
          <w:sz w:val="28"/>
          <w:szCs w:val="28"/>
        </w:rPr>
        <w:t>it</w:t>
      </w:r>
      <w:proofErr w:type="spellEnd"/>
      <w:r w:rsidRPr="003D2914">
        <w:rPr>
          <w:rFonts w:ascii="Garamond" w:hAnsi="Garamond"/>
          <w:sz w:val="28"/>
          <w:szCs w:val="28"/>
        </w:rPr>
        <w:t xml:space="preserve">., 2020, III; 159; C. BONA – R. PARDOLESI, </w:t>
      </w:r>
      <w:r w:rsidRPr="003D2914">
        <w:rPr>
          <w:rFonts w:ascii="Garamond" w:hAnsi="Garamond"/>
          <w:i/>
          <w:sz w:val="28"/>
          <w:szCs w:val="28"/>
        </w:rPr>
        <w:t xml:space="preserve">Rinunzia abdicativa, abdicazione della </w:t>
      </w:r>
      <w:proofErr w:type="gramStart"/>
      <w:r w:rsidRPr="003D2914">
        <w:rPr>
          <w:rFonts w:ascii="Garamond" w:hAnsi="Garamond"/>
          <w:i/>
          <w:sz w:val="28"/>
          <w:szCs w:val="28"/>
        </w:rPr>
        <w:t>giustizia</w:t>
      </w:r>
      <w:r w:rsidRPr="003D2914">
        <w:rPr>
          <w:rFonts w:ascii="Garamond" w:hAnsi="Garamond"/>
          <w:sz w:val="28"/>
          <w:szCs w:val="28"/>
        </w:rPr>
        <w:t>?,</w:t>
      </w:r>
      <w:proofErr w:type="gramEnd"/>
      <w:r w:rsidRPr="003D2914">
        <w:rPr>
          <w:rFonts w:ascii="Garamond" w:hAnsi="Garamond"/>
          <w:sz w:val="28"/>
          <w:szCs w:val="28"/>
        </w:rPr>
        <w:t xml:space="preserve"> </w:t>
      </w:r>
      <w:r w:rsidRPr="003D2914">
        <w:rPr>
          <w:rFonts w:ascii="Garamond" w:hAnsi="Garamond"/>
          <w:i/>
          <w:sz w:val="28"/>
          <w:szCs w:val="28"/>
        </w:rPr>
        <w:t>ibidem,</w:t>
      </w:r>
      <w:r w:rsidRPr="003D2914">
        <w:rPr>
          <w:rFonts w:ascii="Garamond" w:hAnsi="Garamond"/>
          <w:sz w:val="28"/>
          <w:szCs w:val="28"/>
        </w:rPr>
        <w:t xml:space="preserve"> 169), in quanto:</w:t>
      </w:r>
    </w:p>
    <w:p w:rsidR="002B4F59" w:rsidRPr="003D2914" w:rsidRDefault="002B4F59" w:rsidP="002B4F59">
      <w:pPr>
        <w:pStyle w:val="Paragrafoelenco"/>
        <w:numPr>
          <w:ilvl w:val="0"/>
          <w:numId w:val="19"/>
        </w:numPr>
        <w:spacing w:line="276" w:lineRule="auto"/>
        <w:jc w:val="both"/>
        <w:rPr>
          <w:rFonts w:ascii="Garamond" w:hAnsi="Garamond"/>
          <w:sz w:val="28"/>
          <w:szCs w:val="28"/>
        </w:rPr>
      </w:pPr>
      <w:r w:rsidRPr="003D2914">
        <w:rPr>
          <w:rFonts w:ascii="Garamond" w:hAnsi="Garamond"/>
          <w:sz w:val="28"/>
          <w:szCs w:val="28"/>
        </w:rPr>
        <w:t>si crea un ingiustificato disallineamento degli organi nomofilattici nell’ambito della stessa materia;</w:t>
      </w:r>
    </w:p>
    <w:p w:rsidR="002B4F59" w:rsidRPr="003D2914" w:rsidRDefault="002B4F59" w:rsidP="002B4F59">
      <w:pPr>
        <w:pStyle w:val="Paragrafoelenco"/>
        <w:numPr>
          <w:ilvl w:val="0"/>
          <w:numId w:val="19"/>
        </w:numPr>
        <w:spacing w:line="276" w:lineRule="auto"/>
        <w:jc w:val="both"/>
        <w:rPr>
          <w:rFonts w:ascii="Garamond" w:hAnsi="Garamond"/>
          <w:sz w:val="28"/>
          <w:szCs w:val="28"/>
        </w:rPr>
      </w:pPr>
      <w:r w:rsidRPr="003D2914">
        <w:rPr>
          <w:rFonts w:ascii="Garamond" w:hAnsi="Garamond"/>
          <w:sz w:val="28"/>
          <w:szCs w:val="28"/>
        </w:rPr>
        <w:t>si affida alla P.A. ogni competenza in ordine alle istanze di tutela della proprietà privata</w:t>
      </w:r>
      <w:r w:rsidR="00362381" w:rsidRPr="003D2914">
        <w:rPr>
          <w:rFonts w:ascii="Garamond" w:hAnsi="Garamond"/>
          <w:sz w:val="28"/>
          <w:szCs w:val="28"/>
        </w:rPr>
        <w:t xml:space="preserve"> nella sostanza trasformando il diritto soggettivo del proprietario in un interesse legittimo all’esercizio del potere – dovere sancito dall’art. 42-</w:t>
      </w:r>
      <w:r w:rsidR="00F0275B" w:rsidRPr="003D2914">
        <w:rPr>
          <w:rFonts w:ascii="Garamond" w:hAnsi="Garamond"/>
          <w:i/>
          <w:sz w:val="28"/>
          <w:szCs w:val="28"/>
        </w:rPr>
        <w:t xml:space="preserve">bis </w:t>
      </w:r>
      <w:r w:rsidR="00F0275B" w:rsidRPr="003D2914">
        <w:rPr>
          <w:rFonts w:ascii="Garamond" w:hAnsi="Garamond"/>
          <w:sz w:val="28"/>
          <w:szCs w:val="28"/>
        </w:rPr>
        <w:t xml:space="preserve">che, diviene - in contrasto con le conclusioni cui era pervenuta la sentenza interpretativa di rigetto della </w:t>
      </w:r>
      <w:proofErr w:type="spellStart"/>
      <w:r w:rsidR="00F0275B" w:rsidRPr="003D2914">
        <w:rPr>
          <w:rFonts w:ascii="Garamond" w:hAnsi="Garamond"/>
          <w:sz w:val="28"/>
          <w:szCs w:val="28"/>
        </w:rPr>
        <w:t>q.l.c</w:t>
      </w:r>
      <w:proofErr w:type="spellEnd"/>
      <w:r w:rsidR="00F0275B" w:rsidRPr="003D2914">
        <w:rPr>
          <w:rFonts w:ascii="Garamond" w:hAnsi="Garamond"/>
          <w:sz w:val="28"/>
          <w:szCs w:val="28"/>
        </w:rPr>
        <w:t xml:space="preserve">. della medesima norma (Corte </w:t>
      </w:r>
      <w:proofErr w:type="spellStart"/>
      <w:r w:rsidR="00F0275B" w:rsidRPr="003D2914">
        <w:rPr>
          <w:rFonts w:ascii="Garamond" w:hAnsi="Garamond"/>
          <w:sz w:val="28"/>
          <w:szCs w:val="28"/>
        </w:rPr>
        <w:t>cost</w:t>
      </w:r>
      <w:proofErr w:type="spellEnd"/>
      <w:r w:rsidR="00F0275B" w:rsidRPr="003D2914">
        <w:rPr>
          <w:rFonts w:ascii="Garamond" w:hAnsi="Garamond"/>
          <w:sz w:val="28"/>
          <w:szCs w:val="28"/>
        </w:rPr>
        <w:t>. n. 71 del 2015) – un rimedio non più eccezionale e residuale ma lo strumento ordinario per l’ablazione della proprietà privata a seguito di un precedente atto illecito;</w:t>
      </w:r>
    </w:p>
    <w:p w:rsidR="00362381" w:rsidRPr="003D2914" w:rsidRDefault="00F0275B" w:rsidP="002B4F59">
      <w:pPr>
        <w:pStyle w:val="Paragrafoelenco"/>
        <w:numPr>
          <w:ilvl w:val="0"/>
          <w:numId w:val="19"/>
        </w:numPr>
        <w:spacing w:line="276" w:lineRule="auto"/>
        <w:jc w:val="both"/>
        <w:rPr>
          <w:rFonts w:ascii="Garamond" w:hAnsi="Garamond"/>
          <w:sz w:val="28"/>
          <w:szCs w:val="28"/>
        </w:rPr>
      </w:pPr>
      <w:r w:rsidRPr="003D2914">
        <w:rPr>
          <w:rFonts w:ascii="Garamond" w:hAnsi="Garamond"/>
          <w:sz w:val="28"/>
          <w:szCs w:val="28"/>
        </w:rPr>
        <w:t xml:space="preserve">si </w:t>
      </w:r>
      <w:r w:rsidR="00362381" w:rsidRPr="003D2914">
        <w:rPr>
          <w:rFonts w:ascii="Garamond" w:hAnsi="Garamond"/>
          <w:sz w:val="28"/>
          <w:szCs w:val="28"/>
        </w:rPr>
        <w:t>dilata</w:t>
      </w:r>
      <w:r w:rsidRPr="003D2914">
        <w:rPr>
          <w:rFonts w:ascii="Garamond" w:hAnsi="Garamond"/>
          <w:sz w:val="28"/>
          <w:szCs w:val="28"/>
        </w:rPr>
        <w:t xml:space="preserve">no </w:t>
      </w:r>
      <w:r w:rsidR="00362381" w:rsidRPr="003D2914">
        <w:rPr>
          <w:rFonts w:ascii="Garamond" w:hAnsi="Garamond"/>
          <w:sz w:val="28"/>
          <w:szCs w:val="28"/>
        </w:rPr>
        <w:t>i tempi della reintegrazione della posizione soggettiva del proprietario, affidandone le sorti allo stesso soggetto che ha usurpato la proprietà e la disponibilità del bene;</w:t>
      </w:r>
    </w:p>
    <w:p w:rsidR="00362381" w:rsidRPr="003D2914" w:rsidRDefault="00F0275B" w:rsidP="002B4F59">
      <w:pPr>
        <w:pStyle w:val="Paragrafoelenco"/>
        <w:numPr>
          <w:ilvl w:val="0"/>
          <w:numId w:val="19"/>
        </w:numPr>
        <w:spacing w:line="276" w:lineRule="auto"/>
        <w:jc w:val="both"/>
        <w:rPr>
          <w:rFonts w:ascii="Garamond" w:hAnsi="Garamond"/>
          <w:sz w:val="28"/>
          <w:szCs w:val="28"/>
        </w:rPr>
      </w:pPr>
      <w:proofErr w:type="spellStart"/>
      <w:r w:rsidRPr="003D2914">
        <w:rPr>
          <w:rFonts w:ascii="Garamond" w:hAnsi="Garamond"/>
          <w:sz w:val="28"/>
          <w:szCs w:val="28"/>
        </w:rPr>
        <w:t>si</w:t>
      </w:r>
      <w:proofErr w:type="spellEnd"/>
      <w:r w:rsidRPr="003D2914">
        <w:rPr>
          <w:rFonts w:ascii="Garamond" w:hAnsi="Garamond"/>
          <w:sz w:val="28"/>
          <w:szCs w:val="28"/>
        </w:rPr>
        <w:t xml:space="preserve"> </w:t>
      </w:r>
      <w:proofErr w:type="spellStart"/>
      <w:r w:rsidRPr="003D2914">
        <w:rPr>
          <w:rFonts w:ascii="Garamond" w:hAnsi="Garamond"/>
          <w:sz w:val="28"/>
          <w:szCs w:val="28"/>
        </w:rPr>
        <w:t>da</w:t>
      </w:r>
      <w:proofErr w:type="spellEnd"/>
      <w:r w:rsidRPr="003D2914">
        <w:rPr>
          <w:rFonts w:ascii="Garamond" w:hAnsi="Garamond"/>
          <w:sz w:val="28"/>
          <w:szCs w:val="28"/>
        </w:rPr>
        <w:t xml:space="preserve"> corso al</w:t>
      </w:r>
      <w:r w:rsidR="00362381" w:rsidRPr="003D2914">
        <w:rPr>
          <w:rFonts w:ascii="Garamond" w:hAnsi="Garamond"/>
          <w:sz w:val="28"/>
          <w:szCs w:val="28"/>
        </w:rPr>
        <w:t>la proliferazione dei ricorsi avverso il provvedimento ex art. 42-</w:t>
      </w:r>
      <w:r w:rsidR="00362381" w:rsidRPr="003D2914">
        <w:rPr>
          <w:rFonts w:ascii="Garamond" w:hAnsi="Garamond"/>
          <w:i/>
          <w:sz w:val="28"/>
          <w:szCs w:val="28"/>
        </w:rPr>
        <w:t>bis</w:t>
      </w:r>
      <w:r w:rsidR="00362381" w:rsidRPr="003D2914">
        <w:rPr>
          <w:rFonts w:ascii="Garamond" w:hAnsi="Garamond"/>
          <w:sz w:val="28"/>
          <w:szCs w:val="28"/>
        </w:rPr>
        <w:t xml:space="preserve"> davanti al </w:t>
      </w:r>
      <w:proofErr w:type="spellStart"/>
      <w:r w:rsidR="00362381" w:rsidRPr="003D2914">
        <w:rPr>
          <w:rFonts w:ascii="Garamond" w:hAnsi="Garamond"/>
          <w:sz w:val="28"/>
          <w:szCs w:val="28"/>
        </w:rPr>
        <w:t>g.a</w:t>
      </w:r>
      <w:proofErr w:type="spellEnd"/>
      <w:r w:rsidR="00362381" w:rsidRPr="003D2914">
        <w:rPr>
          <w:rFonts w:ascii="Garamond" w:hAnsi="Garamond"/>
          <w:sz w:val="28"/>
          <w:szCs w:val="28"/>
        </w:rPr>
        <w:t xml:space="preserve">. per gli aspetti di legittimità ed al </w:t>
      </w:r>
      <w:proofErr w:type="spellStart"/>
      <w:r w:rsidR="00362381" w:rsidRPr="003D2914">
        <w:rPr>
          <w:rFonts w:ascii="Garamond" w:hAnsi="Garamond"/>
          <w:sz w:val="28"/>
          <w:szCs w:val="28"/>
        </w:rPr>
        <w:t>g.o</w:t>
      </w:r>
      <w:proofErr w:type="spellEnd"/>
      <w:r w:rsidR="00362381" w:rsidRPr="003D2914">
        <w:rPr>
          <w:rFonts w:ascii="Garamond" w:hAnsi="Garamond"/>
          <w:sz w:val="28"/>
          <w:szCs w:val="28"/>
        </w:rPr>
        <w:t>. per quelli indennitari;</w:t>
      </w:r>
    </w:p>
    <w:p w:rsidR="00362381" w:rsidRPr="003D2914" w:rsidRDefault="00F0275B" w:rsidP="002B4F59">
      <w:pPr>
        <w:pStyle w:val="Paragrafoelenco"/>
        <w:numPr>
          <w:ilvl w:val="0"/>
          <w:numId w:val="19"/>
        </w:numPr>
        <w:spacing w:line="276" w:lineRule="auto"/>
        <w:jc w:val="both"/>
        <w:rPr>
          <w:rFonts w:ascii="Garamond" w:hAnsi="Garamond"/>
          <w:sz w:val="28"/>
          <w:szCs w:val="28"/>
        </w:rPr>
      </w:pPr>
      <w:r w:rsidRPr="003D2914">
        <w:rPr>
          <w:rFonts w:ascii="Garamond" w:hAnsi="Garamond"/>
          <w:sz w:val="28"/>
          <w:szCs w:val="28"/>
        </w:rPr>
        <w:t xml:space="preserve">si consolida </w:t>
      </w:r>
      <w:r w:rsidR="00362381" w:rsidRPr="003D2914">
        <w:rPr>
          <w:rFonts w:ascii="Garamond" w:hAnsi="Garamond"/>
          <w:sz w:val="28"/>
          <w:szCs w:val="28"/>
        </w:rPr>
        <w:t>l’obbligo del privato, che rimane formalmente proprietario, di liquidare i tributi relativi al compendio immobiliare e di essere soggetto al rischio del perimento del bene;</w:t>
      </w:r>
    </w:p>
    <w:p w:rsidR="00362381" w:rsidRPr="003D2914" w:rsidRDefault="00362381" w:rsidP="002B4F59">
      <w:pPr>
        <w:pStyle w:val="Paragrafoelenco"/>
        <w:numPr>
          <w:ilvl w:val="0"/>
          <w:numId w:val="19"/>
        </w:numPr>
        <w:spacing w:line="276" w:lineRule="auto"/>
        <w:jc w:val="both"/>
        <w:rPr>
          <w:rFonts w:ascii="Garamond" w:hAnsi="Garamond"/>
          <w:sz w:val="28"/>
          <w:szCs w:val="28"/>
        </w:rPr>
      </w:pPr>
      <w:r w:rsidRPr="003D2914">
        <w:rPr>
          <w:rFonts w:ascii="Garamond" w:hAnsi="Garamond"/>
          <w:sz w:val="28"/>
          <w:szCs w:val="28"/>
        </w:rPr>
        <w:t>è stata eliminata la possibilità che il privato utilizzi il rimedio risarcitorio per equivalente, riducendone gli strumenti di tutela a disposizione, in contrasto con la Costituzione e la CEDU e in assenza di una univoca previsione normativa;</w:t>
      </w:r>
    </w:p>
    <w:p w:rsidR="00390DEE" w:rsidRPr="003D2914" w:rsidRDefault="00390DEE" w:rsidP="00390DEE">
      <w:pPr>
        <w:spacing w:line="276" w:lineRule="auto"/>
        <w:ind w:left="1413" w:hanging="705"/>
        <w:jc w:val="both"/>
        <w:rPr>
          <w:rFonts w:ascii="Garamond" w:hAnsi="Garamond"/>
          <w:sz w:val="28"/>
          <w:szCs w:val="28"/>
        </w:rPr>
      </w:pPr>
      <w:r w:rsidRPr="003D2914">
        <w:rPr>
          <w:rFonts w:ascii="Garamond" w:hAnsi="Garamond"/>
          <w:sz w:val="28"/>
          <w:szCs w:val="28"/>
        </w:rPr>
        <w:t>a8)</w:t>
      </w:r>
      <w:r w:rsidRPr="003D2914">
        <w:rPr>
          <w:rFonts w:ascii="Garamond" w:hAnsi="Garamond"/>
          <w:sz w:val="28"/>
          <w:szCs w:val="28"/>
        </w:rPr>
        <w:tab/>
        <w:t xml:space="preserve">in senso adesivo, invece, S.R. MASERA, </w:t>
      </w:r>
      <w:r w:rsidRPr="003D2914">
        <w:rPr>
          <w:rFonts w:ascii="Garamond" w:hAnsi="Garamond"/>
          <w:i/>
          <w:sz w:val="28"/>
          <w:szCs w:val="28"/>
        </w:rPr>
        <w:t xml:space="preserve">Espropriazione per </w:t>
      </w:r>
      <w:proofErr w:type="spellStart"/>
      <w:r w:rsidRPr="003D2914">
        <w:rPr>
          <w:rFonts w:ascii="Garamond" w:hAnsi="Garamond"/>
          <w:i/>
          <w:sz w:val="28"/>
          <w:szCs w:val="28"/>
        </w:rPr>
        <w:t>p.u</w:t>
      </w:r>
      <w:proofErr w:type="spellEnd"/>
      <w:r w:rsidRPr="003D2914">
        <w:rPr>
          <w:rFonts w:ascii="Garamond" w:hAnsi="Garamond"/>
          <w:i/>
          <w:sz w:val="28"/>
          <w:szCs w:val="28"/>
        </w:rPr>
        <w:t>. - Cessazione dell'occupazione illegittima e irreversibile trasformazione del fondo,</w:t>
      </w:r>
      <w:r w:rsidRPr="003D2914">
        <w:rPr>
          <w:rFonts w:ascii="Garamond" w:hAnsi="Garamond"/>
          <w:sz w:val="28"/>
          <w:szCs w:val="28"/>
        </w:rPr>
        <w:t xml:space="preserve"> in </w:t>
      </w:r>
      <w:r w:rsidRPr="003D2914">
        <w:rPr>
          <w:rFonts w:ascii="Garamond" w:hAnsi="Garamond"/>
          <w:i/>
          <w:sz w:val="28"/>
          <w:szCs w:val="28"/>
        </w:rPr>
        <w:t xml:space="preserve">Giur. </w:t>
      </w:r>
      <w:proofErr w:type="spellStart"/>
      <w:r w:rsidRPr="003D2914">
        <w:rPr>
          <w:rFonts w:ascii="Garamond" w:hAnsi="Garamond"/>
          <w:i/>
          <w:sz w:val="28"/>
          <w:szCs w:val="28"/>
        </w:rPr>
        <w:t>it</w:t>
      </w:r>
      <w:proofErr w:type="spellEnd"/>
      <w:r w:rsidRPr="003D2914">
        <w:rPr>
          <w:rFonts w:ascii="Garamond" w:hAnsi="Garamond"/>
          <w:i/>
          <w:sz w:val="28"/>
          <w:szCs w:val="28"/>
        </w:rPr>
        <w:t>.,</w:t>
      </w:r>
      <w:r w:rsidRPr="003D2914">
        <w:rPr>
          <w:rFonts w:ascii="Garamond" w:hAnsi="Garamond"/>
          <w:sz w:val="28"/>
          <w:szCs w:val="28"/>
        </w:rPr>
        <w:t xml:space="preserve"> 2020, 1989, per il quale «nell'attuale contesto normativo, ove l'art. 42 bis pone una disciplina esaustiva ed autosufficiente, la prassi che ammetteva la rinuncia abdicativa non risulta più ammissibile»; il principio di legalità imporrebbe </w:t>
      </w:r>
      <w:r w:rsidRPr="003D2914">
        <w:rPr>
          <w:rFonts w:ascii="Garamond" w:hAnsi="Garamond"/>
          <w:sz w:val="28"/>
          <w:szCs w:val="28"/>
        </w:rPr>
        <w:lastRenderedPageBreak/>
        <w:t>l'applicazione della norma, sicché la scelta tra restituzione e risarcimento non potrebbe che essere rimessa all'amministrazione;</w:t>
      </w:r>
    </w:p>
    <w:p w:rsidR="00390DEE" w:rsidRPr="003D2914" w:rsidRDefault="00390DEE" w:rsidP="00390DEE">
      <w:pPr>
        <w:spacing w:line="276" w:lineRule="auto"/>
        <w:ind w:left="1413" w:hanging="705"/>
        <w:jc w:val="both"/>
        <w:rPr>
          <w:rFonts w:ascii="Garamond" w:hAnsi="Garamond"/>
          <w:sz w:val="28"/>
          <w:szCs w:val="28"/>
        </w:rPr>
      </w:pPr>
      <w:r w:rsidRPr="003D2914">
        <w:rPr>
          <w:rFonts w:ascii="Garamond" w:hAnsi="Garamond"/>
          <w:sz w:val="28"/>
          <w:szCs w:val="28"/>
        </w:rPr>
        <w:t>a9)</w:t>
      </w:r>
      <w:r w:rsidRPr="003D2914">
        <w:rPr>
          <w:rFonts w:ascii="Garamond" w:hAnsi="Garamond"/>
          <w:sz w:val="28"/>
          <w:szCs w:val="28"/>
        </w:rPr>
        <w:tab/>
        <w:t xml:space="preserve">non ha invece preso posizione (pur evidenziando i profili problematici) E. AMANTE, </w:t>
      </w:r>
      <w:r w:rsidRPr="003D2914">
        <w:rPr>
          <w:rFonts w:ascii="Garamond" w:hAnsi="Garamond"/>
          <w:i/>
          <w:sz w:val="28"/>
          <w:szCs w:val="28"/>
        </w:rPr>
        <w:t>L'adunanza plenaria espunge la rinuncia abdicativa implicita dall'acquisizione sanante,</w:t>
      </w:r>
      <w:r w:rsidRPr="003D2914">
        <w:rPr>
          <w:rFonts w:ascii="Garamond" w:hAnsi="Garamond"/>
          <w:sz w:val="28"/>
          <w:szCs w:val="28"/>
        </w:rPr>
        <w:t xml:space="preserve"> in </w:t>
      </w:r>
      <w:r w:rsidRPr="003D2914">
        <w:rPr>
          <w:rFonts w:ascii="Garamond" w:hAnsi="Garamond"/>
          <w:i/>
          <w:sz w:val="28"/>
          <w:szCs w:val="28"/>
        </w:rPr>
        <w:t>Urbanistica e appalti</w:t>
      </w:r>
      <w:r w:rsidRPr="003D2914">
        <w:rPr>
          <w:rFonts w:ascii="Garamond" w:hAnsi="Garamond"/>
          <w:sz w:val="28"/>
          <w:szCs w:val="28"/>
        </w:rPr>
        <w:t>, 2020, 361;</w:t>
      </w:r>
    </w:p>
    <w:p w:rsidR="009F5F6F" w:rsidRPr="003D2914" w:rsidRDefault="009F5F6F" w:rsidP="004A0D1A">
      <w:pPr>
        <w:spacing w:line="276" w:lineRule="auto"/>
        <w:ind w:left="714" w:hanging="357"/>
        <w:jc w:val="both"/>
        <w:rPr>
          <w:rFonts w:ascii="Garamond" w:hAnsi="Garamond"/>
          <w:sz w:val="28"/>
          <w:szCs w:val="28"/>
        </w:rPr>
      </w:pPr>
      <w:r w:rsidRPr="003D2914">
        <w:rPr>
          <w:rFonts w:ascii="Garamond" w:hAnsi="Garamond"/>
          <w:sz w:val="28"/>
          <w:szCs w:val="28"/>
        </w:rPr>
        <w:t>b) la tesi contraria si fonda sulla considerazione che:</w:t>
      </w:r>
    </w:p>
    <w:p w:rsidR="009F5F6F" w:rsidRPr="003D2914" w:rsidRDefault="009F5F6F" w:rsidP="004A0D1A">
      <w:pPr>
        <w:spacing w:line="276" w:lineRule="auto"/>
        <w:ind w:left="1304" w:hanging="510"/>
        <w:jc w:val="both"/>
        <w:rPr>
          <w:rFonts w:ascii="Garamond" w:hAnsi="Garamond"/>
          <w:sz w:val="28"/>
          <w:szCs w:val="28"/>
        </w:rPr>
      </w:pPr>
      <w:r w:rsidRPr="003D2914">
        <w:rPr>
          <w:rFonts w:ascii="Garamond" w:hAnsi="Garamond"/>
          <w:sz w:val="28"/>
          <w:szCs w:val="28"/>
        </w:rPr>
        <w:t>b1)</w:t>
      </w:r>
      <w:r w:rsidR="004A0D1A" w:rsidRPr="003D2914">
        <w:rPr>
          <w:rFonts w:ascii="Garamond" w:hAnsi="Garamond"/>
          <w:sz w:val="28"/>
          <w:szCs w:val="28"/>
        </w:rPr>
        <w:tab/>
      </w:r>
      <w:r w:rsidRPr="003D2914">
        <w:rPr>
          <w:rFonts w:ascii="Garamond" w:hAnsi="Garamond"/>
          <w:sz w:val="28"/>
          <w:szCs w:val="28"/>
        </w:rPr>
        <w:t>la funzione sociale della proprietà impedirebbe l'</w:t>
      </w:r>
      <w:proofErr w:type="spellStart"/>
      <w:r w:rsidRPr="003D2914">
        <w:rPr>
          <w:rFonts w:ascii="Garamond" w:hAnsi="Garamond"/>
          <w:sz w:val="28"/>
          <w:szCs w:val="28"/>
        </w:rPr>
        <w:t>abbandonabilità</w:t>
      </w:r>
      <w:proofErr w:type="spellEnd"/>
      <w:r w:rsidRPr="003D2914">
        <w:rPr>
          <w:rFonts w:ascii="Garamond" w:hAnsi="Garamond"/>
          <w:sz w:val="28"/>
          <w:szCs w:val="28"/>
        </w:rPr>
        <w:t xml:space="preserve"> degli immobili;</w:t>
      </w:r>
    </w:p>
    <w:p w:rsidR="000552F0" w:rsidRPr="003D2914" w:rsidRDefault="004A0D1A" w:rsidP="00636557">
      <w:pPr>
        <w:spacing w:line="276" w:lineRule="auto"/>
        <w:ind w:left="1304" w:hanging="510"/>
        <w:jc w:val="both"/>
        <w:rPr>
          <w:rFonts w:ascii="Garamond" w:hAnsi="Garamond"/>
          <w:sz w:val="28"/>
          <w:szCs w:val="28"/>
        </w:rPr>
      </w:pPr>
      <w:r w:rsidRPr="003D2914">
        <w:rPr>
          <w:rFonts w:ascii="Garamond" w:hAnsi="Garamond"/>
          <w:sz w:val="28"/>
          <w:szCs w:val="28"/>
        </w:rPr>
        <w:t>b2)</w:t>
      </w:r>
      <w:r w:rsidRPr="003D2914">
        <w:rPr>
          <w:rFonts w:ascii="Garamond" w:hAnsi="Garamond"/>
          <w:sz w:val="28"/>
          <w:szCs w:val="28"/>
        </w:rPr>
        <w:tab/>
      </w:r>
      <w:r w:rsidR="009F5F6F" w:rsidRPr="003D2914">
        <w:rPr>
          <w:rFonts w:ascii="Garamond" w:hAnsi="Garamond"/>
          <w:sz w:val="28"/>
          <w:szCs w:val="28"/>
        </w:rPr>
        <w:t>alla rinunzia del proprietario non conseguirebbe come effetto automatico l'acquisto della proprietà da parte dell'amministrazione occupante (l'art. 827 prevedendo, infatti, che il bene vacante</w:t>
      </w:r>
      <w:r w:rsidR="003A04CE" w:rsidRPr="003D2914">
        <w:rPr>
          <w:rFonts w:ascii="Garamond" w:hAnsi="Garamond"/>
          <w:sz w:val="28"/>
          <w:szCs w:val="28"/>
        </w:rPr>
        <w:t xml:space="preserve"> cada in proprietà dello Stato, ovvero </w:t>
      </w:r>
      <w:r w:rsidR="009F5F6F" w:rsidRPr="003D2914">
        <w:rPr>
          <w:rFonts w:ascii="Garamond" w:hAnsi="Garamond"/>
          <w:sz w:val="28"/>
          <w:szCs w:val="28"/>
        </w:rPr>
        <w:t xml:space="preserve">della regione nel caso previsto dall'art. 67 dello statuto del Trentino-Alto Adige), sicché questa potrebbe essere tenuta a corrispondere il risarcimento e poi a sborsare ulteriori somme di denaro per riacquistare il bene dallo Stato (R. MATERI-M. MOLINARI, </w:t>
      </w:r>
      <w:r w:rsidR="009F5F6F" w:rsidRPr="003D2914">
        <w:rPr>
          <w:rFonts w:ascii="Garamond" w:hAnsi="Garamond"/>
          <w:i/>
          <w:iCs/>
          <w:sz w:val="28"/>
          <w:szCs w:val="28"/>
        </w:rPr>
        <w:t>Atto di abbandono della proprietà tra volontà privata e interesse pubblico</w:t>
      </w:r>
      <w:r w:rsidR="009F5F6F" w:rsidRPr="003D2914">
        <w:rPr>
          <w:rFonts w:ascii="Garamond" w:hAnsi="Garamond"/>
          <w:sz w:val="28"/>
          <w:szCs w:val="28"/>
        </w:rPr>
        <w:t xml:space="preserve">, in </w:t>
      </w:r>
      <w:r w:rsidR="009F5F6F" w:rsidRPr="003D2914">
        <w:rPr>
          <w:rFonts w:ascii="Garamond" w:hAnsi="Garamond"/>
          <w:i/>
          <w:iCs/>
          <w:sz w:val="28"/>
          <w:szCs w:val="28"/>
        </w:rPr>
        <w:t>Notariato,</w:t>
      </w:r>
      <w:r w:rsidR="009F5F6F" w:rsidRPr="003D2914">
        <w:rPr>
          <w:rFonts w:ascii="Garamond" w:hAnsi="Garamond"/>
          <w:sz w:val="28"/>
          <w:szCs w:val="28"/>
        </w:rPr>
        <w:t xml:space="preserve"> 2016, 56).</w:t>
      </w:r>
    </w:p>
    <w:sectPr w:rsidR="000552F0" w:rsidRPr="003D2914">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F0E" w:rsidRDefault="00FA5F0E" w:rsidP="009F5F6F">
      <w:r>
        <w:separator/>
      </w:r>
    </w:p>
  </w:endnote>
  <w:endnote w:type="continuationSeparator" w:id="0">
    <w:p w:rsidR="00FA5F0E" w:rsidRDefault="00FA5F0E" w:rsidP="009F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929895"/>
      <w:docPartObj>
        <w:docPartGallery w:val="Page Numbers (Bottom of Page)"/>
        <w:docPartUnique/>
      </w:docPartObj>
    </w:sdtPr>
    <w:sdtContent>
      <w:p w:rsidR="005D5DD8" w:rsidRDefault="005D5DD8">
        <w:pPr>
          <w:pStyle w:val="Pidipagina"/>
          <w:jc w:val="right"/>
        </w:pPr>
        <w:r>
          <w:fldChar w:fldCharType="begin"/>
        </w:r>
        <w:r>
          <w:instrText>PAGE   \* MERGEFORMAT</w:instrText>
        </w:r>
        <w:r>
          <w:fldChar w:fldCharType="separate"/>
        </w:r>
        <w:r w:rsidR="005E2428">
          <w:rPr>
            <w:noProof/>
          </w:rPr>
          <w:t>5</w:t>
        </w:r>
        <w:r>
          <w:fldChar w:fldCharType="end"/>
        </w:r>
      </w:p>
    </w:sdtContent>
  </w:sdt>
  <w:p w:rsidR="00271A1C" w:rsidRDefault="00271A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F0E" w:rsidRDefault="00FA5F0E" w:rsidP="009F5F6F">
      <w:r>
        <w:separator/>
      </w:r>
    </w:p>
  </w:footnote>
  <w:footnote w:type="continuationSeparator" w:id="0">
    <w:p w:rsidR="00FA5F0E" w:rsidRDefault="00FA5F0E" w:rsidP="009F5F6F">
      <w:r>
        <w:continuationSeparator/>
      </w:r>
    </w:p>
  </w:footnote>
  <w:footnote w:id="1">
    <w:p w:rsidR="009F5F6F" w:rsidRDefault="009F5F6F" w:rsidP="009F5F6F">
      <w:pPr>
        <w:pStyle w:val="Testonotaapidipagina"/>
        <w:jc w:val="both"/>
      </w:pPr>
      <w:r>
        <w:rPr>
          <w:rStyle w:val="Rimandonotaapidipagina"/>
        </w:rPr>
        <w:t>[1]</w:t>
      </w:r>
      <w:r>
        <w:t xml:space="preserve"> Precisazioni metodologiche:</w:t>
      </w:r>
    </w:p>
    <w:p w:rsidR="009F5F6F" w:rsidRDefault="009F5F6F" w:rsidP="009F5F6F">
      <w:pPr>
        <w:pStyle w:val="Testonotaapidipagina"/>
        <w:jc w:val="both"/>
      </w:pPr>
      <w:r>
        <w:t xml:space="preserve">La sintesi della giurisprudenza proposta con il presente studio: </w:t>
      </w:r>
    </w:p>
    <w:p w:rsidR="009F5F6F" w:rsidRDefault="009F5F6F" w:rsidP="009F5F6F">
      <w:pPr>
        <w:pStyle w:val="Testonotaapidipagina"/>
        <w:jc w:val="both"/>
      </w:pPr>
      <w:r>
        <w:t xml:space="preserve">a) inerisce alle sole questioni ritenute maggiormente rilevanti e non esaurisce l’intero spettro delle problematiche che caratterizzano l’ampia casistica sul tema; </w:t>
      </w:r>
    </w:p>
    <w:p w:rsidR="009F5F6F" w:rsidRDefault="009F5F6F" w:rsidP="009F5F6F">
      <w:pPr>
        <w:pStyle w:val="Testonotaapidipagina"/>
        <w:jc w:val="both"/>
      </w:pPr>
      <w:r>
        <w:t xml:space="preserve">b) è relativa alle pronunce del Consiglio di Stato e della Corte di cassazione successive all’arco temporale gennaio 2015 – febbraio 2016, caratterizzato dal cambiamento radicale dell’approccio delle Corti supreme nazionali al tema della occupazione </w:t>
      </w:r>
      <w:r>
        <w:rPr>
          <w:i/>
          <w:iCs/>
        </w:rPr>
        <w:t xml:space="preserve">sine </w:t>
      </w:r>
      <w:proofErr w:type="spellStart"/>
      <w:r>
        <w:rPr>
          <w:i/>
          <w:iCs/>
        </w:rPr>
        <w:t>titulo</w:t>
      </w:r>
      <w:proofErr w:type="spellEnd"/>
      <w:r>
        <w:t>.</w:t>
      </w:r>
    </w:p>
    <w:p w:rsidR="009F5F6F" w:rsidRDefault="009F5F6F" w:rsidP="009F5F6F">
      <w:pPr>
        <w:pStyle w:val="Testonotaapidipagina"/>
        <w:jc w:val="both"/>
      </w:pPr>
      <w:r>
        <w:t>Solo con riferimento alla tematica della “rinuncia abdicativa” viene proposto un approfondimento esteso ai contributi della dottrina.</w:t>
      </w:r>
    </w:p>
    <w:p w:rsidR="009F5F6F" w:rsidRDefault="009F5F6F" w:rsidP="009F5F6F">
      <w:pPr>
        <w:pStyle w:val="Testonotaapidipagina"/>
        <w:jc w:val="both"/>
      </w:pPr>
      <w:r>
        <w:t>Lo studio si limita a “fotografare l’esistente” senza esibire opinioni o opzioni personali dei curatori.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589"/>
    <w:multiLevelType w:val="hybridMultilevel"/>
    <w:tmpl w:val="2A3A6E3E"/>
    <w:lvl w:ilvl="0" w:tplc="96F254A2">
      <w:start w:val="1"/>
      <w:numFmt w:val="lowerLetter"/>
      <w:lvlText w:val="%1)"/>
      <w:lvlJc w:val="left"/>
      <w:pPr>
        <w:ind w:left="2136" w:hanging="360"/>
      </w:pPr>
      <w:rPr>
        <w:rFonts w:ascii="Garamond" w:eastAsiaTheme="minorHAnsi" w:hAnsi="Garamond" w:cs="Times New Roman"/>
        <w:color w:val="auto"/>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1" w15:restartNumberingAfterBreak="0">
    <w:nsid w:val="037418C1"/>
    <w:multiLevelType w:val="hybridMultilevel"/>
    <w:tmpl w:val="A08231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6BD"/>
    <w:multiLevelType w:val="hybridMultilevel"/>
    <w:tmpl w:val="1122BB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78537A9"/>
    <w:multiLevelType w:val="hybridMultilevel"/>
    <w:tmpl w:val="04082142"/>
    <w:lvl w:ilvl="0" w:tplc="96F254A2">
      <w:start w:val="1"/>
      <w:numFmt w:val="lowerLetter"/>
      <w:lvlText w:val="%1)"/>
      <w:lvlJc w:val="left"/>
      <w:pPr>
        <w:ind w:left="720" w:hanging="360"/>
      </w:pPr>
      <w:rPr>
        <w:rFonts w:ascii="Garamond" w:eastAsiaTheme="minorHAnsi" w:hAnsi="Garamond"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16720A"/>
    <w:multiLevelType w:val="hybridMultilevel"/>
    <w:tmpl w:val="6450B9D2"/>
    <w:lvl w:ilvl="0" w:tplc="96F254A2">
      <w:start w:val="1"/>
      <w:numFmt w:val="lowerLetter"/>
      <w:lvlText w:val="%1)"/>
      <w:lvlJc w:val="left"/>
      <w:pPr>
        <w:ind w:left="1440" w:hanging="360"/>
      </w:pPr>
      <w:rPr>
        <w:rFonts w:ascii="Garamond" w:eastAsiaTheme="minorHAnsi" w:hAnsi="Garamond" w:cs="Times New Roman"/>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0F32258E"/>
    <w:multiLevelType w:val="hybridMultilevel"/>
    <w:tmpl w:val="CC36C0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6" w15:restartNumberingAfterBreak="0">
    <w:nsid w:val="10C21B23"/>
    <w:multiLevelType w:val="hybridMultilevel"/>
    <w:tmpl w:val="930479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A31774D"/>
    <w:multiLevelType w:val="hybridMultilevel"/>
    <w:tmpl w:val="470E6CA4"/>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1B747A27"/>
    <w:multiLevelType w:val="hybridMultilevel"/>
    <w:tmpl w:val="15523E92"/>
    <w:lvl w:ilvl="0" w:tplc="A470CF52">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1F604CBD"/>
    <w:multiLevelType w:val="hybridMultilevel"/>
    <w:tmpl w:val="8D9C05CE"/>
    <w:lvl w:ilvl="0" w:tplc="96F254A2">
      <w:start w:val="1"/>
      <w:numFmt w:val="lowerLetter"/>
      <w:lvlText w:val="%1)"/>
      <w:lvlJc w:val="left"/>
      <w:pPr>
        <w:ind w:left="1440" w:hanging="360"/>
      </w:pPr>
      <w:rPr>
        <w:rFonts w:ascii="Garamond" w:eastAsiaTheme="minorHAnsi" w:hAnsi="Garamond" w:cs="Times New Roman"/>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221008DA"/>
    <w:multiLevelType w:val="hybridMultilevel"/>
    <w:tmpl w:val="7DDE27AE"/>
    <w:lvl w:ilvl="0" w:tplc="A23EB4CA">
      <w:start w:val="1"/>
      <w:numFmt w:val="lowerLetter"/>
      <w:lvlText w:val="%1)"/>
      <w:lvlJc w:val="left"/>
      <w:pPr>
        <w:ind w:left="644" w:hanging="360"/>
      </w:pPr>
      <w:rPr>
        <w:rFonts w:ascii="Garamond" w:eastAsiaTheme="minorHAnsi" w:hAnsi="Garamond" w:cs="Times New Roman"/>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2DF6CB0"/>
    <w:multiLevelType w:val="hybridMultilevel"/>
    <w:tmpl w:val="A7E4452C"/>
    <w:lvl w:ilvl="0" w:tplc="A636D966">
      <w:start w:val="2"/>
      <w:numFmt w:val="bullet"/>
      <w:lvlText w:val="-"/>
      <w:lvlJc w:val="left"/>
      <w:pPr>
        <w:ind w:left="1776" w:hanging="360"/>
      </w:pPr>
      <w:rPr>
        <w:rFonts w:ascii="Calibri" w:eastAsia="Calibri" w:hAnsi="Calibri" w:cs="Times New Roman" w:hint="default"/>
      </w:rPr>
    </w:lvl>
    <w:lvl w:ilvl="1" w:tplc="04100003">
      <w:start w:val="1"/>
      <w:numFmt w:val="bullet"/>
      <w:lvlText w:val="o"/>
      <w:lvlJc w:val="left"/>
      <w:pPr>
        <w:ind w:left="2496" w:hanging="360"/>
      </w:pPr>
      <w:rPr>
        <w:rFonts w:ascii="Courier New" w:hAnsi="Courier New" w:cs="Courier New" w:hint="default"/>
      </w:rPr>
    </w:lvl>
    <w:lvl w:ilvl="2" w:tplc="04100005">
      <w:start w:val="1"/>
      <w:numFmt w:val="bullet"/>
      <w:lvlText w:val=""/>
      <w:lvlJc w:val="left"/>
      <w:pPr>
        <w:ind w:left="3216" w:hanging="360"/>
      </w:pPr>
      <w:rPr>
        <w:rFonts w:ascii="Wingdings" w:hAnsi="Wingdings" w:hint="default"/>
      </w:rPr>
    </w:lvl>
    <w:lvl w:ilvl="3" w:tplc="04100001">
      <w:start w:val="1"/>
      <w:numFmt w:val="bullet"/>
      <w:lvlText w:val=""/>
      <w:lvlJc w:val="left"/>
      <w:pPr>
        <w:ind w:left="3936" w:hanging="360"/>
      </w:pPr>
      <w:rPr>
        <w:rFonts w:ascii="Symbol" w:hAnsi="Symbol" w:hint="default"/>
      </w:rPr>
    </w:lvl>
    <w:lvl w:ilvl="4" w:tplc="04100003">
      <w:start w:val="1"/>
      <w:numFmt w:val="bullet"/>
      <w:lvlText w:val="o"/>
      <w:lvlJc w:val="left"/>
      <w:pPr>
        <w:ind w:left="4656" w:hanging="360"/>
      </w:pPr>
      <w:rPr>
        <w:rFonts w:ascii="Courier New" w:hAnsi="Courier New" w:cs="Courier New" w:hint="default"/>
      </w:rPr>
    </w:lvl>
    <w:lvl w:ilvl="5" w:tplc="04100005">
      <w:start w:val="1"/>
      <w:numFmt w:val="bullet"/>
      <w:lvlText w:val=""/>
      <w:lvlJc w:val="left"/>
      <w:pPr>
        <w:ind w:left="5376" w:hanging="360"/>
      </w:pPr>
      <w:rPr>
        <w:rFonts w:ascii="Wingdings" w:hAnsi="Wingdings" w:hint="default"/>
      </w:rPr>
    </w:lvl>
    <w:lvl w:ilvl="6" w:tplc="04100001">
      <w:start w:val="1"/>
      <w:numFmt w:val="bullet"/>
      <w:lvlText w:val=""/>
      <w:lvlJc w:val="left"/>
      <w:pPr>
        <w:ind w:left="6096" w:hanging="360"/>
      </w:pPr>
      <w:rPr>
        <w:rFonts w:ascii="Symbol" w:hAnsi="Symbol" w:hint="default"/>
      </w:rPr>
    </w:lvl>
    <w:lvl w:ilvl="7" w:tplc="04100003">
      <w:start w:val="1"/>
      <w:numFmt w:val="bullet"/>
      <w:lvlText w:val="o"/>
      <w:lvlJc w:val="left"/>
      <w:pPr>
        <w:ind w:left="6816" w:hanging="360"/>
      </w:pPr>
      <w:rPr>
        <w:rFonts w:ascii="Courier New" w:hAnsi="Courier New" w:cs="Courier New" w:hint="default"/>
      </w:rPr>
    </w:lvl>
    <w:lvl w:ilvl="8" w:tplc="04100005">
      <w:start w:val="1"/>
      <w:numFmt w:val="bullet"/>
      <w:lvlText w:val=""/>
      <w:lvlJc w:val="left"/>
      <w:pPr>
        <w:ind w:left="7536" w:hanging="360"/>
      </w:pPr>
      <w:rPr>
        <w:rFonts w:ascii="Wingdings" w:hAnsi="Wingdings" w:hint="default"/>
      </w:rPr>
    </w:lvl>
  </w:abstractNum>
  <w:abstractNum w:abstractNumId="12" w15:restartNumberingAfterBreak="0">
    <w:nsid w:val="23484318"/>
    <w:multiLevelType w:val="hybridMultilevel"/>
    <w:tmpl w:val="F50C6BC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44D5090"/>
    <w:multiLevelType w:val="hybridMultilevel"/>
    <w:tmpl w:val="7D4AECF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5EA36D6"/>
    <w:multiLevelType w:val="hybridMultilevel"/>
    <w:tmpl w:val="F482D3E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2971006A"/>
    <w:multiLevelType w:val="hybridMultilevel"/>
    <w:tmpl w:val="6C8A81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DCF0E36"/>
    <w:multiLevelType w:val="hybridMultilevel"/>
    <w:tmpl w:val="C36823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A238D1"/>
    <w:multiLevelType w:val="hybridMultilevel"/>
    <w:tmpl w:val="DEE46FE6"/>
    <w:lvl w:ilvl="0" w:tplc="96F254A2">
      <w:start w:val="1"/>
      <w:numFmt w:val="lowerLetter"/>
      <w:lvlText w:val="%1)"/>
      <w:lvlJc w:val="left"/>
      <w:pPr>
        <w:ind w:left="1428" w:hanging="360"/>
      </w:pPr>
      <w:rPr>
        <w:rFonts w:ascii="Garamond" w:eastAsiaTheme="minorHAnsi" w:hAnsi="Garamond" w:cs="Times New Roman"/>
        <w:color w:val="auto"/>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8" w15:restartNumberingAfterBreak="0">
    <w:nsid w:val="3D7A3A31"/>
    <w:multiLevelType w:val="hybridMultilevel"/>
    <w:tmpl w:val="4D6697FC"/>
    <w:lvl w:ilvl="0" w:tplc="96F254A2">
      <w:start w:val="1"/>
      <w:numFmt w:val="lowerLetter"/>
      <w:lvlText w:val="%1)"/>
      <w:lvlJc w:val="left"/>
      <w:pPr>
        <w:ind w:left="1077" w:hanging="360"/>
      </w:pPr>
      <w:rPr>
        <w:rFonts w:ascii="Garamond" w:eastAsiaTheme="minorHAnsi" w:hAnsi="Garamond" w:cs="Times New Roman"/>
        <w:color w:val="auto"/>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9" w15:restartNumberingAfterBreak="0">
    <w:nsid w:val="440B2AD0"/>
    <w:multiLevelType w:val="hybridMultilevel"/>
    <w:tmpl w:val="6286360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4664D25"/>
    <w:multiLevelType w:val="hybridMultilevel"/>
    <w:tmpl w:val="26A616DA"/>
    <w:lvl w:ilvl="0" w:tplc="1B9ED92C">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78F7F72"/>
    <w:multiLevelType w:val="hybridMultilevel"/>
    <w:tmpl w:val="FB36FE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98469F"/>
    <w:multiLevelType w:val="hybridMultilevel"/>
    <w:tmpl w:val="F8149CA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DD10697"/>
    <w:multiLevelType w:val="hybridMultilevel"/>
    <w:tmpl w:val="B45EFDE4"/>
    <w:lvl w:ilvl="0" w:tplc="96F254A2">
      <w:start w:val="1"/>
      <w:numFmt w:val="lowerLetter"/>
      <w:lvlText w:val="%1)"/>
      <w:lvlJc w:val="left"/>
      <w:pPr>
        <w:ind w:left="720" w:hanging="360"/>
      </w:pPr>
      <w:rPr>
        <w:rFonts w:ascii="Garamond" w:eastAsiaTheme="minorHAnsi" w:hAnsi="Garamond" w:cs="Times New Roman"/>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537F71EF"/>
    <w:multiLevelType w:val="hybridMultilevel"/>
    <w:tmpl w:val="8ADEDFD8"/>
    <w:lvl w:ilvl="0" w:tplc="91AE59A6">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5" w15:restartNumberingAfterBreak="0">
    <w:nsid w:val="579E7EAE"/>
    <w:multiLevelType w:val="hybridMultilevel"/>
    <w:tmpl w:val="8CFE946E"/>
    <w:lvl w:ilvl="0" w:tplc="199E235A">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6" w15:restartNumberingAfterBreak="0">
    <w:nsid w:val="586D16A2"/>
    <w:multiLevelType w:val="hybridMultilevel"/>
    <w:tmpl w:val="D972A6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B186A3D"/>
    <w:multiLevelType w:val="hybridMultilevel"/>
    <w:tmpl w:val="E78A553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1DD1D29"/>
    <w:multiLevelType w:val="hybridMultilevel"/>
    <w:tmpl w:val="B8EE39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24248AC"/>
    <w:multiLevelType w:val="hybridMultilevel"/>
    <w:tmpl w:val="044066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346765"/>
    <w:multiLevelType w:val="hybridMultilevel"/>
    <w:tmpl w:val="13EED496"/>
    <w:lvl w:ilvl="0" w:tplc="BE80B332">
      <w:start w:val="1"/>
      <w:numFmt w:val="bullet"/>
      <w:lvlText w:val="-"/>
      <w:lvlJc w:val="left"/>
      <w:pPr>
        <w:ind w:left="2160" w:hanging="360"/>
      </w:pPr>
      <w:rPr>
        <w:rFonts w:ascii="Calibri" w:eastAsia="Calibri" w:hAnsi="Calibri" w:cs="Times New Roman" w:hint="default"/>
      </w:rPr>
    </w:lvl>
    <w:lvl w:ilvl="1" w:tplc="04100003">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start w:val="1"/>
      <w:numFmt w:val="bullet"/>
      <w:lvlText w:val=""/>
      <w:lvlJc w:val="left"/>
      <w:pPr>
        <w:ind w:left="4320" w:hanging="360"/>
      </w:pPr>
      <w:rPr>
        <w:rFonts w:ascii="Symbol" w:hAnsi="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hint="default"/>
      </w:rPr>
    </w:lvl>
    <w:lvl w:ilvl="6" w:tplc="04100001">
      <w:start w:val="1"/>
      <w:numFmt w:val="bullet"/>
      <w:lvlText w:val=""/>
      <w:lvlJc w:val="left"/>
      <w:pPr>
        <w:ind w:left="6480" w:hanging="360"/>
      </w:pPr>
      <w:rPr>
        <w:rFonts w:ascii="Symbol" w:hAnsi="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hint="default"/>
      </w:rPr>
    </w:lvl>
  </w:abstractNum>
  <w:abstractNum w:abstractNumId="31" w15:restartNumberingAfterBreak="0">
    <w:nsid w:val="64403EA0"/>
    <w:multiLevelType w:val="hybridMultilevel"/>
    <w:tmpl w:val="E162F6D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67A14E8C"/>
    <w:multiLevelType w:val="hybridMultilevel"/>
    <w:tmpl w:val="3A38BDF6"/>
    <w:lvl w:ilvl="0" w:tplc="04100017">
      <w:start w:val="1"/>
      <w:numFmt w:val="lowerLetter"/>
      <w:lvlText w:val="%1)"/>
      <w:lvlJc w:val="left"/>
      <w:pPr>
        <w:ind w:left="1070" w:hanging="360"/>
      </w:pPr>
    </w:lvl>
    <w:lvl w:ilvl="1" w:tplc="04100019">
      <w:start w:val="1"/>
      <w:numFmt w:val="lowerLetter"/>
      <w:lvlText w:val="%2."/>
      <w:lvlJc w:val="left"/>
      <w:pPr>
        <w:ind w:left="1790" w:hanging="360"/>
      </w:pPr>
    </w:lvl>
    <w:lvl w:ilvl="2" w:tplc="0410001B">
      <w:start w:val="1"/>
      <w:numFmt w:val="lowerRoman"/>
      <w:lvlText w:val="%3."/>
      <w:lvlJc w:val="right"/>
      <w:pPr>
        <w:ind w:left="2510" w:hanging="180"/>
      </w:pPr>
    </w:lvl>
    <w:lvl w:ilvl="3" w:tplc="0410000F">
      <w:start w:val="1"/>
      <w:numFmt w:val="decimal"/>
      <w:lvlText w:val="%4."/>
      <w:lvlJc w:val="left"/>
      <w:pPr>
        <w:ind w:left="3230" w:hanging="360"/>
      </w:pPr>
    </w:lvl>
    <w:lvl w:ilvl="4" w:tplc="04100019">
      <w:start w:val="1"/>
      <w:numFmt w:val="lowerLetter"/>
      <w:lvlText w:val="%5."/>
      <w:lvlJc w:val="left"/>
      <w:pPr>
        <w:ind w:left="3950" w:hanging="360"/>
      </w:pPr>
    </w:lvl>
    <w:lvl w:ilvl="5" w:tplc="0410001B">
      <w:start w:val="1"/>
      <w:numFmt w:val="lowerRoman"/>
      <w:lvlText w:val="%6."/>
      <w:lvlJc w:val="right"/>
      <w:pPr>
        <w:ind w:left="4670" w:hanging="180"/>
      </w:pPr>
    </w:lvl>
    <w:lvl w:ilvl="6" w:tplc="0410000F">
      <w:start w:val="1"/>
      <w:numFmt w:val="decimal"/>
      <w:lvlText w:val="%7."/>
      <w:lvlJc w:val="left"/>
      <w:pPr>
        <w:ind w:left="5390" w:hanging="360"/>
      </w:pPr>
    </w:lvl>
    <w:lvl w:ilvl="7" w:tplc="04100019">
      <w:start w:val="1"/>
      <w:numFmt w:val="lowerLetter"/>
      <w:lvlText w:val="%8."/>
      <w:lvlJc w:val="left"/>
      <w:pPr>
        <w:ind w:left="6110" w:hanging="360"/>
      </w:pPr>
    </w:lvl>
    <w:lvl w:ilvl="8" w:tplc="0410001B">
      <w:start w:val="1"/>
      <w:numFmt w:val="lowerRoman"/>
      <w:lvlText w:val="%9."/>
      <w:lvlJc w:val="right"/>
      <w:pPr>
        <w:ind w:left="6830" w:hanging="180"/>
      </w:pPr>
    </w:lvl>
  </w:abstractNum>
  <w:abstractNum w:abstractNumId="33" w15:restartNumberingAfterBreak="0">
    <w:nsid w:val="6BB5584D"/>
    <w:multiLevelType w:val="hybridMultilevel"/>
    <w:tmpl w:val="A7420B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6E5857"/>
    <w:multiLevelType w:val="hybridMultilevel"/>
    <w:tmpl w:val="B384723C"/>
    <w:lvl w:ilvl="0" w:tplc="96F254A2">
      <w:start w:val="1"/>
      <w:numFmt w:val="lowerLetter"/>
      <w:lvlText w:val="%1)"/>
      <w:lvlJc w:val="left"/>
      <w:pPr>
        <w:ind w:left="720" w:hanging="360"/>
      </w:pPr>
      <w:rPr>
        <w:rFonts w:ascii="Garamond" w:eastAsiaTheme="minorHAnsi" w:hAnsi="Garamond"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EC5FA2"/>
    <w:multiLevelType w:val="hybridMultilevel"/>
    <w:tmpl w:val="105276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783736AC"/>
    <w:multiLevelType w:val="hybridMultilevel"/>
    <w:tmpl w:val="45B24CC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8"/>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6"/>
  </w:num>
  <w:num w:numId="24">
    <w:abstractNumId w:val="1"/>
  </w:num>
  <w:num w:numId="25">
    <w:abstractNumId w:val="23"/>
  </w:num>
  <w:num w:numId="26">
    <w:abstractNumId w:val="18"/>
  </w:num>
  <w:num w:numId="27">
    <w:abstractNumId w:val="34"/>
  </w:num>
  <w:num w:numId="28">
    <w:abstractNumId w:val="9"/>
  </w:num>
  <w:num w:numId="29">
    <w:abstractNumId w:val="17"/>
  </w:num>
  <w:num w:numId="30">
    <w:abstractNumId w:val="3"/>
  </w:num>
  <w:num w:numId="31">
    <w:abstractNumId w:val="4"/>
  </w:num>
  <w:num w:numId="32">
    <w:abstractNumId w:val="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9"/>
  </w:num>
  <w:num w:numId="36">
    <w:abstractNumId w:val="5"/>
  </w:num>
  <w:num w:numId="37">
    <w:abstractNumId w:val="29"/>
  </w:num>
  <w:num w:numId="38">
    <w:abstractNumId w:val="2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6F"/>
    <w:rsid w:val="000125DE"/>
    <w:rsid w:val="000552F0"/>
    <w:rsid w:val="00076571"/>
    <w:rsid w:val="000904CC"/>
    <w:rsid w:val="00113316"/>
    <w:rsid w:val="0013227C"/>
    <w:rsid w:val="00160361"/>
    <w:rsid w:val="00161926"/>
    <w:rsid w:val="00187182"/>
    <w:rsid w:val="00193DEC"/>
    <w:rsid w:val="00195B11"/>
    <w:rsid w:val="001A37E1"/>
    <w:rsid w:val="001A4FEA"/>
    <w:rsid w:val="001C60E7"/>
    <w:rsid w:val="001E4F45"/>
    <w:rsid w:val="001E7A24"/>
    <w:rsid w:val="001F2B0F"/>
    <w:rsid w:val="0021052F"/>
    <w:rsid w:val="00222A3E"/>
    <w:rsid w:val="00236BBB"/>
    <w:rsid w:val="00243A08"/>
    <w:rsid w:val="002634CA"/>
    <w:rsid w:val="00271A1C"/>
    <w:rsid w:val="0027481C"/>
    <w:rsid w:val="002B4F59"/>
    <w:rsid w:val="002C3161"/>
    <w:rsid w:val="002C538F"/>
    <w:rsid w:val="002D47BE"/>
    <w:rsid w:val="003032F3"/>
    <w:rsid w:val="00303EF2"/>
    <w:rsid w:val="003118CB"/>
    <w:rsid w:val="00321157"/>
    <w:rsid w:val="003226D1"/>
    <w:rsid w:val="003266AD"/>
    <w:rsid w:val="00340813"/>
    <w:rsid w:val="00344E59"/>
    <w:rsid w:val="00350DBF"/>
    <w:rsid w:val="00362381"/>
    <w:rsid w:val="0036465B"/>
    <w:rsid w:val="00367647"/>
    <w:rsid w:val="00390DEE"/>
    <w:rsid w:val="003A04CE"/>
    <w:rsid w:val="003A580A"/>
    <w:rsid w:val="003A7738"/>
    <w:rsid w:val="003C164B"/>
    <w:rsid w:val="003D2914"/>
    <w:rsid w:val="003E7AAD"/>
    <w:rsid w:val="00413662"/>
    <w:rsid w:val="004364BE"/>
    <w:rsid w:val="00436EDF"/>
    <w:rsid w:val="0044745D"/>
    <w:rsid w:val="004615AE"/>
    <w:rsid w:val="00463141"/>
    <w:rsid w:val="004709FA"/>
    <w:rsid w:val="00494A00"/>
    <w:rsid w:val="004A0D1A"/>
    <w:rsid w:val="005026B6"/>
    <w:rsid w:val="00533C46"/>
    <w:rsid w:val="00534607"/>
    <w:rsid w:val="0054005D"/>
    <w:rsid w:val="00542CC2"/>
    <w:rsid w:val="0054338A"/>
    <w:rsid w:val="0056696D"/>
    <w:rsid w:val="0058699B"/>
    <w:rsid w:val="005A1729"/>
    <w:rsid w:val="005C4A06"/>
    <w:rsid w:val="005D5DD8"/>
    <w:rsid w:val="005E05AC"/>
    <w:rsid w:val="005E2428"/>
    <w:rsid w:val="005E3967"/>
    <w:rsid w:val="005E67B7"/>
    <w:rsid w:val="005E727A"/>
    <w:rsid w:val="005F026E"/>
    <w:rsid w:val="005F3A9F"/>
    <w:rsid w:val="00634AA6"/>
    <w:rsid w:val="00636557"/>
    <w:rsid w:val="0065302F"/>
    <w:rsid w:val="00653D53"/>
    <w:rsid w:val="006555B4"/>
    <w:rsid w:val="00694AA1"/>
    <w:rsid w:val="006D0760"/>
    <w:rsid w:val="006D6352"/>
    <w:rsid w:val="006F61D7"/>
    <w:rsid w:val="00700B2B"/>
    <w:rsid w:val="007111D6"/>
    <w:rsid w:val="00714E68"/>
    <w:rsid w:val="007164A3"/>
    <w:rsid w:val="00726E72"/>
    <w:rsid w:val="00737BEB"/>
    <w:rsid w:val="00743330"/>
    <w:rsid w:val="00751403"/>
    <w:rsid w:val="0077468B"/>
    <w:rsid w:val="007779CF"/>
    <w:rsid w:val="007B21D6"/>
    <w:rsid w:val="007B3126"/>
    <w:rsid w:val="007B77C5"/>
    <w:rsid w:val="007D0CAC"/>
    <w:rsid w:val="007D2A33"/>
    <w:rsid w:val="007D5D84"/>
    <w:rsid w:val="007E3A76"/>
    <w:rsid w:val="007E523B"/>
    <w:rsid w:val="007F5237"/>
    <w:rsid w:val="00800EA3"/>
    <w:rsid w:val="00810C68"/>
    <w:rsid w:val="00820EB7"/>
    <w:rsid w:val="00832D12"/>
    <w:rsid w:val="00835479"/>
    <w:rsid w:val="00866115"/>
    <w:rsid w:val="00875FD5"/>
    <w:rsid w:val="008A1323"/>
    <w:rsid w:val="008B6F40"/>
    <w:rsid w:val="008D0F35"/>
    <w:rsid w:val="00902154"/>
    <w:rsid w:val="009051EB"/>
    <w:rsid w:val="0091070F"/>
    <w:rsid w:val="009310AD"/>
    <w:rsid w:val="00945E9C"/>
    <w:rsid w:val="00965C07"/>
    <w:rsid w:val="009746EE"/>
    <w:rsid w:val="00975DE4"/>
    <w:rsid w:val="00980793"/>
    <w:rsid w:val="009878A6"/>
    <w:rsid w:val="009A6EA6"/>
    <w:rsid w:val="009B1540"/>
    <w:rsid w:val="009B640D"/>
    <w:rsid w:val="009C3741"/>
    <w:rsid w:val="009F46CE"/>
    <w:rsid w:val="009F5EF2"/>
    <w:rsid w:val="009F5F6F"/>
    <w:rsid w:val="00A14C9A"/>
    <w:rsid w:val="00A15FE5"/>
    <w:rsid w:val="00A237D7"/>
    <w:rsid w:val="00A406B6"/>
    <w:rsid w:val="00A47C5A"/>
    <w:rsid w:val="00A82CD9"/>
    <w:rsid w:val="00A96AD8"/>
    <w:rsid w:val="00AA21DC"/>
    <w:rsid w:val="00AB7113"/>
    <w:rsid w:val="00AC00B7"/>
    <w:rsid w:val="00AD4963"/>
    <w:rsid w:val="00AD604B"/>
    <w:rsid w:val="00AE1693"/>
    <w:rsid w:val="00AF246B"/>
    <w:rsid w:val="00B0348E"/>
    <w:rsid w:val="00B12E74"/>
    <w:rsid w:val="00B34595"/>
    <w:rsid w:val="00B36D4E"/>
    <w:rsid w:val="00B52EA7"/>
    <w:rsid w:val="00B65D5B"/>
    <w:rsid w:val="00B72367"/>
    <w:rsid w:val="00B835D8"/>
    <w:rsid w:val="00B842CB"/>
    <w:rsid w:val="00BA4AEB"/>
    <w:rsid w:val="00BD208E"/>
    <w:rsid w:val="00BD60E9"/>
    <w:rsid w:val="00BE66D9"/>
    <w:rsid w:val="00BF21FE"/>
    <w:rsid w:val="00BF2A25"/>
    <w:rsid w:val="00C00CD8"/>
    <w:rsid w:val="00C2527B"/>
    <w:rsid w:val="00C26214"/>
    <w:rsid w:val="00C326C7"/>
    <w:rsid w:val="00C34C83"/>
    <w:rsid w:val="00C37400"/>
    <w:rsid w:val="00C91E28"/>
    <w:rsid w:val="00CA766A"/>
    <w:rsid w:val="00CB646D"/>
    <w:rsid w:val="00CB64BD"/>
    <w:rsid w:val="00CC3973"/>
    <w:rsid w:val="00CE142E"/>
    <w:rsid w:val="00CF3776"/>
    <w:rsid w:val="00D01B58"/>
    <w:rsid w:val="00DB12FE"/>
    <w:rsid w:val="00DB5DB1"/>
    <w:rsid w:val="00DE5401"/>
    <w:rsid w:val="00DF3068"/>
    <w:rsid w:val="00E022C1"/>
    <w:rsid w:val="00E058CE"/>
    <w:rsid w:val="00E30BB2"/>
    <w:rsid w:val="00E30D38"/>
    <w:rsid w:val="00E40CFD"/>
    <w:rsid w:val="00E542C1"/>
    <w:rsid w:val="00E62192"/>
    <w:rsid w:val="00E74F76"/>
    <w:rsid w:val="00E84DE3"/>
    <w:rsid w:val="00E9100A"/>
    <w:rsid w:val="00E93F19"/>
    <w:rsid w:val="00EA1809"/>
    <w:rsid w:val="00EB5A13"/>
    <w:rsid w:val="00EC33A2"/>
    <w:rsid w:val="00EE0D1E"/>
    <w:rsid w:val="00EF7DD9"/>
    <w:rsid w:val="00F0275B"/>
    <w:rsid w:val="00F27F99"/>
    <w:rsid w:val="00F339A5"/>
    <w:rsid w:val="00F3668B"/>
    <w:rsid w:val="00F84E6D"/>
    <w:rsid w:val="00F87F27"/>
    <w:rsid w:val="00FA3539"/>
    <w:rsid w:val="00FA5F0E"/>
    <w:rsid w:val="00FB3658"/>
    <w:rsid w:val="00FD1932"/>
    <w:rsid w:val="00FD22C8"/>
    <w:rsid w:val="00FD4508"/>
    <w:rsid w:val="00FE03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4A6D"/>
  <w15:chartTrackingRefBased/>
  <w15:docId w15:val="{60423B3D-B24C-4666-A9C7-BDA7659C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F6F"/>
    <w:pPr>
      <w:spacing w:after="0" w:line="240"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F5F6F"/>
    <w:rPr>
      <w:color w:val="0563C1"/>
      <w:u w:val="single"/>
    </w:rPr>
  </w:style>
  <w:style w:type="paragraph" w:styleId="Testonotaapidipagina">
    <w:name w:val="footnote text"/>
    <w:basedOn w:val="Normale"/>
    <w:link w:val="TestonotaapidipaginaCarattere"/>
    <w:uiPriority w:val="99"/>
    <w:semiHidden/>
    <w:unhideWhenUsed/>
    <w:rsid w:val="009F5F6F"/>
    <w:rPr>
      <w:sz w:val="20"/>
      <w:szCs w:val="20"/>
    </w:rPr>
  </w:style>
  <w:style w:type="character" w:customStyle="1" w:styleId="TestonotaapidipaginaCarattere">
    <w:name w:val="Testo nota a piè di pagina Carattere"/>
    <w:basedOn w:val="Carpredefinitoparagrafo"/>
    <w:link w:val="Testonotaapidipagina"/>
    <w:uiPriority w:val="99"/>
    <w:semiHidden/>
    <w:rsid w:val="009F5F6F"/>
    <w:rPr>
      <w:rFonts w:ascii="Calibri" w:hAnsi="Calibri" w:cs="Times New Roman"/>
      <w:sz w:val="20"/>
      <w:szCs w:val="20"/>
    </w:rPr>
  </w:style>
  <w:style w:type="character" w:styleId="Rimandonotaapidipagina">
    <w:name w:val="footnote reference"/>
    <w:basedOn w:val="Carpredefinitoparagrafo"/>
    <w:uiPriority w:val="99"/>
    <w:semiHidden/>
    <w:unhideWhenUsed/>
    <w:rsid w:val="009F5F6F"/>
    <w:rPr>
      <w:vertAlign w:val="superscript"/>
    </w:rPr>
  </w:style>
  <w:style w:type="paragraph" w:styleId="Paragrafoelenco">
    <w:name w:val="List Paragraph"/>
    <w:basedOn w:val="Normale"/>
    <w:uiPriority w:val="34"/>
    <w:qFormat/>
    <w:rsid w:val="00E058CE"/>
    <w:pPr>
      <w:ind w:left="720"/>
      <w:contextualSpacing/>
    </w:pPr>
  </w:style>
  <w:style w:type="character" w:styleId="Enfasigrassetto">
    <w:name w:val="Strong"/>
    <w:basedOn w:val="Carpredefinitoparagrafo"/>
    <w:uiPriority w:val="22"/>
    <w:qFormat/>
    <w:rsid w:val="00E30D38"/>
    <w:rPr>
      <w:b/>
      <w:bCs/>
    </w:rPr>
  </w:style>
  <w:style w:type="paragraph" w:customStyle="1" w:styleId="xmsonormal">
    <w:name w:val="x_msonormal"/>
    <w:basedOn w:val="Normale"/>
    <w:rsid w:val="005A1729"/>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271A1C"/>
    <w:pPr>
      <w:tabs>
        <w:tab w:val="center" w:pos="4819"/>
        <w:tab w:val="right" w:pos="9638"/>
      </w:tabs>
    </w:pPr>
  </w:style>
  <w:style w:type="character" w:customStyle="1" w:styleId="IntestazioneCarattere">
    <w:name w:val="Intestazione Carattere"/>
    <w:basedOn w:val="Carpredefinitoparagrafo"/>
    <w:link w:val="Intestazione"/>
    <w:uiPriority w:val="99"/>
    <w:rsid w:val="00271A1C"/>
    <w:rPr>
      <w:rFonts w:ascii="Calibri" w:hAnsi="Calibri" w:cs="Times New Roman"/>
    </w:rPr>
  </w:style>
  <w:style w:type="paragraph" w:styleId="Pidipagina">
    <w:name w:val="footer"/>
    <w:basedOn w:val="Normale"/>
    <w:link w:val="PidipaginaCarattere"/>
    <w:uiPriority w:val="99"/>
    <w:unhideWhenUsed/>
    <w:rsid w:val="00271A1C"/>
    <w:pPr>
      <w:tabs>
        <w:tab w:val="center" w:pos="4819"/>
        <w:tab w:val="right" w:pos="9638"/>
      </w:tabs>
    </w:pPr>
  </w:style>
  <w:style w:type="character" w:customStyle="1" w:styleId="PidipaginaCarattere">
    <w:name w:val="Piè di pagina Carattere"/>
    <w:basedOn w:val="Carpredefinitoparagrafo"/>
    <w:link w:val="Pidipagina"/>
    <w:uiPriority w:val="99"/>
    <w:rsid w:val="00271A1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3165">
      <w:bodyDiv w:val="1"/>
      <w:marLeft w:val="0"/>
      <w:marRight w:val="0"/>
      <w:marTop w:val="0"/>
      <w:marBottom w:val="0"/>
      <w:divBdr>
        <w:top w:val="none" w:sz="0" w:space="0" w:color="auto"/>
        <w:left w:val="none" w:sz="0" w:space="0" w:color="auto"/>
        <w:bottom w:val="none" w:sz="0" w:space="0" w:color="auto"/>
        <w:right w:val="none" w:sz="0" w:space="0" w:color="auto"/>
      </w:divBdr>
    </w:div>
    <w:div w:id="9985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edernotizie.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4F421-33A9-477C-A3C5-1BE1FA13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12215</Words>
  <Characters>69630</Characters>
  <Application>Microsoft Office Word</Application>
  <DocSecurity>0</DocSecurity>
  <Lines>580</Lines>
  <Paragraphs>163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CERRA Federico</dc:creator>
  <cp:keywords/>
  <dc:description/>
  <cp:lastModifiedBy>POLI Vito</cp:lastModifiedBy>
  <cp:revision>2</cp:revision>
  <dcterms:created xsi:type="dcterms:W3CDTF">2023-07-08T17:15:00Z</dcterms:created>
  <dcterms:modified xsi:type="dcterms:W3CDTF">2023-07-08T17:15:00Z</dcterms:modified>
</cp:coreProperties>
</file>