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7DF4" w14:textId="5269D833" w:rsidR="00820E99" w:rsidRPr="00820E99" w:rsidRDefault="00820E99" w:rsidP="00820E99">
      <w:pPr>
        <w:jc w:val="center"/>
        <w:rPr>
          <w:b/>
          <w:sz w:val="40"/>
          <w:szCs w:val="40"/>
        </w:rPr>
      </w:pPr>
      <w:r w:rsidRPr="00820E99">
        <w:rPr>
          <w:b/>
          <w:sz w:val="40"/>
          <w:szCs w:val="40"/>
        </w:rPr>
        <w:t>Discorso ai tirocinanti Cds e Tar per il Lazio</w:t>
      </w:r>
    </w:p>
    <w:p w14:paraId="659E4AAC" w14:textId="77777777" w:rsidR="00820E99" w:rsidRPr="00820E99" w:rsidRDefault="00820E99" w:rsidP="00820E99">
      <w:pPr>
        <w:jc w:val="right"/>
        <w:rPr>
          <w:sz w:val="28"/>
          <w:szCs w:val="28"/>
        </w:rPr>
      </w:pPr>
      <w:bookmarkStart w:id="0" w:name="_GoBack"/>
      <w:r w:rsidRPr="00820E99">
        <w:rPr>
          <w:b/>
          <w:sz w:val="28"/>
          <w:szCs w:val="28"/>
        </w:rPr>
        <w:t>del Presidente Filippo Patroni Griffi</w:t>
      </w:r>
    </w:p>
    <w:bookmarkEnd w:id="0"/>
    <w:p w14:paraId="2C10DD13" w14:textId="5F228A07" w:rsidR="002E46DD" w:rsidRPr="002E46DD" w:rsidRDefault="00B84F69" w:rsidP="002D4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dicembre 2019 – Palazzo Spada - </w:t>
      </w:r>
    </w:p>
    <w:p w14:paraId="2FDB45CC" w14:textId="732C2A1A" w:rsidR="00E46AB3" w:rsidRDefault="00DD75E0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</w:t>
      </w:r>
      <w:r w:rsidR="00B84F69">
        <w:rPr>
          <w:sz w:val="28"/>
          <w:szCs w:val="28"/>
        </w:rPr>
        <w:t>ha inizio</w:t>
      </w:r>
      <w:r>
        <w:rPr>
          <w:sz w:val="28"/>
          <w:szCs w:val="28"/>
        </w:rPr>
        <w:t xml:space="preserve"> un ciclo di lezioni che i magistrati componenti dell’Ufficio Studi, Massimario e Formazione della Giustizia Amministrativa terranno per i tirocinanti del Consiglio di Stato e del T.a.r. per il Lazio.</w:t>
      </w:r>
    </w:p>
    <w:p w14:paraId="0A116E57" w14:textId="468B783B" w:rsidR="00DD75E0" w:rsidRDefault="00DD75E0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un’iniziativa che </w:t>
      </w:r>
      <w:r w:rsidR="00DF39F8">
        <w:rPr>
          <w:sz w:val="28"/>
          <w:szCs w:val="28"/>
        </w:rPr>
        <w:t xml:space="preserve">ritengo molto positiva, perché credo </w:t>
      </w:r>
      <w:r>
        <w:rPr>
          <w:sz w:val="28"/>
          <w:szCs w:val="28"/>
        </w:rPr>
        <w:t xml:space="preserve">da sempre nell’essenzialità della </w:t>
      </w:r>
      <w:r w:rsidR="00BF0DB4">
        <w:rPr>
          <w:sz w:val="28"/>
          <w:szCs w:val="28"/>
        </w:rPr>
        <w:t>“</w:t>
      </w:r>
      <w:r>
        <w:rPr>
          <w:sz w:val="28"/>
          <w:szCs w:val="28"/>
        </w:rPr>
        <w:t>formazione</w:t>
      </w:r>
      <w:r w:rsidR="00BF0DB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D062FF">
        <w:rPr>
          <w:sz w:val="28"/>
          <w:szCs w:val="28"/>
        </w:rPr>
        <w:t>peraltro</w:t>
      </w:r>
      <w:r w:rsidR="00BF0DB4">
        <w:rPr>
          <w:sz w:val="28"/>
          <w:szCs w:val="28"/>
        </w:rPr>
        <w:t xml:space="preserve"> </w:t>
      </w:r>
      <w:r w:rsidR="00D062FF">
        <w:rPr>
          <w:sz w:val="28"/>
          <w:szCs w:val="28"/>
        </w:rPr>
        <w:t>come dimostrato</w:t>
      </w:r>
      <w:r w:rsidR="00BF0DB4">
        <w:rPr>
          <w:sz w:val="28"/>
          <w:szCs w:val="28"/>
        </w:rPr>
        <w:t xml:space="preserve"> dalla circostanza che nell’Ufficio Studi una specifica sezione è dedicata proprio alla “Formazione”.</w:t>
      </w:r>
      <w:r w:rsidR="00B40D0D">
        <w:rPr>
          <w:sz w:val="28"/>
          <w:szCs w:val="28"/>
        </w:rPr>
        <w:t xml:space="preserve"> Una formazione “pratica”</w:t>
      </w:r>
      <w:r w:rsidR="00EA48C2">
        <w:rPr>
          <w:sz w:val="28"/>
          <w:szCs w:val="28"/>
        </w:rPr>
        <w:t>,</w:t>
      </w:r>
      <w:r w:rsidR="00B40D0D">
        <w:rPr>
          <w:sz w:val="28"/>
          <w:szCs w:val="28"/>
        </w:rPr>
        <w:t xml:space="preserve"> propria del tirocinio, che non può perdere il suo collegamento con un solido e critico retroterra teorico.</w:t>
      </w:r>
    </w:p>
    <w:p w14:paraId="59C2C12B" w14:textId="61789CBB" w:rsidR="00DD75E0" w:rsidRDefault="00DD75E0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questo motivo il Consiglio di Stato, con </w:t>
      </w:r>
      <w:r w:rsidR="007A3101">
        <w:rPr>
          <w:sz w:val="28"/>
          <w:szCs w:val="28"/>
        </w:rPr>
        <w:t xml:space="preserve">un </w:t>
      </w:r>
      <w:r w:rsidR="00EC7738">
        <w:rPr>
          <w:sz w:val="28"/>
          <w:szCs w:val="28"/>
        </w:rPr>
        <w:t>progetto unico</w:t>
      </w:r>
      <w:r w:rsidR="006D0F9C">
        <w:rPr>
          <w:sz w:val="28"/>
          <w:szCs w:val="28"/>
        </w:rPr>
        <w:t xml:space="preserve"> nel panorama </w:t>
      </w:r>
      <w:r w:rsidR="00A97725">
        <w:rPr>
          <w:sz w:val="28"/>
          <w:szCs w:val="28"/>
        </w:rPr>
        <w:t xml:space="preserve">generale </w:t>
      </w:r>
      <w:r w:rsidR="006D0F9C">
        <w:rPr>
          <w:sz w:val="28"/>
          <w:szCs w:val="28"/>
        </w:rPr>
        <w:t>della formazione</w:t>
      </w:r>
      <w:r>
        <w:rPr>
          <w:sz w:val="28"/>
          <w:szCs w:val="28"/>
        </w:rPr>
        <w:t>, ha impiegato le prop</w:t>
      </w:r>
      <w:r w:rsidR="003D59FF">
        <w:rPr>
          <w:sz w:val="28"/>
          <w:szCs w:val="28"/>
        </w:rPr>
        <w:t>rie risorse per offrirvi</w:t>
      </w:r>
      <w:r w:rsidR="00D0147C">
        <w:rPr>
          <w:sz w:val="28"/>
          <w:szCs w:val="28"/>
        </w:rPr>
        <w:t xml:space="preserve"> questo servizio</w:t>
      </w:r>
      <w:r>
        <w:rPr>
          <w:sz w:val="28"/>
          <w:szCs w:val="28"/>
        </w:rPr>
        <w:t>. I magistrati che compongono l’US si sono</w:t>
      </w:r>
      <w:r w:rsidR="002E46DD">
        <w:rPr>
          <w:sz w:val="28"/>
          <w:szCs w:val="28"/>
        </w:rPr>
        <w:t>, infatti, prestati per</w:t>
      </w:r>
      <w:r>
        <w:rPr>
          <w:sz w:val="28"/>
          <w:szCs w:val="28"/>
        </w:rPr>
        <w:t xml:space="preserve"> tenere </w:t>
      </w:r>
      <w:r w:rsidR="00B40D0D">
        <w:rPr>
          <w:sz w:val="28"/>
          <w:szCs w:val="28"/>
        </w:rPr>
        <w:t xml:space="preserve">queste </w:t>
      </w:r>
      <w:r>
        <w:rPr>
          <w:sz w:val="28"/>
          <w:szCs w:val="28"/>
        </w:rPr>
        <w:t>lez</w:t>
      </w:r>
      <w:r w:rsidR="00D0147C">
        <w:rPr>
          <w:sz w:val="28"/>
          <w:szCs w:val="28"/>
        </w:rPr>
        <w:t>ioni</w:t>
      </w:r>
      <w:r w:rsidR="00EA48C2">
        <w:rPr>
          <w:sz w:val="28"/>
          <w:szCs w:val="28"/>
        </w:rPr>
        <w:t xml:space="preserve"> - </w:t>
      </w:r>
      <w:r w:rsidR="00B40D0D">
        <w:rPr>
          <w:sz w:val="28"/>
          <w:szCs w:val="28"/>
        </w:rPr>
        <w:t>e li ringra</w:t>
      </w:r>
      <w:r w:rsidR="00EA48C2">
        <w:rPr>
          <w:sz w:val="28"/>
          <w:szCs w:val="28"/>
        </w:rPr>
        <w:t xml:space="preserve">zio per la loro disponibilità - </w:t>
      </w:r>
      <w:r w:rsidR="00B40D0D">
        <w:rPr>
          <w:sz w:val="28"/>
          <w:szCs w:val="28"/>
        </w:rPr>
        <w:t xml:space="preserve">con il solo obiettivo di contribuire alla </w:t>
      </w:r>
      <w:r>
        <w:rPr>
          <w:sz w:val="28"/>
          <w:szCs w:val="28"/>
        </w:rPr>
        <w:t>vostra formazione.</w:t>
      </w:r>
    </w:p>
    <w:p w14:paraId="1F7965FD" w14:textId="0C1609FB" w:rsidR="00DD75E0" w:rsidRDefault="00DD75E0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 è stato predisposto un programma di lezioni </w:t>
      </w:r>
      <w:r w:rsidR="00A97725">
        <w:rPr>
          <w:sz w:val="28"/>
          <w:szCs w:val="28"/>
        </w:rPr>
        <w:t>che tratterà</w:t>
      </w:r>
      <w:r w:rsidR="002D4942">
        <w:rPr>
          <w:sz w:val="28"/>
          <w:szCs w:val="28"/>
        </w:rPr>
        <w:t xml:space="preserve"> </w:t>
      </w:r>
      <w:r w:rsidR="002E46DD">
        <w:rPr>
          <w:sz w:val="28"/>
          <w:szCs w:val="28"/>
        </w:rPr>
        <w:t xml:space="preserve">le questioni giuridiche </w:t>
      </w:r>
      <w:r w:rsidR="00D062FF">
        <w:rPr>
          <w:sz w:val="28"/>
          <w:szCs w:val="28"/>
        </w:rPr>
        <w:t xml:space="preserve">più importanti – essenziali per un percorso di formazione che non sia destinato solo all’approfondimento giurisprudenziale –  </w:t>
      </w:r>
      <w:r w:rsidR="002E46DD">
        <w:rPr>
          <w:sz w:val="28"/>
          <w:szCs w:val="28"/>
        </w:rPr>
        <w:t xml:space="preserve">che caratterizzano il diritto amministrativo, </w:t>
      </w:r>
      <w:r w:rsidR="002D4942">
        <w:rPr>
          <w:sz w:val="28"/>
          <w:szCs w:val="28"/>
        </w:rPr>
        <w:t xml:space="preserve">il </w:t>
      </w:r>
      <w:r w:rsidR="002E46DD">
        <w:rPr>
          <w:sz w:val="28"/>
          <w:szCs w:val="28"/>
        </w:rPr>
        <w:t>diritto civile e il diritto penale, in modo tale che</w:t>
      </w:r>
      <w:r w:rsidR="002D4942">
        <w:rPr>
          <w:sz w:val="28"/>
          <w:szCs w:val="28"/>
        </w:rPr>
        <w:t xml:space="preserve"> possiate orientarvi all’interno di discipline complesse</w:t>
      </w:r>
      <w:r w:rsidR="009A7112">
        <w:rPr>
          <w:sz w:val="28"/>
          <w:szCs w:val="28"/>
        </w:rPr>
        <w:t>,</w:t>
      </w:r>
      <w:r w:rsidR="002D4942">
        <w:rPr>
          <w:sz w:val="28"/>
          <w:szCs w:val="28"/>
        </w:rPr>
        <w:t xml:space="preserve"> spesso</w:t>
      </w:r>
      <w:r w:rsidR="003D59FF">
        <w:rPr>
          <w:sz w:val="28"/>
          <w:szCs w:val="28"/>
        </w:rPr>
        <w:t xml:space="preserve"> interessate da un</w:t>
      </w:r>
      <w:r w:rsidR="00BF0DB4">
        <w:rPr>
          <w:sz w:val="28"/>
          <w:szCs w:val="28"/>
        </w:rPr>
        <w:t>a</w:t>
      </w:r>
      <w:r w:rsidR="002D4942">
        <w:rPr>
          <w:sz w:val="28"/>
          <w:szCs w:val="28"/>
        </w:rPr>
        <w:t xml:space="preserve"> frenetica evoluzione normativa</w:t>
      </w:r>
      <w:r w:rsidR="003D59FF">
        <w:rPr>
          <w:sz w:val="28"/>
          <w:szCs w:val="28"/>
        </w:rPr>
        <w:t>, oltre che da un convulso dibattito giurisprudenziale</w:t>
      </w:r>
      <w:r w:rsidR="002D4942">
        <w:rPr>
          <w:sz w:val="28"/>
          <w:szCs w:val="28"/>
        </w:rPr>
        <w:t xml:space="preserve">. </w:t>
      </w:r>
    </w:p>
    <w:p w14:paraId="0F4A6CCF" w14:textId="5398C5B2" w:rsidR="00BF0DB4" w:rsidRDefault="002E46DD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Basti pensare, a mero titolo esemplificativo, nella specifica branca del diritto amministrativo</w:t>
      </w:r>
      <w:r w:rsidR="00A97725">
        <w:rPr>
          <w:sz w:val="28"/>
          <w:szCs w:val="28"/>
        </w:rPr>
        <w:t>,</w:t>
      </w:r>
      <w:r>
        <w:rPr>
          <w:sz w:val="28"/>
          <w:szCs w:val="28"/>
        </w:rPr>
        <w:t xml:space="preserve"> all’evoluzione che la materia ha vissuto nel tempo. Da poco abbiamo festeggiato i 130 anni </w:t>
      </w:r>
      <w:r w:rsidR="00E02EF4">
        <w:rPr>
          <w:sz w:val="28"/>
          <w:szCs w:val="28"/>
        </w:rPr>
        <w:t>dell’</w:t>
      </w:r>
      <w:r>
        <w:rPr>
          <w:sz w:val="28"/>
          <w:szCs w:val="28"/>
        </w:rPr>
        <w:t>istituzione della</w:t>
      </w:r>
      <w:r w:rsidR="00A97725">
        <w:rPr>
          <w:sz w:val="28"/>
          <w:szCs w:val="28"/>
        </w:rPr>
        <w:t xml:space="preserve"> IV Sezione del Consiglio di Stato, </w:t>
      </w:r>
      <w:r w:rsidR="00E02EF4">
        <w:rPr>
          <w:sz w:val="28"/>
          <w:szCs w:val="28"/>
        </w:rPr>
        <w:t xml:space="preserve">che ha rappresentato la nascita della giustizia amministrativa. Da quel momento in poi il </w:t>
      </w:r>
      <w:r w:rsidR="00E02EF4">
        <w:rPr>
          <w:sz w:val="28"/>
          <w:szCs w:val="28"/>
        </w:rPr>
        <w:lastRenderedPageBreak/>
        <w:t>Consiglio di Stato ha contribuito all’evoluzione complessiva del sistema di diritto amministrativo</w:t>
      </w:r>
      <w:r w:rsidR="00A97725">
        <w:rPr>
          <w:sz w:val="28"/>
          <w:szCs w:val="28"/>
        </w:rPr>
        <w:t>,</w:t>
      </w:r>
      <w:r w:rsidR="00E02EF4">
        <w:rPr>
          <w:sz w:val="28"/>
          <w:szCs w:val="28"/>
        </w:rPr>
        <w:t xml:space="preserve"> spesso anticipando o suggerendo </w:t>
      </w:r>
      <w:r w:rsidR="009A7112">
        <w:rPr>
          <w:sz w:val="28"/>
          <w:szCs w:val="28"/>
        </w:rPr>
        <w:t xml:space="preserve">gli </w:t>
      </w:r>
      <w:r w:rsidR="00E02EF4">
        <w:rPr>
          <w:sz w:val="28"/>
          <w:szCs w:val="28"/>
        </w:rPr>
        <w:t>interventi legislativi</w:t>
      </w:r>
      <w:r w:rsidR="009A7112">
        <w:rPr>
          <w:sz w:val="28"/>
          <w:szCs w:val="28"/>
        </w:rPr>
        <w:t xml:space="preserve"> che </w:t>
      </w:r>
      <w:r w:rsidR="00BF0DB4">
        <w:rPr>
          <w:sz w:val="28"/>
          <w:szCs w:val="28"/>
        </w:rPr>
        <w:t xml:space="preserve">hanno </w:t>
      </w:r>
      <w:r w:rsidR="009A7112">
        <w:rPr>
          <w:sz w:val="28"/>
          <w:szCs w:val="28"/>
        </w:rPr>
        <w:t>caratterizza</w:t>
      </w:r>
      <w:r w:rsidR="00BF0DB4">
        <w:rPr>
          <w:sz w:val="28"/>
          <w:szCs w:val="28"/>
        </w:rPr>
        <w:t>t</w:t>
      </w:r>
      <w:r w:rsidR="009A7112">
        <w:rPr>
          <w:sz w:val="28"/>
          <w:szCs w:val="28"/>
        </w:rPr>
        <w:t>o</w:t>
      </w:r>
      <w:r w:rsidR="00A97725">
        <w:rPr>
          <w:sz w:val="28"/>
          <w:szCs w:val="28"/>
        </w:rPr>
        <w:t xml:space="preserve"> – e che caratterizzano ancora oggi </w:t>
      </w:r>
      <w:r w:rsidR="00D062FF" w:rsidRPr="00D062FF">
        <w:rPr>
          <w:sz w:val="28"/>
          <w:szCs w:val="28"/>
        </w:rPr>
        <w:t>–</w:t>
      </w:r>
      <w:r w:rsidR="009A7112">
        <w:rPr>
          <w:sz w:val="28"/>
          <w:szCs w:val="28"/>
        </w:rPr>
        <w:t xml:space="preserve"> il nostro sistema</w:t>
      </w:r>
      <w:r w:rsidR="00E02EF4">
        <w:rPr>
          <w:sz w:val="28"/>
          <w:szCs w:val="28"/>
        </w:rPr>
        <w:t>.</w:t>
      </w:r>
      <w:r w:rsidR="003D59FF">
        <w:rPr>
          <w:sz w:val="28"/>
          <w:szCs w:val="28"/>
        </w:rPr>
        <w:t xml:space="preserve"> </w:t>
      </w:r>
    </w:p>
    <w:p w14:paraId="353D0922" w14:textId="4D37EBD5" w:rsidR="002E46DD" w:rsidRDefault="00A97725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Dovrete, però, fare i conti con </w:t>
      </w:r>
      <w:r w:rsidR="00D062FF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altro aspetto </w:t>
      </w:r>
      <w:r w:rsidR="00D062FF">
        <w:rPr>
          <w:sz w:val="28"/>
          <w:szCs w:val="28"/>
        </w:rPr>
        <w:t>importante per</w:t>
      </w:r>
      <w:r>
        <w:rPr>
          <w:sz w:val="28"/>
          <w:szCs w:val="28"/>
        </w:rPr>
        <w:t xml:space="preserve"> la vostra formazione: l</w:t>
      </w:r>
      <w:r w:rsidR="007A3101">
        <w:rPr>
          <w:sz w:val="28"/>
          <w:szCs w:val="28"/>
        </w:rPr>
        <w:t>’</w:t>
      </w:r>
      <w:r w:rsidR="00BF0DB4">
        <w:rPr>
          <w:sz w:val="28"/>
          <w:szCs w:val="28"/>
        </w:rPr>
        <w:t>inter</w:t>
      </w:r>
      <w:r w:rsidR="007A3101">
        <w:rPr>
          <w:sz w:val="28"/>
          <w:szCs w:val="28"/>
        </w:rPr>
        <w:t>p</w:t>
      </w:r>
      <w:r w:rsidR="00BF0DB4">
        <w:rPr>
          <w:sz w:val="28"/>
          <w:szCs w:val="28"/>
        </w:rPr>
        <w:t>r</w:t>
      </w:r>
      <w:r w:rsidR="007A3101">
        <w:rPr>
          <w:sz w:val="28"/>
          <w:szCs w:val="28"/>
        </w:rPr>
        <w:t xml:space="preserve">ete si trova </w:t>
      </w:r>
      <w:r w:rsidR="00D062FF">
        <w:rPr>
          <w:sz w:val="28"/>
          <w:szCs w:val="28"/>
        </w:rPr>
        <w:t xml:space="preserve">oggi </w:t>
      </w:r>
      <w:r w:rsidR="007A3101">
        <w:rPr>
          <w:sz w:val="28"/>
          <w:szCs w:val="28"/>
        </w:rPr>
        <w:t xml:space="preserve">a dover fare i conti con un contesto normativo spesso incontrollabile. Si pensi, per fare solo un esempio, </w:t>
      </w:r>
      <w:r w:rsidR="003D59FF">
        <w:rPr>
          <w:sz w:val="28"/>
          <w:szCs w:val="28"/>
        </w:rPr>
        <w:t>alla</w:t>
      </w:r>
      <w:r w:rsidR="007A3101">
        <w:rPr>
          <w:sz w:val="28"/>
          <w:szCs w:val="28"/>
        </w:rPr>
        <w:t xml:space="preserve"> fondamentale legge sul procedimento amministrativo che</w:t>
      </w:r>
      <w:r w:rsidR="00D062FF">
        <w:rPr>
          <w:sz w:val="28"/>
          <w:szCs w:val="28"/>
        </w:rPr>
        <w:t>,</w:t>
      </w:r>
      <w:r w:rsidR="007A3101">
        <w:rPr>
          <w:sz w:val="28"/>
          <w:szCs w:val="28"/>
        </w:rPr>
        <w:t xml:space="preserve"> all’esordio</w:t>
      </w:r>
      <w:r w:rsidR="00D062FF">
        <w:rPr>
          <w:sz w:val="28"/>
          <w:szCs w:val="28"/>
        </w:rPr>
        <w:t>,</w:t>
      </w:r>
      <w:r w:rsidR="007A3101">
        <w:rPr>
          <w:sz w:val="28"/>
          <w:szCs w:val="28"/>
        </w:rPr>
        <w:t xml:space="preserve"> era una legge di principi e che, oggi, dopo quasi </w:t>
      </w:r>
      <w:r w:rsidR="00BE6FC2">
        <w:rPr>
          <w:sz w:val="28"/>
          <w:szCs w:val="28"/>
        </w:rPr>
        <w:t>trent’</w:t>
      </w:r>
      <w:r w:rsidR="007A3101">
        <w:rPr>
          <w:sz w:val="28"/>
          <w:szCs w:val="28"/>
        </w:rPr>
        <w:t>anni, è praticamente raddoppiata e alcuni istituti sono stati cambiati talmente tante volte da perdere la loro originaria essenza (la conferenza di servizi è</w:t>
      </w:r>
      <w:r w:rsidR="00BF0DB4">
        <w:rPr>
          <w:sz w:val="28"/>
          <w:szCs w:val="28"/>
        </w:rPr>
        <w:t>, ad esempio,</w:t>
      </w:r>
      <w:r w:rsidR="007A3101">
        <w:rPr>
          <w:sz w:val="28"/>
          <w:szCs w:val="28"/>
        </w:rPr>
        <w:t xml:space="preserve"> stata cambiata almeno undici volte!).</w:t>
      </w:r>
    </w:p>
    <w:p w14:paraId="01941F38" w14:textId="77777777" w:rsidR="004239AA" w:rsidRDefault="00CF3773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Il vecchio codice degli appalti, il d.lgs. 163/2006, in 10 anni è stato modificato da 52 atti normativi, e l’adunanza plenaria ha reso, a partire dal 2011, ben 48 decisioni per dirimere incertezze interpretative. L’attuale codice dei contratti pubblici (d.lgs. 50/2016) non sembra caratterizzato da maggiore fortuna, visto che è già stato modificato più volte.</w:t>
      </w:r>
    </w:p>
    <w:p w14:paraId="2A7E4DDC" w14:textId="756880FA" w:rsidR="00B47632" w:rsidRDefault="00D062FF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Allo stesso modo</w:t>
      </w:r>
      <w:r w:rsidR="00E02EF4">
        <w:rPr>
          <w:sz w:val="28"/>
          <w:szCs w:val="28"/>
        </w:rPr>
        <w:t xml:space="preserve"> nel diritto civile, in continu</w:t>
      </w:r>
      <w:r w:rsidR="003D59FF">
        <w:rPr>
          <w:sz w:val="28"/>
          <w:szCs w:val="28"/>
        </w:rPr>
        <w:t xml:space="preserve">a evoluzione, si sono </w:t>
      </w:r>
      <w:r>
        <w:rPr>
          <w:sz w:val="28"/>
          <w:szCs w:val="28"/>
        </w:rPr>
        <w:t>imposti nuovi istituti; valga come esempio il riferimento alle c.d. DAT (l</w:t>
      </w:r>
      <w:r w:rsidR="00E82223">
        <w:rPr>
          <w:sz w:val="28"/>
          <w:szCs w:val="28"/>
        </w:rPr>
        <w:t>. 21</w:t>
      </w:r>
      <w:r>
        <w:rPr>
          <w:sz w:val="28"/>
          <w:szCs w:val="28"/>
        </w:rPr>
        <w:t>7</w:t>
      </w:r>
      <w:r w:rsidR="00E82223">
        <w:rPr>
          <w:sz w:val="28"/>
          <w:szCs w:val="28"/>
        </w:rPr>
        <w:t>/2019</w:t>
      </w:r>
      <w:r>
        <w:rPr>
          <w:sz w:val="28"/>
          <w:szCs w:val="28"/>
        </w:rPr>
        <w:t>) o alle unioni civili (l.</w:t>
      </w:r>
      <w:r w:rsidR="00E82223">
        <w:rPr>
          <w:sz w:val="28"/>
          <w:szCs w:val="28"/>
        </w:rPr>
        <w:t xml:space="preserve"> 76/2016</w:t>
      </w:r>
      <w:r>
        <w:rPr>
          <w:sz w:val="28"/>
          <w:szCs w:val="28"/>
        </w:rPr>
        <w:t>)</w:t>
      </w:r>
      <w:r w:rsidR="00E02EF4">
        <w:rPr>
          <w:sz w:val="28"/>
          <w:szCs w:val="28"/>
        </w:rPr>
        <w:t xml:space="preserve">. </w:t>
      </w:r>
    </w:p>
    <w:p w14:paraId="4A7DB256" w14:textId="19212E03" w:rsidR="00E02EF4" w:rsidRDefault="00D062FF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Al contempo, t</w:t>
      </w:r>
      <w:r w:rsidR="00E02EF4">
        <w:rPr>
          <w:sz w:val="28"/>
          <w:szCs w:val="28"/>
        </w:rPr>
        <w:t xml:space="preserve">emi classici e tradizionali che sembravano immutabili, </w:t>
      </w:r>
      <w:r>
        <w:rPr>
          <w:sz w:val="28"/>
          <w:szCs w:val="28"/>
        </w:rPr>
        <w:t>ad esempio</w:t>
      </w:r>
      <w:r w:rsidR="00E02EF4">
        <w:rPr>
          <w:sz w:val="28"/>
          <w:szCs w:val="28"/>
        </w:rPr>
        <w:t xml:space="preserve"> la causa del contratto, hanno subito una chiara metamorfosi nel tempo</w:t>
      </w:r>
      <w:r w:rsidR="00BF0DB4">
        <w:rPr>
          <w:sz w:val="28"/>
          <w:szCs w:val="28"/>
        </w:rPr>
        <w:t>,</w:t>
      </w:r>
      <w:r w:rsidR="00B47632">
        <w:rPr>
          <w:sz w:val="28"/>
          <w:szCs w:val="28"/>
        </w:rPr>
        <w:t xml:space="preserve"> al punto che attualmente è consolidato l’orientamento che discorre di causa in concreto del contratto</w:t>
      </w:r>
      <w:r w:rsidR="00BF0DB4">
        <w:rPr>
          <w:sz w:val="28"/>
          <w:szCs w:val="28"/>
        </w:rPr>
        <w:t>,</w:t>
      </w:r>
      <w:r w:rsidR="00B47632">
        <w:rPr>
          <w:sz w:val="28"/>
          <w:szCs w:val="28"/>
        </w:rPr>
        <w:t xml:space="preserve"> superando </w:t>
      </w:r>
      <w:r w:rsidR="00BF0DB4">
        <w:rPr>
          <w:sz w:val="28"/>
          <w:szCs w:val="28"/>
        </w:rPr>
        <w:t xml:space="preserve">così </w:t>
      </w:r>
      <w:r w:rsidR="00B47632">
        <w:rPr>
          <w:sz w:val="28"/>
          <w:szCs w:val="28"/>
        </w:rPr>
        <w:t xml:space="preserve">il tradizionale orientamento che declinava la causa del contratto in termini </w:t>
      </w:r>
      <w:r w:rsidR="00BE6FC2">
        <w:rPr>
          <w:sz w:val="28"/>
          <w:szCs w:val="28"/>
        </w:rPr>
        <w:t>astratti</w:t>
      </w:r>
      <w:r w:rsidR="00E02EF4">
        <w:rPr>
          <w:sz w:val="28"/>
          <w:szCs w:val="28"/>
        </w:rPr>
        <w:t>.</w:t>
      </w:r>
      <w:r w:rsidR="0070647E">
        <w:rPr>
          <w:sz w:val="28"/>
          <w:szCs w:val="28"/>
        </w:rPr>
        <w:t xml:space="preserve"> E profondamente mutato negli anni è anche il settore della responsabilità civile, anche e soprattutto negli arresti giurisprudenziali. </w:t>
      </w:r>
    </w:p>
    <w:p w14:paraId="532F622C" w14:textId="4C991EE0" w:rsidR="00E02EF4" w:rsidRDefault="00E02EF4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Anche il diritto penale è in continu</w:t>
      </w:r>
      <w:r w:rsidR="00D062FF">
        <w:rPr>
          <w:sz w:val="28"/>
          <w:szCs w:val="28"/>
        </w:rPr>
        <w:t xml:space="preserve">a evoluzione: una prova l’abbiamo con </w:t>
      </w:r>
      <w:r w:rsidR="0070647E">
        <w:rPr>
          <w:sz w:val="28"/>
          <w:szCs w:val="28"/>
        </w:rPr>
        <w:t>la pronuncia</w:t>
      </w:r>
      <w:r w:rsidR="00B47632">
        <w:rPr>
          <w:sz w:val="28"/>
          <w:szCs w:val="28"/>
        </w:rPr>
        <w:t xml:space="preserve"> della</w:t>
      </w:r>
      <w:r>
        <w:rPr>
          <w:sz w:val="28"/>
          <w:szCs w:val="28"/>
        </w:rPr>
        <w:t xml:space="preserve"> Corte Costituzionale </w:t>
      </w:r>
      <w:r w:rsidRPr="00E02EF4">
        <w:rPr>
          <w:sz w:val="28"/>
          <w:szCs w:val="28"/>
        </w:rPr>
        <w:t>22 novembre 2019, n. 242,</w:t>
      </w:r>
      <w:r>
        <w:rPr>
          <w:sz w:val="28"/>
          <w:szCs w:val="28"/>
        </w:rPr>
        <w:t xml:space="preserve"> intervenuta sul caso Cappato</w:t>
      </w:r>
      <w:r w:rsidR="00572496">
        <w:rPr>
          <w:sz w:val="28"/>
          <w:szCs w:val="28"/>
        </w:rPr>
        <w:t>. Come è noto, la Corte</w:t>
      </w:r>
      <w:r w:rsidR="00B47632">
        <w:rPr>
          <w:sz w:val="28"/>
          <w:szCs w:val="28"/>
        </w:rPr>
        <w:t xml:space="preserve"> ha </w:t>
      </w:r>
      <w:r>
        <w:rPr>
          <w:sz w:val="28"/>
          <w:szCs w:val="28"/>
        </w:rPr>
        <w:t xml:space="preserve">dichiarato </w:t>
      </w:r>
      <w:r w:rsidRPr="00E02EF4">
        <w:rPr>
          <w:sz w:val="28"/>
          <w:szCs w:val="28"/>
        </w:rPr>
        <w:t xml:space="preserve">l’illegittimità costituzionale dell’art. 580 del </w:t>
      </w:r>
      <w:r w:rsidRPr="00E02EF4">
        <w:rPr>
          <w:sz w:val="28"/>
          <w:szCs w:val="28"/>
        </w:rPr>
        <w:lastRenderedPageBreak/>
        <w:t>codice penale, nella parte in cui non esclude la punibilità di chi, con le modalità previste dagli artt. 1 e 2 della legge 2</w:t>
      </w:r>
      <w:r w:rsidR="00BF0DB4">
        <w:rPr>
          <w:sz w:val="28"/>
          <w:szCs w:val="28"/>
        </w:rPr>
        <w:t xml:space="preserve">2 dicembre 2017, n. 219 </w:t>
      </w:r>
      <w:r w:rsidRPr="00E02EF4">
        <w:rPr>
          <w:sz w:val="28"/>
          <w:szCs w:val="28"/>
        </w:rPr>
        <w:t>agevola l’esecuzione del proposito di suicidio, autonomamente e liberamente formatosi, di una persona tenuta in vita da trattamenti di sostegno vitale e affetta da una patologia irreversibile, fonte di sofferenze fisiche o psicologiche che ella reputa intollerabili, ma pienamente capace di prendere decisioni libere e consapevoli, sempre che tali condizioni e le modalità di esecuzione siano state verificate da una struttura pubblica del servizio sanitario nazionale, previo parere del comitato etico territorialmente competente</w:t>
      </w:r>
      <w:r>
        <w:rPr>
          <w:sz w:val="28"/>
          <w:szCs w:val="28"/>
        </w:rPr>
        <w:t>.</w:t>
      </w:r>
    </w:p>
    <w:p w14:paraId="3FCC7597" w14:textId="3F32E173" w:rsidR="00082BD8" w:rsidRDefault="00572496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>Altro obiettivo di questo ciclo di lezioni è quello di fornire un approccio multidisciplinare:</w:t>
      </w:r>
      <w:r w:rsidR="00B47632">
        <w:rPr>
          <w:sz w:val="28"/>
          <w:szCs w:val="28"/>
        </w:rPr>
        <w:t xml:space="preserve"> le ultime novità legislative testimoniano che spesso si tratta di </w:t>
      </w:r>
      <w:r>
        <w:rPr>
          <w:sz w:val="28"/>
          <w:szCs w:val="28"/>
        </w:rPr>
        <w:t>interventi normativi</w:t>
      </w:r>
      <w:r w:rsidR="00B47632">
        <w:rPr>
          <w:sz w:val="28"/>
          <w:szCs w:val="28"/>
        </w:rPr>
        <w:t xml:space="preserve"> che devono necessariamente comunicare tra di loro. Si pensi, ad esempio, alla l. 26 aprile 2019 n. 36</w:t>
      </w:r>
      <w:r w:rsidR="00BF0DB4">
        <w:rPr>
          <w:sz w:val="28"/>
          <w:szCs w:val="28"/>
        </w:rPr>
        <w:t>,</w:t>
      </w:r>
      <w:r w:rsidR="00B47632">
        <w:rPr>
          <w:sz w:val="28"/>
          <w:szCs w:val="28"/>
        </w:rPr>
        <w:t xml:space="preserve"> che in un sol colpo ha modificato la legittima difesa </w:t>
      </w:r>
      <w:r w:rsidR="00BF0DB4">
        <w:rPr>
          <w:sz w:val="28"/>
          <w:szCs w:val="28"/>
        </w:rPr>
        <w:t xml:space="preserve">sia </w:t>
      </w:r>
      <w:r w:rsidR="00B47632">
        <w:rPr>
          <w:sz w:val="28"/>
          <w:szCs w:val="28"/>
        </w:rPr>
        <w:t>in diritto pe</w:t>
      </w:r>
      <w:r w:rsidR="00BF0DB4">
        <w:rPr>
          <w:sz w:val="28"/>
          <w:szCs w:val="28"/>
        </w:rPr>
        <w:t>nale (art. 52 c.p.) che</w:t>
      </w:r>
      <w:r w:rsidR="00B47632">
        <w:rPr>
          <w:sz w:val="28"/>
          <w:szCs w:val="28"/>
        </w:rPr>
        <w:t xml:space="preserve"> in diritto civile (2044 c.c.).</w:t>
      </w:r>
      <w:r>
        <w:rPr>
          <w:sz w:val="28"/>
          <w:szCs w:val="28"/>
        </w:rPr>
        <w:t xml:space="preserve"> </w:t>
      </w:r>
      <w:r w:rsidR="00082BD8">
        <w:rPr>
          <w:sz w:val="28"/>
          <w:szCs w:val="28"/>
        </w:rPr>
        <w:t>Sul versante giur</w:t>
      </w:r>
      <w:r w:rsidR="00A97725">
        <w:rPr>
          <w:sz w:val="28"/>
          <w:szCs w:val="28"/>
        </w:rPr>
        <w:t>i</w:t>
      </w:r>
      <w:r w:rsidR="00082BD8">
        <w:rPr>
          <w:sz w:val="28"/>
          <w:szCs w:val="28"/>
        </w:rPr>
        <w:t xml:space="preserve">sprudenziale, basta volgere lo sguardo al tema del </w:t>
      </w:r>
      <w:r w:rsidR="00A97725">
        <w:rPr>
          <w:sz w:val="28"/>
          <w:szCs w:val="28"/>
        </w:rPr>
        <w:t>“</w:t>
      </w:r>
      <w:r w:rsidR="00082BD8">
        <w:rPr>
          <w:sz w:val="28"/>
          <w:szCs w:val="28"/>
        </w:rPr>
        <w:t>rapporto di causalità</w:t>
      </w:r>
      <w:r w:rsidR="00A97725">
        <w:rPr>
          <w:sz w:val="28"/>
          <w:szCs w:val="28"/>
        </w:rPr>
        <w:t>”</w:t>
      </w:r>
      <w:r w:rsidR="00082BD8">
        <w:rPr>
          <w:sz w:val="28"/>
          <w:szCs w:val="28"/>
        </w:rPr>
        <w:t xml:space="preserve"> che trasversalmente</w:t>
      </w:r>
      <w:r w:rsidR="00CF3773">
        <w:rPr>
          <w:sz w:val="28"/>
          <w:szCs w:val="28"/>
        </w:rPr>
        <w:t xml:space="preserve"> </w:t>
      </w:r>
      <w:r w:rsidR="00A97725">
        <w:rPr>
          <w:sz w:val="28"/>
          <w:szCs w:val="28"/>
        </w:rPr>
        <w:t>attraversa</w:t>
      </w:r>
      <w:r w:rsidR="00082BD8">
        <w:rPr>
          <w:sz w:val="28"/>
          <w:szCs w:val="28"/>
        </w:rPr>
        <w:t xml:space="preserve"> il diritto amministrativo, il diritto civile e quello penale.</w:t>
      </w:r>
    </w:p>
    <w:p w14:paraId="21C7ECC9" w14:textId="53C293F6" w:rsidR="00CF3773" w:rsidRDefault="00CF3773" w:rsidP="002D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quadro complessivo è reso ancor più complesso dagli ordinamenti sovranazionali e dall’incidenza sempre </w:t>
      </w:r>
      <w:r w:rsidR="00572496">
        <w:rPr>
          <w:sz w:val="28"/>
          <w:szCs w:val="28"/>
        </w:rPr>
        <w:t>maggiore</w:t>
      </w:r>
      <w:r>
        <w:rPr>
          <w:sz w:val="28"/>
          <w:szCs w:val="28"/>
        </w:rPr>
        <w:t xml:space="preserve"> dell</w:t>
      </w:r>
      <w:r w:rsidR="00572496">
        <w:rPr>
          <w:sz w:val="28"/>
          <w:szCs w:val="28"/>
        </w:rPr>
        <w:t>e pronunce della</w:t>
      </w:r>
      <w:r>
        <w:rPr>
          <w:sz w:val="28"/>
          <w:szCs w:val="28"/>
        </w:rPr>
        <w:t xml:space="preserve"> Corte di giustizia dell’Unione Europea e della Corte Edu.</w:t>
      </w:r>
    </w:p>
    <w:p w14:paraId="0DD3A713" w14:textId="0DE18B2A" w:rsidR="00CF3773" w:rsidRDefault="00CF3773" w:rsidP="00A97725">
      <w:pPr>
        <w:jc w:val="both"/>
        <w:rPr>
          <w:sz w:val="28"/>
          <w:szCs w:val="28"/>
        </w:rPr>
      </w:pPr>
      <w:r>
        <w:rPr>
          <w:sz w:val="28"/>
          <w:szCs w:val="28"/>
        </w:rPr>
        <w:t>La prima, ad esempio, è recentemente intervenuta, ritenendo i limiti alle prestazioni subappaltabili previsti dalla legislazione nazionale (art. 105 d.lgs. 50/2016) incompatibili con il diritto dell’UE (</w:t>
      </w:r>
      <w:r w:rsidRPr="00CF3773">
        <w:rPr>
          <w:sz w:val="28"/>
          <w:szCs w:val="28"/>
        </w:rPr>
        <w:t>Corte di giustizia UE, sez. V, 27 novembre 2019</w:t>
      </w:r>
      <w:r>
        <w:rPr>
          <w:sz w:val="28"/>
          <w:szCs w:val="28"/>
        </w:rPr>
        <w:t>); la seconda ha ritenuto il cd. ergastolo ostativo contrario</w:t>
      </w:r>
      <w:r w:rsidR="00756E2D" w:rsidRPr="00756E2D">
        <w:t xml:space="preserve"> </w:t>
      </w:r>
      <w:r w:rsidR="004324C5">
        <w:rPr>
          <w:sz w:val="28"/>
          <w:szCs w:val="28"/>
        </w:rPr>
        <w:t>al</w:t>
      </w:r>
      <w:r w:rsidR="00756E2D" w:rsidRPr="00756E2D">
        <w:rPr>
          <w:sz w:val="28"/>
          <w:szCs w:val="28"/>
        </w:rPr>
        <w:t>l’art. 3 della Convenzione che vieta la tortura, le punizioni degradanti e disumane, con ciò negando di fatto la possibilità per il detenuto di intraprendere un percorso rieducativ</w:t>
      </w:r>
      <w:r w:rsidR="00A97725">
        <w:rPr>
          <w:sz w:val="28"/>
          <w:szCs w:val="28"/>
        </w:rPr>
        <w:t xml:space="preserve">o; su tale scia la Corte Costituzionale, il 23 ottobre 2019, ha dichiarato incostituzionale l’art. </w:t>
      </w:r>
      <w:r w:rsidR="00A97725" w:rsidRPr="00A97725">
        <w:rPr>
          <w:sz w:val="28"/>
          <w:szCs w:val="28"/>
        </w:rPr>
        <w:t>4 bis, comma 1, dell’Ordinamento</w:t>
      </w:r>
      <w:r w:rsidR="00A97725">
        <w:rPr>
          <w:sz w:val="28"/>
          <w:szCs w:val="28"/>
        </w:rPr>
        <w:t xml:space="preserve"> </w:t>
      </w:r>
      <w:r w:rsidR="00A97725" w:rsidRPr="00A97725">
        <w:rPr>
          <w:sz w:val="28"/>
          <w:szCs w:val="28"/>
        </w:rPr>
        <w:t>penitenziario</w:t>
      </w:r>
      <w:r w:rsidR="00A97725">
        <w:rPr>
          <w:sz w:val="28"/>
          <w:szCs w:val="28"/>
        </w:rPr>
        <w:t>.</w:t>
      </w:r>
    </w:p>
    <w:p w14:paraId="0BBD4565" w14:textId="128F6887" w:rsidR="00082BD8" w:rsidRDefault="00E02EF4" w:rsidP="00572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quest’ottica, dunque, </w:t>
      </w:r>
      <w:r w:rsidR="00FA47DD">
        <w:rPr>
          <w:sz w:val="28"/>
          <w:szCs w:val="28"/>
        </w:rPr>
        <w:t>la formazione rappresenta un aspetto irrinunciabile del percorso professionale del giurista,</w:t>
      </w:r>
      <w:r w:rsidR="00B47632">
        <w:rPr>
          <w:sz w:val="28"/>
          <w:szCs w:val="28"/>
        </w:rPr>
        <w:t xml:space="preserve"> che deve essere sempre </w:t>
      </w:r>
      <w:r w:rsidR="00A97725">
        <w:rPr>
          <w:sz w:val="28"/>
          <w:szCs w:val="28"/>
        </w:rPr>
        <w:t>“</w:t>
      </w:r>
      <w:r w:rsidR="00B47632">
        <w:rPr>
          <w:sz w:val="28"/>
          <w:szCs w:val="28"/>
        </w:rPr>
        <w:t>vigile</w:t>
      </w:r>
      <w:r w:rsidR="00A97725">
        <w:rPr>
          <w:sz w:val="28"/>
          <w:szCs w:val="28"/>
        </w:rPr>
        <w:t>”</w:t>
      </w:r>
      <w:r w:rsidR="00B47632">
        <w:rPr>
          <w:sz w:val="28"/>
          <w:szCs w:val="28"/>
        </w:rPr>
        <w:t xml:space="preserve">, in relazione </w:t>
      </w:r>
      <w:r w:rsidR="00A97725">
        <w:rPr>
          <w:sz w:val="28"/>
          <w:szCs w:val="28"/>
        </w:rPr>
        <w:t>al complesso panorama legislativo e giurisprudenziale che caratterizza l’ordinamento nella sua interezza.</w:t>
      </w:r>
    </w:p>
    <w:p w14:paraId="7DD4AE69" w14:textId="2C18B724" w:rsidR="00DD75E0" w:rsidRDefault="00BF0DB4" w:rsidP="003125C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A47DD">
        <w:rPr>
          <w:sz w:val="28"/>
          <w:szCs w:val="28"/>
        </w:rPr>
        <w:t xml:space="preserve">’iniziativa proposta dal </w:t>
      </w:r>
      <w:r>
        <w:rPr>
          <w:sz w:val="28"/>
          <w:szCs w:val="28"/>
        </w:rPr>
        <w:t>Consiglio di Stato</w:t>
      </w:r>
      <w:r w:rsidR="00FA47DD">
        <w:rPr>
          <w:sz w:val="28"/>
          <w:szCs w:val="28"/>
        </w:rPr>
        <w:t xml:space="preserve"> si colloca</w:t>
      </w:r>
      <w:r>
        <w:rPr>
          <w:sz w:val="28"/>
          <w:szCs w:val="28"/>
        </w:rPr>
        <w:t xml:space="preserve">, </w:t>
      </w:r>
      <w:r w:rsidR="00572496">
        <w:rPr>
          <w:sz w:val="28"/>
          <w:szCs w:val="28"/>
        </w:rPr>
        <w:t>in definitiva</w:t>
      </w:r>
      <w:r>
        <w:rPr>
          <w:sz w:val="28"/>
          <w:szCs w:val="28"/>
        </w:rPr>
        <w:t>,</w:t>
      </w:r>
      <w:r w:rsidR="00FA47DD">
        <w:rPr>
          <w:sz w:val="28"/>
          <w:szCs w:val="28"/>
        </w:rPr>
        <w:t xml:space="preserve"> in quest</w:t>
      </w:r>
      <w:r>
        <w:rPr>
          <w:sz w:val="28"/>
          <w:szCs w:val="28"/>
        </w:rPr>
        <w:t>a prospettiva al fine di dotare il giovane giurista</w:t>
      </w:r>
      <w:r w:rsidR="00FA47DD">
        <w:rPr>
          <w:sz w:val="28"/>
          <w:szCs w:val="28"/>
        </w:rPr>
        <w:t xml:space="preserve"> del </w:t>
      </w:r>
      <w:r w:rsidR="0004320D">
        <w:rPr>
          <w:sz w:val="28"/>
          <w:szCs w:val="28"/>
        </w:rPr>
        <w:t>“</w:t>
      </w:r>
      <w:r w:rsidR="00FA47DD">
        <w:rPr>
          <w:sz w:val="28"/>
          <w:szCs w:val="28"/>
        </w:rPr>
        <w:t>giusto armamentario</w:t>
      </w:r>
      <w:r w:rsidR="0004320D">
        <w:rPr>
          <w:sz w:val="28"/>
          <w:szCs w:val="28"/>
        </w:rPr>
        <w:t>”</w:t>
      </w:r>
      <w:r w:rsidR="00BE6FC2">
        <w:rPr>
          <w:sz w:val="28"/>
          <w:szCs w:val="28"/>
        </w:rPr>
        <w:t xml:space="preserve"> che gli consenta</w:t>
      </w:r>
      <w:r>
        <w:rPr>
          <w:sz w:val="28"/>
          <w:szCs w:val="28"/>
        </w:rPr>
        <w:t xml:space="preserve"> di meglio orientars</w:t>
      </w:r>
      <w:r w:rsidR="00FA47DD">
        <w:rPr>
          <w:sz w:val="28"/>
          <w:szCs w:val="28"/>
        </w:rPr>
        <w:t xml:space="preserve">i </w:t>
      </w:r>
      <w:r w:rsidR="00BE6FC2">
        <w:rPr>
          <w:sz w:val="28"/>
          <w:szCs w:val="28"/>
        </w:rPr>
        <w:t>nel percorso professionale e lavorativo che lo attende</w:t>
      </w:r>
      <w:r w:rsidR="00FA47DD">
        <w:rPr>
          <w:sz w:val="28"/>
          <w:szCs w:val="28"/>
        </w:rPr>
        <w:t>.</w:t>
      </w:r>
    </w:p>
    <w:p w14:paraId="4B36B81E" w14:textId="285540FC" w:rsidR="0079133F" w:rsidRPr="00DD75E0" w:rsidRDefault="0079133F" w:rsidP="0079133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giurista che sappia cogliere il valore “ordinante” del diritto e se ne faccia interprete: perché il diritto serve essenzialmente a “mettere ordine” </w:t>
      </w:r>
      <w:r w:rsidR="00A304D5">
        <w:rPr>
          <w:sz w:val="28"/>
          <w:szCs w:val="28"/>
        </w:rPr>
        <w:t>nelle regole che disciplinano la vita di una comunità, al fine di assicurarne una corretta applicazione.</w:t>
      </w:r>
    </w:p>
    <w:sectPr w:rsidR="0079133F" w:rsidRPr="00DD75E0" w:rsidSect="000C269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ADF1" w14:textId="77777777" w:rsidR="005C537C" w:rsidRDefault="005C537C" w:rsidP="0045478A">
      <w:pPr>
        <w:spacing w:after="0" w:line="240" w:lineRule="auto"/>
      </w:pPr>
      <w:r>
        <w:separator/>
      </w:r>
    </w:p>
  </w:endnote>
  <w:endnote w:type="continuationSeparator" w:id="0">
    <w:p w14:paraId="54D31874" w14:textId="77777777" w:rsidR="005C537C" w:rsidRDefault="005C537C" w:rsidP="0045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188F" w14:textId="77777777" w:rsidR="0045478A" w:rsidRDefault="0045478A" w:rsidP="00E10C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41FF90" w14:textId="77777777" w:rsidR="0045478A" w:rsidRDefault="0045478A" w:rsidP="004547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46CE" w14:textId="038DB1A9" w:rsidR="0045478A" w:rsidRDefault="0045478A" w:rsidP="00E10C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E9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E619F0" w14:textId="77777777" w:rsidR="0045478A" w:rsidRDefault="0045478A" w:rsidP="004547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2E87" w14:textId="77777777" w:rsidR="005C537C" w:rsidRDefault="005C537C" w:rsidP="0045478A">
      <w:pPr>
        <w:spacing w:after="0" w:line="240" w:lineRule="auto"/>
      </w:pPr>
      <w:r>
        <w:separator/>
      </w:r>
    </w:p>
  </w:footnote>
  <w:footnote w:type="continuationSeparator" w:id="0">
    <w:p w14:paraId="597C4046" w14:textId="77777777" w:rsidR="005C537C" w:rsidRDefault="005C537C" w:rsidP="0045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0"/>
    <w:rsid w:val="0004320D"/>
    <w:rsid w:val="00070577"/>
    <w:rsid w:val="00082BD8"/>
    <w:rsid w:val="000C269F"/>
    <w:rsid w:val="002D4942"/>
    <w:rsid w:val="002E46DD"/>
    <w:rsid w:val="003125CD"/>
    <w:rsid w:val="003D35CF"/>
    <w:rsid w:val="003D59FF"/>
    <w:rsid w:val="004239AA"/>
    <w:rsid w:val="004324C5"/>
    <w:rsid w:val="0045478A"/>
    <w:rsid w:val="00572496"/>
    <w:rsid w:val="005C537C"/>
    <w:rsid w:val="006D0F9C"/>
    <w:rsid w:val="0070647E"/>
    <w:rsid w:val="00756E2D"/>
    <w:rsid w:val="0079133F"/>
    <w:rsid w:val="007A3101"/>
    <w:rsid w:val="00820E99"/>
    <w:rsid w:val="009A7112"/>
    <w:rsid w:val="00A304D5"/>
    <w:rsid w:val="00A97725"/>
    <w:rsid w:val="00B40D0D"/>
    <w:rsid w:val="00B47632"/>
    <w:rsid w:val="00B84F69"/>
    <w:rsid w:val="00BE6FC2"/>
    <w:rsid w:val="00BF0DB4"/>
    <w:rsid w:val="00CF3773"/>
    <w:rsid w:val="00D0147C"/>
    <w:rsid w:val="00D062FF"/>
    <w:rsid w:val="00D96C1D"/>
    <w:rsid w:val="00DD75E0"/>
    <w:rsid w:val="00DF39F8"/>
    <w:rsid w:val="00DF7BA7"/>
    <w:rsid w:val="00E02EF4"/>
    <w:rsid w:val="00E82223"/>
    <w:rsid w:val="00EA48C2"/>
    <w:rsid w:val="00EC7738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C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54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78A"/>
  </w:style>
  <w:style w:type="character" w:styleId="Numeropagina">
    <w:name w:val="page number"/>
    <w:basedOn w:val="Carpredefinitoparagrafo"/>
    <w:uiPriority w:val="99"/>
    <w:semiHidden/>
    <w:unhideWhenUsed/>
    <w:rsid w:val="00454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D4E8A5-D115-468F-8A32-903CDDF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Santise</dc:creator>
  <cp:keywords/>
  <dc:description/>
  <cp:lastModifiedBy>FERRARI Giulia</cp:lastModifiedBy>
  <cp:revision>2</cp:revision>
  <cp:lastPrinted>2019-12-04T15:40:00Z</cp:lastPrinted>
  <dcterms:created xsi:type="dcterms:W3CDTF">2019-12-05T06:29:00Z</dcterms:created>
  <dcterms:modified xsi:type="dcterms:W3CDTF">2019-12-05T06:29:00Z</dcterms:modified>
</cp:coreProperties>
</file>