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E2E0D8" w14:textId="77777777" w:rsidR="008B7B9D" w:rsidRPr="008B7B9D" w:rsidRDefault="008B7B9D" w:rsidP="008B7B9D">
      <w:pPr>
        <w:shd w:val="clear" w:color="auto" w:fill="FFFFFF"/>
        <w:spacing w:before="120" w:after="120" w:line="240" w:lineRule="auto"/>
        <w:jc w:val="center"/>
        <w:rPr>
          <w:rFonts w:eastAsia="Times New Roman" w:cstheme="minorHAnsi"/>
          <w:bCs/>
          <w:color w:val="000000" w:themeColor="text1"/>
          <w:sz w:val="36"/>
          <w:szCs w:val="36"/>
          <w:lang w:eastAsia="it-IT"/>
        </w:rPr>
      </w:pPr>
      <w:bookmarkStart w:id="0" w:name="_GoBack"/>
      <w:r w:rsidRPr="008B7B9D">
        <w:rPr>
          <w:rFonts w:eastAsia="Times New Roman" w:cstheme="minorHAnsi"/>
          <w:b/>
          <w:bCs/>
          <w:color w:val="000000" w:themeColor="text1"/>
          <w:sz w:val="36"/>
          <w:szCs w:val="36"/>
          <w:lang w:eastAsia="it-IT"/>
        </w:rPr>
        <w:t xml:space="preserve">La web </w:t>
      </w:r>
      <w:proofErr w:type="spellStart"/>
      <w:r w:rsidRPr="008B7B9D">
        <w:rPr>
          <w:rFonts w:eastAsia="Times New Roman" w:cstheme="minorHAnsi"/>
          <w:b/>
          <w:bCs/>
          <w:color w:val="000000" w:themeColor="text1"/>
          <w:sz w:val="36"/>
          <w:szCs w:val="36"/>
          <w:lang w:eastAsia="it-IT"/>
        </w:rPr>
        <w:t>tax</w:t>
      </w:r>
      <w:proofErr w:type="spellEnd"/>
      <w:r w:rsidRPr="008B7B9D">
        <w:rPr>
          <w:rFonts w:eastAsia="Times New Roman" w:cstheme="minorHAnsi"/>
          <w:b/>
          <w:bCs/>
          <w:color w:val="000000" w:themeColor="text1"/>
          <w:sz w:val="36"/>
          <w:szCs w:val="36"/>
          <w:lang w:eastAsia="it-IT"/>
        </w:rPr>
        <w:t xml:space="preserve"> – Profili di sistema</w:t>
      </w:r>
    </w:p>
    <w:bookmarkEnd w:id="0"/>
    <w:p w14:paraId="335A2980" w14:textId="1229FD29" w:rsidR="008B7B9D" w:rsidRDefault="008B7B9D" w:rsidP="008B7B9D">
      <w:pPr>
        <w:shd w:val="clear" w:color="auto" w:fill="FFFFFF"/>
        <w:spacing w:before="120" w:after="120" w:line="240" w:lineRule="auto"/>
        <w:jc w:val="both"/>
        <w:rPr>
          <w:rFonts w:eastAsia="Times New Roman" w:cstheme="minorHAnsi"/>
          <w:bCs/>
          <w:color w:val="000000" w:themeColor="text1"/>
          <w:sz w:val="24"/>
          <w:szCs w:val="24"/>
          <w:lang w:eastAsia="it-IT"/>
        </w:rPr>
      </w:pPr>
    </w:p>
    <w:p w14:paraId="376BDFBA" w14:textId="77777777" w:rsidR="000D7E44" w:rsidRPr="005962F7" w:rsidRDefault="000D7E44" w:rsidP="009D095C">
      <w:pPr>
        <w:shd w:val="clear" w:color="auto" w:fill="FFFFFF"/>
        <w:spacing w:before="120" w:after="120" w:line="240" w:lineRule="auto"/>
        <w:jc w:val="both"/>
        <w:rPr>
          <w:rFonts w:eastAsia="Times New Roman" w:cstheme="minorHAnsi"/>
          <w:bCs/>
          <w:color w:val="000000" w:themeColor="text1"/>
          <w:sz w:val="24"/>
          <w:szCs w:val="24"/>
          <w:lang w:eastAsia="it-IT"/>
        </w:rPr>
      </w:pPr>
    </w:p>
    <w:p w14:paraId="6B6DF347" w14:textId="4FEF2813" w:rsidR="00536CF1" w:rsidRPr="00605609" w:rsidRDefault="004F09E8" w:rsidP="008B7B9D">
      <w:pPr>
        <w:shd w:val="clear" w:color="auto" w:fill="FFFFFF"/>
        <w:spacing w:before="120" w:after="120" w:line="240" w:lineRule="auto"/>
        <w:rPr>
          <w:rFonts w:eastAsia="Times New Roman" w:cstheme="minorHAnsi"/>
          <w:b/>
          <w:bCs/>
          <w:color w:val="000000" w:themeColor="text1"/>
          <w:sz w:val="24"/>
          <w:szCs w:val="24"/>
          <w:lang w:eastAsia="it-IT"/>
        </w:rPr>
      </w:pPr>
      <w:r w:rsidRPr="008B7B9D">
        <w:rPr>
          <w:rFonts w:eastAsia="Times New Roman" w:cstheme="minorHAnsi"/>
          <w:b/>
          <w:bCs/>
          <w:color w:val="000000" w:themeColor="text1"/>
          <w:sz w:val="24"/>
          <w:szCs w:val="24"/>
          <w:lang w:eastAsia="it-IT"/>
        </w:rPr>
        <w:t>Sommario</w:t>
      </w:r>
      <w:r w:rsidRPr="005962F7">
        <w:rPr>
          <w:rFonts w:eastAsia="Times New Roman" w:cstheme="minorHAnsi"/>
          <w:bCs/>
          <w:color w:val="000000" w:themeColor="text1"/>
          <w:sz w:val="24"/>
          <w:szCs w:val="24"/>
          <w:lang w:eastAsia="it-IT"/>
        </w:rPr>
        <w:t>:</w:t>
      </w:r>
      <w:r w:rsidR="008B7B9D">
        <w:rPr>
          <w:rFonts w:eastAsia="Times New Roman" w:cstheme="minorHAnsi"/>
          <w:bCs/>
          <w:color w:val="000000" w:themeColor="text1"/>
          <w:sz w:val="24"/>
          <w:szCs w:val="24"/>
          <w:lang w:eastAsia="it-IT"/>
        </w:rPr>
        <w:t xml:space="preserve"> </w:t>
      </w:r>
      <w:r w:rsidRPr="00605609">
        <w:rPr>
          <w:rFonts w:eastAsia="Times New Roman" w:cstheme="minorHAnsi"/>
          <w:b/>
          <w:bCs/>
          <w:color w:val="000000" w:themeColor="text1"/>
          <w:sz w:val="24"/>
          <w:szCs w:val="24"/>
          <w:lang w:eastAsia="it-IT"/>
        </w:rPr>
        <w:t>1.</w:t>
      </w:r>
      <w:r w:rsidR="008B7B9D">
        <w:rPr>
          <w:rFonts w:eastAsia="Times New Roman" w:cstheme="minorHAnsi"/>
          <w:b/>
          <w:bCs/>
          <w:color w:val="000000" w:themeColor="text1"/>
          <w:sz w:val="24"/>
          <w:szCs w:val="24"/>
          <w:lang w:eastAsia="it-IT"/>
        </w:rPr>
        <w:t xml:space="preserve"> </w:t>
      </w:r>
      <w:r w:rsidR="000D7E44">
        <w:rPr>
          <w:rFonts w:eastAsia="Times New Roman" w:cstheme="minorHAnsi"/>
          <w:b/>
          <w:bCs/>
          <w:color w:val="000000" w:themeColor="text1"/>
          <w:sz w:val="24"/>
          <w:szCs w:val="24"/>
          <w:lang w:eastAsia="it-IT"/>
        </w:rPr>
        <w:t>I</w:t>
      </w:r>
      <w:r w:rsidRPr="00605609">
        <w:rPr>
          <w:rFonts w:eastAsia="Times New Roman" w:cstheme="minorHAnsi"/>
          <w:b/>
          <w:bCs/>
          <w:color w:val="000000" w:themeColor="text1"/>
          <w:sz w:val="24"/>
          <w:szCs w:val="24"/>
          <w:lang w:eastAsia="it-IT"/>
        </w:rPr>
        <w:t>ntroduzione</w:t>
      </w:r>
      <w:r w:rsidR="008B7B9D">
        <w:rPr>
          <w:rFonts w:eastAsia="Times New Roman" w:cstheme="minorHAnsi"/>
          <w:b/>
          <w:bCs/>
          <w:color w:val="000000" w:themeColor="text1"/>
          <w:sz w:val="24"/>
          <w:szCs w:val="24"/>
          <w:lang w:eastAsia="it-IT"/>
        </w:rPr>
        <w:t xml:space="preserve">. </w:t>
      </w:r>
      <w:r w:rsidR="00536CF1" w:rsidRPr="00605609">
        <w:rPr>
          <w:rFonts w:eastAsia="Times New Roman" w:cstheme="minorHAnsi"/>
          <w:b/>
          <w:bCs/>
          <w:color w:val="000000" w:themeColor="text1"/>
          <w:sz w:val="24"/>
          <w:szCs w:val="24"/>
          <w:lang w:eastAsia="it-IT"/>
        </w:rPr>
        <w:t xml:space="preserve">2. </w:t>
      </w:r>
      <w:r w:rsidR="000D7E44">
        <w:rPr>
          <w:rFonts w:eastAsia="Times New Roman" w:cstheme="minorHAnsi"/>
          <w:b/>
          <w:bCs/>
          <w:color w:val="000000" w:themeColor="text1"/>
          <w:sz w:val="24"/>
          <w:szCs w:val="24"/>
          <w:lang w:eastAsia="it-IT"/>
        </w:rPr>
        <w:t>C</w:t>
      </w:r>
      <w:r w:rsidR="00536CF1" w:rsidRPr="00605609">
        <w:rPr>
          <w:rFonts w:eastAsia="Times New Roman" w:cstheme="minorHAnsi"/>
          <w:b/>
          <w:bCs/>
          <w:color w:val="000000" w:themeColor="text1"/>
          <w:sz w:val="24"/>
          <w:szCs w:val="24"/>
          <w:lang w:eastAsia="it-IT"/>
        </w:rPr>
        <w:t xml:space="preserve">arattere internazionale della </w:t>
      </w:r>
      <w:r w:rsidR="005C6270">
        <w:rPr>
          <w:rFonts w:eastAsia="Times New Roman" w:cstheme="minorHAnsi"/>
          <w:b/>
          <w:bCs/>
          <w:color w:val="000000" w:themeColor="text1"/>
          <w:sz w:val="24"/>
          <w:szCs w:val="24"/>
          <w:lang w:eastAsia="it-IT"/>
        </w:rPr>
        <w:t xml:space="preserve">Web </w:t>
      </w:r>
      <w:proofErr w:type="spellStart"/>
      <w:r w:rsidR="005C6270">
        <w:rPr>
          <w:rFonts w:eastAsia="Times New Roman" w:cstheme="minorHAnsi"/>
          <w:b/>
          <w:bCs/>
          <w:color w:val="000000" w:themeColor="text1"/>
          <w:sz w:val="24"/>
          <w:szCs w:val="24"/>
          <w:lang w:eastAsia="it-IT"/>
        </w:rPr>
        <w:t>tax</w:t>
      </w:r>
      <w:proofErr w:type="spellEnd"/>
      <w:r w:rsidR="008B7B9D">
        <w:rPr>
          <w:rFonts w:eastAsia="Times New Roman" w:cstheme="minorHAnsi"/>
          <w:b/>
          <w:bCs/>
          <w:color w:val="000000" w:themeColor="text1"/>
          <w:sz w:val="24"/>
          <w:szCs w:val="24"/>
          <w:lang w:eastAsia="it-IT"/>
        </w:rPr>
        <w:t xml:space="preserve">. </w:t>
      </w:r>
      <w:r w:rsidR="00536CF1" w:rsidRPr="00605609">
        <w:rPr>
          <w:rFonts w:eastAsia="Times New Roman" w:cstheme="minorHAnsi"/>
          <w:b/>
          <w:bCs/>
          <w:color w:val="000000" w:themeColor="text1"/>
          <w:sz w:val="24"/>
          <w:szCs w:val="24"/>
          <w:lang w:eastAsia="it-IT"/>
        </w:rPr>
        <w:t>3.</w:t>
      </w:r>
      <w:r w:rsidR="00536CF1" w:rsidRPr="00605609">
        <w:rPr>
          <w:rFonts w:cstheme="minorHAnsi"/>
          <w:b/>
          <w:color w:val="000000" w:themeColor="text1"/>
          <w:sz w:val="24"/>
          <w:szCs w:val="24"/>
        </w:rPr>
        <w:t xml:space="preserve"> </w:t>
      </w:r>
      <w:r w:rsidR="005C3D28" w:rsidRPr="00605609">
        <w:rPr>
          <w:rFonts w:cstheme="minorHAnsi"/>
          <w:b/>
          <w:color w:val="000000" w:themeColor="text1"/>
          <w:sz w:val="24"/>
          <w:szCs w:val="24"/>
        </w:rPr>
        <w:t xml:space="preserve">Web tax transitoria </w:t>
      </w:r>
    </w:p>
    <w:p w14:paraId="03ECC899" w14:textId="1DFC15F4" w:rsidR="00E24292" w:rsidRPr="00605609" w:rsidRDefault="005C3D28" w:rsidP="009D095C">
      <w:pPr>
        <w:shd w:val="clear" w:color="auto" w:fill="FFFFFF"/>
        <w:spacing w:before="120" w:after="120" w:line="240" w:lineRule="auto"/>
        <w:jc w:val="both"/>
        <w:rPr>
          <w:rFonts w:eastAsia="Times New Roman" w:cstheme="minorHAnsi"/>
          <w:b/>
          <w:bCs/>
          <w:color w:val="000000" w:themeColor="text1"/>
          <w:sz w:val="24"/>
          <w:szCs w:val="24"/>
          <w:lang w:eastAsia="it-IT"/>
        </w:rPr>
      </w:pPr>
      <w:r w:rsidRPr="00605609">
        <w:rPr>
          <w:rFonts w:eastAsia="Times New Roman" w:cstheme="minorHAnsi"/>
          <w:b/>
          <w:bCs/>
          <w:color w:val="000000" w:themeColor="text1"/>
          <w:sz w:val="24"/>
          <w:szCs w:val="24"/>
          <w:lang w:eastAsia="it-IT"/>
        </w:rPr>
        <w:t xml:space="preserve">4. Web </w:t>
      </w:r>
      <w:proofErr w:type="spellStart"/>
      <w:r w:rsidRPr="00605609">
        <w:rPr>
          <w:rFonts w:eastAsia="Times New Roman" w:cstheme="minorHAnsi"/>
          <w:b/>
          <w:bCs/>
          <w:color w:val="000000" w:themeColor="text1"/>
          <w:sz w:val="24"/>
          <w:szCs w:val="24"/>
          <w:lang w:eastAsia="it-IT"/>
        </w:rPr>
        <w:t>tax</w:t>
      </w:r>
      <w:proofErr w:type="spellEnd"/>
      <w:r w:rsidRPr="00605609">
        <w:rPr>
          <w:rFonts w:eastAsia="Times New Roman" w:cstheme="minorHAnsi"/>
          <w:b/>
          <w:bCs/>
          <w:color w:val="000000" w:themeColor="text1"/>
          <w:sz w:val="24"/>
          <w:szCs w:val="24"/>
          <w:lang w:eastAsia="it-IT"/>
        </w:rPr>
        <w:t xml:space="preserve"> del 2019</w:t>
      </w:r>
      <w:r w:rsidR="008B7B9D">
        <w:rPr>
          <w:rFonts w:eastAsia="Times New Roman" w:cstheme="minorHAnsi"/>
          <w:b/>
          <w:bCs/>
          <w:color w:val="000000" w:themeColor="text1"/>
          <w:sz w:val="24"/>
          <w:szCs w:val="24"/>
          <w:lang w:eastAsia="it-IT"/>
        </w:rPr>
        <w:t xml:space="preserve">. </w:t>
      </w:r>
      <w:r w:rsidR="00E24292" w:rsidRPr="00605609">
        <w:rPr>
          <w:rFonts w:eastAsia="Times New Roman" w:cstheme="minorHAnsi"/>
          <w:b/>
          <w:bCs/>
          <w:color w:val="000000" w:themeColor="text1"/>
          <w:sz w:val="24"/>
          <w:szCs w:val="24"/>
          <w:lang w:eastAsia="it-IT"/>
        </w:rPr>
        <w:t>5. Web tax su misura per i diversi servizi digitali</w:t>
      </w:r>
      <w:r w:rsidR="008B7B9D">
        <w:rPr>
          <w:rFonts w:eastAsia="Times New Roman" w:cstheme="minorHAnsi"/>
          <w:b/>
          <w:bCs/>
          <w:color w:val="000000" w:themeColor="text1"/>
          <w:sz w:val="24"/>
          <w:szCs w:val="24"/>
          <w:lang w:eastAsia="it-IT"/>
        </w:rPr>
        <w:t xml:space="preserve">. </w:t>
      </w:r>
      <w:r w:rsidR="00E24292" w:rsidRPr="00605609">
        <w:rPr>
          <w:rFonts w:eastAsia="Times New Roman" w:cstheme="minorHAnsi"/>
          <w:b/>
          <w:bCs/>
          <w:color w:val="000000" w:themeColor="text1"/>
          <w:sz w:val="24"/>
          <w:szCs w:val="24"/>
          <w:lang w:eastAsia="it-IT"/>
        </w:rPr>
        <w:t xml:space="preserve">6. </w:t>
      </w:r>
      <w:r w:rsidR="001E4937">
        <w:rPr>
          <w:rFonts w:eastAsia="Times New Roman" w:cstheme="minorHAnsi"/>
          <w:b/>
          <w:bCs/>
          <w:color w:val="000000" w:themeColor="text1"/>
          <w:sz w:val="24"/>
          <w:szCs w:val="24"/>
          <w:lang w:eastAsia="it-IT"/>
        </w:rPr>
        <w:t>La disciplina</w:t>
      </w:r>
      <w:r w:rsidR="00E24292" w:rsidRPr="00605609">
        <w:rPr>
          <w:rFonts w:eastAsia="Times New Roman" w:cstheme="minorHAnsi"/>
          <w:b/>
          <w:bCs/>
          <w:color w:val="000000" w:themeColor="text1"/>
          <w:sz w:val="24"/>
          <w:szCs w:val="24"/>
          <w:lang w:eastAsia="it-IT"/>
        </w:rPr>
        <w:t xml:space="preserve"> eurounitari</w:t>
      </w:r>
      <w:r w:rsidR="001E4937">
        <w:rPr>
          <w:rFonts w:eastAsia="Times New Roman" w:cstheme="minorHAnsi"/>
          <w:b/>
          <w:bCs/>
          <w:color w:val="000000" w:themeColor="text1"/>
          <w:sz w:val="24"/>
          <w:szCs w:val="24"/>
          <w:lang w:eastAsia="it-IT"/>
        </w:rPr>
        <w:t>a</w:t>
      </w:r>
    </w:p>
    <w:p w14:paraId="21A92B45" w14:textId="77777777" w:rsidR="00E24292" w:rsidRPr="005962F7" w:rsidRDefault="00E24292" w:rsidP="009D095C">
      <w:pPr>
        <w:shd w:val="clear" w:color="auto" w:fill="FFFFFF"/>
        <w:spacing w:before="120" w:after="120" w:line="240" w:lineRule="auto"/>
        <w:jc w:val="both"/>
        <w:rPr>
          <w:rFonts w:eastAsia="Times New Roman" w:cstheme="minorHAnsi"/>
          <w:bCs/>
          <w:color w:val="000000" w:themeColor="text1"/>
          <w:sz w:val="24"/>
          <w:szCs w:val="24"/>
          <w:lang w:eastAsia="it-IT"/>
        </w:rPr>
      </w:pPr>
    </w:p>
    <w:p w14:paraId="4C6844B6" w14:textId="55D35B3F" w:rsidR="004B7B97" w:rsidRPr="005962F7" w:rsidRDefault="004F09E8"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bCs/>
          <w:color w:val="000000" w:themeColor="text1"/>
          <w:sz w:val="24"/>
          <w:szCs w:val="24"/>
          <w:lang w:eastAsia="it-IT"/>
        </w:rPr>
        <w:t>1.</w:t>
      </w:r>
      <w:r w:rsidR="0072010D" w:rsidRPr="005962F7">
        <w:rPr>
          <w:rFonts w:eastAsia="Times New Roman" w:cstheme="minorHAnsi"/>
          <w:bCs/>
          <w:color w:val="000000" w:themeColor="text1"/>
          <w:sz w:val="24"/>
          <w:szCs w:val="24"/>
          <w:lang w:eastAsia="it-IT"/>
        </w:rPr>
        <w:t xml:space="preserve">La </w:t>
      </w:r>
      <w:r w:rsidR="005C6270">
        <w:rPr>
          <w:rFonts w:eastAsia="Times New Roman" w:cstheme="minorHAnsi"/>
          <w:bCs/>
          <w:color w:val="000000" w:themeColor="text1"/>
          <w:sz w:val="24"/>
          <w:szCs w:val="24"/>
          <w:lang w:eastAsia="it-IT"/>
        </w:rPr>
        <w:t>Web tax</w:t>
      </w:r>
      <w:r w:rsidR="00EE6C33" w:rsidRPr="005962F7">
        <w:rPr>
          <w:rFonts w:eastAsia="Times New Roman" w:cstheme="minorHAnsi"/>
          <w:color w:val="000000" w:themeColor="text1"/>
          <w:sz w:val="24"/>
          <w:szCs w:val="24"/>
          <w:lang w:eastAsia="it-IT"/>
        </w:rPr>
        <w:t xml:space="preserve"> </w:t>
      </w:r>
      <w:r w:rsidR="0072010D" w:rsidRPr="005962F7">
        <w:rPr>
          <w:rFonts w:eastAsia="Times New Roman" w:cstheme="minorHAnsi"/>
          <w:color w:val="000000" w:themeColor="text1"/>
          <w:sz w:val="24"/>
          <w:szCs w:val="24"/>
          <w:lang w:eastAsia="it-IT"/>
        </w:rPr>
        <w:t xml:space="preserve">consiste nella </w:t>
      </w:r>
      <w:r w:rsidR="004B7B97" w:rsidRPr="005962F7">
        <w:rPr>
          <w:rFonts w:eastAsia="Times New Roman" w:cstheme="minorHAnsi"/>
          <w:color w:val="000000" w:themeColor="text1"/>
          <w:sz w:val="24"/>
          <w:szCs w:val="24"/>
          <w:lang w:eastAsia="it-IT"/>
        </w:rPr>
        <w:t>tassazione</w:t>
      </w:r>
      <w:r w:rsidR="0072010D" w:rsidRPr="005962F7">
        <w:rPr>
          <w:rFonts w:eastAsia="Times New Roman" w:cstheme="minorHAnsi"/>
          <w:color w:val="000000" w:themeColor="text1"/>
          <w:sz w:val="24"/>
          <w:szCs w:val="24"/>
          <w:lang w:eastAsia="it-IT"/>
        </w:rPr>
        <w:t xml:space="preserve"> delle attività delle </w:t>
      </w:r>
      <w:r w:rsidR="004B7B97" w:rsidRPr="005962F7">
        <w:rPr>
          <w:rFonts w:eastAsia="Times New Roman" w:cstheme="minorHAnsi"/>
          <w:color w:val="000000" w:themeColor="text1"/>
          <w:sz w:val="24"/>
          <w:szCs w:val="24"/>
          <w:lang w:eastAsia="it-IT"/>
        </w:rPr>
        <w:t>multinazionali che operano in Rete,</w:t>
      </w:r>
      <w:r w:rsidR="0072010D" w:rsidRPr="005962F7">
        <w:rPr>
          <w:rFonts w:eastAsia="Times New Roman" w:cstheme="minorHAnsi"/>
          <w:color w:val="000000" w:themeColor="text1"/>
          <w:sz w:val="24"/>
          <w:szCs w:val="24"/>
          <w:lang w:eastAsia="it-IT"/>
        </w:rPr>
        <w:t xml:space="preserve"> ed ha </w:t>
      </w:r>
      <w:r w:rsidR="004B7B97" w:rsidRPr="005962F7">
        <w:rPr>
          <w:rFonts w:eastAsia="Times New Roman" w:cstheme="minorHAnsi"/>
          <w:color w:val="000000" w:themeColor="text1"/>
          <w:sz w:val="24"/>
          <w:szCs w:val="24"/>
          <w:lang w:eastAsia="it-IT"/>
        </w:rPr>
        <w:t>l’obiettivo di garantire equità fiscale e concorrenza leale</w:t>
      </w:r>
      <w:r w:rsidR="00507F92" w:rsidRPr="005962F7">
        <w:rPr>
          <w:rFonts w:eastAsia="Times New Roman" w:cstheme="minorHAnsi"/>
          <w:color w:val="000000" w:themeColor="text1"/>
          <w:sz w:val="24"/>
          <w:szCs w:val="24"/>
          <w:lang w:eastAsia="it-IT"/>
        </w:rPr>
        <w:t>.</w:t>
      </w:r>
    </w:p>
    <w:p w14:paraId="5720D527" w14:textId="194BC8B7" w:rsidR="004B7B97" w:rsidRPr="005962F7" w:rsidRDefault="004B7B97"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w:t>
      </w:r>
      <w:r w:rsidRPr="005962F7">
        <w:rPr>
          <w:rFonts w:eastAsia="Times New Roman" w:cstheme="minorHAnsi"/>
          <w:i/>
          <w:color w:val="000000" w:themeColor="text1"/>
          <w:sz w:val="24"/>
          <w:szCs w:val="24"/>
          <w:lang w:eastAsia="it-IT"/>
        </w:rPr>
        <w:t>La</w:t>
      </w:r>
      <w:r w:rsidR="00EE6C33" w:rsidRPr="005962F7">
        <w:rPr>
          <w:rFonts w:eastAsia="Times New Roman" w:cstheme="minorHAnsi"/>
          <w:i/>
          <w:color w:val="000000" w:themeColor="text1"/>
          <w:sz w:val="24"/>
          <w:szCs w:val="24"/>
          <w:lang w:eastAsia="it-IT"/>
        </w:rPr>
        <w:t xml:space="preserve"> </w:t>
      </w:r>
      <w:r w:rsidRPr="005962F7">
        <w:rPr>
          <w:rFonts w:eastAsia="Times New Roman" w:cstheme="minorHAnsi"/>
          <w:i/>
          <w:iCs/>
          <w:color w:val="000000" w:themeColor="text1"/>
          <w:sz w:val="24"/>
          <w:szCs w:val="24"/>
          <w:lang w:eastAsia="it-IT"/>
        </w:rPr>
        <w:t>ratio</w:t>
      </w:r>
      <w:r w:rsidR="00EE6C33" w:rsidRPr="005962F7">
        <w:rPr>
          <w:rFonts w:eastAsia="Times New Roman" w:cstheme="minorHAnsi"/>
          <w:i/>
          <w:color w:val="000000" w:themeColor="text1"/>
          <w:sz w:val="24"/>
          <w:szCs w:val="24"/>
          <w:lang w:eastAsia="it-IT"/>
        </w:rPr>
        <w:t xml:space="preserve"> </w:t>
      </w:r>
      <w:r w:rsidRPr="005962F7">
        <w:rPr>
          <w:rFonts w:eastAsia="Times New Roman" w:cstheme="minorHAnsi"/>
          <w:i/>
          <w:color w:val="000000" w:themeColor="text1"/>
          <w:sz w:val="24"/>
          <w:szCs w:val="24"/>
          <w:lang w:eastAsia="it-IT"/>
        </w:rPr>
        <w:t>è quella di contrastare l'evasione fiscale tipica delle transazioni</w:t>
      </w:r>
      <w:r w:rsidR="00EE6C33" w:rsidRPr="005962F7">
        <w:rPr>
          <w:rFonts w:eastAsia="Times New Roman" w:cstheme="minorHAnsi"/>
          <w:i/>
          <w:color w:val="000000" w:themeColor="text1"/>
          <w:sz w:val="24"/>
          <w:szCs w:val="24"/>
          <w:lang w:eastAsia="it-IT"/>
        </w:rPr>
        <w:t xml:space="preserve"> </w:t>
      </w:r>
      <w:r w:rsidRPr="005962F7">
        <w:rPr>
          <w:rFonts w:eastAsia="Times New Roman" w:cstheme="minorHAnsi"/>
          <w:i/>
          <w:iCs/>
          <w:color w:val="000000" w:themeColor="text1"/>
          <w:sz w:val="24"/>
          <w:szCs w:val="24"/>
          <w:lang w:eastAsia="it-IT"/>
        </w:rPr>
        <w:t>online</w:t>
      </w:r>
      <w:r w:rsidRPr="005962F7">
        <w:rPr>
          <w:rFonts w:eastAsia="Times New Roman" w:cstheme="minorHAnsi"/>
          <w:i/>
          <w:color w:val="000000" w:themeColor="text1"/>
          <w:sz w:val="24"/>
          <w:szCs w:val="24"/>
          <w:lang w:eastAsia="it-IT"/>
        </w:rPr>
        <w:t>, intese come commercio elettronico diretto o indiretto che sfuggono al regime di tassazione dei Paesi dove vengono fruiti i beni o i servizi venduti e sui quali si producono ricavi. L'esigenza è quella di non consentire che società estere non paghino le tasse nei Paesi dove operano, ma in quelli dove hanno la sede legale che, molto spesso, hanno un'imposizione fiscale molto più bassa di quella dei Paesi membri dell'</w:t>
      </w:r>
      <w:hyperlink r:id="rId8" w:tooltip="Unione europea" w:history="1">
        <w:r w:rsidRPr="005962F7">
          <w:rPr>
            <w:rFonts w:eastAsia="Times New Roman" w:cstheme="minorHAnsi"/>
            <w:i/>
            <w:color w:val="000000" w:themeColor="text1"/>
            <w:sz w:val="24"/>
            <w:szCs w:val="24"/>
            <w:lang w:eastAsia="it-IT"/>
          </w:rPr>
          <w:t>Unione europea</w:t>
        </w:r>
      </w:hyperlink>
      <w:r w:rsidRPr="005962F7">
        <w:rPr>
          <w:rFonts w:eastAsia="Times New Roman" w:cstheme="minorHAnsi"/>
          <w:color w:val="000000" w:themeColor="text1"/>
          <w:sz w:val="24"/>
          <w:szCs w:val="24"/>
          <w:lang w:eastAsia="it-IT"/>
        </w:rPr>
        <w:t>”</w:t>
      </w:r>
      <w:r w:rsidR="0072010D" w:rsidRPr="005962F7">
        <w:rPr>
          <w:rFonts w:eastAsia="Times New Roman" w:cstheme="minorHAnsi"/>
          <w:color w:val="000000" w:themeColor="text1"/>
          <w:sz w:val="24"/>
          <w:szCs w:val="24"/>
          <w:lang w:eastAsia="it-IT"/>
        </w:rPr>
        <w:t xml:space="preserve"> come riportava la relazione alla proposta di legge presentata </w:t>
      </w:r>
      <w:r w:rsidR="000D7E44">
        <w:rPr>
          <w:rFonts w:eastAsia="Times New Roman" w:cstheme="minorHAnsi"/>
          <w:color w:val="000000" w:themeColor="text1"/>
          <w:sz w:val="24"/>
          <w:szCs w:val="24"/>
          <w:lang w:eastAsia="it-IT"/>
        </w:rPr>
        <w:t xml:space="preserve">alla Camera dei Deputati </w:t>
      </w:r>
      <w:r w:rsidR="0072010D" w:rsidRPr="005962F7">
        <w:rPr>
          <w:rFonts w:eastAsia="Times New Roman" w:cstheme="minorHAnsi"/>
          <w:color w:val="000000" w:themeColor="text1"/>
          <w:sz w:val="24"/>
          <w:szCs w:val="24"/>
          <w:lang w:eastAsia="it-IT"/>
        </w:rPr>
        <w:t>da</w:t>
      </w:r>
      <w:r w:rsidR="000D7E44">
        <w:rPr>
          <w:rFonts w:eastAsia="Times New Roman" w:cstheme="minorHAnsi"/>
          <w:color w:val="000000" w:themeColor="text1"/>
          <w:sz w:val="24"/>
          <w:szCs w:val="24"/>
          <w:lang w:eastAsia="it-IT"/>
        </w:rPr>
        <w:t>ll’On.</w:t>
      </w:r>
      <w:r w:rsidR="0072010D" w:rsidRPr="005962F7">
        <w:rPr>
          <w:rFonts w:eastAsia="Times New Roman" w:cstheme="minorHAnsi"/>
          <w:color w:val="000000" w:themeColor="text1"/>
          <w:sz w:val="24"/>
          <w:szCs w:val="24"/>
          <w:lang w:eastAsia="it-IT"/>
        </w:rPr>
        <w:t xml:space="preserve"> </w:t>
      </w:r>
      <w:hyperlink r:id="rId9" w:history="1">
        <w:r w:rsidR="0072010D" w:rsidRPr="005962F7">
          <w:rPr>
            <w:rFonts w:eastAsia="Times New Roman" w:cstheme="minorHAnsi"/>
            <w:color w:val="000000" w:themeColor="text1"/>
            <w:sz w:val="24"/>
            <w:szCs w:val="24"/>
            <w:lang w:eastAsia="it-IT"/>
          </w:rPr>
          <w:t>Francesco Boccia</w:t>
        </w:r>
      </w:hyperlink>
      <w:r w:rsidR="0072010D" w:rsidRPr="005962F7">
        <w:rPr>
          <w:rFonts w:eastAsia="Times New Roman" w:cstheme="minorHAnsi"/>
          <w:color w:val="000000" w:themeColor="text1"/>
          <w:sz w:val="24"/>
          <w:szCs w:val="24"/>
          <w:lang w:eastAsia="it-IT"/>
        </w:rPr>
        <w:t xml:space="preserve"> nel 2013 (</w:t>
      </w:r>
      <w:hyperlink r:id="rId10" w:history="1">
        <w:r w:rsidR="0072010D" w:rsidRPr="005962F7">
          <w:rPr>
            <w:rFonts w:eastAsia="Times New Roman" w:cstheme="minorHAnsi"/>
            <w:color w:val="000000" w:themeColor="text1"/>
            <w:sz w:val="24"/>
            <w:szCs w:val="24"/>
            <w:lang w:eastAsia="it-IT"/>
          </w:rPr>
          <w:t>AC 1662</w:t>
        </w:r>
      </w:hyperlink>
      <w:r w:rsidR="0072010D" w:rsidRPr="005962F7">
        <w:rPr>
          <w:rFonts w:eastAsia="Times New Roman" w:cstheme="minorHAnsi"/>
          <w:color w:val="000000" w:themeColor="text1"/>
          <w:sz w:val="24"/>
          <w:szCs w:val="24"/>
          <w:lang w:eastAsia="it-IT"/>
        </w:rPr>
        <w:t>)</w:t>
      </w:r>
      <w:r w:rsidRPr="005962F7">
        <w:rPr>
          <w:rFonts w:eastAsia="Times New Roman" w:cstheme="minorHAnsi"/>
          <w:color w:val="000000" w:themeColor="text1"/>
          <w:sz w:val="24"/>
          <w:szCs w:val="24"/>
          <w:lang w:eastAsia="it-IT"/>
        </w:rPr>
        <w:t>.</w:t>
      </w:r>
    </w:p>
    <w:p w14:paraId="219E2D9C" w14:textId="670EB438" w:rsidR="004B7B97" w:rsidRPr="005962F7" w:rsidRDefault="0072010D"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Questa </w:t>
      </w:r>
      <w:r w:rsidR="004B7B97" w:rsidRPr="005962F7">
        <w:rPr>
          <w:rFonts w:eastAsia="Times New Roman" w:cstheme="minorHAnsi"/>
          <w:color w:val="000000" w:themeColor="text1"/>
          <w:sz w:val="24"/>
          <w:szCs w:val="24"/>
          <w:lang w:eastAsia="it-IT"/>
        </w:rPr>
        <w:t>proposta,</w:t>
      </w:r>
      <w:r w:rsidR="00EE6B0D" w:rsidRPr="005962F7">
        <w:rPr>
          <w:rFonts w:eastAsia="Times New Roman" w:cstheme="minorHAnsi"/>
          <w:color w:val="000000" w:themeColor="text1"/>
          <w:sz w:val="24"/>
          <w:szCs w:val="24"/>
          <w:lang w:eastAsia="it-IT"/>
        </w:rPr>
        <w:t xml:space="preserve"> introdotta </w:t>
      </w:r>
      <w:r w:rsidR="004B7B97" w:rsidRPr="005962F7">
        <w:rPr>
          <w:rFonts w:eastAsia="Times New Roman" w:cstheme="minorHAnsi"/>
          <w:color w:val="000000" w:themeColor="text1"/>
          <w:sz w:val="24"/>
          <w:szCs w:val="24"/>
          <w:lang w:eastAsia="it-IT"/>
        </w:rPr>
        <w:t>da un emendamento alla Legge di Stabilità 2014,</w:t>
      </w:r>
      <w:r w:rsidR="00EE6B0D" w:rsidRPr="005962F7">
        <w:rPr>
          <w:rFonts w:eastAsia="Times New Roman" w:cstheme="minorHAnsi"/>
          <w:color w:val="000000" w:themeColor="text1"/>
          <w:sz w:val="24"/>
          <w:szCs w:val="24"/>
          <w:lang w:eastAsia="it-IT"/>
        </w:rPr>
        <w:t xml:space="preserve"> era poi </w:t>
      </w:r>
      <w:r w:rsidR="004B7B97" w:rsidRPr="005962F7">
        <w:rPr>
          <w:rFonts w:eastAsia="Times New Roman" w:cstheme="minorHAnsi"/>
          <w:color w:val="000000" w:themeColor="text1"/>
          <w:sz w:val="24"/>
          <w:szCs w:val="24"/>
          <w:lang w:eastAsia="it-IT"/>
        </w:rPr>
        <w:t>stata approvata all’unanimità in commissione Bilancio e pubblicata in</w:t>
      </w:r>
      <w:r w:rsidR="00EE6C33" w:rsidRPr="005962F7">
        <w:rPr>
          <w:rFonts w:eastAsia="Times New Roman" w:cstheme="minorHAnsi"/>
          <w:color w:val="000000" w:themeColor="text1"/>
          <w:sz w:val="24"/>
          <w:szCs w:val="24"/>
          <w:lang w:eastAsia="it-IT"/>
        </w:rPr>
        <w:t xml:space="preserve"> </w:t>
      </w:r>
      <w:hyperlink r:id="rId11" w:tooltip="Gazzetta Ufficiale della Repubblica Italiana" w:history="1">
        <w:r w:rsidR="004B7B97" w:rsidRPr="005962F7">
          <w:rPr>
            <w:rFonts w:eastAsia="Times New Roman" w:cstheme="minorHAnsi"/>
            <w:color w:val="000000" w:themeColor="text1"/>
            <w:sz w:val="24"/>
            <w:szCs w:val="24"/>
            <w:lang w:eastAsia="it-IT"/>
          </w:rPr>
          <w:t>Gazzetta Ufficiale</w:t>
        </w:r>
      </w:hyperlink>
      <w:r w:rsidR="00EE6C33"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il 27 dicembre 2013 (</w:t>
      </w:r>
      <w:hyperlink r:id="rId12" w:history="1">
        <w:r w:rsidR="004B7B97" w:rsidRPr="005962F7">
          <w:rPr>
            <w:rFonts w:eastAsia="Times New Roman" w:cstheme="minorHAnsi"/>
            <w:color w:val="000000" w:themeColor="text1"/>
            <w:sz w:val="24"/>
            <w:szCs w:val="24"/>
            <w:lang w:eastAsia="it-IT"/>
          </w:rPr>
          <w:t>comma 33 della legge n.147 del 27 dicembre 2013</w:t>
        </w:r>
      </w:hyperlink>
      <w:r w:rsidR="004B7B97" w:rsidRPr="005962F7">
        <w:rPr>
          <w:rFonts w:eastAsia="Times New Roman" w:cstheme="minorHAnsi"/>
          <w:color w:val="000000" w:themeColor="text1"/>
          <w:sz w:val="24"/>
          <w:szCs w:val="24"/>
          <w:lang w:eastAsia="it-IT"/>
        </w:rPr>
        <w:t>).</w:t>
      </w:r>
      <w:r w:rsidR="00507F92" w:rsidRPr="005962F7">
        <w:rPr>
          <w:rStyle w:val="Rimandonotaapidipagina"/>
          <w:rFonts w:eastAsia="Times New Roman" w:cstheme="minorHAnsi"/>
          <w:color w:val="000000" w:themeColor="text1"/>
          <w:sz w:val="24"/>
          <w:szCs w:val="24"/>
          <w:lang w:eastAsia="it-IT"/>
        </w:rPr>
        <w:footnoteReference w:id="1"/>
      </w:r>
    </w:p>
    <w:p w14:paraId="4C48777D" w14:textId="1C9B8322" w:rsidR="004B7B97" w:rsidRPr="005962F7" w:rsidRDefault="00EE6B0D"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Di questa disposizione, che </w:t>
      </w:r>
      <w:r w:rsidR="004B7B97" w:rsidRPr="005962F7">
        <w:rPr>
          <w:rFonts w:eastAsia="Times New Roman" w:cstheme="minorHAnsi"/>
          <w:color w:val="000000" w:themeColor="text1"/>
          <w:sz w:val="24"/>
          <w:szCs w:val="24"/>
          <w:lang w:eastAsia="it-IT"/>
        </w:rPr>
        <w:t>sarebbe dovuta entrare in vigore dal 1º gennaio 2014,</w:t>
      </w:r>
      <w:r w:rsidRPr="005962F7">
        <w:rPr>
          <w:rFonts w:eastAsia="Times New Roman" w:cstheme="minorHAnsi"/>
          <w:color w:val="000000" w:themeColor="text1"/>
          <w:sz w:val="24"/>
          <w:szCs w:val="24"/>
          <w:lang w:eastAsia="it-IT"/>
        </w:rPr>
        <w:t xml:space="preserve"> era</w:t>
      </w:r>
      <w:r w:rsidR="000D7E44">
        <w:rPr>
          <w:rFonts w:eastAsia="Times New Roman" w:cstheme="minorHAnsi"/>
          <w:color w:val="000000" w:themeColor="text1"/>
          <w:sz w:val="24"/>
          <w:szCs w:val="24"/>
          <w:lang w:eastAsia="it-IT"/>
        </w:rPr>
        <w:t xml:space="preserve"> però</w:t>
      </w:r>
      <w:r w:rsidRPr="005962F7">
        <w:rPr>
          <w:rFonts w:eastAsia="Times New Roman" w:cstheme="minorHAnsi"/>
          <w:color w:val="000000" w:themeColor="text1"/>
          <w:sz w:val="24"/>
          <w:szCs w:val="24"/>
          <w:lang w:eastAsia="it-IT"/>
        </w:rPr>
        <w:t xml:space="preserve"> stato dapprima disposto il rinvio </w:t>
      </w:r>
      <w:r w:rsidR="004B7B97" w:rsidRPr="005962F7">
        <w:rPr>
          <w:rFonts w:eastAsia="Times New Roman" w:cstheme="minorHAnsi"/>
          <w:color w:val="000000" w:themeColor="text1"/>
          <w:sz w:val="24"/>
          <w:szCs w:val="24"/>
          <w:lang w:eastAsia="it-IT"/>
        </w:rPr>
        <w:t>al 1º luglio 2014</w:t>
      </w:r>
      <w:r w:rsidRPr="005962F7">
        <w:rPr>
          <w:rFonts w:eastAsia="Times New Roman" w:cstheme="minorHAnsi"/>
          <w:color w:val="000000" w:themeColor="text1"/>
          <w:sz w:val="24"/>
          <w:szCs w:val="24"/>
          <w:lang w:eastAsia="it-IT"/>
        </w:rPr>
        <w:t xml:space="preserve"> e poi la definitiva abrogazione ad opera del </w:t>
      </w:r>
      <w:hyperlink r:id="rId13" w:history="1">
        <w:r w:rsidR="004B7B97" w:rsidRPr="005962F7">
          <w:rPr>
            <w:rFonts w:eastAsia="Times New Roman" w:cstheme="minorHAnsi"/>
            <w:color w:val="000000" w:themeColor="text1"/>
            <w:sz w:val="24"/>
            <w:szCs w:val="24"/>
            <w:lang w:eastAsia="it-IT"/>
          </w:rPr>
          <w:t>decreto legge 6 marzo 2014, n.16</w:t>
        </w:r>
      </w:hyperlink>
      <w:r w:rsidRPr="005962F7">
        <w:rPr>
          <w:rFonts w:eastAsia="Times New Roman" w:cstheme="minorHAnsi"/>
          <w:color w:val="000000" w:themeColor="text1"/>
          <w:sz w:val="24"/>
          <w:szCs w:val="24"/>
          <w:lang w:eastAsia="it-IT"/>
        </w:rPr>
        <w:t xml:space="preserve"> come comunicato </w:t>
      </w:r>
      <w:r w:rsidR="004B7B97" w:rsidRPr="005962F7">
        <w:rPr>
          <w:rFonts w:eastAsia="Times New Roman" w:cstheme="minorHAnsi"/>
          <w:color w:val="000000" w:themeColor="text1"/>
          <w:sz w:val="24"/>
          <w:szCs w:val="24"/>
          <w:lang w:eastAsia="it-IT"/>
        </w:rPr>
        <w:t>con un tweet</w:t>
      </w:r>
      <w:r w:rsidRPr="005962F7">
        <w:rPr>
          <w:rFonts w:eastAsia="Times New Roman" w:cstheme="minorHAnsi"/>
          <w:color w:val="000000" w:themeColor="text1"/>
          <w:sz w:val="24"/>
          <w:szCs w:val="24"/>
          <w:lang w:eastAsia="it-IT"/>
        </w:rPr>
        <w:t xml:space="preserve"> del </w:t>
      </w:r>
      <w:r w:rsidR="000D7E44">
        <w:rPr>
          <w:rFonts w:eastAsia="Times New Roman" w:cstheme="minorHAnsi"/>
          <w:color w:val="000000" w:themeColor="text1"/>
          <w:sz w:val="24"/>
          <w:szCs w:val="24"/>
          <w:lang w:eastAsia="it-IT"/>
        </w:rPr>
        <w:t>P</w:t>
      </w:r>
      <w:r w:rsidRPr="005962F7">
        <w:rPr>
          <w:rFonts w:eastAsia="Times New Roman" w:cstheme="minorHAnsi"/>
          <w:color w:val="000000" w:themeColor="text1"/>
          <w:sz w:val="24"/>
          <w:szCs w:val="24"/>
          <w:lang w:eastAsia="it-IT"/>
        </w:rPr>
        <w:t xml:space="preserve">residente del </w:t>
      </w:r>
      <w:r w:rsidR="000D7E44">
        <w:rPr>
          <w:rFonts w:eastAsia="Times New Roman" w:cstheme="minorHAnsi"/>
          <w:color w:val="000000" w:themeColor="text1"/>
          <w:sz w:val="24"/>
          <w:szCs w:val="24"/>
          <w:lang w:eastAsia="it-IT"/>
        </w:rPr>
        <w:t>C</w:t>
      </w:r>
      <w:r w:rsidRPr="005962F7">
        <w:rPr>
          <w:rFonts w:eastAsia="Times New Roman" w:cstheme="minorHAnsi"/>
          <w:color w:val="000000" w:themeColor="text1"/>
          <w:sz w:val="24"/>
          <w:szCs w:val="24"/>
          <w:lang w:eastAsia="it-IT"/>
        </w:rPr>
        <w:t>onsiglio</w:t>
      </w:r>
      <w:r w:rsidR="000D7E44">
        <w:rPr>
          <w:rFonts w:eastAsia="Times New Roman" w:cstheme="minorHAnsi"/>
          <w:color w:val="000000" w:themeColor="text1"/>
          <w:sz w:val="24"/>
          <w:szCs w:val="24"/>
          <w:lang w:eastAsia="it-IT"/>
        </w:rPr>
        <w:t xml:space="preserve"> dei Ministri</w:t>
      </w:r>
      <w:r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il</w:t>
      </w:r>
      <w:r w:rsidR="00EE6C33" w:rsidRPr="005962F7">
        <w:rPr>
          <w:rFonts w:eastAsia="Times New Roman" w:cstheme="minorHAnsi"/>
          <w:color w:val="000000" w:themeColor="text1"/>
          <w:sz w:val="24"/>
          <w:szCs w:val="24"/>
          <w:lang w:eastAsia="it-IT"/>
        </w:rPr>
        <w:t xml:space="preserve"> </w:t>
      </w:r>
      <w:hyperlink r:id="rId14" w:history="1">
        <w:r w:rsidR="004B7B97" w:rsidRPr="005962F7">
          <w:rPr>
            <w:rFonts w:eastAsia="Times New Roman" w:cstheme="minorHAnsi"/>
            <w:color w:val="000000" w:themeColor="text1"/>
            <w:sz w:val="24"/>
            <w:szCs w:val="24"/>
            <w:lang w:eastAsia="it-IT"/>
          </w:rPr>
          <w:t>28 febbraio 2014</w:t>
        </w:r>
      </w:hyperlink>
      <w:r w:rsidR="004B7B97" w:rsidRPr="005962F7">
        <w:rPr>
          <w:rFonts w:eastAsia="Times New Roman" w:cstheme="minorHAnsi"/>
          <w:color w:val="000000" w:themeColor="text1"/>
          <w:sz w:val="24"/>
          <w:szCs w:val="24"/>
          <w:lang w:eastAsia="it-IT"/>
        </w:rPr>
        <w:t>.</w:t>
      </w:r>
    </w:p>
    <w:p w14:paraId="1CB63AE4" w14:textId="16AF0018" w:rsidR="00613441" w:rsidRPr="005962F7" w:rsidRDefault="00EC2DC1"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L’art. 1-bis del D.L. 24 aprile 2017, n. 50, convertito, con modificazioni, dalla Legge 21 giugno 2017, n. 96, </w:t>
      </w:r>
      <w:r w:rsidR="00613441" w:rsidRPr="005962F7">
        <w:rPr>
          <w:rFonts w:eastAsia="Times New Roman" w:cstheme="minorHAnsi"/>
          <w:color w:val="000000" w:themeColor="text1"/>
          <w:sz w:val="24"/>
          <w:szCs w:val="24"/>
          <w:lang w:eastAsia="it-IT"/>
        </w:rPr>
        <w:t>avev</w:t>
      </w:r>
      <w:r w:rsidRPr="005962F7">
        <w:rPr>
          <w:rFonts w:eastAsia="Times New Roman" w:cstheme="minorHAnsi"/>
          <w:color w:val="000000" w:themeColor="text1"/>
          <w:sz w:val="24"/>
          <w:szCs w:val="24"/>
          <w:lang w:eastAsia="it-IT"/>
        </w:rPr>
        <w:t xml:space="preserve">a poi introdotto una speciale “procedura di cooperazione e collaborazione rafforzata”, attraverso cui gruppi multinazionali di rilevanti dimensioni possono verificare in contraddittorio con l’Agenzia delle entrate l’eventuale sussistenza dei requisiti che configurano una stabile organizzazione. </w:t>
      </w:r>
      <w:r w:rsidR="00EE6B0D" w:rsidRPr="005962F7">
        <w:rPr>
          <w:rFonts w:eastAsia="Times New Roman" w:cstheme="minorHAnsi"/>
          <w:color w:val="000000" w:themeColor="text1"/>
          <w:sz w:val="24"/>
          <w:szCs w:val="24"/>
          <w:lang w:eastAsia="it-IT"/>
        </w:rPr>
        <w:t xml:space="preserve">Con questo decreto </w:t>
      </w:r>
      <w:r w:rsidR="00613441" w:rsidRPr="005962F7">
        <w:rPr>
          <w:rFonts w:eastAsia="Times New Roman" w:cstheme="minorHAnsi"/>
          <w:color w:val="000000" w:themeColor="text1"/>
          <w:sz w:val="24"/>
          <w:szCs w:val="24"/>
          <w:lang w:eastAsia="it-IT"/>
        </w:rPr>
        <w:t>si istituiva</w:t>
      </w:r>
      <w:r w:rsidR="00EE6B0D"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 xml:space="preserve">la cosiddetta </w:t>
      </w:r>
      <w:r w:rsidR="005C6270">
        <w:rPr>
          <w:rFonts w:eastAsia="Times New Roman" w:cstheme="minorHAnsi"/>
          <w:color w:val="000000" w:themeColor="text1"/>
          <w:sz w:val="24"/>
          <w:szCs w:val="24"/>
          <w:lang w:eastAsia="it-IT"/>
        </w:rPr>
        <w:t>Web tax</w:t>
      </w:r>
      <w:r w:rsidR="004B7B97" w:rsidRPr="005962F7">
        <w:rPr>
          <w:rFonts w:eastAsia="Times New Roman" w:cstheme="minorHAnsi"/>
          <w:color w:val="000000" w:themeColor="text1"/>
          <w:sz w:val="24"/>
          <w:szCs w:val="24"/>
          <w:lang w:eastAsia="it-IT"/>
        </w:rPr>
        <w:t xml:space="preserve"> transitoria</w:t>
      </w:r>
      <w:r w:rsidR="00EE6B0D" w:rsidRPr="005962F7">
        <w:rPr>
          <w:rFonts w:eastAsia="Times New Roman" w:cstheme="minorHAnsi"/>
          <w:color w:val="000000" w:themeColor="text1"/>
          <w:sz w:val="24"/>
          <w:szCs w:val="24"/>
          <w:lang w:eastAsia="it-IT"/>
        </w:rPr>
        <w:t xml:space="preserve"> secondo cui le </w:t>
      </w:r>
      <w:r w:rsidR="004B7B97" w:rsidRPr="005962F7">
        <w:rPr>
          <w:rFonts w:eastAsia="Times New Roman" w:cstheme="minorHAnsi"/>
          <w:color w:val="000000" w:themeColor="text1"/>
          <w:sz w:val="24"/>
          <w:szCs w:val="24"/>
          <w:lang w:eastAsia="it-IT"/>
        </w:rPr>
        <w:t xml:space="preserve">imprese attive sul web con oltre </w:t>
      </w:r>
      <w:r w:rsidR="00CE5E32" w:rsidRPr="005962F7">
        <w:rPr>
          <w:rFonts w:eastAsia="Times New Roman" w:cstheme="minorHAnsi"/>
          <w:color w:val="000000" w:themeColor="text1"/>
          <w:sz w:val="24"/>
          <w:szCs w:val="24"/>
          <w:lang w:eastAsia="it-IT"/>
        </w:rPr>
        <w:t>un</w:t>
      </w:r>
      <w:r w:rsidR="004B7B97" w:rsidRPr="005962F7">
        <w:rPr>
          <w:rFonts w:eastAsia="Times New Roman" w:cstheme="minorHAnsi"/>
          <w:color w:val="000000" w:themeColor="text1"/>
          <w:sz w:val="24"/>
          <w:szCs w:val="24"/>
          <w:lang w:eastAsia="it-IT"/>
        </w:rPr>
        <w:t xml:space="preserve"> miliardo di fatturato, che effettuano cessioni di beni e prestazioni di servizi nel territorio dello Stato per</w:t>
      </w:r>
      <w:r w:rsidR="00DA0264" w:rsidRPr="005962F7">
        <w:rPr>
          <w:rFonts w:eastAsia="Times New Roman" w:cstheme="minorHAnsi"/>
          <w:color w:val="000000" w:themeColor="text1"/>
          <w:sz w:val="24"/>
          <w:szCs w:val="24"/>
          <w:lang w:eastAsia="it-IT"/>
        </w:rPr>
        <w:t xml:space="preserve"> oltre 50 </w:t>
      </w:r>
      <w:r w:rsidR="004B7B97" w:rsidRPr="005962F7">
        <w:rPr>
          <w:rFonts w:eastAsia="Times New Roman" w:cstheme="minorHAnsi"/>
          <w:color w:val="000000" w:themeColor="text1"/>
          <w:sz w:val="24"/>
          <w:szCs w:val="24"/>
          <w:lang w:eastAsia="it-IT"/>
        </w:rPr>
        <w:t>milioni di euro</w:t>
      </w:r>
      <w:r w:rsidR="00EE6B0D" w:rsidRPr="005962F7">
        <w:rPr>
          <w:rFonts w:eastAsia="Times New Roman" w:cstheme="minorHAnsi"/>
          <w:color w:val="000000" w:themeColor="text1"/>
          <w:sz w:val="24"/>
          <w:szCs w:val="24"/>
          <w:lang w:eastAsia="it-IT"/>
        </w:rPr>
        <w:t xml:space="preserve"> all’anno</w:t>
      </w:r>
      <w:r w:rsidR="00DA0264" w:rsidRPr="005962F7">
        <w:rPr>
          <w:rFonts w:eastAsia="Times New Roman" w:cstheme="minorHAnsi"/>
          <w:color w:val="000000" w:themeColor="text1"/>
          <w:sz w:val="24"/>
          <w:szCs w:val="24"/>
          <w:lang w:eastAsia="it-IT"/>
        </w:rPr>
        <w:t xml:space="preserve"> ed hanno una cd. </w:t>
      </w:r>
      <w:r w:rsidR="004B7B97" w:rsidRPr="005962F7">
        <w:rPr>
          <w:rFonts w:eastAsia="Times New Roman" w:cstheme="minorHAnsi"/>
          <w:color w:val="000000" w:themeColor="text1"/>
          <w:sz w:val="24"/>
          <w:szCs w:val="24"/>
          <w:lang w:eastAsia="it-IT"/>
        </w:rPr>
        <w:t>"stabile organizzazione",</w:t>
      </w:r>
      <w:r w:rsidR="00DA0264" w:rsidRPr="005962F7">
        <w:rPr>
          <w:rFonts w:eastAsia="Times New Roman" w:cstheme="minorHAnsi"/>
          <w:color w:val="000000" w:themeColor="text1"/>
          <w:sz w:val="24"/>
          <w:szCs w:val="24"/>
          <w:lang w:eastAsia="it-IT"/>
        </w:rPr>
        <w:t xml:space="preserve"> avevano la possibilità di </w:t>
      </w:r>
      <w:r w:rsidR="000D7E44">
        <w:rPr>
          <w:rFonts w:eastAsia="Times New Roman" w:cstheme="minorHAnsi"/>
          <w:color w:val="000000" w:themeColor="text1"/>
          <w:sz w:val="24"/>
          <w:szCs w:val="24"/>
          <w:lang w:eastAsia="it-IT"/>
        </w:rPr>
        <w:t>ricorrere all’</w:t>
      </w:r>
      <w:r w:rsidR="00DA0264" w:rsidRPr="005962F7">
        <w:rPr>
          <w:rFonts w:eastAsia="Times New Roman" w:cstheme="minorHAnsi"/>
          <w:color w:val="000000" w:themeColor="text1"/>
          <w:sz w:val="24"/>
          <w:szCs w:val="24"/>
          <w:lang w:eastAsia="it-IT"/>
        </w:rPr>
        <w:t xml:space="preserve"> accertament</w:t>
      </w:r>
      <w:r w:rsidR="000D7E44">
        <w:rPr>
          <w:rFonts w:eastAsia="Times New Roman" w:cstheme="minorHAnsi"/>
          <w:color w:val="000000" w:themeColor="text1"/>
          <w:sz w:val="24"/>
          <w:szCs w:val="24"/>
          <w:lang w:eastAsia="it-IT"/>
        </w:rPr>
        <w:t>o</w:t>
      </w:r>
      <w:r w:rsidR="00DA0264" w:rsidRPr="005962F7">
        <w:rPr>
          <w:rFonts w:eastAsia="Times New Roman" w:cstheme="minorHAnsi"/>
          <w:color w:val="000000" w:themeColor="text1"/>
          <w:sz w:val="24"/>
          <w:szCs w:val="24"/>
          <w:lang w:eastAsia="it-IT"/>
        </w:rPr>
        <w:t xml:space="preserve"> con adesione</w:t>
      </w:r>
      <w:r w:rsidR="004B7B97" w:rsidRPr="005962F7">
        <w:rPr>
          <w:rFonts w:eastAsia="Times New Roman" w:cstheme="minorHAnsi"/>
          <w:color w:val="000000" w:themeColor="text1"/>
          <w:sz w:val="24"/>
          <w:szCs w:val="24"/>
          <w:lang w:eastAsia="it-IT"/>
        </w:rPr>
        <w:t>.</w:t>
      </w:r>
    </w:p>
    <w:p w14:paraId="131CCAA2" w14:textId="5F66B80C" w:rsidR="004B7B97" w:rsidRPr="005962F7" w:rsidRDefault="00DA0264"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lastRenderedPageBreak/>
        <w:t xml:space="preserve">L’imposta avrebbe avuto decorrenza dal 1° </w:t>
      </w:r>
      <w:r w:rsidR="004B7B97" w:rsidRPr="005962F7">
        <w:rPr>
          <w:rFonts w:eastAsia="Times New Roman" w:cstheme="minorHAnsi"/>
          <w:color w:val="000000" w:themeColor="text1"/>
          <w:sz w:val="24"/>
          <w:szCs w:val="24"/>
          <w:lang w:eastAsia="it-IT"/>
        </w:rPr>
        <w:t xml:space="preserve">gennaio 2019, </w:t>
      </w:r>
      <w:r w:rsidR="00807261" w:rsidRPr="005962F7">
        <w:rPr>
          <w:rFonts w:eastAsia="Times New Roman" w:cstheme="minorHAnsi"/>
          <w:color w:val="000000" w:themeColor="text1"/>
          <w:sz w:val="24"/>
          <w:szCs w:val="24"/>
          <w:lang w:eastAsia="it-IT"/>
        </w:rPr>
        <w:t xml:space="preserve">col nome di </w:t>
      </w:r>
      <w:r w:rsidR="004B7B97" w:rsidRPr="005962F7">
        <w:rPr>
          <w:rFonts w:eastAsia="Times New Roman" w:cstheme="minorHAnsi"/>
          <w:color w:val="000000" w:themeColor="text1"/>
          <w:sz w:val="24"/>
          <w:szCs w:val="24"/>
          <w:lang w:eastAsia="it-IT"/>
        </w:rPr>
        <w:t>imposta sulle transazioni digitali</w:t>
      </w:r>
      <w:r w:rsidRPr="005962F7">
        <w:rPr>
          <w:rFonts w:eastAsia="Times New Roman" w:cstheme="minorHAnsi"/>
          <w:color w:val="000000" w:themeColor="text1"/>
          <w:sz w:val="24"/>
          <w:szCs w:val="24"/>
          <w:lang w:eastAsia="it-IT"/>
        </w:rPr>
        <w:t>, ed essendo</w:t>
      </w:r>
      <w:r w:rsidR="00807261" w:rsidRPr="005962F7">
        <w:rPr>
          <w:rFonts w:eastAsia="Times New Roman" w:cstheme="minorHAnsi"/>
          <w:color w:val="000000" w:themeColor="text1"/>
          <w:sz w:val="24"/>
          <w:szCs w:val="24"/>
          <w:lang w:eastAsia="it-IT"/>
        </w:rPr>
        <w:t xml:space="preserve"> business to business</w:t>
      </w:r>
      <w:r w:rsidRPr="005962F7">
        <w:rPr>
          <w:rFonts w:eastAsia="Times New Roman" w:cstheme="minorHAnsi"/>
          <w:color w:val="000000" w:themeColor="text1"/>
          <w:sz w:val="24"/>
          <w:szCs w:val="24"/>
          <w:lang w:eastAsia="it-IT"/>
        </w:rPr>
        <w:t xml:space="preserve"> avrebbe colpito </w:t>
      </w:r>
      <w:r w:rsidR="004B7B97" w:rsidRPr="005962F7">
        <w:rPr>
          <w:rFonts w:eastAsia="Times New Roman" w:cstheme="minorHAnsi"/>
          <w:color w:val="000000" w:themeColor="text1"/>
          <w:sz w:val="24"/>
          <w:szCs w:val="24"/>
          <w:lang w:eastAsia="it-IT"/>
        </w:rPr>
        <w:t>direttamente</w:t>
      </w:r>
      <w:r w:rsidR="00807261" w:rsidRPr="005962F7">
        <w:rPr>
          <w:rFonts w:eastAsia="Times New Roman" w:cstheme="minorHAnsi"/>
          <w:color w:val="000000" w:themeColor="text1"/>
          <w:sz w:val="24"/>
          <w:szCs w:val="24"/>
          <w:lang w:eastAsia="it-IT"/>
        </w:rPr>
        <w:t xml:space="preserve"> non tanto</w:t>
      </w:r>
      <w:r w:rsidR="004B7B97" w:rsidRPr="005962F7">
        <w:rPr>
          <w:rFonts w:eastAsia="Times New Roman" w:cstheme="minorHAnsi"/>
          <w:color w:val="000000" w:themeColor="text1"/>
          <w:sz w:val="24"/>
          <w:szCs w:val="24"/>
          <w:lang w:eastAsia="it-IT"/>
        </w:rPr>
        <w:t xml:space="preserve"> i consumatori, ma solo gli operatori</w:t>
      </w:r>
      <w:r w:rsidR="004B7B97" w:rsidRPr="005962F7">
        <w:rPr>
          <w:rFonts w:eastAsia="Times New Roman" w:cstheme="minorHAnsi"/>
          <w:i/>
          <w:iCs/>
          <w:color w:val="000000" w:themeColor="text1"/>
          <w:sz w:val="24"/>
          <w:szCs w:val="24"/>
          <w:lang w:eastAsia="it-IT"/>
        </w:rPr>
        <w:t>,</w:t>
      </w:r>
      <w:r w:rsidR="00EE6C33"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 xml:space="preserve">con la sola esclusione delle imprese agricole, </w:t>
      </w:r>
      <w:r w:rsidRPr="005962F7">
        <w:rPr>
          <w:rFonts w:eastAsia="Times New Roman" w:cstheme="minorHAnsi"/>
          <w:color w:val="000000" w:themeColor="text1"/>
          <w:sz w:val="24"/>
          <w:szCs w:val="24"/>
          <w:lang w:eastAsia="it-IT"/>
        </w:rPr>
        <w:t xml:space="preserve">nonché </w:t>
      </w:r>
      <w:r w:rsidR="004B7B97" w:rsidRPr="005962F7">
        <w:rPr>
          <w:rFonts w:eastAsia="Times New Roman" w:cstheme="minorHAnsi"/>
          <w:color w:val="000000" w:themeColor="text1"/>
          <w:sz w:val="24"/>
          <w:szCs w:val="24"/>
          <w:lang w:eastAsia="it-IT"/>
        </w:rPr>
        <w:t>i contribuenti nel</w:t>
      </w:r>
      <w:r w:rsidR="00EE6C33" w:rsidRPr="005962F7">
        <w:rPr>
          <w:rFonts w:eastAsia="Times New Roman" w:cstheme="minorHAnsi"/>
          <w:color w:val="000000" w:themeColor="text1"/>
          <w:sz w:val="24"/>
          <w:szCs w:val="24"/>
          <w:lang w:eastAsia="it-IT"/>
        </w:rPr>
        <w:t xml:space="preserve"> </w:t>
      </w:r>
      <w:hyperlink r:id="rId15" w:tooltip="Regime forfettario" w:history="1">
        <w:r w:rsidR="004B7B97" w:rsidRPr="005962F7">
          <w:rPr>
            <w:rFonts w:eastAsia="Times New Roman" w:cstheme="minorHAnsi"/>
            <w:color w:val="000000" w:themeColor="text1"/>
            <w:sz w:val="24"/>
            <w:szCs w:val="24"/>
            <w:lang w:eastAsia="it-IT"/>
          </w:rPr>
          <w:t>regime forfettario</w:t>
        </w:r>
      </w:hyperlink>
      <w:r w:rsidR="004B7B97" w:rsidRPr="005962F7">
        <w:rPr>
          <w:rFonts w:eastAsia="Times New Roman" w:cstheme="minorHAnsi"/>
          <w:color w:val="000000" w:themeColor="text1"/>
          <w:sz w:val="24"/>
          <w:szCs w:val="24"/>
          <w:lang w:eastAsia="it-IT"/>
        </w:rPr>
        <w:t>, nel</w:t>
      </w:r>
      <w:r w:rsidR="00EE6C33" w:rsidRPr="005962F7">
        <w:rPr>
          <w:rFonts w:eastAsia="Times New Roman" w:cstheme="minorHAnsi"/>
          <w:color w:val="000000" w:themeColor="text1"/>
          <w:sz w:val="24"/>
          <w:szCs w:val="24"/>
          <w:lang w:eastAsia="it-IT"/>
        </w:rPr>
        <w:t xml:space="preserve"> </w:t>
      </w:r>
      <w:hyperlink r:id="rId16" w:tooltip="Regime dei minimi" w:history="1">
        <w:r w:rsidR="004B7B97" w:rsidRPr="005962F7">
          <w:rPr>
            <w:rFonts w:eastAsia="Times New Roman" w:cstheme="minorHAnsi"/>
            <w:color w:val="000000" w:themeColor="text1"/>
            <w:sz w:val="24"/>
            <w:szCs w:val="24"/>
            <w:lang w:eastAsia="it-IT"/>
          </w:rPr>
          <w:t>regime dei minimi</w:t>
        </w:r>
      </w:hyperlink>
      <w:r w:rsidR="00EE6C33"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e l'</w:t>
      </w:r>
      <w:hyperlink r:id="rId17" w:tooltip="E-commerce" w:history="1">
        <w:r w:rsidR="004B7B97" w:rsidRPr="005962F7">
          <w:rPr>
            <w:rFonts w:eastAsia="Times New Roman" w:cstheme="minorHAnsi"/>
            <w:color w:val="000000" w:themeColor="text1"/>
            <w:sz w:val="24"/>
            <w:szCs w:val="24"/>
            <w:lang w:eastAsia="it-IT"/>
          </w:rPr>
          <w:t>e-commerce</w:t>
        </w:r>
      </w:hyperlink>
      <w:r w:rsidR="004B7B97" w:rsidRPr="005962F7">
        <w:rPr>
          <w:rFonts w:eastAsia="Times New Roman" w:cstheme="minorHAnsi"/>
          <w:color w:val="000000" w:themeColor="text1"/>
          <w:sz w:val="24"/>
          <w:szCs w:val="24"/>
          <w:lang w:eastAsia="it-IT"/>
        </w:rPr>
        <w:t>. L’imposta</w:t>
      </w:r>
      <w:r w:rsidR="00807261" w:rsidRPr="005962F7">
        <w:rPr>
          <w:rFonts w:eastAsia="Times New Roman" w:cstheme="minorHAnsi"/>
          <w:color w:val="000000" w:themeColor="text1"/>
          <w:sz w:val="24"/>
          <w:szCs w:val="24"/>
          <w:lang w:eastAsia="it-IT"/>
        </w:rPr>
        <w:t xml:space="preserve"> sarebbe stata </w:t>
      </w:r>
      <w:r w:rsidR="004B7B97" w:rsidRPr="005962F7">
        <w:rPr>
          <w:rFonts w:eastAsia="Times New Roman" w:cstheme="minorHAnsi"/>
          <w:color w:val="000000" w:themeColor="text1"/>
          <w:sz w:val="24"/>
          <w:szCs w:val="24"/>
          <w:lang w:eastAsia="it-IT"/>
        </w:rPr>
        <w:t>pari al 3%, da applicare a tutti i servizi effettuati con mezzi elettronici. L'</w:t>
      </w:r>
      <w:hyperlink r:id="rId18" w:tooltip="Aliquota fiscale" w:history="1">
        <w:r w:rsidR="004B7B97" w:rsidRPr="005962F7">
          <w:rPr>
            <w:rFonts w:eastAsia="Times New Roman" w:cstheme="minorHAnsi"/>
            <w:color w:val="000000" w:themeColor="text1"/>
            <w:sz w:val="24"/>
            <w:szCs w:val="24"/>
            <w:lang w:eastAsia="it-IT"/>
          </w:rPr>
          <w:t>aliquota</w:t>
        </w:r>
      </w:hyperlink>
      <w:r w:rsidR="00EE6C33"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fissa</w:t>
      </w:r>
      <w:r w:rsidR="00807261" w:rsidRPr="005962F7">
        <w:rPr>
          <w:rFonts w:eastAsia="Times New Roman" w:cstheme="minorHAnsi"/>
          <w:color w:val="000000" w:themeColor="text1"/>
          <w:sz w:val="24"/>
          <w:szCs w:val="24"/>
          <w:lang w:eastAsia="it-IT"/>
        </w:rPr>
        <w:t xml:space="preserve"> sarebbe stata applicabile </w:t>
      </w:r>
      <w:r w:rsidR="004B7B97" w:rsidRPr="005962F7">
        <w:rPr>
          <w:rFonts w:eastAsia="Times New Roman" w:cstheme="minorHAnsi"/>
          <w:color w:val="000000" w:themeColor="text1"/>
          <w:sz w:val="24"/>
          <w:szCs w:val="24"/>
          <w:lang w:eastAsia="it-IT"/>
        </w:rPr>
        <w:t xml:space="preserve">"solo ai gruppi che non aderiscono alla compliance volontaria prevista dalla </w:t>
      </w:r>
      <w:r w:rsidR="005C6270">
        <w:rPr>
          <w:rFonts w:eastAsia="Times New Roman" w:cstheme="minorHAnsi"/>
          <w:color w:val="000000" w:themeColor="text1"/>
          <w:sz w:val="24"/>
          <w:szCs w:val="24"/>
          <w:lang w:eastAsia="it-IT"/>
        </w:rPr>
        <w:t>Web tax</w:t>
      </w:r>
      <w:r w:rsidR="004B7B97" w:rsidRPr="005962F7">
        <w:rPr>
          <w:rFonts w:eastAsia="Times New Roman" w:cstheme="minorHAnsi"/>
          <w:color w:val="000000" w:themeColor="text1"/>
          <w:sz w:val="24"/>
          <w:szCs w:val="24"/>
          <w:lang w:eastAsia="it-IT"/>
        </w:rPr>
        <w:t xml:space="preserve"> 2016 che prevede l'accettazione dello status di contribuente".</w:t>
      </w:r>
    </w:p>
    <w:p w14:paraId="5296629F" w14:textId="1B281008" w:rsidR="004B7B97" w:rsidRPr="005962F7" w:rsidRDefault="00536CF1"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2. </w:t>
      </w:r>
      <w:r w:rsidR="00DA0264" w:rsidRPr="005962F7">
        <w:rPr>
          <w:rFonts w:eastAsia="Times New Roman" w:cstheme="minorHAnsi"/>
          <w:color w:val="000000" w:themeColor="text1"/>
          <w:sz w:val="24"/>
          <w:szCs w:val="24"/>
          <w:lang w:eastAsia="it-IT"/>
        </w:rPr>
        <w:t xml:space="preserve">Si era però osservato che </w:t>
      </w:r>
      <w:r w:rsidR="004B7B97" w:rsidRPr="005962F7">
        <w:rPr>
          <w:rFonts w:eastAsia="Times New Roman" w:cstheme="minorHAnsi"/>
          <w:color w:val="000000" w:themeColor="text1"/>
          <w:sz w:val="24"/>
          <w:szCs w:val="24"/>
          <w:lang w:eastAsia="it-IT"/>
        </w:rPr>
        <w:t xml:space="preserve">è </w:t>
      </w:r>
      <w:r w:rsidR="00DA0264" w:rsidRPr="005962F7">
        <w:rPr>
          <w:rFonts w:eastAsia="Times New Roman" w:cstheme="minorHAnsi"/>
          <w:color w:val="000000" w:themeColor="text1"/>
          <w:sz w:val="24"/>
          <w:szCs w:val="24"/>
          <w:lang w:eastAsia="it-IT"/>
        </w:rPr>
        <w:t xml:space="preserve">virtualmente </w:t>
      </w:r>
      <w:r w:rsidR="004B7B97" w:rsidRPr="005962F7">
        <w:rPr>
          <w:rFonts w:eastAsia="Times New Roman" w:cstheme="minorHAnsi"/>
          <w:color w:val="000000" w:themeColor="text1"/>
          <w:sz w:val="24"/>
          <w:szCs w:val="24"/>
          <w:lang w:eastAsia="it-IT"/>
        </w:rPr>
        <w:t xml:space="preserve">impossibile </w:t>
      </w:r>
      <w:r w:rsidR="00DA0264" w:rsidRPr="005962F7">
        <w:rPr>
          <w:rFonts w:eastAsia="Times New Roman" w:cstheme="minorHAnsi"/>
          <w:color w:val="000000" w:themeColor="text1"/>
          <w:sz w:val="24"/>
          <w:szCs w:val="24"/>
          <w:lang w:eastAsia="it-IT"/>
        </w:rPr>
        <w:t>prevedere una simile imposta con una normativa efficace solo entro i confini nazionali di un singolo paese</w:t>
      </w:r>
      <w:r w:rsidR="004B7B97" w:rsidRPr="005962F7">
        <w:rPr>
          <w:rFonts w:eastAsia="Times New Roman" w:cstheme="minorHAnsi"/>
          <w:color w:val="000000" w:themeColor="text1"/>
          <w:sz w:val="24"/>
          <w:szCs w:val="24"/>
          <w:lang w:eastAsia="it-IT"/>
        </w:rPr>
        <w:t>. Una Web tax dovrebbe avere</w:t>
      </w:r>
      <w:r w:rsidR="00DA0264" w:rsidRPr="005962F7">
        <w:rPr>
          <w:rFonts w:eastAsia="Times New Roman" w:cstheme="minorHAnsi"/>
          <w:color w:val="000000" w:themeColor="text1"/>
          <w:sz w:val="24"/>
          <w:szCs w:val="24"/>
          <w:lang w:eastAsia="it-IT"/>
        </w:rPr>
        <w:t xml:space="preserve"> viceversa </w:t>
      </w:r>
      <w:r w:rsidR="004B7B97" w:rsidRPr="005962F7">
        <w:rPr>
          <w:rFonts w:eastAsia="Times New Roman" w:cstheme="minorHAnsi"/>
          <w:color w:val="000000" w:themeColor="text1"/>
          <w:sz w:val="24"/>
          <w:szCs w:val="24"/>
          <w:lang w:eastAsia="it-IT"/>
        </w:rPr>
        <w:t>carattere internazionale,</w:t>
      </w:r>
      <w:r w:rsidR="00BE02E1" w:rsidRPr="005962F7">
        <w:rPr>
          <w:rFonts w:eastAsia="Times New Roman" w:cstheme="minorHAnsi"/>
          <w:color w:val="000000" w:themeColor="text1"/>
          <w:sz w:val="24"/>
          <w:szCs w:val="24"/>
          <w:lang w:eastAsia="it-IT"/>
        </w:rPr>
        <w:t xml:space="preserve"> perché altrimenti avrebbe l’effetto di penalizzare</w:t>
      </w:r>
      <w:r w:rsidR="004B7B97" w:rsidRPr="005962F7">
        <w:rPr>
          <w:rFonts w:eastAsia="Times New Roman" w:cstheme="minorHAnsi"/>
          <w:color w:val="000000" w:themeColor="text1"/>
          <w:sz w:val="24"/>
          <w:szCs w:val="24"/>
          <w:lang w:eastAsia="it-IT"/>
        </w:rPr>
        <w:t xml:space="preserve"> le imprese residenti nei paesi che la applicano, </w:t>
      </w:r>
      <w:r w:rsidR="00BE02E1" w:rsidRPr="005962F7">
        <w:rPr>
          <w:rFonts w:eastAsia="Times New Roman" w:cstheme="minorHAnsi"/>
          <w:color w:val="000000" w:themeColor="text1"/>
          <w:sz w:val="24"/>
          <w:szCs w:val="24"/>
          <w:lang w:eastAsia="it-IT"/>
        </w:rPr>
        <w:t>spingendo quelle che non la intendono subire a spostare la propria sede dei paesi in cui realizzare i maggiori risparmi di imposta</w:t>
      </w:r>
      <w:r w:rsidR="00613441" w:rsidRPr="005962F7">
        <w:rPr>
          <w:rStyle w:val="Rimandonotaapidipagina"/>
          <w:rFonts w:eastAsia="Times New Roman" w:cstheme="minorHAnsi"/>
          <w:color w:val="000000" w:themeColor="text1"/>
          <w:sz w:val="24"/>
          <w:szCs w:val="24"/>
          <w:lang w:eastAsia="it-IT"/>
        </w:rPr>
        <w:footnoteReference w:id="2"/>
      </w:r>
      <w:r w:rsidR="004B7B97" w:rsidRPr="005962F7">
        <w:rPr>
          <w:rFonts w:eastAsia="Times New Roman" w:cstheme="minorHAnsi"/>
          <w:color w:val="000000" w:themeColor="text1"/>
          <w:sz w:val="24"/>
          <w:szCs w:val="24"/>
          <w:lang w:eastAsia="it-IT"/>
        </w:rPr>
        <w:t>.</w:t>
      </w:r>
    </w:p>
    <w:p w14:paraId="6E524952" w14:textId="0392063A" w:rsidR="004B7B97" w:rsidRPr="005962F7" w:rsidRDefault="004B7B97"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Piuttosto che </w:t>
      </w:r>
      <w:r w:rsidR="000D7E44">
        <w:rPr>
          <w:rFonts w:eastAsia="Times New Roman" w:cstheme="minorHAnsi"/>
          <w:color w:val="000000" w:themeColor="text1"/>
          <w:sz w:val="24"/>
          <w:szCs w:val="24"/>
          <w:lang w:eastAsia="it-IT"/>
        </w:rPr>
        <w:t>ricorrere ad</w:t>
      </w:r>
      <w:r w:rsidRPr="005962F7">
        <w:rPr>
          <w:rFonts w:eastAsia="Times New Roman" w:cstheme="minorHAnsi"/>
          <w:color w:val="000000" w:themeColor="text1"/>
          <w:sz w:val="24"/>
          <w:szCs w:val="24"/>
          <w:lang w:eastAsia="it-IT"/>
        </w:rPr>
        <w:t xml:space="preserve"> interventi di singoli Stati, si</w:t>
      </w:r>
      <w:r w:rsidR="00BE02E1" w:rsidRPr="005962F7">
        <w:rPr>
          <w:rFonts w:eastAsia="Times New Roman" w:cstheme="minorHAnsi"/>
          <w:color w:val="000000" w:themeColor="text1"/>
          <w:sz w:val="24"/>
          <w:szCs w:val="24"/>
          <w:lang w:eastAsia="it-IT"/>
        </w:rPr>
        <w:t xml:space="preserve"> è</w:t>
      </w:r>
      <w:r w:rsidR="00536CF1" w:rsidRPr="005962F7">
        <w:rPr>
          <w:rFonts w:eastAsia="Times New Roman" w:cstheme="minorHAnsi"/>
          <w:color w:val="000000" w:themeColor="text1"/>
          <w:sz w:val="24"/>
          <w:szCs w:val="24"/>
          <w:lang w:eastAsia="it-IT"/>
        </w:rPr>
        <w:t xml:space="preserve"> quindi</w:t>
      </w:r>
      <w:r w:rsidR="00BE02E1" w:rsidRPr="005962F7">
        <w:rPr>
          <w:rFonts w:eastAsia="Times New Roman" w:cstheme="minorHAnsi"/>
          <w:color w:val="000000" w:themeColor="text1"/>
          <w:sz w:val="24"/>
          <w:szCs w:val="24"/>
          <w:lang w:eastAsia="it-IT"/>
        </w:rPr>
        <w:t xml:space="preserve"> invocata </w:t>
      </w:r>
      <w:r w:rsidRPr="005962F7">
        <w:rPr>
          <w:rFonts w:eastAsia="Times New Roman" w:cstheme="minorHAnsi"/>
          <w:color w:val="000000" w:themeColor="text1"/>
          <w:sz w:val="24"/>
          <w:szCs w:val="24"/>
          <w:lang w:eastAsia="it-IT"/>
        </w:rPr>
        <w:t>una</w:t>
      </w:r>
      <w:r w:rsidR="00BE02E1" w:rsidRPr="005962F7">
        <w:rPr>
          <w:rFonts w:eastAsia="Times New Roman" w:cstheme="minorHAnsi"/>
          <w:color w:val="000000" w:themeColor="text1"/>
          <w:sz w:val="24"/>
          <w:szCs w:val="24"/>
          <w:lang w:eastAsia="it-IT"/>
        </w:rPr>
        <w:t xml:space="preserve"> disciplina a carattere </w:t>
      </w:r>
      <w:r w:rsidRPr="005962F7">
        <w:rPr>
          <w:rFonts w:eastAsia="Times New Roman" w:cstheme="minorHAnsi"/>
          <w:color w:val="000000" w:themeColor="text1"/>
          <w:sz w:val="24"/>
          <w:szCs w:val="24"/>
          <w:lang w:eastAsia="it-IT"/>
        </w:rPr>
        <w:t xml:space="preserve">internazionale, soprattutto per individuare la </w:t>
      </w:r>
      <w:r w:rsidR="00BE02E1" w:rsidRPr="005962F7">
        <w:rPr>
          <w:rFonts w:eastAsia="Times New Roman" w:cstheme="minorHAnsi"/>
          <w:color w:val="000000" w:themeColor="text1"/>
          <w:sz w:val="24"/>
          <w:szCs w:val="24"/>
          <w:lang w:eastAsia="it-IT"/>
        </w:rPr>
        <w:t xml:space="preserve">cd. </w:t>
      </w:r>
      <w:r w:rsidRPr="005962F7">
        <w:rPr>
          <w:rFonts w:eastAsia="Times New Roman" w:cstheme="minorHAnsi"/>
          <w:color w:val="000000" w:themeColor="text1"/>
          <w:sz w:val="24"/>
          <w:szCs w:val="24"/>
          <w:lang w:eastAsia="it-IT"/>
        </w:rPr>
        <w:t>“</w:t>
      </w:r>
      <w:hyperlink r:id="rId19" w:tooltip="Stabile organizzazione" w:history="1">
        <w:r w:rsidRPr="005962F7">
          <w:rPr>
            <w:rFonts w:eastAsia="Times New Roman" w:cstheme="minorHAnsi"/>
            <w:color w:val="000000" w:themeColor="text1"/>
            <w:sz w:val="24"/>
            <w:szCs w:val="24"/>
            <w:lang w:eastAsia="it-IT"/>
          </w:rPr>
          <w:t>stabile organizzazione</w:t>
        </w:r>
      </w:hyperlink>
      <w:r w:rsidRPr="005962F7">
        <w:rPr>
          <w:rFonts w:eastAsia="Times New Roman" w:cstheme="minorHAnsi"/>
          <w:color w:val="000000" w:themeColor="text1"/>
          <w:sz w:val="24"/>
          <w:szCs w:val="24"/>
          <w:lang w:eastAsia="it-IT"/>
        </w:rPr>
        <w:t>”, premessa necessaria affinché le tasse pagate possano dare diritto a un</w:t>
      </w:r>
      <w:r w:rsidR="00EE6C33" w:rsidRPr="005962F7">
        <w:rPr>
          <w:rFonts w:eastAsia="Times New Roman" w:cstheme="minorHAnsi"/>
          <w:color w:val="000000" w:themeColor="text1"/>
          <w:sz w:val="24"/>
          <w:szCs w:val="24"/>
          <w:lang w:eastAsia="it-IT"/>
        </w:rPr>
        <w:t xml:space="preserve"> </w:t>
      </w:r>
      <w:hyperlink r:id="rId20" w:tooltip="Credito d'imposta" w:history="1">
        <w:r w:rsidRPr="005962F7">
          <w:rPr>
            <w:rFonts w:eastAsia="Times New Roman" w:cstheme="minorHAnsi"/>
            <w:color w:val="000000" w:themeColor="text1"/>
            <w:sz w:val="24"/>
            <w:szCs w:val="24"/>
            <w:lang w:eastAsia="it-IT"/>
          </w:rPr>
          <w:t>credito di imposta</w:t>
        </w:r>
      </w:hyperlink>
      <w:r w:rsidR="00EE6C33" w:rsidRPr="005962F7">
        <w:rPr>
          <w:rFonts w:eastAsia="Times New Roman" w:cstheme="minorHAnsi"/>
          <w:color w:val="000000" w:themeColor="text1"/>
          <w:sz w:val="24"/>
          <w:szCs w:val="24"/>
          <w:lang w:eastAsia="it-IT"/>
        </w:rPr>
        <w:t xml:space="preserve"> </w:t>
      </w:r>
      <w:r w:rsidRPr="005962F7">
        <w:rPr>
          <w:rFonts w:eastAsia="Times New Roman" w:cstheme="minorHAnsi"/>
          <w:color w:val="000000" w:themeColor="text1"/>
          <w:sz w:val="24"/>
          <w:szCs w:val="24"/>
          <w:lang w:eastAsia="it-IT"/>
        </w:rPr>
        <w:t>nel paese di origine dell’impresa digitale.</w:t>
      </w:r>
      <w:r w:rsidR="003C5ED4" w:rsidRPr="005962F7">
        <w:rPr>
          <w:rFonts w:eastAsia="Times New Roman" w:cstheme="minorHAnsi"/>
          <w:color w:val="000000" w:themeColor="text1"/>
          <w:sz w:val="24"/>
          <w:szCs w:val="24"/>
          <w:lang w:eastAsia="it-IT"/>
        </w:rPr>
        <w:t xml:space="preserve"> </w:t>
      </w:r>
    </w:p>
    <w:p w14:paraId="65D3CDA4" w14:textId="77777777" w:rsidR="004B7B97" w:rsidRPr="005962F7" w:rsidRDefault="004B7B97"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Con l’esclusione </w:t>
      </w:r>
      <w:r w:rsidR="00BE02E1" w:rsidRPr="005962F7">
        <w:rPr>
          <w:rFonts w:eastAsia="Times New Roman" w:cstheme="minorHAnsi"/>
          <w:color w:val="000000" w:themeColor="text1"/>
          <w:sz w:val="24"/>
          <w:szCs w:val="24"/>
          <w:lang w:eastAsia="it-IT"/>
        </w:rPr>
        <w:t xml:space="preserve">soltanto </w:t>
      </w:r>
      <w:r w:rsidRPr="005962F7">
        <w:rPr>
          <w:rFonts w:eastAsia="Times New Roman" w:cstheme="minorHAnsi"/>
          <w:color w:val="000000" w:themeColor="text1"/>
          <w:sz w:val="24"/>
          <w:szCs w:val="24"/>
          <w:lang w:eastAsia="it-IT"/>
        </w:rPr>
        <w:t>di</w:t>
      </w:r>
      <w:r w:rsidR="00BE02E1" w:rsidRPr="005962F7">
        <w:rPr>
          <w:rFonts w:eastAsia="Times New Roman" w:cstheme="minorHAnsi"/>
          <w:color w:val="000000" w:themeColor="text1"/>
          <w:sz w:val="24"/>
          <w:szCs w:val="24"/>
          <w:lang w:eastAsia="it-IT"/>
        </w:rPr>
        <w:t xml:space="preserve"> alcuni</w:t>
      </w:r>
      <w:r w:rsidRPr="005962F7">
        <w:rPr>
          <w:rFonts w:eastAsia="Times New Roman" w:cstheme="minorHAnsi"/>
          <w:color w:val="000000" w:themeColor="text1"/>
          <w:sz w:val="24"/>
          <w:szCs w:val="24"/>
          <w:lang w:eastAsia="it-IT"/>
        </w:rPr>
        <w:t xml:space="preserve">, </w:t>
      </w:r>
      <w:r w:rsidR="00BE02E1" w:rsidRPr="005962F7">
        <w:rPr>
          <w:rFonts w:eastAsia="Times New Roman" w:cstheme="minorHAnsi"/>
          <w:color w:val="000000" w:themeColor="text1"/>
          <w:sz w:val="24"/>
          <w:szCs w:val="24"/>
          <w:lang w:eastAsia="it-IT"/>
        </w:rPr>
        <w:t xml:space="preserve">quasi tutti </w:t>
      </w:r>
      <w:r w:rsidRPr="005962F7">
        <w:rPr>
          <w:rFonts w:eastAsia="Times New Roman" w:cstheme="minorHAnsi"/>
          <w:color w:val="000000" w:themeColor="text1"/>
          <w:sz w:val="24"/>
          <w:szCs w:val="24"/>
          <w:lang w:eastAsia="it-IT"/>
        </w:rPr>
        <w:t xml:space="preserve">gli Stati europei sostengono infatti l’applicazione di una Web tax a livello </w:t>
      </w:r>
      <w:r w:rsidR="00BE02E1" w:rsidRPr="005962F7">
        <w:rPr>
          <w:rFonts w:eastAsia="Times New Roman" w:cstheme="minorHAnsi"/>
          <w:color w:val="000000" w:themeColor="text1"/>
          <w:sz w:val="24"/>
          <w:szCs w:val="24"/>
          <w:lang w:eastAsia="it-IT"/>
        </w:rPr>
        <w:t>euro-unitario</w:t>
      </w:r>
      <w:r w:rsidRPr="005962F7">
        <w:rPr>
          <w:rFonts w:eastAsia="Times New Roman" w:cstheme="minorHAnsi"/>
          <w:color w:val="000000" w:themeColor="text1"/>
          <w:sz w:val="24"/>
          <w:szCs w:val="24"/>
          <w:lang w:eastAsia="it-IT"/>
        </w:rPr>
        <w:t xml:space="preserve">. </w:t>
      </w:r>
      <w:r w:rsidR="00BE02E1" w:rsidRPr="005962F7">
        <w:rPr>
          <w:rFonts w:eastAsia="Times New Roman" w:cstheme="minorHAnsi"/>
          <w:color w:val="000000" w:themeColor="text1"/>
          <w:sz w:val="24"/>
          <w:szCs w:val="24"/>
          <w:lang w:eastAsia="it-IT"/>
        </w:rPr>
        <w:t>A</w:t>
      </w:r>
      <w:r w:rsidR="00EE6C33" w:rsidRPr="005962F7">
        <w:rPr>
          <w:rFonts w:eastAsia="Times New Roman" w:cstheme="minorHAnsi"/>
          <w:color w:val="000000" w:themeColor="text1"/>
          <w:sz w:val="24"/>
          <w:szCs w:val="24"/>
          <w:lang w:eastAsia="it-IT"/>
        </w:rPr>
        <w:t xml:space="preserve"> </w:t>
      </w:r>
      <w:hyperlink r:id="rId21" w:tooltip="Tallinn" w:history="1">
        <w:r w:rsidRPr="005962F7">
          <w:rPr>
            <w:rFonts w:eastAsia="Times New Roman" w:cstheme="minorHAnsi"/>
            <w:color w:val="000000" w:themeColor="text1"/>
            <w:sz w:val="24"/>
            <w:szCs w:val="24"/>
            <w:lang w:eastAsia="it-IT"/>
          </w:rPr>
          <w:t>Tallinn</w:t>
        </w:r>
      </w:hyperlink>
      <w:r w:rsidRPr="005962F7">
        <w:rPr>
          <w:rFonts w:eastAsia="Times New Roman" w:cstheme="minorHAnsi"/>
          <w:color w:val="000000" w:themeColor="text1"/>
          <w:sz w:val="24"/>
          <w:szCs w:val="24"/>
          <w:lang w:eastAsia="it-IT"/>
        </w:rPr>
        <w:t>, in</w:t>
      </w:r>
      <w:r w:rsidR="00EE6C33" w:rsidRPr="005962F7">
        <w:rPr>
          <w:rFonts w:eastAsia="Times New Roman" w:cstheme="minorHAnsi"/>
          <w:color w:val="000000" w:themeColor="text1"/>
          <w:sz w:val="24"/>
          <w:szCs w:val="24"/>
          <w:lang w:eastAsia="it-IT"/>
        </w:rPr>
        <w:t xml:space="preserve"> </w:t>
      </w:r>
      <w:hyperlink r:id="rId22" w:tooltip="Estonia" w:history="1">
        <w:r w:rsidRPr="005962F7">
          <w:rPr>
            <w:rFonts w:eastAsia="Times New Roman" w:cstheme="minorHAnsi"/>
            <w:color w:val="000000" w:themeColor="text1"/>
            <w:sz w:val="24"/>
            <w:szCs w:val="24"/>
            <w:lang w:eastAsia="it-IT"/>
          </w:rPr>
          <w:t>Estonia</w:t>
        </w:r>
      </w:hyperlink>
      <w:r w:rsidRPr="005962F7">
        <w:rPr>
          <w:rFonts w:eastAsia="Times New Roman" w:cstheme="minorHAnsi"/>
          <w:color w:val="000000" w:themeColor="text1"/>
          <w:sz w:val="24"/>
          <w:szCs w:val="24"/>
          <w:lang w:eastAsia="it-IT"/>
        </w:rPr>
        <w:t>, il 16 settembre 2017, nella riunione del Consiglio Economia e Finanza (Consiglio</w:t>
      </w:r>
      <w:r w:rsidR="00EE6C33" w:rsidRPr="005962F7">
        <w:rPr>
          <w:rFonts w:eastAsia="Times New Roman" w:cstheme="minorHAnsi"/>
          <w:color w:val="000000" w:themeColor="text1"/>
          <w:sz w:val="24"/>
          <w:szCs w:val="24"/>
          <w:lang w:eastAsia="it-IT"/>
        </w:rPr>
        <w:t xml:space="preserve"> </w:t>
      </w:r>
      <w:hyperlink r:id="rId23" w:tooltip="Consiglio Economia e Finanza" w:history="1">
        <w:r w:rsidRPr="005962F7">
          <w:rPr>
            <w:rFonts w:eastAsia="Times New Roman" w:cstheme="minorHAnsi"/>
            <w:color w:val="000000" w:themeColor="text1"/>
            <w:sz w:val="24"/>
            <w:szCs w:val="24"/>
            <w:lang w:eastAsia="it-IT"/>
          </w:rPr>
          <w:t>Ecofin</w:t>
        </w:r>
      </w:hyperlink>
      <w:r w:rsidR="00BE02E1" w:rsidRPr="005962F7">
        <w:rPr>
          <w:rFonts w:eastAsia="Times New Roman" w:cstheme="minorHAnsi"/>
          <w:color w:val="000000" w:themeColor="text1"/>
          <w:sz w:val="24"/>
          <w:szCs w:val="24"/>
          <w:lang w:eastAsia="it-IT"/>
        </w:rPr>
        <w:t>)</w:t>
      </w:r>
      <w:r w:rsidR="008956D2" w:rsidRPr="005962F7">
        <w:rPr>
          <w:rFonts w:eastAsia="Times New Roman" w:cstheme="minorHAnsi"/>
          <w:color w:val="000000" w:themeColor="text1"/>
          <w:sz w:val="24"/>
          <w:szCs w:val="24"/>
          <w:lang w:eastAsia="it-IT"/>
        </w:rPr>
        <w:t>,</w:t>
      </w:r>
      <w:r w:rsidR="00BE02E1" w:rsidRPr="005962F7">
        <w:rPr>
          <w:rFonts w:eastAsia="Times New Roman" w:cstheme="minorHAnsi"/>
          <w:color w:val="000000" w:themeColor="text1"/>
          <w:sz w:val="24"/>
          <w:szCs w:val="24"/>
          <w:lang w:eastAsia="it-IT"/>
        </w:rPr>
        <w:t xml:space="preserve"> Italia, Francia, Spagna, Germania, Austria, Bulgaria, Grecia, Portogallo, Slovenia e Romania hanno concordemente </w:t>
      </w:r>
      <w:r w:rsidR="008956D2" w:rsidRPr="005962F7">
        <w:rPr>
          <w:rFonts w:eastAsia="Times New Roman" w:cstheme="minorHAnsi"/>
          <w:color w:val="000000" w:themeColor="text1"/>
          <w:sz w:val="24"/>
          <w:szCs w:val="24"/>
          <w:lang w:eastAsia="it-IT"/>
        </w:rPr>
        <w:t>chiesto</w:t>
      </w:r>
      <w:r w:rsidRPr="005962F7">
        <w:rPr>
          <w:rFonts w:eastAsia="Times New Roman" w:cstheme="minorHAnsi"/>
          <w:color w:val="000000" w:themeColor="text1"/>
          <w:sz w:val="24"/>
          <w:szCs w:val="24"/>
          <w:lang w:eastAsia="it-IT"/>
        </w:rPr>
        <w:t xml:space="preserve"> l'introduzione a livello comunitario di nuove linee guida in ambito fiscale che prevedano un'imposta sulle transazioni digitali. La Web tax si applicherebbe ai fatturati e non più ai loro utili, inoltre, secondo la proposta del</w:t>
      </w:r>
      <w:r w:rsidR="00EE6C33" w:rsidRPr="005962F7">
        <w:rPr>
          <w:rFonts w:eastAsia="Times New Roman" w:cstheme="minorHAnsi"/>
          <w:color w:val="000000" w:themeColor="text1"/>
          <w:sz w:val="24"/>
          <w:szCs w:val="24"/>
          <w:lang w:eastAsia="it-IT"/>
        </w:rPr>
        <w:t xml:space="preserve"> </w:t>
      </w:r>
      <w:hyperlink r:id="rId24" w:tooltip="Parlamento europeo" w:history="1">
        <w:r w:rsidRPr="005962F7">
          <w:rPr>
            <w:rFonts w:eastAsia="Times New Roman" w:cstheme="minorHAnsi"/>
            <w:color w:val="000000" w:themeColor="text1"/>
            <w:sz w:val="24"/>
            <w:szCs w:val="24"/>
            <w:lang w:eastAsia="it-IT"/>
          </w:rPr>
          <w:t>Parlamento europeo</w:t>
        </w:r>
      </w:hyperlink>
      <w:r w:rsidRPr="005962F7">
        <w:rPr>
          <w:rFonts w:eastAsia="Times New Roman" w:cstheme="minorHAnsi"/>
          <w:color w:val="000000" w:themeColor="text1"/>
          <w:sz w:val="24"/>
          <w:szCs w:val="24"/>
          <w:lang w:eastAsia="it-IT"/>
        </w:rPr>
        <w:t xml:space="preserve">, dovrebbero essere tassati anche i dati degli utenti raccolti dalle web </w:t>
      </w:r>
      <w:r w:rsidR="008956D2" w:rsidRPr="005962F7">
        <w:rPr>
          <w:rFonts w:eastAsia="Times New Roman" w:cstheme="minorHAnsi"/>
          <w:color w:val="000000" w:themeColor="text1"/>
          <w:sz w:val="24"/>
          <w:szCs w:val="24"/>
          <w:lang w:eastAsia="it-IT"/>
        </w:rPr>
        <w:t>companies</w:t>
      </w:r>
      <w:r w:rsidRPr="005962F7">
        <w:rPr>
          <w:rFonts w:eastAsia="Times New Roman" w:cstheme="minorHAnsi"/>
          <w:color w:val="000000" w:themeColor="text1"/>
          <w:sz w:val="24"/>
          <w:szCs w:val="24"/>
          <w:lang w:eastAsia="it-IT"/>
        </w:rPr>
        <w:t>.</w:t>
      </w:r>
      <w:hyperlink r:id="rId25" w:anchor="cite_note-7" w:history="1"/>
    </w:p>
    <w:p w14:paraId="48171BC2" w14:textId="177343F4" w:rsidR="000D7E44" w:rsidRDefault="00BE02E1"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Tuttavia, proprio </w:t>
      </w:r>
      <w:r w:rsidR="004B7B97" w:rsidRPr="005962F7">
        <w:rPr>
          <w:rFonts w:eastAsia="Times New Roman" w:cstheme="minorHAnsi"/>
          <w:color w:val="000000" w:themeColor="text1"/>
          <w:sz w:val="24"/>
          <w:szCs w:val="24"/>
          <w:lang w:eastAsia="it-IT"/>
        </w:rPr>
        <w:t>l’</w:t>
      </w:r>
      <w:hyperlink r:id="rId26" w:tooltip="Estonia" w:history="1">
        <w:r w:rsidR="004B7B97" w:rsidRPr="005962F7">
          <w:rPr>
            <w:rFonts w:eastAsia="Times New Roman" w:cstheme="minorHAnsi"/>
            <w:color w:val="000000" w:themeColor="text1"/>
            <w:sz w:val="24"/>
            <w:szCs w:val="24"/>
            <w:lang w:eastAsia="it-IT"/>
          </w:rPr>
          <w:t>Estonia</w:t>
        </w:r>
      </w:hyperlink>
      <w:r w:rsidR="004B7B97" w:rsidRPr="005962F7">
        <w:rPr>
          <w:rFonts w:eastAsia="Times New Roman" w:cstheme="minorHAnsi"/>
          <w:color w:val="000000" w:themeColor="text1"/>
          <w:sz w:val="24"/>
          <w:szCs w:val="24"/>
          <w:lang w:eastAsia="it-IT"/>
        </w:rPr>
        <w:t xml:space="preserve">, si </w:t>
      </w:r>
      <w:r w:rsidR="00141677">
        <w:rPr>
          <w:rFonts w:eastAsia="Times New Roman" w:cstheme="minorHAnsi"/>
          <w:color w:val="000000" w:themeColor="text1"/>
          <w:sz w:val="24"/>
          <w:szCs w:val="24"/>
          <w:lang w:eastAsia="it-IT"/>
        </w:rPr>
        <w:t>era</w:t>
      </w:r>
      <w:r w:rsidR="004B7B97" w:rsidRPr="005962F7">
        <w:rPr>
          <w:rFonts w:eastAsia="Times New Roman" w:cstheme="minorHAnsi"/>
          <w:color w:val="000000" w:themeColor="text1"/>
          <w:sz w:val="24"/>
          <w:szCs w:val="24"/>
          <w:lang w:eastAsia="it-IT"/>
        </w:rPr>
        <w:t xml:space="preserve"> dichiarata contraria a </w:t>
      </w:r>
      <w:r w:rsidR="00141677">
        <w:rPr>
          <w:rFonts w:eastAsia="Times New Roman" w:cstheme="minorHAnsi"/>
          <w:color w:val="000000" w:themeColor="text1"/>
          <w:sz w:val="24"/>
          <w:szCs w:val="24"/>
          <w:lang w:eastAsia="it-IT"/>
        </w:rPr>
        <w:t>qu</w:t>
      </w:r>
      <w:r w:rsidR="004B7B97" w:rsidRPr="005962F7">
        <w:rPr>
          <w:rFonts w:eastAsia="Times New Roman" w:cstheme="minorHAnsi"/>
          <w:color w:val="000000" w:themeColor="text1"/>
          <w:sz w:val="24"/>
          <w:szCs w:val="24"/>
          <w:lang w:eastAsia="it-IT"/>
        </w:rPr>
        <w:t>e</w:t>
      </w:r>
      <w:r w:rsidR="00141677">
        <w:rPr>
          <w:rFonts w:eastAsia="Times New Roman" w:cstheme="minorHAnsi"/>
          <w:color w:val="000000" w:themeColor="text1"/>
          <w:sz w:val="24"/>
          <w:szCs w:val="24"/>
          <w:lang w:eastAsia="it-IT"/>
        </w:rPr>
        <w:t>lla</w:t>
      </w:r>
      <w:r w:rsidR="004B7B97" w:rsidRPr="005962F7">
        <w:rPr>
          <w:rFonts w:eastAsia="Times New Roman" w:cstheme="minorHAnsi"/>
          <w:color w:val="000000" w:themeColor="text1"/>
          <w:sz w:val="24"/>
          <w:szCs w:val="24"/>
          <w:lang w:eastAsia="it-IT"/>
        </w:rPr>
        <w:t xml:space="preserve"> proposta, poiché considerata un espediente efficace solo sul breve periodo, facendosi promotrice di un progetto a più lungo termine, con una Web tax basata sui contratti stipulati dalle aziende digitali in un determinato paese.</w:t>
      </w:r>
    </w:p>
    <w:p w14:paraId="0984FA5A" w14:textId="24B6B79A" w:rsidR="00F73C4B" w:rsidRPr="005962F7" w:rsidRDefault="008B7B9D" w:rsidP="009D095C">
      <w:pPr>
        <w:shd w:val="clear" w:color="auto" w:fill="FFFFFF"/>
        <w:spacing w:before="120" w:after="120" w:line="240" w:lineRule="auto"/>
        <w:jc w:val="both"/>
        <w:rPr>
          <w:rFonts w:eastAsia="Times New Roman" w:cstheme="minorHAnsi"/>
          <w:color w:val="000000" w:themeColor="text1"/>
          <w:sz w:val="24"/>
          <w:szCs w:val="24"/>
          <w:lang w:eastAsia="it-IT"/>
        </w:rPr>
      </w:pPr>
      <w:hyperlink r:id="rId27" w:tooltip="Italia" w:history="1">
        <w:r w:rsidR="004B7B97" w:rsidRPr="005962F7">
          <w:rPr>
            <w:rFonts w:eastAsia="Times New Roman" w:cstheme="minorHAnsi"/>
            <w:color w:val="000000" w:themeColor="text1"/>
            <w:sz w:val="24"/>
            <w:szCs w:val="24"/>
            <w:lang w:eastAsia="it-IT"/>
          </w:rPr>
          <w:t>Italia</w:t>
        </w:r>
      </w:hyperlink>
      <w:r w:rsidR="004B7B97" w:rsidRPr="005962F7">
        <w:rPr>
          <w:rFonts w:eastAsia="Times New Roman" w:cstheme="minorHAnsi"/>
          <w:color w:val="000000" w:themeColor="text1"/>
          <w:sz w:val="24"/>
          <w:szCs w:val="24"/>
          <w:lang w:eastAsia="it-IT"/>
        </w:rPr>
        <w:t>,</w:t>
      </w:r>
      <w:r w:rsidR="00EE6C33" w:rsidRPr="005962F7">
        <w:rPr>
          <w:rFonts w:eastAsia="Times New Roman" w:cstheme="minorHAnsi"/>
          <w:color w:val="000000" w:themeColor="text1"/>
          <w:sz w:val="24"/>
          <w:szCs w:val="24"/>
          <w:lang w:eastAsia="it-IT"/>
        </w:rPr>
        <w:t xml:space="preserve"> </w:t>
      </w:r>
      <w:hyperlink r:id="rId28" w:tooltip="Francia" w:history="1">
        <w:r w:rsidR="004B7B97" w:rsidRPr="005962F7">
          <w:rPr>
            <w:rFonts w:eastAsia="Times New Roman" w:cstheme="minorHAnsi"/>
            <w:color w:val="000000" w:themeColor="text1"/>
            <w:sz w:val="24"/>
            <w:szCs w:val="24"/>
            <w:lang w:eastAsia="it-IT"/>
          </w:rPr>
          <w:t>Francia</w:t>
        </w:r>
      </w:hyperlink>
      <w:r w:rsidR="004B7B97" w:rsidRPr="005962F7">
        <w:rPr>
          <w:rFonts w:eastAsia="Times New Roman" w:cstheme="minorHAnsi"/>
          <w:color w:val="000000" w:themeColor="text1"/>
          <w:sz w:val="24"/>
          <w:szCs w:val="24"/>
          <w:lang w:eastAsia="it-IT"/>
        </w:rPr>
        <w:t>,</w:t>
      </w:r>
      <w:r w:rsidR="00EE6C33" w:rsidRPr="005962F7">
        <w:rPr>
          <w:rFonts w:eastAsia="Times New Roman" w:cstheme="minorHAnsi"/>
          <w:color w:val="000000" w:themeColor="text1"/>
          <w:sz w:val="24"/>
          <w:szCs w:val="24"/>
          <w:lang w:eastAsia="it-IT"/>
        </w:rPr>
        <w:t xml:space="preserve"> </w:t>
      </w:r>
      <w:hyperlink r:id="rId29" w:tooltip="Germania" w:history="1">
        <w:r w:rsidR="004B7B97" w:rsidRPr="005962F7">
          <w:rPr>
            <w:rFonts w:eastAsia="Times New Roman" w:cstheme="minorHAnsi"/>
            <w:color w:val="000000" w:themeColor="text1"/>
            <w:sz w:val="24"/>
            <w:szCs w:val="24"/>
            <w:lang w:eastAsia="it-IT"/>
          </w:rPr>
          <w:t>Germania</w:t>
        </w:r>
      </w:hyperlink>
      <w:r w:rsidR="00EE6C33"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e</w:t>
      </w:r>
      <w:r w:rsidR="00EE6C33" w:rsidRPr="005962F7">
        <w:rPr>
          <w:rFonts w:eastAsia="Times New Roman" w:cstheme="minorHAnsi"/>
          <w:color w:val="000000" w:themeColor="text1"/>
          <w:sz w:val="24"/>
          <w:szCs w:val="24"/>
          <w:lang w:eastAsia="it-IT"/>
        </w:rPr>
        <w:t xml:space="preserve"> </w:t>
      </w:r>
      <w:hyperlink r:id="rId30" w:tooltip="Spagna" w:history="1">
        <w:r w:rsidR="004B7B97" w:rsidRPr="005962F7">
          <w:rPr>
            <w:rFonts w:eastAsia="Times New Roman" w:cstheme="minorHAnsi"/>
            <w:color w:val="000000" w:themeColor="text1"/>
            <w:sz w:val="24"/>
            <w:szCs w:val="24"/>
            <w:lang w:eastAsia="it-IT"/>
          </w:rPr>
          <w:t>Spagna</w:t>
        </w:r>
      </w:hyperlink>
      <w:r w:rsidR="00EE6C33"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 xml:space="preserve">sono </w:t>
      </w:r>
      <w:r w:rsidR="00BE02E1" w:rsidRPr="005962F7">
        <w:rPr>
          <w:rFonts w:eastAsia="Times New Roman" w:cstheme="minorHAnsi"/>
          <w:color w:val="000000" w:themeColor="text1"/>
          <w:sz w:val="24"/>
          <w:szCs w:val="24"/>
          <w:lang w:eastAsia="it-IT"/>
        </w:rPr>
        <w:t xml:space="preserve">quindi stati </w:t>
      </w:r>
      <w:r w:rsidR="00F73C4B" w:rsidRPr="005962F7">
        <w:rPr>
          <w:rFonts w:eastAsia="Times New Roman" w:cstheme="minorHAnsi"/>
          <w:color w:val="000000" w:themeColor="text1"/>
          <w:sz w:val="24"/>
          <w:szCs w:val="24"/>
          <w:lang w:eastAsia="it-IT"/>
        </w:rPr>
        <w:t xml:space="preserve">nel </w:t>
      </w:r>
      <w:r w:rsidR="00BE02E1" w:rsidRPr="005962F7">
        <w:rPr>
          <w:rFonts w:eastAsia="Times New Roman" w:cstheme="minorHAnsi"/>
          <w:color w:val="000000" w:themeColor="text1"/>
          <w:sz w:val="24"/>
          <w:szCs w:val="24"/>
          <w:lang w:eastAsia="it-IT"/>
        </w:rPr>
        <w:t xml:space="preserve">recente periodo </w:t>
      </w:r>
      <w:r w:rsidR="004B7B97" w:rsidRPr="005962F7">
        <w:rPr>
          <w:rFonts w:eastAsia="Times New Roman" w:cstheme="minorHAnsi"/>
          <w:color w:val="000000" w:themeColor="text1"/>
          <w:sz w:val="24"/>
          <w:szCs w:val="24"/>
          <w:lang w:eastAsia="it-IT"/>
        </w:rPr>
        <w:t>i paesi che più</w:t>
      </w:r>
      <w:r w:rsidR="00BE02E1" w:rsidRPr="005962F7">
        <w:rPr>
          <w:rFonts w:eastAsia="Times New Roman" w:cstheme="minorHAnsi"/>
          <w:color w:val="000000" w:themeColor="text1"/>
          <w:sz w:val="24"/>
          <w:szCs w:val="24"/>
          <w:lang w:eastAsia="it-IT"/>
        </w:rPr>
        <w:t xml:space="preserve"> hanno invocato l’introduzione di </w:t>
      </w:r>
      <w:r w:rsidR="004B7B97" w:rsidRPr="005962F7">
        <w:rPr>
          <w:rFonts w:eastAsia="Times New Roman" w:cstheme="minorHAnsi"/>
          <w:color w:val="000000" w:themeColor="text1"/>
          <w:sz w:val="24"/>
          <w:szCs w:val="24"/>
          <w:lang w:eastAsia="it-IT"/>
        </w:rPr>
        <w:t>un</w:t>
      </w:r>
      <w:r w:rsidR="00BE02E1" w:rsidRPr="005962F7">
        <w:rPr>
          <w:rFonts w:eastAsia="Times New Roman" w:cstheme="minorHAnsi"/>
          <w:color w:val="000000" w:themeColor="text1"/>
          <w:sz w:val="24"/>
          <w:szCs w:val="24"/>
          <w:lang w:eastAsia="it-IT"/>
        </w:rPr>
        <w:t>a</w:t>
      </w:r>
      <w:r w:rsidR="004B7B97" w:rsidRPr="005962F7">
        <w:rPr>
          <w:rFonts w:eastAsia="Times New Roman" w:cstheme="minorHAnsi"/>
          <w:color w:val="000000" w:themeColor="text1"/>
          <w:sz w:val="24"/>
          <w:szCs w:val="24"/>
          <w:lang w:eastAsia="it-IT"/>
        </w:rPr>
        <w:t xml:space="preserve"> </w:t>
      </w:r>
      <w:r w:rsidR="005C6270">
        <w:rPr>
          <w:rFonts w:eastAsia="Times New Roman" w:cstheme="minorHAnsi"/>
          <w:color w:val="000000" w:themeColor="text1"/>
          <w:sz w:val="24"/>
          <w:szCs w:val="24"/>
          <w:lang w:eastAsia="it-IT"/>
        </w:rPr>
        <w:t>Web tax</w:t>
      </w:r>
      <w:r w:rsidR="004B7B97" w:rsidRPr="005962F7">
        <w:rPr>
          <w:rFonts w:eastAsia="Times New Roman" w:cstheme="minorHAnsi"/>
          <w:color w:val="000000" w:themeColor="text1"/>
          <w:sz w:val="24"/>
          <w:szCs w:val="24"/>
          <w:lang w:eastAsia="it-IT"/>
        </w:rPr>
        <w:t>.</w:t>
      </w:r>
      <w:r w:rsidR="00BE02E1" w:rsidRPr="005962F7">
        <w:rPr>
          <w:rFonts w:eastAsia="Times New Roman" w:cstheme="minorHAnsi"/>
          <w:color w:val="000000" w:themeColor="text1"/>
          <w:sz w:val="24"/>
          <w:szCs w:val="24"/>
          <w:lang w:eastAsia="it-IT"/>
        </w:rPr>
        <w:t xml:space="preserve"> Anche </w:t>
      </w:r>
      <w:r w:rsidR="004B7B97" w:rsidRPr="005962F7">
        <w:rPr>
          <w:rFonts w:eastAsia="Times New Roman" w:cstheme="minorHAnsi"/>
          <w:color w:val="000000" w:themeColor="text1"/>
          <w:sz w:val="24"/>
          <w:szCs w:val="24"/>
          <w:lang w:eastAsia="it-IT"/>
        </w:rPr>
        <w:t xml:space="preserve">gli altri Stati membri </w:t>
      </w:r>
      <w:r w:rsidR="00BE02E1" w:rsidRPr="005962F7">
        <w:rPr>
          <w:rFonts w:eastAsia="Times New Roman" w:cstheme="minorHAnsi"/>
          <w:color w:val="000000" w:themeColor="text1"/>
          <w:sz w:val="24"/>
          <w:szCs w:val="24"/>
          <w:lang w:eastAsia="it-IT"/>
        </w:rPr>
        <w:t xml:space="preserve">sono stati </w:t>
      </w:r>
      <w:r w:rsidR="004B7B97" w:rsidRPr="005962F7">
        <w:rPr>
          <w:rFonts w:eastAsia="Times New Roman" w:cstheme="minorHAnsi"/>
          <w:color w:val="000000" w:themeColor="text1"/>
          <w:sz w:val="24"/>
          <w:szCs w:val="24"/>
          <w:lang w:eastAsia="it-IT"/>
        </w:rPr>
        <w:t>a sostegno dell’iniziativa, con le sole eccezioni di</w:t>
      </w:r>
      <w:r w:rsidR="00EE6C33" w:rsidRPr="005962F7">
        <w:rPr>
          <w:rFonts w:eastAsia="Times New Roman" w:cstheme="minorHAnsi"/>
          <w:color w:val="000000" w:themeColor="text1"/>
          <w:sz w:val="24"/>
          <w:szCs w:val="24"/>
          <w:lang w:eastAsia="it-IT"/>
        </w:rPr>
        <w:t xml:space="preserve"> </w:t>
      </w:r>
      <w:hyperlink r:id="rId31" w:tooltip="Irlanda" w:history="1">
        <w:r w:rsidR="004B7B97" w:rsidRPr="005962F7">
          <w:rPr>
            <w:rFonts w:eastAsia="Times New Roman" w:cstheme="minorHAnsi"/>
            <w:color w:val="000000" w:themeColor="text1"/>
            <w:sz w:val="24"/>
            <w:szCs w:val="24"/>
            <w:lang w:eastAsia="it-IT"/>
          </w:rPr>
          <w:t>Irlanda</w:t>
        </w:r>
      </w:hyperlink>
      <w:r w:rsidR="00EE6C33"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e</w:t>
      </w:r>
      <w:r w:rsidR="00EE6C33" w:rsidRPr="005962F7">
        <w:rPr>
          <w:rFonts w:eastAsia="Times New Roman" w:cstheme="minorHAnsi"/>
          <w:color w:val="000000" w:themeColor="text1"/>
          <w:sz w:val="24"/>
          <w:szCs w:val="24"/>
          <w:lang w:eastAsia="it-IT"/>
        </w:rPr>
        <w:t xml:space="preserve"> </w:t>
      </w:r>
      <w:hyperlink r:id="rId32" w:tooltip="Lussemburgo" w:history="1">
        <w:r w:rsidR="004B7B97" w:rsidRPr="005962F7">
          <w:rPr>
            <w:rFonts w:eastAsia="Times New Roman" w:cstheme="minorHAnsi"/>
            <w:color w:val="000000" w:themeColor="text1"/>
            <w:sz w:val="24"/>
            <w:szCs w:val="24"/>
            <w:lang w:eastAsia="it-IT"/>
          </w:rPr>
          <w:t>Lussemburgo</w:t>
        </w:r>
      </w:hyperlink>
      <w:r w:rsidR="004B7B97" w:rsidRPr="005962F7">
        <w:rPr>
          <w:rFonts w:eastAsia="Times New Roman" w:cstheme="minorHAnsi"/>
          <w:color w:val="000000" w:themeColor="text1"/>
          <w:sz w:val="24"/>
          <w:szCs w:val="24"/>
          <w:lang w:eastAsia="it-IT"/>
        </w:rPr>
        <w:t>,</w:t>
      </w:r>
      <w:r w:rsidR="00BE02E1" w:rsidRPr="005962F7">
        <w:rPr>
          <w:rFonts w:eastAsia="Times New Roman" w:cstheme="minorHAnsi"/>
          <w:color w:val="000000" w:themeColor="text1"/>
          <w:sz w:val="24"/>
          <w:szCs w:val="24"/>
          <w:lang w:eastAsia="it-IT"/>
        </w:rPr>
        <w:t xml:space="preserve"> il cui mancato</w:t>
      </w:r>
      <w:r w:rsidR="008956D2" w:rsidRPr="005962F7">
        <w:rPr>
          <w:rFonts w:eastAsia="Times New Roman" w:cstheme="minorHAnsi"/>
          <w:color w:val="000000" w:themeColor="text1"/>
          <w:sz w:val="24"/>
          <w:szCs w:val="24"/>
          <w:lang w:eastAsia="it-IT"/>
        </w:rPr>
        <w:t xml:space="preserve"> sostegno alla </w:t>
      </w:r>
      <w:r w:rsidR="004B7B97" w:rsidRPr="005962F7">
        <w:rPr>
          <w:rFonts w:eastAsia="Times New Roman" w:cstheme="minorHAnsi"/>
          <w:color w:val="000000" w:themeColor="text1"/>
          <w:sz w:val="24"/>
          <w:szCs w:val="24"/>
          <w:lang w:eastAsia="it-IT"/>
        </w:rPr>
        <w:t>proposta</w:t>
      </w:r>
      <w:r w:rsidR="008956D2" w:rsidRPr="005962F7">
        <w:rPr>
          <w:rFonts w:eastAsia="Times New Roman" w:cstheme="minorHAnsi"/>
          <w:color w:val="000000" w:themeColor="text1"/>
          <w:sz w:val="24"/>
          <w:szCs w:val="24"/>
          <w:lang w:eastAsia="it-IT"/>
        </w:rPr>
        <w:t xml:space="preserve"> ha rivelato la </w:t>
      </w:r>
      <w:r w:rsidR="00820E85" w:rsidRPr="005962F7">
        <w:rPr>
          <w:rFonts w:eastAsia="Times New Roman" w:cstheme="minorHAnsi"/>
          <w:color w:val="000000" w:themeColor="text1"/>
          <w:sz w:val="24"/>
          <w:szCs w:val="24"/>
          <w:lang w:eastAsia="it-IT"/>
        </w:rPr>
        <w:t xml:space="preserve">malcelata </w:t>
      </w:r>
      <w:r w:rsidR="008956D2" w:rsidRPr="005962F7">
        <w:rPr>
          <w:rFonts w:eastAsia="Times New Roman" w:cstheme="minorHAnsi"/>
          <w:color w:val="000000" w:themeColor="text1"/>
          <w:sz w:val="24"/>
          <w:szCs w:val="24"/>
          <w:lang w:eastAsia="it-IT"/>
        </w:rPr>
        <w:t xml:space="preserve">intenzione di favorire a </w:t>
      </w:r>
      <w:r w:rsidR="00820E85" w:rsidRPr="005962F7">
        <w:rPr>
          <w:rFonts w:eastAsia="Times New Roman" w:cstheme="minorHAnsi"/>
          <w:color w:val="000000" w:themeColor="text1"/>
          <w:sz w:val="24"/>
          <w:szCs w:val="24"/>
          <w:lang w:eastAsia="it-IT"/>
        </w:rPr>
        <w:t>lor</w:t>
      </w:r>
      <w:r w:rsidR="008956D2" w:rsidRPr="005962F7">
        <w:rPr>
          <w:rFonts w:eastAsia="Times New Roman" w:cstheme="minorHAnsi"/>
          <w:color w:val="000000" w:themeColor="text1"/>
          <w:sz w:val="24"/>
          <w:szCs w:val="24"/>
          <w:lang w:eastAsia="it-IT"/>
        </w:rPr>
        <w:t>o vantaggio lo spostamento</w:t>
      </w:r>
      <w:r w:rsidR="000D7E44">
        <w:rPr>
          <w:rFonts w:eastAsia="Times New Roman" w:cstheme="minorHAnsi"/>
          <w:color w:val="000000" w:themeColor="text1"/>
          <w:sz w:val="24"/>
          <w:szCs w:val="24"/>
          <w:lang w:eastAsia="it-IT"/>
        </w:rPr>
        <w:t xml:space="preserve"> preferenziale </w:t>
      </w:r>
      <w:r w:rsidR="008956D2" w:rsidRPr="005962F7">
        <w:rPr>
          <w:rFonts w:eastAsia="Times New Roman" w:cstheme="minorHAnsi"/>
          <w:color w:val="000000" w:themeColor="text1"/>
          <w:sz w:val="24"/>
          <w:szCs w:val="24"/>
          <w:lang w:eastAsia="it-IT"/>
        </w:rPr>
        <w:t>delle sedi delle multinazionali del web</w:t>
      </w:r>
      <w:r w:rsidR="000D7E44">
        <w:rPr>
          <w:rFonts w:eastAsia="Times New Roman" w:cstheme="minorHAnsi"/>
          <w:color w:val="000000" w:themeColor="text1"/>
          <w:sz w:val="24"/>
          <w:szCs w:val="24"/>
          <w:lang w:eastAsia="it-IT"/>
        </w:rPr>
        <w:t xml:space="preserve"> nel loro territorio</w:t>
      </w:r>
      <w:r w:rsidR="008956D2" w:rsidRPr="005962F7">
        <w:rPr>
          <w:rFonts w:eastAsia="Times New Roman" w:cstheme="minorHAnsi"/>
          <w:color w:val="000000" w:themeColor="text1"/>
          <w:sz w:val="24"/>
          <w:szCs w:val="24"/>
          <w:lang w:eastAsia="it-IT"/>
        </w:rPr>
        <w:t>.</w:t>
      </w:r>
    </w:p>
    <w:p w14:paraId="4D850624" w14:textId="5EB0ECCA" w:rsidR="004B7B97" w:rsidRPr="005962F7" w:rsidRDefault="008956D2"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È noto tuttavia che </w:t>
      </w:r>
      <w:r w:rsidR="004B7B97" w:rsidRPr="005962F7">
        <w:rPr>
          <w:rFonts w:eastAsia="Times New Roman" w:cstheme="minorHAnsi"/>
          <w:color w:val="000000" w:themeColor="text1"/>
          <w:sz w:val="24"/>
          <w:szCs w:val="24"/>
          <w:lang w:eastAsia="it-IT"/>
        </w:rPr>
        <w:t>qualsiasi modifica alla normativa fiscale</w:t>
      </w:r>
      <w:r w:rsidRPr="005962F7">
        <w:rPr>
          <w:rFonts w:eastAsia="Times New Roman" w:cstheme="minorHAnsi"/>
          <w:color w:val="000000" w:themeColor="text1"/>
          <w:sz w:val="24"/>
          <w:szCs w:val="24"/>
          <w:lang w:eastAsia="it-IT"/>
        </w:rPr>
        <w:t xml:space="preserve"> di livello euro</w:t>
      </w:r>
      <w:r w:rsidR="00F73C4B" w:rsidRPr="005962F7">
        <w:rPr>
          <w:rFonts w:eastAsia="Times New Roman" w:cstheme="minorHAnsi"/>
          <w:color w:val="000000" w:themeColor="text1"/>
          <w:sz w:val="24"/>
          <w:szCs w:val="24"/>
          <w:lang w:eastAsia="it-IT"/>
        </w:rPr>
        <w:t>-</w:t>
      </w:r>
      <w:r w:rsidRPr="005962F7">
        <w:rPr>
          <w:rFonts w:eastAsia="Times New Roman" w:cstheme="minorHAnsi"/>
          <w:color w:val="000000" w:themeColor="text1"/>
          <w:sz w:val="24"/>
          <w:szCs w:val="24"/>
          <w:lang w:eastAsia="it-IT"/>
        </w:rPr>
        <w:t xml:space="preserve">unitario deve essere </w:t>
      </w:r>
      <w:r w:rsidR="004B7B97" w:rsidRPr="005962F7">
        <w:rPr>
          <w:rFonts w:eastAsia="Times New Roman" w:cstheme="minorHAnsi"/>
          <w:color w:val="000000" w:themeColor="text1"/>
          <w:sz w:val="24"/>
          <w:szCs w:val="24"/>
          <w:lang w:eastAsia="it-IT"/>
        </w:rPr>
        <w:t>approvata all’unanimità</w:t>
      </w:r>
      <w:r w:rsidRPr="005962F7">
        <w:rPr>
          <w:rFonts w:eastAsia="Times New Roman" w:cstheme="minorHAnsi"/>
          <w:color w:val="000000" w:themeColor="text1"/>
          <w:sz w:val="24"/>
          <w:szCs w:val="24"/>
          <w:lang w:eastAsia="it-IT"/>
        </w:rPr>
        <w:t xml:space="preserve"> dagli Stati membri</w:t>
      </w:r>
      <w:r w:rsidR="004B7B97" w:rsidRPr="005962F7">
        <w:rPr>
          <w:rFonts w:eastAsia="Times New Roman" w:cstheme="minorHAnsi"/>
          <w:color w:val="000000" w:themeColor="text1"/>
          <w:sz w:val="24"/>
          <w:szCs w:val="24"/>
          <w:lang w:eastAsia="it-IT"/>
        </w:rPr>
        <w:t>.</w:t>
      </w:r>
      <w:r w:rsidR="00FE5CA8">
        <w:rPr>
          <w:rStyle w:val="Rimandonotaapidipagina"/>
          <w:rFonts w:eastAsia="Times New Roman" w:cstheme="minorHAnsi"/>
          <w:color w:val="000000" w:themeColor="text1"/>
          <w:sz w:val="24"/>
          <w:szCs w:val="24"/>
          <w:lang w:eastAsia="it-IT"/>
        </w:rPr>
        <w:footnoteReference w:id="3"/>
      </w:r>
    </w:p>
    <w:p w14:paraId="03497CCE" w14:textId="3186D6DB" w:rsidR="004B7B97" w:rsidRPr="005962F7" w:rsidRDefault="004B7B97" w:rsidP="009D095C">
      <w:pPr>
        <w:shd w:val="clear" w:color="auto" w:fill="FFFFFF"/>
        <w:spacing w:before="120" w:after="120" w:line="240" w:lineRule="auto"/>
        <w:jc w:val="both"/>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Il commissario europeo agli Affari Economici e Monetari,</w:t>
      </w:r>
      <w:r w:rsidR="00EE6C33" w:rsidRPr="005962F7">
        <w:rPr>
          <w:rFonts w:eastAsia="Times New Roman" w:cstheme="minorHAnsi"/>
          <w:color w:val="000000" w:themeColor="text1"/>
          <w:sz w:val="24"/>
          <w:szCs w:val="24"/>
          <w:lang w:eastAsia="it-IT"/>
        </w:rPr>
        <w:t xml:space="preserve"> </w:t>
      </w:r>
      <w:hyperlink r:id="rId33" w:tooltip="Pierre Moscovici" w:history="1">
        <w:r w:rsidRPr="005962F7">
          <w:rPr>
            <w:rFonts w:eastAsia="Times New Roman" w:cstheme="minorHAnsi"/>
            <w:color w:val="000000" w:themeColor="text1"/>
            <w:sz w:val="24"/>
            <w:szCs w:val="24"/>
            <w:lang w:eastAsia="it-IT"/>
          </w:rPr>
          <w:t>Pierre Moscovici</w:t>
        </w:r>
      </w:hyperlink>
      <w:r w:rsidRPr="005962F7">
        <w:rPr>
          <w:rFonts w:eastAsia="Times New Roman" w:cstheme="minorHAnsi"/>
          <w:color w:val="000000" w:themeColor="text1"/>
          <w:sz w:val="24"/>
          <w:szCs w:val="24"/>
          <w:lang w:eastAsia="it-IT"/>
        </w:rPr>
        <w:t xml:space="preserve">, ha </w:t>
      </w:r>
      <w:r w:rsidR="008956D2" w:rsidRPr="005962F7">
        <w:rPr>
          <w:rFonts w:eastAsia="Times New Roman" w:cstheme="minorHAnsi"/>
          <w:color w:val="000000" w:themeColor="text1"/>
          <w:sz w:val="24"/>
          <w:szCs w:val="24"/>
          <w:lang w:eastAsia="it-IT"/>
        </w:rPr>
        <w:t>del resto riconosciuto</w:t>
      </w:r>
      <w:r w:rsidRPr="005962F7">
        <w:rPr>
          <w:rFonts w:eastAsia="Times New Roman" w:cstheme="minorHAnsi"/>
          <w:color w:val="000000" w:themeColor="text1"/>
          <w:sz w:val="24"/>
          <w:szCs w:val="24"/>
          <w:lang w:eastAsia="it-IT"/>
        </w:rPr>
        <w:t>, durante una conferenza organizzata a</w:t>
      </w:r>
      <w:r w:rsidR="00EE6C33" w:rsidRPr="005962F7">
        <w:rPr>
          <w:rFonts w:eastAsia="Times New Roman" w:cstheme="minorHAnsi"/>
          <w:color w:val="000000" w:themeColor="text1"/>
          <w:sz w:val="24"/>
          <w:szCs w:val="24"/>
          <w:lang w:eastAsia="it-IT"/>
        </w:rPr>
        <w:t xml:space="preserve"> </w:t>
      </w:r>
      <w:hyperlink r:id="rId34" w:tooltip="Bruxelles (comune)" w:history="1">
        <w:r w:rsidRPr="005962F7">
          <w:rPr>
            <w:rFonts w:eastAsia="Times New Roman" w:cstheme="minorHAnsi"/>
            <w:color w:val="000000" w:themeColor="text1"/>
            <w:sz w:val="24"/>
            <w:szCs w:val="24"/>
            <w:lang w:eastAsia="it-IT"/>
          </w:rPr>
          <w:t>Bruxelles</w:t>
        </w:r>
      </w:hyperlink>
      <w:r w:rsidR="00EE6C33" w:rsidRPr="005962F7">
        <w:rPr>
          <w:rFonts w:eastAsia="Times New Roman" w:cstheme="minorHAnsi"/>
          <w:color w:val="000000" w:themeColor="text1"/>
          <w:sz w:val="24"/>
          <w:szCs w:val="24"/>
          <w:lang w:eastAsia="it-IT"/>
        </w:rPr>
        <w:t xml:space="preserve"> </w:t>
      </w:r>
      <w:r w:rsidRPr="005962F7">
        <w:rPr>
          <w:rFonts w:eastAsia="Times New Roman" w:cstheme="minorHAnsi"/>
          <w:color w:val="000000" w:themeColor="text1"/>
          <w:sz w:val="24"/>
          <w:szCs w:val="24"/>
          <w:lang w:eastAsia="it-IT"/>
        </w:rPr>
        <w:t xml:space="preserve">dalla lobby </w:t>
      </w:r>
      <w:proofErr w:type="spellStart"/>
      <w:r w:rsidRPr="005962F7">
        <w:rPr>
          <w:rFonts w:eastAsia="Times New Roman" w:cstheme="minorHAnsi"/>
          <w:color w:val="000000" w:themeColor="text1"/>
          <w:sz w:val="24"/>
          <w:szCs w:val="24"/>
          <w:lang w:eastAsia="it-IT"/>
        </w:rPr>
        <w:t>DigitalEurope</w:t>
      </w:r>
      <w:proofErr w:type="spellEnd"/>
      <w:r w:rsidRPr="005962F7">
        <w:rPr>
          <w:rFonts w:eastAsia="Times New Roman" w:cstheme="minorHAnsi"/>
          <w:color w:val="000000" w:themeColor="text1"/>
          <w:sz w:val="24"/>
          <w:szCs w:val="24"/>
          <w:lang w:eastAsia="it-IT"/>
        </w:rPr>
        <w:t>, che “</w:t>
      </w:r>
      <w:r w:rsidRPr="005962F7">
        <w:rPr>
          <w:rFonts w:eastAsia="Times New Roman" w:cstheme="minorHAnsi"/>
          <w:i/>
          <w:color w:val="000000" w:themeColor="text1"/>
          <w:sz w:val="24"/>
          <w:szCs w:val="24"/>
          <w:lang w:eastAsia="it-IT"/>
        </w:rPr>
        <w:t>la tassazione digitale non è più una questione di se</w:t>
      </w:r>
      <w:r w:rsidR="00820E85" w:rsidRPr="005962F7">
        <w:rPr>
          <w:rFonts w:eastAsia="Times New Roman" w:cstheme="minorHAnsi"/>
          <w:i/>
          <w:color w:val="000000" w:themeColor="text1"/>
          <w:sz w:val="24"/>
          <w:szCs w:val="24"/>
          <w:lang w:eastAsia="it-IT"/>
        </w:rPr>
        <w:t>:</w:t>
      </w:r>
      <w:r w:rsidRPr="005962F7">
        <w:rPr>
          <w:rFonts w:eastAsia="Times New Roman" w:cstheme="minorHAnsi"/>
          <w:i/>
          <w:color w:val="000000" w:themeColor="text1"/>
          <w:sz w:val="24"/>
          <w:szCs w:val="24"/>
          <w:lang w:eastAsia="it-IT"/>
        </w:rPr>
        <w:t xml:space="preserve"> </w:t>
      </w:r>
      <w:r w:rsidR="00820E85" w:rsidRPr="005962F7">
        <w:rPr>
          <w:rFonts w:eastAsia="Times New Roman" w:cstheme="minorHAnsi"/>
          <w:i/>
          <w:color w:val="000000" w:themeColor="text1"/>
          <w:sz w:val="24"/>
          <w:szCs w:val="24"/>
          <w:lang w:eastAsia="it-IT"/>
        </w:rPr>
        <w:t>l</w:t>
      </w:r>
      <w:r w:rsidRPr="005962F7">
        <w:rPr>
          <w:rFonts w:eastAsia="Times New Roman" w:cstheme="minorHAnsi"/>
          <w:i/>
          <w:color w:val="000000" w:themeColor="text1"/>
          <w:sz w:val="24"/>
          <w:szCs w:val="24"/>
          <w:lang w:eastAsia="it-IT"/>
        </w:rPr>
        <w:t>e aziende del digitale sono tassate al 9%, quelle tradizionali al 23%</w:t>
      </w:r>
      <w:r w:rsidR="008956D2" w:rsidRPr="005962F7">
        <w:rPr>
          <w:rFonts w:eastAsia="Times New Roman" w:cstheme="minorHAnsi"/>
          <w:color w:val="000000" w:themeColor="text1"/>
          <w:sz w:val="24"/>
          <w:szCs w:val="24"/>
          <w:lang w:eastAsia="it-IT"/>
        </w:rPr>
        <w:t>”</w:t>
      </w:r>
      <w:r w:rsidRPr="005962F7">
        <w:rPr>
          <w:rFonts w:eastAsia="Times New Roman" w:cstheme="minorHAnsi"/>
          <w:color w:val="000000" w:themeColor="text1"/>
          <w:sz w:val="24"/>
          <w:szCs w:val="24"/>
          <w:lang w:eastAsia="it-IT"/>
        </w:rPr>
        <w:t>.</w:t>
      </w:r>
      <w:r w:rsidR="00613441" w:rsidRPr="005962F7">
        <w:rPr>
          <w:rStyle w:val="Rimandonotaapidipagina"/>
          <w:rFonts w:eastAsia="Times New Roman" w:cstheme="minorHAnsi"/>
          <w:color w:val="000000" w:themeColor="text1"/>
          <w:sz w:val="24"/>
          <w:szCs w:val="24"/>
          <w:lang w:eastAsia="it-IT"/>
        </w:rPr>
        <w:footnoteReference w:id="4"/>
      </w:r>
      <w:r w:rsidRPr="005962F7">
        <w:rPr>
          <w:rFonts w:eastAsia="Times New Roman" w:cstheme="minorHAnsi"/>
          <w:color w:val="000000" w:themeColor="text1"/>
          <w:sz w:val="24"/>
          <w:szCs w:val="24"/>
          <w:lang w:eastAsia="it-IT"/>
        </w:rPr>
        <w:t xml:space="preserve"> </w:t>
      </w:r>
    </w:p>
    <w:p w14:paraId="5C804F70" w14:textId="0B984AFC" w:rsidR="00536CF1" w:rsidRPr="005962F7" w:rsidRDefault="008956D2" w:rsidP="000D7E44">
      <w:pPr>
        <w:shd w:val="clear" w:color="auto" w:fill="FFFFFF"/>
        <w:spacing w:after="300" w:line="315" w:lineRule="atLeast"/>
        <w:jc w:val="both"/>
        <w:textAlignment w:val="baseline"/>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lastRenderedPageBreak/>
        <w:t xml:space="preserve">Con la </w:t>
      </w:r>
      <w:r w:rsidRPr="000D7E44">
        <w:rPr>
          <w:rFonts w:eastAsia="Times New Roman" w:cstheme="minorHAnsi"/>
          <w:color w:val="000000" w:themeColor="text1"/>
          <w:sz w:val="24"/>
          <w:szCs w:val="24"/>
          <w:lang w:eastAsia="it-IT"/>
        </w:rPr>
        <w:t>legge di Bilancio 2019</w:t>
      </w:r>
      <w:r w:rsidRPr="005962F7">
        <w:rPr>
          <w:rFonts w:eastAsia="Times New Roman" w:cstheme="minorHAnsi"/>
          <w:color w:val="000000" w:themeColor="text1"/>
          <w:sz w:val="24"/>
          <w:szCs w:val="24"/>
          <w:lang w:eastAsia="it-IT"/>
        </w:rPr>
        <w:t xml:space="preserve">, </w:t>
      </w:r>
      <w:r w:rsidR="00F73C4B" w:rsidRPr="005962F7">
        <w:rPr>
          <w:rFonts w:eastAsia="Times New Roman" w:cstheme="minorHAnsi"/>
          <w:color w:val="000000" w:themeColor="text1"/>
          <w:sz w:val="24"/>
          <w:szCs w:val="24"/>
          <w:lang w:eastAsia="it-IT"/>
        </w:rPr>
        <w:t>art.</w:t>
      </w:r>
      <w:r w:rsidRPr="005962F7">
        <w:rPr>
          <w:rFonts w:eastAsia="Times New Roman" w:cstheme="minorHAnsi"/>
          <w:color w:val="000000" w:themeColor="text1"/>
          <w:sz w:val="24"/>
          <w:szCs w:val="24"/>
          <w:lang w:eastAsia="it-IT"/>
        </w:rPr>
        <w:t xml:space="preserve">1, commi 35-50, </w:t>
      </w:r>
      <w:r w:rsidR="004B7B97" w:rsidRPr="005962F7">
        <w:rPr>
          <w:rFonts w:eastAsia="Times New Roman" w:cstheme="minorHAnsi"/>
          <w:color w:val="000000" w:themeColor="text1"/>
          <w:sz w:val="24"/>
          <w:szCs w:val="24"/>
          <w:lang w:eastAsia="it-IT"/>
        </w:rPr>
        <w:t>l'</w:t>
      </w:r>
      <w:r w:rsidR="004B7B97" w:rsidRPr="000D7E44">
        <w:rPr>
          <w:rFonts w:eastAsia="Times New Roman" w:cstheme="minorHAnsi"/>
          <w:color w:val="000000" w:themeColor="text1"/>
          <w:sz w:val="24"/>
          <w:szCs w:val="24"/>
          <w:lang w:eastAsia="it-IT"/>
        </w:rPr>
        <w:t>imposta sulle transazioni digitali</w:t>
      </w:r>
      <w:r w:rsidR="00EE6C33" w:rsidRPr="005962F7">
        <w:rPr>
          <w:rFonts w:eastAsia="Times New Roman" w:cstheme="minorHAnsi"/>
          <w:color w:val="000000" w:themeColor="text1"/>
          <w:sz w:val="24"/>
          <w:szCs w:val="24"/>
          <w:lang w:eastAsia="it-IT"/>
        </w:rPr>
        <w:t xml:space="preserve"> </w:t>
      </w:r>
      <w:r w:rsidR="00F73C4B" w:rsidRPr="005962F7">
        <w:rPr>
          <w:rFonts w:eastAsia="Times New Roman" w:cstheme="minorHAnsi"/>
          <w:color w:val="000000" w:themeColor="text1"/>
          <w:sz w:val="24"/>
          <w:szCs w:val="24"/>
          <w:lang w:eastAsia="it-IT"/>
        </w:rPr>
        <w:t xml:space="preserve">già </w:t>
      </w:r>
      <w:r w:rsidR="004B7B97" w:rsidRPr="005962F7">
        <w:rPr>
          <w:rFonts w:eastAsia="Times New Roman" w:cstheme="minorHAnsi"/>
          <w:color w:val="000000" w:themeColor="text1"/>
          <w:sz w:val="24"/>
          <w:szCs w:val="24"/>
          <w:lang w:eastAsia="it-IT"/>
        </w:rPr>
        <w:t>introdotta</w:t>
      </w:r>
      <w:r w:rsidR="00F73C4B" w:rsidRPr="005962F7">
        <w:rPr>
          <w:rFonts w:eastAsia="Times New Roman" w:cstheme="minorHAnsi"/>
          <w:color w:val="000000" w:themeColor="text1"/>
          <w:sz w:val="24"/>
          <w:szCs w:val="24"/>
          <w:lang w:eastAsia="it-IT"/>
        </w:rPr>
        <w:t xml:space="preserve"> nel </w:t>
      </w:r>
      <w:r w:rsidR="004B7B97" w:rsidRPr="005962F7">
        <w:rPr>
          <w:rFonts w:eastAsia="Times New Roman" w:cstheme="minorHAnsi"/>
          <w:color w:val="000000" w:themeColor="text1"/>
          <w:sz w:val="24"/>
          <w:szCs w:val="24"/>
          <w:lang w:eastAsia="it-IT"/>
        </w:rPr>
        <w:t>2018</w:t>
      </w:r>
      <w:r w:rsidR="00F73C4B" w:rsidRPr="005962F7">
        <w:rPr>
          <w:rFonts w:eastAsia="Times New Roman" w:cstheme="minorHAnsi"/>
          <w:color w:val="000000" w:themeColor="text1"/>
          <w:sz w:val="24"/>
          <w:szCs w:val="24"/>
          <w:lang w:eastAsia="it-IT"/>
        </w:rPr>
        <w:t>, è stata quindi sostituita dal</w:t>
      </w:r>
      <w:r w:rsidR="004B7B97" w:rsidRPr="005962F7">
        <w:rPr>
          <w:rFonts w:eastAsia="Times New Roman" w:cstheme="minorHAnsi"/>
          <w:color w:val="000000" w:themeColor="text1"/>
          <w:sz w:val="24"/>
          <w:szCs w:val="24"/>
          <w:lang w:eastAsia="it-IT"/>
        </w:rPr>
        <w:t xml:space="preserve">la nuova </w:t>
      </w:r>
      <w:r w:rsidR="005C6270">
        <w:rPr>
          <w:rFonts w:eastAsia="Times New Roman" w:cstheme="minorHAnsi"/>
          <w:color w:val="000000" w:themeColor="text1"/>
          <w:sz w:val="24"/>
          <w:szCs w:val="24"/>
          <w:lang w:eastAsia="it-IT"/>
        </w:rPr>
        <w:t>Web tax</w:t>
      </w:r>
      <w:r w:rsidR="004B7B97" w:rsidRPr="005962F7">
        <w:rPr>
          <w:rFonts w:eastAsia="Times New Roman" w:cstheme="minorHAnsi"/>
          <w:color w:val="000000" w:themeColor="text1"/>
          <w:sz w:val="24"/>
          <w:szCs w:val="24"/>
          <w:lang w:eastAsia="it-IT"/>
        </w:rPr>
        <w:t xml:space="preserve"> </w:t>
      </w:r>
      <w:r w:rsidR="00F73C4B" w:rsidRPr="005962F7">
        <w:rPr>
          <w:rFonts w:eastAsia="Times New Roman" w:cstheme="minorHAnsi"/>
          <w:color w:val="000000" w:themeColor="text1"/>
          <w:sz w:val="24"/>
          <w:szCs w:val="24"/>
          <w:lang w:eastAsia="it-IT"/>
        </w:rPr>
        <w:t xml:space="preserve">denominata </w:t>
      </w:r>
      <w:r w:rsidR="004B7B97" w:rsidRPr="005962F7">
        <w:rPr>
          <w:rFonts w:eastAsia="Times New Roman" w:cstheme="minorHAnsi"/>
          <w:color w:val="000000" w:themeColor="text1"/>
          <w:sz w:val="24"/>
          <w:szCs w:val="24"/>
          <w:lang w:eastAsia="it-IT"/>
        </w:rPr>
        <w:t>“</w:t>
      </w:r>
      <w:r w:rsidR="004B7B97" w:rsidRPr="000D7E44">
        <w:rPr>
          <w:rFonts w:eastAsia="Times New Roman" w:cstheme="minorHAnsi"/>
          <w:color w:val="000000" w:themeColor="text1"/>
          <w:sz w:val="24"/>
          <w:szCs w:val="24"/>
          <w:lang w:eastAsia="it-IT"/>
        </w:rPr>
        <w:t>imposta sui servizi digitali</w:t>
      </w:r>
      <w:r w:rsidR="004B7B97" w:rsidRPr="005962F7">
        <w:rPr>
          <w:rFonts w:eastAsia="Times New Roman" w:cstheme="minorHAnsi"/>
          <w:color w:val="000000" w:themeColor="text1"/>
          <w:sz w:val="24"/>
          <w:szCs w:val="24"/>
          <w:lang w:eastAsia="it-IT"/>
        </w:rPr>
        <w:t>”.</w:t>
      </w:r>
    </w:p>
    <w:p w14:paraId="18BAB7F6" w14:textId="77777777" w:rsidR="005C3D28" w:rsidRPr="005962F7" w:rsidRDefault="00536CF1" w:rsidP="00536CF1">
      <w:pPr>
        <w:shd w:val="clear" w:color="auto" w:fill="FFFFFF"/>
        <w:spacing w:after="300" w:line="315" w:lineRule="atLeast"/>
        <w:jc w:val="both"/>
        <w:textAlignment w:val="baseline"/>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3. Il 15 giugno 2017 il Senato approvava, dopo il primo via libera della Camera, il disegno di legge n. 2853 di «Conversione in legge, con modificazioni, del decreto-legge 24 aprile 2017, n. 50, recante disposizioni urgenti in materia finanziaria, iniziative a favore degli enti territoriali, ulteriori interventi per le zone colpite da eventi sismici e misure per lo sviluppo» (c.d. Manovra correttiva).</w:t>
      </w:r>
    </w:p>
    <w:p w14:paraId="5F2AA8F4" w14:textId="6A7DCDB4" w:rsidR="005C3D28" w:rsidRPr="005962F7" w:rsidRDefault="004B7B97" w:rsidP="00536CF1">
      <w:pPr>
        <w:shd w:val="clear" w:color="auto" w:fill="FFFFFF"/>
        <w:spacing w:after="300" w:line="315" w:lineRule="atLeast"/>
        <w:jc w:val="both"/>
        <w:textAlignment w:val="baseline"/>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Con la conversione del D.L. n. 50 del 24 aprile 2017, </w:t>
      </w:r>
      <w:r w:rsidR="00536CF1" w:rsidRPr="005962F7">
        <w:rPr>
          <w:rFonts w:eastAsia="Times New Roman" w:cstheme="minorHAnsi"/>
          <w:color w:val="000000" w:themeColor="text1"/>
          <w:sz w:val="24"/>
          <w:szCs w:val="24"/>
          <w:lang w:eastAsia="it-IT"/>
        </w:rPr>
        <w:t>era</w:t>
      </w:r>
      <w:r w:rsidR="00F73C4B" w:rsidRPr="005962F7">
        <w:rPr>
          <w:rFonts w:eastAsia="Times New Roman" w:cstheme="minorHAnsi"/>
          <w:color w:val="000000" w:themeColor="text1"/>
          <w:sz w:val="24"/>
          <w:szCs w:val="24"/>
          <w:lang w:eastAsia="it-IT"/>
        </w:rPr>
        <w:t xml:space="preserve"> </w:t>
      </w:r>
      <w:r w:rsidR="000D7E44">
        <w:rPr>
          <w:rFonts w:eastAsia="Times New Roman" w:cstheme="minorHAnsi"/>
          <w:color w:val="000000" w:themeColor="text1"/>
          <w:sz w:val="24"/>
          <w:szCs w:val="24"/>
          <w:lang w:eastAsia="it-IT"/>
        </w:rPr>
        <w:t xml:space="preserve">tra l’altro </w:t>
      </w:r>
      <w:r w:rsidRPr="005962F7">
        <w:rPr>
          <w:rFonts w:eastAsia="Times New Roman" w:cstheme="minorHAnsi"/>
          <w:color w:val="000000" w:themeColor="text1"/>
          <w:sz w:val="24"/>
          <w:szCs w:val="24"/>
          <w:lang w:eastAsia="it-IT"/>
        </w:rPr>
        <w:t>introdott</w:t>
      </w:r>
      <w:r w:rsidR="00536CF1" w:rsidRPr="005962F7">
        <w:rPr>
          <w:rFonts w:eastAsia="Times New Roman" w:cstheme="minorHAnsi"/>
          <w:color w:val="000000" w:themeColor="text1"/>
          <w:sz w:val="24"/>
          <w:szCs w:val="24"/>
          <w:lang w:eastAsia="it-IT"/>
        </w:rPr>
        <w:t xml:space="preserve">a una procedura opzionale speciale di contraddittorio preventivo fra imprese estere e Amministrazione Finanziaria volta all’emersione di una stabile organizzazione nel territorio dello Stato, anche per i periodi di imposta precedenti, con la previsione di notevoli benefici premiali. </w:t>
      </w:r>
    </w:p>
    <w:p w14:paraId="4C894135" w14:textId="0B6E814C" w:rsidR="004B7B97" w:rsidRPr="005962F7" w:rsidRDefault="00536CF1" w:rsidP="00536CF1">
      <w:pPr>
        <w:shd w:val="clear" w:color="auto" w:fill="FFFFFF"/>
        <w:spacing w:after="300" w:line="315" w:lineRule="atLeast"/>
        <w:jc w:val="both"/>
        <w:textAlignment w:val="baseline"/>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Si tratta </w:t>
      </w:r>
      <w:r w:rsidR="00E6369D" w:rsidRPr="005962F7">
        <w:rPr>
          <w:rFonts w:eastAsia="Times New Roman" w:cstheme="minorHAnsi"/>
          <w:color w:val="000000" w:themeColor="text1"/>
          <w:sz w:val="24"/>
          <w:szCs w:val="24"/>
          <w:lang w:eastAsia="it-IT"/>
        </w:rPr>
        <w:t>della cd.</w:t>
      </w:r>
      <w:r w:rsidRPr="005962F7">
        <w:rPr>
          <w:rFonts w:eastAsia="Times New Roman" w:cstheme="minorHAnsi"/>
          <w:color w:val="000000" w:themeColor="text1"/>
          <w:sz w:val="24"/>
          <w:szCs w:val="24"/>
          <w:lang w:eastAsia="it-IT"/>
        </w:rPr>
        <w:t xml:space="preserve"> “Web Tax transitoria”</w:t>
      </w:r>
      <w:r w:rsidR="00BB412D" w:rsidRPr="005962F7">
        <w:rPr>
          <w:rFonts w:eastAsia="Times New Roman" w:cstheme="minorHAnsi"/>
          <w:color w:val="000000" w:themeColor="text1"/>
          <w:sz w:val="24"/>
          <w:szCs w:val="24"/>
          <w:lang w:eastAsia="it-IT"/>
        </w:rPr>
        <w:t>,</w:t>
      </w:r>
      <w:r w:rsidR="004B7B97" w:rsidRPr="005962F7">
        <w:rPr>
          <w:rFonts w:eastAsia="Times New Roman" w:cstheme="minorHAnsi"/>
          <w:color w:val="000000" w:themeColor="text1"/>
          <w:sz w:val="24"/>
          <w:szCs w:val="24"/>
          <w:lang w:eastAsia="it-IT"/>
        </w:rPr>
        <w:t xml:space="preserve"> </w:t>
      </w:r>
      <w:r w:rsidR="00E6369D" w:rsidRPr="005962F7">
        <w:rPr>
          <w:rFonts w:eastAsia="Times New Roman" w:cstheme="minorHAnsi"/>
          <w:color w:val="000000" w:themeColor="text1"/>
          <w:sz w:val="24"/>
          <w:szCs w:val="24"/>
          <w:lang w:eastAsia="it-IT"/>
        </w:rPr>
        <w:t xml:space="preserve">cioè </w:t>
      </w:r>
      <w:r w:rsidR="00BB412D" w:rsidRPr="005962F7">
        <w:rPr>
          <w:rFonts w:eastAsia="Times New Roman" w:cstheme="minorHAnsi"/>
          <w:color w:val="000000" w:themeColor="text1"/>
          <w:sz w:val="24"/>
          <w:szCs w:val="24"/>
          <w:lang w:eastAsia="it-IT"/>
        </w:rPr>
        <w:t xml:space="preserve">più che </w:t>
      </w:r>
      <w:r w:rsidR="00E6369D" w:rsidRPr="005962F7">
        <w:rPr>
          <w:rFonts w:eastAsia="Times New Roman" w:cstheme="minorHAnsi"/>
          <w:color w:val="000000" w:themeColor="text1"/>
          <w:sz w:val="24"/>
          <w:szCs w:val="24"/>
          <w:lang w:eastAsia="it-IT"/>
        </w:rPr>
        <w:t xml:space="preserve">di </w:t>
      </w:r>
      <w:r w:rsidR="00BB412D" w:rsidRPr="005962F7">
        <w:rPr>
          <w:rFonts w:eastAsia="Times New Roman" w:cstheme="minorHAnsi"/>
          <w:color w:val="000000" w:themeColor="text1"/>
          <w:sz w:val="24"/>
          <w:szCs w:val="24"/>
          <w:lang w:eastAsia="it-IT"/>
        </w:rPr>
        <w:t>una vera e propria</w:t>
      </w:r>
      <w:r w:rsidR="004B7B97" w:rsidRPr="005962F7">
        <w:rPr>
          <w:rFonts w:eastAsia="Times New Roman" w:cstheme="minorHAnsi"/>
          <w:color w:val="000000" w:themeColor="text1"/>
          <w:sz w:val="24"/>
          <w:szCs w:val="24"/>
          <w:lang w:eastAsia="it-IT"/>
        </w:rPr>
        <w:t xml:space="preserve"> </w:t>
      </w:r>
      <w:r w:rsidR="00BB412D" w:rsidRPr="005962F7">
        <w:rPr>
          <w:rFonts w:eastAsia="Times New Roman" w:cstheme="minorHAnsi"/>
          <w:color w:val="000000" w:themeColor="text1"/>
          <w:sz w:val="24"/>
          <w:szCs w:val="24"/>
          <w:lang w:eastAsia="it-IT"/>
        </w:rPr>
        <w:t xml:space="preserve">imposta </w:t>
      </w:r>
      <w:r w:rsidR="004B7B97" w:rsidRPr="005962F7">
        <w:rPr>
          <w:rFonts w:eastAsia="Times New Roman" w:cstheme="minorHAnsi"/>
          <w:color w:val="000000" w:themeColor="text1"/>
          <w:sz w:val="24"/>
          <w:szCs w:val="24"/>
          <w:lang w:eastAsia="it-IT"/>
        </w:rPr>
        <w:t>web</w:t>
      </w:r>
      <w:r w:rsidR="00BB412D" w:rsidRPr="005962F7">
        <w:rPr>
          <w:rFonts w:eastAsia="Times New Roman" w:cstheme="minorHAnsi"/>
          <w:color w:val="000000" w:themeColor="text1"/>
          <w:sz w:val="24"/>
          <w:szCs w:val="24"/>
          <w:lang w:eastAsia="it-IT"/>
        </w:rPr>
        <w:t>-</w:t>
      </w:r>
      <w:r w:rsidR="004B7B97" w:rsidRPr="005962F7">
        <w:rPr>
          <w:rFonts w:eastAsia="Times New Roman" w:cstheme="minorHAnsi"/>
          <w:color w:val="000000" w:themeColor="text1"/>
          <w:sz w:val="24"/>
          <w:szCs w:val="24"/>
          <w:lang w:eastAsia="it-IT"/>
        </w:rPr>
        <w:t>tax</w:t>
      </w:r>
      <w:r w:rsidR="00BB412D" w:rsidRPr="005962F7">
        <w:rPr>
          <w:rFonts w:eastAsia="Times New Roman" w:cstheme="minorHAnsi"/>
          <w:color w:val="000000" w:themeColor="text1"/>
          <w:sz w:val="24"/>
          <w:szCs w:val="24"/>
          <w:lang w:eastAsia="it-IT"/>
        </w:rPr>
        <w:t>,</w:t>
      </w:r>
      <w:r w:rsidR="00E6369D" w:rsidRPr="005962F7">
        <w:rPr>
          <w:rFonts w:eastAsia="Times New Roman" w:cstheme="minorHAnsi"/>
          <w:color w:val="000000" w:themeColor="text1"/>
          <w:sz w:val="24"/>
          <w:szCs w:val="24"/>
          <w:lang w:eastAsia="it-IT"/>
        </w:rPr>
        <w:t xml:space="preserve"> di</w:t>
      </w:r>
      <w:r w:rsidR="00BB412D" w:rsidRPr="005962F7">
        <w:rPr>
          <w:rFonts w:eastAsia="Times New Roman" w:cstheme="minorHAnsi"/>
          <w:color w:val="000000" w:themeColor="text1"/>
          <w:sz w:val="24"/>
          <w:szCs w:val="24"/>
          <w:lang w:eastAsia="it-IT"/>
        </w:rPr>
        <w:t xml:space="preserve"> </w:t>
      </w:r>
      <w:r w:rsidR="004B7B97" w:rsidRPr="005962F7">
        <w:rPr>
          <w:rFonts w:eastAsia="Times New Roman" w:cstheme="minorHAnsi"/>
          <w:color w:val="000000" w:themeColor="text1"/>
          <w:sz w:val="24"/>
          <w:szCs w:val="24"/>
          <w:lang w:eastAsia="it-IT"/>
        </w:rPr>
        <w:t xml:space="preserve">una procedura di "emersione", facoltativa ed attivabile dai soggetti non residenti </w:t>
      </w:r>
      <w:r w:rsidR="00BB412D" w:rsidRPr="005962F7">
        <w:rPr>
          <w:rFonts w:eastAsia="Times New Roman" w:cstheme="minorHAnsi"/>
          <w:color w:val="000000" w:themeColor="text1"/>
          <w:sz w:val="24"/>
          <w:szCs w:val="24"/>
          <w:lang w:eastAsia="it-IT"/>
        </w:rPr>
        <w:t xml:space="preserve">aventi </w:t>
      </w:r>
      <w:r w:rsidR="004B7B97" w:rsidRPr="005962F7">
        <w:rPr>
          <w:rFonts w:eastAsia="Times New Roman" w:cstheme="minorHAnsi"/>
          <w:color w:val="000000" w:themeColor="text1"/>
          <w:sz w:val="24"/>
          <w:szCs w:val="24"/>
          <w:lang w:eastAsia="it-IT"/>
        </w:rPr>
        <w:t xml:space="preserve">i requisiti richiesti dalla norma, </w:t>
      </w:r>
      <w:r w:rsidR="00BB412D" w:rsidRPr="005962F7">
        <w:rPr>
          <w:rFonts w:eastAsia="Times New Roman" w:cstheme="minorHAnsi"/>
          <w:color w:val="000000" w:themeColor="text1"/>
          <w:sz w:val="24"/>
          <w:szCs w:val="24"/>
          <w:lang w:eastAsia="it-IT"/>
        </w:rPr>
        <w:t xml:space="preserve">la cui unica utilità </w:t>
      </w:r>
      <w:r w:rsidR="000D7E44">
        <w:rPr>
          <w:rFonts w:eastAsia="Times New Roman" w:cstheme="minorHAnsi"/>
          <w:color w:val="000000" w:themeColor="text1"/>
          <w:sz w:val="24"/>
          <w:szCs w:val="24"/>
          <w:lang w:eastAsia="it-IT"/>
        </w:rPr>
        <w:t>sarebbe stata</w:t>
      </w:r>
      <w:r w:rsidR="00BB412D" w:rsidRPr="005962F7">
        <w:rPr>
          <w:rFonts w:eastAsia="Times New Roman" w:cstheme="minorHAnsi"/>
          <w:color w:val="000000" w:themeColor="text1"/>
          <w:sz w:val="24"/>
          <w:szCs w:val="24"/>
          <w:lang w:eastAsia="it-IT"/>
        </w:rPr>
        <w:t xml:space="preserve"> quella </w:t>
      </w:r>
      <w:r w:rsidRPr="005962F7">
        <w:rPr>
          <w:rFonts w:eastAsia="Times New Roman" w:cstheme="minorHAnsi"/>
          <w:color w:val="000000" w:themeColor="text1"/>
          <w:sz w:val="24"/>
          <w:szCs w:val="24"/>
          <w:lang w:eastAsia="it-IT"/>
        </w:rPr>
        <w:t>di consentire</w:t>
      </w:r>
      <w:r w:rsidR="00BB412D" w:rsidRPr="005962F7">
        <w:rPr>
          <w:rFonts w:eastAsia="Times New Roman" w:cstheme="minorHAnsi"/>
          <w:color w:val="000000" w:themeColor="text1"/>
          <w:sz w:val="24"/>
          <w:szCs w:val="24"/>
          <w:lang w:eastAsia="it-IT"/>
        </w:rPr>
        <w:t xml:space="preserve"> la previsione </w:t>
      </w:r>
      <w:r w:rsidR="004B7B97" w:rsidRPr="005962F7">
        <w:rPr>
          <w:rFonts w:eastAsia="Times New Roman" w:cstheme="minorHAnsi"/>
          <w:color w:val="000000" w:themeColor="text1"/>
          <w:sz w:val="24"/>
          <w:szCs w:val="24"/>
          <w:lang w:eastAsia="it-IT"/>
        </w:rPr>
        <w:t>anticip</w:t>
      </w:r>
      <w:r w:rsidR="00BB412D" w:rsidRPr="005962F7">
        <w:rPr>
          <w:rFonts w:eastAsia="Times New Roman" w:cstheme="minorHAnsi"/>
          <w:color w:val="000000" w:themeColor="text1"/>
          <w:sz w:val="24"/>
          <w:szCs w:val="24"/>
          <w:lang w:eastAsia="it-IT"/>
        </w:rPr>
        <w:t>ata</w:t>
      </w:r>
      <w:r w:rsidR="004B7B97" w:rsidRPr="005962F7">
        <w:rPr>
          <w:rFonts w:eastAsia="Times New Roman" w:cstheme="minorHAnsi"/>
          <w:color w:val="000000" w:themeColor="text1"/>
          <w:sz w:val="24"/>
          <w:szCs w:val="24"/>
          <w:lang w:eastAsia="it-IT"/>
        </w:rPr>
        <w:t xml:space="preserve"> </w:t>
      </w:r>
      <w:r w:rsidR="00DB0E61">
        <w:rPr>
          <w:rFonts w:eastAsia="Times New Roman" w:cstheme="minorHAnsi"/>
          <w:color w:val="000000" w:themeColor="text1"/>
          <w:sz w:val="24"/>
          <w:szCs w:val="24"/>
          <w:lang w:eastAsia="it-IT"/>
        </w:rPr>
        <w:t xml:space="preserve">e consapevole </w:t>
      </w:r>
      <w:r w:rsidR="00BB412D" w:rsidRPr="005962F7">
        <w:rPr>
          <w:rFonts w:eastAsia="Times New Roman" w:cstheme="minorHAnsi"/>
          <w:color w:val="000000" w:themeColor="text1"/>
          <w:sz w:val="24"/>
          <w:szCs w:val="24"/>
          <w:lang w:eastAsia="it-IT"/>
        </w:rPr>
        <w:t>de</w:t>
      </w:r>
      <w:r w:rsidR="004B7B97" w:rsidRPr="005962F7">
        <w:rPr>
          <w:rFonts w:eastAsia="Times New Roman" w:cstheme="minorHAnsi"/>
          <w:color w:val="000000" w:themeColor="text1"/>
          <w:sz w:val="24"/>
          <w:szCs w:val="24"/>
          <w:lang w:eastAsia="it-IT"/>
        </w:rPr>
        <w:t>gli importi dovuti in considerazione dell’attività svolta sul territorio italiano</w:t>
      </w:r>
      <w:r w:rsidR="005C3D28" w:rsidRPr="005962F7">
        <w:rPr>
          <w:rFonts w:eastAsia="Times New Roman" w:cstheme="minorHAnsi"/>
          <w:color w:val="000000" w:themeColor="text1"/>
          <w:sz w:val="24"/>
          <w:szCs w:val="24"/>
          <w:lang w:eastAsia="it-IT"/>
        </w:rPr>
        <w:t xml:space="preserve"> (</w:t>
      </w:r>
      <w:r w:rsidR="005C3D28" w:rsidRPr="005962F7">
        <w:rPr>
          <w:rFonts w:eastAsia="Times New Roman" w:cstheme="minorHAnsi"/>
          <w:bCs/>
          <w:color w:val="000000" w:themeColor="text1"/>
          <w:sz w:val="24"/>
          <w:szCs w:val="24"/>
          <w:lang w:eastAsia="it-IT"/>
        </w:rPr>
        <w:t>«Procedura di cooperazione e collaborazione rafforzata»</w:t>
      </w:r>
      <w:r w:rsidR="005C3D28" w:rsidRPr="005962F7">
        <w:rPr>
          <w:rFonts w:eastAsia="Times New Roman" w:cstheme="minorHAnsi"/>
          <w:color w:val="000000" w:themeColor="text1"/>
          <w:sz w:val="24"/>
          <w:szCs w:val="24"/>
          <w:lang w:eastAsia="it-IT"/>
        </w:rPr>
        <w:t>)</w:t>
      </w:r>
      <w:r w:rsidR="004B7B97" w:rsidRPr="005962F7">
        <w:rPr>
          <w:rFonts w:eastAsia="Times New Roman" w:cstheme="minorHAnsi"/>
          <w:color w:val="000000" w:themeColor="text1"/>
          <w:sz w:val="24"/>
          <w:szCs w:val="24"/>
          <w:lang w:eastAsia="it-IT"/>
        </w:rPr>
        <w:t>.</w:t>
      </w:r>
    </w:p>
    <w:p w14:paraId="4897762E" w14:textId="5C5B2DDD" w:rsidR="004B7B97" w:rsidRPr="005962F7" w:rsidRDefault="004B7B97" w:rsidP="00DB0E61">
      <w:pPr>
        <w:shd w:val="clear" w:color="auto" w:fill="FFFFFF"/>
        <w:spacing w:after="300" w:line="315" w:lineRule="atLeast"/>
        <w:jc w:val="both"/>
        <w:textAlignment w:val="baseline"/>
        <w:rPr>
          <w:rFonts w:eastAsia="Times New Roman" w:cstheme="minorHAnsi"/>
          <w:color w:val="000000" w:themeColor="text1"/>
          <w:sz w:val="24"/>
          <w:szCs w:val="24"/>
          <w:lang w:eastAsia="it-IT"/>
        </w:rPr>
      </w:pPr>
      <w:r w:rsidRPr="005962F7">
        <w:rPr>
          <w:rFonts w:eastAsia="Times New Roman" w:cstheme="minorHAnsi"/>
          <w:color w:val="000000" w:themeColor="text1"/>
          <w:sz w:val="24"/>
          <w:szCs w:val="24"/>
          <w:lang w:eastAsia="it-IT"/>
        </w:rPr>
        <w:t xml:space="preserve">In sostanza </w:t>
      </w:r>
      <w:r w:rsidR="00DB0E61">
        <w:rPr>
          <w:rFonts w:eastAsia="Times New Roman" w:cstheme="minorHAnsi"/>
          <w:color w:val="000000" w:themeColor="text1"/>
          <w:sz w:val="24"/>
          <w:szCs w:val="24"/>
          <w:lang w:eastAsia="it-IT"/>
        </w:rPr>
        <w:t xml:space="preserve">si trattava di </w:t>
      </w:r>
      <w:r w:rsidRPr="005962F7">
        <w:rPr>
          <w:rFonts w:eastAsia="Times New Roman" w:cstheme="minorHAnsi"/>
          <w:color w:val="000000" w:themeColor="text1"/>
          <w:sz w:val="24"/>
          <w:szCs w:val="24"/>
          <w:lang w:eastAsia="it-IT"/>
        </w:rPr>
        <w:t>una sorta di proced</w:t>
      </w:r>
      <w:r w:rsidR="00820E85" w:rsidRPr="005962F7">
        <w:rPr>
          <w:rFonts w:eastAsia="Times New Roman" w:cstheme="minorHAnsi"/>
          <w:color w:val="000000" w:themeColor="text1"/>
          <w:sz w:val="24"/>
          <w:szCs w:val="24"/>
          <w:lang w:eastAsia="it-IT"/>
        </w:rPr>
        <w:t>imento in funzione collaborativa riservato</w:t>
      </w:r>
      <w:r w:rsidRPr="005962F7">
        <w:rPr>
          <w:rFonts w:eastAsia="Times New Roman" w:cstheme="minorHAnsi"/>
          <w:color w:val="000000" w:themeColor="text1"/>
          <w:sz w:val="24"/>
          <w:szCs w:val="24"/>
          <w:lang w:eastAsia="it-IT"/>
        </w:rPr>
        <w:t xml:space="preserve"> ai player del web, </w:t>
      </w:r>
      <w:r w:rsidR="00820E85" w:rsidRPr="005962F7">
        <w:rPr>
          <w:rFonts w:eastAsia="Times New Roman" w:cstheme="minorHAnsi"/>
          <w:color w:val="000000" w:themeColor="text1"/>
          <w:sz w:val="24"/>
          <w:szCs w:val="24"/>
          <w:lang w:eastAsia="it-IT"/>
        </w:rPr>
        <w:t>ri</w:t>
      </w:r>
      <w:r w:rsidRPr="005962F7">
        <w:rPr>
          <w:rFonts w:eastAsia="Times New Roman" w:cstheme="minorHAnsi"/>
          <w:color w:val="000000" w:themeColor="text1"/>
          <w:sz w:val="24"/>
          <w:szCs w:val="24"/>
          <w:lang w:eastAsia="it-IT"/>
        </w:rPr>
        <w:t>volt</w:t>
      </w:r>
      <w:r w:rsidR="00820E85" w:rsidRPr="005962F7">
        <w:rPr>
          <w:rFonts w:eastAsia="Times New Roman" w:cstheme="minorHAnsi"/>
          <w:color w:val="000000" w:themeColor="text1"/>
          <w:sz w:val="24"/>
          <w:szCs w:val="24"/>
          <w:lang w:eastAsia="it-IT"/>
        </w:rPr>
        <w:t>o</w:t>
      </w:r>
      <w:r w:rsidRPr="005962F7">
        <w:rPr>
          <w:rFonts w:eastAsia="Times New Roman" w:cstheme="minorHAnsi"/>
          <w:color w:val="000000" w:themeColor="text1"/>
          <w:sz w:val="24"/>
          <w:szCs w:val="24"/>
          <w:lang w:eastAsia="it-IT"/>
        </w:rPr>
        <w:t xml:space="preserve"> </w:t>
      </w:r>
      <w:r w:rsidR="00820E85" w:rsidRPr="005962F7">
        <w:rPr>
          <w:rFonts w:eastAsia="Times New Roman" w:cstheme="minorHAnsi"/>
          <w:color w:val="000000" w:themeColor="text1"/>
          <w:sz w:val="24"/>
          <w:szCs w:val="24"/>
          <w:lang w:eastAsia="it-IT"/>
        </w:rPr>
        <w:t>ad individuare</w:t>
      </w:r>
      <w:r w:rsidRPr="005962F7">
        <w:rPr>
          <w:rFonts w:eastAsia="Times New Roman" w:cstheme="minorHAnsi"/>
          <w:color w:val="000000" w:themeColor="text1"/>
          <w:sz w:val="24"/>
          <w:szCs w:val="24"/>
          <w:lang w:eastAsia="it-IT"/>
        </w:rPr>
        <w:t xml:space="preserve"> </w:t>
      </w:r>
      <w:r w:rsidR="00820E85" w:rsidRPr="005962F7">
        <w:rPr>
          <w:rFonts w:eastAsia="Times New Roman" w:cstheme="minorHAnsi"/>
          <w:color w:val="000000" w:themeColor="text1"/>
          <w:sz w:val="24"/>
          <w:szCs w:val="24"/>
          <w:lang w:eastAsia="it-IT"/>
        </w:rPr>
        <w:t>in via sistematica ed unitaria</w:t>
      </w:r>
      <w:r w:rsidRPr="005962F7">
        <w:rPr>
          <w:rFonts w:eastAsia="Times New Roman" w:cstheme="minorHAnsi"/>
          <w:color w:val="000000" w:themeColor="text1"/>
          <w:sz w:val="24"/>
          <w:szCs w:val="24"/>
          <w:lang w:eastAsia="it-IT"/>
        </w:rPr>
        <w:t xml:space="preserve"> i profitti astrattamente tassabili nel nostro territorio: profitti </w:t>
      </w:r>
      <w:r w:rsidR="00820E85" w:rsidRPr="005962F7">
        <w:rPr>
          <w:rFonts w:eastAsia="Times New Roman" w:cstheme="minorHAnsi"/>
          <w:color w:val="000000" w:themeColor="text1"/>
          <w:sz w:val="24"/>
          <w:szCs w:val="24"/>
          <w:lang w:eastAsia="it-IT"/>
        </w:rPr>
        <w:t xml:space="preserve">sino ad allora (ma ancor oggi) </w:t>
      </w:r>
      <w:r w:rsidRPr="005962F7">
        <w:rPr>
          <w:rFonts w:eastAsia="Times New Roman" w:cstheme="minorHAnsi"/>
          <w:color w:val="000000" w:themeColor="text1"/>
          <w:sz w:val="24"/>
          <w:szCs w:val="24"/>
          <w:lang w:eastAsia="it-IT"/>
        </w:rPr>
        <w:t xml:space="preserve">non tassabili perché risulta </w:t>
      </w:r>
      <w:r w:rsidR="00DB0E61">
        <w:rPr>
          <w:rFonts w:eastAsia="Times New Roman" w:cstheme="minorHAnsi"/>
          <w:color w:val="000000" w:themeColor="text1"/>
          <w:sz w:val="24"/>
          <w:szCs w:val="24"/>
          <w:lang w:eastAsia="it-IT"/>
        </w:rPr>
        <w:t xml:space="preserve">in ogni caso </w:t>
      </w:r>
      <w:r w:rsidRPr="005962F7">
        <w:rPr>
          <w:rFonts w:eastAsia="Times New Roman" w:cstheme="minorHAnsi"/>
          <w:color w:val="000000" w:themeColor="text1"/>
          <w:sz w:val="24"/>
          <w:szCs w:val="24"/>
          <w:lang w:eastAsia="it-IT"/>
        </w:rPr>
        <w:t xml:space="preserve">difficile stabilire se gli stessi </w:t>
      </w:r>
      <w:r w:rsidR="00820E85" w:rsidRPr="005962F7">
        <w:rPr>
          <w:rFonts w:eastAsia="Times New Roman" w:cstheme="minorHAnsi"/>
          <w:color w:val="000000" w:themeColor="text1"/>
          <w:sz w:val="24"/>
          <w:szCs w:val="24"/>
          <w:lang w:eastAsia="it-IT"/>
        </w:rPr>
        <w:t xml:space="preserve">contribuenti </w:t>
      </w:r>
      <w:r w:rsidR="00DB0E61">
        <w:rPr>
          <w:rFonts w:eastAsia="Times New Roman" w:cstheme="minorHAnsi"/>
          <w:color w:val="000000" w:themeColor="text1"/>
          <w:sz w:val="24"/>
          <w:szCs w:val="24"/>
          <w:lang w:eastAsia="it-IT"/>
        </w:rPr>
        <w:t xml:space="preserve">possano ritenersi avere </w:t>
      </w:r>
      <w:r w:rsidRPr="005962F7">
        <w:rPr>
          <w:rFonts w:eastAsia="Times New Roman" w:cstheme="minorHAnsi"/>
          <w:color w:val="000000" w:themeColor="text1"/>
          <w:sz w:val="24"/>
          <w:szCs w:val="24"/>
          <w:lang w:eastAsia="it-IT"/>
        </w:rPr>
        <w:t>una</w:t>
      </w:r>
      <w:r w:rsidR="00EE6C33" w:rsidRPr="005962F7">
        <w:rPr>
          <w:rFonts w:eastAsia="Times New Roman" w:cstheme="minorHAnsi"/>
          <w:color w:val="000000" w:themeColor="text1"/>
          <w:sz w:val="24"/>
          <w:szCs w:val="24"/>
          <w:lang w:eastAsia="it-IT"/>
        </w:rPr>
        <w:t xml:space="preserve"> </w:t>
      </w:r>
      <w:r w:rsidRPr="00DB0E61">
        <w:rPr>
          <w:rFonts w:eastAsia="Times New Roman" w:cstheme="minorHAnsi"/>
          <w:color w:val="000000" w:themeColor="text1"/>
          <w:sz w:val="24"/>
          <w:szCs w:val="24"/>
          <w:lang w:eastAsia="it-IT"/>
        </w:rPr>
        <w:t>stabile organizzazione</w:t>
      </w:r>
      <w:r w:rsidR="00EE6C33" w:rsidRPr="005962F7">
        <w:rPr>
          <w:rFonts w:eastAsia="Times New Roman" w:cstheme="minorHAnsi"/>
          <w:color w:val="000000" w:themeColor="text1"/>
          <w:sz w:val="24"/>
          <w:szCs w:val="24"/>
          <w:lang w:eastAsia="it-IT"/>
        </w:rPr>
        <w:t xml:space="preserve"> </w:t>
      </w:r>
      <w:r w:rsidRPr="005962F7">
        <w:rPr>
          <w:rFonts w:eastAsia="Times New Roman" w:cstheme="minorHAnsi"/>
          <w:color w:val="000000" w:themeColor="text1"/>
          <w:sz w:val="24"/>
          <w:szCs w:val="24"/>
          <w:lang w:eastAsia="it-IT"/>
        </w:rPr>
        <w:t>italiana.</w:t>
      </w:r>
    </w:p>
    <w:p w14:paraId="0B5D7D62" w14:textId="3BA8312D" w:rsidR="00E6369D" w:rsidRPr="005962F7" w:rsidRDefault="00BB412D" w:rsidP="00DB0E61">
      <w:pPr>
        <w:shd w:val="clear" w:color="auto" w:fill="FFFFFF"/>
        <w:spacing w:after="300" w:line="315" w:lineRule="atLeast"/>
        <w:jc w:val="both"/>
        <w:textAlignment w:val="baseline"/>
        <w:rPr>
          <w:rFonts w:cstheme="minorHAnsi"/>
          <w:color w:val="000000" w:themeColor="text1"/>
          <w:sz w:val="24"/>
          <w:szCs w:val="24"/>
        </w:rPr>
      </w:pPr>
      <w:r w:rsidRPr="00DB0E61">
        <w:rPr>
          <w:rFonts w:eastAsia="Times New Roman" w:cstheme="minorHAnsi"/>
          <w:color w:val="000000" w:themeColor="text1"/>
          <w:sz w:val="24"/>
          <w:szCs w:val="24"/>
          <w:lang w:eastAsia="it-IT"/>
        </w:rPr>
        <w:t>Questa</w:t>
      </w:r>
      <w:r w:rsidR="004B7B97" w:rsidRPr="00DB0E61">
        <w:rPr>
          <w:rFonts w:eastAsia="Times New Roman" w:cstheme="minorHAnsi"/>
          <w:color w:val="000000" w:themeColor="text1"/>
          <w:sz w:val="24"/>
          <w:szCs w:val="24"/>
          <w:lang w:eastAsia="it-IT"/>
        </w:rPr>
        <w:t xml:space="preserve"> </w:t>
      </w:r>
      <w:r w:rsidR="005C6270">
        <w:rPr>
          <w:rFonts w:eastAsia="Times New Roman" w:cstheme="minorHAnsi"/>
          <w:color w:val="000000" w:themeColor="text1"/>
          <w:sz w:val="24"/>
          <w:szCs w:val="24"/>
          <w:lang w:eastAsia="it-IT"/>
        </w:rPr>
        <w:t>Web tax</w:t>
      </w:r>
      <w:r w:rsidR="004B7B97" w:rsidRPr="00DB0E61">
        <w:rPr>
          <w:rFonts w:eastAsia="Times New Roman" w:cstheme="minorHAnsi"/>
          <w:color w:val="000000" w:themeColor="text1"/>
          <w:sz w:val="24"/>
          <w:szCs w:val="24"/>
          <w:lang w:eastAsia="it-IT"/>
        </w:rPr>
        <w:t xml:space="preserve"> </w:t>
      </w:r>
      <w:r w:rsidR="00820E85" w:rsidRPr="00DB0E61">
        <w:rPr>
          <w:rFonts w:eastAsia="Times New Roman" w:cstheme="minorHAnsi"/>
          <w:color w:val="000000" w:themeColor="text1"/>
          <w:sz w:val="24"/>
          <w:szCs w:val="24"/>
          <w:lang w:eastAsia="it-IT"/>
        </w:rPr>
        <w:t>cd. “</w:t>
      </w:r>
      <w:r w:rsidR="004B7B97" w:rsidRPr="00DB0E61">
        <w:rPr>
          <w:rFonts w:eastAsia="Times New Roman" w:cstheme="minorHAnsi"/>
          <w:color w:val="000000" w:themeColor="text1"/>
          <w:sz w:val="24"/>
          <w:szCs w:val="24"/>
          <w:lang w:eastAsia="it-IT"/>
        </w:rPr>
        <w:t>transitoria</w:t>
      </w:r>
      <w:r w:rsidR="00820E85" w:rsidRPr="00DB0E61">
        <w:rPr>
          <w:rFonts w:eastAsia="Times New Roman" w:cstheme="minorHAnsi"/>
          <w:color w:val="000000" w:themeColor="text1"/>
          <w:sz w:val="24"/>
          <w:szCs w:val="24"/>
          <w:lang w:eastAsia="it-IT"/>
        </w:rPr>
        <w:t>”</w:t>
      </w:r>
      <w:r w:rsidR="004B7B97" w:rsidRPr="00DB0E61">
        <w:rPr>
          <w:rFonts w:eastAsia="Times New Roman" w:cstheme="minorHAnsi"/>
          <w:color w:val="000000" w:themeColor="text1"/>
          <w:sz w:val="24"/>
          <w:szCs w:val="24"/>
          <w:lang w:eastAsia="it-IT"/>
        </w:rPr>
        <w:t xml:space="preserve"> </w:t>
      </w:r>
      <w:r w:rsidR="00820E85" w:rsidRPr="00DB0E61">
        <w:rPr>
          <w:rFonts w:eastAsia="Times New Roman" w:cstheme="minorHAnsi"/>
          <w:color w:val="000000" w:themeColor="text1"/>
          <w:sz w:val="24"/>
          <w:szCs w:val="24"/>
          <w:lang w:eastAsia="it-IT"/>
        </w:rPr>
        <w:t>era</w:t>
      </w:r>
      <w:r w:rsidR="004B7B97" w:rsidRPr="00DB0E61">
        <w:rPr>
          <w:rFonts w:eastAsia="Times New Roman" w:cstheme="minorHAnsi"/>
          <w:color w:val="000000" w:themeColor="text1"/>
          <w:sz w:val="24"/>
          <w:szCs w:val="24"/>
          <w:lang w:eastAsia="it-IT"/>
        </w:rPr>
        <w:t xml:space="preserve"> stata introdotta </w:t>
      </w:r>
      <w:r w:rsidR="00820E85" w:rsidRPr="00DB0E61">
        <w:rPr>
          <w:rFonts w:eastAsia="Times New Roman" w:cstheme="minorHAnsi"/>
          <w:color w:val="000000" w:themeColor="text1"/>
          <w:sz w:val="24"/>
          <w:szCs w:val="24"/>
          <w:lang w:eastAsia="it-IT"/>
        </w:rPr>
        <w:t xml:space="preserve">dunque </w:t>
      </w:r>
      <w:r w:rsidR="004B7B97" w:rsidRPr="00DB0E61">
        <w:rPr>
          <w:rFonts w:eastAsia="Times New Roman" w:cstheme="minorHAnsi"/>
          <w:color w:val="000000" w:themeColor="text1"/>
          <w:sz w:val="24"/>
          <w:szCs w:val="24"/>
          <w:lang w:eastAsia="it-IT"/>
        </w:rPr>
        <w:t>per permettere ai gruppi multinazionali di definire i debiti pregressi delle proprie stabili organizzazioni</w:t>
      </w:r>
      <w:r w:rsidR="004B7B97" w:rsidRPr="005962F7">
        <w:rPr>
          <w:rFonts w:cstheme="minorHAnsi"/>
          <w:color w:val="000000" w:themeColor="text1"/>
          <w:sz w:val="24"/>
          <w:szCs w:val="24"/>
        </w:rPr>
        <w:t xml:space="preserve"> in Italia mediante </w:t>
      </w:r>
      <w:r w:rsidR="00820E85" w:rsidRPr="005962F7">
        <w:rPr>
          <w:rFonts w:cstheme="minorHAnsi"/>
          <w:color w:val="000000" w:themeColor="text1"/>
          <w:sz w:val="24"/>
          <w:szCs w:val="24"/>
        </w:rPr>
        <w:t>i</w:t>
      </w:r>
      <w:r w:rsidR="00845E7E" w:rsidRPr="005962F7">
        <w:rPr>
          <w:rFonts w:cstheme="minorHAnsi"/>
          <w:color w:val="000000" w:themeColor="text1"/>
          <w:sz w:val="24"/>
          <w:szCs w:val="24"/>
        </w:rPr>
        <w:t>l</w:t>
      </w:r>
      <w:r w:rsidR="00820E85" w:rsidRPr="005962F7">
        <w:rPr>
          <w:rFonts w:cstheme="minorHAnsi"/>
          <w:color w:val="000000" w:themeColor="text1"/>
          <w:sz w:val="24"/>
          <w:szCs w:val="24"/>
        </w:rPr>
        <w:t xml:space="preserve"> noto procedimento del</w:t>
      </w:r>
      <w:r w:rsidR="004B7B97" w:rsidRPr="005962F7">
        <w:rPr>
          <w:rFonts w:cstheme="minorHAnsi"/>
          <w:color w:val="000000" w:themeColor="text1"/>
          <w:sz w:val="24"/>
          <w:szCs w:val="24"/>
        </w:rPr>
        <w:t>l’</w:t>
      </w:r>
      <w:r w:rsidR="004B7B97" w:rsidRPr="005962F7">
        <w:rPr>
          <w:rFonts w:cstheme="minorHAnsi"/>
          <w:bCs/>
          <w:i/>
          <w:iCs/>
          <w:color w:val="000000" w:themeColor="text1"/>
          <w:sz w:val="24"/>
          <w:szCs w:val="24"/>
        </w:rPr>
        <w:t>accertamento con adesione</w:t>
      </w:r>
      <w:r w:rsidR="00EE6C33" w:rsidRPr="005962F7">
        <w:rPr>
          <w:rFonts w:cstheme="minorHAnsi"/>
          <w:bCs/>
          <w:i/>
          <w:iCs/>
          <w:color w:val="000000" w:themeColor="text1"/>
          <w:sz w:val="24"/>
          <w:szCs w:val="24"/>
        </w:rPr>
        <w:t xml:space="preserve"> </w:t>
      </w:r>
      <w:r w:rsidR="004B7B97" w:rsidRPr="005962F7">
        <w:rPr>
          <w:rFonts w:cstheme="minorHAnsi"/>
          <w:color w:val="000000" w:themeColor="text1"/>
          <w:sz w:val="24"/>
          <w:szCs w:val="24"/>
        </w:rPr>
        <w:t>beneficiando di un</w:t>
      </w:r>
      <w:r w:rsidR="00EE6C33" w:rsidRPr="005962F7">
        <w:rPr>
          <w:rFonts w:cstheme="minorHAnsi"/>
          <w:color w:val="000000" w:themeColor="text1"/>
          <w:sz w:val="24"/>
          <w:szCs w:val="24"/>
        </w:rPr>
        <w:t xml:space="preserve"> </w:t>
      </w:r>
      <w:r w:rsidR="004B7B97" w:rsidRPr="005962F7">
        <w:rPr>
          <w:rFonts w:cstheme="minorHAnsi"/>
          <w:bCs/>
          <w:color w:val="000000" w:themeColor="text1"/>
          <w:sz w:val="24"/>
          <w:szCs w:val="24"/>
        </w:rPr>
        <w:t>abbattimento delle sanzioni al 50%</w:t>
      </w:r>
      <w:r w:rsidR="00845E7E" w:rsidRPr="005962F7">
        <w:rPr>
          <w:rFonts w:cstheme="minorHAnsi"/>
          <w:bCs/>
          <w:color w:val="000000" w:themeColor="text1"/>
          <w:sz w:val="24"/>
          <w:szCs w:val="24"/>
        </w:rPr>
        <w:t>;</w:t>
      </w:r>
      <w:r w:rsidR="004B7B97" w:rsidRPr="005962F7">
        <w:rPr>
          <w:rFonts w:cstheme="minorHAnsi"/>
          <w:color w:val="000000" w:themeColor="text1"/>
          <w:sz w:val="24"/>
          <w:szCs w:val="24"/>
        </w:rPr>
        <w:t xml:space="preserve"> della</w:t>
      </w:r>
      <w:r w:rsidR="00EE6C33" w:rsidRPr="005962F7">
        <w:rPr>
          <w:rFonts w:cstheme="minorHAnsi"/>
          <w:color w:val="000000" w:themeColor="text1"/>
          <w:sz w:val="24"/>
          <w:szCs w:val="24"/>
        </w:rPr>
        <w:t xml:space="preserve"> </w:t>
      </w:r>
      <w:r w:rsidR="004B7B97" w:rsidRPr="005962F7">
        <w:rPr>
          <w:rFonts w:cstheme="minorHAnsi"/>
          <w:bCs/>
          <w:color w:val="000000" w:themeColor="text1"/>
          <w:sz w:val="24"/>
          <w:szCs w:val="24"/>
        </w:rPr>
        <w:t>non punibilità del reato di omessa dichiarazione</w:t>
      </w:r>
      <w:r w:rsidR="00845E7E" w:rsidRPr="005962F7">
        <w:rPr>
          <w:rFonts w:cstheme="minorHAnsi"/>
          <w:color w:val="000000" w:themeColor="text1"/>
          <w:sz w:val="24"/>
          <w:szCs w:val="24"/>
        </w:rPr>
        <w:t>;</w:t>
      </w:r>
      <w:r w:rsidR="004B7B97" w:rsidRPr="005962F7">
        <w:rPr>
          <w:rFonts w:cstheme="minorHAnsi"/>
          <w:color w:val="000000" w:themeColor="text1"/>
          <w:sz w:val="24"/>
          <w:szCs w:val="24"/>
        </w:rPr>
        <w:t xml:space="preserve"> dell</w:t>
      </w:r>
      <w:r w:rsidR="00845E7E" w:rsidRPr="005962F7">
        <w:rPr>
          <w:rFonts w:cstheme="minorHAnsi"/>
          <w:color w:val="000000" w:themeColor="text1"/>
          <w:sz w:val="24"/>
          <w:szCs w:val="24"/>
        </w:rPr>
        <w:t>a possibilità del cd.</w:t>
      </w:r>
      <w:r w:rsidR="00EE6C33" w:rsidRPr="005962F7">
        <w:rPr>
          <w:rFonts w:cstheme="minorHAnsi"/>
          <w:bCs/>
          <w:i/>
          <w:iCs/>
          <w:color w:val="000000" w:themeColor="text1"/>
          <w:sz w:val="24"/>
          <w:szCs w:val="24"/>
        </w:rPr>
        <w:t xml:space="preserve"> </w:t>
      </w:r>
      <w:r w:rsidR="004B7B97" w:rsidRPr="005962F7">
        <w:rPr>
          <w:rFonts w:cstheme="minorHAnsi"/>
          <w:bCs/>
          <w:i/>
          <w:iCs/>
          <w:color w:val="000000" w:themeColor="text1"/>
          <w:sz w:val="24"/>
          <w:szCs w:val="24"/>
        </w:rPr>
        <w:t>adempimento collaborativo</w:t>
      </w:r>
      <w:r w:rsidR="00EE6C33" w:rsidRPr="005962F7">
        <w:rPr>
          <w:rFonts w:cstheme="minorHAnsi"/>
          <w:bCs/>
          <w:i/>
          <w:iCs/>
          <w:color w:val="000000" w:themeColor="text1"/>
          <w:sz w:val="24"/>
          <w:szCs w:val="24"/>
        </w:rPr>
        <w:t xml:space="preserve"> </w:t>
      </w:r>
      <w:r w:rsidR="004B7B97" w:rsidRPr="005962F7">
        <w:rPr>
          <w:rFonts w:cstheme="minorHAnsi"/>
          <w:color w:val="000000" w:themeColor="text1"/>
          <w:sz w:val="24"/>
          <w:szCs w:val="24"/>
        </w:rPr>
        <w:t>a prescindere dal volume d’affari o di ricavi della stabile organizzazione.</w:t>
      </w:r>
      <w:r w:rsidR="00F63E76">
        <w:rPr>
          <w:rFonts w:cstheme="minorHAnsi"/>
          <w:color w:val="000000" w:themeColor="text1"/>
          <w:sz w:val="24"/>
          <w:szCs w:val="24"/>
        </w:rPr>
        <w:t xml:space="preserve"> </w:t>
      </w:r>
      <w:r w:rsidR="00845E7E" w:rsidRPr="005962F7">
        <w:rPr>
          <w:rFonts w:cstheme="minorHAnsi"/>
          <w:bCs/>
          <w:color w:val="000000" w:themeColor="text1"/>
          <w:sz w:val="24"/>
          <w:szCs w:val="24"/>
        </w:rPr>
        <w:t>Ne erano s</w:t>
      </w:r>
      <w:r w:rsidR="004B7B97" w:rsidRPr="005962F7">
        <w:rPr>
          <w:rFonts w:cstheme="minorHAnsi"/>
          <w:bCs/>
          <w:color w:val="000000" w:themeColor="text1"/>
          <w:sz w:val="24"/>
          <w:szCs w:val="24"/>
        </w:rPr>
        <w:t>oggetti destinatari</w:t>
      </w:r>
      <w:r w:rsidR="00845E7E" w:rsidRPr="005962F7">
        <w:rPr>
          <w:rFonts w:cstheme="minorHAnsi"/>
          <w:bCs/>
          <w:color w:val="000000" w:themeColor="text1"/>
          <w:sz w:val="24"/>
          <w:szCs w:val="24"/>
        </w:rPr>
        <w:t xml:space="preserve"> le </w:t>
      </w:r>
      <w:r w:rsidR="00845E7E" w:rsidRPr="005962F7">
        <w:rPr>
          <w:rFonts w:cstheme="minorHAnsi"/>
          <w:color w:val="000000" w:themeColor="text1"/>
          <w:sz w:val="24"/>
          <w:szCs w:val="24"/>
        </w:rPr>
        <w:t>s</w:t>
      </w:r>
      <w:r w:rsidR="004B7B97" w:rsidRPr="005962F7">
        <w:rPr>
          <w:rFonts w:cstheme="minorHAnsi"/>
          <w:color w:val="000000" w:themeColor="text1"/>
          <w:sz w:val="24"/>
          <w:szCs w:val="24"/>
        </w:rPr>
        <w:t>ocietà ed enti ogni tipo, compresi i trust, con o senza personalità giuridica,</w:t>
      </w:r>
      <w:r w:rsidR="00EE6C33" w:rsidRPr="005962F7">
        <w:rPr>
          <w:rFonts w:cstheme="minorHAnsi"/>
          <w:color w:val="000000" w:themeColor="text1"/>
          <w:sz w:val="24"/>
          <w:szCs w:val="24"/>
        </w:rPr>
        <w:t xml:space="preserve"> </w:t>
      </w:r>
      <w:r w:rsidR="00845E7E" w:rsidRPr="005962F7">
        <w:rPr>
          <w:rFonts w:cstheme="minorHAnsi"/>
          <w:color w:val="000000" w:themeColor="text1"/>
          <w:sz w:val="24"/>
          <w:szCs w:val="24"/>
        </w:rPr>
        <w:t xml:space="preserve">i </w:t>
      </w:r>
      <w:r w:rsidR="004B7B97" w:rsidRPr="005962F7">
        <w:rPr>
          <w:rFonts w:cstheme="minorHAnsi"/>
          <w:bCs/>
          <w:color w:val="000000" w:themeColor="text1"/>
          <w:sz w:val="24"/>
          <w:szCs w:val="24"/>
        </w:rPr>
        <w:t>non residenti</w:t>
      </w:r>
      <w:r w:rsidR="00EE6C33" w:rsidRPr="005962F7">
        <w:rPr>
          <w:rFonts w:cstheme="minorHAnsi"/>
          <w:bCs/>
          <w:color w:val="000000" w:themeColor="text1"/>
          <w:sz w:val="24"/>
          <w:szCs w:val="24"/>
        </w:rPr>
        <w:t xml:space="preserve"> </w:t>
      </w:r>
      <w:r w:rsidR="004B7B97" w:rsidRPr="005962F7">
        <w:rPr>
          <w:rFonts w:cstheme="minorHAnsi"/>
          <w:color w:val="000000" w:themeColor="text1"/>
          <w:sz w:val="24"/>
          <w:szCs w:val="24"/>
        </w:rPr>
        <w:t xml:space="preserve">nel territorio dello Stato, </w:t>
      </w:r>
      <w:r w:rsidR="00845E7E" w:rsidRPr="005962F7">
        <w:rPr>
          <w:rFonts w:cstheme="minorHAnsi"/>
          <w:color w:val="000000" w:themeColor="text1"/>
          <w:sz w:val="24"/>
          <w:szCs w:val="24"/>
        </w:rPr>
        <w:t>i dipendenti di</w:t>
      </w:r>
      <w:r w:rsidR="004B7B97" w:rsidRPr="005962F7">
        <w:rPr>
          <w:rFonts w:cstheme="minorHAnsi"/>
          <w:color w:val="000000" w:themeColor="text1"/>
          <w:sz w:val="24"/>
          <w:szCs w:val="24"/>
        </w:rPr>
        <w:t xml:space="preserve"> </w:t>
      </w:r>
      <w:r w:rsidR="004B7B97" w:rsidRPr="005962F7">
        <w:rPr>
          <w:rFonts w:cstheme="minorHAnsi"/>
          <w:bCs/>
          <w:color w:val="000000" w:themeColor="text1"/>
          <w:sz w:val="24"/>
          <w:szCs w:val="24"/>
        </w:rPr>
        <w:t>gruppi multinazionali</w:t>
      </w:r>
      <w:r w:rsidR="005962F7">
        <w:rPr>
          <w:rFonts w:cstheme="minorHAnsi"/>
          <w:color w:val="000000" w:themeColor="text1"/>
          <w:sz w:val="24"/>
          <w:szCs w:val="24"/>
        </w:rPr>
        <w:t xml:space="preserve">. </w:t>
      </w:r>
      <w:r w:rsidR="004B7B97" w:rsidRPr="005962F7">
        <w:rPr>
          <w:rFonts w:cstheme="minorHAnsi"/>
          <w:color w:val="000000" w:themeColor="text1"/>
          <w:sz w:val="24"/>
          <w:szCs w:val="24"/>
        </w:rPr>
        <w:t xml:space="preserve">La </w:t>
      </w:r>
      <w:r w:rsidR="005C6270">
        <w:rPr>
          <w:rFonts w:cstheme="minorHAnsi"/>
          <w:color w:val="000000" w:themeColor="text1"/>
          <w:sz w:val="24"/>
          <w:szCs w:val="24"/>
        </w:rPr>
        <w:t>Web tax</w:t>
      </w:r>
      <w:r w:rsidR="004B7B97" w:rsidRPr="005962F7">
        <w:rPr>
          <w:rFonts w:cstheme="minorHAnsi"/>
          <w:color w:val="000000" w:themeColor="text1"/>
          <w:sz w:val="24"/>
          <w:szCs w:val="24"/>
        </w:rPr>
        <w:t xml:space="preserve"> della legge di Bilancio 2018</w:t>
      </w:r>
      <w:r w:rsidR="00EE6C33" w:rsidRPr="005962F7">
        <w:rPr>
          <w:rFonts w:cstheme="minorHAnsi"/>
          <w:color w:val="000000" w:themeColor="text1"/>
          <w:sz w:val="24"/>
          <w:szCs w:val="24"/>
        </w:rPr>
        <w:t xml:space="preserve"> </w:t>
      </w:r>
      <w:r w:rsidR="004B7B97" w:rsidRPr="005962F7">
        <w:rPr>
          <w:rFonts w:cstheme="minorHAnsi"/>
          <w:color w:val="000000" w:themeColor="text1"/>
          <w:sz w:val="24"/>
          <w:szCs w:val="24"/>
        </w:rPr>
        <w:t>era</w:t>
      </w:r>
      <w:r w:rsidR="00E6369D" w:rsidRPr="005962F7">
        <w:rPr>
          <w:rFonts w:cstheme="minorHAnsi"/>
          <w:color w:val="000000" w:themeColor="text1"/>
          <w:sz w:val="24"/>
          <w:szCs w:val="24"/>
        </w:rPr>
        <w:t xml:space="preserve"> </w:t>
      </w:r>
      <w:r w:rsidR="005962F7" w:rsidRPr="005962F7">
        <w:rPr>
          <w:rFonts w:cstheme="minorHAnsi"/>
          <w:color w:val="000000" w:themeColor="text1"/>
          <w:sz w:val="24"/>
          <w:szCs w:val="24"/>
        </w:rPr>
        <w:t>cioè</w:t>
      </w:r>
      <w:r w:rsidR="004B7B97" w:rsidRPr="005962F7">
        <w:rPr>
          <w:rFonts w:cstheme="minorHAnsi"/>
          <w:color w:val="000000" w:themeColor="text1"/>
          <w:sz w:val="24"/>
          <w:szCs w:val="24"/>
        </w:rPr>
        <w:t xml:space="preserve"> un'imposta sostitutiva (cedolare del 3%) applicata ai ricavi derivanti dalle prestazioni di servizio effettuate tramite mezzi elettronici, al netto dell'IVA.</w:t>
      </w:r>
      <w:r w:rsidR="00604014" w:rsidRPr="005962F7">
        <w:rPr>
          <w:rFonts w:cstheme="minorHAnsi"/>
          <w:color w:val="000000" w:themeColor="text1"/>
          <w:sz w:val="24"/>
          <w:szCs w:val="24"/>
        </w:rPr>
        <w:t xml:space="preserve"> </w:t>
      </w:r>
      <w:r w:rsidR="004B7B97" w:rsidRPr="005962F7">
        <w:rPr>
          <w:rFonts w:cstheme="minorHAnsi"/>
          <w:color w:val="000000" w:themeColor="text1"/>
          <w:sz w:val="24"/>
          <w:szCs w:val="24"/>
        </w:rPr>
        <w:t>L'imposta non dipendeva dal luogo di conclusione della transazione: era dovuta sempre e comunque ove i soggetti avessero effettuato un certo numero di</w:t>
      </w:r>
      <w:r w:rsidR="00EE6C33" w:rsidRPr="005962F7">
        <w:rPr>
          <w:rFonts w:cstheme="minorHAnsi"/>
          <w:color w:val="000000" w:themeColor="text1"/>
          <w:sz w:val="24"/>
          <w:szCs w:val="24"/>
        </w:rPr>
        <w:t xml:space="preserve"> </w:t>
      </w:r>
      <w:r w:rsidR="004B7B97" w:rsidRPr="005962F7">
        <w:rPr>
          <w:rFonts w:cstheme="minorHAnsi"/>
          <w:color w:val="000000" w:themeColor="text1"/>
          <w:sz w:val="24"/>
          <w:szCs w:val="24"/>
        </w:rPr>
        <w:t>prestazioni digitali.</w:t>
      </w:r>
      <w:r w:rsidR="00604014" w:rsidRPr="005962F7">
        <w:rPr>
          <w:rFonts w:cstheme="minorHAnsi"/>
          <w:color w:val="000000" w:themeColor="text1"/>
          <w:sz w:val="24"/>
          <w:szCs w:val="24"/>
        </w:rPr>
        <w:t xml:space="preserve"> </w:t>
      </w:r>
      <w:r w:rsidR="004B7B97" w:rsidRPr="005962F7">
        <w:rPr>
          <w:rFonts w:cstheme="minorHAnsi"/>
          <w:color w:val="000000" w:themeColor="text1"/>
          <w:sz w:val="24"/>
          <w:szCs w:val="24"/>
        </w:rPr>
        <w:t>Si trattava di un tributo assimilabile ad un’imposta indiretta in quanto colpiva l’intero volume d’affari.</w:t>
      </w:r>
      <w:r w:rsidR="00604014" w:rsidRPr="005962F7">
        <w:rPr>
          <w:rFonts w:cstheme="minorHAnsi"/>
          <w:color w:val="000000" w:themeColor="text1"/>
          <w:sz w:val="24"/>
          <w:szCs w:val="24"/>
        </w:rPr>
        <w:t xml:space="preserve"> </w:t>
      </w:r>
      <w:r w:rsidR="004B7B97" w:rsidRPr="005962F7">
        <w:rPr>
          <w:rFonts w:cstheme="minorHAnsi"/>
          <w:color w:val="000000" w:themeColor="text1"/>
          <w:sz w:val="24"/>
          <w:szCs w:val="24"/>
        </w:rPr>
        <w:t xml:space="preserve">L'imposta è stata </w:t>
      </w:r>
      <w:r w:rsidR="00604014" w:rsidRPr="005962F7">
        <w:rPr>
          <w:rFonts w:cstheme="minorHAnsi"/>
          <w:color w:val="000000" w:themeColor="text1"/>
          <w:sz w:val="24"/>
          <w:szCs w:val="24"/>
        </w:rPr>
        <w:t>aboli</w:t>
      </w:r>
      <w:r w:rsidR="004B7B97" w:rsidRPr="005962F7">
        <w:rPr>
          <w:rFonts w:cstheme="minorHAnsi"/>
          <w:color w:val="000000" w:themeColor="text1"/>
          <w:sz w:val="24"/>
          <w:szCs w:val="24"/>
        </w:rPr>
        <w:t>ta prima di entrare in vigore.</w:t>
      </w:r>
      <w:r w:rsidR="005962F7">
        <w:rPr>
          <w:rFonts w:cstheme="minorHAnsi"/>
          <w:color w:val="000000" w:themeColor="text1"/>
          <w:sz w:val="24"/>
          <w:szCs w:val="24"/>
        </w:rPr>
        <w:t xml:space="preserve"> </w:t>
      </w:r>
      <w:r w:rsidR="00E6369D" w:rsidRPr="005962F7">
        <w:rPr>
          <w:rFonts w:cstheme="minorHAnsi"/>
          <w:color w:val="000000" w:themeColor="text1"/>
          <w:sz w:val="24"/>
          <w:szCs w:val="24"/>
        </w:rPr>
        <w:t xml:space="preserve">Peraltro, i soggetti non residenti possono comunque cooperare con l’Agenzia delle </w:t>
      </w:r>
      <w:r w:rsidR="005C3D28" w:rsidRPr="005962F7">
        <w:rPr>
          <w:rFonts w:cstheme="minorHAnsi"/>
          <w:color w:val="000000" w:themeColor="text1"/>
          <w:sz w:val="24"/>
          <w:szCs w:val="24"/>
        </w:rPr>
        <w:t>Entrate</w:t>
      </w:r>
      <w:r w:rsidR="00E6369D" w:rsidRPr="005962F7">
        <w:rPr>
          <w:rFonts w:cstheme="minorHAnsi"/>
          <w:color w:val="000000" w:themeColor="text1"/>
          <w:sz w:val="24"/>
          <w:szCs w:val="24"/>
        </w:rPr>
        <w:t>, presentando un apposito interpello previsto dall’art. 31-ter del D.P.R 600/1973 (il c.d. ruling internazionale), avente il fine di attestare i rispettivi requisiti sia per configurare una stabile organizzazione nel territorio dello Stato sia per concordare l’attribuzione degli utili e le perdite alla stabile organizzazione.</w:t>
      </w:r>
    </w:p>
    <w:p w14:paraId="382AEB41" w14:textId="7D6CAB55" w:rsidR="00E6369D" w:rsidRPr="005962F7" w:rsidRDefault="00E6369D" w:rsidP="00E6369D">
      <w:pPr>
        <w:jc w:val="both"/>
        <w:rPr>
          <w:rFonts w:cstheme="minorHAnsi"/>
          <w:color w:val="000000" w:themeColor="text1"/>
          <w:sz w:val="24"/>
          <w:szCs w:val="24"/>
        </w:rPr>
      </w:pPr>
      <w:r w:rsidRPr="005962F7">
        <w:rPr>
          <w:rFonts w:cstheme="minorHAnsi"/>
          <w:color w:val="000000" w:themeColor="text1"/>
          <w:sz w:val="24"/>
          <w:szCs w:val="24"/>
        </w:rPr>
        <w:t xml:space="preserve">È chiaro </w:t>
      </w:r>
      <w:r w:rsidR="00DB0E61">
        <w:rPr>
          <w:rFonts w:cstheme="minorHAnsi"/>
          <w:color w:val="000000" w:themeColor="text1"/>
          <w:sz w:val="24"/>
          <w:szCs w:val="24"/>
        </w:rPr>
        <w:t xml:space="preserve">però </w:t>
      </w:r>
      <w:r w:rsidRPr="005962F7">
        <w:rPr>
          <w:rFonts w:cstheme="minorHAnsi"/>
          <w:color w:val="000000" w:themeColor="text1"/>
          <w:sz w:val="24"/>
          <w:szCs w:val="24"/>
        </w:rPr>
        <w:t>che</w:t>
      </w:r>
      <w:r w:rsidR="005C3D28" w:rsidRPr="005962F7">
        <w:rPr>
          <w:rFonts w:cstheme="minorHAnsi"/>
          <w:color w:val="000000" w:themeColor="text1"/>
          <w:sz w:val="24"/>
          <w:szCs w:val="24"/>
        </w:rPr>
        <w:t xml:space="preserve"> quest’ultimo è in realtà </w:t>
      </w:r>
      <w:r w:rsidRPr="005962F7">
        <w:rPr>
          <w:rFonts w:cstheme="minorHAnsi"/>
          <w:color w:val="000000" w:themeColor="text1"/>
          <w:sz w:val="24"/>
          <w:szCs w:val="24"/>
        </w:rPr>
        <w:t xml:space="preserve">uno strumento </w:t>
      </w:r>
      <w:r w:rsidR="005C3D28" w:rsidRPr="005962F7">
        <w:rPr>
          <w:rFonts w:cstheme="minorHAnsi"/>
          <w:color w:val="000000" w:themeColor="text1"/>
          <w:sz w:val="24"/>
          <w:szCs w:val="24"/>
        </w:rPr>
        <w:t xml:space="preserve">ordinario </w:t>
      </w:r>
      <w:r w:rsidRPr="005962F7">
        <w:rPr>
          <w:rFonts w:cstheme="minorHAnsi"/>
          <w:color w:val="000000" w:themeColor="text1"/>
          <w:sz w:val="24"/>
          <w:szCs w:val="24"/>
        </w:rPr>
        <w:t>per accertare il requisito della stabile organizzazione a valle della produzione dei redditi imponibili</w:t>
      </w:r>
      <w:r w:rsidR="00DB0E61">
        <w:rPr>
          <w:rFonts w:cstheme="minorHAnsi"/>
          <w:color w:val="000000" w:themeColor="text1"/>
          <w:sz w:val="24"/>
          <w:szCs w:val="24"/>
        </w:rPr>
        <w:t xml:space="preserve"> già realizzati</w:t>
      </w:r>
      <w:r w:rsidRPr="005962F7">
        <w:rPr>
          <w:rFonts w:cstheme="minorHAnsi"/>
          <w:color w:val="000000" w:themeColor="text1"/>
          <w:sz w:val="24"/>
          <w:szCs w:val="24"/>
        </w:rPr>
        <w:t xml:space="preserve">. L’unico vantaggio </w:t>
      </w:r>
      <w:r w:rsidR="005C3D28" w:rsidRPr="005962F7">
        <w:rPr>
          <w:rFonts w:cstheme="minorHAnsi"/>
          <w:color w:val="000000" w:themeColor="text1"/>
          <w:sz w:val="24"/>
          <w:szCs w:val="24"/>
        </w:rPr>
        <w:t xml:space="preserve">che ne deriva </w:t>
      </w:r>
      <w:r w:rsidRPr="005962F7">
        <w:rPr>
          <w:rFonts w:cstheme="minorHAnsi"/>
          <w:color w:val="000000" w:themeColor="text1"/>
          <w:sz w:val="24"/>
          <w:szCs w:val="24"/>
        </w:rPr>
        <w:t>è in realtà la possibilità di interagire con l’Amministrazione Finanziaria</w:t>
      </w:r>
      <w:r w:rsidR="00DB0E61">
        <w:rPr>
          <w:rFonts w:cstheme="minorHAnsi"/>
          <w:color w:val="000000" w:themeColor="text1"/>
          <w:sz w:val="24"/>
          <w:szCs w:val="24"/>
        </w:rPr>
        <w:t>,</w:t>
      </w:r>
      <w:r w:rsidRPr="005962F7">
        <w:rPr>
          <w:rFonts w:cstheme="minorHAnsi"/>
          <w:color w:val="000000" w:themeColor="text1"/>
          <w:sz w:val="24"/>
          <w:szCs w:val="24"/>
        </w:rPr>
        <w:t xml:space="preserve"> al fine di chiarire e rettificare il trattamento tributario</w:t>
      </w:r>
      <w:r w:rsidR="005C3D28" w:rsidRPr="005962F7">
        <w:rPr>
          <w:rFonts w:cstheme="minorHAnsi"/>
          <w:color w:val="000000" w:themeColor="text1"/>
          <w:sz w:val="24"/>
          <w:szCs w:val="24"/>
        </w:rPr>
        <w:t>,</w:t>
      </w:r>
      <w:r w:rsidRPr="005962F7">
        <w:rPr>
          <w:rFonts w:cstheme="minorHAnsi"/>
          <w:color w:val="000000" w:themeColor="text1"/>
          <w:sz w:val="24"/>
          <w:szCs w:val="24"/>
        </w:rPr>
        <w:t xml:space="preserve"> anche di attività poste in essere nei periodi di imposta per i quali è scaduto il termine di presentazione della dichiarazione, attuando in tal modo un metodo virtuoso di risoluzione con </w:t>
      </w:r>
      <w:r w:rsidR="00DB0E61">
        <w:rPr>
          <w:rFonts w:cstheme="minorHAnsi"/>
          <w:color w:val="000000" w:themeColor="text1"/>
          <w:sz w:val="24"/>
          <w:szCs w:val="24"/>
        </w:rPr>
        <w:t>contribuen</w:t>
      </w:r>
      <w:r w:rsidRPr="005962F7">
        <w:rPr>
          <w:rFonts w:cstheme="minorHAnsi"/>
          <w:color w:val="000000" w:themeColor="text1"/>
          <w:sz w:val="24"/>
          <w:szCs w:val="24"/>
        </w:rPr>
        <w:t>ti</w:t>
      </w:r>
      <w:r w:rsidR="00DB0E61">
        <w:rPr>
          <w:rFonts w:cstheme="minorHAnsi"/>
          <w:color w:val="000000" w:themeColor="text1"/>
          <w:sz w:val="24"/>
          <w:szCs w:val="24"/>
        </w:rPr>
        <w:t xml:space="preserve"> speciali,</w:t>
      </w:r>
      <w:r w:rsidRPr="005962F7">
        <w:rPr>
          <w:rFonts w:cstheme="minorHAnsi"/>
          <w:color w:val="000000" w:themeColor="text1"/>
          <w:sz w:val="24"/>
          <w:szCs w:val="24"/>
        </w:rPr>
        <w:t xml:space="preserve"> nei cui confronti </w:t>
      </w:r>
      <w:r w:rsidR="00DB0E61">
        <w:rPr>
          <w:rFonts w:cstheme="minorHAnsi"/>
          <w:color w:val="000000" w:themeColor="text1"/>
          <w:sz w:val="24"/>
          <w:szCs w:val="24"/>
        </w:rPr>
        <w:t>vi è</w:t>
      </w:r>
      <w:r w:rsidRPr="005962F7">
        <w:rPr>
          <w:rFonts w:cstheme="minorHAnsi"/>
          <w:color w:val="000000" w:themeColor="text1"/>
          <w:sz w:val="24"/>
          <w:szCs w:val="24"/>
        </w:rPr>
        <w:t xml:space="preserve"> un rilevante interesse nazionale di stabilire un dialogo, anche al fine di attrarre investimenti in settori tecnologicamente </w:t>
      </w:r>
      <w:r w:rsidR="005C3D28" w:rsidRPr="005962F7">
        <w:rPr>
          <w:rFonts w:cstheme="minorHAnsi"/>
          <w:color w:val="000000" w:themeColor="text1"/>
          <w:sz w:val="24"/>
          <w:szCs w:val="24"/>
        </w:rPr>
        <w:t>strategici</w:t>
      </w:r>
      <w:r w:rsidRPr="005962F7">
        <w:rPr>
          <w:rFonts w:cstheme="minorHAnsi"/>
          <w:color w:val="000000" w:themeColor="text1"/>
          <w:sz w:val="24"/>
          <w:szCs w:val="24"/>
        </w:rPr>
        <w:t>.</w:t>
      </w:r>
      <w:r w:rsidR="00DB0E61">
        <w:rPr>
          <w:rFonts w:cstheme="minorHAnsi"/>
          <w:color w:val="000000" w:themeColor="text1"/>
          <w:sz w:val="24"/>
          <w:szCs w:val="24"/>
        </w:rPr>
        <w:t xml:space="preserve"> </w:t>
      </w:r>
      <w:r w:rsidR="005962F7">
        <w:rPr>
          <w:rFonts w:cstheme="minorHAnsi"/>
          <w:color w:val="000000" w:themeColor="text1"/>
          <w:sz w:val="24"/>
          <w:szCs w:val="24"/>
        </w:rPr>
        <w:t>Resta</w:t>
      </w:r>
      <w:r w:rsidR="005C3D28" w:rsidRPr="005962F7">
        <w:rPr>
          <w:rFonts w:cstheme="minorHAnsi"/>
          <w:color w:val="000000" w:themeColor="text1"/>
          <w:sz w:val="24"/>
          <w:szCs w:val="24"/>
        </w:rPr>
        <w:t xml:space="preserve"> </w:t>
      </w:r>
      <w:r w:rsidR="005962F7">
        <w:rPr>
          <w:rFonts w:cstheme="minorHAnsi"/>
          <w:color w:val="000000" w:themeColor="text1"/>
          <w:sz w:val="24"/>
          <w:szCs w:val="24"/>
        </w:rPr>
        <w:t xml:space="preserve">tuttavia </w:t>
      </w:r>
      <w:r w:rsidR="00DB0E61">
        <w:rPr>
          <w:rFonts w:cstheme="minorHAnsi"/>
          <w:color w:val="000000" w:themeColor="text1"/>
          <w:sz w:val="24"/>
          <w:szCs w:val="24"/>
        </w:rPr>
        <w:t>incomprensibile come</w:t>
      </w:r>
      <w:r w:rsidR="005C3D28" w:rsidRPr="005962F7">
        <w:rPr>
          <w:rFonts w:cstheme="minorHAnsi"/>
          <w:color w:val="000000" w:themeColor="text1"/>
          <w:sz w:val="24"/>
          <w:szCs w:val="24"/>
        </w:rPr>
        <w:t xml:space="preserve"> il legislatore non abbia coordina</w:t>
      </w:r>
      <w:r w:rsidR="00DB0E61">
        <w:rPr>
          <w:rFonts w:cstheme="minorHAnsi"/>
          <w:color w:val="000000" w:themeColor="text1"/>
          <w:sz w:val="24"/>
          <w:szCs w:val="24"/>
        </w:rPr>
        <w:t>to</w:t>
      </w:r>
      <w:r w:rsidR="005C3D28" w:rsidRPr="005962F7">
        <w:rPr>
          <w:rFonts w:cstheme="minorHAnsi"/>
          <w:color w:val="000000" w:themeColor="text1"/>
          <w:sz w:val="24"/>
          <w:szCs w:val="24"/>
        </w:rPr>
        <w:t xml:space="preserve"> la coesistenza delle due procedure, </w:t>
      </w:r>
      <w:r w:rsidR="005962F7">
        <w:rPr>
          <w:rFonts w:cstheme="minorHAnsi"/>
          <w:color w:val="000000" w:themeColor="text1"/>
          <w:sz w:val="24"/>
          <w:szCs w:val="24"/>
        </w:rPr>
        <w:t xml:space="preserve">e ciò </w:t>
      </w:r>
      <w:r w:rsidR="005C3D28" w:rsidRPr="005962F7">
        <w:rPr>
          <w:rFonts w:cstheme="minorHAnsi"/>
          <w:color w:val="000000" w:themeColor="text1"/>
          <w:sz w:val="24"/>
          <w:szCs w:val="24"/>
        </w:rPr>
        <w:t xml:space="preserve">anche per risolvere i prevedibili </w:t>
      </w:r>
      <w:r w:rsidR="00DB0E61">
        <w:rPr>
          <w:rFonts w:cstheme="minorHAnsi"/>
          <w:color w:val="000000" w:themeColor="text1"/>
          <w:sz w:val="24"/>
          <w:szCs w:val="24"/>
        </w:rPr>
        <w:t xml:space="preserve">futuri </w:t>
      </w:r>
      <w:r w:rsidR="005C3D28" w:rsidRPr="005962F7">
        <w:rPr>
          <w:rFonts w:cstheme="minorHAnsi"/>
          <w:color w:val="000000" w:themeColor="text1"/>
          <w:sz w:val="24"/>
          <w:szCs w:val="24"/>
        </w:rPr>
        <w:t>contenziosi in materia.</w:t>
      </w:r>
    </w:p>
    <w:p w14:paraId="11A1D429" w14:textId="4CFCA8F0" w:rsidR="004B7B97" w:rsidRPr="005962F7" w:rsidRDefault="005C3D28" w:rsidP="009D095C">
      <w:pPr>
        <w:jc w:val="both"/>
        <w:rPr>
          <w:rFonts w:cstheme="minorHAnsi"/>
          <w:color w:val="000000" w:themeColor="text1"/>
          <w:sz w:val="24"/>
          <w:szCs w:val="24"/>
        </w:rPr>
      </w:pPr>
      <w:r w:rsidRPr="005962F7">
        <w:rPr>
          <w:rFonts w:cstheme="minorHAnsi"/>
          <w:color w:val="000000" w:themeColor="text1"/>
          <w:sz w:val="24"/>
          <w:szCs w:val="24"/>
        </w:rPr>
        <w:t xml:space="preserve">4. </w:t>
      </w:r>
      <w:r w:rsidR="004B7B97" w:rsidRPr="005962F7">
        <w:rPr>
          <w:rFonts w:cstheme="minorHAnsi"/>
          <w:color w:val="000000" w:themeColor="text1"/>
          <w:sz w:val="24"/>
          <w:szCs w:val="24"/>
        </w:rPr>
        <w:t xml:space="preserve">La </w:t>
      </w:r>
      <w:r w:rsidR="005C6270">
        <w:rPr>
          <w:rFonts w:cstheme="minorHAnsi"/>
          <w:color w:val="000000" w:themeColor="text1"/>
          <w:sz w:val="24"/>
          <w:szCs w:val="24"/>
        </w:rPr>
        <w:t>Web tax</w:t>
      </w:r>
      <w:r w:rsidR="004B7B97" w:rsidRPr="005962F7">
        <w:rPr>
          <w:rFonts w:cstheme="minorHAnsi"/>
          <w:color w:val="000000" w:themeColor="text1"/>
          <w:sz w:val="24"/>
          <w:szCs w:val="24"/>
        </w:rPr>
        <w:t xml:space="preserve"> </w:t>
      </w:r>
      <w:r w:rsidR="00141677">
        <w:rPr>
          <w:rFonts w:cstheme="minorHAnsi"/>
          <w:color w:val="000000" w:themeColor="text1"/>
          <w:sz w:val="24"/>
          <w:szCs w:val="24"/>
        </w:rPr>
        <w:t>n</w:t>
      </w:r>
      <w:r w:rsidR="004B7B97" w:rsidRPr="005962F7">
        <w:rPr>
          <w:rFonts w:cstheme="minorHAnsi"/>
          <w:color w:val="000000" w:themeColor="text1"/>
          <w:sz w:val="24"/>
          <w:szCs w:val="24"/>
        </w:rPr>
        <w:t>ella legge di Bilancio 2019</w:t>
      </w:r>
      <w:r w:rsidR="00F53458" w:rsidRPr="005962F7">
        <w:rPr>
          <w:rStyle w:val="Rimandonotaapidipagina"/>
          <w:rFonts w:cstheme="minorHAnsi"/>
          <w:color w:val="000000" w:themeColor="text1"/>
          <w:sz w:val="24"/>
          <w:szCs w:val="24"/>
        </w:rPr>
        <w:footnoteReference w:id="5"/>
      </w:r>
      <w:r w:rsidR="00EE6C33" w:rsidRPr="005962F7">
        <w:rPr>
          <w:rFonts w:cstheme="minorHAnsi"/>
          <w:color w:val="000000" w:themeColor="text1"/>
          <w:sz w:val="24"/>
          <w:szCs w:val="24"/>
        </w:rPr>
        <w:t xml:space="preserve"> </w:t>
      </w:r>
      <w:r w:rsidR="004B7B97" w:rsidRPr="005962F7">
        <w:rPr>
          <w:rFonts w:cstheme="minorHAnsi"/>
          <w:color w:val="000000" w:themeColor="text1"/>
          <w:sz w:val="24"/>
          <w:szCs w:val="24"/>
        </w:rPr>
        <w:t>consiste in un'aliquota del 3%</w:t>
      </w:r>
      <w:r w:rsidR="00EE6C33" w:rsidRPr="005962F7">
        <w:rPr>
          <w:rFonts w:cstheme="minorHAnsi"/>
          <w:color w:val="000000" w:themeColor="text1"/>
          <w:sz w:val="24"/>
          <w:szCs w:val="24"/>
        </w:rPr>
        <w:t xml:space="preserve"> </w:t>
      </w:r>
      <w:r w:rsidR="004B7B97" w:rsidRPr="005962F7">
        <w:rPr>
          <w:rFonts w:cstheme="minorHAnsi"/>
          <w:color w:val="000000" w:themeColor="text1"/>
          <w:sz w:val="24"/>
          <w:szCs w:val="24"/>
        </w:rPr>
        <w:t>sui ricavi percepiti da</w:t>
      </w:r>
      <w:r w:rsidR="00604014" w:rsidRPr="005962F7">
        <w:rPr>
          <w:rFonts w:cstheme="minorHAnsi"/>
          <w:color w:val="000000" w:themeColor="text1"/>
          <w:sz w:val="24"/>
          <w:szCs w:val="24"/>
        </w:rPr>
        <w:t xml:space="preserve"> soggetti che erogano alcuni servizi digitali</w:t>
      </w:r>
      <w:r w:rsidR="004B7B97" w:rsidRPr="005962F7">
        <w:rPr>
          <w:rFonts w:cstheme="minorHAnsi"/>
          <w:color w:val="000000" w:themeColor="text1"/>
          <w:sz w:val="24"/>
          <w:szCs w:val="24"/>
        </w:rPr>
        <w:t>.</w:t>
      </w:r>
      <w:r w:rsidR="00604014" w:rsidRPr="005962F7">
        <w:rPr>
          <w:rFonts w:cstheme="minorHAnsi"/>
          <w:color w:val="000000" w:themeColor="text1"/>
          <w:sz w:val="24"/>
          <w:szCs w:val="24"/>
        </w:rPr>
        <w:t xml:space="preserve"> </w:t>
      </w:r>
      <w:r w:rsidR="004B7B97" w:rsidRPr="005962F7">
        <w:rPr>
          <w:rFonts w:cstheme="minorHAnsi"/>
          <w:color w:val="000000" w:themeColor="text1"/>
          <w:sz w:val="24"/>
          <w:szCs w:val="24"/>
        </w:rPr>
        <w:t>La dichiarazione dell’imposta è</w:t>
      </w:r>
      <w:r w:rsidR="00604014" w:rsidRPr="005962F7">
        <w:rPr>
          <w:rFonts w:cstheme="minorHAnsi"/>
          <w:color w:val="000000" w:themeColor="text1"/>
          <w:sz w:val="24"/>
          <w:szCs w:val="24"/>
        </w:rPr>
        <w:t xml:space="preserve"> su base</w:t>
      </w:r>
      <w:r w:rsidR="004B7B97" w:rsidRPr="005962F7">
        <w:rPr>
          <w:rFonts w:cstheme="minorHAnsi"/>
          <w:color w:val="000000" w:themeColor="text1"/>
          <w:sz w:val="24"/>
          <w:szCs w:val="24"/>
        </w:rPr>
        <w:t xml:space="preserve"> annuale</w:t>
      </w:r>
      <w:r w:rsidR="00604014" w:rsidRPr="005962F7">
        <w:rPr>
          <w:rFonts w:cstheme="minorHAnsi"/>
          <w:color w:val="000000" w:themeColor="text1"/>
          <w:sz w:val="24"/>
          <w:szCs w:val="24"/>
        </w:rPr>
        <w:t xml:space="preserve"> e</w:t>
      </w:r>
      <w:r w:rsidR="004B7B97" w:rsidRPr="005962F7">
        <w:rPr>
          <w:rFonts w:cstheme="minorHAnsi"/>
          <w:color w:val="000000" w:themeColor="text1"/>
          <w:sz w:val="24"/>
          <w:szCs w:val="24"/>
        </w:rPr>
        <w:t xml:space="preserve"> </w:t>
      </w:r>
      <w:r w:rsidR="00604014" w:rsidRPr="005962F7">
        <w:rPr>
          <w:rFonts w:cstheme="minorHAnsi"/>
          <w:color w:val="000000" w:themeColor="text1"/>
          <w:sz w:val="24"/>
          <w:szCs w:val="24"/>
        </w:rPr>
        <w:t>riferita al</w:t>
      </w:r>
      <w:r w:rsidR="004B7B97" w:rsidRPr="005962F7">
        <w:rPr>
          <w:rFonts w:cstheme="minorHAnsi"/>
          <w:color w:val="000000" w:themeColor="text1"/>
          <w:sz w:val="24"/>
          <w:szCs w:val="24"/>
        </w:rPr>
        <w:t>l'ammontare dei servizi tassabili prestati entro 4 mesi dalla chiusura del periodo d'imposta.</w:t>
      </w:r>
      <w:r w:rsidR="00604014" w:rsidRPr="005962F7">
        <w:rPr>
          <w:rFonts w:cstheme="minorHAnsi"/>
          <w:color w:val="000000" w:themeColor="text1"/>
          <w:sz w:val="24"/>
          <w:szCs w:val="24"/>
        </w:rPr>
        <w:t xml:space="preserve"> </w:t>
      </w:r>
      <w:r w:rsidR="004B7B97" w:rsidRPr="005962F7">
        <w:rPr>
          <w:rFonts w:cstheme="minorHAnsi"/>
          <w:color w:val="000000" w:themeColor="text1"/>
          <w:sz w:val="24"/>
          <w:szCs w:val="24"/>
        </w:rPr>
        <w:t>Il versamento dell’imposta va effettuato, invece, entro il mese successivo a ciascun trimestre.</w:t>
      </w:r>
      <w:r w:rsidR="00604014" w:rsidRPr="005962F7">
        <w:rPr>
          <w:rFonts w:cstheme="minorHAnsi"/>
          <w:color w:val="000000" w:themeColor="text1"/>
          <w:sz w:val="24"/>
          <w:szCs w:val="24"/>
        </w:rPr>
        <w:t xml:space="preserve"> </w:t>
      </w:r>
      <w:r w:rsidR="004B7B97" w:rsidRPr="005962F7">
        <w:rPr>
          <w:rFonts w:cstheme="minorHAnsi"/>
          <w:color w:val="000000" w:themeColor="text1"/>
          <w:sz w:val="24"/>
          <w:szCs w:val="24"/>
        </w:rPr>
        <w:t xml:space="preserve">Le disposizioni di attuazione dell'imposta sui servizi digitali </w:t>
      </w:r>
      <w:r w:rsidR="00604014" w:rsidRPr="005962F7">
        <w:rPr>
          <w:rFonts w:cstheme="minorHAnsi"/>
          <w:color w:val="000000" w:themeColor="text1"/>
          <w:sz w:val="24"/>
          <w:szCs w:val="24"/>
        </w:rPr>
        <w:t>avrebbero dovuto sopraggiung</w:t>
      </w:r>
      <w:r w:rsidR="004B7B97" w:rsidRPr="005962F7">
        <w:rPr>
          <w:rFonts w:cstheme="minorHAnsi"/>
          <w:color w:val="000000" w:themeColor="text1"/>
          <w:sz w:val="24"/>
          <w:szCs w:val="24"/>
        </w:rPr>
        <w:t>e</w:t>
      </w:r>
      <w:r w:rsidR="00FC4E6D" w:rsidRPr="005962F7">
        <w:rPr>
          <w:rFonts w:cstheme="minorHAnsi"/>
          <w:color w:val="000000" w:themeColor="text1"/>
          <w:sz w:val="24"/>
          <w:szCs w:val="24"/>
        </w:rPr>
        <w:t>re</w:t>
      </w:r>
      <w:r w:rsidR="004B7B97" w:rsidRPr="005962F7">
        <w:rPr>
          <w:rFonts w:cstheme="minorHAnsi"/>
          <w:color w:val="000000" w:themeColor="text1"/>
          <w:sz w:val="24"/>
          <w:szCs w:val="24"/>
        </w:rPr>
        <w:t xml:space="preserve"> entro 4 mesi dalla data di entrata in vigore della legge di Bilancio (1° maggio 2019). </w:t>
      </w:r>
      <w:r w:rsidR="005962F7">
        <w:rPr>
          <w:rFonts w:cstheme="minorHAnsi"/>
          <w:color w:val="000000" w:themeColor="text1"/>
          <w:sz w:val="24"/>
          <w:szCs w:val="24"/>
        </w:rPr>
        <w:t xml:space="preserve"> </w:t>
      </w:r>
      <w:r w:rsidR="004B7B97" w:rsidRPr="005962F7">
        <w:rPr>
          <w:rFonts w:cstheme="minorHAnsi"/>
          <w:color w:val="000000" w:themeColor="text1"/>
          <w:sz w:val="24"/>
          <w:szCs w:val="24"/>
        </w:rPr>
        <w:t>L’imposta sar</w:t>
      </w:r>
      <w:r w:rsidR="00FC4E6D" w:rsidRPr="005962F7">
        <w:rPr>
          <w:rFonts w:cstheme="minorHAnsi"/>
          <w:color w:val="000000" w:themeColor="text1"/>
          <w:sz w:val="24"/>
          <w:szCs w:val="24"/>
        </w:rPr>
        <w:t>ebbe stata</w:t>
      </w:r>
      <w:r w:rsidR="004B7B97" w:rsidRPr="005962F7">
        <w:rPr>
          <w:rFonts w:cstheme="minorHAnsi"/>
          <w:color w:val="000000" w:themeColor="text1"/>
          <w:sz w:val="24"/>
          <w:szCs w:val="24"/>
        </w:rPr>
        <w:t xml:space="preserve"> operativa dal sessantesimo giorno successivo alla pubblicazione nella Gazzetta Ufficiale del citato decreto attuativo (</w:t>
      </w:r>
      <w:r w:rsidR="00604014" w:rsidRPr="005962F7">
        <w:rPr>
          <w:rFonts w:cstheme="minorHAnsi"/>
          <w:color w:val="000000" w:themeColor="text1"/>
          <w:sz w:val="24"/>
          <w:szCs w:val="24"/>
        </w:rPr>
        <w:t>non oltre i</w:t>
      </w:r>
      <w:r w:rsidR="004B7B97" w:rsidRPr="005962F7">
        <w:rPr>
          <w:rFonts w:cstheme="minorHAnsi"/>
          <w:color w:val="000000" w:themeColor="text1"/>
          <w:sz w:val="24"/>
          <w:szCs w:val="24"/>
        </w:rPr>
        <w:t>l 30 luglio 2019).</w:t>
      </w:r>
      <w:r w:rsidR="00604014" w:rsidRPr="005962F7">
        <w:rPr>
          <w:rFonts w:cstheme="minorHAnsi"/>
          <w:color w:val="000000" w:themeColor="text1"/>
          <w:sz w:val="24"/>
          <w:szCs w:val="24"/>
        </w:rPr>
        <w:t xml:space="preserve"> </w:t>
      </w:r>
      <w:r w:rsidR="004B7B97" w:rsidRPr="005962F7">
        <w:rPr>
          <w:rFonts w:cstheme="minorHAnsi"/>
          <w:color w:val="000000" w:themeColor="text1"/>
          <w:sz w:val="24"/>
          <w:szCs w:val="24"/>
        </w:rPr>
        <w:t>Ai fini dell’accertamento, della riscossione e delle sanzioni, nonché per il relativo contenzioso, si applicano le</w:t>
      </w:r>
      <w:r w:rsidR="00EE6C33" w:rsidRPr="005962F7">
        <w:rPr>
          <w:rFonts w:cstheme="minorHAnsi"/>
          <w:color w:val="000000" w:themeColor="text1"/>
          <w:sz w:val="24"/>
          <w:szCs w:val="24"/>
        </w:rPr>
        <w:t xml:space="preserve"> </w:t>
      </w:r>
      <w:r w:rsidR="004B7B97" w:rsidRPr="005962F7">
        <w:rPr>
          <w:rFonts w:cstheme="minorHAnsi"/>
          <w:bCs/>
          <w:color w:val="000000" w:themeColor="text1"/>
          <w:sz w:val="24"/>
          <w:szCs w:val="24"/>
        </w:rPr>
        <w:t>disposizioni in materia IVA</w:t>
      </w:r>
      <w:r w:rsidR="00EE6C33" w:rsidRPr="005962F7">
        <w:rPr>
          <w:rFonts w:cstheme="minorHAnsi"/>
          <w:color w:val="000000" w:themeColor="text1"/>
          <w:sz w:val="24"/>
          <w:szCs w:val="24"/>
        </w:rPr>
        <w:t xml:space="preserve"> </w:t>
      </w:r>
      <w:r w:rsidR="004B7B97" w:rsidRPr="005962F7">
        <w:rPr>
          <w:rFonts w:cstheme="minorHAnsi"/>
          <w:color w:val="000000" w:themeColor="text1"/>
          <w:sz w:val="24"/>
          <w:szCs w:val="24"/>
        </w:rPr>
        <w:t>in quanto compatibili</w:t>
      </w:r>
    </w:p>
    <w:p w14:paraId="0854EA50" w14:textId="111CAB61" w:rsidR="00EE6C33" w:rsidRPr="005962F7" w:rsidRDefault="00FC4E6D" w:rsidP="00FC4E6D">
      <w:pPr>
        <w:jc w:val="both"/>
        <w:rPr>
          <w:rFonts w:cstheme="minorHAnsi"/>
          <w:color w:val="000000" w:themeColor="text1"/>
          <w:sz w:val="24"/>
          <w:szCs w:val="24"/>
        </w:rPr>
      </w:pPr>
      <w:r w:rsidRPr="005962F7">
        <w:rPr>
          <w:rFonts w:cstheme="minorHAnsi"/>
          <w:color w:val="000000" w:themeColor="text1"/>
          <w:sz w:val="24"/>
          <w:szCs w:val="24"/>
        </w:rPr>
        <w:t>Quanto ai s</w:t>
      </w:r>
      <w:r w:rsidR="00EE6C33" w:rsidRPr="005962F7">
        <w:rPr>
          <w:rFonts w:cstheme="minorHAnsi"/>
          <w:color w:val="000000" w:themeColor="text1"/>
          <w:sz w:val="24"/>
          <w:szCs w:val="24"/>
        </w:rPr>
        <w:t xml:space="preserve">oggetti interessati dalla </w:t>
      </w:r>
      <w:r w:rsidR="00DB0E61" w:rsidRPr="005962F7">
        <w:rPr>
          <w:rFonts w:cstheme="minorHAnsi"/>
          <w:color w:val="000000" w:themeColor="text1"/>
          <w:sz w:val="24"/>
          <w:szCs w:val="24"/>
        </w:rPr>
        <w:t xml:space="preserve">Web Tax </w:t>
      </w:r>
      <w:r w:rsidR="00EE6C33" w:rsidRPr="005962F7">
        <w:rPr>
          <w:rFonts w:cstheme="minorHAnsi"/>
          <w:color w:val="000000" w:themeColor="text1"/>
          <w:sz w:val="24"/>
          <w:szCs w:val="24"/>
        </w:rPr>
        <w:t>della legge di Bilancio 2018</w:t>
      </w:r>
      <w:r w:rsidRPr="005962F7">
        <w:rPr>
          <w:rFonts w:cstheme="minorHAnsi"/>
          <w:color w:val="000000" w:themeColor="text1"/>
          <w:sz w:val="24"/>
          <w:szCs w:val="24"/>
        </w:rPr>
        <w:t>, ne erano destinatari</w:t>
      </w:r>
      <w:r w:rsidR="00EE6C33" w:rsidRPr="005962F7">
        <w:rPr>
          <w:rFonts w:cstheme="minorHAnsi"/>
          <w:color w:val="000000" w:themeColor="text1"/>
          <w:sz w:val="24"/>
          <w:szCs w:val="24"/>
        </w:rPr>
        <w:t xml:space="preserve"> </w:t>
      </w:r>
      <w:r w:rsidRPr="005962F7">
        <w:rPr>
          <w:rFonts w:cstheme="minorHAnsi"/>
          <w:color w:val="000000" w:themeColor="text1"/>
          <w:sz w:val="24"/>
          <w:szCs w:val="24"/>
        </w:rPr>
        <w:t>i</w:t>
      </w:r>
      <w:r w:rsidR="00EE6C33" w:rsidRPr="005962F7">
        <w:rPr>
          <w:rFonts w:cstheme="minorHAnsi"/>
          <w:color w:val="000000" w:themeColor="text1"/>
          <w:sz w:val="24"/>
          <w:szCs w:val="24"/>
        </w:rPr>
        <w:t xml:space="preserve"> soggetti che in un anno avessero effettuato più di 3.000 prestazioni di servizi digitali</w:t>
      </w:r>
      <w:r w:rsidRPr="005962F7">
        <w:rPr>
          <w:rFonts w:cstheme="minorHAnsi"/>
          <w:color w:val="000000" w:themeColor="text1"/>
          <w:sz w:val="24"/>
          <w:szCs w:val="24"/>
        </w:rPr>
        <w:t>, con esclusione</w:t>
      </w:r>
      <w:r w:rsidR="00EE6C33" w:rsidRPr="005962F7">
        <w:rPr>
          <w:rFonts w:cstheme="minorHAnsi"/>
          <w:color w:val="000000" w:themeColor="text1"/>
          <w:sz w:val="24"/>
          <w:szCs w:val="24"/>
        </w:rPr>
        <w:t xml:space="preserve"> </w:t>
      </w:r>
      <w:r w:rsidRPr="005962F7">
        <w:rPr>
          <w:rFonts w:cstheme="minorHAnsi"/>
          <w:color w:val="000000" w:themeColor="text1"/>
          <w:sz w:val="24"/>
          <w:szCs w:val="24"/>
        </w:rPr>
        <w:t>del</w:t>
      </w:r>
      <w:r w:rsidR="00EE6C33" w:rsidRPr="005962F7">
        <w:rPr>
          <w:rFonts w:cstheme="minorHAnsi"/>
          <w:color w:val="000000" w:themeColor="text1"/>
          <w:sz w:val="24"/>
          <w:szCs w:val="24"/>
        </w:rPr>
        <w:t>le operazioni verso i soggetti privati</w:t>
      </w:r>
      <w:r w:rsidRPr="005962F7">
        <w:rPr>
          <w:rFonts w:cstheme="minorHAnsi"/>
          <w:color w:val="000000" w:themeColor="text1"/>
          <w:sz w:val="24"/>
          <w:szCs w:val="24"/>
        </w:rPr>
        <w:t>, trattandosi dunque d’</w:t>
      </w:r>
      <w:r w:rsidR="00EE6C33" w:rsidRPr="005962F7">
        <w:rPr>
          <w:rFonts w:cstheme="minorHAnsi"/>
          <w:color w:val="000000" w:themeColor="text1"/>
          <w:sz w:val="24"/>
          <w:szCs w:val="24"/>
        </w:rPr>
        <w:t xml:space="preserve">imposta </w:t>
      </w:r>
      <w:r w:rsidRPr="005962F7">
        <w:rPr>
          <w:rFonts w:cstheme="minorHAnsi"/>
          <w:color w:val="000000" w:themeColor="text1"/>
          <w:sz w:val="24"/>
          <w:szCs w:val="24"/>
        </w:rPr>
        <w:t xml:space="preserve">destinata a </w:t>
      </w:r>
      <w:r w:rsidR="00EE6C33" w:rsidRPr="005962F7">
        <w:rPr>
          <w:rFonts w:cstheme="minorHAnsi"/>
          <w:color w:val="000000" w:themeColor="text1"/>
          <w:sz w:val="24"/>
          <w:szCs w:val="24"/>
        </w:rPr>
        <w:t>colpi</w:t>
      </w:r>
      <w:r w:rsidRPr="005962F7">
        <w:rPr>
          <w:rFonts w:cstheme="minorHAnsi"/>
          <w:color w:val="000000" w:themeColor="text1"/>
          <w:sz w:val="24"/>
          <w:szCs w:val="24"/>
        </w:rPr>
        <w:t>re</w:t>
      </w:r>
      <w:r w:rsidR="00EE6C33" w:rsidRPr="005962F7">
        <w:rPr>
          <w:rFonts w:cstheme="minorHAnsi"/>
          <w:color w:val="000000" w:themeColor="text1"/>
          <w:sz w:val="24"/>
          <w:szCs w:val="24"/>
        </w:rPr>
        <w:t xml:space="preserve"> </w:t>
      </w:r>
      <w:r w:rsidRPr="005962F7">
        <w:rPr>
          <w:rFonts w:cstheme="minorHAnsi"/>
          <w:color w:val="000000" w:themeColor="text1"/>
          <w:sz w:val="24"/>
          <w:szCs w:val="24"/>
        </w:rPr>
        <w:t>unicamente</w:t>
      </w:r>
      <w:r w:rsidR="00F53458" w:rsidRPr="005962F7">
        <w:rPr>
          <w:rFonts w:cstheme="minorHAnsi"/>
          <w:color w:val="000000" w:themeColor="text1"/>
          <w:sz w:val="24"/>
          <w:szCs w:val="24"/>
        </w:rPr>
        <w:t xml:space="preserve"> </w:t>
      </w:r>
      <w:r w:rsidR="00EE6C33" w:rsidRPr="005962F7">
        <w:rPr>
          <w:rFonts w:cstheme="minorHAnsi"/>
          <w:color w:val="000000" w:themeColor="text1"/>
          <w:sz w:val="24"/>
          <w:szCs w:val="24"/>
        </w:rPr>
        <w:t xml:space="preserve">le operazioni </w:t>
      </w:r>
      <w:r w:rsidR="00EE6C33" w:rsidRPr="005962F7">
        <w:rPr>
          <w:rFonts w:cstheme="minorHAnsi"/>
          <w:i/>
          <w:color w:val="000000" w:themeColor="text1"/>
          <w:sz w:val="24"/>
          <w:szCs w:val="24"/>
        </w:rPr>
        <w:t>business to business</w:t>
      </w:r>
      <w:r w:rsidR="00EE6C33" w:rsidRPr="005962F7">
        <w:rPr>
          <w:rFonts w:cstheme="minorHAnsi"/>
          <w:color w:val="000000" w:themeColor="text1"/>
          <w:sz w:val="24"/>
          <w:szCs w:val="24"/>
        </w:rPr>
        <w:t>.</w:t>
      </w:r>
    </w:p>
    <w:p w14:paraId="47BF072C" w14:textId="6FCAF64D" w:rsidR="00EE6C33" w:rsidRPr="005962F7" w:rsidRDefault="00EE6C33" w:rsidP="009D095C">
      <w:pPr>
        <w:jc w:val="both"/>
        <w:rPr>
          <w:rFonts w:cstheme="minorHAnsi"/>
          <w:color w:val="000000" w:themeColor="text1"/>
          <w:sz w:val="24"/>
          <w:szCs w:val="24"/>
        </w:rPr>
      </w:pPr>
      <w:r w:rsidRPr="005962F7">
        <w:rPr>
          <w:rFonts w:cstheme="minorHAnsi"/>
          <w:color w:val="000000" w:themeColor="text1"/>
          <w:sz w:val="24"/>
          <w:szCs w:val="24"/>
        </w:rPr>
        <w:t xml:space="preserve">I soggetti colpiti dalla </w:t>
      </w:r>
      <w:r w:rsidR="00DB0E61">
        <w:rPr>
          <w:rFonts w:cstheme="minorHAnsi"/>
          <w:color w:val="000000" w:themeColor="text1"/>
          <w:sz w:val="24"/>
          <w:szCs w:val="24"/>
        </w:rPr>
        <w:t>W</w:t>
      </w:r>
      <w:r w:rsidRPr="005962F7">
        <w:rPr>
          <w:rFonts w:cstheme="minorHAnsi"/>
          <w:color w:val="000000" w:themeColor="text1"/>
          <w:sz w:val="24"/>
          <w:szCs w:val="24"/>
        </w:rPr>
        <w:t>eb tax della legge di Bilancio 2019 sono quelli che prestano servizi digitali</w:t>
      </w:r>
      <w:r w:rsidR="00DB0E61">
        <w:rPr>
          <w:rFonts w:cstheme="minorHAnsi"/>
          <w:color w:val="000000" w:themeColor="text1"/>
          <w:sz w:val="24"/>
          <w:szCs w:val="24"/>
        </w:rPr>
        <w:t xml:space="preserve"> ed</w:t>
      </w:r>
      <w:r w:rsidRPr="005962F7">
        <w:rPr>
          <w:rFonts w:cstheme="minorHAnsi"/>
          <w:color w:val="000000" w:themeColor="text1"/>
          <w:sz w:val="24"/>
          <w:szCs w:val="24"/>
        </w:rPr>
        <w:t xml:space="preserve"> hanno un ammontare complessivo di ricavi pari o superiore a 750 milioni di euro, di cui almeno 5,5 milioni realizzati nel territorio italiano per prestazione di servizi digitali.</w:t>
      </w:r>
    </w:p>
    <w:p w14:paraId="0682EC0B" w14:textId="46DAFCAA" w:rsidR="00EE6C33" w:rsidRPr="005962F7" w:rsidRDefault="005962F7" w:rsidP="009D095C">
      <w:pPr>
        <w:jc w:val="both"/>
        <w:rPr>
          <w:rFonts w:cstheme="minorHAnsi"/>
          <w:color w:val="000000" w:themeColor="text1"/>
          <w:sz w:val="24"/>
          <w:szCs w:val="24"/>
        </w:rPr>
      </w:pPr>
      <w:r>
        <w:rPr>
          <w:rFonts w:cstheme="minorHAnsi"/>
          <w:color w:val="000000" w:themeColor="text1"/>
          <w:sz w:val="24"/>
          <w:szCs w:val="24"/>
        </w:rPr>
        <w:t>Viceversa, n</w:t>
      </w:r>
      <w:r w:rsidR="00EE6C33" w:rsidRPr="005962F7">
        <w:rPr>
          <w:rFonts w:cstheme="minorHAnsi"/>
          <w:color w:val="000000" w:themeColor="text1"/>
          <w:sz w:val="24"/>
          <w:szCs w:val="24"/>
        </w:rPr>
        <w:t xml:space="preserve">ella </w:t>
      </w:r>
      <w:r w:rsidR="005C6270">
        <w:rPr>
          <w:rFonts w:cstheme="minorHAnsi"/>
          <w:color w:val="000000" w:themeColor="text1"/>
          <w:sz w:val="24"/>
          <w:szCs w:val="24"/>
        </w:rPr>
        <w:t>Web tax</w:t>
      </w:r>
      <w:r w:rsidR="00EE6C33" w:rsidRPr="005962F7">
        <w:rPr>
          <w:rFonts w:cstheme="minorHAnsi"/>
          <w:color w:val="000000" w:themeColor="text1"/>
          <w:sz w:val="24"/>
          <w:szCs w:val="24"/>
        </w:rPr>
        <w:t xml:space="preserve"> della legge di Bilancio 2018 andavano considerati soltanto i servizi prestati tramite mezzi elettronici, </w:t>
      </w:r>
      <w:r w:rsidR="00FC4E6D" w:rsidRPr="005962F7">
        <w:rPr>
          <w:rFonts w:cstheme="minorHAnsi"/>
          <w:color w:val="000000" w:themeColor="text1"/>
          <w:sz w:val="24"/>
          <w:szCs w:val="24"/>
        </w:rPr>
        <w:t>o</w:t>
      </w:r>
      <w:r w:rsidR="00EE6C33" w:rsidRPr="005962F7">
        <w:rPr>
          <w:rFonts w:cstheme="minorHAnsi"/>
          <w:color w:val="000000" w:themeColor="text1"/>
          <w:sz w:val="24"/>
          <w:szCs w:val="24"/>
        </w:rPr>
        <w:t xml:space="preserve"> attraverso Internet o una rete elettronica.</w:t>
      </w:r>
    </w:p>
    <w:p w14:paraId="67A6194B" w14:textId="5AD79198" w:rsidR="00EE6C33" w:rsidRPr="005962F7" w:rsidRDefault="005962F7" w:rsidP="009D095C">
      <w:pPr>
        <w:jc w:val="both"/>
        <w:rPr>
          <w:rFonts w:cstheme="minorHAnsi"/>
          <w:color w:val="000000" w:themeColor="text1"/>
          <w:sz w:val="24"/>
          <w:szCs w:val="24"/>
        </w:rPr>
      </w:pPr>
      <w:r w:rsidRPr="005962F7">
        <w:rPr>
          <w:rFonts w:cstheme="minorHAnsi"/>
          <w:color w:val="000000" w:themeColor="text1"/>
          <w:sz w:val="24"/>
          <w:szCs w:val="24"/>
        </w:rPr>
        <w:t xml:space="preserve">La </w:t>
      </w:r>
      <w:r>
        <w:rPr>
          <w:rFonts w:cstheme="minorHAnsi"/>
          <w:color w:val="000000" w:themeColor="text1"/>
          <w:sz w:val="24"/>
          <w:szCs w:val="24"/>
        </w:rPr>
        <w:t>W</w:t>
      </w:r>
      <w:r w:rsidRPr="005962F7">
        <w:rPr>
          <w:rFonts w:cstheme="minorHAnsi"/>
          <w:color w:val="000000" w:themeColor="text1"/>
          <w:sz w:val="24"/>
          <w:szCs w:val="24"/>
        </w:rPr>
        <w:t>eb tax 2019</w:t>
      </w:r>
      <w:r w:rsidR="00FC4E6D" w:rsidRPr="005962F7">
        <w:rPr>
          <w:rFonts w:cstheme="minorHAnsi"/>
          <w:color w:val="000000" w:themeColor="text1"/>
          <w:sz w:val="24"/>
          <w:szCs w:val="24"/>
        </w:rPr>
        <w:t xml:space="preserve"> invece</w:t>
      </w:r>
      <w:r w:rsidR="00EE6C33" w:rsidRPr="005962F7">
        <w:rPr>
          <w:rFonts w:cstheme="minorHAnsi"/>
          <w:color w:val="000000" w:themeColor="text1"/>
          <w:sz w:val="24"/>
          <w:szCs w:val="24"/>
        </w:rPr>
        <w:t xml:space="preserve"> </w:t>
      </w:r>
      <w:r w:rsidR="00FC4E6D" w:rsidRPr="005962F7">
        <w:rPr>
          <w:rFonts w:cstheme="minorHAnsi"/>
          <w:color w:val="000000" w:themeColor="text1"/>
          <w:sz w:val="24"/>
          <w:szCs w:val="24"/>
        </w:rPr>
        <w:t xml:space="preserve">ha ad oggetto in particolare </w:t>
      </w:r>
      <w:r w:rsidR="00EE6C33" w:rsidRPr="005962F7">
        <w:rPr>
          <w:rFonts w:cstheme="minorHAnsi"/>
          <w:color w:val="000000" w:themeColor="text1"/>
          <w:sz w:val="24"/>
          <w:szCs w:val="24"/>
        </w:rPr>
        <w:t>i ricavi dai seguenti servizi digitali:</w:t>
      </w:r>
    </w:p>
    <w:p w14:paraId="6A252E08" w14:textId="77777777" w:rsidR="00EE6C33" w:rsidRPr="005962F7" w:rsidRDefault="00EE6C33" w:rsidP="009D095C">
      <w:pPr>
        <w:jc w:val="both"/>
        <w:rPr>
          <w:rFonts w:cstheme="minorHAnsi"/>
          <w:color w:val="000000" w:themeColor="text1"/>
          <w:sz w:val="24"/>
          <w:szCs w:val="24"/>
        </w:rPr>
      </w:pPr>
      <w:r w:rsidRPr="005962F7">
        <w:rPr>
          <w:rFonts w:cstheme="minorHAnsi"/>
          <w:color w:val="000000" w:themeColor="text1"/>
          <w:sz w:val="24"/>
          <w:szCs w:val="24"/>
        </w:rPr>
        <w:t>a) veicolazione su un'interfaccia digitale di pubblicità mirata agli utenti della medesima interfaccia;</w:t>
      </w:r>
    </w:p>
    <w:p w14:paraId="2F63D64E" w14:textId="77777777" w:rsidR="00EE6C33" w:rsidRPr="005962F7" w:rsidRDefault="00EE6C33" w:rsidP="009D095C">
      <w:pPr>
        <w:jc w:val="both"/>
        <w:rPr>
          <w:rFonts w:cstheme="minorHAnsi"/>
          <w:color w:val="000000" w:themeColor="text1"/>
          <w:sz w:val="24"/>
          <w:szCs w:val="24"/>
        </w:rPr>
      </w:pPr>
      <w:r w:rsidRPr="005962F7">
        <w:rPr>
          <w:rFonts w:cstheme="minorHAnsi"/>
          <w:color w:val="000000" w:themeColor="text1"/>
          <w:sz w:val="24"/>
          <w:szCs w:val="24"/>
        </w:rPr>
        <w:t>b) messa a disposizione di un'interfaccia digitale multilaterale, che consente agli utenti di essere in contatto e di interagire tra loro, anche al fine di facilitare la fornitura diretta di beni o servizi;</w:t>
      </w:r>
    </w:p>
    <w:p w14:paraId="2421294E" w14:textId="77777777" w:rsidR="00EE6C33" w:rsidRPr="005962F7" w:rsidRDefault="00EE6C33" w:rsidP="009D095C">
      <w:pPr>
        <w:jc w:val="both"/>
        <w:rPr>
          <w:rFonts w:cstheme="minorHAnsi"/>
          <w:color w:val="000000" w:themeColor="text1"/>
          <w:sz w:val="24"/>
          <w:szCs w:val="24"/>
        </w:rPr>
      </w:pPr>
      <w:r w:rsidRPr="005962F7">
        <w:rPr>
          <w:rFonts w:cstheme="minorHAnsi"/>
          <w:color w:val="000000" w:themeColor="text1"/>
          <w:sz w:val="24"/>
          <w:szCs w:val="24"/>
        </w:rPr>
        <w:t>c) trasmissione di dati raccolti da utenti e generati dall'utilizzo di un'interfaccia digitale.</w:t>
      </w:r>
    </w:p>
    <w:p w14:paraId="273A6D4E" w14:textId="3BC251FC" w:rsidR="00FC4E6D" w:rsidRPr="005962F7" w:rsidRDefault="00F53458" w:rsidP="009D095C">
      <w:pPr>
        <w:jc w:val="both"/>
        <w:rPr>
          <w:rFonts w:cstheme="minorHAnsi"/>
          <w:color w:val="000000" w:themeColor="text1"/>
          <w:sz w:val="24"/>
          <w:szCs w:val="24"/>
        </w:rPr>
      </w:pPr>
      <w:r w:rsidRPr="005962F7">
        <w:rPr>
          <w:rFonts w:cstheme="minorHAnsi"/>
          <w:color w:val="000000" w:themeColor="text1"/>
          <w:sz w:val="24"/>
          <w:szCs w:val="24"/>
        </w:rPr>
        <w:t xml:space="preserve">5. </w:t>
      </w:r>
      <w:r w:rsidR="00FC4E6D" w:rsidRPr="005962F7">
        <w:rPr>
          <w:rFonts w:cstheme="minorHAnsi"/>
          <w:color w:val="000000" w:themeColor="text1"/>
          <w:sz w:val="24"/>
          <w:szCs w:val="24"/>
        </w:rPr>
        <w:t>Questa elencazione denota una certa immaturità del legislatore</w:t>
      </w:r>
      <w:r w:rsidR="005C6270">
        <w:rPr>
          <w:rFonts w:cstheme="minorHAnsi"/>
          <w:color w:val="000000" w:themeColor="text1"/>
          <w:sz w:val="24"/>
          <w:szCs w:val="24"/>
        </w:rPr>
        <w:t xml:space="preserve"> [e dei suoi addetti e consulenti]</w:t>
      </w:r>
      <w:r w:rsidR="00FC4E6D" w:rsidRPr="005962F7">
        <w:rPr>
          <w:rFonts w:cstheme="minorHAnsi"/>
          <w:color w:val="000000" w:themeColor="text1"/>
          <w:sz w:val="24"/>
          <w:szCs w:val="24"/>
        </w:rPr>
        <w:t xml:space="preserve"> nei confronti dell’economia digitale e dello sviluppo attuale </w:t>
      </w:r>
      <w:r w:rsidR="001F635C">
        <w:rPr>
          <w:rFonts w:cstheme="minorHAnsi"/>
          <w:color w:val="000000" w:themeColor="text1"/>
          <w:sz w:val="24"/>
          <w:szCs w:val="24"/>
        </w:rPr>
        <w:t>e</w:t>
      </w:r>
      <w:r w:rsidR="00FC4E6D" w:rsidRPr="005962F7">
        <w:rPr>
          <w:rFonts w:cstheme="minorHAnsi"/>
          <w:color w:val="000000" w:themeColor="text1"/>
          <w:sz w:val="24"/>
          <w:szCs w:val="24"/>
        </w:rPr>
        <w:t xml:space="preserve"> futuro delle reti di comunicazione e di trasmissione dei dati.</w:t>
      </w:r>
    </w:p>
    <w:p w14:paraId="07800642" w14:textId="4D8C5ED8" w:rsidR="00065512" w:rsidRPr="005962F7" w:rsidRDefault="00FC4E6D" w:rsidP="009D095C">
      <w:pPr>
        <w:jc w:val="both"/>
        <w:rPr>
          <w:rFonts w:cstheme="minorHAnsi"/>
          <w:color w:val="000000" w:themeColor="text1"/>
          <w:sz w:val="24"/>
          <w:szCs w:val="24"/>
        </w:rPr>
      </w:pPr>
      <w:r w:rsidRPr="005962F7">
        <w:rPr>
          <w:rFonts w:cstheme="minorHAnsi"/>
          <w:color w:val="000000" w:themeColor="text1"/>
          <w:sz w:val="24"/>
          <w:szCs w:val="24"/>
        </w:rPr>
        <w:t xml:space="preserve">Non sembra innanzitutto </w:t>
      </w:r>
      <w:r w:rsidR="005C6270">
        <w:rPr>
          <w:rFonts w:cstheme="minorHAnsi"/>
          <w:color w:val="000000" w:themeColor="text1"/>
          <w:sz w:val="24"/>
          <w:szCs w:val="24"/>
        </w:rPr>
        <w:t>presentare una</w:t>
      </w:r>
      <w:r w:rsidRPr="005962F7">
        <w:rPr>
          <w:rFonts w:cstheme="minorHAnsi"/>
          <w:color w:val="000000" w:themeColor="text1"/>
          <w:sz w:val="24"/>
          <w:szCs w:val="24"/>
        </w:rPr>
        <w:t xml:space="preserve"> determinante </w:t>
      </w:r>
      <w:r w:rsidR="005C6270">
        <w:rPr>
          <w:rFonts w:cstheme="minorHAnsi"/>
          <w:color w:val="000000" w:themeColor="text1"/>
          <w:sz w:val="24"/>
          <w:szCs w:val="24"/>
        </w:rPr>
        <w:t xml:space="preserve">e tantomeno apprezzabile </w:t>
      </w:r>
      <w:r w:rsidRPr="005962F7">
        <w:rPr>
          <w:rFonts w:cstheme="minorHAnsi"/>
          <w:color w:val="000000" w:themeColor="text1"/>
          <w:sz w:val="24"/>
          <w:szCs w:val="24"/>
        </w:rPr>
        <w:t>rilevanza</w:t>
      </w:r>
      <w:r w:rsidR="005C6270">
        <w:rPr>
          <w:rFonts w:cstheme="minorHAnsi"/>
          <w:color w:val="000000" w:themeColor="text1"/>
          <w:sz w:val="24"/>
          <w:szCs w:val="24"/>
        </w:rPr>
        <w:t>,</w:t>
      </w:r>
      <w:r w:rsidRPr="005962F7">
        <w:rPr>
          <w:rFonts w:cstheme="minorHAnsi"/>
          <w:color w:val="000000" w:themeColor="text1"/>
          <w:sz w:val="24"/>
          <w:szCs w:val="24"/>
        </w:rPr>
        <w:t xml:space="preserve"> ai fini della migliore regolazione della tassazione dei servizi digitali, il luogo in cui il soggetto che eroga</w:t>
      </w:r>
      <w:r w:rsidR="00065512" w:rsidRPr="005962F7">
        <w:rPr>
          <w:rFonts w:cstheme="minorHAnsi"/>
          <w:color w:val="000000" w:themeColor="text1"/>
          <w:sz w:val="24"/>
          <w:szCs w:val="24"/>
        </w:rPr>
        <w:t xml:space="preserve"> tali </w:t>
      </w:r>
      <w:r w:rsidRPr="005962F7">
        <w:rPr>
          <w:rFonts w:cstheme="minorHAnsi"/>
          <w:color w:val="000000" w:themeColor="text1"/>
          <w:sz w:val="24"/>
          <w:szCs w:val="24"/>
        </w:rPr>
        <w:t>servizi poss</w:t>
      </w:r>
      <w:r w:rsidR="00605609">
        <w:rPr>
          <w:rFonts w:cstheme="minorHAnsi"/>
          <w:color w:val="000000" w:themeColor="text1"/>
          <w:sz w:val="24"/>
          <w:szCs w:val="24"/>
        </w:rPr>
        <w:t>egga</w:t>
      </w:r>
      <w:r w:rsidRPr="005962F7">
        <w:rPr>
          <w:rFonts w:cstheme="minorHAnsi"/>
          <w:color w:val="000000" w:themeColor="text1"/>
          <w:sz w:val="24"/>
          <w:szCs w:val="24"/>
        </w:rPr>
        <w:t xml:space="preserve"> una stabile organizzazione</w:t>
      </w:r>
      <w:r w:rsidR="00065512" w:rsidRPr="005962F7">
        <w:rPr>
          <w:rFonts w:cstheme="minorHAnsi"/>
          <w:color w:val="000000" w:themeColor="text1"/>
          <w:sz w:val="24"/>
          <w:szCs w:val="24"/>
        </w:rPr>
        <w:t>.</w:t>
      </w:r>
    </w:p>
    <w:p w14:paraId="27F68984" w14:textId="69BA6DDF" w:rsidR="00E24292" w:rsidRPr="005962F7" w:rsidRDefault="005C6270" w:rsidP="009D095C">
      <w:pPr>
        <w:jc w:val="both"/>
        <w:rPr>
          <w:rFonts w:cstheme="minorHAnsi"/>
          <w:color w:val="000000" w:themeColor="text1"/>
          <w:sz w:val="24"/>
          <w:szCs w:val="24"/>
        </w:rPr>
      </w:pPr>
      <w:r>
        <w:rPr>
          <w:rFonts w:cstheme="minorHAnsi"/>
          <w:color w:val="000000" w:themeColor="text1"/>
          <w:sz w:val="24"/>
          <w:szCs w:val="24"/>
        </w:rPr>
        <w:t>La semplice individuazione di una</w:t>
      </w:r>
      <w:r w:rsidR="00065512" w:rsidRPr="005962F7">
        <w:rPr>
          <w:rFonts w:cstheme="minorHAnsi"/>
          <w:color w:val="000000" w:themeColor="text1"/>
          <w:sz w:val="24"/>
          <w:szCs w:val="24"/>
        </w:rPr>
        <w:t xml:space="preserve"> stabile organizzazione</w:t>
      </w:r>
      <w:r>
        <w:rPr>
          <w:rFonts w:cstheme="minorHAnsi"/>
          <w:color w:val="000000" w:themeColor="text1"/>
          <w:sz w:val="24"/>
          <w:szCs w:val="24"/>
        </w:rPr>
        <w:t>, ai fini fiscali,</w:t>
      </w:r>
      <w:r w:rsidR="00065512" w:rsidRPr="005962F7">
        <w:rPr>
          <w:rFonts w:cstheme="minorHAnsi"/>
          <w:color w:val="000000" w:themeColor="text1"/>
          <w:sz w:val="24"/>
          <w:szCs w:val="24"/>
        </w:rPr>
        <w:t xml:space="preserve"> p</w:t>
      </w:r>
      <w:r>
        <w:rPr>
          <w:rFonts w:cstheme="minorHAnsi"/>
          <w:color w:val="000000" w:themeColor="text1"/>
          <w:sz w:val="24"/>
          <w:szCs w:val="24"/>
        </w:rPr>
        <w:t>otrebbe</w:t>
      </w:r>
      <w:r w:rsidR="00065512" w:rsidRPr="005962F7">
        <w:rPr>
          <w:rFonts w:cstheme="minorHAnsi"/>
          <w:color w:val="000000" w:themeColor="text1"/>
          <w:sz w:val="24"/>
          <w:szCs w:val="24"/>
        </w:rPr>
        <w:t xml:space="preserve"> essere addirittura </w:t>
      </w:r>
      <w:r>
        <w:rPr>
          <w:rFonts w:cstheme="minorHAnsi"/>
          <w:color w:val="000000" w:themeColor="text1"/>
          <w:sz w:val="24"/>
          <w:szCs w:val="24"/>
        </w:rPr>
        <w:t>motivo di facile elusione</w:t>
      </w:r>
      <w:r w:rsidR="00065512" w:rsidRPr="005962F7">
        <w:rPr>
          <w:rFonts w:cstheme="minorHAnsi"/>
          <w:color w:val="000000" w:themeColor="text1"/>
          <w:sz w:val="24"/>
          <w:szCs w:val="24"/>
        </w:rPr>
        <w:t xml:space="preserve"> nel caso </w:t>
      </w:r>
      <w:r w:rsidR="00D0342A">
        <w:rPr>
          <w:rFonts w:cstheme="minorHAnsi"/>
          <w:color w:val="000000" w:themeColor="text1"/>
          <w:sz w:val="24"/>
          <w:szCs w:val="24"/>
        </w:rPr>
        <w:t xml:space="preserve">diffusissimo </w:t>
      </w:r>
      <w:r w:rsidR="00065512" w:rsidRPr="005962F7">
        <w:rPr>
          <w:rFonts w:cstheme="minorHAnsi"/>
          <w:color w:val="000000" w:themeColor="text1"/>
          <w:sz w:val="24"/>
          <w:szCs w:val="24"/>
        </w:rPr>
        <w:t>di server virtuali, ai quali non serve neppure un luogo fisico cui riferire l’attività da essi svolta</w:t>
      </w:r>
      <w:r w:rsidR="001F635C">
        <w:rPr>
          <w:rFonts w:cstheme="minorHAnsi"/>
          <w:color w:val="000000" w:themeColor="text1"/>
          <w:sz w:val="24"/>
          <w:szCs w:val="24"/>
        </w:rPr>
        <w:t xml:space="preserve">, potendo questi – per loro natura - operare senza personale </w:t>
      </w:r>
      <w:r w:rsidR="004A381B">
        <w:rPr>
          <w:rFonts w:cstheme="minorHAnsi"/>
          <w:color w:val="000000" w:themeColor="text1"/>
          <w:sz w:val="24"/>
          <w:szCs w:val="24"/>
        </w:rPr>
        <w:t xml:space="preserve">ed </w:t>
      </w:r>
      <w:r w:rsidR="001F635C">
        <w:rPr>
          <w:rFonts w:cstheme="minorHAnsi"/>
          <w:color w:val="000000" w:themeColor="text1"/>
          <w:sz w:val="24"/>
          <w:szCs w:val="24"/>
        </w:rPr>
        <w:t>all’interno di altri dispositivi, senza essere rilevabili dai comuni sistemi di tracciamento</w:t>
      </w:r>
      <w:r w:rsidR="00065512" w:rsidRPr="005962F7">
        <w:rPr>
          <w:rFonts w:cstheme="minorHAnsi"/>
          <w:color w:val="000000" w:themeColor="text1"/>
          <w:sz w:val="24"/>
          <w:szCs w:val="24"/>
        </w:rPr>
        <w:t>.</w:t>
      </w:r>
    </w:p>
    <w:p w14:paraId="557CB8F0" w14:textId="4C244EF9" w:rsidR="00065512" w:rsidRPr="005962F7" w:rsidRDefault="00065512" w:rsidP="009D095C">
      <w:pPr>
        <w:jc w:val="both"/>
        <w:rPr>
          <w:rFonts w:cstheme="minorHAnsi"/>
          <w:color w:val="000000" w:themeColor="text1"/>
          <w:sz w:val="24"/>
          <w:szCs w:val="24"/>
        </w:rPr>
      </w:pPr>
      <w:r w:rsidRPr="005962F7">
        <w:rPr>
          <w:rFonts w:cstheme="minorHAnsi"/>
          <w:color w:val="000000" w:themeColor="text1"/>
          <w:sz w:val="24"/>
          <w:szCs w:val="24"/>
        </w:rPr>
        <w:t>È noto oltretutto che in Internet il luogo di svolgimento delle attività dei soggetti che entrano in rete è del tutto irrilevante ai fini delle fatturazioni dei costi dei relativi servizi di comunicazione.</w:t>
      </w:r>
    </w:p>
    <w:p w14:paraId="2CCFBA69" w14:textId="3AD4FCDA" w:rsidR="00065512" w:rsidRPr="005962F7" w:rsidRDefault="00065512" w:rsidP="009D095C">
      <w:pPr>
        <w:jc w:val="both"/>
        <w:rPr>
          <w:rFonts w:cstheme="minorHAnsi"/>
          <w:color w:val="000000" w:themeColor="text1"/>
          <w:sz w:val="24"/>
          <w:szCs w:val="24"/>
        </w:rPr>
      </w:pPr>
      <w:r w:rsidRPr="005962F7">
        <w:rPr>
          <w:rFonts w:cstheme="minorHAnsi"/>
          <w:color w:val="000000" w:themeColor="text1"/>
          <w:sz w:val="24"/>
          <w:szCs w:val="24"/>
        </w:rPr>
        <w:t>Ciò che conta</w:t>
      </w:r>
      <w:r w:rsidR="00D0342A">
        <w:rPr>
          <w:rFonts w:cstheme="minorHAnsi"/>
          <w:color w:val="000000" w:themeColor="text1"/>
          <w:sz w:val="24"/>
          <w:szCs w:val="24"/>
        </w:rPr>
        <w:t>,</w:t>
      </w:r>
      <w:r w:rsidRPr="005962F7">
        <w:rPr>
          <w:rFonts w:cstheme="minorHAnsi"/>
          <w:color w:val="000000" w:themeColor="text1"/>
          <w:sz w:val="24"/>
          <w:szCs w:val="24"/>
        </w:rPr>
        <w:t xml:space="preserve"> in definitiva</w:t>
      </w:r>
      <w:r w:rsidR="00D0342A">
        <w:rPr>
          <w:rFonts w:cstheme="minorHAnsi"/>
          <w:color w:val="000000" w:themeColor="text1"/>
          <w:sz w:val="24"/>
          <w:szCs w:val="24"/>
        </w:rPr>
        <w:t>,</w:t>
      </w:r>
      <w:r w:rsidRPr="005962F7">
        <w:rPr>
          <w:rFonts w:cstheme="minorHAnsi"/>
          <w:color w:val="000000" w:themeColor="text1"/>
          <w:sz w:val="24"/>
          <w:szCs w:val="24"/>
        </w:rPr>
        <w:t xml:space="preserve"> è piuttosto la natura </w:t>
      </w:r>
      <w:r w:rsidR="00D0342A">
        <w:rPr>
          <w:rFonts w:cstheme="minorHAnsi"/>
          <w:color w:val="000000" w:themeColor="text1"/>
          <w:sz w:val="24"/>
          <w:szCs w:val="24"/>
        </w:rPr>
        <w:t xml:space="preserve">e </w:t>
      </w:r>
      <w:r w:rsidRPr="005962F7">
        <w:rPr>
          <w:rFonts w:cstheme="minorHAnsi"/>
          <w:color w:val="000000" w:themeColor="text1"/>
          <w:sz w:val="24"/>
          <w:szCs w:val="24"/>
        </w:rPr>
        <w:t xml:space="preserve">la tipologia dei </w:t>
      </w:r>
      <w:r w:rsidR="00D0342A">
        <w:rPr>
          <w:rFonts w:cstheme="minorHAnsi"/>
          <w:color w:val="000000" w:themeColor="text1"/>
          <w:sz w:val="24"/>
          <w:szCs w:val="24"/>
        </w:rPr>
        <w:t xml:space="preserve">singoli </w:t>
      </w:r>
      <w:r w:rsidRPr="005962F7">
        <w:rPr>
          <w:rFonts w:cstheme="minorHAnsi"/>
          <w:color w:val="000000" w:themeColor="text1"/>
          <w:sz w:val="24"/>
          <w:szCs w:val="24"/>
        </w:rPr>
        <w:t>servizi digitali forniti all’utenza, ai fini dell’individuazione dell’esatta misura in cui questi poss</w:t>
      </w:r>
      <w:r w:rsidR="008A457C" w:rsidRPr="005962F7">
        <w:rPr>
          <w:rFonts w:cstheme="minorHAnsi"/>
          <w:color w:val="000000" w:themeColor="text1"/>
          <w:sz w:val="24"/>
          <w:szCs w:val="24"/>
        </w:rPr>
        <w:t>a</w:t>
      </w:r>
      <w:r w:rsidRPr="005962F7">
        <w:rPr>
          <w:rFonts w:cstheme="minorHAnsi"/>
          <w:color w:val="000000" w:themeColor="text1"/>
          <w:sz w:val="24"/>
          <w:szCs w:val="24"/>
        </w:rPr>
        <w:t>no ritenersi imponibili.</w:t>
      </w:r>
    </w:p>
    <w:p w14:paraId="382F2536" w14:textId="7E2D896D" w:rsidR="00065512" w:rsidRPr="005962F7" w:rsidRDefault="00065512" w:rsidP="009D095C">
      <w:pPr>
        <w:jc w:val="both"/>
        <w:rPr>
          <w:rFonts w:cstheme="minorHAnsi"/>
          <w:color w:val="000000" w:themeColor="text1"/>
          <w:sz w:val="24"/>
          <w:szCs w:val="24"/>
        </w:rPr>
      </w:pPr>
      <w:r w:rsidRPr="005962F7">
        <w:rPr>
          <w:rFonts w:cstheme="minorHAnsi"/>
          <w:color w:val="000000" w:themeColor="text1"/>
          <w:sz w:val="24"/>
          <w:szCs w:val="24"/>
        </w:rPr>
        <w:t xml:space="preserve">I servizi digitali </w:t>
      </w:r>
      <w:r w:rsidR="00300D35" w:rsidRPr="005962F7">
        <w:rPr>
          <w:rFonts w:cstheme="minorHAnsi"/>
          <w:color w:val="000000" w:themeColor="text1"/>
          <w:sz w:val="24"/>
          <w:szCs w:val="24"/>
        </w:rPr>
        <w:t>cui</w:t>
      </w:r>
      <w:r w:rsidR="00F53458" w:rsidRPr="005962F7">
        <w:rPr>
          <w:rFonts w:cstheme="minorHAnsi"/>
          <w:color w:val="000000" w:themeColor="text1"/>
          <w:sz w:val="24"/>
          <w:szCs w:val="24"/>
        </w:rPr>
        <w:t xml:space="preserve"> </w:t>
      </w:r>
      <w:r w:rsidRPr="005962F7">
        <w:rPr>
          <w:rFonts w:cstheme="minorHAnsi"/>
          <w:color w:val="000000" w:themeColor="text1"/>
          <w:sz w:val="24"/>
          <w:szCs w:val="24"/>
        </w:rPr>
        <w:t xml:space="preserve">la normativa sinora adottata intende </w:t>
      </w:r>
      <w:r w:rsidR="006722F2">
        <w:rPr>
          <w:rFonts w:cstheme="minorHAnsi"/>
          <w:color w:val="000000" w:themeColor="text1"/>
          <w:sz w:val="24"/>
          <w:szCs w:val="24"/>
        </w:rPr>
        <w:t>riferirsi</w:t>
      </w:r>
      <w:r w:rsidRPr="005962F7">
        <w:rPr>
          <w:rFonts w:cstheme="minorHAnsi"/>
          <w:color w:val="000000" w:themeColor="text1"/>
          <w:sz w:val="24"/>
          <w:szCs w:val="24"/>
        </w:rPr>
        <w:t xml:space="preserve"> sono in particolare:</w:t>
      </w:r>
    </w:p>
    <w:p w14:paraId="03B36502" w14:textId="35C725CF" w:rsidR="00C60BCB" w:rsidRPr="005962F7" w:rsidRDefault="008A457C" w:rsidP="009D095C">
      <w:pPr>
        <w:jc w:val="both"/>
        <w:rPr>
          <w:rFonts w:cstheme="minorHAnsi"/>
          <w:color w:val="000000" w:themeColor="text1"/>
          <w:sz w:val="24"/>
          <w:szCs w:val="24"/>
        </w:rPr>
      </w:pPr>
      <w:r w:rsidRPr="005962F7">
        <w:rPr>
          <w:rFonts w:cstheme="minorHAnsi"/>
          <w:color w:val="000000" w:themeColor="text1"/>
          <w:sz w:val="24"/>
          <w:szCs w:val="24"/>
        </w:rPr>
        <w:t xml:space="preserve">- </w:t>
      </w:r>
      <w:r w:rsidR="00065512" w:rsidRPr="005962F7">
        <w:rPr>
          <w:rFonts w:cstheme="minorHAnsi"/>
          <w:color w:val="000000" w:themeColor="text1"/>
          <w:sz w:val="24"/>
          <w:szCs w:val="24"/>
        </w:rPr>
        <w:t xml:space="preserve">servizi resi al commercio, in particolare consistenti dell’intermediazione tra soggetti che intendono acquistare o vendere beni e servizi, quali ad esempio EBAY o UBER. In questi casi occorre distinguere tra l’imposizione dei servizi resi dai singoli operatori che, da un lato, si avvalgono del servizio digitale come acquirenti o venditori oppure utenti, e dall’altro, </w:t>
      </w:r>
      <w:r w:rsidR="00C60BCB" w:rsidRPr="005962F7">
        <w:rPr>
          <w:rFonts w:cstheme="minorHAnsi"/>
          <w:color w:val="000000" w:themeColor="text1"/>
          <w:sz w:val="24"/>
          <w:szCs w:val="24"/>
        </w:rPr>
        <w:t>dal vero e proprio servizio di intermediazione svolto dalla multinazionale del Web per mettere in comunicazione gli operatori, che a loro volta sono utenti del servizio di intermediazione digitale. Quest’ultimo è dunque un servizio il cui corrispettivo è l’unico idoneo ad essere oggetto dell’imposizione attraverso la normativa Web tax, e non c’è motivo di confonderlo con ciò che viene attribuito ai singoli operatori-utenti del servizio;</w:t>
      </w:r>
    </w:p>
    <w:p w14:paraId="1436AFC8" w14:textId="29B15D4E" w:rsidR="00C60BCB" w:rsidRPr="005962F7" w:rsidRDefault="008A457C" w:rsidP="009D095C">
      <w:pPr>
        <w:jc w:val="both"/>
        <w:rPr>
          <w:rFonts w:cstheme="minorHAnsi"/>
          <w:color w:val="000000" w:themeColor="text1"/>
          <w:sz w:val="24"/>
          <w:szCs w:val="24"/>
        </w:rPr>
      </w:pPr>
      <w:r w:rsidRPr="005962F7">
        <w:rPr>
          <w:rFonts w:cstheme="minorHAnsi"/>
          <w:color w:val="000000" w:themeColor="text1"/>
          <w:sz w:val="24"/>
          <w:szCs w:val="24"/>
        </w:rPr>
        <w:t xml:space="preserve">- </w:t>
      </w:r>
      <w:r w:rsidR="00C60BCB" w:rsidRPr="005962F7">
        <w:rPr>
          <w:rFonts w:cstheme="minorHAnsi"/>
          <w:color w:val="000000" w:themeColor="text1"/>
          <w:sz w:val="24"/>
          <w:szCs w:val="24"/>
        </w:rPr>
        <w:t xml:space="preserve">servizi di pubblicità e promozione di varia natura, quali quelli svolti da colossi del Web come </w:t>
      </w:r>
      <w:r w:rsidRPr="005962F7">
        <w:rPr>
          <w:rFonts w:cstheme="minorHAnsi"/>
          <w:color w:val="000000" w:themeColor="text1"/>
          <w:sz w:val="24"/>
          <w:szCs w:val="24"/>
        </w:rPr>
        <w:t xml:space="preserve">p.es. </w:t>
      </w:r>
      <w:r w:rsidR="00C60BCB" w:rsidRPr="005962F7">
        <w:rPr>
          <w:rFonts w:cstheme="minorHAnsi"/>
          <w:color w:val="000000" w:themeColor="text1"/>
          <w:sz w:val="24"/>
          <w:szCs w:val="24"/>
        </w:rPr>
        <w:t xml:space="preserve">Facebook o Youtube, attraverso i quali vengono veicolati prodotti multimediali i cui proventi </w:t>
      </w:r>
      <w:r w:rsidRPr="005962F7">
        <w:rPr>
          <w:rFonts w:cstheme="minorHAnsi"/>
          <w:color w:val="000000" w:themeColor="text1"/>
          <w:sz w:val="24"/>
          <w:szCs w:val="24"/>
        </w:rPr>
        <w:t>s</w:t>
      </w:r>
      <w:r w:rsidR="00C60BCB" w:rsidRPr="005962F7">
        <w:rPr>
          <w:rFonts w:cstheme="minorHAnsi"/>
          <w:color w:val="000000" w:themeColor="text1"/>
          <w:sz w:val="24"/>
          <w:szCs w:val="24"/>
        </w:rPr>
        <w:t xml:space="preserve">ono girati dalla stessa multinazionale del Web ai rispettivi autori, oppure che sono predisposti da quest’ultimi in funzione di pubblicità di prodotti o servizi dagli stessi rivolti od offerti ad altra utenza. Anche in questo caso occorre distinguere tra i proventi attribuiti </w:t>
      </w:r>
      <w:r w:rsidR="00300D35" w:rsidRPr="005962F7">
        <w:rPr>
          <w:rFonts w:cstheme="minorHAnsi"/>
          <w:color w:val="000000" w:themeColor="text1"/>
          <w:sz w:val="24"/>
          <w:szCs w:val="24"/>
        </w:rPr>
        <w:t>alle multinazionali</w:t>
      </w:r>
      <w:r w:rsidR="00C60BCB" w:rsidRPr="005962F7">
        <w:rPr>
          <w:rFonts w:cstheme="minorHAnsi"/>
          <w:color w:val="000000" w:themeColor="text1"/>
          <w:sz w:val="24"/>
          <w:szCs w:val="24"/>
        </w:rPr>
        <w:t xml:space="preserve"> del Web, </w:t>
      </w:r>
      <w:r w:rsidR="00C113C0" w:rsidRPr="005962F7">
        <w:rPr>
          <w:rFonts w:cstheme="minorHAnsi"/>
          <w:color w:val="000000" w:themeColor="text1"/>
          <w:sz w:val="24"/>
          <w:szCs w:val="24"/>
        </w:rPr>
        <w:t>a</w:t>
      </w:r>
      <w:r w:rsidR="00C60BCB" w:rsidRPr="005962F7">
        <w:rPr>
          <w:rFonts w:cstheme="minorHAnsi"/>
          <w:color w:val="000000" w:themeColor="text1"/>
          <w:sz w:val="24"/>
          <w:szCs w:val="24"/>
        </w:rPr>
        <w:t xml:space="preserve"> contenuto essenzialmente di intermediazione</w:t>
      </w:r>
      <w:r w:rsidR="00C113C0" w:rsidRPr="005962F7">
        <w:rPr>
          <w:rFonts w:cstheme="minorHAnsi"/>
          <w:color w:val="000000" w:themeColor="text1"/>
          <w:sz w:val="24"/>
          <w:szCs w:val="24"/>
        </w:rPr>
        <w:t>, e quelli destinati agli operatori-utenti del servizio;</w:t>
      </w:r>
    </w:p>
    <w:p w14:paraId="11024C06" w14:textId="715ECC32" w:rsidR="00C113C0" w:rsidRPr="005962F7" w:rsidRDefault="008A457C" w:rsidP="009D095C">
      <w:pPr>
        <w:jc w:val="both"/>
        <w:rPr>
          <w:rFonts w:cstheme="minorHAnsi"/>
          <w:color w:val="000000" w:themeColor="text1"/>
          <w:sz w:val="24"/>
          <w:szCs w:val="24"/>
        </w:rPr>
      </w:pPr>
      <w:r w:rsidRPr="005962F7">
        <w:rPr>
          <w:rFonts w:cstheme="minorHAnsi"/>
          <w:color w:val="000000" w:themeColor="text1"/>
          <w:sz w:val="24"/>
          <w:szCs w:val="24"/>
        </w:rPr>
        <w:t xml:space="preserve">- </w:t>
      </w:r>
      <w:r w:rsidR="00C113C0" w:rsidRPr="005962F7">
        <w:rPr>
          <w:rFonts w:cstheme="minorHAnsi"/>
          <w:color w:val="000000" w:themeColor="text1"/>
          <w:sz w:val="24"/>
          <w:szCs w:val="24"/>
        </w:rPr>
        <w:t>s</w:t>
      </w:r>
      <w:r w:rsidR="00C60BCB" w:rsidRPr="005962F7">
        <w:rPr>
          <w:rFonts w:cstheme="minorHAnsi"/>
          <w:color w:val="000000" w:themeColor="text1"/>
          <w:sz w:val="24"/>
          <w:szCs w:val="24"/>
        </w:rPr>
        <w:t>ervizi di condivisione</w:t>
      </w:r>
      <w:r w:rsidR="00C113C0" w:rsidRPr="005962F7">
        <w:rPr>
          <w:rFonts w:cstheme="minorHAnsi"/>
          <w:color w:val="000000" w:themeColor="text1"/>
          <w:sz w:val="24"/>
          <w:szCs w:val="24"/>
        </w:rPr>
        <w:t xml:space="preserve"> di prodotti audiovisivi (</w:t>
      </w:r>
      <w:r w:rsidR="004A381B" w:rsidRPr="005962F7">
        <w:rPr>
          <w:rFonts w:cstheme="minorHAnsi"/>
          <w:color w:val="000000" w:themeColor="text1"/>
          <w:sz w:val="24"/>
          <w:szCs w:val="24"/>
        </w:rPr>
        <w:t>NETFLIX</w:t>
      </w:r>
      <w:r w:rsidR="00C113C0" w:rsidRPr="005962F7">
        <w:rPr>
          <w:rFonts w:cstheme="minorHAnsi"/>
          <w:color w:val="000000" w:themeColor="text1"/>
          <w:sz w:val="24"/>
          <w:szCs w:val="24"/>
        </w:rPr>
        <w:t xml:space="preserve">, </w:t>
      </w:r>
      <w:r w:rsidR="004A381B" w:rsidRPr="005962F7">
        <w:rPr>
          <w:rFonts w:cstheme="minorHAnsi"/>
          <w:color w:val="000000" w:themeColor="text1"/>
          <w:sz w:val="24"/>
          <w:szCs w:val="24"/>
        </w:rPr>
        <w:t>SKY ON DEMAND</w:t>
      </w:r>
      <w:r w:rsidR="00C113C0" w:rsidRPr="005962F7">
        <w:rPr>
          <w:rFonts w:cstheme="minorHAnsi"/>
          <w:color w:val="000000" w:themeColor="text1"/>
          <w:sz w:val="24"/>
          <w:szCs w:val="24"/>
        </w:rPr>
        <w:t>, SPOTIFY e lo stesso YouTube), attraverso i quali sono lecitamente condivisi in rete prodotti audiovisivi</w:t>
      </w:r>
      <w:r w:rsidR="004A381B">
        <w:rPr>
          <w:rFonts w:cstheme="minorHAnsi"/>
          <w:color w:val="000000" w:themeColor="text1"/>
          <w:sz w:val="24"/>
          <w:szCs w:val="24"/>
        </w:rPr>
        <w:t>, molti dei quali</w:t>
      </w:r>
      <w:r w:rsidR="00C113C0" w:rsidRPr="005962F7">
        <w:rPr>
          <w:rFonts w:cstheme="minorHAnsi"/>
          <w:color w:val="000000" w:themeColor="text1"/>
          <w:sz w:val="24"/>
          <w:szCs w:val="24"/>
        </w:rPr>
        <w:t xml:space="preserve"> soggetti a copyright, </w:t>
      </w:r>
      <w:r w:rsidR="00EE01C6">
        <w:rPr>
          <w:rFonts w:cstheme="minorHAnsi"/>
          <w:color w:val="000000" w:themeColor="text1"/>
          <w:sz w:val="24"/>
          <w:szCs w:val="24"/>
        </w:rPr>
        <w:t xml:space="preserve">talora </w:t>
      </w:r>
      <w:r w:rsidR="004A381B">
        <w:rPr>
          <w:rFonts w:cstheme="minorHAnsi"/>
          <w:color w:val="000000" w:themeColor="text1"/>
          <w:sz w:val="24"/>
          <w:szCs w:val="24"/>
        </w:rPr>
        <w:t>in cambio di</w:t>
      </w:r>
      <w:r w:rsidR="00C113C0" w:rsidRPr="005962F7">
        <w:rPr>
          <w:rFonts w:cstheme="minorHAnsi"/>
          <w:color w:val="000000" w:themeColor="text1"/>
          <w:sz w:val="24"/>
          <w:szCs w:val="24"/>
        </w:rPr>
        <w:t xml:space="preserve"> corrispettivi in abbonamento </w:t>
      </w:r>
      <w:r w:rsidR="001F635C">
        <w:rPr>
          <w:rFonts w:cstheme="minorHAnsi"/>
          <w:color w:val="000000" w:themeColor="text1"/>
          <w:sz w:val="24"/>
          <w:szCs w:val="24"/>
        </w:rPr>
        <w:t xml:space="preserve">o a richiesta, </w:t>
      </w:r>
      <w:r w:rsidR="00C113C0" w:rsidRPr="005962F7">
        <w:rPr>
          <w:rFonts w:cstheme="minorHAnsi"/>
          <w:color w:val="000000" w:themeColor="text1"/>
          <w:sz w:val="24"/>
          <w:szCs w:val="24"/>
        </w:rPr>
        <w:t>i cui proventi sono divisi secondo gli accordi preventivamente intercorsi tra le parti;</w:t>
      </w:r>
    </w:p>
    <w:p w14:paraId="43989E35" w14:textId="787F8CC7" w:rsidR="0017004F" w:rsidRDefault="00973B27" w:rsidP="009D095C">
      <w:pPr>
        <w:jc w:val="both"/>
        <w:rPr>
          <w:rFonts w:cstheme="minorHAnsi"/>
          <w:color w:val="000000" w:themeColor="text1"/>
          <w:sz w:val="24"/>
          <w:szCs w:val="24"/>
        </w:rPr>
      </w:pPr>
      <w:r w:rsidRPr="005962F7">
        <w:rPr>
          <w:rFonts w:cstheme="minorHAnsi"/>
          <w:color w:val="000000" w:themeColor="text1"/>
          <w:sz w:val="24"/>
          <w:szCs w:val="24"/>
        </w:rPr>
        <w:t xml:space="preserve">- </w:t>
      </w:r>
      <w:r w:rsidR="00C113C0" w:rsidRPr="005962F7">
        <w:rPr>
          <w:rFonts w:cstheme="minorHAnsi"/>
          <w:color w:val="000000" w:themeColor="text1"/>
          <w:sz w:val="24"/>
          <w:szCs w:val="24"/>
        </w:rPr>
        <w:t xml:space="preserve">servizi di analisi, elaborazione ed eventuale rivendita </w:t>
      </w:r>
      <w:r w:rsidR="001F635C">
        <w:rPr>
          <w:rFonts w:cstheme="minorHAnsi"/>
          <w:color w:val="000000" w:themeColor="text1"/>
          <w:sz w:val="24"/>
          <w:szCs w:val="24"/>
        </w:rPr>
        <w:t xml:space="preserve">a terzi </w:t>
      </w:r>
      <w:r w:rsidR="00C113C0" w:rsidRPr="005962F7">
        <w:rPr>
          <w:rFonts w:cstheme="minorHAnsi"/>
          <w:color w:val="000000" w:themeColor="text1"/>
          <w:sz w:val="24"/>
          <w:szCs w:val="24"/>
        </w:rPr>
        <w:t>dei dati acquisiti in occasione di servizi resi all’utenza</w:t>
      </w:r>
      <w:r w:rsidR="00025479" w:rsidRPr="005962F7">
        <w:rPr>
          <w:rFonts w:cstheme="minorHAnsi"/>
          <w:color w:val="000000" w:themeColor="text1"/>
          <w:sz w:val="24"/>
          <w:szCs w:val="24"/>
        </w:rPr>
        <w:t>, quali quelli connessi alla localizzazione avanzata degli utenti, di veicoli o di aeromobili, oppure di cloud computing o storage</w:t>
      </w:r>
      <w:r w:rsidR="001F635C">
        <w:rPr>
          <w:rFonts w:cstheme="minorHAnsi"/>
          <w:color w:val="000000" w:themeColor="text1"/>
          <w:sz w:val="24"/>
          <w:szCs w:val="24"/>
        </w:rPr>
        <w:t>, nel rispetto (talora eluso) della riservatezza</w:t>
      </w:r>
      <w:r w:rsidR="00C113C0" w:rsidRPr="005962F7">
        <w:rPr>
          <w:rFonts w:cstheme="minorHAnsi"/>
          <w:color w:val="000000" w:themeColor="text1"/>
          <w:sz w:val="24"/>
          <w:szCs w:val="24"/>
        </w:rPr>
        <w:t>.</w:t>
      </w:r>
    </w:p>
    <w:p w14:paraId="07244706" w14:textId="3E17A362" w:rsidR="00347123" w:rsidRDefault="0017004F" w:rsidP="009D095C">
      <w:pPr>
        <w:jc w:val="both"/>
        <w:rPr>
          <w:rFonts w:cstheme="minorHAnsi"/>
          <w:color w:val="000000" w:themeColor="text1"/>
          <w:sz w:val="24"/>
          <w:szCs w:val="24"/>
        </w:rPr>
      </w:pPr>
      <w:r>
        <w:rPr>
          <w:rFonts w:cstheme="minorHAnsi"/>
          <w:color w:val="000000" w:themeColor="text1"/>
          <w:sz w:val="24"/>
          <w:szCs w:val="24"/>
        </w:rPr>
        <w:t>Quest’ultimo è</w:t>
      </w:r>
      <w:r w:rsidR="00C113C0" w:rsidRPr="005962F7">
        <w:rPr>
          <w:rFonts w:cstheme="minorHAnsi"/>
          <w:color w:val="000000" w:themeColor="text1"/>
          <w:sz w:val="24"/>
          <w:szCs w:val="24"/>
        </w:rPr>
        <w:t xml:space="preserve"> il caso</w:t>
      </w:r>
      <w:r>
        <w:rPr>
          <w:rFonts w:cstheme="minorHAnsi"/>
          <w:color w:val="000000" w:themeColor="text1"/>
          <w:sz w:val="24"/>
          <w:szCs w:val="24"/>
        </w:rPr>
        <w:t xml:space="preserve"> più controverso, ad es.</w:t>
      </w:r>
      <w:r w:rsidR="00025479" w:rsidRPr="005962F7">
        <w:rPr>
          <w:rFonts w:cstheme="minorHAnsi"/>
          <w:color w:val="000000" w:themeColor="text1"/>
          <w:sz w:val="24"/>
          <w:szCs w:val="24"/>
        </w:rPr>
        <w:t xml:space="preserve"> di GOOGLE</w:t>
      </w:r>
      <w:r w:rsidR="00D0342A">
        <w:rPr>
          <w:rFonts w:cstheme="minorHAnsi"/>
          <w:color w:val="000000" w:themeColor="text1"/>
          <w:sz w:val="24"/>
          <w:szCs w:val="24"/>
        </w:rPr>
        <w:t>, FACEBOOK</w:t>
      </w:r>
      <w:r w:rsidR="00025479" w:rsidRPr="005962F7">
        <w:rPr>
          <w:rFonts w:cstheme="minorHAnsi"/>
          <w:color w:val="000000" w:themeColor="text1"/>
          <w:sz w:val="24"/>
          <w:szCs w:val="24"/>
        </w:rPr>
        <w:t xml:space="preserve"> o DROPBOX, i cui servizi </w:t>
      </w:r>
      <w:r w:rsidR="00FE5CA8">
        <w:rPr>
          <w:rFonts w:cstheme="minorHAnsi"/>
          <w:color w:val="000000" w:themeColor="text1"/>
          <w:sz w:val="24"/>
          <w:szCs w:val="24"/>
        </w:rPr>
        <w:t xml:space="preserve">garantiti </w:t>
      </w:r>
      <w:r w:rsidR="00025479" w:rsidRPr="005962F7">
        <w:rPr>
          <w:rFonts w:cstheme="minorHAnsi"/>
          <w:color w:val="000000" w:themeColor="text1"/>
          <w:sz w:val="24"/>
          <w:szCs w:val="24"/>
        </w:rPr>
        <w:t>all’utenza</w:t>
      </w:r>
      <w:r>
        <w:rPr>
          <w:rFonts w:cstheme="minorHAnsi"/>
          <w:color w:val="000000" w:themeColor="text1"/>
          <w:sz w:val="24"/>
          <w:szCs w:val="24"/>
        </w:rPr>
        <w:t>, formalmente gratuiti,</w:t>
      </w:r>
      <w:r w:rsidR="00025479" w:rsidRPr="005962F7">
        <w:rPr>
          <w:rFonts w:cstheme="minorHAnsi"/>
          <w:color w:val="000000" w:themeColor="text1"/>
          <w:sz w:val="24"/>
          <w:szCs w:val="24"/>
        </w:rPr>
        <w:t xml:space="preserve"> sono </w:t>
      </w:r>
      <w:r>
        <w:rPr>
          <w:rFonts w:cstheme="minorHAnsi"/>
          <w:color w:val="000000" w:themeColor="text1"/>
          <w:sz w:val="24"/>
          <w:szCs w:val="24"/>
        </w:rPr>
        <w:t xml:space="preserve">in realtà </w:t>
      </w:r>
      <w:r w:rsidR="00025479" w:rsidRPr="005962F7">
        <w:rPr>
          <w:rFonts w:cstheme="minorHAnsi"/>
          <w:color w:val="000000" w:themeColor="text1"/>
          <w:sz w:val="24"/>
          <w:szCs w:val="24"/>
        </w:rPr>
        <w:t xml:space="preserve">resi in cambio della fornitura, spesso inconsapevole, di dati di varia natura </w:t>
      </w:r>
      <w:r w:rsidR="00FE5CA8">
        <w:rPr>
          <w:rFonts w:cstheme="minorHAnsi"/>
          <w:color w:val="000000" w:themeColor="text1"/>
          <w:sz w:val="24"/>
          <w:szCs w:val="24"/>
        </w:rPr>
        <w:t xml:space="preserve">acquisiti </w:t>
      </w:r>
      <w:r w:rsidR="00025479" w:rsidRPr="005962F7">
        <w:rPr>
          <w:rFonts w:cstheme="minorHAnsi"/>
          <w:color w:val="000000" w:themeColor="text1"/>
          <w:sz w:val="24"/>
          <w:szCs w:val="24"/>
        </w:rPr>
        <w:t>d</w:t>
      </w:r>
      <w:r w:rsidR="00E24292" w:rsidRPr="005962F7">
        <w:rPr>
          <w:rFonts w:cstheme="minorHAnsi"/>
          <w:color w:val="000000" w:themeColor="text1"/>
          <w:sz w:val="24"/>
          <w:szCs w:val="24"/>
        </w:rPr>
        <w:t>a</w:t>
      </w:r>
      <w:r w:rsidR="00025479" w:rsidRPr="005962F7">
        <w:rPr>
          <w:rFonts w:cstheme="minorHAnsi"/>
          <w:color w:val="000000" w:themeColor="text1"/>
          <w:sz w:val="24"/>
          <w:szCs w:val="24"/>
        </w:rPr>
        <w:t>gli stessi beneficiari de</w:t>
      </w:r>
      <w:r w:rsidR="00973B27" w:rsidRPr="005962F7">
        <w:rPr>
          <w:rFonts w:cstheme="minorHAnsi"/>
          <w:color w:val="000000" w:themeColor="text1"/>
          <w:sz w:val="24"/>
          <w:szCs w:val="24"/>
        </w:rPr>
        <w:t>i</w:t>
      </w:r>
      <w:r w:rsidR="00025479" w:rsidRPr="005962F7">
        <w:rPr>
          <w:rFonts w:cstheme="minorHAnsi"/>
          <w:color w:val="000000" w:themeColor="text1"/>
          <w:sz w:val="24"/>
          <w:szCs w:val="24"/>
        </w:rPr>
        <w:t xml:space="preserve"> servizi. Basti pensare ad esempio al servizio di individuazione del migliore percorso attraverso Google Maps</w:t>
      </w:r>
      <w:r w:rsidR="004A381B">
        <w:rPr>
          <w:rFonts w:cstheme="minorHAnsi"/>
          <w:color w:val="000000" w:themeColor="text1"/>
          <w:sz w:val="24"/>
          <w:szCs w:val="24"/>
        </w:rPr>
        <w:t xml:space="preserve"> o WAZE</w:t>
      </w:r>
      <w:r w:rsidR="00025479" w:rsidRPr="005962F7">
        <w:rPr>
          <w:rFonts w:cstheme="minorHAnsi"/>
          <w:color w:val="000000" w:themeColor="text1"/>
          <w:sz w:val="24"/>
          <w:szCs w:val="24"/>
        </w:rPr>
        <w:t>, in cui i dati elaborati da quest’ultim</w:t>
      </w:r>
      <w:r w:rsidR="004A381B">
        <w:rPr>
          <w:rFonts w:cstheme="minorHAnsi"/>
          <w:color w:val="000000" w:themeColor="text1"/>
          <w:sz w:val="24"/>
          <w:szCs w:val="24"/>
        </w:rPr>
        <w:t>i</w:t>
      </w:r>
      <w:r w:rsidR="00025479" w:rsidRPr="005962F7">
        <w:rPr>
          <w:rFonts w:cstheme="minorHAnsi"/>
          <w:color w:val="000000" w:themeColor="text1"/>
          <w:sz w:val="24"/>
          <w:szCs w:val="24"/>
        </w:rPr>
        <w:t xml:space="preserve"> sono forniti in forma anonima e collettiva dalla stessa utenza che ne beneficia. In questo caso resta </w:t>
      </w:r>
      <w:r w:rsidR="00FE5CA8">
        <w:rPr>
          <w:rFonts w:cstheme="minorHAnsi"/>
          <w:color w:val="000000" w:themeColor="text1"/>
          <w:sz w:val="24"/>
          <w:szCs w:val="24"/>
        </w:rPr>
        <w:t xml:space="preserve">ancor più </w:t>
      </w:r>
      <w:r w:rsidR="00025479" w:rsidRPr="005962F7">
        <w:rPr>
          <w:rFonts w:cstheme="minorHAnsi"/>
          <w:color w:val="000000" w:themeColor="text1"/>
          <w:sz w:val="24"/>
          <w:szCs w:val="24"/>
        </w:rPr>
        <w:t>difficile individuare un reddito tassabile, visto che il servizio è in realtà reso in collaborazione tra player e utenti, e consiste in effetti in uno scambio alla pari di dati e servizi</w:t>
      </w:r>
      <w:r w:rsidR="00D0342A">
        <w:rPr>
          <w:rFonts w:cstheme="minorHAnsi"/>
          <w:color w:val="000000" w:themeColor="text1"/>
          <w:sz w:val="24"/>
          <w:szCs w:val="24"/>
        </w:rPr>
        <w:t xml:space="preserve">, la cui utilità è fuori discussione e supera ogni remora di tutela della riservatezza, anche </w:t>
      </w:r>
      <w:r w:rsidR="004A381B">
        <w:rPr>
          <w:rFonts w:cstheme="minorHAnsi"/>
          <w:color w:val="000000" w:themeColor="text1"/>
          <w:sz w:val="24"/>
          <w:szCs w:val="24"/>
        </w:rPr>
        <w:t>per effetto</w:t>
      </w:r>
      <w:r w:rsidR="00D0342A">
        <w:rPr>
          <w:rFonts w:cstheme="minorHAnsi"/>
          <w:color w:val="000000" w:themeColor="text1"/>
          <w:sz w:val="24"/>
          <w:szCs w:val="24"/>
        </w:rPr>
        <w:t xml:space="preserve"> del consenso </w:t>
      </w:r>
      <w:r w:rsidR="004A381B">
        <w:rPr>
          <w:rFonts w:cstheme="minorHAnsi"/>
          <w:color w:val="000000" w:themeColor="text1"/>
          <w:sz w:val="24"/>
          <w:szCs w:val="24"/>
        </w:rPr>
        <w:t>prestato di volta in volta da ciascun utente,</w:t>
      </w:r>
      <w:r w:rsidR="00D0342A">
        <w:rPr>
          <w:rFonts w:cstheme="minorHAnsi"/>
          <w:color w:val="000000" w:themeColor="text1"/>
          <w:sz w:val="24"/>
          <w:szCs w:val="24"/>
        </w:rPr>
        <w:t xml:space="preserve"> richiesto ed accordato </w:t>
      </w:r>
      <w:r w:rsidR="004A381B">
        <w:rPr>
          <w:rFonts w:cstheme="minorHAnsi"/>
          <w:color w:val="000000" w:themeColor="text1"/>
          <w:sz w:val="24"/>
          <w:szCs w:val="24"/>
        </w:rPr>
        <w:t>on-line</w:t>
      </w:r>
      <w:r>
        <w:rPr>
          <w:rFonts w:cstheme="minorHAnsi"/>
          <w:color w:val="000000" w:themeColor="text1"/>
          <w:sz w:val="24"/>
          <w:szCs w:val="24"/>
        </w:rPr>
        <w:t>.</w:t>
      </w:r>
      <w:r w:rsidR="001F635C">
        <w:rPr>
          <w:rFonts w:cstheme="minorHAnsi"/>
          <w:color w:val="000000" w:themeColor="text1"/>
          <w:sz w:val="24"/>
          <w:szCs w:val="24"/>
        </w:rPr>
        <w:t xml:space="preserve"> </w:t>
      </w:r>
      <w:r>
        <w:rPr>
          <w:rFonts w:cstheme="minorHAnsi"/>
          <w:color w:val="000000" w:themeColor="text1"/>
          <w:sz w:val="24"/>
          <w:szCs w:val="24"/>
        </w:rPr>
        <w:t>L</w:t>
      </w:r>
      <w:r w:rsidR="00300D35" w:rsidRPr="005962F7">
        <w:rPr>
          <w:rFonts w:cstheme="minorHAnsi"/>
          <w:color w:val="000000" w:themeColor="text1"/>
          <w:sz w:val="24"/>
          <w:szCs w:val="24"/>
        </w:rPr>
        <w:t>o stesso è a dirsi della fornitura apparentemente gratuita</w:t>
      </w:r>
      <w:r w:rsidR="00973B27" w:rsidRPr="005962F7">
        <w:rPr>
          <w:rFonts w:cstheme="minorHAnsi"/>
          <w:color w:val="000000" w:themeColor="text1"/>
          <w:sz w:val="24"/>
          <w:szCs w:val="24"/>
        </w:rPr>
        <w:t>,</w:t>
      </w:r>
      <w:r w:rsidR="00300D35" w:rsidRPr="005962F7">
        <w:rPr>
          <w:rFonts w:cstheme="minorHAnsi"/>
          <w:color w:val="000000" w:themeColor="text1"/>
          <w:sz w:val="24"/>
          <w:szCs w:val="24"/>
        </w:rPr>
        <w:t xml:space="preserve"> o a prezzi estremamente contenuti</w:t>
      </w:r>
      <w:r w:rsidR="00973B27" w:rsidRPr="005962F7">
        <w:rPr>
          <w:rFonts w:cstheme="minorHAnsi"/>
          <w:color w:val="000000" w:themeColor="text1"/>
          <w:sz w:val="24"/>
          <w:szCs w:val="24"/>
        </w:rPr>
        <w:t>,</w:t>
      </w:r>
      <w:r w:rsidR="00300D35" w:rsidRPr="005962F7">
        <w:rPr>
          <w:rFonts w:cstheme="minorHAnsi"/>
          <w:color w:val="000000" w:themeColor="text1"/>
          <w:sz w:val="24"/>
          <w:szCs w:val="24"/>
        </w:rPr>
        <w:t xml:space="preserve"> di un determinato sistema operativo per dispositivi mobili o per personal computer</w:t>
      </w:r>
      <w:r w:rsidR="00E24292" w:rsidRPr="005962F7">
        <w:rPr>
          <w:rFonts w:cstheme="minorHAnsi"/>
          <w:color w:val="000000" w:themeColor="text1"/>
          <w:sz w:val="24"/>
          <w:szCs w:val="24"/>
        </w:rPr>
        <w:t xml:space="preserve"> </w:t>
      </w:r>
      <w:r w:rsidR="00300D35" w:rsidRPr="005962F7">
        <w:rPr>
          <w:rFonts w:cstheme="minorHAnsi"/>
          <w:color w:val="000000" w:themeColor="text1"/>
          <w:sz w:val="24"/>
          <w:szCs w:val="24"/>
        </w:rPr>
        <w:t>(ANDROID, IOS, WINDOWS, MACOS) oppure di un determinato browser (</w:t>
      </w:r>
      <w:r w:rsidR="004A381B">
        <w:rPr>
          <w:rFonts w:cstheme="minorHAnsi"/>
          <w:color w:val="000000" w:themeColor="text1"/>
          <w:sz w:val="24"/>
          <w:szCs w:val="24"/>
        </w:rPr>
        <w:t xml:space="preserve">ad es. </w:t>
      </w:r>
      <w:r w:rsidR="00300D35" w:rsidRPr="005962F7">
        <w:rPr>
          <w:rFonts w:cstheme="minorHAnsi"/>
          <w:color w:val="000000" w:themeColor="text1"/>
          <w:sz w:val="24"/>
          <w:szCs w:val="24"/>
        </w:rPr>
        <w:t xml:space="preserve">Explorer, Chrome, Mozilla, Opera), il cui utilizzo rappresenti </w:t>
      </w:r>
      <w:r>
        <w:rPr>
          <w:rFonts w:cstheme="minorHAnsi"/>
          <w:color w:val="000000" w:themeColor="text1"/>
          <w:sz w:val="24"/>
          <w:szCs w:val="24"/>
        </w:rPr>
        <w:t>non soltanto</w:t>
      </w:r>
      <w:r w:rsidR="00300D35" w:rsidRPr="005962F7">
        <w:rPr>
          <w:rFonts w:cstheme="minorHAnsi"/>
          <w:color w:val="000000" w:themeColor="text1"/>
          <w:sz w:val="24"/>
          <w:szCs w:val="24"/>
        </w:rPr>
        <w:t xml:space="preserve"> un mezzo</w:t>
      </w:r>
      <w:r>
        <w:rPr>
          <w:rFonts w:cstheme="minorHAnsi"/>
          <w:color w:val="000000" w:themeColor="text1"/>
          <w:sz w:val="24"/>
          <w:szCs w:val="24"/>
        </w:rPr>
        <w:t>,</w:t>
      </w:r>
      <w:r w:rsidR="00300D35" w:rsidRPr="005962F7">
        <w:rPr>
          <w:rFonts w:cstheme="minorHAnsi"/>
          <w:color w:val="000000" w:themeColor="text1"/>
          <w:sz w:val="24"/>
          <w:szCs w:val="24"/>
        </w:rPr>
        <w:t xml:space="preserve"> </w:t>
      </w:r>
      <w:r w:rsidR="00973B27" w:rsidRPr="005962F7">
        <w:rPr>
          <w:rFonts w:cstheme="minorHAnsi"/>
          <w:color w:val="000000" w:themeColor="text1"/>
          <w:sz w:val="24"/>
          <w:szCs w:val="24"/>
        </w:rPr>
        <w:t xml:space="preserve">ma anche </w:t>
      </w:r>
      <w:r w:rsidR="00347123">
        <w:rPr>
          <w:rFonts w:cstheme="minorHAnsi"/>
          <w:color w:val="000000" w:themeColor="text1"/>
          <w:sz w:val="24"/>
          <w:szCs w:val="24"/>
        </w:rPr>
        <w:t xml:space="preserve">e soprattutto </w:t>
      </w:r>
      <w:r w:rsidR="00973B27" w:rsidRPr="005962F7">
        <w:rPr>
          <w:rFonts w:cstheme="minorHAnsi"/>
          <w:color w:val="000000" w:themeColor="text1"/>
          <w:sz w:val="24"/>
          <w:szCs w:val="24"/>
        </w:rPr>
        <w:t xml:space="preserve">un’occasione </w:t>
      </w:r>
      <w:r>
        <w:rPr>
          <w:rFonts w:cstheme="minorHAnsi"/>
          <w:color w:val="000000" w:themeColor="text1"/>
          <w:sz w:val="24"/>
          <w:szCs w:val="24"/>
        </w:rPr>
        <w:t xml:space="preserve">ed un canale permanente </w:t>
      </w:r>
      <w:r w:rsidR="00300D35" w:rsidRPr="005962F7">
        <w:rPr>
          <w:rFonts w:cstheme="minorHAnsi"/>
          <w:color w:val="000000" w:themeColor="text1"/>
          <w:sz w:val="24"/>
          <w:szCs w:val="24"/>
        </w:rPr>
        <w:t xml:space="preserve">di scambio </w:t>
      </w:r>
      <w:r>
        <w:rPr>
          <w:rFonts w:cstheme="minorHAnsi"/>
          <w:color w:val="000000" w:themeColor="text1"/>
          <w:sz w:val="24"/>
          <w:szCs w:val="24"/>
        </w:rPr>
        <w:t xml:space="preserve">di </w:t>
      </w:r>
      <w:r w:rsidR="00300D35" w:rsidRPr="005962F7">
        <w:rPr>
          <w:rFonts w:cstheme="minorHAnsi"/>
          <w:color w:val="000000" w:themeColor="text1"/>
          <w:sz w:val="24"/>
          <w:szCs w:val="24"/>
        </w:rPr>
        <w:t>dati tra la Web corporation e l’utenza,</w:t>
      </w:r>
      <w:r w:rsidR="00973B27" w:rsidRPr="005962F7">
        <w:rPr>
          <w:rFonts w:cstheme="minorHAnsi"/>
          <w:color w:val="000000" w:themeColor="text1"/>
          <w:sz w:val="24"/>
          <w:szCs w:val="24"/>
        </w:rPr>
        <w:t xml:space="preserve"> per di più su </w:t>
      </w:r>
      <w:r w:rsidR="00300D35" w:rsidRPr="005962F7">
        <w:rPr>
          <w:rFonts w:cstheme="minorHAnsi"/>
          <w:color w:val="000000" w:themeColor="text1"/>
          <w:sz w:val="24"/>
          <w:szCs w:val="24"/>
        </w:rPr>
        <w:t>scala mondiale</w:t>
      </w:r>
      <w:r w:rsidR="00973B27" w:rsidRPr="005962F7">
        <w:rPr>
          <w:rFonts w:cstheme="minorHAnsi"/>
          <w:color w:val="000000" w:themeColor="text1"/>
          <w:sz w:val="24"/>
          <w:szCs w:val="24"/>
        </w:rPr>
        <w:t xml:space="preserve">, come tale </w:t>
      </w:r>
      <w:r w:rsidR="00300D35" w:rsidRPr="005962F7">
        <w:rPr>
          <w:rFonts w:cstheme="minorHAnsi"/>
          <w:color w:val="000000" w:themeColor="text1"/>
          <w:sz w:val="24"/>
          <w:szCs w:val="24"/>
        </w:rPr>
        <w:t xml:space="preserve">idonea a generare profitti di proporzionale </w:t>
      </w:r>
      <w:r w:rsidR="004A381B">
        <w:rPr>
          <w:rFonts w:cstheme="minorHAnsi"/>
          <w:color w:val="000000" w:themeColor="text1"/>
          <w:sz w:val="24"/>
          <w:szCs w:val="24"/>
        </w:rPr>
        <w:t xml:space="preserve">entità e </w:t>
      </w:r>
      <w:r w:rsidR="00300D35" w:rsidRPr="005962F7">
        <w:rPr>
          <w:rFonts w:cstheme="minorHAnsi"/>
          <w:color w:val="000000" w:themeColor="text1"/>
          <w:sz w:val="24"/>
          <w:szCs w:val="24"/>
        </w:rPr>
        <w:t xml:space="preserve">rilevanza, la cui imposizione però non </w:t>
      </w:r>
      <w:r w:rsidR="004A381B">
        <w:rPr>
          <w:rFonts w:cstheme="minorHAnsi"/>
          <w:color w:val="000000" w:themeColor="text1"/>
          <w:sz w:val="24"/>
          <w:szCs w:val="24"/>
        </w:rPr>
        <w:t>dovrebbe</w:t>
      </w:r>
      <w:r w:rsidR="00300D35" w:rsidRPr="005962F7">
        <w:rPr>
          <w:rFonts w:cstheme="minorHAnsi"/>
          <w:color w:val="000000" w:themeColor="text1"/>
          <w:sz w:val="24"/>
          <w:szCs w:val="24"/>
        </w:rPr>
        <w:t xml:space="preserve"> prescindere anche qui dalla </w:t>
      </w:r>
      <w:r>
        <w:rPr>
          <w:rFonts w:cstheme="minorHAnsi"/>
          <w:color w:val="000000" w:themeColor="text1"/>
          <w:sz w:val="24"/>
          <w:szCs w:val="24"/>
        </w:rPr>
        <w:t xml:space="preserve">natura della prestazione </w:t>
      </w:r>
      <w:r w:rsidR="00EE01C6">
        <w:rPr>
          <w:rFonts w:cstheme="minorHAnsi"/>
          <w:color w:val="000000" w:themeColor="text1"/>
          <w:sz w:val="24"/>
          <w:szCs w:val="24"/>
        </w:rPr>
        <w:t xml:space="preserve">e </w:t>
      </w:r>
      <w:r>
        <w:rPr>
          <w:rFonts w:cstheme="minorHAnsi"/>
          <w:color w:val="000000" w:themeColor="text1"/>
          <w:sz w:val="24"/>
          <w:szCs w:val="24"/>
        </w:rPr>
        <w:t xml:space="preserve">del servizio, che in ogni caso </w:t>
      </w:r>
      <w:r w:rsidR="004A381B">
        <w:rPr>
          <w:rFonts w:cstheme="minorHAnsi"/>
          <w:color w:val="000000" w:themeColor="text1"/>
          <w:sz w:val="24"/>
          <w:szCs w:val="24"/>
        </w:rPr>
        <w:t>si caratterizza per</w:t>
      </w:r>
      <w:r>
        <w:rPr>
          <w:rFonts w:cstheme="minorHAnsi"/>
          <w:color w:val="000000" w:themeColor="text1"/>
          <w:sz w:val="24"/>
          <w:szCs w:val="24"/>
        </w:rPr>
        <w:t xml:space="preserve"> una </w:t>
      </w:r>
      <w:r w:rsidR="00300D35" w:rsidRPr="005962F7">
        <w:rPr>
          <w:rFonts w:cstheme="minorHAnsi"/>
          <w:color w:val="000000" w:themeColor="text1"/>
          <w:sz w:val="24"/>
          <w:szCs w:val="24"/>
        </w:rPr>
        <w:t xml:space="preserve">tecnica </w:t>
      </w:r>
      <w:r>
        <w:rPr>
          <w:rFonts w:cstheme="minorHAnsi"/>
          <w:color w:val="000000" w:themeColor="text1"/>
          <w:sz w:val="24"/>
          <w:szCs w:val="24"/>
        </w:rPr>
        <w:t xml:space="preserve">di </w:t>
      </w:r>
      <w:r w:rsidR="00973B27" w:rsidRPr="005962F7">
        <w:rPr>
          <w:rFonts w:cstheme="minorHAnsi"/>
          <w:color w:val="000000" w:themeColor="text1"/>
          <w:sz w:val="24"/>
          <w:szCs w:val="24"/>
        </w:rPr>
        <w:t>scambio</w:t>
      </w:r>
      <w:r>
        <w:rPr>
          <w:rFonts w:cstheme="minorHAnsi"/>
          <w:color w:val="000000" w:themeColor="text1"/>
          <w:sz w:val="24"/>
          <w:szCs w:val="24"/>
        </w:rPr>
        <w:t xml:space="preserve"> mutuale</w:t>
      </w:r>
      <w:r w:rsidR="00973B27" w:rsidRPr="005962F7">
        <w:rPr>
          <w:rFonts w:cstheme="minorHAnsi"/>
          <w:color w:val="000000" w:themeColor="text1"/>
          <w:sz w:val="24"/>
          <w:szCs w:val="24"/>
        </w:rPr>
        <w:t xml:space="preserve"> dei dati acquisiti e </w:t>
      </w:r>
      <w:r w:rsidR="00AB2DAB" w:rsidRPr="005962F7">
        <w:rPr>
          <w:rFonts w:cstheme="minorHAnsi"/>
          <w:color w:val="000000" w:themeColor="text1"/>
          <w:sz w:val="24"/>
          <w:szCs w:val="24"/>
        </w:rPr>
        <w:t xml:space="preserve">dei servizi generati in tale ambito. </w:t>
      </w:r>
    </w:p>
    <w:p w14:paraId="34E15DC4" w14:textId="12BA559B" w:rsidR="00300D35" w:rsidRPr="005962F7" w:rsidRDefault="00AB2DAB" w:rsidP="009D095C">
      <w:pPr>
        <w:jc w:val="both"/>
        <w:rPr>
          <w:rFonts w:cstheme="minorHAnsi"/>
          <w:color w:val="000000" w:themeColor="text1"/>
          <w:sz w:val="24"/>
          <w:szCs w:val="24"/>
        </w:rPr>
      </w:pPr>
      <w:r w:rsidRPr="005962F7">
        <w:rPr>
          <w:rFonts w:cstheme="minorHAnsi"/>
          <w:color w:val="000000" w:themeColor="text1"/>
          <w:sz w:val="24"/>
          <w:szCs w:val="24"/>
        </w:rPr>
        <w:t xml:space="preserve">Se si ritenesse diversamente, </w:t>
      </w:r>
      <w:r w:rsidR="0017004F">
        <w:rPr>
          <w:rFonts w:cstheme="minorHAnsi"/>
          <w:color w:val="000000" w:themeColor="text1"/>
          <w:sz w:val="24"/>
          <w:szCs w:val="24"/>
        </w:rPr>
        <w:t xml:space="preserve">attribuendo rilevanza esclusiva al dato impalpabile ed incerto della sede della stabile organizzazione, </w:t>
      </w:r>
      <w:r w:rsidRPr="005962F7">
        <w:rPr>
          <w:rFonts w:cstheme="minorHAnsi"/>
          <w:color w:val="000000" w:themeColor="text1"/>
          <w:sz w:val="24"/>
          <w:szCs w:val="24"/>
        </w:rPr>
        <w:t xml:space="preserve">si realizzerebbe un’evidente disparità tra soggetti e fattispecie di natura radicalmente diversa, difficilmente assimilabile a quanto sinora conosciuto </w:t>
      </w:r>
      <w:r w:rsidR="00973B27" w:rsidRPr="005962F7">
        <w:rPr>
          <w:rFonts w:cstheme="minorHAnsi"/>
          <w:color w:val="000000" w:themeColor="text1"/>
          <w:sz w:val="24"/>
          <w:szCs w:val="24"/>
        </w:rPr>
        <w:t xml:space="preserve">e realizzato </w:t>
      </w:r>
      <w:r w:rsidRPr="005962F7">
        <w:rPr>
          <w:rFonts w:cstheme="minorHAnsi"/>
          <w:color w:val="000000" w:themeColor="text1"/>
          <w:sz w:val="24"/>
          <w:szCs w:val="24"/>
        </w:rPr>
        <w:t>nella pratica commerciale.</w:t>
      </w:r>
    </w:p>
    <w:p w14:paraId="44D6EA24" w14:textId="7209288A" w:rsidR="00AB2DAB" w:rsidRPr="005962F7" w:rsidRDefault="00AB2DAB" w:rsidP="009D095C">
      <w:pPr>
        <w:jc w:val="both"/>
        <w:rPr>
          <w:rFonts w:cstheme="minorHAnsi"/>
          <w:color w:val="000000" w:themeColor="text1"/>
          <w:sz w:val="24"/>
          <w:szCs w:val="24"/>
        </w:rPr>
      </w:pPr>
      <w:r w:rsidRPr="005962F7">
        <w:rPr>
          <w:rFonts w:cstheme="minorHAnsi"/>
          <w:color w:val="000000" w:themeColor="text1"/>
          <w:sz w:val="24"/>
          <w:szCs w:val="24"/>
        </w:rPr>
        <w:t>N</w:t>
      </w:r>
      <w:r w:rsidR="00973B27" w:rsidRPr="005962F7">
        <w:rPr>
          <w:rFonts w:cstheme="minorHAnsi"/>
          <w:color w:val="000000" w:themeColor="text1"/>
          <w:sz w:val="24"/>
          <w:szCs w:val="24"/>
        </w:rPr>
        <w:t xml:space="preserve">é sembra </w:t>
      </w:r>
      <w:r w:rsidRPr="005962F7">
        <w:rPr>
          <w:rFonts w:cstheme="minorHAnsi"/>
          <w:color w:val="000000" w:themeColor="text1"/>
          <w:sz w:val="24"/>
          <w:szCs w:val="24"/>
        </w:rPr>
        <w:t>secondario</w:t>
      </w:r>
      <w:r w:rsidR="0017004F">
        <w:rPr>
          <w:rFonts w:cstheme="minorHAnsi"/>
          <w:color w:val="000000" w:themeColor="text1"/>
          <w:sz w:val="24"/>
          <w:szCs w:val="24"/>
        </w:rPr>
        <w:t>,</w:t>
      </w:r>
      <w:r w:rsidRPr="005962F7">
        <w:rPr>
          <w:rFonts w:cstheme="minorHAnsi"/>
          <w:color w:val="000000" w:themeColor="text1"/>
          <w:sz w:val="24"/>
          <w:szCs w:val="24"/>
        </w:rPr>
        <w:t xml:space="preserve"> a tal</w:t>
      </w:r>
      <w:r w:rsidR="00973B27" w:rsidRPr="005962F7">
        <w:rPr>
          <w:rFonts w:cstheme="minorHAnsi"/>
          <w:color w:val="000000" w:themeColor="text1"/>
          <w:sz w:val="24"/>
          <w:szCs w:val="24"/>
        </w:rPr>
        <w:t>e proposito</w:t>
      </w:r>
      <w:r w:rsidR="0017004F">
        <w:rPr>
          <w:rFonts w:cstheme="minorHAnsi"/>
          <w:color w:val="000000" w:themeColor="text1"/>
          <w:sz w:val="24"/>
          <w:szCs w:val="24"/>
        </w:rPr>
        <w:t>,</w:t>
      </w:r>
      <w:r w:rsidR="00973B27" w:rsidRPr="005962F7">
        <w:rPr>
          <w:rFonts w:cstheme="minorHAnsi"/>
          <w:color w:val="000000" w:themeColor="text1"/>
          <w:sz w:val="24"/>
          <w:szCs w:val="24"/>
        </w:rPr>
        <w:t xml:space="preserve"> il rilievo assunto</w:t>
      </w:r>
      <w:r w:rsidR="00D0342A">
        <w:rPr>
          <w:rFonts w:cstheme="minorHAnsi"/>
          <w:color w:val="000000" w:themeColor="text1"/>
          <w:sz w:val="24"/>
          <w:szCs w:val="24"/>
        </w:rPr>
        <w:t>,</w:t>
      </w:r>
      <w:r w:rsidR="00973B27" w:rsidRPr="005962F7">
        <w:rPr>
          <w:rFonts w:cstheme="minorHAnsi"/>
          <w:color w:val="000000" w:themeColor="text1"/>
          <w:sz w:val="24"/>
          <w:szCs w:val="24"/>
        </w:rPr>
        <w:t xml:space="preserve"> </w:t>
      </w:r>
      <w:r w:rsidR="00D0342A">
        <w:rPr>
          <w:rFonts w:cstheme="minorHAnsi"/>
          <w:color w:val="000000" w:themeColor="text1"/>
          <w:sz w:val="24"/>
          <w:szCs w:val="24"/>
        </w:rPr>
        <w:t>n</w:t>
      </w:r>
      <w:r w:rsidR="0017004F">
        <w:rPr>
          <w:rFonts w:cstheme="minorHAnsi"/>
          <w:color w:val="000000" w:themeColor="text1"/>
          <w:sz w:val="24"/>
          <w:szCs w:val="24"/>
        </w:rPr>
        <w:t>el presente,</w:t>
      </w:r>
      <w:r w:rsidR="00973B27" w:rsidRPr="005962F7">
        <w:rPr>
          <w:rFonts w:cstheme="minorHAnsi"/>
          <w:color w:val="000000" w:themeColor="text1"/>
          <w:sz w:val="24"/>
          <w:szCs w:val="24"/>
        </w:rPr>
        <w:t xml:space="preserve"> particolare</w:t>
      </w:r>
      <w:r w:rsidRPr="005962F7">
        <w:rPr>
          <w:rFonts w:cstheme="minorHAnsi"/>
          <w:color w:val="000000" w:themeColor="text1"/>
          <w:sz w:val="24"/>
          <w:szCs w:val="24"/>
        </w:rPr>
        <w:t xml:space="preserve"> momento storico</w:t>
      </w:r>
      <w:r w:rsidR="00D0342A">
        <w:rPr>
          <w:rFonts w:cstheme="minorHAnsi"/>
          <w:color w:val="000000" w:themeColor="text1"/>
          <w:sz w:val="24"/>
          <w:szCs w:val="24"/>
        </w:rPr>
        <w:t>,</w:t>
      </w:r>
      <w:r w:rsidRPr="005962F7">
        <w:rPr>
          <w:rFonts w:cstheme="minorHAnsi"/>
          <w:color w:val="000000" w:themeColor="text1"/>
          <w:sz w:val="24"/>
          <w:szCs w:val="24"/>
        </w:rPr>
        <w:t xml:space="preserve"> </w:t>
      </w:r>
      <w:r w:rsidR="0017004F">
        <w:rPr>
          <w:rFonts w:cstheme="minorHAnsi"/>
          <w:color w:val="000000" w:themeColor="text1"/>
          <w:sz w:val="24"/>
          <w:szCs w:val="24"/>
        </w:rPr>
        <w:t>d</w:t>
      </w:r>
      <w:r w:rsidR="00D0342A">
        <w:rPr>
          <w:rFonts w:cstheme="minorHAnsi"/>
          <w:color w:val="000000" w:themeColor="text1"/>
          <w:sz w:val="24"/>
          <w:szCs w:val="24"/>
        </w:rPr>
        <w:t>a</w:t>
      </w:r>
      <w:r w:rsidRPr="005962F7">
        <w:rPr>
          <w:rFonts w:cstheme="minorHAnsi"/>
          <w:color w:val="000000" w:themeColor="text1"/>
          <w:sz w:val="24"/>
          <w:szCs w:val="24"/>
        </w:rPr>
        <w:t>ll’evoluzione dei sistemi e dei servizi digitali</w:t>
      </w:r>
      <w:r w:rsidR="00AE2B46" w:rsidRPr="005962F7">
        <w:rPr>
          <w:rFonts w:cstheme="minorHAnsi"/>
          <w:color w:val="000000" w:themeColor="text1"/>
          <w:sz w:val="24"/>
          <w:szCs w:val="24"/>
        </w:rPr>
        <w:t>, che</w:t>
      </w:r>
      <w:r w:rsidRPr="005962F7">
        <w:rPr>
          <w:rFonts w:cstheme="minorHAnsi"/>
          <w:color w:val="000000" w:themeColor="text1"/>
          <w:sz w:val="24"/>
          <w:szCs w:val="24"/>
        </w:rPr>
        <w:t xml:space="preserve"> </w:t>
      </w:r>
      <w:r w:rsidR="00973B27" w:rsidRPr="005962F7">
        <w:rPr>
          <w:rFonts w:cstheme="minorHAnsi"/>
          <w:color w:val="000000" w:themeColor="text1"/>
          <w:sz w:val="24"/>
          <w:szCs w:val="24"/>
        </w:rPr>
        <w:t xml:space="preserve">si </w:t>
      </w:r>
      <w:r w:rsidR="00E24292" w:rsidRPr="005962F7">
        <w:rPr>
          <w:rFonts w:cstheme="minorHAnsi"/>
          <w:color w:val="000000" w:themeColor="text1"/>
          <w:sz w:val="24"/>
          <w:szCs w:val="24"/>
        </w:rPr>
        <w:t>situ</w:t>
      </w:r>
      <w:r w:rsidR="00973B27" w:rsidRPr="005962F7">
        <w:rPr>
          <w:rFonts w:cstheme="minorHAnsi"/>
          <w:color w:val="000000" w:themeColor="text1"/>
          <w:sz w:val="24"/>
          <w:szCs w:val="24"/>
        </w:rPr>
        <w:t>a</w:t>
      </w:r>
      <w:r w:rsidRPr="005962F7">
        <w:rPr>
          <w:rFonts w:cstheme="minorHAnsi"/>
          <w:color w:val="000000" w:themeColor="text1"/>
          <w:sz w:val="24"/>
          <w:szCs w:val="24"/>
        </w:rPr>
        <w:t xml:space="preserve"> attualmente </w:t>
      </w:r>
      <w:r w:rsidR="00973B27" w:rsidRPr="005962F7">
        <w:rPr>
          <w:rFonts w:cstheme="minorHAnsi"/>
          <w:color w:val="000000" w:themeColor="text1"/>
          <w:sz w:val="24"/>
          <w:szCs w:val="24"/>
        </w:rPr>
        <w:t xml:space="preserve">alla vigilia </w:t>
      </w:r>
      <w:r w:rsidRPr="005962F7">
        <w:rPr>
          <w:rFonts w:cstheme="minorHAnsi"/>
          <w:color w:val="000000" w:themeColor="text1"/>
          <w:sz w:val="24"/>
          <w:szCs w:val="24"/>
        </w:rPr>
        <w:t>dell’</w:t>
      </w:r>
      <w:r w:rsidR="00D0342A">
        <w:rPr>
          <w:rFonts w:cstheme="minorHAnsi"/>
          <w:color w:val="000000" w:themeColor="text1"/>
          <w:sz w:val="24"/>
          <w:szCs w:val="24"/>
        </w:rPr>
        <w:t xml:space="preserve">ineludibile </w:t>
      </w:r>
      <w:r w:rsidRPr="005962F7">
        <w:rPr>
          <w:rFonts w:cstheme="minorHAnsi"/>
          <w:color w:val="000000" w:themeColor="text1"/>
          <w:sz w:val="24"/>
          <w:szCs w:val="24"/>
        </w:rPr>
        <w:t>avvento del 5G e delle tecnologie Blockchain.</w:t>
      </w:r>
    </w:p>
    <w:p w14:paraId="03E13AED" w14:textId="1B0AC98C" w:rsidR="00226B0E" w:rsidRPr="005962F7" w:rsidRDefault="00AB2DAB" w:rsidP="009D095C">
      <w:pPr>
        <w:jc w:val="both"/>
        <w:rPr>
          <w:rFonts w:cstheme="minorHAnsi"/>
          <w:color w:val="000000" w:themeColor="text1"/>
          <w:sz w:val="24"/>
          <w:szCs w:val="24"/>
        </w:rPr>
      </w:pPr>
      <w:r w:rsidRPr="005962F7">
        <w:rPr>
          <w:rFonts w:cstheme="minorHAnsi"/>
          <w:color w:val="000000" w:themeColor="text1"/>
          <w:sz w:val="24"/>
          <w:szCs w:val="24"/>
        </w:rPr>
        <w:t>Quest</w:t>
      </w:r>
      <w:r w:rsidR="00FE5CA8">
        <w:rPr>
          <w:rFonts w:cstheme="minorHAnsi"/>
          <w:color w:val="000000" w:themeColor="text1"/>
          <w:sz w:val="24"/>
          <w:szCs w:val="24"/>
        </w:rPr>
        <w:t>’</w:t>
      </w:r>
      <w:r w:rsidRPr="005962F7">
        <w:rPr>
          <w:rFonts w:cstheme="minorHAnsi"/>
          <w:color w:val="000000" w:themeColor="text1"/>
          <w:sz w:val="24"/>
          <w:szCs w:val="24"/>
        </w:rPr>
        <w:t xml:space="preserve">evoluzione determinerà indubbiamente un’accentuazione delle modalità di cooperazione </w:t>
      </w:r>
      <w:r w:rsidR="006722F2">
        <w:rPr>
          <w:rFonts w:cstheme="minorHAnsi"/>
          <w:color w:val="000000" w:themeColor="text1"/>
          <w:sz w:val="24"/>
          <w:szCs w:val="24"/>
        </w:rPr>
        <w:t xml:space="preserve">on-line </w:t>
      </w:r>
      <w:r w:rsidRPr="005962F7">
        <w:rPr>
          <w:rFonts w:cstheme="minorHAnsi"/>
          <w:color w:val="000000" w:themeColor="text1"/>
          <w:sz w:val="24"/>
          <w:szCs w:val="24"/>
        </w:rPr>
        <w:t xml:space="preserve">tra utenti </w:t>
      </w:r>
      <w:r w:rsidR="006722F2">
        <w:rPr>
          <w:rFonts w:cstheme="minorHAnsi"/>
          <w:color w:val="000000" w:themeColor="text1"/>
          <w:sz w:val="24"/>
          <w:szCs w:val="24"/>
        </w:rPr>
        <w:t xml:space="preserve">e </w:t>
      </w:r>
      <w:r w:rsidRPr="005962F7">
        <w:rPr>
          <w:rFonts w:cstheme="minorHAnsi"/>
          <w:color w:val="000000" w:themeColor="text1"/>
          <w:sz w:val="24"/>
          <w:szCs w:val="24"/>
        </w:rPr>
        <w:t>fornitori di servizi digitali</w:t>
      </w:r>
      <w:r w:rsidR="00226B0E" w:rsidRPr="005962F7">
        <w:rPr>
          <w:rFonts w:cstheme="minorHAnsi"/>
          <w:color w:val="000000" w:themeColor="text1"/>
          <w:sz w:val="24"/>
          <w:szCs w:val="24"/>
        </w:rPr>
        <w:t xml:space="preserve">, </w:t>
      </w:r>
      <w:r w:rsidR="00D161BB" w:rsidRPr="005962F7">
        <w:rPr>
          <w:rFonts w:cstheme="minorHAnsi"/>
          <w:color w:val="000000" w:themeColor="text1"/>
          <w:sz w:val="24"/>
          <w:szCs w:val="24"/>
        </w:rPr>
        <w:t xml:space="preserve">il </w:t>
      </w:r>
      <w:r w:rsidR="00226B0E" w:rsidRPr="005962F7">
        <w:rPr>
          <w:rFonts w:cstheme="minorHAnsi"/>
          <w:color w:val="000000" w:themeColor="text1"/>
          <w:sz w:val="24"/>
          <w:szCs w:val="24"/>
        </w:rPr>
        <w:t xml:space="preserve">che non potrà che </w:t>
      </w:r>
      <w:r w:rsidR="00AE2B46" w:rsidRPr="005962F7">
        <w:rPr>
          <w:rFonts w:cstheme="minorHAnsi"/>
          <w:color w:val="000000" w:themeColor="text1"/>
          <w:sz w:val="24"/>
          <w:szCs w:val="24"/>
        </w:rPr>
        <w:t>comportare</w:t>
      </w:r>
      <w:r w:rsidR="00226B0E" w:rsidRPr="005962F7">
        <w:rPr>
          <w:rFonts w:cstheme="minorHAnsi"/>
          <w:color w:val="000000" w:themeColor="text1"/>
          <w:sz w:val="24"/>
          <w:szCs w:val="24"/>
        </w:rPr>
        <w:t xml:space="preserve"> un aggiornamento necessario ed </w:t>
      </w:r>
      <w:r w:rsidR="00D0342A">
        <w:rPr>
          <w:rFonts w:cstheme="minorHAnsi"/>
          <w:color w:val="000000" w:themeColor="text1"/>
          <w:sz w:val="24"/>
          <w:szCs w:val="24"/>
        </w:rPr>
        <w:t>irrinuncia</w:t>
      </w:r>
      <w:r w:rsidR="00226B0E" w:rsidRPr="005962F7">
        <w:rPr>
          <w:rFonts w:cstheme="minorHAnsi"/>
          <w:color w:val="000000" w:themeColor="text1"/>
          <w:sz w:val="24"/>
          <w:szCs w:val="24"/>
        </w:rPr>
        <w:t xml:space="preserve">bile delle </w:t>
      </w:r>
      <w:r w:rsidR="00D161BB" w:rsidRPr="005962F7">
        <w:rPr>
          <w:rFonts w:cstheme="minorHAnsi"/>
          <w:color w:val="000000" w:themeColor="text1"/>
          <w:sz w:val="24"/>
          <w:szCs w:val="24"/>
        </w:rPr>
        <w:t xml:space="preserve">relative </w:t>
      </w:r>
      <w:r w:rsidR="00226B0E" w:rsidRPr="005962F7">
        <w:rPr>
          <w:rFonts w:cstheme="minorHAnsi"/>
          <w:color w:val="000000" w:themeColor="text1"/>
          <w:sz w:val="24"/>
          <w:szCs w:val="24"/>
        </w:rPr>
        <w:t>tecniche di imposizione fiscale</w:t>
      </w:r>
      <w:r w:rsidR="00347123">
        <w:rPr>
          <w:rStyle w:val="Rimandonotaapidipagina"/>
          <w:rFonts w:cstheme="minorHAnsi"/>
          <w:color w:val="000000" w:themeColor="text1"/>
          <w:sz w:val="24"/>
          <w:szCs w:val="24"/>
        </w:rPr>
        <w:footnoteReference w:id="6"/>
      </w:r>
      <w:r w:rsidR="00226B0E" w:rsidRPr="005962F7">
        <w:rPr>
          <w:rFonts w:cstheme="minorHAnsi"/>
          <w:color w:val="000000" w:themeColor="text1"/>
          <w:sz w:val="24"/>
          <w:szCs w:val="24"/>
        </w:rPr>
        <w:t>.</w:t>
      </w:r>
    </w:p>
    <w:p w14:paraId="6223080B" w14:textId="57C7929F" w:rsidR="00EE6C33" w:rsidRPr="005962F7" w:rsidRDefault="00E24292" w:rsidP="009D095C">
      <w:pPr>
        <w:jc w:val="both"/>
        <w:rPr>
          <w:rFonts w:cstheme="minorHAnsi"/>
          <w:color w:val="000000" w:themeColor="text1"/>
          <w:sz w:val="24"/>
          <w:szCs w:val="24"/>
        </w:rPr>
      </w:pPr>
      <w:r w:rsidRPr="005962F7">
        <w:rPr>
          <w:rFonts w:cstheme="minorHAnsi"/>
          <w:color w:val="000000" w:themeColor="text1"/>
          <w:sz w:val="24"/>
          <w:szCs w:val="24"/>
        </w:rPr>
        <w:t xml:space="preserve">6. </w:t>
      </w:r>
      <w:r w:rsidR="00AE2B46" w:rsidRPr="005962F7">
        <w:rPr>
          <w:rFonts w:cstheme="minorHAnsi"/>
          <w:color w:val="000000" w:themeColor="text1"/>
          <w:sz w:val="24"/>
          <w:szCs w:val="24"/>
        </w:rPr>
        <w:t>Quanto alle p</w:t>
      </w:r>
      <w:r w:rsidR="00EE6C33" w:rsidRPr="005962F7">
        <w:rPr>
          <w:rFonts w:cstheme="minorHAnsi"/>
          <w:color w:val="000000" w:themeColor="text1"/>
          <w:sz w:val="24"/>
          <w:szCs w:val="24"/>
        </w:rPr>
        <w:t xml:space="preserve">iattaforme digitali </w:t>
      </w:r>
      <w:r w:rsidR="00AE2B46" w:rsidRPr="005962F7">
        <w:rPr>
          <w:rFonts w:cstheme="minorHAnsi"/>
          <w:color w:val="000000" w:themeColor="text1"/>
          <w:sz w:val="24"/>
          <w:szCs w:val="24"/>
        </w:rPr>
        <w:t xml:space="preserve">rivolte alle </w:t>
      </w:r>
      <w:r w:rsidR="00EE6C33" w:rsidRPr="005962F7">
        <w:rPr>
          <w:rFonts w:cstheme="minorHAnsi"/>
          <w:color w:val="000000" w:themeColor="text1"/>
          <w:sz w:val="24"/>
          <w:szCs w:val="24"/>
        </w:rPr>
        <w:t>vendite a distanza</w:t>
      </w:r>
      <w:r w:rsidR="00AE2B46" w:rsidRPr="005962F7">
        <w:rPr>
          <w:rFonts w:cstheme="minorHAnsi"/>
          <w:color w:val="000000" w:themeColor="text1"/>
          <w:sz w:val="24"/>
          <w:szCs w:val="24"/>
        </w:rPr>
        <w:t>, n</w:t>
      </w:r>
      <w:r w:rsidR="00EE6C33" w:rsidRPr="005962F7">
        <w:rPr>
          <w:rFonts w:cstheme="minorHAnsi"/>
          <w:color w:val="000000" w:themeColor="text1"/>
          <w:sz w:val="24"/>
          <w:szCs w:val="24"/>
        </w:rPr>
        <w:t>ell’ottica di dare attuazione alla direttiva (UE) 2017/2455 del Consiglio del 5 dicembre 2017</w:t>
      </w:r>
      <w:r w:rsidR="00FE5CA8">
        <w:rPr>
          <w:rFonts w:cstheme="minorHAnsi"/>
          <w:color w:val="000000" w:themeColor="text1"/>
          <w:sz w:val="24"/>
          <w:szCs w:val="24"/>
        </w:rPr>
        <w:t>,</w:t>
      </w:r>
      <w:r w:rsidR="00EE6C33" w:rsidRPr="005962F7">
        <w:rPr>
          <w:rFonts w:cstheme="minorHAnsi"/>
          <w:color w:val="000000" w:themeColor="text1"/>
          <w:sz w:val="24"/>
          <w:szCs w:val="24"/>
        </w:rPr>
        <w:t xml:space="preserve"> in materia di vendite a distanza di beni effettuate tramite piattaforme elettroniche, il DL </w:t>
      </w:r>
      <w:r w:rsidR="00CE238F" w:rsidRPr="00CE238F">
        <w:rPr>
          <w:rFonts w:cstheme="minorHAnsi"/>
          <w:color w:val="000000" w:themeColor="text1"/>
          <w:sz w:val="24"/>
          <w:szCs w:val="24"/>
        </w:rPr>
        <w:t>14 dicembre 2018, n. 135</w:t>
      </w:r>
      <w:r w:rsidR="00CE238F">
        <w:rPr>
          <w:rFonts w:cstheme="minorHAnsi"/>
          <w:color w:val="000000" w:themeColor="text1"/>
          <w:sz w:val="24"/>
          <w:szCs w:val="24"/>
        </w:rPr>
        <w:t xml:space="preserve"> (cd. </w:t>
      </w:r>
      <w:r w:rsidR="00FE5CA8">
        <w:rPr>
          <w:rFonts w:cstheme="minorHAnsi"/>
          <w:color w:val="000000" w:themeColor="text1"/>
          <w:sz w:val="24"/>
          <w:szCs w:val="24"/>
        </w:rPr>
        <w:t>“</w:t>
      </w:r>
      <w:r w:rsidR="00CE238F">
        <w:rPr>
          <w:rFonts w:cstheme="minorHAnsi"/>
          <w:color w:val="000000" w:themeColor="text1"/>
          <w:sz w:val="24"/>
          <w:szCs w:val="24"/>
        </w:rPr>
        <w:t>s</w:t>
      </w:r>
      <w:r w:rsidR="00EE6C33" w:rsidRPr="005962F7">
        <w:rPr>
          <w:rFonts w:cstheme="minorHAnsi"/>
          <w:color w:val="000000" w:themeColor="text1"/>
          <w:sz w:val="24"/>
          <w:szCs w:val="24"/>
        </w:rPr>
        <w:t>emplificazioni</w:t>
      </w:r>
      <w:r w:rsidR="00FE5CA8">
        <w:rPr>
          <w:rFonts w:cstheme="minorHAnsi"/>
          <w:color w:val="000000" w:themeColor="text1"/>
          <w:sz w:val="24"/>
          <w:szCs w:val="24"/>
        </w:rPr>
        <w:t>”</w:t>
      </w:r>
      <w:r w:rsidR="00CE238F">
        <w:rPr>
          <w:rFonts w:cstheme="minorHAnsi"/>
          <w:color w:val="000000" w:themeColor="text1"/>
          <w:sz w:val="24"/>
          <w:szCs w:val="24"/>
        </w:rPr>
        <w:t>)</w:t>
      </w:r>
      <w:r w:rsidR="00EE6C33" w:rsidRPr="005962F7">
        <w:rPr>
          <w:rFonts w:cstheme="minorHAnsi"/>
          <w:color w:val="000000" w:themeColor="text1"/>
          <w:sz w:val="24"/>
          <w:szCs w:val="24"/>
        </w:rPr>
        <w:t xml:space="preserve"> aveva previsto, in sede di conversione</w:t>
      </w:r>
      <w:r w:rsidR="00CE238F">
        <w:rPr>
          <w:rFonts w:cstheme="minorHAnsi"/>
          <w:color w:val="000000" w:themeColor="text1"/>
          <w:sz w:val="24"/>
          <w:szCs w:val="24"/>
        </w:rPr>
        <w:t xml:space="preserve"> (</w:t>
      </w:r>
      <w:r w:rsidR="00CE238F" w:rsidRPr="00CE238F">
        <w:rPr>
          <w:rFonts w:cstheme="minorHAnsi"/>
          <w:color w:val="000000" w:themeColor="text1"/>
          <w:sz w:val="24"/>
          <w:szCs w:val="24"/>
        </w:rPr>
        <w:t>L</w:t>
      </w:r>
      <w:r w:rsidR="00CE238F">
        <w:rPr>
          <w:rFonts w:cstheme="minorHAnsi"/>
          <w:color w:val="000000" w:themeColor="text1"/>
          <w:sz w:val="24"/>
          <w:szCs w:val="24"/>
        </w:rPr>
        <w:t>.</w:t>
      </w:r>
      <w:r w:rsidR="00CE238F" w:rsidRPr="00CE238F">
        <w:rPr>
          <w:rFonts w:cstheme="minorHAnsi"/>
          <w:color w:val="000000" w:themeColor="text1"/>
          <w:sz w:val="24"/>
          <w:szCs w:val="24"/>
        </w:rPr>
        <w:t>11/02/2019 n° 12</w:t>
      </w:r>
      <w:r w:rsidR="00CE238F">
        <w:rPr>
          <w:rFonts w:cstheme="minorHAnsi"/>
          <w:color w:val="000000" w:themeColor="text1"/>
          <w:sz w:val="24"/>
          <w:szCs w:val="24"/>
        </w:rPr>
        <w:t>)</w:t>
      </w:r>
      <w:r w:rsidR="00EE6C33" w:rsidRPr="005962F7">
        <w:rPr>
          <w:rFonts w:cstheme="minorHAnsi"/>
          <w:color w:val="000000" w:themeColor="text1"/>
          <w:sz w:val="24"/>
          <w:szCs w:val="24"/>
        </w:rPr>
        <w:t xml:space="preserve">, che le piattaforme digitali </w:t>
      </w:r>
      <w:r w:rsidR="00AE2B46" w:rsidRPr="005962F7">
        <w:rPr>
          <w:rFonts w:cstheme="minorHAnsi"/>
          <w:color w:val="000000" w:themeColor="text1"/>
          <w:sz w:val="24"/>
          <w:szCs w:val="24"/>
        </w:rPr>
        <w:t xml:space="preserve">(AMAZON, ALIBABA, </w:t>
      </w:r>
      <w:r w:rsidR="00EE01C6" w:rsidRPr="005962F7">
        <w:rPr>
          <w:rFonts w:cstheme="minorHAnsi"/>
          <w:color w:val="000000" w:themeColor="text1"/>
          <w:sz w:val="24"/>
          <w:szCs w:val="24"/>
        </w:rPr>
        <w:t>EBAY</w:t>
      </w:r>
      <w:r w:rsidR="00AE2B46" w:rsidRPr="005962F7">
        <w:rPr>
          <w:rFonts w:cstheme="minorHAnsi"/>
          <w:color w:val="000000" w:themeColor="text1"/>
          <w:sz w:val="24"/>
          <w:szCs w:val="24"/>
        </w:rPr>
        <w:t xml:space="preserve">) </w:t>
      </w:r>
      <w:r w:rsidR="00EE6C33" w:rsidRPr="005962F7">
        <w:rPr>
          <w:rFonts w:cstheme="minorHAnsi"/>
          <w:color w:val="000000" w:themeColor="text1"/>
          <w:sz w:val="24"/>
          <w:szCs w:val="24"/>
        </w:rPr>
        <w:t>che facilitano determinate vendite a distanza di telefoni cellulari, tablet, computer e laptop</w:t>
      </w:r>
      <w:r w:rsidR="00EE01C6">
        <w:rPr>
          <w:rFonts w:cstheme="minorHAnsi"/>
          <w:color w:val="000000" w:themeColor="text1"/>
          <w:sz w:val="24"/>
          <w:szCs w:val="24"/>
        </w:rPr>
        <w:t>,</w:t>
      </w:r>
      <w:r w:rsidR="00EE6C33" w:rsidRPr="005962F7">
        <w:rPr>
          <w:rFonts w:cstheme="minorHAnsi"/>
          <w:color w:val="000000" w:themeColor="text1"/>
          <w:sz w:val="24"/>
          <w:szCs w:val="24"/>
        </w:rPr>
        <w:t xml:space="preserve"> fossero soggetti passivi ai fini IVA.</w:t>
      </w:r>
    </w:p>
    <w:p w14:paraId="799D23EF" w14:textId="55FC10D8" w:rsidR="009D095C" w:rsidRPr="005962F7" w:rsidRDefault="006722F2" w:rsidP="00AE2B46">
      <w:pPr>
        <w:jc w:val="both"/>
        <w:rPr>
          <w:rFonts w:cstheme="minorHAnsi"/>
          <w:color w:val="000000" w:themeColor="text1"/>
          <w:sz w:val="24"/>
          <w:szCs w:val="24"/>
        </w:rPr>
      </w:pPr>
      <w:r>
        <w:rPr>
          <w:rFonts w:cstheme="minorHAnsi"/>
          <w:color w:val="000000" w:themeColor="text1"/>
          <w:sz w:val="24"/>
          <w:szCs w:val="24"/>
        </w:rPr>
        <w:t>Peraltro, c</w:t>
      </w:r>
      <w:r w:rsidR="00EE6C33" w:rsidRPr="005962F7">
        <w:rPr>
          <w:rFonts w:cstheme="minorHAnsi"/>
          <w:color w:val="000000" w:themeColor="text1"/>
          <w:sz w:val="24"/>
          <w:szCs w:val="24"/>
        </w:rPr>
        <w:t xml:space="preserve">onsiderato che la direttiva va </w:t>
      </w:r>
      <w:r>
        <w:rPr>
          <w:rFonts w:cstheme="minorHAnsi"/>
          <w:color w:val="000000" w:themeColor="text1"/>
          <w:sz w:val="24"/>
          <w:szCs w:val="24"/>
        </w:rPr>
        <w:t>rivisi</w:t>
      </w:r>
      <w:r w:rsidR="00EE6C33" w:rsidRPr="005962F7">
        <w:rPr>
          <w:rFonts w:cstheme="minorHAnsi"/>
          <w:color w:val="000000" w:themeColor="text1"/>
          <w:sz w:val="24"/>
          <w:szCs w:val="24"/>
        </w:rPr>
        <w:t xml:space="preserve">tata entro il 2021, il DL </w:t>
      </w:r>
      <w:r w:rsidR="00CE238F" w:rsidRPr="00CE238F">
        <w:rPr>
          <w:rFonts w:cstheme="minorHAnsi"/>
          <w:color w:val="000000" w:themeColor="text1"/>
          <w:sz w:val="24"/>
          <w:szCs w:val="24"/>
        </w:rPr>
        <w:t xml:space="preserve">30 aprile 2019, n. 34 </w:t>
      </w:r>
      <w:r w:rsidR="00EE6C33" w:rsidRPr="005962F7">
        <w:rPr>
          <w:rFonts w:cstheme="minorHAnsi"/>
          <w:color w:val="000000" w:themeColor="text1"/>
          <w:sz w:val="24"/>
          <w:szCs w:val="24"/>
        </w:rPr>
        <w:t>(</w:t>
      </w:r>
      <w:r w:rsidR="00FE5CA8">
        <w:rPr>
          <w:rFonts w:cstheme="minorHAnsi"/>
          <w:color w:val="000000" w:themeColor="text1"/>
          <w:sz w:val="24"/>
          <w:szCs w:val="24"/>
        </w:rPr>
        <w:t>“</w:t>
      </w:r>
      <w:r w:rsidR="00EE6C33" w:rsidRPr="005962F7">
        <w:rPr>
          <w:rFonts w:cstheme="minorHAnsi"/>
          <w:color w:val="000000" w:themeColor="text1"/>
          <w:sz w:val="24"/>
          <w:szCs w:val="24"/>
        </w:rPr>
        <w:t>crescita</w:t>
      </w:r>
      <w:r w:rsidR="00FE5CA8">
        <w:rPr>
          <w:rFonts w:cstheme="minorHAnsi"/>
          <w:color w:val="000000" w:themeColor="text1"/>
          <w:sz w:val="24"/>
          <w:szCs w:val="24"/>
        </w:rPr>
        <w:t>”</w:t>
      </w:r>
      <w:r w:rsidR="00EE6C33" w:rsidRPr="005962F7">
        <w:rPr>
          <w:rFonts w:cstheme="minorHAnsi"/>
          <w:color w:val="000000" w:themeColor="text1"/>
          <w:sz w:val="24"/>
          <w:szCs w:val="24"/>
        </w:rPr>
        <w:t xml:space="preserve">) </w:t>
      </w:r>
      <w:r w:rsidR="00AE2B46" w:rsidRPr="005962F7">
        <w:rPr>
          <w:rFonts w:cstheme="minorHAnsi"/>
          <w:color w:val="000000" w:themeColor="text1"/>
          <w:sz w:val="24"/>
          <w:szCs w:val="24"/>
        </w:rPr>
        <w:t xml:space="preserve">ha </w:t>
      </w:r>
      <w:r w:rsidR="00EE6C33" w:rsidRPr="005962F7">
        <w:rPr>
          <w:rFonts w:cstheme="minorHAnsi"/>
          <w:color w:val="000000" w:themeColor="text1"/>
          <w:sz w:val="24"/>
          <w:szCs w:val="24"/>
        </w:rPr>
        <w:t>rinvia</w:t>
      </w:r>
      <w:r w:rsidR="00AE2B46" w:rsidRPr="005962F7">
        <w:rPr>
          <w:rFonts w:cstheme="minorHAnsi"/>
          <w:color w:val="000000" w:themeColor="text1"/>
          <w:sz w:val="24"/>
          <w:szCs w:val="24"/>
        </w:rPr>
        <w:t>to l’entrata in vigore della</w:t>
      </w:r>
      <w:r w:rsidR="00EE6C33" w:rsidRPr="005962F7">
        <w:rPr>
          <w:rFonts w:cstheme="minorHAnsi"/>
          <w:color w:val="000000" w:themeColor="text1"/>
          <w:sz w:val="24"/>
          <w:szCs w:val="24"/>
        </w:rPr>
        <w:t xml:space="preserve"> disposizione al 2021, </w:t>
      </w:r>
      <w:r w:rsidR="00AE2B46" w:rsidRPr="005962F7">
        <w:rPr>
          <w:rFonts w:cstheme="minorHAnsi"/>
          <w:color w:val="000000" w:themeColor="text1"/>
          <w:sz w:val="24"/>
          <w:szCs w:val="24"/>
        </w:rPr>
        <w:t>pur</w:t>
      </w:r>
      <w:r w:rsidR="00EE6C33" w:rsidRPr="005962F7">
        <w:rPr>
          <w:rFonts w:cstheme="minorHAnsi"/>
          <w:color w:val="000000" w:themeColor="text1"/>
          <w:sz w:val="24"/>
          <w:szCs w:val="24"/>
        </w:rPr>
        <w:t xml:space="preserve"> introduce</w:t>
      </w:r>
      <w:r w:rsidR="00AE2B46" w:rsidRPr="005962F7">
        <w:rPr>
          <w:rFonts w:cstheme="minorHAnsi"/>
          <w:color w:val="000000" w:themeColor="text1"/>
          <w:sz w:val="24"/>
          <w:szCs w:val="24"/>
        </w:rPr>
        <w:t xml:space="preserve">ndo nel frattempo alcuni </w:t>
      </w:r>
      <w:r w:rsidR="00EE6C33" w:rsidRPr="005962F7">
        <w:rPr>
          <w:rFonts w:cstheme="minorHAnsi"/>
          <w:color w:val="000000" w:themeColor="text1"/>
          <w:sz w:val="24"/>
          <w:szCs w:val="24"/>
        </w:rPr>
        <w:t>obblighi informativi a carico delle piattaforme</w:t>
      </w:r>
      <w:r w:rsidR="00AE2B46" w:rsidRPr="005962F7">
        <w:rPr>
          <w:rFonts w:cstheme="minorHAnsi"/>
          <w:color w:val="000000" w:themeColor="text1"/>
          <w:sz w:val="24"/>
          <w:szCs w:val="24"/>
        </w:rPr>
        <w:t>, tra cui l’obbligo di</w:t>
      </w:r>
      <w:r w:rsidR="00EE6C33" w:rsidRPr="005962F7">
        <w:rPr>
          <w:rFonts w:cstheme="minorHAnsi"/>
          <w:color w:val="000000" w:themeColor="text1"/>
          <w:sz w:val="24"/>
          <w:szCs w:val="24"/>
        </w:rPr>
        <w:t xml:space="preserve"> trasmissione all'Agenzia delle entrate, entro il mese successivo a ciascun trimestre</w:t>
      </w:r>
      <w:r w:rsidR="00AE2B46" w:rsidRPr="005962F7">
        <w:rPr>
          <w:rFonts w:cstheme="minorHAnsi"/>
          <w:color w:val="000000" w:themeColor="text1"/>
          <w:sz w:val="24"/>
          <w:szCs w:val="24"/>
        </w:rPr>
        <w:t>,</w:t>
      </w:r>
      <w:r w:rsidR="00EE6C33" w:rsidRPr="005962F7">
        <w:rPr>
          <w:rFonts w:cstheme="minorHAnsi"/>
          <w:color w:val="000000" w:themeColor="text1"/>
          <w:sz w:val="24"/>
          <w:szCs w:val="24"/>
        </w:rPr>
        <w:t xml:space="preserve"> </w:t>
      </w:r>
      <w:r w:rsidR="00AE2B46" w:rsidRPr="005962F7">
        <w:rPr>
          <w:rFonts w:cstheme="minorHAnsi"/>
          <w:color w:val="000000" w:themeColor="text1"/>
          <w:sz w:val="24"/>
          <w:szCs w:val="24"/>
        </w:rPr>
        <w:t>dei</w:t>
      </w:r>
      <w:r w:rsidR="00EE6C33" w:rsidRPr="005962F7">
        <w:rPr>
          <w:rFonts w:cstheme="minorHAnsi"/>
          <w:color w:val="000000" w:themeColor="text1"/>
          <w:sz w:val="24"/>
          <w:szCs w:val="24"/>
        </w:rPr>
        <w:t xml:space="preserve"> dati identificativi </w:t>
      </w:r>
      <w:r w:rsidR="00AE2B46" w:rsidRPr="005962F7">
        <w:rPr>
          <w:rFonts w:cstheme="minorHAnsi"/>
          <w:color w:val="000000" w:themeColor="text1"/>
          <w:sz w:val="24"/>
          <w:szCs w:val="24"/>
        </w:rPr>
        <w:t>di ciascun fornitore</w:t>
      </w:r>
      <w:r w:rsidR="00EE6C33" w:rsidRPr="005962F7">
        <w:rPr>
          <w:rFonts w:cstheme="minorHAnsi"/>
          <w:color w:val="000000" w:themeColor="text1"/>
          <w:sz w:val="24"/>
          <w:szCs w:val="24"/>
        </w:rPr>
        <w:t xml:space="preserve">, </w:t>
      </w:r>
      <w:r w:rsidR="00AE2B46" w:rsidRPr="005962F7">
        <w:rPr>
          <w:rFonts w:cstheme="minorHAnsi"/>
          <w:color w:val="000000" w:themeColor="text1"/>
          <w:sz w:val="24"/>
          <w:szCs w:val="24"/>
        </w:rPr>
        <w:t>e dei relativ</w:t>
      </w:r>
      <w:r w:rsidR="00EE6C33" w:rsidRPr="005962F7">
        <w:rPr>
          <w:rFonts w:cstheme="minorHAnsi"/>
          <w:color w:val="000000" w:themeColor="text1"/>
          <w:sz w:val="24"/>
          <w:szCs w:val="24"/>
        </w:rPr>
        <w:t>i volumi di vendita in Italia.</w:t>
      </w:r>
    </w:p>
    <w:p w14:paraId="0DD59D10" w14:textId="205DDF17" w:rsidR="006356F2" w:rsidRPr="005962F7" w:rsidRDefault="00DF4A30" w:rsidP="009D095C">
      <w:pPr>
        <w:jc w:val="both"/>
        <w:rPr>
          <w:rFonts w:cstheme="minorHAnsi"/>
          <w:color w:val="000000" w:themeColor="text1"/>
          <w:sz w:val="24"/>
          <w:szCs w:val="24"/>
        </w:rPr>
      </w:pPr>
      <w:r w:rsidRPr="00347123">
        <w:rPr>
          <w:rFonts w:cstheme="minorHAnsi"/>
          <w:iCs/>
          <w:color w:val="000000" w:themeColor="text1"/>
          <w:sz w:val="24"/>
          <w:szCs w:val="24"/>
        </w:rPr>
        <w:t xml:space="preserve">La </w:t>
      </w:r>
      <w:r w:rsidR="00CE238F">
        <w:rPr>
          <w:rFonts w:cstheme="minorHAnsi"/>
          <w:iCs/>
          <w:color w:val="000000" w:themeColor="text1"/>
          <w:sz w:val="24"/>
          <w:szCs w:val="24"/>
        </w:rPr>
        <w:t>W</w:t>
      </w:r>
      <w:r w:rsidRPr="00347123">
        <w:rPr>
          <w:rFonts w:cstheme="minorHAnsi"/>
          <w:iCs/>
          <w:color w:val="000000" w:themeColor="text1"/>
          <w:sz w:val="24"/>
          <w:szCs w:val="24"/>
        </w:rPr>
        <w:t>eb tax approvata in</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 xml:space="preserve">Francia è </w:t>
      </w:r>
      <w:r w:rsidR="006356F2" w:rsidRPr="005962F7">
        <w:rPr>
          <w:rFonts w:cstheme="minorHAnsi"/>
          <w:color w:val="000000" w:themeColor="text1"/>
          <w:sz w:val="24"/>
          <w:szCs w:val="24"/>
        </w:rPr>
        <w:t>sostanzialmente in linea con la versione proposta dalla Commissione Ue nel marzo 2018</w:t>
      </w:r>
      <w:r w:rsidRPr="005962F7">
        <w:rPr>
          <w:rFonts w:cstheme="minorHAnsi"/>
          <w:color w:val="000000" w:themeColor="text1"/>
          <w:sz w:val="24"/>
          <w:szCs w:val="24"/>
        </w:rPr>
        <w:t>,</w:t>
      </w:r>
      <w:r w:rsidR="006356F2" w:rsidRPr="005962F7">
        <w:rPr>
          <w:rFonts w:cstheme="minorHAnsi"/>
          <w:color w:val="000000" w:themeColor="text1"/>
          <w:sz w:val="24"/>
          <w:szCs w:val="24"/>
        </w:rPr>
        <w:t xml:space="preserve"> dopo che la proposta Ue </w:t>
      </w:r>
      <w:r w:rsidRPr="005962F7">
        <w:rPr>
          <w:rFonts w:cstheme="minorHAnsi"/>
          <w:color w:val="000000" w:themeColor="text1"/>
          <w:sz w:val="24"/>
          <w:szCs w:val="24"/>
        </w:rPr>
        <w:t xml:space="preserve">aveva ricevuto il veto di </w:t>
      </w:r>
      <w:r w:rsidR="006356F2" w:rsidRPr="005962F7">
        <w:rPr>
          <w:rFonts w:cstheme="minorHAnsi"/>
          <w:color w:val="000000" w:themeColor="text1"/>
          <w:sz w:val="24"/>
          <w:szCs w:val="24"/>
        </w:rPr>
        <w:t>Svezia, Danimarca, Finlandia e Irlanda</w:t>
      </w:r>
      <w:r w:rsidRPr="005962F7">
        <w:rPr>
          <w:rFonts w:cstheme="minorHAnsi"/>
          <w:color w:val="000000" w:themeColor="text1"/>
          <w:sz w:val="24"/>
          <w:szCs w:val="24"/>
        </w:rPr>
        <w:t xml:space="preserve">, che ne proponevano </w:t>
      </w:r>
      <w:r w:rsidR="006356F2" w:rsidRPr="005962F7">
        <w:rPr>
          <w:rFonts w:cstheme="minorHAnsi"/>
          <w:color w:val="000000" w:themeColor="text1"/>
          <w:sz w:val="24"/>
          <w:szCs w:val="24"/>
        </w:rPr>
        <w:t>un</w:t>
      </w:r>
      <w:r w:rsidRPr="005962F7">
        <w:rPr>
          <w:rFonts w:cstheme="minorHAnsi"/>
          <w:color w:val="000000" w:themeColor="text1"/>
          <w:sz w:val="24"/>
          <w:szCs w:val="24"/>
        </w:rPr>
        <w:t>’</w:t>
      </w:r>
      <w:r w:rsidR="006356F2" w:rsidRPr="005962F7">
        <w:rPr>
          <w:rFonts w:cstheme="minorHAnsi"/>
          <w:color w:val="000000" w:themeColor="text1"/>
          <w:sz w:val="24"/>
          <w:szCs w:val="24"/>
        </w:rPr>
        <w:t xml:space="preserve">applicazione </w:t>
      </w:r>
      <w:r w:rsidRPr="005962F7">
        <w:rPr>
          <w:rFonts w:cstheme="minorHAnsi"/>
          <w:color w:val="000000" w:themeColor="text1"/>
          <w:sz w:val="24"/>
          <w:szCs w:val="24"/>
        </w:rPr>
        <w:t xml:space="preserve">limitata </w:t>
      </w:r>
      <w:r w:rsidR="006356F2" w:rsidRPr="005962F7">
        <w:rPr>
          <w:rFonts w:cstheme="minorHAnsi"/>
          <w:color w:val="000000" w:themeColor="text1"/>
          <w:sz w:val="24"/>
          <w:szCs w:val="24"/>
        </w:rPr>
        <w:t>alle sole prestazioni di carattere pubblicitario.</w:t>
      </w:r>
    </w:p>
    <w:p w14:paraId="22F2A2CD" w14:textId="77777777" w:rsidR="00E76647" w:rsidRDefault="006356F2" w:rsidP="009D095C">
      <w:pPr>
        <w:jc w:val="both"/>
        <w:rPr>
          <w:rFonts w:cstheme="minorHAnsi"/>
          <w:color w:val="000000" w:themeColor="text1"/>
          <w:sz w:val="24"/>
          <w:szCs w:val="24"/>
        </w:rPr>
      </w:pPr>
      <w:r w:rsidRPr="005962F7">
        <w:rPr>
          <w:rFonts w:cstheme="minorHAnsi"/>
          <w:color w:val="000000" w:themeColor="text1"/>
          <w:sz w:val="24"/>
          <w:szCs w:val="24"/>
        </w:rPr>
        <w:t xml:space="preserve">La posizione francese </w:t>
      </w:r>
      <w:r w:rsidR="00DF4A30" w:rsidRPr="005962F7">
        <w:rPr>
          <w:rFonts w:cstheme="minorHAnsi"/>
          <w:color w:val="000000" w:themeColor="text1"/>
          <w:sz w:val="24"/>
          <w:szCs w:val="24"/>
        </w:rPr>
        <w:t xml:space="preserve">è </w:t>
      </w:r>
      <w:r w:rsidR="006722F2">
        <w:rPr>
          <w:rFonts w:cstheme="minorHAnsi"/>
          <w:color w:val="000000" w:themeColor="text1"/>
          <w:sz w:val="24"/>
          <w:szCs w:val="24"/>
        </w:rPr>
        <w:t xml:space="preserve">però </w:t>
      </w:r>
      <w:r w:rsidR="00DF4A30" w:rsidRPr="005962F7">
        <w:rPr>
          <w:rFonts w:cstheme="minorHAnsi"/>
          <w:color w:val="000000" w:themeColor="text1"/>
          <w:sz w:val="24"/>
          <w:szCs w:val="24"/>
        </w:rPr>
        <w:t>da valutare alla luce del</w:t>
      </w:r>
      <w:r w:rsidRPr="005962F7">
        <w:rPr>
          <w:rFonts w:cstheme="minorHAnsi"/>
          <w:color w:val="000000" w:themeColor="text1"/>
          <w:sz w:val="24"/>
          <w:szCs w:val="24"/>
        </w:rPr>
        <w:t>l’emanazione di un</w:t>
      </w:r>
      <w:r w:rsidR="009D095C" w:rsidRPr="005962F7">
        <w:rPr>
          <w:rFonts w:cstheme="minorHAnsi"/>
          <w:color w:val="000000" w:themeColor="text1"/>
          <w:sz w:val="24"/>
          <w:szCs w:val="24"/>
        </w:rPr>
        <w:t xml:space="preserve"> </w:t>
      </w:r>
      <w:hyperlink r:id="rId35" w:tgtFrame="_blank" w:history="1">
        <w:r w:rsidRPr="005962F7">
          <w:rPr>
            <w:rStyle w:val="Collegamentoipertestuale"/>
            <w:rFonts w:cstheme="minorHAnsi"/>
            <w:color w:val="000000" w:themeColor="text1"/>
            <w:sz w:val="24"/>
            <w:szCs w:val="24"/>
            <w:u w:val="none"/>
          </w:rPr>
          <w:t>documento Ocse</w:t>
        </w:r>
      </w:hyperlink>
      <w:r w:rsidRPr="005962F7">
        <w:rPr>
          <w:rFonts w:cstheme="minorHAnsi"/>
          <w:color w:val="000000" w:themeColor="text1"/>
          <w:sz w:val="24"/>
          <w:szCs w:val="24"/>
        </w:rPr>
        <w:t>, recepito appieno dal G20 giapponese di giugno</w:t>
      </w:r>
      <w:r w:rsidR="00DF4A30" w:rsidRPr="005962F7">
        <w:rPr>
          <w:rFonts w:cstheme="minorHAnsi"/>
          <w:color w:val="000000" w:themeColor="text1"/>
          <w:sz w:val="24"/>
          <w:szCs w:val="24"/>
        </w:rPr>
        <w:t xml:space="preserve"> 2019 di Osaka</w:t>
      </w:r>
      <w:r w:rsidRPr="005962F7">
        <w:rPr>
          <w:rFonts w:cstheme="minorHAnsi"/>
          <w:color w:val="000000" w:themeColor="text1"/>
          <w:sz w:val="24"/>
          <w:szCs w:val="24"/>
        </w:rPr>
        <w:t xml:space="preserve">, che </w:t>
      </w:r>
      <w:r w:rsidR="00DF4A30" w:rsidRPr="005962F7">
        <w:rPr>
          <w:rFonts w:cstheme="minorHAnsi"/>
          <w:color w:val="000000" w:themeColor="text1"/>
          <w:sz w:val="24"/>
          <w:szCs w:val="24"/>
        </w:rPr>
        <w:t>si limita</w:t>
      </w:r>
      <w:r w:rsidR="00F8461D" w:rsidRPr="005962F7">
        <w:rPr>
          <w:rFonts w:cstheme="minorHAnsi"/>
          <w:color w:val="000000" w:themeColor="text1"/>
          <w:sz w:val="24"/>
          <w:szCs w:val="24"/>
        </w:rPr>
        <w:t xml:space="preserve"> alla</w:t>
      </w:r>
      <w:r w:rsidRPr="005962F7">
        <w:rPr>
          <w:rFonts w:cstheme="minorHAnsi"/>
          <w:color w:val="000000" w:themeColor="text1"/>
          <w:sz w:val="24"/>
          <w:szCs w:val="24"/>
        </w:rPr>
        <w:t xml:space="preserve"> sola modifica della definizione di stabile organizzazion</w:t>
      </w:r>
      <w:r w:rsidR="00F8461D" w:rsidRPr="005962F7">
        <w:rPr>
          <w:rFonts w:cstheme="minorHAnsi"/>
          <w:color w:val="000000" w:themeColor="text1"/>
          <w:sz w:val="24"/>
          <w:szCs w:val="24"/>
        </w:rPr>
        <w:t>e.</w:t>
      </w:r>
    </w:p>
    <w:p w14:paraId="73B0A4D5" w14:textId="03DBD121" w:rsidR="00CE238F" w:rsidRDefault="00F8461D" w:rsidP="009D095C">
      <w:pPr>
        <w:jc w:val="both"/>
        <w:rPr>
          <w:rFonts w:cstheme="minorHAnsi"/>
          <w:color w:val="000000" w:themeColor="text1"/>
          <w:sz w:val="24"/>
          <w:szCs w:val="24"/>
        </w:rPr>
      </w:pPr>
      <w:r w:rsidRPr="005962F7">
        <w:rPr>
          <w:rFonts w:cstheme="minorHAnsi"/>
          <w:color w:val="000000" w:themeColor="text1"/>
          <w:sz w:val="24"/>
          <w:szCs w:val="24"/>
        </w:rPr>
        <w:t>La legge francese d</w:t>
      </w:r>
      <w:r w:rsidR="006356F2" w:rsidRPr="005962F7">
        <w:rPr>
          <w:rFonts w:cstheme="minorHAnsi"/>
          <w:color w:val="000000" w:themeColor="text1"/>
          <w:sz w:val="24"/>
          <w:szCs w:val="24"/>
        </w:rPr>
        <w:t xml:space="preserve">ispone, </w:t>
      </w:r>
      <w:r w:rsidRPr="005962F7">
        <w:rPr>
          <w:rFonts w:cstheme="minorHAnsi"/>
          <w:color w:val="000000" w:themeColor="text1"/>
          <w:sz w:val="24"/>
          <w:szCs w:val="24"/>
        </w:rPr>
        <w:t>tra l’altro,</w:t>
      </w:r>
      <w:r w:rsidR="006356F2" w:rsidRPr="005962F7">
        <w:rPr>
          <w:rFonts w:cstheme="minorHAnsi"/>
          <w:color w:val="000000" w:themeColor="text1"/>
          <w:sz w:val="24"/>
          <w:szCs w:val="24"/>
        </w:rPr>
        <w:t xml:space="preserve"> che il parlamento </w:t>
      </w:r>
      <w:r w:rsidRPr="005962F7">
        <w:rPr>
          <w:rFonts w:cstheme="minorHAnsi"/>
          <w:color w:val="000000" w:themeColor="text1"/>
          <w:sz w:val="24"/>
          <w:szCs w:val="24"/>
        </w:rPr>
        <w:t>si</w:t>
      </w:r>
      <w:r w:rsidR="006356F2" w:rsidRPr="005962F7">
        <w:rPr>
          <w:rFonts w:cstheme="minorHAnsi"/>
          <w:color w:val="000000" w:themeColor="text1"/>
          <w:sz w:val="24"/>
          <w:szCs w:val="24"/>
        </w:rPr>
        <w:t xml:space="preserve">a annualmente informato sui progressi conseguiti in sede europea </w:t>
      </w:r>
      <w:r w:rsidRPr="005962F7">
        <w:rPr>
          <w:rFonts w:cstheme="minorHAnsi"/>
          <w:color w:val="000000" w:themeColor="text1"/>
          <w:sz w:val="24"/>
          <w:szCs w:val="24"/>
        </w:rPr>
        <w:t>e</w:t>
      </w:r>
      <w:r w:rsidR="006356F2" w:rsidRPr="005962F7">
        <w:rPr>
          <w:rFonts w:cstheme="minorHAnsi"/>
          <w:color w:val="000000" w:themeColor="text1"/>
          <w:sz w:val="24"/>
          <w:szCs w:val="24"/>
        </w:rPr>
        <w:t xml:space="preserve"> Ocse </w:t>
      </w:r>
      <w:r w:rsidRPr="005962F7">
        <w:rPr>
          <w:rFonts w:cstheme="minorHAnsi"/>
          <w:color w:val="000000" w:themeColor="text1"/>
          <w:sz w:val="24"/>
          <w:szCs w:val="24"/>
        </w:rPr>
        <w:t xml:space="preserve">sulla </w:t>
      </w:r>
      <w:r w:rsidR="006356F2" w:rsidRPr="005962F7">
        <w:rPr>
          <w:rFonts w:cstheme="minorHAnsi"/>
          <w:color w:val="000000" w:themeColor="text1"/>
          <w:sz w:val="24"/>
          <w:szCs w:val="24"/>
        </w:rPr>
        <w:t>forma meglio coordinata di imposizione del settore</w:t>
      </w:r>
      <w:r w:rsidRPr="005962F7">
        <w:rPr>
          <w:rFonts w:cstheme="minorHAnsi"/>
          <w:color w:val="000000" w:themeColor="text1"/>
          <w:sz w:val="24"/>
          <w:szCs w:val="24"/>
        </w:rPr>
        <w:t>, nonché</w:t>
      </w:r>
      <w:r w:rsidR="006356F2" w:rsidRPr="005962F7">
        <w:rPr>
          <w:rFonts w:cstheme="minorHAnsi"/>
          <w:color w:val="000000" w:themeColor="text1"/>
          <w:sz w:val="24"/>
          <w:szCs w:val="24"/>
        </w:rPr>
        <w:t xml:space="preserve"> </w:t>
      </w:r>
      <w:r w:rsidRPr="005962F7">
        <w:rPr>
          <w:rFonts w:cstheme="minorHAnsi"/>
          <w:color w:val="000000" w:themeColor="text1"/>
          <w:sz w:val="24"/>
          <w:szCs w:val="24"/>
        </w:rPr>
        <w:t>su</w:t>
      </w:r>
      <w:r w:rsidR="006356F2" w:rsidRPr="005962F7">
        <w:rPr>
          <w:rFonts w:cstheme="minorHAnsi"/>
          <w:color w:val="000000" w:themeColor="text1"/>
          <w:sz w:val="24"/>
          <w:szCs w:val="24"/>
        </w:rPr>
        <w:t>lle differenze fra commercio ordinario ed</w:t>
      </w:r>
      <w:r w:rsidR="009D095C" w:rsidRPr="005962F7">
        <w:rPr>
          <w:rFonts w:cstheme="minorHAnsi"/>
          <w:color w:val="000000" w:themeColor="text1"/>
          <w:sz w:val="24"/>
          <w:szCs w:val="24"/>
        </w:rPr>
        <w:t xml:space="preserve"> </w:t>
      </w:r>
      <w:r w:rsidR="006356F2" w:rsidRPr="005962F7">
        <w:rPr>
          <w:rFonts w:cstheme="minorHAnsi"/>
          <w:i/>
          <w:iCs/>
          <w:color w:val="000000" w:themeColor="text1"/>
          <w:sz w:val="24"/>
          <w:szCs w:val="24"/>
        </w:rPr>
        <w:t>e-commerce</w:t>
      </w:r>
      <w:r w:rsidR="009D095C" w:rsidRPr="005962F7">
        <w:rPr>
          <w:rFonts w:cstheme="minorHAnsi"/>
          <w:color w:val="000000" w:themeColor="text1"/>
          <w:sz w:val="24"/>
          <w:szCs w:val="24"/>
        </w:rPr>
        <w:t xml:space="preserve"> </w:t>
      </w:r>
      <w:r w:rsidR="006356F2" w:rsidRPr="005962F7">
        <w:rPr>
          <w:rFonts w:cstheme="minorHAnsi"/>
          <w:color w:val="000000" w:themeColor="text1"/>
          <w:sz w:val="24"/>
          <w:szCs w:val="24"/>
        </w:rPr>
        <w:t xml:space="preserve">allo scopo di </w:t>
      </w:r>
      <w:r w:rsidRPr="005962F7">
        <w:rPr>
          <w:rFonts w:cstheme="minorHAnsi"/>
          <w:color w:val="000000" w:themeColor="text1"/>
          <w:sz w:val="24"/>
          <w:szCs w:val="24"/>
        </w:rPr>
        <w:t>migliorare</w:t>
      </w:r>
      <w:r w:rsidR="006356F2" w:rsidRPr="005962F7">
        <w:rPr>
          <w:rFonts w:cstheme="minorHAnsi"/>
          <w:color w:val="000000" w:themeColor="text1"/>
          <w:sz w:val="24"/>
          <w:szCs w:val="24"/>
        </w:rPr>
        <w:t xml:space="preserve"> le relative disposizioni tributarie.</w:t>
      </w:r>
      <w:r w:rsidRPr="005962F7">
        <w:rPr>
          <w:rFonts w:cstheme="minorHAnsi"/>
          <w:color w:val="000000" w:themeColor="text1"/>
          <w:sz w:val="24"/>
          <w:szCs w:val="24"/>
        </w:rPr>
        <w:t xml:space="preserve"> </w:t>
      </w:r>
    </w:p>
    <w:p w14:paraId="12265AB3" w14:textId="79F926C7"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 xml:space="preserve">Anche la Spagna, nel frattempo, ha approvato – alla sola Camera, per il momento – la sua </w:t>
      </w:r>
      <w:r w:rsidR="005C6270">
        <w:rPr>
          <w:rFonts w:cstheme="minorHAnsi"/>
          <w:color w:val="000000" w:themeColor="text1"/>
          <w:sz w:val="24"/>
          <w:szCs w:val="24"/>
        </w:rPr>
        <w:t>Web tax</w:t>
      </w:r>
      <w:r w:rsidRPr="005962F7">
        <w:rPr>
          <w:rFonts w:cstheme="minorHAnsi"/>
          <w:color w:val="000000" w:themeColor="text1"/>
          <w:sz w:val="24"/>
          <w:szCs w:val="24"/>
        </w:rPr>
        <w:t xml:space="preserve"> in versione analoga a quella disegnata in sede Ue. E la Gran Bretagna ha avviato una pubblica consultazione su una proposta di legge sostanzialmente analoga.</w:t>
      </w:r>
    </w:p>
    <w:p w14:paraId="1148635F" w14:textId="4CE01ACF" w:rsidR="006356F2" w:rsidRPr="005962F7" w:rsidRDefault="00F8461D" w:rsidP="009D095C">
      <w:pPr>
        <w:jc w:val="both"/>
        <w:rPr>
          <w:rFonts w:cstheme="minorHAnsi"/>
          <w:color w:val="000000" w:themeColor="text1"/>
          <w:sz w:val="24"/>
          <w:szCs w:val="24"/>
        </w:rPr>
      </w:pPr>
      <w:r w:rsidRPr="005962F7">
        <w:rPr>
          <w:rFonts w:cstheme="minorHAnsi"/>
          <w:bCs/>
          <w:color w:val="000000" w:themeColor="text1"/>
          <w:sz w:val="24"/>
          <w:szCs w:val="24"/>
        </w:rPr>
        <w:t xml:space="preserve">Sulla </w:t>
      </w:r>
      <w:r w:rsidR="006356F2" w:rsidRPr="005962F7">
        <w:rPr>
          <w:rFonts w:cstheme="minorHAnsi"/>
          <w:color w:val="000000" w:themeColor="text1"/>
          <w:sz w:val="24"/>
          <w:szCs w:val="24"/>
        </w:rPr>
        <w:t>tassazione delle società digitali attualmente non tassate</w:t>
      </w:r>
      <w:r w:rsidRPr="005962F7">
        <w:rPr>
          <w:rFonts w:cstheme="minorHAnsi"/>
          <w:color w:val="000000" w:themeColor="text1"/>
          <w:sz w:val="24"/>
          <w:szCs w:val="24"/>
        </w:rPr>
        <w:t xml:space="preserve"> e su </w:t>
      </w:r>
      <w:r w:rsidR="006356F2" w:rsidRPr="005962F7">
        <w:rPr>
          <w:rFonts w:cstheme="minorHAnsi"/>
          <w:color w:val="000000" w:themeColor="text1"/>
          <w:sz w:val="24"/>
          <w:szCs w:val="24"/>
        </w:rPr>
        <w:t>un’imposta minima sugli utili.</w:t>
      </w:r>
      <w:r w:rsidR="009D095C" w:rsidRPr="005962F7">
        <w:rPr>
          <w:rFonts w:cstheme="minorHAnsi"/>
          <w:color w:val="000000" w:themeColor="text1"/>
          <w:sz w:val="24"/>
          <w:szCs w:val="24"/>
        </w:rPr>
        <w:t xml:space="preserve"> </w:t>
      </w:r>
      <w:r w:rsidR="006356F2" w:rsidRPr="005962F7">
        <w:rPr>
          <w:rFonts w:cstheme="minorHAnsi"/>
          <w:bCs/>
          <w:color w:val="000000" w:themeColor="text1"/>
          <w:sz w:val="24"/>
          <w:szCs w:val="24"/>
        </w:rPr>
        <w:t>l’Ocse è al lavoro</w:t>
      </w:r>
      <w:r w:rsidR="006356F2" w:rsidRPr="005962F7">
        <w:rPr>
          <w:rFonts w:cstheme="minorHAnsi"/>
          <w:color w:val="000000" w:themeColor="text1"/>
          <w:sz w:val="24"/>
          <w:szCs w:val="24"/>
        </w:rPr>
        <w:t>:</w:t>
      </w:r>
      <w:r w:rsidR="009D095C" w:rsidRPr="005962F7">
        <w:rPr>
          <w:rFonts w:cstheme="minorHAnsi"/>
          <w:color w:val="000000" w:themeColor="text1"/>
          <w:sz w:val="24"/>
          <w:szCs w:val="24"/>
        </w:rPr>
        <w:t xml:space="preserve"> </w:t>
      </w:r>
      <w:r w:rsidR="006356F2" w:rsidRPr="005962F7">
        <w:rPr>
          <w:rFonts w:cstheme="minorHAnsi"/>
          <w:bCs/>
          <w:color w:val="000000" w:themeColor="text1"/>
          <w:sz w:val="24"/>
          <w:szCs w:val="24"/>
        </w:rPr>
        <w:t>la proposta sarà presentata entro il 17 ottobre, quando a Washington si terrà il prossimo G20</w:t>
      </w:r>
      <w:r w:rsidR="006356F2" w:rsidRPr="005962F7">
        <w:rPr>
          <w:rFonts w:cstheme="minorHAnsi"/>
          <w:color w:val="000000" w:themeColor="text1"/>
          <w:sz w:val="24"/>
          <w:szCs w:val="24"/>
        </w:rPr>
        <w:t xml:space="preserve">. Lo ha annunciato </w:t>
      </w:r>
      <w:r w:rsidR="006356F2" w:rsidRPr="005962F7">
        <w:rPr>
          <w:rFonts w:cstheme="minorHAnsi"/>
          <w:bCs/>
          <w:color w:val="000000" w:themeColor="text1"/>
          <w:sz w:val="24"/>
          <w:szCs w:val="24"/>
        </w:rPr>
        <w:t>Pascal Saint-</w:t>
      </w:r>
      <w:proofErr w:type="spellStart"/>
      <w:r w:rsidR="006356F2" w:rsidRPr="005962F7">
        <w:rPr>
          <w:rFonts w:cstheme="minorHAnsi"/>
          <w:bCs/>
          <w:color w:val="000000" w:themeColor="text1"/>
          <w:sz w:val="24"/>
          <w:szCs w:val="24"/>
        </w:rPr>
        <w:t>Amans</w:t>
      </w:r>
      <w:proofErr w:type="spellEnd"/>
      <w:r w:rsidR="006356F2" w:rsidRPr="005962F7">
        <w:rPr>
          <w:rFonts w:cstheme="minorHAnsi"/>
          <w:color w:val="000000" w:themeColor="text1"/>
          <w:sz w:val="24"/>
          <w:szCs w:val="24"/>
        </w:rPr>
        <w:t>, che guida i negoziati come direttore del</w:t>
      </w:r>
      <w:r w:rsidR="009D095C" w:rsidRPr="005962F7">
        <w:rPr>
          <w:rFonts w:cstheme="minorHAnsi"/>
          <w:color w:val="000000" w:themeColor="text1"/>
          <w:sz w:val="24"/>
          <w:szCs w:val="24"/>
        </w:rPr>
        <w:t xml:space="preserve"> </w:t>
      </w:r>
      <w:r w:rsidR="006356F2" w:rsidRPr="005962F7">
        <w:rPr>
          <w:rFonts w:cstheme="minorHAnsi"/>
          <w:bCs/>
          <w:color w:val="000000" w:themeColor="text1"/>
          <w:sz w:val="24"/>
          <w:szCs w:val="24"/>
        </w:rPr>
        <w:t>Centre for Tax Policy and Administration Ocse</w:t>
      </w:r>
      <w:r w:rsidR="006356F2" w:rsidRPr="005962F7">
        <w:rPr>
          <w:rFonts w:cstheme="minorHAnsi"/>
          <w:color w:val="000000" w:themeColor="text1"/>
          <w:sz w:val="24"/>
          <w:szCs w:val="24"/>
        </w:rPr>
        <w:t xml:space="preserve">, spiegando che si stanno compiendo progressi, ma </w:t>
      </w:r>
      <w:r w:rsidRPr="005962F7">
        <w:rPr>
          <w:rFonts w:cstheme="minorHAnsi"/>
          <w:color w:val="000000" w:themeColor="text1"/>
          <w:sz w:val="24"/>
          <w:szCs w:val="24"/>
        </w:rPr>
        <w:t xml:space="preserve">che </w:t>
      </w:r>
      <w:r w:rsidR="006356F2" w:rsidRPr="005962F7">
        <w:rPr>
          <w:rFonts w:cstheme="minorHAnsi"/>
          <w:color w:val="000000" w:themeColor="text1"/>
          <w:sz w:val="24"/>
          <w:szCs w:val="24"/>
        </w:rPr>
        <w:t>è ancora necessario chiarire alcune questioni chiave. “Il processo multilaterale è in corso. Avevamo bisogno di una spinta politica e penso che ora che c’è stata rilancerà le discussioni”</w:t>
      </w:r>
      <w:r w:rsidR="00347123">
        <w:rPr>
          <w:rStyle w:val="Rimandonotaapidipagina"/>
          <w:rFonts w:cstheme="minorHAnsi"/>
          <w:color w:val="000000" w:themeColor="text1"/>
          <w:sz w:val="24"/>
          <w:szCs w:val="24"/>
        </w:rPr>
        <w:footnoteReference w:id="7"/>
      </w:r>
      <w:r w:rsidR="006356F2" w:rsidRPr="005962F7">
        <w:rPr>
          <w:rFonts w:cstheme="minorHAnsi"/>
          <w:color w:val="000000" w:themeColor="text1"/>
          <w:sz w:val="24"/>
          <w:szCs w:val="24"/>
        </w:rPr>
        <w:t>.</w:t>
      </w:r>
    </w:p>
    <w:p w14:paraId="2118DB4D" w14:textId="63142AA4" w:rsidR="006356F2" w:rsidRPr="005962F7" w:rsidRDefault="006356F2" w:rsidP="009D095C">
      <w:pPr>
        <w:jc w:val="both"/>
        <w:rPr>
          <w:rFonts w:cstheme="minorHAnsi"/>
          <w:color w:val="000000" w:themeColor="text1"/>
          <w:sz w:val="24"/>
          <w:szCs w:val="24"/>
        </w:rPr>
      </w:pPr>
      <w:r w:rsidRPr="005962F7">
        <w:rPr>
          <w:rFonts w:cstheme="minorHAnsi"/>
          <w:bCs/>
          <w:color w:val="000000" w:themeColor="text1"/>
          <w:sz w:val="24"/>
          <w:szCs w:val="24"/>
        </w:rPr>
        <w:t>La “spinta politica” è arrivata dal G7 di Biarritz</w:t>
      </w:r>
      <w:r w:rsidRPr="005962F7">
        <w:rPr>
          <w:rFonts w:cstheme="minorHAnsi"/>
          <w:color w:val="000000" w:themeColor="text1"/>
          <w:sz w:val="24"/>
          <w:szCs w:val="24"/>
        </w:rPr>
        <w:t>. Nel corso del vertice è stato sottolineato l’impegno per aggiornare le norme fiscali internazionali, in particolare per quanto riguarda i giganti della tecnologia entro il prossimo anno.</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 xml:space="preserve">“Raggiunto un ottimo accordo sulla </w:t>
      </w:r>
      <w:r w:rsidR="005C6270">
        <w:rPr>
          <w:rFonts w:cstheme="minorHAnsi"/>
          <w:bCs/>
          <w:color w:val="000000" w:themeColor="text1"/>
          <w:sz w:val="24"/>
          <w:szCs w:val="24"/>
        </w:rPr>
        <w:t>Web tax</w:t>
      </w:r>
      <w:r w:rsidRPr="005962F7">
        <w:rPr>
          <w:rFonts w:cstheme="minorHAnsi"/>
          <w:bCs/>
          <w:color w:val="000000" w:themeColor="text1"/>
          <w:sz w:val="24"/>
          <w:szCs w:val="24"/>
        </w:rPr>
        <w:t>”, ha annunciato il presidente francese,</w:t>
      </w:r>
      <w:r w:rsidR="009D095C" w:rsidRPr="005962F7">
        <w:rPr>
          <w:rFonts w:cstheme="minorHAnsi"/>
          <w:bCs/>
          <w:color w:val="000000" w:themeColor="text1"/>
          <w:sz w:val="24"/>
          <w:szCs w:val="24"/>
        </w:rPr>
        <w:t xml:space="preserve"> </w:t>
      </w:r>
      <w:hyperlink r:id="rId36" w:history="1">
        <w:r w:rsidRPr="005962F7">
          <w:rPr>
            <w:rStyle w:val="Collegamentoipertestuale"/>
            <w:rFonts w:cstheme="minorHAnsi"/>
            <w:bCs/>
            <w:color w:val="000000" w:themeColor="text1"/>
            <w:sz w:val="24"/>
            <w:szCs w:val="24"/>
            <w:u w:val="none"/>
          </w:rPr>
          <w:t xml:space="preserve">Emmanuel </w:t>
        </w:r>
        <w:proofErr w:type="spellStart"/>
        <w:r w:rsidRPr="005962F7">
          <w:rPr>
            <w:rStyle w:val="Collegamentoipertestuale"/>
            <w:rFonts w:cstheme="minorHAnsi"/>
            <w:bCs/>
            <w:color w:val="000000" w:themeColor="text1"/>
            <w:sz w:val="24"/>
            <w:szCs w:val="24"/>
            <w:u w:val="none"/>
          </w:rPr>
          <w:t>Macron</w:t>
        </w:r>
        <w:proofErr w:type="spellEnd"/>
      </w:hyperlink>
      <w:r w:rsidRPr="005962F7">
        <w:rPr>
          <w:rFonts w:cstheme="minorHAnsi"/>
          <w:color w:val="000000" w:themeColor="text1"/>
          <w:sz w:val="24"/>
          <w:szCs w:val="24"/>
        </w:rPr>
        <w:t>, nel corso della conferenza stampa</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insieme al presidente Usa Donald Trump</w:t>
      </w:r>
      <w:r w:rsidRPr="005962F7">
        <w:rPr>
          <w:rFonts w:cstheme="minorHAnsi"/>
          <w:color w:val="000000" w:themeColor="text1"/>
          <w:sz w:val="24"/>
          <w:szCs w:val="24"/>
        </w:rPr>
        <w:t xml:space="preserve">. Sul tema, ha detto </w:t>
      </w:r>
      <w:proofErr w:type="spellStart"/>
      <w:r w:rsidRPr="005962F7">
        <w:rPr>
          <w:rFonts w:cstheme="minorHAnsi"/>
          <w:color w:val="000000" w:themeColor="text1"/>
          <w:sz w:val="24"/>
          <w:szCs w:val="24"/>
        </w:rPr>
        <w:t>Macron</w:t>
      </w:r>
      <w:proofErr w:type="spellEnd"/>
      <w:r w:rsidRPr="005962F7">
        <w:rPr>
          <w:rFonts w:cstheme="minorHAnsi"/>
          <w:color w:val="000000" w:themeColor="text1"/>
          <w:sz w:val="24"/>
          <w:szCs w:val="24"/>
        </w:rPr>
        <w:t>, “c’è stato</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 xml:space="preserve">molto nervosismo a fronte di una serie di </w:t>
      </w:r>
      <w:proofErr w:type="gramStart"/>
      <w:r w:rsidRPr="005962F7">
        <w:rPr>
          <w:rFonts w:cstheme="minorHAnsi"/>
          <w:bCs/>
          <w:color w:val="000000" w:themeColor="text1"/>
          <w:sz w:val="24"/>
          <w:szCs w:val="24"/>
        </w:rPr>
        <w:t>malintesi</w:t>
      </w:r>
      <w:r w:rsidRPr="005962F7">
        <w:rPr>
          <w:rFonts w:cstheme="minorHAnsi"/>
          <w:color w:val="000000" w:themeColor="text1"/>
          <w:sz w:val="24"/>
          <w:szCs w:val="24"/>
        </w:rPr>
        <w:t>“</w:t>
      </w:r>
      <w:proofErr w:type="gramEnd"/>
      <w:r w:rsidRPr="005962F7">
        <w:rPr>
          <w:rFonts w:cstheme="minorHAnsi"/>
          <w:color w:val="000000" w:themeColor="text1"/>
          <w:sz w:val="24"/>
          <w:szCs w:val="24"/>
        </w:rPr>
        <w:t>, ma il lavoro “dei nostri ministri ci ha consentito” di arrivare a un risultato positivo. Il nostro obiettivo, ha detto, “è di arrivare a una regolamentazione della materia a livello internazionale in ambito Ocse e una volta che questa intesa sarà stata raggiunta la legislazione francese verrà superata e nel caso le imposte pagate in eccesso verranno rimborsate”.</w:t>
      </w:r>
    </w:p>
    <w:p w14:paraId="51A1DDC2" w14:textId="6FD6C662" w:rsidR="006356F2" w:rsidRPr="005962F7" w:rsidRDefault="006356F2" w:rsidP="009D095C">
      <w:pPr>
        <w:jc w:val="both"/>
        <w:rPr>
          <w:rFonts w:cstheme="minorHAnsi"/>
          <w:color w:val="000000" w:themeColor="text1"/>
          <w:sz w:val="24"/>
          <w:szCs w:val="24"/>
        </w:rPr>
      </w:pPr>
      <w:r w:rsidRPr="005962F7">
        <w:rPr>
          <w:rFonts w:cstheme="minorHAnsi"/>
          <w:bCs/>
          <w:color w:val="000000" w:themeColor="text1"/>
          <w:sz w:val="24"/>
          <w:szCs w:val="24"/>
        </w:rPr>
        <w:t>L’accordo arriva in un momento di massima tensione, sulla</w:t>
      </w:r>
      <w:r w:rsidR="009D095C" w:rsidRPr="005962F7">
        <w:rPr>
          <w:rFonts w:cstheme="minorHAnsi"/>
          <w:bCs/>
          <w:color w:val="000000" w:themeColor="text1"/>
          <w:sz w:val="24"/>
          <w:szCs w:val="24"/>
        </w:rPr>
        <w:t xml:space="preserve"> </w:t>
      </w:r>
      <w:hyperlink r:id="rId37" w:history="1">
        <w:r w:rsidR="005C6270">
          <w:rPr>
            <w:rStyle w:val="Collegamentoipertestuale"/>
            <w:rFonts w:cstheme="minorHAnsi"/>
            <w:bCs/>
            <w:color w:val="000000" w:themeColor="text1"/>
            <w:sz w:val="24"/>
            <w:szCs w:val="24"/>
            <w:u w:val="none"/>
          </w:rPr>
          <w:t>Web tax</w:t>
        </w:r>
      </w:hyperlink>
      <w:r w:rsidRPr="005962F7">
        <w:rPr>
          <w:rFonts w:cstheme="minorHAnsi"/>
          <w:bCs/>
          <w:color w:val="000000" w:themeColor="text1"/>
          <w:sz w:val="24"/>
          <w:szCs w:val="24"/>
        </w:rPr>
        <w:t>.</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La Francia</w:t>
      </w:r>
      <w:r w:rsidR="00F8461D" w:rsidRPr="005962F7">
        <w:rPr>
          <w:rFonts w:cstheme="minorHAnsi"/>
          <w:color w:val="000000" w:themeColor="text1"/>
          <w:sz w:val="24"/>
          <w:szCs w:val="24"/>
        </w:rPr>
        <w:t xml:space="preserve"> come detto</w:t>
      </w:r>
      <w:r w:rsidRPr="005962F7">
        <w:rPr>
          <w:rFonts w:cstheme="minorHAnsi"/>
          <w:color w:val="000000" w:themeColor="text1"/>
          <w:sz w:val="24"/>
          <w:szCs w:val="24"/>
        </w:rPr>
        <w:t xml:space="preserve"> ha già intrapreso la strada della tassa sui servizi digitali:</w:t>
      </w:r>
      <w:r w:rsidR="009D095C" w:rsidRPr="005962F7">
        <w:rPr>
          <w:rFonts w:cstheme="minorHAnsi"/>
          <w:color w:val="000000" w:themeColor="text1"/>
          <w:sz w:val="24"/>
          <w:szCs w:val="24"/>
        </w:rPr>
        <w:t xml:space="preserve"> </w:t>
      </w:r>
      <w:hyperlink r:id="rId38" w:history="1">
        <w:r w:rsidRPr="005962F7">
          <w:rPr>
            <w:rStyle w:val="Collegamentoipertestuale"/>
            <w:rFonts w:cstheme="minorHAnsi"/>
            <w:bCs/>
            <w:color w:val="000000" w:themeColor="text1"/>
            <w:sz w:val="24"/>
            <w:szCs w:val="24"/>
            <w:u w:val="none"/>
          </w:rPr>
          <w:t>il parlamento a luglio ha approvato l’introduzione di un’addizionale del 3%</w:t>
        </w:r>
      </w:hyperlink>
      <w:r w:rsidR="009D095C" w:rsidRPr="005962F7">
        <w:rPr>
          <w:rFonts w:cstheme="minorHAnsi"/>
          <w:bCs/>
          <w:color w:val="000000" w:themeColor="text1"/>
          <w:sz w:val="24"/>
          <w:szCs w:val="24"/>
        </w:rPr>
        <w:t xml:space="preserve"> </w:t>
      </w:r>
      <w:r w:rsidRPr="005962F7">
        <w:rPr>
          <w:rFonts w:cstheme="minorHAnsi"/>
          <w:color w:val="000000" w:themeColor="text1"/>
          <w:sz w:val="24"/>
          <w:szCs w:val="24"/>
        </w:rPr>
        <w:t>sui ricavi maturati attraverso servizi digitali in Francia per le aziende con più di 25 milioni di euro di fatturato sul mercato nazionale e con 750 milioni di euro di fatturato a livello globale.</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 xml:space="preserve">E dopo Parigi anche Madrid si prepara con il nuovo governo a adottare la </w:t>
      </w:r>
      <w:r w:rsidR="005C6270">
        <w:rPr>
          <w:rFonts w:cstheme="minorHAnsi"/>
          <w:bCs/>
          <w:color w:val="000000" w:themeColor="text1"/>
          <w:sz w:val="24"/>
          <w:szCs w:val="24"/>
        </w:rPr>
        <w:t>Web tax</w:t>
      </w:r>
      <w:r w:rsidRPr="005962F7">
        <w:rPr>
          <w:rFonts w:cstheme="minorHAnsi"/>
          <w:bCs/>
          <w:color w:val="000000" w:themeColor="text1"/>
          <w:sz w:val="24"/>
          <w:szCs w:val="24"/>
        </w:rPr>
        <w:t>, ha assicurato il ministro spagnolo dell’Economia ad interim Nadia Calvino</w:t>
      </w:r>
      <w:r w:rsidRPr="005962F7">
        <w:rPr>
          <w:rFonts w:cstheme="minorHAnsi"/>
          <w:color w:val="000000" w:themeColor="text1"/>
          <w:sz w:val="24"/>
          <w:szCs w:val="24"/>
        </w:rPr>
        <w:t>.</w:t>
      </w:r>
    </w:p>
    <w:p w14:paraId="2C2586E9" w14:textId="22169563" w:rsidR="006356F2" w:rsidRPr="005962F7" w:rsidRDefault="006356F2" w:rsidP="009D095C">
      <w:pPr>
        <w:jc w:val="both"/>
        <w:rPr>
          <w:rFonts w:cstheme="minorHAnsi"/>
          <w:color w:val="000000" w:themeColor="text1"/>
          <w:sz w:val="24"/>
          <w:szCs w:val="24"/>
        </w:rPr>
      </w:pPr>
      <w:proofErr w:type="spellStart"/>
      <w:r w:rsidRPr="005962F7">
        <w:rPr>
          <w:rFonts w:cstheme="minorHAnsi"/>
          <w:color w:val="000000" w:themeColor="text1"/>
          <w:sz w:val="24"/>
          <w:szCs w:val="24"/>
        </w:rPr>
        <w:t>Macron</w:t>
      </w:r>
      <w:proofErr w:type="spellEnd"/>
      <w:r w:rsidRPr="005962F7">
        <w:rPr>
          <w:rFonts w:cstheme="minorHAnsi"/>
          <w:color w:val="000000" w:themeColor="text1"/>
          <w:sz w:val="24"/>
          <w:szCs w:val="24"/>
        </w:rPr>
        <w:t xml:space="preserve"> aveva definito il sistema che fornisce alle società uno “</w:t>
      </w:r>
      <w:r w:rsidRPr="005962F7">
        <w:rPr>
          <w:rFonts w:cstheme="minorHAnsi"/>
          <w:bCs/>
          <w:color w:val="000000" w:themeColor="text1"/>
          <w:sz w:val="24"/>
          <w:szCs w:val="24"/>
        </w:rPr>
        <w:t>status di paradiso fiscale permanente</w:t>
      </w:r>
      <w:r w:rsidRPr="005962F7">
        <w:rPr>
          <w:rFonts w:cstheme="minorHAnsi"/>
          <w:color w:val="000000" w:themeColor="text1"/>
          <w:sz w:val="24"/>
          <w:szCs w:val="24"/>
        </w:rPr>
        <w:t>” semplicemente “pazzo”. Mentre Trump aveva minacciato di rispondere all’imposta francese sui servizi digitali con l’innalzamento di tasse sulle importazioni di vino francese negli Stati Uniti.</w:t>
      </w:r>
      <w:r w:rsidR="00F8461D" w:rsidRPr="005962F7">
        <w:rPr>
          <w:rFonts w:cstheme="minorHAnsi"/>
          <w:color w:val="000000" w:themeColor="text1"/>
          <w:sz w:val="24"/>
          <w:szCs w:val="24"/>
        </w:rPr>
        <w:t xml:space="preserve"> </w:t>
      </w:r>
      <w:r w:rsidRPr="005962F7">
        <w:rPr>
          <w:rFonts w:cstheme="minorHAnsi"/>
          <w:bCs/>
          <w:color w:val="000000" w:themeColor="text1"/>
          <w:sz w:val="24"/>
          <w:szCs w:val="24"/>
        </w:rPr>
        <w:t>Ma è sull’intero fronte europeo che il tema sta emergendo con forza</w:t>
      </w:r>
      <w:r w:rsidRPr="005962F7">
        <w:rPr>
          <w:rFonts w:cstheme="minorHAnsi"/>
          <w:color w:val="000000" w:themeColor="text1"/>
          <w:sz w:val="24"/>
          <w:szCs w:val="24"/>
        </w:rPr>
        <w:t>. La presidente della Commissione europea,</w:t>
      </w:r>
      <w:r w:rsidR="009D095C" w:rsidRPr="005962F7">
        <w:rPr>
          <w:rFonts w:cstheme="minorHAnsi"/>
          <w:color w:val="000000" w:themeColor="text1"/>
          <w:sz w:val="24"/>
          <w:szCs w:val="24"/>
        </w:rPr>
        <w:t xml:space="preserve"> </w:t>
      </w:r>
      <w:hyperlink r:id="rId39" w:history="1">
        <w:r w:rsidRPr="005962F7">
          <w:rPr>
            <w:rStyle w:val="Collegamentoipertestuale"/>
            <w:rFonts w:cstheme="minorHAnsi"/>
            <w:bCs/>
            <w:color w:val="000000" w:themeColor="text1"/>
            <w:sz w:val="24"/>
            <w:szCs w:val="24"/>
            <w:u w:val="none"/>
          </w:rPr>
          <w:t xml:space="preserve">Ursula Von </w:t>
        </w:r>
        <w:proofErr w:type="spellStart"/>
        <w:r w:rsidRPr="005962F7">
          <w:rPr>
            <w:rStyle w:val="Collegamentoipertestuale"/>
            <w:rFonts w:cstheme="minorHAnsi"/>
            <w:bCs/>
            <w:color w:val="000000" w:themeColor="text1"/>
            <w:sz w:val="24"/>
            <w:szCs w:val="24"/>
            <w:u w:val="none"/>
          </w:rPr>
          <w:t>Der</w:t>
        </w:r>
        <w:proofErr w:type="spellEnd"/>
        <w:r w:rsidRPr="005962F7">
          <w:rPr>
            <w:rStyle w:val="Collegamentoipertestuale"/>
            <w:rFonts w:cstheme="minorHAnsi"/>
            <w:bCs/>
            <w:color w:val="000000" w:themeColor="text1"/>
            <w:sz w:val="24"/>
            <w:szCs w:val="24"/>
            <w:u w:val="none"/>
          </w:rPr>
          <w:t xml:space="preserve"> </w:t>
        </w:r>
        <w:proofErr w:type="spellStart"/>
        <w:r w:rsidRPr="005962F7">
          <w:rPr>
            <w:rStyle w:val="Collegamentoipertestuale"/>
            <w:rFonts w:cstheme="minorHAnsi"/>
            <w:bCs/>
            <w:color w:val="000000" w:themeColor="text1"/>
            <w:sz w:val="24"/>
            <w:szCs w:val="24"/>
            <w:u w:val="none"/>
          </w:rPr>
          <w:t>Leyen</w:t>
        </w:r>
        <w:proofErr w:type="spellEnd"/>
      </w:hyperlink>
      <w:r w:rsidRPr="005962F7">
        <w:rPr>
          <w:rFonts w:cstheme="minorHAnsi"/>
          <w:color w:val="000000" w:themeColor="text1"/>
          <w:sz w:val="24"/>
          <w:szCs w:val="24"/>
        </w:rPr>
        <w:t>, nel presentare il suo programma ha sottolineato la volontà di intervenire su questo fronte convinta che il prelievo fiscale deve avvenire laddove vengono generati i profitti, dando contributo allo stato sociale, ai sistemi scolastici e universitari, alle infrastrutture pubbliche.</w:t>
      </w:r>
    </w:p>
    <w:p w14:paraId="36B570B0" w14:textId="4692D349"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 xml:space="preserve">Rivolgendosi al governo </w:t>
      </w:r>
      <w:r w:rsidR="006722F2">
        <w:rPr>
          <w:rFonts w:cstheme="minorHAnsi"/>
          <w:color w:val="000000" w:themeColor="text1"/>
          <w:sz w:val="24"/>
          <w:szCs w:val="24"/>
        </w:rPr>
        <w:t>USA</w:t>
      </w:r>
      <w:r w:rsidRPr="005962F7">
        <w:rPr>
          <w:rFonts w:cstheme="minorHAnsi"/>
          <w:color w:val="000000" w:themeColor="text1"/>
          <w:sz w:val="24"/>
          <w:szCs w:val="24"/>
        </w:rPr>
        <w:t>,</w:t>
      </w:r>
      <w:r w:rsidR="009D095C" w:rsidRPr="005962F7">
        <w:rPr>
          <w:rFonts w:cstheme="minorHAnsi"/>
          <w:color w:val="000000" w:themeColor="text1"/>
          <w:sz w:val="24"/>
          <w:szCs w:val="24"/>
        </w:rPr>
        <w:t xml:space="preserve"> </w:t>
      </w:r>
      <w:r w:rsidR="006722F2">
        <w:rPr>
          <w:rFonts w:cstheme="minorHAnsi"/>
          <w:color w:val="000000" w:themeColor="text1"/>
          <w:sz w:val="24"/>
          <w:szCs w:val="24"/>
        </w:rPr>
        <w:t xml:space="preserve">il presidente </w:t>
      </w:r>
      <w:proofErr w:type="spellStart"/>
      <w:r w:rsidRPr="005962F7">
        <w:rPr>
          <w:rFonts w:cstheme="minorHAnsi"/>
          <w:bCs/>
          <w:color w:val="000000" w:themeColor="text1"/>
          <w:sz w:val="24"/>
          <w:szCs w:val="24"/>
        </w:rPr>
        <w:t>Macron</w:t>
      </w:r>
      <w:proofErr w:type="spellEnd"/>
      <w:r w:rsidRPr="005962F7">
        <w:rPr>
          <w:rFonts w:cstheme="minorHAnsi"/>
          <w:bCs/>
          <w:color w:val="000000" w:themeColor="text1"/>
          <w:sz w:val="24"/>
          <w:szCs w:val="24"/>
        </w:rPr>
        <w:t xml:space="preserve"> aveva chiesto collaborazione per </w:t>
      </w:r>
      <w:r w:rsidR="006722F2">
        <w:rPr>
          <w:rFonts w:cstheme="minorHAnsi"/>
          <w:bCs/>
          <w:color w:val="000000" w:themeColor="text1"/>
          <w:sz w:val="24"/>
          <w:szCs w:val="24"/>
        </w:rPr>
        <w:t>un</w:t>
      </w:r>
      <w:r w:rsidRPr="005962F7">
        <w:rPr>
          <w:rFonts w:cstheme="minorHAnsi"/>
          <w:bCs/>
          <w:color w:val="000000" w:themeColor="text1"/>
          <w:sz w:val="24"/>
          <w:szCs w:val="24"/>
        </w:rPr>
        <w:t>a riforma globale fiscale</w:t>
      </w:r>
      <w:r w:rsidR="006722F2">
        <w:rPr>
          <w:rFonts w:cstheme="minorHAnsi"/>
          <w:bCs/>
          <w:color w:val="000000" w:themeColor="text1"/>
          <w:sz w:val="24"/>
          <w:szCs w:val="24"/>
        </w:rPr>
        <w:t>,</w:t>
      </w:r>
      <w:r w:rsidRPr="005962F7">
        <w:rPr>
          <w:rFonts w:cstheme="minorHAnsi"/>
          <w:bCs/>
          <w:color w:val="000000" w:themeColor="text1"/>
          <w:sz w:val="24"/>
          <w:szCs w:val="24"/>
        </w:rPr>
        <w:t xml:space="preserve"> così da costringere anche i giganti tecnologici a contribuire equamente al bene comune</w:t>
      </w:r>
      <w:r w:rsidRPr="005962F7">
        <w:rPr>
          <w:rFonts w:cstheme="minorHAnsi"/>
          <w:color w:val="000000" w:themeColor="text1"/>
          <w:sz w:val="24"/>
          <w:szCs w:val="24"/>
        </w:rPr>
        <w:t>. Ma “i grandi player digitali non lo stanno facendo”, aveva dichiarato: “Io non sono d’accordo con l’attuale sistema, non penso vada bene nemmeno per i lavoratori americani”, riferendosi al fatto che gli Over the Top hanno al momento la facoltà di detenere la propria sede legale europea, e quindi di versare le tasse, in veri paradisi fiscali, come il Lussemburgo e l’Irlanda, a prescindere da dove vengono generate le revenue.</w:t>
      </w:r>
    </w:p>
    <w:p w14:paraId="69B0D3D2" w14:textId="28ECE634"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In questo contesto conflittuale il nostro Paese ha annunciato un rinvio della</w:t>
      </w:r>
      <w:r w:rsidR="009D095C" w:rsidRPr="005962F7">
        <w:rPr>
          <w:rFonts w:cstheme="minorHAnsi"/>
          <w:color w:val="000000" w:themeColor="text1"/>
          <w:sz w:val="24"/>
          <w:szCs w:val="24"/>
        </w:rPr>
        <w:t xml:space="preserve"> </w:t>
      </w:r>
      <w:hyperlink r:id="rId40" w:history="1">
        <w:r w:rsidR="005C6270">
          <w:rPr>
            <w:rStyle w:val="Collegamentoipertestuale"/>
            <w:rFonts w:cstheme="minorHAnsi"/>
            <w:bCs/>
            <w:color w:val="000000" w:themeColor="text1"/>
            <w:sz w:val="24"/>
            <w:szCs w:val="24"/>
            <w:u w:val="none"/>
          </w:rPr>
          <w:t>Web tax</w:t>
        </w:r>
      </w:hyperlink>
      <w:r w:rsidRPr="005962F7">
        <w:rPr>
          <w:rFonts w:cstheme="minorHAnsi"/>
          <w:color w:val="000000" w:themeColor="text1"/>
          <w:sz w:val="24"/>
          <w:szCs w:val="24"/>
        </w:rPr>
        <w:t>. “Eravamo in attesa di decisioni a livello europeo per avere provvedimenti concordati, poi rimandate – aveva annunciato a luglio il ministro dell’Economia e Finanze,</w:t>
      </w:r>
      <w:r w:rsidR="009D095C" w:rsidRPr="005962F7">
        <w:rPr>
          <w:rFonts w:cstheme="minorHAnsi"/>
          <w:color w:val="000000" w:themeColor="text1"/>
          <w:sz w:val="24"/>
          <w:szCs w:val="24"/>
        </w:rPr>
        <w:t xml:space="preserve"> </w:t>
      </w:r>
      <w:hyperlink r:id="rId41" w:history="1">
        <w:r w:rsidRPr="005962F7">
          <w:rPr>
            <w:rStyle w:val="Collegamentoipertestuale"/>
            <w:rFonts w:cstheme="minorHAnsi"/>
            <w:bCs/>
            <w:color w:val="000000" w:themeColor="text1"/>
            <w:sz w:val="24"/>
            <w:szCs w:val="24"/>
            <w:u w:val="none"/>
          </w:rPr>
          <w:t>Giovanni Tria</w:t>
        </w:r>
      </w:hyperlink>
      <w:r w:rsidRPr="005962F7">
        <w:rPr>
          <w:rFonts w:cstheme="minorHAnsi"/>
          <w:color w:val="000000" w:themeColor="text1"/>
          <w:sz w:val="24"/>
          <w:szCs w:val="24"/>
        </w:rPr>
        <w:t>, in audizione davanti alle commissioni Bilancio di Camera e Senato -: vedremo quale sarà la decisione e come saranno accolte le proposte dell’Ocse,</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in ogni caso siamo in tempo per far partire questo provvedimento per l’anno prossimo. Non ci sono problemi di bilancio</w:t>
      </w:r>
      <w:r w:rsidRPr="005962F7">
        <w:rPr>
          <w:rFonts w:cstheme="minorHAnsi"/>
          <w:color w:val="000000" w:themeColor="text1"/>
          <w:sz w:val="24"/>
          <w:szCs w:val="24"/>
        </w:rPr>
        <w:t>”.</w:t>
      </w:r>
    </w:p>
    <w:p w14:paraId="3FBB0EDC" w14:textId="227EB0BD"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 xml:space="preserve">Si </w:t>
      </w:r>
      <w:r w:rsidR="00AA060D" w:rsidRPr="005962F7">
        <w:rPr>
          <w:rFonts w:cstheme="minorHAnsi"/>
          <w:color w:val="000000" w:themeColor="text1"/>
          <w:sz w:val="24"/>
          <w:szCs w:val="24"/>
        </w:rPr>
        <w:t>è poi allentata</w:t>
      </w:r>
      <w:r w:rsidRPr="005962F7">
        <w:rPr>
          <w:rFonts w:cstheme="minorHAnsi"/>
          <w:color w:val="000000" w:themeColor="text1"/>
          <w:sz w:val="24"/>
          <w:szCs w:val="24"/>
        </w:rPr>
        <w:t xml:space="preserve"> la tensione al</w:t>
      </w:r>
      <w:r w:rsidR="009D095C" w:rsidRPr="005962F7">
        <w:rPr>
          <w:rFonts w:cstheme="minorHAnsi"/>
          <w:color w:val="000000" w:themeColor="text1"/>
          <w:sz w:val="24"/>
          <w:szCs w:val="24"/>
        </w:rPr>
        <w:t xml:space="preserve"> </w:t>
      </w:r>
      <w:hyperlink r:id="rId42" w:tgtFrame="_blank" w:history="1">
        <w:r w:rsidRPr="005962F7">
          <w:rPr>
            <w:rStyle w:val="Collegamentoipertestuale"/>
            <w:rFonts w:cstheme="minorHAnsi"/>
            <w:bCs/>
            <w:color w:val="000000" w:themeColor="text1"/>
            <w:sz w:val="24"/>
            <w:szCs w:val="24"/>
            <w:u w:val="none"/>
          </w:rPr>
          <w:t>G7 di Biarritz</w:t>
        </w:r>
      </w:hyperlink>
      <w:r w:rsidR="009D095C" w:rsidRPr="005962F7">
        <w:rPr>
          <w:rFonts w:cstheme="minorHAnsi"/>
          <w:color w:val="000000" w:themeColor="text1"/>
          <w:sz w:val="24"/>
          <w:szCs w:val="24"/>
        </w:rPr>
        <w:t xml:space="preserve"> </w:t>
      </w:r>
      <w:r w:rsidRPr="005962F7">
        <w:rPr>
          <w:rFonts w:cstheme="minorHAnsi"/>
          <w:color w:val="000000" w:themeColor="text1"/>
          <w:sz w:val="24"/>
          <w:szCs w:val="24"/>
        </w:rPr>
        <w:t xml:space="preserve">appena concluso </w:t>
      </w:r>
      <w:r w:rsidR="00AA060D" w:rsidRPr="005962F7">
        <w:rPr>
          <w:rFonts w:cstheme="minorHAnsi"/>
          <w:color w:val="000000" w:themeColor="text1"/>
          <w:sz w:val="24"/>
          <w:szCs w:val="24"/>
        </w:rPr>
        <w:t>in cui sembra raggiunto</w:t>
      </w:r>
      <w:r w:rsidRPr="005962F7">
        <w:rPr>
          <w:rFonts w:cstheme="minorHAnsi"/>
          <w:color w:val="000000" w:themeColor="text1"/>
          <w:sz w:val="24"/>
          <w:szCs w:val="24"/>
        </w:rPr>
        <w:t xml:space="preserve"> un</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accordo</w:t>
      </w:r>
      <w:r w:rsidRPr="005962F7">
        <w:rPr>
          <w:rFonts w:cstheme="minorHAnsi"/>
          <w:color w:val="000000" w:themeColor="text1"/>
          <w:sz w:val="24"/>
          <w:szCs w:val="24"/>
        </w:rPr>
        <w:t>, anche sulla</w:t>
      </w:r>
      <w:r w:rsidR="009D095C" w:rsidRPr="005962F7">
        <w:rPr>
          <w:rFonts w:cstheme="minorHAnsi"/>
          <w:color w:val="000000" w:themeColor="text1"/>
          <w:sz w:val="24"/>
          <w:szCs w:val="24"/>
        </w:rPr>
        <w:t xml:space="preserve"> </w:t>
      </w:r>
      <w:hyperlink r:id="rId43" w:tgtFrame="_blank" w:history="1">
        <w:r w:rsidR="005C6270">
          <w:rPr>
            <w:rStyle w:val="Collegamentoipertestuale"/>
            <w:rFonts w:cstheme="minorHAnsi"/>
            <w:bCs/>
            <w:color w:val="000000" w:themeColor="text1"/>
            <w:sz w:val="24"/>
            <w:szCs w:val="24"/>
            <w:u w:val="none"/>
          </w:rPr>
          <w:t>Web tax</w:t>
        </w:r>
      </w:hyperlink>
      <w:r w:rsidR="00347123">
        <w:rPr>
          <w:rStyle w:val="Rimandonotaapidipagina"/>
          <w:rFonts w:cstheme="minorHAnsi"/>
          <w:bCs/>
          <w:color w:val="000000" w:themeColor="text1"/>
          <w:sz w:val="24"/>
          <w:szCs w:val="24"/>
        </w:rPr>
        <w:footnoteReference w:id="8"/>
      </w:r>
      <w:r w:rsidRPr="005962F7">
        <w:rPr>
          <w:rFonts w:cstheme="minorHAnsi"/>
          <w:color w:val="000000" w:themeColor="text1"/>
          <w:sz w:val="24"/>
          <w:szCs w:val="24"/>
        </w:rPr>
        <w:t>. Dopo una partenza agguerrita da parte di Washington, che minacciava di tassare le importazioni di vino francese negli Stati Uniti come ritorsione per un’eventuale linea dura di Parigi, i due Paesi hanno trovato un punto d’intesa.</w:t>
      </w:r>
    </w:p>
    <w:p w14:paraId="0635D329" w14:textId="0078A988"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Come riporta</w:t>
      </w:r>
      <w:r w:rsidR="009D095C" w:rsidRPr="005962F7">
        <w:rPr>
          <w:rFonts w:cstheme="minorHAnsi"/>
          <w:color w:val="000000" w:themeColor="text1"/>
          <w:sz w:val="24"/>
          <w:szCs w:val="24"/>
        </w:rPr>
        <w:t xml:space="preserve"> </w:t>
      </w:r>
      <w:hyperlink r:id="rId44" w:tgtFrame="_blank" w:history="1">
        <w:r w:rsidRPr="005962F7">
          <w:rPr>
            <w:rStyle w:val="Collegamentoipertestuale"/>
            <w:rFonts w:cstheme="minorHAnsi"/>
            <w:i/>
            <w:iCs/>
            <w:color w:val="000000" w:themeColor="text1"/>
            <w:sz w:val="24"/>
            <w:szCs w:val="24"/>
            <w:u w:val="none"/>
          </w:rPr>
          <w:t>Le Monde</w:t>
        </w:r>
      </w:hyperlink>
      <w:r w:rsidRPr="005962F7">
        <w:rPr>
          <w:rFonts w:cstheme="minorHAnsi"/>
          <w:color w:val="000000" w:themeColor="text1"/>
          <w:sz w:val="24"/>
          <w:szCs w:val="24"/>
        </w:rPr>
        <w:t>, il</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fisco francese</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si impegnerà a</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rimborsare</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alle multinazionali americane – a partire dai</w:t>
      </w:r>
      <w:r w:rsidR="009D095C" w:rsidRPr="005962F7">
        <w:rPr>
          <w:rFonts w:cstheme="minorHAnsi"/>
          <w:color w:val="000000" w:themeColor="text1"/>
          <w:sz w:val="24"/>
          <w:szCs w:val="24"/>
        </w:rPr>
        <w:t xml:space="preserve"> </w:t>
      </w:r>
      <w:r w:rsidR="006722F2" w:rsidRPr="005962F7">
        <w:rPr>
          <w:rFonts w:cstheme="minorHAnsi"/>
          <w:bCs/>
          <w:color w:val="000000" w:themeColor="text1"/>
          <w:sz w:val="24"/>
          <w:szCs w:val="24"/>
        </w:rPr>
        <w:t>GAFA</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(acronimo di Google, Apple, Facebook, Amazon) – la</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differenza</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tra la</w:t>
      </w:r>
      <w:r w:rsidR="009D095C" w:rsidRPr="005962F7">
        <w:rPr>
          <w:rFonts w:cstheme="minorHAnsi"/>
          <w:color w:val="000000" w:themeColor="text1"/>
          <w:sz w:val="24"/>
          <w:szCs w:val="24"/>
        </w:rPr>
        <w:t xml:space="preserve"> </w:t>
      </w:r>
      <w:hyperlink r:id="rId45" w:tgtFrame="_blank" w:history="1">
        <w:r w:rsidRPr="005962F7">
          <w:rPr>
            <w:rStyle w:val="Collegamentoipertestuale"/>
            <w:rFonts w:cstheme="minorHAnsi"/>
            <w:bCs/>
            <w:color w:val="000000" w:themeColor="text1"/>
            <w:sz w:val="24"/>
            <w:szCs w:val="24"/>
            <w:u w:val="none"/>
          </w:rPr>
          <w:t>tassazione del 3%</w:t>
        </w:r>
        <w:r w:rsidR="009D095C" w:rsidRPr="005962F7">
          <w:rPr>
            <w:rStyle w:val="Collegamentoipertestuale"/>
            <w:rFonts w:cstheme="minorHAnsi"/>
            <w:bCs/>
            <w:color w:val="000000" w:themeColor="text1"/>
            <w:sz w:val="24"/>
            <w:szCs w:val="24"/>
            <w:u w:val="none"/>
          </w:rPr>
          <w:t xml:space="preserve"> </w:t>
        </w:r>
        <w:r w:rsidRPr="005962F7">
          <w:rPr>
            <w:rStyle w:val="Collegamentoipertestuale"/>
            <w:rFonts w:cstheme="minorHAnsi"/>
            <w:bCs/>
            <w:color w:val="000000" w:themeColor="text1"/>
            <w:sz w:val="24"/>
            <w:szCs w:val="24"/>
            <w:u w:val="none"/>
          </w:rPr>
          <w:t>applicata da Parigi</w:t>
        </w:r>
      </w:hyperlink>
      <w:r w:rsidR="009D095C" w:rsidRPr="005962F7">
        <w:rPr>
          <w:rFonts w:cstheme="minorHAnsi"/>
          <w:color w:val="000000" w:themeColor="text1"/>
          <w:sz w:val="24"/>
          <w:szCs w:val="24"/>
        </w:rPr>
        <w:t xml:space="preserve"> </w:t>
      </w:r>
      <w:r w:rsidRPr="005962F7">
        <w:rPr>
          <w:rFonts w:cstheme="minorHAnsi"/>
          <w:color w:val="000000" w:themeColor="text1"/>
          <w:sz w:val="24"/>
          <w:szCs w:val="24"/>
        </w:rPr>
        <w:t>e ciò che verrà deciso nelle discussioni in corso tra i Paesi</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Ocse</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a proposito di una</w:t>
      </w:r>
      <w:r w:rsidR="009D095C" w:rsidRPr="005962F7">
        <w:rPr>
          <w:rFonts w:cstheme="minorHAnsi"/>
          <w:color w:val="000000" w:themeColor="text1"/>
          <w:sz w:val="24"/>
          <w:szCs w:val="24"/>
        </w:rPr>
        <w:t xml:space="preserve"> </w:t>
      </w:r>
      <w:r w:rsidR="005C6270">
        <w:rPr>
          <w:rFonts w:cstheme="minorHAnsi"/>
          <w:bCs/>
          <w:color w:val="000000" w:themeColor="text1"/>
          <w:sz w:val="24"/>
          <w:szCs w:val="24"/>
        </w:rPr>
        <w:t>Web tax</w:t>
      </w:r>
      <w:r w:rsidRPr="005962F7">
        <w:rPr>
          <w:rFonts w:cstheme="minorHAnsi"/>
          <w:bCs/>
          <w:color w:val="000000" w:themeColor="text1"/>
          <w:sz w:val="24"/>
          <w:szCs w:val="24"/>
        </w:rPr>
        <w:t xml:space="preserve"> internazionale</w:t>
      </w:r>
      <w:r w:rsidRPr="005962F7">
        <w:rPr>
          <w:rFonts w:cstheme="minorHAnsi"/>
          <w:color w:val="000000" w:themeColor="text1"/>
          <w:sz w:val="24"/>
          <w:szCs w:val="24"/>
        </w:rPr>
        <w:t>. In sostanza, nel caso in cui la tassazione internazionale entrasse in vigore dal</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2021,</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la Francia calcolerà quanto è stato versato dalle diverse aziende nel 2019 e nel 2020, e se quelle cifre fossero inferiori al 3% dei ricavi, le compagnie riceverebbero allora un</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credito d’imposta</w:t>
      </w:r>
      <w:r w:rsidRPr="005962F7">
        <w:rPr>
          <w:rFonts w:cstheme="minorHAnsi"/>
          <w:color w:val="000000" w:themeColor="text1"/>
          <w:sz w:val="24"/>
          <w:szCs w:val="24"/>
        </w:rPr>
        <w:t>.</w:t>
      </w:r>
    </w:p>
    <w:p w14:paraId="59F27913" w14:textId="77777777" w:rsidR="006356F2" w:rsidRPr="005962F7" w:rsidRDefault="006356F2" w:rsidP="009D095C">
      <w:pPr>
        <w:jc w:val="both"/>
        <w:rPr>
          <w:rFonts w:cstheme="minorHAnsi"/>
          <w:color w:val="000000" w:themeColor="text1"/>
          <w:sz w:val="24"/>
          <w:szCs w:val="24"/>
        </w:rPr>
      </w:pPr>
      <w:r w:rsidRPr="005962F7">
        <w:rPr>
          <w:rFonts w:cstheme="minorHAnsi"/>
          <w:i/>
          <w:iCs/>
          <w:color w:val="000000" w:themeColor="text1"/>
          <w:sz w:val="24"/>
          <w:szCs w:val="24"/>
        </w:rPr>
        <w:t>“Si tratta di un buon</w:t>
      </w:r>
      <w:r w:rsidR="009D095C" w:rsidRPr="005962F7">
        <w:rPr>
          <w:rFonts w:cstheme="minorHAnsi"/>
          <w:i/>
          <w:iCs/>
          <w:color w:val="000000" w:themeColor="text1"/>
          <w:sz w:val="24"/>
          <w:szCs w:val="24"/>
        </w:rPr>
        <w:t xml:space="preserve"> </w:t>
      </w:r>
      <w:r w:rsidRPr="005962F7">
        <w:rPr>
          <w:rFonts w:cstheme="minorHAnsi"/>
          <w:bCs/>
          <w:i/>
          <w:iCs/>
          <w:color w:val="000000" w:themeColor="text1"/>
          <w:sz w:val="24"/>
          <w:szCs w:val="24"/>
        </w:rPr>
        <w:t>compromesso</w:t>
      </w:r>
      <w:r w:rsidRPr="005962F7">
        <w:rPr>
          <w:rFonts w:cstheme="minorHAnsi"/>
          <w:i/>
          <w:iCs/>
          <w:color w:val="000000" w:themeColor="text1"/>
          <w:sz w:val="24"/>
          <w:szCs w:val="24"/>
        </w:rPr>
        <w:t>”</w:t>
      </w:r>
      <w:r w:rsidRPr="005962F7">
        <w:rPr>
          <w:rFonts w:cstheme="minorHAnsi"/>
          <w:color w:val="000000" w:themeColor="text1"/>
          <w:sz w:val="24"/>
          <w:szCs w:val="24"/>
        </w:rPr>
        <w:t xml:space="preserve">, si legge nelle parole del ministro francese dell’economia, Bruno Le </w:t>
      </w:r>
      <w:proofErr w:type="spellStart"/>
      <w:r w:rsidRPr="005962F7">
        <w:rPr>
          <w:rFonts w:cstheme="minorHAnsi"/>
          <w:color w:val="000000" w:themeColor="text1"/>
          <w:sz w:val="24"/>
          <w:szCs w:val="24"/>
        </w:rPr>
        <w:t>Maire</w:t>
      </w:r>
      <w:proofErr w:type="spellEnd"/>
      <w:r w:rsidRPr="005962F7">
        <w:rPr>
          <w:rFonts w:cstheme="minorHAnsi"/>
          <w:color w:val="000000" w:themeColor="text1"/>
          <w:sz w:val="24"/>
          <w:szCs w:val="24"/>
        </w:rPr>
        <w:t>, riportate ancora da</w:t>
      </w:r>
      <w:r w:rsidR="009D095C" w:rsidRPr="005962F7">
        <w:rPr>
          <w:rFonts w:cstheme="minorHAnsi"/>
          <w:color w:val="000000" w:themeColor="text1"/>
          <w:sz w:val="24"/>
          <w:szCs w:val="24"/>
        </w:rPr>
        <w:t xml:space="preserve"> </w:t>
      </w:r>
      <w:r w:rsidRPr="005962F7">
        <w:rPr>
          <w:rFonts w:cstheme="minorHAnsi"/>
          <w:i/>
          <w:iCs/>
          <w:color w:val="000000" w:themeColor="text1"/>
          <w:sz w:val="24"/>
          <w:szCs w:val="24"/>
        </w:rPr>
        <w:t>Le Monde</w:t>
      </w:r>
      <w:r w:rsidRPr="005962F7">
        <w:rPr>
          <w:rFonts w:cstheme="minorHAnsi"/>
          <w:color w:val="000000" w:themeColor="text1"/>
          <w:sz w:val="24"/>
          <w:szCs w:val="24"/>
        </w:rPr>
        <w:t>.</w:t>
      </w:r>
      <w:r w:rsidR="009D095C" w:rsidRPr="005962F7">
        <w:rPr>
          <w:rFonts w:cstheme="minorHAnsi"/>
          <w:color w:val="000000" w:themeColor="text1"/>
          <w:sz w:val="24"/>
          <w:szCs w:val="24"/>
        </w:rPr>
        <w:t xml:space="preserve"> </w:t>
      </w:r>
      <w:r w:rsidRPr="005962F7">
        <w:rPr>
          <w:rFonts w:cstheme="minorHAnsi"/>
          <w:i/>
          <w:iCs/>
          <w:color w:val="000000" w:themeColor="text1"/>
          <w:sz w:val="24"/>
          <w:szCs w:val="24"/>
        </w:rPr>
        <w:t>“Gli americani potranno dire che, dal 2019, sarà applicata una</w:t>
      </w:r>
      <w:r w:rsidR="009D095C" w:rsidRPr="005962F7">
        <w:rPr>
          <w:rFonts w:cstheme="minorHAnsi"/>
          <w:i/>
          <w:iCs/>
          <w:color w:val="000000" w:themeColor="text1"/>
          <w:sz w:val="24"/>
          <w:szCs w:val="24"/>
        </w:rPr>
        <w:t xml:space="preserve"> </w:t>
      </w:r>
      <w:r w:rsidRPr="005962F7">
        <w:rPr>
          <w:rFonts w:cstheme="minorHAnsi"/>
          <w:bCs/>
          <w:i/>
          <w:iCs/>
          <w:color w:val="000000" w:themeColor="text1"/>
          <w:sz w:val="24"/>
          <w:szCs w:val="24"/>
        </w:rPr>
        <w:t>soluzione internazionale</w:t>
      </w:r>
      <w:r w:rsidR="009D095C" w:rsidRPr="005962F7">
        <w:rPr>
          <w:rFonts w:cstheme="minorHAnsi"/>
          <w:i/>
          <w:iCs/>
          <w:color w:val="000000" w:themeColor="text1"/>
          <w:sz w:val="24"/>
          <w:szCs w:val="24"/>
        </w:rPr>
        <w:t xml:space="preserve"> </w:t>
      </w:r>
      <w:r w:rsidRPr="005962F7">
        <w:rPr>
          <w:rFonts w:cstheme="minorHAnsi"/>
          <w:i/>
          <w:iCs/>
          <w:color w:val="000000" w:themeColor="text1"/>
          <w:sz w:val="24"/>
          <w:szCs w:val="24"/>
        </w:rPr>
        <w:t>alla questione, e noi potremo dire che, dal 2019, ci sarà una tassazione dei colossi digitali grazie alla nostra tassa”</w:t>
      </w:r>
      <w:r w:rsidRPr="005962F7">
        <w:rPr>
          <w:rFonts w:cstheme="minorHAnsi"/>
          <w:color w:val="000000" w:themeColor="text1"/>
          <w:sz w:val="24"/>
          <w:szCs w:val="24"/>
        </w:rPr>
        <w:t xml:space="preserve">, ha commentato ancora Le </w:t>
      </w:r>
      <w:proofErr w:type="spellStart"/>
      <w:r w:rsidRPr="005962F7">
        <w:rPr>
          <w:rFonts w:cstheme="minorHAnsi"/>
          <w:color w:val="000000" w:themeColor="text1"/>
          <w:sz w:val="24"/>
          <w:szCs w:val="24"/>
        </w:rPr>
        <w:t>Maire</w:t>
      </w:r>
      <w:proofErr w:type="spellEnd"/>
      <w:r w:rsidRPr="005962F7">
        <w:rPr>
          <w:rFonts w:cstheme="minorHAnsi"/>
          <w:color w:val="000000" w:themeColor="text1"/>
          <w:sz w:val="24"/>
          <w:szCs w:val="24"/>
        </w:rPr>
        <w:t>.</w:t>
      </w:r>
    </w:p>
    <w:p w14:paraId="3109F2A6" w14:textId="6BD48BF1" w:rsidR="009D095C"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Sebbene fin da subito Trump si sia opposto a questa misura, ritendendola ingiustamente “punitiva” per le aziende americane, la mossa francese ha comunque avuto il merito di</w:t>
      </w:r>
      <w:r w:rsidR="009D095C" w:rsidRPr="005962F7">
        <w:rPr>
          <w:rFonts w:cstheme="minorHAnsi"/>
          <w:color w:val="000000" w:themeColor="text1"/>
          <w:sz w:val="24"/>
          <w:szCs w:val="24"/>
        </w:rPr>
        <w:t xml:space="preserve"> </w:t>
      </w:r>
      <w:r w:rsidRPr="005962F7">
        <w:rPr>
          <w:rFonts w:cstheme="minorHAnsi"/>
          <w:bCs/>
          <w:color w:val="000000" w:themeColor="text1"/>
          <w:sz w:val="24"/>
          <w:szCs w:val="24"/>
        </w:rPr>
        <w:t>accelerare i tempi</w:t>
      </w:r>
      <w:r w:rsidR="009D095C" w:rsidRPr="005962F7">
        <w:rPr>
          <w:rFonts w:cstheme="minorHAnsi"/>
          <w:color w:val="000000" w:themeColor="text1"/>
          <w:sz w:val="24"/>
          <w:szCs w:val="24"/>
        </w:rPr>
        <w:t xml:space="preserve"> </w:t>
      </w:r>
      <w:r w:rsidRPr="005962F7">
        <w:rPr>
          <w:rFonts w:cstheme="minorHAnsi"/>
          <w:color w:val="000000" w:themeColor="text1"/>
          <w:sz w:val="24"/>
          <w:szCs w:val="24"/>
        </w:rPr>
        <w:t xml:space="preserve">e di riportare all’ordine del giorno dell’agenda mondiale la necessità di una </w:t>
      </w:r>
      <w:r w:rsidR="005C6270">
        <w:rPr>
          <w:rFonts w:cstheme="minorHAnsi"/>
          <w:color w:val="000000" w:themeColor="text1"/>
          <w:sz w:val="24"/>
          <w:szCs w:val="24"/>
        </w:rPr>
        <w:t>Web tax</w:t>
      </w:r>
      <w:r w:rsidRPr="005962F7">
        <w:rPr>
          <w:rFonts w:cstheme="minorHAnsi"/>
          <w:color w:val="000000" w:themeColor="text1"/>
          <w:sz w:val="24"/>
          <w:szCs w:val="24"/>
        </w:rPr>
        <w:t xml:space="preserve"> internazionale. I nuovi accordi in merito che escono dal summit di Biarritz sono un ulteriore passo in quella direzione.</w:t>
      </w:r>
    </w:p>
    <w:p w14:paraId="65AE9F6C" w14:textId="0DDF9036"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 xml:space="preserve">L’accordo programmatico per il nuovo governo, consegnato l’altra sera al premier incaricato Giuseppe Conte </w:t>
      </w:r>
      <w:r w:rsidR="00605609">
        <w:rPr>
          <w:rStyle w:val="Rimandonotaapidipagina"/>
          <w:rFonts w:cstheme="minorHAnsi"/>
          <w:color w:val="000000" w:themeColor="text1"/>
          <w:sz w:val="24"/>
          <w:szCs w:val="24"/>
        </w:rPr>
        <w:footnoteReference w:id="9"/>
      </w:r>
      <w:r w:rsidRPr="005962F7">
        <w:rPr>
          <w:rFonts w:cstheme="minorHAnsi"/>
          <w:color w:val="000000" w:themeColor="text1"/>
          <w:sz w:val="24"/>
          <w:szCs w:val="24"/>
        </w:rPr>
        <w:t xml:space="preserve">torna sulla </w:t>
      </w:r>
      <w:r w:rsidR="005C6270">
        <w:rPr>
          <w:rFonts w:cstheme="minorHAnsi"/>
          <w:color w:val="000000" w:themeColor="text1"/>
          <w:sz w:val="24"/>
          <w:szCs w:val="24"/>
        </w:rPr>
        <w:t>Web tax</w:t>
      </w:r>
      <w:r w:rsidRPr="005962F7">
        <w:rPr>
          <w:rFonts w:cstheme="minorHAnsi"/>
          <w:color w:val="000000" w:themeColor="text1"/>
          <w:sz w:val="24"/>
          <w:szCs w:val="24"/>
        </w:rPr>
        <w:t>, definita «necessaria per le multinazionali del settore che spostano i profitti e le informazioni in paesi differenti da quelli in cui fanno business».</w:t>
      </w:r>
    </w:p>
    <w:p w14:paraId="7726D942" w14:textId="6864A73A"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 xml:space="preserve">La formulazione del “principio programmatico” lascia intravedere la mano del primo promotore della </w:t>
      </w:r>
      <w:r w:rsidR="005C6270">
        <w:rPr>
          <w:rFonts w:cstheme="minorHAnsi"/>
          <w:color w:val="000000" w:themeColor="text1"/>
          <w:sz w:val="24"/>
          <w:szCs w:val="24"/>
        </w:rPr>
        <w:t>Web tax</w:t>
      </w:r>
      <w:r w:rsidRPr="005962F7">
        <w:rPr>
          <w:rFonts w:cstheme="minorHAnsi"/>
          <w:color w:val="000000" w:themeColor="text1"/>
          <w:sz w:val="24"/>
          <w:szCs w:val="24"/>
        </w:rPr>
        <w:t xml:space="preserve"> italiana - nata e subito abortita nel 2013 - Francesco Boccia, uno dei più convinti assertori degli Over the top digitali come soggetti fiscali passivi. Non è però chiaro se, nei nuovi intendimenti, la </w:t>
      </w:r>
      <w:proofErr w:type="spellStart"/>
      <w:r w:rsidRPr="005962F7">
        <w:rPr>
          <w:rFonts w:cstheme="minorHAnsi"/>
          <w:color w:val="000000" w:themeColor="text1"/>
          <w:sz w:val="24"/>
          <w:szCs w:val="24"/>
        </w:rPr>
        <w:t>digital</w:t>
      </w:r>
      <w:proofErr w:type="spellEnd"/>
      <w:r w:rsidRPr="005962F7">
        <w:rPr>
          <w:rFonts w:cstheme="minorHAnsi"/>
          <w:color w:val="000000" w:themeColor="text1"/>
          <w:sz w:val="24"/>
          <w:szCs w:val="24"/>
        </w:rPr>
        <w:t xml:space="preserve"> </w:t>
      </w:r>
      <w:proofErr w:type="spellStart"/>
      <w:r w:rsidRPr="005962F7">
        <w:rPr>
          <w:rFonts w:cstheme="minorHAnsi"/>
          <w:color w:val="000000" w:themeColor="text1"/>
          <w:sz w:val="24"/>
          <w:szCs w:val="24"/>
        </w:rPr>
        <w:t>tax</w:t>
      </w:r>
      <w:proofErr w:type="spellEnd"/>
      <w:r w:rsidRPr="005962F7">
        <w:rPr>
          <w:rFonts w:cstheme="minorHAnsi"/>
          <w:color w:val="000000" w:themeColor="text1"/>
          <w:sz w:val="24"/>
          <w:szCs w:val="24"/>
        </w:rPr>
        <w:t xml:space="preserve"> sarà quella già approvata nelle due ultime leggi di stabilità (e mai entrate in vigore per mancanza dei decreti attuativi) o altro.</w:t>
      </w:r>
    </w:p>
    <w:p w14:paraId="74EBE1AC" w14:textId="0696FD60" w:rsidR="00AA060D"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 xml:space="preserve">La struttura della </w:t>
      </w:r>
      <w:proofErr w:type="spellStart"/>
      <w:r w:rsidRPr="005962F7">
        <w:rPr>
          <w:rFonts w:cstheme="minorHAnsi"/>
          <w:color w:val="000000" w:themeColor="text1"/>
          <w:sz w:val="24"/>
          <w:szCs w:val="24"/>
        </w:rPr>
        <w:t>digital</w:t>
      </w:r>
      <w:proofErr w:type="spellEnd"/>
      <w:r w:rsidRPr="005962F7">
        <w:rPr>
          <w:rFonts w:cstheme="minorHAnsi"/>
          <w:color w:val="000000" w:themeColor="text1"/>
          <w:sz w:val="24"/>
          <w:szCs w:val="24"/>
        </w:rPr>
        <w:t xml:space="preserve"> </w:t>
      </w:r>
      <w:proofErr w:type="spellStart"/>
      <w:r w:rsidRPr="005962F7">
        <w:rPr>
          <w:rFonts w:cstheme="minorHAnsi"/>
          <w:color w:val="000000" w:themeColor="text1"/>
          <w:sz w:val="24"/>
          <w:szCs w:val="24"/>
        </w:rPr>
        <w:t>tax</w:t>
      </w:r>
      <w:proofErr w:type="spellEnd"/>
      <w:r w:rsidRPr="005962F7">
        <w:rPr>
          <w:rFonts w:cstheme="minorHAnsi"/>
          <w:color w:val="000000" w:themeColor="text1"/>
          <w:sz w:val="24"/>
          <w:szCs w:val="24"/>
        </w:rPr>
        <w:t xml:space="preserve"> attualmente solo virtualmente in vigore è molto simile al modello francese e strettamente imparentato con tutte le imposte digitali “nazionali” in vigore. A cominciare dal fatto che, come l'Iva e a differenza delle tasse sulle società (e sulle persone fisiche), la </w:t>
      </w:r>
      <w:r w:rsidR="005C6270">
        <w:rPr>
          <w:rFonts w:cstheme="minorHAnsi"/>
          <w:color w:val="000000" w:themeColor="text1"/>
          <w:sz w:val="24"/>
          <w:szCs w:val="24"/>
        </w:rPr>
        <w:t>Web tax</w:t>
      </w:r>
      <w:r w:rsidRPr="005962F7">
        <w:rPr>
          <w:rFonts w:cstheme="minorHAnsi"/>
          <w:color w:val="000000" w:themeColor="text1"/>
          <w:sz w:val="24"/>
          <w:szCs w:val="24"/>
        </w:rPr>
        <w:t xml:space="preserve"> si applica in percentuale sui ricavi e non invece sul reddito.</w:t>
      </w:r>
    </w:p>
    <w:p w14:paraId="2869AFD1" w14:textId="174AC28C"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Le soglie per l’accesso alla “</w:t>
      </w:r>
      <w:proofErr w:type="spellStart"/>
      <w:r w:rsidRPr="005962F7">
        <w:rPr>
          <w:rFonts w:cstheme="minorHAnsi"/>
          <w:color w:val="000000" w:themeColor="text1"/>
          <w:sz w:val="24"/>
          <w:szCs w:val="24"/>
        </w:rPr>
        <w:t>digital</w:t>
      </w:r>
      <w:proofErr w:type="spellEnd"/>
      <w:r w:rsidRPr="005962F7">
        <w:rPr>
          <w:rFonts w:cstheme="minorHAnsi"/>
          <w:color w:val="000000" w:themeColor="text1"/>
          <w:sz w:val="24"/>
          <w:szCs w:val="24"/>
        </w:rPr>
        <w:t xml:space="preserve"> service </w:t>
      </w:r>
      <w:proofErr w:type="spellStart"/>
      <w:proofErr w:type="gramStart"/>
      <w:r w:rsidRPr="005962F7">
        <w:rPr>
          <w:rFonts w:cstheme="minorHAnsi"/>
          <w:color w:val="000000" w:themeColor="text1"/>
          <w:sz w:val="24"/>
          <w:szCs w:val="24"/>
        </w:rPr>
        <w:t>tax</w:t>
      </w:r>
      <w:proofErr w:type="spellEnd"/>
      <w:r w:rsidRPr="005962F7">
        <w:rPr>
          <w:rFonts w:cstheme="minorHAnsi"/>
          <w:color w:val="000000" w:themeColor="text1"/>
          <w:sz w:val="24"/>
          <w:szCs w:val="24"/>
        </w:rPr>
        <w:t>“ (</w:t>
      </w:r>
      <w:proofErr w:type="gramEnd"/>
      <w:r w:rsidR="006722F2" w:rsidRPr="005962F7">
        <w:rPr>
          <w:rFonts w:cstheme="minorHAnsi"/>
          <w:color w:val="000000" w:themeColor="text1"/>
          <w:sz w:val="24"/>
          <w:szCs w:val="24"/>
        </w:rPr>
        <w:t>DST</w:t>
      </w:r>
      <w:r w:rsidRPr="005962F7">
        <w:rPr>
          <w:rFonts w:cstheme="minorHAnsi"/>
          <w:color w:val="000000" w:themeColor="text1"/>
          <w:sz w:val="24"/>
          <w:szCs w:val="24"/>
        </w:rPr>
        <w:t>) sono un fatturato globale di almeno 750 milioni di euro, di cui almeno 5,5 realizzati sul territorio italiano per «prestazione di servizi digitali».</w:t>
      </w:r>
    </w:p>
    <w:p w14:paraId="798A9BB2" w14:textId="0267C720"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In questa tipologia di servizi sono compresi sia la pubblicità sul web, sia la messa a disposizione del pubblico di un'interfaccia digitale multilaterale che consenta l'interazione tra utenti (le piattaforme “social”) sia infine la trasmissione di dati generati dall'utilizzo di un’interfaccia digitale (i motori di ricerca). La tassa digitale si dovrebbe pagare al lordo dei costi (è appunto “sui ricavi”), ma al netto dell’Iva e delle altre imposte indirette.</w:t>
      </w:r>
    </w:p>
    <w:p w14:paraId="5583F366" w14:textId="2A1630BB" w:rsidR="009D095C"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Attualmente in Europa tutti i progetti di</w:t>
      </w:r>
      <w:r w:rsidR="006722F2">
        <w:rPr>
          <w:rFonts w:cstheme="minorHAnsi"/>
          <w:color w:val="000000" w:themeColor="text1"/>
          <w:sz w:val="24"/>
          <w:szCs w:val="24"/>
        </w:rPr>
        <w:t xml:space="preserve"> DST</w:t>
      </w:r>
      <w:r w:rsidRPr="005962F7">
        <w:rPr>
          <w:rFonts w:cstheme="minorHAnsi"/>
          <w:color w:val="000000" w:themeColor="text1"/>
          <w:sz w:val="24"/>
          <w:szCs w:val="24"/>
        </w:rPr>
        <w:t xml:space="preserve"> somigliano a quello italiano (e francese), dalla Spagna (tassa del 3% sulle transazioni digitali) alla Germania (idem) fino alla Gran Bretagna (2% sui ricavi). L’Ungheria dal 2017 applica un’aliquota mobile (dal 5,3% al 7,5%) solo sulla pubblicità online e solo su quella in lingua magiara.</w:t>
      </w:r>
    </w:p>
    <w:p w14:paraId="421D7416" w14:textId="6AB37A4D" w:rsidR="006356F2"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 xml:space="preserve">La normativa approvata due mesi in Francia - e che ha determinato la reazione degli Usa all’ultimo G7 - riguarda i </w:t>
      </w:r>
      <w:proofErr w:type="spellStart"/>
      <w:r w:rsidRPr="005962F7">
        <w:rPr>
          <w:rFonts w:cstheme="minorHAnsi"/>
          <w:color w:val="000000" w:themeColor="text1"/>
          <w:sz w:val="24"/>
          <w:szCs w:val="24"/>
        </w:rPr>
        <w:t>cosidetti</w:t>
      </w:r>
      <w:proofErr w:type="spellEnd"/>
      <w:r w:rsidRPr="005962F7">
        <w:rPr>
          <w:rFonts w:cstheme="minorHAnsi"/>
          <w:color w:val="000000" w:themeColor="text1"/>
          <w:sz w:val="24"/>
          <w:szCs w:val="24"/>
        </w:rPr>
        <w:t xml:space="preserve"> “</w:t>
      </w:r>
      <w:r w:rsidR="00D0342A" w:rsidRPr="005962F7">
        <w:rPr>
          <w:rFonts w:cstheme="minorHAnsi"/>
          <w:color w:val="000000" w:themeColor="text1"/>
          <w:sz w:val="24"/>
          <w:szCs w:val="24"/>
        </w:rPr>
        <w:t>GAFA</w:t>
      </w:r>
      <w:r w:rsidRPr="005962F7">
        <w:rPr>
          <w:rFonts w:cstheme="minorHAnsi"/>
          <w:color w:val="000000" w:themeColor="text1"/>
          <w:sz w:val="24"/>
          <w:szCs w:val="24"/>
        </w:rPr>
        <w:t xml:space="preserve">” (Google, Amazon, Facebook e Apple) ma di fatto colpisce una trentina di giganti internet del mondo (tra cui </w:t>
      </w:r>
      <w:proofErr w:type="spellStart"/>
      <w:r w:rsidRPr="005962F7">
        <w:rPr>
          <w:rFonts w:cstheme="minorHAnsi"/>
          <w:color w:val="000000" w:themeColor="text1"/>
          <w:sz w:val="24"/>
          <w:szCs w:val="24"/>
        </w:rPr>
        <w:t>Alibaba</w:t>
      </w:r>
      <w:proofErr w:type="spellEnd"/>
      <w:r w:rsidRPr="005962F7">
        <w:rPr>
          <w:rFonts w:cstheme="minorHAnsi"/>
          <w:color w:val="000000" w:themeColor="text1"/>
          <w:sz w:val="24"/>
          <w:szCs w:val="24"/>
        </w:rPr>
        <w:t xml:space="preserve">, </w:t>
      </w:r>
      <w:proofErr w:type="spellStart"/>
      <w:r w:rsidRPr="005962F7">
        <w:rPr>
          <w:rFonts w:cstheme="minorHAnsi"/>
          <w:color w:val="000000" w:themeColor="text1"/>
          <w:sz w:val="24"/>
          <w:szCs w:val="24"/>
        </w:rPr>
        <w:t>Airbnb</w:t>
      </w:r>
      <w:proofErr w:type="spellEnd"/>
      <w:r w:rsidRPr="005962F7">
        <w:rPr>
          <w:rFonts w:cstheme="minorHAnsi"/>
          <w:color w:val="000000" w:themeColor="text1"/>
          <w:sz w:val="24"/>
          <w:szCs w:val="24"/>
        </w:rPr>
        <w:t xml:space="preserve">, Booking, </w:t>
      </w:r>
      <w:proofErr w:type="spellStart"/>
      <w:r w:rsidRPr="005962F7">
        <w:rPr>
          <w:rFonts w:cstheme="minorHAnsi"/>
          <w:color w:val="000000" w:themeColor="text1"/>
          <w:sz w:val="24"/>
          <w:szCs w:val="24"/>
        </w:rPr>
        <w:t>Zalando</w:t>
      </w:r>
      <w:proofErr w:type="spellEnd"/>
      <w:r w:rsidRPr="005962F7">
        <w:rPr>
          <w:rFonts w:cstheme="minorHAnsi"/>
          <w:color w:val="000000" w:themeColor="text1"/>
          <w:sz w:val="24"/>
          <w:szCs w:val="24"/>
        </w:rPr>
        <w:t xml:space="preserve">, </w:t>
      </w:r>
      <w:proofErr w:type="spellStart"/>
      <w:r w:rsidRPr="005962F7">
        <w:rPr>
          <w:rFonts w:cstheme="minorHAnsi"/>
          <w:color w:val="000000" w:themeColor="text1"/>
          <w:sz w:val="24"/>
          <w:szCs w:val="24"/>
        </w:rPr>
        <w:t>Ebay</w:t>
      </w:r>
      <w:proofErr w:type="spellEnd"/>
      <w:r w:rsidRPr="005962F7">
        <w:rPr>
          <w:rFonts w:cstheme="minorHAnsi"/>
          <w:color w:val="000000" w:themeColor="text1"/>
          <w:sz w:val="24"/>
          <w:szCs w:val="24"/>
        </w:rPr>
        <w:t xml:space="preserve">, </w:t>
      </w:r>
      <w:proofErr w:type="spellStart"/>
      <w:r w:rsidRPr="005962F7">
        <w:rPr>
          <w:rFonts w:cstheme="minorHAnsi"/>
          <w:color w:val="000000" w:themeColor="text1"/>
          <w:sz w:val="24"/>
          <w:szCs w:val="24"/>
        </w:rPr>
        <w:t>Twitter</w:t>
      </w:r>
      <w:proofErr w:type="spellEnd"/>
      <w:r w:rsidRPr="005962F7">
        <w:rPr>
          <w:rFonts w:cstheme="minorHAnsi"/>
          <w:color w:val="000000" w:themeColor="text1"/>
          <w:sz w:val="24"/>
          <w:szCs w:val="24"/>
        </w:rPr>
        <w:t xml:space="preserve">, </w:t>
      </w:r>
      <w:proofErr w:type="spellStart"/>
      <w:r w:rsidRPr="005962F7">
        <w:rPr>
          <w:rFonts w:cstheme="minorHAnsi"/>
          <w:color w:val="000000" w:themeColor="text1"/>
          <w:sz w:val="24"/>
          <w:szCs w:val="24"/>
        </w:rPr>
        <w:t>Axel</w:t>
      </w:r>
      <w:proofErr w:type="spellEnd"/>
      <w:r w:rsidRPr="005962F7">
        <w:rPr>
          <w:rFonts w:cstheme="minorHAnsi"/>
          <w:color w:val="000000" w:themeColor="text1"/>
          <w:sz w:val="24"/>
          <w:szCs w:val="24"/>
        </w:rPr>
        <w:t xml:space="preserve"> </w:t>
      </w:r>
      <w:proofErr w:type="spellStart"/>
      <w:r w:rsidRPr="005962F7">
        <w:rPr>
          <w:rFonts w:cstheme="minorHAnsi"/>
          <w:color w:val="000000" w:themeColor="text1"/>
          <w:sz w:val="24"/>
          <w:szCs w:val="24"/>
        </w:rPr>
        <w:t>Springer</w:t>
      </w:r>
      <w:proofErr w:type="spellEnd"/>
      <w:r w:rsidRPr="005962F7">
        <w:rPr>
          <w:rFonts w:cstheme="minorHAnsi"/>
          <w:color w:val="000000" w:themeColor="text1"/>
          <w:sz w:val="24"/>
          <w:szCs w:val="24"/>
        </w:rPr>
        <w:t>) ed è attesa a un gettito di 400 milioni per il 2019 e 650 milioni nel 2020. L’obiettivo della legge è tassare le imprese che «creano valore aggiunto grazie agli internauti francesi», imponendo un prelievo pari al 3% dei ricavi dei gruppi che generano affari globali per più di 750 milioni di euro in totale e più di 25 milioni in Francia.</w:t>
      </w:r>
    </w:p>
    <w:p w14:paraId="7EFB3645" w14:textId="1890F44F" w:rsidR="009D095C" w:rsidRPr="005962F7" w:rsidRDefault="006356F2" w:rsidP="009D095C">
      <w:pPr>
        <w:jc w:val="both"/>
        <w:rPr>
          <w:rFonts w:cstheme="minorHAnsi"/>
          <w:color w:val="000000" w:themeColor="text1"/>
          <w:sz w:val="24"/>
          <w:szCs w:val="24"/>
        </w:rPr>
      </w:pPr>
      <w:r w:rsidRPr="005962F7">
        <w:rPr>
          <w:rFonts w:cstheme="minorHAnsi"/>
          <w:color w:val="000000" w:themeColor="text1"/>
          <w:sz w:val="24"/>
          <w:szCs w:val="24"/>
        </w:rPr>
        <w:t>Dopo la minaccia del presidente Usa Donald Trump di applicare dazi sui prodotti francesi, Parigi ha ulteriormente relativizzato l’efficacia della</w:t>
      </w:r>
      <w:r w:rsidR="006722F2">
        <w:rPr>
          <w:rFonts w:cstheme="minorHAnsi"/>
          <w:color w:val="000000" w:themeColor="text1"/>
          <w:sz w:val="24"/>
          <w:szCs w:val="24"/>
        </w:rPr>
        <w:t xml:space="preserve"> DST</w:t>
      </w:r>
      <w:r w:rsidRPr="005962F7">
        <w:rPr>
          <w:rFonts w:cstheme="minorHAnsi"/>
          <w:color w:val="000000" w:themeColor="text1"/>
          <w:sz w:val="24"/>
          <w:szCs w:val="24"/>
        </w:rPr>
        <w:t xml:space="preserve"> (che già in origine </w:t>
      </w:r>
      <w:r w:rsidR="006722F2">
        <w:rPr>
          <w:rFonts w:cstheme="minorHAnsi"/>
          <w:color w:val="000000" w:themeColor="text1"/>
          <w:sz w:val="24"/>
          <w:szCs w:val="24"/>
        </w:rPr>
        <w:t xml:space="preserve">era previsto che </w:t>
      </w:r>
      <w:r w:rsidRPr="005962F7">
        <w:rPr>
          <w:rFonts w:cstheme="minorHAnsi"/>
          <w:color w:val="000000" w:themeColor="text1"/>
          <w:sz w:val="24"/>
          <w:szCs w:val="24"/>
        </w:rPr>
        <w:t xml:space="preserve">sarebbe stata </w:t>
      </w:r>
      <w:r w:rsidR="006722F2">
        <w:rPr>
          <w:rFonts w:cstheme="minorHAnsi"/>
          <w:color w:val="000000" w:themeColor="text1"/>
          <w:sz w:val="24"/>
          <w:szCs w:val="24"/>
        </w:rPr>
        <w:t xml:space="preserve">rivisitata </w:t>
      </w:r>
      <w:r w:rsidRPr="005962F7">
        <w:rPr>
          <w:rFonts w:cstheme="minorHAnsi"/>
          <w:color w:val="000000" w:themeColor="text1"/>
          <w:sz w:val="24"/>
          <w:szCs w:val="24"/>
        </w:rPr>
        <w:t>nel 2023 alla luce dei nuovi accordi internazionali, con un meccanismo di eventuali compensazioni) stabilendo che gli effetti della tassa digitale francese a partire dal 2021 verranno confrontati con quelli determinati dall’imposta che l’Ocse presenterà il prossimo anno come tassa digitale globale “unificata”.</w:t>
      </w:r>
    </w:p>
    <w:p w14:paraId="065E03CF" w14:textId="7DC61BF0" w:rsidR="009D095C" w:rsidRPr="005962F7" w:rsidRDefault="00AA060D" w:rsidP="009D095C">
      <w:pPr>
        <w:jc w:val="both"/>
        <w:rPr>
          <w:rFonts w:cstheme="minorHAnsi"/>
          <w:color w:val="000000" w:themeColor="text1"/>
          <w:sz w:val="24"/>
          <w:szCs w:val="24"/>
        </w:rPr>
      </w:pPr>
      <w:r w:rsidRPr="006722F2">
        <w:rPr>
          <w:rFonts w:cstheme="minorHAnsi"/>
          <w:bCs/>
          <w:iCs/>
          <w:color w:val="000000" w:themeColor="text1"/>
          <w:sz w:val="24"/>
          <w:szCs w:val="24"/>
        </w:rPr>
        <w:t>W</w:t>
      </w:r>
      <w:r w:rsidR="009D095C" w:rsidRPr="006722F2">
        <w:rPr>
          <w:rFonts w:cstheme="minorHAnsi"/>
          <w:bCs/>
          <w:iCs/>
          <w:color w:val="000000" w:themeColor="text1"/>
          <w:sz w:val="24"/>
          <w:szCs w:val="24"/>
        </w:rPr>
        <w:t>eb Tax</w:t>
      </w:r>
      <w:r w:rsidR="009D095C" w:rsidRPr="005962F7">
        <w:rPr>
          <w:rFonts w:cstheme="minorHAnsi"/>
          <w:bCs/>
          <w:color w:val="000000" w:themeColor="text1"/>
          <w:sz w:val="24"/>
          <w:szCs w:val="24"/>
        </w:rPr>
        <w:t xml:space="preserve"> europea al 3%</w:t>
      </w:r>
      <w:r w:rsidR="009D095C" w:rsidRPr="005962F7">
        <w:rPr>
          <w:rFonts w:cstheme="minorHAnsi"/>
          <w:color w:val="000000" w:themeColor="text1"/>
          <w:sz w:val="24"/>
          <w:szCs w:val="24"/>
        </w:rPr>
        <w:t xml:space="preserve">: </w:t>
      </w:r>
      <w:r w:rsidR="008E22FF">
        <w:rPr>
          <w:rFonts w:cstheme="minorHAnsi"/>
          <w:color w:val="000000" w:themeColor="text1"/>
          <w:sz w:val="24"/>
          <w:szCs w:val="24"/>
        </w:rPr>
        <w:t>era</w:t>
      </w:r>
      <w:r w:rsidR="009D095C" w:rsidRPr="005962F7">
        <w:rPr>
          <w:rFonts w:cstheme="minorHAnsi"/>
          <w:color w:val="000000" w:themeColor="text1"/>
          <w:sz w:val="24"/>
          <w:szCs w:val="24"/>
        </w:rPr>
        <w:t xml:space="preserve"> questa la proposta presentata dalla Commissione UE il 21 marzo 2018 con l’obiettivo di assicurare la tassazione delle imprese multinazionali digitali.</w:t>
      </w:r>
    </w:p>
    <w:p w14:paraId="5FC4D0B9" w14:textId="663DD0C4"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La proposta europea muove</w:t>
      </w:r>
      <w:r w:rsidR="008E22FF">
        <w:rPr>
          <w:rFonts w:cstheme="minorHAnsi"/>
          <w:color w:val="000000" w:themeColor="text1"/>
          <w:sz w:val="24"/>
          <w:szCs w:val="24"/>
        </w:rPr>
        <w:t>va</w:t>
      </w:r>
      <w:r w:rsidRPr="005962F7">
        <w:rPr>
          <w:rFonts w:cstheme="minorHAnsi"/>
          <w:color w:val="000000" w:themeColor="text1"/>
          <w:sz w:val="24"/>
          <w:szCs w:val="24"/>
        </w:rPr>
        <w:t xml:space="preserve"> dalla consapevolezza dell’inadeguatezza dei vigenti criteri della fiscalità internazionale a disciplinare i nuovi modelli di business emergenti. Le cosiddette “</w:t>
      </w:r>
      <w:proofErr w:type="spellStart"/>
      <w:r w:rsidRPr="005962F7">
        <w:rPr>
          <w:rFonts w:cstheme="minorHAnsi"/>
          <w:i/>
          <w:iCs/>
          <w:color w:val="000000" w:themeColor="text1"/>
          <w:sz w:val="24"/>
          <w:szCs w:val="24"/>
        </w:rPr>
        <w:t>digital</w:t>
      </w:r>
      <w:proofErr w:type="spellEnd"/>
      <w:r w:rsidRPr="005962F7">
        <w:rPr>
          <w:rFonts w:cstheme="minorHAnsi"/>
          <w:i/>
          <w:iCs/>
          <w:color w:val="000000" w:themeColor="text1"/>
          <w:sz w:val="24"/>
          <w:szCs w:val="24"/>
        </w:rPr>
        <w:t xml:space="preserve"> </w:t>
      </w:r>
      <w:proofErr w:type="spellStart"/>
      <w:r w:rsidRPr="005962F7">
        <w:rPr>
          <w:rFonts w:cstheme="minorHAnsi"/>
          <w:i/>
          <w:iCs/>
          <w:color w:val="000000" w:themeColor="text1"/>
          <w:sz w:val="24"/>
          <w:szCs w:val="24"/>
        </w:rPr>
        <w:t>enterprises</w:t>
      </w:r>
      <w:proofErr w:type="spellEnd"/>
      <w:r w:rsidRPr="005962F7">
        <w:rPr>
          <w:rFonts w:cstheme="minorHAnsi"/>
          <w:color w:val="000000" w:themeColor="text1"/>
          <w:sz w:val="24"/>
          <w:szCs w:val="24"/>
        </w:rPr>
        <w:t>” si distinguono infatti da quelle tradizionali per ciò che concerne il modo in cui il valore è creato in ragione di diversi elementi tra cui la capacità di svolgere attività a distanza, il contributo degli utenti finali per la creazione di valore, l’importanza delle attività immateriali.</w:t>
      </w:r>
    </w:p>
    <w:p w14:paraId="1C882FB6" w14:textId="77777777"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 xml:space="preserve">La Commissione UE evidenzia come l’applicazione all’economia digitale delle attuali norme in materia di imposta sulle società ha determinato un’evidente </w:t>
      </w:r>
      <w:r w:rsidRPr="005962F7">
        <w:rPr>
          <w:rFonts w:cstheme="minorHAnsi"/>
          <w:bCs/>
          <w:color w:val="000000" w:themeColor="text1"/>
          <w:sz w:val="24"/>
          <w:szCs w:val="24"/>
        </w:rPr>
        <w:t>asimmetria tra il luogo in cui gli utili sono tassati e quello dove è creato il valore</w:t>
      </w:r>
      <w:r w:rsidRPr="005962F7">
        <w:rPr>
          <w:rFonts w:cstheme="minorHAnsi"/>
          <w:color w:val="000000" w:themeColor="text1"/>
          <w:sz w:val="24"/>
          <w:szCs w:val="24"/>
        </w:rPr>
        <w:t>, specialmente nel caso di modelli imprenditoriali che dipendono dalla partecipazione degli utenti.</w:t>
      </w:r>
    </w:p>
    <w:p w14:paraId="2F9B1F2D" w14:textId="77777777"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In particolare, dal punto di vista fiscale il processo di digitalizzazione determina due importanti conseguenze:</w:t>
      </w:r>
    </w:p>
    <w:p w14:paraId="6D07D4D1" w14:textId="77777777" w:rsidR="009D095C" w:rsidRPr="005962F7" w:rsidRDefault="009D095C" w:rsidP="009D095C">
      <w:pPr>
        <w:numPr>
          <w:ilvl w:val="0"/>
          <w:numId w:val="1"/>
        </w:numPr>
        <w:jc w:val="both"/>
        <w:rPr>
          <w:rFonts w:cstheme="minorHAnsi"/>
          <w:color w:val="000000" w:themeColor="text1"/>
          <w:sz w:val="24"/>
          <w:szCs w:val="24"/>
        </w:rPr>
      </w:pPr>
      <w:r w:rsidRPr="005962F7">
        <w:rPr>
          <w:rFonts w:cstheme="minorHAnsi"/>
          <w:color w:val="000000" w:themeColor="text1"/>
          <w:sz w:val="24"/>
          <w:szCs w:val="24"/>
        </w:rPr>
        <w:t>in primo luogo, i profitti che un’impresa digitale ricava potrebbero provenire da una giurisdizione fiscale in cui l’impresa che esercita un’attività digitale non è fisicamente stabilita e dove quindi i ricavi generati da tali attività non possono essere tassati in base alle norme tradizionali;</w:t>
      </w:r>
    </w:p>
    <w:p w14:paraId="607C3D1A" w14:textId="77777777" w:rsidR="009D095C" w:rsidRPr="005962F7" w:rsidRDefault="009D095C" w:rsidP="009D095C">
      <w:pPr>
        <w:numPr>
          <w:ilvl w:val="0"/>
          <w:numId w:val="1"/>
        </w:numPr>
        <w:jc w:val="both"/>
        <w:rPr>
          <w:rFonts w:cstheme="minorHAnsi"/>
          <w:color w:val="000000" w:themeColor="text1"/>
          <w:sz w:val="24"/>
          <w:szCs w:val="24"/>
        </w:rPr>
      </w:pPr>
      <w:r w:rsidRPr="005962F7">
        <w:rPr>
          <w:rFonts w:cstheme="minorHAnsi"/>
          <w:color w:val="000000" w:themeColor="text1"/>
          <w:sz w:val="24"/>
          <w:szCs w:val="24"/>
        </w:rPr>
        <w:t>inoltre, anche se un’impresa ha una stabile organizzazione nella giurisdizione in cui si trovano gli utenti, il valore creato attraverso la partecipazione degli utenti non viene preso in considerazione ai fini della determinazione della quota dell’imposta che dovrebbe essere versata in ciascun paese.</w:t>
      </w:r>
    </w:p>
    <w:p w14:paraId="1940ECEF" w14:textId="77777777"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 xml:space="preserve">Con la proposta di Direttiva COM(2018) 148 si introduce un’imposta europea del 3% sui ricavi per </w:t>
      </w:r>
      <w:r w:rsidRPr="005962F7">
        <w:rPr>
          <w:rFonts w:cstheme="minorHAnsi"/>
          <w:bCs/>
          <w:color w:val="000000" w:themeColor="text1"/>
          <w:sz w:val="24"/>
          <w:szCs w:val="24"/>
        </w:rPr>
        <w:t>specifiche tipologie di servizi digitali</w:t>
      </w:r>
      <w:r w:rsidRPr="005962F7">
        <w:rPr>
          <w:rFonts w:cstheme="minorHAnsi"/>
          <w:color w:val="000000" w:themeColor="text1"/>
          <w:sz w:val="24"/>
          <w:szCs w:val="24"/>
        </w:rPr>
        <w:t xml:space="preserve"> che si caratterizzano per un significativo contributo apportato dagli utenti alla </w:t>
      </w:r>
      <w:r w:rsidRPr="005962F7">
        <w:rPr>
          <w:rFonts w:cstheme="minorHAnsi"/>
          <w:bCs/>
          <w:color w:val="000000" w:themeColor="text1"/>
          <w:sz w:val="24"/>
          <w:szCs w:val="24"/>
        </w:rPr>
        <w:t>creazione del valore</w:t>
      </w:r>
      <w:r w:rsidRPr="005962F7">
        <w:rPr>
          <w:rFonts w:cstheme="minorHAnsi"/>
          <w:color w:val="000000" w:themeColor="text1"/>
          <w:sz w:val="24"/>
          <w:szCs w:val="24"/>
        </w:rPr>
        <w:t>. La partecipazione degli utenti rappresenta il punto centrale della nuova disciplina europea in quanto si richiede che, attraverso di essa, gli utenti apportino un contributo essenziale all’esercizio dell’attività di business consentendo all’impresa di trarne ricavi.</w:t>
      </w:r>
    </w:p>
    <w:p w14:paraId="6ACE422C" w14:textId="77777777"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I servizi che generano i ricavi cui applicare l’“</w:t>
      </w:r>
      <w:r w:rsidRPr="005962F7">
        <w:rPr>
          <w:rFonts w:cstheme="minorHAnsi"/>
          <w:i/>
          <w:iCs/>
          <w:color w:val="000000" w:themeColor="text1"/>
          <w:sz w:val="24"/>
          <w:szCs w:val="24"/>
        </w:rPr>
        <w:t>Imposta sui servizi digitali</w:t>
      </w:r>
      <w:r w:rsidRPr="005962F7">
        <w:rPr>
          <w:rFonts w:cstheme="minorHAnsi"/>
          <w:color w:val="000000" w:themeColor="text1"/>
          <w:sz w:val="24"/>
          <w:szCs w:val="24"/>
        </w:rPr>
        <w:t>” (cd. “</w:t>
      </w:r>
      <w:r w:rsidRPr="005962F7">
        <w:rPr>
          <w:rFonts w:cstheme="minorHAnsi"/>
          <w:i/>
          <w:iCs/>
          <w:color w:val="000000" w:themeColor="text1"/>
          <w:sz w:val="24"/>
          <w:szCs w:val="24"/>
        </w:rPr>
        <w:t>ISD</w:t>
      </w:r>
      <w:r w:rsidRPr="005962F7">
        <w:rPr>
          <w:rFonts w:cstheme="minorHAnsi"/>
          <w:color w:val="000000" w:themeColor="text1"/>
          <w:sz w:val="24"/>
          <w:szCs w:val="24"/>
        </w:rPr>
        <w:t>”) consistono nella:</w:t>
      </w:r>
    </w:p>
    <w:p w14:paraId="05CD786A" w14:textId="77777777" w:rsidR="009D095C" w:rsidRPr="005962F7" w:rsidRDefault="009D095C" w:rsidP="009D095C">
      <w:pPr>
        <w:numPr>
          <w:ilvl w:val="0"/>
          <w:numId w:val="2"/>
        </w:numPr>
        <w:jc w:val="both"/>
        <w:rPr>
          <w:rFonts w:cstheme="minorHAnsi"/>
          <w:color w:val="000000" w:themeColor="text1"/>
          <w:sz w:val="24"/>
          <w:szCs w:val="24"/>
        </w:rPr>
      </w:pPr>
      <w:r w:rsidRPr="005962F7">
        <w:rPr>
          <w:rFonts w:cstheme="minorHAnsi"/>
          <w:color w:val="000000" w:themeColor="text1"/>
          <w:sz w:val="24"/>
          <w:szCs w:val="24"/>
        </w:rPr>
        <w:t xml:space="preserve">collocazione su un’interfaccia digitale di </w:t>
      </w:r>
      <w:r w:rsidRPr="005962F7">
        <w:rPr>
          <w:rFonts w:cstheme="minorHAnsi"/>
          <w:bCs/>
          <w:color w:val="000000" w:themeColor="text1"/>
          <w:sz w:val="24"/>
          <w:szCs w:val="24"/>
        </w:rPr>
        <w:t>pubblicità mirata</w:t>
      </w:r>
      <w:r w:rsidRPr="005962F7">
        <w:rPr>
          <w:rFonts w:cstheme="minorHAnsi"/>
          <w:color w:val="000000" w:themeColor="text1"/>
          <w:sz w:val="24"/>
          <w:szCs w:val="24"/>
        </w:rPr>
        <w:t xml:space="preserve"> agli utenti di tale interfaccia (ad esempio Google);</w:t>
      </w:r>
    </w:p>
    <w:p w14:paraId="369139AC" w14:textId="77777777" w:rsidR="009D095C" w:rsidRPr="005962F7" w:rsidRDefault="009D095C" w:rsidP="009D095C">
      <w:pPr>
        <w:numPr>
          <w:ilvl w:val="0"/>
          <w:numId w:val="2"/>
        </w:numPr>
        <w:jc w:val="both"/>
        <w:rPr>
          <w:rFonts w:cstheme="minorHAnsi"/>
          <w:color w:val="000000" w:themeColor="text1"/>
          <w:sz w:val="24"/>
          <w:szCs w:val="24"/>
        </w:rPr>
      </w:pPr>
      <w:r w:rsidRPr="005962F7">
        <w:rPr>
          <w:rFonts w:cstheme="minorHAnsi"/>
          <w:color w:val="000000" w:themeColor="text1"/>
          <w:sz w:val="24"/>
          <w:szCs w:val="24"/>
        </w:rPr>
        <w:t xml:space="preserve">messa a disposizione degli utenti di </w:t>
      </w:r>
      <w:r w:rsidRPr="005962F7">
        <w:rPr>
          <w:rFonts w:cstheme="minorHAnsi"/>
          <w:bCs/>
          <w:color w:val="000000" w:themeColor="text1"/>
          <w:sz w:val="24"/>
          <w:szCs w:val="24"/>
        </w:rPr>
        <w:t>un’interfaccia digitale multilaterale</w:t>
      </w:r>
      <w:r w:rsidRPr="005962F7">
        <w:rPr>
          <w:rFonts w:cstheme="minorHAnsi"/>
          <w:color w:val="000000" w:themeColor="text1"/>
          <w:sz w:val="24"/>
          <w:szCs w:val="24"/>
        </w:rPr>
        <w:t xml:space="preserve"> per interagire con altri utenti ed eventualmente agevolare cessioni di beni e prestazioni di servizi (ad esempio </w:t>
      </w:r>
      <w:r w:rsidRPr="005962F7">
        <w:rPr>
          <w:rFonts w:cstheme="minorHAnsi"/>
          <w:i/>
          <w:iCs/>
          <w:color w:val="000000" w:themeColor="text1"/>
          <w:sz w:val="24"/>
          <w:szCs w:val="24"/>
        </w:rPr>
        <w:t>forum</w:t>
      </w:r>
      <w:r w:rsidRPr="005962F7">
        <w:rPr>
          <w:rFonts w:cstheme="minorHAnsi"/>
          <w:color w:val="000000" w:themeColor="text1"/>
          <w:sz w:val="24"/>
          <w:szCs w:val="24"/>
        </w:rPr>
        <w:t xml:space="preserve"> o </w:t>
      </w:r>
      <w:r w:rsidRPr="005962F7">
        <w:rPr>
          <w:rFonts w:cstheme="minorHAnsi"/>
          <w:i/>
          <w:iCs/>
          <w:color w:val="000000" w:themeColor="text1"/>
          <w:sz w:val="24"/>
          <w:szCs w:val="24"/>
        </w:rPr>
        <w:t>social network</w:t>
      </w:r>
      <w:r w:rsidRPr="005962F7">
        <w:rPr>
          <w:rFonts w:cstheme="minorHAnsi"/>
          <w:color w:val="000000" w:themeColor="text1"/>
          <w:sz w:val="24"/>
          <w:szCs w:val="24"/>
        </w:rPr>
        <w:t>);</w:t>
      </w:r>
    </w:p>
    <w:p w14:paraId="7C5E5A0A" w14:textId="77777777" w:rsidR="009D095C" w:rsidRPr="005962F7" w:rsidRDefault="009D095C" w:rsidP="009D095C">
      <w:pPr>
        <w:numPr>
          <w:ilvl w:val="0"/>
          <w:numId w:val="2"/>
        </w:numPr>
        <w:jc w:val="both"/>
        <w:rPr>
          <w:rFonts w:cstheme="minorHAnsi"/>
          <w:color w:val="000000" w:themeColor="text1"/>
          <w:sz w:val="24"/>
          <w:szCs w:val="24"/>
        </w:rPr>
      </w:pPr>
      <w:r w:rsidRPr="005962F7">
        <w:rPr>
          <w:rFonts w:cstheme="minorHAnsi"/>
          <w:color w:val="000000" w:themeColor="text1"/>
          <w:sz w:val="24"/>
          <w:szCs w:val="24"/>
        </w:rPr>
        <w:t xml:space="preserve">trasmissione di </w:t>
      </w:r>
      <w:r w:rsidRPr="005962F7">
        <w:rPr>
          <w:rFonts w:cstheme="minorHAnsi"/>
          <w:bCs/>
          <w:color w:val="000000" w:themeColor="text1"/>
          <w:sz w:val="24"/>
          <w:szCs w:val="24"/>
        </w:rPr>
        <w:t>dati raccolti dagli utenti</w:t>
      </w:r>
      <w:r w:rsidRPr="005962F7">
        <w:rPr>
          <w:rFonts w:cstheme="minorHAnsi"/>
          <w:color w:val="000000" w:themeColor="text1"/>
          <w:sz w:val="24"/>
          <w:szCs w:val="24"/>
        </w:rPr>
        <w:t xml:space="preserve"> e generati dalle attività digitali da questi svolte sulle interfacce digitali.</w:t>
      </w:r>
    </w:p>
    <w:p w14:paraId="4AB13AAD" w14:textId="2BE93456"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 xml:space="preserve">L’ISD </w:t>
      </w:r>
      <w:r w:rsidR="008E22FF">
        <w:rPr>
          <w:rFonts w:cstheme="minorHAnsi"/>
          <w:color w:val="000000" w:themeColor="text1"/>
          <w:sz w:val="24"/>
          <w:szCs w:val="24"/>
        </w:rPr>
        <w:t>su</w:t>
      </w:r>
      <w:r w:rsidRPr="005962F7">
        <w:rPr>
          <w:rFonts w:cstheme="minorHAnsi"/>
          <w:color w:val="000000" w:themeColor="text1"/>
          <w:sz w:val="24"/>
          <w:szCs w:val="24"/>
        </w:rPr>
        <w:t>i “giganti del web” (</w:t>
      </w:r>
      <w:r w:rsidRPr="005962F7">
        <w:rPr>
          <w:rFonts w:cstheme="minorHAnsi"/>
          <w:i/>
          <w:iCs/>
          <w:color w:val="000000" w:themeColor="text1"/>
          <w:sz w:val="24"/>
          <w:szCs w:val="24"/>
        </w:rPr>
        <w:t>i.e.</w:t>
      </w:r>
      <w:r w:rsidRPr="005962F7">
        <w:rPr>
          <w:rFonts w:cstheme="minorHAnsi"/>
          <w:color w:val="000000" w:themeColor="text1"/>
          <w:sz w:val="24"/>
          <w:szCs w:val="24"/>
        </w:rPr>
        <w:t xml:space="preserve">, </w:t>
      </w:r>
      <w:r w:rsidRPr="005962F7">
        <w:rPr>
          <w:rFonts w:cstheme="minorHAnsi"/>
          <w:bCs/>
          <w:color w:val="000000" w:themeColor="text1"/>
          <w:sz w:val="24"/>
          <w:szCs w:val="24"/>
        </w:rPr>
        <w:t>Apple, Google, Amazon, Facebook</w:t>
      </w:r>
      <w:r w:rsidRPr="005962F7">
        <w:rPr>
          <w:rFonts w:cstheme="minorHAnsi"/>
          <w:color w:val="000000" w:themeColor="text1"/>
          <w:sz w:val="24"/>
          <w:szCs w:val="24"/>
        </w:rPr>
        <w:t xml:space="preserve">) </w:t>
      </w:r>
      <w:r w:rsidR="008E22FF">
        <w:rPr>
          <w:rFonts w:cstheme="minorHAnsi"/>
          <w:color w:val="000000" w:themeColor="text1"/>
          <w:sz w:val="24"/>
          <w:szCs w:val="24"/>
        </w:rPr>
        <w:t>secondo la Commissione UE</w:t>
      </w:r>
      <w:r w:rsidRPr="005962F7">
        <w:rPr>
          <w:rFonts w:cstheme="minorHAnsi"/>
          <w:color w:val="000000" w:themeColor="text1"/>
          <w:sz w:val="24"/>
          <w:szCs w:val="24"/>
        </w:rPr>
        <w:t xml:space="preserve"> saranno tenuti a pagare l’imposta nel luogo in cui generano i profitti e il valore viene creato</w:t>
      </w:r>
      <w:r w:rsidR="00605609">
        <w:rPr>
          <w:rStyle w:val="Rimandonotaapidipagina"/>
          <w:rFonts w:cstheme="minorHAnsi"/>
          <w:color w:val="000000" w:themeColor="text1"/>
          <w:sz w:val="24"/>
          <w:szCs w:val="24"/>
        </w:rPr>
        <w:footnoteReference w:id="10"/>
      </w:r>
      <w:r w:rsidRPr="005962F7">
        <w:rPr>
          <w:rFonts w:cstheme="minorHAnsi"/>
          <w:color w:val="000000" w:themeColor="text1"/>
          <w:sz w:val="24"/>
          <w:szCs w:val="24"/>
        </w:rPr>
        <w:t>.</w:t>
      </w:r>
    </w:p>
    <w:p w14:paraId="0C24E13B" w14:textId="77777777"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In particolare, essa si applicherà a tutte le imprese multinazionali che soddisfano i seguenti requisiti:</w:t>
      </w:r>
    </w:p>
    <w:p w14:paraId="7DE15ADD" w14:textId="716DEDCD" w:rsidR="009D095C" w:rsidRPr="005962F7" w:rsidRDefault="009D095C" w:rsidP="009D095C">
      <w:pPr>
        <w:numPr>
          <w:ilvl w:val="0"/>
          <w:numId w:val="3"/>
        </w:numPr>
        <w:jc w:val="both"/>
        <w:rPr>
          <w:rFonts w:cstheme="minorHAnsi"/>
          <w:color w:val="000000" w:themeColor="text1"/>
          <w:sz w:val="24"/>
          <w:szCs w:val="24"/>
        </w:rPr>
      </w:pPr>
      <w:r w:rsidRPr="005962F7">
        <w:rPr>
          <w:rFonts w:cstheme="minorHAnsi"/>
          <w:color w:val="000000" w:themeColor="text1"/>
          <w:sz w:val="24"/>
          <w:szCs w:val="24"/>
        </w:rPr>
        <w:t xml:space="preserve">importo totale annuo dei </w:t>
      </w:r>
      <w:r w:rsidRPr="005962F7">
        <w:rPr>
          <w:rFonts w:cstheme="minorHAnsi"/>
          <w:bCs/>
          <w:color w:val="000000" w:themeColor="text1"/>
          <w:sz w:val="24"/>
          <w:szCs w:val="24"/>
        </w:rPr>
        <w:t>ricavi a livello mondiale</w:t>
      </w:r>
      <w:r w:rsidRPr="005962F7">
        <w:rPr>
          <w:rFonts w:cstheme="minorHAnsi"/>
          <w:color w:val="000000" w:themeColor="text1"/>
          <w:sz w:val="24"/>
          <w:szCs w:val="24"/>
        </w:rPr>
        <w:t xml:space="preserve"> dichiarati dall’entità superiore a </w:t>
      </w:r>
      <w:r w:rsidRPr="005962F7">
        <w:rPr>
          <w:rFonts w:cstheme="minorHAnsi"/>
          <w:bCs/>
          <w:color w:val="000000" w:themeColor="text1"/>
          <w:sz w:val="24"/>
          <w:szCs w:val="24"/>
        </w:rPr>
        <w:t>750 milioni di euro</w:t>
      </w:r>
      <w:r w:rsidRPr="005962F7">
        <w:rPr>
          <w:rFonts w:cstheme="minorHAnsi"/>
          <w:color w:val="000000" w:themeColor="text1"/>
          <w:sz w:val="24"/>
          <w:szCs w:val="24"/>
        </w:rPr>
        <w:t xml:space="preserve">. Come evidenziato nella proposta di Direttiva la previsione di tale soglia limita l’applicazione dell’imposta alle imprese di </w:t>
      </w:r>
      <w:r w:rsidR="00605609" w:rsidRPr="005962F7">
        <w:rPr>
          <w:rFonts w:cstheme="minorHAnsi"/>
          <w:color w:val="000000" w:themeColor="text1"/>
          <w:sz w:val="24"/>
          <w:szCs w:val="24"/>
        </w:rPr>
        <w:t>maggiore dimensione</w:t>
      </w:r>
      <w:r w:rsidRPr="005962F7">
        <w:rPr>
          <w:rFonts w:cstheme="minorHAnsi"/>
          <w:color w:val="000000" w:themeColor="text1"/>
          <w:sz w:val="24"/>
          <w:szCs w:val="24"/>
        </w:rPr>
        <w:t xml:space="preserve"> le quali sempre più spesso sono responsabili di pratiche di </w:t>
      </w:r>
      <w:r w:rsidRPr="005962F7">
        <w:rPr>
          <w:rFonts w:cstheme="minorHAnsi"/>
          <w:i/>
          <w:iCs/>
          <w:color w:val="000000" w:themeColor="text1"/>
          <w:sz w:val="24"/>
          <w:szCs w:val="24"/>
        </w:rPr>
        <w:t xml:space="preserve">aggressive </w:t>
      </w:r>
      <w:r w:rsidR="00605609">
        <w:rPr>
          <w:rFonts w:cstheme="minorHAnsi"/>
          <w:i/>
          <w:iCs/>
          <w:color w:val="000000" w:themeColor="text1"/>
          <w:sz w:val="24"/>
          <w:szCs w:val="24"/>
        </w:rPr>
        <w:t>(</w:t>
      </w:r>
      <w:r w:rsidRPr="005962F7">
        <w:rPr>
          <w:rFonts w:cstheme="minorHAnsi"/>
          <w:i/>
          <w:iCs/>
          <w:color w:val="000000" w:themeColor="text1"/>
          <w:sz w:val="24"/>
          <w:szCs w:val="24"/>
        </w:rPr>
        <w:t>tax planning</w:t>
      </w:r>
      <w:r w:rsidR="00605609">
        <w:rPr>
          <w:rFonts w:cstheme="minorHAnsi"/>
          <w:i/>
          <w:iCs/>
          <w:color w:val="000000" w:themeColor="text1"/>
          <w:sz w:val="24"/>
          <w:szCs w:val="24"/>
        </w:rPr>
        <w:t>)</w:t>
      </w:r>
      <w:r w:rsidRPr="005962F7">
        <w:rPr>
          <w:rFonts w:cstheme="minorHAnsi"/>
          <w:color w:val="000000" w:themeColor="text1"/>
          <w:sz w:val="24"/>
          <w:szCs w:val="24"/>
        </w:rPr>
        <w:t xml:space="preserve"> volte a traslare i profitti verso giurisdizioni caratterizzate da una fiscalità vantaggiosa;</w:t>
      </w:r>
    </w:p>
    <w:p w14:paraId="4967C699" w14:textId="77777777" w:rsidR="009D095C" w:rsidRPr="005962F7" w:rsidRDefault="009D095C" w:rsidP="009D095C">
      <w:pPr>
        <w:numPr>
          <w:ilvl w:val="0"/>
          <w:numId w:val="3"/>
        </w:numPr>
        <w:jc w:val="both"/>
        <w:rPr>
          <w:rFonts w:cstheme="minorHAnsi"/>
          <w:color w:val="000000" w:themeColor="text1"/>
          <w:sz w:val="24"/>
          <w:szCs w:val="24"/>
        </w:rPr>
      </w:pPr>
      <w:r w:rsidRPr="005962F7">
        <w:rPr>
          <w:rFonts w:cstheme="minorHAnsi"/>
          <w:color w:val="000000" w:themeColor="text1"/>
          <w:sz w:val="24"/>
          <w:szCs w:val="24"/>
        </w:rPr>
        <w:t xml:space="preserve">importo totale dei </w:t>
      </w:r>
      <w:r w:rsidRPr="005962F7">
        <w:rPr>
          <w:rFonts w:cstheme="minorHAnsi"/>
          <w:bCs/>
          <w:color w:val="000000" w:themeColor="text1"/>
          <w:sz w:val="24"/>
          <w:szCs w:val="24"/>
        </w:rPr>
        <w:t>ricavi dichiarati nell’ambito dell’Unione Europea</w:t>
      </w:r>
      <w:r w:rsidRPr="005962F7">
        <w:rPr>
          <w:rFonts w:cstheme="minorHAnsi"/>
          <w:color w:val="000000" w:themeColor="text1"/>
          <w:sz w:val="24"/>
          <w:szCs w:val="24"/>
        </w:rPr>
        <w:t xml:space="preserve"> superiore ai </w:t>
      </w:r>
      <w:r w:rsidRPr="005962F7">
        <w:rPr>
          <w:rFonts w:cstheme="minorHAnsi"/>
          <w:bCs/>
          <w:color w:val="000000" w:themeColor="text1"/>
          <w:sz w:val="24"/>
          <w:szCs w:val="24"/>
        </w:rPr>
        <w:t>50 milioni di euro</w:t>
      </w:r>
      <w:r w:rsidRPr="005962F7">
        <w:rPr>
          <w:rFonts w:cstheme="minorHAnsi"/>
          <w:color w:val="000000" w:themeColor="text1"/>
          <w:sz w:val="24"/>
          <w:szCs w:val="24"/>
        </w:rPr>
        <w:t>.</w:t>
      </w:r>
    </w:p>
    <w:p w14:paraId="2D3AAE3B" w14:textId="77777777"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L’ISD viene riscossa sui ricavi lordi totali, al netto dell’imposta sul valore aggiunto e di altre imposte analoghe. Nel caso in cui un’entità appartenga a un gruppo consolidato, occorre tenere conto dei ricavi a livello mondiale dichiarati dal gruppo nel suo insieme e dei ricavi imponibili che lo stesso ottiene all’interno dell’Unione Europea.</w:t>
      </w:r>
    </w:p>
    <w:p w14:paraId="3F3ACE52" w14:textId="77777777"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Con riferimento al luogo di applicazione dell’imposta, l’ISD si applica nello stato membro o negli stati membri in cui si trovano gli utenti, indipendentemente dal fatto che abbiano contribuito finanziariamente a generare tali ricavi.</w:t>
      </w:r>
    </w:p>
    <w:p w14:paraId="4E0A052B" w14:textId="366182DD" w:rsidR="009D095C" w:rsidRPr="005962F7" w:rsidRDefault="008E22FF" w:rsidP="009D095C">
      <w:pPr>
        <w:jc w:val="both"/>
        <w:rPr>
          <w:rFonts w:cstheme="minorHAnsi"/>
          <w:color w:val="000000" w:themeColor="text1"/>
          <w:sz w:val="24"/>
          <w:szCs w:val="24"/>
        </w:rPr>
      </w:pPr>
      <w:r>
        <w:rPr>
          <w:rFonts w:cstheme="minorHAnsi"/>
          <w:color w:val="000000" w:themeColor="text1"/>
          <w:sz w:val="24"/>
          <w:szCs w:val="24"/>
        </w:rPr>
        <w:t>Tale previsione</w:t>
      </w:r>
      <w:r w:rsidR="009D095C" w:rsidRPr="005962F7">
        <w:rPr>
          <w:rFonts w:cstheme="minorHAnsi"/>
          <w:color w:val="000000" w:themeColor="text1"/>
          <w:sz w:val="24"/>
          <w:szCs w:val="24"/>
        </w:rPr>
        <w:t xml:space="preserve"> si fonda sul principio secondo cui è </w:t>
      </w:r>
      <w:r w:rsidR="009D095C" w:rsidRPr="005962F7">
        <w:rPr>
          <w:rFonts w:cstheme="minorHAnsi"/>
          <w:bCs/>
          <w:color w:val="000000" w:themeColor="text1"/>
          <w:sz w:val="24"/>
          <w:szCs w:val="24"/>
        </w:rPr>
        <w:t xml:space="preserve">la partecipazione dell’utente alle attività digitali dell’impresa </w:t>
      </w:r>
      <w:r w:rsidR="009D095C" w:rsidRPr="005962F7">
        <w:rPr>
          <w:rFonts w:cstheme="minorHAnsi"/>
          <w:color w:val="000000" w:themeColor="text1"/>
          <w:sz w:val="24"/>
          <w:szCs w:val="24"/>
        </w:rPr>
        <w:t>che</w:t>
      </w:r>
      <w:r w:rsidR="009D095C" w:rsidRPr="005962F7">
        <w:rPr>
          <w:rFonts w:cstheme="minorHAnsi"/>
          <w:bCs/>
          <w:color w:val="000000" w:themeColor="text1"/>
          <w:sz w:val="24"/>
          <w:szCs w:val="24"/>
        </w:rPr>
        <w:t xml:space="preserve"> genera il valore per l’impresa </w:t>
      </w:r>
      <w:r w:rsidR="009D095C" w:rsidRPr="005962F7">
        <w:rPr>
          <w:rFonts w:cstheme="minorHAnsi"/>
          <w:color w:val="000000" w:themeColor="text1"/>
          <w:sz w:val="24"/>
          <w:szCs w:val="24"/>
        </w:rPr>
        <w:t>stessa, che non sempre comporta un pagamento da parte dello stesso (come, per esempio, nell’ipotesi in cui gli utenti visualizzino un annuncio pubblicitario su un’interfaccia digitale) o che può comportare il pagamento soltanto da parte di alcuni utenti (ad esempio, le interfacce digitali multilaterali dove solo alcuni utenti devono pagare per accedere all’interfaccia, mentre altri possono accedervi gratuitamente).</w:t>
      </w:r>
    </w:p>
    <w:p w14:paraId="33701C72" w14:textId="45917FE6" w:rsidR="009D095C" w:rsidRPr="005962F7" w:rsidRDefault="009D095C" w:rsidP="008E22FF">
      <w:pPr>
        <w:jc w:val="both"/>
        <w:rPr>
          <w:rFonts w:cstheme="minorHAnsi"/>
          <w:color w:val="000000" w:themeColor="text1"/>
          <w:sz w:val="24"/>
          <w:szCs w:val="24"/>
        </w:rPr>
      </w:pPr>
      <w:r w:rsidRPr="005962F7">
        <w:rPr>
          <w:rFonts w:cstheme="minorHAnsi"/>
          <w:color w:val="000000" w:themeColor="text1"/>
          <w:sz w:val="24"/>
          <w:szCs w:val="24"/>
        </w:rPr>
        <w:t>Sulla proposta di Direttiva COM</w:t>
      </w:r>
      <w:r w:rsidR="008E22FF">
        <w:rPr>
          <w:rFonts w:cstheme="minorHAnsi"/>
          <w:color w:val="000000" w:themeColor="text1"/>
          <w:sz w:val="24"/>
          <w:szCs w:val="24"/>
        </w:rPr>
        <w:t xml:space="preserve"> </w:t>
      </w:r>
      <w:r w:rsidRPr="005962F7">
        <w:rPr>
          <w:rFonts w:cstheme="minorHAnsi"/>
          <w:color w:val="000000" w:themeColor="text1"/>
          <w:sz w:val="24"/>
          <w:szCs w:val="24"/>
        </w:rPr>
        <w:t xml:space="preserve">(2018) 148 è intervenuto anche il </w:t>
      </w:r>
      <w:r w:rsidRPr="005962F7">
        <w:rPr>
          <w:rFonts w:cstheme="minorHAnsi"/>
          <w:bCs/>
          <w:color w:val="000000" w:themeColor="text1"/>
          <w:sz w:val="24"/>
          <w:szCs w:val="24"/>
        </w:rPr>
        <w:t>Parlamento europeo con la Risoluzione del 13 dicembre 2018</w:t>
      </w:r>
      <w:r w:rsidR="008E22FF">
        <w:rPr>
          <w:rFonts w:cstheme="minorHAnsi"/>
          <w:color w:val="000000" w:themeColor="text1"/>
          <w:sz w:val="24"/>
          <w:szCs w:val="24"/>
        </w:rPr>
        <w:t>, proponendo</w:t>
      </w:r>
      <w:r w:rsidRPr="005962F7">
        <w:rPr>
          <w:rFonts w:cstheme="minorHAnsi"/>
          <w:color w:val="000000" w:themeColor="text1"/>
          <w:sz w:val="24"/>
          <w:szCs w:val="24"/>
        </w:rPr>
        <w:t xml:space="preserve"> di ampliare il campo di applicazione della Direttiva sulla tassazione delle imprese digitali che operano nell’UE. </w:t>
      </w:r>
      <w:r w:rsidR="00605609" w:rsidRPr="005962F7">
        <w:rPr>
          <w:rFonts w:cstheme="minorHAnsi"/>
          <w:color w:val="000000" w:themeColor="text1"/>
          <w:sz w:val="24"/>
          <w:szCs w:val="24"/>
        </w:rPr>
        <w:t>In particolare,</w:t>
      </w:r>
      <w:r w:rsidRPr="005962F7">
        <w:rPr>
          <w:rFonts w:cstheme="minorHAnsi"/>
          <w:color w:val="000000" w:themeColor="text1"/>
          <w:sz w:val="24"/>
          <w:szCs w:val="24"/>
        </w:rPr>
        <w:t xml:space="preserve"> le modifiche apportate alla normativa europea mirano a:</w:t>
      </w:r>
    </w:p>
    <w:p w14:paraId="6F00230B" w14:textId="77777777" w:rsidR="009D095C" w:rsidRPr="005962F7" w:rsidRDefault="009D095C" w:rsidP="009D095C">
      <w:pPr>
        <w:numPr>
          <w:ilvl w:val="0"/>
          <w:numId w:val="4"/>
        </w:numPr>
        <w:jc w:val="both"/>
        <w:rPr>
          <w:rFonts w:cstheme="minorHAnsi"/>
          <w:color w:val="000000" w:themeColor="text1"/>
          <w:sz w:val="24"/>
          <w:szCs w:val="24"/>
        </w:rPr>
      </w:pPr>
      <w:r w:rsidRPr="005962F7">
        <w:rPr>
          <w:rFonts w:cstheme="minorHAnsi"/>
          <w:color w:val="000000" w:themeColor="text1"/>
          <w:sz w:val="24"/>
          <w:szCs w:val="24"/>
        </w:rPr>
        <w:t>inserire nell’elenco dei servizi digitali tassabili anche la fornitura di “</w:t>
      </w:r>
      <w:r w:rsidRPr="005962F7">
        <w:rPr>
          <w:rFonts w:cstheme="minorHAnsi"/>
          <w:i/>
          <w:iCs/>
          <w:color w:val="000000" w:themeColor="text1"/>
          <w:sz w:val="24"/>
          <w:szCs w:val="24"/>
        </w:rPr>
        <w:t>contenuti su un’interfaccia digitale come video, audio, giochi o testi</w:t>
      </w:r>
      <w:r w:rsidRPr="005962F7">
        <w:rPr>
          <w:rFonts w:cstheme="minorHAnsi"/>
          <w:color w:val="000000" w:themeColor="text1"/>
          <w:sz w:val="24"/>
          <w:szCs w:val="24"/>
        </w:rPr>
        <w:t>” (le piattaforme online che vendono contenuti digitali, come Netflix, potrebbero quindi essere tassate);</w:t>
      </w:r>
    </w:p>
    <w:p w14:paraId="734D50D5" w14:textId="77777777" w:rsidR="009D095C" w:rsidRPr="005962F7" w:rsidRDefault="009D095C" w:rsidP="009D095C">
      <w:pPr>
        <w:numPr>
          <w:ilvl w:val="0"/>
          <w:numId w:val="4"/>
        </w:numPr>
        <w:jc w:val="both"/>
        <w:rPr>
          <w:rFonts w:cstheme="minorHAnsi"/>
          <w:color w:val="000000" w:themeColor="text1"/>
          <w:sz w:val="24"/>
          <w:szCs w:val="24"/>
        </w:rPr>
      </w:pPr>
      <w:r w:rsidRPr="005962F7">
        <w:rPr>
          <w:rFonts w:cstheme="minorHAnsi"/>
          <w:color w:val="000000" w:themeColor="text1"/>
          <w:sz w:val="24"/>
          <w:szCs w:val="24"/>
        </w:rPr>
        <w:t>ridurre di 10 milioni di euro, rispetto alla proposta avanzata dalla Commissione europea, la soglia minima al di sopra della quale i redditi sono soggetti a tassazione. Le norme si applicherebbero quindi a qualsiasi impresa che generi entrate all’interno dell’UE superiori a 40 milioni di euro.</w:t>
      </w:r>
    </w:p>
    <w:p w14:paraId="7822F4AF" w14:textId="36DA1A7D"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 xml:space="preserve">Il Parlamento ribadisce che </w:t>
      </w:r>
      <w:r w:rsidRPr="005962F7">
        <w:rPr>
          <w:rFonts w:cstheme="minorHAnsi"/>
          <w:bCs/>
          <w:color w:val="000000" w:themeColor="text1"/>
          <w:sz w:val="24"/>
          <w:szCs w:val="24"/>
        </w:rPr>
        <w:t>l’ISD è una misura temporanea in attesa di una soluzione definitiva</w:t>
      </w:r>
      <w:r w:rsidRPr="005962F7">
        <w:rPr>
          <w:rFonts w:cstheme="minorHAnsi"/>
          <w:color w:val="000000" w:themeColor="text1"/>
          <w:sz w:val="24"/>
          <w:szCs w:val="24"/>
        </w:rPr>
        <w:t>. La sua vigenza risulta subordinata dell’adozione della Direttiva che definisce il concetto di “</w:t>
      </w:r>
      <w:r w:rsidRPr="005962F7">
        <w:rPr>
          <w:rFonts w:cstheme="minorHAnsi"/>
          <w:i/>
          <w:iCs/>
          <w:color w:val="000000" w:themeColor="text1"/>
          <w:sz w:val="24"/>
          <w:szCs w:val="24"/>
        </w:rPr>
        <w:t>presenza digitale significativa</w:t>
      </w:r>
      <w:r w:rsidRPr="005962F7">
        <w:rPr>
          <w:rFonts w:cstheme="minorHAnsi"/>
          <w:color w:val="000000" w:themeColor="text1"/>
          <w:sz w:val="24"/>
          <w:szCs w:val="24"/>
        </w:rPr>
        <w:t xml:space="preserve">” </w:t>
      </w:r>
      <w:r w:rsidR="008E22FF">
        <w:rPr>
          <w:rFonts w:cstheme="minorHAnsi"/>
          <w:color w:val="000000" w:themeColor="text1"/>
          <w:sz w:val="24"/>
          <w:szCs w:val="24"/>
        </w:rPr>
        <w:t>[</w:t>
      </w:r>
      <w:r w:rsidRPr="005962F7">
        <w:rPr>
          <w:rFonts w:cstheme="minorHAnsi"/>
          <w:color w:val="000000" w:themeColor="text1"/>
          <w:sz w:val="24"/>
          <w:szCs w:val="24"/>
        </w:rPr>
        <w:t>COM</w:t>
      </w:r>
      <w:r w:rsidR="008E22FF">
        <w:rPr>
          <w:rFonts w:cstheme="minorHAnsi"/>
          <w:color w:val="000000" w:themeColor="text1"/>
          <w:sz w:val="24"/>
          <w:szCs w:val="24"/>
        </w:rPr>
        <w:t xml:space="preserve"> </w:t>
      </w:r>
      <w:r w:rsidRPr="005962F7">
        <w:rPr>
          <w:rFonts w:cstheme="minorHAnsi"/>
          <w:color w:val="000000" w:themeColor="text1"/>
          <w:sz w:val="24"/>
          <w:szCs w:val="24"/>
        </w:rPr>
        <w:t>(2018) 147</w:t>
      </w:r>
      <w:r w:rsidR="008E22FF">
        <w:rPr>
          <w:rFonts w:cstheme="minorHAnsi"/>
          <w:color w:val="000000" w:themeColor="text1"/>
          <w:sz w:val="24"/>
          <w:szCs w:val="24"/>
        </w:rPr>
        <w:t>]</w:t>
      </w:r>
      <w:r w:rsidRPr="005962F7">
        <w:rPr>
          <w:rFonts w:cstheme="minorHAnsi"/>
          <w:color w:val="000000" w:themeColor="text1"/>
          <w:sz w:val="24"/>
          <w:szCs w:val="24"/>
        </w:rPr>
        <w:t xml:space="preserve"> e all’introduzione d</w:t>
      </w:r>
      <w:r w:rsidR="00D6694B">
        <w:rPr>
          <w:rFonts w:cstheme="minorHAnsi"/>
          <w:color w:val="000000" w:themeColor="text1"/>
          <w:sz w:val="24"/>
          <w:szCs w:val="24"/>
        </w:rPr>
        <w:t>i una vera</w:t>
      </w:r>
      <w:r w:rsidRPr="005962F7">
        <w:rPr>
          <w:rFonts w:cstheme="minorHAnsi"/>
          <w:color w:val="000000" w:themeColor="text1"/>
          <w:sz w:val="24"/>
          <w:szCs w:val="24"/>
        </w:rPr>
        <w:t xml:space="preserve"> base imponibile comune e consolidata per le imprese UE (CCCTB).</w:t>
      </w:r>
    </w:p>
    <w:p w14:paraId="7011E0C5" w14:textId="30B61261" w:rsidR="009D095C" w:rsidRPr="005962F7" w:rsidRDefault="009D095C" w:rsidP="009D095C">
      <w:pPr>
        <w:jc w:val="both"/>
        <w:rPr>
          <w:rFonts w:cstheme="minorHAnsi"/>
          <w:color w:val="000000" w:themeColor="text1"/>
          <w:sz w:val="24"/>
          <w:szCs w:val="24"/>
        </w:rPr>
      </w:pPr>
      <w:r w:rsidRPr="005962F7">
        <w:rPr>
          <w:rFonts w:cstheme="minorHAnsi"/>
          <w:color w:val="000000" w:themeColor="text1"/>
          <w:sz w:val="24"/>
          <w:szCs w:val="24"/>
        </w:rPr>
        <w:t xml:space="preserve">Secondo i dati riportati dalla Commissione UE nella Comunicazione </w:t>
      </w:r>
      <w:r w:rsidR="00D6694B">
        <w:rPr>
          <w:rFonts w:cstheme="minorHAnsi"/>
          <w:color w:val="000000" w:themeColor="text1"/>
          <w:sz w:val="24"/>
          <w:szCs w:val="24"/>
        </w:rPr>
        <w:t>[</w:t>
      </w:r>
      <w:r w:rsidRPr="005962F7">
        <w:rPr>
          <w:rFonts w:cstheme="minorHAnsi"/>
          <w:color w:val="000000" w:themeColor="text1"/>
          <w:sz w:val="24"/>
          <w:szCs w:val="24"/>
        </w:rPr>
        <w:t>COM</w:t>
      </w:r>
      <w:r w:rsidR="00D6694B">
        <w:rPr>
          <w:rFonts w:cstheme="minorHAnsi"/>
          <w:color w:val="000000" w:themeColor="text1"/>
          <w:sz w:val="24"/>
          <w:szCs w:val="24"/>
        </w:rPr>
        <w:t xml:space="preserve"> </w:t>
      </w:r>
      <w:r w:rsidRPr="005962F7">
        <w:rPr>
          <w:rFonts w:cstheme="minorHAnsi"/>
          <w:color w:val="000000" w:themeColor="text1"/>
          <w:sz w:val="24"/>
          <w:szCs w:val="24"/>
        </w:rPr>
        <w:t>(2018) 146</w:t>
      </w:r>
      <w:r w:rsidR="00D6694B">
        <w:rPr>
          <w:rFonts w:cstheme="minorHAnsi"/>
          <w:color w:val="000000" w:themeColor="text1"/>
          <w:sz w:val="24"/>
          <w:szCs w:val="24"/>
        </w:rPr>
        <w:t>]</w:t>
      </w:r>
      <w:r w:rsidRPr="005962F7">
        <w:rPr>
          <w:rFonts w:cstheme="minorHAnsi"/>
          <w:color w:val="000000" w:themeColor="text1"/>
          <w:sz w:val="24"/>
          <w:szCs w:val="24"/>
        </w:rPr>
        <w:t xml:space="preserve"> </w:t>
      </w:r>
      <w:r w:rsidRPr="005962F7">
        <w:rPr>
          <w:rFonts w:cstheme="minorHAnsi"/>
          <w:i/>
          <w:iCs/>
          <w:color w:val="000000" w:themeColor="text1"/>
          <w:sz w:val="24"/>
          <w:szCs w:val="24"/>
        </w:rPr>
        <w:t xml:space="preserve">“(n)egli ultimi sette anni la </w:t>
      </w:r>
      <w:r w:rsidRPr="005962F7">
        <w:rPr>
          <w:rFonts w:cstheme="minorHAnsi"/>
          <w:bCs/>
          <w:i/>
          <w:iCs/>
          <w:color w:val="000000" w:themeColor="text1"/>
          <w:sz w:val="24"/>
          <w:szCs w:val="24"/>
        </w:rPr>
        <w:t>crescita media annua dei ricavi delle principali imprese digitali è stata del 14% circa</w:t>
      </w:r>
      <w:r w:rsidRPr="005962F7">
        <w:rPr>
          <w:rFonts w:cstheme="minorHAnsi"/>
          <w:i/>
          <w:iCs/>
          <w:color w:val="000000" w:themeColor="text1"/>
          <w:sz w:val="24"/>
          <w:szCs w:val="24"/>
        </w:rPr>
        <w:t>, contro il 3% per le società del settore informatico e delle telecomunicazioni e lo 0,2% per le altre multinazionali</w:t>
      </w:r>
      <w:r w:rsidRPr="005962F7">
        <w:rPr>
          <w:rFonts w:cstheme="minorHAnsi"/>
          <w:color w:val="000000" w:themeColor="text1"/>
          <w:sz w:val="24"/>
          <w:szCs w:val="24"/>
        </w:rPr>
        <w:t>”.</w:t>
      </w:r>
    </w:p>
    <w:p w14:paraId="78E8E7DD" w14:textId="642B931A" w:rsidR="009D095C" w:rsidRDefault="009D095C" w:rsidP="009D095C">
      <w:pPr>
        <w:jc w:val="both"/>
        <w:rPr>
          <w:rFonts w:cstheme="minorHAnsi"/>
          <w:color w:val="000000" w:themeColor="text1"/>
          <w:sz w:val="24"/>
          <w:szCs w:val="24"/>
        </w:rPr>
      </w:pPr>
      <w:r w:rsidRPr="005962F7">
        <w:rPr>
          <w:rFonts w:cstheme="minorHAnsi"/>
          <w:color w:val="000000" w:themeColor="text1"/>
          <w:sz w:val="24"/>
          <w:szCs w:val="24"/>
        </w:rPr>
        <w:t>La proposta europea, tuttavia, non ha ancora trovato attuazione</w:t>
      </w:r>
      <w:r w:rsidR="00605609">
        <w:rPr>
          <w:rStyle w:val="Rimandonotaapidipagina"/>
          <w:rFonts w:cstheme="minorHAnsi"/>
          <w:color w:val="000000" w:themeColor="text1"/>
          <w:sz w:val="24"/>
          <w:szCs w:val="24"/>
        </w:rPr>
        <w:footnoteReference w:id="11"/>
      </w:r>
      <w:r w:rsidRPr="005962F7">
        <w:rPr>
          <w:rFonts w:cstheme="minorHAnsi"/>
          <w:color w:val="000000" w:themeColor="text1"/>
          <w:sz w:val="24"/>
          <w:szCs w:val="24"/>
        </w:rPr>
        <w:t xml:space="preserve"> a causa del </w:t>
      </w:r>
      <w:r w:rsidRPr="005962F7">
        <w:rPr>
          <w:rFonts w:cstheme="minorHAnsi"/>
          <w:bCs/>
          <w:color w:val="000000" w:themeColor="text1"/>
          <w:sz w:val="24"/>
          <w:szCs w:val="24"/>
        </w:rPr>
        <w:t>mancato raggiungimento dell’unanimità</w:t>
      </w:r>
      <w:r w:rsidRPr="005962F7">
        <w:rPr>
          <w:rFonts w:cstheme="minorHAnsi"/>
          <w:color w:val="000000" w:themeColor="text1"/>
          <w:sz w:val="24"/>
          <w:szCs w:val="24"/>
        </w:rPr>
        <w:t xml:space="preserve"> tra gli stati membri dell’Unione Europea. Si attende dunque l’</w:t>
      </w:r>
      <w:r w:rsidRPr="005962F7">
        <w:rPr>
          <w:rFonts w:cstheme="minorHAnsi"/>
          <w:bCs/>
          <w:color w:val="000000" w:themeColor="text1"/>
          <w:sz w:val="24"/>
          <w:szCs w:val="24"/>
        </w:rPr>
        <w:t xml:space="preserve">intervento dell’OCSE entro il 2020 </w:t>
      </w:r>
      <w:r w:rsidRPr="005962F7">
        <w:rPr>
          <w:rFonts w:cstheme="minorHAnsi"/>
          <w:color w:val="000000" w:themeColor="text1"/>
          <w:sz w:val="24"/>
          <w:szCs w:val="24"/>
        </w:rPr>
        <w:t xml:space="preserve">per l’adozione di una </w:t>
      </w:r>
      <w:r w:rsidR="005C6270">
        <w:rPr>
          <w:rFonts w:cstheme="minorHAnsi"/>
          <w:i/>
          <w:iCs/>
          <w:color w:val="000000" w:themeColor="text1"/>
          <w:sz w:val="24"/>
          <w:szCs w:val="24"/>
        </w:rPr>
        <w:t>Web tax</w:t>
      </w:r>
      <w:r w:rsidRPr="005962F7">
        <w:rPr>
          <w:rFonts w:cstheme="minorHAnsi"/>
          <w:i/>
          <w:iCs/>
          <w:color w:val="000000" w:themeColor="text1"/>
          <w:sz w:val="24"/>
          <w:szCs w:val="24"/>
        </w:rPr>
        <w:t xml:space="preserve"> </w:t>
      </w:r>
      <w:r w:rsidRPr="005962F7">
        <w:rPr>
          <w:rFonts w:cstheme="minorHAnsi"/>
          <w:color w:val="000000" w:themeColor="text1"/>
          <w:sz w:val="24"/>
          <w:szCs w:val="24"/>
        </w:rPr>
        <w:t>che sia condivisa a livello globale.</w:t>
      </w:r>
    </w:p>
    <w:p w14:paraId="6FE1C1F8" w14:textId="77777777" w:rsidR="008B7B9D" w:rsidRDefault="008B7B9D" w:rsidP="009D095C">
      <w:pPr>
        <w:jc w:val="both"/>
        <w:rPr>
          <w:rFonts w:cstheme="minorHAnsi"/>
          <w:color w:val="000000" w:themeColor="text1"/>
          <w:sz w:val="24"/>
          <w:szCs w:val="24"/>
        </w:rPr>
      </w:pPr>
    </w:p>
    <w:p w14:paraId="64689BC1" w14:textId="5C1558CF" w:rsidR="008B7B9D" w:rsidRPr="008B7B9D" w:rsidRDefault="008B7B9D" w:rsidP="008B7B9D">
      <w:pPr>
        <w:shd w:val="clear" w:color="auto" w:fill="FFFFFF"/>
        <w:spacing w:before="120" w:after="120" w:line="240" w:lineRule="auto"/>
        <w:jc w:val="right"/>
        <w:rPr>
          <w:rFonts w:eastAsia="Times New Roman" w:cstheme="minorHAnsi"/>
          <w:b/>
          <w:bCs/>
          <w:color w:val="000000" w:themeColor="text1"/>
          <w:sz w:val="32"/>
          <w:szCs w:val="32"/>
          <w:lang w:eastAsia="it-IT"/>
        </w:rPr>
      </w:pPr>
      <w:r w:rsidRPr="008B7B9D">
        <w:rPr>
          <w:rFonts w:eastAsia="Times New Roman" w:cstheme="minorHAnsi"/>
          <w:b/>
          <w:bCs/>
          <w:color w:val="000000" w:themeColor="text1"/>
          <w:sz w:val="32"/>
          <w:szCs w:val="32"/>
          <w:lang w:eastAsia="it-IT"/>
        </w:rPr>
        <w:t>Sergio Santoro</w:t>
      </w:r>
    </w:p>
    <w:p w14:paraId="39FCF768" w14:textId="38AC3470" w:rsidR="008B7B9D" w:rsidRPr="008B7B9D" w:rsidRDefault="008B7B9D" w:rsidP="008B7B9D">
      <w:pPr>
        <w:shd w:val="clear" w:color="auto" w:fill="FFFFFF"/>
        <w:spacing w:before="120" w:after="120" w:line="240" w:lineRule="auto"/>
        <w:jc w:val="right"/>
        <w:rPr>
          <w:rFonts w:eastAsia="Times New Roman" w:cstheme="minorHAnsi"/>
          <w:bCs/>
          <w:color w:val="000000" w:themeColor="text1"/>
          <w:sz w:val="32"/>
          <w:szCs w:val="32"/>
          <w:lang w:eastAsia="it-IT"/>
        </w:rPr>
      </w:pPr>
      <w:r w:rsidRPr="008B7B9D">
        <w:rPr>
          <w:rFonts w:eastAsia="Times New Roman" w:cstheme="minorHAnsi"/>
          <w:bCs/>
          <w:color w:val="000000" w:themeColor="text1"/>
          <w:sz w:val="32"/>
          <w:szCs w:val="32"/>
          <w:lang w:eastAsia="it-IT"/>
        </w:rPr>
        <w:t>Presidente aggiunto del Consiglio di Stato</w:t>
      </w:r>
    </w:p>
    <w:p w14:paraId="4164767E" w14:textId="77777777" w:rsidR="008B7B9D" w:rsidRDefault="008B7B9D" w:rsidP="008B7B9D">
      <w:pPr>
        <w:shd w:val="clear" w:color="auto" w:fill="FFFFFF"/>
        <w:spacing w:before="120" w:after="120" w:line="240" w:lineRule="auto"/>
        <w:jc w:val="right"/>
        <w:rPr>
          <w:rFonts w:eastAsia="Times New Roman" w:cstheme="minorHAnsi"/>
          <w:bCs/>
          <w:color w:val="000000" w:themeColor="text1"/>
          <w:sz w:val="24"/>
          <w:szCs w:val="24"/>
          <w:lang w:eastAsia="it-IT"/>
        </w:rPr>
      </w:pPr>
    </w:p>
    <w:p w14:paraId="46229664" w14:textId="59DD3756" w:rsidR="008B7B9D" w:rsidRDefault="008B7B9D" w:rsidP="008B7B9D">
      <w:pPr>
        <w:shd w:val="clear" w:color="auto" w:fill="FFFFFF"/>
        <w:spacing w:before="120" w:after="120" w:line="240" w:lineRule="auto"/>
        <w:jc w:val="right"/>
        <w:rPr>
          <w:rFonts w:eastAsia="Times New Roman" w:cstheme="minorHAnsi"/>
          <w:bCs/>
          <w:color w:val="000000" w:themeColor="text1"/>
          <w:sz w:val="24"/>
          <w:szCs w:val="24"/>
          <w:lang w:eastAsia="it-IT"/>
        </w:rPr>
      </w:pPr>
      <w:r>
        <w:rPr>
          <w:rFonts w:eastAsia="Times New Roman" w:cstheme="minorHAnsi"/>
          <w:bCs/>
          <w:color w:val="000000" w:themeColor="text1"/>
          <w:sz w:val="24"/>
          <w:szCs w:val="24"/>
          <w:lang w:eastAsia="it-IT"/>
        </w:rPr>
        <w:t>Pubblicato l’1 ottobre 2019</w:t>
      </w:r>
    </w:p>
    <w:p w14:paraId="40324AB3" w14:textId="77777777" w:rsidR="008B7B9D" w:rsidRPr="005962F7" w:rsidRDefault="008B7B9D" w:rsidP="009D095C">
      <w:pPr>
        <w:jc w:val="both"/>
        <w:rPr>
          <w:rFonts w:cstheme="minorHAnsi"/>
          <w:color w:val="000000" w:themeColor="text1"/>
          <w:sz w:val="24"/>
          <w:szCs w:val="24"/>
        </w:rPr>
      </w:pPr>
    </w:p>
    <w:sectPr w:rsidR="008B7B9D" w:rsidRPr="005962F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C76D8C" w14:textId="77777777" w:rsidR="00DF4F02" w:rsidRDefault="00DF4F02" w:rsidP="00507F92">
      <w:pPr>
        <w:spacing w:after="0" w:line="240" w:lineRule="auto"/>
      </w:pPr>
      <w:r>
        <w:separator/>
      </w:r>
    </w:p>
  </w:endnote>
  <w:endnote w:type="continuationSeparator" w:id="0">
    <w:p w14:paraId="7794FF90" w14:textId="77777777" w:rsidR="00DF4F02" w:rsidRDefault="00DF4F02" w:rsidP="00507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2A45D2" w14:textId="77777777" w:rsidR="00DF4F02" w:rsidRDefault="00DF4F02" w:rsidP="00507F92">
      <w:pPr>
        <w:spacing w:after="0" w:line="240" w:lineRule="auto"/>
      </w:pPr>
      <w:r>
        <w:separator/>
      </w:r>
    </w:p>
  </w:footnote>
  <w:footnote w:type="continuationSeparator" w:id="0">
    <w:p w14:paraId="1E452880" w14:textId="77777777" w:rsidR="00DF4F02" w:rsidRDefault="00DF4F02" w:rsidP="00507F92">
      <w:pPr>
        <w:spacing w:after="0" w:line="240" w:lineRule="auto"/>
      </w:pPr>
      <w:r>
        <w:continuationSeparator/>
      </w:r>
    </w:p>
  </w:footnote>
  <w:footnote w:id="1">
    <w:p w14:paraId="3A24B4C4" w14:textId="04C75BA9" w:rsidR="005C6270" w:rsidRPr="005962F7" w:rsidRDefault="005C6270" w:rsidP="00EC2DC1">
      <w:pPr>
        <w:pStyle w:val="Testonotaapidipagina"/>
        <w:jc w:val="both"/>
        <w:rPr>
          <w:lang w:val="en-US"/>
        </w:rPr>
      </w:pPr>
      <w:r w:rsidRPr="005962F7">
        <w:rPr>
          <w:rStyle w:val="Rimandonotaapidipagina"/>
        </w:rPr>
        <w:footnoteRef/>
      </w:r>
      <w:r w:rsidRPr="005962F7">
        <w:t xml:space="preserve"> Con l’art. 1, comma 33, della Legge 27 dicembre 2013, n. 147 (c.d. Legge di stabilità per il 2014), era stato introdotto nel D.P.R. n. 633/1972 l’art. 17-bis, che prevedeva l’obbligo di attivazione di una partita IVA in Italia per gli operatori pubblicitari operanti sul web; il comma è stato abrogato dall’art. 2, comma 1, lett. a), del D.L. n. 16/2014, convertito, con modificazioni, dalla Legge 2 maggio 2014, n. 68. Sul punto, cfr. G. Iaselli - A. Tomassini, “‘Web-tax’ in cerca di autore”, in Corr. </w:t>
      </w:r>
      <w:r w:rsidRPr="005962F7">
        <w:rPr>
          <w:lang w:val="en-US"/>
        </w:rPr>
        <w:t xml:space="preserve">Trib., n. 4/2014, </w:t>
      </w:r>
      <w:proofErr w:type="spellStart"/>
      <w:r w:rsidRPr="005962F7">
        <w:rPr>
          <w:lang w:val="en-US"/>
        </w:rPr>
        <w:t>pag</w:t>
      </w:r>
      <w:proofErr w:type="spellEnd"/>
      <w:r w:rsidRPr="005962F7">
        <w:rPr>
          <w:lang w:val="en-US"/>
        </w:rPr>
        <w:t xml:space="preserve">. 297; M. Allena, “The Web Tax and Taxation of the Sharing Economy: challenges for Italy”, in European Taxation, 57 (2017), n. 7; L. </w:t>
      </w:r>
      <w:proofErr w:type="spellStart"/>
      <w:r w:rsidRPr="005962F7">
        <w:rPr>
          <w:lang w:val="en-US"/>
        </w:rPr>
        <w:t>Quarantino</w:t>
      </w:r>
      <w:proofErr w:type="spellEnd"/>
      <w:r w:rsidRPr="005962F7">
        <w:rPr>
          <w:lang w:val="en-US"/>
        </w:rPr>
        <w:t>, “New Provisions regarding the Taxation of the Digital Economy”, in European Taxation, 54 (2014), n. 5</w:t>
      </w:r>
    </w:p>
  </w:footnote>
  <w:footnote w:id="2">
    <w:p w14:paraId="3E8F4EBC" w14:textId="6BFDB41B" w:rsidR="005C6270" w:rsidRPr="00FE5CA8" w:rsidRDefault="005C6270" w:rsidP="00141677">
      <w:pPr>
        <w:pStyle w:val="Testonotaapidipagina"/>
        <w:jc w:val="both"/>
        <w:rPr>
          <w:sz w:val="16"/>
          <w:szCs w:val="16"/>
          <w:lang w:val="en-US"/>
        </w:rPr>
      </w:pPr>
      <w:r w:rsidRPr="00FE5CA8">
        <w:rPr>
          <w:rStyle w:val="Rimandonotaapidipagina"/>
          <w:sz w:val="16"/>
          <w:szCs w:val="16"/>
        </w:rPr>
        <w:footnoteRef/>
      </w:r>
      <w:r w:rsidRPr="00FE5CA8">
        <w:rPr>
          <w:sz w:val="16"/>
          <w:szCs w:val="16"/>
        </w:rPr>
        <w:t xml:space="preserve"> Sul punto, cfr. M. </w:t>
      </w:r>
      <w:proofErr w:type="spellStart"/>
      <w:proofErr w:type="gramStart"/>
      <w:r w:rsidRPr="00FE5CA8">
        <w:rPr>
          <w:sz w:val="16"/>
          <w:szCs w:val="16"/>
        </w:rPr>
        <w:t>Cerrato</w:t>
      </w:r>
      <w:proofErr w:type="spellEnd"/>
      <w:r w:rsidRPr="00FE5CA8">
        <w:rPr>
          <w:sz w:val="16"/>
          <w:szCs w:val="16"/>
        </w:rPr>
        <w:t>,“</w:t>
      </w:r>
      <w:proofErr w:type="gramEnd"/>
      <w:r w:rsidRPr="00FE5CA8">
        <w:rPr>
          <w:sz w:val="16"/>
          <w:szCs w:val="16"/>
        </w:rPr>
        <w:t xml:space="preserve">La procedura di cooperazione e collaborazione rafforzata in materia di stabile organizzazione (c.d. Web </w:t>
      </w:r>
      <w:proofErr w:type="spellStart"/>
      <w:r w:rsidRPr="00FE5CA8">
        <w:rPr>
          <w:sz w:val="16"/>
          <w:szCs w:val="16"/>
        </w:rPr>
        <w:t>tax</w:t>
      </w:r>
      <w:proofErr w:type="spellEnd"/>
      <w:r w:rsidRPr="00FE5CA8">
        <w:rPr>
          <w:sz w:val="16"/>
          <w:szCs w:val="16"/>
        </w:rPr>
        <w:t xml:space="preserve"> transitoria)”, in </w:t>
      </w:r>
      <w:proofErr w:type="spellStart"/>
      <w:r w:rsidRPr="00FE5CA8">
        <w:rPr>
          <w:sz w:val="16"/>
          <w:szCs w:val="16"/>
        </w:rPr>
        <w:t>Riv</w:t>
      </w:r>
      <w:proofErr w:type="spellEnd"/>
      <w:r w:rsidRPr="00FE5CA8">
        <w:rPr>
          <w:sz w:val="16"/>
          <w:szCs w:val="16"/>
        </w:rPr>
        <w:t xml:space="preserve">. dir. trib., n. 6/2017; M. Antonini - E. </w:t>
      </w:r>
      <w:proofErr w:type="spellStart"/>
      <w:r w:rsidRPr="00FE5CA8">
        <w:rPr>
          <w:sz w:val="16"/>
          <w:szCs w:val="16"/>
        </w:rPr>
        <w:t>Toschetti</w:t>
      </w:r>
      <w:proofErr w:type="spellEnd"/>
      <w:r w:rsidRPr="00FE5CA8">
        <w:rPr>
          <w:sz w:val="16"/>
          <w:szCs w:val="16"/>
        </w:rPr>
        <w:t xml:space="preserve">, “Web </w:t>
      </w:r>
      <w:proofErr w:type="spellStart"/>
      <w:r w:rsidRPr="00FE5CA8">
        <w:rPr>
          <w:sz w:val="16"/>
          <w:szCs w:val="16"/>
        </w:rPr>
        <w:t>tax</w:t>
      </w:r>
      <w:proofErr w:type="spellEnd"/>
      <w:r w:rsidRPr="00FE5CA8">
        <w:rPr>
          <w:sz w:val="16"/>
          <w:szCs w:val="16"/>
        </w:rPr>
        <w:t xml:space="preserve"> e obsolescenza degli attuali sistemi impositivi”, in Corr. </w:t>
      </w:r>
      <w:r w:rsidRPr="00FE5CA8">
        <w:rPr>
          <w:sz w:val="16"/>
          <w:szCs w:val="16"/>
          <w:lang w:val="en-US"/>
        </w:rPr>
        <w:t xml:space="preserve">Trib., n. 41/2017, </w:t>
      </w:r>
      <w:proofErr w:type="spellStart"/>
      <w:r w:rsidRPr="00FE5CA8">
        <w:rPr>
          <w:sz w:val="16"/>
          <w:szCs w:val="16"/>
          <w:lang w:val="en-US"/>
        </w:rPr>
        <w:t>pag</w:t>
      </w:r>
      <w:proofErr w:type="spellEnd"/>
      <w:r w:rsidRPr="00FE5CA8">
        <w:rPr>
          <w:sz w:val="16"/>
          <w:szCs w:val="16"/>
          <w:lang w:val="en-US"/>
        </w:rPr>
        <w:t xml:space="preserve">. 3177; S. </w:t>
      </w:r>
      <w:proofErr w:type="spellStart"/>
      <w:r w:rsidRPr="00FE5CA8">
        <w:rPr>
          <w:sz w:val="16"/>
          <w:szCs w:val="16"/>
          <w:lang w:val="en-US"/>
        </w:rPr>
        <w:t>Zucchetti</w:t>
      </w:r>
      <w:proofErr w:type="spellEnd"/>
      <w:r w:rsidRPr="00FE5CA8">
        <w:rPr>
          <w:sz w:val="16"/>
          <w:szCs w:val="16"/>
          <w:lang w:val="en-US"/>
        </w:rPr>
        <w:t xml:space="preserve"> - A. </w:t>
      </w:r>
      <w:proofErr w:type="spellStart"/>
      <w:r w:rsidRPr="00FE5CA8">
        <w:rPr>
          <w:sz w:val="16"/>
          <w:szCs w:val="16"/>
          <w:lang w:val="en-US"/>
        </w:rPr>
        <w:t>Tardini</w:t>
      </w:r>
      <w:proofErr w:type="spellEnd"/>
      <w:r w:rsidRPr="00FE5CA8">
        <w:rPr>
          <w:sz w:val="16"/>
          <w:szCs w:val="16"/>
          <w:lang w:val="en-US"/>
        </w:rPr>
        <w:t xml:space="preserve"> - O. Lanfranchi, “The Italian ‘Web Tax’: The New Administrative Procedure for Multinational Enterprises to Disclose Hidden Permanent Establishments in Italy”, in International Transfer Pricing Journal, 24 (2017), n. 5.</w:t>
      </w:r>
    </w:p>
  </w:footnote>
  <w:footnote w:id="3">
    <w:p w14:paraId="4478E962" w14:textId="56EFD569" w:rsidR="00FE5CA8" w:rsidRPr="00FE5CA8" w:rsidRDefault="00FE5CA8" w:rsidP="00141677">
      <w:pPr>
        <w:pStyle w:val="Testonotaapidipagina"/>
        <w:jc w:val="both"/>
      </w:pPr>
      <w:r w:rsidRPr="00FE5CA8">
        <w:rPr>
          <w:rStyle w:val="Rimandonotaapidipagina"/>
          <w:sz w:val="16"/>
          <w:szCs w:val="16"/>
        </w:rPr>
        <w:footnoteRef/>
      </w:r>
      <w:r w:rsidRPr="00FE5CA8">
        <w:rPr>
          <w:sz w:val="16"/>
          <w:szCs w:val="16"/>
        </w:rPr>
        <w:t xml:space="preserve"> La potestà impositiva rientra nelle competenze degli Stati membri, mentre l'Unione europea (UE) dispone solo di competenze limitate in materia. Poiché la politica fiscale dell'UE è finalizzata al corretto funzionamento del mercato unico, l'armonizzazione delle imposte indirette ha preceduto quella delle imposte dirette. La lotta contro l'evasione e l'elusione fiscali dannose è divenuta di recente una priorità strategica. Le misure fiscali devono essere adottate all'unanimità dagli Stati membri. Il Parlamento europeo ha poteri consultivi in materia fiscale, salvo per le questioni di bilancio, per le quali agisce in qualità di colegislatore</w:t>
      </w:r>
      <w:r>
        <w:rPr>
          <w:sz w:val="16"/>
          <w:szCs w:val="16"/>
        </w:rPr>
        <w:t>:</w:t>
      </w:r>
      <w:r w:rsidRPr="00FE5CA8">
        <w:t xml:space="preserve"> </w:t>
      </w:r>
      <w:hyperlink r:id="rId1" w:history="1">
        <w:r w:rsidRPr="007408DF">
          <w:rPr>
            <w:rStyle w:val="Collegamentoipertestuale"/>
            <w:sz w:val="16"/>
            <w:szCs w:val="16"/>
          </w:rPr>
          <w:t>http://www.europarl.europa.eu/factsheets/it/sheet/92/general-tax-policy</w:t>
        </w:r>
      </w:hyperlink>
      <w:r>
        <w:rPr>
          <w:sz w:val="16"/>
          <w:szCs w:val="16"/>
        </w:rPr>
        <w:t xml:space="preserve"> </w:t>
      </w:r>
    </w:p>
  </w:footnote>
  <w:footnote w:id="4">
    <w:p w14:paraId="1CED66B4" w14:textId="534DA057" w:rsidR="005C6270" w:rsidRPr="00FE5CA8" w:rsidRDefault="005C6270" w:rsidP="00141677">
      <w:pPr>
        <w:pStyle w:val="Testonotaapidipagina"/>
        <w:jc w:val="both"/>
        <w:rPr>
          <w:sz w:val="16"/>
          <w:szCs w:val="16"/>
        </w:rPr>
      </w:pPr>
      <w:r w:rsidRPr="00FE5CA8">
        <w:rPr>
          <w:rStyle w:val="Rimandonotaapidipagina"/>
          <w:sz w:val="16"/>
          <w:szCs w:val="16"/>
        </w:rPr>
        <w:footnoteRef/>
      </w:r>
      <w:r w:rsidRPr="00FE5CA8">
        <w:rPr>
          <w:sz w:val="16"/>
          <w:szCs w:val="16"/>
        </w:rPr>
        <w:t xml:space="preserve"> </w:t>
      </w:r>
      <w:hyperlink r:id="rId2" w:history="1">
        <w:r w:rsidRPr="00FE5CA8">
          <w:rPr>
            <w:rStyle w:val="Collegamentoipertestuale"/>
            <w:sz w:val="16"/>
            <w:szCs w:val="16"/>
          </w:rPr>
          <w:t>https://www.corrierecomunicazioni.it/digital-economy/web-tax-moscovici-proposta-ue-21-marzo-la-collaborazione-delle-tech-companies/</w:t>
        </w:r>
      </w:hyperlink>
      <w:r w:rsidRPr="00FE5CA8">
        <w:rPr>
          <w:sz w:val="16"/>
          <w:szCs w:val="16"/>
        </w:rPr>
        <w:t xml:space="preserve"> </w:t>
      </w:r>
    </w:p>
  </w:footnote>
  <w:footnote w:id="5">
    <w:p w14:paraId="5D6BB2CE" w14:textId="676628AB" w:rsidR="005C6270" w:rsidRPr="005962F7" w:rsidRDefault="005C6270" w:rsidP="00F53458">
      <w:pPr>
        <w:pStyle w:val="Testonotaapidipagina"/>
        <w:jc w:val="both"/>
        <w:rPr>
          <w:sz w:val="16"/>
          <w:szCs w:val="16"/>
        </w:rPr>
      </w:pPr>
      <w:r w:rsidRPr="005962F7">
        <w:rPr>
          <w:rStyle w:val="Rimandonotaapidipagina"/>
        </w:rPr>
        <w:footnoteRef/>
      </w:r>
      <w:r w:rsidRPr="005962F7">
        <w:t xml:space="preserve"> </w:t>
      </w:r>
      <w:r w:rsidRPr="005962F7">
        <w:rPr>
          <w:sz w:val="16"/>
          <w:szCs w:val="16"/>
        </w:rPr>
        <w:t>Legge 30 dicembre 2018, n. 145. Bilancio di previsione dello Stato per l'anno finanziario 2019 e bilancio pluriennale per il triennio 2019-2021</w:t>
      </w:r>
      <w:r>
        <w:rPr>
          <w:sz w:val="16"/>
          <w:szCs w:val="16"/>
        </w:rPr>
        <w:t xml:space="preserve"> a</w:t>
      </w:r>
      <w:r w:rsidRPr="005962F7">
        <w:rPr>
          <w:sz w:val="16"/>
          <w:szCs w:val="16"/>
        </w:rPr>
        <w:t>rt. 1</w:t>
      </w:r>
      <w:r>
        <w:rPr>
          <w:sz w:val="16"/>
          <w:szCs w:val="16"/>
        </w:rPr>
        <w:t>:</w:t>
      </w:r>
    </w:p>
    <w:p w14:paraId="1855A8FF" w14:textId="238B2D43" w:rsidR="005C6270" w:rsidRPr="005962F7" w:rsidRDefault="005C6270" w:rsidP="00F53458">
      <w:pPr>
        <w:pStyle w:val="Testonotaapidipagina"/>
        <w:jc w:val="both"/>
        <w:rPr>
          <w:sz w:val="16"/>
          <w:szCs w:val="16"/>
        </w:rPr>
      </w:pPr>
      <w:r w:rsidRPr="005962F7">
        <w:rPr>
          <w:sz w:val="16"/>
          <w:szCs w:val="16"/>
        </w:rPr>
        <w:t>35. È istituita l'imposta sui servizi digitali.</w:t>
      </w:r>
    </w:p>
    <w:p w14:paraId="2940F3FD" w14:textId="77777777" w:rsidR="005C6270" w:rsidRPr="005962F7" w:rsidRDefault="005C6270" w:rsidP="00F53458">
      <w:pPr>
        <w:pStyle w:val="Testonotaapidipagina"/>
        <w:jc w:val="both"/>
        <w:rPr>
          <w:sz w:val="16"/>
          <w:szCs w:val="16"/>
        </w:rPr>
      </w:pPr>
      <w:r w:rsidRPr="005962F7">
        <w:rPr>
          <w:sz w:val="16"/>
          <w:szCs w:val="16"/>
        </w:rPr>
        <w:t>36. Sono soggetti passivi dell'imposta sui servizi digitali i soggetti esercenti attività d'impresa che, singolarmente o a livello di gruppo, nel corso di un anno solare, realizzano congiuntamente:</w:t>
      </w:r>
    </w:p>
    <w:p w14:paraId="3BDCF0F9" w14:textId="77777777" w:rsidR="005C6270" w:rsidRPr="005962F7" w:rsidRDefault="005C6270" w:rsidP="00F53458">
      <w:pPr>
        <w:pStyle w:val="Testonotaapidipagina"/>
        <w:jc w:val="both"/>
        <w:rPr>
          <w:sz w:val="16"/>
          <w:szCs w:val="16"/>
        </w:rPr>
      </w:pPr>
      <w:r w:rsidRPr="005962F7">
        <w:rPr>
          <w:sz w:val="16"/>
          <w:szCs w:val="16"/>
        </w:rPr>
        <w:t>a) un ammontare complessivo di ricavi ovunque realizzati non inferiore a euro 750.000.000;</w:t>
      </w:r>
    </w:p>
    <w:p w14:paraId="1F98AB9A" w14:textId="6D9815AF" w:rsidR="005C6270" w:rsidRPr="005962F7" w:rsidRDefault="005C6270" w:rsidP="00F53458">
      <w:pPr>
        <w:pStyle w:val="Testonotaapidipagina"/>
        <w:jc w:val="both"/>
        <w:rPr>
          <w:sz w:val="16"/>
          <w:szCs w:val="16"/>
        </w:rPr>
      </w:pPr>
      <w:r w:rsidRPr="005962F7">
        <w:rPr>
          <w:sz w:val="16"/>
          <w:szCs w:val="16"/>
        </w:rPr>
        <w:t>b) un ammontare di ricavi derivanti da servizi digitali, di cui al comma 37, realizzati nel territorio dello Stato non inferiore a euro 5.500.000.</w:t>
      </w:r>
    </w:p>
    <w:p w14:paraId="3EFBEE84" w14:textId="77777777" w:rsidR="005C6270" w:rsidRPr="005962F7" w:rsidRDefault="005C6270" w:rsidP="00F53458">
      <w:pPr>
        <w:pStyle w:val="Testonotaapidipagina"/>
        <w:jc w:val="both"/>
        <w:rPr>
          <w:sz w:val="16"/>
          <w:szCs w:val="16"/>
        </w:rPr>
      </w:pPr>
      <w:r w:rsidRPr="005962F7">
        <w:rPr>
          <w:sz w:val="16"/>
          <w:szCs w:val="16"/>
        </w:rPr>
        <w:t>37. L'imposta si applica ai ricavi derivanti dalla fornitura dei seguenti servizi:</w:t>
      </w:r>
    </w:p>
    <w:p w14:paraId="61FA00F0" w14:textId="77777777" w:rsidR="005C6270" w:rsidRPr="005962F7" w:rsidRDefault="005C6270" w:rsidP="00F53458">
      <w:pPr>
        <w:pStyle w:val="Testonotaapidipagina"/>
        <w:jc w:val="both"/>
        <w:rPr>
          <w:sz w:val="16"/>
          <w:szCs w:val="16"/>
        </w:rPr>
      </w:pPr>
      <w:r w:rsidRPr="005962F7">
        <w:rPr>
          <w:sz w:val="16"/>
          <w:szCs w:val="16"/>
        </w:rPr>
        <w:t>a) veicolazione su un'interfaccia digitale di pubblicità mirata agli utenti della medesima interfaccia;</w:t>
      </w:r>
    </w:p>
    <w:p w14:paraId="4F02DFDD" w14:textId="77777777" w:rsidR="005C6270" w:rsidRPr="005962F7" w:rsidRDefault="005C6270" w:rsidP="00F53458">
      <w:pPr>
        <w:pStyle w:val="Testonotaapidipagina"/>
        <w:jc w:val="both"/>
        <w:rPr>
          <w:sz w:val="16"/>
          <w:szCs w:val="16"/>
        </w:rPr>
      </w:pPr>
      <w:r w:rsidRPr="005962F7">
        <w:rPr>
          <w:sz w:val="16"/>
          <w:szCs w:val="16"/>
        </w:rPr>
        <w:t>b) messa a disposizione di un'interfaccia digitale multilaterale che consente agli utenti di essere in contatto e di interagire tra loro, anche al fine di facilitare la fornitura diretta di beni o servizi;</w:t>
      </w:r>
    </w:p>
    <w:p w14:paraId="3C52F19C" w14:textId="77777777" w:rsidR="005C6270" w:rsidRPr="005962F7" w:rsidRDefault="005C6270" w:rsidP="00F53458">
      <w:pPr>
        <w:pStyle w:val="Testonotaapidipagina"/>
        <w:jc w:val="both"/>
        <w:rPr>
          <w:sz w:val="16"/>
          <w:szCs w:val="16"/>
        </w:rPr>
      </w:pPr>
      <w:r w:rsidRPr="005962F7">
        <w:rPr>
          <w:sz w:val="16"/>
          <w:szCs w:val="16"/>
        </w:rPr>
        <w:t>c) trasmissione di dati raccolti da utenti e generati dall'utilizzo di un'interfaccia digitale.</w:t>
      </w:r>
    </w:p>
    <w:p w14:paraId="3081597A" w14:textId="77777777" w:rsidR="005C6270" w:rsidRPr="005962F7" w:rsidRDefault="005C6270" w:rsidP="00F53458">
      <w:pPr>
        <w:pStyle w:val="Testonotaapidipagina"/>
        <w:jc w:val="both"/>
        <w:rPr>
          <w:sz w:val="16"/>
          <w:szCs w:val="16"/>
        </w:rPr>
      </w:pPr>
      <w:r w:rsidRPr="005962F7">
        <w:rPr>
          <w:sz w:val="16"/>
          <w:szCs w:val="16"/>
        </w:rPr>
        <w:t>38. Non sono tassabili i ricavi derivanti dai servizi di cui al comma 37 resi a soggetti che, ai sensi dell'articolo 2359 del codice civile, si considerano controllati, controllanti o controllati dallo stesso soggetto controllante.</w:t>
      </w:r>
    </w:p>
    <w:p w14:paraId="644C3AD4" w14:textId="77777777" w:rsidR="005C6270" w:rsidRPr="005962F7" w:rsidRDefault="005C6270" w:rsidP="00F53458">
      <w:pPr>
        <w:pStyle w:val="Testonotaapidipagina"/>
        <w:jc w:val="both"/>
        <w:rPr>
          <w:sz w:val="16"/>
          <w:szCs w:val="16"/>
        </w:rPr>
      </w:pPr>
      <w:r w:rsidRPr="005962F7">
        <w:rPr>
          <w:sz w:val="16"/>
          <w:szCs w:val="16"/>
        </w:rPr>
        <w:t>39. I ricavi tassabili sono assunti al lordo dei costi e al netto dell'imposta sul valore aggiunto e di altre imposte indirette.</w:t>
      </w:r>
    </w:p>
    <w:p w14:paraId="635FD320" w14:textId="77777777" w:rsidR="005C6270" w:rsidRPr="005962F7" w:rsidRDefault="005C6270" w:rsidP="00F53458">
      <w:pPr>
        <w:pStyle w:val="Testonotaapidipagina"/>
        <w:jc w:val="both"/>
        <w:rPr>
          <w:sz w:val="16"/>
          <w:szCs w:val="16"/>
        </w:rPr>
      </w:pPr>
      <w:r w:rsidRPr="005962F7">
        <w:rPr>
          <w:sz w:val="16"/>
          <w:szCs w:val="16"/>
        </w:rPr>
        <w:t>40. Il periodo d'imposta coincide con l'anno solare. Un ricavo si considera tassabile in un determinato periodo d'imposta se l'utente di un servizio tassabile è localizzato nel territorio dello Stato in detto periodo. Un utente si considera localizzato nel territorio dello Stato se:</w:t>
      </w:r>
    </w:p>
    <w:p w14:paraId="6E335A8C" w14:textId="77777777" w:rsidR="005C6270" w:rsidRPr="005962F7" w:rsidRDefault="005C6270" w:rsidP="00F53458">
      <w:pPr>
        <w:pStyle w:val="Testonotaapidipagina"/>
        <w:jc w:val="both"/>
        <w:rPr>
          <w:sz w:val="16"/>
          <w:szCs w:val="16"/>
        </w:rPr>
      </w:pPr>
      <w:r w:rsidRPr="005962F7">
        <w:rPr>
          <w:sz w:val="16"/>
          <w:szCs w:val="16"/>
        </w:rPr>
        <w:t>a) nel caso di un servizio di cui al comma 37, lettera a), la pubblicità figura sul dispositivo dell'utente nel momento in cui il dispositivo è utilizzato nel territorio dello Stato in detto periodo d'imposta per accedere a un'interfaccia digitale;</w:t>
      </w:r>
    </w:p>
    <w:p w14:paraId="4325AA97" w14:textId="77777777" w:rsidR="005C6270" w:rsidRPr="005962F7" w:rsidRDefault="005C6270" w:rsidP="00F53458">
      <w:pPr>
        <w:pStyle w:val="Testonotaapidipagina"/>
        <w:jc w:val="both"/>
        <w:rPr>
          <w:sz w:val="16"/>
          <w:szCs w:val="16"/>
        </w:rPr>
      </w:pPr>
      <w:r w:rsidRPr="005962F7">
        <w:rPr>
          <w:sz w:val="16"/>
          <w:szCs w:val="16"/>
        </w:rPr>
        <w:t>b) nel caso di un servizio di cui al comma 37, lettera b), se:</w:t>
      </w:r>
    </w:p>
    <w:p w14:paraId="170E34E8" w14:textId="77777777" w:rsidR="005C6270" w:rsidRPr="005962F7" w:rsidRDefault="005C6270" w:rsidP="00F53458">
      <w:pPr>
        <w:pStyle w:val="Testonotaapidipagina"/>
        <w:jc w:val="both"/>
        <w:rPr>
          <w:sz w:val="16"/>
          <w:szCs w:val="16"/>
        </w:rPr>
      </w:pPr>
      <w:r w:rsidRPr="005962F7">
        <w:rPr>
          <w:sz w:val="16"/>
          <w:szCs w:val="16"/>
        </w:rPr>
        <w:t>1) il servizio comporta un'interfaccia digitale multilaterale che facilita le corrispondenti cessioni di beni o prestazioni di servizi direttamente tra gli utenti, l'utente utilizza un dispositivo nel territorio dello Stato in detto periodo d'imposta per accedere all'interfaccia digitale e conclude un'operazione corrispondente su tale interfaccia in detto periodo d'imposta;</w:t>
      </w:r>
    </w:p>
    <w:p w14:paraId="171057CA" w14:textId="77777777" w:rsidR="005C6270" w:rsidRPr="005962F7" w:rsidRDefault="005C6270" w:rsidP="00F53458">
      <w:pPr>
        <w:pStyle w:val="Testonotaapidipagina"/>
        <w:jc w:val="both"/>
        <w:rPr>
          <w:sz w:val="16"/>
          <w:szCs w:val="16"/>
        </w:rPr>
      </w:pPr>
      <w:r w:rsidRPr="005962F7">
        <w:rPr>
          <w:sz w:val="16"/>
          <w:szCs w:val="16"/>
        </w:rPr>
        <w:t>2) il servizio comporta un'interfaccia digitale multilaterale di un tipo che non rientra tra quelli di cui al numero 1), l'utente dispone di un conto per la totalità o una parte di tale periodo d'imposta che gli consente di accedere all'interfaccia digitale e tale conto è stato aperto utilizzando un dispositivo nel territorio dello Stato;</w:t>
      </w:r>
    </w:p>
    <w:p w14:paraId="1B47FBA5" w14:textId="7E84BF93" w:rsidR="005C6270" w:rsidRPr="005962F7" w:rsidRDefault="005C6270" w:rsidP="00F53458">
      <w:pPr>
        <w:pStyle w:val="Testonotaapidipagina"/>
        <w:jc w:val="both"/>
        <w:rPr>
          <w:sz w:val="16"/>
          <w:szCs w:val="16"/>
        </w:rPr>
      </w:pPr>
      <w:r w:rsidRPr="005962F7">
        <w:rPr>
          <w:sz w:val="16"/>
          <w:szCs w:val="16"/>
        </w:rPr>
        <w:t>c) nel caso di un servizio di cui al comma 37, lettera c), i dati generati dall'utente che ha utilizzato un dispositivo nel territorio dello Stato per accedere a un'interfaccia digitale, nel corso di tale periodo d'imposta o di un periodo d'imposta precedente, sono trasmessi in detto periodo d'imposta.</w:t>
      </w:r>
    </w:p>
    <w:p w14:paraId="338DAF9A" w14:textId="77777777" w:rsidR="005C6270" w:rsidRPr="005962F7" w:rsidRDefault="005C6270" w:rsidP="00F53458">
      <w:pPr>
        <w:pStyle w:val="Testonotaapidipagina"/>
        <w:jc w:val="both"/>
        <w:rPr>
          <w:sz w:val="16"/>
          <w:szCs w:val="16"/>
        </w:rPr>
      </w:pPr>
      <w:r w:rsidRPr="005962F7">
        <w:rPr>
          <w:sz w:val="16"/>
          <w:szCs w:val="16"/>
        </w:rPr>
        <w:t>41. L'imposta dovuta si ottiene applicando l'aliquota del 3 per cento all'ammontare dei ricavi tassabili realizzati dal soggetto passivo in ciascun trimestre.</w:t>
      </w:r>
    </w:p>
    <w:p w14:paraId="7851401C" w14:textId="12831FC2" w:rsidR="005C6270" w:rsidRPr="005962F7" w:rsidRDefault="005C6270" w:rsidP="00F53458">
      <w:pPr>
        <w:pStyle w:val="Testonotaapidipagina"/>
        <w:jc w:val="both"/>
        <w:rPr>
          <w:sz w:val="16"/>
          <w:szCs w:val="16"/>
        </w:rPr>
      </w:pPr>
      <w:r w:rsidRPr="005962F7">
        <w:rPr>
          <w:sz w:val="16"/>
          <w:szCs w:val="16"/>
        </w:rPr>
        <w:t>42. I soggetti passivi sono tenuti al versamento dell'imposta entro il mese successivo a ciascun trimestre e alla presentazione della dichiarazione annuale dell'ammontare dei servizi tassabili prestati entro quattro mesi dalla chiusura del periodo d'imposta. Con il decreto di cui al comma 45 può essere previsto che, per le società appartenenti al medesimo gruppo, per l'assolvimento degli obblighi derivanti dalle disposizioni relative all'imposta sui servizi digitali sia nominata una singola società del gruppo.</w:t>
      </w:r>
    </w:p>
    <w:p w14:paraId="6015663C" w14:textId="77777777" w:rsidR="005C6270" w:rsidRPr="005962F7" w:rsidRDefault="005C6270" w:rsidP="00F53458">
      <w:pPr>
        <w:pStyle w:val="Testonotaapidipagina"/>
        <w:jc w:val="both"/>
        <w:rPr>
          <w:sz w:val="16"/>
          <w:szCs w:val="16"/>
        </w:rPr>
      </w:pPr>
      <w:r w:rsidRPr="005962F7">
        <w:rPr>
          <w:sz w:val="16"/>
          <w:szCs w:val="16"/>
        </w:rPr>
        <w:t>43. I soggetti non residenti, privi di stabile organizzazione nel territorio dello Stato e di un numero identificativo ai fini dell'imposta sul valore aggiunto, che nel corso di un anno solare realizzano i presupposti indicati al comma 36 devono fare richiesta all'Agenzia delle entrate di un numero identificativo ai fini dell'imposta sui servizi digitali. La richiesta è effettuata secondo le modalità previste dal provvedimento del direttore dell'Agenzia delle entrate di cui al comma 46. I soggetti residenti nel territorio dello Stato che appartengono allo stesso gruppo dei soggetti di cui al primo periodo sono solidalmente responsabili con questi ultimi per le obbligazioni derivanti dalle disposizioni relative all'imposta sui servizi digitali.</w:t>
      </w:r>
    </w:p>
    <w:p w14:paraId="150F2085" w14:textId="77777777" w:rsidR="005C6270" w:rsidRPr="005962F7" w:rsidRDefault="005C6270" w:rsidP="00F53458">
      <w:pPr>
        <w:pStyle w:val="Testonotaapidipagina"/>
        <w:jc w:val="both"/>
        <w:rPr>
          <w:sz w:val="16"/>
          <w:szCs w:val="16"/>
        </w:rPr>
      </w:pPr>
      <w:r w:rsidRPr="005962F7">
        <w:rPr>
          <w:sz w:val="16"/>
          <w:szCs w:val="16"/>
        </w:rPr>
        <w:t>44. Ai fini dell'accertamento, delle sanzioni e della riscossione dell'imposta sui servizi digitali, nonché per il relativo contenzioso, si applicano le disposizioni previste in materia di imposta sul valore aggiunto, in quanto compatibili.</w:t>
      </w:r>
    </w:p>
    <w:p w14:paraId="4BFDDD82" w14:textId="77777777" w:rsidR="005C6270" w:rsidRPr="005962F7" w:rsidRDefault="005C6270" w:rsidP="00F53458">
      <w:pPr>
        <w:pStyle w:val="Testonotaapidipagina"/>
        <w:jc w:val="both"/>
        <w:rPr>
          <w:sz w:val="16"/>
          <w:szCs w:val="16"/>
        </w:rPr>
      </w:pPr>
      <w:r w:rsidRPr="005962F7">
        <w:rPr>
          <w:sz w:val="16"/>
          <w:szCs w:val="16"/>
        </w:rPr>
        <w:t>45. Con decreto del Ministro dell'economia e delle finanze, di concerto con il Ministro dello sviluppo economico, sentiti l'Autorità per le garanzie nelle comunicazioni, il Garante per la protezione dei dati personali e l'Agenzia per l'Italia digitale, da emanare entro quattro mesi dalla data di entrata in vigore della presente legge, sono stabilite le disposizioni di attuazione dell'imposta sui servizi digitali.</w:t>
      </w:r>
    </w:p>
    <w:p w14:paraId="02B51958" w14:textId="77777777" w:rsidR="005C6270" w:rsidRPr="005962F7" w:rsidRDefault="005C6270" w:rsidP="00F53458">
      <w:pPr>
        <w:pStyle w:val="Testonotaapidipagina"/>
        <w:jc w:val="both"/>
        <w:rPr>
          <w:sz w:val="16"/>
          <w:szCs w:val="16"/>
        </w:rPr>
      </w:pPr>
      <w:r w:rsidRPr="005962F7">
        <w:rPr>
          <w:sz w:val="16"/>
          <w:szCs w:val="16"/>
        </w:rPr>
        <w:t>46. Con uno o più provvedimenti del direttore dell'Agenzia delle entrate sono definite le modalità applicative delle disposizioni relative all'imposta sui servizi digitali.</w:t>
      </w:r>
    </w:p>
    <w:p w14:paraId="522BC6F6" w14:textId="77777777" w:rsidR="005C6270" w:rsidRPr="005962F7" w:rsidRDefault="005C6270" w:rsidP="00F53458">
      <w:pPr>
        <w:pStyle w:val="Testonotaapidipagina"/>
        <w:jc w:val="both"/>
        <w:rPr>
          <w:sz w:val="16"/>
          <w:szCs w:val="16"/>
        </w:rPr>
      </w:pPr>
      <w:r w:rsidRPr="005962F7">
        <w:rPr>
          <w:sz w:val="16"/>
          <w:szCs w:val="16"/>
        </w:rPr>
        <w:t>47. Le disposizioni relative all'imposta sui servizi digitali si applicano a decorrere dal sessantesimo giorno successivo alla pubblicazione nella Gazzetta Ufficiale del decreto di cui al comma 45.</w:t>
      </w:r>
    </w:p>
    <w:p w14:paraId="6DFB88A3" w14:textId="77777777" w:rsidR="005C6270" w:rsidRPr="005962F7" w:rsidRDefault="005C6270" w:rsidP="00F53458">
      <w:pPr>
        <w:pStyle w:val="Testonotaapidipagina"/>
        <w:jc w:val="both"/>
        <w:rPr>
          <w:sz w:val="16"/>
          <w:szCs w:val="16"/>
        </w:rPr>
      </w:pPr>
      <w:r w:rsidRPr="005962F7">
        <w:rPr>
          <w:sz w:val="16"/>
          <w:szCs w:val="16"/>
        </w:rPr>
        <w:t>48. Dall'attuazione della disciplina contenuta nei commi da 35 a 50 non devono derivare nuovi o maggiori oneri a carico della finanza pubblica. Le amministrazioni interessate provvedono agli adempimenti previsti con le risorse umane, strumentali e finanziarie disponibili a legislazione vigente.</w:t>
      </w:r>
    </w:p>
    <w:p w14:paraId="0F1875D1" w14:textId="77777777" w:rsidR="005C6270" w:rsidRPr="005962F7" w:rsidRDefault="005C6270" w:rsidP="00F53458">
      <w:pPr>
        <w:pStyle w:val="Testonotaapidipagina"/>
        <w:jc w:val="both"/>
        <w:rPr>
          <w:sz w:val="16"/>
          <w:szCs w:val="16"/>
        </w:rPr>
      </w:pPr>
      <w:r w:rsidRPr="005962F7">
        <w:rPr>
          <w:sz w:val="16"/>
          <w:szCs w:val="16"/>
        </w:rPr>
        <w:t>49. Il Ministro dell'economia e delle finanze presenta alle Camere una relazione annuale sullo stato di attuazione e sui risultati conoscitivi ed economici derivanti dalle disposizioni relative all'imposta sui servizi digitali. Nella Nota di aggiornamento del Documento di economia e finanza (DEF), il Ministero dell'economia e delle finanze - Dipartimento delle finanze presenta una relazione sull'attuazione della disciplina relativa all'imposta sui servizi digitali, anche ai fini dell'aggiornamento degli effetti finanziari derivanti dagli stessi.</w:t>
      </w:r>
    </w:p>
    <w:p w14:paraId="3F3D63D0" w14:textId="31772F07" w:rsidR="005C6270" w:rsidRPr="005962F7" w:rsidRDefault="005C6270" w:rsidP="00F53458">
      <w:pPr>
        <w:pStyle w:val="Testonotaapidipagina"/>
        <w:jc w:val="both"/>
      </w:pPr>
      <w:r w:rsidRPr="005962F7">
        <w:rPr>
          <w:sz w:val="16"/>
          <w:szCs w:val="16"/>
        </w:rPr>
        <w:t>50. I commi da 1011 a 1019 dell'articolo 1 della legge 27 dicembre 2017, n. 205, sono abrogati.</w:t>
      </w:r>
    </w:p>
  </w:footnote>
  <w:footnote w:id="6">
    <w:p w14:paraId="085FFEFF" w14:textId="46756A49" w:rsidR="005C6270" w:rsidRDefault="005C6270">
      <w:pPr>
        <w:pStyle w:val="Testonotaapidipagina"/>
      </w:pPr>
      <w:r>
        <w:rPr>
          <w:rStyle w:val="Rimandonotaapidipagina"/>
        </w:rPr>
        <w:footnoteRef/>
      </w:r>
      <w:r>
        <w:t xml:space="preserve"> </w:t>
      </w:r>
      <w:r w:rsidRPr="00347123">
        <w:t>l Sole 24 Ore - 2019-09-28 - Norme &amp;tributi - Giuseppe Latour</w:t>
      </w:r>
      <w:r>
        <w:t>, pag.16</w:t>
      </w:r>
      <w:r w:rsidRPr="00347123">
        <w:t xml:space="preserve"> </w:t>
      </w:r>
      <w:r>
        <w:t>“</w:t>
      </w:r>
      <w:r w:rsidRPr="00347123">
        <w:t>Web tax su misura per i diversi servizi digitali</w:t>
      </w:r>
      <w:r>
        <w:t>”</w:t>
      </w:r>
    </w:p>
  </w:footnote>
  <w:footnote w:id="7">
    <w:p w14:paraId="4C715F59" w14:textId="1BCF3EAF" w:rsidR="005C6270" w:rsidRDefault="005C6270">
      <w:pPr>
        <w:pStyle w:val="Testonotaapidipagina"/>
      </w:pPr>
      <w:r>
        <w:rPr>
          <w:rStyle w:val="Rimandonotaapidipagina"/>
        </w:rPr>
        <w:footnoteRef/>
      </w:r>
      <w:r>
        <w:t xml:space="preserve"> </w:t>
      </w:r>
      <w:hyperlink r:id="rId3" w:history="1">
        <w:r w:rsidRPr="00985FB8">
          <w:rPr>
            <w:rStyle w:val="Collegamentoipertestuale"/>
          </w:rPr>
          <w:t>https://www.corrierecomunicazioni.it/digital-economy/web-tax-la-proposta-ocse-sul-tavolo-del-g20/</w:t>
        </w:r>
      </w:hyperlink>
      <w:r>
        <w:t xml:space="preserve"> </w:t>
      </w:r>
    </w:p>
  </w:footnote>
  <w:footnote w:id="8">
    <w:p w14:paraId="1C3D12AC" w14:textId="364416EC" w:rsidR="005C6270" w:rsidRDefault="005C6270">
      <w:pPr>
        <w:pStyle w:val="Testonotaapidipagina"/>
      </w:pPr>
      <w:r>
        <w:rPr>
          <w:rStyle w:val="Rimandonotaapidipagina"/>
        </w:rPr>
        <w:footnoteRef/>
      </w:r>
      <w:r>
        <w:t xml:space="preserve"> </w:t>
      </w:r>
      <w:hyperlink r:id="rId4" w:history="1">
        <w:r w:rsidRPr="00985FB8">
          <w:rPr>
            <w:rStyle w:val="Collegamentoipertestuale"/>
          </w:rPr>
          <w:t>https://www.agi.it/estero/temi_g7_biarritz-6073491/news/2019-08-24/</w:t>
        </w:r>
      </w:hyperlink>
      <w:r>
        <w:t xml:space="preserve"> </w:t>
      </w:r>
    </w:p>
  </w:footnote>
  <w:footnote w:id="9">
    <w:p w14:paraId="23F96435" w14:textId="7F6F1D0F" w:rsidR="005C6270" w:rsidRDefault="005C6270">
      <w:pPr>
        <w:pStyle w:val="Testonotaapidipagina"/>
      </w:pPr>
      <w:r>
        <w:rPr>
          <w:rStyle w:val="Rimandonotaapidipagina"/>
        </w:rPr>
        <w:footnoteRef/>
      </w:r>
      <w:r>
        <w:t xml:space="preserve"> </w:t>
      </w:r>
      <w:r w:rsidRPr="00605609">
        <w:t xml:space="preserve">«Il Sole 24 Ore» su </w:t>
      </w:r>
      <w:hyperlink r:id="rId5" w:history="1">
        <w:r w:rsidRPr="00985FB8">
          <w:rPr>
            <w:rStyle w:val="Collegamentoipertestuale"/>
          </w:rPr>
          <w:t>https://www.ilsole24ore.com/art/rispunta-web-tax-anni-senza-decreti-attuativi-ACT1Dwg</w:t>
        </w:r>
      </w:hyperlink>
      <w:r>
        <w:t xml:space="preserve"> </w:t>
      </w:r>
    </w:p>
  </w:footnote>
  <w:footnote w:id="10">
    <w:p w14:paraId="0289221A" w14:textId="2C301E55" w:rsidR="005C6270" w:rsidRDefault="005C6270">
      <w:pPr>
        <w:pStyle w:val="Testonotaapidipagina"/>
      </w:pPr>
      <w:r>
        <w:rPr>
          <w:rStyle w:val="Rimandonotaapidipagina"/>
        </w:rPr>
        <w:footnoteRef/>
      </w:r>
      <w:r>
        <w:t xml:space="preserve"> </w:t>
      </w:r>
      <w:hyperlink r:id="rId6" w:history="1">
        <w:r w:rsidRPr="00985FB8">
          <w:rPr>
            <w:rStyle w:val="Collegamentoipertestuale"/>
          </w:rPr>
          <w:t>https://valente-geb.squarespace.com/s/2019_18-09_ISPI_PV_Web-Tax-nel-cantiere-di-Bruxelles.pdf</w:t>
        </w:r>
      </w:hyperlink>
      <w:r>
        <w:t xml:space="preserve"> </w:t>
      </w:r>
    </w:p>
  </w:footnote>
  <w:footnote w:id="11">
    <w:p w14:paraId="72BFCE97" w14:textId="279B4747" w:rsidR="005C6270" w:rsidRDefault="005C6270">
      <w:pPr>
        <w:pStyle w:val="Testonotaapidipagina"/>
      </w:pPr>
      <w:r>
        <w:rPr>
          <w:rStyle w:val="Rimandonotaapidipagina"/>
        </w:rPr>
        <w:footnoteRef/>
      </w:r>
      <w:r>
        <w:t xml:space="preserve"> </w:t>
      </w:r>
      <w:hyperlink r:id="rId7" w:history="1">
        <w:r w:rsidRPr="00985FB8">
          <w:rPr>
            <w:rStyle w:val="Collegamentoipertestuale"/>
          </w:rPr>
          <w:t>https://www.ispionline.it/it/pubblicazione/web-tax-nel-cantiere-di-bruxelles-23888</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E3F"/>
    <w:multiLevelType w:val="multilevel"/>
    <w:tmpl w:val="5D085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644C4A"/>
    <w:multiLevelType w:val="multilevel"/>
    <w:tmpl w:val="D5023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90634"/>
    <w:multiLevelType w:val="multilevel"/>
    <w:tmpl w:val="4BC63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9AD04B8"/>
    <w:multiLevelType w:val="multilevel"/>
    <w:tmpl w:val="852C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7AF60044-D4D8-43E5-ABC2-B5FF05629110}"/>
    <w:docVar w:name="dgnword-eventsink" w:val="1516472042928"/>
  </w:docVars>
  <w:rsids>
    <w:rsidRoot w:val="004B7B97"/>
    <w:rsid w:val="00025479"/>
    <w:rsid w:val="00065512"/>
    <w:rsid w:val="000D7E44"/>
    <w:rsid w:val="000E7D8A"/>
    <w:rsid w:val="00141677"/>
    <w:rsid w:val="0017004F"/>
    <w:rsid w:val="001E4937"/>
    <w:rsid w:val="001F635C"/>
    <w:rsid w:val="00226B0E"/>
    <w:rsid w:val="002E7D54"/>
    <w:rsid w:val="00300D35"/>
    <w:rsid w:val="00347123"/>
    <w:rsid w:val="003C5ED4"/>
    <w:rsid w:val="004A381B"/>
    <w:rsid w:val="004B79A6"/>
    <w:rsid w:val="004B7B97"/>
    <w:rsid w:val="004F09E8"/>
    <w:rsid w:val="00507F92"/>
    <w:rsid w:val="00536CF1"/>
    <w:rsid w:val="005962F7"/>
    <w:rsid w:val="005C3D28"/>
    <w:rsid w:val="005C6270"/>
    <w:rsid w:val="00604014"/>
    <w:rsid w:val="00605609"/>
    <w:rsid w:val="00613441"/>
    <w:rsid w:val="006356F2"/>
    <w:rsid w:val="006722F2"/>
    <w:rsid w:val="0072010D"/>
    <w:rsid w:val="00807261"/>
    <w:rsid w:val="00820E85"/>
    <w:rsid w:val="00845E7E"/>
    <w:rsid w:val="008956D2"/>
    <w:rsid w:val="008A457C"/>
    <w:rsid w:val="008B7B9D"/>
    <w:rsid w:val="008E22FF"/>
    <w:rsid w:val="00973B27"/>
    <w:rsid w:val="009D095C"/>
    <w:rsid w:val="00AA060D"/>
    <w:rsid w:val="00AB2DAB"/>
    <w:rsid w:val="00AE2B46"/>
    <w:rsid w:val="00BB412D"/>
    <w:rsid w:val="00BE02E1"/>
    <w:rsid w:val="00C113C0"/>
    <w:rsid w:val="00C23348"/>
    <w:rsid w:val="00C60BCB"/>
    <w:rsid w:val="00CE238F"/>
    <w:rsid w:val="00CE5E32"/>
    <w:rsid w:val="00D0342A"/>
    <w:rsid w:val="00D161BB"/>
    <w:rsid w:val="00D6694B"/>
    <w:rsid w:val="00DA0264"/>
    <w:rsid w:val="00DB0E61"/>
    <w:rsid w:val="00DF4A30"/>
    <w:rsid w:val="00DF4F02"/>
    <w:rsid w:val="00E24292"/>
    <w:rsid w:val="00E6369D"/>
    <w:rsid w:val="00E76647"/>
    <w:rsid w:val="00EA520C"/>
    <w:rsid w:val="00EC2DC1"/>
    <w:rsid w:val="00EE01C6"/>
    <w:rsid w:val="00EE6B0D"/>
    <w:rsid w:val="00EE6C33"/>
    <w:rsid w:val="00F53458"/>
    <w:rsid w:val="00F63E76"/>
    <w:rsid w:val="00F73C4B"/>
    <w:rsid w:val="00F8461D"/>
    <w:rsid w:val="00FC4E6D"/>
    <w:rsid w:val="00FE5CA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F2307"/>
  <w15:chartTrackingRefBased/>
  <w15:docId w15:val="{8D0EFF74-9C63-4445-B003-587ED4344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B7B97"/>
    <w:rPr>
      <w:color w:val="0000FF" w:themeColor="hyperlink"/>
      <w:u w:val="single"/>
    </w:rPr>
  </w:style>
  <w:style w:type="character" w:customStyle="1" w:styleId="UnresolvedMention">
    <w:name w:val="Unresolved Mention"/>
    <w:basedOn w:val="Carpredefinitoparagrafo"/>
    <w:uiPriority w:val="99"/>
    <w:semiHidden/>
    <w:unhideWhenUsed/>
    <w:rsid w:val="004B7B97"/>
    <w:rPr>
      <w:color w:val="605E5C"/>
      <w:shd w:val="clear" w:color="auto" w:fill="E1DFDD"/>
    </w:rPr>
  </w:style>
  <w:style w:type="paragraph" w:styleId="Testofumetto">
    <w:name w:val="Balloon Text"/>
    <w:basedOn w:val="Normale"/>
    <w:link w:val="TestofumettoCarattere"/>
    <w:uiPriority w:val="99"/>
    <w:semiHidden/>
    <w:unhideWhenUsed/>
    <w:rsid w:val="003C5ED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5ED4"/>
    <w:rPr>
      <w:rFonts w:ascii="Segoe UI" w:hAnsi="Segoe UI" w:cs="Segoe UI"/>
      <w:sz w:val="18"/>
      <w:szCs w:val="18"/>
    </w:rPr>
  </w:style>
  <w:style w:type="character" w:styleId="Rimandocommento">
    <w:name w:val="annotation reference"/>
    <w:basedOn w:val="Carpredefinitoparagrafo"/>
    <w:uiPriority w:val="99"/>
    <w:semiHidden/>
    <w:unhideWhenUsed/>
    <w:rsid w:val="00C113C0"/>
    <w:rPr>
      <w:sz w:val="16"/>
      <w:szCs w:val="16"/>
    </w:rPr>
  </w:style>
  <w:style w:type="paragraph" w:styleId="Testocommento">
    <w:name w:val="annotation text"/>
    <w:basedOn w:val="Normale"/>
    <w:link w:val="TestocommentoCarattere"/>
    <w:uiPriority w:val="99"/>
    <w:semiHidden/>
    <w:unhideWhenUsed/>
    <w:rsid w:val="00C113C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C113C0"/>
    <w:rPr>
      <w:sz w:val="20"/>
      <w:szCs w:val="20"/>
    </w:rPr>
  </w:style>
  <w:style w:type="paragraph" w:styleId="Soggettocommento">
    <w:name w:val="annotation subject"/>
    <w:basedOn w:val="Testocommento"/>
    <w:next w:val="Testocommento"/>
    <w:link w:val="SoggettocommentoCarattere"/>
    <w:uiPriority w:val="99"/>
    <w:semiHidden/>
    <w:unhideWhenUsed/>
    <w:rsid w:val="00C113C0"/>
    <w:rPr>
      <w:b/>
      <w:bCs/>
    </w:rPr>
  </w:style>
  <w:style w:type="character" w:customStyle="1" w:styleId="SoggettocommentoCarattere">
    <w:name w:val="Soggetto commento Carattere"/>
    <w:basedOn w:val="TestocommentoCarattere"/>
    <w:link w:val="Soggettocommento"/>
    <w:uiPriority w:val="99"/>
    <w:semiHidden/>
    <w:rsid w:val="00C113C0"/>
    <w:rPr>
      <w:b/>
      <w:bCs/>
      <w:sz w:val="20"/>
      <w:szCs w:val="20"/>
    </w:rPr>
  </w:style>
  <w:style w:type="paragraph" w:styleId="Paragrafoelenco">
    <w:name w:val="List Paragraph"/>
    <w:basedOn w:val="Normale"/>
    <w:uiPriority w:val="34"/>
    <w:qFormat/>
    <w:rsid w:val="008A457C"/>
    <w:pPr>
      <w:ind w:left="720"/>
      <w:contextualSpacing/>
    </w:pPr>
  </w:style>
  <w:style w:type="paragraph" w:styleId="Testonotaapidipagina">
    <w:name w:val="footnote text"/>
    <w:basedOn w:val="Normale"/>
    <w:link w:val="TestonotaapidipaginaCarattere"/>
    <w:uiPriority w:val="99"/>
    <w:unhideWhenUsed/>
    <w:rsid w:val="00507F9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507F92"/>
    <w:rPr>
      <w:sz w:val="20"/>
      <w:szCs w:val="20"/>
    </w:rPr>
  </w:style>
  <w:style w:type="character" w:styleId="Rimandonotaapidipagina">
    <w:name w:val="footnote reference"/>
    <w:basedOn w:val="Carpredefinitoparagrafo"/>
    <w:uiPriority w:val="99"/>
    <w:semiHidden/>
    <w:unhideWhenUsed/>
    <w:rsid w:val="00507F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04183">
      <w:bodyDiv w:val="1"/>
      <w:marLeft w:val="0"/>
      <w:marRight w:val="0"/>
      <w:marTop w:val="0"/>
      <w:marBottom w:val="0"/>
      <w:divBdr>
        <w:top w:val="none" w:sz="0" w:space="0" w:color="auto"/>
        <w:left w:val="none" w:sz="0" w:space="0" w:color="auto"/>
        <w:bottom w:val="none" w:sz="0" w:space="0" w:color="auto"/>
        <w:right w:val="none" w:sz="0" w:space="0" w:color="auto"/>
      </w:divBdr>
      <w:divsChild>
        <w:div w:id="810751521">
          <w:marLeft w:val="0"/>
          <w:marRight w:val="0"/>
          <w:marTop w:val="0"/>
          <w:marBottom w:val="120"/>
          <w:divBdr>
            <w:top w:val="none" w:sz="0" w:space="0" w:color="auto"/>
            <w:left w:val="none" w:sz="0" w:space="0" w:color="auto"/>
            <w:bottom w:val="none" w:sz="0" w:space="0" w:color="auto"/>
            <w:right w:val="none" w:sz="0" w:space="0" w:color="auto"/>
          </w:divBdr>
        </w:div>
      </w:divsChild>
    </w:div>
    <w:div w:id="334307676">
      <w:bodyDiv w:val="1"/>
      <w:marLeft w:val="0"/>
      <w:marRight w:val="0"/>
      <w:marTop w:val="0"/>
      <w:marBottom w:val="0"/>
      <w:divBdr>
        <w:top w:val="none" w:sz="0" w:space="0" w:color="auto"/>
        <w:left w:val="none" w:sz="0" w:space="0" w:color="auto"/>
        <w:bottom w:val="none" w:sz="0" w:space="0" w:color="auto"/>
        <w:right w:val="none" w:sz="0" w:space="0" w:color="auto"/>
      </w:divBdr>
      <w:divsChild>
        <w:div w:id="1799950997">
          <w:marLeft w:val="0"/>
          <w:marRight w:val="0"/>
          <w:marTop w:val="320"/>
          <w:marBottom w:val="120"/>
          <w:divBdr>
            <w:top w:val="none" w:sz="0" w:space="0" w:color="auto"/>
            <w:left w:val="none" w:sz="0" w:space="0" w:color="auto"/>
            <w:bottom w:val="none" w:sz="0" w:space="0" w:color="auto"/>
            <w:right w:val="none" w:sz="0" w:space="0" w:color="auto"/>
          </w:divBdr>
        </w:div>
        <w:div w:id="1758014591">
          <w:marLeft w:val="0"/>
          <w:marRight w:val="0"/>
          <w:marTop w:val="320"/>
          <w:marBottom w:val="120"/>
          <w:divBdr>
            <w:top w:val="single" w:sz="6" w:space="5" w:color="BFBFBF"/>
            <w:left w:val="none" w:sz="0" w:space="0" w:color="auto"/>
            <w:bottom w:val="none" w:sz="0" w:space="0" w:color="auto"/>
            <w:right w:val="none" w:sz="0" w:space="0" w:color="auto"/>
          </w:divBdr>
        </w:div>
      </w:divsChild>
    </w:div>
    <w:div w:id="368188721">
      <w:bodyDiv w:val="1"/>
      <w:marLeft w:val="0"/>
      <w:marRight w:val="0"/>
      <w:marTop w:val="0"/>
      <w:marBottom w:val="0"/>
      <w:divBdr>
        <w:top w:val="none" w:sz="0" w:space="0" w:color="auto"/>
        <w:left w:val="none" w:sz="0" w:space="0" w:color="auto"/>
        <w:bottom w:val="none" w:sz="0" w:space="0" w:color="auto"/>
        <w:right w:val="none" w:sz="0" w:space="0" w:color="auto"/>
      </w:divBdr>
    </w:div>
    <w:div w:id="465511401">
      <w:bodyDiv w:val="1"/>
      <w:marLeft w:val="0"/>
      <w:marRight w:val="0"/>
      <w:marTop w:val="0"/>
      <w:marBottom w:val="0"/>
      <w:divBdr>
        <w:top w:val="none" w:sz="0" w:space="0" w:color="auto"/>
        <w:left w:val="none" w:sz="0" w:space="0" w:color="auto"/>
        <w:bottom w:val="none" w:sz="0" w:space="0" w:color="auto"/>
        <w:right w:val="none" w:sz="0" w:space="0" w:color="auto"/>
      </w:divBdr>
    </w:div>
    <w:div w:id="770005855">
      <w:bodyDiv w:val="1"/>
      <w:marLeft w:val="0"/>
      <w:marRight w:val="0"/>
      <w:marTop w:val="0"/>
      <w:marBottom w:val="0"/>
      <w:divBdr>
        <w:top w:val="none" w:sz="0" w:space="0" w:color="auto"/>
        <w:left w:val="none" w:sz="0" w:space="0" w:color="auto"/>
        <w:bottom w:val="none" w:sz="0" w:space="0" w:color="auto"/>
        <w:right w:val="none" w:sz="0" w:space="0" w:color="auto"/>
      </w:divBdr>
    </w:div>
    <w:div w:id="893353981">
      <w:bodyDiv w:val="1"/>
      <w:marLeft w:val="0"/>
      <w:marRight w:val="0"/>
      <w:marTop w:val="0"/>
      <w:marBottom w:val="0"/>
      <w:divBdr>
        <w:top w:val="none" w:sz="0" w:space="0" w:color="auto"/>
        <w:left w:val="none" w:sz="0" w:space="0" w:color="auto"/>
        <w:bottom w:val="none" w:sz="0" w:space="0" w:color="auto"/>
        <w:right w:val="none" w:sz="0" w:space="0" w:color="auto"/>
      </w:divBdr>
    </w:div>
    <w:div w:id="1136874266">
      <w:bodyDiv w:val="1"/>
      <w:marLeft w:val="0"/>
      <w:marRight w:val="0"/>
      <w:marTop w:val="0"/>
      <w:marBottom w:val="0"/>
      <w:divBdr>
        <w:top w:val="none" w:sz="0" w:space="0" w:color="auto"/>
        <w:left w:val="none" w:sz="0" w:space="0" w:color="auto"/>
        <w:bottom w:val="none" w:sz="0" w:space="0" w:color="auto"/>
        <w:right w:val="none" w:sz="0" w:space="0" w:color="auto"/>
      </w:divBdr>
      <w:divsChild>
        <w:div w:id="1286693198">
          <w:marLeft w:val="0"/>
          <w:marRight w:val="0"/>
          <w:marTop w:val="0"/>
          <w:marBottom w:val="20"/>
          <w:divBdr>
            <w:top w:val="none" w:sz="0" w:space="0" w:color="auto"/>
            <w:left w:val="none" w:sz="0" w:space="0" w:color="auto"/>
            <w:bottom w:val="none" w:sz="0" w:space="0" w:color="auto"/>
            <w:right w:val="none" w:sz="0" w:space="0" w:color="auto"/>
          </w:divBdr>
        </w:div>
        <w:div w:id="133914087">
          <w:marLeft w:val="0"/>
          <w:marRight w:val="0"/>
          <w:marTop w:val="0"/>
          <w:marBottom w:val="20"/>
          <w:divBdr>
            <w:top w:val="none" w:sz="0" w:space="0" w:color="auto"/>
            <w:left w:val="none" w:sz="0" w:space="0" w:color="auto"/>
            <w:bottom w:val="none" w:sz="0" w:space="0" w:color="auto"/>
            <w:right w:val="none" w:sz="0" w:space="0" w:color="auto"/>
          </w:divBdr>
        </w:div>
        <w:div w:id="140199415">
          <w:marLeft w:val="0"/>
          <w:marRight w:val="0"/>
          <w:marTop w:val="0"/>
          <w:marBottom w:val="20"/>
          <w:divBdr>
            <w:top w:val="none" w:sz="0" w:space="0" w:color="auto"/>
            <w:left w:val="none" w:sz="0" w:space="0" w:color="auto"/>
            <w:bottom w:val="none" w:sz="0" w:space="0" w:color="auto"/>
            <w:right w:val="none" w:sz="0" w:space="0" w:color="auto"/>
          </w:divBdr>
        </w:div>
        <w:div w:id="915742224">
          <w:marLeft w:val="0"/>
          <w:marRight w:val="0"/>
          <w:marTop w:val="0"/>
          <w:marBottom w:val="20"/>
          <w:divBdr>
            <w:top w:val="none" w:sz="0" w:space="0" w:color="auto"/>
            <w:left w:val="none" w:sz="0" w:space="0" w:color="auto"/>
            <w:bottom w:val="none" w:sz="0" w:space="0" w:color="auto"/>
            <w:right w:val="none" w:sz="0" w:space="0" w:color="auto"/>
          </w:divBdr>
        </w:div>
        <w:div w:id="1497570028">
          <w:marLeft w:val="0"/>
          <w:marRight w:val="0"/>
          <w:marTop w:val="0"/>
          <w:marBottom w:val="20"/>
          <w:divBdr>
            <w:top w:val="none" w:sz="0" w:space="0" w:color="auto"/>
            <w:left w:val="none" w:sz="0" w:space="0" w:color="auto"/>
            <w:bottom w:val="none" w:sz="0" w:space="0" w:color="auto"/>
            <w:right w:val="none" w:sz="0" w:space="0" w:color="auto"/>
          </w:divBdr>
        </w:div>
        <w:div w:id="1511529335">
          <w:marLeft w:val="0"/>
          <w:marRight w:val="0"/>
          <w:marTop w:val="0"/>
          <w:marBottom w:val="20"/>
          <w:divBdr>
            <w:top w:val="none" w:sz="0" w:space="0" w:color="auto"/>
            <w:left w:val="none" w:sz="0" w:space="0" w:color="auto"/>
            <w:bottom w:val="none" w:sz="0" w:space="0" w:color="auto"/>
            <w:right w:val="none" w:sz="0" w:space="0" w:color="auto"/>
          </w:divBdr>
        </w:div>
        <w:div w:id="820386240">
          <w:marLeft w:val="0"/>
          <w:marRight w:val="0"/>
          <w:marTop w:val="0"/>
          <w:marBottom w:val="20"/>
          <w:divBdr>
            <w:top w:val="none" w:sz="0" w:space="0" w:color="auto"/>
            <w:left w:val="none" w:sz="0" w:space="0" w:color="auto"/>
            <w:bottom w:val="none" w:sz="0" w:space="0" w:color="auto"/>
            <w:right w:val="none" w:sz="0" w:space="0" w:color="auto"/>
          </w:divBdr>
        </w:div>
        <w:div w:id="1774473081">
          <w:marLeft w:val="0"/>
          <w:marRight w:val="0"/>
          <w:marTop w:val="0"/>
          <w:marBottom w:val="20"/>
          <w:divBdr>
            <w:top w:val="none" w:sz="0" w:space="0" w:color="auto"/>
            <w:left w:val="none" w:sz="0" w:space="0" w:color="auto"/>
            <w:bottom w:val="none" w:sz="0" w:space="0" w:color="auto"/>
            <w:right w:val="none" w:sz="0" w:space="0" w:color="auto"/>
          </w:divBdr>
        </w:div>
        <w:div w:id="1869487345">
          <w:marLeft w:val="0"/>
          <w:marRight w:val="0"/>
          <w:marTop w:val="0"/>
          <w:marBottom w:val="20"/>
          <w:divBdr>
            <w:top w:val="none" w:sz="0" w:space="0" w:color="auto"/>
            <w:left w:val="none" w:sz="0" w:space="0" w:color="auto"/>
            <w:bottom w:val="none" w:sz="0" w:space="0" w:color="auto"/>
            <w:right w:val="none" w:sz="0" w:space="0" w:color="auto"/>
          </w:divBdr>
        </w:div>
        <w:div w:id="1217207500">
          <w:marLeft w:val="0"/>
          <w:marRight w:val="0"/>
          <w:marTop w:val="0"/>
          <w:marBottom w:val="20"/>
          <w:divBdr>
            <w:top w:val="none" w:sz="0" w:space="0" w:color="auto"/>
            <w:left w:val="none" w:sz="0" w:space="0" w:color="auto"/>
            <w:bottom w:val="none" w:sz="0" w:space="0" w:color="auto"/>
            <w:right w:val="none" w:sz="0" w:space="0" w:color="auto"/>
          </w:divBdr>
        </w:div>
      </w:divsChild>
    </w:div>
    <w:div w:id="1144159676">
      <w:bodyDiv w:val="1"/>
      <w:marLeft w:val="0"/>
      <w:marRight w:val="0"/>
      <w:marTop w:val="0"/>
      <w:marBottom w:val="0"/>
      <w:divBdr>
        <w:top w:val="none" w:sz="0" w:space="0" w:color="auto"/>
        <w:left w:val="none" w:sz="0" w:space="0" w:color="auto"/>
        <w:bottom w:val="none" w:sz="0" w:space="0" w:color="auto"/>
        <w:right w:val="none" w:sz="0" w:space="0" w:color="auto"/>
      </w:divBdr>
    </w:div>
    <w:div w:id="1185557759">
      <w:bodyDiv w:val="1"/>
      <w:marLeft w:val="0"/>
      <w:marRight w:val="0"/>
      <w:marTop w:val="0"/>
      <w:marBottom w:val="0"/>
      <w:divBdr>
        <w:top w:val="none" w:sz="0" w:space="0" w:color="auto"/>
        <w:left w:val="none" w:sz="0" w:space="0" w:color="auto"/>
        <w:bottom w:val="none" w:sz="0" w:space="0" w:color="auto"/>
        <w:right w:val="none" w:sz="0" w:space="0" w:color="auto"/>
      </w:divBdr>
    </w:div>
    <w:div w:id="1515462057">
      <w:bodyDiv w:val="1"/>
      <w:marLeft w:val="0"/>
      <w:marRight w:val="0"/>
      <w:marTop w:val="0"/>
      <w:marBottom w:val="0"/>
      <w:divBdr>
        <w:top w:val="none" w:sz="0" w:space="0" w:color="auto"/>
        <w:left w:val="none" w:sz="0" w:space="0" w:color="auto"/>
        <w:bottom w:val="none" w:sz="0" w:space="0" w:color="auto"/>
        <w:right w:val="none" w:sz="0" w:space="0" w:color="auto"/>
      </w:divBdr>
    </w:div>
    <w:div w:id="1887059945">
      <w:bodyDiv w:val="1"/>
      <w:marLeft w:val="0"/>
      <w:marRight w:val="0"/>
      <w:marTop w:val="0"/>
      <w:marBottom w:val="0"/>
      <w:divBdr>
        <w:top w:val="none" w:sz="0" w:space="0" w:color="auto"/>
        <w:left w:val="none" w:sz="0" w:space="0" w:color="auto"/>
        <w:bottom w:val="none" w:sz="0" w:space="0" w:color="auto"/>
        <w:right w:val="none" w:sz="0" w:space="0" w:color="auto"/>
      </w:divBdr>
    </w:div>
    <w:div w:id="1890458364">
      <w:bodyDiv w:val="1"/>
      <w:marLeft w:val="0"/>
      <w:marRight w:val="0"/>
      <w:marTop w:val="0"/>
      <w:marBottom w:val="0"/>
      <w:divBdr>
        <w:top w:val="none" w:sz="0" w:space="0" w:color="auto"/>
        <w:left w:val="none" w:sz="0" w:space="0" w:color="auto"/>
        <w:bottom w:val="none" w:sz="0" w:space="0" w:color="auto"/>
        <w:right w:val="none" w:sz="0" w:space="0" w:color="auto"/>
      </w:divBdr>
    </w:div>
    <w:div w:id="2037850174">
      <w:bodyDiv w:val="1"/>
      <w:marLeft w:val="0"/>
      <w:marRight w:val="0"/>
      <w:marTop w:val="0"/>
      <w:marBottom w:val="0"/>
      <w:divBdr>
        <w:top w:val="none" w:sz="0" w:space="0" w:color="auto"/>
        <w:left w:val="none" w:sz="0" w:space="0" w:color="auto"/>
        <w:bottom w:val="none" w:sz="0" w:space="0" w:color="auto"/>
        <w:right w:val="none" w:sz="0" w:space="0" w:color="auto"/>
      </w:divBdr>
      <w:divsChild>
        <w:div w:id="538515209">
          <w:marLeft w:val="0"/>
          <w:marRight w:val="0"/>
          <w:marTop w:val="0"/>
          <w:marBottom w:val="0"/>
          <w:divBdr>
            <w:top w:val="none" w:sz="0" w:space="0" w:color="auto"/>
            <w:left w:val="none" w:sz="0" w:space="0" w:color="auto"/>
            <w:bottom w:val="none" w:sz="0" w:space="0" w:color="auto"/>
            <w:right w:val="none" w:sz="0" w:space="0" w:color="auto"/>
          </w:divBdr>
          <w:divsChild>
            <w:div w:id="1978757355">
              <w:marLeft w:val="0"/>
              <w:marRight w:val="0"/>
              <w:marTop w:val="0"/>
              <w:marBottom w:val="0"/>
              <w:divBdr>
                <w:top w:val="none" w:sz="0" w:space="0" w:color="auto"/>
                <w:left w:val="none" w:sz="0" w:space="0" w:color="auto"/>
                <w:bottom w:val="none" w:sz="0" w:space="0" w:color="auto"/>
                <w:right w:val="none" w:sz="0" w:space="0" w:color="auto"/>
              </w:divBdr>
              <w:divsChild>
                <w:div w:id="1436287212">
                  <w:marLeft w:val="0"/>
                  <w:marRight w:val="0"/>
                  <w:marTop w:val="0"/>
                  <w:marBottom w:val="0"/>
                  <w:divBdr>
                    <w:top w:val="none" w:sz="0" w:space="0" w:color="auto"/>
                    <w:left w:val="none" w:sz="0" w:space="0" w:color="auto"/>
                    <w:bottom w:val="none" w:sz="0" w:space="0" w:color="auto"/>
                    <w:right w:val="none" w:sz="0" w:space="0" w:color="auto"/>
                  </w:divBdr>
                  <w:divsChild>
                    <w:div w:id="12716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5669">
      <w:bodyDiv w:val="1"/>
      <w:marLeft w:val="0"/>
      <w:marRight w:val="0"/>
      <w:marTop w:val="0"/>
      <w:marBottom w:val="0"/>
      <w:divBdr>
        <w:top w:val="none" w:sz="0" w:space="0" w:color="auto"/>
        <w:left w:val="none" w:sz="0" w:space="0" w:color="auto"/>
        <w:bottom w:val="none" w:sz="0" w:space="0" w:color="auto"/>
        <w:right w:val="none" w:sz="0" w:space="0" w:color="auto"/>
      </w:divBdr>
    </w:div>
    <w:div w:id="2139758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wikipedia.org/wiki/Unione_europea" TargetMode="External"/><Relationship Id="rId13" Type="http://schemas.openxmlformats.org/officeDocument/2006/relationships/hyperlink" Target="http://www.gazzettaufficiale.it/eli/id/2014/03/06/14G00029/sg" TargetMode="External"/><Relationship Id="rId18" Type="http://schemas.openxmlformats.org/officeDocument/2006/relationships/hyperlink" Target="https://it.wikipedia.org/wiki/Aliquota_fiscale" TargetMode="External"/><Relationship Id="rId26" Type="http://schemas.openxmlformats.org/officeDocument/2006/relationships/hyperlink" Target="https://it.wikipedia.org/wiki/Estonia" TargetMode="External"/><Relationship Id="rId39" Type="http://schemas.openxmlformats.org/officeDocument/2006/relationships/hyperlink" Target="https://www.corrierecomunicazioni.it/digital-economy/ursula-von-der-leyen-voglio-una-via-europea-al-digitale/" TargetMode="External"/><Relationship Id="rId3" Type="http://schemas.openxmlformats.org/officeDocument/2006/relationships/styles" Target="styles.xml"/><Relationship Id="rId21" Type="http://schemas.openxmlformats.org/officeDocument/2006/relationships/hyperlink" Target="https://it.wikipedia.org/wiki/Tallinn" TargetMode="External"/><Relationship Id="rId34" Type="http://schemas.openxmlformats.org/officeDocument/2006/relationships/hyperlink" Target="https://it.wikipedia.org/wiki/Bruxelles_(comune)" TargetMode="External"/><Relationship Id="rId42" Type="http://schemas.openxmlformats.org/officeDocument/2006/relationships/hyperlink" Target="https://www.wired.it/attualita/politica/2019/08/26/g7-biarritz-trump-macron-russia/"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gazzettaufficiale.it/eli/id/2013/12/27/13G00191/sg" TargetMode="External"/><Relationship Id="rId17" Type="http://schemas.openxmlformats.org/officeDocument/2006/relationships/hyperlink" Target="https://it.wikipedia.org/wiki/E-commerce" TargetMode="External"/><Relationship Id="rId25" Type="http://schemas.openxmlformats.org/officeDocument/2006/relationships/hyperlink" Target="https://it.wikipedia.org/wiki/Web_tax" TargetMode="External"/><Relationship Id="rId33" Type="http://schemas.openxmlformats.org/officeDocument/2006/relationships/hyperlink" Target="https://it.wikipedia.org/wiki/Pierre_Moscovici" TargetMode="External"/><Relationship Id="rId38" Type="http://schemas.openxmlformats.org/officeDocument/2006/relationships/hyperlink" Target="https://www.corrierecomunicazioni.it/digital-economy/francia-la-web-tax-e-legge-ma-trump-non-ci-sta-e-contro-i-big-usa/"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it.wikipedia.org/wiki/Regime_dei_minimi" TargetMode="External"/><Relationship Id="rId20" Type="http://schemas.openxmlformats.org/officeDocument/2006/relationships/hyperlink" Target="https://it.wikipedia.org/wiki/Credito_d%27imposta" TargetMode="External"/><Relationship Id="rId29" Type="http://schemas.openxmlformats.org/officeDocument/2006/relationships/hyperlink" Target="https://it.wikipedia.org/wiki/Germania" TargetMode="External"/><Relationship Id="rId41" Type="http://schemas.openxmlformats.org/officeDocument/2006/relationships/hyperlink" Target="https://www.corrierecomunicazioni.it/tag/giovanni-tr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wikipedia.org/wiki/Gazzetta_Ufficiale_della_Repubblica_Italiana" TargetMode="External"/><Relationship Id="rId24" Type="http://schemas.openxmlformats.org/officeDocument/2006/relationships/hyperlink" Target="https://it.wikipedia.org/wiki/Parlamento_europeo" TargetMode="External"/><Relationship Id="rId32" Type="http://schemas.openxmlformats.org/officeDocument/2006/relationships/hyperlink" Target="https://it.wikipedia.org/wiki/Lussemburgo" TargetMode="External"/><Relationship Id="rId37" Type="http://schemas.openxmlformats.org/officeDocument/2006/relationships/hyperlink" Target="https://www.corrierecomunicazioni.it/digital-economy/ecommerce/web-tax-amazon-al-contrattacco-da-ottobre-3-di-commissioni-per-le-pmi-a-3/" TargetMode="External"/><Relationship Id="rId40" Type="http://schemas.openxmlformats.org/officeDocument/2006/relationships/hyperlink" Target="https://www.corrierecomunicazioni.it/tag/web-tax/" TargetMode="External"/><Relationship Id="rId45" Type="http://schemas.openxmlformats.org/officeDocument/2006/relationships/hyperlink" Target="https://www.wired.it/economia/finanza/2019/03/04/web-tax-francia/" TargetMode="External"/><Relationship Id="rId5" Type="http://schemas.openxmlformats.org/officeDocument/2006/relationships/webSettings" Target="webSettings.xml"/><Relationship Id="rId15" Type="http://schemas.openxmlformats.org/officeDocument/2006/relationships/hyperlink" Target="https://it.wikipedia.org/wiki/Regime_forfettario" TargetMode="External"/><Relationship Id="rId23" Type="http://schemas.openxmlformats.org/officeDocument/2006/relationships/hyperlink" Target="https://it.wikipedia.org/wiki/Consiglio_Economia_e_Finanza" TargetMode="External"/><Relationship Id="rId28" Type="http://schemas.openxmlformats.org/officeDocument/2006/relationships/hyperlink" Target="https://it.wikipedia.org/wiki/Francia" TargetMode="External"/><Relationship Id="rId36" Type="http://schemas.openxmlformats.org/officeDocument/2006/relationships/hyperlink" Target="https://www.corrierecomunicazioni.it/over-the-top/web-tax-macron-rincara-la-dose-gli-usa-collaborino-necessaria-riforma-globale-fiscale/" TargetMode="External"/><Relationship Id="rId10" Type="http://schemas.openxmlformats.org/officeDocument/2006/relationships/hyperlink" Target="http://www.camera.it/_dati/leg17/lavori/stampati/pdf/17PDL0012550.pdf" TargetMode="External"/><Relationship Id="rId19" Type="http://schemas.openxmlformats.org/officeDocument/2006/relationships/hyperlink" Target="https://it.wikipedia.org/wiki/Stabile_organizzazione" TargetMode="External"/><Relationship Id="rId31" Type="http://schemas.openxmlformats.org/officeDocument/2006/relationships/hyperlink" Target="https://it.wikipedia.org/wiki/Irlanda" TargetMode="External"/><Relationship Id="rId44" Type="http://schemas.openxmlformats.org/officeDocument/2006/relationships/hyperlink" Target="https://www.lemonde.fr/economie/article/2019/08/26/taxation-des-gafa-la-france-tente-de-nouer-un-compromis-avec-trump_5502968_3234.html" TargetMode="External"/><Relationship Id="rId4" Type="http://schemas.openxmlformats.org/officeDocument/2006/relationships/settings" Target="settings.xml"/><Relationship Id="rId9" Type="http://schemas.openxmlformats.org/officeDocument/2006/relationships/hyperlink" Target="http://www.francescoboccia.com/" TargetMode="External"/><Relationship Id="rId14" Type="http://schemas.openxmlformats.org/officeDocument/2006/relationships/hyperlink" Target="https://twitter.com/matteorenzi/status/439407640125636608" TargetMode="External"/><Relationship Id="rId22" Type="http://schemas.openxmlformats.org/officeDocument/2006/relationships/hyperlink" Target="https://it.wikipedia.org/wiki/Estonia" TargetMode="External"/><Relationship Id="rId27" Type="http://schemas.openxmlformats.org/officeDocument/2006/relationships/hyperlink" Target="https://it.wikipedia.org/wiki/Italia" TargetMode="External"/><Relationship Id="rId30" Type="http://schemas.openxmlformats.org/officeDocument/2006/relationships/hyperlink" Target="https://it.wikipedia.org/wiki/Spagna" TargetMode="External"/><Relationship Id="rId35" Type="http://schemas.openxmlformats.org/officeDocument/2006/relationships/hyperlink" Target="https://www.oecd.org/tax/beps/programme-of-work-to-develop-a-consensus-solution-to-the-tax-challenges-arising-from-the-digitalisation-of-the-economy.htm" TargetMode="External"/><Relationship Id="rId43" Type="http://schemas.openxmlformats.org/officeDocument/2006/relationships/hyperlink" Target="https://www.wired.it/topic/web-ta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rrierecomunicazioni.it/digital-economy/web-tax-la-proposta-ocse-sul-tavolo-del-g20/" TargetMode="External"/><Relationship Id="rId7" Type="http://schemas.openxmlformats.org/officeDocument/2006/relationships/hyperlink" Target="https://www.ispionline.it/it/pubblicazione/web-tax-nel-cantiere-di-bruxelles-23888" TargetMode="External"/><Relationship Id="rId2" Type="http://schemas.openxmlformats.org/officeDocument/2006/relationships/hyperlink" Target="https://www.corrierecomunicazioni.it/digital-economy/web-tax-moscovici-proposta-ue-21-marzo-la-collaborazione-delle-tech-companies/" TargetMode="External"/><Relationship Id="rId1" Type="http://schemas.openxmlformats.org/officeDocument/2006/relationships/hyperlink" Target="http://www.europarl.europa.eu/factsheets/it/sheet/92/general-tax-policy" TargetMode="External"/><Relationship Id="rId6" Type="http://schemas.openxmlformats.org/officeDocument/2006/relationships/hyperlink" Target="https://valente-geb.squarespace.com/s/2019_18-09_ISPI_PV_Web-Tax-nel-cantiere-di-Bruxelles.pdf" TargetMode="External"/><Relationship Id="rId5" Type="http://schemas.openxmlformats.org/officeDocument/2006/relationships/hyperlink" Target="https://www.ilsole24ore.com/art/rispunta-web-tax-anni-senza-decreti-attuativi-ACT1Dwg" TargetMode="External"/><Relationship Id="rId4" Type="http://schemas.openxmlformats.org/officeDocument/2006/relationships/hyperlink" Target="https://www.agi.it/estero/temi_g7_biarritz-6073491/news/2019-08-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C2FA6F-8C38-479F-979B-C14971BBC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5901</Words>
  <Characters>33636</Characters>
  <Application>Microsoft Office Word</Application>
  <DocSecurity>4</DocSecurity>
  <Lines>280</Lines>
  <Paragraphs>78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Ricci</dc:creator>
  <cp:keywords/>
  <dc:description/>
  <cp:lastModifiedBy>FERRARI Giulia</cp:lastModifiedBy>
  <cp:revision>2</cp:revision>
  <cp:lastPrinted>2019-09-27T00:49:00Z</cp:lastPrinted>
  <dcterms:created xsi:type="dcterms:W3CDTF">2019-09-30T20:33:00Z</dcterms:created>
  <dcterms:modified xsi:type="dcterms:W3CDTF">2019-09-30T20:33:00Z</dcterms:modified>
</cp:coreProperties>
</file>