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EB2" w:rsidRPr="00AE20FF" w:rsidRDefault="00E65EB2" w:rsidP="00AE20FF">
      <w:pPr>
        <w:pStyle w:val="Corpotesto"/>
        <w:tabs>
          <w:tab w:val="left" w:pos="360"/>
        </w:tabs>
        <w:jc w:val="left"/>
        <w:rPr>
          <w:rFonts w:ascii="Titillium Web" w:hAnsi="Titillium Web"/>
        </w:rPr>
      </w:pPr>
    </w:p>
    <w:p w:rsidR="00D15A41" w:rsidRPr="00AE20FF" w:rsidRDefault="0093248E" w:rsidP="00AE20FF">
      <w:pPr>
        <w:pStyle w:val="Corpotesto"/>
        <w:tabs>
          <w:tab w:val="left" w:pos="360"/>
        </w:tabs>
        <w:jc w:val="left"/>
        <w:rPr>
          <w:rFonts w:ascii="Titillium Web" w:hAnsi="Titillium Web"/>
        </w:rPr>
      </w:pPr>
      <w:r w:rsidRPr="00AE20FF">
        <w:rPr>
          <w:rFonts w:ascii="Titillium Web" w:hAnsi="Titillium Web"/>
        </w:rPr>
        <w:t>L</w:t>
      </w:r>
      <w:r w:rsidR="00BE66C7" w:rsidRPr="00AE20FF">
        <w:rPr>
          <w:rFonts w:ascii="Titillium Web" w:hAnsi="Titillium Web"/>
        </w:rPr>
        <w:t xml:space="preserve">a </w:t>
      </w:r>
      <w:r w:rsidR="008061AA" w:rsidRPr="00AE20FF">
        <w:rPr>
          <w:rFonts w:ascii="Titillium Web" w:hAnsi="Titillium Web"/>
        </w:rPr>
        <w:t>legittim</w:t>
      </w:r>
      <w:r w:rsidRPr="00AE20FF">
        <w:rPr>
          <w:rFonts w:ascii="Titillium Web" w:hAnsi="Titillium Web"/>
        </w:rPr>
        <w:t>azione</w:t>
      </w:r>
      <w:r w:rsidR="008061AA" w:rsidRPr="00AE20FF">
        <w:rPr>
          <w:rFonts w:ascii="Titillium Web" w:hAnsi="Titillium Web"/>
        </w:rPr>
        <w:t xml:space="preserve"> a ricorrere: titolarità o affermazione?</w:t>
      </w:r>
      <w:r w:rsidR="00EC0644" w:rsidRPr="00AE20FF">
        <w:rPr>
          <w:rStyle w:val="Rimandonotaapidipagina"/>
          <w:rFonts w:ascii="Titillium Web" w:hAnsi="Titillium Web"/>
        </w:rPr>
        <w:footnoteReference w:customMarkFollows="1" w:id="1"/>
        <w:t>*</w:t>
      </w:r>
    </w:p>
    <w:p w:rsidR="0093248E" w:rsidRPr="00AE20FF" w:rsidRDefault="0093248E" w:rsidP="00AE20FF">
      <w:pPr>
        <w:pStyle w:val="Corpotesto"/>
        <w:tabs>
          <w:tab w:val="left" w:pos="360"/>
        </w:tabs>
        <w:jc w:val="left"/>
        <w:rPr>
          <w:rFonts w:ascii="Titillium Web" w:hAnsi="Titillium Web"/>
          <w:b w:val="0"/>
          <w:bCs w:val="0"/>
          <w:smallCaps/>
        </w:rPr>
      </w:pPr>
    </w:p>
    <w:p w:rsidR="00BE66C7" w:rsidRPr="00AE20FF" w:rsidRDefault="00D15A41" w:rsidP="00AE20FF">
      <w:pPr>
        <w:pStyle w:val="Corpotesto"/>
        <w:tabs>
          <w:tab w:val="left" w:pos="360"/>
        </w:tabs>
        <w:jc w:val="left"/>
        <w:rPr>
          <w:rFonts w:ascii="Titillium Web" w:hAnsi="Titillium Web"/>
          <w:b w:val="0"/>
          <w:bCs w:val="0"/>
        </w:rPr>
      </w:pPr>
      <w:r w:rsidRPr="00AE20FF">
        <w:rPr>
          <w:rFonts w:ascii="Titillium Web" w:hAnsi="Titillium Web"/>
          <w:b w:val="0"/>
          <w:bCs w:val="0"/>
          <w:smallCaps/>
        </w:rPr>
        <w:t xml:space="preserve">Sommario: 1. </w:t>
      </w:r>
      <w:r w:rsidR="00660A6C" w:rsidRPr="00AE20FF">
        <w:rPr>
          <w:rFonts w:ascii="Titillium Web" w:hAnsi="Titillium Web"/>
          <w:b w:val="0"/>
          <w:bCs w:val="0"/>
        </w:rPr>
        <w:t>L</w:t>
      </w:r>
      <w:r w:rsidR="00213F60" w:rsidRPr="00AE20FF">
        <w:rPr>
          <w:rFonts w:ascii="Titillium Web" w:hAnsi="Titillium Web"/>
          <w:b w:val="0"/>
          <w:bCs w:val="0"/>
        </w:rPr>
        <w:t>a l</w:t>
      </w:r>
      <w:r w:rsidR="00660A6C" w:rsidRPr="00AE20FF">
        <w:rPr>
          <w:rFonts w:ascii="Titillium Web" w:hAnsi="Titillium Web"/>
          <w:b w:val="0"/>
          <w:bCs w:val="0"/>
        </w:rPr>
        <w:t>e</w:t>
      </w:r>
      <w:r w:rsidR="00213F60" w:rsidRPr="00AE20FF">
        <w:rPr>
          <w:rFonts w:ascii="Titillium Web" w:hAnsi="Titillium Web"/>
          <w:b w:val="0"/>
          <w:bCs w:val="0"/>
        </w:rPr>
        <w:t>gittimazione ad agire nel processo civile</w:t>
      </w:r>
      <w:r w:rsidRPr="00AE20FF">
        <w:rPr>
          <w:rFonts w:ascii="Titillium Web" w:hAnsi="Titillium Web"/>
          <w:b w:val="0"/>
          <w:bCs w:val="0"/>
        </w:rPr>
        <w:t xml:space="preserve">. – 2. </w:t>
      </w:r>
      <w:r w:rsidR="00213F60" w:rsidRPr="00AE20FF">
        <w:rPr>
          <w:rFonts w:ascii="Titillium Web" w:hAnsi="Titillium Web"/>
          <w:b w:val="0"/>
          <w:bCs w:val="0"/>
        </w:rPr>
        <w:t>La legittimazione a ricorrere nel</w:t>
      </w:r>
      <w:r w:rsidR="0093248E" w:rsidRPr="00AE20FF">
        <w:rPr>
          <w:rFonts w:ascii="Titillium Web" w:hAnsi="Titillium Web"/>
          <w:b w:val="0"/>
          <w:bCs w:val="0"/>
        </w:rPr>
        <w:t xml:space="preserve"> processo</w:t>
      </w:r>
      <w:r w:rsidR="00213F60" w:rsidRPr="00AE20FF">
        <w:rPr>
          <w:rFonts w:ascii="Titillium Web" w:hAnsi="Titillium Web"/>
          <w:b w:val="0"/>
          <w:bCs w:val="0"/>
        </w:rPr>
        <w:t xml:space="preserve"> amministrativo</w:t>
      </w:r>
      <w:r w:rsidRPr="00AE20FF">
        <w:rPr>
          <w:rFonts w:ascii="Titillium Web" w:hAnsi="Titillium Web"/>
          <w:b w:val="0"/>
          <w:bCs w:val="0"/>
        </w:rPr>
        <w:t xml:space="preserve">. – </w:t>
      </w:r>
      <w:r w:rsidR="00464DE0" w:rsidRPr="00AE20FF">
        <w:rPr>
          <w:rFonts w:ascii="Titillium Web" w:hAnsi="Titillium Web"/>
          <w:b w:val="0"/>
          <w:bCs w:val="0"/>
        </w:rPr>
        <w:t xml:space="preserve">3. </w:t>
      </w:r>
      <w:r w:rsidR="00213F60" w:rsidRPr="00AE20FF">
        <w:rPr>
          <w:rFonts w:ascii="Titillium Web" w:hAnsi="Titillium Web"/>
          <w:b w:val="0"/>
          <w:bCs w:val="0"/>
        </w:rPr>
        <w:t xml:space="preserve">Le ragioni della (presunta) «specialità» </w:t>
      </w:r>
      <w:r w:rsidR="0093248E" w:rsidRPr="00AE20FF">
        <w:rPr>
          <w:rFonts w:ascii="Titillium Web" w:hAnsi="Titillium Web"/>
          <w:b w:val="0"/>
          <w:bCs w:val="0"/>
        </w:rPr>
        <w:t>e</w:t>
      </w:r>
      <w:r w:rsidR="00213F60" w:rsidRPr="00AE20FF">
        <w:rPr>
          <w:rFonts w:ascii="Titillium Web" w:hAnsi="Titillium Web"/>
          <w:b w:val="0"/>
          <w:bCs w:val="0"/>
        </w:rPr>
        <w:t>d il ruolo dell’interesse legittimo</w:t>
      </w:r>
      <w:r w:rsidR="0093248E" w:rsidRPr="00AE20FF">
        <w:rPr>
          <w:rFonts w:ascii="Titillium Web" w:hAnsi="Titillium Web"/>
          <w:b w:val="0"/>
          <w:bCs w:val="0"/>
        </w:rPr>
        <w:t>.</w:t>
      </w:r>
      <w:r w:rsidR="009A2114" w:rsidRPr="00AE20FF">
        <w:rPr>
          <w:rFonts w:ascii="Titillium Web" w:hAnsi="Titillium Web"/>
          <w:b w:val="0"/>
          <w:bCs w:val="0"/>
        </w:rPr>
        <w:t xml:space="preserve"> – 4</w:t>
      </w:r>
      <w:r w:rsidRPr="00AE20FF">
        <w:rPr>
          <w:rFonts w:ascii="Titillium Web" w:hAnsi="Titillium Web"/>
          <w:b w:val="0"/>
          <w:bCs w:val="0"/>
        </w:rPr>
        <w:t xml:space="preserve">. </w:t>
      </w:r>
      <w:r w:rsidR="0093248E" w:rsidRPr="00AE20FF">
        <w:rPr>
          <w:rFonts w:ascii="Titillium Web" w:hAnsi="Titillium Web"/>
          <w:b w:val="0"/>
          <w:bCs w:val="0"/>
        </w:rPr>
        <w:t>L</w:t>
      </w:r>
      <w:r w:rsidR="00213F60" w:rsidRPr="00AE20FF">
        <w:rPr>
          <w:rFonts w:ascii="Titillium Web" w:hAnsi="Titillium Web"/>
          <w:b w:val="0"/>
          <w:bCs w:val="0"/>
        </w:rPr>
        <w:t>e incertezze giurisprudenzi</w:t>
      </w:r>
      <w:r w:rsidR="006D3E5C" w:rsidRPr="00AE20FF">
        <w:rPr>
          <w:rFonts w:ascii="Titillium Web" w:hAnsi="Titillium Web"/>
          <w:b w:val="0"/>
          <w:bCs w:val="0"/>
        </w:rPr>
        <w:t xml:space="preserve">ali </w:t>
      </w:r>
      <w:r w:rsidR="00213F60" w:rsidRPr="00AE20FF">
        <w:rPr>
          <w:rFonts w:ascii="Titillium Web" w:hAnsi="Titillium Web"/>
          <w:b w:val="0"/>
          <w:bCs w:val="0"/>
        </w:rPr>
        <w:t>tra legittimazione ed interesse a ricorrere</w:t>
      </w:r>
      <w:r w:rsidR="009D6C6E" w:rsidRPr="00AE20FF">
        <w:rPr>
          <w:rFonts w:ascii="Titillium Web" w:hAnsi="Titillium Web"/>
          <w:b w:val="0"/>
          <w:bCs w:val="0"/>
        </w:rPr>
        <w:t>: brevi cenni</w:t>
      </w:r>
      <w:r w:rsidR="00213F60" w:rsidRPr="00AE20FF">
        <w:rPr>
          <w:rFonts w:ascii="Titillium Web" w:hAnsi="Titillium Web"/>
          <w:b w:val="0"/>
          <w:bCs w:val="0"/>
        </w:rPr>
        <w:t>. – 5</w:t>
      </w:r>
      <w:r w:rsidR="0093248E" w:rsidRPr="00AE20FF">
        <w:rPr>
          <w:rFonts w:ascii="Titillium Web" w:hAnsi="Titillium Web"/>
          <w:b w:val="0"/>
          <w:bCs w:val="0"/>
        </w:rPr>
        <w:t xml:space="preserve">. </w:t>
      </w:r>
      <w:r w:rsidR="00213F60" w:rsidRPr="00AE20FF">
        <w:rPr>
          <w:rFonts w:ascii="Titillium Web" w:hAnsi="Titillium Web"/>
          <w:b w:val="0"/>
          <w:bCs w:val="0"/>
        </w:rPr>
        <w:t>Spunti per un ripensamento: la legittimazione da titolarità concreta a mera affermazione</w:t>
      </w:r>
      <w:r w:rsidR="0093248E" w:rsidRPr="00AE20FF">
        <w:rPr>
          <w:rFonts w:ascii="Titillium Web" w:hAnsi="Titillium Web"/>
          <w:b w:val="0"/>
          <w:bCs w:val="0"/>
        </w:rPr>
        <w:t xml:space="preserve">. – 6. </w:t>
      </w:r>
      <w:r w:rsidR="00213F60" w:rsidRPr="00AE20FF">
        <w:rPr>
          <w:rFonts w:ascii="Titillium Web" w:hAnsi="Titillium Web"/>
          <w:b w:val="0"/>
          <w:bCs w:val="0"/>
        </w:rPr>
        <w:t>Alcuni casi paradigmatici</w:t>
      </w:r>
      <w:r w:rsidR="00435718" w:rsidRPr="00AE20FF">
        <w:rPr>
          <w:rFonts w:ascii="Titillium Web" w:hAnsi="Titillium Web"/>
          <w:b w:val="0"/>
          <w:bCs w:val="0"/>
        </w:rPr>
        <w:t xml:space="preserve"> come banco di prova</w:t>
      </w:r>
      <w:r w:rsidR="00213F60" w:rsidRPr="00AE20FF">
        <w:rPr>
          <w:rFonts w:ascii="Titillium Web" w:hAnsi="Titillium Web"/>
          <w:b w:val="0"/>
          <w:bCs w:val="0"/>
        </w:rPr>
        <w:t xml:space="preserve">: </w:t>
      </w:r>
      <w:r w:rsidR="00213F60" w:rsidRPr="00AE20FF">
        <w:rPr>
          <w:rFonts w:ascii="Titillium Web" w:hAnsi="Titillium Web"/>
          <w:b w:val="0"/>
          <w:bCs w:val="0"/>
          <w:i/>
        </w:rPr>
        <w:t>a)</w:t>
      </w:r>
      <w:r w:rsidR="00213F60" w:rsidRPr="00AE20FF">
        <w:rPr>
          <w:rFonts w:ascii="Titillium Web" w:hAnsi="Titillium Web"/>
          <w:b w:val="0"/>
          <w:bCs w:val="0"/>
        </w:rPr>
        <w:t xml:space="preserve"> il ricorso incidentale escludente</w:t>
      </w:r>
      <w:r w:rsidR="003807F9" w:rsidRPr="00AE20FF">
        <w:rPr>
          <w:rFonts w:ascii="Titillium Web" w:hAnsi="Titillium Web"/>
          <w:b w:val="0"/>
          <w:bCs w:val="0"/>
        </w:rPr>
        <w:t xml:space="preserve">. – 7. </w:t>
      </w:r>
      <w:r w:rsidR="00213F60" w:rsidRPr="00AE20FF">
        <w:rPr>
          <w:rFonts w:ascii="Titillium Web" w:hAnsi="Titillium Web"/>
          <w:b w:val="0"/>
          <w:bCs w:val="0"/>
          <w:i/>
        </w:rPr>
        <w:t>Segue</w:t>
      </w:r>
      <w:r w:rsidR="00213F60" w:rsidRPr="00AE20FF">
        <w:rPr>
          <w:rFonts w:ascii="Titillium Web" w:hAnsi="Titillium Web"/>
          <w:b w:val="0"/>
          <w:bCs w:val="0"/>
        </w:rPr>
        <w:t xml:space="preserve">: </w:t>
      </w:r>
      <w:r w:rsidR="00213F60" w:rsidRPr="00AE20FF">
        <w:rPr>
          <w:rFonts w:ascii="Titillium Web" w:hAnsi="Titillium Web"/>
          <w:b w:val="0"/>
          <w:bCs w:val="0"/>
          <w:i/>
        </w:rPr>
        <w:t>b)</w:t>
      </w:r>
      <w:r w:rsidR="00213F60" w:rsidRPr="00AE20FF">
        <w:rPr>
          <w:rFonts w:ascii="Titillium Web" w:hAnsi="Titillium Web"/>
          <w:b w:val="0"/>
          <w:bCs w:val="0"/>
        </w:rPr>
        <w:t xml:space="preserve"> la tutela degli interessi superindividuali</w:t>
      </w:r>
      <w:r w:rsidR="003807F9" w:rsidRPr="00AE20FF">
        <w:rPr>
          <w:rFonts w:ascii="Titillium Web" w:hAnsi="Titillium Web"/>
          <w:b w:val="0"/>
          <w:bCs w:val="0"/>
        </w:rPr>
        <w:t xml:space="preserve">. – 8. </w:t>
      </w:r>
      <w:r w:rsidR="00213F60" w:rsidRPr="00AE20FF">
        <w:rPr>
          <w:rFonts w:ascii="Titillium Web" w:hAnsi="Titillium Web"/>
          <w:b w:val="0"/>
          <w:bCs w:val="0"/>
          <w:i/>
        </w:rPr>
        <w:t>Segue</w:t>
      </w:r>
      <w:r w:rsidR="00213F60" w:rsidRPr="00AE20FF">
        <w:rPr>
          <w:rFonts w:ascii="Titillium Web" w:hAnsi="Titillium Web"/>
          <w:b w:val="0"/>
          <w:bCs w:val="0"/>
        </w:rPr>
        <w:t xml:space="preserve">: </w:t>
      </w:r>
      <w:r w:rsidR="00213F60" w:rsidRPr="00AE20FF">
        <w:rPr>
          <w:rFonts w:ascii="Titillium Web" w:hAnsi="Titillium Web"/>
          <w:b w:val="0"/>
          <w:bCs w:val="0"/>
          <w:i/>
        </w:rPr>
        <w:t>c)</w:t>
      </w:r>
      <w:r w:rsidR="00213F60" w:rsidRPr="00AE20FF">
        <w:rPr>
          <w:rFonts w:ascii="Titillium Web" w:hAnsi="Titillium Web"/>
          <w:b w:val="0"/>
          <w:bCs w:val="0"/>
        </w:rPr>
        <w:t xml:space="preserve"> </w:t>
      </w:r>
      <w:r w:rsidR="00535877" w:rsidRPr="00AE20FF">
        <w:rPr>
          <w:rFonts w:ascii="Titillium Web" w:hAnsi="Titillium Web"/>
          <w:b w:val="0"/>
          <w:bCs w:val="0"/>
        </w:rPr>
        <w:t xml:space="preserve">le nuove figure di </w:t>
      </w:r>
      <w:r w:rsidR="00213F60" w:rsidRPr="00AE20FF">
        <w:rPr>
          <w:rFonts w:ascii="Titillium Web" w:hAnsi="Titillium Web"/>
          <w:b w:val="0"/>
          <w:bCs w:val="0"/>
        </w:rPr>
        <w:t>legittimazion</w:t>
      </w:r>
      <w:r w:rsidR="00535877" w:rsidRPr="00AE20FF">
        <w:rPr>
          <w:rFonts w:ascii="Titillium Web" w:hAnsi="Titillium Web"/>
          <w:b w:val="0"/>
          <w:bCs w:val="0"/>
        </w:rPr>
        <w:t>e</w:t>
      </w:r>
      <w:r w:rsidR="00213F60" w:rsidRPr="00AE20FF">
        <w:rPr>
          <w:rFonts w:ascii="Titillium Web" w:hAnsi="Titillium Web"/>
          <w:b w:val="0"/>
          <w:bCs w:val="0"/>
        </w:rPr>
        <w:t xml:space="preserve"> </w:t>
      </w:r>
      <w:r w:rsidR="00213F60" w:rsidRPr="00AE20FF">
        <w:rPr>
          <w:rFonts w:ascii="Titillium Web" w:hAnsi="Titillium Web"/>
          <w:b w:val="0"/>
          <w:bCs w:val="0"/>
          <w:i/>
        </w:rPr>
        <w:t>ex lege</w:t>
      </w:r>
      <w:r w:rsidR="003807F9" w:rsidRPr="00AE20FF">
        <w:rPr>
          <w:rFonts w:ascii="Titillium Web" w:hAnsi="Titillium Web"/>
          <w:b w:val="0"/>
          <w:bCs w:val="0"/>
        </w:rPr>
        <w:t>.</w:t>
      </w:r>
      <w:r w:rsidR="00002C94" w:rsidRPr="00AE20FF">
        <w:rPr>
          <w:rFonts w:ascii="Titillium Web" w:hAnsi="Titillium Web"/>
          <w:b w:val="0"/>
          <w:bCs w:val="0"/>
        </w:rPr>
        <w:t xml:space="preserve"> – 9. L</w:t>
      </w:r>
      <w:r w:rsidR="00213F60" w:rsidRPr="00AE20FF">
        <w:rPr>
          <w:rFonts w:ascii="Titillium Web" w:hAnsi="Titillium Web"/>
          <w:b w:val="0"/>
          <w:bCs w:val="0"/>
        </w:rPr>
        <w:t xml:space="preserve">egittimazione a ricorrere e </w:t>
      </w:r>
      <w:r w:rsidR="00002C94" w:rsidRPr="00AE20FF">
        <w:rPr>
          <w:rFonts w:ascii="Titillium Web" w:hAnsi="Titillium Web"/>
          <w:b w:val="0"/>
          <w:bCs w:val="0"/>
        </w:rPr>
        <w:t>n</w:t>
      </w:r>
      <w:r w:rsidR="00213F60" w:rsidRPr="00AE20FF">
        <w:rPr>
          <w:rFonts w:ascii="Titillium Web" w:hAnsi="Titillium Web"/>
          <w:b w:val="0"/>
          <w:bCs w:val="0"/>
        </w:rPr>
        <w:t>a</w:t>
      </w:r>
      <w:r w:rsidR="00002C94" w:rsidRPr="00AE20FF">
        <w:rPr>
          <w:rFonts w:ascii="Titillium Web" w:hAnsi="Titillium Web"/>
          <w:b w:val="0"/>
          <w:bCs w:val="0"/>
        </w:rPr>
        <w:t>tura soggettiva od oggettiva della</w:t>
      </w:r>
      <w:r w:rsidR="00213F60" w:rsidRPr="00AE20FF">
        <w:rPr>
          <w:rFonts w:ascii="Titillium Web" w:hAnsi="Titillium Web"/>
          <w:b w:val="0"/>
          <w:bCs w:val="0"/>
        </w:rPr>
        <w:t xml:space="preserve"> giurisdizione amministrativa.</w:t>
      </w:r>
    </w:p>
    <w:p w:rsidR="00D15A41" w:rsidRPr="00AE20FF" w:rsidRDefault="00D15A41" w:rsidP="00AE20FF">
      <w:pPr>
        <w:pStyle w:val="Corpotesto"/>
        <w:tabs>
          <w:tab w:val="left" w:pos="360"/>
        </w:tabs>
        <w:jc w:val="left"/>
        <w:rPr>
          <w:rFonts w:ascii="Titillium Web" w:hAnsi="Titillium Web"/>
          <w:b w:val="0"/>
          <w:bCs w:val="0"/>
          <w:i/>
          <w:iCs/>
        </w:rPr>
      </w:pPr>
    </w:p>
    <w:p w:rsidR="00D15A41" w:rsidRPr="00AE20FF" w:rsidRDefault="008720BF" w:rsidP="00AE20FF">
      <w:pPr>
        <w:pStyle w:val="Corpotesto"/>
        <w:tabs>
          <w:tab w:val="left" w:pos="360"/>
        </w:tabs>
        <w:jc w:val="left"/>
        <w:rPr>
          <w:rFonts w:ascii="Titillium Web" w:hAnsi="Titillium Web"/>
          <w:b w:val="0"/>
          <w:bCs w:val="0"/>
          <w:i/>
          <w:iCs/>
        </w:rPr>
      </w:pPr>
      <w:r w:rsidRPr="00AE20FF">
        <w:rPr>
          <w:rFonts w:ascii="Titillium Web" w:hAnsi="Titillium Web"/>
          <w:b w:val="0"/>
          <w:bCs w:val="0"/>
          <w:i/>
          <w:iCs/>
        </w:rPr>
        <w:tab/>
      </w:r>
      <w:r w:rsidRPr="00AE20FF">
        <w:rPr>
          <w:rFonts w:ascii="Titillium Web" w:hAnsi="Titillium Web"/>
          <w:b w:val="0"/>
          <w:bCs w:val="0"/>
          <w:i/>
          <w:iCs/>
        </w:rPr>
        <w:tab/>
      </w:r>
      <w:r w:rsidRPr="00AE20FF">
        <w:rPr>
          <w:rFonts w:ascii="Titillium Web" w:hAnsi="Titillium Web"/>
          <w:bCs w:val="0"/>
          <w:iCs/>
        </w:rPr>
        <w:t xml:space="preserve">1. </w:t>
      </w:r>
      <w:r w:rsidR="00213F60" w:rsidRPr="00AE20FF">
        <w:rPr>
          <w:rFonts w:ascii="Titillium Web" w:hAnsi="Titillium Web"/>
          <w:b w:val="0"/>
          <w:bCs w:val="0"/>
          <w:i/>
          <w:iCs/>
        </w:rPr>
        <w:t>La legittimazione ad agire nel processo civile</w:t>
      </w:r>
      <w:r w:rsidR="00213F60" w:rsidRPr="00AE20FF">
        <w:rPr>
          <w:rFonts w:ascii="Titillium Web" w:hAnsi="Titillium Web"/>
          <w:i/>
          <w:iCs/>
        </w:rPr>
        <w:t xml:space="preserve"> </w:t>
      </w:r>
      <w:r w:rsidRPr="00AE20FF">
        <w:rPr>
          <w:rFonts w:ascii="Titillium Web" w:hAnsi="Titillium Web"/>
          <w:i/>
          <w:iCs/>
        </w:rPr>
        <w:t xml:space="preserve"> </w:t>
      </w:r>
    </w:p>
    <w:p w:rsidR="005E338B" w:rsidRPr="00AE20FF" w:rsidRDefault="00051630"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p>
    <w:p w:rsidR="00F151F5" w:rsidRPr="00AE20FF" w:rsidRDefault="005E338B"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004A75BE" w:rsidRPr="00AE20FF">
        <w:rPr>
          <w:rFonts w:ascii="Titillium Web" w:hAnsi="Titillium Web"/>
          <w:b w:val="0"/>
          <w:bCs w:val="0"/>
          <w:iCs/>
        </w:rPr>
        <w:tab/>
      </w:r>
      <w:r w:rsidR="00D64478" w:rsidRPr="00AE20FF">
        <w:rPr>
          <w:rFonts w:ascii="Titillium Web" w:hAnsi="Titillium Web"/>
          <w:b w:val="0"/>
          <w:bCs w:val="0"/>
          <w:iCs/>
        </w:rPr>
        <w:t>Ogni sistema sociale ha l’esigenza di assorbire e neutralizzare i comportamenti devianti ed a tal fine utilizza spesso la c.d. «tecnica del reclamo»</w:t>
      </w:r>
      <w:r w:rsidR="00D64478" w:rsidRPr="00AE20FF">
        <w:rPr>
          <w:rStyle w:val="Rimandonotaapidipagina"/>
          <w:rFonts w:ascii="Titillium Web" w:hAnsi="Titillium Web"/>
          <w:b w:val="0"/>
          <w:bCs w:val="0"/>
          <w:iCs/>
        </w:rPr>
        <w:footnoteReference w:id="2"/>
      </w:r>
      <w:r w:rsidR="00D64478" w:rsidRPr="00AE20FF">
        <w:rPr>
          <w:rFonts w:ascii="Titillium Web" w:hAnsi="Titillium Web"/>
          <w:b w:val="0"/>
          <w:bCs w:val="0"/>
          <w:iCs/>
        </w:rPr>
        <w:t>, in virtù della quale il comportamento non conforme ai valori del sistema viene rilevato soltanto se tale difformità venga espressamente denunciata ed accertata secondo modalità prefissate</w:t>
      </w:r>
      <w:r w:rsidR="00D64478" w:rsidRPr="00AE20FF">
        <w:rPr>
          <w:rStyle w:val="Rimandonotaapidipagina"/>
          <w:rFonts w:ascii="Titillium Web" w:hAnsi="Titillium Web"/>
          <w:b w:val="0"/>
          <w:bCs w:val="0"/>
          <w:iCs/>
        </w:rPr>
        <w:footnoteReference w:id="3"/>
      </w:r>
      <w:r w:rsidR="00D64478" w:rsidRPr="00AE20FF">
        <w:rPr>
          <w:rFonts w:ascii="Titillium Web" w:hAnsi="Titillium Web"/>
          <w:b w:val="0"/>
          <w:bCs w:val="0"/>
          <w:iCs/>
        </w:rPr>
        <w:t>.</w:t>
      </w:r>
      <w:r w:rsidR="00F151F5" w:rsidRPr="00AE20FF">
        <w:rPr>
          <w:rFonts w:ascii="Titillium Web" w:hAnsi="Titillium Web"/>
          <w:b w:val="0"/>
          <w:bCs w:val="0"/>
          <w:iCs/>
        </w:rPr>
        <w:t xml:space="preserve"> Dal punto di vista della teoria generale del diritto, è, dunque, certamente possibile che una norma subordini l’efficacia di un atto processuale alla circostanza che lo stesso sia compiuto da un soggetto che, tra l’altro, si trovi in una determinata posizione rispetto all’oggetto o ad altra parte del rapporto</w:t>
      </w:r>
      <w:r w:rsidR="00F151F5" w:rsidRPr="00AE20FF">
        <w:rPr>
          <w:rStyle w:val="Rimandonotaapidipagina"/>
          <w:rFonts w:ascii="Titillium Web" w:hAnsi="Titillium Web"/>
          <w:b w:val="0"/>
          <w:bCs w:val="0"/>
          <w:iCs/>
        </w:rPr>
        <w:footnoteReference w:id="4"/>
      </w:r>
      <w:r w:rsidR="00F151F5" w:rsidRPr="00AE20FF">
        <w:rPr>
          <w:rFonts w:ascii="Titillium Web" w:hAnsi="Titillium Web"/>
          <w:b w:val="0"/>
          <w:bCs w:val="0"/>
          <w:iCs/>
        </w:rPr>
        <w:t>.</w:t>
      </w:r>
    </w:p>
    <w:p w:rsidR="001B6566" w:rsidRPr="00AE20FF" w:rsidRDefault="001B6566"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Se, tuttavia, si prova a stabilire in cosa consista effettivamente la legittimazione, si esclude spesso che alla stessa si possa attribuire un preciso significato</w:t>
      </w:r>
      <w:r w:rsidRPr="00AE20FF">
        <w:rPr>
          <w:rStyle w:val="Rimandonotaapidipagina"/>
          <w:rFonts w:ascii="Titillium Web" w:hAnsi="Titillium Web"/>
          <w:b w:val="0"/>
          <w:bCs w:val="0"/>
          <w:iCs/>
        </w:rPr>
        <w:footnoteReference w:id="5"/>
      </w:r>
      <w:r w:rsidRPr="00AE20FF">
        <w:rPr>
          <w:rFonts w:ascii="Titillium Web" w:hAnsi="Titillium Web"/>
          <w:b w:val="0"/>
          <w:bCs w:val="0"/>
          <w:iCs/>
        </w:rPr>
        <w:t xml:space="preserve"> ed addirittura si dubita della convenienza di qualsivoglia tentativo di </w:t>
      </w:r>
      <w:r w:rsidRPr="00AE20FF">
        <w:rPr>
          <w:rFonts w:ascii="Titillium Web" w:hAnsi="Titillium Web"/>
          <w:b w:val="0"/>
          <w:bCs w:val="0"/>
          <w:iCs/>
        </w:rPr>
        <w:lastRenderedPageBreak/>
        <w:t>sistematizzazione</w:t>
      </w:r>
      <w:r w:rsidRPr="00AE20FF">
        <w:rPr>
          <w:rStyle w:val="Rimandonotaapidipagina"/>
          <w:rFonts w:ascii="Titillium Web" w:hAnsi="Titillium Web"/>
          <w:b w:val="0"/>
          <w:bCs w:val="0"/>
          <w:iCs/>
        </w:rPr>
        <w:footnoteReference w:id="6"/>
      </w:r>
      <w:r w:rsidRPr="00AE20FF">
        <w:rPr>
          <w:rFonts w:ascii="Titillium Web" w:hAnsi="Titillium Web"/>
          <w:b w:val="0"/>
          <w:bCs w:val="0"/>
          <w:iCs/>
        </w:rPr>
        <w:t>. Di norma, con il termine «legittimazione» si indica una situazione che, coincidente o meno con la titolarità di una situazione giuridica, abilita comunque il soggetto legittimato a compiere un atto o ad essere destinatario dello stesso: i criteri di legittimazione consentono, pertanto, di individuare costoro</w:t>
      </w:r>
      <w:r w:rsidRPr="00AE20FF">
        <w:rPr>
          <w:rStyle w:val="Rimandonotaapidipagina"/>
          <w:rFonts w:ascii="Titillium Web" w:hAnsi="Titillium Web"/>
          <w:b w:val="0"/>
          <w:bCs w:val="0"/>
          <w:iCs/>
        </w:rPr>
        <w:footnoteReference w:id="7"/>
      </w:r>
      <w:r w:rsidRPr="00AE20FF">
        <w:rPr>
          <w:rFonts w:ascii="Titillium Web" w:hAnsi="Titillium Web"/>
          <w:b w:val="0"/>
          <w:bCs w:val="0"/>
          <w:iCs/>
        </w:rPr>
        <w:t xml:space="preserve">. </w:t>
      </w:r>
    </w:p>
    <w:p w:rsidR="007533F9" w:rsidRPr="00AE20FF" w:rsidRDefault="007533F9"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Dal punto </w:t>
      </w:r>
      <w:r w:rsidR="00854DA4" w:rsidRPr="00AE20FF">
        <w:rPr>
          <w:rFonts w:ascii="Titillium Web" w:hAnsi="Titillium Web"/>
          <w:b w:val="0"/>
          <w:bCs w:val="0"/>
          <w:iCs/>
        </w:rPr>
        <w:t>d</w:t>
      </w:r>
      <w:r w:rsidRPr="00AE20FF">
        <w:rPr>
          <w:rFonts w:ascii="Titillium Web" w:hAnsi="Titillium Web"/>
          <w:b w:val="0"/>
          <w:bCs w:val="0"/>
          <w:iCs/>
        </w:rPr>
        <w:t>i vista processuale, il problema della legittimazione attiene, in linea di massima, all’individuazione di colui che pu</w:t>
      </w:r>
      <w:r w:rsidR="00854DA4" w:rsidRPr="00AE20FF">
        <w:rPr>
          <w:rFonts w:ascii="Titillium Web" w:hAnsi="Titillium Web"/>
          <w:b w:val="0"/>
          <w:bCs w:val="0"/>
          <w:iCs/>
        </w:rPr>
        <w:t>ò</w:t>
      </w:r>
      <w:r w:rsidRPr="00AE20FF">
        <w:rPr>
          <w:rFonts w:ascii="Titillium Web" w:hAnsi="Titillium Web"/>
          <w:b w:val="0"/>
          <w:bCs w:val="0"/>
          <w:iCs/>
        </w:rPr>
        <w:t xml:space="preserve"> esperire validamente l’azione (legittimato attivo) e di colui nei cui confronti l’azione stessa può essere validamente esperita (legittimato passivo)</w:t>
      </w:r>
      <w:r w:rsidRPr="00AE20FF">
        <w:rPr>
          <w:rStyle w:val="Rimandonotaapidipagina"/>
          <w:rFonts w:ascii="Titillium Web" w:hAnsi="Titillium Web"/>
          <w:b w:val="0"/>
          <w:bCs w:val="0"/>
          <w:iCs/>
        </w:rPr>
        <w:footnoteReference w:id="8"/>
      </w:r>
      <w:r w:rsidRPr="00AE20FF">
        <w:rPr>
          <w:rFonts w:ascii="Titillium Web" w:hAnsi="Titillium Web"/>
          <w:b w:val="0"/>
          <w:bCs w:val="0"/>
          <w:iCs/>
        </w:rPr>
        <w:t>.</w:t>
      </w:r>
    </w:p>
    <w:p w:rsidR="007533F9" w:rsidRPr="00AE20FF" w:rsidRDefault="007533F9"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Ciò premesso, la nostra indagine, essendo circoscritta alla legittimazione a ricorrere, </w:t>
      </w:r>
      <w:r w:rsidRPr="00AE20FF">
        <w:rPr>
          <w:rFonts w:ascii="Titillium Web" w:hAnsi="Titillium Web"/>
          <w:b w:val="0"/>
          <w:bCs w:val="0"/>
          <w:i/>
          <w:iCs/>
        </w:rPr>
        <w:t>ergo</w:t>
      </w:r>
      <w:r w:rsidRPr="00AE20FF">
        <w:rPr>
          <w:rFonts w:ascii="Titillium Web" w:hAnsi="Titillium Web"/>
          <w:b w:val="0"/>
          <w:bCs w:val="0"/>
          <w:iCs/>
        </w:rPr>
        <w:t xml:space="preserve"> ai soggetti legittimati ad esperire le azioni ammesse nel processo amministrativo, non può che muovere dalla constatazione che, nel processo civile, la legittimazione ad agire spetta a colui che si afferma come titolare del diritto dedotto in giudizio e non dipende, dunque, dalla titolarità della situazione sostanziale, ma esclusivamente dalla prospettazione, cioè dalla mera affermazione di essere titolari di un determinato rapporto giuridico.</w:t>
      </w:r>
    </w:p>
    <w:p w:rsidR="007533F9" w:rsidRPr="00AE20FF" w:rsidRDefault="007533F9"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Il tema è troppo vasto per poter essere trattato in questa sede con i necessari approfondimenti, per cui </w:t>
      </w:r>
      <w:r w:rsidR="00E95008" w:rsidRPr="00AE20FF">
        <w:rPr>
          <w:rFonts w:ascii="Titillium Web" w:hAnsi="Titillium Web"/>
          <w:b w:val="0"/>
          <w:bCs w:val="0"/>
          <w:iCs/>
        </w:rPr>
        <w:t>c</w:t>
      </w:r>
      <w:r w:rsidRPr="00AE20FF">
        <w:rPr>
          <w:rFonts w:ascii="Titillium Web" w:hAnsi="Titillium Web"/>
          <w:b w:val="0"/>
          <w:bCs w:val="0"/>
          <w:iCs/>
        </w:rPr>
        <w:t>i limiteremo</w:t>
      </w:r>
      <w:r w:rsidR="00E95008" w:rsidRPr="00AE20FF">
        <w:rPr>
          <w:rFonts w:ascii="Titillium Web" w:hAnsi="Titillium Web"/>
          <w:b w:val="0"/>
          <w:bCs w:val="0"/>
          <w:iCs/>
        </w:rPr>
        <w:t xml:space="preserve"> ai profili strettamente funzionali al compito affidatoci dagli organizzatori dell’odierno colloquio</w:t>
      </w:r>
      <w:r w:rsidR="00E95008" w:rsidRPr="00AE20FF">
        <w:rPr>
          <w:rStyle w:val="Rimandonotaapidipagina"/>
          <w:rFonts w:ascii="Titillium Web" w:hAnsi="Titillium Web"/>
          <w:b w:val="0"/>
          <w:bCs w:val="0"/>
          <w:iCs/>
        </w:rPr>
        <w:footnoteReference w:id="9"/>
      </w:r>
      <w:r w:rsidR="00E95008" w:rsidRPr="00AE20FF">
        <w:rPr>
          <w:rFonts w:ascii="Titillium Web" w:hAnsi="Titillium Web"/>
          <w:b w:val="0"/>
          <w:bCs w:val="0"/>
          <w:iCs/>
        </w:rPr>
        <w:t>.</w:t>
      </w:r>
    </w:p>
    <w:p w:rsidR="008A7FCB" w:rsidRPr="00AE20FF" w:rsidRDefault="00010646"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In ambito processualcivilistico, il dibattito sulla legittimazione ad agire, polarizzatosi nella tradizionale contrapposizione tra teoria astratta e teoria concreta, è stato condizionato dalla ricostruzione dell’azione </w:t>
      </w:r>
      <w:r w:rsidR="00E52C7A" w:rsidRPr="00AE20FF">
        <w:rPr>
          <w:rFonts w:ascii="Titillium Web" w:hAnsi="Titillium Web"/>
          <w:b w:val="0"/>
          <w:bCs w:val="0"/>
          <w:iCs/>
        </w:rPr>
        <w:t>«</w:t>
      </w:r>
      <w:r w:rsidRPr="00AE20FF">
        <w:rPr>
          <w:rFonts w:ascii="Titillium Web" w:hAnsi="Titillium Web"/>
          <w:b w:val="0"/>
          <w:bCs w:val="0"/>
          <w:iCs/>
        </w:rPr>
        <w:t xml:space="preserve">come diritto </w:t>
      </w:r>
      <w:r w:rsidR="00E52C7A" w:rsidRPr="00AE20FF">
        <w:rPr>
          <w:rFonts w:ascii="Titillium Web" w:hAnsi="Titillium Web"/>
          <w:b w:val="0"/>
          <w:bCs w:val="0"/>
          <w:iCs/>
        </w:rPr>
        <w:t xml:space="preserve">processuale autonomo </w:t>
      </w:r>
      <w:r w:rsidRPr="00AE20FF">
        <w:rPr>
          <w:rFonts w:ascii="Titillium Web" w:hAnsi="Titillium Web"/>
          <w:b w:val="0"/>
          <w:bCs w:val="0"/>
          <w:iCs/>
        </w:rPr>
        <w:t>a</w:t>
      </w:r>
      <w:r w:rsidR="00E52C7A" w:rsidRPr="00AE20FF">
        <w:rPr>
          <w:rFonts w:ascii="Titillium Web" w:hAnsi="Titillium Web"/>
          <w:b w:val="0"/>
          <w:bCs w:val="0"/>
          <w:iCs/>
        </w:rPr>
        <w:t>l</w:t>
      </w:r>
      <w:r w:rsidRPr="00AE20FF">
        <w:rPr>
          <w:rFonts w:ascii="Titillium Web" w:hAnsi="Titillium Web"/>
          <w:b w:val="0"/>
          <w:bCs w:val="0"/>
          <w:iCs/>
        </w:rPr>
        <w:t xml:space="preserve"> provvedimento favorevole</w:t>
      </w:r>
      <w:r w:rsidR="00E52C7A" w:rsidRPr="00AE20FF">
        <w:rPr>
          <w:rFonts w:ascii="Titillium Web" w:hAnsi="Titillium Web"/>
          <w:b w:val="0"/>
          <w:bCs w:val="0"/>
          <w:iCs/>
        </w:rPr>
        <w:t>,</w:t>
      </w:r>
      <w:r w:rsidRPr="00AE20FF">
        <w:rPr>
          <w:rFonts w:ascii="Titillium Web" w:hAnsi="Titillium Web"/>
          <w:b w:val="0"/>
          <w:bCs w:val="0"/>
          <w:iCs/>
        </w:rPr>
        <w:t xml:space="preserve"> o</w:t>
      </w:r>
      <w:r w:rsidR="00E52C7A" w:rsidRPr="00AE20FF">
        <w:rPr>
          <w:rFonts w:ascii="Titillium Web" w:hAnsi="Titillium Web"/>
          <w:b w:val="0"/>
          <w:bCs w:val="0"/>
          <w:iCs/>
        </w:rPr>
        <w:t>vv</w:t>
      </w:r>
      <w:r w:rsidRPr="00AE20FF">
        <w:rPr>
          <w:rFonts w:ascii="Titillium Web" w:hAnsi="Titillium Web"/>
          <w:b w:val="0"/>
          <w:bCs w:val="0"/>
          <w:iCs/>
        </w:rPr>
        <w:t>e</w:t>
      </w:r>
      <w:r w:rsidR="00E52C7A" w:rsidRPr="00AE20FF">
        <w:rPr>
          <w:rFonts w:ascii="Titillium Web" w:hAnsi="Titillium Web"/>
          <w:b w:val="0"/>
          <w:bCs w:val="0"/>
          <w:iCs/>
        </w:rPr>
        <w:t>ro</w:t>
      </w:r>
      <w:r w:rsidRPr="00AE20FF">
        <w:rPr>
          <w:rFonts w:ascii="Titillium Web" w:hAnsi="Titillium Web"/>
          <w:b w:val="0"/>
          <w:bCs w:val="0"/>
          <w:iCs/>
        </w:rPr>
        <w:t xml:space="preserve"> </w:t>
      </w:r>
      <w:r w:rsidR="00E52C7A" w:rsidRPr="00AE20FF">
        <w:rPr>
          <w:rFonts w:ascii="Titillium Web" w:hAnsi="Titillium Web"/>
          <w:b w:val="0"/>
          <w:bCs w:val="0"/>
          <w:iCs/>
        </w:rPr>
        <w:t xml:space="preserve">come </w:t>
      </w:r>
      <w:r w:rsidRPr="00AE20FF">
        <w:rPr>
          <w:rFonts w:ascii="Titillium Web" w:hAnsi="Titillium Web"/>
          <w:b w:val="0"/>
          <w:bCs w:val="0"/>
          <w:iCs/>
        </w:rPr>
        <w:t>di</w:t>
      </w:r>
      <w:r w:rsidR="00E52C7A" w:rsidRPr="00AE20FF">
        <w:rPr>
          <w:rFonts w:ascii="Titillium Web" w:hAnsi="Titillium Web"/>
          <w:b w:val="0"/>
          <w:bCs w:val="0"/>
          <w:iCs/>
        </w:rPr>
        <w:t>ritto</w:t>
      </w:r>
      <w:r w:rsidRPr="00AE20FF">
        <w:rPr>
          <w:rFonts w:ascii="Titillium Web" w:hAnsi="Titillium Web"/>
          <w:b w:val="0"/>
          <w:bCs w:val="0"/>
          <w:iCs/>
        </w:rPr>
        <w:t xml:space="preserve"> </w:t>
      </w:r>
      <w:r w:rsidR="00E52C7A" w:rsidRPr="00AE20FF">
        <w:rPr>
          <w:rFonts w:ascii="Titillium Web" w:hAnsi="Titillium Web"/>
          <w:b w:val="0"/>
          <w:bCs w:val="0"/>
          <w:iCs/>
        </w:rPr>
        <w:t>al</w:t>
      </w:r>
      <w:r w:rsidRPr="00AE20FF">
        <w:rPr>
          <w:rFonts w:ascii="Titillium Web" w:hAnsi="Titillium Web"/>
          <w:b w:val="0"/>
          <w:bCs w:val="0"/>
          <w:iCs/>
        </w:rPr>
        <w:t xml:space="preserve"> provvedimento di merito</w:t>
      </w:r>
      <w:r w:rsidR="00E52C7A" w:rsidRPr="00AE20FF">
        <w:rPr>
          <w:rFonts w:ascii="Titillium Web" w:hAnsi="Titillium Web"/>
          <w:b w:val="0"/>
          <w:bCs w:val="0"/>
          <w:iCs/>
        </w:rPr>
        <w:t>»</w:t>
      </w:r>
      <w:r w:rsidRPr="00AE20FF">
        <w:rPr>
          <w:rStyle w:val="Rimandonotaapidipagina"/>
          <w:rFonts w:ascii="Titillium Web" w:hAnsi="Titillium Web"/>
          <w:b w:val="0"/>
          <w:bCs w:val="0"/>
          <w:iCs/>
        </w:rPr>
        <w:footnoteReference w:id="10"/>
      </w:r>
      <w:r w:rsidRPr="00AE20FF">
        <w:rPr>
          <w:rFonts w:ascii="Titillium Web" w:hAnsi="Titillium Web"/>
          <w:b w:val="0"/>
          <w:bCs w:val="0"/>
          <w:iCs/>
        </w:rPr>
        <w:t xml:space="preserve">. </w:t>
      </w:r>
      <w:r w:rsidR="00BD0075" w:rsidRPr="00AE20FF">
        <w:rPr>
          <w:rFonts w:ascii="Titillium Web" w:hAnsi="Titillium Web"/>
          <w:b w:val="0"/>
          <w:bCs w:val="0"/>
          <w:iCs/>
        </w:rPr>
        <w:t>La dottrina prevalente, c</w:t>
      </w:r>
      <w:r w:rsidRPr="00AE20FF">
        <w:rPr>
          <w:rFonts w:ascii="Titillium Web" w:hAnsi="Titillium Web"/>
          <w:b w:val="0"/>
          <w:bCs w:val="0"/>
          <w:iCs/>
        </w:rPr>
        <w:t>h</w:t>
      </w:r>
      <w:r w:rsidR="00BD0075" w:rsidRPr="00AE20FF">
        <w:rPr>
          <w:rFonts w:ascii="Titillium Web" w:hAnsi="Titillium Web"/>
          <w:b w:val="0"/>
          <w:bCs w:val="0"/>
          <w:iCs/>
        </w:rPr>
        <w:t>e</w:t>
      </w:r>
      <w:r w:rsidRPr="00AE20FF">
        <w:rPr>
          <w:rFonts w:ascii="Titillium Web" w:hAnsi="Titillium Web"/>
          <w:b w:val="0"/>
          <w:bCs w:val="0"/>
          <w:iCs/>
        </w:rPr>
        <w:t xml:space="preserve"> considerava l’azione come un diritto a sé stante, esistente a prescindere dalla sussistenza di una posizione </w:t>
      </w:r>
      <w:r w:rsidRPr="00AE20FF">
        <w:rPr>
          <w:rFonts w:ascii="Titillium Web" w:hAnsi="Titillium Web"/>
          <w:b w:val="0"/>
          <w:bCs w:val="0"/>
          <w:iCs/>
        </w:rPr>
        <w:lastRenderedPageBreak/>
        <w:t>soggettiva</w:t>
      </w:r>
      <w:r w:rsidR="00BD0075" w:rsidRPr="00AE20FF">
        <w:rPr>
          <w:rStyle w:val="Rimandonotaapidipagina"/>
          <w:rFonts w:ascii="Titillium Web" w:hAnsi="Titillium Web"/>
          <w:b w:val="0"/>
          <w:bCs w:val="0"/>
          <w:iCs/>
        </w:rPr>
        <w:footnoteReference w:id="11"/>
      </w:r>
      <w:r w:rsidRPr="00AE20FF">
        <w:rPr>
          <w:rFonts w:ascii="Titillium Web" w:hAnsi="Titillium Web"/>
          <w:b w:val="0"/>
          <w:bCs w:val="0"/>
          <w:iCs/>
        </w:rPr>
        <w:t>, ne postulava la completa astrazione dal diritto sostanziale, ritenendo che l’unico presupposto della pronuncia del giudice fosse il diritto di tutti i cittadini di agire in giudizio per ottenere una sentenza qualunque, cioè non necessariamente di merito</w:t>
      </w:r>
      <w:r w:rsidRPr="00AE20FF">
        <w:rPr>
          <w:rStyle w:val="Rimandonotaapidipagina"/>
          <w:rFonts w:ascii="Titillium Web" w:hAnsi="Titillium Web"/>
          <w:b w:val="0"/>
          <w:bCs w:val="0"/>
          <w:iCs/>
        </w:rPr>
        <w:footnoteReference w:id="12"/>
      </w:r>
      <w:r w:rsidRPr="00AE20FF">
        <w:rPr>
          <w:rFonts w:ascii="Titillium Web" w:hAnsi="Titillium Web"/>
          <w:b w:val="0"/>
          <w:bCs w:val="0"/>
          <w:iCs/>
        </w:rPr>
        <w:t>.</w:t>
      </w:r>
      <w:r w:rsidR="00E52C7A" w:rsidRPr="00AE20FF">
        <w:rPr>
          <w:rFonts w:ascii="Titillium Web" w:hAnsi="Titillium Web"/>
          <w:b w:val="0"/>
          <w:bCs w:val="0"/>
          <w:iCs/>
        </w:rPr>
        <w:t xml:space="preserve"> In tal modo opinando, la legittimazione ad agire perdeva «ogni peso e rilevanza», riducendosi a mera «legittimazione di fatto»</w:t>
      </w:r>
      <w:r w:rsidR="00E52C7A" w:rsidRPr="00AE20FF">
        <w:rPr>
          <w:rStyle w:val="Rimandonotaapidipagina"/>
          <w:rFonts w:ascii="Titillium Web" w:hAnsi="Titillium Web"/>
          <w:b w:val="0"/>
          <w:bCs w:val="0"/>
          <w:iCs/>
        </w:rPr>
        <w:footnoteReference w:id="13"/>
      </w:r>
      <w:r w:rsidR="00BD0075" w:rsidRPr="00AE20FF">
        <w:rPr>
          <w:rFonts w:ascii="Titillium Web" w:hAnsi="Titillium Web"/>
          <w:b w:val="0"/>
          <w:bCs w:val="0"/>
          <w:iCs/>
        </w:rPr>
        <w:t>. Coloro che, al contrario, legavano l’esistenza dell’azione alla sussistenza del diritto fatto valere in giudizio</w:t>
      </w:r>
      <w:r w:rsidR="00BD0075" w:rsidRPr="00AE20FF">
        <w:rPr>
          <w:rStyle w:val="Rimandonotaapidipagina"/>
          <w:rFonts w:ascii="Titillium Web" w:hAnsi="Titillium Web"/>
          <w:b w:val="0"/>
          <w:bCs w:val="0"/>
          <w:iCs/>
        </w:rPr>
        <w:footnoteReference w:id="14"/>
      </w:r>
      <w:r w:rsidR="008A7FCB" w:rsidRPr="00AE20FF">
        <w:rPr>
          <w:rFonts w:ascii="Titillium Web" w:hAnsi="Titillium Web"/>
          <w:b w:val="0"/>
          <w:bCs w:val="0"/>
          <w:iCs/>
        </w:rPr>
        <w:t xml:space="preserve"> ammettevano la configurabilità della legittimazione, ma praticamente la riconoscevano soltanto all’attore che avesse ragione essendo effettivamente titolare del diritto.</w:t>
      </w:r>
    </w:p>
    <w:p w:rsidR="00010646" w:rsidRPr="00AE20FF" w:rsidRDefault="008A7FCB"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In entrambi i casi, la legittimazione risultava priva di rilievo sistematico: nel primo caso, perché l’unica condizione della pronuncia giudiziale era la domanda; nel secondo caso, perché si configurava un dualismo tra diritto sostanziale ed azione che finiva per appiattire la legittimazione sulla titolarità del diritto vantato</w:t>
      </w:r>
      <w:r w:rsidRPr="00AE20FF">
        <w:rPr>
          <w:rStyle w:val="Rimandonotaapidipagina"/>
          <w:rFonts w:ascii="Titillium Web" w:hAnsi="Titillium Web"/>
          <w:b w:val="0"/>
          <w:bCs w:val="0"/>
          <w:iCs/>
        </w:rPr>
        <w:footnoteReference w:id="15"/>
      </w:r>
      <w:r w:rsidRPr="00AE20FF">
        <w:rPr>
          <w:rFonts w:ascii="Titillium Web" w:hAnsi="Titillium Web"/>
          <w:b w:val="0"/>
          <w:bCs w:val="0"/>
          <w:iCs/>
        </w:rPr>
        <w:t>. Per uscire dall’</w:t>
      </w:r>
      <w:r w:rsidR="00854DA4" w:rsidRPr="00AE20FF">
        <w:rPr>
          <w:rFonts w:ascii="Titillium Web" w:hAnsi="Titillium Web"/>
          <w:b w:val="0"/>
          <w:bCs w:val="0"/>
          <w:i/>
          <w:iCs/>
        </w:rPr>
        <w:t>im</w:t>
      </w:r>
      <w:r w:rsidRPr="00AE20FF">
        <w:rPr>
          <w:rFonts w:ascii="Titillium Web" w:hAnsi="Titillium Web"/>
          <w:b w:val="0"/>
          <w:bCs w:val="0"/>
          <w:i/>
          <w:iCs/>
        </w:rPr>
        <w:t>passe</w:t>
      </w:r>
      <w:r w:rsidR="008B712A" w:rsidRPr="00AE20FF">
        <w:rPr>
          <w:rFonts w:ascii="Titillium Web" w:hAnsi="Titillium Web"/>
          <w:b w:val="0"/>
          <w:bCs w:val="0"/>
          <w:iCs/>
        </w:rPr>
        <w:t xml:space="preserve"> determinat</w:t>
      </w:r>
      <w:r w:rsidR="004F186B" w:rsidRPr="00AE20FF">
        <w:rPr>
          <w:rFonts w:ascii="Titillium Web" w:hAnsi="Titillium Web"/>
          <w:b w:val="0"/>
          <w:bCs w:val="0"/>
          <w:iCs/>
        </w:rPr>
        <w:t>a</w:t>
      </w:r>
      <w:r w:rsidR="008B712A" w:rsidRPr="00AE20FF">
        <w:rPr>
          <w:rFonts w:ascii="Titillium Web" w:hAnsi="Titillium Web"/>
          <w:b w:val="0"/>
          <w:bCs w:val="0"/>
          <w:iCs/>
        </w:rPr>
        <w:t xml:space="preserve"> dall’eccessiva astrazione</w:t>
      </w:r>
      <w:r w:rsidRPr="00AE20FF">
        <w:rPr>
          <w:rFonts w:ascii="Titillium Web" w:hAnsi="Titillium Web"/>
          <w:b w:val="0"/>
          <w:bCs w:val="0"/>
          <w:iCs/>
        </w:rPr>
        <w:t xml:space="preserve">, </w:t>
      </w:r>
      <w:r w:rsidR="008B712A" w:rsidRPr="00AE20FF">
        <w:rPr>
          <w:rFonts w:ascii="Titillium Web" w:hAnsi="Titillium Web"/>
          <w:b w:val="0"/>
          <w:bCs w:val="0"/>
          <w:iCs/>
        </w:rPr>
        <w:t xml:space="preserve">ritenuta troppo formalistica e vuota, </w:t>
      </w:r>
      <w:r w:rsidRPr="00AE20FF">
        <w:rPr>
          <w:rFonts w:ascii="Titillium Web" w:hAnsi="Titillium Web"/>
          <w:b w:val="0"/>
          <w:bCs w:val="0"/>
          <w:iCs/>
        </w:rPr>
        <w:t>«si è cercato</w:t>
      </w:r>
      <w:r w:rsidR="008B712A" w:rsidRPr="00AE20FF">
        <w:rPr>
          <w:rFonts w:ascii="Titillium Web" w:hAnsi="Titillium Web"/>
          <w:b w:val="0"/>
          <w:bCs w:val="0"/>
          <w:iCs/>
        </w:rPr>
        <w:t>, pur restando nell’ambito dell’astrazione,</w:t>
      </w:r>
      <w:r w:rsidR="00BD0075" w:rsidRPr="00AE20FF">
        <w:rPr>
          <w:rFonts w:ascii="Titillium Web" w:hAnsi="Titillium Web"/>
          <w:b w:val="0"/>
          <w:bCs w:val="0"/>
          <w:iCs/>
        </w:rPr>
        <w:t xml:space="preserve"> </w:t>
      </w:r>
      <w:r w:rsidR="008B712A" w:rsidRPr="00AE20FF">
        <w:rPr>
          <w:rFonts w:ascii="Titillium Web" w:hAnsi="Titillium Web"/>
          <w:b w:val="0"/>
          <w:bCs w:val="0"/>
          <w:iCs/>
        </w:rPr>
        <w:t>di riempirla, dandole un contenuto concreto, con un collegamento, una coordinazione dell’azione alla ragione sostanziale che si fa valere, con un aggancio formale dell’azione al diritto sostanziale, così come risulta affermato nella domanda</w:t>
      </w:r>
      <w:r w:rsidRPr="00AE20FF">
        <w:rPr>
          <w:rFonts w:ascii="Titillium Web" w:hAnsi="Titillium Web"/>
          <w:b w:val="0"/>
          <w:bCs w:val="0"/>
          <w:iCs/>
        </w:rPr>
        <w:t>»</w:t>
      </w:r>
      <w:r w:rsidR="008B712A" w:rsidRPr="00AE20FF">
        <w:rPr>
          <w:rStyle w:val="Rimandonotaapidipagina"/>
          <w:rFonts w:ascii="Titillium Web" w:hAnsi="Titillium Web"/>
          <w:b w:val="0"/>
          <w:bCs w:val="0"/>
          <w:iCs/>
        </w:rPr>
        <w:footnoteReference w:id="16"/>
      </w:r>
      <w:r w:rsidR="00C73AEF" w:rsidRPr="00AE20FF">
        <w:rPr>
          <w:rFonts w:ascii="Titillium Web" w:hAnsi="Titillium Web"/>
          <w:b w:val="0"/>
          <w:bCs w:val="0"/>
          <w:iCs/>
        </w:rPr>
        <w:t>.</w:t>
      </w:r>
      <w:r w:rsidR="008B712A" w:rsidRPr="00AE20FF">
        <w:rPr>
          <w:rFonts w:ascii="Titillium Web" w:hAnsi="Titillium Web"/>
          <w:b w:val="0"/>
          <w:bCs w:val="0"/>
          <w:iCs/>
        </w:rPr>
        <w:t xml:space="preserve"> In tal modo, il diritto sostanzi</w:t>
      </w:r>
      <w:r w:rsidR="00C73AEF" w:rsidRPr="00AE20FF">
        <w:rPr>
          <w:rFonts w:ascii="Titillium Web" w:hAnsi="Titillium Web"/>
          <w:b w:val="0"/>
          <w:bCs w:val="0"/>
          <w:iCs/>
        </w:rPr>
        <w:t>a</w:t>
      </w:r>
      <w:r w:rsidR="008B712A" w:rsidRPr="00AE20FF">
        <w:rPr>
          <w:rFonts w:ascii="Titillium Web" w:hAnsi="Titillium Web"/>
          <w:b w:val="0"/>
          <w:bCs w:val="0"/>
          <w:iCs/>
        </w:rPr>
        <w:t xml:space="preserve">le è divenuto un elemento sostanziale della domanda, ma i rapporti tra diritto sostanziale e processo sono rimasti immutati, in quanto affermare il diritto è cosa diversa dall’esserne titolare. </w:t>
      </w:r>
      <w:r w:rsidR="00534734" w:rsidRPr="00AE20FF">
        <w:rPr>
          <w:rFonts w:ascii="Titillium Web" w:hAnsi="Titillium Web"/>
          <w:b w:val="0"/>
          <w:bCs w:val="0"/>
          <w:iCs/>
        </w:rPr>
        <w:t>Ciò</w:t>
      </w:r>
      <w:r w:rsidR="008B712A" w:rsidRPr="00AE20FF">
        <w:rPr>
          <w:rFonts w:ascii="Titillium Web" w:hAnsi="Titillium Web"/>
          <w:b w:val="0"/>
          <w:bCs w:val="0"/>
          <w:iCs/>
        </w:rPr>
        <w:t xml:space="preserve"> significa che l’azione</w:t>
      </w:r>
      <w:r w:rsidR="00534734" w:rsidRPr="00AE20FF">
        <w:rPr>
          <w:rFonts w:ascii="Titillium Web" w:hAnsi="Titillium Web"/>
          <w:b w:val="0"/>
          <w:bCs w:val="0"/>
          <w:iCs/>
        </w:rPr>
        <w:t xml:space="preserve"> e la legittimazione ad agire non spettano a chiunque, ma la rilevanza del diritto sostanziale nel processo è solo formale, concretizzandosi </w:t>
      </w:r>
      <w:r w:rsidR="00534734" w:rsidRPr="00AE20FF">
        <w:rPr>
          <w:rFonts w:ascii="Titillium Web" w:hAnsi="Titillium Web"/>
          <w:b w:val="0"/>
          <w:bCs w:val="0"/>
          <w:iCs/>
        </w:rPr>
        <w:lastRenderedPageBreak/>
        <w:t>nell’affermazione di un diritto proprio e non nell’effettiva  titolarità, accertata dal giudice, del diritto che si fa valere</w:t>
      </w:r>
      <w:r w:rsidR="00534734" w:rsidRPr="00AE20FF">
        <w:rPr>
          <w:rStyle w:val="Rimandonotaapidipagina"/>
          <w:rFonts w:ascii="Titillium Web" w:hAnsi="Titillium Web"/>
          <w:b w:val="0"/>
          <w:bCs w:val="0"/>
          <w:iCs/>
        </w:rPr>
        <w:footnoteReference w:id="17"/>
      </w:r>
      <w:r w:rsidR="00534734" w:rsidRPr="00AE20FF">
        <w:rPr>
          <w:rFonts w:ascii="Titillium Web" w:hAnsi="Titillium Web"/>
          <w:b w:val="0"/>
          <w:bCs w:val="0"/>
          <w:iCs/>
        </w:rPr>
        <w:t>.</w:t>
      </w:r>
    </w:p>
    <w:p w:rsidR="00C24914" w:rsidRPr="00AE20FF" w:rsidRDefault="00C24914"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In definitiva, per dirla con le parole di autorevolissima dottrina, è maturato il convincimento che, salvo casi eccezionali, «per risolvere affermativamente il problema processuale, riguardante la legittimazione a agire, basta […] constatare che l’attore ha dedotto in giudizio un rapporto giuridico, </w:t>
      </w:r>
      <w:r w:rsidRPr="00AE20FF">
        <w:rPr>
          <w:rFonts w:ascii="Titillium Web" w:hAnsi="Titillium Web"/>
          <w:b w:val="0"/>
          <w:bCs w:val="0"/>
          <w:i/>
          <w:iCs/>
        </w:rPr>
        <w:t xml:space="preserve">asserendo </w:t>
      </w:r>
      <w:r w:rsidRPr="00AE20FF">
        <w:rPr>
          <w:rFonts w:ascii="Titillium Web" w:hAnsi="Titillium Web"/>
          <w:b w:val="0"/>
          <w:bCs w:val="0"/>
          <w:iCs/>
        </w:rPr>
        <w:t xml:space="preserve">che egli e il convenuto ne sono i soggetti. Ma ovviamente, affinchè la domanda giudiziale sia riconosciuta fondata </w:t>
      </w:r>
      <w:r w:rsidRPr="00AE20FF">
        <w:rPr>
          <w:rFonts w:ascii="Titillium Web" w:hAnsi="Titillium Web"/>
          <w:b w:val="0"/>
          <w:bCs w:val="0"/>
          <w:i/>
          <w:iCs/>
        </w:rPr>
        <w:t>nel merito</w:t>
      </w:r>
      <w:r w:rsidRPr="00AE20FF">
        <w:rPr>
          <w:rFonts w:ascii="Titillium Web" w:hAnsi="Titillium Web"/>
          <w:b w:val="0"/>
          <w:bCs w:val="0"/>
          <w:iCs/>
        </w:rPr>
        <w:t xml:space="preserve">, è necessario, fra le altre cose, che, secondo le risultanze del processo, l’asserzione dell’attore circa la soggettività attiva e passiva del rapporto controverso </w:t>
      </w:r>
      <w:r w:rsidRPr="00AE20FF">
        <w:rPr>
          <w:rFonts w:ascii="Titillium Web" w:hAnsi="Titillium Web"/>
          <w:b w:val="0"/>
          <w:bCs w:val="0"/>
          <w:i/>
          <w:iCs/>
        </w:rPr>
        <w:t>si palesi fondata</w:t>
      </w:r>
      <w:r w:rsidRPr="00AE20FF">
        <w:rPr>
          <w:rFonts w:ascii="Titillium Web" w:hAnsi="Titillium Web"/>
          <w:b w:val="0"/>
          <w:bCs w:val="0"/>
          <w:iCs/>
        </w:rPr>
        <w:t>. A sazietà va ripetuto che quest’</w:t>
      </w:r>
      <w:r w:rsidR="009D1934" w:rsidRPr="00AE20FF">
        <w:rPr>
          <w:rFonts w:ascii="Titillium Web" w:hAnsi="Titillium Web"/>
          <w:b w:val="0"/>
          <w:bCs w:val="0"/>
          <w:iCs/>
        </w:rPr>
        <w:t>ultima i</w:t>
      </w:r>
      <w:r w:rsidRPr="00AE20FF">
        <w:rPr>
          <w:rFonts w:ascii="Titillium Web" w:hAnsi="Titillium Web"/>
          <w:b w:val="0"/>
          <w:bCs w:val="0"/>
          <w:iCs/>
        </w:rPr>
        <w:t>ndag</w:t>
      </w:r>
      <w:r w:rsidR="00854DA4" w:rsidRPr="00AE20FF">
        <w:rPr>
          <w:rFonts w:ascii="Titillium Web" w:hAnsi="Titillium Web"/>
          <w:b w:val="0"/>
          <w:bCs w:val="0"/>
          <w:iCs/>
        </w:rPr>
        <w:t>i</w:t>
      </w:r>
      <w:r w:rsidRPr="00AE20FF">
        <w:rPr>
          <w:rFonts w:ascii="Titillium Web" w:hAnsi="Titillium Web"/>
          <w:b w:val="0"/>
          <w:bCs w:val="0"/>
          <w:iCs/>
        </w:rPr>
        <w:t>ne non è affatto una indagine relativa alla legittimazione ad agire, sibbene una delle indagini necessarie per arrivare alla decisione circa l’esistenza del rapporto sostanziale […] controverso</w:t>
      </w:r>
      <w:r w:rsidRPr="00AE20FF">
        <w:rPr>
          <w:rStyle w:val="Rimandonotaapidipagina"/>
          <w:rFonts w:ascii="Titillium Web" w:hAnsi="Titillium Web"/>
          <w:b w:val="0"/>
          <w:bCs w:val="0"/>
          <w:iCs/>
        </w:rPr>
        <w:footnoteReference w:id="18"/>
      </w:r>
      <w:r w:rsidRPr="00AE20FF">
        <w:rPr>
          <w:rFonts w:ascii="Titillium Web" w:hAnsi="Titillium Web"/>
          <w:b w:val="0"/>
          <w:bCs w:val="0"/>
          <w:iCs/>
        </w:rPr>
        <w:t xml:space="preserve">». </w:t>
      </w:r>
      <w:r w:rsidR="00EF4D96" w:rsidRPr="00AE20FF">
        <w:rPr>
          <w:rFonts w:ascii="Titillium Web" w:hAnsi="Titillium Web"/>
          <w:b w:val="0"/>
          <w:bCs w:val="0"/>
          <w:iCs/>
        </w:rPr>
        <w:t>Da qui l’esigenza di «dissociare il fenomeno sostanziale della appartenenza del diritto dal fenomeno processuale della legittimazione ad agire»</w:t>
      </w:r>
      <w:r w:rsidR="00EF4D96" w:rsidRPr="00AE20FF">
        <w:rPr>
          <w:rStyle w:val="Rimandonotaapidipagina"/>
          <w:rFonts w:ascii="Titillium Web" w:hAnsi="Titillium Web"/>
          <w:b w:val="0"/>
          <w:bCs w:val="0"/>
          <w:iCs/>
        </w:rPr>
        <w:footnoteReference w:id="19"/>
      </w:r>
      <w:r w:rsidR="00EF4D96" w:rsidRPr="00AE20FF">
        <w:rPr>
          <w:rFonts w:ascii="Titillium Web" w:hAnsi="Titillium Web"/>
          <w:b w:val="0"/>
          <w:bCs w:val="0"/>
          <w:iCs/>
        </w:rPr>
        <w:t xml:space="preserve">, </w:t>
      </w:r>
      <w:r w:rsidR="00EF4D96" w:rsidRPr="00AE20FF">
        <w:rPr>
          <w:rFonts w:ascii="Titillium Web" w:hAnsi="Titillium Web"/>
          <w:b w:val="0"/>
          <w:bCs w:val="0"/>
          <w:i/>
          <w:iCs/>
        </w:rPr>
        <w:t>id est</w:t>
      </w:r>
      <w:r w:rsidR="00EF4D96" w:rsidRPr="00AE20FF">
        <w:rPr>
          <w:rFonts w:ascii="Titillium Web" w:hAnsi="Titillium Web"/>
          <w:b w:val="0"/>
          <w:bCs w:val="0"/>
          <w:iCs/>
        </w:rPr>
        <w:t xml:space="preserve"> di scindere la titolarità affermata del diritto dalla titolarità accertata del diritto medesimo: mentre la domanda proposta dal soggetto che neppure affermi come proprio il diritto azionato non è, neppure astrattamente, accoglibile, nel caso di diritto astrattamente attribuito all’attore, ma concretamente negato all’esito del giudizio</w:t>
      </w:r>
      <w:r w:rsidR="00683E0A" w:rsidRPr="00AE20FF">
        <w:rPr>
          <w:rFonts w:ascii="Titillium Web" w:hAnsi="Titillium Web"/>
          <w:b w:val="0"/>
          <w:bCs w:val="0"/>
          <w:iCs/>
        </w:rPr>
        <w:t>, il giudice dovrà adottare una pronuncia di rigetto solo a conclusione del processo</w:t>
      </w:r>
      <w:r w:rsidR="00683E0A" w:rsidRPr="00AE20FF">
        <w:rPr>
          <w:rStyle w:val="Rimandonotaapidipagina"/>
          <w:rFonts w:ascii="Titillium Web" w:hAnsi="Titillium Web"/>
          <w:b w:val="0"/>
          <w:bCs w:val="0"/>
          <w:iCs/>
        </w:rPr>
        <w:footnoteReference w:id="20"/>
      </w:r>
      <w:r w:rsidR="00683E0A" w:rsidRPr="00AE20FF">
        <w:rPr>
          <w:rFonts w:ascii="Titillium Web" w:hAnsi="Titillium Web"/>
          <w:b w:val="0"/>
          <w:bCs w:val="0"/>
          <w:iCs/>
        </w:rPr>
        <w:t>.</w:t>
      </w:r>
    </w:p>
    <w:p w:rsidR="00411567" w:rsidRPr="00AE20FF" w:rsidRDefault="00411567"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In questo senso </w:t>
      </w:r>
      <w:r w:rsidR="00146881" w:rsidRPr="00AE20FF">
        <w:rPr>
          <w:rFonts w:ascii="Titillium Web" w:hAnsi="Titillium Web"/>
          <w:b w:val="0"/>
          <w:bCs w:val="0"/>
          <w:iCs/>
        </w:rPr>
        <w:t>sono</w:t>
      </w:r>
      <w:r w:rsidRPr="00AE20FF">
        <w:rPr>
          <w:rFonts w:ascii="Titillium Web" w:hAnsi="Titillium Web"/>
          <w:b w:val="0"/>
          <w:bCs w:val="0"/>
          <w:iCs/>
        </w:rPr>
        <w:t xml:space="preserve"> ormai orientat</w:t>
      </w:r>
      <w:r w:rsidR="00146881" w:rsidRPr="00AE20FF">
        <w:rPr>
          <w:rFonts w:ascii="Titillium Web" w:hAnsi="Titillium Web"/>
          <w:b w:val="0"/>
          <w:bCs w:val="0"/>
          <w:iCs/>
        </w:rPr>
        <w:t>e</w:t>
      </w:r>
      <w:r w:rsidRPr="00AE20FF">
        <w:rPr>
          <w:rFonts w:ascii="Titillium Web" w:hAnsi="Titillium Web"/>
          <w:b w:val="0"/>
          <w:bCs w:val="0"/>
          <w:iCs/>
        </w:rPr>
        <w:t xml:space="preserve"> la</w:t>
      </w:r>
      <w:r w:rsidR="00146881" w:rsidRPr="00AE20FF">
        <w:rPr>
          <w:rFonts w:ascii="Titillium Web" w:hAnsi="Titillium Web"/>
          <w:b w:val="0"/>
          <w:bCs w:val="0"/>
          <w:iCs/>
        </w:rPr>
        <w:t xml:space="preserve"> prevalente dottrina</w:t>
      </w:r>
      <w:r w:rsidR="00146881" w:rsidRPr="00AE20FF">
        <w:rPr>
          <w:rStyle w:val="Rimandonotaapidipagina"/>
          <w:rFonts w:ascii="Titillium Web" w:hAnsi="Titillium Web"/>
          <w:b w:val="0"/>
          <w:bCs w:val="0"/>
          <w:iCs/>
        </w:rPr>
        <w:footnoteReference w:id="21"/>
      </w:r>
      <w:r w:rsidR="00146881" w:rsidRPr="00AE20FF">
        <w:rPr>
          <w:rFonts w:ascii="Titillium Web" w:hAnsi="Titillium Web"/>
          <w:b w:val="0"/>
          <w:bCs w:val="0"/>
          <w:iCs/>
        </w:rPr>
        <w:t xml:space="preserve"> e la giurisprudenza della</w:t>
      </w:r>
      <w:r w:rsidRPr="00AE20FF">
        <w:rPr>
          <w:rFonts w:ascii="Titillium Web" w:hAnsi="Titillium Web"/>
          <w:b w:val="0"/>
          <w:bCs w:val="0"/>
          <w:iCs/>
        </w:rPr>
        <w:t xml:space="preserve"> Corte di cassazione, che da oltre un trentennio</w:t>
      </w:r>
      <w:r w:rsidR="00E663C4" w:rsidRPr="00AE20FF">
        <w:rPr>
          <w:rFonts w:ascii="Titillium Web" w:hAnsi="Titillium Web"/>
          <w:b w:val="0"/>
          <w:bCs w:val="0"/>
          <w:iCs/>
        </w:rPr>
        <w:t xml:space="preserve"> ha accolto la c.d. teoria della prospettazione ed</w:t>
      </w:r>
      <w:r w:rsidRPr="00AE20FF">
        <w:rPr>
          <w:rFonts w:ascii="Titillium Web" w:hAnsi="Titillium Web"/>
          <w:b w:val="0"/>
          <w:bCs w:val="0"/>
          <w:iCs/>
        </w:rPr>
        <w:t xml:space="preserve"> afferma che «[l]a </w:t>
      </w:r>
      <w:r w:rsidRPr="00AE20FF">
        <w:rPr>
          <w:rFonts w:ascii="Titillium Web" w:hAnsi="Titillium Web"/>
          <w:b w:val="0"/>
          <w:bCs w:val="0"/>
          <w:i/>
          <w:iCs/>
        </w:rPr>
        <w:t>legitimatio ad causam</w:t>
      </w:r>
      <w:r w:rsidRPr="00AE20FF">
        <w:rPr>
          <w:rFonts w:ascii="Titillium Web" w:hAnsi="Titillium Web"/>
          <w:b w:val="0"/>
          <w:bCs w:val="0"/>
          <w:iCs/>
        </w:rPr>
        <w:t xml:space="preserve"> sorge dalla correlazione configurabile tra i soggetti ed il rapporto giuridico dedotto in domanda, in base alla quale si identificano le parti fra le quali può essere ammessa la statuizione del giudice, pervenendosi a riconoscerla per il solo fatto dell’affermazione della titolarità del diritto»</w:t>
      </w:r>
      <w:r w:rsidR="00345911" w:rsidRPr="00AE20FF">
        <w:rPr>
          <w:rFonts w:ascii="Titillium Web" w:hAnsi="Titillium Web"/>
          <w:b w:val="0"/>
          <w:bCs w:val="0"/>
          <w:iCs/>
        </w:rPr>
        <w:t xml:space="preserve">; la legittimazione viene, quindi, </w:t>
      </w:r>
      <w:r w:rsidR="00345911" w:rsidRPr="00AE20FF">
        <w:rPr>
          <w:rFonts w:ascii="Titillium Web" w:hAnsi="Titillium Web"/>
          <w:b w:val="0"/>
          <w:bCs w:val="0"/>
          <w:iCs/>
        </w:rPr>
        <w:lastRenderedPageBreak/>
        <w:t>definita come «l’appartenenza soggettiva dell’azione, l’identità di colui che ha proposto la domanda, con colui che con riferimento alla lesione di un suo diritto, ch’egli afferma esistente, possa pretendere per sé il provvedimento di tutela giurisdizionale»</w:t>
      </w:r>
      <w:r w:rsidRPr="00AE20FF">
        <w:rPr>
          <w:rStyle w:val="Rimandonotaapidipagina"/>
          <w:rFonts w:ascii="Titillium Web" w:hAnsi="Titillium Web"/>
          <w:b w:val="0"/>
          <w:bCs w:val="0"/>
          <w:iCs/>
        </w:rPr>
        <w:footnoteReference w:id="22"/>
      </w:r>
      <w:r w:rsidRPr="00AE20FF">
        <w:rPr>
          <w:rFonts w:ascii="Titillium Web" w:hAnsi="Titillium Web"/>
          <w:b w:val="0"/>
          <w:bCs w:val="0"/>
          <w:iCs/>
        </w:rPr>
        <w:t>.</w:t>
      </w:r>
      <w:r w:rsidR="0030291F" w:rsidRPr="00AE20FF">
        <w:rPr>
          <w:rFonts w:ascii="Titillium Web" w:hAnsi="Titillium Web"/>
          <w:b w:val="0"/>
          <w:bCs w:val="0"/>
          <w:iCs/>
        </w:rPr>
        <w:t xml:space="preserve"> </w:t>
      </w:r>
      <w:r w:rsidR="009D1934" w:rsidRPr="00AE20FF">
        <w:rPr>
          <w:rFonts w:ascii="Titillium Web" w:hAnsi="Titillium Web"/>
          <w:b w:val="0"/>
          <w:bCs w:val="0"/>
          <w:iCs/>
        </w:rPr>
        <w:t>In altri termini, s</w:t>
      </w:r>
      <w:r w:rsidR="00AB799D" w:rsidRPr="00AE20FF">
        <w:rPr>
          <w:rFonts w:ascii="Titillium Web" w:hAnsi="Titillium Web"/>
          <w:b w:val="0"/>
          <w:bCs w:val="0"/>
          <w:iCs/>
        </w:rPr>
        <w:t>ulla scorta di autorevole dottrina</w:t>
      </w:r>
      <w:r w:rsidR="00AB799D" w:rsidRPr="00AE20FF">
        <w:rPr>
          <w:rStyle w:val="Rimandonotaapidipagina"/>
          <w:rFonts w:ascii="Titillium Web" w:hAnsi="Titillium Web"/>
          <w:b w:val="0"/>
          <w:bCs w:val="0"/>
          <w:iCs/>
        </w:rPr>
        <w:footnoteReference w:id="23"/>
      </w:r>
      <w:r w:rsidR="00AB799D" w:rsidRPr="00AE20FF">
        <w:rPr>
          <w:rFonts w:ascii="Titillium Web" w:hAnsi="Titillium Web"/>
          <w:b w:val="0"/>
          <w:bCs w:val="0"/>
          <w:iCs/>
        </w:rPr>
        <w:t xml:space="preserve">, la giurisprudenza </w:t>
      </w:r>
      <w:r w:rsidR="0030291F" w:rsidRPr="00AE20FF">
        <w:rPr>
          <w:rFonts w:ascii="Titillium Web" w:hAnsi="Titillium Web"/>
          <w:b w:val="0"/>
          <w:bCs w:val="0"/>
          <w:iCs/>
        </w:rPr>
        <w:t>ritiene che la legittimazione ad agire ricorra tutte le volte in cui il diritto fatto valere con la domanda giudiziale sia stato affermato come proprio dall'</w:t>
      </w:r>
      <w:r w:rsidR="00212193" w:rsidRPr="00AE20FF">
        <w:rPr>
          <w:rFonts w:ascii="Titillium Web" w:hAnsi="Titillium Web"/>
          <w:b w:val="0"/>
          <w:bCs w:val="0"/>
          <w:iCs/>
        </w:rPr>
        <w:t>a</w:t>
      </w:r>
      <w:r w:rsidR="0030291F" w:rsidRPr="00AE20FF">
        <w:rPr>
          <w:rFonts w:ascii="Titillium Web" w:hAnsi="Titillium Web"/>
          <w:b w:val="0"/>
          <w:bCs w:val="0"/>
          <w:iCs/>
        </w:rPr>
        <w:t>ttore: in presenza di siffatta affermazione, il giudice potrà procedere all’</w:t>
      </w:r>
      <w:r w:rsidR="00212193" w:rsidRPr="00AE20FF">
        <w:rPr>
          <w:rFonts w:ascii="Titillium Web" w:hAnsi="Titillium Web"/>
          <w:b w:val="0"/>
          <w:bCs w:val="0"/>
          <w:iCs/>
        </w:rPr>
        <w:t>esame del merito, valutando poi se alla titolarità affermata corrisponda o meno quella effettiva</w:t>
      </w:r>
      <w:r w:rsidR="00212193" w:rsidRPr="00AE20FF">
        <w:rPr>
          <w:rStyle w:val="Rimandonotaapidipagina"/>
          <w:rFonts w:ascii="Titillium Web" w:hAnsi="Titillium Web"/>
          <w:b w:val="0"/>
          <w:bCs w:val="0"/>
          <w:iCs/>
        </w:rPr>
        <w:footnoteReference w:id="24"/>
      </w:r>
      <w:r w:rsidR="00212193" w:rsidRPr="00AE20FF">
        <w:rPr>
          <w:rFonts w:ascii="Titillium Web" w:hAnsi="Titillium Web"/>
          <w:b w:val="0"/>
          <w:bCs w:val="0"/>
          <w:iCs/>
        </w:rPr>
        <w:t>.</w:t>
      </w:r>
    </w:p>
    <w:p w:rsidR="00C73AEF" w:rsidRPr="00AE20FF" w:rsidRDefault="00E663C4"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r>
      <w:r w:rsidR="00C73AEF" w:rsidRPr="00AE20FF">
        <w:rPr>
          <w:rFonts w:ascii="Titillium Web" w:hAnsi="Titillium Web"/>
          <w:b w:val="0"/>
          <w:bCs w:val="0"/>
          <w:iCs/>
        </w:rPr>
        <w:t>La riconduzione della legittimazione sul piano dell’affermazione del diritto vantato</w:t>
      </w:r>
      <w:r w:rsidR="00C73AEF" w:rsidRPr="00AE20FF">
        <w:rPr>
          <w:rStyle w:val="Rimandonotaapidipagina"/>
          <w:rFonts w:ascii="Titillium Web" w:hAnsi="Titillium Web"/>
          <w:b w:val="0"/>
          <w:bCs w:val="0"/>
          <w:iCs/>
        </w:rPr>
        <w:footnoteReference w:id="25"/>
      </w:r>
      <w:r w:rsidR="00C73AEF" w:rsidRPr="00AE20FF">
        <w:rPr>
          <w:rFonts w:ascii="Titillium Web" w:hAnsi="Titillium Web"/>
          <w:b w:val="0"/>
          <w:bCs w:val="0"/>
          <w:iCs/>
        </w:rPr>
        <w:t xml:space="preserve"> anziché su quello dell’effettiva titolarità ha anche una ricaduta concreta</w:t>
      </w:r>
      <w:r w:rsidR="00854DA4" w:rsidRPr="00AE20FF">
        <w:rPr>
          <w:rFonts w:ascii="Titillium Web" w:hAnsi="Titillium Web"/>
          <w:b w:val="0"/>
          <w:bCs w:val="0"/>
          <w:iCs/>
        </w:rPr>
        <w:t>,</w:t>
      </w:r>
      <w:r w:rsidR="00C73AEF" w:rsidRPr="00AE20FF">
        <w:rPr>
          <w:rFonts w:ascii="Titillium Web" w:hAnsi="Titillium Web"/>
          <w:b w:val="0"/>
          <w:bCs w:val="0"/>
          <w:iCs/>
        </w:rPr>
        <w:t xml:space="preserve"> ripercuotendosi sulla sua rilevabilità d’ufficio e sul tipo di pronuncia (di rito anziché di merito)</w:t>
      </w:r>
      <w:r w:rsidR="00411567" w:rsidRPr="00AE20FF">
        <w:rPr>
          <w:rFonts w:ascii="Titillium Web" w:hAnsi="Titillium Web"/>
          <w:b w:val="0"/>
          <w:bCs w:val="0"/>
          <w:iCs/>
        </w:rPr>
        <w:t xml:space="preserve"> adottata in caso di carenza di legittimazione</w:t>
      </w:r>
      <w:r w:rsidR="00411567" w:rsidRPr="00AE20FF">
        <w:rPr>
          <w:rStyle w:val="Rimandonotaapidipagina"/>
          <w:rFonts w:ascii="Titillium Web" w:hAnsi="Titillium Web"/>
          <w:b w:val="0"/>
          <w:bCs w:val="0"/>
          <w:iCs/>
        </w:rPr>
        <w:footnoteReference w:id="26"/>
      </w:r>
      <w:r w:rsidR="00345911" w:rsidRPr="00AE20FF">
        <w:rPr>
          <w:rFonts w:ascii="Titillium Web" w:hAnsi="Titillium Web"/>
          <w:b w:val="0"/>
          <w:bCs w:val="0"/>
          <w:iCs/>
        </w:rPr>
        <w:t>.</w:t>
      </w:r>
    </w:p>
    <w:p w:rsidR="00345911" w:rsidRPr="00AE20FF" w:rsidRDefault="00345911"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Per quanto concerne il primo aspetto, si ritiene che la legittimazione ad agire debba essere verificata d’ufficio dal giudice, onerato del compito di riscontrare se vi sia o meno coincidenza tra il soggetto che ha esperito l’azione e colui cui, </w:t>
      </w:r>
      <w:r w:rsidRPr="00AE20FF">
        <w:rPr>
          <w:rFonts w:ascii="Titillium Web" w:hAnsi="Titillium Web"/>
          <w:b w:val="0"/>
          <w:bCs w:val="0"/>
          <w:i/>
          <w:iCs/>
        </w:rPr>
        <w:t>ex lege</w:t>
      </w:r>
      <w:r w:rsidRPr="00AE20FF">
        <w:rPr>
          <w:rFonts w:ascii="Titillium Web" w:hAnsi="Titillium Web"/>
          <w:b w:val="0"/>
          <w:bCs w:val="0"/>
          <w:iCs/>
        </w:rPr>
        <w:t>, spetta il potere di agire relativamente al rapporto giuridico oggetto della controversia sottoposta al suo esame</w:t>
      </w:r>
      <w:r w:rsidRPr="00AE20FF">
        <w:rPr>
          <w:rStyle w:val="Rimandonotaapidipagina"/>
          <w:rFonts w:ascii="Titillium Web" w:hAnsi="Titillium Web"/>
          <w:b w:val="0"/>
          <w:bCs w:val="0"/>
          <w:iCs/>
        </w:rPr>
        <w:footnoteReference w:id="27"/>
      </w:r>
      <w:r w:rsidRPr="00AE20FF">
        <w:rPr>
          <w:rFonts w:ascii="Titillium Web" w:hAnsi="Titillium Web"/>
          <w:b w:val="0"/>
          <w:bCs w:val="0"/>
          <w:iCs/>
        </w:rPr>
        <w:t xml:space="preserve">. Ciò che, invece, non gli è consentito fare con riguardo all’accertamento della spettanza o meno del diritto, </w:t>
      </w:r>
      <w:r w:rsidRPr="00AE20FF">
        <w:rPr>
          <w:rFonts w:ascii="Titillium Web" w:hAnsi="Titillium Web"/>
          <w:b w:val="0"/>
          <w:bCs w:val="0"/>
          <w:iCs/>
        </w:rPr>
        <w:lastRenderedPageBreak/>
        <w:t>che integra una questione concernente la titolarità concreta ed effettiva del rapporto fatto valere in giudizio</w:t>
      </w:r>
      <w:r w:rsidR="00175900" w:rsidRPr="00AE20FF">
        <w:rPr>
          <w:rFonts w:ascii="Titillium Web" w:hAnsi="Titillium Web"/>
          <w:b w:val="0"/>
          <w:bCs w:val="0"/>
          <w:iCs/>
        </w:rPr>
        <w:t xml:space="preserve"> (al momento in cui la decisione viene resa</w:t>
      </w:r>
      <w:r w:rsidR="00175900" w:rsidRPr="00AE20FF">
        <w:rPr>
          <w:rStyle w:val="Rimandonotaapidipagina"/>
          <w:rFonts w:ascii="Titillium Web" w:hAnsi="Titillium Web"/>
          <w:b w:val="0"/>
          <w:bCs w:val="0"/>
          <w:iCs/>
        </w:rPr>
        <w:footnoteReference w:id="28"/>
      </w:r>
      <w:r w:rsidR="00175900" w:rsidRPr="00AE20FF">
        <w:rPr>
          <w:rFonts w:ascii="Titillium Web" w:hAnsi="Titillium Web"/>
          <w:b w:val="0"/>
          <w:bCs w:val="0"/>
          <w:iCs/>
        </w:rPr>
        <w:t>)</w:t>
      </w:r>
      <w:r w:rsidRPr="00AE20FF">
        <w:rPr>
          <w:rFonts w:ascii="Titillium Web" w:hAnsi="Titillium Web"/>
          <w:b w:val="0"/>
          <w:bCs w:val="0"/>
          <w:iCs/>
        </w:rPr>
        <w:t xml:space="preserve"> e costituisce il presupposto logico indefettibile dell’accoglimento o del rigetto della pretesa azionata</w:t>
      </w:r>
      <w:r w:rsidR="00175900" w:rsidRPr="00AE20FF">
        <w:rPr>
          <w:rStyle w:val="Rimandonotaapidipagina"/>
          <w:rFonts w:ascii="Titillium Web" w:hAnsi="Titillium Web"/>
          <w:b w:val="0"/>
          <w:bCs w:val="0"/>
          <w:iCs/>
        </w:rPr>
        <w:footnoteReference w:id="29"/>
      </w:r>
      <w:r w:rsidRPr="00AE20FF">
        <w:rPr>
          <w:rFonts w:ascii="Titillium Web" w:hAnsi="Titillium Web"/>
          <w:b w:val="0"/>
          <w:bCs w:val="0"/>
          <w:iCs/>
        </w:rPr>
        <w:t>.</w:t>
      </w:r>
      <w:r w:rsidR="00A35787" w:rsidRPr="00AE20FF">
        <w:rPr>
          <w:rFonts w:ascii="Titillium Web" w:hAnsi="Titillium Web"/>
          <w:b w:val="0"/>
          <w:bCs w:val="0"/>
          <w:iCs/>
        </w:rPr>
        <w:t xml:space="preserve"> Sul punto, sono recentemente intervenute le Sezioni unite, che, pur condividendo la tesi della netta differenza ontologica tra </w:t>
      </w:r>
      <w:r w:rsidR="00A35787" w:rsidRPr="00AE20FF">
        <w:rPr>
          <w:rFonts w:ascii="Titillium Web" w:hAnsi="Titillium Web"/>
          <w:b w:val="0"/>
          <w:bCs w:val="0"/>
          <w:i/>
          <w:iCs/>
        </w:rPr>
        <w:t>legitimatio ad causam</w:t>
      </w:r>
      <w:r w:rsidR="00A35787" w:rsidRPr="00AE20FF">
        <w:rPr>
          <w:rFonts w:ascii="Titillium Web" w:hAnsi="Titillium Web"/>
          <w:b w:val="0"/>
          <w:bCs w:val="0"/>
          <w:iCs/>
        </w:rPr>
        <w:t xml:space="preserve"> e titolarità del diritto sostanziale, riconducib</w:t>
      </w:r>
      <w:r w:rsidR="00854DA4" w:rsidRPr="00AE20FF">
        <w:rPr>
          <w:rFonts w:ascii="Titillium Web" w:hAnsi="Titillium Web"/>
          <w:b w:val="0"/>
          <w:bCs w:val="0"/>
          <w:iCs/>
        </w:rPr>
        <w:t>il</w:t>
      </w:r>
      <w:r w:rsidR="00A35787" w:rsidRPr="00AE20FF">
        <w:rPr>
          <w:rFonts w:ascii="Titillium Web" w:hAnsi="Titillium Web"/>
          <w:b w:val="0"/>
          <w:bCs w:val="0"/>
          <w:iCs/>
        </w:rPr>
        <w:t xml:space="preserve">e ad una questione di merito, hanno precisato che la parte che contesti la titolarità della posizione soggettiva svolge una mera difesa e non soggiace, quindi, ad alcun termine decadenziale, potendo esercitare tale opzione difensiva anche in Cassazione, con </w:t>
      </w:r>
      <w:r w:rsidR="009261BE" w:rsidRPr="00AE20FF">
        <w:rPr>
          <w:rFonts w:ascii="Titillium Web" w:hAnsi="Titillium Web"/>
          <w:b w:val="0"/>
          <w:bCs w:val="0"/>
          <w:iCs/>
        </w:rPr>
        <w:t>l’</w:t>
      </w:r>
      <w:r w:rsidR="00A35787" w:rsidRPr="00AE20FF">
        <w:rPr>
          <w:rFonts w:ascii="Titillium Web" w:hAnsi="Titillium Web"/>
          <w:b w:val="0"/>
          <w:bCs w:val="0"/>
          <w:iCs/>
        </w:rPr>
        <w:t>unico limite dell’even</w:t>
      </w:r>
      <w:r w:rsidR="00854DA4" w:rsidRPr="00AE20FF">
        <w:rPr>
          <w:rFonts w:ascii="Titillium Web" w:hAnsi="Titillium Web"/>
          <w:b w:val="0"/>
          <w:bCs w:val="0"/>
          <w:iCs/>
        </w:rPr>
        <w:t>tuale giudicato formatosi sul pu</w:t>
      </w:r>
      <w:r w:rsidR="00A35787" w:rsidRPr="00AE20FF">
        <w:rPr>
          <w:rFonts w:ascii="Titillium Web" w:hAnsi="Titillium Web"/>
          <w:b w:val="0"/>
          <w:bCs w:val="0"/>
          <w:iCs/>
        </w:rPr>
        <w:t>nto</w:t>
      </w:r>
      <w:r w:rsidR="00A35787" w:rsidRPr="00AE20FF">
        <w:rPr>
          <w:rStyle w:val="Rimandonotaapidipagina"/>
          <w:rFonts w:ascii="Titillium Web" w:hAnsi="Titillium Web"/>
          <w:b w:val="0"/>
          <w:bCs w:val="0"/>
          <w:iCs/>
        </w:rPr>
        <w:footnoteReference w:id="30"/>
      </w:r>
      <w:r w:rsidR="00854DA4" w:rsidRPr="00AE20FF">
        <w:rPr>
          <w:rFonts w:ascii="Titillium Web" w:hAnsi="Titillium Web"/>
          <w:b w:val="0"/>
          <w:bCs w:val="0"/>
          <w:iCs/>
        </w:rPr>
        <w:t>. La giurisprudenz</w:t>
      </w:r>
      <w:r w:rsidR="00A35787" w:rsidRPr="00AE20FF">
        <w:rPr>
          <w:rFonts w:ascii="Titillium Web" w:hAnsi="Titillium Web"/>
          <w:b w:val="0"/>
          <w:bCs w:val="0"/>
          <w:iCs/>
        </w:rPr>
        <w:t>a successiva si è subito conco</w:t>
      </w:r>
      <w:r w:rsidR="00854DA4" w:rsidRPr="00AE20FF">
        <w:rPr>
          <w:rFonts w:ascii="Titillium Web" w:hAnsi="Titillium Web"/>
          <w:b w:val="0"/>
          <w:bCs w:val="0"/>
          <w:iCs/>
        </w:rPr>
        <w:t>rdemente unif</w:t>
      </w:r>
      <w:bookmarkStart w:id="0" w:name="_GoBack"/>
      <w:bookmarkEnd w:id="0"/>
      <w:r w:rsidR="00854DA4" w:rsidRPr="00AE20FF">
        <w:rPr>
          <w:rFonts w:ascii="Titillium Web" w:hAnsi="Titillium Web"/>
          <w:b w:val="0"/>
          <w:bCs w:val="0"/>
          <w:iCs/>
        </w:rPr>
        <w:t>orm</w:t>
      </w:r>
      <w:r w:rsidR="00A35787" w:rsidRPr="00AE20FF">
        <w:rPr>
          <w:rFonts w:ascii="Titillium Web" w:hAnsi="Titillium Web"/>
          <w:b w:val="0"/>
          <w:bCs w:val="0"/>
          <w:iCs/>
        </w:rPr>
        <w:t>ata a tali principi di diritto</w:t>
      </w:r>
      <w:r w:rsidR="00A35787" w:rsidRPr="00AE20FF">
        <w:rPr>
          <w:rStyle w:val="Rimandonotaapidipagina"/>
          <w:rFonts w:ascii="Titillium Web" w:hAnsi="Titillium Web"/>
          <w:b w:val="0"/>
          <w:bCs w:val="0"/>
          <w:iCs/>
        </w:rPr>
        <w:footnoteReference w:id="31"/>
      </w:r>
      <w:r w:rsidR="00A35787" w:rsidRPr="00AE20FF">
        <w:rPr>
          <w:rFonts w:ascii="Titillium Web" w:hAnsi="Titillium Web"/>
          <w:b w:val="0"/>
          <w:bCs w:val="0"/>
          <w:iCs/>
        </w:rPr>
        <w:t>.</w:t>
      </w:r>
    </w:p>
    <w:p w:rsidR="00175900" w:rsidRPr="00AE20FF" w:rsidRDefault="00175900"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tab/>
      </w:r>
      <w:r w:rsidRPr="00AE20FF">
        <w:rPr>
          <w:rFonts w:ascii="Titillium Web" w:hAnsi="Titillium Web"/>
          <w:b w:val="0"/>
          <w:bCs w:val="0"/>
          <w:iCs/>
        </w:rPr>
        <w:tab/>
        <w:t xml:space="preserve">Sotto il secondo profilo, </w:t>
      </w:r>
      <w:r w:rsidR="00B91F89" w:rsidRPr="00AE20FF">
        <w:rPr>
          <w:rFonts w:ascii="Titillium Web" w:hAnsi="Titillium Web"/>
          <w:b w:val="0"/>
          <w:bCs w:val="0"/>
          <w:iCs/>
        </w:rPr>
        <w:t>si</w:t>
      </w:r>
      <w:r w:rsidRPr="00AE20FF">
        <w:rPr>
          <w:rFonts w:ascii="Titillium Web" w:hAnsi="Titillium Web"/>
          <w:b w:val="0"/>
          <w:bCs w:val="0"/>
          <w:iCs/>
        </w:rPr>
        <w:t xml:space="preserve"> afferma che, ai fini del riconoscimento, in favore di un soggetto, della </w:t>
      </w:r>
      <w:r w:rsidRPr="00AE20FF">
        <w:rPr>
          <w:rFonts w:ascii="Titillium Web" w:hAnsi="Titillium Web"/>
          <w:b w:val="0"/>
          <w:bCs w:val="0"/>
          <w:i/>
          <w:iCs/>
        </w:rPr>
        <w:t>legitimatio ad causam</w:t>
      </w:r>
      <w:r w:rsidRPr="00AE20FF">
        <w:rPr>
          <w:rFonts w:ascii="Titillium Web" w:hAnsi="Titillium Web"/>
          <w:b w:val="0"/>
          <w:bCs w:val="0"/>
          <w:iCs/>
        </w:rPr>
        <w:t>, tutto ciò che occorre è che il medesimo assuma di essere titolare di quella situazione giuridica soggettiva che aziona in quel processo, risultando irrilevante che proprio le sue affermazioni conducano a negare in suo favore l’effettiva titolarità della situazione azionata</w:t>
      </w:r>
      <w:r w:rsidR="00B91F89" w:rsidRPr="00AE20FF">
        <w:rPr>
          <w:rFonts w:ascii="Titillium Web" w:hAnsi="Titillium Web"/>
          <w:b w:val="0"/>
          <w:bCs w:val="0"/>
          <w:iCs/>
        </w:rPr>
        <w:t xml:space="preserve">, ciò che comporterà una </w:t>
      </w:r>
      <w:r w:rsidR="002340A4" w:rsidRPr="00AE20FF">
        <w:rPr>
          <w:rFonts w:ascii="Titillium Web" w:hAnsi="Titillium Web"/>
          <w:b w:val="0"/>
          <w:bCs w:val="0"/>
          <w:iCs/>
        </w:rPr>
        <w:t>chiusura in rito del processo per mancanza di un requisito dell’azione</w:t>
      </w:r>
      <w:r w:rsidRPr="00AE20FF">
        <w:rPr>
          <w:rStyle w:val="Rimandonotaapidipagina"/>
          <w:rFonts w:ascii="Titillium Web" w:hAnsi="Titillium Web"/>
          <w:b w:val="0"/>
          <w:bCs w:val="0"/>
          <w:iCs/>
        </w:rPr>
        <w:footnoteReference w:id="32"/>
      </w:r>
      <w:r w:rsidR="00B91F89" w:rsidRPr="00AE20FF">
        <w:rPr>
          <w:rFonts w:ascii="Titillium Web" w:hAnsi="Titillium Web"/>
          <w:b w:val="0"/>
          <w:bCs w:val="0"/>
          <w:iCs/>
        </w:rPr>
        <w:t>.</w:t>
      </w:r>
      <w:r w:rsidRPr="00AE20FF">
        <w:rPr>
          <w:rFonts w:ascii="Titillium Web" w:hAnsi="Titillium Web"/>
          <w:b w:val="0"/>
          <w:bCs w:val="0"/>
          <w:iCs/>
        </w:rPr>
        <w:t xml:space="preserve"> </w:t>
      </w:r>
    </w:p>
    <w:p w:rsidR="00213F60" w:rsidRPr="00AE20FF" w:rsidRDefault="00F151F5" w:rsidP="00AE20FF">
      <w:pPr>
        <w:pStyle w:val="Corpotesto"/>
        <w:tabs>
          <w:tab w:val="left" w:pos="360"/>
        </w:tabs>
        <w:jc w:val="left"/>
        <w:rPr>
          <w:rFonts w:ascii="Titillium Web" w:hAnsi="Titillium Web"/>
          <w:b w:val="0"/>
          <w:bCs w:val="0"/>
          <w:iCs/>
        </w:rPr>
      </w:pPr>
      <w:r w:rsidRPr="00AE20FF">
        <w:rPr>
          <w:rFonts w:ascii="Titillium Web" w:hAnsi="Titillium Web"/>
          <w:b w:val="0"/>
          <w:bCs w:val="0"/>
          <w:iCs/>
        </w:rPr>
        <w:lastRenderedPageBreak/>
        <w:tab/>
      </w:r>
      <w:r w:rsidRPr="00AE20FF">
        <w:rPr>
          <w:rFonts w:ascii="Titillium Web" w:hAnsi="Titillium Web"/>
          <w:b w:val="0"/>
          <w:bCs w:val="0"/>
          <w:iCs/>
        </w:rPr>
        <w:tab/>
      </w:r>
    </w:p>
    <w:p w:rsidR="00AE386F" w:rsidRPr="00AE20FF" w:rsidRDefault="00525FA6" w:rsidP="00AE20FF">
      <w:pPr>
        <w:pStyle w:val="Corpotesto"/>
        <w:tabs>
          <w:tab w:val="left" w:pos="0"/>
        </w:tabs>
        <w:jc w:val="left"/>
        <w:rPr>
          <w:rFonts w:ascii="Titillium Web" w:hAnsi="Titillium Web"/>
          <w:b w:val="0"/>
          <w:bCs w:val="0"/>
          <w:i/>
        </w:rPr>
      </w:pPr>
      <w:r w:rsidRPr="00AE20FF">
        <w:rPr>
          <w:rFonts w:ascii="Titillium Web" w:hAnsi="Titillium Web"/>
          <w:b w:val="0"/>
          <w:bCs w:val="0"/>
        </w:rPr>
        <w:tab/>
      </w:r>
      <w:r w:rsidR="008720BF" w:rsidRPr="00AE20FF">
        <w:rPr>
          <w:rFonts w:ascii="Titillium Web" w:hAnsi="Titillium Web"/>
          <w:bCs w:val="0"/>
        </w:rPr>
        <w:t>2.</w:t>
      </w:r>
      <w:r w:rsidR="008720BF" w:rsidRPr="00AE20FF">
        <w:rPr>
          <w:rFonts w:ascii="Titillium Web" w:hAnsi="Titillium Web"/>
          <w:b w:val="0"/>
          <w:bCs w:val="0"/>
        </w:rPr>
        <w:t xml:space="preserve"> </w:t>
      </w:r>
      <w:r w:rsidR="00213F60" w:rsidRPr="00AE20FF">
        <w:rPr>
          <w:rFonts w:ascii="Titillium Web" w:hAnsi="Titillium Web"/>
          <w:b w:val="0"/>
          <w:bCs w:val="0"/>
          <w:i/>
        </w:rPr>
        <w:t>La legittimazione a ricorrere nel processo amministrativo</w:t>
      </w:r>
      <w:r w:rsidR="005E338B" w:rsidRPr="00AE20FF">
        <w:rPr>
          <w:rFonts w:ascii="Titillium Web" w:hAnsi="Titillium Web"/>
          <w:b w:val="0"/>
          <w:bCs w:val="0"/>
          <w:i/>
        </w:rPr>
        <w:t xml:space="preserve"> </w:t>
      </w:r>
    </w:p>
    <w:p w:rsidR="005E338B" w:rsidRPr="00AE20FF" w:rsidRDefault="005E338B" w:rsidP="00AE20FF">
      <w:pPr>
        <w:pStyle w:val="Corpotesto"/>
        <w:tabs>
          <w:tab w:val="left" w:pos="0"/>
        </w:tabs>
        <w:ind w:left="780"/>
        <w:jc w:val="left"/>
        <w:rPr>
          <w:rFonts w:ascii="Titillium Web" w:hAnsi="Titillium Web"/>
          <w:b w:val="0"/>
          <w:bCs w:val="0"/>
          <w:i/>
        </w:rPr>
      </w:pPr>
    </w:p>
    <w:p w:rsidR="007855D7" w:rsidRPr="00AE20FF" w:rsidRDefault="00AE386F" w:rsidP="00AE20FF">
      <w:pPr>
        <w:pStyle w:val="Corpotesto"/>
        <w:tabs>
          <w:tab w:val="left" w:pos="0"/>
        </w:tabs>
        <w:jc w:val="left"/>
        <w:rPr>
          <w:rFonts w:ascii="Titillium Web" w:hAnsi="Titillium Web"/>
          <w:b w:val="0"/>
          <w:bCs w:val="0"/>
        </w:rPr>
      </w:pPr>
      <w:r w:rsidRPr="00AE20FF">
        <w:rPr>
          <w:rFonts w:ascii="Titillium Web" w:hAnsi="Titillium Web"/>
          <w:b w:val="0"/>
          <w:bCs w:val="0"/>
        </w:rPr>
        <w:t xml:space="preserve">     </w:t>
      </w:r>
      <w:r w:rsidR="004A75BE" w:rsidRPr="00AE20FF">
        <w:rPr>
          <w:rFonts w:ascii="Titillium Web" w:hAnsi="Titillium Web"/>
          <w:b w:val="0"/>
          <w:bCs w:val="0"/>
        </w:rPr>
        <w:tab/>
      </w:r>
      <w:r w:rsidR="00583825" w:rsidRPr="00AE20FF">
        <w:rPr>
          <w:rFonts w:ascii="Titillium Web" w:hAnsi="Titillium Web"/>
          <w:b w:val="0"/>
          <w:bCs w:val="0"/>
        </w:rPr>
        <w:t xml:space="preserve">Com’è </w:t>
      </w:r>
      <w:r w:rsidR="00DB67DE" w:rsidRPr="00AE20FF">
        <w:rPr>
          <w:rFonts w:ascii="Titillium Web" w:hAnsi="Titillium Web"/>
          <w:b w:val="0"/>
          <w:bCs w:val="0"/>
        </w:rPr>
        <w:t>stato recentemente ribadito, anche nel processo amministrativo la ricostruzione della legittimazione a ricorrere è stata condizionata dal particolare assetto dei rapporti tra diritto sostanziale e processo, com’era del resto inevitabile; gli esiti, tuttavia, sono stati notevolmente diversi, verosimilmente a causa delle persistenti incertezze sulla nozione di interesse legittimo, che hanno indotto giurisprudenza e dottrina, da un lato, a trattare le questioni di legittimazione come questioni di merito e, dall’altro a risolvere l’accertamento in ordine alla sussistenza della situazione giuridica sostanziale sul piano processuale, in termini di sussistenza o meno della legittimazione e/o dell’interesse a ricorrere</w:t>
      </w:r>
      <w:r w:rsidR="00DB67DE" w:rsidRPr="00AE20FF">
        <w:rPr>
          <w:rStyle w:val="Rimandonotaapidipagina"/>
          <w:rFonts w:ascii="Titillium Web" w:hAnsi="Titillium Web"/>
          <w:b w:val="0"/>
          <w:bCs w:val="0"/>
        </w:rPr>
        <w:footnoteReference w:id="33"/>
      </w:r>
      <w:r w:rsidR="00DB67DE" w:rsidRPr="00AE20FF">
        <w:rPr>
          <w:rFonts w:ascii="Titillium Web" w:hAnsi="Titillium Web"/>
          <w:b w:val="0"/>
          <w:bCs w:val="0"/>
        </w:rPr>
        <w:t>.</w:t>
      </w:r>
    </w:p>
    <w:p w:rsidR="0099264B" w:rsidRPr="00AE20FF" w:rsidRDefault="0099264B" w:rsidP="00AE20FF">
      <w:pPr>
        <w:pStyle w:val="Corpotesto"/>
        <w:tabs>
          <w:tab w:val="left" w:pos="0"/>
        </w:tabs>
        <w:jc w:val="left"/>
        <w:rPr>
          <w:rFonts w:ascii="Titillium Web" w:hAnsi="Titillium Web"/>
          <w:b w:val="0"/>
          <w:bCs w:val="0"/>
        </w:rPr>
      </w:pPr>
      <w:r w:rsidRPr="00AE20FF">
        <w:rPr>
          <w:rFonts w:ascii="Titillium Web" w:hAnsi="Titillium Web"/>
          <w:b w:val="0"/>
          <w:bCs w:val="0"/>
        </w:rPr>
        <w:tab/>
        <w:t>Sotto il primo profilo, si allude alla circostanza che, mentre nel processo civile – come si è visto – la verifica sull’esistenza della legittimazione è una questione di rito, nel processo amministrativo essa impinge nel merito: richiedendosi al ricorrente la titolarità effettiva – e non semplicemente affermata – della posizione qualificata, il difetto di legittimazione comporta una pronuncia di merito</w:t>
      </w:r>
      <w:r w:rsidRPr="00AE20FF">
        <w:rPr>
          <w:rStyle w:val="Rimandonotaapidipagina"/>
          <w:rFonts w:ascii="Titillium Web" w:hAnsi="Titillium Web"/>
          <w:b w:val="0"/>
          <w:bCs w:val="0"/>
        </w:rPr>
        <w:footnoteReference w:id="34"/>
      </w:r>
      <w:r w:rsidRPr="00AE20FF">
        <w:rPr>
          <w:rFonts w:ascii="Titillium Web" w:hAnsi="Titillium Web"/>
          <w:b w:val="0"/>
          <w:bCs w:val="0"/>
        </w:rPr>
        <w:t>.</w:t>
      </w:r>
    </w:p>
    <w:p w:rsidR="0099264B" w:rsidRPr="00AE20FF" w:rsidRDefault="0099264B" w:rsidP="00AE20FF">
      <w:pPr>
        <w:pStyle w:val="Corpotesto"/>
        <w:tabs>
          <w:tab w:val="left" w:pos="0"/>
        </w:tabs>
        <w:jc w:val="left"/>
        <w:rPr>
          <w:rFonts w:ascii="Titillium Web" w:hAnsi="Titillium Web"/>
          <w:b w:val="0"/>
          <w:bCs w:val="0"/>
        </w:rPr>
      </w:pPr>
      <w:r w:rsidRPr="00AE20FF">
        <w:rPr>
          <w:rFonts w:ascii="Titillium Web" w:hAnsi="Titillium Web"/>
          <w:b w:val="0"/>
          <w:bCs w:val="0"/>
        </w:rPr>
        <w:tab/>
        <w:t>Quanto al secondo aspetto, gli eterni dubbi sulla consistenza dell’interesse legittimo hanno sovente indotto la giurisprudenza a ricercare la qualificazione e differenziazione necessarie per l’accesso al giudice in situazio</w:t>
      </w:r>
      <w:r w:rsidR="00AE7B4D" w:rsidRPr="00AE20FF">
        <w:rPr>
          <w:rFonts w:ascii="Titillium Web" w:hAnsi="Titillium Web"/>
          <w:b w:val="0"/>
          <w:bCs w:val="0"/>
        </w:rPr>
        <w:t>ni meramente fattuali</w:t>
      </w:r>
      <w:r w:rsidR="00AE7B4D" w:rsidRPr="00AE20FF">
        <w:rPr>
          <w:rStyle w:val="Rimandonotaapidipagina"/>
          <w:rFonts w:ascii="Titillium Web" w:hAnsi="Titillium Web"/>
          <w:b w:val="0"/>
          <w:bCs w:val="0"/>
        </w:rPr>
        <w:footnoteReference w:id="35"/>
      </w:r>
      <w:r w:rsidR="00AE7B4D" w:rsidRPr="00AE20FF">
        <w:rPr>
          <w:rFonts w:ascii="Titillium Web" w:hAnsi="Titillium Web"/>
          <w:b w:val="0"/>
          <w:bCs w:val="0"/>
        </w:rPr>
        <w:t>, finendo per utilizzare come esclusivo fattore di legittimazione l’interesse a ricorrere</w:t>
      </w:r>
      <w:r w:rsidR="00AE7B4D" w:rsidRPr="00AE20FF">
        <w:rPr>
          <w:rStyle w:val="Rimandonotaapidipagina"/>
          <w:rFonts w:ascii="Titillium Web" w:hAnsi="Titillium Web"/>
          <w:b w:val="0"/>
          <w:bCs w:val="0"/>
        </w:rPr>
        <w:footnoteReference w:id="36"/>
      </w:r>
      <w:r w:rsidR="00AE7B4D" w:rsidRPr="00AE20FF">
        <w:rPr>
          <w:rFonts w:ascii="Titillium Web" w:hAnsi="Titillium Web"/>
          <w:b w:val="0"/>
          <w:bCs w:val="0"/>
        </w:rPr>
        <w:t>.</w:t>
      </w:r>
    </w:p>
    <w:p w:rsidR="00066872" w:rsidRPr="00AE20FF" w:rsidRDefault="00546772"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066872" w:rsidRPr="00AE20FF">
        <w:rPr>
          <w:rFonts w:ascii="Titillium Web" w:hAnsi="Titillium Web"/>
          <w:b w:val="0"/>
          <w:bCs w:val="0"/>
        </w:rPr>
        <w:t>Sul punto, peraltro, non può dirsi raggiunta unanimità di opinioni.</w:t>
      </w:r>
    </w:p>
    <w:p w:rsidR="00066872" w:rsidRPr="00AE20FF" w:rsidRDefault="00066872"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6D3E5C" w:rsidRPr="00AE20FF">
        <w:rPr>
          <w:rFonts w:ascii="Titillium Web" w:hAnsi="Titillium Web"/>
          <w:b w:val="0"/>
          <w:bCs w:val="0"/>
        </w:rPr>
        <w:t>Innanzitutto, n</w:t>
      </w:r>
      <w:r w:rsidRPr="00AE20FF">
        <w:rPr>
          <w:rFonts w:ascii="Titillium Web" w:hAnsi="Titillium Web"/>
          <w:b w:val="0"/>
          <w:bCs w:val="0"/>
        </w:rPr>
        <w:t>ella manualistica più recente, a</w:t>
      </w:r>
      <w:r w:rsidR="000303CD" w:rsidRPr="00AE20FF">
        <w:rPr>
          <w:rFonts w:ascii="Titillium Web" w:hAnsi="Titillium Web"/>
          <w:b w:val="0"/>
          <w:bCs w:val="0"/>
        </w:rPr>
        <w:t xml:space="preserve"> chi configura la legittimazione a ricorrere nel processo amministrativo in termini di «effettiva titolarità del </w:t>
      </w:r>
      <w:r w:rsidR="000303CD" w:rsidRPr="00AE20FF">
        <w:rPr>
          <w:rFonts w:ascii="Titillium Web" w:hAnsi="Titillium Web"/>
          <w:b w:val="0"/>
          <w:bCs w:val="0"/>
        </w:rPr>
        <w:lastRenderedPageBreak/>
        <w:t>rapporto sostanziale dedotto in giudizio»</w:t>
      </w:r>
      <w:r w:rsidR="000303CD" w:rsidRPr="00AE20FF">
        <w:rPr>
          <w:rStyle w:val="Rimandonotaapidipagina"/>
          <w:rFonts w:ascii="Titillium Web" w:hAnsi="Titillium Web"/>
          <w:b w:val="0"/>
          <w:bCs w:val="0"/>
        </w:rPr>
        <w:footnoteReference w:id="37"/>
      </w:r>
      <w:r w:rsidR="000303CD" w:rsidRPr="00AE20FF">
        <w:rPr>
          <w:rFonts w:ascii="Titillium Web" w:hAnsi="Titillium Web"/>
          <w:b w:val="0"/>
          <w:bCs w:val="0"/>
        </w:rPr>
        <w:t xml:space="preserve"> </w:t>
      </w:r>
      <w:r w:rsidR="00AC593A" w:rsidRPr="00AE20FF">
        <w:rPr>
          <w:rFonts w:ascii="Titillium Web" w:hAnsi="Titillium Web"/>
          <w:b w:val="0"/>
          <w:bCs w:val="0"/>
        </w:rPr>
        <w:t>- talvolta, invero, limitandosi a riferire che la giurisprudenza amministrativa l’interpreta in tal senso</w:t>
      </w:r>
      <w:r w:rsidR="00AC593A" w:rsidRPr="00AE20FF">
        <w:rPr>
          <w:rStyle w:val="Rimandonotaapidipagina"/>
          <w:rFonts w:ascii="Titillium Web" w:hAnsi="Titillium Web"/>
          <w:b w:val="0"/>
          <w:bCs w:val="0"/>
        </w:rPr>
        <w:footnoteReference w:id="38"/>
      </w:r>
      <w:r w:rsidR="00AC593A" w:rsidRPr="00AE20FF">
        <w:rPr>
          <w:rFonts w:ascii="Titillium Web" w:hAnsi="Titillium Web"/>
          <w:b w:val="0"/>
          <w:bCs w:val="0"/>
        </w:rPr>
        <w:t xml:space="preserve"> – s</w:t>
      </w:r>
      <w:r w:rsidR="000303CD" w:rsidRPr="00AE20FF">
        <w:rPr>
          <w:rFonts w:ascii="Titillium Web" w:hAnsi="Titillium Web"/>
          <w:b w:val="0"/>
          <w:bCs w:val="0"/>
        </w:rPr>
        <w:t xml:space="preserve">i </w:t>
      </w:r>
      <w:r w:rsidR="00F02CE6" w:rsidRPr="00AE20FF">
        <w:rPr>
          <w:rFonts w:ascii="Titillium Web" w:hAnsi="Titillium Web"/>
          <w:b w:val="0"/>
          <w:bCs w:val="0"/>
        </w:rPr>
        <w:t>contrappone</w:t>
      </w:r>
      <w:r w:rsidR="000303CD" w:rsidRPr="00AE20FF">
        <w:rPr>
          <w:rFonts w:ascii="Titillium Web" w:hAnsi="Titillium Web"/>
          <w:b w:val="0"/>
          <w:bCs w:val="0"/>
        </w:rPr>
        <w:t xml:space="preserve"> chi, invece, afferma senza mezzi termini che l’art. 24, comma 1, della Costituzione, nel definire l’azione come il potere, attribuito a </w:t>
      </w:r>
      <w:r w:rsidR="000303CD" w:rsidRPr="00AE20FF">
        <w:rPr>
          <w:rFonts w:ascii="Titillium Web" w:hAnsi="Titillium Web"/>
          <w:b w:val="0"/>
          <w:bCs w:val="0"/>
          <w:i/>
        </w:rPr>
        <w:t>tutti</w:t>
      </w:r>
      <w:r w:rsidR="000303CD" w:rsidRPr="00AE20FF">
        <w:rPr>
          <w:rFonts w:ascii="Titillium Web" w:hAnsi="Titillium Web"/>
          <w:b w:val="0"/>
          <w:bCs w:val="0"/>
        </w:rPr>
        <w:t xml:space="preserve"> i soggetti dell’ordinamento, di agire in giudizio per la tutela dei propri diritti ed interessi legittimi, ha recepito </w:t>
      </w:r>
      <w:r w:rsidR="002F2B63" w:rsidRPr="00AE20FF">
        <w:rPr>
          <w:rFonts w:ascii="Titillium Web" w:hAnsi="Titillium Web"/>
          <w:b w:val="0"/>
          <w:bCs w:val="0"/>
        </w:rPr>
        <w:t>«</w:t>
      </w:r>
      <w:r w:rsidR="000303CD" w:rsidRPr="00AE20FF">
        <w:rPr>
          <w:rFonts w:ascii="Titillium Web" w:hAnsi="Titillium Web"/>
          <w:b w:val="0"/>
          <w:bCs w:val="0"/>
        </w:rPr>
        <w:t>l’idea che</w:t>
      </w:r>
      <w:r w:rsidR="002F2B63" w:rsidRPr="00AE20FF">
        <w:rPr>
          <w:rFonts w:ascii="Titillium Web" w:hAnsi="Titillium Web"/>
          <w:b w:val="0"/>
          <w:bCs w:val="0"/>
        </w:rPr>
        <w:t xml:space="preserve"> l’azione spetti a prescindere dalla esistenza della situazione giuridica soggettiva sostanziale ed accredita[to] la tesi della c.d. astrattezza dell’azione», confermando che «[q]uest’ultima, in sostanza, prescinde dall’esistenza della situazione giuridica sostanziale»</w:t>
      </w:r>
      <w:r w:rsidR="002F2B63" w:rsidRPr="00AE20FF">
        <w:rPr>
          <w:rStyle w:val="Rimandonotaapidipagina"/>
          <w:rFonts w:ascii="Titillium Web" w:hAnsi="Titillium Web"/>
          <w:b w:val="0"/>
          <w:bCs w:val="0"/>
        </w:rPr>
        <w:footnoteReference w:id="39"/>
      </w:r>
      <w:r w:rsidR="002F2B63" w:rsidRPr="00AE20FF">
        <w:rPr>
          <w:rFonts w:ascii="Titillium Web" w:hAnsi="Titillium Web"/>
          <w:b w:val="0"/>
          <w:bCs w:val="0"/>
        </w:rPr>
        <w:t>.</w:t>
      </w:r>
    </w:p>
    <w:p w:rsidR="006D3E5C" w:rsidRPr="00AE20FF" w:rsidRDefault="006D3E5C" w:rsidP="00AE20FF">
      <w:pPr>
        <w:pStyle w:val="Corpotesto"/>
        <w:tabs>
          <w:tab w:val="left" w:pos="0"/>
        </w:tabs>
        <w:jc w:val="left"/>
        <w:rPr>
          <w:rFonts w:ascii="Titillium Web" w:hAnsi="Titillium Web"/>
          <w:b w:val="0"/>
          <w:bCs w:val="0"/>
        </w:rPr>
      </w:pPr>
      <w:r w:rsidRPr="00AE20FF">
        <w:rPr>
          <w:rFonts w:ascii="Titillium Web" w:hAnsi="Titillium Web"/>
          <w:b w:val="0"/>
          <w:bCs w:val="0"/>
        </w:rPr>
        <w:tab/>
        <w:t>Ma ciò che maggiormente rileva è che – come segnalato pochi mesi fa da accorta dottrina – è la stessa giurisprudenza amministrativa ad esprimersi, sempre più spesso, in termini analoghi a quelli della giurisprudenza civile, differenziando la legittimazione dalla titolarità effettiva della situazione giu</w:t>
      </w:r>
      <w:r w:rsidR="00F02CE6" w:rsidRPr="00AE20FF">
        <w:rPr>
          <w:rFonts w:ascii="Titillium Web" w:hAnsi="Titillium Web"/>
          <w:b w:val="0"/>
          <w:bCs w:val="0"/>
        </w:rPr>
        <w:t>ri</w:t>
      </w:r>
      <w:r w:rsidRPr="00AE20FF">
        <w:rPr>
          <w:rFonts w:ascii="Titillium Web" w:hAnsi="Titillium Web"/>
          <w:b w:val="0"/>
          <w:bCs w:val="0"/>
        </w:rPr>
        <w:t>dica fatta valere</w:t>
      </w:r>
      <w:r w:rsidRPr="00AE20FF">
        <w:rPr>
          <w:rStyle w:val="Rimandonotaapidipagina"/>
          <w:rFonts w:ascii="Titillium Web" w:hAnsi="Titillium Web"/>
          <w:b w:val="0"/>
          <w:bCs w:val="0"/>
        </w:rPr>
        <w:footnoteReference w:id="40"/>
      </w:r>
      <w:r w:rsidRPr="00AE20FF">
        <w:rPr>
          <w:rFonts w:ascii="Titillium Web" w:hAnsi="Titillium Web"/>
          <w:b w:val="0"/>
          <w:bCs w:val="0"/>
        </w:rPr>
        <w:t>.</w:t>
      </w:r>
    </w:p>
    <w:p w:rsidR="0043085B" w:rsidRPr="00AE20FF" w:rsidRDefault="0043085B" w:rsidP="00AE20FF">
      <w:pPr>
        <w:pStyle w:val="Corpotesto"/>
        <w:tabs>
          <w:tab w:val="left" w:pos="0"/>
        </w:tabs>
        <w:jc w:val="left"/>
        <w:rPr>
          <w:rFonts w:ascii="Titillium Web" w:hAnsi="Titillium Web"/>
          <w:b w:val="0"/>
          <w:bCs w:val="0"/>
        </w:rPr>
      </w:pPr>
      <w:r w:rsidRPr="00AE20FF">
        <w:rPr>
          <w:rFonts w:ascii="Titillium Web" w:hAnsi="Titillium Web"/>
          <w:b w:val="0"/>
          <w:bCs w:val="0"/>
        </w:rPr>
        <w:tab/>
        <w:t>Ed infatti, a fronte di sentenze che continuano ad affermare che, mentre «[n]el processo civile vi è un intimo collegamento tra la legittimazione dell’attore e l’affermata titolarità del diritto vantato, […] nel processo amministrativo, la legittimazione richiede una preventiva verifica circa l’affermazione della titolarità della posizione giur</w:t>
      </w:r>
      <w:r w:rsidR="00F02CE6" w:rsidRPr="00AE20FF">
        <w:rPr>
          <w:rFonts w:ascii="Titillium Web" w:hAnsi="Titillium Web"/>
          <w:b w:val="0"/>
          <w:bCs w:val="0"/>
        </w:rPr>
        <w:t>i</w:t>
      </w:r>
      <w:r w:rsidRPr="00AE20FF">
        <w:rPr>
          <w:rFonts w:ascii="Titillium Web" w:hAnsi="Titillium Web"/>
          <w:b w:val="0"/>
          <w:bCs w:val="0"/>
        </w:rPr>
        <w:t>dica pretesa, la cui mancanza determina l’inammissibilità stessa del ricorso»</w:t>
      </w:r>
      <w:r w:rsidR="001319DB" w:rsidRPr="00AE20FF">
        <w:rPr>
          <w:rStyle w:val="Rimandonotaapidipagina"/>
          <w:rFonts w:ascii="Titillium Web" w:hAnsi="Titillium Web"/>
          <w:b w:val="0"/>
          <w:bCs w:val="0"/>
        </w:rPr>
        <w:footnoteReference w:id="41"/>
      </w:r>
      <w:r w:rsidR="001319DB" w:rsidRPr="00AE20FF">
        <w:rPr>
          <w:rFonts w:ascii="Titillium Web" w:hAnsi="Titillium Web"/>
          <w:b w:val="0"/>
          <w:bCs w:val="0"/>
        </w:rPr>
        <w:t xml:space="preserve">, </w:t>
      </w:r>
      <w:r w:rsidR="00B40ACF" w:rsidRPr="00AE20FF">
        <w:rPr>
          <w:rFonts w:ascii="Titillium Web" w:hAnsi="Titillium Web"/>
          <w:b w:val="0"/>
          <w:bCs w:val="0"/>
        </w:rPr>
        <w:t>sta diventando sempre più frequente</w:t>
      </w:r>
      <w:r w:rsidR="00B40ACF" w:rsidRPr="00AE20FF">
        <w:rPr>
          <w:rStyle w:val="Rimandonotaapidipagina"/>
          <w:rFonts w:ascii="Titillium Web" w:hAnsi="Titillium Web"/>
          <w:b w:val="0"/>
          <w:bCs w:val="0"/>
        </w:rPr>
        <w:footnoteReference w:id="42"/>
      </w:r>
      <w:r w:rsidR="00B40ACF" w:rsidRPr="00AE20FF">
        <w:rPr>
          <w:rFonts w:ascii="Titillium Web" w:hAnsi="Titillium Web"/>
          <w:b w:val="0"/>
          <w:bCs w:val="0"/>
        </w:rPr>
        <w:t xml:space="preserve"> la config</w:t>
      </w:r>
      <w:r w:rsidR="001D5DA9" w:rsidRPr="00AE20FF">
        <w:rPr>
          <w:rFonts w:ascii="Titillium Web" w:hAnsi="Titillium Web"/>
          <w:b w:val="0"/>
          <w:bCs w:val="0"/>
        </w:rPr>
        <w:t>u</w:t>
      </w:r>
      <w:r w:rsidR="00B40ACF" w:rsidRPr="00AE20FF">
        <w:rPr>
          <w:rFonts w:ascii="Titillium Web" w:hAnsi="Titillium Web"/>
          <w:b w:val="0"/>
          <w:bCs w:val="0"/>
        </w:rPr>
        <w:t xml:space="preserve">razione </w:t>
      </w:r>
      <w:r w:rsidR="00B40ACF" w:rsidRPr="00AE20FF">
        <w:rPr>
          <w:rFonts w:ascii="Titillium Web" w:hAnsi="Titillium Web"/>
          <w:b w:val="0"/>
          <w:bCs w:val="0"/>
        </w:rPr>
        <w:lastRenderedPageBreak/>
        <w:t>della legittimazione attiva come discendente dalla mera affermazione di colui che agisce in giudizio di essere titolare del rapporto controverso dal lato attivo</w:t>
      </w:r>
      <w:r w:rsidR="00B40ACF" w:rsidRPr="00AE20FF">
        <w:rPr>
          <w:rStyle w:val="Rimandonotaapidipagina"/>
          <w:rFonts w:ascii="Titillium Web" w:hAnsi="Titillium Web"/>
          <w:b w:val="0"/>
          <w:bCs w:val="0"/>
        </w:rPr>
        <w:footnoteReference w:id="43"/>
      </w:r>
      <w:r w:rsidR="001319DB" w:rsidRPr="00AE20FF">
        <w:rPr>
          <w:rFonts w:ascii="Titillium Web" w:hAnsi="Titillium Web"/>
          <w:b w:val="0"/>
          <w:bCs w:val="0"/>
        </w:rPr>
        <w:t>.</w:t>
      </w:r>
      <w:r w:rsidR="001D5DA9" w:rsidRPr="00AE20FF">
        <w:rPr>
          <w:rFonts w:ascii="Titillium Web" w:hAnsi="Titillium Web"/>
          <w:b w:val="0"/>
          <w:bCs w:val="0"/>
        </w:rPr>
        <w:t xml:space="preserve"> In alcuni casi, la dovizia di argomentazioni utilizzate dimostra che non si tratta del recepimento acritico di una tesi piuttosto che di un'altra, ma della consapevole adesione alla pressochè univoca giurisprudenza civile</w:t>
      </w:r>
      <w:r w:rsidR="00631CD7" w:rsidRPr="00AE20FF">
        <w:rPr>
          <w:rFonts w:ascii="Titillium Web" w:hAnsi="Titillium Web"/>
          <w:b w:val="0"/>
          <w:bCs w:val="0"/>
        </w:rPr>
        <w:t xml:space="preserve">. </w:t>
      </w:r>
      <w:r w:rsidR="00F02CE6" w:rsidRPr="00AE20FF">
        <w:rPr>
          <w:rFonts w:ascii="Titillium Web" w:hAnsi="Titillium Web"/>
          <w:b w:val="0"/>
          <w:bCs w:val="0"/>
        </w:rPr>
        <w:t xml:space="preserve">Si legga, ad esempio, </w:t>
      </w:r>
      <w:r w:rsidR="00631CD7" w:rsidRPr="00AE20FF">
        <w:rPr>
          <w:rFonts w:ascii="Titillium Web" w:hAnsi="Titillium Web"/>
          <w:b w:val="0"/>
          <w:bCs w:val="0"/>
        </w:rPr>
        <w:t>una recente decisione del Consiglio di Stato, secondo cui</w:t>
      </w:r>
      <w:r w:rsidR="001D5DA9" w:rsidRPr="00AE20FF">
        <w:rPr>
          <w:rFonts w:ascii="Titillium Web" w:hAnsi="Titillium Web"/>
          <w:b w:val="0"/>
          <w:bCs w:val="0"/>
        </w:rPr>
        <w:t xml:space="preserve"> </w:t>
      </w:r>
      <w:r w:rsidRPr="00AE20FF">
        <w:rPr>
          <w:rFonts w:ascii="Titillium Web" w:hAnsi="Titillium Web"/>
          <w:b w:val="0"/>
          <w:bCs w:val="0"/>
        </w:rPr>
        <w:t>«la legittimazione a proporre il ricorso va valutata in relazione alla posizione “affermata”, mentre costituisce disamina di merito il vaglio sulla effettiva sussistenza del detto interesse: è stato infatti condivisibilmente affermato in giurisprudenza che la legittimazione all’azione nel processo amministrativo si fonda sulla titolarità dell’interesse sostanziale dedotto in giudizio e che si assume leso, sorgendo il diritto al ricorso in conseguenza della lesione attuale di un interesse sostanziale e tendendo ad un provvedimento del giudice idoneo, se favorevole, a rimuovere tale lesione. Condizioni soggettive per agire in giudizio sono, pertanto, la legittimazione processuale e l’interesse a ricorrere, spettando, nel giudizio impugnatorio, la prima a colui che afferma di essere titolare della situazione giuridica sostanz</w:t>
      </w:r>
      <w:r w:rsidR="00F02CE6" w:rsidRPr="00AE20FF">
        <w:rPr>
          <w:rFonts w:ascii="Titillium Web" w:hAnsi="Titillium Web"/>
          <w:b w:val="0"/>
          <w:bCs w:val="0"/>
        </w:rPr>
        <w:t>i</w:t>
      </w:r>
      <w:r w:rsidRPr="00AE20FF">
        <w:rPr>
          <w:rFonts w:ascii="Titillium Web" w:hAnsi="Titillium Web"/>
          <w:b w:val="0"/>
          <w:bCs w:val="0"/>
        </w:rPr>
        <w:t>ale di cui lamenta l’ingiusta lesione per effetto del provvedi</w:t>
      </w:r>
      <w:r w:rsidR="00F02CE6" w:rsidRPr="00AE20FF">
        <w:rPr>
          <w:rFonts w:ascii="Titillium Web" w:hAnsi="Titillium Web"/>
          <w:b w:val="0"/>
          <w:bCs w:val="0"/>
        </w:rPr>
        <w:t>m</w:t>
      </w:r>
      <w:r w:rsidRPr="00AE20FF">
        <w:rPr>
          <w:rFonts w:ascii="Titillium Web" w:hAnsi="Titillium Web"/>
          <w:b w:val="0"/>
          <w:bCs w:val="0"/>
        </w:rPr>
        <w:t>ento amministrativo»</w:t>
      </w:r>
      <w:r w:rsidRPr="00AE20FF">
        <w:rPr>
          <w:rStyle w:val="Rimandonotaapidipagina"/>
          <w:rFonts w:ascii="Titillium Web" w:hAnsi="Titillium Web"/>
          <w:b w:val="0"/>
          <w:bCs w:val="0"/>
        </w:rPr>
        <w:footnoteReference w:id="44"/>
      </w:r>
      <w:r w:rsidRPr="00AE20FF">
        <w:rPr>
          <w:rFonts w:ascii="Titillium Web" w:hAnsi="Titillium Web"/>
          <w:b w:val="0"/>
          <w:bCs w:val="0"/>
        </w:rPr>
        <w:t>.</w:t>
      </w:r>
    </w:p>
    <w:p w:rsidR="00631CD7" w:rsidRPr="00AE20FF" w:rsidRDefault="00631CD7" w:rsidP="00AE20FF">
      <w:pPr>
        <w:pStyle w:val="Corpotesto"/>
        <w:tabs>
          <w:tab w:val="left" w:pos="0"/>
        </w:tabs>
        <w:jc w:val="left"/>
        <w:rPr>
          <w:rFonts w:ascii="Titillium Web" w:hAnsi="Titillium Web"/>
          <w:b w:val="0"/>
          <w:bCs w:val="0"/>
        </w:rPr>
      </w:pPr>
      <w:r w:rsidRPr="00AE20FF">
        <w:rPr>
          <w:rFonts w:ascii="Titillium Web" w:hAnsi="Titillium Web"/>
          <w:b w:val="0"/>
          <w:bCs w:val="0"/>
        </w:rPr>
        <w:tab/>
        <w:t>Aderendo a questa impostazione, il Consiglio di Giustizia Amministrativa per la Regione siciliana ha dichiarato inammissibile l’eccezione di difetto di legittimazione a ricorrere</w:t>
      </w:r>
      <w:r w:rsidR="00C2680B" w:rsidRPr="00AE20FF">
        <w:rPr>
          <w:rFonts w:ascii="Titillium Web" w:hAnsi="Titillium Web"/>
          <w:b w:val="0"/>
          <w:bCs w:val="0"/>
        </w:rPr>
        <w:t xml:space="preserve"> formulata per la prima volta in appello, ritenendo che la questione concernente l’effettiva titolarità del diritto vantato dalla ricorrente, essendo distinta dalla semplice contestazione della legittimazione, d</w:t>
      </w:r>
      <w:r w:rsidR="002C4A71" w:rsidRPr="00AE20FF">
        <w:rPr>
          <w:rFonts w:ascii="Titillium Web" w:hAnsi="Titillium Web"/>
          <w:b w:val="0"/>
          <w:bCs w:val="0"/>
        </w:rPr>
        <w:t>ebba</w:t>
      </w:r>
      <w:r w:rsidR="00C2680B" w:rsidRPr="00AE20FF">
        <w:rPr>
          <w:rFonts w:ascii="Titillium Web" w:hAnsi="Titillium Web"/>
          <w:b w:val="0"/>
          <w:bCs w:val="0"/>
        </w:rPr>
        <w:t xml:space="preserve"> essere fatta valere in primo grado</w:t>
      </w:r>
      <w:r w:rsidR="00C2680B" w:rsidRPr="00AE20FF">
        <w:rPr>
          <w:rStyle w:val="Rimandonotaapidipagina"/>
          <w:rFonts w:ascii="Titillium Web" w:hAnsi="Titillium Web"/>
          <w:b w:val="0"/>
          <w:bCs w:val="0"/>
        </w:rPr>
        <w:footnoteReference w:id="45"/>
      </w:r>
      <w:r w:rsidR="00C2680B" w:rsidRPr="00AE20FF">
        <w:rPr>
          <w:rFonts w:ascii="Titillium Web" w:hAnsi="Titillium Web"/>
          <w:b w:val="0"/>
          <w:bCs w:val="0"/>
        </w:rPr>
        <w:t>.</w:t>
      </w:r>
    </w:p>
    <w:p w:rsidR="00213F60" w:rsidRPr="00AE20FF" w:rsidRDefault="00213F60" w:rsidP="00AE20FF">
      <w:pPr>
        <w:pStyle w:val="Corpotesto"/>
        <w:tabs>
          <w:tab w:val="left" w:pos="0"/>
        </w:tabs>
        <w:jc w:val="left"/>
        <w:rPr>
          <w:rFonts w:ascii="Titillium Web" w:hAnsi="Titillium Web"/>
          <w:b w:val="0"/>
          <w:bCs w:val="0"/>
        </w:rPr>
      </w:pPr>
    </w:p>
    <w:p w:rsidR="0041237E" w:rsidRPr="00AE20FF" w:rsidRDefault="008720BF" w:rsidP="00AE20FF">
      <w:pPr>
        <w:pStyle w:val="Corpotesto"/>
        <w:tabs>
          <w:tab w:val="left" w:pos="0"/>
        </w:tabs>
        <w:jc w:val="left"/>
        <w:rPr>
          <w:rFonts w:ascii="Titillium Web" w:hAnsi="Titillium Web"/>
          <w:b w:val="0"/>
          <w:bCs w:val="0"/>
          <w:i/>
        </w:rPr>
      </w:pPr>
      <w:r w:rsidRPr="00AE20FF">
        <w:rPr>
          <w:rFonts w:ascii="Titillium Web" w:hAnsi="Titillium Web"/>
          <w:b w:val="0"/>
          <w:bCs w:val="0"/>
          <w:i/>
        </w:rPr>
        <w:tab/>
      </w:r>
      <w:r w:rsidRPr="00AE20FF">
        <w:rPr>
          <w:rFonts w:ascii="Titillium Web" w:hAnsi="Titillium Web"/>
          <w:bCs w:val="0"/>
        </w:rPr>
        <w:t>3.</w:t>
      </w:r>
      <w:r w:rsidRPr="00AE20FF">
        <w:rPr>
          <w:rFonts w:ascii="Titillium Web" w:hAnsi="Titillium Web"/>
          <w:b w:val="0"/>
          <w:bCs w:val="0"/>
          <w:i/>
        </w:rPr>
        <w:t xml:space="preserve"> </w:t>
      </w:r>
      <w:r w:rsidR="00213F60" w:rsidRPr="00AE20FF">
        <w:rPr>
          <w:rFonts w:ascii="Titillium Web" w:hAnsi="Titillium Web"/>
          <w:b w:val="0"/>
          <w:bCs w:val="0"/>
          <w:i/>
        </w:rPr>
        <w:t>Le ragioni della (presunta) «specialità» ed il ruolo dell’interesse legittimo</w:t>
      </w:r>
      <w:r w:rsidR="003D7A84" w:rsidRPr="00AE20FF">
        <w:rPr>
          <w:rFonts w:ascii="Titillium Web" w:hAnsi="Titillium Web"/>
          <w:b w:val="0"/>
          <w:bCs w:val="0"/>
          <w:i/>
        </w:rPr>
        <w:t xml:space="preserve"> </w:t>
      </w:r>
    </w:p>
    <w:p w:rsidR="00C2680B" w:rsidRPr="00AE20FF" w:rsidRDefault="00C2680B" w:rsidP="00AE20FF">
      <w:pPr>
        <w:pStyle w:val="Corpotesto"/>
        <w:tabs>
          <w:tab w:val="left" w:pos="0"/>
        </w:tabs>
        <w:jc w:val="left"/>
        <w:rPr>
          <w:rFonts w:ascii="Titillium Web" w:hAnsi="Titillium Web"/>
          <w:b w:val="0"/>
          <w:bCs w:val="0"/>
        </w:rPr>
      </w:pPr>
    </w:p>
    <w:p w:rsidR="00150A58" w:rsidRPr="00AE20FF" w:rsidRDefault="00C2680B" w:rsidP="00AE20FF">
      <w:pPr>
        <w:pStyle w:val="Corpotesto"/>
        <w:tabs>
          <w:tab w:val="left" w:pos="0"/>
        </w:tabs>
        <w:jc w:val="left"/>
        <w:rPr>
          <w:rFonts w:ascii="Titillium Web" w:hAnsi="Titillium Web"/>
          <w:b w:val="0"/>
          <w:bCs w:val="0"/>
        </w:rPr>
      </w:pPr>
      <w:r w:rsidRPr="00AE20FF">
        <w:rPr>
          <w:rFonts w:ascii="Titillium Web" w:hAnsi="Titillium Web"/>
          <w:b w:val="0"/>
          <w:bCs w:val="0"/>
        </w:rPr>
        <w:lastRenderedPageBreak/>
        <w:tab/>
      </w:r>
      <w:r w:rsidR="00150A58" w:rsidRPr="00AE20FF">
        <w:rPr>
          <w:rFonts w:ascii="Titillium Web" w:hAnsi="Titillium Web"/>
          <w:b w:val="0"/>
          <w:bCs w:val="0"/>
        </w:rPr>
        <w:t xml:space="preserve">Per </w:t>
      </w:r>
      <w:r w:rsidR="00914536" w:rsidRPr="00AE20FF">
        <w:rPr>
          <w:rFonts w:ascii="Titillium Web" w:hAnsi="Titillium Web"/>
          <w:b w:val="0"/>
          <w:bCs w:val="0"/>
        </w:rPr>
        <w:t>illustrare le ragioni dell’insistenza di dottrina e giurisprudenza prevalenti sull’effettiva titolarità di una situazione giuridicamente rilevante come condizione per l’accesso al processo amministrativo</w:t>
      </w:r>
      <w:r w:rsidR="00150A58" w:rsidRPr="00AE20FF">
        <w:rPr>
          <w:rFonts w:ascii="Titillium Web" w:hAnsi="Titillium Web"/>
          <w:b w:val="0"/>
          <w:bCs w:val="0"/>
        </w:rPr>
        <w:t xml:space="preserve">, </w:t>
      </w:r>
      <w:r w:rsidR="00914536" w:rsidRPr="00AE20FF">
        <w:rPr>
          <w:rFonts w:ascii="Titillium Web" w:hAnsi="Titillium Web"/>
          <w:b w:val="0"/>
          <w:bCs w:val="0"/>
        </w:rPr>
        <w:t>appare utile, in primo luogo,</w:t>
      </w:r>
      <w:r w:rsidR="00150A58" w:rsidRPr="00AE20FF">
        <w:rPr>
          <w:rFonts w:ascii="Titillium Web" w:hAnsi="Titillium Web"/>
          <w:b w:val="0"/>
          <w:bCs w:val="0"/>
        </w:rPr>
        <w:t xml:space="preserve"> riportare in sintesi il pensiero di un autorevole studioso, secondo cui, nel processo amministrativo, «l’esigenza che non solo la posizione giuridica sostanziale sia affermata, sibbene che di essa risulti effettivamente portatore il ricorrente»</w:t>
      </w:r>
      <w:r w:rsidR="002C4A71" w:rsidRPr="00AE20FF">
        <w:rPr>
          <w:rFonts w:ascii="Titillium Web" w:hAnsi="Titillium Web"/>
          <w:b w:val="0"/>
          <w:bCs w:val="0"/>
        </w:rPr>
        <w:t>,</w:t>
      </w:r>
      <w:r w:rsidR="00150A58" w:rsidRPr="00AE20FF">
        <w:rPr>
          <w:rFonts w:ascii="Titillium Web" w:hAnsi="Titillium Web"/>
          <w:b w:val="0"/>
          <w:bCs w:val="0"/>
        </w:rPr>
        <w:t xml:space="preserve"> deriverebbe dal fatto che, nel processo civile, «il riconoscimento della titolarità del diritto coincide con la verifica della fondatezza della domanda, mentre nel giudizio amministrativo l’esito non è determinato dalla titolarità della posizio</w:t>
      </w:r>
      <w:r w:rsidR="00B71586" w:rsidRPr="00AE20FF">
        <w:rPr>
          <w:rFonts w:ascii="Titillium Web" w:hAnsi="Titillium Web"/>
          <w:b w:val="0"/>
          <w:bCs w:val="0"/>
        </w:rPr>
        <w:t>ne giuridica sostanziale, sibbe</w:t>
      </w:r>
      <w:r w:rsidR="00150A58" w:rsidRPr="00AE20FF">
        <w:rPr>
          <w:rFonts w:ascii="Titillium Web" w:hAnsi="Titillium Web"/>
          <w:b w:val="0"/>
          <w:bCs w:val="0"/>
        </w:rPr>
        <w:t>ne dall’illegitt</w:t>
      </w:r>
      <w:r w:rsidR="00B71586" w:rsidRPr="00AE20FF">
        <w:rPr>
          <w:rFonts w:ascii="Titillium Web" w:hAnsi="Titillium Web"/>
          <w:b w:val="0"/>
          <w:bCs w:val="0"/>
        </w:rPr>
        <w:t>i</w:t>
      </w:r>
      <w:r w:rsidR="00150A58" w:rsidRPr="00AE20FF">
        <w:rPr>
          <w:rFonts w:ascii="Titillium Web" w:hAnsi="Titillium Web"/>
          <w:b w:val="0"/>
          <w:bCs w:val="0"/>
        </w:rPr>
        <w:t>mità del provvedimento impugnato»</w:t>
      </w:r>
      <w:r w:rsidR="00150A58" w:rsidRPr="00AE20FF">
        <w:rPr>
          <w:rFonts w:ascii="Titillium Web" w:hAnsi="Titillium Web"/>
          <w:b w:val="0"/>
          <w:bCs w:val="0"/>
          <w:vertAlign w:val="superscript"/>
        </w:rPr>
        <w:footnoteReference w:id="46"/>
      </w:r>
      <w:r w:rsidR="00150A58" w:rsidRPr="00AE20FF">
        <w:rPr>
          <w:rFonts w:ascii="Titillium Web" w:hAnsi="Titillium Web"/>
          <w:b w:val="0"/>
          <w:bCs w:val="0"/>
        </w:rPr>
        <w:t>. Nel processo amministrativo, in altri termini, «l’elemento che rimane sul piano dell’affermazione in sede di verifica della legittimazione non è la titolarità della situazione protetta, ma l’illegitt</w:t>
      </w:r>
      <w:r w:rsidR="00B71586" w:rsidRPr="00AE20FF">
        <w:rPr>
          <w:rFonts w:ascii="Titillium Web" w:hAnsi="Titillium Web"/>
          <w:b w:val="0"/>
          <w:bCs w:val="0"/>
        </w:rPr>
        <w:t>i</w:t>
      </w:r>
      <w:r w:rsidR="00150A58" w:rsidRPr="00AE20FF">
        <w:rPr>
          <w:rFonts w:ascii="Titillium Web" w:hAnsi="Titillium Web"/>
          <w:b w:val="0"/>
          <w:bCs w:val="0"/>
        </w:rPr>
        <w:t xml:space="preserve">mità del provvedimento impugnato, che determina la fondatezza della lagnanza poiché solo il provvedimento illegittimo concreta la lesione di quella situazione»; ciò implica uno spostamento dell’aspetto ipotetico della legittimazione «sul carattere </w:t>
      </w:r>
      <w:r w:rsidR="00150A58" w:rsidRPr="00AE20FF">
        <w:rPr>
          <w:rFonts w:ascii="Titillium Web" w:hAnsi="Titillium Web"/>
          <w:b w:val="0"/>
          <w:bCs w:val="0"/>
          <w:i/>
        </w:rPr>
        <w:t>contra ius</w:t>
      </w:r>
      <w:r w:rsidR="00150A58" w:rsidRPr="00AE20FF">
        <w:rPr>
          <w:rFonts w:ascii="Titillium Web" w:hAnsi="Titillium Web"/>
          <w:b w:val="0"/>
          <w:bCs w:val="0"/>
        </w:rPr>
        <w:t xml:space="preserve"> della lesione subita dall’interesse materiale», </w:t>
      </w:r>
      <w:r w:rsidR="00150A58" w:rsidRPr="00AE20FF">
        <w:rPr>
          <w:rFonts w:ascii="Titillium Web" w:hAnsi="Titillium Web"/>
          <w:b w:val="0"/>
          <w:bCs w:val="0"/>
          <w:i/>
        </w:rPr>
        <w:t>ergo</w:t>
      </w:r>
      <w:r w:rsidR="00150A58" w:rsidRPr="00AE20FF">
        <w:rPr>
          <w:rFonts w:ascii="Titillium Web" w:hAnsi="Titillium Web"/>
          <w:b w:val="0"/>
          <w:bCs w:val="0"/>
        </w:rPr>
        <w:t xml:space="preserve"> </w:t>
      </w:r>
      <w:r w:rsidR="002C4A71" w:rsidRPr="00AE20FF">
        <w:rPr>
          <w:rFonts w:ascii="Titillium Web" w:hAnsi="Titillium Web"/>
          <w:b w:val="0"/>
          <w:bCs w:val="0"/>
        </w:rPr>
        <w:t>la configurazione dell</w:t>
      </w:r>
      <w:r w:rsidR="00150A58" w:rsidRPr="00AE20FF">
        <w:rPr>
          <w:rFonts w:ascii="Titillium Web" w:hAnsi="Titillium Web"/>
          <w:b w:val="0"/>
          <w:bCs w:val="0"/>
        </w:rPr>
        <w:t>a legittimazione in termini di titolarità dell’interesse sostanziale</w:t>
      </w:r>
      <w:r w:rsidR="00150A58" w:rsidRPr="00AE20FF">
        <w:rPr>
          <w:rFonts w:ascii="Titillium Web" w:hAnsi="Titillium Web"/>
          <w:b w:val="0"/>
          <w:bCs w:val="0"/>
          <w:vertAlign w:val="superscript"/>
        </w:rPr>
        <w:footnoteReference w:id="47"/>
      </w:r>
      <w:r w:rsidR="00150A58" w:rsidRPr="00AE20FF">
        <w:rPr>
          <w:rFonts w:ascii="Titillium Web" w:hAnsi="Titillium Web"/>
          <w:b w:val="0"/>
          <w:bCs w:val="0"/>
        </w:rPr>
        <w:t>.</w:t>
      </w:r>
    </w:p>
    <w:p w:rsidR="00150A58" w:rsidRPr="00AE20FF" w:rsidRDefault="00150A58" w:rsidP="00AE20FF">
      <w:pPr>
        <w:pStyle w:val="Corpotesto"/>
        <w:jc w:val="left"/>
        <w:rPr>
          <w:rFonts w:ascii="Titillium Web" w:hAnsi="Titillium Web"/>
          <w:b w:val="0"/>
        </w:rPr>
      </w:pPr>
      <w:r w:rsidRPr="00AE20FF">
        <w:rPr>
          <w:rFonts w:ascii="Titillium Web" w:hAnsi="Titillium Web"/>
          <w:b w:val="0"/>
        </w:rPr>
        <w:tab/>
        <w:t>A monte sembra esservi l’idea di fondo, invero alquanto risalente, che il processo amministrativo non consenta la separazione netta tra tutela sostanziale e tutela processuale che sta alla base della dottrina processualcivilistica</w:t>
      </w:r>
      <w:r w:rsidRPr="00AE20FF">
        <w:rPr>
          <w:rFonts w:ascii="Titillium Web" w:hAnsi="Titillium Web"/>
          <w:b w:val="0"/>
          <w:vertAlign w:val="superscript"/>
        </w:rPr>
        <w:footnoteReference w:id="48"/>
      </w:r>
      <w:r w:rsidRPr="00AE20FF">
        <w:rPr>
          <w:rFonts w:ascii="Titillium Web" w:hAnsi="Titillium Web"/>
          <w:b w:val="0"/>
        </w:rPr>
        <w:t xml:space="preserve"> e non possa avere ad oggetto l’interesse legittimo</w:t>
      </w:r>
      <w:r w:rsidRPr="00AE20FF">
        <w:rPr>
          <w:rFonts w:ascii="Titillium Web" w:hAnsi="Titillium Web"/>
          <w:b w:val="0"/>
          <w:vertAlign w:val="superscript"/>
        </w:rPr>
        <w:footnoteReference w:id="49"/>
      </w:r>
      <w:r w:rsidRPr="00AE20FF">
        <w:rPr>
          <w:rFonts w:ascii="Titillium Web" w:hAnsi="Titillium Web"/>
          <w:b w:val="0"/>
        </w:rPr>
        <w:t>, nemmeno come affermazione da parte del ricorrente di esserne titolare</w:t>
      </w:r>
      <w:r w:rsidRPr="00AE20FF">
        <w:rPr>
          <w:rFonts w:ascii="Titillium Web" w:hAnsi="Titillium Web"/>
          <w:b w:val="0"/>
          <w:vertAlign w:val="superscript"/>
        </w:rPr>
        <w:footnoteReference w:id="50"/>
      </w:r>
      <w:r w:rsidRPr="00AE20FF">
        <w:rPr>
          <w:rFonts w:ascii="Titillium Web" w:hAnsi="Titillium Web"/>
          <w:b w:val="0"/>
        </w:rPr>
        <w:t>.</w:t>
      </w:r>
      <w:r w:rsidRPr="00AE20FF">
        <w:rPr>
          <w:rFonts w:ascii="Titillium Web" w:hAnsi="Titillium Web"/>
          <w:b w:val="0"/>
        </w:rPr>
        <w:tab/>
      </w:r>
    </w:p>
    <w:p w:rsidR="00150A58" w:rsidRPr="00AE20FF" w:rsidRDefault="00150A58" w:rsidP="00AE20FF">
      <w:pPr>
        <w:pStyle w:val="Corpotesto"/>
        <w:jc w:val="left"/>
        <w:rPr>
          <w:rFonts w:ascii="Titillium Web" w:hAnsi="Titillium Web"/>
          <w:b w:val="0"/>
        </w:rPr>
      </w:pPr>
      <w:r w:rsidRPr="00AE20FF">
        <w:rPr>
          <w:rFonts w:ascii="Titillium Web" w:hAnsi="Titillium Web"/>
          <w:b w:val="0"/>
        </w:rPr>
        <w:tab/>
        <w:t>E non è certo casuale che analogo ragionamento venga svolto in altro contesto processuale</w:t>
      </w:r>
      <w:r w:rsidR="00B71586" w:rsidRPr="00AE20FF">
        <w:rPr>
          <w:rFonts w:ascii="Titillium Web" w:hAnsi="Titillium Web"/>
          <w:b w:val="0"/>
        </w:rPr>
        <w:t xml:space="preserve">, essendosi rilevato come, </w:t>
      </w:r>
      <w:r w:rsidRPr="00AE20FF">
        <w:rPr>
          <w:rFonts w:ascii="Titillium Web" w:hAnsi="Titillium Web"/>
          <w:b w:val="0"/>
        </w:rPr>
        <w:t xml:space="preserve">«ad una più approfondita analisi delle azioni di impugnativa delle delibere assembleari, la tradizionale </w:t>
      </w:r>
      <w:r w:rsidRPr="00AE20FF">
        <w:rPr>
          <w:rFonts w:ascii="Titillium Web" w:hAnsi="Titillium Web"/>
          <w:b w:val="0"/>
        </w:rPr>
        <w:lastRenderedPageBreak/>
        <w:t>configurazione della legittimazione ad agire come affermazione dell’esistenza del diritto da tutelare entr</w:t>
      </w:r>
      <w:r w:rsidR="00B71586" w:rsidRPr="00AE20FF">
        <w:rPr>
          <w:rFonts w:ascii="Titillium Web" w:hAnsi="Titillium Web"/>
          <w:b w:val="0"/>
        </w:rPr>
        <w:t>i</w:t>
      </w:r>
      <w:r w:rsidRPr="00AE20FF">
        <w:rPr>
          <w:rFonts w:ascii="Titillium Web" w:hAnsi="Titillium Web"/>
          <w:b w:val="0"/>
        </w:rPr>
        <w:t xml:space="preserve"> in crisi, in quanto si tratta […] di processi che non hanno al centro una tipica situazione giuridica di diritto soggettivo – modello di giudizio su cui invece è stata ricostruita la dogmatica processualcivilistica pura delle c</w:t>
      </w:r>
      <w:r w:rsidR="00B71586" w:rsidRPr="00AE20FF">
        <w:rPr>
          <w:rFonts w:ascii="Titillium Web" w:hAnsi="Titillium Web"/>
          <w:b w:val="0"/>
        </w:rPr>
        <w:t>o</w:t>
      </w:r>
      <w:r w:rsidRPr="00AE20FF">
        <w:rPr>
          <w:rFonts w:ascii="Titillium Web" w:hAnsi="Titillium Web"/>
          <w:b w:val="0"/>
        </w:rPr>
        <w:t xml:space="preserve">ndizioni dell’azione – ma semmai la deliberazione assembleare </w:t>
      </w:r>
      <w:r w:rsidRPr="00AE20FF">
        <w:rPr>
          <w:rFonts w:ascii="Titillium Web" w:hAnsi="Titillium Web"/>
          <w:b w:val="0"/>
          <w:i/>
        </w:rPr>
        <w:t>tout court</w:t>
      </w:r>
      <w:r w:rsidRPr="00AE20FF">
        <w:rPr>
          <w:rFonts w:ascii="Titillium Web" w:hAnsi="Titillium Web"/>
          <w:b w:val="0"/>
        </w:rPr>
        <w:t>»</w:t>
      </w:r>
      <w:r w:rsidRPr="00AE20FF">
        <w:rPr>
          <w:rFonts w:ascii="Titillium Web" w:hAnsi="Titillium Web"/>
          <w:b w:val="0"/>
          <w:vertAlign w:val="superscript"/>
        </w:rPr>
        <w:footnoteReference w:id="51"/>
      </w:r>
      <w:r w:rsidRPr="00AE20FF">
        <w:rPr>
          <w:rFonts w:ascii="Titillium Web" w:hAnsi="Titillium Web"/>
          <w:b w:val="0"/>
        </w:rPr>
        <w:t>.</w:t>
      </w:r>
    </w:p>
    <w:p w:rsidR="00A8631D" w:rsidRPr="00AE20FF" w:rsidRDefault="001339B3" w:rsidP="00AE20FF">
      <w:pPr>
        <w:pStyle w:val="Corpotesto"/>
        <w:tabs>
          <w:tab w:val="left" w:pos="0"/>
        </w:tabs>
        <w:jc w:val="left"/>
        <w:rPr>
          <w:rFonts w:ascii="Titillium Web" w:hAnsi="Titillium Web"/>
          <w:b w:val="0"/>
          <w:bCs w:val="0"/>
        </w:rPr>
      </w:pPr>
      <w:r w:rsidRPr="00AE20FF">
        <w:rPr>
          <w:rFonts w:ascii="Titillium Web" w:hAnsi="Titillium Web"/>
          <w:b w:val="0"/>
          <w:bCs w:val="0"/>
        </w:rPr>
        <w:tab/>
        <w:t xml:space="preserve">E’, dunque, </w:t>
      </w:r>
      <w:r w:rsidR="008526A8" w:rsidRPr="00AE20FF">
        <w:rPr>
          <w:rFonts w:ascii="Titillium Web" w:hAnsi="Titillium Web"/>
          <w:b w:val="0"/>
          <w:bCs w:val="0"/>
        </w:rPr>
        <w:t>la particolare natura dell’interes</w:t>
      </w:r>
      <w:r w:rsidR="00B71586" w:rsidRPr="00AE20FF">
        <w:rPr>
          <w:rFonts w:ascii="Titillium Web" w:hAnsi="Titillium Web"/>
          <w:b w:val="0"/>
          <w:bCs w:val="0"/>
        </w:rPr>
        <w:t>se legittimo a rendere molto di</w:t>
      </w:r>
      <w:r w:rsidR="008526A8" w:rsidRPr="00AE20FF">
        <w:rPr>
          <w:rFonts w:ascii="Titillium Web" w:hAnsi="Titillium Web"/>
          <w:b w:val="0"/>
          <w:bCs w:val="0"/>
        </w:rPr>
        <w:t>fficile l’individuazione di un concetto di legittimazione significativo ed autonomo ed a far sì che la legittimazione a ricorrere finisca per caricarsi di sig</w:t>
      </w:r>
      <w:r w:rsidR="00B71586" w:rsidRPr="00AE20FF">
        <w:rPr>
          <w:rFonts w:ascii="Titillium Web" w:hAnsi="Titillium Web"/>
          <w:b w:val="0"/>
          <w:bCs w:val="0"/>
        </w:rPr>
        <w:t>n</w:t>
      </w:r>
      <w:r w:rsidR="008526A8" w:rsidRPr="00AE20FF">
        <w:rPr>
          <w:rFonts w:ascii="Titillium Web" w:hAnsi="Titillium Web"/>
          <w:b w:val="0"/>
          <w:bCs w:val="0"/>
        </w:rPr>
        <w:t>i</w:t>
      </w:r>
      <w:r w:rsidR="00B71586" w:rsidRPr="00AE20FF">
        <w:rPr>
          <w:rFonts w:ascii="Titillium Web" w:hAnsi="Titillium Web"/>
          <w:b w:val="0"/>
          <w:bCs w:val="0"/>
        </w:rPr>
        <w:t>fi</w:t>
      </w:r>
      <w:r w:rsidR="008526A8" w:rsidRPr="00AE20FF">
        <w:rPr>
          <w:rFonts w:ascii="Titillium Web" w:hAnsi="Titillium Web"/>
          <w:b w:val="0"/>
          <w:bCs w:val="0"/>
        </w:rPr>
        <w:t>cati ulteriori, «scivolando dal piano della (mera) affermazione della titolarità di una situazione giuridicamente rilevante alla vera e propria titolarità dell’interesse qualificato»</w:t>
      </w:r>
      <w:r w:rsidR="008526A8" w:rsidRPr="00AE20FF">
        <w:rPr>
          <w:rStyle w:val="Rimandonotaapidipagina"/>
          <w:rFonts w:ascii="Titillium Web" w:hAnsi="Titillium Web"/>
          <w:b w:val="0"/>
          <w:bCs w:val="0"/>
        </w:rPr>
        <w:footnoteReference w:id="52"/>
      </w:r>
      <w:r w:rsidR="008526A8" w:rsidRPr="00AE20FF">
        <w:rPr>
          <w:rFonts w:ascii="Titillium Web" w:hAnsi="Titillium Web"/>
          <w:b w:val="0"/>
          <w:bCs w:val="0"/>
        </w:rPr>
        <w:t xml:space="preserve">: </w:t>
      </w:r>
      <w:r w:rsidR="003C680E" w:rsidRPr="00AE20FF">
        <w:rPr>
          <w:rFonts w:ascii="Titillium Web" w:hAnsi="Titillium Web"/>
          <w:b w:val="0"/>
          <w:bCs w:val="0"/>
        </w:rPr>
        <w:t xml:space="preserve"> </w:t>
      </w:r>
      <w:r w:rsidR="008526A8" w:rsidRPr="00AE20FF">
        <w:rPr>
          <w:rFonts w:ascii="Titillium Web" w:hAnsi="Titillium Web"/>
          <w:b w:val="0"/>
          <w:bCs w:val="0"/>
        </w:rPr>
        <w:t>si afferma, infatti, che l’interesse protetto coincide con la titolarità della legittimazione a ricorrere «perché protetta è solo quella posizione di vantaggio la quale risulti normativamente qua</w:t>
      </w:r>
      <w:r w:rsidR="00B71586" w:rsidRPr="00AE20FF">
        <w:rPr>
          <w:rFonts w:ascii="Titillium Web" w:hAnsi="Titillium Web"/>
          <w:b w:val="0"/>
          <w:bCs w:val="0"/>
        </w:rPr>
        <w:t>l</w:t>
      </w:r>
      <w:r w:rsidR="008526A8" w:rsidRPr="00AE20FF">
        <w:rPr>
          <w:rFonts w:ascii="Titillium Web" w:hAnsi="Titillium Web"/>
          <w:b w:val="0"/>
          <w:bCs w:val="0"/>
        </w:rPr>
        <w:t>ificata, in quanto riconducibile a una norma di riferimento che si configura come il presupposto logico giuridico della tutela giudi</w:t>
      </w:r>
      <w:r w:rsidR="00B71586" w:rsidRPr="00AE20FF">
        <w:rPr>
          <w:rFonts w:ascii="Titillium Web" w:hAnsi="Titillium Web"/>
          <w:b w:val="0"/>
          <w:bCs w:val="0"/>
        </w:rPr>
        <w:t>z</w:t>
      </w:r>
      <w:r w:rsidR="008526A8" w:rsidRPr="00AE20FF">
        <w:rPr>
          <w:rFonts w:ascii="Titillium Web" w:hAnsi="Titillium Web"/>
          <w:b w:val="0"/>
          <w:bCs w:val="0"/>
        </w:rPr>
        <w:t>iale accordata al titolare della posizione di vantaggio medesima»</w:t>
      </w:r>
      <w:r w:rsidR="008526A8" w:rsidRPr="00AE20FF">
        <w:rPr>
          <w:rStyle w:val="Rimandonotaapidipagina"/>
          <w:rFonts w:ascii="Titillium Web" w:hAnsi="Titillium Web"/>
          <w:b w:val="0"/>
          <w:bCs w:val="0"/>
        </w:rPr>
        <w:footnoteReference w:id="53"/>
      </w:r>
      <w:r w:rsidR="008526A8" w:rsidRPr="00AE20FF">
        <w:rPr>
          <w:rFonts w:ascii="Titillium Web" w:hAnsi="Titillium Web"/>
          <w:b w:val="0"/>
          <w:bCs w:val="0"/>
        </w:rPr>
        <w:t>.</w:t>
      </w:r>
    </w:p>
    <w:p w:rsidR="007006D7" w:rsidRPr="00AE20FF" w:rsidRDefault="00A8631D" w:rsidP="00AE20FF">
      <w:pPr>
        <w:pStyle w:val="Corpotesto"/>
        <w:tabs>
          <w:tab w:val="left" w:pos="0"/>
        </w:tabs>
        <w:jc w:val="left"/>
        <w:rPr>
          <w:rFonts w:ascii="Titillium Web" w:hAnsi="Titillium Web"/>
          <w:b w:val="0"/>
          <w:bCs w:val="0"/>
        </w:rPr>
      </w:pPr>
      <w:r w:rsidRPr="00AE20FF">
        <w:rPr>
          <w:rFonts w:ascii="Titillium Web" w:hAnsi="Titillium Web"/>
          <w:b w:val="0"/>
          <w:bCs w:val="0"/>
        </w:rPr>
        <w:tab/>
        <w:t xml:space="preserve">E’ opinione diffusa che questa sovrapposizione tra nozioni di diritto sostanziale e nozioni di diritto processuale, </w:t>
      </w:r>
      <w:r w:rsidRPr="00AE20FF">
        <w:rPr>
          <w:rFonts w:ascii="Titillium Web" w:hAnsi="Titillium Web"/>
          <w:b w:val="0"/>
          <w:bCs w:val="0"/>
          <w:i/>
        </w:rPr>
        <w:t>id est</w:t>
      </w:r>
      <w:r w:rsidRPr="00AE20FF">
        <w:rPr>
          <w:rFonts w:ascii="Titillium Web" w:hAnsi="Titillium Web"/>
          <w:b w:val="0"/>
          <w:bCs w:val="0"/>
        </w:rPr>
        <w:t xml:space="preserve"> la ritenuta coincidenza </w:t>
      </w:r>
      <w:r w:rsidR="00B71586" w:rsidRPr="00AE20FF">
        <w:rPr>
          <w:rFonts w:ascii="Titillium Web" w:hAnsi="Titillium Web"/>
          <w:b w:val="0"/>
          <w:bCs w:val="0"/>
        </w:rPr>
        <w:t>del</w:t>
      </w:r>
      <w:r w:rsidRPr="00AE20FF">
        <w:rPr>
          <w:rFonts w:ascii="Titillium Web" w:hAnsi="Titillium Web"/>
          <w:b w:val="0"/>
          <w:bCs w:val="0"/>
        </w:rPr>
        <w:t xml:space="preserve">l’appartenenza del diritto d’azione con la titolarità dell’interesse sostanziale che si assume leso, nasca dal fatto che il processo amministrativo è derivato da una differenziazione dei procedimenti amministrativi contenziosi, nei quali «il diritto di ricorso costituisce la proiezione </w:t>
      </w:r>
      <w:r w:rsidR="00757274" w:rsidRPr="00AE20FF">
        <w:rPr>
          <w:rFonts w:ascii="Titillium Web" w:hAnsi="Titillium Web"/>
          <w:b w:val="0"/>
          <w:bCs w:val="0"/>
        </w:rPr>
        <w:t>dello stesso interesse sostanziale, perché è volto ad ottenere la realizzazione di quell’interesse invocando, sia pure sotto forma di decisione contenziosa, un provvedimento (amministrativo) dalla controparte del rapporto sostanziale, cioè dall’Amministrazione</w:t>
      </w:r>
      <w:r w:rsidRPr="00AE20FF">
        <w:rPr>
          <w:rFonts w:ascii="Titillium Web" w:hAnsi="Titillium Web"/>
          <w:b w:val="0"/>
          <w:bCs w:val="0"/>
        </w:rPr>
        <w:t>»</w:t>
      </w:r>
      <w:r w:rsidR="00757274" w:rsidRPr="00AE20FF">
        <w:rPr>
          <w:rStyle w:val="Rimandonotaapidipagina"/>
          <w:rFonts w:ascii="Titillium Web" w:hAnsi="Titillium Web"/>
          <w:b w:val="0"/>
          <w:bCs w:val="0"/>
        </w:rPr>
        <w:footnoteReference w:id="54"/>
      </w:r>
      <w:r w:rsidR="00757274" w:rsidRPr="00AE20FF">
        <w:rPr>
          <w:rFonts w:ascii="Titillium Web" w:hAnsi="Titillium Web"/>
          <w:b w:val="0"/>
          <w:bCs w:val="0"/>
        </w:rPr>
        <w:t>.</w:t>
      </w:r>
      <w:r w:rsidRPr="00AE20FF">
        <w:rPr>
          <w:rFonts w:ascii="Titillium Web" w:hAnsi="Titillium Web"/>
          <w:b w:val="0"/>
          <w:bCs w:val="0"/>
        </w:rPr>
        <w:t xml:space="preserve"> </w:t>
      </w:r>
      <w:r w:rsidR="00003270" w:rsidRPr="00AE20FF">
        <w:rPr>
          <w:rFonts w:ascii="Titillium Web" w:hAnsi="Titillium Web"/>
          <w:b w:val="0"/>
          <w:bCs w:val="0"/>
        </w:rPr>
        <w:t xml:space="preserve">Trasferitosi il contenzioso in sede giurisdizionale, il diritto d’azione – che è il diritto di ottenere dal giudice un provvedimento per l’attuazione della volontà </w:t>
      </w:r>
      <w:r w:rsidR="00B71586" w:rsidRPr="00AE20FF">
        <w:rPr>
          <w:rFonts w:ascii="Titillium Web" w:hAnsi="Titillium Web"/>
          <w:b w:val="0"/>
          <w:bCs w:val="0"/>
        </w:rPr>
        <w:t>a</w:t>
      </w:r>
      <w:r w:rsidR="00003270" w:rsidRPr="00AE20FF">
        <w:rPr>
          <w:rFonts w:ascii="Titillium Web" w:hAnsi="Titillium Web"/>
          <w:b w:val="0"/>
          <w:bCs w:val="0"/>
        </w:rPr>
        <w:t>stratta dell</w:t>
      </w:r>
      <w:r w:rsidR="00B71586" w:rsidRPr="00AE20FF">
        <w:rPr>
          <w:rFonts w:ascii="Titillium Web" w:hAnsi="Titillium Web"/>
          <w:b w:val="0"/>
          <w:bCs w:val="0"/>
        </w:rPr>
        <w:t>a</w:t>
      </w:r>
      <w:r w:rsidR="00003270" w:rsidRPr="00AE20FF">
        <w:rPr>
          <w:rFonts w:ascii="Titillium Web" w:hAnsi="Titillium Web"/>
          <w:b w:val="0"/>
          <w:bCs w:val="0"/>
        </w:rPr>
        <w:t xml:space="preserve"> l</w:t>
      </w:r>
      <w:r w:rsidR="00B71586" w:rsidRPr="00AE20FF">
        <w:rPr>
          <w:rFonts w:ascii="Titillium Web" w:hAnsi="Titillium Web"/>
          <w:b w:val="0"/>
          <w:bCs w:val="0"/>
        </w:rPr>
        <w:t>e</w:t>
      </w:r>
      <w:r w:rsidR="00003270" w:rsidRPr="00AE20FF">
        <w:rPr>
          <w:rFonts w:ascii="Titillium Web" w:hAnsi="Titillium Web"/>
          <w:b w:val="0"/>
          <w:bCs w:val="0"/>
        </w:rPr>
        <w:t xml:space="preserve">gge nei confronti della controparte del rapporto sostanziale – si sarebbe dovuto scindere del tutto dalla situazione sostanziale tutelata, ma tale autonomia è apparsa evidente soltanto dal punto di vista dell’interesse ad agire, assai meno sul </w:t>
      </w:r>
      <w:r w:rsidR="00003270" w:rsidRPr="00AE20FF">
        <w:rPr>
          <w:rFonts w:ascii="Titillium Web" w:hAnsi="Titillium Web"/>
          <w:b w:val="0"/>
          <w:bCs w:val="0"/>
        </w:rPr>
        <w:lastRenderedPageBreak/>
        <w:t>terreno della legittimazione, dove emerge chiaramente soltanto in rare ipotesi, spesso di scuola</w:t>
      </w:r>
      <w:r w:rsidR="004F66A1" w:rsidRPr="00AE20FF">
        <w:rPr>
          <w:rFonts w:ascii="Titillium Web" w:hAnsi="Titillium Web"/>
          <w:b w:val="0"/>
          <w:bCs w:val="0"/>
        </w:rPr>
        <w:t>;</w:t>
      </w:r>
      <w:r w:rsidR="008526A8" w:rsidRPr="00AE20FF">
        <w:rPr>
          <w:rFonts w:ascii="Titillium Web" w:hAnsi="Titillium Web"/>
          <w:b w:val="0"/>
          <w:bCs w:val="0"/>
        </w:rPr>
        <w:t xml:space="preserve"> </w:t>
      </w:r>
      <w:r w:rsidR="004F66A1" w:rsidRPr="00AE20FF">
        <w:rPr>
          <w:rFonts w:ascii="Titillium Web" w:hAnsi="Titillium Web"/>
          <w:b w:val="0"/>
          <w:bCs w:val="0"/>
        </w:rPr>
        <w:t>i</w:t>
      </w:r>
      <w:r w:rsidR="00003270" w:rsidRPr="00AE20FF">
        <w:rPr>
          <w:rFonts w:ascii="Titillium Web" w:hAnsi="Titillium Web"/>
          <w:b w:val="0"/>
          <w:bCs w:val="0"/>
        </w:rPr>
        <w:t>n tutti gli altri casi, ogni questione involgente problemi di riconoscimento di una situazione giu</w:t>
      </w:r>
      <w:r w:rsidR="004F66A1" w:rsidRPr="00AE20FF">
        <w:rPr>
          <w:rFonts w:ascii="Titillium Web" w:hAnsi="Titillium Web"/>
          <w:b w:val="0"/>
          <w:bCs w:val="0"/>
        </w:rPr>
        <w:t>ri</w:t>
      </w:r>
      <w:r w:rsidR="00003270" w:rsidRPr="00AE20FF">
        <w:rPr>
          <w:rFonts w:ascii="Titillium Web" w:hAnsi="Titillium Web"/>
          <w:b w:val="0"/>
          <w:bCs w:val="0"/>
        </w:rPr>
        <w:t>dicamente qua</w:t>
      </w:r>
      <w:r w:rsidR="004F66A1" w:rsidRPr="00AE20FF">
        <w:rPr>
          <w:rFonts w:ascii="Titillium Web" w:hAnsi="Titillium Web"/>
          <w:b w:val="0"/>
          <w:bCs w:val="0"/>
        </w:rPr>
        <w:t>l</w:t>
      </w:r>
      <w:r w:rsidR="00003270" w:rsidRPr="00AE20FF">
        <w:rPr>
          <w:rFonts w:ascii="Titillium Web" w:hAnsi="Titillium Web"/>
          <w:b w:val="0"/>
          <w:bCs w:val="0"/>
        </w:rPr>
        <w:t>ificata in capo</w:t>
      </w:r>
      <w:r w:rsidR="004F66A1" w:rsidRPr="00AE20FF">
        <w:rPr>
          <w:rFonts w:ascii="Titillium Web" w:hAnsi="Titillium Web"/>
          <w:b w:val="0"/>
          <w:bCs w:val="0"/>
        </w:rPr>
        <w:t xml:space="preserve"> al ricorrente si pone come problema di esistenza della situazione vantata, </w:t>
      </w:r>
      <w:r w:rsidR="004F66A1" w:rsidRPr="00AE20FF">
        <w:rPr>
          <w:rFonts w:ascii="Titillium Web" w:hAnsi="Titillium Web"/>
          <w:b w:val="0"/>
          <w:bCs w:val="0"/>
          <w:i/>
        </w:rPr>
        <w:t>ergo</w:t>
      </w:r>
      <w:r w:rsidR="004F66A1" w:rsidRPr="00AE20FF">
        <w:rPr>
          <w:rFonts w:ascii="Titillium Web" w:hAnsi="Titillium Web"/>
          <w:b w:val="0"/>
          <w:bCs w:val="0"/>
        </w:rPr>
        <w:t xml:space="preserve"> di fondatezza della domanda</w:t>
      </w:r>
      <w:r w:rsidR="004F66A1" w:rsidRPr="00AE20FF">
        <w:rPr>
          <w:rFonts w:ascii="Titillium Web" w:hAnsi="Titillium Web"/>
          <w:b w:val="0"/>
          <w:bCs w:val="0"/>
          <w:vertAlign w:val="superscript"/>
        </w:rPr>
        <w:footnoteReference w:id="55"/>
      </w:r>
      <w:r w:rsidR="004F66A1" w:rsidRPr="00AE20FF">
        <w:rPr>
          <w:rFonts w:ascii="Titillium Web" w:hAnsi="Titillium Web"/>
          <w:b w:val="0"/>
          <w:bCs w:val="0"/>
        </w:rPr>
        <w:t>.</w:t>
      </w:r>
      <w:r w:rsidR="00003270" w:rsidRPr="00AE20FF">
        <w:rPr>
          <w:rFonts w:ascii="Titillium Web" w:hAnsi="Titillium Web"/>
          <w:b w:val="0"/>
          <w:bCs w:val="0"/>
        </w:rPr>
        <w:t xml:space="preserve"> </w:t>
      </w:r>
    </w:p>
    <w:p w:rsidR="00187EEE" w:rsidRPr="00AE20FF" w:rsidRDefault="008200EE"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187EEE" w:rsidRPr="00AE20FF">
        <w:rPr>
          <w:rFonts w:ascii="Titillium Web" w:hAnsi="Titillium Web"/>
          <w:b w:val="0"/>
          <w:bCs w:val="0"/>
        </w:rPr>
        <w:t xml:space="preserve">A ben guardare, peraltro, </w:t>
      </w:r>
      <w:r w:rsidR="00214D93" w:rsidRPr="00AE20FF">
        <w:rPr>
          <w:rFonts w:ascii="Titillium Web" w:hAnsi="Titillium Web"/>
          <w:b w:val="0"/>
          <w:bCs w:val="0"/>
        </w:rPr>
        <w:t>com’è ben stato illustrato in un recente ed assai pregevole studio monografico in argomento,</w:t>
      </w:r>
      <w:r w:rsidR="00214D93" w:rsidRPr="00AE20FF">
        <w:rPr>
          <w:rFonts w:ascii="Titillium Web" w:hAnsi="Titillium Web"/>
        </w:rPr>
        <w:t xml:space="preserve"> </w:t>
      </w:r>
      <w:r w:rsidR="00187EEE" w:rsidRPr="00AE20FF">
        <w:rPr>
          <w:rFonts w:ascii="Titillium Web" w:hAnsi="Titillium Web"/>
          <w:b w:val="0"/>
          <w:bCs w:val="0"/>
        </w:rPr>
        <w:t>il lega</w:t>
      </w:r>
      <w:r w:rsidR="00D903CF" w:rsidRPr="00AE20FF">
        <w:rPr>
          <w:rFonts w:ascii="Titillium Web" w:hAnsi="Titillium Web"/>
          <w:b w:val="0"/>
          <w:bCs w:val="0"/>
        </w:rPr>
        <w:t>m</w:t>
      </w:r>
      <w:r w:rsidR="00187EEE" w:rsidRPr="00AE20FF">
        <w:rPr>
          <w:rFonts w:ascii="Titillium Web" w:hAnsi="Titillium Web"/>
          <w:b w:val="0"/>
          <w:bCs w:val="0"/>
        </w:rPr>
        <w:t xml:space="preserve">e tra interesse sostanziale e condizione dell’azione che connota il processo amministrativo ha radici ancora </w:t>
      </w:r>
      <w:r w:rsidR="00B71586" w:rsidRPr="00AE20FF">
        <w:rPr>
          <w:rFonts w:ascii="Titillium Web" w:hAnsi="Titillium Web"/>
          <w:b w:val="0"/>
          <w:bCs w:val="0"/>
        </w:rPr>
        <w:t xml:space="preserve">più </w:t>
      </w:r>
      <w:r w:rsidR="00187EEE" w:rsidRPr="00AE20FF">
        <w:rPr>
          <w:rFonts w:ascii="Titillium Web" w:hAnsi="Titillium Web"/>
          <w:b w:val="0"/>
          <w:bCs w:val="0"/>
        </w:rPr>
        <w:t>antiche, potendosi l’equazione fra esistenza dell’interesse del privato e condizione di accesso alla tutela, allora solo amministrativa, farsi risalire addirittura al 1865</w:t>
      </w:r>
      <w:r w:rsidR="00214D93" w:rsidRPr="00AE20FF">
        <w:rPr>
          <w:rStyle w:val="Rimandonotaapidipagina"/>
          <w:rFonts w:ascii="Titillium Web" w:hAnsi="Titillium Web"/>
          <w:b w:val="0"/>
          <w:bCs w:val="0"/>
        </w:rPr>
        <w:footnoteReference w:id="56"/>
      </w:r>
      <w:r w:rsidR="00214D93" w:rsidRPr="00AE20FF">
        <w:rPr>
          <w:rFonts w:ascii="Titillium Web" w:hAnsi="Titillium Web"/>
          <w:b w:val="0"/>
          <w:bCs w:val="0"/>
        </w:rPr>
        <w:t>.</w:t>
      </w:r>
    </w:p>
    <w:p w:rsidR="00EA4A04" w:rsidRPr="00AE20FF" w:rsidRDefault="00187EEE"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214D93" w:rsidRPr="00AE20FF">
        <w:rPr>
          <w:rFonts w:ascii="Titillium Web" w:hAnsi="Titillium Web"/>
          <w:b w:val="0"/>
          <w:bCs w:val="0"/>
        </w:rPr>
        <w:t>La configurazione della legittimazione a ricorrere è</w:t>
      </w:r>
      <w:r w:rsidR="00B71586" w:rsidRPr="00AE20FF">
        <w:rPr>
          <w:rFonts w:ascii="Titillium Web" w:hAnsi="Titillium Web"/>
          <w:b w:val="0"/>
          <w:bCs w:val="0"/>
        </w:rPr>
        <w:t>, comunque,</w:t>
      </w:r>
      <w:r w:rsidR="00214D93" w:rsidRPr="00AE20FF">
        <w:rPr>
          <w:rFonts w:ascii="Titillium Web" w:hAnsi="Titillium Web"/>
          <w:b w:val="0"/>
          <w:bCs w:val="0"/>
        </w:rPr>
        <w:t xml:space="preserve"> dipesa </w:t>
      </w:r>
      <w:r w:rsidR="00EA4A04" w:rsidRPr="00AE20FF">
        <w:rPr>
          <w:rFonts w:ascii="Titillium Web" w:hAnsi="Titillium Web"/>
          <w:b w:val="0"/>
          <w:bCs w:val="0"/>
        </w:rPr>
        <w:t xml:space="preserve">e dipende tuttora </w:t>
      </w:r>
      <w:r w:rsidR="00214D93" w:rsidRPr="00AE20FF">
        <w:rPr>
          <w:rFonts w:ascii="Titillium Web" w:hAnsi="Titillium Web"/>
          <w:b w:val="0"/>
          <w:bCs w:val="0"/>
        </w:rPr>
        <w:t>anche dal modo di intendere l’interesse legittimo</w:t>
      </w:r>
      <w:r w:rsidR="008200EE" w:rsidRPr="00AE20FF">
        <w:rPr>
          <w:rFonts w:ascii="Titillium Web" w:hAnsi="Titillium Web"/>
          <w:b w:val="0"/>
          <w:bCs w:val="0"/>
        </w:rPr>
        <w:t>.</w:t>
      </w:r>
    </w:p>
    <w:p w:rsidR="008200EE" w:rsidRPr="00AE20FF" w:rsidRDefault="00EA4A04" w:rsidP="00AE20FF">
      <w:pPr>
        <w:pStyle w:val="Corpotesto"/>
        <w:tabs>
          <w:tab w:val="left" w:pos="0"/>
        </w:tabs>
        <w:jc w:val="left"/>
        <w:rPr>
          <w:rFonts w:ascii="Titillium Web" w:hAnsi="Titillium Web"/>
          <w:b w:val="0"/>
          <w:bCs w:val="0"/>
        </w:rPr>
      </w:pPr>
      <w:r w:rsidRPr="00AE20FF">
        <w:rPr>
          <w:rFonts w:ascii="Titillium Web" w:hAnsi="Titillium Web"/>
          <w:b w:val="0"/>
          <w:bCs w:val="0"/>
        </w:rPr>
        <w:tab/>
        <w:t>In epoca meno recente, m</w:t>
      </w:r>
      <w:r w:rsidR="008200EE" w:rsidRPr="00AE20FF">
        <w:rPr>
          <w:rFonts w:ascii="Titillium Web" w:hAnsi="Titillium Web"/>
          <w:b w:val="0"/>
          <w:bCs w:val="0"/>
        </w:rPr>
        <w:t xml:space="preserve">entre </w:t>
      </w:r>
      <w:r w:rsidR="005D317E" w:rsidRPr="00AE20FF">
        <w:rPr>
          <w:rFonts w:ascii="Titillium Web" w:hAnsi="Titillium Web"/>
          <w:b w:val="0"/>
          <w:bCs w:val="0"/>
        </w:rPr>
        <w:t>nel</w:t>
      </w:r>
      <w:r w:rsidR="008200EE" w:rsidRPr="00AE20FF">
        <w:rPr>
          <w:rFonts w:ascii="Titillium Web" w:hAnsi="Titillium Web"/>
          <w:b w:val="0"/>
          <w:bCs w:val="0"/>
        </w:rPr>
        <w:t>la dottrina che considera</w:t>
      </w:r>
      <w:r w:rsidRPr="00AE20FF">
        <w:rPr>
          <w:rFonts w:ascii="Titillium Web" w:hAnsi="Titillium Web"/>
          <w:b w:val="0"/>
          <w:bCs w:val="0"/>
        </w:rPr>
        <w:t>va l’interesse legittimo</w:t>
      </w:r>
      <w:r w:rsidR="008200EE" w:rsidRPr="00AE20FF">
        <w:rPr>
          <w:rFonts w:ascii="Titillium Web" w:hAnsi="Titillium Web"/>
          <w:b w:val="0"/>
          <w:bCs w:val="0"/>
        </w:rPr>
        <w:t xml:space="preserve"> quale interesse tutelato, ancorchè in modo indiretto, </w:t>
      </w:r>
      <w:r w:rsidR="00B71586" w:rsidRPr="00AE20FF">
        <w:rPr>
          <w:rFonts w:ascii="Titillium Web" w:hAnsi="Titillium Web"/>
          <w:b w:val="0"/>
          <w:bCs w:val="0"/>
        </w:rPr>
        <w:t>pure</w:t>
      </w:r>
      <w:r w:rsidR="008200EE" w:rsidRPr="00AE20FF">
        <w:rPr>
          <w:rFonts w:ascii="Titillium Web" w:hAnsi="Titillium Web"/>
          <w:b w:val="0"/>
          <w:bCs w:val="0"/>
        </w:rPr>
        <w:t xml:space="preserve"> nella sola forma di interesse occasionalmente protetto, dalla norma giuridica posta a tutela dell’interesse pubblico e violata dal provvedimento amministrativo illegittimo che s’intende</w:t>
      </w:r>
      <w:r w:rsidR="005D317E" w:rsidRPr="00AE20FF">
        <w:rPr>
          <w:rFonts w:ascii="Titillium Web" w:hAnsi="Titillium Web"/>
          <w:b w:val="0"/>
          <w:bCs w:val="0"/>
        </w:rPr>
        <w:t>va</w:t>
      </w:r>
      <w:r w:rsidR="008200EE" w:rsidRPr="00AE20FF">
        <w:rPr>
          <w:rFonts w:ascii="Titillium Web" w:hAnsi="Titillium Web"/>
          <w:b w:val="0"/>
          <w:bCs w:val="0"/>
        </w:rPr>
        <w:t xml:space="preserve"> impugnare la legittimazione a ricorrere compar</w:t>
      </w:r>
      <w:r w:rsidR="005D317E" w:rsidRPr="00AE20FF">
        <w:rPr>
          <w:rFonts w:ascii="Titillium Web" w:hAnsi="Titillium Web"/>
          <w:b w:val="0"/>
          <w:bCs w:val="0"/>
        </w:rPr>
        <w:t>iva</w:t>
      </w:r>
      <w:r w:rsidR="008200EE" w:rsidRPr="00AE20FF">
        <w:rPr>
          <w:rFonts w:ascii="Titillium Web" w:hAnsi="Titillium Web"/>
          <w:b w:val="0"/>
          <w:bCs w:val="0"/>
        </w:rPr>
        <w:t xml:space="preserve"> come condizione dell’azione disti</w:t>
      </w:r>
      <w:r w:rsidR="005D317E" w:rsidRPr="00AE20FF">
        <w:rPr>
          <w:rFonts w:ascii="Titillium Web" w:hAnsi="Titillium Web"/>
          <w:b w:val="0"/>
          <w:bCs w:val="0"/>
        </w:rPr>
        <w:t>n</w:t>
      </w:r>
      <w:r w:rsidR="008200EE" w:rsidRPr="00AE20FF">
        <w:rPr>
          <w:rFonts w:ascii="Titillium Web" w:hAnsi="Titillium Web"/>
          <w:b w:val="0"/>
          <w:bCs w:val="0"/>
        </w:rPr>
        <w:t xml:space="preserve">ta dall’interesse a ricorrere, </w:t>
      </w:r>
      <w:r w:rsidR="005D317E" w:rsidRPr="00AE20FF">
        <w:rPr>
          <w:rFonts w:ascii="Titillium Web" w:hAnsi="Titillium Web"/>
          <w:b w:val="0"/>
          <w:bCs w:val="0"/>
        </w:rPr>
        <w:t xml:space="preserve">presso </w:t>
      </w:r>
      <w:r w:rsidR="008200EE" w:rsidRPr="00AE20FF">
        <w:rPr>
          <w:rFonts w:ascii="Titillium Web" w:hAnsi="Titillium Web"/>
          <w:b w:val="0"/>
          <w:bCs w:val="0"/>
        </w:rPr>
        <w:t>coloro che, pur propendendo per la natura soggettiva della giurisdizione amministrativa, defini</w:t>
      </w:r>
      <w:r w:rsidR="005D317E" w:rsidRPr="00AE20FF">
        <w:rPr>
          <w:rFonts w:ascii="Titillium Web" w:hAnsi="Titillium Web"/>
          <w:b w:val="0"/>
          <w:bCs w:val="0"/>
        </w:rPr>
        <w:t>va</w:t>
      </w:r>
      <w:r w:rsidR="008200EE" w:rsidRPr="00AE20FF">
        <w:rPr>
          <w:rFonts w:ascii="Titillium Web" w:hAnsi="Titillium Web"/>
          <w:b w:val="0"/>
          <w:bCs w:val="0"/>
        </w:rPr>
        <w:t xml:space="preserve">no l’interesse legittimo come interesse materiale che acquista rilievo giuridico solo in conseguenza della sua lesione, </w:t>
      </w:r>
      <w:r w:rsidR="008200EE" w:rsidRPr="00AE20FF">
        <w:rPr>
          <w:rFonts w:ascii="Titillium Web" w:hAnsi="Titillium Web"/>
          <w:b w:val="0"/>
          <w:bCs w:val="0"/>
          <w:i/>
        </w:rPr>
        <w:t>ergo</w:t>
      </w:r>
      <w:r w:rsidR="008200EE" w:rsidRPr="00AE20FF">
        <w:rPr>
          <w:rFonts w:ascii="Titillium Web" w:hAnsi="Titillium Web"/>
          <w:b w:val="0"/>
          <w:bCs w:val="0"/>
        </w:rPr>
        <w:t xml:space="preserve"> come interesse all’annullamento del provvedimento amministrativo o alla legitt</w:t>
      </w:r>
      <w:r w:rsidR="005D317E" w:rsidRPr="00AE20FF">
        <w:rPr>
          <w:rFonts w:ascii="Titillium Web" w:hAnsi="Titillium Web"/>
          <w:b w:val="0"/>
          <w:bCs w:val="0"/>
        </w:rPr>
        <w:t>i</w:t>
      </w:r>
      <w:r w:rsidR="008200EE" w:rsidRPr="00AE20FF">
        <w:rPr>
          <w:rFonts w:ascii="Titillium Web" w:hAnsi="Titillium Web"/>
          <w:b w:val="0"/>
          <w:bCs w:val="0"/>
        </w:rPr>
        <w:t xml:space="preserve">mità dell’azione amministrativa, la legittimazione </w:t>
      </w:r>
      <w:r w:rsidR="005D317E" w:rsidRPr="00AE20FF">
        <w:rPr>
          <w:rFonts w:ascii="Titillium Web" w:hAnsi="Titillium Web"/>
          <w:b w:val="0"/>
          <w:bCs w:val="0"/>
        </w:rPr>
        <w:t>p</w:t>
      </w:r>
      <w:r w:rsidR="008200EE" w:rsidRPr="00AE20FF">
        <w:rPr>
          <w:rFonts w:ascii="Titillium Web" w:hAnsi="Titillium Web"/>
          <w:b w:val="0"/>
          <w:bCs w:val="0"/>
        </w:rPr>
        <w:t>erde</w:t>
      </w:r>
      <w:r w:rsidR="005D317E" w:rsidRPr="00AE20FF">
        <w:rPr>
          <w:rFonts w:ascii="Titillium Web" w:hAnsi="Titillium Web"/>
          <w:b w:val="0"/>
          <w:bCs w:val="0"/>
        </w:rPr>
        <w:t>va</w:t>
      </w:r>
      <w:r w:rsidR="008200EE" w:rsidRPr="00AE20FF">
        <w:rPr>
          <w:rFonts w:ascii="Titillium Web" w:hAnsi="Titillium Web"/>
          <w:b w:val="0"/>
          <w:bCs w:val="0"/>
        </w:rPr>
        <w:t xml:space="preserve"> centralità e l’attenzione tende</w:t>
      </w:r>
      <w:r w:rsidR="005D317E" w:rsidRPr="00AE20FF">
        <w:rPr>
          <w:rFonts w:ascii="Titillium Web" w:hAnsi="Titillium Web"/>
          <w:b w:val="0"/>
          <w:bCs w:val="0"/>
        </w:rPr>
        <w:t>va</w:t>
      </w:r>
      <w:r w:rsidR="008200EE" w:rsidRPr="00AE20FF">
        <w:rPr>
          <w:rFonts w:ascii="Titillium Web" w:hAnsi="Titillium Web"/>
          <w:b w:val="0"/>
          <w:bCs w:val="0"/>
        </w:rPr>
        <w:t xml:space="preserve"> a concentrarsi soprattutto sulla f</w:t>
      </w:r>
      <w:r w:rsidR="005D317E" w:rsidRPr="00AE20FF">
        <w:rPr>
          <w:rFonts w:ascii="Titillium Web" w:hAnsi="Titillium Web"/>
          <w:b w:val="0"/>
          <w:bCs w:val="0"/>
        </w:rPr>
        <w:t>i</w:t>
      </w:r>
      <w:r w:rsidR="008200EE" w:rsidRPr="00AE20FF">
        <w:rPr>
          <w:rFonts w:ascii="Titillium Web" w:hAnsi="Titillium Web"/>
          <w:b w:val="0"/>
          <w:bCs w:val="0"/>
        </w:rPr>
        <w:t>gura dell</w:t>
      </w:r>
      <w:r w:rsidR="005D317E" w:rsidRPr="00AE20FF">
        <w:rPr>
          <w:rFonts w:ascii="Titillium Web" w:hAnsi="Titillium Web"/>
          <w:b w:val="0"/>
          <w:bCs w:val="0"/>
        </w:rPr>
        <w:t>’</w:t>
      </w:r>
      <w:r w:rsidR="008200EE" w:rsidRPr="00AE20FF">
        <w:rPr>
          <w:rFonts w:ascii="Titillium Web" w:hAnsi="Titillium Web"/>
          <w:b w:val="0"/>
          <w:bCs w:val="0"/>
        </w:rPr>
        <w:t>interesse a ricorrere</w:t>
      </w:r>
      <w:r w:rsidR="00214D93" w:rsidRPr="00AE20FF">
        <w:rPr>
          <w:rFonts w:ascii="Titillium Web" w:hAnsi="Titillium Web"/>
          <w:b w:val="0"/>
          <w:bCs w:val="0"/>
          <w:vertAlign w:val="superscript"/>
        </w:rPr>
        <w:footnoteReference w:id="57"/>
      </w:r>
      <w:r w:rsidR="008200EE" w:rsidRPr="00AE20FF">
        <w:rPr>
          <w:rFonts w:ascii="Titillium Web" w:hAnsi="Titillium Web"/>
          <w:b w:val="0"/>
          <w:bCs w:val="0"/>
        </w:rPr>
        <w:t>.</w:t>
      </w:r>
    </w:p>
    <w:p w:rsidR="00EA4A04" w:rsidRPr="00AE20FF" w:rsidRDefault="00EA4A04" w:rsidP="00AE20FF">
      <w:pPr>
        <w:pStyle w:val="Corpotesto"/>
        <w:tabs>
          <w:tab w:val="left" w:pos="0"/>
        </w:tabs>
        <w:jc w:val="left"/>
        <w:rPr>
          <w:rFonts w:ascii="Titillium Web" w:hAnsi="Titillium Web"/>
          <w:b w:val="0"/>
          <w:bCs w:val="0"/>
        </w:rPr>
      </w:pPr>
      <w:r w:rsidRPr="00AE20FF">
        <w:rPr>
          <w:rFonts w:ascii="Titillium Web" w:hAnsi="Titillium Web"/>
          <w:b w:val="0"/>
          <w:bCs w:val="0"/>
        </w:rPr>
        <w:tab/>
        <w:t>Adesso, se si ritiene che l’interesse legittimo consista nella pretesa al bene finale, la cui fondatezza verrà definitivamente accertata solo all’esito del giudizio, si perverrà alla conclusione che la legittimazione a ricorrere debba essere valutata, all</w:t>
      </w:r>
      <w:r w:rsidR="005D317E" w:rsidRPr="00AE20FF">
        <w:rPr>
          <w:rFonts w:ascii="Titillium Web" w:hAnsi="Titillium Web"/>
          <w:b w:val="0"/>
          <w:bCs w:val="0"/>
        </w:rPr>
        <w:t>’</w:t>
      </w:r>
      <w:r w:rsidRPr="00AE20FF">
        <w:rPr>
          <w:rFonts w:ascii="Titillium Web" w:hAnsi="Titillium Web"/>
          <w:b w:val="0"/>
          <w:bCs w:val="0"/>
        </w:rPr>
        <w:t xml:space="preserve">inizio del giudizio, alla stregua di mera affermazione; qualora si ritenga, </w:t>
      </w:r>
      <w:r w:rsidRPr="00AE20FF">
        <w:rPr>
          <w:rFonts w:ascii="Titillium Web" w:hAnsi="Titillium Web"/>
          <w:b w:val="0"/>
          <w:bCs w:val="0"/>
        </w:rPr>
        <w:lastRenderedPageBreak/>
        <w:t>viceversa, che l’interesse legittimo sia l’as</w:t>
      </w:r>
      <w:r w:rsidR="005D317E" w:rsidRPr="00AE20FF">
        <w:rPr>
          <w:rFonts w:ascii="Titillium Web" w:hAnsi="Titillium Web"/>
          <w:b w:val="0"/>
          <w:bCs w:val="0"/>
        </w:rPr>
        <w:t>p</w:t>
      </w:r>
      <w:r w:rsidRPr="00AE20FF">
        <w:rPr>
          <w:rFonts w:ascii="Titillium Web" w:hAnsi="Titillium Web"/>
          <w:b w:val="0"/>
          <w:bCs w:val="0"/>
        </w:rPr>
        <w:t xml:space="preserve">irazione ad un bene a soddisfazione non necessaria esistente già </w:t>
      </w:r>
      <w:r w:rsidRPr="00AE20FF">
        <w:rPr>
          <w:rFonts w:ascii="Titillium Web" w:hAnsi="Titillium Web"/>
          <w:b w:val="0"/>
          <w:bCs w:val="0"/>
          <w:i/>
        </w:rPr>
        <w:t>in li</w:t>
      </w:r>
      <w:r w:rsidR="005D317E" w:rsidRPr="00AE20FF">
        <w:rPr>
          <w:rFonts w:ascii="Titillium Web" w:hAnsi="Titillium Web"/>
          <w:b w:val="0"/>
          <w:bCs w:val="0"/>
          <w:i/>
        </w:rPr>
        <w:t>m</w:t>
      </w:r>
      <w:r w:rsidRPr="00AE20FF">
        <w:rPr>
          <w:rFonts w:ascii="Titillium Web" w:hAnsi="Titillium Web"/>
          <w:b w:val="0"/>
          <w:bCs w:val="0"/>
          <w:i/>
        </w:rPr>
        <w:t>ine litis</w:t>
      </w:r>
      <w:r w:rsidR="005D317E" w:rsidRPr="00AE20FF">
        <w:rPr>
          <w:rFonts w:ascii="Titillium Web" w:hAnsi="Titillium Web"/>
          <w:b w:val="0"/>
          <w:bCs w:val="0"/>
        </w:rPr>
        <w:t>, si te</w:t>
      </w:r>
      <w:r w:rsidRPr="00AE20FF">
        <w:rPr>
          <w:rFonts w:ascii="Titillium Web" w:hAnsi="Titillium Web"/>
          <w:b w:val="0"/>
          <w:bCs w:val="0"/>
        </w:rPr>
        <w:t>n</w:t>
      </w:r>
      <w:r w:rsidR="005D317E" w:rsidRPr="00AE20FF">
        <w:rPr>
          <w:rFonts w:ascii="Titillium Web" w:hAnsi="Titillium Web"/>
          <w:b w:val="0"/>
          <w:bCs w:val="0"/>
        </w:rPr>
        <w:t>d</w:t>
      </w:r>
      <w:r w:rsidRPr="00AE20FF">
        <w:rPr>
          <w:rFonts w:ascii="Titillium Web" w:hAnsi="Titillium Web"/>
          <w:b w:val="0"/>
          <w:bCs w:val="0"/>
        </w:rPr>
        <w:t>erà a far co</w:t>
      </w:r>
      <w:r w:rsidR="005D317E" w:rsidRPr="00AE20FF">
        <w:rPr>
          <w:rFonts w:ascii="Titillium Web" w:hAnsi="Titillium Web"/>
          <w:b w:val="0"/>
          <w:bCs w:val="0"/>
        </w:rPr>
        <w:t>i</w:t>
      </w:r>
      <w:r w:rsidRPr="00AE20FF">
        <w:rPr>
          <w:rFonts w:ascii="Titillium Web" w:hAnsi="Titillium Web"/>
          <w:b w:val="0"/>
          <w:bCs w:val="0"/>
        </w:rPr>
        <w:t>ncidere la legittimazione a ricorrere con l’effettiva titolarità di tale interesse, il cui riconoscimento non implicherà il soddisfacimento della pretesa finale</w:t>
      </w:r>
      <w:r w:rsidRPr="00AE20FF">
        <w:rPr>
          <w:rStyle w:val="Rimandonotaapidipagina"/>
          <w:rFonts w:ascii="Titillium Web" w:hAnsi="Titillium Web"/>
          <w:b w:val="0"/>
          <w:bCs w:val="0"/>
        </w:rPr>
        <w:footnoteReference w:id="58"/>
      </w:r>
      <w:r w:rsidRPr="00AE20FF">
        <w:rPr>
          <w:rFonts w:ascii="Titillium Web" w:hAnsi="Titillium Web"/>
          <w:b w:val="0"/>
          <w:bCs w:val="0"/>
        </w:rPr>
        <w:t>.</w:t>
      </w:r>
    </w:p>
    <w:p w:rsidR="00EA4A04" w:rsidRPr="00AE20FF" w:rsidRDefault="00EA4A04"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5C6BBA" w:rsidRPr="00AE20FF">
        <w:rPr>
          <w:rFonts w:ascii="Titillium Web" w:hAnsi="Titillium Web"/>
          <w:b w:val="0"/>
          <w:bCs w:val="0"/>
        </w:rPr>
        <w:t>Non essendo questa la sede idonea per prendere posizione su tale controversa figura, della cui esistenza stessa si continua addirittura a dubitare</w:t>
      </w:r>
      <w:r w:rsidR="005C6BBA" w:rsidRPr="00AE20FF">
        <w:rPr>
          <w:rStyle w:val="Rimandonotaapidipagina"/>
          <w:rFonts w:ascii="Titillium Web" w:hAnsi="Titillium Web"/>
          <w:b w:val="0"/>
          <w:bCs w:val="0"/>
        </w:rPr>
        <w:footnoteReference w:id="59"/>
      </w:r>
      <w:r w:rsidR="003E3731" w:rsidRPr="00AE20FF">
        <w:rPr>
          <w:rFonts w:ascii="Titillium Web" w:hAnsi="Titillium Web"/>
          <w:b w:val="0"/>
          <w:bCs w:val="0"/>
        </w:rPr>
        <w:t xml:space="preserve"> e comunque a dibattere </w:t>
      </w:r>
      <w:r w:rsidR="005D317E" w:rsidRPr="00AE20FF">
        <w:rPr>
          <w:rFonts w:ascii="Titillium Web" w:hAnsi="Titillium Web"/>
          <w:b w:val="0"/>
          <w:bCs w:val="0"/>
        </w:rPr>
        <w:t xml:space="preserve">anche </w:t>
      </w:r>
      <w:r w:rsidR="003E3731" w:rsidRPr="00AE20FF">
        <w:rPr>
          <w:rFonts w:ascii="Titillium Web" w:hAnsi="Titillium Web"/>
          <w:b w:val="0"/>
          <w:bCs w:val="0"/>
        </w:rPr>
        <w:t>con approcci innovativi</w:t>
      </w:r>
      <w:r w:rsidR="003E3731" w:rsidRPr="00AE20FF">
        <w:rPr>
          <w:rStyle w:val="Rimandonotaapidipagina"/>
          <w:rFonts w:ascii="Titillium Web" w:hAnsi="Titillium Web"/>
          <w:b w:val="0"/>
          <w:bCs w:val="0"/>
        </w:rPr>
        <w:footnoteReference w:id="60"/>
      </w:r>
      <w:r w:rsidR="005C6BBA" w:rsidRPr="00AE20FF">
        <w:rPr>
          <w:rFonts w:ascii="Titillium Web" w:hAnsi="Titillium Web"/>
          <w:b w:val="0"/>
          <w:bCs w:val="0"/>
        </w:rPr>
        <w:t>, ci limitiamo ad evidenziare, ai fini del successivo sviluppo dell</w:t>
      </w:r>
      <w:r w:rsidR="005D317E" w:rsidRPr="00AE20FF">
        <w:rPr>
          <w:rFonts w:ascii="Titillium Web" w:hAnsi="Titillium Web"/>
          <w:b w:val="0"/>
          <w:bCs w:val="0"/>
        </w:rPr>
        <w:t>’</w:t>
      </w:r>
      <w:r w:rsidR="005C6BBA" w:rsidRPr="00AE20FF">
        <w:rPr>
          <w:rFonts w:ascii="Titillium Web" w:hAnsi="Titillium Web"/>
          <w:b w:val="0"/>
          <w:bCs w:val="0"/>
        </w:rPr>
        <w:t>indagine affidataci</w:t>
      </w:r>
      <w:r w:rsidR="005C6BBA" w:rsidRPr="00AE20FF">
        <w:rPr>
          <w:rStyle w:val="Rimandonotaapidipagina"/>
          <w:rFonts w:ascii="Titillium Web" w:hAnsi="Titillium Web"/>
          <w:b w:val="0"/>
          <w:bCs w:val="0"/>
        </w:rPr>
        <w:footnoteReference w:id="61"/>
      </w:r>
      <w:r w:rsidR="005C6BBA" w:rsidRPr="00AE20FF">
        <w:rPr>
          <w:rFonts w:ascii="Titillium Web" w:hAnsi="Titillium Web"/>
          <w:b w:val="0"/>
          <w:bCs w:val="0"/>
        </w:rPr>
        <w:t>, come</w:t>
      </w:r>
      <w:r w:rsidR="00B365B5" w:rsidRPr="00AE20FF">
        <w:rPr>
          <w:rFonts w:ascii="Titillium Web" w:hAnsi="Titillium Web"/>
          <w:b w:val="0"/>
          <w:bCs w:val="0"/>
        </w:rPr>
        <w:t xml:space="preserve">, </w:t>
      </w:r>
      <w:r w:rsidR="00B67313" w:rsidRPr="00AE20FF">
        <w:rPr>
          <w:rFonts w:ascii="Titillium Web" w:hAnsi="Titillium Web"/>
          <w:b w:val="0"/>
          <w:bCs w:val="0"/>
        </w:rPr>
        <w:t>in</w:t>
      </w:r>
      <w:r w:rsidR="00B365B5" w:rsidRPr="00AE20FF">
        <w:rPr>
          <w:rFonts w:ascii="Titillium Web" w:hAnsi="Titillium Web"/>
          <w:b w:val="0"/>
          <w:bCs w:val="0"/>
        </w:rPr>
        <w:t xml:space="preserve"> seguito </w:t>
      </w:r>
      <w:r w:rsidR="00B67313" w:rsidRPr="00AE20FF">
        <w:rPr>
          <w:rFonts w:ascii="Titillium Web" w:hAnsi="Titillium Web"/>
          <w:b w:val="0"/>
          <w:bCs w:val="0"/>
        </w:rPr>
        <w:t>a</w:t>
      </w:r>
      <w:r w:rsidR="00B365B5" w:rsidRPr="00AE20FF">
        <w:rPr>
          <w:rFonts w:ascii="Titillium Web" w:hAnsi="Titillium Web"/>
          <w:b w:val="0"/>
          <w:bCs w:val="0"/>
        </w:rPr>
        <w:t>ll’entrata in vigore della Costituzione,</w:t>
      </w:r>
      <w:r w:rsidR="005C6BBA" w:rsidRPr="00AE20FF">
        <w:rPr>
          <w:rFonts w:ascii="Titillium Web" w:hAnsi="Titillium Web"/>
          <w:b w:val="0"/>
          <w:bCs w:val="0"/>
        </w:rPr>
        <w:t xml:space="preserve"> sia ormai pacifico il contenuto sostanziale dell’interesse legittimo</w:t>
      </w:r>
      <w:r w:rsidR="00B67313" w:rsidRPr="00AE20FF">
        <w:rPr>
          <w:rStyle w:val="Rimandonotaapidipagina"/>
          <w:rFonts w:ascii="Titillium Web" w:hAnsi="Titillium Web"/>
          <w:b w:val="0"/>
          <w:bCs w:val="0"/>
        </w:rPr>
        <w:footnoteReference w:id="62"/>
      </w:r>
      <w:r w:rsidR="005C6BBA" w:rsidRPr="00AE20FF">
        <w:rPr>
          <w:rFonts w:ascii="Titillium Web" w:hAnsi="Titillium Web"/>
          <w:b w:val="0"/>
          <w:bCs w:val="0"/>
        </w:rPr>
        <w:t>, che «vive nel procedimento, nella stessa sede e nello stesso spazio di tempo in cui l’amministrazione esercita il suo potere»</w:t>
      </w:r>
      <w:r w:rsidR="005C6BBA" w:rsidRPr="00AE20FF">
        <w:rPr>
          <w:rStyle w:val="Rimandonotaapidipagina"/>
          <w:rFonts w:ascii="Titillium Web" w:hAnsi="Titillium Web"/>
          <w:b w:val="0"/>
          <w:bCs w:val="0"/>
        </w:rPr>
        <w:footnoteReference w:id="63"/>
      </w:r>
      <w:r w:rsidR="005C6BBA" w:rsidRPr="00AE20FF">
        <w:rPr>
          <w:rFonts w:ascii="Titillium Web" w:hAnsi="Titillium Web"/>
          <w:b w:val="0"/>
          <w:bCs w:val="0"/>
        </w:rPr>
        <w:t>.</w:t>
      </w:r>
    </w:p>
    <w:p w:rsidR="00A5009B" w:rsidRPr="00AE20FF" w:rsidRDefault="00A5009B" w:rsidP="00AE20FF">
      <w:pPr>
        <w:pStyle w:val="Corpotesto"/>
        <w:tabs>
          <w:tab w:val="left" w:pos="0"/>
        </w:tabs>
        <w:jc w:val="left"/>
        <w:rPr>
          <w:rFonts w:ascii="Titillium Web" w:hAnsi="Titillium Web"/>
          <w:b w:val="0"/>
        </w:rPr>
      </w:pPr>
      <w:r w:rsidRPr="00AE20FF">
        <w:rPr>
          <w:rFonts w:ascii="Titillium Web" w:hAnsi="Titillium Web"/>
          <w:b w:val="0"/>
          <w:bCs w:val="0"/>
        </w:rPr>
        <w:tab/>
      </w:r>
      <w:r w:rsidR="005C6BBA" w:rsidRPr="00AE20FF">
        <w:rPr>
          <w:rFonts w:ascii="Titillium Web" w:hAnsi="Titillium Web"/>
          <w:b w:val="0"/>
          <w:bCs w:val="0"/>
        </w:rPr>
        <w:t>Va da sé, poi, che l</w:t>
      </w:r>
      <w:r w:rsidRPr="00AE20FF">
        <w:rPr>
          <w:rFonts w:ascii="Titillium Web" w:hAnsi="Titillium Web"/>
          <w:b w:val="0"/>
          <w:bCs w:val="0"/>
        </w:rPr>
        <w:t>a concezione, per così dire, «sostanziale» di legittimazione accolta, seppure con diverse sfaccettature</w:t>
      </w:r>
      <w:r w:rsidRPr="00AE20FF">
        <w:rPr>
          <w:rStyle w:val="Rimandonotaapidipagina"/>
          <w:rFonts w:ascii="Titillium Web" w:hAnsi="Titillium Web"/>
          <w:b w:val="0"/>
          <w:bCs w:val="0"/>
        </w:rPr>
        <w:footnoteReference w:id="64"/>
      </w:r>
      <w:r w:rsidRPr="00AE20FF">
        <w:rPr>
          <w:rFonts w:ascii="Titillium Web" w:hAnsi="Titillium Web"/>
          <w:b w:val="0"/>
          <w:bCs w:val="0"/>
        </w:rPr>
        <w:t>, dalla prevalente dottrina amministrativistica implica – com’è evidente – l’idea che oggetto della valutazione del merito da parte del giudice amministrativo non sia la titolarità effettiva della situazione protetta inizialmente affermata dal ricorrente, già insita nella stessa legittimazione a ricorrere, bensì l’illegitt</w:t>
      </w:r>
      <w:r w:rsidR="005D317E" w:rsidRPr="00AE20FF">
        <w:rPr>
          <w:rFonts w:ascii="Titillium Web" w:hAnsi="Titillium Web"/>
          <w:b w:val="0"/>
          <w:bCs w:val="0"/>
        </w:rPr>
        <w:t>i</w:t>
      </w:r>
      <w:r w:rsidRPr="00AE20FF">
        <w:rPr>
          <w:rFonts w:ascii="Titillium Web" w:hAnsi="Titillium Web"/>
          <w:b w:val="0"/>
          <w:bCs w:val="0"/>
        </w:rPr>
        <w:t>mità del provvedimento impugnato, ciò che finisce per costituire «il tratto differenziatore più marcato del processo amministrativo rispetto a quello civile»</w:t>
      </w:r>
      <w:r w:rsidRPr="00AE20FF">
        <w:rPr>
          <w:rStyle w:val="Rimandonotaapidipagina"/>
          <w:rFonts w:ascii="Titillium Web" w:hAnsi="Titillium Web"/>
          <w:b w:val="0"/>
          <w:bCs w:val="0"/>
        </w:rPr>
        <w:footnoteReference w:id="65"/>
      </w:r>
      <w:r w:rsidR="00214D93" w:rsidRPr="00AE20FF">
        <w:rPr>
          <w:rFonts w:ascii="Titillium Web" w:hAnsi="Titillium Web"/>
          <w:b w:val="0"/>
          <w:bCs w:val="0"/>
        </w:rPr>
        <w:t>, nel quale la configurazione autonoma dell’azione, intesa come potere di reagire attraverso il processo alla violazione del diritto</w:t>
      </w:r>
      <w:r w:rsidR="00214D93" w:rsidRPr="00AE20FF">
        <w:rPr>
          <w:rStyle w:val="Rimandonotaapidipagina"/>
          <w:rFonts w:ascii="Titillium Web" w:hAnsi="Titillium Web"/>
          <w:b w:val="0"/>
          <w:bCs w:val="0"/>
        </w:rPr>
        <w:footnoteReference w:id="66"/>
      </w:r>
      <w:r w:rsidR="00214D93" w:rsidRPr="00AE20FF">
        <w:rPr>
          <w:rFonts w:ascii="Titillium Web" w:hAnsi="Titillium Web"/>
          <w:b w:val="0"/>
          <w:bCs w:val="0"/>
        </w:rPr>
        <w:t>, si accompagna alla costruzione del diritto soggettivo come posizione giuridica sostanziale esistente prima del processo</w:t>
      </w:r>
      <w:r w:rsidR="00EA4A04" w:rsidRPr="00AE20FF">
        <w:rPr>
          <w:rFonts w:ascii="Titillium Web" w:hAnsi="Titillium Web"/>
          <w:b w:val="0"/>
          <w:bCs w:val="0"/>
        </w:rPr>
        <w:t>.</w:t>
      </w:r>
    </w:p>
    <w:p w:rsidR="00213F60" w:rsidRPr="00AE20FF" w:rsidRDefault="00213F60" w:rsidP="00AE20FF">
      <w:pPr>
        <w:pStyle w:val="Corpotesto"/>
        <w:tabs>
          <w:tab w:val="left" w:pos="0"/>
        </w:tabs>
        <w:jc w:val="left"/>
        <w:rPr>
          <w:rFonts w:ascii="Titillium Web" w:hAnsi="Titillium Web"/>
          <w:b w:val="0"/>
          <w:bCs w:val="0"/>
          <w:i/>
        </w:rPr>
      </w:pPr>
    </w:p>
    <w:p w:rsidR="0049721C" w:rsidRPr="00AE20FF" w:rsidRDefault="00525FA6" w:rsidP="00AE20FF">
      <w:pPr>
        <w:pStyle w:val="Corpotesto"/>
        <w:tabs>
          <w:tab w:val="left" w:pos="0"/>
        </w:tabs>
        <w:jc w:val="left"/>
        <w:rPr>
          <w:rFonts w:ascii="Titillium Web" w:hAnsi="Titillium Web"/>
        </w:rPr>
      </w:pPr>
      <w:r w:rsidRPr="00AE20FF">
        <w:rPr>
          <w:rFonts w:ascii="Titillium Web" w:hAnsi="Titillium Web"/>
          <w:b w:val="0"/>
          <w:bCs w:val="0"/>
          <w:i/>
        </w:rPr>
        <w:tab/>
      </w:r>
      <w:r w:rsidR="008720BF" w:rsidRPr="00AE20FF">
        <w:rPr>
          <w:rFonts w:ascii="Titillium Web" w:hAnsi="Titillium Web"/>
          <w:bCs w:val="0"/>
        </w:rPr>
        <w:t>4.</w:t>
      </w:r>
      <w:r w:rsidR="008720BF" w:rsidRPr="00AE20FF">
        <w:rPr>
          <w:rFonts w:ascii="Titillium Web" w:hAnsi="Titillium Web"/>
          <w:b w:val="0"/>
          <w:bCs w:val="0"/>
          <w:i/>
        </w:rPr>
        <w:t xml:space="preserve"> </w:t>
      </w:r>
      <w:r w:rsidR="00123D9F" w:rsidRPr="00AE20FF">
        <w:rPr>
          <w:rFonts w:ascii="Titillium Web" w:hAnsi="Titillium Web"/>
          <w:b w:val="0"/>
          <w:bCs w:val="0"/>
          <w:i/>
        </w:rPr>
        <w:t>Le incertezze giurisprudenziali tra legittimazione ed interesse a ricorrere</w:t>
      </w:r>
      <w:r w:rsidR="009D6C6E" w:rsidRPr="00AE20FF">
        <w:rPr>
          <w:rFonts w:ascii="Titillium Web" w:hAnsi="Titillium Web"/>
          <w:b w:val="0"/>
          <w:bCs w:val="0"/>
          <w:i/>
        </w:rPr>
        <w:t>: brevi cenni</w:t>
      </w:r>
      <w:r w:rsidRPr="00AE20FF">
        <w:rPr>
          <w:rFonts w:ascii="Titillium Web" w:hAnsi="Titillium Web"/>
          <w:i/>
        </w:rPr>
        <w:t xml:space="preserve"> </w:t>
      </w:r>
    </w:p>
    <w:p w:rsidR="0049721C" w:rsidRPr="00AE20FF" w:rsidRDefault="0049721C" w:rsidP="00AE20FF">
      <w:pPr>
        <w:pStyle w:val="Corpotesto"/>
        <w:tabs>
          <w:tab w:val="left" w:pos="0"/>
        </w:tabs>
        <w:ind w:left="360"/>
        <w:jc w:val="left"/>
        <w:rPr>
          <w:rFonts w:ascii="Titillium Web" w:hAnsi="Titillium Web"/>
          <w:b w:val="0"/>
          <w:bCs w:val="0"/>
        </w:rPr>
      </w:pPr>
    </w:p>
    <w:p w:rsidR="00B67313" w:rsidRPr="00AE20FF" w:rsidRDefault="0049721C" w:rsidP="00AE20FF">
      <w:pPr>
        <w:pStyle w:val="Corpotesto"/>
        <w:tabs>
          <w:tab w:val="left" w:pos="0"/>
        </w:tabs>
        <w:jc w:val="left"/>
        <w:rPr>
          <w:rFonts w:ascii="Titillium Web" w:hAnsi="Titillium Web"/>
          <w:b w:val="0"/>
        </w:rPr>
      </w:pPr>
      <w:r w:rsidRPr="00AE20FF">
        <w:rPr>
          <w:rFonts w:ascii="Titillium Web" w:hAnsi="Titillium Web"/>
          <w:b w:val="0"/>
          <w:bCs w:val="0"/>
        </w:rPr>
        <w:tab/>
      </w:r>
      <w:r w:rsidR="00AE7B4D" w:rsidRPr="00AE20FF">
        <w:rPr>
          <w:rFonts w:ascii="Titillium Web" w:hAnsi="Titillium Web"/>
          <w:b w:val="0"/>
          <w:bCs w:val="0"/>
        </w:rPr>
        <w:t>E’ sotto gli occhi di tutti che la giurisprudenza tende spesso a prospettare i problemi di legittim</w:t>
      </w:r>
      <w:r w:rsidR="00145322" w:rsidRPr="00AE20FF">
        <w:rPr>
          <w:rFonts w:ascii="Titillium Web" w:hAnsi="Titillium Web"/>
          <w:b w:val="0"/>
          <w:bCs w:val="0"/>
        </w:rPr>
        <w:t>a</w:t>
      </w:r>
      <w:r w:rsidR="00AE7B4D" w:rsidRPr="00AE20FF">
        <w:rPr>
          <w:rFonts w:ascii="Titillium Web" w:hAnsi="Titillium Web"/>
          <w:b w:val="0"/>
          <w:bCs w:val="0"/>
        </w:rPr>
        <w:t>zione in termini di interesse processuale e raramente prende posizione a favore dell’eventuale mancanza di autonomia tra i due istituti</w:t>
      </w:r>
      <w:r w:rsidR="005E4561" w:rsidRPr="00AE20FF">
        <w:rPr>
          <w:rStyle w:val="Rimandonotaapidipagina"/>
          <w:rFonts w:ascii="Titillium Web" w:hAnsi="Titillium Web"/>
          <w:b w:val="0"/>
          <w:bCs w:val="0"/>
        </w:rPr>
        <w:footnoteReference w:id="67"/>
      </w:r>
      <w:r w:rsidR="005E4561" w:rsidRPr="00AE20FF">
        <w:rPr>
          <w:rFonts w:ascii="Titillium Web" w:hAnsi="Titillium Web"/>
          <w:b w:val="0"/>
          <w:bCs w:val="0"/>
        </w:rPr>
        <w:t>.</w:t>
      </w:r>
      <w:r w:rsidR="00145322" w:rsidRPr="00AE20FF">
        <w:rPr>
          <w:rFonts w:ascii="Titillium Web" w:hAnsi="Titillium Web"/>
          <w:b w:val="0"/>
          <w:bCs w:val="0"/>
        </w:rPr>
        <w:t xml:space="preserve"> </w:t>
      </w:r>
      <w:r w:rsidR="001339B3" w:rsidRPr="00AE20FF">
        <w:rPr>
          <w:rFonts w:ascii="Titillium Web" w:hAnsi="Titillium Web"/>
          <w:b w:val="0"/>
        </w:rPr>
        <w:t>In altri termini</w:t>
      </w:r>
      <w:r w:rsidR="00884CE3" w:rsidRPr="00AE20FF">
        <w:rPr>
          <w:rFonts w:ascii="Titillium Web" w:hAnsi="Titillium Web"/>
          <w:b w:val="0"/>
        </w:rPr>
        <w:t>, pur affermando astr</w:t>
      </w:r>
      <w:r w:rsidR="001339B3" w:rsidRPr="00AE20FF">
        <w:rPr>
          <w:rFonts w:ascii="Titillium Web" w:hAnsi="Titillium Web"/>
          <w:b w:val="0"/>
        </w:rPr>
        <w:t>attamente che la legittimazione è condizione indisp</w:t>
      </w:r>
      <w:r w:rsidR="00884CE3" w:rsidRPr="00AE20FF">
        <w:rPr>
          <w:rFonts w:ascii="Titillium Web" w:hAnsi="Titillium Web"/>
          <w:b w:val="0"/>
        </w:rPr>
        <w:t>e</w:t>
      </w:r>
      <w:r w:rsidR="001339B3" w:rsidRPr="00AE20FF">
        <w:rPr>
          <w:rFonts w:ascii="Titillium Web" w:hAnsi="Titillium Web"/>
          <w:b w:val="0"/>
        </w:rPr>
        <w:t>n</w:t>
      </w:r>
      <w:r w:rsidR="00884CE3" w:rsidRPr="00AE20FF">
        <w:rPr>
          <w:rFonts w:ascii="Titillium Web" w:hAnsi="Titillium Web"/>
          <w:b w:val="0"/>
        </w:rPr>
        <w:t>s</w:t>
      </w:r>
      <w:r w:rsidR="001339B3" w:rsidRPr="00AE20FF">
        <w:rPr>
          <w:rFonts w:ascii="Titillium Web" w:hAnsi="Titillium Web"/>
          <w:b w:val="0"/>
        </w:rPr>
        <w:t xml:space="preserve">abile per l’accesso al giudice, </w:t>
      </w:r>
      <w:r w:rsidR="00884CE3" w:rsidRPr="00AE20FF">
        <w:rPr>
          <w:rFonts w:ascii="Titillium Web" w:hAnsi="Titillium Web"/>
          <w:b w:val="0"/>
        </w:rPr>
        <w:t>non conoscendo il nostro ordinamento l’azione popolare quale istituto generale</w:t>
      </w:r>
      <w:r w:rsidR="00884CE3" w:rsidRPr="00AE20FF">
        <w:rPr>
          <w:rStyle w:val="Rimandonotaapidipagina"/>
          <w:rFonts w:ascii="Titillium Web" w:hAnsi="Titillium Web"/>
          <w:b w:val="0"/>
        </w:rPr>
        <w:footnoteReference w:id="68"/>
      </w:r>
      <w:r w:rsidR="00884CE3" w:rsidRPr="00AE20FF">
        <w:rPr>
          <w:rFonts w:ascii="Titillium Web" w:hAnsi="Titillium Web"/>
          <w:b w:val="0"/>
        </w:rPr>
        <w:t xml:space="preserve">, </w:t>
      </w:r>
      <w:r w:rsidR="001339B3" w:rsidRPr="00AE20FF">
        <w:rPr>
          <w:rFonts w:ascii="Titillium Web" w:hAnsi="Titillium Web"/>
          <w:b w:val="0"/>
        </w:rPr>
        <w:t>i giudici amministrativi tendono, in concreto, a ritenerla quasi sempre sussistente ed utilizzano soltanto l’interesse a ricorrere quale filtro per l’accesso alla tutela</w:t>
      </w:r>
      <w:r w:rsidR="00884CE3" w:rsidRPr="00AE20FF">
        <w:rPr>
          <w:rFonts w:ascii="Titillium Web" w:hAnsi="Titillium Web"/>
          <w:b w:val="0"/>
        </w:rPr>
        <w:t>, nel senso che, sussistendo quest’ultimo, si dà quasi per scontata la prima</w:t>
      </w:r>
      <w:r w:rsidR="001339B3" w:rsidRPr="00AE20FF">
        <w:rPr>
          <w:rStyle w:val="Rimandonotaapidipagina"/>
          <w:rFonts w:ascii="Titillium Web" w:hAnsi="Titillium Web"/>
          <w:b w:val="0"/>
        </w:rPr>
        <w:footnoteReference w:id="69"/>
      </w:r>
      <w:r w:rsidR="001339B3" w:rsidRPr="00AE20FF">
        <w:rPr>
          <w:rFonts w:ascii="Titillium Web" w:hAnsi="Titillium Web"/>
          <w:b w:val="0"/>
        </w:rPr>
        <w:t xml:space="preserve">. </w:t>
      </w:r>
    </w:p>
    <w:p w:rsidR="005135B1" w:rsidRPr="00AE20FF" w:rsidRDefault="00A8534D" w:rsidP="00AE20FF">
      <w:pPr>
        <w:pStyle w:val="Corpotesto"/>
        <w:tabs>
          <w:tab w:val="left" w:pos="0"/>
        </w:tabs>
        <w:jc w:val="left"/>
        <w:rPr>
          <w:rFonts w:ascii="Titillium Web" w:hAnsi="Titillium Web"/>
          <w:b w:val="0"/>
        </w:rPr>
      </w:pPr>
      <w:r w:rsidRPr="00AE20FF">
        <w:rPr>
          <w:rFonts w:ascii="Titillium Web" w:hAnsi="Titillium Web"/>
          <w:b w:val="0"/>
        </w:rPr>
        <w:tab/>
      </w:r>
      <w:r w:rsidR="00472CE1" w:rsidRPr="00AE20FF">
        <w:rPr>
          <w:rFonts w:ascii="Titillium Web" w:hAnsi="Titillium Web"/>
          <w:b w:val="0"/>
        </w:rPr>
        <w:t>Ciò fa sì che</w:t>
      </w:r>
      <w:r w:rsidRPr="00AE20FF">
        <w:rPr>
          <w:rFonts w:ascii="Titillium Web" w:hAnsi="Titillium Web"/>
          <w:b w:val="0"/>
        </w:rPr>
        <w:t>, nonostante l’autonomia delle nozioni di legittimazione ed interesse a ricorrere sia «un dato del diritto vivente</w:t>
      </w:r>
      <w:r w:rsidR="00D8720F" w:rsidRPr="00AE20FF">
        <w:rPr>
          <w:rFonts w:ascii="Titillium Web" w:hAnsi="Titillium Web"/>
          <w:b w:val="0"/>
        </w:rPr>
        <w:t>»</w:t>
      </w:r>
      <w:r w:rsidR="00EC6152" w:rsidRPr="00AE20FF">
        <w:rPr>
          <w:rStyle w:val="Rimandonotaapidipagina"/>
          <w:rFonts w:ascii="Titillium Web" w:hAnsi="Titillium Web"/>
          <w:b w:val="0"/>
        </w:rPr>
        <w:footnoteReference w:id="70"/>
      </w:r>
      <w:r w:rsidR="00D8720F" w:rsidRPr="00AE20FF">
        <w:rPr>
          <w:rFonts w:ascii="Titillium Web" w:hAnsi="Titillium Web"/>
          <w:b w:val="0"/>
        </w:rPr>
        <w:t>, si continu</w:t>
      </w:r>
      <w:r w:rsidR="00FD59CD" w:rsidRPr="00AE20FF">
        <w:rPr>
          <w:rFonts w:ascii="Titillium Web" w:hAnsi="Titillium Web"/>
          <w:b w:val="0"/>
        </w:rPr>
        <w:t>i</w:t>
      </w:r>
      <w:r w:rsidR="00D8720F" w:rsidRPr="00AE20FF">
        <w:rPr>
          <w:rFonts w:ascii="Titillium Web" w:hAnsi="Titillium Web"/>
          <w:b w:val="0"/>
        </w:rPr>
        <w:t xml:space="preserve"> a discutere della relazione tra i due istituti e – com’è stato recentemente notato – il </w:t>
      </w:r>
      <w:r w:rsidR="00D8720F" w:rsidRPr="00AE20FF">
        <w:rPr>
          <w:rFonts w:ascii="Titillium Web" w:hAnsi="Titillium Web"/>
          <w:b w:val="0"/>
          <w:i/>
        </w:rPr>
        <w:t>discrimen</w:t>
      </w:r>
      <w:r w:rsidR="00D8720F" w:rsidRPr="00AE20FF">
        <w:rPr>
          <w:rFonts w:ascii="Titillium Web" w:hAnsi="Titillium Web"/>
          <w:b w:val="0"/>
        </w:rPr>
        <w:t xml:space="preserve"> sembr</w:t>
      </w:r>
      <w:r w:rsidR="00FD59CD" w:rsidRPr="00AE20FF">
        <w:rPr>
          <w:rFonts w:ascii="Titillium Web" w:hAnsi="Titillium Web"/>
          <w:b w:val="0"/>
        </w:rPr>
        <w:t>i</w:t>
      </w:r>
      <w:r w:rsidR="00D8720F" w:rsidRPr="00AE20FF">
        <w:rPr>
          <w:rFonts w:ascii="Titillium Web" w:hAnsi="Titillium Web"/>
          <w:b w:val="0"/>
        </w:rPr>
        <w:t xml:space="preserve"> talvolta ulteriormente assottigliarsi, come accade, ad es., quando la giurisprudenza considera la lesione della sfera giuridica, che dovrebbe rilevare ai fini dell’interesse a ricorrere, come condizione della legittimazione e/o ne valuta </w:t>
      </w:r>
      <w:r w:rsidR="00D8720F" w:rsidRPr="00AE20FF">
        <w:rPr>
          <w:rFonts w:ascii="Titillium Web" w:hAnsi="Titillium Web"/>
          <w:b w:val="0"/>
        </w:rPr>
        <w:lastRenderedPageBreak/>
        <w:t>l’assenza come difetto di entrambe le condizioni dell’azione</w:t>
      </w:r>
      <w:r w:rsidR="00D8720F" w:rsidRPr="00AE20FF">
        <w:rPr>
          <w:rStyle w:val="Rimandonotaapidipagina"/>
          <w:rFonts w:ascii="Titillium Web" w:hAnsi="Titillium Web"/>
          <w:b w:val="0"/>
        </w:rPr>
        <w:footnoteReference w:id="71"/>
      </w:r>
      <w:r w:rsidR="00D8720F" w:rsidRPr="00AE20FF">
        <w:rPr>
          <w:rFonts w:ascii="Titillium Web" w:hAnsi="Titillium Web"/>
          <w:b w:val="0"/>
        </w:rPr>
        <w:t>.</w:t>
      </w:r>
      <w:r w:rsidRPr="00AE20FF">
        <w:rPr>
          <w:rFonts w:ascii="Titillium Web" w:hAnsi="Titillium Web"/>
          <w:b w:val="0"/>
        </w:rPr>
        <w:t xml:space="preserve"> </w:t>
      </w:r>
      <w:r w:rsidR="00D8720F" w:rsidRPr="00AE20FF">
        <w:rPr>
          <w:rFonts w:ascii="Titillium Web" w:hAnsi="Titillium Web"/>
          <w:b w:val="0"/>
        </w:rPr>
        <w:t>Paradigma</w:t>
      </w:r>
      <w:r w:rsidR="00FD59CD" w:rsidRPr="00AE20FF">
        <w:rPr>
          <w:rFonts w:ascii="Titillium Web" w:hAnsi="Titillium Web"/>
          <w:b w:val="0"/>
        </w:rPr>
        <w:t>tica</w:t>
      </w:r>
      <w:r w:rsidR="00D8720F" w:rsidRPr="00AE20FF">
        <w:rPr>
          <w:rFonts w:ascii="Titillium Web" w:hAnsi="Titillium Web"/>
          <w:b w:val="0"/>
        </w:rPr>
        <w:t xml:space="preserve">, in tal senso, </w:t>
      </w:r>
      <w:r w:rsidR="00794380" w:rsidRPr="00AE20FF">
        <w:rPr>
          <w:rFonts w:ascii="Titillium Web" w:hAnsi="Titillium Web"/>
          <w:b w:val="0"/>
        </w:rPr>
        <w:t>appare</w:t>
      </w:r>
      <w:r w:rsidR="00487461" w:rsidRPr="00AE20FF">
        <w:rPr>
          <w:rFonts w:ascii="Titillium Web" w:hAnsi="Titillium Web"/>
          <w:b w:val="0"/>
        </w:rPr>
        <w:t xml:space="preserve"> </w:t>
      </w:r>
      <w:r w:rsidR="00D8720F" w:rsidRPr="00AE20FF">
        <w:rPr>
          <w:rFonts w:ascii="Titillium Web" w:hAnsi="Titillium Web"/>
          <w:b w:val="0"/>
        </w:rPr>
        <w:t>la vicenda dell’impugnazione dei titoli edilizi, con riguardo alla quale si registra da tempo un</w:t>
      </w:r>
      <w:r w:rsidR="005E7D8E" w:rsidRPr="00AE20FF">
        <w:rPr>
          <w:rFonts w:ascii="Titillium Web" w:hAnsi="Titillium Web"/>
          <w:b w:val="0"/>
        </w:rPr>
        <w:t>a grande confusione tra i concetti di legittimazione e di interesse a ricorrere</w:t>
      </w:r>
      <w:r w:rsidR="00FD59CD" w:rsidRPr="00AE20FF">
        <w:rPr>
          <w:rFonts w:ascii="Titillium Web" w:hAnsi="Titillium Web"/>
          <w:b w:val="0"/>
        </w:rPr>
        <w:t>, sulla quale qui non è possibile indugiare</w:t>
      </w:r>
      <w:r w:rsidR="005E7D8E" w:rsidRPr="00AE20FF">
        <w:rPr>
          <w:rStyle w:val="Rimandonotaapidipagina"/>
          <w:rFonts w:ascii="Titillium Web" w:hAnsi="Titillium Web"/>
          <w:b w:val="0"/>
        </w:rPr>
        <w:footnoteReference w:id="72"/>
      </w:r>
      <w:r w:rsidR="00794380" w:rsidRPr="00AE20FF">
        <w:rPr>
          <w:rFonts w:ascii="Titillium Web" w:hAnsi="Titillium Web"/>
          <w:b w:val="0"/>
        </w:rPr>
        <w:t>.</w:t>
      </w:r>
      <w:r w:rsidR="00487461" w:rsidRPr="00AE20FF">
        <w:rPr>
          <w:rFonts w:ascii="Titillium Web" w:hAnsi="Titillium Web"/>
          <w:b w:val="0"/>
        </w:rPr>
        <w:t xml:space="preserve"> </w:t>
      </w:r>
    </w:p>
    <w:p w:rsidR="00794380" w:rsidRPr="00AE20FF" w:rsidRDefault="00B67313" w:rsidP="00AE20FF">
      <w:pPr>
        <w:pStyle w:val="Corpotesto"/>
        <w:tabs>
          <w:tab w:val="left" w:pos="0"/>
        </w:tabs>
        <w:jc w:val="left"/>
        <w:rPr>
          <w:rFonts w:ascii="Titillium Web" w:hAnsi="Titillium Web"/>
          <w:b w:val="0"/>
        </w:rPr>
      </w:pPr>
      <w:r w:rsidRPr="00AE20FF">
        <w:rPr>
          <w:rFonts w:ascii="Titillium Web" w:hAnsi="Titillium Web"/>
          <w:b w:val="0"/>
        </w:rPr>
        <w:tab/>
      </w:r>
      <w:r w:rsidR="00B365B5" w:rsidRPr="00AE20FF">
        <w:rPr>
          <w:rFonts w:ascii="Titillium Web" w:hAnsi="Titillium Web"/>
          <w:b w:val="0"/>
        </w:rPr>
        <w:t xml:space="preserve">In </w:t>
      </w:r>
      <w:r w:rsidRPr="00AE20FF">
        <w:rPr>
          <w:rFonts w:ascii="Titillium Web" w:hAnsi="Titillium Web"/>
          <w:b w:val="0"/>
        </w:rPr>
        <w:t>molti casi, a ben guardare, la giurisprudenza ammette che la legittimazione dipenda dalla sussistenza di «un interesse di fatto, abbinato ad un criterio fattuale che permetta di circoscrivere la cerchia di coloro nei cui confronti si concretizza questo interesse di fatt</w:t>
      </w:r>
      <w:r w:rsidR="005135B1" w:rsidRPr="00AE20FF">
        <w:rPr>
          <w:rFonts w:ascii="Titillium Web" w:hAnsi="Titillium Web"/>
          <w:b w:val="0"/>
        </w:rPr>
        <w:t>o</w:t>
      </w:r>
      <w:r w:rsidRPr="00AE20FF">
        <w:rPr>
          <w:rFonts w:ascii="Titillium Web" w:hAnsi="Titillium Web"/>
          <w:b w:val="0"/>
        </w:rPr>
        <w:t>»</w:t>
      </w:r>
      <w:r w:rsidRPr="00AE20FF">
        <w:rPr>
          <w:rStyle w:val="Rimandonotaapidipagina"/>
          <w:rFonts w:ascii="Titillium Web" w:hAnsi="Titillium Web"/>
          <w:b w:val="0"/>
        </w:rPr>
        <w:footnoteReference w:id="73"/>
      </w:r>
      <w:r w:rsidRPr="00AE20FF">
        <w:rPr>
          <w:rFonts w:ascii="Titillium Web" w:hAnsi="Titillium Web"/>
          <w:b w:val="0"/>
        </w:rPr>
        <w:t>.</w:t>
      </w:r>
      <w:r w:rsidR="005135B1" w:rsidRPr="00AE20FF">
        <w:rPr>
          <w:rFonts w:ascii="Titillium Web" w:hAnsi="Titillium Web"/>
          <w:b w:val="0"/>
        </w:rPr>
        <w:t xml:space="preserve"> Declinando la differenziazione in termini meramente fattuali, il giudice amministrativo commette, però, un vero e proprio errore di metodo</w:t>
      </w:r>
      <w:r w:rsidR="00FD59CD" w:rsidRPr="00AE20FF">
        <w:rPr>
          <w:rFonts w:ascii="Titillium Web" w:hAnsi="Titillium Web"/>
          <w:b w:val="0"/>
        </w:rPr>
        <w:t>,</w:t>
      </w:r>
      <w:r w:rsidR="005135B1" w:rsidRPr="00AE20FF">
        <w:rPr>
          <w:rFonts w:ascii="Titillium Web" w:hAnsi="Titillium Web"/>
          <w:b w:val="0"/>
        </w:rPr>
        <w:t xml:space="preserve"> perché la teoria generale è assai chiara nell’individuare nella norma, che seleziona i beneficiari dell’obbligo, la fonte del criterio di individuazione del titolare di un interesse individuale, da distinguere dalla generalità dei consociati</w:t>
      </w:r>
      <w:r w:rsidR="005135B1" w:rsidRPr="00AE20FF">
        <w:rPr>
          <w:rStyle w:val="Rimandonotaapidipagina"/>
          <w:rFonts w:ascii="Titillium Web" w:hAnsi="Titillium Web"/>
          <w:b w:val="0"/>
        </w:rPr>
        <w:footnoteReference w:id="74"/>
      </w:r>
      <w:r w:rsidR="005135B1" w:rsidRPr="00AE20FF">
        <w:rPr>
          <w:rFonts w:ascii="Titillium Web" w:hAnsi="Titillium Web"/>
          <w:b w:val="0"/>
        </w:rPr>
        <w:t xml:space="preserve">. </w:t>
      </w:r>
    </w:p>
    <w:p w:rsidR="00794380" w:rsidRPr="00AE20FF" w:rsidRDefault="00794380" w:rsidP="00AE20FF">
      <w:pPr>
        <w:pStyle w:val="Corpotesto"/>
        <w:tabs>
          <w:tab w:val="left" w:pos="0"/>
        </w:tabs>
        <w:jc w:val="left"/>
        <w:rPr>
          <w:rFonts w:ascii="Titillium Web" w:hAnsi="Titillium Web"/>
          <w:b w:val="0"/>
        </w:rPr>
      </w:pPr>
      <w:r w:rsidRPr="00AE20FF">
        <w:rPr>
          <w:rFonts w:ascii="Titillium Web" w:hAnsi="Titillium Web"/>
          <w:b w:val="0"/>
        </w:rPr>
        <w:tab/>
        <w:t xml:space="preserve">La situazione è alquanto preoccupante, specie se posta a raffronto con quella del processo civile, nel cui ambito </w:t>
      </w:r>
      <w:r w:rsidR="00FD59CD" w:rsidRPr="00AE20FF">
        <w:rPr>
          <w:rFonts w:ascii="Titillium Web" w:hAnsi="Titillium Web"/>
          <w:b w:val="0"/>
        </w:rPr>
        <w:t>è stata fermamente ribadita</w:t>
      </w:r>
      <w:r w:rsidR="00FD59CD" w:rsidRPr="00AE20FF">
        <w:rPr>
          <w:rFonts w:ascii="Titillium Web" w:hAnsi="Titillium Web"/>
        </w:rPr>
        <w:t xml:space="preserve"> </w:t>
      </w:r>
      <w:r w:rsidRPr="00AE20FF">
        <w:rPr>
          <w:rFonts w:ascii="Titillium Web" w:hAnsi="Titillium Web"/>
          <w:b w:val="0"/>
        </w:rPr>
        <w:t>l’opportunità di mant</w:t>
      </w:r>
      <w:r w:rsidR="00472CE1" w:rsidRPr="00AE20FF">
        <w:rPr>
          <w:rFonts w:ascii="Titillium Web" w:hAnsi="Titillium Web"/>
          <w:b w:val="0"/>
        </w:rPr>
        <w:t>ene</w:t>
      </w:r>
      <w:r w:rsidRPr="00AE20FF">
        <w:rPr>
          <w:rFonts w:ascii="Titillium Web" w:hAnsi="Titillium Web"/>
          <w:b w:val="0"/>
        </w:rPr>
        <w:t xml:space="preserve">re salda la distinzione tra legittimazione ed interesse ad agire </w:t>
      </w:r>
      <w:r w:rsidR="00472CE1" w:rsidRPr="00AE20FF">
        <w:rPr>
          <w:rFonts w:ascii="Titillium Web" w:hAnsi="Titillium Web"/>
          <w:b w:val="0"/>
        </w:rPr>
        <w:t>a fini sistematici</w:t>
      </w:r>
      <w:r w:rsidR="00472CE1" w:rsidRPr="00AE20FF">
        <w:rPr>
          <w:rStyle w:val="Rimandonotaapidipagina"/>
          <w:rFonts w:ascii="Titillium Web" w:hAnsi="Titillium Web"/>
          <w:b w:val="0"/>
        </w:rPr>
        <w:footnoteReference w:id="75"/>
      </w:r>
      <w:r w:rsidRPr="00AE20FF">
        <w:rPr>
          <w:rFonts w:ascii="Titillium Web" w:hAnsi="Titillium Web"/>
          <w:b w:val="0"/>
        </w:rPr>
        <w:t xml:space="preserve">. </w:t>
      </w:r>
    </w:p>
    <w:p w:rsidR="00472CE1" w:rsidRPr="00AE20FF" w:rsidRDefault="00472CE1" w:rsidP="00AE20FF">
      <w:pPr>
        <w:pStyle w:val="Corpotesto"/>
        <w:ind w:firstLine="708"/>
        <w:jc w:val="left"/>
        <w:rPr>
          <w:rFonts w:ascii="Titillium Web" w:hAnsi="Titillium Web"/>
        </w:rPr>
      </w:pPr>
    </w:p>
    <w:p w:rsidR="00525FA6" w:rsidRPr="00AE20FF" w:rsidRDefault="00525FA6" w:rsidP="00AE20FF">
      <w:pPr>
        <w:pStyle w:val="Corpotesto"/>
        <w:ind w:firstLine="708"/>
        <w:jc w:val="left"/>
        <w:rPr>
          <w:rFonts w:ascii="Titillium Web" w:hAnsi="Titillium Web"/>
          <w:b w:val="0"/>
        </w:rPr>
      </w:pPr>
      <w:r w:rsidRPr="00AE20FF">
        <w:rPr>
          <w:rFonts w:ascii="Titillium Web" w:hAnsi="Titillium Web"/>
        </w:rPr>
        <w:t>5.</w:t>
      </w:r>
      <w:r w:rsidRPr="00AE20FF">
        <w:rPr>
          <w:rFonts w:ascii="Titillium Web" w:hAnsi="Titillium Web"/>
          <w:i/>
        </w:rPr>
        <w:t xml:space="preserve"> </w:t>
      </w:r>
      <w:r w:rsidR="00123D9F" w:rsidRPr="00AE20FF">
        <w:rPr>
          <w:rFonts w:ascii="Titillium Web" w:hAnsi="Titillium Web"/>
          <w:b w:val="0"/>
          <w:i/>
        </w:rPr>
        <w:t>Spunti per un ripensamento: la legittimazione da titolarità concreta a mera affermazione</w:t>
      </w:r>
      <w:r w:rsidR="00123D9F" w:rsidRPr="00AE20FF">
        <w:rPr>
          <w:rFonts w:ascii="Titillium Web" w:hAnsi="Titillium Web"/>
          <w:i/>
        </w:rPr>
        <w:t xml:space="preserve"> </w:t>
      </w:r>
    </w:p>
    <w:p w:rsidR="001B4ED7" w:rsidRPr="00AE20FF" w:rsidRDefault="001B4ED7" w:rsidP="00AE20FF">
      <w:pPr>
        <w:pStyle w:val="Corpotesto"/>
        <w:jc w:val="left"/>
        <w:rPr>
          <w:rFonts w:ascii="Titillium Web" w:hAnsi="Titillium Web"/>
        </w:rPr>
      </w:pPr>
    </w:p>
    <w:p w:rsidR="00656E60" w:rsidRPr="00AE20FF" w:rsidRDefault="0057597A" w:rsidP="00AE20FF">
      <w:pPr>
        <w:pStyle w:val="Corpotesto"/>
        <w:ind w:firstLine="708"/>
        <w:jc w:val="left"/>
        <w:rPr>
          <w:rFonts w:ascii="Titillium Web" w:hAnsi="Titillium Web"/>
          <w:b w:val="0"/>
        </w:rPr>
      </w:pPr>
      <w:r w:rsidRPr="00AE20FF">
        <w:rPr>
          <w:rFonts w:ascii="Titillium Web" w:hAnsi="Titillium Web"/>
          <w:b w:val="0"/>
        </w:rPr>
        <w:lastRenderedPageBreak/>
        <w:t>Come si è visto</w:t>
      </w:r>
      <w:r w:rsidRPr="00AE20FF">
        <w:rPr>
          <w:rStyle w:val="Rimandonotaapidipagina"/>
          <w:rFonts w:ascii="Titillium Web" w:hAnsi="Titillium Web"/>
          <w:b w:val="0"/>
        </w:rPr>
        <w:footnoteReference w:id="76"/>
      </w:r>
      <w:r w:rsidRPr="00AE20FF">
        <w:rPr>
          <w:rFonts w:ascii="Titillium Web" w:hAnsi="Titillium Web"/>
          <w:b w:val="0"/>
        </w:rPr>
        <w:t>, la giurisprudenza amministrativa</w:t>
      </w:r>
      <w:r w:rsidR="00656E60" w:rsidRPr="00AE20FF">
        <w:rPr>
          <w:rFonts w:ascii="Titillium Web" w:hAnsi="Titillium Web"/>
          <w:b w:val="0"/>
        </w:rPr>
        <w:t>, mentre è ferma nel ritenere che l’azione</w:t>
      </w:r>
      <w:r w:rsidRPr="00AE20FF">
        <w:rPr>
          <w:rFonts w:ascii="Titillium Web" w:hAnsi="Titillium Web"/>
          <w:b w:val="0"/>
        </w:rPr>
        <w:t xml:space="preserve"> </w:t>
      </w:r>
      <w:r w:rsidR="00656E60" w:rsidRPr="00AE20FF">
        <w:rPr>
          <w:rFonts w:ascii="Titillium Web" w:hAnsi="Titillium Web"/>
          <w:b w:val="0"/>
        </w:rPr>
        <w:t>possa essere proposta unicamente da soggetti legittimati, non è affatto univoca nel configurare tale legittimazione in termini di mera affermazione ovvero di concreta titolarità.</w:t>
      </w:r>
    </w:p>
    <w:p w:rsidR="00656E60" w:rsidRPr="00AE20FF" w:rsidRDefault="00656E60" w:rsidP="00AE20FF">
      <w:pPr>
        <w:pStyle w:val="Corpotesto"/>
        <w:ind w:firstLine="708"/>
        <w:jc w:val="left"/>
        <w:rPr>
          <w:rFonts w:ascii="Titillium Web" w:hAnsi="Titillium Web"/>
          <w:b w:val="0"/>
        </w:rPr>
      </w:pPr>
      <w:r w:rsidRPr="00AE20FF">
        <w:rPr>
          <w:rFonts w:ascii="Titillium Web" w:hAnsi="Titillium Web"/>
          <w:b w:val="0"/>
        </w:rPr>
        <w:t>Ancorchè il giudizio preliminare sulle condizioni e/o sui presupposti dell’azione non dovrebbe confondersi con la decisione del giudizio, molto spesso</w:t>
      </w:r>
      <w:r w:rsidR="00F65DB3" w:rsidRPr="00AE20FF">
        <w:rPr>
          <w:rFonts w:ascii="Titillium Web" w:hAnsi="Titillium Web"/>
          <w:b w:val="0"/>
        </w:rPr>
        <w:t xml:space="preserve"> l’esito del processo amministrativo</w:t>
      </w:r>
      <w:r w:rsidRPr="00AE20FF">
        <w:rPr>
          <w:rFonts w:ascii="Titillium Web" w:hAnsi="Titillium Web"/>
          <w:b w:val="0"/>
        </w:rPr>
        <w:t xml:space="preserve">, al contrario di quanto si verifica nel processo civile, consegue alla ritenuta carenza dell’interesse processuale e la pronuncia di inammissibilità si risolve indirettamente in un accertamento in ordine </w:t>
      </w:r>
      <w:r w:rsidR="00C57558" w:rsidRPr="00AE20FF">
        <w:rPr>
          <w:rFonts w:ascii="Titillium Web" w:hAnsi="Titillium Web"/>
          <w:b w:val="0"/>
        </w:rPr>
        <w:t>all’insussistenza di una posizione sostanziale tutelabile, assimilabile ad una sentenza di merito nonostante l’art. 35 c.p.a. classifichi le decisioni sulle condizioni dell’azione come sentenze di rito</w:t>
      </w:r>
      <w:r w:rsidRPr="00AE20FF">
        <w:rPr>
          <w:rFonts w:ascii="Titillium Web" w:hAnsi="Titillium Web"/>
          <w:b w:val="0"/>
          <w:vertAlign w:val="superscript"/>
        </w:rPr>
        <w:footnoteReference w:id="77"/>
      </w:r>
      <w:r w:rsidR="00C57558" w:rsidRPr="00AE20FF">
        <w:rPr>
          <w:rFonts w:ascii="Titillium Web" w:hAnsi="Titillium Web"/>
          <w:b w:val="0"/>
        </w:rPr>
        <w:t>.</w:t>
      </w:r>
    </w:p>
    <w:p w:rsidR="002276FF" w:rsidRPr="00AE20FF" w:rsidRDefault="00656E60" w:rsidP="00AE20FF">
      <w:pPr>
        <w:pStyle w:val="Corpotesto"/>
        <w:ind w:firstLine="708"/>
        <w:jc w:val="left"/>
        <w:rPr>
          <w:rFonts w:ascii="Titillium Web" w:hAnsi="Titillium Web"/>
          <w:b w:val="0"/>
        </w:rPr>
      </w:pPr>
      <w:r w:rsidRPr="00AE20FF">
        <w:rPr>
          <w:rFonts w:ascii="Titillium Web" w:hAnsi="Titillium Web"/>
          <w:b w:val="0"/>
        </w:rPr>
        <w:t>Come pure si è visto, la dottrina prevalente</w:t>
      </w:r>
      <w:r w:rsidR="0057597A" w:rsidRPr="00AE20FF">
        <w:rPr>
          <w:rFonts w:ascii="Titillium Web" w:hAnsi="Titillium Web"/>
          <w:b w:val="0"/>
        </w:rPr>
        <w:t xml:space="preserve"> </w:t>
      </w:r>
      <w:r w:rsidRPr="00AE20FF">
        <w:rPr>
          <w:rFonts w:ascii="Titillium Web" w:hAnsi="Titillium Web"/>
          <w:b w:val="0"/>
        </w:rPr>
        <w:t xml:space="preserve">opta per la </w:t>
      </w:r>
      <w:r w:rsidR="00F65DB3" w:rsidRPr="00AE20FF">
        <w:rPr>
          <w:rFonts w:ascii="Titillium Web" w:hAnsi="Titillium Web"/>
          <w:b w:val="0"/>
        </w:rPr>
        <w:t>legittimazione come titolarità effettiva</w:t>
      </w:r>
      <w:r w:rsidRPr="00AE20FF">
        <w:rPr>
          <w:rFonts w:ascii="Titillium Web" w:hAnsi="Titillium Web"/>
          <w:b w:val="0"/>
        </w:rPr>
        <w:t>, anche se non mancano affatto studiosi che, più o meno recentemente, hanno affermato senza indugio</w:t>
      </w:r>
      <w:r w:rsidR="00C57558" w:rsidRPr="00AE20FF">
        <w:rPr>
          <w:rFonts w:ascii="Titillium Web" w:hAnsi="Titillium Web"/>
          <w:b w:val="0"/>
        </w:rPr>
        <w:t xml:space="preserve"> che la legittimazione a ricorrere, non a caso definita anche titolo o possibilità giuridica, dev’essere prospettata </w:t>
      </w:r>
      <w:r w:rsidR="00F65DB3" w:rsidRPr="00AE20FF">
        <w:rPr>
          <w:rFonts w:ascii="Titillium Web" w:hAnsi="Titillium Web"/>
          <w:b w:val="0"/>
        </w:rPr>
        <w:t>dalla parte ed accertata dal gi</w:t>
      </w:r>
      <w:r w:rsidR="00C57558" w:rsidRPr="00AE20FF">
        <w:rPr>
          <w:rFonts w:ascii="Titillium Web" w:hAnsi="Titillium Web"/>
          <w:b w:val="0"/>
        </w:rPr>
        <w:t xml:space="preserve">udice in astratto e non </w:t>
      </w:r>
      <w:r w:rsidR="00C57558" w:rsidRPr="00AE20FF">
        <w:rPr>
          <w:rFonts w:ascii="Titillium Web" w:hAnsi="Titillium Web"/>
          <w:b w:val="0"/>
          <w:i/>
        </w:rPr>
        <w:t>secundum eventum litis</w:t>
      </w:r>
      <w:r w:rsidR="00C57558" w:rsidRPr="00AE20FF">
        <w:rPr>
          <w:rStyle w:val="Rimandonotaapidipagina"/>
          <w:rFonts w:ascii="Titillium Web" w:hAnsi="Titillium Web"/>
          <w:b w:val="0"/>
        </w:rPr>
        <w:footnoteReference w:id="78"/>
      </w:r>
      <w:r w:rsidR="00C57558" w:rsidRPr="00AE20FF">
        <w:rPr>
          <w:rFonts w:ascii="Titillium Web" w:hAnsi="Titillium Web"/>
          <w:b w:val="0"/>
        </w:rPr>
        <w:t>; diversamente, se il giudice riconosce la legittimazione valutando l’effettiva titolarità della situazione soggettiva, la doma</w:t>
      </w:r>
      <w:r w:rsidR="00F65DB3" w:rsidRPr="00AE20FF">
        <w:rPr>
          <w:rFonts w:ascii="Titillium Web" w:hAnsi="Titillium Web"/>
          <w:b w:val="0"/>
        </w:rPr>
        <w:t>n</w:t>
      </w:r>
      <w:r w:rsidR="00C57558" w:rsidRPr="00AE20FF">
        <w:rPr>
          <w:rFonts w:ascii="Titillium Web" w:hAnsi="Titillium Web"/>
          <w:b w:val="0"/>
        </w:rPr>
        <w:t>da diventa un requisito di ammissibilità del ricorso, m</w:t>
      </w:r>
      <w:r w:rsidR="00F65DB3" w:rsidRPr="00AE20FF">
        <w:rPr>
          <w:rFonts w:ascii="Titillium Web" w:hAnsi="Titillium Web"/>
          <w:b w:val="0"/>
        </w:rPr>
        <w:t>e</w:t>
      </w:r>
      <w:r w:rsidR="00C57558" w:rsidRPr="00AE20FF">
        <w:rPr>
          <w:rFonts w:ascii="Titillium Web" w:hAnsi="Titillium Web"/>
          <w:b w:val="0"/>
        </w:rPr>
        <w:t>ntre l’azione dev’essere data anche a chi ha torto</w:t>
      </w:r>
      <w:r w:rsidR="00C57558" w:rsidRPr="00AE20FF">
        <w:rPr>
          <w:rStyle w:val="Rimandonotaapidipagina"/>
          <w:rFonts w:ascii="Titillium Web" w:hAnsi="Titillium Web"/>
          <w:b w:val="0"/>
        </w:rPr>
        <w:footnoteReference w:id="79"/>
      </w:r>
      <w:r w:rsidR="00C57558" w:rsidRPr="00AE20FF">
        <w:rPr>
          <w:rFonts w:ascii="Titillium Web" w:hAnsi="Titillium Web"/>
          <w:b w:val="0"/>
        </w:rPr>
        <w:t>.</w:t>
      </w:r>
    </w:p>
    <w:p w:rsidR="00F82196" w:rsidRPr="00AE20FF" w:rsidRDefault="00F82196" w:rsidP="00AE20FF">
      <w:pPr>
        <w:pStyle w:val="Corpotesto"/>
        <w:ind w:firstLine="708"/>
        <w:jc w:val="left"/>
        <w:rPr>
          <w:rFonts w:ascii="Titillium Web" w:hAnsi="Titillium Web"/>
          <w:b w:val="0"/>
        </w:rPr>
      </w:pPr>
      <w:r w:rsidRPr="00AE20FF">
        <w:rPr>
          <w:rFonts w:ascii="Titillium Web" w:hAnsi="Titillium Web"/>
          <w:b w:val="0"/>
        </w:rPr>
        <w:t>Numerose ragioni inducono ormai a preferire quest’ultima opinione, che pure continua ad essere minoritaria per le ragioni che abbiamo prima evidenziato</w:t>
      </w:r>
      <w:r w:rsidRPr="00AE20FF">
        <w:rPr>
          <w:rStyle w:val="Rimandonotaapidipagina"/>
          <w:rFonts w:ascii="Titillium Web" w:hAnsi="Titillium Web"/>
          <w:b w:val="0"/>
        </w:rPr>
        <w:footnoteReference w:id="80"/>
      </w:r>
      <w:r w:rsidRPr="00AE20FF">
        <w:rPr>
          <w:rFonts w:ascii="Titillium Web" w:hAnsi="Titillium Web"/>
          <w:b w:val="0"/>
        </w:rPr>
        <w:t>.</w:t>
      </w:r>
    </w:p>
    <w:p w:rsidR="000C4742" w:rsidRPr="00AE20FF" w:rsidRDefault="003D0A9F" w:rsidP="00AE20FF">
      <w:pPr>
        <w:pStyle w:val="Corpotesto"/>
        <w:ind w:firstLine="708"/>
        <w:jc w:val="left"/>
        <w:rPr>
          <w:rFonts w:ascii="Titillium Web" w:hAnsi="Titillium Web"/>
          <w:b w:val="0"/>
        </w:rPr>
      </w:pPr>
      <w:r w:rsidRPr="00AE20FF">
        <w:rPr>
          <w:rFonts w:ascii="Titillium Web" w:hAnsi="Titillium Web"/>
          <w:b w:val="0"/>
        </w:rPr>
        <w:t xml:space="preserve">Innanzitutto, com’è stato notato pochi anni fa, l’insistenza sull’effettiva titolarità di una situazione giuridicamente rilevante come condizione per l’accesso al giudice finisce sovente per precludere la tutela giurisdizionale, mentre il </w:t>
      </w:r>
      <w:r w:rsidRPr="00AE20FF">
        <w:rPr>
          <w:rFonts w:ascii="Titillium Web" w:hAnsi="Titillium Web"/>
          <w:b w:val="0"/>
        </w:rPr>
        <w:lastRenderedPageBreak/>
        <w:t>riferimento al provvedimento ed alla sua illegittimità e la valenza strumentale dell’interesse legittimo,</w:t>
      </w:r>
      <w:r w:rsidR="00F65DB3" w:rsidRPr="00AE20FF">
        <w:rPr>
          <w:rFonts w:ascii="Titillium Web" w:hAnsi="Titillium Web"/>
          <w:b w:val="0"/>
        </w:rPr>
        <w:t xml:space="preserve"> </w:t>
      </w:r>
      <w:r w:rsidRPr="00AE20FF">
        <w:rPr>
          <w:rFonts w:ascii="Titillium Web" w:hAnsi="Titillium Web"/>
          <w:b w:val="0"/>
        </w:rPr>
        <w:t>che per definizione non garantisce il conseguimento del bene finale</w:t>
      </w:r>
      <w:r w:rsidR="00F65DB3" w:rsidRPr="00AE20FF">
        <w:rPr>
          <w:rFonts w:ascii="Titillium Web" w:hAnsi="Titillium Web"/>
          <w:b w:val="0"/>
        </w:rPr>
        <w:t>,</w:t>
      </w:r>
      <w:r w:rsidRPr="00AE20FF">
        <w:rPr>
          <w:rFonts w:ascii="Titillium Web" w:hAnsi="Titillium Web"/>
          <w:b w:val="0"/>
        </w:rPr>
        <w:t xml:space="preserve"> dovrebbero indurre ad ampliare la legittimazione, che dovrebbe riflettere</w:t>
      </w:r>
      <w:r w:rsidR="002036BF" w:rsidRPr="00AE20FF">
        <w:rPr>
          <w:rFonts w:ascii="Titillium Web" w:hAnsi="Titillium Web"/>
          <w:b w:val="0"/>
        </w:rPr>
        <w:t xml:space="preserve"> proprio il </w:t>
      </w:r>
      <w:r w:rsidRPr="00AE20FF">
        <w:rPr>
          <w:rFonts w:ascii="Titillium Web" w:hAnsi="Titillium Web"/>
          <w:b w:val="0"/>
        </w:rPr>
        <w:t>contesto sostanziale</w:t>
      </w:r>
      <w:r w:rsidR="002036BF" w:rsidRPr="00AE20FF">
        <w:rPr>
          <w:rFonts w:ascii="Titillium Web" w:hAnsi="Titillium Web"/>
          <w:b w:val="0"/>
        </w:rPr>
        <w:t xml:space="preserve"> sottostante al diritto d’azione, cioè la pretesa al bene della vita</w:t>
      </w:r>
      <w:r w:rsidR="002036BF" w:rsidRPr="00AE20FF">
        <w:rPr>
          <w:rStyle w:val="Rimandonotaapidipagina"/>
          <w:rFonts w:ascii="Titillium Web" w:hAnsi="Titillium Web"/>
          <w:b w:val="0"/>
        </w:rPr>
        <w:footnoteReference w:id="81"/>
      </w:r>
      <w:r w:rsidR="002036BF" w:rsidRPr="00AE20FF">
        <w:rPr>
          <w:rFonts w:ascii="Titillium Web" w:hAnsi="Titillium Web"/>
          <w:b w:val="0"/>
        </w:rPr>
        <w:t>.</w:t>
      </w:r>
    </w:p>
    <w:p w:rsidR="003D0A9F" w:rsidRPr="00AE20FF" w:rsidRDefault="004502AD" w:rsidP="00AE20FF">
      <w:pPr>
        <w:pStyle w:val="Corpotesto"/>
        <w:ind w:firstLine="708"/>
        <w:jc w:val="left"/>
        <w:rPr>
          <w:rFonts w:ascii="Titillium Web" w:hAnsi="Titillium Web"/>
          <w:b w:val="0"/>
        </w:rPr>
      </w:pPr>
      <w:r w:rsidRPr="00AE20FF">
        <w:rPr>
          <w:rFonts w:ascii="Titillium Web" w:hAnsi="Titillium Web"/>
          <w:b w:val="0"/>
        </w:rPr>
        <w:t xml:space="preserve">Se la giurisdizione esercitata dal giudice amministrativo è a tutti gli effetti di diritto soggettivo, è necessario ritagliare uno spazio autonomo alla legittimazione a ricorrere, che – quale che sia l’oggetto del processo – non può essere identificata con la titolarità della situazione sostanziale se non a discapito dell’effettività della tutela, che è, </w:t>
      </w:r>
      <w:r w:rsidRPr="00AE20FF">
        <w:rPr>
          <w:rFonts w:ascii="Titillium Web" w:hAnsi="Titillium Web"/>
          <w:b w:val="0"/>
          <w:i/>
        </w:rPr>
        <w:t>in primis</w:t>
      </w:r>
      <w:r w:rsidRPr="00AE20FF">
        <w:rPr>
          <w:rFonts w:ascii="Titillium Web" w:hAnsi="Titillium Web"/>
          <w:b w:val="0"/>
        </w:rPr>
        <w:t>, effettiva possibilità di invocarla</w:t>
      </w:r>
      <w:r w:rsidRPr="00AE20FF">
        <w:rPr>
          <w:rStyle w:val="Rimandonotaapidipagina"/>
          <w:rFonts w:ascii="Titillium Web" w:hAnsi="Titillium Web"/>
          <w:b w:val="0"/>
        </w:rPr>
        <w:footnoteReference w:id="82"/>
      </w:r>
      <w:r w:rsidRPr="00AE20FF">
        <w:rPr>
          <w:rFonts w:ascii="Titillium Web" w:hAnsi="Titillium Web"/>
          <w:b w:val="0"/>
        </w:rPr>
        <w:t>.</w:t>
      </w:r>
    </w:p>
    <w:p w:rsidR="00F82196" w:rsidRPr="00AE20FF" w:rsidRDefault="00412C8B" w:rsidP="00AE20FF">
      <w:pPr>
        <w:pStyle w:val="Corpotesto"/>
        <w:ind w:firstLine="708"/>
        <w:jc w:val="left"/>
        <w:rPr>
          <w:rFonts w:ascii="Titillium Web" w:hAnsi="Titillium Web"/>
          <w:b w:val="0"/>
        </w:rPr>
      </w:pPr>
      <w:r w:rsidRPr="00AE20FF">
        <w:rPr>
          <w:rFonts w:ascii="Titillium Web" w:hAnsi="Titillium Web"/>
          <w:b w:val="0"/>
        </w:rPr>
        <w:t xml:space="preserve">L’art. 24 della Costituzione, del resto, nel garantire la tutela delle situazioni di vantaggio di cui sia stata constatata l’esistenza, induce a ritenere </w:t>
      </w:r>
      <w:r w:rsidR="0088647B" w:rsidRPr="00AE20FF">
        <w:rPr>
          <w:rFonts w:ascii="Titillium Web" w:hAnsi="Titillium Web"/>
          <w:b w:val="0"/>
        </w:rPr>
        <w:t>che, ai fini della legittimazio</w:t>
      </w:r>
      <w:r w:rsidRPr="00AE20FF">
        <w:rPr>
          <w:rFonts w:ascii="Titillium Web" w:hAnsi="Titillium Web"/>
          <w:b w:val="0"/>
        </w:rPr>
        <w:t>ne, il giudice debba verificare soltanto che colui che agisce possa essere titolare della posizione di cui afferma la titolarità, dimodochè attraverso il processo si possa poi stabilire se esso sia effettivamente titolare e la sua domanda risulti fondata</w:t>
      </w:r>
      <w:r w:rsidRPr="00AE20FF">
        <w:rPr>
          <w:rStyle w:val="Rimandonotaapidipagina"/>
          <w:rFonts w:ascii="Titillium Web" w:hAnsi="Titillium Web"/>
          <w:b w:val="0"/>
        </w:rPr>
        <w:footnoteReference w:id="83"/>
      </w:r>
      <w:r w:rsidRPr="00AE20FF">
        <w:rPr>
          <w:rFonts w:ascii="Titillium Web" w:hAnsi="Titillium Web"/>
          <w:b w:val="0"/>
        </w:rPr>
        <w:t>.</w:t>
      </w:r>
      <w:r w:rsidR="0087147C" w:rsidRPr="00AE20FF">
        <w:rPr>
          <w:rFonts w:ascii="Titillium Web" w:hAnsi="Titillium Web"/>
          <w:b w:val="0"/>
        </w:rPr>
        <w:t xml:space="preserve"> Sarebbe, infatti, incostituzionale privare un cittadino, in quanto preteso titolare di un diritto soggettivo o di un interesse legittimo, della possibilità di agire per la sua difesa in giudizio</w:t>
      </w:r>
      <w:r w:rsidR="0087147C" w:rsidRPr="00AE20FF">
        <w:rPr>
          <w:rStyle w:val="Rimandonotaapidipagina"/>
          <w:rFonts w:ascii="Titillium Web" w:hAnsi="Titillium Web"/>
          <w:b w:val="0"/>
        </w:rPr>
        <w:footnoteReference w:id="84"/>
      </w:r>
      <w:r w:rsidR="0087147C" w:rsidRPr="00AE20FF">
        <w:rPr>
          <w:rFonts w:ascii="Titillium Web" w:hAnsi="Titillium Web"/>
          <w:b w:val="0"/>
        </w:rPr>
        <w:t>.</w:t>
      </w:r>
    </w:p>
    <w:p w:rsidR="00AE5854" w:rsidRPr="00AE20FF" w:rsidRDefault="00406E96" w:rsidP="00AE20FF">
      <w:pPr>
        <w:pStyle w:val="Corpotesto"/>
        <w:ind w:firstLine="708"/>
        <w:jc w:val="left"/>
        <w:rPr>
          <w:rFonts w:ascii="Titillium Web" w:hAnsi="Titillium Web"/>
          <w:b w:val="0"/>
        </w:rPr>
      </w:pPr>
      <w:r w:rsidRPr="00AE20FF">
        <w:rPr>
          <w:rFonts w:ascii="Titillium Web" w:hAnsi="Titillium Web"/>
          <w:b w:val="0"/>
        </w:rPr>
        <w:t>Richiedere, ai fini della legittimazione a ricorrere, l’effettiva titolarità della posizione qualificata ai fini del ricorso comporta, poi, la conseguenza che la carenza di legittimazione</w:t>
      </w:r>
      <w:r w:rsidR="00AE5854" w:rsidRPr="00AE20FF">
        <w:rPr>
          <w:rFonts w:ascii="Titillium Web" w:hAnsi="Titillium Web"/>
          <w:b w:val="0"/>
        </w:rPr>
        <w:t xml:space="preserve"> viene dichiarata in una sentenza di merito: il processo amministrativo continua, così, ad essere concepito esclusivamente come un processo all’atto</w:t>
      </w:r>
      <w:r w:rsidR="00AE5854" w:rsidRPr="00AE20FF">
        <w:rPr>
          <w:rStyle w:val="Rimandonotaapidipagina"/>
          <w:rFonts w:ascii="Titillium Web" w:hAnsi="Titillium Web"/>
          <w:b w:val="0"/>
        </w:rPr>
        <w:footnoteReference w:id="85"/>
      </w:r>
      <w:r w:rsidR="00AE5854" w:rsidRPr="00AE20FF">
        <w:rPr>
          <w:rFonts w:ascii="Titillium Web" w:hAnsi="Titillium Web"/>
          <w:b w:val="0"/>
        </w:rPr>
        <w:t>.</w:t>
      </w:r>
      <w:r w:rsidR="00F65DB3" w:rsidRPr="00AE20FF">
        <w:rPr>
          <w:rFonts w:ascii="Titillium Web" w:hAnsi="Titillium Web"/>
          <w:b w:val="0"/>
        </w:rPr>
        <w:t xml:space="preserve"> </w:t>
      </w:r>
      <w:r w:rsidR="00AE5854" w:rsidRPr="00AE20FF">
        <w:rPr>
          <w:rFonts w:ascii="Titillium Web" w:hAnsi="Titillium Web"/>
          <w:b w:val="0"/>
        </w:rPr>
        <w:t>Ciò, oggi, è intollerabilmente riduttivo</w:t>
      </w:r>
      <w:r w:rsidR="00F65DB3" w:rsidRPr="00AE20FF">
        <w:rPr>
          <w:rFonts w:ascii="Titillium Web" w:hAnsi="Titillium Web"/>
          <w:b w:val="0"/>
        </w:rPr>
        <w:t>,</w:t>
      </w:r>
      <w:r w:rsidR="00AE5854" w:rsidRPr="00AE20FF">
        <w:rPr>
          <w:rFonts w:ascii="Titillium Web" w:hAnsi="Titillium Web"/>
          <w:b w:val="0"/>
        </w:rPr>
        <w:t xml:space="preserve"> alla luce dell’evoluzione del processo amministrativo verso un modello di tutela delle situazioni giuridiche</w:t>
      </w:r>
      <w:r w:rsidR="008A7F92" w:rsidRPr="00AE20FF">
        <w:rPr>
          <w:rFonts w:ascii="Titillium Web" w:hAnsi="Titillium Web"/>
          <w:b w:val="0"/>
        </w:rPr>
        <w:t xml:space="preserve"> </w:t>
      </w:r>
      <w:r w:rsidR="008A7F92" w:rsidRPr="00AE20FF">
        <w:rPr>
          <w:rFonts w:ascii="Titillium Web" w:hAnsi="Titillium Web"/>
          <w:b w:val="0"/>
        </w:rPr>
        <w:lastRenderedPageBreak/>
        <w:t>in cui «non più solo l’annullamento dell’atto ed il risarcimento del danno, ma anche l’adempimento dell’obbligo di provvedere (o di farlo con determinati contenuti) si combinano in vista della sentenza più satisfattiva per il ricorrente vittorioso»</w:t>
      </w:r>
      <w:r w:rsidR="008A7F92" w:rsidRPr="00AE20FF">
        <w:rPr>
          <w:rStyle w:val="Rimandonotaapidipagina"/>
          <w:rFonts w:ascii="Titillium Web" w:hAnsi="Titillium Web"/>
          <w:b w:val="0"/>
        </w:rPr>
        <w:footnoteReference w:id="86"/>
      </w:r>
      <w:r w:rsidR="008A7F92" w:rsidRPr="00AE20FF">
        <w:rPr>
          <w:rFonts w:ascii="Titillium Web" w:hAnsi="Titillium Web"/>
          <w:b w:val="0"/>
        </w:rPr>
        <w:t>.</w:t>
      </w:r>
      <w:r w:rsidR="00AE5854" w:rsidRPr="00AE20FF">
        <w:rPr>
          <w:rFonts w:ascii="Titillium Web" w:hAnsi="Titillium Web"/>
          <w:b w:val="0"/>
        </w:rPr>
        <w:t xml:space="preserve"> </w:t>
      </w:r>
      <w:r w:rsidR="00DD6D42" w:rsidRPr="00AE20FF">
        <w:rPr>
          <w:rFonts w:ascii="Titillium Web" w:hAnsi="Titillium Web"/>
          <w:b w:val="0"/>
        </w:rPr>
        <w:t>La pluralità</w:t>
      </w:r>
      <w:r w:rsidR="0008646C" w:rsidRPr="00AE20FF">
        <w:rPr>
          <w:rFonts w:ascii="Titillium Web" w:hAnsi="Titillium Web"/>
          <w:b w:val="0"/>
        </w:rPr>
        <w:t xml:space="preserve"> e l’atipicità</w:t>
      </w:r>
      <w:r w:rsidR="00DD6D42" w:rsidRPr="00AE20FF">
        <w:rPr>
          <w:rFonts w:ascii="Titillium Web" w:hAnsi="Titillium Web"/>
          <w:b w:val="0"/>
        </w:rPr>
        <w:t xml:space="preserve"> delle azioni</w:t>
      </w:r>
      <w:r w:rsidR="00DD6D42" w:rsidRPr="00AE20FF">
        <w:rPr>
          <w:rStyle w:val="Rimandonotaapidipagina"/>
          <w:rFonts w:ascii="Titillium Web" w:hAnsi="Titillium Web"/>
          <w:b w:val="0"/>
        </w:rPr>
        <w:footnoteReference w:id="87"/>
      </w:r>
      <w:r w:rsidR="00B27F5B" w:rsidRPr="00AE20FF">
        <w:rPr>
          <w:rFonts w:ascii="Titillium Web" w:hAnsi="Titillium Web"/>
          <w:b w:val="0"/>
        </w:rPr>
        <w:t>, nel cui ambito anche le azioni tipiche presentano profili di atipicità</w:t>
      </w:r>
      <w:r w:rsidR="00B27F5B" w:rsidRPr="00AE20FF">
        <w:rPr>
          <w:rStyle w:val="Rimandonotaapidipagina"/>
          <w:rFonts w:ascii="Titillium Web" w:hAnsi="Titillium Web"/>
          <w:b w:val="0"/>
        </w:rPr>
        <w:footnoteReference w:id="88"/>
      </w:r>
      <w:r w:rsidR="00B27F5B" w:rsidRPr="00AE20FF">
        <w:rPr>
          <w:rFonts w:ascii="Titillium Web" w:hAnsi="Titillium Web"/>
          <w:b w:val="0"/>
        </w:rPr>
        <w:t>, dovrebbe indurre a non operare una ricostruzione unitaria del concetto di legittimazione a ricorrere basata esclusivamente sul modello della tradizionale azione di annullamento, sembrando più corretto declinare la regola della legittimazione in ragione della tipologia dell’azione promossa per la tutela giurisdizionale del diritto di cui ci si affermi titolari, in tal modo distinguendo a seconda che la stessa abbia natura costitutiva, condannatoria o accertativa</w:t>
      </w:r>
      <w:r w:rsidR="00B27F5B" w:rsidRPr="00AE20FF">
        <w:rPr>
          <w:rStyle w:val="Rimandonotaapidipagina"/>
          <w:rFonts w:ascii="Titillium Web" w:hAnsi="Titillium Web"/>
          <w:b w:val="0"/>
        </w:rPr>
        <w:footnoteReference w:id="89"/>
      </w:r>
      <w:r w:rsidR="00B27F5B" w:rsidRPr="00AE20FF">
        <w:rPr>
          <w:rFonts w:ascii="Titillium Web" w:hAnsi="Titillium Web"/>
          <w:b w:val="0"/>
        </w:rPr>
        <w:t xml:space="preserve">. Siamo certi, ad es., </w:t>
      </w:r>
      <w:r w:rsidR="00EA5D8B" w:rsidRPr="00AE20FF">
        <w:rPr>
          <w:rFonts w:ascii="Titillium Web" w:hAnsi="Titillium Web"/>
          <w:b w:val="0"/>
        </w:rPr>
        <w:t>che, con riguardo ad un’azione risarcitoria pura, il criterio in base al quale riconoscere la legittimazione – titolarità concreta ovvero mera affermazione – debba essere diverso transitando dal processo civile a quello amministrativo?</w:t>
      </w:r>
    </w:p>
    <w:p w:rsidR="00406E96" w:rsidRPr="00AE20FF" w:rsidRDefault="00406E96" w:rsidP="00AE20FF">
      <w:pPr>
        <w:pStyle w:val="Corpotesto"/>
        <w:ind w:firstLine="708"/>
        <w:jc w:val="left"/>
        <w:rPr>
          <w:rFonts w:ascii="Titillium Web" w:hAnsi="Titillium Web"/>
          <w:b w:val="0"/>
        </w:rPr>
      </w:pPr>
      <w:r w:rsidRPr="00AE20FF">
        <w:rPr>
          <w:rFonts w:ascii="Titillium Web" w:hAnsi="Titillium Web"/>
          <w:b w:val="0"/>
        </w:rPr>
        <w:t xml:space="preserve"> </w:t>
      </w:r>
      <w:r w:rsidR="00DD015C" w:rsidRPr="00AE20FF">
        <w:rPr>
          <w:rFonts w:ascii="Titillium Web" w:hAnsi="Titillium Web"/>
          <w:b w:val="0"/>
        </w:rPr>
        <w:t>Sotto altro, ma connesso, profilo, va pure considerato che, a ben guardare, la legittimazione ad esercitare un’azione atipica – ciò che ormai dovrebbe costituire la regola</w:t>
      </w:r>
      <w:r w:rsidR="00DD015C" w:rsidRPr="00AE20FF">
        <w:rPr>
          <w:rStyle w:val="Rimandonotaapidipagina"/>
          <w:rFonts w:ascii="Titillium Web" w:hAnsi="Titillium Web"/>
          <w:b w:val="0"/>
        </w:rPr>
        <w:footnoteReference w:id="90"/>
      </w:r>
      <w:r w:rsidR="00DD015C" w:rsidRPr="00AE20FF">
        <w:rPr>
          <w:rFonts w:ascii="Titillium Web" w:hAnsi="Titillium Web"/>
          <w:b w:val="0"/>
        </w:rPr>
        <w:t xml:space="preserve"> - si qualifica come qualcosa d’altro e di diverso dall’ipotesi in cui riguardi un’azione tipica: nel primo caso, per aver accesso alla tutela giurisdizionale, </w:t>
      </w:r>
      <w:r w:rsidR="00DD015C" w:rsidRPr="00AE20FF">
        <w:rPr>
          <w:rFonts w:ascii="Titillium Web" w:hAnsi="Titillium Web"/>
          <w:b w:val="0"/>
          <w:i/>
        </w:rPr>
        <w:t>ergo</w:t>
      </w:r>
      <w:r w:rsidR="00DD015C" w:rsidRPr="00AE20FF">
        <w:rPr>
          <w:rFonts w:ascii="Titillium Web" w:hAnsi="Titillium Web"/>
          <w:b w:val="0"/>
        </w:rPr>
        <w:t xml:space="preserve"> ad una decisione di merito, è sufficiente apparire come il possibile titolare del rapporto controverso, mentre nella seconda ipotesi</w:t>
      </w:r>
      <w:r w:rsidR="00C82EC2" w:rsidRPr="00AE20FF">
        <w:rPr>
          <w:rFonts w:ascii="Titillium Web" w:hAnsi="Titillium Web"/>
          <w:b w:val="0"/>
        </w:rPr>
        <w:t xml:space="preserve"> solo se il legislatore ha attribuito espressamente la legittimazione</w:t>
      </w:r>
      <w:r w:rsidR="00F65DB3" w:rsidRPr="00AE20FF">
        <w:rPr>
          <w:rFonts w:ascii="Titillium Web" w:hAnsi="Titillium Web"/>
          <w:b w:val="0"/>
        </w:rPr>
        <w:t>,</w:t>
      </w:r>
      <w:r w:rsidR="00C82EC2" w:rsidRPr="00AE20FF">
        <w:rPr>
          <w:rFonts w:ascii="Titillium Web" w:hAnsi="Titillium Web"/>
          <w:b w:val="0"/>
        </w:rPr>
        <w:t xml:space="preserve"> la domanda proposta da un soggetto diverso da quello indicato dalla legge comporterà il rigetto della domanda stessa nel merito, per inesistenza in capo all’attore della titolarità della situazione sostanziale, e non già della legittimazione ad agire</w:t>
      </w:r>
      <w:r w:rsidR="00C82EC2" w:rsidRPr="00AE20FF">
        <w:rPr>
          <w:rStyle w:val="Rimandonotaapidipagina"/>
          <w:rFonts w:ascii="Titillium Web" w:hAnsi="Titillium Web"/>
          <w:b w:val="0"/>
        </w:rPr>
        <w:footnoteReference w:id="91"/>
      </w:r>
      <w:r w:rsidR="00C82EC2" w:rsidRPr="00AE20FF">
        <w:rPr>
          <w:rFonts w:ascii="Titillium Web" w:hAnsi="Titillium Web"/>
          <w:b w:val="0"/>
        </w:rPr>
        <w:t>.</w:t>
      </w:r>
    </w:p>
    <w:p w:rsidR="00C82EC2" w:rsidRPr="00AE20FF" w:rsidRDefault="00C82EC2" w:rsidP="00AE20FF">
      <w:pPr>
        <w:pStyle w:val="Corpotesto"/>
        <w:ind w:firstLine="708"/>
        <w:jc w:val="left"/>
        <w:rPr>
          <w:rFonts w:ascii="Titillium Web" w:hAnsi="Titillium Web"/>
          <w:b w:val="0"/>
        </w:rPr>
      </w:pPr>
      <w:r w:rsidRPr="00AE20FF">
        <w:rPr>
          <w:rFonts w:ascii="Titillium Web" w:hAnsi="Titillium Web"/>
          <w:b w:val="0"/>
        </w:rPr>
        <w:lastRenderedPageBreak/>
        <w:t>A ragione, pertanto, è stato recentemente affermato che, a fronte di una disciplina codicistica</w:t>
      </w:r>
      <w:r w:rsidR="009068F7" w:rsidRPr="00AE20FF">
        <w:rPr>
          <w:rFonts w:ascii="Titillium Web" w:hAnsi="Titillium Web"/>
          <w:b w:val="0"/>
        </w:rPr>
        <w:t xml:space="preserve"> che permetterebbe di costruire un modello di processo amministrativo in cui la pr</w:t>
      </w:r>
      <w:r w:rsidR="007C22B6" w:rsidRPr="00AE20FF">
        <w:rPr>
          <w:rFonts w:ascii="Titillium Web" w:hAnsi="Titillium Web"/>
          <w:b w:val="0"/>
        </w:rPr>
        <w:t>e</w:t>
      </w:r>
      <w:r w:rsidR="009068F7" w:rsidRPr="00AE20FF">
        <w:rPr>
          <w:rFonts w:ascii="Titillium Web" w:hAnsi="Titillium Web"/>
          <w:b w:val="0"/>
        </w:rPr>
        <w:t>tesa sostanziale fatta valere, espressione della situazione giuridica vantata dal ricorrente, assurge ad oggetto del processo, entrando in maniera diretta nell</w:t>
      </w:r>
      <w:r w:rsidR="007C22B6" w:rsidRPr="00AE20FF">
        <w:rPr>
          <w:rFonts w:ascii="Titillium Web" w:hAnsi="Titillium Web"/>
          <w:b w:val="0"/>
        </w:rPr>
        <w:t>a</w:t>
      </w:r>
      <w:r w:rsidR="009068F7" w:rsidRPr="00AE20FF">
        <w:rPr>
          <w:rFonts w:ascii="Titillium Web" w:hAnsi="Titillium Web"/>
          <w:b w:val="0"/>
        </w:rPr>
        <w:t xml:space="preserve"> realtà del giudizio, la </w:t>
      </w:r>
      <w:r w:rsidR="007C22B6" w:rsidRPr="00AE20FF">
        <w:rPr>
          <w:rFonts w:ascii="Titillium Web" w:hAnsi="Titillium Web"/>
          <w:b w:val="0"/>
        </w:rPr>
        <w:t>situazione</w:t>
      </w:r>
      <w:r w:rsidR="009068F7" w:rsidRPr="00AE20FF">
        <w:rPr>
          <w:rFonts w:ascii="Titillium Web" w:hAnsi="Titillium Web"/>
          <w:b w:val="0"/>
        </w:rPr>
        <w:t xml:space="preserve"> attuale sembra caratterizzarsi, sia sul versante dottrinale che su quello giurisprudenziale, per la persistente affermazione delle categorie tradizionali, all</w:t>
      </w:r>
      <w:r w:rsidR="007C22B6" w:rsidRPr="00AE20FF">
        <w:rPr>
          <w:rFonts w:ascii="Titillium Web" w:hAnsi="Titillium Web"/>
          <w:b w:val="0"/>
        </w:rPr>
        <w:t>e</w:t>
      </w:r>
      <w:r w:rsidR="009068F7" w:rsidRPr="00AE20FF">
        <w:rPr>
          <w:rFonts w:ascii="Titillium Web" w:hAnsi="Titillium Web"/>
          <w:b w:val="0"/>
        </w:rPr>
        <w:t xml:space="preserve"> quali si vorrebbe adeguare la nuova realtà processuale</w:t>
      </w:r>
      <w:r w:rsidR="009068F7" w:rsidRPr="00AE20FF">
        <w:rPr>
          <w:rStyle w:val="Rimandonotaapidipagina"/>
          <w:rFonts w:ascii="Titillium Web" w:hAnsi="Titillium Web"/>
          <w:b w:val="0"/>
        </w:rPr>
        <w:footnoteReference w:id="92"/>
      </w:r>
      <w:r w:rsidR="009068F7" w:rsidRPr="00AE20FF">
        <w:rPr>
          <w:rFonts w:ascii="Titillium Web" w:hAnsi="Titillium Web"/>
          <w:b w:val="0"/>
        </w:rPr>
        <w:t>.</w:t>
      </w:r>
    </w:p>
    <w:p w:rsidR="00F82196" w:rsidRPr="00AE20FF" w:rsidRDefault="00F82196" w:rsidP="00AE20FF">
      <w:pPr>
        <w:pStyle w:val="Corpotesto"/>
        <w:ind w:firstLine="708"/>
        <w:jc w:val="left"/>
        <w:rPr>
          <w:rFonts w:ascii="Titillium Web" w:hAnsi="Titillium Web"/>
          <w:b w:val="0"/>
        </w:rPr>
      </w:pPr>
      <w:r w:rsidRPr="00AE20FF">
        <w:rPr>
          <w:rFonts w:ascii="Titillium Web" w:hAnsi="Titillium Web"/>
          <w:b w:val="0"/>
        </w:rPr>
        <w:t>Se è vero, poi, che alla base del diverso modo d’intendere la legittimazione ad agire nel processo amministrativo rispetto al processo civile sta anche, anzi soprattutto, la mancanza di una chiara definizione dell’interesse legittimo</w:t>
      </w:r>
      <w:r w:rsidRPr="00AE20FF">
        <w:rPr>
          <w:rStyle w:val="Rimandonotaapidipagina"/>
          <w:rFonts w:ascii="Titillium Web" w:hAnsi="Titillium Web"/>
          <w:b w:val="0"/>
        </w:rPr>
        <w:footnoteReference w:id="93"/>
      </w:r>
      <w:r w:rsidRPr="00AE20FF">
        <w:rPr>
          <w:rFonts w:ascii="Titillium Web" w:hAnsi="Titillium Web"/>
          <w:b w:val="0"/>
        </w:rPr>
        <w:t xml:space="preserve">, ora che quest’ultimo è unanimemente riconosciuto come posizione sostanziale, </w:t>
      </w:r>
      <w:r w:rsidR="0087147C" w:rsidRPr="00AE20FF">
        <w:rPr>
          <w:rFonts w:ascii="Titillium Web" w:hAnsi="Titillium Web"/>
          <w:b w:val="0"/>
          <w:i/>
        </w:rPr>
        <w:t>ergo</w:t>
      </w:r>
      <w:r w:rsidR="0087147C" w:rsidRPr="00AE20FF">
        <w:rPr>
          <w:rFonts w:ascii="Titillium Web" w:hAnsi="Titillium Web"/>
          <w:b w:val="0"/>
        </w:rPr>
        <w:t xml:space="preserve"> destinato ad essere assimilato alle situazioni soggettive di diritto privato</w:t>
      </w:r>
      <w:r w:rsidR="0087147C" w:rsidRPr="00AE20FF">
        <w:rPr>
          <w:rStyle w:val="Rimandonotaapidipagina"/>
          <w:rFonts w:ascii="Titillium Web" w:hAnsi="Titillium Web"/>
          <w:b w:val="0"/>
        </w:rPr>
        <w:footnoteReference w:id="94"/>
      </w:r>
      <w:r w:rsidR="0087147C" w:rsidRPr="00AE20FF">
        <w:rPr>
          <w:rFonts w:ascii="Titillium Web" w:hAnsi="Titillium Web"/>
          <w:b w:val="0"/>
        </w:rPr>
        <w:t xml:space="preserve">, </w:t>
      </w:r>
      <w:r w:rsidRPr="00AE20FF">
        <w:rPr>
          <w:rFonts w:ascii="Titillium Web" w:hAnsi="Titillium Web"/>
          <w:b w:val="0"/>
        </w:rPr>
        <w:t>non v’è ragione per mantenere la distanza tra i due sistemi processuali</w:t>
      </w:r>
      <w:r w:rsidR="008A7F92" w:rsidRPr="00AE20FF">
        <w:rPr>
          <w:rStyle w:val="Rimandonotaapidipagina"/>
          <w:rFonts w:ascii="Titillium Web" w:hAnsi="Titillium Web"/>
          <w:b w:val="0"/>
        </w:rPr>
        <w:footnoteReference w:id="95"/>
      </w:r>
      <w:r w:rsidR="008A7F92" w:rsidRPr="00AE20FF">
        <w:rPr>
          <w:rFonts w:ascii="Titillium Web" w:hAnsi="Titillium Web"/>
          <w:b w:val="0"/>
        </w:rPr>
        <w:t>.</w:t>
      </w:r>
      <w:r w:rsidRPr="00AE20FF">
        <w:rPr>
          <w:rFonts w:ascii="Titillium Web" w:hAnsi="Titillium Web"/>
          <w:b w:val="0"/>
        </w:rPr>
        <w:t xml:space="preserve"> </w:t>
      </w:r>
    </w:p>
    <w:p w:rsidR="00123D9F" w:rsidRPr="00AE20FF" w:rsidRDefault="007C22B6" w:rsidP="00AE20FF">
      <w:pPr>
        <w:pStyle w:val="Corpotesto"/>
        <w:ind w:firstLine="708"/>
        <w:jc w:val="left"/>
        <w:rPr>
          <w:rFonts w:ascii="Titillium Web" w:hAnsi="Titillium Web"/>
          <w:b w:val="0"/>
        </w:rPr>
      </w:pPr>
      <w:r w:rsidRPr="00AE20FF">
        <w:rPr>
          <w:rFonts w:ascii="Titillium Web" w:hAnsi="Titillium Web"/>
          <w:b w:val="0"/>
        </w:rPr>
        <w:t>E’ sotto gli occhi di tutti, del resto, che l</w:t>
      </w:r>
      <w:r w:rsidR="00435718" w:rsidRPr="00AE20FF">
        <w:rPr>
          <w:rFonts w:ascii="Titillium Web" w:hAnsi="Titillium Web"/>
          <w:b w:val="0"/>
        </w:rPr>
        <w:t>a tradizionale nozione «sostanziale» di legittimazione a ricorrere ha finito per diventare una coperta troppo corta, lascia</w:t>
      </w:r>
      <w:r w:rsidRPr="00AE20FF">
        <w:rPr>
          <w:rFonts w:ascii="Titillium Web" w:hAnsi="Titillium Web"/>
          <w:b w:val="0"/>
        </w:rPr>
        <w:t>ndo</w:t>
      </w:r>
      <w:r w:rsidR="00435718" w:rsidRPr="00AE20FF">
        <w:rPr>
          <w:rFonts w:ascii="Titillium Web" w:hAnsi="Titillium Web"/>
          <w:b w:val="0"/>
        </w:rPr>
        <w:t xml:space="preserve"> privi di tutela tutta una serie di nuovi interessi emergenti, per proteggere i quali si è dovuto ricorrere a forme speciali di le</w:t>
      </w:r>
      <w:r w:rsidR="0088647B" w:rsidRPr="00AE20FF">
        <w:rPr>
          <w:rFonts w:ascii="Titillium Web" w:hAnsi="Titillium Web"/>
          <w:b w:val="0"/>
        </w:rPr>
        <w:t>gittimazione: si pensi agli interessi superindividuali e/ alle legittimazioni speciali, che solo una ridefinizione concettuale della legittimazione in termini prettamente processuali consente di</w:t>
      </w:r>
      <w:r w:rsidRPr="00AE20FF">
        <w:rPr>
          <w:rFonts w:ascii="Titillium Web" w:hAnsi="Titillium Web"/>
          <w:b w:val="0"/>
        </w:rPr>
        <w:t xml:space="preserve"> </w:t>
      </w:r>
      <w:r w:rsidR="0088647B" w:rsidRPr="00AE20FF">
        <w:rPr>
          <w:rFonts w:ascii="Titillium Web" w:hAnsi="Titillium Web"/>
          <w:b w:val="0"/>
        </w:rPr>
        <w:t>sussumere sotto</w:t>
      </w:r>
      <w:r w:rsidRPr="00AE20FF">
        <w:rPr>
          <w:rFonts w:ascii="Titillium Web" w:hAnsi="Titillium Web"/>
          <w:b w:val="0"/>
        </w:rPr>
        <w:t xml:space="preserve"> </w:t>
      </w:r>
      <w:r w:rsidR="0088647B" w:rsidRPr="00AE20FF">
        <w:rPr>
          <w:rFonts w:ascii="Titillium Web" w:hAnsi="Titillium Web"/>
          <w:b w:val="0"/>
        </w:rPr>
        <w:t>una nozione unitaria</w:t>
      </w:r>
      <w:r w:rsidR="0088647B" w:rsidRPr="00AE20FF">
        <w:rPr>
          <w:rStyle w:val="Rimandonotaapidipagina"/>
          <w:rFonts w:ascii="Titillium Web" w:hAnsi="Titillium Web"/>
          <w:b w:val="0"/>
        </w:rPr>
        <w:footnoteReference w:id="96"/>
      </w:r>
      <w:r w:rsidR="0088647B" w:rsidRPr="00AE20FF">
        <w:rPr>
          <w:rFonts w:ascii="Titillium Web" w:hAnsi="Titillium Web"/>
          <w:b w:val="0"/>
        </w:rPr>
        <w:t>.</w:t>
      </w:r>
    </w:p>
    <w:p w:rsidR="000925ED" w:rsidRPr="00AE20FF" w:rsidRDefault="000925ED" w:rsidP="00AE20FF">
      <w:pPr>
        <w:pStyle w:val="Corpotesto"/>
        <w:ind w:firstLine="708"/>
        <w:jc w:val="left"/>
        <w:rPr>
          <w:rFonts w:ascii="Titillium Web" w:hAnsi="Titillium Web"/>
          <w:b w:val="0"/>
        </w:rPr>
      </w:pPr>
      <w:r w:rsidRPr="00AE20FF">
        <w:rPr>
          <w:rFonts w:ascii="Titillium Web" w:hAnsi="Titillium Web"/>
          <w:b w:val="0"/>
        </w:rPr>
        <w:t>Né</w:t>
      </w:r>
      <w:r w:rsidR="007C22B6" w:rsidRPr="00AE20FF">
        <w:rPr>
          <w:rFonts w:ascii="Titillium Web" w:hAnsi="Titillium Web"/>
          <w:b w:val="0"/>
        </w:rPr>
        <w:t>,</w:t>
      </w:r>
      <w:r w:rsidRPr="00AE20FF">
        <w:rPr>
          <w:rFonts w:ascii="Titillium Web" w:hAnsi="Titillium Web"/>
          <w:b w:val="0"/>
        </w:rPr>
        <w:t xml:space="preserve"> a sostegno della tesi della specialità della legitt</w:t>
      </w:r>
      <w:r w:rsidR="007C22B6" w:rsidRPr="00AE20FF">
        <w:rPr>
          <w:rFonts w:ascii="Titillium Web" w:hAnsi="Titillium Web"/>
          <w:b w:val="0"/>
        </w:rPr>
        <w:t>i</w:t>
      </w:r>
      <w:r w:rsidRPr="00AE20FF">
        <w:rPr>
          <w:rFonts w:ascii="Titillium Web" w:hAnsi="Titillium Web"/>
          <w:b w:val="0"/>
        </w:rPr>
        <w:t>mazione «sostanziale» nel processo amministrativo</w:t>
      </w:r>
      <w:r w:rsidR="007C22B6" w:rsidRPr="00AE20FF">
        <w:rPr>
          <w:rFonts w:ascii="Titillium Web" w:hAnsi="Titillium Web"/>
          <w:b w:val="0"/>
        </w:rPr>
        <w:t>,</w:t>
      </w:r>
      <w:r w:rsidRPr="00AE20FF">
        <w:rPr>
          <w:rFonts w:ascii="Titillium Web" w:hAnsi="Titillium Web"/>
          <w:b w:val="0"/>
        </w:rPr>
        <w:t xml:space="preserve"> può invocarsi il solito </w:t>
      </w:r>
      <w:r w:rsidRPr="00AE20FF">
        <w:rPr>
          <w:rFonts w:ascii="Titillium Web" w:hAnsi="Titillium Web"/>
          <w:b w:val="0"/>
          <w:i/>
        </w:rPr>
        <w:t>totem</w:t>
      </w:r>
      <w:r w:rsidRPr="00AE20FF">
        <w:rPr>
          <w:rFonts w:ascii="Titillium Web" w:hAnsi="Titillium Web"/>
          <w:b w:val="0"/>
        </w:rPr>
        <w:t xml:space="preserve"> dell’eccesso di contenzioso, che imporrebbe di introdurre un filtro all’accesso al giudice attraverso un’interpretazione della legittimazione ad agire più restrittiva di quella </w:t>
      </w:r>
      <w:r w:rsidRPr="00AE20FF">
        <w:rPr>
          <w:rFonts w:ascii="Titillium Web" w:hAnsi="Titillium Web"/>
          <w:b w:val="0"/>
        </w:rPr>
        <w:lastRenderedPageBreak/>
        <w:t>propugnata nel processo civile</w:t>
      </w:r>
      <w:r w:rsidRPr="00AE20FF">
        <w:rPr>
          <w:rStyle w:val="Rimandonotaapidipagina"/>
          <w:rFonts w:ascii="Titillium Web" w:hAnsi="Titillium Web"/>
          <w:b w:val="0"/>
        </w:rPr>
        <w:footnoteReference w:id="97"/>
      </w:r>
      <w:r w:rsidR="00E9535A" w:rsidRPr="00AE20FF">
        <w:rPr>
          <w:rFonts w:ascii="Titillium Web" w:hAnsi="Titillium Web"/>
          <w:b w:val="0"/>
        </w:rPr>
        <w:t>, in quanto una lettura meramente processuale della legittimazione, lungi dal costituire un pericolo di eccessivo ampliamento dell’accesso al giudice amministrativo, contribuirebbe a rafforzare la caratterizzazione in termini soggettivi del processo amministrativo: non è casuale, d’altronde, che proprio nel processo civile, modello per antonomasia di giurisdizione a carattere soggettivo, la legittimazione ad agire si configuri come titolarità astratta fondata sulla mera affermazione dell’attore</w:t>
      </w:r>
      <w:r w:rsidR="00E9535A" w:rsidRPr="00AE20FF">
        <w:rPr>
          <w:rStyle w:val="Rimandonotaapidipagina"/>
          <w:rFonts w:ascii="Titillium Web" w:hAnsi="Titillium Web"/>
          <w:b w:val="0"/>
        </w:rPr>
        <w:footnoteReference w:id="98"/>
      </w:r>
      <w:r w:rsidR="00E9535A" w:rsidRPr="00AE20FF">
        <w:rPr>
          <w:rFonts w:ascii="Titillium Web" w:hAnsi="Titillium Web"/>
          <w:b w:val="0"/>
        </w:rPr>
        <w:t>.</w:t>
      </w:r>
    </w:p>
    <w:p w:rsidR="00DD6D42" w:rsidRPr="00AE20FF" w:rsidRDefault="00DD6D42" w:rsidP="00AE20FF">
      <w:pPr>
        <w:pStyle w:val="Corpotesto"/>
        <w:ind w:firstLine="708"/>
        <w:jc w:val="left"/>
        <w:rPr>
          <w:rFonts w:ascii="Titillium Web" w:hAnsi="Titillium Web"/>
          <w:b w:val="0"/>
        </w:rPr>
      </w:pPr>
      <w:r w:rsidRPr="00AE20FF">
        <w:rPr>
          <w:rFonts w:ascii="Titillium Web" w:hAnsi="Titillium Web"/>
          <w:b w:val="0"/>
        </w:rPr>
        <w:t>A ben guardare, del resto, l’esigenza di scongiurare il rischio che il processo amministrativo venga instaurato da titolari di interessi di mero fatto</w:t>
      </w:r>
      <w:r w:rsidRPr="00AE20FF">
        <w:rPr>
          <w:rFonts w:ascii="Titillium Web" w:hAnsi="Titillium Web"/>
          <w:b w:val="0"/>
          <w:vertAlign w:val="superscript"/>
        </w:rPr>
        <w:footnoteReference w:id="99"/>
      </w:r>
      <w:r w:rsidRPr="00AE20FF">
        <w:rPr>
          <w:rFonts w:ascii="Titillium Web" w:hAnsi="Titillium Web"/>
          <w:b w:val="0"/>
        </w:rPr>
        <w:t xml:space="preserve"> può essere soddisfatta in altro modo, senza necessariamente identificare la legittimazione a ricorrere con la titolarità della situazione soggettiva</w:t>
      </w:r>
      <w:r w:rsidR="0070264B" w:rsidRPr="00AE20FF">
        <w:rPr>
          <w:rStyle w:val="Rimandonotaapidipagina"/>
          <w:rFonts w:ascii="Titillium Web" w:hAnsi="Titillium Web"/>
          <w:b w:val="0"/>
        </w:rPr>
        <w:footnoteReference w:id="100"/>
      </w:r>
      <w:r w:rsidRPr="00AE20FF">
        <w:rPr>
          <w:rFonts w:ascii="Titillium Web" w:hAnsi="Titillium Web"/>
          <w:b w:val="0"/>
        </w:rPr>
        <w:t xml:space="preserve">: è sufficiente prestare maggiore attenzione al diritto positivo ed operare la distinzione tra il titolare di un interesse qualificato e differenziato ed il </w:t>
      </w:r>
      <w:r w:rsidRPr="00AE20FF">
        <w:rPr>
          <w:rFonts w:ascii="Titillium Web" w:hAnsi="Titillium Web"/>
          <w:b w:val="0"/>
          <w:i/>
        </w:rPr>
        <w:t>quisque de populo</w:t>
      </w:r>
      <w:r w:rsidRPr="00AE20FF">
        <w:rPr>
          <w:rFonts w:ascii="Titillium Web" w:hAnsi="Titillium Web"/>
          <w:b w:val="0"/>
        </w:rPr>
        <w:t>, confinato nell’irrilevante giuridico, avendo</w:t>
      </w:r>
      <w:r w:rsidR="007C22B6" w:rsidRPr="00AE20FF">
        <w:rPr>
          <w:rFonts w:ascii="Titillium Web" w:hAnsi="Titillium Web"/>
          <w:b w:val="0"/>
        </w:rPr>
        <w:t xml:space="preserve"> esclusivo riguardo alle posizi</w:t>
      </w:r>
      <w:r w:rsidRPr="00AE20FF">
        <w:rPr>
          <w:rFonts w:ascii="Titillium Web" w:hAnsi="Titillium Web"/>
          <w:b w:val="0"/>
        </w:rPr>
        <w:t>oni che siano qua</w:t>
      </w:r>
      <w:r w:rsidR="007C22B6" w:rsidRPr="00AE20FF">
        <w:rPr>
          <w:rFonts w:ascii="Titillium Web" w:hAnsi="Titillium Web"/>
          <w:b w:val="0"/>
        </w:rPr>
        <w:t>l</w:t>
      </w:r>
      <w:r w:rsidRPr="00AE20FF">
        <w:rPr>
          <w:rFonts w:ascii="Titillium Web" w:hAnsi="Titillium Web"/>
          <w:b w:val="0"/>
        </w:rPr>
        <w:t>ificate e differenziate da una norma</w:t>
      </w:r>
      <w:r w:rsidR="007C22B6" w:rsidRPr="00AE20FF">
        <w:rPr>
          <w:rFonts w:ascii="Titillium Web" w:hAnsi="Titillium Web"/>
          <w:b w:val="0"/>
        </w:rPr>
        <w:t>,</w:t>
      </w:r>
      <w:r w:rsidRPr="00AE20FF">
        <w:rPr>
          <w:rFonts w:ascii="Titillium Web" w:hAnsi="Titillium Web"/>
          <w:b w:val="0"/>
        </w:rPr>
        <w:t xml:space="preserve"> anziché operare differenziazio</w:t>
      </w:r>
      <w:r w:rsidR="007C22B6" w:rsidRPr="00AE20FF">
        <w:rPr>
          <w:rFonts w:ascii="Titillium Web" w:hAnsi="Titillium Web"/>
          <w:b w:val="0"/>
        </w:rPr>
        <w:t>n</w:t>
      </w:r>
      <w:r w:rsidRPr="00AE20FF">
        <w:rPr>
          <w:rFonts w:ascii="Titillium Web" w:hAnsi="Titillium Web"/>
          <w:b w:val="0"/>
        </w:rPr>
        <w:t xml:space="preserve">i del tutto fattuali, come tende a fare </w:t>
      </w:r>
      <w:r w:rsidR="007C22B6" w:rsidRPr="00AE20FF">
        <w:rPr>
          <w:rFonts w:ascii="Titillium Web" w:hAnsi="Titillium Web"/>
          <w:b w:val="0"/>
        </w:rPr>
        <w:t xml:space="preserve">ormai </w:t>
      </w:r>
      <w:r w:rsidRPr="00AE20FF">
        <w:rPr>
          <w:rFonts w:ascii="Titillium Web" w:hAnsi="Titillium Web"/>
          <w:b w:val="0"/>
        </w:rPr>
        <w:t>da tempo la giuris</w:t>
      </w:r>
      <w:r w:rsidR="007C22B6" w:rsidRPr="00AE20FF">
        <w:rPr>
          <w:rFonts w:ascii="Titillium Web" w:hAnsi="Titillium Web"/>
          <w:b w:val="0"/>
        </w:rPr>
        <w:t>p</w:t>
      </w:r>
      <w:r w:rsidRPr="00AE20FF">
        <w:rPr>
          <w:rFonts w:ascii="Titillium Web" w:hAnsi="Titillium Web"/>
          <w:b w:val="0"/>
        </w:rPr>
        <w:t>rudenza amministrativa</w:t>
      </w:r>
      <w:r w:rsidRPr="00AE20FF">
        <w:rPr>
          <w:rFonts w:ascii="Titillium Web" w:hAnsi="Titillium Web"/>
          <w:b w:val="0"/>
          <w:vertAlign w:val="superscript"/>
        </w:rPr>
        <w:footnoteReference w:id="101"/>
      </w:r>
      <w:r w:rsidRPr="00AE20FF">
        <w:rPr>
          <w:rFonts w:ascii="Titillium Web" w:hAnsi="Titillium Web"/>
          <w:b w:val="0"/>
        </w:rPr>
        <w:t>.</w:t>
      </w:r>
    </w:p>
    <w:p w:rsidR="00123D9F" w:rsidRPr="00AE20FF" w:rsidRDefault="007C22B6" w:rsidP="00AE20FF">
      <w:pPr>
        <w:pStyle w:val="Corpotesto"/>
        <w:ind w:firstLine="708"/>
        <w:jc w:val="left"/>
        <w:rPr>
          <w:rFonts w:ascii="Titillium Web" w:hAnsi="Titillium Web"/>
          <w:b w:val="0"/>
        </w:rPr>
      </w:pPr>
      <w:r w:rsidRPr="00AE20FF">
        <w:rPr>
          <w:rFonts w:ascii="Titillium Web" w:hAnsi="Titillium Web"/>
          <w:b w:val="0"/>
        </w:rPr>
        <w:t>A fronte delle numerose argomentazioni sinteticamente esposte, che dovrebbero indurre ad un ripensamento della tesi prevalente, un autorevolissimo sostenitore</w:t>
      </w:r>
      <w:r w:rsidR="0009643F" w:rsidRPr="00AE20FF">
        <w:rPr>
          <w:rFonts w:ascii="Titillium Web" w:hAnsi="Titillium Web"/>
          <w:b w:val="0"/>
        </w:rPr>
        <w:t xml:space="preserve"> </w:t>
      </w:r>
      <w:r w:rsidRPr="00AE20FF">
        <w:rPr>
          <w:rFonts w:ascii="Titillium Web" w:hAnsi="Titillium Web"/>
          <w:b w:val="0"/>
        </w:rPr>
        <w:t>di quest’ultima</w:t>
      </w:r>
      <w:r w:rsidR="000426EA" w:rsidRPr="00AE20FF">
        <w:rPr>
          <w:rFonts w:ascii="Titillium Web" w:hAnsi="Titillium Web"/>
          <w:b w:val="0"/>
        </w:rPr>
        <w:t>, dopo aver trovato conferma del su</w:t>
      </w:r>
      <w:r w:rsidRPr="00AE20FF">
        <w:rPr>
          <w:rFonts w:ascii="Titillium Web" w:hAnsi="Titillium Web"/>
          <w:b w:val="0"/>
        </w:rPr>
        <w:t>o assunto</w:t>
      </w:r>
      <w:r w:rsidR="000426EA" w:rsidRPr="00AE20FF">
        <w:rPr>
          <w:rFonts w:ascii="Titillium Web" w:hAnsi="Titillium Web"/>
          <w:b w:val="0"/>
        </w:rPr>
        <w:t xml:space="preserve"> in un recente contributo,</w:t>
      </w:r>
      <w:r w:rsidR="0009643F" w:rsidRPr="00AE20FF">
        <w:rPr>
          <w:rFonts w:ascii="Titillium Web" w:hAnsi="Titillium Web"/>
          <w:b w:val="0"/>
        </w:rPr>
        <w:t xml:space="preserve"> ha osservato, da un lato, che l’effettività della tut</w:t>
      </w:r>
      <w:r w:rsidRPr="00AE20FF">
        <w:rPr>
          <w:rFonts w:ascii="Titillium Web" w:hAnsi="Titillium Web"/>
          <w:b w:val="0"/>
        </w:rPr>
        <w:t>e</w:t>
      </w:r>
      <w:r w:rsidR="0009643F" w:rsidRPr="00AE20FF">
        <w:rPr>
          <w:rFonts w:ascii="Titillium Web" w:hAnsi="Titillium Web"/>
          <w:b w:val="0"/>
        </w:rPr>
        <w:t>la non preclude che il giudice possa accertare in via prelim</w:t>
      </w:r>
      <w:r w:rsidRPr="00AE20FF">
        <w:rPr>
          <w:rFonts w:ascii="Titillium Web" w:hAnsi="Titillium Web"/>
          <w:b w:val="0"/>
        </w:rPr>
        <w:t>in</w:t>
      </w:r>
      <w:r w:rsidR="0009643F" w:rsidRPr="00AE20FF">
        <w:rPr>
          <w:rFonts w:ascii="Titillium Web" w:hAnsi="Titillium Web"/>
          <w:b w:val="0"/>
        </w:rPr>
        <w:t>are se il ricorrente ha titolo per accedere al processo, com’è necessario fare proprio perché la controversia verte sulla legi</w:t>
      </w:r>
      <w:r w:rsidRPr="00AE20FF">
        <w:rPr>
          <w:rFonts w:ascii="Titillium Web" w:hAnsi="Titillium Web"/>
          <w:b w:val="0"/>
        </w:rPr>
        <w:t>t</w:t>
      </w:r>
      <w:r w:rsidR="0009643F" w:rsidRPr="00AE20FF">
        <w:rPr>
          <w:rFonts w:ascii="Titillium Web" w:hAnsi="Titillium Web"/>
          <w:b w:val="0"/>
        </w:rPr>
        <w:t>timità del provvedimento; dall’altro, che, dopo siffatto accertamento preliminare, il processo prosegue per la definizione dell’assetto sostanziale dell</w:t>
      </w:r>
      <w:r w:rsidRPr="00AE20FF">
        <w:rPr>
          <w:rFonts w:ascii="Titillium Web" w:hAnsi="Titillium Web"/>
          <w:b w:val="0"/>
        </w:rPr>
        <w:t>e</w:t>
      </w:r>
      <w:r w:rsidR="0009643F" w:rsidRPr="00AE20FF">
        <w:rPr>
          <w:rFonts w:ascii="Titillium Web" w:hAnsi="Titillium Web"/>
          <w:b w:val="0"/>
        </w:rPr>
        <w:t xml:space="preserve"> posizioni contrapposte</w:t>
      </w:r>
      <w:r w:rsidR="009D5E23" w:rsidRPr="00AE20FF">
        <w:rPr>
          <w:rStyle w:val="Rimandonotaapidipagina"/>
          <w:rFonts w:ascii="Titillium Web" w:hAnsi="Titillium Web"/>
          <w:b w:val="0"/>
        </w:rPr>
        <w:footnoteReference w:id="102"/>
      </w:r>
      <w:r w:rsidR="0009643F" w:rsidRPr="00AE20FF">
        <w:rPr>
          <w:rFonts w:ascii="Titillium Web" w:hAnsi="Titillium Web"/>
          <w:b w:val="0"/>
        </w:rPr>
        <w:t>.</w:t>
      </w:r>
    </w:p>
    <w:p w:rsidR="0009643F" w:rsidRPr="00AE20FF" w:rsidRDefault="000426EA" w:rsidP="00AE20FF">
      <w:pPr>
        <w:pStyle w:val="Corpotesto"/>
        <w:ind w:firstLine="708"/>
        <w:jc w:val="left"/>
        <w:rPr>
          <w:rFonts w:ascii="Titillium Web" w:hAnsi="Titillium Web"/>
          <w:b w:val="0"/>
        </w:rPr>
      </w:pPr>
      <w:r w:rsidRPr="00AE20FF">
        <w:rPr>
          <w:rFonts w:ascii="Titillium Web" w:hAnsi="Titillium Web"/>
          <w:b w:val="0"/>
        </w:rPr>
        <w:lastRenderedPageBreak/>
        <w:t xml:space="preserve">Ebbene, non ci sembra, innanzitutto, che lo studioso citato a conferma della tesi della titolarità effettiva si sia espresso in quel senso, almeno esplicitamente. Se non abbiamo mal interpretato il suo pensiero, infatti, egli </w:t>
      </w:r>
      <w:r w:rsidR="00136828" w:rsidRPr="00AE20FF">
        <w:rPr>
          <w:rFonts w:ascii="Titillium Web" w:hAnsi="Titillium Web"/>
          <w:b w:val="0"/>
        </w:rPr>
        <w:t xml:space="preserve">– dopo aver premesso che «per mettere in moto il processo [amministrativo, </w:t>
      </w:r>
      <w:r w:rsidR="00136828" w:rsidRPr="00AE20FF">
        <w:rPr>
          <w:rFonts w:ascii="Titillium Web" w:hAnsi="Titillium Web"/>
          <w:b w:val="0"/>
          <w:i/>
        </w:rPr>
        <w:t>n.d.r.</w:t>
      </w:r>
      <w:r w:rsidR="00136828" w:rsidRPr="00AE20FF">
        <w:rPr>
          <w:rFonts w:ascii="Titillium Web" w:hAnsi="Titillium Web"/>
          <w:b w:val="0"/>
        </w:rPr>
        <w:t xml:space="preserve">] occorre che un soggetto […] eserciti l’azione (“il ricorso”) </w:t>
      </w:r>
      <w:r w:rsidR="00136828" w:rsidRPr="00AE20FF">
        <w:rPr>
          <w:rFonts w:ascii="Titillium Web" w:hAnsi="Titillium Web"/>
          <w:b w:val="0"/>
          <w:i/>
        </w:rPr>
        <w:t>accampando di essere titolare</w:t>
      </w:r>
      <w:r w:rsidR="00136828" w:rsidRPr="00AE20FF">
        <w:rPr>
          <w:rFonts w:ascii="Titillium Web" w:hAnsi="Titillium Web"/>
          <w:b w:val="0"/>
        </w:rPr>
        <w:t xml:space="preserve"> di una situazione soggettiva protetta (diritto o interesse legittimo), situazione di cui esso abbia la disponibilità, e della quale chiede la tutela nel proprio interesse»</w:t>
      </w:r>
      <w:r w:rsidR="00852FBA" w:rsidRPr="00AE20FF">
        <w:rPr>
          <w:rStyle w:val="Rimandonotaapidipagina"/>
          <w:rFonts w:ascii="Titillium Web" w:hAnsi="Titillium Web"/>
          <w:b w:val="0"/>
        </w:rPr>
        <w:footnoteReference w:id="103"/>
      </w:r>
      <w:r w:rsidR="00136828" w:rsidRPr="00AE20FF">
        <w:rPr>
          <w:rFonts w:ascii="Titillium Web" w:hAnsi="Titillium Web"/>
          <w:b w:val="0"/>
        </w:rPr>
        <w:t xml:space="preserve"> - s</w:t>
      </w:r>
      <w:r w:rsidRPr="00AE20FF">
        <w:rPr>
          <w:rFonts w:ascii="Titillium Web" w:hAnsi="Titillium Web"/>
          <w:b w:val="0"/>
        </w:rPr>
        <w:t xml:space="preserve">i è limitato ad osservare che, nel processo amministrativo, «l’individuazione della sussistenza della situazione protetta in capo all’attore, è momento ben distinto dall’accertamento della fondatezza del ricorso (cioè del giudizio di merito)»: il che significa soltanto che – come lo stesso autore </w:t>
      </w:r>
      <w:r w:rsidR="007C22B6" w:rsidRPr="00AE20FF">
        <w:rPr>
          <w:rFonts w:ascii="Titillium Web" w:hAnsi="Titillium Web"/>
          <w:b w:val="0"/>
        </w:rPr>
        <w:t xml:space="preserve">ha </w:t>
      </w:r>
      <w:r w:rsidR="00A01F6D" w:rsidRPr="00AE20FF">
        <w:rPr>
          <w:rFonts w:ascii="Titillium Web" w:hAnsi="Titillium Web"/>
          <w:b w:val="0"/>
        </w:rPr>
        <w:t xml:space="preserve">subito </w:t>
      </w:r>
      <w:r w:rsidRPr="00AE20FF">
        <w:rPr>
          <w:rFonts w:ascii="Titillium Web" w:hAnsi="Titillium Web"/>
          <w:b w:val="0"/>
        </w:rPr>
        <w:t xml:space="preserve">aggiunto – solo dopo aver «stabilito che il soggetto vanta una situazione protetta a fronte di quell’episodio di esercizio del potere» si passa a valutare se questo si è svolto </w:t>
      </w:r>
      <w:r w:rsidRPr="00AE20FF">
        <w:rPr>
          <w:rFonts w:ascii="Titillium Web" w:hAnsi="Titillium Web"/>
          <w:b w:val="0"/>
          <w:i/>
        </w:rPr>
        <w:t>injure</w:t>
      </w:r>
      <w:r w:rsidR="007C22B6" w:rsidRPr="00AE20FF">
        <w:rPr>
          <w:rFonts w:ascii="Titillium Web" w:hAnsi="Titillium Web"/>
          <w:b w:val="0"/>
        </w:rPr>
        <w:t xml:space="preserve"> (come preteso da</w:t>
      </w:r>
      <w:r w:rsidRPr="00AE20FF">
        <w:rPr>
          <w:rFonts w:ascii="Titillium Web" w:hAnsi="Titillium Web"/>
          <w:b w:val="0"/>
        </w:rPr>
        <w:t>l ricorr</w:t>
      </w:r>
      <w:r w:rsidR="007C22B6" w:rsidRPr="00AE20FF">
        <w:rPr>
          <w:rFonts w:ascii="Titillium Web" w:hAnsi="Titillium Web"/>
          <w:b w:val="0"/>
        </w:rPr>
        <w:t>e</w:t>
      </w:r>
      <w:r w:rsidRPr="00AE20FF">
        <w:rPr>
          <w:rFonts w:ascii="Titillium Web" w:hAnsi="Titillium Web"/>
          <w:b w:val="0"/>
        </w:rPr>
        <w:t xml:space="preserve">nte) ovvero </w:t>
      </w:r>
      <w:r w:rsidRPr="00AE20FF">
        <w:rPr>
          <w:rFonts w:ascii="Titillium Web" w:hAnsi="Titillium Web"/>
          <w:b w:val="0"/>
          <w:i/>
        </w:rPr>
        <w:t>iure</w:t>
      </w:r>
      <w:r w:rsidRPr="00AE20FF">
        <w:rPr>
          <w:rFonts w:ascii="Titillium Web" w:hAnsi="Titillium Web"/>
          <w:b w:val="0"/>
        </w:rPr>
        <w:t>, cioè legittimamente</w:t>
      </w:r>
      <w:r w:rsidR="00A16E2C" w:rsidRPr="00AE20FF">
        <w:rPr>
          <w:rFonts w:ascii="Titillium Web" w:hAnsi="Titillium Web"/>
          <w:b w:val="0"/>
        </w:rPr>
        <w:t>»</w:t>
      </w:r>
      <w:r w:rsidR="00A16E2C" w:rsidRPr="00AE20FF">
        <w:rPr>
          <w:rStyle w:val="Rimandonotaapidipagina"/>
          <w:rFonts w:ascii="Titillium Web" w:hAnsi="Titillium Web"/>
          <w:b w:val="0"/>
        </w:rPr>
        <w:footnoteReference w:id="104"/>
      </w:r>
      <w:r w:rsidR="00A16E2C" w:rsidRPr="00AE20FF">
        <w:rPr>
          <w:rFonts w:ascii="Titillium Web" w:hAnsi="Titillium Web"/>
          <w:b w:val="0"/>
        </w:rPr>
        <w:t>.</w:t>
      </w:r>
      <w:r w:rsidRPr="00AE20FF">
        <w:rPr>
          <w:rFonts w:ascii="Titillium Web" w:hAnsi="Titillium Web"/>
          <w:b w:val="0"/>
        </w:rPr>
        <w:t xml:space="preserve"> </w:t>
      </w:r>
      <w:r w:rsidR="00A16E2C" w:rsidRPr="00AE20FF">
        <w:rPr>
          <w:rFonts w:ascii="Titillium Web" w:hAnsi="Titillium Web"/>
          <w:b w:val="0"/>
        </w:rPr>
        <w:t>Ciò equivale a dire che – com’è pacifico – prima di stabilire se il ricorso è fondato occorre accertare che lo stesso sia stato proposto da soggetto legittimato, non anche che quest’ultimo accertamento non possa essere svolto sulla base della mera affermazione del ricorrente</w:t>
      </w:r>
      <w:r w:rsidR="007C22B6" w:rsidRPr="00AE20FF">
        <w:rPr>
          <w:rFonts w:ascii="Titillium Web" w:hAnsi="Titillium Web"/>
          <w:b w:val="0"/>
        </w:rPr>
        <w:t>,</w:t>
      </w:r>
      <w:r w:rsidR="00A16E2C" w:rsidRPr="00AE20FF">
        <w:rPr>
          <w:rFonts w:ascii="Titillium Web" w:hAnsi="Titillium Web"/>
          <w:b w:val="0"/>
        </w:rPr>
        <w:t xml:space="preserve"> dovendosi avere riguardo alla titolarità effettiva della situazione sostanziale. Non è casuale, del resto, che, almeno in prima battuta, la dottrina in esame non operi alcun raffronto con l’idea di legittimazione ad agire con</w:t>
      </w:r>
      <w:r w:rsidR="00AA6C6C" w:rsidRPr="00AE20FF">
        <w:rPr>
          <w:rFonts w:ascii="Titillium Web" w:hAnsi="Titillium Web"/>
          <w:b w:val="0"/>
        </w:rPr>
        <w:t>s</w:t>
      </w:r>
      <w:r w:rsidR="00A16E2C" w:rsidRPr="00AE20FF">
        <w:rPr>
          <w:rFonts w:ascii="Titillium Web" w:hAnsi="Titillium Web"/>
          <w:b w:val="0"/>
        </w:rPr>
        <w:t>olidatasi n</w:t>
      </w:r>
      <w:r w:rsidR="00AA6C6C" w:rsidRPr="00AE20FF">
        <w:rPr>
          <w:rFonts w:ascii="Titillium Web" w:hAnsi="Titillium Web"/>
          <w:b w:val="0"/>
        </w:rPr>
        <w:t>ell’</w:t>
      </w:r>
      <w:r w:rsidR="00A16E2C" w:rsidRPr="00AE20FF">
        <w:rPr>
          <w:rFonts w:ascii="Titillium Web" w:hAnsi="Titillium Web"/>
          <w:b w:val="0"/>
        </w:rPr>
        <w:t xml:space="preserve">ambito </w:t>
      </w:r>
      <w:r w:rsidR="00AA6C6C" w:rsidRPr="00AE20FF">
        <w:rPr>
          <w:rFonts w:ascii="Titillium Web" w:hAnsi="Titillium Web"/>
          <w:b w:val="0"/>
        </w:rPr>
        <w:t xml:space="preserve">del </w:t>
      </w:r>
      <w:r w:rsidR="00A16E2C" w:rsidRPr="00AE20FF">
        <w:rPr>
          <w:rFonts w:ascii="Titillium Web" w:hAnsi="Titillium Web"/>
          <w:b w:val="0"/>
        </w:rPr>
        <w:t>process</w:t>
      </w:r>
      <w:r w:rsidR="00AA6C6C" w:rsidRPr="00AE20FF">
        <w:rPr>
          <w:rFonts w:ascii="Titillium Web" w:hAnsi="Titillium Web"/>
          <w:b w:val="0"/>
        </w:rPr>
        <w:t xml:space="preserve">o </w:t>
      </w:r>
      <w:r w:rsidR="00A16E2C" w:rsidRPr="00AE20FF">
        <w:rPr>
          <w:rFonts w:ascii="Titillium Web" w:hAnsi="Titillium Web"/>
          <w:b w:val="0"/>
        </w:rPr>
        <w:t>civil</w:t>
      </w:r>
      <w:r w:rsidR="00AA6C6C" w:rsidRPr="00AE20FF">
        <w:rPr>
          <w:rFonts w:ascii="Titillium Web" w:hAnsi="Titillium Web"/>
          <w:b w:val="0"/>
        </w:rPr>
        <w:t>e, dove pure la questione che riguarda la verifica della legittimazione è di ordine preliminare</w:t>
      </w:r>
      <w:r w:rsidR="00AA6C6C" w:rsidRPr="00AE20FF">
        <w:rPr>
          <w:rStyle w:val="Rimandonotaapidipagina"/>
          <w:rFonts w:ascii="Titillium Web" w:hAnsi="Titillium Web"/>
          <w:b w:val="0"/>
        </w:rPr>
        <w:footnoteReference w:id="105"/>
      </w:r>
      <w:r w:rsidR="00A16E2C" w:rsidRPr="00AE20FF">
        <w:rPr>
          <w:rFonts w:ascii="Titillium Web" w:hAnsi="Titillium Web"/>
          <w:b w:val="0"/>
        </w:rPr>
        <w:t>. Ciò viene fatto, invero, più avanti, ma solo per ribadire nuovamente che «la legittimazione ad agire nel processo amministrativo</w:t>
      </w:r>
      <w:r w:rsidR="00F4200B" w:rsidRPr="00AE20FF">
        <w:rPr>
          <w:rFonts w:ascii="Titillium Web" w:hAnsi="Titillium Web"/>
          <w:b w:val="0"/>
        </w:rPr>
        <w:t xml:space="preserve"> ha un rilievo assai più evidente che nel giudizio civile, come oggetto di accertamento proprio e distinto rispetto al merito, inteso come accertamento della fondatezza del ricorso</w:t>
      </w:r>
      <w:r w:rsidR="00A16E2C" w:rsidRPr="00AE20FF">
        <w:rPr>
          <w:rFonts w:ascii="Titillium Web" w:hAnsi="Titillium Web"/>
          <w:b w:val="0"/>
        </w:rPr>
        <w:t>»</w:t>
      </w:r>
      <w:r w:rsidR="00F4200B" w:rsidRPr="00AE20FF">
        <w:rPr>
          <w:rStyle w:val="Rimandonotaapidipagina"/>
          <w:rFonts w:ascii="Titillium Web" w:hAnsi="Titillium Web"/>
          <w:b w:val="0"/>
        </w:rPr>
        <w:footnoteReference w:id="106"/>
      </w:r>
      <w:r w:rsidR="00F4200B" w:rsidRPr="00AE20FF">
        <w:rPr>
          <w:rFonts w:ascii="Titillium Web" w:hAnsi="Titillium Web"/>
          <w:b w:val="0"/>
        </w:rPr>
        <w:t>: ancora una volta, ci si guarda bene dal prendere posizione sulla legittimazione a ricorrere come titolarità effettiva piuttosto che come mera affermazione. Ancora più avanti, d’altronde, si afferma che la forte caratterizzazione in senso soggettivo del processo amministrativo «comporta</w:t>
      </w:r>
      <w:r w:rsidR="00A16E2C" w:rsidRPr="00AE20FF">
        <w:rPr>
          <w:rFonts w:ascii="Titillium Web" w:hAnsi="Titillium Web"/>
          <w:b w:val="0"/>
        </w:rPr>
        <w:t xml:space="preserve"> </w:t>
      </w:r>
      <w:r w:rsidR="00F4200B" w:rsidRPr="00AE20FF">
        <w:rPr>
          <w:rFonts w:ascii="Titillium Web" w:hAnsi="Titillium Web"/>
          <w:b w:val="0"/>
        </w:rPr>
        <w:t xml:space="preserve">una netta distinzione tra la fase (logicamente anteriore) del giudizio </w:t>
      </w:r>
      <w:r w:rsidR="00F4200B" w:rsidRPr="00AE20FF">
        <w:rPr>
          <w:rFonts w:ascii="Titillium Web" w:hAnsi="Titillium Web"/>
          <w:b w:val="0"/>
        </w:rPr>
        <w:lastRenderedPageBreak/>
        <w:t>intesa ad accertare la sussistenza in capo al ricorrente delle condizioni dell’azione, legittimazione ed interesse ad agire, e la fase intesa ad accertare la fondatezza, nel merito, del ricorso, a fronte delle difese delle altre parti»</w:t>
      </w:r>
      <w:r w:rsidR="00F4200B" w:rsidRPr="00AE20FF">
        <w:rPr>
          <w:rStyle w:val="Rimandonotaapidipagina"/>
          <w:rFonts w:ascii="Titillium Web" w:hAnsi="Titillium Web"/>
          <w:b w:val="0"/>
        </w:rPr>
        <w:footnoteReference w:id="107"/>
      </w:r>
      <w:r w:rsidR="00F4200B" w:rsidRPr="00AE20FF">
        <w:rPr>
          <w:rFonts w:ascii="Titillium Web" w:hAnsi="Titillium Web"/>
          <w:b w:val="0"/>
        </w:rPr>
        <w:t>: ciò che sembra significare che l’accertamento della sussist</w:t>
      </w:r>
      <w:r w:rsidR="007C22B6" w:rsidRPr="00AE20FF">
        <w:rPr>
          <w:rFonts w:ascii="Titillium Web" w:hAnsi="Titillium Web"/>
          <w:b w:val="0"/>
        </w:rPr>
        <w:t>e</w:t>
      </w:r>
      <w:r w:rsidR="00F4200B" w:rsidRPr="00AE20FF">
        <w:rPr>
          <w:rFonts w:ascii="Titillium Web" w:hAnsi="Titillium Web"/>
          <w:b w:val="0"/>
        </w:rPr>
        <w:t>nza o meno della legittimazione ad agire è questione di rito e non di merito.</w:t>
      </w:r>
    </w:p>
    <w:p w:rsidR="00263B61" w:rsidRPr="00AE20FF" w:rsidRDefault="0060401F" w:rsidP="00AE20FF">
      <w:pPr>
        <w:pStyle w:val="Corpotesto"/>
        <w:ind w:firstLine="708"/>
        <w:jc w:val="left"/>
        <w:rPr>
          <w:rFonts w:ascii="Titillium Web" w:hAnsi="Titillium Web"/>
          <w:b w:val="0"/>
        </w:rPr>
      </w:pPr>
      <w:r w:rsidRPr="00AE20FF">
        <w:rPr>
          <w:rFonts w:ascii="Titillium Web" w:hAnsi="Titillium Web"/>
          <w:b w:val="0"/>
        </w:rPr>
        <w:t>Ciò premesso</w:t>
      </w:r>
      <w:r w:rsidR="000571BD" w:rsidRPr="00AE20FF">
        <w:rPr>
          <w:rFonts w:ascii="Titillium Web" w:hAnsi="Titillium Web"/>
          <w:b w:val="0"/>
        </w:rPr>
        <w:t>, non sembra che, per seguire un itinerario diverso da quello tradizionale, debba necessariamente muoversi dall’identificazione dell’interesse legittimo con il diritto di credito</w:t>
      </w:r>
      <w:r w:rsidR="000571BD" w:rsidRPr="00AE20FF">
        <w:rPr>
          <w:rStyle w:val="Rimandonotaapidipagina"/>
          <w:rFonts w:ascii="Titillium Web" w:hAnsi="Titillium Web"/>
          <w:b w:val="0"/>
        </w:rPr>
        <w:footnoteReference w:id="108"/>
      </w:r>
      <w:r w:rsidR="000571BD" w:rsidRPr="00AE20FF">
        <w:rPr>
          <w:rFonts w:ascii="Titillium Web" w:hAnsi="Titillium Web"/>
          <w:b w:val="0"/>
        </w:rPr>
        <w:t>, sembrando a tal fine sufficiente assumere per interesse legittimo «una situazione sostanziale e finale (pretesa all’acquisizione o alla conservazione di un bene della vita) e non strumentale (pretesa alla legittimità dell’azione amministrativa, accompagnata o meno dalla finalità di poter così eventualmente conseguire o conservare il bene della vita)»</w:t>
      </w:r>
      <w:r w:rsidR="000571BD" w:rsidRPr="00AE20FF">
        <w:rPr>
          <w:rStyle w:val="Rimandonotaapidipagina"/>
          <w:rFonts w:ascii="Titillium Web" w:hAnsi="Titillium Web"/>
          <w:b w:val="0"/>
        </w:rPr>
        <w:footnoteReference w:id="109"/>
      </w:r>
      <w:r w:rsidR="000571BD" w:rsidRPr="00AE20FF">
        <w:rPr>
          <w:rFonts w:ascii="Titillium Web" w:hAnsi="Titillium Web"/>
          <w:b w:val="0"/>
        </w:rPr>
        <w:t>.</w:t>
      </w:r>
      <w:r w:rsidR="00A01F6D" w:rsidRPr="00AE20FF">
        <w:rPr>
          <w:rFonts w:ascii="Titillium Web" w:hAnsi="Titillium Web"/>
          <w:b w:val="0"/>
        </w:rPr>
        <w:t xml:space="preserve"> </w:t>
      </w:r>
      <w:r w:rsidR="000571BD" w:rsidRPr="00AE20FF">
        <w:rPr>
          <w:rFonts w:ascii="Titillium Web" w:hAnsi="Titillium Web"/>
          <w:b w:val="0"/>
        </w:rPr>
        <w:t>Va, piuttosto, valorizzata la tendenza del processo amministrativo a trasformarsi sempre più da giudizio sull’atto a giudizio sul rapporto</w:t>
      </w:r>
      <w:r w:rsidR="003811E2" w:rsidRPr="00AE20FF">
        <w:rPr>
          <w:rStyle w:val="Rimandonotaapidipagina"/>
          <w:rFonts w:ascii="Titillium Web" w:hAnsi="Titillium Web"/>
          <w:b w:val="0"/>
        </w:rPr>
        <w:footnoteReference w:id="110"/>
      </w:r>
      <w:r w:rsidR="00263B61" w:rsidRPr="00AE20FF">
        <w:rPr>
          <w:rFonts w:ascii="Titillium Web" w:hAnsi="Titillium Web"/>
          <w:b w:val="0"/>
        </w:rPr>
        <w:t>, con ciò intendendosi «un giudizio che consenta di stabilire se sia fondata o meno la pretesa al bene della vita</w:t>
      </w:r>
      <w:r w:rsidR="00A01F6D" w:rsidRPr="00AE20FF">
        <w:rPr>
          <w:rFonts w:ascii="Titillium Web" w:hAnsi="Titillium Web"/>
          <w:b w:val="0"/>
        </w:rPr>
        <w:t>.</w:t>
      </w:r>
      <w:r w:rsidR="00263B61" w:rsidRPr="00AE20FF">
        <w:rPr>
          <w:rFonts w:ascii="Titillium Web" w:hAnsi="Titillium Web"/>
          <w:b w:val="0"/>
        </w:rPr>
        <w:t xml:space="preserve"> […] Un giudizio, in altri termini, idoneo a definire chi abbia ragione e chi tor</w:t>
      </w:r>
      <w:r w:rsidRPr="00AE20FF">
        <w:rPr>
          <w:rFonts w:ascii="Titillium Web" w:hAnsi="Titillium Web"/>
          <w:b w:val="0"/>
        </w:rPr>
        <w:t>t</w:t>
      </w:r>
      <w:r w:rsidR="00263B61" w:rsidRPr="00AE20FF">
        <w:rPr>
          <w:rFonts w:ascii="Titillium Web" w:hAnsi="Titillium Web"/>
          <w:b w:val="0"/>
        </w:rPr>
        <w:t>o in ordine alla spettanza di detto bene, dirimendo così il conflitto sostanziale tra le parti»</w:t>
      </w:r>
      <w:r w:rsidR="00263B61" w:rsidRPr="00AE20FF">
        <w:rPr>
          <w:rStyle w:val="Rimandonotaapidipagina"/>
          <w:rFonts w:ascii="Titillium Web" w:hAnsi="Titillium Web"/>
          <w:b w:val="0"/>
        </w:rPr>
        <w:footnoteReference w:id="111"/>
      </w:r>
      <w:r w:rsidR="00263B61" w:rsidRPr="00AE20FF">
        <w:rPr>
          <w:rFonts w:ascii="Titillium Web" w:hAnsi="Titillium Web"/>
          <w:b w:val="0"/>
        </w:rPr>
        <w:t>.</w:t>
      </w:r>
      <w:r w:rsidR="00863316" w:rsidRPr="00AE20FF">
        <w:rPr>
          <w:rFonts w:ascii="Titillium Web" w:hAnsi="Titillium Web"/>
          <w:b w:val="0"/>
        </w:rPr>
        <w:t xml:space="preserve"> Siffatta attitudine del processo amministrativo a definire</w:t>
      </w:r>
      <w:r w:rsidR="0073472F" w:rsidRPr="00AE20FF">
        <w:rPr>
          <w:rFonts w:ascii="Titillium Web" w:hAnsi="Titillium Web"/>
          <w:b w:val="0"/>
        </w:rPr>
        <w:t>, anche per gli interessi pretensivi,</w:t>
      </w:r>
      <w:r w:rsidR="00863316" w:rsidRPr="00AE20FF">
        <w:rPr>
          <w:rFonts w:ascii="Titillium Web" w:hAnsi="Titillium Web"/>
          <w:b w:val="0"/>
        </w:rPr>
        <w:t xml:space="preserve"> il suddescritto</w:t>
      </w:r>
      <w:r w:rsidR="00263B61" w:rsidRPr="00AE20FF">
        <w:rPr>
          <w:rFonts w:ascii="Titillium Web" w:hAnsi="Titillium Web"/>
          <w:b w:val="0"/>
        </w:rPr>
        <w:t xml:space="preserve"> «rapporto potestà-interesse legittimo»</w:t>
      </w:r>
      <w:r w:rsidR="00863316" w:rsidRPr="00AE20FF">
        <w:rPr>
          <w:rFonts w:ascii="Titillium Web" w:hAnsi="Titillium Web"/>
          <w:b w:val="0"/>
        </w:rPr>
        <w:t>, pur non significando,</w:t>
      </w:r>
      <w:r w:rsidR="00263B61" w:rsidRPr="00AE20FF">
        <w:rPr>
          <w:rFonts w:ascii="Titillium Web" w:hAnsi="Titillium Web"/>
          <w:b w:val="0"/>
        </w:rPr>
        <w:t xml:space="preserve"> </w:t>
      </w:r>
      <w:r w:rsidR="00263B61" w:rsidRPr="00AE20FF">
        <w:rPr>
          <w:rFonts w:ascii="Titillium Web" w:hAnsi="Titillium Web"/>
          <w:b w:val="0"/>
          <w:i/>
        </w:rPr>
        <w:t>ça va sans dire</w:t>
      </w:r>
      <w:r w:rsidR="00863316" w:rsidRPr="00AE20FF">
        <w:rPr>
          <w:rFonts w:ascii="Titillium Web" w:hAnsi="Titillium Web"/>
          <w:b w:val="0"/>
        </w:rPr>
        <w:t xml:space="preserve">, che il giudizio debba sempre pervenire alla decisione </w:t>
      </w:r>
      <w:r w:rsidR="00863316" w:rsidRPr="00AE20FF">
        <w:rPr>
          <w:rFonts w:ascii="Titillium Web" w:hAnsi="Titillium Web"/>
          <w:b w:val="0"/>
        </w:rPr>
        <w:lastRenderedPageBreak/>
        <w:t xml:space="preserve">sulla spettanza del bene della vita – risultato sovente non conseguibile in quanto, sia per scelta processuale delle parti che per le necessità scaturenti dalla particolarità della fattispecie, in molti casi la pronuncia del giudice amministrativo non copre l’intero rapporto e dice poco o nulla circa la fondatezza o meno della pretesa –, </w:t>
      </w:r>
      <w:r w:rsidR="000C5363" w:rsidRPr="00AE20FF">
        <w:rPr>
          <w:rFonts w:ascii="Titillium Web" w:hAnsi="Titillium Web"/>
          <w:b w:val="0"/>
        </w:rPr>
        <w:t>induce a rimeditare attentamente alcuni istituti processuali cardine, i quali risentono della tradizionale configurazione dell’interesse legittimo come interesse strumentale alla legittimità ed appaiono ormai inadeguati alla configurazione sostanzia</w:t>
      </w:r>
      <w:r w:rsidR="00D03AB4" w:rsidRPr="00AE20FF">
        <w:rPr>
          <w:rFonts w:ascii="Titillium Web" w:hAnsi="Titillium Web"/>
          <w:b w:val="0"/>
        </w:rPr>
        <w:t>l</w:t>
      </w:r>
      <w:r w:rsidR="000C5363" w:rsidRPr="00AE20FF">
        <w:rPr>
          <w:rFonts w:ascii="Titillium Web" w:hAnsi="Titillium Web"/>
          <w:b w:val="0"/>
        </w:rPr>
        <w:t>e e finale di tale situazione, non più in corrispondenza biunivoca con i motivi di ricorso</w:t>
      </w:r>
      <w:r w:rsidR="000C5363" w:rsidRPr="00AE20FF">
        <w:rPr>
          <w:rStyle w:val="Rimandonotaapidipagina"/>
          <w:rFonts w:ascii="Titillium Web" w:hAnsi="Titillium Web"/>
          <w:b w:val="0"/>
        </w:rPr>
        <w:footnoteReference w:id="112"/>
      </w:r>
      <w:r w:rsidR="000C5363" w:rsidRPr="00AE20FF">
        <w:rPr>
          <w:rFonts w:ascii="Titillium Web" w:hAnsi="Titillium Web"/>
          <w:b w:val="0"/>
        </w:rPr>
        <w:t>.</w:t>
      </w:r>
      <w:r w:rsidR="00863316" w:rsidRPr="00AE20FF">
        <w:rPr>
          <w:rFonts w:ascii="Titillium Web" w:hAnsi="Titillium Web"/>
          <w:b w:val="0"/>
        </w:rPr>
        <w:t xml:space="preserve">  </w:t>
      </w:r>
    </w:p>
    <w:p w:rsidR="00263B61" w:rsidRPr="00AE20FF" w:rsidRDefault="000C5363" w:rsidP="00AE20FF">
      <w:pPr>
        <w:pStyle w:val="Corpotesto"/>
        <w:ind w:firstLine="708"/>
        <w:jc w:val="left"/>
        <w:rPr>
          <w:rFonts w:ascii="Titillium Web" w:hAnsi="Titillium Web"/>
          <w:b w:val="0"/>
        </w:rPr>
      </w:pPr>
      <w:r w:rsidRPr="00AE20FF">
        <w:rPr>
          <w:rFonts w:ascii="Titillium Web" w:hAnsi="Titillium Web"/>
          <w:b w:val="0"/>
        </w:rPr>
        <w:t xml:space="preserve">E’ il caso, per quanto qui interessa, della legittimazione a ricorrere, che nemmeno nel processo amministrativo può farsi coincidere con l’effettiva titolarità della situazione giuridica vantata, non potendosi pretendere che il ricorrente debba fornire </w:t>
      </w:r>
      <w:r w:rsidRPr="00AE20FF">
        <w:rPr>
          <w:rFonts w:ascii="Titillium Web" w:hAnsi="Titillium Web"/>
          <w:b w:val="0"/>
          <w:i/>
        </w:rPr>
        <w:t>in limine litis</w:t>
      </w:r>
      <w:r w:rsidRPr="00AE20FF">
        <w:rPr>
          <w:rFonts w:ascii="Titillium Web" w:hAnsi="Titillium Web"/>
          <w:b w:val="0"/>
        </w:rPr>
        <w:t xml:space="preserve"> la prova della sussistenza dell’interesse legittimo, che, concernendo la fondatezza dell</w:t>
      </w:r>
      <w:r w:rsidR="00D03AB4" w:rsidRPr="00AE20FF">
        <w:rPr>
          <w:rFonts w:ascii="Titillium Web" w:hAnsi="Titillium Web"/>
          <w:b w:val="0"/>
        </w:rPr>
        <w:t>a</w:t>
      </w:r>
      <w:r w:rsidRPr="00AE20FF">
        <w:rPr>
          <w:rFonts w:ascii="Titillium Web" w:hAnsi="Titillium Web"/>
          <w:b w:val="0"/>
        </w:rPr>
        <w:t xml:space="preserve"> pretesa ad un bene della vita, formerà oggetto del giudiz</w:t>
      </w:r>
      <w:r w:rsidR="00D03AB4" w:rsidRPr="00AE20FF">
        <w:rPr>
          <w:rFonts w:ascii="Titillium Web" w:hAnsi="Titillium Web"/>
          <w:b w:val="0"/>
        </w:rPr>
        <w:t>i</w:t>
      </w:r>
      <w:r w:rsidRPr="00AE20FF">
        <w:rPr>
          <w:rFonts w:ascii="Titillium Web" w:hAnsi="Titillium Web"/>
          <w:b w:val="0"/>
        </w:rPr>
        <w:t xml:space="preserve">o di merito (semprechè ricomprendente l’intero rapporto): </w:t>
      </w:r>
      <w:r w:rsidR="008119AD" w:rsidRPr="00AE20FF">
        <w:rPr>
          <w:rFonts w:ascii="Titillium Web" w:hAnsi="Titillium Web"/>
          <w:b w:val="0"/>
        </w:rPr>
        <w:t>dovendosi riconoscere il diritto di azione anche a chi risulti poi avere torto</w:t>
      </w:r>
      <w:r w:rsidR="008119AD" w:rsidRPr="00AE20FF">
        <w:rPr>
          <w:rStyle w:val="Rimandonotaapidipagina"/>
          <w:rFonts w:ascii="Titillium Web" w:hAnsi="Titillium Web"/>
          <w:b w:val="0"/>
        </w:rPr>
        <w:footnoteReference w:id="113"/>
      </w:r>
      <w:r w:rsidR="008119AD" w:rsidRPr="00AE20FF">
        <w:rPr>
          <w:rFonts w:ascii="Titillium Web" w:hAnsi="Titillium Web"/>
          <w:b w:val="0"/>
        </w:rPr>
        <w:t>,</w:t>
      </w:r>
      <w:r w:rsidR="008119AD" w:rsidRPr="00AE20FF">
        <w:rPr>
          <w:rFonts w:ascii="Titillium Web" w:hAnsi="Titillium Web"/>
        </w:rPr>
        <w:t xml:space="preserve"> </w:t>
      </w:r>
      <w:r w:rsidRPr="00AE20FF">
        <w:rPr>
          <w:rFonts w:ascii="Titillium Web" w:hAnsi="Titillium Web"/>
          <w:b w:val="0"/>
        </w:rPr>
        <w:t>la sussistenza dell’interesse legittimo potrà essere soltanto affermata</w:t>
      </w:r>
      <w:r w:rsidR="008119AD" w:rsidRPr="00AE20FF">
        <w:rPr>
          <w:rFonts w:ascii="Titillium Web" w:hAnsi="Titillium Web"/>
          <w:b w:val="0"/>
        </w:rPr>
        <w:t xml:space="preserve"> e la posizione legittimante che consente l’accesso al giudice dovrà consistere nella sola imputazione soggettiva dell’interesse legittimo</w:t>
      </w:r>
      <w:r w:rsidR="008119AD" w:rsidRPr="00AE20FF">
        <w:rPr>
          <w:rFonts w:ascii="Titillium Web" w:hAnsi="Titillium Web"/>
          <w:b w:val="0"/>
          <w:vertAlign w:val="superscript"/>
        </w:rPr>
        <w:footnoteReference w:id="114"/>
      </w:r>
      <w:r w:rsidR="008119AD" w:rsidRPr="00AE20FF">
        <w:rPr>
          <w:rFonts w:ascii="Titillium Web" w:hAnsi="Titillium Web"/>
          <w:b w:val="0"/>
        </w:rPr>
        <w:t>.</w:t>
      </w:r>
    </w:p>
    <w:p w:rsidR="003811E2" w:rsidRPr="00AE20FF" w:rsidRDefault="0060401F" w:rsidP="00AE20FF">
      <w:pPr>
        <w:pStyle w:val="Corpotesto"/>
        <w:ind w:firstLine="708"/>
        <w:jc w:val="left"/>
        <w:rPr>
          <w:rFonts w:ascii="Titillium Web" w:hAnsi="Titillium Web"/>
          <w:b w:val="0"/>
        </w:rPr>
      </w:pPr>
      <w:r w:rsidRPr="00AE20FF">
        <w:rPr>
          <w:rFonts w:ascii="Titillium Web" w:hAnsi="Titillium Web"/>
          <w:b w:val="0"/>
        </w:rPr>
        <w:t xml:space="preserve">In tal modo opinando </w:t>
      </w:r>
      <w:r w:rsidR="00D03AB4" w:rsidRPr="00AE20FF">
        <w:rPr>
          <w:rFonts w:ascii="Titillium Web" w:hAnsi="Titillium Web"/>
          <w:b w:val="0"/>
        </w:rPr>
        <w:t>(</w:t>
      </w:r>
      <w:r w:rsidRPr="00AE20FF">
        <w:rPr>
          <w:rFonts w:ascii="Titillium Web" w:hAnsi="Titillium Web"/>
          <w:b w:val="0"/>
        </w:rPr>
        <w:t>ma anche accedendo alla tesi secondo cui il processo amministrativo mira all’accertamento della fondatezza o meno</w:t>
      </w:r>
      <w:r w:rsidR="003811E2" w:rsidRPr="00AE20FF">
        <w:rPr>
          <w:rFonts w:ascii="Titillium Web" w:hAnsi="Titillium Web"/>
          <w:b w:val="0"/>
        </w:rPr>
        <w:t xml:space="preserve"> della pretesa dedotta in giudizio dal ricorrente</w:t>
      </w:r>
      <w:r w:rsidR="003811E2" w:rsidRPr="00AE20FF">
        <w:rPr>
          <w:rStyle w:val="Rimandonotaapidipagina"/>
          <w:rFonts w:ascii="Titillium Web" w:hAnsi="Titillium Web"/>
          <w:b w:val="0"/>
        </w:rPr>
        <w:footnoteReference w:id="115"/>
      </w:r>
      <w:r w:rsidR="00D03AB4" w:rsidRPr="00AE20FF">
        <w:rPr>
          <w:rFonts w:ascii="Titillium Web" w:hAnsi="Titillium Web"/>
          <w:b w:val="0"/>
        </w:rPr>
        <w:t>)</w:t>
      </w:r>
      <w:r w:rsidRPr="00AE20FF">
        <w:rPr>
          <w:rFonts w:ascii="Titillium Web" w:hAnsi="Titillium Web"/>
          <w:b w:val="0"/>
        </w:rPr>
        <w:t xml:space="preserve">, ci </w:t>
      </w:r>
      <w:r w:rsidR="003811E2" w:rsidRPr="00AE20FF">
        <w:rPr>
          <w:rFonts w:ascii="Titillium Web" w:hAnsi="Titillium Web"/>
          <w:b w:val="0"/>
        </w:rPr>
        <w:t xml:space="preserve">si accorge che, anche se si ritenesse decisivo, ai fini della determinazione della legittimazione, il ruolo dell’oggetto del giudizio, non vi sarebbero comunque così grandi differenze rispetto al processo civile, </w:t>
      </w:r>
      <w:r w:rsidR="00BA3C49" w:rsidRPr="00AE20FF">
        <w:rPr>
          <w:rFonts w:ascii="Titillium Web" w:hAnsi="Titillium Web"/>
          <w:b w:val="0"/>
        </w:rPr>
        <w:t>il cui oggetto</w:t>
      </w:r>
      <w:r w:rsidR="003811E2" w:rsidRPr="00AE20FF">
        <w:rPr>
          <w:rFonts w:ascii="Titillium Web" w:hAnsi="Titillium Web"/>
          <w:b w:val="0"/>
        </w:rPr>
        <w:t xml:space="preserve"> – ad avviso di numerosi studiosi </w:t>
      </w:r>
      <w:r w:rsidR="00BA3C49" w:rsidRPr="00AE20FF">
        <w:rPr>
          <w:rFonts w:ascii="Titillium Web" w:hAnsi="Titillium Web"/>
          <w:b w:val="0"/>
        </w:rPr>
        <w:t>– «è la situazione soggettiva affermata con la domanda, sull’esistenza della quale il giudice è chiamato a pronunciare»</w:t>
      </w:r>
      <w:r w:rsidR="00BA3C49" w:rsidRPr="00AE20FF">
        <w:rPr>
          <w:rStyle w:val="Rimandonotaapidipagina"/>
          <w:rFonts w:ascii="Titillium Web" w:hAnsi="Titillium Web"/>
          <w:b w:val="0"/>
        </w:rPr>
        <w:footnoteReference w:id="116"/>
      </w:r>
      <w:r w:rsidR="00BA3C49" w:rsidRPr="00AE20FF">
        <w:rPr>
          <w:rFonts w:ascii="Titillium Web" w:hAnsi="Titillium Web"/>
          <w:b w:val="0"/>
        </w:rPr>
        <w:t>.</w:t>
      </w:r>
    </w:p>
    <w:p w:rsidR="00582C8C" w:rsidRPr="00AE20FF" w:rsidRDefault="00582C8C" w:rsidP="00AE20FF">
      <w:pPr>
        <w:pStyle w:val="Corpotesto"/>
        <w:ind w:firstLine="708"/>
        <w:jc w:val="left"/>
        <w:rPr>
          <w:rFonts w:ascii="Titillium Web" w:hAnsi="Titillium Web"/>
          <w:b w:val="0"/>
        </w:rPr>
      </w:pPr>
      <w:r w:rsidRPr="00AE20FF">
        <w:rPr>
          <w:rFonts w:ascii="Titillium Web" w:hAnsi="Titillium Web"/>
          <w:b w:val="0"/>
        </w:rPr>
        <w:lastRenderedPageBreak/>
        <w:t>Aveva colto nel segno, dunque, chi, all’indomani della codificazione, aveva detto che «con l’ingresso ufficiale della pretesa nell’universo del processo amministrativo anche in quest’ultimo l’azione si separa definitivamente dalla posizione soggettiva: in un certo senso, si scindono quegli elementi – sostanza e processo – la cui unione aveva tradizionalmente caratterizzato la giustizia amministrativa»</w:t>
      </w:r>
      <w:r w:rsidRPr="00AE20FF">
        <w:rPr>
          <w:rStyle w:val="Rimandonotaapidipagina"/>
          <w:rFonts w:ascii="Titillium Web" w:hAnsi="Titillium Web"/>
          <w:b w:val="0"/>
        </w:rPr>
        <w:footnoteReference w:id="117"/>
      </w:r>
      <w:r w:rsidRPr="00AE20FF">
        <w:rPr>
          <w:rFonts w:ascii="Titillium Web" w:hAnsi="Titillium Web"/>
          <w:b w:val="0"/>
        </w:rPr>
        <w:t>.</w:t>
      </w:r>
    </w:p>
    <w:p w:rsidR="003811E2" w:rsidRPr="00AE20FF" w:rsidRDefault="003811E2" w:rsidP="00AE20FF">
      <w:pPr>
        <w:pStyle w:val="Corpotesto"/>
        <w:ind w:firstLine="708"/>
        <w:jc w:val="left"/>
        <w:rPr>
          <w:rFonts w:ascii="Titillium Web" w:hAnsi="Titillium Web"/>
          <w:b w:val="0"/>
        </w:rPr>
      </w:pPr>
    </w:p>
    <w:p w:rsidR="00525FA6" w:rsidRPr="00AE20FF" w:rsidRDefault="00525FA6" w:rsidP="00AE20FF">
      <w:pPr>
        <w:pStyle w:val="Corpotesto"/>
        <w:ind w:firstLine="708"/>
        <w:jc w:val="left"/>
        <w:rPr>
          <w:rFonts w:ascii="Titillium Web" w:hAnsi="Titillium Web"/>
          <w:b w:val="0"/>
          <w:i/>
        </w:rPr>
      </w:pPr>
      <w:r w:rsidRPr="00AE20FF">
        <w:rPr>
          <w:rFonts w:ascii="Titillium Web" w:hAnsi="Titillium Web"/>
        </w:rPr>
        <w:t xml:space="preserve">6. </w:t>
      </w:r>
      <w:r w:rsidR="00123D9F" w:rsidRPr="00AE20FF">
        <w:rPr>
          <w:rFonts w:ascii="Titillium Web" w:hAnsi="Titillium Web"/>
          <w:b w:val="0"/>
          <w:i/>
        </w:rPr>
        <w:t>Alcuni casi paradigmatici</w:t>
      </w:r>
      <w:r w:rsidR="00435718" w:rsidRPr="00AE20FF">
        <w:rPr>
          <w:rFonts w:ascii="Titillium Web" w:hAnsi="Titillium Web"/>
          <w:b w:val="0"/>
          <w:i/>
        </w:rPr>
        <w:t xml:space="preserve"> come banco di prova</w:t>
      </w:r>
      <w:r w:rsidR="00123D9F" w:rsidRPr="00AE20FF">
        <w:rPr>
          <w:rFonts w:ascii="Titillium Web" w:hAnsi="Titillium Web"/>
          <w:b w:val="0"/>
          <w:i/>
        </w:rPr>
        <w:t xml:space="preserve">: </w:t>
      </w:r>
      <w:r w:rsidR="00123D9F" w:rsidRPr="00AE20FF">
        <w:rPr>
          <w:rFonts w:ascii="Titillium Web" w:hAnsi="Titillium Web"/>
          <w:b w:val="0"/>
        </w:rPr>
        <w:t>a)</w:t>
      </w:r>
      <w:r w:rsidR="00123D9F" w:rsidRPr="00AE20FF">
        <w:rPr>
          <w:rFonts w:ascii="Titillium Web" w:hAnsi="Titillium Web"/>
          <w:b w:val="0"/>
          <w:i/>
        </w:rPr>
        <w:t xml:space="preserve"> il ricorso incidentale escludente</w:t>
      </w:r>
    </w:p>
    <w:p w:rsidR="00525FA6" w:rsidRPr="00AE20FF" w:rsidRDefault="00525FA6" w:rsidP="00AE20FF">
      <w:pPr>
        <w:pStyle w:val="Corpotesto"/>
        <w:ind w:firstLine="708"/>
        <w:jc w:val="left"/>
        <w:rPr>
          <w:rFonts w:ascii="Titillium Web" w:hAnsi="Titillium Web"/>
          <w:b w:val="0"/>
          <w:i/>
        </w:rPr>
      </w:pPr>
    </w:p>
    <w:p w:rsidR="00B56E78" w:rsidRPr="00AE20FF" w:rsidRDefault="00B56E78" w:rsidP="00AE20FF">
      <w:pPr>
        <w:pStyle w:val="Corpotesto"/>
        <w:ind w:firstLine="708"/>
        <w:jc w:val="left"/>
        <w:rPr>
          <w:rFonts w:ascii="Titillium Web" w:hAnsi="Titillium Web"/>
          <w:b w:val="0"/>
        </w:rPr>
      </w:pPr>
      <w:r w:rsidRPr="00AE20FF">
        <w:rPr>
          <w:rFonts w:ascii="Titillium Web" w:hAnsi="Titillium Web"/>
          <w:b w:val="0"/>
        </w:rPr>
        <w:t>Vediamo adesso, seppure sinteticamente, quali potrebbero essere le ricadute della proposta accezione di legittimazione a ricorrere in termini di mera affermazione.</w:t>
      </w:r>
    </w:p>
    <w:p w:rsidR="00110247" w:rsidRPr="00AE20FF" w:rsidRDefault="00E4004A" w:rsidP="00AE20FF">
      <w:pPr>
        <w:pStyle w:val="Corpotesto"/>
        <w:ind w:firstLine="708"/>
        <w:jc w:val="left"/>
        <w:rPr>
          <w:rFonts w:ascii="Titillium Web" w:hAnsi="Titillium Web"/>
          <w:b w:val="0"/>
        </w:rPr>
      </w:pPr>
      <w:r w:rsidRPr="00AE20FF">
        <w:rPr>
          <w:rFonts w:ascii="Titillium Web" w:hAnsi="Titillium Web"/>
          <w:b w:val="0"/>
        </w:rPr>
        <w:t>Prendiamo le mosse dalle controversie aventi ad oggetto le gare d’appalto, nelle quali il tema in esame è declinato nel senso che la legittimazione a ricorrere dev’essere correlata ad una situazione differenziata, dunque meritevole di tutela in modo c</w:t>
      </w:r>
      <w:r w:rsidR="00626498" w:rsidRPr="00AE20FF">
        <w:rPr>
          <w:rFonts w:ascii="Titillium Web" w:hAnsi="Titillium Web"/>
          <w:b w:val="0"/>
        </w:rPr>
        <w:t>erto, per effetto della partecip</w:t>
      </w:r>
      <w:r w:rsidRPr="00AE20FF">
        <w:rPr>
          <w:rFonts w:ascii="Titillium Web" w:hAnsi="Titillium Web"/>
          <w:b w:val="0"/>
        </w:rPr>
        <w:t>azione alla procedura oggetto di contestazione</w:t>
      </w:r>
      <w:r w:rsidRPr="00AE20FF">
        <w:rPr>
          <w:rStyle w:val="Rimandonotaapidipagina"/>
          <w:rFonts w:ascii="Titillium Web" w:hAnsi="Titillium Web"/>
          <w:b w:val="0"/>
        </w:rPr>
        <w:footnoteReference w:id="118"/>
      </w:r>
      <w:r w:rsidRPr="00AE20FF">
        <w:rPr>
          <w:rFonts w:ascii="Titillium Web" w:hAnsi="Titillium Web"/>
          <w:b w:val="0"/>
        </w:rPr>
        <w:t xml:space="preserve">. </w:t>
      </w:r>
      <w:r w:rsidR="00A549BE" w:rsidRPr="00AE20FF">
        <w:rPr>
          <w:rFonts w:ascii="Titillium Web" w:hAnsi="Titillium Web"/>
          <w:b w:val="0"/>
        </w:rPr>
        <w:t xml:space="preserve"> </w:t>
      </w:r>
    </w:p>
    <w:p w:rsidR="00C04E02" w:rsidRPr="00AE20FF" w:rsidRDefault="00A63DC0" w:rsidP="00AE20FF">
      <w:pPr>
        <w:pStyle w:val="Corpotesto"/>
        <w:ind w:firstLine="708"/>
        <w:jc w:val="left"/>
        <w:rPr>
          <w:rFonts w:ascii="Titillium Web" w:hAnsi="Titillium Web"/>
          <w:b w:val="0"/>
        </w:rPr>
      </w:pPr>
      <w:r w:rsidRPr="00AE20FF">
        <w:rPr>
          <w:rFonts w:ascii="Titillium Web" w:hAnsi="Titillium Web"/>
          <w:b w:val="0"/>
        </w:rPr>
        <w:t>Prescindendo dalla circostanza – già segnalata</w:t>
      </w:r>
      <w:r w:rsidRPr="00AE20FF">
        <w:rPr>
          <w:rStyle w:val="Rimandonotaapidipagina"/>
          <w:rFonts w:ascii="Titillium Web" w:hAnsi="Titillium Web"/>
          <w:b w:val="0"/>
        </w:rPr>
        <w:footnoteReference w:id="119"/>
      </w:r>
      <w:r w:rsidRPr="00AE20FF">
        <w:rPr>
          <w:rFonts w:ascii="Titillium Web" w:hAnsi="Titillium Web"/>
          <w:b w:val="0"/>
        </w:rPr>
        <w:t xml:space="preserve"> e comunque nota ai più – che la giurisprudenza amministrativa in materia, pur a fronte della formale affermazione della necessità di legittimazione a ricorrere in capo a chi promuove l’azione, l’ha poi, in concreto, r</w:t>
      </w:r>
      <w:r w:rsidR="00E51F4C" w:rsidRPr="00AE20FF">
        <w:rPr>
          <w:rFonts w:ascii="Titillium Web" w:hAnsi="Titillium Web"/>
          <w:b w:val="0"/>
        </w:rPr>
        <w:t>i</w:t>
      </w:r>
      <w:r w:rsidRPr="00AE20FF">
        <w:rPr>
          <w:rFonts w:ascii="Titillium Web" w:hAnsi="Titillium Web"/>
          <w:b w:val="0"/>
        </w:rPr>
        <w:t>ten</w:t>
      </w:r>
      <w:r w:rsidR="00E51F4C" w:rsidRPr="00AE20FF">
        <w:rPr>
          <w:rFonts w:ascii="Titillium Web" w:hAnsi="Titillium Web"/>
          <w:b w:val="0"/>
        </w:rPr>
        <w:t>u</w:t>
      </w:r>
      <w:r w:rsidRPr="00AE20FF">
        <w:rPr>
          <w:rFonts w:ascii="Titillium Web" w:hAnsi="Titillium Web"/>
          <w:b w:val="0"/>
        </w:rPr>
        <w:t>ta quasi sempre sussistente, utilizzando q</w:t>
      </w:r>
      <w:r w:rsidR="00E51F4C" w:rsidRPr="00AE20FF">
        <w:rPr>
          <w:rFonts w:ascii="Titillium Web" w:hAnsi="Titillium Web"/>
          <w:b w:val="0"/>
        </w:rPr>
        <w:t>u</w:t>
      </w:r>
      <w:r w:rsidRPr="00AE20FF">
        <w:rPr>
          <w:rFonts w:ascii="Titillium Web" w:hAnsi="Titillium Web"/>
          <w:b w:val="0"/>
        </w:rPr>
        <w:t>ale unico filtro dell’accesso alla tutela l’interesse processuale</w:t>
      </w:r>
      <w:r w:rsidRPr="00AE20FF">
        <w:rPr>
          <w:rStyle w:val="Rimandonotaapidipagina"/>
          <w:rFonts w:ascii="Titillium Web" w:hAnsi="Titillium Web"/>
          <w:b w:val="0"/>
        </w:rPr>
        <w:footnoteReference w:id="120"/>
      </w:r>
      <w:r w:rsidRPr="00AE20FF">
        <w:rPr>
          <w:rFonts w:ascii="Titillium Web" w:hAnsi="Titillium Web"/>
          <w:b w:val="0"/>
        </w:rPr>
        <w:t>, in tal modo azzerando una distinzione che è, invece, centrale rispetto alla tematica del ricorso incidentale c.d. escludente</w:t>
      </w:r>
      <w:r w:rsidRPr="00AE20FF">
        <w:rPr>
          <w:rStyle w:val="Rimandonotaapidipagina"/>
          <w:rFonts w:ascii="Titillium Web" w:hAnsi="Titillium Web"/>
          <w:b w:val="0"/>
        </w:rPr>
        <w:footnoteReference w:id="121"/>
      </w:r>
      <w:r w:rsidRPr="00AE20FF">
        <w:rPr>
          <w:rFonts w:ascii="Titillium Web" w:hAnsi="Titillium Web"/>
          <w:b w:val="0"/>
        </w:rPr>
        <w:t>,</w:t>
      </w:r>
      <w:r w:rsidR="00FE0393" w:rsidRPr="00AE20FF">
        <w:rPr>
          <w:rFonts w:ascii="Titillium Web" w:hAnsi="Titillium Web"/>
          <w:b w:val="0"/>
        </w:rPr>
        <w:t xml:space="preserve"> è risaputo che, secondo la prevalente giurisprudenza e la più autorevole dottrina, ciò che verrebbe a mancare al ricorrente principale a seguito dell’accoglimento del ricorso incidentale sarebbe </w:t>
      </w:r>
      <w:r w:rsidR="00FE0393" w:rsidRPr="00AE20FF">
        <w:rPr>
          <w:rFonts w:ascii="Titillium Web" w:hAnsi="Titillium Web"/>
          <w:b w:val="0"/>
        </w:rPr>
        <w:lastRenderedPageBreak/>
        <w:t>proprio la legit</w:t>
      </w:r>
      <w:r w:rsidR="00E51F4C" w:rsidRPr="00AE20FF">
        <w:rPr>
          <w:rFonts w:ascii="Titillium Web" w:hAnsi="Titillium Web"/>
          <w:b w:val="0"/>
        </w:rPr>
        <w:t>t</w:t>
      </w:r>
      <w:r w:rsidR="00FE0393" w:rsidRPr="00AE20FF">
        <w:rPr>
          <w:rFonts w:ascii="Titillium Web" w:hAnsi="Titillium Web"/>
          <w:b w:val="0"/>
        </w:rPr>
        <w:t>imazione sostanziale a ricorrere, cioè la titolarità di una posizione giuridica soggettiva qualificata e differenziata rispetto a quella di una qualsiasi impresa operante nel settore interessato dalla gara, ma che ad essa non abbia partecipato o da essa sia stata legittimame</w:t>
      </w:r>
      <w:r w:rsidR="007D09D1" w:rsidRPr="00AE20FF">
        <w:rPr>
          <w:rFonts w:ascii="Titillium Web" w:hAnsi="Titillium Web"/>
          <w:b w:val="0"/>
        </w:rPr>
        <w:t>n</w:t>
      </w:r>
      <w:r w:rsidR="00FE0393" w:rsidRPr="00AE20FF">
        <w:rPr>
          <w:rFonts w:ascii="Titillium Web" w:hAnsi="Titillium Web"/>
          <w:b w:val="0"/>
        </w:rPr>
        <w:t>te e definitivamente esclusa</w:t>
      </w:r>
      <w:r w:rsidR="00FE0393" w:rsidRPr="00AE20FF">
        <w:rPr>
          <w:rStyle w:val="Rimandonotaapidipagina"/>
          <w:rFonts w:ascii="Titillium Web" w:hAnsi="Titillium Web"/>
          <w:b w:val="0"/>
        </w:rPr>
        <w:footnoteReference w:id="122"/>
      </w:r>
      <w:r w:rsidR="00FE0393" w:rsidRPr="00AE20FF">
        <w:rPr>
          <w:rFonts w:ascii="Titillium Web" w:hAnsi="Titillium Web"/>
          <w:b w:val="0"/>
        </w:rPr>
        <w:t>.</w:t>
      </w:r>
      <w:r w:rsidR="00455F2B" w:rsidRPr="00AE20FF">
        <w:rPr>
          <w:rFonts w:ascii="Titillium Web" w:hAnsi="Titillium Web"/>
          <w:b w:val="0"/>
        </w:rPr>
        <w:t xml:space="preserve"> </w:t>
      </w:r>
    </w:p>
    <w:p w:rsidR="00A63DC0" w:rsidRPr="00AE20FF" w:rsidRDefault="00C04E02" w:rsidP="00AE20FF">
      <w:pPr>
        <w:pStyle w:val="Corpotesto"/>
        <w:ind w:firstLine="708"/>
        <w:jc w:val="left"/>
        <w:rPr>
          <w:rFonts w:ascii="Titillium Web" w:hAnsi="Titillium Web"/>
          <w:b w:val="0"/>
        </w:rPr>
      </w:pPr>
      <w:r w:rsidRPr="00AE20FF">
        <w:rPr>
          <w:rFonts w:ascii="Titillium Web" w:hAnsi="Titillium Web"/>
          <w:b w:val="0"/>
        </w:rPr>
        <w:t>Ovviamente, qui non è possibile descrivere approfonditamente il percorso sinora seguito dall’Adunanza plenaria e dalla Corte di giustizia, peraltro corredato da numerosissimi commenti, sia adesivi che critici</w:t>
      </w:r>
      <w:r w:rsidR="002A5946" w:rsidRPr="00AE20FF">
        <w:rPr>
          <w:rStyle w:val="Rimandonotaapidipagina"/>
          <w:rFonts w:ascii="Titillium Web" w:hAnsi="Titillium Web"/>
          <w:b w:val="0"/>
        </w:rPr>
        <w:footnoteReference w:id="123"/>
      </w:r>
      <w:r w:rsidRPr="00AE20FF">
        <w:rPr>
          <w:rFonts w:ascii="Titillium Web" w:hAnsi="Titillium Web"/>
          <w:b w:val="0"/>
        </w:rPr>
        <w:t>. Ai limitati e contingenti fini della nostra indagine, ci limitiamo a rammentare che, nella prima decisione del 2008</w:t>
      </w:r>
      <w:r w:rsidRPr="00AE20FF">
        <w:rPr>
          <w:rStyle w:val="Rimandonotaapidipagina"/>
          <w:rFonts w:ascii="Titillium Web" w:hAnsi="Titillium Web"/>
          <w:b w:val="0"/>
        </w:rPr>
        <w:footnoteReference w:id="124"/>
      </w:r>
      <w:r w:rsidRPr="00AE20FF">
        <w:rPr>
          <w:rFonts w:ascii="Titillium Web" w:hAnsi="Titillium Web"/>
          <w:b w:val="0"/>
        </w:rPr>
        <w:t xml:space="preserve">, il problema dell’ordine di esame dei ricorsi reciprocamente escludenti era stato </w:t>
      </w:r>
      <w:r w:rsidR="007D09D1" w:rsidRPr="00AE20FF">
        <w:rPr>
          <w:rFonts w:ascii="Titillium Web" w:hAnsi="Titillium Web"/>
          <w:b w:val="0"/>
        </w:rPr>
        <w:t>p</w:t>
      </w:r>
      <w:r w:rsidRPr="00AE20FF">
        <w:rPr>
          <w:rFonts w:ascii="Titillium Web" w:hAnsi="Titillium Web"/>
          <w:b w:val="0"/>
        </w:rPr>
        <w:t>osto sotto il profilo dell’individuazione dell’interesse a ricorrere, piut</w:t>
      </w:r>
      <w:r w:rsidR="007D09D1" w:rsidRPr="00AE20FF">
        <w:rPr>
          <w:rFonts w:ascii="Titillium Web" w:hAnsi="Titillium Web"/>
          <w:b w:val="0"/>
        </w:rPr>
        <w:t>t</w:t>
      </w:r>
      <w:r w:rsidRPr="00AE20FF">
        <w:rPr>
          <w:rFonts w:ascii="Titillium Web" w:hAnsi="Titillium Web"/>
          <w:b w:val="0"/>
        </w:rPr>
        <w:t>osto che essere configurato quale aspetto relativo alla legittimazione</w:t>
      </w:r>
      <w:r w:rsidRPr="00AE20FF">
        <w:rPr>
          <w:rStyle w:val="Rimandonotaapidipagina"/>
          <w:rFonts w:ascii="Titillium Web" w:hAnsi="Titillium Web"/>
          <w:b w:val="0"/>
        </w:rPr>
        <w:footnoteReference w:id="125"/>
      </w:r>
      <w:r w:rsidRPr="00AE20FF">
        <w:rPr>
          <w:rFonts w:ascii="Titillium Web" w:hAnsi="Titillium Web"/>
          <w:b w:val="0"/>
        </w:rPr>
        <w:t>.</w:t>
      </w:r>
      <w:r w:rsidR="000D67ED" w:rsidRPr="00AE20FF">
        <w:rPr>
          <w:rFonts w:ascii="Titillium Web" w:hAnsi="Titillium Web"/>
          <w:b w:val="0"/>
        </w:rPr>
        <w:t xml:space="preserve"> Due anni dopo</w:t>
      </w:r>
      <w:r w:rsidR="000D67ED" w:rsidRPr="00AE20FF">
        <w:rPr>
          <w:rStyle w:val="Rimandonotaapidipagina"/>
          <w:rFonts w:ascii="Titillium Web" w:hAnsi="Titillium Web"/>
          <w:b w:val="0"/>
        </w:rPr>
        <w:footnoteReference w:id="126"/>
      </w:r>
      <w:r w:rsidR="000D67ED" w:rsidRPr="00AE20FF">
        <w:rPr>
          <w:rFonts w:ascii="Titillium Web" w:hAnsi="Titillium Web"/>
          <w:b w:val="0"/>
        </w:rPr>
        <w:t>, s’era iniziato a spostare il baricentro della questione dalla ricerca della sussistenza dell’interesse a ricorrere, nella particolare declinazione dell’interesse strumentale alla ripetizione della gara, ad un’indagine in ordine all’esistenza della legittimazione a ricorrere</w:t>
      </w:r>
      <w:r w:rsidR="000D67ED" w:rsidRPr="00AE20FF">
        <w:rPr>
          <w:rStyle w:val="Rimandonotaapidipagina"/>
          <w:rFonts w:ascii="Titillium Web" w:hAnsi="Titillium Web"/>
          <w:b w:val="0"/>
        </w:rPr>
        <w:footnoteReference w:id="127"/>
      </w:r>
      <w:r w:rsidR="000D67ED" w:rsidRPr="00AE20FF">
        <w:rPr>
          <w:rFonts w:ascii="Titillium Web" w:hAnsi="Titillium Web"/>
          <w:b w:val="0"/>
        </w:rPr>
        <w:t>.</w:t>
      </w:r>
      <w:r w:rsidRPr="00AE20FF">
        <w:rPr>
          <w:rFonts w:ascii="Titillium Web" w:hAnsi="Titillium Web"/>
          <w:b w:val="0"/>
        </w:rPr>
        <w:t xml:space="preserve"> </w:t>
      </w:r>
      <w:r w:rsidR="000D67ED" w:rsidRPr="00AE20FF">
        <w:rPr>
          <w:rFonts w:ascii="Titillium Web" w:hAnsi="Titillium Web"/>
          <w:b w:val="0"/>
        </w:rPr>
        <w:t xml:space="preserve">Un anno dopo, dichiaratamente discostandosi dal proprio precedente del 2008, l’Adunanza plenaria aveva assegnato maggiore centralità alla nozione di legittimazione sostanziale, </w:t>
      </w:r>
      <w:r w:rsidR="000D67ED" w:rsidRPr="00AE20FF">
        <w:rPr>
          <w:rFonts w:ascii="Titillium Web" w:hAnsi="Titillium Web"/>
          <w:b w:val="0"/>
          <w:i/>
        </w:rPr>
        <w:t>ergo</w:t>
      </w:r>
      <w:r w:rsidR="007D09D1" w:rsidRPr="00AE20FF">
        <w:rPr>
          <w:rFonts w:ascii="Titillium Web" w:hAnsi="Titillium Web"/>
          <w:b w:val="0"/>
        </w:rPr>
        <w:t xml:space="preserve"> a</w:t>
      </w:r>
      <w:r w:rsidR="000D67ED" w:rsidRPr="00AE20FF">
        <w:rPr>
          <w:rFonts w:ascii="Titillium Web" w:hAnsi="Titillium Web"/>
          <w:b w:val="0"/>
        </w:rPr>
        <w:t xml:space="preserve">lla «valutazione in ordine alla titolarità, in capo all’attore, di una posizione tutelabile innanzi al giudice </w:t>
      </w:r>
      <w:r w:rsidR="000D67ED" w:rsidRPr="00AE20FF">
        <w:rPr>
          <w:rFonts w:ascii="Titillium Web" w:hAnsi="Titillium Web"/>
          <w:b w:val="0"/>
        </w:rPr>
        <w:lastRenderedPageBreak/>
        <w:t>amministrativo»</w:t>
      </w:r>
      <w:r w:rsidR="000D67ED" w:rsidRPr="00AE20FF">
        <w:rPr>
          <w:rStyle w:val="Rimandonotaapidipagina"/>
          <w:rFonts w:ascii="Titillium Web" w:hAnsi="Titillium Web"/>
          <w:b w:val="0"/>
        </w:rPr>
        <w:footnoteReference w:id="128"/>
      </w:r>
      <w:r w:rsidR="000D67ED" w:rsidRPr="00AE20FF">
        <w:rPr>
          <w:rFonts w:ascii="Titillium Web" w:hAnsi="Titillium Web"/>
          <w:b w:val="0"/>
        </w:rPr>
        <w:t>.</w:t>
      </w:r>
      <w:r w:rsidR="00486B3B" w:rsidRPr="00AE20FF">
        <w:rPr>
          <w:rFonts w:ascii="Titillium Web" w:hAnsi="Titillium Web"/>
          <w:b w:val="0"/>
        </w:rPr>
        <w:t xml:space="preserve"> Due anni dopo ancora, era stata la Corte di giustizia</w:t>
      </w:r>
      <w:r w:rsidR="00486B3B" w:rsidRPr="00AE20FF">
        <w:rPr>
          <w:rStyle w:val="Rimandonotaapidipagina"/>
          <w:rFonts w:ascii="Titillium Web" w:hAnsi="Titillium Web"/>
          <w:b w:val="0"/>
        </w:rPr>
        <w:footnoteReference w:id="129"/>
      </w:r>
      <w:r w:rsidR="00486B3B" w:rsidRPr="00AE20FF">
        <w:rPr>
          <w:rFonts w:ascii="Titillium Web" w:hAnsi="Titillium Web"/>
          <w:b w:val="0"/>
        </w:rPr>
        <w:t xml:space="preserve"> a distinguere la sussistenza della legittimazione, come questione meramente processuale fondata sulla partecipazione alla gara come condizione di accesso al giudice, da ulteriori e successive valutazioni concernenti l’interesse a ricorrere.</w:t>
      </w:r>
      <w:r w:rsidR="001774E0" w:rsidRPr="00AE20FF">
        <w:rPr>
          <w:rFonts w:ascii="Titillium Web" w:hAnsi="Titillium Web"/>
          <w:b w:val="0"/>
        </w:rPr>
        <w:t xml:space="preserve"> L’anno successivo, </w:t>
      </w:r>
      <w:r w:rsidR="00455F2B" w:rsidRPr="00AE20FF">
        <w:rPr>
          <w:rFonts w:ascii="Titillium Web" w:hAnsi="Titillium Web"/>
          <w:b w:val="0"/>
        </w:rPr>
        <w:t>l’Adunanza plenaria</w:t>
      </w:r>
      <w:r w:rsidR="00BE3E41" w:rsidRPr="00AE20FF">
        <w:rPr>
          <w:rFonts w:ascii="Titillium Web" w:hAnsi="Titillium Web"/>
          <w:b w:val="0"/>
        </w:rPr>
        <w:t>, con una decisione chiaramente compromissoria che</w:t>
      </w:r>
      <w:r w:rsidR="001774E0" w:rsidRPr="00AE20FF">
        <w:rPr>
          <w:rFonts w:ascii="Titillium Web" w:hAnsi="Titillium Web"/>
          <w:b w:val="0"/>
        </w:rPr>
        <w:t xml:space="preserve"> aveva </w:t>
      </w:r>
      <w:r w:rsidR="00BE3E41" w:rsidRPr="00AE20FF">
        <w:rPr>
          <w:rFonts w:ascii="Titillium Web" w:hAnsi="Titillium Web"/>
          <w:b w:val="0"/>
        </w:rPr>
        <w:t>finito per scontentare tutti</w:t>
      </w:r>
      <w:r w:rsidR="00BE3E41" w:rsidRPr="00AE20FF">
        <w:rPr>
          <w:rStyle w:val="Rimandonotaapidipagina"/>
          <w:rFonts w:ascii="Titillium Web" w:hAnsi="Titillium Web"/>
          <w:b w:val="0"/>
        </w:rPr>
        <w:footnoteReference w:id="130"/>
      </w:r>
      <w:r w:rsidR="001774E0" w:rsidRPr="00AE20FF">
        <w:rPr>
          <w:rFonts w:ascii="Titillium Web" w:hAnsi="Titillium Web"/>
          <w:b w:val="0"/>
        </w:rPr>
        <w:t xml:space="preserve">, </w:t>
      </w:r>
      <w:r w:rsidR="00BE3E41" w:rsidRPr="00AE20FF">
        <w:rPr>
          <w:rFonts w:ascii="Titillium Web" w:hAnsi="Titillium Web"/>
          <w:b w:val="0"/>
        </w:rPr>
        <w:t xml:space="preserve">aveva </w:t>
      </w:r>
      <w:r w:rsidR="001774E0" w:rsidRPr="00AE20FF">
        <w:rPr>
          <w:rFonts w:ascii="Titillium Web" w:hAnsi="Titillium Web"/>
          <w:b w:val="0"/>
        </w:rPr>
        <w:t>afferma</w:t>
      </w:r>
      <w:r w:rsidR="00BE3E41" w:rsidRPr="00AE20FF">
        <w:rPr>
          <w:rFonts w:ascii="Titillium Web" w:hAnsi="Titillium Web"/>
          <w:b w:val="0"/>
        </w:rPr>
        <w:t>t</w:t>
      </w:r>
      <w:r w:rsidR="001774E0" w:rsidRPr="00AE20FF">
        <w:rPr>
          <w:rFonts w:ascii="Titillium Web" w:hAnsi="Titillium Web"/>
          <w:b w:val="0"/>
        </w:rPr>
        <w:t>o che</w:t>
      </w:r>
      <w:r w:rsidR="00455F2B" w:rsidRPr="00AE20FF">
        <w:rPr>
          <w:rFonts w:ascii="Titillium Web" w:hAnsi="Titillium Web"/>
          <w:b w:val="0"/>
        </w:rPr>
        <w:t xml:space="preserve"> soltanto in presenza di due offe</w:t>
      </w:r>
      <w:r w:rsidR="001774E0" w:rsidRPr="00AE20FF">
        <w:rPr>
          <w:rFonts w:ascii="Titillium Web" w:hAnsi="Titillium Web"/>
          <w:b w:val="0"/>
        </w:rPr>
        <w:t>r</w:t>
      </w:r>
      <w:r w:rsidR="00455F2B" w:rsidRPr="00AE20FF">
        <w:rPr>
          <w:rFonts w:ascii="Titillium Web" w:hAnsi="Titillium Web"/>
          <w:b w:val="0"/>
        </w:rPr>
        <w:t>te affette da vizio afferente la «medesima fase procedimentale» l’accoglimento del ricorso incidentale escludente non priva il ricorrente principale della legittimazione «ad impugnare l’aggiudicazione disposta in favore del solo concorrente rimasto in gara»</w:t>
      </w:r>
      <w:r w:rsidR="00455F2B" w:rsidRPr="00AE20FF">
        <w:rPr>
          <w:rStyle w:val="Rimandonotaapidipagina"/>
          <w:rFonts w:ascii="Titillium Web" w:hAnsi="Titillium Web"/>
          <w:b w:val="0"/>
        </w:rPr>
        <w:footnoteReference w:id="131"/>
      </w:r>
      <w:r w:rsidR="001774E0" w:rsidRPr="00AE20FF">
        <w:rPr>
          <w:rFonts w:ascii="Titillium Web" w:hAnsi="Titillium Web"/>
          <w:b w:val="0"/>
        </w:rPr>
        <w:t>; queste due ultime decisioni si fondavano entrambe sullo stesso concetto di legittimazione a ricorrere, intesa co</w:t>
      </w:r>
      <w:r w:rsidR="007D09D1" w:rsidRPr="00AE20FF">
        <w:rPr>
          <w:rFonts w:ascii="Titillium Web" w:hAnsi="Titillium Web"/>
          <w:b w:val="0"/>
        </w:rPr>
        <w:t>m</w:t>
      </w:r>
      <w:r w:rsidR="001774E0" w:rsidRPr="00AE20FF">
        <w:rPr>
          <w:rFonts w:ascii="Titillium Web" w:hAnsi="Titillium Web"/>
          <w:b w:val="0"/>
        </w:rPr>
        <w:t>e titolarità concreta dell’interesse legittimo</w:t>
      </w:r>
      <w:r w:rsidR="007D09D1" w:rsidRPr="00AE20FF">
        <w:rPr>
          <w:rFonts w:ascii="Titillium Web" w:hAnsi="Titillium Web"/>
          <w:b w:val="0"/>
        </w:rPr>
        <w:t xml:space="preserve"> </w:t>
      </w:r>
      <w:r w:rsidR="001774E0" w:rsidRPr="00AE20FF">
        <w:rPr>
          <w:rFonts w:ascii="Titillium Web" w:hAnsi="Titillium Web"/>
          <w:b w:val="0"/>
        </w:rPr>
        <w:t>a partecipare alla gara da parte del ricorrente non aggiudicatario</w:t>
      </w:r>
      <w:r w:rsidR="001774E0" w:rsidRPr="00AE20FF">
        <w:rPr>
          <w:rStyle w:val="Rimandonotaapidipagina"/>
          <w:rFonts w:ascii="Titillium Web" w:hAnsi="Titillium Web"/>
          <w:b w:val="0"/>
        </w:rPr>
        <w:footnoteReference w:id="132"/>
      </w:r>
      <w:r w:rsidR="001774E0" w:rsidRPr="00AE20FF">
        <w:rPr>
          <w:rFonts w:ascii="Titillium Web" w:hAnsi="Titillium Web"/>
          <w:b w:val="0"/>
        </w:rPr>
        <w:t>.</w:t>
      </w:r>
      <w:r w:rsidR="00A91C24" w:rsidRPr="00AE20FF">
        <w:rPr>
          <w:rFonts w:ascii="Titillium Web" w:hAnsi="Titillium Web"/>
          <w:b w:val="0"/>
        </w:rPr>
        <w:t xml:space="preserve"> Nel 2016, chiamata nuovamente a pronunciarsi, la Corte di giustizia</w:t>
      </w:r>
      <w:r w:rsidR="00A91C24" w:rsidRPr="00AE20FF">
        <w:rPr>
          <w:rStyle w:val="Rimandonotaapidipagina"/>
          <w:rFonts w:ascii="Titillium Web" w:hAnsi="Titillium Web"/>
          <w:b w:val="0"/>
        </w:rPr>
        <w:footnoteReference w:id="133"/>
      </w:r>
      <w:r w:rsidR="00A91C24" w:rsidRPr="00AE20FF">
        <w:rPr>
          <w:rFonts w:ascii="Titillium Web" w:hAnsi="Titillium Web"/>
          <w:b w:val="0"/>
        </w:rPr>
        <w:t xml:space="preserve"> aveva precisato c</w:t>
      </w:r>
      <w:r w:rsidR="00410529" w:rsidRPr="00AE20FF">
        <w:rPr>
          <w:rFonts w:ascii="Titillium Web" w:hAnsi="Titillium Web"/>
          <w:b w:val="0"/>
        </w:rPr>
        <w:t>h</w:t>
      </w:r>
      <w:r w:rsidR="00A91C24" w:rsidRPr="00AE20FF">
        <w:rPr>
          <w:rFonts w:ascii="Titillium Web" w:hAnsi="Titillium Web"/>
          <w:b w:val="0"/>
        </w:rPr>
        <w:t>e il numero dei partecipa</w:t>
      </w:r>
      <w:r w:rsidR="007D09D1" w:rsidRPr="00AE20FF">
        <w:rPr>
          <w:rFonts w:ascii="Titillium Web" w:hAnsi="Titillium Web"/>
          <w:b w:val="0"/>
        </w:rPr>
        <w:t>n</w:t>
      </w:r>
      <w:r w:rsidR="00A91C24" w:rsidRPr="00AE20FF">
        <w:rPr>
          <w:rFonts w:ascii="Titillium Web" w:hAnsi="Titillium Web"/>
          <w:b w:val="0"/>
        </w:rPr>
        <w:t xml:space="preserve">ti alla gara che </w:t>
      </w:r>
      <w:r w:rsidR="007D09D1" w:rsidRPr="00AE20FF">
        <w:rPr>
          <w:rFonts w:ascii="Titillium Web" w:hAnsi="Titillium Web"/>
          <w:b w:val="0"/>
        </w:rPr>
        <w:t>hanno</w:t>
      </w:r>
      <w:r w:rsidR="00A91C24" w:rsidRPr="00AE20FF">
        <w:rPr>
          <w:rFonts w:ascii="Titillium Web" w:hAnsi="Titillium Web"/>
          <w:b w:val="0"/>
        </w:rPr>
        <w:t xml:space="preserve"> proposto ricorso e</w:t>
      </w:r>
      <w:r w:rsidR="007D09D1" w:rsidRPr="00AE20FF">
        <w:rPr>
          <w:rFonts w:ascii="Titillium Web" w:hAnsi="Titillium Web"/>
          <w:b w:val="0"/>
        </w:rPr>
        <w:t xml:space="preserve">d i motivi dagli stessi dedotti </w:t>
      </w:r>
      <w:r w:rsidR="00A91C24" w:rsidRPr="00AE20FF">
        <w:rPr>
          <w:rFonts w:ascii="Titillium Web" w:hAnsi="Titillium Web"/>
          <w:b w:val="0"/>
        </w:rPr>
        <w:t>s</w:t>
      </w:r>
      <w:r w:rsidR="00410529" w:rsidRPr="00AE20FF">
        <w:rPr>
          <w:rFonts w:ascii="Titillium Web" w:hAnsi="Titillium Web"/>
          <w:b w:val="0"/>
        </w:rPr>
        <w:t>o</w:t>
      </w:r>
      <w:r w:rsidR="007D09D1" w:rsidRPr="00AE20FF">
        <w:rPr>
          <w:rFonts w:ascii="Titillium Web" w:hAnsi="Titillium Web"/>
          <w:b w:val="0"/>
        </w:rPr>
        <w:t>n</w:t>
      </w:r>
      <w:r w:rsidR="00A91C24" w:rsidRPr="00AE20FF">
        <w:rPr>
          <w:rFonts w:ascii="Titillium Web" w:hAnsi="Titillium Web"/>
          <w:b w:val="0"/>
        </w:rPr>
        <w:t xml:space="preserve">o irrilevanti ai fini dell’applicazione del principio già affermato nella propria sentenza del 2013, lasciando trasparire </w:t>
      </w:r>
      <w:r w:rsidR="00103761" w:rsidRPr="00AE20FF">
        <w:rPr>
          <w:rFonts w:ascii="Titillium Web" w:hAnsi="Titillium Web"/>
          <w:b w:val="0"/>
        </w:rPr>
        <w:t>l’adesione ad un concetto di legittimazione a ricorrere come mera affermazione della titolarità di un interesse legittimo all’escl</w:t>
      </w:r>
      <w:r w:rsidR="007D09D1" w:rsidRPr="00AE20FF">
        <w:rPr>
          <w:rFonts w:ascii="Titillium Web" w:hAnsi="Titillium Web"/>
          <w:b w:val="0"/>
        </w:rPr>
        <w:t xml:space="preserve">usione degli altri concorrenti </w:t>
      </w:r>
      <w:r w:rsidR="00103761" w:rsidRPr="00AE20FF">
        <w:rPr>
          <w:rFonts w:ascii="Titillium Web" w:hAnsi="Titillium Web"/>
          <w:b w:val="0"/>
        </w:rPr>
        <w:t>dalla gara</w:t>
      </w:r>
      <w:r w:rsidR="00103761" w:rsidRPr="00AE20FF">
        <w:rPr>
          <w:rStyle w:val="Rimandonotaapidipagina"/>
          <w:rFonts w:ascii="Titillium Web" w:hAnsi="Titillium Web"/>
          <w:b w:val="0"/>
        </w:rPr>
        <w:footnoteReference w:id="134"/>
      </w:r>
      <w:r w:rsidR="00103761" w:rsidRPr="00AE20FF">
        <w:rPr>
          <w:rFonts w:ascii="Titillium Web" w:hAnsi="Titillium Web"/>
          <w:b w:val="0"/>
        </w:rPr>
        <w:t>.</w:t>
      </w:r>
      <w:r w:rsidR="00A91C24" w:rsidRPr="00AE20FF">
        <w:rPr>
          <w:rFonts w:ascii="Titillium Web" w:hAnsi="Titillium Web"/>
          <w:b w:val="0"/>
        </w:rPr>
        <w:t xml:space="preserve"> </w:t>
      </w:r>
      <w:r w:rsidR="00103761" w:rsidRPr="00AE20FF">
        <w:rPr>
          <w:rFonts w:ascii="Titillium Web" w:hAnsi="Titillium Web"/>
          <w:b w:val="0"/>
        </w:rPr>
        <w:t>Da ultimo, l’Adunanza plenaria</w:t>
      </w:r>
      <w:r w:rsidR="003B1B50" w:rsidRPr="00AE20FF">
        <w:rPr>
          <w:rFonts w:ascii="Titillium Web" w:hAnsi="Titillium Web"/>
          <w:b w:val="0"/>
        </w:rPr>
        <w:t xml:space="preserve"> ha chiesto alla Corte di giustizia se la normativa europea possa essere interpretata nel senso che consenta che, allorchè alla gara abbiano partecipato più imprese e le stesse non </w:t>
      </w:r>
      <w:r w:rsidR="003B1B50" w:rsidRPr="00AE20FF">
        <w:rPr>
          <w:rFonts w:ascii="Titillium Web" w:hAnsi="Titillium Web"/>
          <w:b w:val="0"/>
        </w:rPr>
        <w:lastRenderedPageBreak/>
        <w:t>siano state evocate in giudizio (e comu</w:t>
      </w:r>
      <w:r w:rsidR="00397A09" w:rsidRPr="00AE20FF">
        <w:rPr>
          <w:rFonts w:ascii="Titillium Web" w:hAnsi="Titillium Web"/>
          <w:b w:val="0"/>
        </w:rPr>
        <w:t>nque avverso le offerte di tal</w:t>
      </w:r>
      <w:r w:rsidR="003B1B50" w:rsidRPr="00AE20FF">
        <w:rPr>
          <w:rFonts w:ascii="Titillium Web" w:hAnsi="Titillium Web"/>
          <w:b w:val="0"/>
        </w:rPr>
        <w:t>une di esse non sia stata proposta impugnazione), la valutazione della concretezza dell’interesse dedotto con il ricorso principale da parte del conc</w:t>
      </w:r>
      <w:r w:rsidR="00397A09" w:rsidRPr="00AE20FF">
        <w:rPr>
          <w:rFonts w:ascii="Titillium Web" w:hAnsi="Titillium Web"/>
          <w:b w:val="0"/>
        </w:rPr>
        <w:t>orrente destinatario di un rico</w:t>
      </w:r>
      <w:r w:rsidR="003B1B50" w:rsidRPr="00AE20FF">
        <w:rPr>
          <w:rFonts w:ascii="Titillium Web" w:hAnsi="Titillium Web"/>
          <w:b w:val="0"/>
        </w:rPr>
        <w:t>r</w:t>
      </w:r>
      <w:r w:rsidR="00397A09" w:rsidRPr="00AE20FF">
        <w:rPr>
          <w:rFonts w:ascii="Titillium Web" w:hAnsi="Titillium Web"/>
          <w:b w:val="0"/>
        </w:rPr>
        <w:t>s</w:t>
      </w:r>
      <w:r w:rsidR="003B1B50" w:rsidRPr="00AE20FF">
        <w:rPr>
          <w:rFonts w:ascii="Titillium Web" w:hAnsi="Titillium Web"/>
          <w:b w:val="0"/>
        </w:rPr>
        <w:t>o i</w:t>
      </w:r>
      <w:r w:rsidR="00397A09" w:rsidRPr="00AE20FF">
        <w:rPr>
          <w:rFonts w:ascii="Titillium Web" w:hAnsi="Titillium Web"/>
          <w:b w:val="0"/>
        </w:rPr>
        <w:t>n</w:t>
      </w:r>
      <w:r w:rsidR="003B1B50" w:rsidRPr="00AE20FF">
        <w:rPr>
          <w:rFonts w:ascii="Titillium Web" w:hAnsi="Titillium Web"/>
          <w:b w:val="0"/>
        </w:rPr>
        <w:t>cidentale escludente reputato fondato sia rimessa al giudice</w:t>
      </w:r>
      <w:r w:rsidR="003B1B50" w:rsidRPr="00AE20FF">
        <w:rPr>
          <w:rStyle w:val="Rimandonotaapidipagina"/>
          <w:rFonts w:ascii="Titillium Web" w:hAnsi="Titillium Web"/>
          <w:b w:val="0"/>
        </w:rPr>
        <w:footnoteReference w:id="135"/>
      </w:r>
      <w:r w:rsidR="003B1B50" w:rsidRPr="00AE20FF">
        <w:rPr>
          <w:rFonts w:ascii="Titillium Web" w:hAnsi="Titillium Web"/>
          <w:b w:val="0"/>
        </w:rPr>
        <w:t xml:space="preserve">. </w:t>
      </w:r>
    </w:p>
    <w:p w:rsidR="00103761" w:rsidRPr="00AE20FF" w:rsidRDefault="00103761" w:rsidP="00AE20FF">
      <w:pPr>
        <w:pStyle w:val="Corpotesto"/>
        <w:ind w:firstLine="708"/>
        <w:jc w:val="left"/>
        <w:rPr>
          <w:rFonts w:ascii="Titillium Web" w:hAnsi="Titillium Web"/>
          <w:b w:val="0"/>
        </w:rPr>
      </w:pPr>
      <w:r w:rsidRPr="00AE20FF">
        <w:rPr>
          <w:rFonts w:ascii="Titillium Web" w:hAnsi="Titillium Web"/>
          <w:b w:val="0"/>
        </w:rPr>
        <w:t>Alla luce di quanto, seppure sinteticamente, illustrato, risulta evidente che, mutando la prospettiva assunta dal Consiglio di Stato, cioè impostando la questione sulla sussistenza o meno dell’interesse legittimo (problema sostanziale) piuttosto che della legittimazione a ricorrere  (questione processuale), si perve</w:t>
      </w:r>
      <w:r w:rsidR="007D09D1" w:rsidRPr="00AE20FF">
        <w:rPr>
          <w:rFonts w:ascii="Titillium Web" w:hAnsi="Titillium Web"/>
          <w:b w:val="0"/>
        </w:rPr>
        <w:t>r</w:t>
      </w:r>
      <w:r w:rsidRPr="00AE20FF">
        <w:rPr>
          <w:rFonts w:ascii="Titillium Web" w:hAnsi="Titillium Web"/>
          <w:b w:val="0"/>
        </w:rPr>
        <w:t>rebbe a ben diverse conclusioni</w:t>
      </w:r>
      <w:r w:rsidRPr="00AE20FF">
        <w:rPr>
          <w:rStyle w:val="Rimandonotaapidipagina"/>
          <w:rFonts w:ascii="Titillium Web" w:hAnsi="Titillium Web"/>
          <w:b w:val="0"/>
        </w:rPr>
        <w:footnoteReference w:id="136"/>
      </w:r>
      <w:r w:rsidRPr="00AE20FF">
        <w:rPr>
          <w:rFonts w:ascii="Titillium Web" w:hAnsi="Titillium Web"/>
          <w:b w:val="0"/>
        </w:rPr>
        <w:t>.</w:t>
      </w:r>
      <w:r w:rsidR="007A76C0" w:rsidRPr="00AE20FF">
        <w:rPr>
          <w:rFonts w:ascii="Titillium Web" w:hAnsi="Titillium Web"/>
          <w:b w:val="0"/>
        </w:rPr>
        <w:t xml:space="preserve"> Ricollocando la questione sul piano del merito, si </w:t>
      </w:r>
      <w:r w:rsidR="007D09D1" w:rsidRPr="00AE20FF">
        <w:rPr>
          <w:rFonts w:ascii="Titillium Web" w:hAnsi="Titillium Web"/>
          <w:b w:val="0"/>
        </w:rPr>
        <w:t>giunge</w:t>
      </w:r>
      <w:r w:rsidR="007A76C0" w:rsidRPr="00AE20FF">
        <w:rPr>
          <w:rFonts w:ascii="Titillium Web" w:hAnsi="Titillium Web"/>
          <w:b w:val="0"/>
        </w:rPr>
        <w:t>, infatti, all’accertamento negativo dell’interesse legittimo all’aggiudicazione dell’uno e dell’altro concorrente: l’esame congiunto dei ricorsi principale ed incidentale conduce all</w:t>
      </w:r>
      <w:r w:rsidR="007D09D1" w:rsidRPr="00AE20FF">
        <w:rPr>
          <w:rFonts w:ascii="Titillium Web" w:hAnsi="Titillium Web"/>
          <w:b w:val="0"/>
        </w:rPr>
        <w:t>’</w:t>
      </w:r>
      <w:r w:rsidR="007A76C0" w:rsidRPr="00AE20FF">
        <w:rPr>
          <w:rFonts w:ascii="Titillium Web" w:hAnsi="Titillium Web"/>
          <w:b w:val="0"/>
        </w:rPr>
        <w:t>accerta</w:t>
      </w:r>
      <w:r w:rsidR="007D09D1" w:rsidRPr="00AE20FF">
        <w:rPr>
          <w:rFonts w:ascii="Titillium Web" w:hAnsi="Titillium Web"/>
          <w:b w:val="0"/>
        </w:rPr>
        <w:t>m</w:t>
      </w:r>
      <w:r w:rsidR="007A76C0" w:rsidRPr="00AE20FF">
        <w:rPr>
          <w:rFonts w:ascii="Titillium Web" w:hAnsi="Titillium Web"/>
          <w:b w:val="0"/>
        </w:rPr>
        <w:t>ento dell’infondatezza di entrambi e giustifica l’affermazione dei giudici europei che la soluzione è del tutto insensibile alla variazione del numero dei concorrenti in causa</w:t>
      </w:r>
      <w:r w:rsidR="007A76C0" w:rsidRPr="00AE20FF">
        <w:rPr>
          <w:rStyle w:val="Rimandonotaapidipagina"/>
          <w:rFonts w:ascii="Titillium Web" w:hAnsi="Titillium Web"/>
          <w:b w:val="0"/>
        </w:rPr>
        <w:footnoteReference w:id="137"/>
      </w:r>
      <w:r w:rsidR="007A76C0" w:rsidRPr="00AE20FF">
        <w:rPr>
          <w:rFonts w:ascii="Titillium Web" w:hAnsi="Titillium Web"/>
          <w:b w:val="0"/>
        </w:rPr>
        <w:t>.</w:t>
      </w:r>
    </w:p>
    <w:p w:rsidR="00BE3E41" w:rsidRPr="00AE20FF" w:rsidRDefault="00BE3E41" w:rsidP="00AE20FF">
      <w:pPr>
        <w:pStyle w:val="Corpotesto"/>
        <w:ind w:firstLine="708"/>
        <w:jc w:val="left"/>
        <w:rPr>
          <w:rFonts w:ascii="Titillium Web" w:hAnsi="Titillium Web"/>
          <w:b w:val="0"/>
        </w:rPr>
      </w:pPr>
      <w:r w:rsidRPr="00AE20FF">
        <w:rPr>
          <w:rFonts w:ascii="Titillium Web" w:hAnsi="Titillium Web"/>
          <w:b w:val="0"/>
        </w:rPr>
        <w:t>Le prese di posizi</w:t>
      </w:r>
      <w:r w:rsidR="001B3657" w:rsidRPr="00AE20FF">
        <w:rPr>
          <w:rFonts w:ascii="Titillium Web" w:hAnsi="Titillium Web"/>
          <w:b w:val="0"/>
        </w:rPr>
        <w:t>o</w:t>
      </w:r>
      <w:r w:rsidRPr="00AE20FF">
        <w:rPr>
          <w:rFonts w:ascii="Titillium Web" w:hAnsi="Titillium Web"/>
          <w:b w:val="0"/>
        </w:rPr>
        <w:t>ne della Corte di giustizia, criticate anche laddove sembrano configurare una giurisdizione oggettiva in materia di appalti pubblici, possono, in tal modo, ess</w:t>
      </w:r>
      <w:r w:rsidR="001B3657" w:rsidRPr="00AE20FF">
        <w:rPr>
          <w:rFonts w:ascii="Titillium Web" w:hAnsi="Titillium Web"/>
          <w:b w:val="0"/>
        </w:rPr>
        <w:t>e</w:t>
      </w:r>
      <w:r w:rsidRPr="00AE20FF">
        <w:rPr>
          <w:rFonts w:ascii="Titillium Web" w:hAnsi="Titillium Web"/>
          <w:b w:val="0"/>
        </w:rPr>
        <w:t xml:space="preserve">re rifondate facendo leva su argomenti di stretto diritto processuale, </w:t>
      </w:r>
      <w:r w:rsidR="001B3657" w:rsidRPr="00AE20FF">
        <w:rPr>
          <w:rFonts w:ascii="Titillium Web" w:hAnsi="Titillium Web"/>
          <w:b w:val="0"/>
          <w:i/>
        </w:rPr>
        <w:t>id est</w:t>
      </w:r>
      <w:r w:rsidR="001B3657" w:rsidRPr="00AE20FF">
        <w:rPr>
          <w:rFonts w:ascii="Titillium Web" w:hAnsi="Titillium Web"/>
          <w:b w:val="0"/>
        </w:rPr>
        <w:t xml:space="preserve"> </w:t>
      </w:r>
      <w:r w:rsidRPr="00AE20FF">
        <w:rPr>
          <w:rFonts w:ascii="Titillium Web" w:hAnsi="Titillium Web"/>
          <w:b w:val="0"/>
        </w:rPr>
        <w:t>rimuovendo il concetto di legittimazione sostanziale</w:t>
      </w:r>
      <w:r w:rsidR="001B3657" w:rsidRPr="00AE20FF">
        <w:rPr>
          <w:rFonts w:ascii="Titillium Web" w:hAnsi="Titillium Web"/>
          <w:b w:val="0"/>
        </w:rPr>
        <w:t xml:space="preserve"> e, quindi, svincolando l’accesso al processo dalla titolarità effettiva dell’interesse legittimo all’aggiudicazione e/o alla rinnovazione della gara</w:t>
      </w:r>
      <w:r w:rsidR="001B3657" w:rsidRPr="00AE20FF">
        <w:rPr>
          <w:rStyle w:val="Rimandonotaapidipagina"/>
          <w:rFonts w:ascii="Titillium Web" w:hAnsi="Titillium Web"/>
          <w:b w:val="0"/>
        </w:rPr>
        <w:footnoteReference w:id="138"/>
      </w:r>
      <w:r w:rsidR="001B3657" w:rsidRPr="00AE20FF">
        <w:rPr>
          <w:rFonts w:ascii="Titillium Web" w:hAnsi="Titillium Web"/>
          <w:b w:val="0"/>
        </w:rPr>
        <w:t>.</w:t>
      </w:r>
    </w:p>
    <w:p w:rsidR="00525FA6" w:rsidRPr="00AE20FF" w:rsidRDefault="00525FA6" w:rsidP="00AE20FF">
      <w:pPr>
        <w:pStyle w:val="Corpotesto"/>
        <w:tabs>
          <w:tab w:val="left" w:pos="0"/>
        </w:tabs>
        <w:jc w:val="left"/>
        <w:rPr>
          <w:rFonts w:ascii="Titillium Web" w:hAnsi="Titillium Web"/>
        </w:rPr>
      </w:pPr>
    </w:p>
    <w:p w:rsidR="00525FA6" w:rsidRPr="00AE20FF" w:rsidRDefault="00525FA6" w:rsidP="00AE20FF">
      <w:pPr>
        <w:pStyle w:val="Corpotesto"/>
        <w:tabs>
          <w:tab w:val="left" w:pos="0"/>
        </w:tabs>
        <w:jc w:val="left"/>
        <w:rPr>
          <w:rFonts w:ascii="Titillium Web" w:hAnsi="Titillium Web"/>
          <w:b w:val="0"/>
        </w:rPr>
      </w:pPr>
      <w:r w:rsidRPr="00AE20FF">
        <w:rPr>
          <w:rFonts w:ascii="Titillium Web" w:hAnsi="Titillium Web"/>
        </w:rPr>
        <w:tab/>
        <w:t>7.</w:t>
      </w:r>
      <w:r w:rsidR="00123D9F" w:rsidRPr="00AE20FF">
        <w:rPr>
          <w:rFonts w:ascii="Titillium Web" w:hAnsi="Titillium Web"/>
          <w:b w:val="0"/>
          <w:i/>
        </w:rPr>
        <w:t xml:space="preserve"> </w:t>
      </w:r>
      <w:r w:rsidR="00123D9F" w:rsidRPr="00AE20FF">
        <w:rPr>
          <w:rFonts w:ascii="Titillium Web" w:hAnsi="Titillium Web"/>
          <w:b w:val="0"/>
        </w:rPr>
        <w:t>Segue</w:t>
      </w:r>
      <w:r w:rsidR="00123D9F" w:rsidRPr="00AE20FF">
        <w:rPr>
          <w:rFonts w:ascii="Titillium Web" w:hAnsi="Titillium Web"/>
          <w:b w:val="0"/>
          <w:i/>
        </w:rPr>
        <w:t>:</w:t>
      </w:r>
      <w:r w:rsidR="00123D9F" w:rsidRPr="00AE20FF">
        <w:rPr>
          <w:rFonts w:ascii="Titillium Web" w:hAnsi="Titillium Web"/>
          <w:b w:val="0"/>
        </w:rPr>
        <w:t xml:space="preserve"> b)</w:t>
      </w:r>
      <w:r w:rsidR="00123D9F" w:rsidRPr="00AE20FF">
        <w:rPr>
          <w:rFonts w:ascii="Titillium Web" w:hAnsi="Titillium Web"/>
          <w:b w:val="0"/>
          <w:i/>
        </w:rPr>
        <w:t xml:space="preserve"> la tutela degli interessi superindividuali</w:t>
      </w:r>
      <w:r w:rsidR="00123D9F" w:rsidRPr="00AE20FF">
        <w:rPr>
          <w:rFonts w:ascii="Titillium Web" w:hAnsi="Titillium Web"/>
          <w:i/>
        </w:rPr>
        <w:t xml:space="preserve"> </w:t>
      </w:r>
    </w:p>
    <w:p w:rsidR="00525FA6" w:rsidRPr="00AE20FF" w:rsidRDefault="00525FA6" w:rsidP="00AE20FF">
      <w:pPr>
        <w:pStyle w:val="Corpotesto"/>
        <w:tabs>
          <w:tab w:val="left" w:pos="0"/>
        </w:tabs>
        <w:jc w:val="left"/>
        <w:rPr>
          <w:rFonts w:ascii="Titillium Web" w:hAnsi="Titillium Web"/>
        </w:rPr>
      </w:pPr>
    </w:p>
    <w:p w:rsidR="00F4159B" w:rsidRPr="00AE20FF" w:rsidRDefault="00525FA6" w:rsidP="00AE20FF">
      <w:pPr>
        <w:pStyle w:val="Corpotesto"/>
        <w:tabs>
          <w:tab w:val="left" w:pos="0"/>
        </w:tabs>
        <w:jc w:val="left"/>
        <w:rPr>
          <w:rFonts w:ascii="Titillium Web" w:hAnsi="Titillium Web"/>
          <w:b w:val="0"/>
        </w:rPr>
      </w:pPr>
      <w:r w:rsidRPr="00AE20FF">
        <w:rPr>
          <w:rFonts w:ascii="Titillium Web" w:hAnsi="Titillium Web"/>
        </w:rPr>
        <w:lastRenderedPageBreak/>
        <w:tab/>
      </w:r>
      <w:r w:rsidR="00FC495E" w:rsidRPr="00AE20FF">
        <w:rPr>
          <w:rFonts w:ascii="Titillium Web" w:hAnsi="Titillium Web"/>
          <w:b w:val="0"/>
        </w:rPr>
        <w:t>Un altro caso che può fungere da cartina di tornasole della sostenibilità della tesi della legittimazione a ricorrere come mera affermazione è quello degli interessi superindividuali.</w:t>
      </w:r>
    </w:p>
    <w:p w:rsidR="00F4159B" w:rsidRPr="00AE20FF" w:rsidRDefault="00F4159B" w:rsidP="00AE20FF">
      <w:pPr>
        <w:pStyle w:val="Corpotesto"/>
        <w:tabs>
          <w:tab w:val="left" w:pos="0"/>
        </w:tabs>
        <w:jc w:val="left"/>
        <w:rPr>
          <w:rFonts w:ascii="Titillium Web" w:hAnsi="Titillium Web"/>
          <w:b w:val="0"/>
        </w:rPr>
      </w:pPr>
      <w:r w:rsidRPr="00AE20FF">
        <w:rPr>
          <w:rFonts w:ascii="Titillium Web" w:hAnsi="Titillium Web"/>
          <w:b w:val="0"/>
        </w:rPr>
        <w:tab/>
        <w:t>Com’è stato recentemente segnalato, infatti, anche con riguardo alla giustiziabilità di tali interessi si verifica spesso una sovrapposizione del piano sostanziale con quello processuale: da un lato, si individua l’unico fattore di legittimazione nell’interesse a ricorrere; dall’altro, ci si sforza di individuare dei soggetti legittimati a veicolare tali interessi nel processo</w:t>
      </w:r>
      <w:r w:rsidRPr="00AE20FF">
        <w:rPr>
          <w:rStyle w:val="Rimandonotaapidipagina"/>
          <w:rFonts w:ascii="Titillium Web" w:hAnsi="Titillium Web"/>
          <w:b w:val="0"/>
        </w:rPr>
        <w:footnoteReference w:id="139"/>
      </w:r>
      <w:r w:rsidRPr="00AE20FF">
        <w:rPr>
          <w:rFonts w:ascii="Titillium Web" w:hAnsi="Titillium Web"/>
          <w:b w:val="0"/>
        </w:rPr>
        <w:t>.</w:t>
      </w:r>
    </w:p>
    <w:p w:rsidR="00F4159B" w:rsidRPr="00AE20FF" w:rsidRDefault="00F4159B" w:rsidP="00AE20FF">
      <w:pPr>
        <w:pStyle w:val="Corpotesto"/>
        <w:tabs>
          <w:tab w:val="left" w:pos="0"/>
        </w:tabs>
        <w:jc w:val="left"/>
        <w:rPr>
          <w:rFonts w:ascii="Titillium Web" w:hAnsi="Titillium Web"/>
          <w:b w:val="0"/>
        </w:rPr>
      </w:pPr>
      <w:r w:rsidRPr="00AE20FF">
        <w:rPr>
          <w:rFonts w:ascii="Titillium Web" w:hAnsi="Titillium Web"/>
          <w:b w:val="0"/>
        </w:rPr>
        <w:tab/>
      </w:r>
      <w:r w:rsidR="001D2ABB" w:rsidRPr="00AE20FF">
        <w:rPr>
          <w:rFonts w:ascii="Titillium Web" w:hAnsi="Titillium Web"/>
          <w:b w:val="0"/>
        </w:rPr>
        <w:t>La questione della legittimazione ad agire è centrale, «il cuore nella tutela degli interessi diffusi», nel cui ambito la classica concezione della legittimazione come titolarità di una situazione giuridicamente rilevante è apparsa subito inadatta a risolvere il problema della tutela giurisdizionale</w:t>
      </w:r>
      <w:r w:rsidR="001D2ABB" w:rsidRPr="00AE20FF">
        <w:rPr>
          <w:rStyle w:val="Rimandonotaapidipagina"/>
          <w:rFonts w:ascii="Titillium Web" w:hAnsi="Titillium Web"/>
          <w:b w:val="0"/>
        </w:rPr>
        <w:footnoteReference w:id="140"/>
      </w:r>
      <w:r w:rsidR="001D2ABB" w:rsidRPr="00AE20FF">
        <w:rPr>
          <w:rFonts w:ascii="Titillium Web" w:hAnsi="Titillium Web"/>
          <w:b w:val="0"/>
        </w:rPr>
        <w:t>.</w:t>
      </w:r>
    </w:p>
    <w:p w:rsidR="001D2ABB" w:rsidRPr="00AE20FF" w:rsidRDefault="001D2ABB" w:rsidP="00AE20FF">
      <w:pPr>
        <w:pStyle w:val="Corpotesto"/>
        <w:tabs>
          <w:tab w:val="left" w:pos="0"/>
        </w:tabs>
        <w:jc w:val="left"/>
        <w:rPr>
          <w:rFonts w:ascii="Titillium Web" w:hAnsi="Titillium Web"/>
          <w:b w:val="0"/>
        </w:rPr>
      </w:pPr>
      <w:r w:rsidRPr="00AE20FF">
        <w:rPr>
          <w:rFonts w:ascii="Titillium Web" w:hAnsi="Titillium Web"/>
          <w:b w:val="0"/>
        </w:rPr>
        <w:tab/>
        <w:t>Non essendo possibile descrivere dettagliatamente il percorso della tutela delle situazioni superindividuali, che è passato attraverso un loro riconoscimento come posizioni giuridicamente protette e si è snoda</w:t>
      </w:r>
      <w:r w:rsidR="00F62265" w:rsidRPr="00AE20FF">
        <w:rPr>
          <w:rFonts w:ascii="Titillium Web" w:hAnsi="Titillium Web"/>
          <w:b w:val="0"/>
        </w:rPr>
        <w:t>to</w:t>
      </w:r>
      <w:r w:rsidRPr="00AE20FF">
        <w:rPr>
          <w:rFonts w:ascii="Titillium Web" w:hAnsi="Titillium Web"/>
          <w:b w:val="0"/>
        </w:rPr>
        <w:t xml:space="preserve"> lungo due direzioni, diverse per quel che concerne gli interessi collettivi e quelli diffusi</w:t>
      </w:r>
      <w:r w:rsidRPr="00AE20FF">
        <w:rPr>
          <w:rStyle w:val="Rimandonotaapidipagina"/>
          <w:rFonts w:ascii="Titillium Web" w:hAnsi="Titillium Web"/>
          <w:b w:val="0"/>
        </w:rPr>
        <w:footnoteReference w:id="141"/>
      </w:r>
      <w:r w:rsidRPr="00AE20FF">
        <w:rPr>
          <w:rFonts w:ascii="Titillium Web" w:hAnsi="Titillium Web"/>
          <w:b w:val="0"/>
        </w:rPr>
        <w:t>,</w:t>
      </w:r>
      <w:r w:rsidR="00097913" w:rsidRPr="00AE20FF">
        <w:rPr>
          <w:rFonts w:ascii="Titillium Web" w:hAnsi="Titillium Web"/>
          <w:b w:val="0"/>
        </w:rPr>
        <w:t xml:space="preserve"> ci si limita a segnalare </w:t>
      </w:r>
      <w:r w:rsidR="00F62265" w:rsidRPr="00AE20FF">
        <w:rPr>
          <w:rFonts w:ascii="Titillium Web" w:hAnsi="Titillium Web"/>
          <w:b w:val="0"/>
        </w:rPr>
        <w:t>un</w:t>
      </w:r>
      <w:r w:rsidR="00097913" w:rsidRPr="00AE20FF">
        <w:rPr>
          <w:rFonts w:ascii="Titillium Web" w:hAnsi="Titillium Web"/>
          <w:b w:val="0"/>
        </w:rPr>
        <w:t xml:space="preserve"> recent</w:t>
      </w:r>
      <w:r w:rsidR="00F62265" w:rsidRPr="00AE20FF">
        <w:rPr>
          <w:rFonts w:ascii="Titillium Web" w:hAnsi="Titillium Web"/>
          <w:b w:val="0"/>
        </w:rPr>
        <w:t>e</w:t>
      </w:r>
      <w:r w:rsidR="00097913" w:rsidRPr="00AE20FF">
        <w:rPr>
          <w:rFonts w:ascii="Titillium Web" w:hAnsi="Titillium Web"/>
          <w:b w:val="0"/>
        </w:rPr>
        <w:t>, assai apprezzabil</w:t>
      </w:r>
      <w:r w:rsidR="00F62265" w:rsidRPr="00AE20FF">
        <w:rPr>
          <w:rFonts w:ascii="Titillium Web" w:hAnsi="Titillium Web"/>
          <w:b w:val="0"/>
        </w:rPr>
        <w:t>e,</w:t>
      </w:r>
      <w:r w:rsidR="00097913" w:rsidRPr="00AE20FF">
        <w:rPr>
          <w:rFonts w:ascii="Titillium Web" w:hAnsi="Titillium Web"/>
          <w:b w:val="0"/>
        </w:rPr>
        <w:t xml:space="preserve"> tentativ</w:t>
      </w:r>
      <w:r w:rsidR="00F62265" w:rsidRPr="00AE20FF">
        <w:rPr>
          <w:rFonts w:ascii="Titillium Web" w:hAnsi="Titillium Web"/>
          <w:b w:val="0"/>
        </w:rPr>
        <w:t>o</w:t>
      </w:r>
      <w:r w:rsidR="00097913" w:rsidRPr="00AE20FF">
        <w:rPr>
          <w:rFonts w:ascii="Titillium Web" w:hAnsi="Titillium Web"/>
          <w:b w:val="0"/>
        </w:rPr>
        <w:t xml:space="preserve"> di risolvere il problema a livello delle posizioni soggettive, evitando di traslare sul terreno processuale una questione che è apparsa propriamente sostanziale.</w:t>
      </w:r>
    </w:p>
    <w:p w:rsidR="00097913" w:rsidRPr="00AE20FF" w:rsidRDefault="00097913" w:rsidP="00AE20FF">
      <w:pPr>
        <w:pStyle w:val="Corpotesto"/>
        <w:tabs>
          <w:tab w:val="left" w:pos="0"/>
        </w:tabs>
        <w:jc w:val="left"/>
        <w:rPr>
          <w:rFonts w:ascii="Titillium Web" w:hAnsi="Titillium Web"/>
          <w:b w:val="0"/>
        </w:rPr>
      </w:pPr>
      <w:r w:rsidRPr="00AE20FF">
        <w:rPr>
          <w:rFonts w:ascii="Titillium Web" w:hAnsi="Titillium Web"/>
          <w:b w:val="0"/>
        </w:rPr>
        <w:tab/>
        <w:t>Si allude alla ricostruzione di chi, muovendo dal car</w:t>
      </w:r>
      <w:r w:rsidR="00F62265" w:rsidRPr="00AE20FF">
        <w:rPr>
          <w:rFonts w:ascii="Titillium Web" w:hAnsi="Titillium Web"/>
          <w:b w:val="0"/>
        </w:rPr>
        <w:t>a</w:t>
      </w:r>
      <w:r w:rsidRPr="00AE20FF">
        <w:rPr>
          <w:rFonts w:ascii="Titillium Web" w:hAnsi="Titillium Web"/>
          <w:b w:val="0"/>
        </w:rPr>
        <w:t xml:space="preserve">ttere soggettivo del sistema di tutela e da un’accezione di legittimazione a ricorrere come mera affermazione, è pervenuto alla conclusione che, ai fini dell’accesso alla tutela, ciò che rileva è che si possa ravvisare un interesse giuridicamente protetto, a prescindere dalla sua effettiva esistenza </w:t>
      </w:r>
      <w:r w:rsidR="00287CB7" w:rsidRPr="00AE20FF">
        <w:rPr>
          <w:rFonts w:ascii="Titillium Web" w:hAnsi="Titillium Web"/>
          <w:b w:val="0"/>
        </w:rPr>
        <w:t>in capo all’attore e dalla sua specifica qualificazione, con la conseguenza che, da un lato,</w:t>
      </w:r>
      <w:r w:rsidRPr="00AE20FF">
        <w:rPr>
          <w:rFonts w:ascii="Titillium Web" w:hAnsi="Titillium Web"/>
          <w:b w:val="0"/>
        </w:rPr>
        <w:t xml:space="preserve"> il carattere</w:t>
      </w:r>
      <w:r w:rsidR="00287CB7" w:rsidRPr="00AE20FF">
        <w:rPr>
          <w:rFonts w:ascii="Titillium Web" w:hAnsi="Titillium Web"/>
          <w:b w:val="0"/>
        </w:rPr>
        <w:t xml:space="preserve"> plurisoggettivo di un interesse non ha di per sé alcuna incidenza sull’atteggiarsi del diritto di azione e, dall’altro (per quanto qui maggiormente interessa), </w:t>
      </w:r>
      <w:r w:rsidR="00A70648" w:rsidRPr="00AE20FF">
        <w:rPr>
          <w:rFonts w:ascii="Titillium Web" w:hAnsi="Titillium Web"/>
          <w:b w:val="0"/>
        </w:rPr>
        <w:t xml:space="preserve">che </w:t>
      </w:r>
      <w:r w:rsidR="00287CB7" w:rsidRPr="00AE20FF">
        <w:rPr>
          <w:rFonts w:ascii="Titillium Web" w:hAnsi="Titillium Web"/>
          <w:b w:val="0"/>
        </w:rPr>
        <w:t xml:space="preserve">«la verifica in punto di legittimazione non può di per sé essere usata come strumento per limitare l’accesso al giudizio degli interessi plurisoggettivi, la cui tutelabilità dipende </w:t>
      </w:r>
      <w:r w:rsidR="00287CB7" w:rsidRPr="00AE20FF">
        <w:rPr>
          <w:rFonts w:ascii="Titillium Web" w:hAnsi="Titillium Web"/>
          <w:b w:val="0"/>
        </w:rPr>
        <w:lastRenderedPageBreak/>
        <w:t>primariamente dalla valutazione in merito alla loro rilevanza giuridica»</w:t>
      </w:r>
      <w:r w:rsidR="00287CB7" w:rsidRPr="00AE20FF">
        <w:rPr>
          <w:rStyle w:val="Rimandonotaapidipagina"/>
          <w:rFonts w:ascii="Titillium Web" w:hAnsi="Titillium Web"/>
          <w:b w:val="0"/>
        </w:rPr>
        <w:footnoteReference w:id="142"/>
      </w:r>
      <w:r w:rsidR="00287CB7" w:rsidRPr="00AE20FF">
        <w:rPr>
          <w:rFonts w:ascii="Titillium Web" w:hAnsi="Titillium Web"/>
          <w:b w:val="0"/>
        </w:rPr>
        <w:t>. Secondo questa impostazione, in sostanza, la verifica della legittimazione a ricorrere, basata su quanto affermato dal ricorrente, «risulta del tutto insensibile al carattere plurimo dell’interesse», che è un elemento totalmente estraneo rispetto all’</w:t>
      </w:r>
      <w:r w:rsidR="00287CB7" w:rsidRPr="00AE20FF">
        <w:rPr>
          <w:rFonts w:ascii="Titillium Web" w:hAnsi="Titillium Web"/>
          <w:b w:val="0"/>
          <w:i/>
        </w:rPr>
        <w:t>an</w:t>
      </w:r>
      <w:r w:rsidR="00287CB7" w:rsidRPr="00AE20FF">
        <w:rPr>
          <w:rFonts w:ascii="Titillium Web" w:hAnsi="Titillium Web"/>
          <w:b w:val="0"/>
        </w:rPr>
        <w:t xml:space="preserve"> della tutela giurisdizionale</w:t>
      </w:r>
      <w:r w:rsidR="00287CB7" w:rsidRPr="00AE20FF">
        <w:rPr>
          <w:rStyle w:val="Rimandonotaapidipagina"/>
          <w:rFonts w:ascii="Titillium Web" w:hAnsi="Titillium Web"/>
          <w:b w:val="0"/>
        </w:rPr>
        <w:footnoteReference w:id="143"/>
      </w:r>
      <w:r w:rsidR="00287CB7" w:rsidRPr="00AE20FF">
        <w:rPr>
          <w:rFonts w:ascii="Titillium Web" w:hAnsi="Titillium Web"/>
          <w:b w:val="0"/>
        </w:rPr>
        <w:t>.</w:t>
      </w:r>
    </w:p>
    <w:p w:rsidR="00352F8E" w:rsidRPr="00AE20FF" w:rsidRDefault="00352F8E" w:rsidP="00AE20FF">
      <w:pPr>
        <w:pStyle w:val="Corpotesto"/>
        <w:tabs>
          <w:tab w:val="left" w:pos="0"/>
        </w:tabs>
        <w:jc w:val="left"/>
        <w:rPr>
          <w:rFonts w:ascii="Titillium Web" w:hAnsi="Titillium Web"/>
          <w:b w:val="0"/>
        </w:rPr>
      </w:pPr>
      <w:r w:rsidRPr="00AE20FF">
        <w:rPr>
          <w:rFonts w:ascii="Titillium Web" w:hAnsi="Titillium Web"/>
          <w:b w:val="0"/>
        </w:rPr>
        <w:tab/>
        <w:t>Questo tentativo ricostruttivo, sicuramente originale, non è stato esente da critiche, da parte sia di chi resta saldamente ancorato alla concezione di legittimazione come effettiva titolarità</w:t>
      </w:r>
      <w:r w:rsidRPr="00AE20FF">
        <w:rPr>
          <w:rStyle w:val="Rimandonotaapidipagina"/>
          <w:rFonts w:ascii="Titillium Web" w:hAnsi="Titillium Web"/>
          <w:b w:val="0"/>
        </w:rPr>
        <w:footnoteReference w:id="144"/>
      </w:r>
      <w:r w:rsidRPr="00AE20FF">
        <w:rPr>
          <w:rFonts w:ascii="Titillium Web" w:hAnsi="Titillium Web"/>
          <w:b w:val="0"/>
        </w:rPr>
        <w:t>, sia di chi, invece, ritiene corretta la base di partenza, ma discutibili le conclusioni</w:t>
      </w:r>
      <w:r w:rsidR="00CB6020" w:rsidRPr="00AE20FF">
        <w:rPr>
          <w:rFonts w:ascii="Titillium Web" w:hAnsi="Titillium Web"/>
          <w:b w:val="0"/>
        </w:rPr>
        <w:t>, nella misura in cui sembrano dare per scontato «che la regolamentazione “positiva” del diritto di azione abbia una naturale capacità qualificante ed operi anche direttamente sul piano sostanziale»</w:t>
      </w:r>
      <w:r w:rsidR="00CB6020" w:rsidRPr="00AE20FF">
        <w:rPr>
          <w:rStyle w:val="Rimandonotaapidipagina"/>
          <w:rFonts w:ascii="Titillium Web" w:hAnsi="Titillium Web"/>
          <w:b w:val="0"/>
        </w:rPr>
        <w:footnoteReference w:id="145"/>
      </w:r>
      <w:r w:rsidR="00A70648" w:rsidRPr="00AE20FF">
        <w:rPr>
          <w:rFonts w:ascii="Titillium Web" w:hAnsi="Titillium Web"/>
          <w:b w:val="0"/>
        </w:rPr>
        <w:t>.</w:t>
      </w:r>
    </w:p>
    <w:p w:rsidR="00123D9F" w:rsidRPr="00AE20FF" w:rsidRDefault="00F62265"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CB6020" w:rsidRPr="00AE20FF">
        <w:rPr>
          <w:rFonts w:ascii="Titillium Web" w:hAnsi="Titillium Web"/>
          <w:b w:val="0"/>
          <w:bCs w:val="0"/>
        </w:rPr>
        <w:t xml:space="preserve">In questa sede, </w:t>
      </w:r>
      <w:r w:rsidRPr="00AE20FF">
        <w:rPr>
          <w:rFonts w:ascii="Titillium Web" w:hAnsi="Titillium Web"/>
          <w:b w:val="0"/>
          <w:bCs w:val="0"/>
        </w:rPr>
        <w:t xml:space="preserve">tuttavia, </w:t>
      </w:r>
      <w:r w:rsidR="00CB6020" w:rsidRPr="00AE20FF">
        <w:rPr>
          <w:rFonts w:ascii="Titillium Web" w:hAnsi="Titillium Web"/>
          <w:b w:val="0"/>
          <w:bCs w:val="0"/>
        </w:rPr>
        <w:t xml:space="preserve">non interessa tanto prendere posizione sull’una o </w:t>
      </w:r>
      <w:r w:rsidR="00A70648" w:rsidRPr="00AE20FF">
        <w:rPr>
          <w:rFonts w:ascii="Titillium Web" w:hAnsi="Titillium Web"/>
          <w:b w:val="0"/>
          <w:bCs w:val="0"/>
        </w:rPr>
        <w:t>sul</w:t>
      </w:r>
      <w:r w:rsidR="00CB6020" w:rsidRPr="00AE20FF">
        <w:rPr>
          <w:rFonts w:ascii="Titillium Web" w:hAnsi="Titillium Web"/>
          <w:b w:val="0"/>
          <w:bCs w:val="0"/>
        </w:rPr>
        <w:t>l’altra tesi, ciò che peraltro presupporrebbe una disamina a tutto tondo dell’immenso tema della giustiziabilità degli interessi superindividuali, quanto piuttosto notare come la tradizionale nozione sostanziale della legittimazione a ricorrere come titolarità concreta di un interesse legittimo abbia comportato un restringimento della platea dei potenziali titolari di situazioni sussumibili in una siffatta nozione, la cui marcata impronta individualistica non consentiva ampliamenti di tutela superindividuale</w:t>
      </w:r>
      <w:r w:rsidR="00CB6020" w:rsidRPr="00AE20FF">
        <w:rPr>
          <w:rStyle w:val="Rimandonotaapidipagina"/>
          <w:rFonts w:ascii="Titillium Web" w:hAnsi="Titillium Web"/>
          <w:b w:val="0"/>
          <w:bCs w:val="0"/>
        </w:rPr>
        <w:footnoteReference w:id="146"/>
      </w:r>
      <w:r w:rsidR="00CB6020" w:rsidRPr="00AE20FF">
        <w:rPr>
          <w:rFonts w:ascii="Titillium Web" w:hAnsi="Titillium Web"/>
          <w:b w:val="0"/>
          <w:bCs w:val="0"/>
        </w:rPr>
        <w:t>.</w:t>
      </w:r>
    </w:p>
    <w:p w:rsidR="00123D9F" w:rsidRPr="00AE20FF" w:rsidRDefault="00123D9F" w:rsidP="00AE20FF">
      <w:pPr>
        <w:pStyle w:val="Corpotesto"/>
        <w:tabs>
          <w:tab w:val="left" w:pos="0"/>
        </w:tabs>
        <w:jc w:val="left"/>
        <w:rPr>
          <w:rFonts w:ascii="Titillium Web" w:hAnsi="Titillium Web"/>
          <w:b w:val="0"/>
          <w:bCs w:val="0"/>
        </w:rPr>
      </w:pPr>
    </w:p>
    <w:p w:rsidR="004478FE" w:rsidRPr="00AE20FF" w:rsidRDefault="00525FA6" w:rsidP="00AE20FF">
      <w:pPr>
        <w:pStyle w:val="Corpotesto"/>
        <w:tabs>
          <w:tab w:val="left" w:pos="0"/>
        </w:tabs>
        <w:jc w:val="left"/>
        <w:rPr>
          <w:rFonts w:ascii="Titillium Web" w:hAnsi="Titillium Web"/>
          <w:b w:val="0"/>
          <w:bCs w:val="0"/>
          <w:i/>
        </w:rPr>
      </w:pPr>
      <w:r w:rsidRPr="00AE20FF">
        <w:rPr>
          <w:rFonts w:ascii="Titillium Web" w:hAnsi="Titillium Web"/>
          <w:b w:val="0"/>
          <w:bCs w:val="0"/>
        </w:rPr>
        <w:tab/>
      </w:r>
      <w:r w:rsidRPr="00AE20FF">
        <w:rPr>
          <w:rFonts w:ascii="Titillium Web" w:hAnsi="Titillium Web"/>
          <w:bCs w:val="0"/>
        </w:rPr>
        <w:t>8.</w:t>
      </w:r>
      <w:r w:rsidRPr="00AE20FF">
        <w:rPr>
          <w:rFonts w:ascii="Titillium Web" w:hAnsi="Titillium Web"/>
          <w:b w:val="0"/>
          <w:bCs w:val="0"/>
        </w:rPr>
        <w:t xml:space="preserve"> </w:t>
      </w:r>
      <w:r w:rsidR="00123D9F" w:rsidRPr="00AE20FF">
        <w:rPr>
          <w:rFonts w:ascii="Titillium Web" w:hAnsi="Titillium Web"/>
          <w:b w:val="0"/>
          <w:bCs w:val="0"/>
        </w:rPr>
        <w:t>Segue</w:t>
      </w:r>
      <w:r w:rsidR="00123D9F" w:rsidRPr="00AE20FF">
        <w:rPr>
          <w:rFonts w:ascii="Titillium Web" w:hAnsi="Titillium Web"/>
          <w:b w:val="0"/>
          <w:bCs w:val="0"/>
          <w:i/>
        </w:rPr>
        <w:t>:</w:t>
      </w:r>
      <w:r w:rsidR="00123D9F" w:rsidRPr="00AE20FF">
        <w:rPr>
          <w:rFonts w:ascii="Titillium Web" w:hAnsi="Titillium Web"/>
          <w:b w:val="0"/>
          <w:bCs w:val="0"/>
        </w:rPr>
        <w:t xml:space="preserve"> c)</w:t>
      </w:r>
      <w:r w:rsidR="00123D9F" w:rsidRPr="00AE20FF">
        <w:rPr>
          <w:rFonts w:ascii="Titillium Web" w:hAnsi="Titillium Web"/>
          <w:b w:val="0"/>
          <w:bCs w:val="0"/>
          <w:i/>
        </w:rPr>
        <w:t xml:space="preserve"> le</w:t>
      </w:r>
      <w:r w:rsidR="00535877" w:rsidRPr="00AE20FF">
        <w:rPr>
          <w:rFonts w:ascii="Titillium Web" w:hAnsi="Titillium Web"/>
          <w:b w:val="0"/>
          <w:bCs w:val="0"/>
          <w:i/>
        </w:rPr>
        <w:t xml:space="preserve"> nuove figure di le</w:t>
      </w:r>
      <w:r w:rsidR="00123D9F" w:rsidRPr="00AE20FF">
        <w:rPr>
          <w:rFonts w:ascii="Titillium Web" w:hAnsi="Titillium Web"/>
          <w:b w:val="0"/>
          <w:bCs w:val="0"/>
          <w:i/>
        </w:rPr>
        <w:t>gittimazion</w:t>
      </w:r>
      <w:r w:rsidR="00535877" w:rsidRPr="00AE20FF">
        <w:rPr>
          <w:rFonts w:ascii="Titillium Web" w:hAnsi="Titillium Web"/>
          <w:b w:val="0"/>
          <w:bCs w:val="0"/>
          <w:i/>
        </w:rPr>
        <w:t>e</w:t>
      </w:r>
      <w:r w:rsidR="00123D9F" w:rsidRPr="00AE20FF">
        <w:rPr>
          <w:rFonts w:ascii="Titillium Web" w:hAnsi="Titillium Web"/>
          <w:b w:val="0"/>
          <w:bCs w:val="0"/>
          <w:i/>
        </w:rPr>
        <w:t xml:space="preserve"> </w:t>
      </w:r>
      <w:r w:rsidR="00123D9F" w:rsidRPr="00AE20FF">
        <w:rPr>
          <w:rFonts w:ascii="Titillium Web" w:hAnsi="Titillium Web"/>
          <w:b w:val="0"/>
          <w:bCs w:val="0"/>
        </w:rPr>
        <w:t>ex lege</w:t>
      </w:r>
    </w:p>
    <w:p w:rsidR="00A32AB0" w:rsidRPr="00AE20FF" w:rsidRDefault="00A32AB0" w:rsidP="00AE20FF">
      <w:pPr>
        <w:pStyle w:val="Corpotesto"/>
        <w:tabs>
          <w:tab w:val="left" w:pos="0"/>
        </w:tabs>
        <w:jc w:val="left"/>
        <w:rPr>
          <w:rFonts w:ascii="Titillium Web" w:hAnsi="Titillium Web"/>
          <w:b w:val="0"/>
          <w:bCs w:val="0"/>
          <w:i/>
        </w:rPr>
      </w:pPr>
    </w:p>
    <w:p w:rsidR="0056589E" w:rsidRPr="00AE20FF" w:rsidRDefault="00A32AB0"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535877" w:rsidRPr="00AE20FF">
        <w:rPr>
          <w:rFonts w:ascii="Titillium Web" w:hAnsi="Titillium Web"/>
          <w:b w:val="0"/>
          <w:bCs w:val="0"/>
        </w:rPr>
        <w:t>Assai numerose sono le eccezioni legislative alla costruzione teorica della legittimazione a ricorrere come titolarità concreta di un interesse legittimo: negli ultimi anni, l’esigenza di offrire tutela giurisdizionale ad interessi sostanziali difficilmente inquadrabili nell’ambito della categoria dell’interesse legittimo ha, infatti, indotto il legislatore ad introdurre</w:t>
      </w:r>
      <w:r w:rsidRPr="00AE20FF">
        <w:rPr>
          <w:rFonts w:ascii="Titillium Web" w:hAnsi="Titillium Web"/>
          <w:b w:val="0"/>
          <w:bCs w:val="0"/>
        </w:rPr>
        <w:t xml:space="preserve"> </w:t>
      </w:r>
      <w:r w:rsidR="00535877" w:rsidRPr="00AE20FF">
        <w:rPr>
          <w:rFonts w:ascii="Titillium Web" w:hAnsi="Titillium Web"/>
          <w:b w:val="0"/>
          <w:bCs w:val="0"/>
        </w:rPr>
        <w:t xml:space="preserve">nuove figure di legittimazione </w:t>
      </w:r>
      <w:r w:rsidR="00535877" w:rsidRPr="00AE20FF">
        <w:rPr>
          <w:rFonts w:ascii="Titillium Web" w:hAnsi="Titillium Web"/>
          <w:b w:val="0"/>
          <w:bCs w:val="0"/>
          <w:i/>
        </w:rPr>
        <w:t>ex lege</w:t>
      </w:r>
      <w:r w:rsidR="00535877" w:rsidRPr="00AE20FF">
        <w:rPr>
          <w:rFonts w:ascii="Titillium Web" w:hAnsi="Titillium Web"/>
          <w:b w:val="0"/>
          <w:bCs w:val="0"/>
        </w:rPr>
        <w:t xml:space="preserve">, </w:t>
      </w:r>
      <w:r w:rsidR="00535877" w:rsidRPr="00AE20FF">
        <w:rPr>
          <w:rFonts w:ascii="Titillium Web" w:hAnsi="Titillium Web"/>
          <w:b w:val="0"/>
          <w:bCs w:val="0"/>
        </w:rPr>
        <w:lastRenderedPageBreak/>
        <w:t>che la dottrina ha tendenzialmente a</w:t>
      </w:r>
      <w:r w:rsidR="009D46F3" w:rsidRPr="00AE20FF">
        <w:rPr>
          <w:rFonts w:ascii="Titillium Web" w:hAnsi="Titillium Web"/>
          <w:b w:val="0"/>
          <w:bCs w:val="0"/>
        </w:rPr>
        <w:t>ccomun</w:t>
      </w:r>
      <w:r w:rsidR="00535877" w:rsidRPr="00AE20FF">
        <w:rPr>
          <w:rFonts w:ascii="Titillium Web" w:hAnsi="Titillium Web"/>
          <w:b w:val="0"/>
          <w:bCs w:val="0"/>
        </w:rPr>
        <w:t>ato alle azioni popolari come «uniche eccezioni» alla necessità di un interesse qualificato per l’accesso al giudice</w:t>
      </w:r>
      <w:r w:rsidR="00535877" w:rsidRPr="00AE20FF">
        <w:rPr>
          <w:rStyle w:val="Rimandonotaapidipagina"/>
          <w:rFonts w:ascii="Titillium Web" w:hAnsi="Titillium Web"/>
          <w:b w:val="0"/>
          <w:bCs w:val="0"/>
        </w:rPr>
        <w:footnoteReference w:id="147"/>
      </w:r>
      <w:r w:rsidR="00535877" w:rsidRPr="00AE20FF">
        <w:rPr>
          <w:rFonts w:ascii="Titillium Web" w:hAnsi="Titillium Web"/>
          <w:b w:val="0"/>
          <w:bCs w:val="0"/>
        </w:rPr>
        <w:t>.</w:t>
      </w:r>
    </w:p>
    <w:p w:rsidR="00535877" w:rsidRPr="00AE20FF" w:rsidRDefault="00535877" w:rsidP="00AE20FF">
      <w:pPr>
        <w:pStyle w:val="Corpotesto"/>
        <w:tabs>
          <w:tab w:val="left" w:pos="0"/>
        </w:tabs>
        <w:jc w:val="left"/>
        <w:rPr>
          <w:rFonts w:ascii="Titillium Web" w:hAnsi="Titillium Web"/>
          <w:b w:val="0"/>
          <w:bCs w:val="0"/>
        </w:rPr>
      </w:pPr>
      <w:r w:rsidRPr="00AE20FF">
        <w:rPr>
          <w:rFonts w:ascii="Titillium Web" w:hAnsi="Titillium Web"/>
          <w:b w:val="0"/>
          <w:bCs w:val="0"/>
        </w:rPr>
        <w:tab/>
        <w:t>Di fronte</w:t>
      </w:r>
      <w:r w:rsidR="00CF11E6" w:rsidRPr="00AE20FF">
        <w:rPr>
          <w:rFonts w:ascii="Titillium Web" w:hAnsi="Titillium Web"/>
          <w:b w:val="0"/>
          <w:bCs w:val="0"/>
        </w:rPr>
        <w:t xml:space="preserve"> a tali ipotesi eccezionali, v’è chi parla di oggettivizzazione del processo amministrativo</w:t>
      </w:r>
      <w:r w:rsidR="00CF11E6" w:rsidRPr="00AE20FF">
        <w:rPr>
          <w:rStyle w:val="Rimandonotaapidipagina"/>
          <w:rFonts w:ascii="Titillium Web" w:hAnsi="Titillium Web"/>
          <w:b w:val="0"/>
          <w:bCs w:val="0"/>
        </w:rPr>
        <w:footnoteReference w:id="148"/>
      </w:r>
      <w:r w:rsidR="009D46F3" w:rsidRPr="00AE20FF">
        <w:rPr>
          <w:rFonts w:ascii="Titillium Web" w:hAnsi="Titillium Web"/>
          <w:b w:val="0"/>
          <w:bCs w:val="0"/>
        </w:rPr>
        <w:t>;</w:t>
      </w:r>
      <w:r w:rsidR="00CA4909" w:rsidRPr="00AE20FF">
        <w:rPr>
          <w:rFonts w:ascii="Titillium Web" w:hAnsi="Titillium Web"/>
          <w:b w:val="0"/>
          <w:bCs w:val="0"/>
        </w:rPr>
        <w:t xml:space="preserve"> chi distingue tra ipotesi di azioni a «legittimazione oggettiva» esperibili nell’ambito di un processo che non perde la sua complessiva connotazione soggettiva e vera e propria giurisdizione oggettiva </w:t>
      </w:r>
      <w:r w:rsidR="00CA4909" w:rsidRPr="00AE20FF">
        <w:rPr>
          <w:rFonts w:ascii="Titillium Web" w:hAnsi="Titillium Web"/>
          <w:b w:val="0"/>
          <w:bCs w:val="0"/>
          <w:i/>
        </w:rPr>
        <w:t>tout court</w:t>
      </w:r>
      <w:r w:rsidR="00CA4909" w:rsidRPr="00AE20FF">
        <w:rPr>
          <w:rFonts w:ascii="Titillium Web" w:hAnsi="Titillium Web"/>
          <w:b w:val="0"/>
          <w:bCs w:val="0"/>
        </w:rPr>
        <w:t>, configurabile soltanto in presenza di un regime processuale diverso non soltanto sotto il profilo della legittimazione</w:t>
      </w:r>
      <w:r w:rsidR="00CA4909" w:rsidRPr="00AE20FF">
        <w:rPr>
          <w:rStyle w:val="Rimandonotaapidipagina"/>
          <w:rFonts w:ascii="Titillium Web" w:hAnsi="Titillium Web"/>
          <w:b w:val="0"/>
          <w:bCs w:val="0"/>
        </w:rPr>
        <w:footnoteReference w:id="149"/>
      </w:r>
      <w:r w:rsidR="009D46F3" w:rsidRPr="00AE20FF">
        <w:rPr>
          <w:rFonts w:ascii="Titillium Web" w:hAnsi="Titillium Web"/>
          <w:b w:val="0"/>
          <w:bCs w:val="0"/>
        </w:rPr>
        <w:t xml:space="preserve">; chi ritiene che la soggettività della posizione legittimante non sia condizionata dalla natura, privata o pubblica, del soggetto che ne è titolare né dalla natura intrinsecamente pubblica dell’interesse sostanziale dedotto in giudizio e perviene, così, alla conclusione che, in siffatte ipotesi, il soggetto legittimato </w:t>
      </w:r>
      <w:r w:rsidR="009D46F3" w:rsidRPr="00AE20FF">
        <w:rPr>
          <w:rFonts w:ascii="Titillium Web" w:hAnsi="Titillium Web"/>
          <w:b w:val="0"/>
          <w:bCs w:val="0"/>
          <w:i/>
        </w:rPr>
        <w:t>ex lege</w:t>
      </w:r>
      <w:r w:rsidR="009D46F3" w:rsidRPr="00AE20FF">
        <w:rPr>
          <w:rFonts w:ascii="Titillium Web" w:hAnsi="Titillium Web"/>
          <w:b w:val="0"/>
          <w:bCs w:val="0"/>
        </w:rPr>
        <w:t xml:space="preserve"> sia titolare di una posizione differenziata, che, rilevando sul piano strettamente processuale ai fini della definizione delle </w:t>
      </w:r>
      <w:r w:rsidR="009D46F3" w:rsidRPr="00AE20FF">
        <w:rPr>
          <w:rFonts w:ascii="Titillium Web" w:hAnsi="Titillium Web"/>
          <w:b w:val="0"/>
          <w:bCs w:val="0"/>
        </w:rPr>
        <w:lastRenderedPageBreak/>
        <w:t>condizioni dell’azione, conserva sempre un carattere soggettivo connesso all’individuazione dell’unico soggetto legittimato a ricorrere in quanto investito della particolare funzione tutoria dello specifico interesse pubblico dedotto in giudizio</w:t>
      </w:r>
      <w:r w:rsidR="009D46F3" w:rsidRPr="00AE20FF">
        <w:rPr>
          <w:rStyle w:val="Rimandonotaapidipagina"/>
          <w:rFonts w:ascii="Titillium Web" w:hAnsi="Titillium Web"/>
          <w:b w:val="0"/>
          <w:bCs w:val="0"/>
        </w:rPr>
        <w:footnoteReference w:id="150"/>
      </w:r>
      <w:r w:rsidR="009D46F3" w:rsidRPr="00AE20FF">
        <w:rPr>
          <w:rFonts w:ascii="Titillium Web" w:hAnsi="Titillium Web"/>
          <w:b w:val="0"/>
          <w:bCs w:val="0"/>
        </w:rPr>
        <w:t xml:space="preserve">; </w:t>
      </w:r>
      <w:r w:rsidR="00CA4909" w:rsidRPr="00AE20FF">
        <w:rPr>
          <w:rFonts w:ascii="Titillium Web" w:hAnsi="Titillium Web"/>
          <w:b w:val="0"/>
          <w:bCs w:val="0"/>
        </w:rPr>
        <w:t>chi</w:t>
      </w:r>
      <w:r w:rsidR="009D46F3" w:rsidRPr="00AE20FF">
        <w:rPr>
          <w:rFonts w:ascii="Titillium Web" w:hAnsi="Titillium Web"/>
          <w:b w:val="0"/>
          <w:bCs w:val="0"/>
        </w:rPr>
        <w:t>, infine,</w:t>
      </w:r>
      <w:r w:rsidR="00CA4909" w:rsidRPr="00AE20FF">
        <w:rPr>
          <w:rFonts w:ascii="Titillium Web" w:hAnsi="Titillium Web"/>
          <w:b w:val="0"/>
          <w:bCs w:val="0"/>
        </w:rPr>
        <w:t xml:space="preserve"> da tali previsioni normative trae la conferma della crisi della legittimazione a ricorrere</w:t>
      </w:r>
      <w:r w:rsidR="00544985" w:rsidRPr="00AE20FF">
        <w:rPr>
          <w:rFonts w:ascii="Titillium Web" w:hAnsi="Titillium Web"/>
          <w:b w:val="0"/>
          <w:bCs w:val="0"/>
        </w:rPr>
        <w:t xml:space="preserve"> e della conseguente individuazione dell’interesse a ricorrere come unico filtro per l’accesso al giudice</w:t>
      </w:r>
      <w:r w:rsidR="00544985" w:rsidRPr="00AE20FF">
        <w:rPr>
          <w:rStyle w:val="Rimandonotaapidipagina"/>
          <w:rFonts w:ascii="Titillium Web" w:hAnsi="Titillium Web"/>
          <w:b w:val="0"/>
          <w:bCs w:val="0"/>
        </w:rPr>
        <w:footnoteReference w:id="151"/>
      </w:r>
      <w:r w:rsidR="00544985" w:rsidRPr="00AE20FF">
        <w:rPr>
          <w:rFonts w:ascii="Titillium Web" w:hAnsi="Titillium Web"/>
          <w:b w:val="0"/>
          <w:bCs w:val="0"/>
        </w:rPr>
        <w:t>.</w:t>
      </w:r>
    </w:p>
    <w:p w:rsidR="00544985" w:rsidRPr="00AE20FF" w:rsidRDefault="00544985" w:rsidP="00AE20FF">
      <w:pPr>
        <w:pStyle w:val="Corpotesto"/>
        <w:tabs>
          <w:tab w:val="left" w:pos="0"/>
        </w:tabs>
        <w:jc w:val="left"/>
        <w:rPr>
          <w:rFonts w:ascii="Titillium Web" w:hAnsi="Titillium Web"/>
          <w:b w:val="0"/>
          <w:bCs w:val="0"/>
        </w:rPr>
      </w:pPr>
      <w:r w:rsidRPr="00AE20FF">
        <w:rPr>
          <w:rFonts w:ascii="Titillium Web" w:hAnsi="Titillium Web"/>
          <w:b w:val="0"/>
          <w:bCs w:val="0"/>
        </w:rPr>
        <w:tab/>
        <w:t xml:space="preserve">Ora, è di tutta evidenza che, a prescindere dalla bontà dell’una o dell’altra ricostruzione, identificando la legittimazione nella titolarità effettiva di un interesse legittimo, risulta assai arduo – per non dire impossibile – ricomprendere all’interno del sistema tutte le ipotesi di legittimazione </w:t>
      </w:r>
      <w:r w:rsidRPr="00AE20FF">
        <w:rPr>
          <w:rFonts w:ascii="Titillium Web" w:hAnsi="Titillium Web"/>
          <w:b w:val="0"/>
          <w:bCs w:val="0"/>
          <w:i/>
        </w:rPr>
        <w:t>ex lege</w:t>
      </w:r>
      <w:r w:rsidRPr="00AE20FF">
        <w:rPr>
          <w:rFonts w:ascii="Titillium Web" w:hAnsi="Titillium Web"/>
          <w:b w:val="0"/>
          <w:bCs w:val="0"/>
        </w:rPr>
        <w:t>, che sono state introdotte a prescindere dall’esistenza, in concreto, della titolarità di un interesse legittimo</w:t>
      </w:r>
      <w:r w:rsidRPr="00AE20FF">
        <w:rPr>
          <w:rStyle w:val="Rimandonotaapidipagina"/>
          <w:rFonts w:ascii="Titillium Web" w:hAnsi="Titillium Web"/>
          <w:b w:val="0"/>
          <w:bCs w:val="0"/>
        </w:rPr>
        <w:footnoteReference w:id="152"/>
      </w:r>
      <w:r w:rsidRPr="00AE20FF">
        <w:rPr>
          <w:rFonts w:ascii="Titillium Web" w:hAnsi="Titillium Web"/>
          <w:b w:val="0"/>
          <w:bCs w:val="0"/>
        </w:rPr>
        <w:t>.</w:t>
      </w:r>
    </w:p>
    <w:p w:rsidR="00123D9F" w:rsidRPr="00AE20FF" w:rsidRDefault="00123D9F" w:rsidP="00AE20FF">
      <w:pPr>
        <w:pStyle w:val="Corpotesto"/>
        <w:tabs>
          <w:tab w:val="left" w:pos="0"/>
        </w:tabs>
        <w:jc w:val="left"/>
        <w:rPr>
          <w:rFonts w:ascii="Titillium Web" w:hAnsi="Titillium Web"/>
          <w:b w:val="0"/>
          <w:bCs w:val="0"/>
        </w:rPr>
      </w:pPr>
    </w:p>
    <w:p w:rsidR="00123D9F" w:rsidRPr="00AE20FF" w:rsidRDefault="00123D9F" w:rsidP="00AE20FF">
      <w:pPr>
        <w:pStyle w:val="Corpotesto"/>
        <w:tabs>
          <w:tab w:val="left" w:pos="0"/>
        </w:tabs>
        <w:jc w:val="left"/>
        <w:rPr>
          <w:rFonts w:ascii="Titillium Web" w:hAnsi="Titillium Web"/>
          <w:b w:val="0"/>
          <w:bCs w:val="0"/>
          <w:i/>
        </w:rPr>
      </w:pPr>
      <w:r w:rsidRPr="00AE20FF">
        <w:rPr>
          <w:rFonts w:ascii="Titillium Web" w:hAnsi="Titillium Web"/>
          <w:b w:val="0"/>
          <w:bCs w:val="0"/>
        </w:rPr>
        <w:tab/>
      </w:r>
      <w:r w:rsidRPr="00AE20FF">
        <w:rPr>
          <w:rFonts w:ascii="Titillium Web" w:hAnsi="Titillium Web"/>
          <w:bCs w:val="0"/>
        </w:rPr>
        <w:t>9.</w:t>
      </w:r>
      <w:r w:rsidRPr="00AE20FF">
        <w:rPr>
          <w:rFonts w:ascii="Titillium Web" w:hAnsi="Titillium Web"/>
          <w:b w:val="0"/>
          <w:bCs w:val="0"/>
        </w:rPr>
        <w:t xml:space="preserve"> </w:t>
      </w:r>
      <w:r w:rsidR="00002C94" w:rsidRPr="00AE20FF">
        <w:rPr>
          <w:rFonts w:ascii="Titillium Web" w:hAnsi="Titillium Web"/>
          <w:b w:val="0"/>
          <w:bCs w:val="0"/>
          <w:i/>
        </w:rPr>
        <w:t>L</w:t>
      </w:r>
      <w:r w:rsidRPr="00AE20FF">
        <w:rPr>
          <w:rFonts w:ascii="Titillium Web" w:hAnsi="Titillium Web"/>
          <w:b w:val="0"/>
          <w:bCs w:val="0"/>
          <w:i/>
        </w:rPr>
        <w:t xml:space="preserve">egittimazione a ricorrere e </w:t>
      </w:r>
      <w:r w:rsidR="00002C94" w:rsidRPr="00AE20FF">
        <w:rPr>
          <w:rFonts w:ascii="Titillium Web" w:hAnsi="Titillium Web"/>
          <w:b w:val="0"/>
          <w:bCs w:val="0"/>
          <w:i/>
        </w:rPr>
        <w:t>natura soggettiva od oggettiva del</w:t>
      </w:r>
      <w:r w:rsidRPr="00AE20FF">
        <w:rPr>
          <w:rFonts w:ascii="Titillium Web" w:hAnsi="Titillium Web"/>
          <w:b w:val="0"/>
          <w:bCs w:val="0"/>
          <w:i/>
        </w:rPr>
        <w:t>la giurisdizione amministrativa</w:t>
      </w:r>
    </w:p>
    <w:p w:rsidR="00123D9F" w:rsidRPr="00AE20FF" w:rsidRDefault="00123D9F" w:rsidP="00AE20FF">
      <w:pPr>
        <w:pStyle w:val="Corpotesto"/>
        <w:jc w:val="left"/>
        <w:rPr>
          <w:rFonts w:ascii="Titillium Web" w:hAnsi="Titillium Web"/>
          <w:i/>
        </w:rPr>
      </w:pPr>
    </w:p>
    <w:p w:rsidR="005C33E1" w:rsidRPr="00AE20FF" w:rsidRDefault="00563E39"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5C33E1" w:rsidRPr="00AE20FF">
        <w:rPr>
          <w:rFonts w:ascii="Titillium Web" w:hAnsi="Titillium Web"/>
          <w:b w:val="0"/>
          <w:bCs w:val="0"/>
        </w:rPr>
        <w:t>Che, con l’entrata in vigore della Costituzione, il processo amministrativo si sia libera</w:t>
      </w:r>
      <w:r w:rsidR="009D5E23" w:rsidRPr="00AE20FF">
        <w:rPr>
          <w:rFonts w:ascii="Titillium Web" w:hAnsi="Titillium Web"/>
          <w:b w:val="0"/>
          <w:bCs w:val="0"/>
        </w:rPr>
        <w:t xml:space="preserve">to dalle residue incrostazioni </w:t>
      </w:r>
      <w:r w:rsidR="005C33E1" w:rsidRPr="00AE20FF">
        <w:rPr>
          <w:rFonts w:ascii="Titillium Web" w:hAnsi="Titillium Web"/>
          <w:b w:val="0"/>
          <w:bCs w:val="0"/>
        </w:rPr>
        <w:t>oggettivistiche dovrebbe essere ormai fuori discussione</w:t>
      </w:r>
      <w:r w:rsidR="005C33E1" w:rsidRPr="00AE20FF">
        <w:rPr>
          <w:rStyle w:val="Rimandonotaapidipagina"/>
          <w:rFonts w:ascii="Titillium Web" w:hAnsi="Titillium Web"/>
          <w:b w:val="0"/>
          <w:bCs w:val="0"/>
        </w:rPr>
        <w:footnoteReference w:id="153"/>
      </w:r>
      <w:r w:rsidR="005C33E1" w:rsidRPr="00AE20FF">
        <w:rPr>
          <w:rFonts w:ascii="Titillium Web" w:hAnsi="Titillium Web"/>
          <w:b w:val="0"/>
          <w:bCs w:val="0"/>
        </w:rPr>
        <w:t>: l’ha detto chiaramente, quindici anni fa, la Corte costituzionale</w:t>
      </w:r>
      <w:r w:rsidR="000A5F89" w:rsidRPr="00AE20FF">
        <w:rPr>
          <w:rStyle w:val="Rimandonotaapidipagina"/>
          <w:rFonts w:ascii="Titillium Web" w:hAnsi="Titillium Web"/>
          <w:b w:val="0"/>
          <w:bCs w:val="0"/>
        </w:rPr>
        <w:footnoteReference w:id="154"/>
      </w:r>
      <w:r w:rsidR="000A5F89" w:rsidRPr="00AE20FF">
        <w:rPr>
          <w:rFonts w:ascii="Titillium Web" w:hAnsi="Titillium Web"/>
          <w:b w:val="0"/>
          <w:bCs w:val="0"/>
        </w:rPr>
        <w:t xml:space="preserve"> e l’ha ribadito, soltanto tre mesi fa, il Consiglio di Stato, significativamente affermando di condividere </w:t>
      </w:r>
      <w:r w:rsidR="009D5E23" w:rsidRPr="00AE20FF">
        <w:rPr>
          <w:rFonts w:ascii="Titillium Web" w:hAnsi="Titillium Web"/>
          <w:b w:val="0"/>
          <w:bCs w:val="0"/>
        </w:rPr>
        <w:t>«</w:t>
      </w:r>
      <w:r w:rsidR="000A5F89" w:rsidRPr="00AE20FF">
        <w:rPr>
          <w:rFonts w:ascii="Titillium Web" w:hAnsi="Titillium Web"/>
          <w:b w:val="0"/>
          <w:bCs w:val="0"/>
        </w:rPr>
        <w:t>pienamente» la recente afferma</w:t>
      </w:r>
      <w:r w:rsidR="00C532BC" w:rsidRPr="00AE20FF">
        <w:rPr>
          <w:rFonts w:ascii="Titillium Web" w:hAnsi="Titillium Web"/>
          <w:b w:val="0"/>
          <w:bCs w:val="0"/>
        </w:rPr>
        <w:t>zione secondo cui, «avendo rigu</w:t>
      </w:r>
      <w:r w:rsidR="000A5F89" w:rsidRPr="00AE20FF">
        <w:rPr>
          <w:rFonts w:ascii="Titillium Web" w:hAnsi="Titillium Web"/>
          <w:b w:val="0"/>
          <w:bCs w:val="0"/>
        </w:rPr>
        <w:t>ardo alla concezione soggettiva della tutela e alla centralità processuale della situazione soggettiva rispetto all’interes</w:t>
      </w:r>
      <w:r w:rsidR="00C532BC" w:rsidRPr="00AE20FF">
        <w:rPr>
          <w:rFonts w:ascii="Titillium Web" w:hAnsi="Titillium Web"/>
          <w:b w:val="0"/>
          <w:bCs w:val="0"/>
        </w:rPr>
        <w:t>s</w:t>
      </w:r>
      <w:r w:rsidR="000A5F89" w:rsidRPr="00AE20FF">
        <w:rPr>
          <w:rFonts w:ascii="Titillium Web" w:hAnsi="Titillium Web"/>
          <w:b w:val="0"/>
          <w:bCs w:val="0"/>
        </w:rPr>
        <w:t xml:space="preserve">e alla legittimità dell’azione amministrativa, sembra ormai potersi “capovolgere definitivamente l’allocazione tradizionale delle due situazioni soggettive, entrambe attive, che si muovono nel processo, e ci si può forse spingere ad affermare che è l’interesse alla mera legittimità ad essere divenuto un interesse occasionalmente protetto, </w:t>
      </w:r>
      <w:r w:rsidR="000A5F89" w:rsidRPr="00AE20FF">
        <w:rPr>
          <w:rFonts w:ascii="Titillium Web" w:hAnsi="Titillium Web"/>
          <w:b w:val="0"/>
          <w:bCs w:val="0"/>
        </w:rPr>
        <w:lastRenderedPageBreak/>
        <w:t>cioè protetto di riflesso in sede di tutela della situazione di interesse legittimo”»</w:t>
      </w:r>
      <w:r w:rsidR="000A5F89" w:rsidRPr="00AE20FF">
        <w:rPr>
          <w:rStyle w:val="Rimandonotaapidipagina"/>
          <w:rFonts w:ascii="Titillium Web" w:hAnsi="Titillium Web"/>
          <w:b w:val="0"/>
          <w:bCs w:val="0"/>
        </w:rPr>
        <w:footnoteReference w:id="155"/>
      </w:r>
      <w:r w:rsidR="000A5F89" w:rsidRPr="00AE20FF">
        <w:rPr>
          <w:rFonts w:ascii="Titillium Web" w:hAnsi="Titillium Web"/>
          <w:b w:val="0"/>
          <w:bCs w:val="0"/>
        </w:rPr>
        <w:t>.</w:t>
      </w:r>
    </w:p>
    <w:p w:rsidR="0041069E" w:rsidRPr="00AE20FF" w:rsidRDefault="0041069E" w:rsidP="00AE20FF">
      <w:pPr>
        <w:pStyle w:val="Corpotesto"/>
        <w:ind w:firstLine="708"/>
        <w:jc w:val="left"/>
        <w:rPr>
          <w:rFonts w:ascii="Titillium Web" w:hAnsi="Titillium Web"/>
          <w:b w:val="0"/>
        </w:rPr>
      </w:pPr>
      <w:r w:rsidRPr="00AE20FF">
        <w:rPr>
          <w:rFonts w:ascii="Titillium Web" w:hAnsi="Titillium Web"/>
          <w:b w:val="0"/>
        </w:rPr>
        <w:t>Già nella prima giurisprudenza, del resto, era presente l’idea che compito preliminare del giudice, nel valutare l’ammissibilità del ricorso, fosse quello di accertare la sussistenza, in capo al ricorrente, di una situazione protetta che lo legittimasse alla proposizione del gravame e di uno specifico interesse ad ottenere</w:t>
      </w:r>
      <w:r w:rsidR="00136828" w:rsidRPr="00AE20FF">
        <w:rPr>
          <w:rFonts w:ascii="Titillium Web" w:hAnsi="Titillium Web"/>
          <w:b w:val="0"/>
        </w:rPr>
        <w:t>, attraverso il processo, il vantaggio desiderato</w:t>
      </w:r>
      <w:r w:rsidR="00136828" w:rsidRPr="00AE20FF">
        <w:rPr>
          <w:rStyle w:val="Rimandonotaapidipagina"/>
          <w:rFonts w:ascii="Titillium Web" w:hAnsi="Titillium Web"/>
          <w:b w:val="0"/>
        </w:rPr>
        <w:footnoteReference w:id="156"/>
      </w:r>
      <w:r w:rsidR="00136828" w:rsidRPr="00AE20FF">
        <w:rPr>
          <w:rFonts w:ascii="Titillium Web" w:hAnsi="Titillium Web"/>
          <w:b w:val="0"/>
        </w:rPr>
        <w:t>.</w:t>
      </w:r>
    </w:p>
    <w:p w:rsidR="0041069E" w:rsidRPr="00AE20FF" w:rsidRDefault="0041069E" w:rsidP="00AE20FF">
      <w:pPr>
        <w:pStyle w:val="Corpotesto"/>
        <w:ind w:firstLine="708"/>
        <w:jc w:val="left"/>
        <w:rPr>
          <w:rFonts w:ascii="Titillium Web" w:hAnsi="Titillium Web"/>
          <w:b w:val="0"/>
        </w:rPr>
      </w:pPr>
      <w:r w:rsidRPr="00AE20FF">
        <w:rPr>
          <w:rFonts w:ascii="Titillium Web" w:hAnsi="Titillium Web"/>
          <w:b w:val="0"/>
        </w:rPr>
        <w:t>Ovviamente, ciò non vuol dire che all’interno di un processo ormai da tempo trasformatosi in senso soggettivo</w:t>
      </w:r>
      <w:r w:rsidR="00753851" w:rsidRPr="00AE20FF">
        <w:rPr>
          <w:rStyle w:val="Rimandonotaapidipagina"/>
          <w:rFonts w:ascii="Titillium Web" w:hAnsi="Titillium Web"/>
          <w:b w:val="0"/>
        </w:rPr>
        <w:footnoteReference w:id="157"/>
      </w:r>
      <w:r w:rsidRPr="00AE20FF">
        <w:rPr>
          <w:rFonts w:ascii="Titillium Web" w:hAnsi="Titillium Web"/>
          <w:b w:val="0"/>
        </w:rPr>
        <w:t xml:space="preserve"> non permangano dei profili di giurisdizione oggettiva</w:t>
      </w:r>
      <w:r w:rsidR="00C532BC" w:rsidRPr="00AE20FF">
        <w:rPr>
          <w:rFonts w:ascii="Titillium Web" w:hAnsi="Titillium Web"/>
          <w:b w:val="0"/>
        </w:rPr>
        <w:t>,</w:t>
      </w:r>
      <w:r w:rsidRPr="00AE20FF">
        <w:rPr>
          <w:rFonts w:ascii="Titillium Web" w:hAnsi="Titillium Web"/>
          <w:b w:val="0"/>
        </w:rPr>
        <w:t xml:space="preserve"> perché qualsiasi domanda il ricorrente rivolga al giudice amministrativo in funzione dei propri interessi inciderà anche sugli interessi pubblici protetti dalle norme: ciò che è importante – com’è stato notato dalla più avveduta dottrina – è che l’elemento essenziale della decisione rimanga la legge</w:t>
      </w:r>
      <w:r w:rsidRPr="00AE20FF">
        <w:rPr>
          <w:rFonts w:ascii="Titillium Web" w:hAnsi="Titillium Web"/>
          <w:b w:val="0"/>
          <w:vertAlign w:val="superscript"/>
        </w:rPr>
        <w:footnoteReference w:id="158"/>
      </w:r>
      <w:r w:rsidRPr="00AE20FF">
        <w:rPr>
          <w:rFonts w:ascii="Titillium Web" w:hAnsi="Titillium Web"/>
          <w:b w:val="0"/>
        </w:rPr>
        <w:t>.</w:t>
      </w:r>
    </w:p>
    <w:p w:rsidR="0041069E" w:rsidRPr="00AE20FF" w:rsidRDefault="0041069E" w:rsidP="00AE20FF">
      <w:pPr>
        <w:pStyle w:val="Corpotesto"/>
        <w:ind w:firstLine="708"/>
        <w:jc w:val="left"/>
        <w:rPr>
          <w:rFonts w:ascii="Titillium Web" w:hAnsi="Titillium Web"/>
          <w:b w:val="0"/>
        </w:rPr>
      </w:pPr>
      <w:r w:rsidRPr="00AE20FF">
        <w:rPr>
          <w:rFonts w:ascii="Titillium Web" w:hAnsi="Titillium Web"/>
          <w:b w:val="0"/>
        </w:rPr>
        <w:t>Non può sfuggire, d’altronde, e se n’è fatto cenno, la tendenza «neo-oggettivista» della giurisdizione amministrativa, che si riscontra nel particolare atteggiarsi dei poteri del giudice e delle regole del processo in determinate materie</w:t>
      </w:r>
      <w:r w:rsidRPr="00AE20FF">
        <w:rPr>
          <w:rFonts w:ascii="Titillium Web" w:hAnsi="Titillium Web"/>
          <w:b w:val="0"/>
          <w:vertAlign w:val="superscript"/>
        </w:rPr>
        <w:footnoteReference w:id="159"/>
      </w:r>
      <w:r w:rsidRPr="00AE20FF">
        <w:rPr>
          <w:rFonts w:ascii="Titillium Web" w:hAnsi="Titillium Web"/>
          <w:b w:val="0"/>
        </w:rPr>
        <w:t xml:space="preserve">. Ed è probabilmente nel giusto chi ritiene che l’esigenza di un controllo «oggettivo» dell’azione amministrativa sia oggi sganciata dalla necessità di ripristinare la legalità violata e funzionale, invece, al «soccorso» di «un’amministrazione debole, considerata perciò oltre la sua condizione di parte, </w:t>
      </w:r>
      <w:r w:rsidRPr="00AE20FF">
        <w:rPr>
          <w:rFonts w:ascii="Titillium Web" w:hAnsi="Titillium Web"/>
          <w:b w:val="0"/>
        </w:rPr>
        <w:lastRenderedPageBreak/>
        <w:t>come tale in condizione di parità con le altre, nel senso specifico della parità delle armi»</w:t>
      </w:r>
      <w:r w:rsidRPr="00AE20FF">
        <w:rPr>
          <w:rFonts w:ascii="Titillium Web" w:hAnsi="Titillium Web"/>
          <w:b w:val="0"/>
          <w:vertAlign w:val="superscript"/>
        </w:rPr>
        <w:footnoteReference w:id="160"/>
      </w:r>
      <w:r w:rsidRPr="00AE20FF">
        <w:rPr>
          <w:rFonts w:ascii="Titillium Web" w:hAnsi="Titillium Web"/>
          <w:b w:val="0"/>
        </w:rPr>
        <w:t xml:space="preserve">. </w:t>
      </w:r>
    </w:p>
    <w:p w:rsidR="005C33E1" w:rsidRPr="00AE20FF" w:rsidRDefault="00136828" w:rsidP="00AE20FF">
      <w:pPr>
        <w:pStyle w:val="Corpotesto"/>
        <w:tabs>
          <w:tab w:val="left" w:pos="0"/>
        </w:tabs>
        <w:jc w:val="left"/>
        <w:rPr>
          <w:rFonts w:ascii="Titillium Web" w:hAnsi="Titillium Web"/>
          <w:b w:val="0"/>
          <w:bCs w:val="0"/>
        </w:rPr>
      </w:pPr>
      <w:r w:rsidRPr="00AE20FF">
        <w:rPr>
          <w:rFonts w:ascii="Titillium Web" w:hAnsi="Titillium Web"/>
          <w:b w:val="0"/>
          <w:bCs w:val="0"/>
        </w:rPr>
        <w:tab/>
        <w:t>Tutto ciò, però, non modifica la natura soggettiva del processo amministrativo</w:t>
      </w:r>
      <w:r w:rsidR="005864F5" w:rsidRPr="00AE20FF">
        <w:rPr>
          <w:rStyle w:val="Rimandonotaapidipagina"/>
          <w:rFonts w:ascii="Titillium Web" w:hAnsi="Titillium Web"/>
          <w:b w:val="0"/>
          <w:bCs w:val="0"/>
        </w:rPr>
        <w:footnoteReference w:id="161"/>
      </w:r>
      <w:r w:rsidRPr="00AE20FF">
        <w:rPr>
          <w:rFonts w:ascii="Titillium Web" w:hAnsi="Titillium Web"/>
          <w:b w:val="0"/>
          <w:bCs w:val="0"/>
        </w:rPr>
        <w:t>, per avviare il quale</w:t>
      </w:r>
      <w:r w:rsidR="00852FBA" w:rsidRPr="00AE20FF">
        <w:rPr>
          <w:rFonts w:ascii="Titillium Web" w:hAnsi="Titillium Web"/>
          <w:b w:val="0"/>
          <w:bCs w:val="0"/>
        </w:rPr>
        <w:t xml:space="preserve"> occorre che il ricorrente sia fornito di legittimazione ed interesse ad agire</w:t>
      </w:r>
      <w:r w:rsidR="00882ED8" w:rsidRPr="00AE20FF">
        <w:rPr>
          <w:rStyle w:val="Rimandonotaapidipagina"/>
          <w:rFonts w:ascii="Titillium Web" w:hAnsi="Titillium Web"/>
          <w:b w:val="0"/>
          <w:bCs w:val="0"/>
        </w:rPr>
        <w:footnoteReference w:id="162"/>
      </w:r>
      <w:r w:rsidR="00852FBA" w:rsidRPr="00AE20FF">
        <w:rPr>
          <w:rFonts w:ascii="Titillium Web" w:hAnsi="Titillium Web"/>
          <w:b w:val="0"/>
          <w:bCs w:val="0"/>
        </w:rPr>
        <w:t>, ma tutt’al più introduce casi di legittimazione «oggettiva», similmente a quanto sovente accade nel processo civile, archetipo dei processi a contenuto soggettivo</w:t>
      </w:r>
      <w:r w:rsidR="00852FBA" w:rsidRPr="00AE20FF">
        <w:rPr>
          <w:rStyle w:val="Rimandonotaapidipagina"/>
          <w:rFonts w:ascii="Titillium Web" w:hAnsi="Titillium Web"/>
          <w:b w:val="0"/>
          <w:bCs w:val="0"/>
        </w:rPr>
        <w:footnoteReference w:id="163"/>
      </w:r>
      <w:r w:rsidR="00852FBA" w:rsidRPr="00AE20FF">
        <w:rPr>
          <w:rFonts w:ascii="Titillium Web" w:hAnsi="Titillium Web"/>
          <w:b w:val="0"/>
          <w:bCs w:val="0"/>
        </w:rPr>
        <w:t>.</w:t>
      </w:r>
    </w:p>
    <w:p w:rsidR="0041069E" w:rsidRPr="00AE20FF" w:rsidRDefault="00A409CB" w:rsidP="00AE20FF">
      <w:pPr>
        <w:pStyle w:val="Corpotesto"/>
        <w:tabs>
          <w:tab w:val="left" w:pos="0"/>
        </w:tabs>
        <w:jc w:val="left"/>
        <w:rPr>
          <w:rFonts w:ascii="Titillium Web" w:hAnsi="Titillium Web"/>
          <w:bCs w:val="0"/>
        </w:rPr>
      </w:pPr>
      <w:r w:rsidRPr="00AE20FF">
        <w:rPr>
          <w:rFonts w:ascii="Titillium Web" w:hAnsi="Titillium Web"/>
          <w:b w:val="0"/>
          <w:bCs w:val="0"/>
        </w:rPr>
        <w:tab/>
        <w:t>Anche nel resto d’Europa, d’altronde, tra i due modelli di giurisdizione – soggettiva ed oggettiva – si registrano numerose ibridazioni e convergenze reciproche</w:t>
      </w:r>
      <w:r w:rsidRPr="00AE20FF">
        <w:rPr>
          <w:rStyle w:val="Rimandonotaapidipagina"/>
          <w:rFonts w:ascii="Titillium Web" w:hAnsi="Titillium Web"/>
          <w:b w:val="0"/>
          <w:bCs w:val="0"/>
        </w:rPr>
        <w:footnoteReference w:id="164"/>
      </w:r>
      <w:r w:rsidRPr="00AE20FF">
        <w:rPr>
          <w:rFonts w:ascii="Titillium Web" w:hAnsi="Titillium Web"/>
          <w:b w:val="0"/>
          <w:bCs w:val="0"/>
        </w:rPr>
        <w:t>.</w:t>
      </w:r>
    </w:p>
    <w:p w:rsidR="00563E39" w:rsidRPr="00AE20FF" w:rsidRDefault="00E45FF6"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41069E" w:rsidRPr="00AE20FF">
        <w:rPr>
          <w:rFonts w:ascii="Titillium Web" w:hAnsi="Titillium Web"/>
          <w:b w:val="0"/>
          <w:bCs w:val="0"/>
        </w:rPr>
        <w:t>Ora, è</w:t>
      </w:r>
      <w:r w:rsidR="00563E39" w:rsidRPr="00AE20FF">
        <w:rPr>
          <w:rFonts w:ascii="Titillium Web" w:hAnsi="Titillium Web"/>
          <w:b w:val="0"/>
          <w:bCs w:val="0"/>
        </w:rPr>
        <w:t xml:space="preserve"> di tutta evidenza che, in un processo che non abbia come obiettivo primario il rispetto della legalità da parte dei pubblici poteri, bensì la tutela dei diritti, </w:t>
      </w:r>
      <w:r w:rsidR="00A10377" w:rsidRPr="00AE20FF">
        <w:rPr>
          <w:rFonts w:ascii="Titillium Web" w:hAnsi="Titillium Web"/>
          <w:b w:val="0"/>
          <w:bCs w:val="0"/>
        </w:rPr>
        <w:t>è</w:t>
      </w:r>
      <w:r w:rsidR="00563E39" w:rsidRPr="00AE20FF">
        <w:rPr>
          <w:rFonts w:ascii="Titillium Web" w:hAnsi="Titillium Web"/>
          <w:b w:val="0"/>
          <w:bCs w:val="0"/>
        </w:rPr>
        <w:t xml:space="preserve"> necessario separare nettamente le posizioni giuridicamente rilevanti da quelle di fatto</w:t>
      </w:r>
      <w:r w:rsidR="00563E39" w:rsidRPr="00AE20FF">
        <w:rPr>
          <w:rStyle w:val="Rimandonotaapidipagina"/>
          <w:rFonts w:ascii="Titillium Web" w:hAnsi="Titillium Web"/>
          <w:b w:val="0"/>
          <w:bCs w:val="0"/>
        </w:rPr>
        <w:footnoteReference w:id="165"/>
      </w:r>
      <w:r w:rsidR="00563E39" w:rsidRPr="00AE20FF">
        <w:rPr>
          <w:rFonts w:ascii="Titillium Web" w:hAnsi="Titillium Web"/>
          <w:b w:val="0"/>
          <w:bCs w:val="0"/>
        </w:rPr>
        <w:t>: l’interesse alla corretta cura dell’interesse pubblico, infatti, è proprio di ogni consociato</w:t>
      </w:r>
      <w:r w:rsidR="00563E39" w:rsidRPr="00AE20FF">
        <w:rPr>
          <w:rStyle w:val="Rimandonotaapidipagina"/>
          <w:rFonts w:ascii="Titillium Web" w:hAnsi="Titillium Web"/>
          <w:b w:val="0"/>
          <w:bCs w:val="0"/>
        </w:rPr>
        <w:footnoteReference w:id="166"/>
      </w:r>
      <w:r w:rsidR="00A10377" w:rsidRPr="00AE20FF">
        <w:rPr>
          <w:rFonts w:ascii="Titillium Web" w:hAnsi="Titillium Web"/>
          <w:b w:val="0"/>
          <w:bCs w:val="0"/>
        </w:rPr>
        <w:t xml:space="preserve">, per cui, ampliando la legittimazione sulla base della </w:t>
      </w:r>
      <w:r w:rsidR="00A10377" w:rsidRPr="00AE20FF">
        <w:rPr>
          <w:rFonts w:ascii="Titillium Web" w:hAnsi="Titillium Web"/>
          <w:b w:val="0"/>
          <w:bCs w:val="0"/>
        </w:rPr>
        <w:lastRenderedPageBreak/>
        <w:t>caratterizzazione oggettiva dell’interesse legittimo, si dà vita ad un processo finalizzato non già alla tutela di un interesse individuale, bensì al controllo sul corretto esercizio del potere</w:t>
      </w:r>
      <w:r w:rsidR="00A10377" w:rsidRPr="00AE20FF">
        <w:rPr>
          <w:rStyle w:val="Rimandonotaapidipagina"/>
          <w:rFonts w:ascii="Titillium Web" w:hAnsi="Titillium Web"/>
          <w:b w:val="0"/>
          <w:bCs w:val="0"/>
        </w:rPr>
        <w:footnoteReference w:id="167"/>
      </w:r>
      <w:r w:rsidR="00A10377" w:rsidRPr="00AE20FF">
        <w:rPr>
          <w:rFonts w:ascii="Titillium Web" w:hAnsi="Titillium Web"/>
          <w:b w:val="0"/>
          <w:bCs w:val="0"/>
        </w:rPr>
        <w:t>.</w:t>
      </w:r>
      <w:r w:rsidR="004C75EA" w:rsidRPr="00AE20FF">
        <w:rPr>
          <w:rFonts w:ascii="Titillium Web" w:hAnsi="Titillium Web"/>
          <w:b w:val="0"/>
          <w:bCs w:val="0"/>
        </w:rPr>
        <w:t xml:space="preserve"> </w:t>
      </w:r>
      <w:r w:rsidR="002B12E5" w:rsidRPr="00AE20FF">
        <w:rPr>
          <w:rFonts w:ascii="Titillium Web" w:hAnsi="Titillium Web"/>
          <w:b w:val="0"/>
          <w:bCs w:val="0"/>
        </w:rPr>
        <w:t>Eliminando i tradizionali filtri rappresentati dalle condizioni dell’azione, l’accesso al</w:t>
      </w:r>
      <w:r w:rsidR="009D5E23" w:rsidRPr="00AE20FF">
        <w:rPr>
          <w:rFonts w:ascii="Titillium Web" w:hAnsi="Titillium Web"/>
          <w:b w:val="0"/>
          <w:bCs w:val="0"/>
        </w:rPr>
        <w:t>la tutela</w:t>
      </w:r>
      <w:r w:rsidR="002B12E5" w:rsidRPr="00AE20FF">
        <w:rPr>
          <w:rFonts w:ascii="Titillium Web" w:hAnsi="Titillium Web"/>
          <w:b w:val="0"/>
          <w:bCs w:val="0"/>
        </w:rPr>
        <w:t xml:space="preserve"> viene rimesso al buon senso del giudice amministrativo, con buona pace della certezza del diritto</w:t>
      </w:r>
      <w:r w:rsidR="002B12E5" w:rsidRPr="00AE20FF">
        <w:rPr>
          <w:rStyle w:val="Rimandonotaapidipagina"/>
          <w:rFonts w:ascii="Titillium Web" w:hAnsi="Titillium Web"/>
          <w:b w:val="0"/>
          <w:bCs w:val="0"/>
        </w:rPr>
        <w:footnoteReference w:id="168"/>
      </w:r>
      <w:r w:rsidR="002B12E5" w:rsidRPr="00AE20FF">
        <w:rPr>
          <w:rFonts w:ascii="Titillium Web" w:hAnsi="Titillium Web"/>
          <w:b w:val="0"/>
          <w:bCs w:val="0"/>
        </w:rPr>
        <w:t>.</w:t>
      </w:r>
      <w:r w:rsidR="008510CD" w:rsidRPr="00AE20FF">
        <w:rPr>
          <w:rFonts w:ascii="Titillium Web" w:hAnsi="Titillium Web"/>
          <w:b w:val="0"/>
          <w:bCs w:val="0"/>
        </w:rPr>
        <w:t xml:space="preserve"> Fondamentale è, quindi, il ruolo svolto dalla legittimazione ad agire, che, nel processo amministrativo, è tradizionalmente la modalità attraverso la quale gli interessi dei privati, da situazioni di mero fatto, assurgono a situazioni giuridiche soggettive protette dall’ordinamento</w:t>
      </w:r>
      <w:r w:rsidR="008510CD" w:rsidRPr="00AE20FF">
        <w:rPr>
          <w:rStyle w:val="Rimandonotaapidipagina"/>
          <w:rFonts w:ascii="Titillium Web" w:hAnsi="Titillium Web"/>
          <w:b w:val="0"/>
          <w:bCs w:val="0"/>
        </w:rPr>
        <w:footnoteReference w:id="169"/>
      </w:r>
      <w:r w:rsidR="008510CD" w:rsidRPr="00AE20FF">
        <w:rPr>
          <w:rFonts w:ascii="Titillium Web" w:hAnsi="Titillium Web"/>
          <w:b w:val="0"/>
          <w:bCs w:val="0"/>
        </w:rPr>
        <w:t>.</w:t>
      </w:r>
    </w:p>
    <w:p w:rsidR="00753851" w:rsidRPr="00AE20FF" w:rsidRDefault="004C75EA" w:rsidP="00AE20FF">
      <w:pPr>
        <w:pStyle w:val="Corpotesto"/>
        <w:tabs>
          <w:tab w:val="left" w:pos="0"/>
        </w:tabs>
        <w:jc w:val="left"/>
        <w:rPr>
          <w:rFonts w:ascii="Titillium Web" w:hAnsi="Titillium Web"/>
          <w:b w:val="0"/>
          <w:bCs w:val="0"/>
        </w:rPr>
      </w:pPr>
      <w:r w:rsidRPr="00AE20FF">
        <w:rPr>
          <w:rFonts w:ascii="Titillium Web" w:hAnsi="Titillium Web"/>
          <w:b w:val="0"/>
          <w:bCs w:val="0"/>
        </w:rPr>
        <w:tab/>
        <w:t>In considerazione di tutto ciò, non ci sembra condivisibile la recente, pur suggestiva, proposta di risolvere il problema dell’accesso alla giustizia amministrativa distinguendo l’interesse legittimo da quello illegittimo</w:t>
      </w:r>
      <w:r w:rsidR="00C532BC" w:rsidRPr="00AE20FF">
        <w:rPr>
          <w:rFonts w:ascii="Titillium Web" w:hAnsi="Titillium Web"/>
          <w:b w:val="0"/>
          <w:bCs w:val="0"/>
        </w:rPr>
        <w:t xml:space="preserve"> e</w:t>
      </w:r>
      <w:r w:rsidRPr="00AE20FF">
        <w:rPr>
          <w:rFonts w:ascii="Titillium Web" w:hAnsi="Titillium Web"/>
          <w:b w:val="0"/>
          <w:bCs w:val="0"/>
        </w:rPr>
        <w:t xml:space="preserve"> rimettendo la relativa distinzione, caso per caso, al giudice</w:t>
      </w:r>
      <w:r w:rsidRPr="00AE20FF">
        <w:rPr>
          <w:rStyle w:val="Rimandonotaapidipagina"/>
          <w:rFonts w:ascii="Titillium Web" w:hAnsi="Titillium Web"/>
          <w:b w:val="0"/>
          <w:bCs w:val="0"/>
        </w:rPr>
        <w:footnoteReference w:id="170"/>
      </w:r>
      <w:r w:rsidRPr="00AE20FF">
        <w:rPr>
          <w:rFonts w:ascii="Titillium Web" w:hAnsi="Titillium Web"/>
          <w:b w:val="0"/>
          <w:bCs w:val="0"/>
        </w:rPr>
        <w:t xml:space="preserve">. </w:t>
      </w:r>
      <w:r w:rsidR="001172A6" w:rsidRPr="00AE20FF">
        <w:rPr>
          <w:rFonts w:ascii="Titillium Web" w:hAnsi="Titillium Web"/>
          <w:b w:val="0"/>
          <w:bCs w:val="0"/>
        </w:rPr>
        <w:t>A nostro avviso, la principale criticità di q</w:t>
      </w:r>
      <w:r w:rsidRPr="00AE20FF">
        <w:rPr>
          <w:rFonts w:ascii="Titillium Web" w:hAnsi="Titillium Web"/>
          <w:b w:val="0"/>
          <w:bCs w:val="0"/>
        </w:rPr>
        <w:t xml:space="preserve">uesta tesi </w:t>
      </w:r>
      <w:r w:rsidR="001172A6" w:rsidRPr="00AE20FF">
        <w:rPr>
          <w:rFonts w:ascii="Titillium Web" w:hAnsi="Titillium Web"/>
          <w:b w:val="0"/>
          <w:bCs w:val="0"/>
        </w:rPr>
        <w:t>– c</w:t>
      </w:r>
      <w:r w:rsidRPr="00AE20FF">
        <w:rPr>
          <w:rFonts w:ascii="Titillium Web" w:hAnsi="Titillium Web"/>
          <w:b w:val="0"/>
          <w:bCs w:val="0"/>
        </w:rPr>
        <w:t xml:space="preserve">he muove dal convincimento che siano «meritevoli di tutela gli interessi di </w:t>
      </w:r>
      <w:r w:rsidRPr="00AE20FF">
        <w:rPr>
          <w:rFonts w:ascii="Titillium Web" w:hAnsi="Titillium Web"/>
          <w:b w:val="0"/>
          <w:bCs w:val="0"/>
          <w:i/>
        </w:rPr>
        <w:t>tutti</w:t>
      </w:r>
      <w:r w:rsidRPr="00AE20FF">
        <w:rPr>
          <w:rFonts w:ascii="Titillium Web" w:hAnsi="Titillium Web"/>
          <w:b w:val="0"/>
          <w:bCs w:val="0"/>
        </w:rPr>
        <w:t xml:space="preserve">, e cioè di chiunque manifesti l’intento di ripristinare la legalità amministrativa, senza prevaricare gli interessi di altri», </w:t>
      </w:r>
      <w:r w:rsidR="001172A6" w:rsidRPr="00AE20FF">
        <w:rPr>
          <w:rFonts w:ascii="Titillium Web" w:hAnsi="Titillium Web"/>
          <w:b w:val="0"/>
          <w:bCs w:val="0"/>
        </w:rPr>
        <w:t>e che l’interesse legittimo non sia «riconoscibile da un indice teorico-generale rivelatore della situazione sostanziale (protetto, non protetto), ma dalla volontà di chi se ne afferma portatore di esercitare l’azione dinanzi agli organi di giustizia amministrativa»</w:t>
      </w:r>
      <w:r w:rsidR="00C532BC" w:rsidRPr="00AE20FF">
        <w:rPr>
          <w:rFonts w:ascii="Titillium Web" w:hAnsi="Titillium Web"/>
          <w:b w:val="0"/>
          <w:bCs w:val="0"/>
        </w:rPr>
        <w:t>,</w:t>
      </w:r>
      <w:r w:rsidR="001172A6" w:rsidRPr="00AE20FF">
        <w:rPr>
          <w:rFonts w:ascii="Titillium Web" w:hAnsi="Titillium Web"/>
          <w:b w:val="0"/>
          <w:bCs w:val="0"/>
        </w:rPr>
        <w:t xml:space="preserve"> e finisce per configurare una «azione completamente e necessariamente </w:t>
      </w:r>
      <w:r w:rsidR="001172A6" w:rsidRPr="00AE20FF">
        <w:rPr>
          <w:rFonts w:ascii="Titillium Web" w:hAnsi="Titillium Web"/>
          <w:b w:val="0"/>
          <w:bCs w:val="0"/>
          <w:i/>
        </w:rPr>
        <w:t>svincolata dalla legittimazione</w:t>
      </w:r>
      <w:r w:rsidR="001172A6" w:rsidRPr="00AE20FF">
        <w:rPr>
          <w:rFonts w:ascii="Titillium Web" w:hAnsi="Titillium Web"/>
          <w:b w:val="0"/>
          <w:bCs w:val="0"/>
        </w:rPr>
        <w:t>»</w:t>
      </w:r>
      <w:r w:rsidR="001172A6" w:rsidRPr="00AE20FF">
        <w:rPr>
          <w:rStyle w:val="Rimandonotaapidipagina"/>
          <w:rFonts w:ascii="Titillium Web" w:hAnsi="Titillium Web"/>
          <w:b w:val="0"/>
          <w:bCs w:val="0"/>
        </w:rPr>
        <w:footnoteReference w:id="171"/>
      </w:r>
      <w:r w:rsidR="001172A6" w:rsidRPr="00AE20FF">
        <w:rPr>
          <w:rFonts w:ascii="Titillium Web" w:hAnsi="Titillium Web"/>
          <w:b w:val="0"/>
          <w:bCs w:val="0"/>
        </w:rPr>
        <w:t xml:space="preserve"> – non è quella di muovere dall’idea di fondo di una legittimazione a ricorrere nei termini più classici della titolarità dell’interesse legittimo</w:t>
      </w:r>
      <w:r w:rsidR="001172A6" w:rsidRPr="00AE20FF">
        <w:rPr>
          <w:rStyle w:val="Rimandonotaapidipagina"/>
          <w:rFonts w:ascii="Titillium Web" w:hAnsi="Titillium Web"/>
          <w:b w:val="0"/>
          <w:bCs w:val="0"/>
        </w:rPr>
        <w:footnoteReference w:id="172"/>
      </w:r>
      <w:r w:rsidR="008F59F0" w:rsidRPr="00AE20FF">
        <w:rPr>
          <w:rFonts w:ascii="Titillium Web" w:hAnsi="Titillium Web"/>
          <w:b w:val="0"/>
          <w:bCs w:val="0"/>
        </w:rPr>
        <w:t xml:space="preserve">, ma piuttosto quella di ritagliare </w:t>
      </w:r>
      <w:r w:rsidR="00BF07E8" w:rsidRPr="00AE20FF">
        <w:rPr>
          <w:rFonts w:ascii="Titillium Web" w:hAnsi="Titillium Web"/>
          <w:b w:val="0"/>
          <w:bCs w:val="0"/>
        </w:rPr>
        <w:t xml:space="preserve">per il giudice amministrativo </w:t>
      </w:r>
      <w:r w:rsidR="008F59F0" w:rsidRPr="00AE20FF">
        <w:rPr>
          <w:rFonts w:ascii="Titillium Web" w:hAnsi="Titillium Web"/>
          <w:b w:val="0"/>
          <w:bCs w:val="0"/>
        </w:rPr>
        <w:t>un ruolo eccessivamente creativo</w:t>
      </w:r>
      <w:r w:rsidR="00BF07E8" w:rsidRPr="00AE20FF">
        <w:rPr>
          <w:rFonts w:ascii="Titillium Web" w:hAnsi="Titillium Web"/>
          <w:b w:val="0"/>
          <w:bCs w:val="0"/>
        </w:rPr>
        <w:t xml:space="preserve">, similmente a quello che la giurisprudenza – criticata dallo stesso fautore della proposta in esame – sta </w:t>
      </w:r>
      <w:r w:rsidR="00BF07E8" w:rsidRPr="00AE20FF">
        <w:rPr>
          <w:rFonts w:ascii="Titillium Web" w:hAnsi="Titillium Web"/>
          <w:b w:val="0"/>
          <w:bCs w:val="0"/>
        </w:rPr>
        <w:lastRenderedPageBreak/>
        <w:t>facendo in alcuni ambiti del contenzioso, utilizzando criteri meramente fattuali per individuare i soggetti legittimati</w:t>
      </w:r>
      <w:r w:rsidR="00BF07E8" w:rsidRPr="00AE20FF">
        <w:rPr>
          <w:rStyle w:val="Rimandonotaapidipagina"/>
          <w:rFonts w:ascii="Titillium Web" w:hAnsi="Titillium Web"/>
          <w:b w:val="0"/>
          <w:bCs w:val="0"/>
        </w:rPr>
        <w:footnoteReference w:id="173"/>
      </w:r>
      <w:r w:rsidR="00BF07E8" w:rsidRPr="00AE20FF">
        <w:rPr>
          <w:rFonts w:ascii="Titillium Web" w:hAnsi="Titillium Web"/>
          <w:b w:val="0"/>
          <w:bCs w:val="0"/>
        </w:rPr>
        <w:t>.</w:t>
      </w:r>
    </w:p>
    <w:p w:rsidR="00BF07E8" w:rsidRPr="00AE20FF" w:rsidRDefault="00BF07E8" w:rsidP="00AE20FF">
      <w:pPr>
        <w:pStyle w:val="Corpotesto"/>
        <w:tabs>
          <w:tab w:val="left" w:pos="0"/>
        </w:tabs>
        <w:jc w:val="left"/>
        <w:rPr>
          <w:rFonts w:ascii="Titillium Web" w:hAnsi="Titillium Web"/>
        </w:rPr>
      </w:pPr>
      <w:r w:rsidRPr="00AE20FF">
        <w:rPr>
          <w:rFonts w:ascii="Titillium Web" w:hAnsi="Titillium Web"/>
          <w:b w:val="0"/>
          <w:bCs w:val="0"/>
        </w:rPr>
        <w:tab/>
        <w:t xml:space="preserve">E’ per questo che appare più convincente l’impostazione che, </w:t>
      </w:r>
      <w:r w:rsidR="002C5834" w:rsidRPr="00AE20FF">
        <w:rPr>
          <w:rFonts w:ascii="Titillium Web" w:hAnsi="Titillium Web"/>
          <w:b w:val="0"/>
          <w:bCs w:val="0"/>
        </w:rPr>
        <w:t>muovendo dalla ritenuta esistenza di più posizioni legittimanti l’accesso al processo amministrativo,</w:t>
      </w:r>
      <w:r w:rsidR="001112A5" w:rsidRPr="00AE20FF">
        <w:rPr>
          <w:rFonts w:ascii="Titillium Web" w:hAnsi="Titillium Web"/>
          <w:b w:val="0"/>
          <w:bCs w:val="0"/>
        </w:rPr>
        <w:t xml:space="preserve"> individua nella situazione giuridica affermata come tutelabile dal ricorrente l’oggetto del giudizio di merito sulla fondatezza dell</w:t>
      </w:r>
      <w:r w:rsidR="00C532BC" w:rsidRPr="00AE20FF">
        <w:rPr>
          <w:rFonts w:ascii="Titillium Web" w:hAnsi="Titillium Web"/>
          <w:b w:val="0"/>
          <w:bCs w:val="0"/>
        </w:rPr>
        <w:t>a</w:t>
      </w:r>
      <w:r w:rsidR="001112A5" w:rsidRPr="00AE20FF">
        <w:rPr>
          <w:rFonts w:ascii="Titillium Web" w:hAnsi="Titillium Web"/>
          <w:b w:val="0"/>
          <w:bCs w:val="0"/>
        </w:rPr>
        <w:t xml:space="preserve"> pretesa azionata</w:t>
      </w:r>
      <w:r w:rsidR="001112A5" w:rsidRPr="00AE20FF">
        <w:rPr>
          <w:rStyle w:val="Rimandonotaapidipagina"/>
          <w:rFonts w:ascii="Titillium Web" w:hAnsi="Titillium Web"/>
          <w:b w:val="0"/>
          <w:bCs w:val="0"/>
        </w:rPr>
        <w:footnoteReference w:id="174"/>
      </w:r>
      <w:r w:rsidR="001112A5" w:rsidRPr="00AE20FF">
        <w:rPr>
          <w:rFonts w:ascii="Titillium Web" w:hAnsi="Titillium Web"/>
          <w:b w:val="0"/>
          <w:bCs w:val="0"/>
        </w:rPr>
        <w:t>.</w:t>
      </w:r>
      <w:r w:rsidR="002C5834" w:rsidRPr="00AE20FF">
        <w:rPr>
          <w:rFonts w:ascii="Titillium Web" w:hAnsi="Titillium Web"/>
          <w:b w:val="0"/>
          <w:bCs w:val="0"/>
        </w:rPr>
        <w:t xml:space="preserve"> </w:t>
      </w:r>
      <w:r w:rsidR="001112A5" w:rsidRPr="00AE20FF">
        <w:rPr>
          <w:rFonts w:ascii="Titillium Web" w:hAnsi="Titillium Web"/>
          <w:b w:val="0"/>
          <w:bCs w:val="0"/>
        </w:rPr>
        <w:t>Quest’ultima tesi - che, nella misura in cui rimette l’individuazione degli interessi meritevoli di protezione (non solo alla norma attributiva del potere, ma) «anche alla diversa e poliedrica elaborazione di matrice giurisprudenziale»</w:t>
      </w:r>
      <w:r w:rsidR="001112A5" w:rsidRPr="00AE20FF">
        <w:rPr>
          <w:rStyle w:val="Rimandonotaapidipagina"/>
          <w:rFonts w:ascii="Titillium Web" w:hAnsi="Titillium Web"/>
          <w:b w:val="0"/>
          <w:bCs w:val="0"/>
        </w:rPr>
        <w:footnoteReference w:id="175"/>
      </w:r>
      <w:r w:rsidR="001112A5" w:rsidRPr="00AE20FF">
        <w:rPr>
          <w:rFonts w:ascii="Titillium Web" w:hAnsi="Titillium Web"/>
          <w:b w:val="0"/>
          <w:bCs w:val="0"/>
        </w:rPr>
        <w:t>, presenta criticità analoghe a quelle della precedente</w:t>
      </w:r>
      <w:r w:rsidR="001112A5" w:rsidRPr="00AE20FF">
        <w:rPr>
          <w:rStyle w:val="Rimandonotaapidipagina"/>
          <w:rFonts w:ascii="Titillium Web" w:hAnsi="Titillium Web"/>
          <w:b w:val="0"/>
          <w:bCs w:val="0"/>
        </w:rPr>
        <w:footnoteReference w:id="176"/>
      </w:r>
      <w:r w:rsidR="001112A5" w:rsidRPr="00AE20FF">
        <w:rPr>
          <w:rFonts w:ascii="Titillium Web" w:hAnsi="Titillium Web"/>
          <w:b w:val="0"/>
          <w:bCs w:val="0"/>
        </w:rPr>
        <w:t xml:space="preserve"> –  </w:t>
      </w:r>
      <w:r w:rsidR="008774DE" w:rsidRPr="00AE20FF">
        <w:rPr>
          <w:rFonts w:ascii="Titillium Web" w:hAnsi="Titillium Web"/>
          <w:b w:val="0"/>
          <w:bCs w:val="0"/>
        </w:rPr>
        <w:t>ha comunque il pregio di restituire la legittimazione a ricorrere ad una dimensione prettamente processuale, senza però trascurare il necessario aggancio al sostrato sostanziale</w:t>
      </w:r>
      <w:r w:rsidR="008774DE" w:rsidRPr="00AE20FF">
        <w:rPr>
          <w:rStyle w:val="Rimandonotaapidipagina"/>
          <w:rFonts w:ascii="Titillium Web" w:hAnsi="Titillium Web"/>
          <w:b w:val="0"/>
          <w:bCs w:val="0"/>
        </w:rPr>
        <w:footnoteReference w:id="177"/>
      </w:r>
      <w:r w:rsidR="008774DE" w:rsidRPr="00AE20FF">
        <w:rPr>
          <w:rFonts w:ascii="Titillium Web" w:hAnsi="Titillium Web"/>
          <w:b w:val="0"/>
          <w:bCs w:val="0"/>
        </w:rPr>
        <w:t>.</w:t>
      </w:r>
    </w:p>
    <w:p w:rsidR="00753851" w:rsidRPr="00AE20FF" w:rsidRDefault="00753851" w:rsidP="00AE20FF">
      <w:pPr>
        <w:pStyle w:val="Corpotesto"/>
        <w:tabs>
          <w:tab w:val="left" w:pos="0"/>
        </w:tabs>
        <w:jc w:val="left"/>
        <w:rPr>
          <w:rFonts w:ascii="Titillium Web" w:hAnsi="Titillium Web"/>
          <w:b w:val="0"/>
          <w:bCs w:val="0"/>
        </w:rPr>
      </w:pPr>
      <w:r w:rsidRPr="00AE20FF">
        <w:rPr>
          <w:rFonts w:ascii="Titillium Web" w:hAnsi="Titillium Web"/>
          <w:b w:val="0"/>
          <w:bCs w:val="0"/>
        </w:rPr>
        <w:tab/>
      </w:r>
      <w:r w:rsidR="002B12E5" w:rsidRPr="00AE20FF">
        <w:rPr>
          <w:rFonts w:ascii="Titillium Web" w:hAnsi="Titillium Web"/>
          <w:b w:val="0"/>
          <w:bCs w:val="0"/>
        </w:rPr>
        <w:t>E</w:t>
      </w:r>
      <w:r w:rsidR="008774DE" w:rsidRPr="00AE20FF">
        <w:rPr>
          <w:rFonts w:ascii="Titillium Web" w:hAnsi="Titillium Web"/>
          <w:b w:val="0"/>
          <w:bCs w:val="0"/>
        </w:rPr>
        <w:t>cco</w:t>
      </w:r>
      <w:r w:rsidR="002B12E5" w:rsidRPr="00AE20FF">
        <w:rPr>
          <w:rFonts w:ascii="Titillium Web" w:hAnsi="Titillium Web"/>
          <w:b w:val="0"/>
          <w:bCs w:val="0"/>
        </w:rPr>
        <w:t xml:space="preserve">, </w:t>
      </w:r>
      <w:r w:rsidR="008774DE" w:rsidRPr="00AE20FF">
        <w:rPr>
          <w:rFonts w:ascii="Titillium Web" w:hAnsi="Titillium Web"/>
          <w:b w:val="0"/>
          <w:bCs w:val="0"/>
        </w:rPr>
        <w:t xml:space="preserve">allora, che </w:t>
      </w:r>
      <w:r w:rsidR="002B12E5" w:rsidRPr="00AE20FF">
        <w:rPr>
          <w:rFonts w:ascii="Titillium Web" w:hAnsi="Titillium Web"/>
          <w:b w:val="0"/>
          <w:bCs w:val="0"/>
        </w:rPr>
        <w:t>la configurazione della legittimazione in termini di mera affermazione della sussistenza dell’interesse legittimo consente di riaffermare il carattere soggettivo della giurisdizione amministrativa, dando vita ad un giudizio a cui non può accedere chiunque ne faccia domanda</w:t>
      </w:r>
      <w:r w:rsidR="002B12E5" w:rsidRPr="00AE20FF">
        <w:rPr>
          <w:rFonts w:ascii="Titillium Web" w:hAnsi="Titillium Web"/>
          <w:b w:val="0"/>
          <w:bCs w:val="0"/>
          <w:vertAlign w:val="superscript"/>
        </w:rPr>
        <w:footnoteReference w:id="178"/>
      </w:r>
      <w:r w:rsidR="00AF31BF" w:rsidRPr="00AE20FF">
        <w:rPr>
          <w:rFonts w:ascii="Titillium Web" w:hAnsi="Titillium Web"/>
          <w:b w:val="0"/>
          <w:bCs w:val="0"/>
        </w:rPr>
        <w:t>, ma al contempo mantenendo la funzione tutoria dell’interesse sostanziale giuridicamente rilevante di cui è portatore il soggetto legittimato a ricorrere</w:t>
      </w:r>
      <w:r w:rsidR="00AF31BF" w:rsidRPr="00AE20FF">
        <w:rPr>
          <w:rStyle w:val="Rimandonotaapidipagina"/>
          <w:rFonts w:ascii="Titillium Web" w:hAnsi="Titillium Web"/>
          <w:b w:val="0"/>
          <w:bCs w:val="0"/>
        </w:rPr>
        <w:footnoteReference w:id="179"/>
      </w:r>
      <w:r w:rsidR="002B12E5" w:rsidRPr="00AE20FF">
        <w:rPr>
          <w:rFonts w:ascii="Titillium Web" w:hAnsi="Titillium Web"/>
          <w:b w:val="0"/>
          <w:bCs w:val="0"/>
        </w:rPr>
        <w:t>.</w:t>
      </w:r>
    </w:p>
    <w:p w:rsidR="007E420D" w:rsidRPr="00AE20FF" w:rsidRDefault="007E420D" w:rsidP="00AE20FF">
      <w:pPr>
        <w:pStyle w:val="Corpotesto"/>
        <w:tabs>
          <w:tab w:val="left" w:pos="0"/>
        </w:tabs>
        <w:jc w:val="left"/>
        <w:rPr>
          <w:rFonts w:ascii="Titillium Web" w:hAnsi="Titillium Web"/>
          <w:b w:val="0"/>
          <w:bCs w:val="0"/>
        </w:rPr>
      </w:pPr>
    </w:p>
    <w:p w:rsidR="007E420D" w:rsidRPr="00AE20FF" w:rsidRDefault="007E420D" w:rsidP="00AE20FF">
      <w:pPr>
        <w:pStyle w:val="Corpotesto"/>
        <w:tabs>
          <w:tab w:val="left" w:pos="360"/>
        </w:tabs>
        <w:jc w:val="left"/>
        <w:rPr>
          <w:rFonts w:ascii="Titillium Web" w:hAnsi="Titillium Web"/>
          <w:smallCaps/>
        </w:rPr>
      </w:pPr>
      <w:r w:rsidRPr="00AE20FF">
        <w:rPr>
          <w:rFonts w:ascii="Titillium Web" w:hAnsi="Titillium Web"/>
          <w:smallCaps/>
        </w:rPr>
        <w:t>Fabio Saitta</w:t>
      </w:r>
    </w:p>
    <w:p w:rsidR="007E420D" w:rsidRPr="00AE20FF" w:rsidRDefault="007E420D" w:rsidP="00AE20FF">
      <w:pPr>
        <w:pStyle w:val="xmsonormal"/>
        <w:rPr>
          <w:rFonts w:ascii="Titillium Web" w:hAnsi="Titillium Web" w:cs="Segoe UI"/>
          <w:color w:val="201F1E"/>
          <w:sz w:val="28"/>
          <w:szCs w:val="28"/>
        </w:rPr>
      </w:pPr>
      <w:r w:rsidRPr="00AE20FF">
        <w:rPr>
          <w:rFonts w:ascii="Titillium Web" w:hAnsi="Titillium Web" w:cs="Segoe UI"/>
          <w:color w:val="201F1E"/>
          <w:sz w:val="28"/>
          <w:szCs w:val="28"/>
        </w:rPr>
        <w:t>Ordinario di Diritto amministrativo</w:t>
      </w:r>
    </w:p>
    <w:p w:rsidR="007E420D" w:rsidRPr="00AE20FF" w:rsidRDefault="007E420D" w:rsidP="00AE20FF">
      <w:pPr>
        <w:pStyle w:val="xmsonormal"/>
        <w:rPr>
          <w:rFonts w:ascii="Titillium Web" w:hAnsi="Titillium Web" w:cs="Segoe UI"/>
          <w:color w:val="201F1E"/>
          <w:sz w:val="28"/>
          <w:szCs w:val="28"/>
        </w:rPr>
      </w:pPr>
      <w:r w:rsidRPr="00AE20FF">
        <w:rPr>
          <w:rFonts w:ascii="Titillium Web" w:hAnsi="Titillium Web" w:cs="Segoe UI"/>
          <w:color w:val="201F1E"/>
          <w:sz w:val="28"/>
          <w:szCs w:val="28"/>
        </w:rPr>
        <w:t>Università Magna Graecia di Catanzaro</w:t>
      </w:r>
    </w:p>
    <w:p w:rsidR="007E420D" w:rsidRPr="00AE20FF" w:rsidRDefault="007E420D" w:rsidP="00AE20FF">
      <w:pPr>
        <w:pStyle w:val="Corpotesto"/>
        <w:tabs>
          <w:tab w:val="left" w:pos="0"/>
        </w:tabs>
        <w:jc w:val="left"/>
        <w:rPr>
          <w:rFonts w:ascii="Titillium Web" w:hAnsi="Titillium Web"/>
          <w:b w:val="0"/>
          <w:bCs w:val="0"/>
        </w:rPr>
      </w:pPr>
    </w:p>
    <w:p w:rsidR="007E420D" w:rsidRPr="00AE20FF" w:rsidRDefault="007E420D" w:rsidP="00AE20FF">
      <w:pPr>
        <w:pStyle w:val="Corpotesto"/>
        <w:tabs>
          <w:tab w:val="left" w:pos="0"/>
        </w:tabs>
        <w:jc w:val="left"/>
        <w:rPr>
          <w:rFonts w:ascii="Titillium Web" w:hAnsi="Titillium Web"/>
          <w:b w:val="0"/>
          <w:bCs w:val="0"/>
        </w:rPr>
      </w:pPr>
      <w:r w:rsidRPr="00AE20FF">
        <w:rPr>
          <w:rFonts w:ascii="Titillium Web" w:hAnsi="Titillium Web"/>
          <w:b w:val="0"/>
          <w:bCs w:val="0"/>
        </w:rPr>
        <w:t>Pubblicato il 31 ottobre 2019</w:t>
      </w:r>
    </w:p>
    <w:p w:rsidR="00753851" w:rsidRPr="00AE20FF" w:rsidRDefault="00753851" w:rsidP="00AE20FF">
      <w:pPr>
        <w:pStyle w:val="Corpotesto"/>
        <w:tabs>
          <w:tab w:val="left" w:pos="0"/>
        </w:tabs>
        <w:jc w:val="left"/>
        <w:rPr>
          <w:rFonts w:ascii="Titillium Web" w:hAnsi="Titillium Web"/>
          <w:b w:val="0"/>
          <w:bCs w:val="0"/>
        </w:rPr>
      </w:pPr>
    </w:p>
    <w:p w:rsidR="002B12E5" w:rsidRPr="00AE20FF" w:rsidRDefault="002B12E5" w:rsidP="00AE20FF">
      <w:pPr>
        <w:pStyle w:val="Corpotesto"/>
        <w:tabs>
          <w:tab w:val="left" w:pos="0"/>
        </w:tabs>
        <w:jc w:val="left"/>
        <w:rPr>
          <w:rFonts w:ascii="Titillium Web" w:hAnsi="Titillium Web"/>
          <w:bCs w:val="0"/>
        </w:rPr>
      </w:pPr>
    </w:p>
    <w:p w:rsidR="00E725F2" w:rsidRPr="00AE20FF" w:rsidRDefault="00E725F2" w:rsidP="00AE20FF">
      <w:pPr>
        <w:pStyle w:val="Corpotesto"/>
        <w:tabs>
          <w:tab w:val="left" w:pos="0"/>
        </w:tabs>
        <w:jc w:val="left"/>
        <w:rPr>
          <w:rFonts w:ascii="Titillium Web" w:hAnsi="Titillium Web"/>
          <w:b w:val="0"/>
          <w:bCs w:val="0"/>
        </w:rPr>
      </w:pPr>
    </w:p>
    <w:p w:rsidR="00F245E7" w:rsidRPr="00AE20FF" w:rsidRDefault="00F245E7" w:rsidP="00AE20FF">
      <w:pPr>
        <w:pStyle w:val="Corpotesto"/>
        <w:tabs>
          <w:tab w:val="left" w:pos="0"/>
        </w:tabs>
        <w:jc w:val="left"/>
        <w:rPr>
          <w:rFonts w:ascii="Titillium Web" w:hAnsi="Titillium Web"/>
          <w:b w:val="0"/>
          <w:bCs w:val="0"/>
        </w:rPr>
      </w:pPr>
    </w:p>
    <w:sectPr w:rsidR="00F245E7" w:rsidRPr="00AE20F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3DC" w:rsidRDefault="00A753DC">
      <w:r>
        <w:separator/>
      </w:r>
    </w:p>
  </w:endnote>
  <w:endnote w:type="continuationSeparator" w:id="0">
    <w:p w:rsidR="00A753DC" w:rsidRDefault="00A7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tillium Web">
    <w:panose1 w:val="000005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10" w:rsidRDefault="0063781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37810" w:rsidRDefault="0063781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10" w:rsidRPr="0039265E" w:rsidRDefault="00637810">
    <w:pPr>
      <w:pStyle w:val="Pidipagina"/>
      <w:framePr w:wrap="around" w:vAnchor="text" w:hAnchor="margin" w:xAlign="center" w:y="1"/>
      <w:rPr>
        <w:rStyle w:val="Numeropagina"/>
        <w:rFonts w:ascii="Comic Sans MS" w:hAnsi="Comic Sans MS"/>
      </w:rPr>
    </w:pPr>
    <w:r w:rsidRPr="0039265E">
      <w:rPr>
        <w:rStyle w:val="Numeropagina"/>
        <w:rFonts w:ascii="Comic Sans MS" w:hAnsi="Comic Sans MS"/>
      </w:rPr>
      <w:fldChar w:fldCharType="begin"/>
    </w:r>
    <w:r w:rsidRPr="0039265E">
      <w:rPr>
        <w:rStyle w:val="Numeropagina"/>
        <w:rFonts w:ascii="Comic Sans MS" w:hAnsi="Comic Sans MS"/>
      </w:rPr>
      <w:instrText xml:space="preserve">PAGE  </w:instrText>
    </w:r>
    <w:r w:rsidRPr="0039265E">
      <w:rPr>
        <w:rStyle w:val="Numeropagina"/>
        <w:rFonts w:ascii="Comic Sans MS" w:hAnsi="Comic Sans MS"/>
      </w:rPr>
      <w:fldChar w:fldCharType="separate"/>
    </w:r>
    <w:r w:rsidR="008C634C">
      <w:rPr>
        <w:rStyle w:val="Numeropagina"/>
        <w:rFonts w:ascii="Comic Sans MS" w:hAnsi="Comic Sans MS"/>
        <w:noProof/>
      </w:rPr>
      <w:t>5</w:t>
    </w:r>
    <w:r w:rsidRPr="0039265E">
      <w:rPr>
        <w:rStyle w:val="Numeropagina"/>
        <w:rFonts w:ascii="Comic Sans MS" w:hAnsi="Comic Sans MS"/>
      </w:rPr>
      <w:fldChar w:fldCharType="end"/>
    </w:r>
  </w:p>
  <w:p w:rsidR="00637810" w:rsidRDefault="006378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5E" w:rsidRDefault="003926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3DC" w:rsidRDefault="00A753DC">
      <w:r>
        <w:separator/>
      </w:r>
    </w:p>
  </w:footnote>
  <w:footnote w:type="continuationSeparator" w:id="0">
    <w:p w:rsidR="00A753DC" w:rsidRDefault="00A753DC">
      <w:r>
        <w:continuationSeparator/>
      </w:r>
    </w:p>
  </w:footnote>
  <w:footnote w:id="1">
    <w:p w:rsidR="00EC0644" w:rsidRDefault="00EC0644" w:rsidP="00EC0644">
      <w:pPr>
        <w:pStyle w:val="Testonotaapidipagina"/>
        <w:jc w:val="both"/>
      </w:pPr>
      <w:r w:rsidRPr="00EC0644">
        <w:rPr>
          <w:rStyle w:val="Rimandonotaapidipagina"/>
          <w:rFonts w:ascii="Comic Sans MS" w:hAnsi="Comic Sans MS"/>
        </w:rPr>
        <w:t>*</w:t>
      </w:r>
      <w:r w:rsidRPr="00EC0644">
        <w:rPr>
          <w:rFonts w:ascii="Comic Sans MS" w:hAnsi="Comic Sans MS"/>
        </w:rPr>
        <w:t xml:space="preserve"> Il presente scritto costituisce la rielaborazione della r</w:t>
      </w:r>
      <w:r w:rsidRPr="00EC0644">
        <w:rPr>
          <w:rFonts w:ascii="Comic Sans MS" w:hAnsi="Comic Sans MS"/>
          <w:bCs/>
        </w:rPr>
        <w:t xml:space="preserve">elazione svolta </w:t>
      </w:r>
      <w:r w:rsidRPr="00EC0644">
        <w:rPr>
          <w:rFonts w:ascii="Comic Sans MS" w:hAnsi="Comic Sans MS"/>
        </w:rPr>
        <w:t xml:space="preserve">al Secondo colloquio fiorentino di diritto amministrativo su: «L’oggetto del giudizio amministrativo visto </w:t>
      </w:r>
      <w:r w:rsidRPr="00EC0644">
        <w:rPr>
          <w:rFonts w:ascii="Comic Sans MS" w:hAnsi="Comic Sans MS"/>
          <w:i/>
        </w:rPr>
        <w:t>dal basso</w:t>
      </w:r>
      <w:r w:rsidRPr="00EC0644">
        <w:rPr>
          <w:rFonts w:ascii="Comic Sans MS" w:hAnsi="Comic Sans MS"/>
        </w:rPr>
        <w:t>: gli istituti processuali in evoluzione» – Firenze, 31 maggio 2019.</w:t>
      </w:r>
    </w:p>
  </w:footnote>
  <w:footnote w:id="2">
    <w:p w:rsidR="00D64478" w:rsidRPr="00D6091F" w:rsidRDefault="00D64478"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Su cui v. </w:t>
      </w:r>
      <w:r w:rsidRPr="00854DA4">
        <w:rPr>
          <w:rFonts w:ascii="Comic Sans MS" w:hAnsi="Comic Sans MS"/>
          <w:smallCaps/>
        </w:rPr>
        <w:t>N. Luhmann</w:t>
      </w:r>
      <w:r w:rsidRPr="00D6091F">
        <w:rPr>
          <w:rFonts w:ascii="Comic Sans MS" w:hAnsi="Comic Sans MS"/>
        </w:rPr>
        <w:t xml:space="preserve">, </w:t>
      </w:r>
      <w:r w:rsidRPr="00854DA4">
        <w:rPr>
          <w:rFonts w:ascii="Comic Sans MS" w:hAnsi="Comic Sans MS"/>
          <w:i/>
        </w:rPr>
        <w:t>Sociologia del diritto</w:t>
      </w:r>
      <w:r w:rsidRPr="00D6091F">
        <w:rPr>
          <w:rFonts w:ascii="Comic Sans MS" w:hAnsi="Comic Sans MS"/>
        </w:rPr>
        <w:t xml:space="preserve">, Bari, 1977, 268 ss. </w:t>
      </w:r>
    </w:p>
  </w:footnote>
  <w:footnote w:id="3">
    <w:p w:rsidR="00D64478" w:rsidRPr="00D6091F" w:rsidRDefault="00D64478"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Per questa ricostruzione cfr. </w:t>
      </w:r>
      <w:r w:rsidRPr="00854DA4">
        <w:rPr>
          <w:rFonts w:ascii="Comic Sans MS" w:hAnsi="Comic Sans MS"/>
          <w:smallCaps/>
        </w:rPr>
        <w:t>A. Romano Tassone</w:t>
      </w:r>
      <w:r w:rsidRPr="00D6091F">
        <w:rPr>
          <w:rFonts w:ascii="Comic Sans MS" w:hAnsi="Comic Sans MS"/>
        </w:rPr>
        <w:t xml:space="preserve">, </w:t>
      </w:r>
      <w:r w:rsidRPr="00854DA4">
        <w:rPr>
          <w:rFonts w:ascii="Comic Sans MS" w:hAnsi="Comic Sans MS"/>
          <w:i/>
        </w:rPr>
        <w:t>Tra diversità e devianza. Appu</w:t>
      </w:r>
      <w:r w:rsidR="001B6566" w:rsidRPr="00854DA4">
        <w:rPr>
          <w:rFonts w:ascii="Comic Sans MS" w:hAnsi="Comic Sans MS"/>
          <w:i/>
        </w:rPr>
        <w:t>n</w:t>
      </w:r>
      <w:r w:rsidRPr="00854DA4">
        <w:rPr>
          <w:rFonts w:ascii="Comic Sans MS" w:hAnsi="Comic Sans MS"/>
          <w:i/>
        </w:rPr>
        <w:t>ti sul concetto di invalidità</w:t>
      </w:r>
      <w:r w:rsidRPr="00D6091F">
        <w:rPr>
          <w:rFonts w:ascii="Comic Sans MS" w:hAnsi="Comic Sans MS"/>
        </w:rPr>
        <w:t xml:space="preserve">, in </w:t>
      </w:r>
      <w:r w:rsidRPr="00854DA4">
        <w:rPr>
          <w:rFonts w:ascii="Comic Sans MS" w:hAnsi="Comic Sans MS"/>
          <w:i/>
        </w:rPr>
        <w:t>Studi in onore di V. Ottaviano</w:t>
      </w:r>
      <w:r w:rsidRPr="00D6091F">
        <w:rPr>
          <w:rFonts w:ascii="Comic Sans MS" w:hAnsi="Comic Sans MS"/>
        </w:rPr>
        <w:t>, Milano, 1993, II, 1117 ss., spec. 1132 ss., con ampie indicazioni dei sociologi del diritto che più diffusamente hanno trattato questi temi.</w:t>
      </w:r>
    </w:p>
  </w:footnote>
  <w:footnote w:id="4">
    <w:p w:rsidR="00F151F5" w:rsidRPr="00D6091F" w:rsidRDefault="00F151F5"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854DA4">
        <w:rPr>
          <w:rFonts w:ascii="Comic Sans MS" w:hAnsi="Comic Sans MS"/>
          <w:smallCaps/>
        </w:rPr>
        <w:t>A. Falzea</w:t>
      </w:r>
      <w:r w:rsidRPr="00D6091F">
        <w:rPr>
          <w:rFonts w:ascii="Comic Sans MS" w:hAnsi="Comic Sans MS"/>
        </w:rPr>
        <w:t xml:space="preserve">, </w:t>
      </w:r>
      <w:r w:rsidRPr="00854DA4">
        <w:rPr>
          <w:rFonts w:ascii="Comic Sans MS" w:hAnsi="Comic Sans MS"/>
          <w:i/>
        </w:rPr>
        <w:t>Capacità: II – Teoria generale</w:t>
      </w:r>
      <w:r w:rsidRPr="00D6091F">
        <w:rPr>
          <w:rFonts w:ascii="Comic Sans MS" w:hAnsi="Comic Sans MS"/>
        </w:rPr>
        <w:t xml:space="preserve">, in </w:t>
      </w:r>
      <w:r w:rsidRPr="00854DA4">
        <w:rPr>
          <w:rFonts w:ascii="Comic Sans MS" w:hAnsi="Comic Sans MS"/>
          <w:i/>
        </w:rPr>
        <w:t>Enc. dir.</w:t>
      </w:r>
      <w:r w:rsidRPr="00D6091F">
        <w:rPr>
          <w:rFonts w:ascii="Comic Sans MS" w:hAnsi="Comic Sans MS"/>
        </w:rPr>
        <w:t xml:space="preserve">, VI, Milano, 1960, 44. </w:t>
      </w:r>
    </w:p>
  </w:footnote>
  <w:footnote w:id="5">
    <w:p w:rsidR="001B6566" w:rsidRPr="00D6091F" w:rsidRDefault="001B6566"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854DA4">
        <w:rPr>
          <w:rFonts w:ascii="Comic Sans MS" w:hAnsi="Comic Sans MS"/>
          <w:smallCaps/>
        </w:rPr>
        <w:t>A. Di Majo</w:t>
      </w:r>
      <w:r w:rsidRPr="00D6091F">
        <w:rPr>
          <w:rFonts w:ascii="Comic Sans MS" w:hAnsi="Comic Sans MS"/>
        </w:rPr>
        <w:t xml:space="preserve">, </w:t>
      </w:r>
      <w:r w:rsidRPr="00854DA4">
        <w:rPr>
          <w:rFonts w:ascii="Comic Sans MS" w:hAnsi="Comic Sans MS"/>
          <w:i/>
        </w:rPr>
        <w:t>Legittimazione: I – Legittimazione negli atti giuridici</w:t>
      </w:r>
      <w:r w:rsidRPr="00D6091F">
        <w:rPr>
          <w:rFonts w:ascii="Comic Sans MS" w:hAnsi="Comic Sans MS"/>
        </w:rPr>
        <w:t xml:space="preserve">, in </w:t>
      </w:r>
      <w:r w:rsidRPr="00854DA4">
        <w:rPr>
          <w:rFonts w:ascii="Comic Sans MS" w:hAnsi="Comic Sans MS"/>
          <w:i/>
        </w:rPr>
        <w:t>Enc. dir.</w:t>
      </w:r>
      <w:r w:rsidRPr="00D6091F">
        <w:rPr>
          <w:rFonts w:ascii="Comic Sans MS" w:hAnsi="Comic Sans MS"/>
        </w:rPr>
        <w:t>, XXIV, Milano, 1974, 53.</w:t>
      </w:r>
    </w:p>
  </w:footnote>
  <w:footnote w:id="6">
    <w:p w:rsidR="001B6566" w:rsidRPr="00D6091F" w:rsidRDefault="001B6566"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Cfr. </w:t>
      </w:r>
      <w:r w:rsidRPr="00854DA4">
        <w:rPr>
          <w:rFonts w:ascii="Comic Sans MS" w:hAnsi="Comic Sans MS"/>
          <w:smallCaps/>
        </w:rPr>
        <w:t>P. Rescigno</w:t>
      </w:r>
      <w:r w:rsidRPr="00D6091F">
        <w:rPr>
          <w:rFonts w:ascii="Comic Sans MS" w:hAnsi="Comic Sans MS"/>
        </w:rPr>
        <w:t xml:space="preserve">, </w:t>
      </w:r>
      <w:r w:rsidRPr="00854DA4">
        <w:rPr>
          <w:rFonts w:ascii="Comic Sans MS" w:hAnsi="Comic Sans MS"/>
          <w:i/>
        </w:rPr>
        <w:t>Legittimazione – diritto sostanziale</w:t>
      </w:r>
      <w:r w:rsidRPr="00D6091F">
        <w:rPr>
          <w:rFonts w:ascii="Comic Sans MS" w:hAnsi="Comic Sans MS"/>
        </w:rPr>
        <w:t xml:space="preserve">, in </w:t>
      </w:r>
      <w:r w:rsidR="001953C4">
        <w:rPr>
          <w:rFonts w:ascii="Comic Sans MS" w:hAnsi="Comic Sans MS"/>
          <w:i/>
        </w:rPr>
        <w:t>Nss. D</w:t>
      </w:r>
      <w:r w:rsidRPr="00854DA4">
        <w:rPr>
          <w:rFonts w:ascii="Comic Sans MS" w:hAnsi="Comic Sans MS"/>
          <w:i/>
        </w:rPr>
        <w:t xml:space="preserve">ig. </w:t>
      </w:r>
      <w:r w:rsidR="006C78FA" w:rsidRPr="00854DA4">
        <w:rPr>
          <w:rFonts w:ascii="Comic Sans MS" w:hAnsi="Comic Sans MS"/>
          <w:i/>
        </w:rPr>
        <w:t>i</w:t>
      </w:r>
      <w:r w:rsidRPr="00854DA4">
        <w:rPr>
          <w:rFonts w:ascii="Comic Sans MS" w:hAnsi="Comic Sans MS"/>
          <w:i/>
        </w:rPr>
        <w:t>t.</w:t>
      </w:r>
      <w:r w:rsidRPr="00D6091F">
        <w:rPr>
          <w:rFonts w:ascii="Comic Sans MS" w:hAnsi="Comic Sans MS"/>
        </w:rPr>
        <w:t>, IX</w:t>
      </w:r>
      <w:r w:rsidR="006C78FA" w:rsidRPr="00D6091F">
        <w:rPr>
          <w:rFonts w:ascii="Comic Sans MS" w:hAnsi="Comic Sans MS"/>
        </w:rPr>
        <w:t>,</w:t>
      </w:r>
      <w:r w:rsidRPr="00D6091F">
        <w:rPr>
          <w:rFonts w:ascii="Comic Sans MS" w:hAnsi="Comic Sans MS"/>
        </w:rPr>
        <w:t xml:space="preserve"> Torino, 1963, 720.</w:t>
      </w:r>
    </w:p>
  </w:footnote>
  <w:footnote w:id="7">
    <w:p w:rsidR="001B6566" w:rsidRPr="00D6091F" w:rsidRDefault="001B6566"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854DA4">
        <w:rPr>
          <w:rFonts w:ascii="Comic Sans MS" w:hAnsi="Comic Sans MS"/>
          <w:smallCaps/>
        </w:rPr>
        <w:t>G. Palermo</w:t>
      </w:r>
      <w:r w:rsidRPr="00D6091F">
        <w:rPr>
          <w:rFonts w:ascii="Comic Sans MS" w:hAnsi="Comic Sans MS"/>
        </w:rPr>
        <w:t xml:space="preserve">, </w:t>
      </w:r>
      <w:r w:rsidRPr="00854DA4">
        <w:rPr>
          <w:rFonts w:ascii="Comic Sans MS" w:hAnsi="Comic Sans MS"/>
          <w:i/>
        </w:rPr>
        <w:t>Legittimazione</w:t>
      </w:r>
      <w:r w:rsidRPr="00D6091F">
        <w:rPr>
          <w:rFonts w:ascii="Comic Sans MS" w:hAnsi="Comic Sans MS"/>
        </w:rPr>
        <w:t xml:space="preserve">, in </w:t>
      </w:r>
      <w:r w:rsidRPr="00854DA4">
        <w:rPr>
          <w:rFonts w:ascii="Comic Sans MS" w:hAnsi="Comic Sans MS"/>
          <w:i/>
        </w:rPr>
        <w:t>Enc. giur.</w:t>
      </w:r>
      <w:r w:rsidRPr="00D6091F">
        <w:rPr>
          <w:rFonts w:ascii="Comic Sans MS" w:hAnsi="Comic Sans MS"/>
        </w:rPr>
        <w:t xml:space="preserve">, </w:t>
      </w:r>
      <w:r w:rsidR="002957A5" w:rsidRPr="00D6091F">
        <w:rPr>
          <w:rFonts w:ascii="Comic Sans MS" w:hAnsi="Comic Sans MS"/>
        </w:rPr>
        <w:t xml:space="preserve">Agg., V, </w:t>
      </w:r>
      <w:r w:rsidRPr="00D6091F">
        <w:rPr>
          <w:rFonts w:ascii="Comic Sans MS" w:hAnsi="Comic Sans MS"/>
        </w:rPr>
        <w:t xml:space="preserve">Roma, 1996, 1 ss.; </w:t>
      </w:r>
      <w:r w:rsidRPr="00854DA4">
        <w:rPr>
          <w:rFonts w:ascii="Comic Sans MS" w:hAnsi="Comic Sans MS"/>
          <w:smallCaps/>
        </w:rPr>
        <w:t>F. Carnelutti</w:t>
      </w:r>
      <w:r w:rsidRPr="00D6091F">
        <w:rPr>
          <w:rFonts w:ascii="Comic Sans MS" w:hAnsi="Comic Sans MS"/>
        </w:rPr>
        <w:t xml:space="preserve">, </w:t>
      </w:r>
      <w:r w:rsidRPr="00854DA4">
        <w:rPr>
          <w:rFonts w:ascii="Comic Sans MS" w:hAnsi="Comic Sans MS"/>
          <w:i/>
        </w:rPr>
        <w:t>Teoria generale del diritto</w:t>
      </w:r>
      <w:r w:rsidRPr="00D6091F">
        <w:rPr>
          <w:rFonts w:ascii="Comic Sans MS" w:hAnsi="Comic Sans MS"/>
        </w:rPr>
        <w:t>, 3ª ed., Roma, 1951, 238 ss.</w:t>
      </w:r>
    </w:p>
  </w:footnote>
  <w:footnote w:id="8">
    <w:p w:rsidR="007533F9" w:rsidRPr="00D6091F" w:rsidRDefault="007533F9"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Così, da ultimo, </w:t>
      </w:r>
      <w:r w:rsidRPr="00854DA4">
        <w:rPr>
          <w:rFonts w:ascii="Comic Sans MS" w:hAnsi="Comic Sans MS"/>
          <w:smallCaps/>
        </w:rPr>
        <w:t>F. Corsini</w:t>
      </w:r>
      <w:r w:rsidRPr="00D6091F">
        <w:rPr>
          <w:rFonts w:ascii="Comic Sans MS" w:hAnsi="Comic Sans MS"/>
        </w:rPr>
        <w:t xml:space="preserve">, </w:t>
      </w:r>
      <w:r w:rsidRPr="00854DA4">
        <w:rPr>
          <w:rFonts w:ascii="Comic Sans MS" w:hAnsi="Comic Sans MS"/>
          <w:i/>
        </w:rPr>
        <w:t>Legittimazione processuale (dir. proc. civ.)</w:t>
      </w:r>
      <w:r w:rsidRPr="00D6091F">
        <w:rPr>
          <w:rFonts w:ascii="Comic Sans MS" w:hAnsi="Comic Sans MS"/>
        </w:rPr>
        <w:t xml:space="preserve">, in </w:t>
      </w:r>
      <w:hyperlink r:id="rId1" w:history="1">
        <w:r w:rsidRPr="00D6091F">
          <w:rPr>
            <w:rStyle w:val="Collegamentoipertestuale"/>
            <w:rFonts w:ascii="Comic Sans MS" w:hAnsi="Comic Sans MS"/>
          </w:rPr>
          <w:t>www.treccani.it</w:t>
        </w:r>
      </w:hyperlink>
      <w:r w:rsidRPr="00D6091F">
        <w:rPr>
          <w:rFonts w:ascii="Comic Sans MS" w:hAnsi="Comic Sans MS"/>
        </w:rPr>
        <w:t xml:space="preserve"> (2019), 3.</w:t>
      </w:r>
    </w:p>
  </w:footnote>
  <w:footnote w:id="9">
    <w:p w:rsidR="00E95008" w:rsidRPr="00D6091F" w:rsidRDefault="00E95008"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Per maggiori approfondimenti e per l’indicazione delle varie tesi sostenute al riguardo, cfr. </w:t>
      </w:r>
      <w:r w:rsidRPr="00854DA4">
        <w:rPr>
          <w:rFonts w:ascii="Comic Sans MS" w:hAnsi="Comic Sans MS"/>
          <w:smallCaps/>
        </w:rPr>
        <w:t>F. Keller</w:t>
      </w:r>
      <w:r w:rsidRPr="00D6091F">
        <w:rPr>
          <w:rFonts w:ascii="Comic Sans MS" w:hAnsi="Comic Sans MS"/>
        </w:rPr>
        <w:t xml:space="preserve">, </w:t>
      </w:r>
      <w:r w:rsidRPr="00854DA4">
        <w:rPr>
          <w:rFonts w:ascii="Comic Sans MS" w:hAnsi="Comic Sans MS"/>
          <w:i/>
        </w:rPr>
        <w:t>Profili evolutivi della legittimazione ad agire</w:t>
      </w:r>
      <w:r w:rsidRPr="00D6091F">
        <w:rPr>
          <w:rFonts w:ascii="Comic Sans MS" w:hAnsi="Comic Sans MS"/>
        </w:rPr>
        <w:t xml:space="preserve">, Milano, 2018, 1-44; </w:t>
      </w:r>
      <w:r w:rsidRPr="00854DA4">
        <w:rPr>
          <w:rFonts w:ascii="Comic Sans MS" w:hAnsi="Comic Sans MS"/>
          <w:smallCaps/>
        </w:rPr>
        <w:t>F. Corsini</w:t>
      </w:r>
      <w:r w:rsidRPr="00D6091F">
        <w:rPr>
          <w:rFonts w:ascii="Comic Sans MS" w:hAnsi="Comic Sans MS"/>
        </w:rPr>
        <w:t xml:space="preserve">, </w:t>
      </w:r>
      <w:r w:rsidRPr="00854DA4">
        <w:rPr>
          <w:rFonts w:ascii="Comic Sans MS" w:hAnsi="Comic Sans MS"/>
          <w:i/>
        </w:rPr>
        <w:t>Delle parti</w:t>
      </w:r>
      <w:r w:rsidRPr="00D6091F">
        <w:rPr>
          <w:rFonts w:ascii="Comic Sans MS" w:hAnsi="Comic Sans MS"/>
        </w:rPr>
        <w:t xml:space="preserve">, in </w:t>
      </w:r>
      <w:r w:rsidRPr="00854DA4">
        <w:rPr>
          <w:rFonts w:ascii="Comic Sans MS" w:hAnsi="Comic Sans MS"/>
          <w:i/>
        </w:rPr>
        <w:t>Commentario al codice di procedura civile</w:t>
      </w:r>
      <w:r w:rsidRPr="00D6091F">
        <w:rPr>
          <w:rFonts w:ascii="Comic Sans MS" w:hAnsi="Comic Sans MS"/>
        </w:rPr>
        <w:t xml:space="preserve">, a cura di S. Chiarloni, Bologna, 2016, 305 ss.; </w:t>
      </w:r>
      <w:r w:rsidR="009C44AF" w:rsidRPr="00854DA4">
        <w:rPr>
          <w:rFonts w:ascii="Comic Sans MS" w:hAnsi="Comic Sans MS"/>
          <w:smallCaps/>
        </w:rPr>
        <w:t>A.D. De Santis</w:t>
      </w:r>
      <w:r w:rsidR="009C44AF" w:rsidRPr="00D6091F">
        <w:rPr>
          <w:rFonts w:ascii="Comic Sans MS" w:hAnsi="Comic Sans MS"/>
        </w:rPr>
        <w:t xml:space="preserve">, </w:t>
      </w:r>
      <w:r w:rsidR="009C44AF" w:rsidRPr="0098767F">
        <w:rPr>
          <w:rFonts w:ascii="Comic Sans MS" w:hAnsi="Comic Sans MS"/>
          <w:i/>
        </w:rPr>
        <w:t>La tutela giurisdizionale collettiva</w:t>
      </w:r>
      <w:r w:rsidR="009C44AF" w:rsidRPr="00D6091F">
        <w:rPr>
          <w:rFonts w:ascii="Comic Sans MS" w:hAnsi="Comic Sans MS"/>
        </w:rPr>
        <w:t xml:space="preserve">, Napoli, 2013, 35 ss.; </w:t>
      </w:r>
      <w:r w:rsidRPr="0098767F">
        <w:rPr>
          <w:rFonts w:ascii="Comic Sans MS" w:hAnsi="Comic Sans MS"/>
          <w:smallCaps/>
        </w:rPr>
        <w:t>G. Costantino</w:t>
      </w:r>
      <w:r w:rsidRPr="00D6091F">
        <w:rPr>
          <w:rFonts w:ascii="Comic Sans MS" w:hAnsi="Comic Sans MS"/>
        </w:rPr>
        <w:t xml:space="preserve">, </w:t>
      </w:r>
      <w:r w:rsidRPr="0098767F">
        <w:rPr>
          <w:rFonts w:ascii="Comic Sans MS" w:hAnsi="Comic Sans MS"/>
          <w:i/>
        </w:rPr>
        <w:t>Legittimazione ad agire</w:t>
      </w:r>
      <w:r w:rsidRPr="00D6091F">
        <w:rPr>
          <w:rFonts w:ascii="Comic Sans MS" w:hAnsi="Comic Sans MS"/>
        </w:rPr>
        <w:t xml:space="preserve">, in </w:t>
      </w:r>
      <w:r w:rsidRPr="0098767F">
        <w:rPr>
          <w:rFonts w:ascii="Comic Sans MS" w:hAnsi="Comic Sans MS"/>
          <w:i/>
        </w:rPr>
        <w:t>Enc. giur.</w:t>
      </w:r>
      <w:r w:rsidRPr="00D6091F">
        <w:rPr>
          <w:rFonts w:ascii="Comic Sans MS" w:hAnsi="Comic Sans MS"/>
        </w:rPr>
        <w:t>, XVIII, Roma, 1990, 1 ss.</w:t>
      </w:r>
    </w:p>
  </w:footnote>
  <w:footnote w:id="10">
    <w:p w:rsidR="00010646" w:rsidRPr="00D6091F" w:rsidRDefault="00010646"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G. Tomei</w:t>
      </w:r>
      <w:r w:rsidRPr="00D6091F">
        <w:rPr>
          <w:rFonts w:ascii="Comic Sans MS" w:hAnsi="Comic Sans MS"/>
        </w:rPr>
        <w:t xml:space="preserve">, </w:t>
      </w:r>
      <w:r w:rsidRPr="0098767F">
        <w:rPr>
          <w:rFonts w:ascii="Comic Sans MS" w:hAnsi="Comic Sans MS"/>
          <w:i/>
        </w:rPr>
        <w:t>Legittimazione ad agire</w:t>
      </w:r>
      <w:r w:rsidRPr="00D6091F">
        <w:rPr>
          <w:rFonts w:ascii="Comic Sans MS" w:hAnsi="Comic Sans MS"/>
        </w:rPr>
        <w:t xml:space="preserve">, in </w:t>
      </w:r>
      <w:r w:rsidRPr="0098767F">
        <w:rPr>
          <w:rFonts w:ascii="Comic Sans MS" w:hAnsi="Comic Sans MS"/>
          <w:i/>
        </w:rPr>
        <w:t>Enc. dir.</w:t>
      </w:r>
      <w:r w:rsidRPr="00D6091F">
        <w:rPr>
          <w:rFonts w:ascii="Comic Sans MS" w:hAnsi="Comic Sans MS"/>
        </w:rPr>
        <w:t xml:space="preserve">, XXIV, Milano, 1974, </w:t>
      </w:r>
      <w:r w:rsidR="00E52C7A" w:rsidRPr="00D6091F">
        <w:rPr>
          <w:rFonts w:ascii="Comic Sans MS" w:hAnsi="Comic Sans MS"/>
        </w:rPr>
        <w:t>67</w:t>
      </w:r>
      <w:r w:rsidRPr="00D6091F">
        <w:rPr>
          <w:rFonts w:ascii="Comic Sans MS" w:hAnsi="Comic Sans MS"/>
        </w:rPr>
        <w:t>.</w:t>
      </w:r>
    </w:p>
  </w:footnote>
  <w:footnote w:id="11">
    <w:p w:rsidR="00BD0075" w:rsidRPr="00D6091F" w:rsidRDefault="00BD0075"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In tal senso, senza pretese di completezza, </w:t>
      </w:r>
      <w:r w:rsidRPr="0098767F">
        <w:rPr>
          <w:rFonts w:ascii="Comic Sans MS" w:hAnsi="Comic Sans MS"/>
          <w:smallCaps/>
        </w:rPr>
        <w:t>E.T. Liebman</w:t>
      </w:r>
      <w:r w:rsidRPr="00D6091F">
        <w:rPr>
          <w:rFonts w:ascii="Comic Sans MS" w:hAnsi="Comic Sans MS"/>
        </w:rPr>
        <w:t xml:space="preserve">, </w:t>
      </w:r>
      <w:r w:rsidRPr="0098767F">
        <w:rPr>
          <w:rFonts w:ascii="Comic Sans MS" w:hAnsi="Comic Sans MS"/>
          <w:i/>
        </w:rPr>
        <w:t>L’azione nella teoria del processo civile</w:t>
      </w:r>
      <w:r w:rsidRPr="00D6091F">
        <w:rPr>
          <w:rFonts w:ascii="Comic Sans MS" w:hAnsi="Comic Sans MS"/>
        </w:rPr>
        <w:t xml:space="preserve">, in </w:t>
      </w:r>
      <w:r w:rsidRPr="0098767F">
        <w:rPr>
          <w:rFonts w:ascii="Comic Sans MS" w:hAnsi="Comic Sans MS"/>
          <w:i/>
        </w:rPr>
        <w:t>Problemi del processo civile</w:t>
      </w:r>
      <w:r w:rsidRPr="00D6091F">
        <w:rPr>
          <w:rFonts w:ascii="Comic Sans MS" w:hAnsi="Comic Sans MS"/>
        </w:rPr>
        <w:t xml:space="preserve">, Napoli, 1962, 22 ss., spec. 30 ss.; </w:t>
      </w:r>
      <w:r w:rsidRPr="0098767F">
        <w:rPr>
          <w:rFonts w:ascii="Comic Sans MS" w:hAnsi="Comic Sans MS"/>
          <w:smallCaps/>
        </w:rPr>
        <w:t>V. Andrioli</w:t>
      </w:r>
      <w:r w:rsidRPr="00D6091F">
        <w:rPr>
          <w:rFonts w:ascii="Comic Sans MS" w:hAnsi="Comic Sans MS"/>
        </w:rPr>
        <w:t xml:space="preserve">, </w:t>
      </w:r>
      <w:r w:rsidRPr="0098767F">
        <w:rPr>
          <w:rFonts w:ascii="Comic Sans MS" w:hAnsi="Comic Sans MS"/>
          <w:i/>
        </w:rPr>
        <w:t>Lezioni di diritto processuale civile</w:t>
      </w:r>
      <w:r w:rsidRPr="00D6091F">
        <w:rPr>
          <w:rFonts w:ascii="Comic Sans MS" w:hAnsi="Comic Sans MS"/>
        </w:rPr>
        <w:t xml:space="preserve">, 2ª ed., Napoli, 1961, 210 ss., spec. 214; </w:t>
      </w:r>
      <w:r w:rsidRPr="0098767F">
        <w:rPr>
          <w:rFonts w:ascii="Comic Sans MS" w:hAnsi="Comic Sans MS"/>
          <w:smallCaps/>
        </w:rPr>
        <w:t>E. Fazzalari</w:t>
      </w:r>
      <w:r w:rsidRPr="00D6091F">
        <w:rPr>
          <w:rFonts w:ascii="Comic Sans MS" w:hAnsi="Comic Sans MS"/>
        </w:rPr>
        <w:t xml:space="preserve">, </w:t>
      </w:r>
      <w:r w:rsidRPr="0098767F">
        <w:rPr>
          <w:rFonts w:ascii="Comic Sans MS" w:hAnsi="Comic Sans MS"/>
          <w:i/>
        </w:rPr>
        <w:t>Note in tema di diritto e processo</w:t>
      </w:r>
      <w:r w:rsidRPr="00D6091F">
        <w:rPr>
          <w:rFonts w:ascii="Comic Sans MS" w:hAnsi="Comic Sans MS"/>
        </w:rPr>
        <w:t xml:space="preserve">, in </w:t>
      </w:r>
      <w:r w:rsidRPr="0098767F">
        <w:rPr>
          <w:rFonts w:ascii="Comic Sans MS" w:hAnsi="Comic Sans MS"/>
          <w:i/>
        </w:rPr>
        <w:t>Studi urb.</w:t>
      </w:r>
      <w:r w:rsidRPr="00D6091F">
        <w:rPr>
          <w:rFonts w:ascii="Comic Sans MS" w:hAnsi="Comic Sans MS"/>
        </w:rPr>
        <w:t>, 1956-1957, XV, 305 ss., spec. 312.</w:t>
      </w:r>
    </w:p>
  </w:footnote>
  <w:footnote w:id="12">
    <w:p w:rsidR="00010646" w:rsidRPr="00D6091F" w:rsidRDefault="00010646"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U. Rocco</w:t>
      </w:r>
      <w:r w:rsidRPr="00D6091F">
        <w:rPr>
          <w:rFonts w:ascii="Comic Sans MS" w:hAnsi="Comic Sans MS"/>
        </w:rPr>
        <w:t xml:space="preserve">, </w:t>
      </w:r>
      <w:r w:rsidRPr="0098767F">
        <w:rPr>
          <w:rFonts w:ascii="Comic Sans MS" w:hAnsi="Comic Sans MS"/>
          <w:i/>
        </w:rPr>
        <w:t>La legittimazione ad agire</w:t>
      </w:r>
      <w:r w:rsidRPr="00D6091F">
        <w:rPr>
          <w:rFonts w:ascii="Comic Sans MS" w:hAnsi="Comic Sans MS"/>
        </w:rPr>
        <w:t xml:space="preserve">, Roma, 1929, </w:t>
      </w:r>
      <w:r w:rsidR="00E52C7A" w:rsidRPr="00D6091F">
        <w:rPr>
          <w:rFonts w:ascii="Comic Sans MS" w:hAnsi="Comic Sans MS"/>
        </w:rPr>
        <w:t>21 e 46.</w:t>
      </w:r>
    </w:p>
  </w:footnote>
  <w:footnote w:id="13">
    <w:p w:rsidR="00E52C7A" w:rsidRPr="00D6091F" w:rsidRDefault="00E52C7A"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G. Tomei</w:t>
      </w:r>
      <w:r w:rsidR="008A7FCB" w:rsidRPr="00D6091F">
        <w:rPr>
          <w:rFonts w:ascii="Comic Sans MS" w:hAnsi="Comic Sans MS"/>
        </w:rPr>
        <w:t xml:space="preserve">, </w:t>
      </w:r>
      <w:r w:rsidR="008A7FCB" w:rsidRPr="0098767F">
        <w:rPr>
          <w:rFonts w:ascii="Comic Sans MS" w:hAnsi="Comic Sans MS"/>
          <w:i/>
        </w:rPr>
        <w:t>ibidem</w:t>
      </w:r>
      <w:r w:rsidR="008A7FCB" w:rsidRPr="00D6091F">
        <w:rPr>
          <w:rFonts w:ascii="Comic Sans MS" w:hAnsi="Comic Sans MS"/>
        </w:rPr>
        <w:t>.</w:t>
      </w:r>
    </w:p>
  </w:footnote>
  <w:footnote w:id="14">
    <w:p w:rsidR="00BD0075" w:rsidRPr="00D6091F" w:rsidRDefault="00BD0075"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G. Chiovenda</w:t>
      </w:r>
      <w:r w:rsidRPr="00D6091F">
        <w:rPr>
          <w:rFonts w:ascii="Comic Sans MS" w:hAnsi="Comic Sans MS"/>
        </w:rPr>
        <w:t xml:space="preserve">, </w:t>
      </w:r>
      <w:r w:rsidRPr="0098767F">
        <w:rPr>
          <w:rFonts w:ascii="Comic Sans MS" w:hAnsi="Comic Sans MS"/>
          <w:i/>
        </w:rPr>
        <w:t>Istituzioni di diritto processuale civile</w:t>
      </w:r>
      <w:r w:rsidRPr="00D6091F">
        <w:rPr>
          <w:rFonts w:ascii="Comic Sans MS" w:hAnsi="Comic Sans MS"/>
        </w:rPr>
        <w:t xml:space="preserve">, Napoli, 1944, I, 20, 59 e 62; </w:t>
      </w:r>
      <w:r w:rsidRPr="0098767F">
        <w:rPr>
          <w:rFonts w:ascii="Comic Sans MS" w:hAnsi="Comic Sans MS"/>
          <w:smallCaps/>
        </w:rPr>
        <w:t>P. Calamandrei</w:t>
      </w:r>
      <w:r w:rsidRPr="00D6091F">
        <w:rPr>
          <w:rFonts w:ascii="Comic Sans MS" w:hAnsi="Comic Sans MS"/>
        </w:rPr>
        <w:t xml:space="preserve">, </w:t>
      </w:r>
      <w:r w:rsidRPr="0098767F">
        <w:rPr>
          <w:rFonts w:ascii="Comic Sans MS" w:hAnsi="Comic Sans MS"/>
          <w:i/>
        </w:rPr>
        <w:t>Istituzioni di diritto processuale civile</w:t>
      </w:r>
      <w:r w:rsidRPr="00D6091F">
        <w:rPr>
          <w:rFonts w:ascii="Comic Sans MS" w:hAnsi="Comic Sans MS"/>
        </w:rPr>
        <w:t xml:space="preserve">, Padova, 1943, II, 107 ss.; </w:t>
      </w:r>
      <w:r w:rsidRPr="0098767F">
        <w:rPr>
          <w:rFonts w:ascii="Comic Sans MS" w:hAnsi="Comic Sans MS"/>
          <w:smallCaps/>
        </w:rPr>
        <w:t>S. Satta</w:t>
      </w:r>
      <w:r w:rsidRPr="00D6091F">
        <w:rPr>
          <w:rFonts w:ascii="Comic Sans MS" w:hAnsi="Comic Sans MS"/>
        </w:rPr>
        <w:t xml:space="preserve">, </w:t>
      </w:r>
      <w:r w:rsidRPr="0098767F">
        <w:rPr>
          <w:rFonts w:ascii="Comic Sans MS" w:hAnsi="Comic Sans MS"/>
          <w:i/>
        </w:rPr>
        <w:t>Diritto processuale civile</w:t>
      </w:r>
      <w:r w:rsidRPr="00D6091F">
        <w:rPr>
          <w:rFonts w:ascii="Comic Sans MS" w:hAnsi="Comic Sans MS"/>
        </w:rPr>
        <w:t xml:space="preserve">, 7ª ed., Padova, 1967, 107 ss.; </w:t>
      </w:r>
      <w:r w:rsidRPr="0098767F">
        <w:rPr>
          <w:rFonts w:ascii="Comic Sans MS" w:hAnsi="Comic Sans MS"/>
          <w:smallCaps/>
        </w:rPr>
        <w:t>Id.</w:t>
      </w:r>
      <w:r w:rsidRPr="00D6091F">
        <w:rPr>
          <w:rFonts w:ascii="Comic Sans MS" w:hAnsi="Comic Sans MS"/>
        </w:rPr>
        <w:t xml:space="preserve">, </w:t>
      </w:r>
      <w:r w:rsidRPr="0098767F">
        <w:rPr>
          <w:rFonts w:ascii="Comic Sans MS" w:hAnsi="Comic Sans MS"/>
          <w:i/>
        </w:rPr>
        <w:t xml:space="preserve">Commentario al codice di procedura </w:t>
      </w:r>
      <w:r w:rsidR="008A7FCB" w:rsidRPr="0098767F">
        <w:rPr>
          <w:rFonts w:ascii="Comic Sans MS" w:hAnsi="Comic Sans MS"/>
          <w:i/>
        </w:rPr>
        <w:t>civile</w:t>
      </w:r>
      <w:r w:rsidR="008A7FCB" w:rsidRPr="00D6091F">
        <w:rPr>
          <w:rFonts w:ascii="Comic Sans MS" w:hAnsi="Comic Sans MS"/>
        </w:rPr>
        <w:t>, Milano, 1959, I, 45 ss., e</w:t>
      </w:r>
      <w:r w:rsidRPr="00D6091F">
        <w:rPr>
          <w:rFonts w:ascii="Comic Sans MS" w:hAnsi="Comic Sans MS"/>
        </w:rPr>
        <w:t xml:space="preserve"> III, 44.</w:t>
      </w:r>
    </w:p>
  </w:footnote>
  <w:footnote w:id="15">
    <w:p w:rsidR="008A7FCB" w:rsidRPr="00D6091F" w:rsidRDefault="008A7FCB"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S. Satta</w:t>
      </w:r>
      <w:r w:rsidRPr="00D6091F">
        <w:rPr>
          <w:rFonts w:ascii="Comic Sans MS" w:hAnsi="Comic Sans MS"/>
        </w:rPr>
        <w:t xml:space="preserve">, </w:t>
      </w:r>
      <w:r w:rsidRPr="0098767F">
        <w:rPr>
          <w:rFonts w:ascii="Comic Sans MS" w:hAnsi="Comic Sans MS"/>
          <w:i/>
        </w:rPr>
        <w:t>Variazioni sulla legittimazione</w:t>
      </w:r>
      <w:r w:rsidRPr="00D6091F">
        <w:rPr>
          <w:rFonts w:ascii="Comic Sans MS" w:hAnsi="Comic Sans MS"/>
        </w:rPr>
        <w:t xml:space="preserve"> ad causam, in </w:t>
      </w:r>
      <w:r w:rsidRPr="0098767F">
        <w:rPr>
          <w:rFonts w:ascii="Comic Sans MS" w:hAnsi="Comic Sans MS"/>
          <w:i/>
        </w:rPr>
        <w:t>Riv. trim. dir. e proc. civ.</w:t>
      </w:r>
      <w:r w:rsidRPr="00D6091F">
        <w:rPr>
          <w:rFonts w:ascii="Comic Sans MS" w:hAnsi="Comic Sans MS"/>
        </w:rPr>
        <w:t xml:space="preserve">, 1967, 638; G. </w:t>
      </w:r>
      <w:r w:rsidRPr="0098767F">
        <w:rPr>
          <w:rFonts w:ascii="Comic Sans MS" w:hAnsi="Comic Sans MS"/>
          <w:smallCaps/>
        </w:rPr>
        <w:t>Costantino</w:t>
      </w:r>
      <w:r w:rsidRPr="00D6091F">
        <w:rPr>
          <w:rFonts w:ascii="Comic Sans MS" w:hAnsi="Comic Sans MS"/>
        </w:rPr>
        <w:t xml:space="preserve">, </w:t>
      </w:r>
      <w:r w:rsidRPr="0098767F">
        <w:rPr>
          <w:rFonts w:ascii="Comic Sans MS" w:hAnsi="Comic Sans MS"/>
          <w:i/>
        </w:rPr>
        <w:t>op. cit.</w:t>
      </w:r>
      <w:r w:rsidRPr="00D6091F">
        <w:rPr>
          <w:rFonts w:ascii="Comic Sans MS" w:hAnsi="Comic Sans MS"/>
        </w:rPr>
        <w:t>, 3.</w:t>
      </w:r>
    </w:p>
  </w:footnote>
  <w:footnote w:id="16">
    <w:p w:rsidR="008B712A" w:rsidRPr="00D6091F" w:rsidRDefault="008B712A"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G. Tomei</w:t>
      </w:r>
      <w:r w:rsidRPr="00D6091F">
        <w:rPr>
          <w:rFonts w:ascii="Comic Sans MS" w:hAnsi="Comic Sans MS"/>
        </w:rPr>
        <w:t xml:space="preserve">, </w:t>
      </w:r>
      <w:r w:rsidRPr="0098767F">
        <w:rPr>
          <w:rFonts w:ascii="Comic Sans MS" w:hAnsi="Comic Sans MS"/>
          <w:i/>
        </w:rPr>
        <w:t>op. cit.</w:t>
      </w:r>
      <w:r w:rsidRPr="00D6091F">
        <w:rPr>
          <w:rFonts w:ascii="Comic Sans MS" w:hAnsi="Comic Sans MS"/>
        </w:rPr>
        <w:t>, 68, cui si rinvia per l’indicazione della dottrina favorevole e contraria al collegamento tra azione e concreta ragione affermata.</w:t>
      </w:r>
    </w:p>
  </w:footnote>
  <w:footnote w:id="17">
    <w:p w:rsidR="00534734" w:rsidRPr="00D6091F" w:rsidRDefault="00534734"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G. Tomei</w:t>
      </w:r>
      <w:r w:rsidRPr="00D6091F">
        <w:rPr>
          <w:rFonts w:ascii="Comic Sans MS" w:hAnsi="Comic Sans MS"/>
        </w:rPr>
        <w:t xml:space="preserve">, </w:t>
      </w:r>
      <w:r w:rsidRPr="0098767F">
        <w:rPr>
          <w:rFonts w:ascii="Comic Sans MS" w:hAnsi="Comic Sans MS"/>
          <w:i/>
        </w:rPr>
        <w:t>ibidem</w:t>
      </w:r>
      <w:r w:rsidRPr="00D6091F">
        <w:rPr>
          <w:rFonts w:ascii="Comic Sans MS" w:hAnsi="Comic Sans MS"/>
        </w:rPr>
        <w:t>, anche in nota.</w:t>
      </w:r>
    </w:p>
  </w:footnote>
  <w:footnote w:id="18">
    <w:p w:rsidR="00C24914" w:rsidRPr="00D6091F" w:rsidRDefault="00C24914"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E. Allorio</w:t>
      </w:r>
      <w:r w:rsidRPr="00D6091F">
        <w:rPr>
          <w:rFonts w:ascii="Comic Sans MS" w:hAnsi="Comic Sans MS"/>
        </w:rPr>
        <w:t xml:space="preserve">, </w:t>
      </w:r>
      <w:r w:rsidRPr="0098767F">
        <w:rPr>
          <w:rFonts w:ascii="Comic Sans MS" w:hAnsi="Comic Sans MS"/>
          <w:i/>
        </w:rPr>
        <w:t>Diatriba breve sulla legittimazione ad agire</w:t>
      </w:r>
      <w:r w:rsidRPr="00D6091F">
        <w:rPr>
          <w:rFonts w:ascii="Comic Sans MS" w:hAnsi="Comic Sans MS"/>
        </w:rPr>
        <w:t xml:space="preserve">, in </w:t>
      </w:r>
      <w:r w:rsidRPr="0098767F">
        <w:rPr>
          <w:rFonts w:ascii="Comic Sans MS" w:hAnsi="Comic Sans MS"/>
          <w:i/>
        </w:rPr>
        <w:t>Riv. trim. dir. e proc. civ.</w:t>
      </w:r>
      <w:r w:rsidRPr="00D6091F">
        <w:rPr>
          <w:rFonts w:ascii="Comic Sans MS" w:hAnsi="Comic Sans MS"/>
        </w:rPr>
        <w:t>, 1955, 130.</w:t>
      </w:r>
    </w:p>
  </w:footnote>
  <w:footnote w:id="19">
    <w:p w:rsidR="00EF4D96" w:rsidRPr="00D6091F" w:rsidRDefault="00EF4D96"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G. Ruffini</w:t>
      </w:r>
      <w:r w:rsidRPr="00D6091F">
        <w:rPr>
          <w:rFonts w:ascii="Comic Sans MS" w:hAnsi="Comic Sans MS"/>
        </w:rPr>
        <w:t xml:space="preserve">, </w:t>
      </w:r>
      <w:r w:rsidRPr="0098767F">
        <w:rPr>
          <w:rFonts w:ascii="Comic Sans MS" w:hAnsi="Comic Sans MS"/>
          <w:i/>
        </w:rPr>
        <w:t>Sulla legge regolatrice della</w:t>
      </w:r>
      <w:r w:rsidRPr="00D6091F">
        <w:rPr>
          <w:rFonts w:ascii="Comic Sans MS" w:hAnsi="Comic Sans MS"/>
        </w:rPr>
        <w:t xml:space="preserve"> legitimatio ad causam, in </w:t>
      </w:r>
      <w:r w:rsidRPr="0098767F">
        <w:rPr>
          <w:rFonts w:ascii="Comic Sans MS" w:hAnsi="Comic Sans MS"/>
          <w:i/>
        </w:rPr>
        <w:t>Riv. dir. proc.</w:t>
      </w:r>
      <w:r w:rsidRPr="00D6091F">
        <w:rPr>
          <w:rFonts w:ascii="Comic Sans MS" w:hAnsi="Comic Sans MS"/>
        </w:rPr>
        <w:t>, 2005, 1175.</w:t>
      </w:r>
    </w:p>
  </w:footnote>
  <w:footnote w:id="20">
    <w:p w:rsidR="00683E0A" w:rsidRPr="00D6091F" w:rsidRDefault="00683E0A"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smallCaps/>
        </w:rPr>
        <w:t>F. Russo</w:t>
      </w:r>
      <w:r w:rsidRPr="00D6091F">
        <w:rPr>
          <w:rFonts w:ascii="Comic Sans MS" w:hAnsi="Comic Sans MS"/>
        </w:rPr>
        <w:t xml:space="preserve">, </w:t>
      </w:r>
      <w:r w:rsidRPr="0098767F">
        <w:rPr>
          <w:rFonts w:ascii="Comic Sans MS" w:hAnsi="Comic Sans MS"/>
          <w:i/>
        </w:rPr>
        <w:t>Il regime processuale delle eccezioni di difetto di legittimazione attiva e passiva e di difetto di titolarità del rapporto. La parola alle Sezioni Unite (Cass. ord. 13 febbraio 2015, n. 2977)</w:t>
      </w:r>
      <w:r w:rsidRPr="00D6091F">
        <w:rPr>
          <w:rFonts w:ascii="Comic Sans MS" w:hAnsi="Comic Sans MS"/>
        </w:rPr>
        <w:t xml:space="preserve">, in </w:t>
      </w:r>
      <w:hyperlink r:id="rId2" w:history="1">
        <w:r w:rsidRPr="00D6091F">
          <w:rPr>
            <w:rStyle w:val="Collegamentoipertestuale"/>
            <w:rFonts w:ascii="Comic Sans MS" w:hAnsi="Comic Sans MS"/>
          </w:rPr>
          <w:t>www.dirittocivilecontemporaneo.com</w:t>
        </w:r>
      </w:hyperlink>
      <w:r w:rsidRPr="00D6091F">
        <w:rPr>
          <w:rFonts w:ascii="Comic Sans MS" w:hAnsi="Comic Sans MS"/>
        </w:rPr>
        <w:t>, n. 2/2015, 5.</w:t>
      </w:r>
    </w:p>
  </w:footnote>
  <w:footnote w:id="21">
    <w:p w:rsidR="00146881" w:rsidRPr="00D6091F" w:rsidRDefault="00146881"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i/>
        </w:rPr>
        <w:t>Ex plurimis</w:t>
      </w:r>
      <w:r w:rsidRPr="00D6091F">
        <w:rPr>
          <w:rFonts w:ascii="Comic Sans MS" w:hAnsi="Comic Sans MS"/>
        </w:rPr>
        <w:t xml:space="preserve">, </w:t>
      </w:r>
      <w:r w:rsidRPr="0098767F">
        <w:rPr>
          <w:rFonts w:ascii="Comic Sans MS" w:hAnsi="Comic Sans MS"/>
          <w:smallCaps/>
        </w:rPr>
        <w:t>F.P. Luiso</w:t>
      </w:r>
      <w:r w:rsidRPr="00D6091F">
        <w:rPr>
          <w:rFonts w:ascii="Comic Sans MS" w:hAnsi="Comic Sans MS"/>
        </w:rPr>
        <w:t xml:space="preserve">, </w:t>
      </w:r>
      <w:r w:rsidR="002340A4" w:rsidRPr="0098767F">
        <w:rPr>
          <w:rFonts w:ascii="Comic Sans MS" w:hAnsi="Comic Sans MS"/>
          <w:i/>
        </w:rPr>
        <w:t>Diritto processuale civile</w:t>
      </w:r>
      <w:r w:rsidR="002340A4" w:rsidRPr="00D6091F">
        <w:rPr>
          <w:rFonts w:ascii="Comic Sans MS" w:hAnsi="Comic Sans MS"/>
        </w:rPr>
        <w:t>, Milano, 2015, I, 218.</w:t>
      </w:r>
    </w:p>
  </w:footnote>
  <w:footnote w:id="22">
    <w:p w:rsidR="00411567" w:rsidRPr="00D6091F" w:rsidRDefault="00411567"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Così Sez. II, 7 novembre 1986, n. 6998, in </w:t>
      </w:r>
      <w:r w:rsidRPr="0098767F">
        <w:rPr>
          <w:rFonts w:ascii="Comic Sans MS" w:hAnsi="Comic Sans MS"/>
          <w:i/>
        </w:rPr>
        <w:t>Giur. it.</w:t>
      </w:r>
      <w:r w:rsidRPr="00D6091F">
        <w:rPr>
          <w:rFonts w:ascii="Comic Sans MS" w:hAnsi="Comic Sans MS"/>
        </w:rPr>
        <w:t xml:space="preserve">, 1987, I, 1, 2053, con nota di </w:t>
      </w:r>
      <w:r w:rsidRPr="0098767F">
        <w:rPr>
          <w:rFonts w:ascii="Comic Sans MS" w:hAnsi="Comic Sans MS"/>
          <w:smallCaps/>
        </w:rPr>
        <w:t>C. Honorati</w:t>
      </w:r>
      <w:r w:rsidRPr="00D6091F">
        <w:rPr>
          <w:rFonts w:ascii="Comic Sans MS" w:hAnsi="Comic Sans MS"/>
        </w:rPr>
        <w:t xml:space="preserve">, </w:t>
      </w:r>
      <w:r w:rsidRPr="0098767F">
        <w:rPr>
          <w:rFonts w:ascii="Comic Sans MS" w:hAnsi="Comic Sans MS"/>
          <w:i/>
        </w:rPr>
        <w:t>La legittimazione ad agire per conto altrui</w:t>
      </w:r>
      <w:r w:rsidRPr="00D6091F">
        <w:rPr>
          <w:rFonts w:ascii="Comic Sans MS" w:hAnsi="Comic Sans MS"/>
        </w:rPr>
        <w:t>, alla quale si rinvia per l’indicazione</w:t>
      </w:r>
      <w:r w:rsidR="00345911" w:rsidRPr="00D6091F">
        <w:rPr>
          <w:rFonts w:ascii="Comic Sans MS" w:hAnsi="Comic Sans MS"/>
        </w:rPr>
        <w:t xml:space="preserve"> della giurisprudenza antecedente, quasi tutta conforme.</w:t>
      </w:r>
    </w:p>
  </w:footnote>
  <w:footnote w:id="23">
    <w:p w:rsidR="00AB799D" w:rsidRPr="00D6091F" w:rsidRDefault="00AB799D"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Si allude</w:t>
      </w:r>
      <w:r w:rsidR="009D1934" w:rsidRPr="00D6091F">
        <w:rPr>
          <w:rFonts w:ascii="Comic Sans MS" w:hAnsi="Comic Sans MS"/>
        </w:rPr>
        <w:t>, in particolare,</w:t>
      </w:r>
      <w:r w:rsidRPr="00D6091F">
        <w:rPr>
          <w:rFonts w:ascii="Comic Sans MS" w:hAnsi="Comic Sans MS"/>
        </w:rPr>
        <w:t xml:space="preserve"> ad </w:t>
      </w:r>
      <w:r w:rsidRPr="0098767F">
        <w:rPr>
          <w:rFonts w:ascii="Comic Sans MS" w:hAnsi="Comic Sans MS"/>
          <w:smallCaps/>
        </w:rPr>
        <w:t>A. Attardi</w:t>
      </w:r>
      <w:r w:rsidRPr="00D6091F">
        <w:rPr>
          <w:rFonts w:ascii="Comic Sans MS" w:hAnsi="Comic Sans MS"/>
        </w:rPr>
        <w:t xml:space="preserve">, </w:t>
      </w:r>
      <w:r w:rsidRPr="0098767F">
        <w:rPr>
          <w:rFonts w:ascii="Comic Sans MS" w:hAnsi="Comic Sans MS"/>
          <w:i/>
        </w:rPr>
        <w:t>Legittimazione ad agire</w:t>
      </w:r>
      <w:r w:rsidRPr="00D6091F">
        <w:rPr>
          <w:rFonts w:ascii="Comic Sans MS" w:hAnsi="Comic Sans MS"/>
        </w:rPr>
        <w:t xml:space="preserve">, in </w:t>
      </w:r>
      <w:r w:rsidRPr="0098767F">
        <w:rPr>
          <w:rFonts w:ascii="Comic Sans MS" w:hAnsi="Comic Sans MS"/>
          <w:i/>
        </w:rPr>
        <w:t>Nss. Dig. it.</w:t>
      </w:r>
      <w:r w:rsidRPr="00D6091F">
        <w:rPr>
          <w:rFonts w:ascii="Comic Sans MS" w:hAnsi="Comic Sans MS"/>
        </w:rPr>
        <w:t>, IX, Torino, 1963, 722, assai chiaro nell’affermare che, «quando dalla domanda risulti l’insussistenza in capo all’attore del diritto da lui vantato, la domanda stessa dovrà essere rigettata come infondata (per inesistenza del dritto dell’attore) non per carenza di legittimazione ad agire».</w:t>
      </w:r>
    </w:p>
  </w:footnote>
  <w:footnote w:id="24">
    <w:p w:rsidR="00212193" w:rsidRPr="00D6091F" w:rsidRDefault="00212193"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98767F">
        <w:rPr>
          <w:rFonts w:ascii="Comic Sans MS" w:hAnsi="Comic Sans MS"/>
          <w:i/>
        </w:rPr>
        <w:t>Ex plurimis</w:t>
      </w:r>
      <w:r w:rsidRPr="00D6091F">
        <w:rPr>
          <w:rFonts w:ascii="Comic Sans MS" w:hAnsi="Comic Sans MS"/>
        </w:rPr>
        <w:t xml:space="preserve">, Cass. civ., Sez. III, 10 luglio 2014, n. 15759, in </w:t>
      </w:r>
      <w:r w:rsidRPr="0098767F">
        <w:rPr>
          <w:rFonts w:ascii="Comic Sans MS" w:hAnsi="Comic Sans MS"/>
          <w:i/>
        </w:rPr>
        <w:t>CED Cassazione</w:t>
      </w:r>
      <w:r w:rsidRPr="00D6091F">
        <w:rPr>
          <w:rFonts w:ascii="Comic Sans MS" w:hAnsi="Comic Sans MS"/>
        </w:rPr>
        <w:t>, 2014; Sez. II, 10 maggio 2010, n. 11284</w:t>
      </w:r>
      <w:r w:rsidR="00F90B0E" w:rsidRPr="00D6091F">
        <w:rPr>
          <w:rFonts w:ascii="Comic Sans MS" w:hAnsi="Comic Sans MS"/>
        </w:rPr>
        <w:t xml:space="preserve"> e 6 marzo 2008, n. 6132</w:t>
      </w:r>
      <w:r w:rsidRPr="00D6091F">
        <w:rPr>
          <w:rFonts w:ascii="Comic Sans MS" w:hAnsi="Comic Sans MS"/>
        </w:rPr>
        <w:t xml:space="preserve">, </w:t>
      </w:r>
      <w:r w:rsidRPr="0098767F">
        <w:rPr>
          <w:rFonts w:ascii="Comic Sans MS" w:hAnsi="Comic Sans MS"/>
          <w:i/>
        </w:rPr>
        <w:t>ivi</w:t>
      </w:r>
      <w:r w:rsidRPr="00D6091F">
        <w:rPr>
          <w:rFonts w:ascii="Comic Sans MS" w:hAnsi="Comic Sans MS"/>
        </w:rPr>
        <w:t>, 2010</w:t>
      </w:r>
      <w:r w:rsidR="00F90B0E" w:rsidRPr="00D6091F">
        <w:rPr>
          <w:rFonts w:ascii="Comic Sans MS" w:hAnsi="Comic Sans MS"/>
        </w:rPr>
        <w:t xml:space="preserve"> e 2008</w:t>
      </w:r>
      <w:r w:rsidRPr="00D6091F">
        <w:rPr>
          <w:rFonts w:ascii="Comic Sans MS" w:hAnsi="Comic Sans MS"/>
        </w:rPr>
        <w:t xml:space="preserve">; </w:t>
      </w:r>
      <w:r w:rsidR="00F025D7" w:rsidRPr="00D6091F">
        <w:rPr>
          <w:rFonts w:ascii="Comic Sans MS" w:hAnsi="Comic Sans MS"/>
        </w:rPr>
        <w:t xml:space="preserve">Sez. III, 9 aprile 2009, n. 8699 e 30 maggio 2008, n. 14468, </w:t>
      </w:r>
      <w:r w:rsidR="00F025D7" w:rsidRPr="0098767F">
        <w:rPr>
          <w:rFonts w:ascii="Comic Sans MS" w:hAnsi="Comic Sans MS"/>
          <w:i/>
        </w:rPr>
        <w:t>ivi</w:t>
      </w:r>
      <w:r w:rsidR="00F025D7" w:rsidRPr="00D6091F">
        <w:rPr>
          <w:rFonts w:ascii="Comic Sans MS" w:hAnsi="Comic Sans MS"/>
        </w:rPr>
        <w:t xml:space="preserve">, 2009 e 2008; </w:t>
      </w:r>
      <w:r w:rsidRPr="00D6091F">
        <w:rPr>
          <w:rFonts w:ascii="Comic Sans MS" w:hAnsi="Comic Sans MS"/>
        </w:rPr>
        <w:t>Sez. I, 13 febbraio 2009, n. 3638</w:t>
      </w:r>
      <w:r w:rsidR="00F90B0E" w:rsidRPr="00D6091F">
        <w:rPr>
          <w:rFonts w:ascii="Comic Sans MS" w:hAnsi="Comic Sans MS"/>
        </w:rPr>
        <w:t>,</w:t>
      </w:r>
      <w:r w:rsidR="00F025D7" w:rsidRPr="00D6091F">
        <w:rPr>
          <w:rFonts w:ascii="Comic Sans MS" w:hAnsi="Comic Sans MS"/>
        </w:rPr>
        <w:t xml:space="preserve"> 10 gennaio 2008, n. 355</w:t>
      </w:r>
      <w:r w:rsidR="00F90B0E" w:rsidRPr="00D6091F">
        <w:rPr>
          <w:rFonts w:ascii="Comic Sans MS" w:hAnsi="Comic Sans MS"/>
        </w:rPr>
        <w:t xml:space="preserve"> e 7 ottobre 2005, n. 19647</w:t>
      </w:r>
      <w:r w:rsidRPr="00D6091F">
        <w:rPr>
          <w:rFonts w:ascii="Comic Sans MS" w:hAnsi="Comic Sans MS"/>
        </w:rPr>
        <w:t xml:space="preserve">, </w:t>
      </w:r>
      <w:r w:rsidRPr="0098767F">
        <w:rPr>
          <w:rFonts w:ascii="Comic Sans MS" w:hAnsi="Comic Sans MS"/>
          <w:i/>
        </w:rPr>
        <w:t>i</w:t>
      </w:r>
      <w:r w:rsidR="00F025D7" w:rsidRPr="0098767F">
        <w:rPr>
          <w:rFonts w:ascii="Comic Sans MS" w:hAnsi="Comic Sans MS"/>
          <w:i/>
        </w:rPr>
        <w:t>vi</w:t>
      </w:r>
      <w:r w:rsidR="00F025D7" w:rsidRPr="00D6091F">
        <w:rPr>
          <w:rFonts w:ascii="Comic Sans MS" w:hAnsi="Comic Sans MS"/>
        </w:rPr>
        <w:t>, 2009 e 2008</w:t>
      </w:r>
      <w:r w:rsidR="00F90B0E" w:rsidRPr="00D6091F">
        <w:rPr>
          <w:rFonts w:ascii="Comic Sans MS" w:hAnsi="Comic Sans MS"/>
        </w:rPr>
        <w:t xml:space="preserve">, e in </w:t>
      </w:r>
      <w:r w:rsidR="00F90B0E" w:rsidRPr="0098767F">
        <w:rPr>
          <w:rFonts w:ascii="Comic Sans MS" w:hAnsi="Comic Sans MS"/>
          <w:i/>
        </w:rPr>
        <w:t>Guida al diritto</w:t>
      </w:r>
      <w:r w:rsidR="00F90B0E" w:rsidRPr="00D6091F">
        <w:rPr>
          <w:rFonts w:ascii="Comic Sans MS" w:hAnsi="Comic Sans MS"/>
        </w:rPr>
        <w:t>, 2005, 44, 62</w:t>
      </w:r>
      <w:r w:rsidR="00F025D7" w:rsidRPr="00D6091F">
        <w:rPr>
          <w:rFonts w:ascii="Comic Sans MS" w:hAnsi="Comic Sans MS"/>
        </w:rPr>
        <w:t xml:space="preserve">. </w:t>
      </w:r>
      <w:r w:rsidR="00146881" w:rsidRPr="00D6091F">
        <w:rPr>
          <w:rFonts w:ascii="Comic Sans MS" w:hAnsi="Comic Sans MS"/>
        </w:rPr>
        <w:t xml:space="preserve">Nell’ambito della giurisprudenza di merito, Trib. Bari, Sez. III, 25 gennaio 2012, ined.; Trib. Nocera Inferiore, Sez. II, 27 gennaio 2011, ined.; App. Napoli, Sez. III, 11 gennaio 2010 e 19 gennaio 2009, inedd.; App. Potenza, Sez. lav., 22 gennaio 2009, ined.; Trib. Bari, Sez. I, 2 ottobre 2008, ined.; App. Roma, 1 ottobre 2008, ined.; App. Napoli, Sez. I, 22 settembre 2008, ined.; Trib. Brescia, Sez. II, 4 settembre 2003, in </w:t>
      </w:r>
      <w:r w:rsidR="00146881" w:rsidRPr="0098767F">
        <w:rPr>
          <w:rFonts w:ascii="Comic Sans MS" w:hAnsi="Comic Sans MS"/>
          <w:i/>
        </w:rPr>
        <w:t>Mass. Trib. Brescia</w:t>
      </w:r>
      <w:r w:rsidR="00146881" w:rsidRPr="00D6091F">
        <w:rPr>
          <w:rFonts w:ascii="Comic Sans MS" w:hAnsi="Comic Sans MS"/>
        </w:rPr>
        <w:t xml:space="preserve">, 2004, 134. </w:t>
      </w:r>
      <w:r w:rsidR="00D6091F" w:rsidRPr="00D6091F">
        <w:rPr>
          <w:rFonts w:ascii="Comic Sans MS" w:hAnsi="Comic Sans MS"/>
        </w:rPr>
        <w:t>Per ulteriori indicazioni giurisprudenziali si rinvia all’am</w:t>
      </w:r>
      <w:r w:rsidR="0098767F">
        <w:rPr>
          <w:rFonts w:ascii="Comic Sans MS" w:hAnsi="Comic Sans MS"/>
        </w:rPr>
        <w:t>p</w:t>
      </w:r>
      <w:r w:rsidR="00D6091F" w:rsidRPr="00D6091F">
        <w:rPr>
          <w:rFonts w:ascii="Comic Sans MS" w:hAnsi="Comic Sans MS"/>
        </w:rPr>
        <w:t xml:space="preserve">ia casistica di </w:t>
      </w:r>
      <w:r w:rsidR="00D6091F" w:rsidRPr="00722DE5">
        <w:rPr>
          <w:rFonts w:ascii="Comic Sans MS" w:hAnsi="Comic Sans MS"/>
          <w:smallCaps/>
        </w:rPr>
        <w:t>A.D. De Santis,</w:t>
      </w:r>
      <w:r w:rsidR="00D6091F" w:rsidRPr="00D6091F">
        <w:rPr>
          <w:rFonts w:ascii="Comic Sans MS" w:hAnsi="Comic Sans MS"/>
        </w:rPr>
        <w:t xml:space="preserve"> </w:t>
      </w:r>
      <w:r w:rsidR="00D6091F" w:rsidRPr="00722DE5">
        <w:rPr>
          <w:rFonts w:ascii="Comic Sans MS" w:hAnsi="Comic Sans MS"/>
          <w:i/>
        </w:rPr>
        <w:t>op. cit.</w:t>
      </w:r>
      <w:r w:rsidR="00D6091F" w:rsidRPr="00D6091F">
        <w:rPr>
          <w:rFonts w:ascii="Comic Sans MS" w:hAnsi="Comic Sans MS"/>
        </w:rPr>
        <w:t>, 77-82.</w:t>
      </w:r>
    </w:p>
  </w:footnote>
  <w:footnote w:id="25">
    <w:p w:rsidR="00C73AEF" w:rsidRPr="00D6091F" w:rsidRDefault="00C73AEF"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722DE5">
        <w:rPr>
          <w:rFonts w:ascii="Comic Sans MS" w:hAnsi="Comic Sans MS"/>
          <w:smallCaps/>
        </w:rPr>
        <w:t>L. Monacciani</w:t>
      </w:r>
      <w:r w:rsidRPr="00D6091F">
        <w:rPr>
          <w:rFonts w:ascii="Comic Sans MS" w:hAnsi="Comic Sans MS"/>
        </w:rPr>
        <w:t xml:space="preserve">, </w:t>
      </w:r>
      <w:r w:rsidRPr="00722DE5">
        <w:rPr>
          <w:rFonts w:ascii="Comic Sans MS" w:hAnsi="Comic Sans MS"/>
          <w:i/>
        </w:rPr>
        <w:t>Azione e legittimazione</w:t>
      </w:r>
      <w:r w:rsidRPr="00D6091F">
        <w:rPr>
          <w:rFonts w:ascii="Comic Sans MS" w:hAnsi="Comic Sans MS"/>
        </w:rPr>
        <w:t>, Milano, 1951, 282.</w:t>
      </w:r>
    </w:p>
  </w:footnote>
  <w:footnote w:id="26">
    <w:p w:rsidR="00411567" w:rsidRPr="00D6091F" w:rsidRDefault="00411567"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722DE5">
        <w:rPr>
          <w:rFonts w:ascii="Comic Sans MS" w:hAnsi="Comic Sans MS"/>
          <w:smallCaps/>
        </w:rPr>
        <w:t>A. Proto Pisani</w:t>
      </w:r>
      <w:r w:rsidRPr="00D6091F">
        <w:rPr>
          <w:rFonts w:ascii="Comic Sans MS" w:hAnsi="Comic Sans MS"/>
        </w:rPr>
        <w:t xml:space="preserve">, </w:t>
      </w:r>
      <w:r w:rsidRPr="00722DE5">
        <w:rPr>
          <w:rFonts w:ascii="Comic Sans MS" w:hAnsi="Comic Sans MS"/>
          <w:i/>
        </w:rPr>
        <w:t>Lezioni di diritto processuale civile</w:t>
      </w:r>
      <w:r w:rsidRPr="00D6091F">
        <w:rPr>
          <w:rFonts w:ascii="Comic Sans MS" w:hAnsi="Comic Sans MS"/>
        </w:rPr>
        <w:t xml:space="preserve">, </w:t>
      </w:r>
      <w:r w:rsidR="00716048">
        <w:rPr>
          <w:rFonts w:ascii="Comic Sans MS" w:hAnsi="Comic Sans MS"/>
        </w:rPr>
        <w:t>Napoli</w:t>
      </w:r>
      <w:r w:rsidR="00B91F89" w:rsidRPr="00D6091F">
        <w:rPr>
          <w:rFonts w:ascii="Comic Sans MS" w:hAnsi="Comic Sans MS"/>
        </w:rPr>
        <w:t>, 2006, 295</w:t>
      </w:r>
      <w:r w:rsidRPr="00D6091F">
        <w:rPr>
          <w:rFonts w:ascii="Comic Sans MS" w:hAnsi="Comic Sans MS"/>
        </w:rPr>
        <w:t>.</w:t>
      </w:r>
    </w:p>
  </w:footnote>
  <w:footnote w:id="27">
    <w:p w:rsidR="00345911" w:rsidRPr="00D6091F" w:rsidRDefault="00345911"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00175900" w:rsidRPr="00D6091F">
        <w:rPr>
          <w:rFonts w:ascii="Comic Sans MS" w:hAnsi="Comic Sans MS"/>
        </w:rPr>
        <w:t xml:space="preserve">Cass. civ., Sez. lav., 8 agosto 2012, n. 14243, in </w:t>
      </w:r>
      <w:r w:rsidR="00175900" w:rsidRPr="00722DE5">
        <w:rPr>
          <w:rFonts w:ascii="Comic Sans MS" w:hAnsi="Comic Sans MS"/>
          <w:i/>
        </w:rPr>
        <w:t>Foro it. Mass.</w:t>
      </w:r>
      <w:r w:rsidR="00175900" w:rsidRPr="00D6091F">
        <w:rPr>
          <w:rFonts w:ascii="Comic Sans MS" w:hAnsi="Comic Sans MS"/>
        </w:rPr>
        <w:t xml:space="preserve">, 2012, 642; Sez. un., 9 febbraio 2012, n. 1912, </w:t>
      </w:r>
      <w:r w:rsidR="00175900" w:rsidRPr="00722DE5">
        <w:rPr>
          <w:rFonts w:ascii="Comic Sans MS" w:hAnsi="Comic Sans MS"/>
          <w:i/>
        </w:rPr>
        <w:t>ibidem</w:t>
      </w:r>
      <w:r w:rsidR="00175900" w:rsidRPr="00D6091F">
        <w:rPr>
          <w:rFonts w:ascii="Comic Sans MS" w:hAnsi="Comic Sans MS"/>
        </w:rPr>
        <w:t xml:space="preserve">, 76; Sez. II, 6 marzo 2008, n. 6132, in </w:t>
      </w:r>
      <w:r w:rsidR="00175900" w:rsidRPr="00722DE5">
        <w:rPr>
          <w:rFonts w:ascii="Comic Sans MS" w:hAnsi="Comic Sans MS"/>
          <w:i/>
        </w:rPr>
        <w:t>CED Cassazione</w:t>
      </w:r>
      <w:r w:rsidR="00175900" w:rsidRPr="00D6091F">
        <w:rPr>
          <w:rFonts w:ascii="Comic Sans MS" w:hAnsi="Comic Sans MS"/>
        </w:rPr>
        <w:t>, 2008.</w:t>
      </w:r>
    </w:p>
  </w:footnote>
  <w:footnote w:id="28">
    <w:p w:rsidR="00175900" w:rsidRPr="00D6091F" w:rsidRDefault="00175900"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Cass. civ., Sez. III, 2 dicembre 2002, n. 17064, in </w:t>
      </w:r>
      <w:r w:rsidRPr="00722DE5">
        <w:rPr>
          <w:rFonts w:ascii="Comic Sans MS" w:hAnsi="Comic Sans MS"/>
          <w:i/>
        </w:rPr>
        <w:t>CED Cassazione</w:t>
      </w:r>
      <w:r w:rsidRPr="00D6091F">
        <w:rPr>
          <w:rFonts w:ascii="Comic Sans MS" w:hAnsi="Comic Sans MS"/>
        </w:rPr>
        <w:t>, 2002.</w:t>
      </w:r>
    </w:p>
  </w:footnote>
  <w:footnote w:id="29">
    <w:p w:rsidR="00175900" w:rsidRPr="007E420D" w:rsidRDefault="00175900" w:rsidP="00D6091F">
      <w:pPr>
        <w:pStyle w:val="Testonotaapidipagina"/>
        <w:jc w:val="both"/>
        <w:rPr>
          <w:rFonts w:ascii="Comic Sans MS" w:hAnsi="Comic Sans MS"/>
          <w:lang w:val="en-US"/>
        </w:rPr>
      </w:pPr>
      <w:r w:rsidRPr="00D6091F">
        <w:rPr>
          <w:rStyle w:val="Rimandonotaapidipagina"/>
          <w:rFonts w:ascii="Comic Sans MS" w:hAnsi="Comic Sans MS"/>
        </w:rPr>
        <w:footnoteRef/>
      </w:r>
      <w:r w:rsidRPr="007E420D">
        <w:rPr>
          <w:rFonts w:ascii="Comic Sans MS" w:hAnsi="Comic Sans MS"/>
          <w:lang w:val="en-US"/>
        </w:rPr>
        <w:t xml:space="preserve"> Cass. civ., Sez. II, n. 6132/2008, cit.</w:t>
      </w:r>
    </w:p>
  </w:footnote>
  <w:footnote w:id="30">
    <w:p w:rsidR="00A35787" w:rsidRPr="00D6091F" w:rsidRDefault="00A35787"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Sent. 16 febbraio 2016, n. 2951, in </w:t>
      </w:r>
      <w:r w:rsidRPr="00722DE5">
        <w:rPr>
          <w:rFonts w:ascii="Comic Sans MS" w:hAnsi="Comic Sans MS"/>
          <w:i/>
        </w:rPr>
        <w:t>CED Cassazione</w:t>
      </w:r>
      <w:r w:rsidRPr="00D6091F">
        <w:rPr>
          <w:rFonts w:ascii="Comic Sans MS" w:hAnsi="Comic Sans MS"/>
        </w:rPr>
        <w:t xml:space="preserve">, 2016, commentata da </w:t>
      </w:r>
      <w:r w:rsidR="009261BE" w:rsidRPr="00722DE5">
        <w:rPr>
          <w:rFonts w:ascii="Comic Sans MS" w:hAnsi="Comic Sans MS"/>
          <w:smallCaps/>
        </w:rPr>
        <w:t>S. Ganci</w:t>
      </w:r>
      <w:r w:rsidR="009261BE" w:rsidRPr="00D6091F">
        <w:rPr>
          <w:rFonts w:ascii="Comic Sans MS" w:hAnsi="Comic Sans MS"/>
        </w:rPr>
        <w:t xml:space="preserve">, </w:t>
      </w:r>
      <w:r w:rsidR="009261BE" w:rsidRPr="00722DE5">
        <w:rPr>
          <w:rFonts w:ascii="Comic Sans MS" w:hAnsi="Comic Sans MS"/>
          <w:i/>
        </w:rPr>
        <w:t>Breve nota alla sentenza n. 2051/2016 delle SS.UU. della Corte di cassazione</w:t>
      </w:r>
      <w:r w:rsidR="009261BE" w:rsidRPr="00D6091F">
        <w:rPr>
          <w:rFonts w:ascii="Comic Sans MS" w:hAnsi="Comic Sans MS"/>
        </w:rPr>
        <w:t xml:space="preserve">, in </w:t>
      </w:r>
      <w:hyperlink r:id="rId3" w:history="1">
        <w:r w:rsidR="009261BE" w:rsidRPr="00D6091F">
          <w:rPr>
            <w:rStyle w:val="Collegamentoipertestuale"/>
            <w:rFonts w:ascii="Comic Sans MS" w:hAnsi="Comic Sans MS"/>
          </w:rPr>
          <w:t>www.contabilita-pubblica.it</w:t>
        </w:r>
      </w:hyperlink>
      <w:r w:rsidR="009261BE" w:rsidRPr="00D6091F">
        <w:rPr>
          <w:rFonts w:ascii="Comic Sans MS" w:hAnsi="Comic Sans MS"/>
        </w:rPr>
        <w:t xml:space="preserve"> (febbraio 2016)</w:t>
      </w:r>
      <w:r w:rsidRPr="00D6091F">
        <w:rPr>
          <w:rFonts w:ascii="Comic Sans MS" w:hAnsi="Comic Sans MS"/>
        </w:rPr>
        <w:t xml:space="preserve">; </w:t>
      </w:r>
      <w:r w:rsidR="009261BE" w:rsidRPr="00722DE5">
        <w:rPr>
          <w:rFonts w:ascii="Comic Sans MS" w:hAnsi="Comic Sans MS"/>
          <w:smallCaps/>
        </w:rPr>
        <w:t>L. Notarnicola</w:t>
      </w:r>
      <w:r w:rsidR="009261BE" w:rsidRPr="00D6091F">
        <w:rPr>
          <w:rFonts w:ascii="Comic Sans MS" w:hAnsi="Comic Sans MS"/>
        </w:rPr>
        <w:t xml:space="preserve">, </w:t>
      </w:r>
      <w:r w:rsidR="009261BE" w:rsidRPr="00722DE5">
        <w:rPr>
          <w:rFonts w:ascii="Comic Sans MS" w:hAnsi="Comic Sans MS"/>
          <w:i/>
        </w:rPr>
        <w:t>L’eccezione di carenza di titolarità del diritto dedotto in giudizio dall’attore</w:t>
      </w:r>
      <w:r w:rsidR="009261BE" w:rsidRPr="00D6091F">
        <w:rPr>
          <w:rFonts w:ascii="Comic Sans MS" w:hAnsi="Comic Sans MS"/>
        </w:rPr>
        <w:t xml:space="preserve">, in </w:t>
      </w:r>
      <w:hyperlink r:id="rId4" w:history="1">
        <w:r w:rsidR="009261BE" w:rsidRPr="00D6091F">
          <w:rPr>
            <w:rStyle w:val="Collegamentoipertestuale"/>
            <w:rFonts w:ascii="Comic Sans MS" w:hAnsi="Comic Sans MS"/>
          </w:rPr>
          <w:t>www.giurcivile.it</w:t>
        </w:r>
      </w:hyperlink>
      <w:r w:rsidR="009261BE" w:rsidRPr="00D6091F">
        <w:rPr>
          <w:rFonts w:ascii="Comic Sans MS" w:hAnsi="Comic Sans MS"/>
        </w:rPr>
        <w:t xml:space="preserve"> (gennaio 2018)</w:t>
      </w:r>
      <w:r w:rsidR="00716048">
        <w:rPr>
          <w:rFonts w:ascii="Comic Sans MS" w:hAnsi="Comic Sans MS"/>
        </w:rPr>
        <w:t>;</w:t>
      </w:r>
      <w:r w:rsidR="009261BE" w:rsidRPr="00D6091F">
        <w:rPr>
          <w:rFonts w:ascii="Comic Sans MS" w:hAnsi="Comic Sans MS"/>
        </w:rPr>
        <w:t xml:space="preserve"> </w:t>
      </w:r>
      <w:r w:rsidR="00716048" w:rsidRPr="00716048">
        <w:rPr>
          <w:rFonts w:ascii="Comic Sans MS" w:hAnsi="Comic Sans MS"/>
          <w:smallCaps/>
        </w:rPr>
        <w:t>M. Mazzei</w:t>
      </w:r>
      <w:r w:rsidR="00716048" w:rsidRPr="00716048">
        <w:rPr>
          <w:rFonts w:ascii="Comic Sans MS" w:hAnsi="Comic Sans MS"/>
        </w:rPr>
        <w:t xml:space="preserve">, </w:t>
      </w:r>
      <w:r w:rsidR="00716048" w:rsidRPr="00716048">
        <w:rPr>
          <w:rFonts w:ascii="Comic Sans MS" w:hAnsi="Comic Sans MS"/>
          <w:i/>
        </w:rPr>
        <w:t>Legittimazione ad agire e titolarità del rapporto giuridico dedotto in giudizio: la pronuncia delle Sezioni Unite</w:t>
      </w:r>
      <w:r w:rsidR="00716048" w:rsidRPr="00716048">
        <w:rPr>
          <w:rFonts w:ascii="Comic Sans MS" w:hAnsi="Comic Sans MS"/>
        </w:rPr>
        <w:t xml:space="preserve">, in </w:t>
      </w:r>
      <w:hyperlink r:id="rId5" w:history="1">
        <w:r w:rsidR="00716048" w:rsidRPr="00716048">
          <w:rPr>
            <w:rStyle w:val="Collegamentoipertestuale"/>
            <w:rFonts w:ascii="Comic Sans MS" w:hAnsi="Comic Sans MS"/>
          </w:rPr>
          <w:t>www.diritto.it</w:t>
        </w:r>
      </w:hyperlink>
      <w:r w:rsidR="00716048" w:rsidRPr="00716048">
        <w:rPr>
          <w:rFonts w:ascii="Comic Sans MS" w:hAnsi="Comic Sans MS"/>
        </w:rPr>
        <w:t xml:space="preserve"> (febbraio 2018)</w:t>
      </w:r>
      <w:r w:rsidR="00716048">
        <w:rPr>
          <w:rFonts w:ascii="Comic Sans MS" w:hAnsi="Comic Sans MS"/>
        </w:rPr>
        <w:t xml:space="preserve">. </w:t>
      </w:r>
      <w:r w:rsidR="009261BE" w:rsidRPr="00D6091F">
        <w:rPr>
          <w:rFonts w:ascii="Comic Sans MS" w:hAnsi="Comic Sans MS"/>
        </w:rPr>
        <w:t xml:space="preserve">Nello stesso senso, già Trib. Potenza, 28 agosto 2013, in </w:t>
      </w:r>
      <w:r w:rsidR="009261BE" w:rsidRPr="00722DE5">
        <w:rPr>
          <w:rFonts w:ascii="Comic Sans MS" w:hAnsi="Comic Sans MS"/>
          <w:i/>
        </w:rPr>
        <w:t>Nuova proc. civ.</w:t>
      </w:r>
      <w:r w:rsidR="009261BE" w:rsidRPr="00D6091F">
        <w:rPr>
          <w:rFonts w:ascii="Comic Sans MS" w:hAnsi="Comic Sans MS"/>
        </w:rPr>
        <w:t>, n. 5/2013</w:t>
      </w:r>
      <w:r w:rsidR="00F025D7" w:rsidRPr="00D6091F">
        <w:rPr>
          <w:rFonts w:ascii="Comic Sans MS" w:hAnsi="Comic Sans MS"/>
        </w:rPr>
        <w:t xml:space="preserve">; </w:t>
      </w:r>
      <w:r w:rsidR="00F025D7" w:rsidRPr="00722DE5">
        <w:rPr>
          <w:rFonts w:ascii="Comic Sans MS" w:hAnsi="Comic Sans MS"/>
          <w:i/>
        </w:rPr>
        <w:t>contra</w:t>
      </w:r>
      <w:r w:rsidR="00F025D7" w:rsidRPr="00D6091F">
        <w:rPr>
          <w:rFonts w:ascii="Comic Sans MS" w:hAnsi="Comic Sans MS"/>
        </w:rPr>
        <w:t>, secondo cui il difetto di titolarità dell’azione, riguardando il merito, soggiace alle normali preclusioni di rito</w:t>
      </w:r>
      <w:r w:rsidR="00146881" w:rsidRPr="00D6091F">
        <w:rPr>
          <w:rFonts w:ascii="Comic Sans MS" w:hAnsi="Comic Sans MS"/>
        </w:rPr>
        <w:t>,</w:t>
      </w:r>
      <w:r w:rsidR="00146881" w:rsidRPr="00D6091F">
        <w:rPr>
          <w:rFonts w:ascii="Comic Sans MS" w:hAnsi="Comic Sans MS"/>
          <w:sz w:val="24"/>
          <w:szCs w:val="24"/>
        </w:rPr>
        <w:t xml:space="preserve"> </w:t>
      </w:r>
      <w:r w:rsidR="00146881" w:rsidRPr="00D6091F">
        <w:rPr>
          <w:rFonts w:ascii="Comic Sans MS" w:hAnsi="Comic Sans MS"/>
        </w:rPr>
        <w:t xml:space="preserve">Cass. civ., Sez. III, 28 ottobre 2015, n. 21925, in </w:t>
      </w:r>
      <w:r w:rsidR="00146881" w:rsidRPr="00722DE5">
        <w:rPr>
          <w:rFonts w:ascii="Comic Sans MS" w:hAnsi="Comic Sans MS"/>
          <w:i/>
        </w:rPr>
        <w:t>CED Cassazione</w:t>
      </w:r>
      <w:r w:rsidR="00146881" w:rsidRPr="00D6091F">
        <w:rPr>
          <w:rFonts w:ascii="Comic Sans MS" w:hAnsi="Comic Sans MS"/>
        </w:rPr>
        <w:t>, 2015; Trib. Bari, Sez</w:t>
      </w:r>
      <w:r w:rsidR="00F025D7" w:rsidRPr="00D6091F">
        <w:rPr>
          <w:rFonts w:ascii="Comic Sans MS" w:hAnsi="Comic Sans MS"/>
        </w:rPr>
        <w:t>.</w:t>
      </w:r>
      <w:r w:rsidR="00146881" w:rsidRPr="00D6091F">
        <w:rPr>
          <w:rFonts w:ascii="Comic Sans MS" w:hAnsi="Comic Sans MS"/>
        </w:rPr>
        <w:t xml:space="preserve"> II, 15 maggio 2012, ined.; Trib. Milano, </w:t>
      </w:r>
      <w:r w:rsidR="00722DE5">
        <w:rPr>
          <w:rFonts w:ascii="Comic Sans MS" w:hAnsi="Comic Sans MS"/>
        </w:rPr>
        <w:t>Sez. IX, 4 maggio 2012, ined.</w:t>
      </w:r>
    </w:p>
  </w:footnote>
  <w:footnote w:id="31">
    <w:p w:rsidR="00A35787" w:rsidRPr="00D6091F" w:rsidRDefault="00A35787"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Pr="00722DE5">
        <w:rPr>
          <w:rFonts w:ascii="Comic Sans MS" w:hAnsi="Comic Sans MS"/>
          <w:i/>
        </w:rPr>
        <w:t>Ex multis</w:t>
      </w:r>
      <w:r w:rsidRPr="00D6091F">
        <w:rPr>
          <w:rFonts w:ascii="Comic Sans MS" w:hAnsi="Comic Sans MS"/>
        </w:rPr>
        <w:t xml:space="preserve">, Cass. civ., </w:t>
      </w:r>
      <w:r w:rsidR="009261BE" w:rsidRPr="00D6091F">
        <w:rPr>
          <w:rFonts w:ascii="Comic Sans MS" w:hAnsi="Comic Sans MS"/>
        </w:rPr>
        <w:t xml:space="preserve">Sez. VI, ord. 20 dicembre 2017, n. 30545, in </w:t>
      </w:r>
      <w:r w:rsidR="009261BE" w:rsidRPr="00722DE5">
        <w:rPr>
          <w:rFonts w:ascii="Comic Sans MS" w:hAnsi="Comic Sans MS"/>
          <w:i/>
        </w:rPr>
        <w:t>CED Cassazione</w:t>
      </w:r>
      <w:r w:rsidR="009261BE" w:rsidRPr="00D6091F">
        <w:rPr>
          <w:rFonts w:ascii="Comic Sans MS" w:hAnsi="Comic Sans MS"/>
        </w:rPr>
        <w:t xml:space="preserve">, 2017; </w:t>
      </w:r>
      <w:r w:rsidRPr="00D6091F">
        <w:rPr>
          <w:rFonts w:ascii="Comic Sans MS" w:hAnsi="Comic Sans MS"/>
        </w:rPr>
        <w:t xml:space="preserve">Sez. </w:t>
      </w:r>
      <w:r w:rsidR="00716048">
        <w:rPr>
          <w:rFonts w:ascii="Comic Sans MS" w:hAnsi="Comic Sans MS"/>
        </w:rPr>
        <w:t>lav.</w:t>
      </w:r>
      <w:r w:rsidRPr="00D6091F">
        <w:rPr>
          <w:rFonts w:ascii="Comic Sans MS" w:hAnsi="Comic Sans MS"/>
        </w:rPr>
        <w:t xml:space="preserve">, </w:t>
      </w:r>
      <w:r w:rsidR="00716048">
        <w:rPr>
          <w:rFonts w:ascii="Comic Sans MS" w:hAnsi="Comic Sans MS"/>
        </w:rPr>
        <w:t>18 novembre</w:t>
      </w:r>
      <w:r w:rsidRPr="00D6091F">
        <w:rPr>
          <w:rFonts w:ascii="Comic Sans MS" w:hAnsi="Comic Sans MS"/>
        </w:rPr>
        <w:t xml:space="preserve"> 2016, n. 23526, </w:t>
      </w:r>
      <w:r w:rsidRPr="00722DE5">
        <w:rPr>
          <w:rFonts w:ascii="Comic Sans MS" w:hAnsi="Comic Sans MS"/>
          <w:i/>
        </w:rPr>
        <w:t>i</w:t>
      </w:r>
      <w:r w:rsidR="009261BE" w:rsidRPr="00722DE5">
        <w:rPr>
          <w:rFonts w:ascii="Comic Sans MS" w:hAnsi="Comic Sans MS"/>
          <w:i/>
        </w:rPr>
        <w:t>vi</w:t>
      </w:r>
      <w:r w:rsidR="009261BE" w:rsidRPr="00D6091F">
        <w:rPr>
          <w:rFonts w:ascii="Comic Sans MS" w:hAnsi="Comic Sans MS"/>
        </w:rPr>
        <w:t>, 2016;</w:t>
      </w:r>
      <w:r w:rsidRPr="00D6091F">
        <w:rPr>
          <w:rFonts w:ascii="Comic Sans MS" w:hAnsi="Comic Sans MS"/>
        </w:rPr>
        <w:t xml:space="preserve"> </w:t>
      </w:r>
      <w:r w:rsidR="009261BE" w:rsidRPr="00D6091F">
        <w:rPr>
          <w:rFonts w:ascii="Comic Sans MS" w:hAnsi="Comic Sans MS"/>
        </w:rPr>
        <w:t xml:space="preserve">Sez. un., 18 novembre 2016, n. 23464, </w:t>
      </w:r>
      <w:r w:rsidR="009261BE" w:rsidRPr="00722DE5">
        <w:rPr>
          <w:rFonts w:ascii="Comic Sans MS" w:hAnsi="Comic Sans MS"/>
          <w:i/>
        </w:rPr>
        <w:t>ibidem</w:t>
      </w:r>
      <w:r w:rsidR="00A43CF1">
        <w:rPr>
          <w:rFonts w:ascii="Comic Sans MS" w:hAnsi="Comic Sans MS"/>
        </w:rPr>
        <w:t>.</w:t>
      </w:r>
    </w:p>
  </w:footnote>
  <w:footnote w:id="32">
    <w:p w:rsidR="00817FFC" w:rsidRPr="009F344A" w:rsidRDefault="00175900" w:rsidP="00D6091F">
      <w:pPr>
        <w:pStyle w:val="Testonotaapidipagina"/>
        <w:jc w:val="both"/>
        <w:rPr>
          <w:rFonts w:ascii="Comic Sans MS" w:hAnsi="Comic Sans MS"/>
        </w:rPr>
      </w:pPr>
      <w:r w:rsidRPr="00D6091F">
        <w:rPr>
          <w:rStyle w:val="Rimandonotaapidipagina"/>
          <w:rFonts w:ascii="Comic Sans MS" w:hAnsi="Comic Sans MS"/>
        </w:rPr>
        <w:footnoteRef/>
      </w:r>
      <w:r w:rsidRPr="00D6091F">
        <w:rPr>
          <w:rFonts w:ascii="Comic Sans MS" w:hAnsi="Comic Sans MS"/>
        </w:rPr>
        <w:t xml:space="preserve"> </w:t>
      </w:r>
      <w:r w:rsidR="00212193" w:rsidRPr="00D6091F">
        <w:rPr>
          <w:rFonts w:ascii="Comic Sans MS" w:hAnsi="Comic Sans MS"/>
        </w:rPr>
        <w:t xml:space="preserve">Da ultimo, </w:t>
      </w:r>
      <w:r w:rsidR="00212193" w:rsidRPr="00722DE5">
        <w:rPr>
          <w:rFonts w:ascii="Comic Sans MS" w:hAnsi="Comic Sans MS"/>
          <w:smallCaps/>
        </w:rPr>
        <w:t>F. Keller</w:t>
      </w:r>
      <w:r w:rsidR="00212193" w:rsidRPr="00D6091F">
        <w:rPr>
          <w:rFonts w:ascii="Comic Sans MS" w:hAnsi="Comic Sans MS"/>
        </w:rPr>
        <w:t xml:space="preserve">, </w:t>
      </w:r>
      <w:r w:rsidR="00212193" w:rsidRPr="00722DE5">
        <w:rPr>
          <w:rFonts w:ascii="Comic Sans MS" w:hAnsi="Comic Sans MS"/>
          <w:i/>
        </w:rPr>
        <w:t>op. cit.</w:t>
      </w:r>
      <w:r w:rsidR="00212193" w:rsidRPr="00D6091F">
        <w:rPr>
          <w:rFonts w:ascii="Comic Sans MS" w:hAnsi="Comic Sans MS"/>
        </w:rPr>
        <w:t xml:space="preserve">, 30-44; </w:t>
      </w:r>
      <w:r w:rsidR="002340A4" w:rsidRPr="001C63FC">
        <w:rPr>
          <w:rFonts w:ascii="Comic Sans MS" w:hAnsi="Comic Sans MS"/>
          <w:smallCaps/>
        </w:rPr>
        <w:t>A. Bonafine</w:t>
      </w:r>
      <w:r w:rsidR="002340A4" w:rsidRPr="001C63FC">
        <w:rPr>
          <w:rFonts w:ascii="Comic Sans MS" w:hAnsi="Comic Sans MS"/>
        </w:rPr>
        <w:t xml:space="preserve">, </w:t>
      </w:r>
      <w:r w:rsidR="002340A4" w:rsidRPr="001C63FC">
        <w:rPr>
          <w:rFonts w:ascii="Comic Sans MS" w:hAnsi="Comic Sans MS"/>
          <w:i/>
        </w:rPr>
        <w:t>La legittimazione e l’interesse ad agire nelle vicende di impugnazione delle deliberazioni assembleari delle s.p.a.</w:t>
      </w:r>
      <w:r w:rsidR="002340A4" w:rsidRPr="001C63FC">
        <w:rPr>
          <w:rFonts w:ascii="Comic Sans MS" w:hAnsi="Comic Sans MS"/>
        </w:rPr>
        <w:t xml:space="preserve">, in </w:t>
      </w:r>
      <w:r w:rsidR="002340A4" w:rsidRPr="001C63FC">
        <w:rPr>
          <w:rFonts w:ascii="Comic Sans MS" w:hAnsi="Comic Sans MS"/>
          <w:i/>
        </w:rPr>
        <w:t>Riv. trim. dir. e proc. civ.</w:t>
      </w:r>
      <w:r w:rsidR="002340A4" w:rsidRPr="001C63FC">
        <w:rPr>
          <w:rFonts w:ascii="Comic Sans MS" w:hAnsi="Comic Sans MS"/>
        </w:rPr>
        <w:t xml:space="preserve">, 2017, </w:t>
      </w:r>
      <w:r w:rsidR="001C63FC" w:rsidRPr="001C63FC">
        <w:rPr>
          <w:rFonts w:ascii="Comic Sans MS" w:hAnsi="Comic Sans MS"/>
        </w:rPr>
        <w:t>1378-1381</w:t>
      </w:r>
      <w:r w:rsidR="002340A4" w:rsidRPr="001C63FC">
        <w:rPr>
          <w:rFonts w:ascii="Comic Sans MS" w:hAnsi="Comic Sans MS"/>
        </w:rPr>
        <w:t xml:space="preserve">; </w:t>
      </w:r>
      <w:r w:rsidR="00D6091F" w:rsidRPr="001C63FC">
        <w:rPr>
          <w:rFonts w:ascii="Comic Sans MS" w:hAnsi="Comic Sans MS"/>
          <w:smallCaps/>
        </w:rPr>
        <w:t>A.D. De Santis</w:t>
      </w:r>
      <w:r w:rsidR="00D6091F" w:rsidRPr="001C63FC">
        <w:rPr>
          <w:rFonts w:ascii="Comic Sans MS" w:hAnsi="Comic Sans MS"/>
        </w:rPr>
        <w:t xml:space="preserve">, </w:t>
      </w:r>
      <w:r w:rsidR="00D6091F" w:rsidRPr="001C63FC">
        <w:rPr>
          <w:rFonts w:ascii="Comic Sans MS" w:hAnsi="Comic Sans MS"/>
          <w:i/>
        </w:rPr>
        <w:t>op. cit.</w:t>
      </w:r>
      <w:r w:rsidR="00722DE5" w:rsidRPr="001C63FC">
        <w:rPr>
          <w:rFonts w:ascii="Comic Sans MS" w:hAnsi="Comic Sans MS"/>
        </w:rPr>
        <w:t>, 71, il</w:t>
      </w:r>
      <w:r w:rsidR="00722DE5">
        <w:rPr>
          <w:rFonts w:ascii="Comic Sans MS" w:hAnsi="Comic Sans MS"/>
        </w:rPr>
        <w:t xml:space="preserve"> qual</w:t>
      </w:r>
      <w:r w:rsidR="00D6091F" w:rsidRPr="00D6091F">
        <w:rPr>
          <w:rFonts w:ascii="Comic Sans MS" w:hAnsi="Comic Sans MS"/>
        </w:rPr>
        <w:t xml:space="preserve">e osserva che, nel caso di negazione della legittimazione, l’attore non soccombe nel merito perché il giudice non si pronuncia sull’esistenza del diritto da lui vantato; </w:t>
      </w:r>
      <w:r w:rsidR="00B91F89" w:rsidRPr="00D6091F">
        <w:rPr>
          <w:rFonts w:ascii="Comic Sans MS" w:hAnsi="Comic Sans MS"/>
        </w:rPr>
        <w:t xml:space="preserve">G. </w:t>
      </w:r>
      <w:r w:rsidR="00B91F89" w:rsidRPr="00722DE5">
        <w:rPr>
          <w:rFonts w:ascii="Comic Sans MS" w:hAnsi="Comic Sans MS"/>
          <w:smallCaps/>
        </w:rPr>
        <w:t>Ruffini</w:t>
      </w:r>
      <w:r w:rsidR="00B91F89" w:rsidRPr="00D6091F">
        <w:rPr>
          <w:rFonts w:ascii="Comic Sans MS" w:hAnsi="Comic Sans MS"/>
        </w:rPr>
        <w:t xml:space="preserve">, </w:t>
      </w:r>
      <w:r w:rsidR="00EF4D96" w:rsidRPr="00722DE5">
        <w:rPr>
          <w:rFonts w:ascii="Comic Sans MS" w:hAnsi="Comic Sans MS"/>
          <w:i/>
        </w:rPr>
        <w:t>op. cit.</w:t>
      </w:r>
      <w:r w:rsidR="00EF4D96" w:rsidRPr="00D6091F">
        <w:rPr>
          <w:rFonts w:ascii="Comic Sans MS" w:hAnsi="Comic Sans MS"/>
        </w:rPr>
        <w:t xml:space="preserve">, </w:t>
      </w:r>
      <w:r w:rsidR="00B91F89" w:rsidRPr="00D6091F">
        <w:rPr>
          <w:rFonts w:ascii="Comic Sans MS" w:hAnsi="Comic Sans MS"/>
        </w:rPr>
        <w:t xml:space="preserve">1176-1177; già prima, </w:t>
      </w:r>
      <w:r w:rsidR="00B91F89" w:rsidRPr="00722DE5">
        <w:rPr>
          <w:rFonts w:ascii="Comic Sans MS" w:hAnsi="Comic Sans MS"/>
          <w:smallCaps/>
        </w:rPr>
        <w:t>E</w:t>
      </w:r>
      <w:r w:rsidRPr="00722DE5">
        <w:rPr>
          <w:rFonts w:ascii="Comic Sans MS" w:hAnsi="Comic Sans MS"/>
          <w:smallCaps/>
        </w:rPr>
        <w:t>. A</w:t>
      </w:r>
      <w:r w:rsidR="00B91F89" w:rsidRPr="00722DE5">
        <w:rPr>
          <w:rFonts w:ascii="Comic Sans MS" w:hAnsi="Comic Sans MS"/>
          <w:smallCaps/>
        </w:rPr>
        <w:t>llorio</w:t>
      </w:r>
      <w:r w:rsidRPr="00D6091F">
        <w:rPr>
          <w:rFonts w:ascii="Comic Sans MS" w:hAnsi="Comic Sans MS"/>
        </w:rPr>
        <w:t xml:space="preserve">, </w:t>
      </w:r>
      <w:r w:rsidR="00B91F89" w:rsidRPr="00722DE5">
        <w:rPr>
          <w:rFonts w:ascii="Comic Sans MS" w:hAnsi="Comic Sans MS"/>
          <w:i/>
        </w:rPr>
        <w:t>Per la chiarezza di idee in tema di l</w:t>
      </w:r>
      <w:r w:rsidR="006C78FA" w:rsidRPr="00722DE5">
        <w:rPr>
          <w:rFonts w:ascii="Comic Sans MS" w:hAnsi="Comic Sans MS"/>
          <w:i/>
        </w:rPr>
        <w:t>egittimazione ad agire</w:t>
      </w:r>
      <w:r w:rsidR="006C78FA" w:rsidRPr="00D6091F">
        <w:rPr>
          <w:rFonts w:ascii="Comic Sans MS" w:hAnsi="Comic Sans MS"/>
        </w:rPr>
        <w:t xml:space="preserve">, in </w:t>
      </w:r>
      <w:r w:rsidR="00B91F89" w:rsidRPr="00722DE5">
        <w:rPr>
          <w:rFonts w:ascii="Comic Sans MS" w:hAnsi="Comic Sans MS"/>
          <w:i/>
        </w:rPr>
        <w:t>Giur</w:t>
      </w:r>
      <w:r w:rsidR="006C78FA" w:rsidRPr="00722DE5">
        <w:rPr>
          <w:rFonts w:ascii="Comic Sans MS" w:hAnsi="Comic Sans MS"/>
          <w:i/>
        </w:rPr>
        <w:t>. it.</w:t>
      </w:r>
      <w:r w:rsidR="006C78FA" w:rsidRPr="00D6091F">
        <w:rPr>
          <w:rFonts w:ascii="Comic Sans MS" w:hAnsi="Comic Sans MS"/>
        </w:rPr>
        <w:t>,</w:t>
      </w:r>
      <w:r w:rsidR="00B91F89" w:rsidRPr="00D6091F">
        <w:rPr>
          <w:rFonts w:ascii="Comic Sans MS" w:hAnsi="Comic Sans MS"/>
        </w:rPr>
        <w:t xml:space="preserve"> 1953, I, 1, 967;</w:t>
      </w:r>
      <w:r w:rsidR="006C78FA" w:rsidRPr="00D6091F">
        <w:rPr>
          <w:rFonts w:ascii="Comic Sans MS" w:hAnsi="Comic Sans MS"/>
        </w:rPr>
        <w:t xml:space="preserve"> </w:t>
      </w:r>
      <w:r w:rsidR="00B91F89" w:rsidRPr="00D6091F">
        <w:rPr>
          <w:rFonts w:ascii="Comic Sans MS" w:hAnsi="Comic Sans MS"/>
          <w:i/>
        </w:rPr>
        <w:t>contra</w:t>
      </w:r>
      <w:r w:rsidR="00B91F89" w:rsidRPr="00D6091F">
        <w:rPr>
          <w:rFonts w:ascii="Comic Sans MS" w:hAnsi="Comic Sans MS"/>
        </w:rPr>
        <w:t xml:space="preserve">, nel senso che quella sulla legittimazione è comunque una pronuncia di merito, </w:t>
      </w:r>
      <w:r w:rsidR="002340A4" w:rsidRPr="00722DE5">
        <w:rPr>
          <w:rFonts w:ascii="Comic Sans MS" w:hAnsi="Comic Sans MS"/>
          <w:smallCaps/>
        </w:rPr>
        <w:t>E. Betti</w:t>
      </w:r>
      <w:r w:rsidR="002340A4" w:rsidRPr="00D6091F">
        <w:rPr>
          <w:rFonts w:ascii="Comic Sans MS" w:hAnsi="Comic Sans MS"/>
        </w:rPr>
        <w:t xml:space="preserve">, </w:t>
      </w:r>
      <w:r w:rsidR="002340A4" w:rsidRPr="00722DE5">
        <w:rPr>
          <w:rFonts w:ascii="Comic Sans MS" w:hAnsi="Comic Sans MS"/>
          <w:i/>
        </w:rPr>
        <w:t>Legittimazione ad agire e diritto sostanziale</w:t>
      </w:r>
      <w:r w:rsidR="002340A4" w:rsidRPr="00D6091F">
        <w:rPr>
          <w:rFonts w:ascii="Comic Sans MS" w:hAnsi="Comic Sans MS"/>
        </w:rPr>
        <w:t xml:space="preserve">, in </w:t>
      </w:r>
      <w:r w:rsidR="002340A4" w:rsidRPr="00722DE5">
        <w:rPr>
          <w:rFonts w:ascii="Comic Sans MS" w:hAnsi="Comic Sans MS"/>
          <w:i/>
        </w:rPr>
        <w:t>Giur. it.</w:t>
      </w:r>
      <w:r w:rsidR="002340A4" w:rsidRPr="00D6091F">
        <w:rPr>
          <w:rFonts w:ascii="Comic Sans MS" w:hAnsi="Comic Sans MS"/>
        </w:rPr>
        <w:t xml:space="preserve">, 1949, I, 1, 763; </w:t>
      </w:r>
      <w:r w:rsidR="002340A4" w:rsidRPr="00722DE5">
        <w:rPr>
          <w:rFonts w:ascii="Comic Sans MS" w:hAnsi="Comic Sans MS"/>
          <w:smallCaps/>
        </w:rPr>
        <w:t>G. Tomei</w:t>
      </w:r>
      <w:r w:rsidR="002340A4" w:rsidRPr="00D6091F">
        <w:rPr>
          <w:rFonts w:ascii="Comic Sans MS" w:hAnsi="Comic Sans MS"/>
        </w:rPr>
        <w:t xml:space="preserve">, </w:t>
      </w:r>
      <w:r w:rsidR="002340A4" w:rsidRPr="00722DE5">
        <w:rPr>
          <w:rFonts w:ascii="Comic Sans MS" w:hAnsi="Comic Sans MS"/>
          <w:i/>
        </w:rPr>
        <w:t>op. cit.</w:t>
      </w:r>
      <w:r w:rsidR="002340A4" w:rsidRPr="00D6091F">
        <w:rPr>
          <w:rFonts w:ascii="Comic Sans MS" w:hAnsi="Comic Sans MS"/>
        </w:rPr>
        <w:t xml:space="preserve">, 68 ss.; </w:t>
      </w:r>
      <w:r w:rsidR="00722DE5" w:rsidRPr="00722DE5">
        <w:rPr>
          <w:rFonts w:ascii="Comic Sans MS" w:hAnsi="Comic Sans MS"/>
          <w:smallCaps/>
        </w:rPr>
        <w:t>L. Mon</w:t>
      </w:r>
      <w:r w:rsidR="002340A4" w:rsidRPr="00722DE5">
        <w:rPr>
          <w:rFonts w:ascii="Comic Sans MS" w:hAnsi="Comic Sans MS"/>
          <w:smallCaps/>
        </w:rPr>
        <w:t>tesano</w:t>
      </w:r>
      <w:r w:rsidR="002340A4" w:rsidRPr="00D6091F">
        <w:rPr>
          <w:rFonts w:ascii="Comic Sans MS" w:hAnsi="Comic Sans MS"/>
        </w:rPr>
        <w:t xml:space="preserve">, </w:t>
      </w:r>
      <w:r w:rsidR="002340A4" w:rsidRPr="00722DE5">
        <w:rPr>
          <w:rFonts w:ascii="Comic Sans MS" w:hAnsi="Comic Sans MS"/>
          <w:i/>
        </w:rPr>
        <w:t>Appunti da lezioni sul processo civile</w:t>
      </w:r>
      <w:r w:rsidR="002340A4" w:rsidRPr="00D6091F">
        <w:rPr>
          <w:rFonts w:ascii="Comic Sans MS" w:hAnsi="Comic Sans MS"/>
        </w:rPr>
        <w:t xml:space="preserve">, Bari, 1973, 58; </w:t>
      </w:r>
      <w:r w:rsidR="00B91F89" w:rsidRPr="00D6091F">
        <w:rPr>
          <w:rFonts w:ascii="Comic Sans MS" w:hAnsi="Comic Sans MS"/>
        </w:rPr>
        <w:t xml:space="preserve">C. </w:t>
      </w:r>
      <w:r w:rsidR="00B91F89" w:rsidRPr="00722DE5">
        <w:rPr>
          <w:rFonts w:ascii="Comic Sans MS" w:hAnsi="Comic Sans MS"/>
          <w:smallCaps/>
        </w:rPr>
        <w:t>Consolo</w:t>
      </w:r>
      <w:r w:rsidR="00B91F89" w:rsidRPr="00D6091F">
        <w:rPr>
          <w:rFonts w:ascii="Comic Sans MS" w:hAnsi="Comic Sans MS"/>
        </w:rPr>
        <w:t xml:space="preserve">, </w:t>
      </w:r>
      <w:r w:rsidR="00B91F89" w:rsidRPr="00722DE5">
        <w:rPr>
          <w:rFonts w:ascii="Comic Sans MS" w:hAnsi="Comic Sans MS"/>
          <w:i/>
        </w:rPr>
        <w:t>Spiegazioni di diritto processuale civile. Le tutele</w:t>
      </w:r>
      <w:r w:rsidR="00B91F89" w:rsidRPr="00D6091F">
        <w:rPr>
          <w:rFonts w:ascii="Comic Sans MS" w:hAnsi="Comic Sans MS"/>
        </w:rPr>
        <w:t xml:space="preserve">, Padova, 2003, 50 ss.; </w:t>
      </w:r>
      <w:r w:rsidR="0030291F" w:rsidRPr="00722DE5">
        <w:rPr>
          <w:rFonts w:ascii="Comic Sans MS" w:hAnsi="Comic Sans MS"/>
          <w:smallCaps/>
        </w:rPr>
        <w:t>G. Cascella</w:t>
      </w:r>
      <w:r w:rsidR="0030291F" w:rsidRPr="00D6091F">
        <w:rPr>
          <w:rFonts w:ascii="Comic Sans MS" w:hAnsi="Comic Sans MS"/>
        </w:rPr>
        <w:t xml:space="preserve">, </w:t>
      </w:r>
      <w:r w:rsidR="0030291F" w:rsidRPr="00722DE5">
        <w:rPr>
          <w:rFonts w:ascii="Comic Sans MS" w:hAnsi="Comic Sans MS"/>
          <w:i/>
        </w:rPr>
        <w:t>Legittimazione attiva e passiva e titolarità del diritto controverso. Caratteri, differenze e risvolti processuali</w:t>
      </w:r>
      <w:r w:rsidR="0030291F" w:rsidRPr="00D6091F">
        <w:rPr>
          <w:rFonts w:ascii="Comic Sans MS" w:hAnsi="Comic Sans MS"/>
        </w:rPr>
        <w:t xml:space="preserve">, in </w:t>
      </w:r>
      <w:r w:rsidR="002340A4" w:rsidRPr="00722DE5">
        <w:rPr>
          <w:rFonts w:ascii="Comic Sans MS" w:hAnsi="Comic Sans MS"/>
          <w:i/>
        </w:rPr>
        <w:t>Nuova proc. civ.</w:t>
      </w:r>
      <w:r w:rsidR="002340A4" w:rsidRPr="00D6091F">
        <w:rPr>
          <w:rFonts w:ascii="Comic Sans MS" w:hAnsi="Comic Sans MS"/>
        </w:rPr>
        <w:t>, n. 6/2014, 9</w:t>
      </w:r>
      <w:r w:rsidR="00B91F89" w:rsidRPr="00D6091F">
        <w:rPr>
          <w:rFonts w:ascii="Comic Sans MS" w:hAnsi="Comic Sans MS"/>
        </w:rPr>
        <w:t>.</w:t>
      </w:r>
      <w:r w:rsidR="009E13FF" w:rsidRPr="00D6091F">
        <w:rPr>
          <w:rFonts w:ascii="Comic Sans MS" w:hAnsi="Comic Sans MS"/>
        </w:rPr>
        <w:t xml:space="preserve"> Sulla differenza tra i due tipi di pronuncia si è recentemente soffermato </w:t>
      </w:r>
      <w:r w:rsidR="009E13FF" w:rsidRPr="00722DE5">
        <w:rPr>
          <w:rFonts w:ascii="Comic Sans MS" w:hAnsi="Comic Sans MS"/>
          <w:smallCaps/>
        </w:rPr>
        <w:t>P. Lai</w:t>
      </w:r>
      <w:r w:rsidR="009E13FF" w:rsidRPr="00D6091F">
        <w:rPr>
          <w:rFonts w:ascii="Comic Sans MS" w:hAnsi="Comic Sans MS"/>
        </w:rPr>
        <w:t xml:space="preserve">, </w:t>
      </w:r>
      <w:r w:rsidR="009E13FF" w:rsidRPr="00722DE5">
        <w:rPr>
          <w:rFonts w:ascii="Comic Sans MS" w:hAnsi="Comic Sans MS"/>
          <w:i/>
        </w:rPr>
        <w:t>Note intorno ai rapporti tra inammissibilità della domanda e rigetto nel merito</w:t>
      </w:r>
      <w:r w:rsidR="009E13FF" w:rsidRPr="009F344A">
        <w:rPr>
          <w:rFonts w:ascii="Comic Sans MS" w:hAnsi="Comic Sans MS"/>
        </w:rPr>
        <w:t xml:space="preserve">, in </w:t>
      </w:r>
      <w:r w:rsidR="009E13FF" w:rsidRPr="00722DE5">
        <w:rPr>
          <w:rFonts w:ascii="Comic Sans MS" w:hAnsi="Comic Sans MS"/>
          <w:i/>
        </w:rPr>
        <w:t>Giusto proc. civ.</w:t>
      </w:r>
      <w:r w:rsidR="009E13FF" w:rsidRPr="009F344A">
        <w:rPr>
          <w:rFonts w:ascii="Comic Sans MS" w:hAnsi="Comic Sans MS"/>
        </w:rPr>
        <w:t>, 2015, 1117 ss.</w:t>
      </w:r>
    </w:p>
  </w:footnote>
  <w:footnote w:id="33">
    <w:p w:rsidR="00DB67DE" w:rsidRPr="00C2680B" w:rsidRDefault="00DB67DE"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Pr="00F02CE6">
        <w:rPr>
          <w:rFonts w:ascii="Comic Sans MS" w:hAnsi="Comic Sans MS"/>
          <w:smallCaps/>
        </w:rPr>
        <w:t>G. Mannucci</w:t>
      </w:r>
      <w:r w:rsidRPr="00C2680B">
        <w:rPr>
          <w:rFonts w:ascii="Comic Sans MS" w:hAnsi="Comic Sans MS"/>
        </w:rPr>
        <w:t xml:space="preserve">, </w:t>
      </w:r>
      <w:r w:rsidRPr="00F02CE6">
        <w:rPr>
          <w:rFonts w:ascii="Comic Sans MS" w:hAnsi="Comic Sans MS"/>
          <w:i/>
        </w:rPr>
        <w:t>Legittimazione e interesse a ricorrere (dir. amm.)</w:t>
      </w:r>
      <w:r w:rsidRPr="00C2680B">
        <w:rPr>
          <w:rFonts w:ascii="Comic Sans MS" w:hAnsi="Comic Sans MS"/>
        </w:rPr>
        <w:t xml:space="preserve">, in </w:t>
      </w:r>
      <w:hyperlink r:id="rId6" w:history="1">
        <w:r w:rsidRPr="00C2680B">
          <w:rPr>
            <w:rStyle w:val="Collegamentoipertestuale"/>
            <w:rFonts w:ascii="Comic Sans MS" w:hAnsi="Comic Sans MS"/>
          </w:rPr>
          <w:t>www.treccani.it</w:t>
        </w:r>
      </w:hyperlink>
      <w:r w:rsidRPr="00C2680B">
        <w:rPr>
          <w:rFonts w:ascii="Comic Sans MS" w:hAnsi="Comic Sans MS"/>
        </w:rPr>
        <w:t xml:space="preserve"> (2018), 6.</w:t>
      </w:r>
    </w:p>
  </w:footnote>
  <w:footnote w:id="34">
    <w:p w:rsidR="0099264B" w:rsidRPr="00C2680B" w:rsidRDefault="0099264B"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Pr="00F02CE6">
        <w:rPr>
          <w:rFonts w:ascii="Comic Sans MS" w:hAnsi="Comic Sans MS"/>
          <w:smallCaps/>
        </w:rPr>
        <w:t>G. Mannucci</w:t>
      </w:r>
      <w:r w:rsidRPr="00C2680B">
        <w:rPr>
          <w:rFonts w:ascii="Comic Sans MS" w:hAnsi="Comic Sans MS"/>
        </w:rPr>
        <w:t xml:space="preserve">, </w:t>
      </w:r>
      <w:r w:rsidRPr="00F02CE6">
        <w:rPr>
          <w:rFonts w:ascii="Comic Sans MS" w:hAnsi="Comic Sans MS"/>
          <w:i/>
        </w:rPr>
        <w:t>La tutela dei terzi nel diritto amministrativo. Dalla legalità ai diritti</w:t>
      </w:r>
      <w:r w:rsidRPr="00C2680B">
        <w:rPr>
          <w:rFonts w:ascii="Comic Sans MS" w:hAnsi="Comic Sans MS"/>
        </w:rPr>
        <w:t>, R</w:t>
      </w:r>
      <w:r w:rsidR="00F02CE6">
        <w:rPr>
          <w:rFonts w:ascii="Comic Sans MS" w:hAnsi="Comic Sans MS"/>
        </w:rPr>
        <w:t>imini</w:t>
      </w:r>
      <w:r w:rsidRPr="00C2680B">
        <w:rPr>
          <w:rFonts w:ascii="Comic Sans MS" w:hAnsi="Comic Sans MS"/>
        </w:rPr>
        <w:t>, 2016, 122.</w:t>
      </w:r>
    </w:p>
  </w:footnote>
  <w:footnote w:id="35">
    <w:p w:rsidR="00AE7B4D" w:rsidRPr="00C2680B" w:rsidRDefault="00AE7B4D"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Pr="00F02CE6">
        <w:rPr>
          <w:rFonts w:ascii="Comic Sans MS" w:hAnsi="Comic Sans MS"/>
          <w:smallCaps/>
        </w:rPr>
        <w:t>G. Mannucci</w:t>
      </w:r>
      <w:r w:rsidRPr="00C2680B">
        <w:rPr>
          <w:rFonts w:ascii="Comic Sans MS" w:hAnsi="Comic Sans MS"/>
        </w:rPr>
        <w:t xml:space="preserve">, </w:t>
      </w:r>
      <w:r w:rsidRPr="00F02CE6">
        <w:rPr>
          <w:rFonts w:ascii="Comic Sans MS" w:hAnsi="Comic Sans MS"/>
          <w:i/>
        </w:rPr>
        <w:t>Legittimazione</w:t>
      </w:r>
      <w:r w:rsidRPr="00C2680B">
        <w:rPr>
          <w:rFonts w:ascii="Comic Sans MS" w:hAnsi="Comic Sans MS"/>
        </w:rPr>
        <w:t>, cit., 7.</w:t>
      </w:r>
    </w:p>
  </w:footnote>
  <w:footnote w:id="36">
    <w:p w:rsidR="00AE7B4D" w:rsidRPr="00C2680B" w:rsidRDefault="00AE7B4D"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Pr="00F02CE6">
        <w:rPr>
          <w:rFonts w:ascii="Comic Sans MS" w:hAnsi="Comic Sans MS"/>
          <w:smallCaps/>
        </w:rPr>
        <w:t>R. Ferrara</w:t>
      </w:r>
      <w:r w:rsidRPr="00C2680B">
        <w:rPr>
          <w:rFonts w:ascii="Comic Sans MS" w:hAnsi="Comic Sans MS"/>
        </w:rPr>
        <w:t xml:space="preserve">, </w:t>
      </w:r>
      <w:r w:rsidRPr="00F02CE6">
        <w:rPr>
          <w:rFonts w:ascii="Comic Sans MS" w:hAnsi="Comic Sans MS"/>
          <w:i/>
        </w:rPr>
        <w:t>Interessi collettivi e diffusi (ricorso giurisdizionale amministrativo)</w:t>
      </w:r>
      <w:r w:rsidRPr="00C2680B">
        <w:rPr>
          <w:rFonts w:ascii="Comic Sans MS" w:hAnsi="Comic Sans MS"/>
        </w:rPr>
        <w:t xml:space="preserve">, in </w:t>
      </w:r>
      <w:r w:rsidRPr="00F02CE6">
        <w:rPr>
          <w:rFonts w:ascii="Comic Sans MS" w:hAnsi="Comic Sans MS"/>
          <w:i/>
        </w:rPr>
        <w:t>Dig. disc. pubbl.</w:t>
      </w:r>
      <w:r w:rsidRPr="00C2680B">
        <w:rPr>
          <w:rFonts w:ascii="Comic Sans MS" w:hAnsi="Comic Sans MS"/>
        </w:rPr>
        <w:t xml:space="preserve">, </w:t>
      </w:r>
      <w:r w:rsidR="00C143BF">
        <w:rPr>
          <w:rFonts w:ascii="Comic Sans MS" w:hAnsi="Comic Sans MS"/>
        </w:rPr>
        <w:t>VIII</w:t>
      </w:r>
      <w:r w:rsidRPr="00C2680B">
        <w:rPr>
          <w:rFonts w:ascii="Comic Sans MS" w:hAnsi="Comic Sans MS"/>
        </w:rPr>
        <w:t xml:space="preserve">, Torino, 1993, 499; </w:t>
      </w:r>
      <w:r w:rsidRPr="00F02CE6">
        <w:rPr>
          <w:rFonts w:ascii="Comic Sans MS" w:hAnsi="Comic Sans MS"/>
          <w:smallCaps/>
        </w:rPr>
        <w:t>R. Lombardi</w:t>
      </w:r>
      <w:r w:rsidRPr="00C2680B">
        <w:rPr>
          <w:rFonts w:ascii="Comic Sans MS" w:hAnsi="Comic Sans MS"/>
        </w:rPr>
        <w:t xml:space="preserve">, </w:t>
      </w:r>
      <w:r w:rsidRPr="00F02CE6">
        <w:rPr>
          <w:rFonts w:ascii="Comic Sans MS" w:hAnsi="Comic Sans MS"/>
          <w:i/>
        </w:rPr>
        <w:t>La tutela delle posizioni giuridiche meta-individuali nel processo amministrativo</w:t>
      </w:r>
      <w:r w:rsidR="00F02CE6">
        <w:rPr>
          <w:rFonts w:ascii="Comic Sans MS" w:hAnsi="Comic Sans MS"/>
        </w:rPr>
        <w:t xml:space="preserve">, </w:t>
      </w:r>
      <w:r w:rsidRPr="00C2680B">
        <w:rPr>
          <w:rFonts w:ascii="Comic Sans MS" w:hAnsi="Comic Sans MS"/>
        </w:rPr>
        <w:t>Torino, 2008, 99.</w:t>
      </w:r>
    </w:p>
  </w:footnote>
  <w:footnote w:id="37">
    <w:p w:rsidR="000303CD" w:rsidRPr="00C2680B" w:rsidRDefault="000303CD"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00DA5711" w:rsidRPr="00F02CE6">
        <w:rPr>
          <w:rFonts w:ascii="Comic Sans MS" w:hAnsi="Comic Sans MS"/>
          <w:smallCaps/>
        </w:rPr>
        <w:t>N. Saitta</w:t>
      </w:r>
      <w:r w:rsidR="00DA5711" w:rsidRPr="00C2680B">
        <w:rPr>
          <w:rFonts w:ascii="Comic Sans MS" w:hAnsi="Comic Sans MS"/>
        </w:rPr>
        <w:t xml:space="preserve">, </w:t>
      </w:r>
      <w:r w:rsidR="00DA5711" w:rsidRPr="00F02CE6">
        <w:rPr>
          <w:rFonts w:ascii="Comic Sans MS" w:hAnsi="Comic Sans MS"/>
          <w:i/>
        </w:rPr>
        <w:t>Sistema di giustizia amministrativa</w:t>
      </w:r>
      <w:r w:rsidR="00DA5711" w:rsidRPr="00C2680B">
        <w:rPr>
          <w:rFonts w:ascii="Comic Sans MS" w:hAnsi="Comic Sans MS"/>
        </w:rPr>
        <w:t xml:space="preserve">, 6ª ed., Napoli, 2018, 98-99; </w:t>
      </w:r>
      <w:r w:rsidR="00DA5711" w:rsidRPr="00F02CE6">
        <w:rPr>
          <w:rFonts w:ascii="Comic Sans MS" w:hAnsi="Comic Sans MS"/>
          <w:smallCaps/>
        </w:rPr>
        <w:t>C.E. Gallo</w:t>
      </w:r>
      <w:r w:rsidR="00DA5711" w:rsidRPr="00C2680B">
        <w:rPr>
          <w:rFonts w:ascii="Comic Sans MS" w:hAnsi="Comic Sans MS"/>
        </w:rPr>
        <w:t xml:space="preserve">, </w:t>
      </w:r>
      <w:r w:rsidR="00DA5711" w:rsidRPr="00F02CE6">
        <w:rPr>
          <w:rFonts w:ascii="Comic Sans MS" w:hAnsi="Comic Sans MS"/>
          <w:i/>
        </w:rPr>
        <w:t>Manuale di giustizia amministrativa</w:t>
      </w:r>
      <w:r w:rsidR="00DA5711" w:rsidRPr="00C2680B">
        <w:rPr>
          <w:rFonts w:ascii="Comic Sans MS" w:hAnsi="Comic Sans MS"/>
        </w:rPr>
        <w:t xml:space="preserve">, 9ª ed., Torino, 2018, 88; </w:t>
      </w:r>
      <w:r w:rsidR="00DA5711" w:rsidRPr="00F02CE6">
        <w:rPr>
          <w:rFonts w:ascii="Comic Sans MS" w:hAnsi="Comic Sans MS"/>
          <w:smallCaps/>
        </w:rPr>
        <w:t>G. Leone</w:t>
      </w:r>
      <w:r w:rsidR="00DA5711" w:rsidRPr="00C2680B">
        <w:rPr>
          <w:rFonts w:ascii="Comic Sans MS" w:hAnsi="Comic Sans MS"/>
        </w:rPr>
        <w:t xml:space="preserve">, </w:t>
      </w:r>
      <w:r w:rsidR="00DA5711" w:rsidRPr="00F02CE6">
        <w:rPr>
          <w:rFonts w:ascii="Comic Sans MS" w:hAnsi="Comic Sans MS"/>
          <w:i/>
        </w:rPr>
        <w:t>Elementi di diritto processuale amministrativo</w:t>
      </w:r>
      <w:r w:rsidR="00F02CE6">
        <w:rPr>
          <w:rFonts w:ascii="Comic Sans MS" w:hAnsi="Comic Sans MS"/>
        </w:rPr>
        <w:t>, 3ª ed., Padova, 2014, 114.</w:t>
      </w:r>
    </w:p>
  </w:footnote>
  <w:footnote w:id="38">
    <w:p w:rsidR="00AC593A" w:rsidRPr="00C2680B" w:rsidRDefault="00AC593A"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E’ il caso di </w:t>
      </w:r>
      <w:r w:rsidRPr="00F02CE6">
        <w:rPr>
          <w:rFonts w:ascii="Comic Sans MS" w:hAnsi="Comic Sans MS"/>
          <w:smallCaps/>
        </w:rPr>
        <w:t>A. Travi</w:t>
      </w:r>
      <w:r w:rsidRPr="00C2680B">
        <w:rPr>
          <w:rFonts w:ascii="Comic Sans MS" w:hAnsi="Comic Sans MS"/>
        </w:rPr>
        <w:t xml:space="preserve">, </w:t>
      </w:r>
      <w:r w:rsidRPr="00F02CE6">
        <w:rPr>
          <w:rFonts w:ascii="Comic Sans MS" w:hAnsi="Comic Sans MS"/>
          <w:i/>
        </w:rPr>
        <w:t>Lezioni di giustizia amministrativa</w:t>
      </w:r>
      <w:r w:rsidRPr="00C2680B">
        <w:rPr>
          <w:rFonts w:ascii="Comic Sans MS" w:hAnsi="Comic Sans MS"/>
        </w:rPr>
        <w:t>, 12ª ed., Torino, 2018, 194.</w:t>
      </w:r>
    </w:p>
  </w:footnote>
  <w:footnote w:id="39">
    <w:p w:rsidR="002F2B63" w:rsidRPr="00C2680B" w:rsidRDefault="002F2B63"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Pr="00F02CE6">
        <w:rPr>
          <w:rFonts w:ascii="Comic Sans MS" w:hAnsi="Comic Sans MS"/>
          <w:smallCaps/>
        </w:rPr>
        <w:t>E. Follieri</w:t>
      </w:r>
      <w:r w:rsidRPr="00C2680B">
        <w:rPr>
          <w:rFonts w:ascii="Comic Sans MS" w:hAnsi="Comic Sans MS"/>
        </w:rPr>
        <w:t xml:space="preserve">, </w:t>
      </w:r>
      <w:r w:rsidRPr="00F02CE6">
        <w:rPr>
          <w:rFonts w:ascii="Comic Sans MS" w:hAnsi="Comic Sans MS"/>
          <w:i/>
        </w:rPr>
        <w:t>La tipologia delle azioni proponibili</w:t>
      </w:r>
      <w:r w:rsidRPr="00C2680B">
        <w:rPr>
          <w:rFonts w:ascii="Comic Sans MS" w:hAnsi="Comic Sans MS"/>
        </w:rPr>
        <w:t xml:space="preserve">, in </w:t>
      </w:r>
      <w:r w:rsidRPr="00F02CE6">
        <w:rPr>
          <w:rFonts w:ascii="Comic Sans MS" w:hAnsi="Comic Sans MS"/>
          <w:smallCaps/>
        </w:rPr>
        <w:t>F.G. Scoca</w:t>
      </w:r>
      <w:r w:rsidRPr="00C2680B">
        <w:rPr>
          <w:rFonts w:ascii="Comic Sans MS" w:hAnsi="Comic Sans MS"/>
        </w:rPr>
        <w:t xml:space="preserve"> (a cura di), </w:t>
      </w:r>
      <w:r w:rsidRPr="00C143BF">
        <w:rPr>
          <w:rFonts w:ascii="Comic Sans MS" w:hAnsi="Comic Sans MS"/>
          <w:i/>
        </w:rPr>
        <w:t>Giustizia amministrativa</w:t>
      </w:r>
      <w:r w:rsidRPr="00C2680B">
        <w:rPr>
          <w:rFonts w:ascii="Comic Sans MS" w:hAnsi="Comic Sans MS"/>
        </w:rPr>
        <w:t>, 7ª ed., Torino, 2017, 179-181</w:t>
      </w:r>
      <w:r w:rsidR="00AC593A" w:rsidRPr="00C2680B">
        <w:rPr>
          <w:rFonts w:ascii="Comic Sans MS" w:hAnsi="Comic Sans MS"/>
        </w:rPr>
        <w:t xml:space="preserve">; di titolarità astratta, solo affermata, parla anche </w:t>
      </w:r>
      <w:r w:rsidR="00AC593A" w:rsidRPr="00C143BF">
        <w:rPr>
          <w:rFonts w:ascii="Comic Sans MS" w:hAnsi="Comic Sans MS"/>
          <w:smallCaps/>
        </w:rPr>
        <w:t>S. Tarullo</w:t>
      </w:r>
      <w:r w:rsidR="00AC593A" w:rsidRPr="00C2680B">
        <w:rPr>
          <w:rFonts w:ascii="Comic Sans MS" w:hAnsi="Comic Sans MS"/>
        </w:rPr>
        <w:t xml:space="preserve">, </w:t>
      </w:r>
      <w:r w:rsidR="00AC593A" w:rsidRPr="00C143BF">
        <w:rPr>
          <w:rFonts w:ascii="Comic Sans MS" w:hAnsi="Comic Sans MS"/>
          <w:i/>
        </w:rPr>
        <w:t>Manuale di giustizia amministrativa</w:t>
      </w:r>
      <w:r w:rsidR="00AC593A" w:rsidRPr="00C2680B">
        <w:rPr>
          <w:rFonts w:ascii="Comic Sans MS" w:hAnsi="Comic Sans MS"/>
        </w:rPr>
        <w:t>, Torino, 2017, 144.</w:t>
      </w:r>
    </w:p>
  </w:footnote>
  <w:footnote w:id="40">
    <w:p w:rsidR="006D3E5C" w:rsidRPr="00C2680B" w:rsidRDefault="006D3E5C"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Pr="00C143BF">
        <w:rPr>
          <w:rFonts w:ascii="Comic Sans MS" w:hAnsi="Comic Sans MS"/>
          <w:smallCaps/>
        </w:rPr>
        <w:t>M. Delsignore</w:t>
      </w:r>
      <w:r w:rsidRPr="00C2680B">
        <w:rPr>
          <w:rFonts w:ascii="Comic Sans MS" w:hAnsi="Comic Sans MS"/>
        </w:rPr>
        <w:t xml:space="preserve">, </w:t>
      </w:r>
      <w:r w:rsidRPr="00C143BF">
        <w:rPr>
          <w:rFonts w:ascii="Comic Sans MS" w:hAnsi="Comic Sans MS"/>
          <w:i/>
        </w:rPr>
        <w:t>La legittimazione a ricorrere nel giudizio amministrativo: alc</w:t>
      </w:r>
      <w:r w:rsidR="00C143BF" w:rsidRPr="00C143BF">
        <w:rPr>
          <w:rFonts w:ascii="Comic Sans MS" w:hAnsi="Comic Sans MS"/>
          <w:i/>
        </w:rPr>
        <w:t>uni spunti di riflessione</w:t>
      </w:r>
      <w:r w:rsidR="00C143BF">
        <w:rPr>
          <w:rFonts w:ascii="Comic Sans MS" w:hAnsi="Comic Sans MS"/>
        </w:rPr>
        <w:t xml:space="preserve"> (Re</w:t>
      </w:r>
      <w:r w:rsidRPr="00C2680B">
        <w:rPr>
          <w:rFonts w:ascii="Comic Sans MS" w:hAnsi="Comic Sans MS"/>
        </w:rPr>
        <w:t xml:space="preserve">lazione al Convegno su: «Il processo amministrativo a (quasi) dieci anni dal codice» - Pavia, 28 settembre 2018), 2-3 del </w:t>
      </w:r>
      <w:r w:rsidRPr="00C143BF">
        <w:rPr>
          <w:rFonts w:ascii="Comic Sans MS" w:hAnsi="Comic Sans MS"/>
          <w:i/>
        </w:rPr>
        <w:t>paper</w:t>
      </w:r>
      <w:r w:rsidRPr="00C2680B">
        <w:rPr>
          <w:rFonts w:ascii="Comic Sans MS" w:hAnsi="Comic Sans MS"/>
        </w:rPr>
        <w:t>.</w:t>
      </w:r>
    </w:p>
  </w:footnote>
  <w:footnote w:id="41">
    <w:p w:rsidR="001319DB" w:rsidRPr="00C2680B" w:rsidRDefault="001319DB"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w:t>
      </w:r>
      <w:r w:rsidR="00631CD7" w:rsidRPr="00C2680B">
        <w:rPr>
          <w:rFonts w:ascii="Comic Sans MS" w:hAnsi="Comic Sans MS"/>
        </w:rPr>
        <w:t>Così</w:t>
      </w:r>
      <w:r w:rsidRPr="00C2680B">
        <w:rPr>
          <w:rFonts w:ascii="Comic Sans MS" w:hAnsi="Comic Sans MS"/>
        </w:rPr>
        <w:t xml:space="preserve"> T.A.R. Campania-Salerno, Sez. I, 8 novembre 2011, n. 1767, in </w:t>
      </w:r>
      <w:hyperlink r:id="rId7" w:history="1">
        <w:r w:rsidRPr="00C2680B">
          <w:rPr>
            <w:rStyle w:val="Collegamentoipertestuale"/>
            <w:rFonts w:ascii="Comic Sans MS" w:hAnsi="Comic Sans MS"/>
          </w:rPr>
          <w:t>www.giustizia-amministrativa.it</w:t>
        </w:r>
      </w:hyperlink>
      <w:r w:rsidRPr="00C2680B">
        <w:rPr>
          <w:rFonts w:ascii="Comic Sans MS" w:hAnsi="Comic Sans MS"/>
        </w:rPr>
        <w:t xml:space="preserve">; nello stesso senso, T.A.R. Lombardia-Milano, Sez. III, 26 aprile 2017, n. 956, </w:t>
      </w:r>
      <w:r w:rsidRPr="00C143BF">
        <w:rPr>
          <w:rFonts w:ascii="Comic Sans MS" w:hAnsi="Comic Sans MS"/>
          <w:i/>
        </w:rPr>
        <w:t>ibidem</w:t>
      </w:r>
      <w:r w:rsidRPr="00C2680B">
        <w:rPr>
          <w:rFonts w:ascii="Comic Sans MS" w:hAnsi="Comic Sans MS"/>
        </w:rPr>
        <w:t xml:space="preserve">; T.A.R. Toscana, Sez. II, 9 gennaio 2019, n. 12, </w:t>
      </w:r>
      <w:r w:rsidRPr="00C143BF">
        <w:rPr>
          <w:rFonts w:ascii="Comic Sans MS" w:hAnsi="Comic Sans MS"/>
          <w:i/>
        </w:rPr>
        <w:t>ibidem</w:t>
      </w:r>
      <w:r w:rsidR="00631CD7" w:rsidRPr="00C2680B">
        <w:rPr>
          <w:rFonts w:ascii="Comic Sans MS" w:hAnsi="Comic Sans MS"/>
        </w:rPr>
        <w:t>.</w:t>
      </w:r>
      <w:r w:rsidRPr="00C2680B">
        <w:rPr>
          <w:rFonts w:ascii="Comic Sans MS" w:hAnsi="Comic Sans MS"/>
        </w:rPr>
        <w:t xml:space="preserve">  </w:t>
      </w:r>
    </w:p>
  </w:footnote>
  <w:footnote w:id="42">
    <w:p w:rsidR="00B40ACF" w:rsidRPr="00C2680B" w:rsidRDefault="00B40ACF"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Già in passato, peraltro, era stato talvolta affermato che</w:t>
      </w:r>
      <w:r w:rsidR="002B673D">
        <w:rPr>
          <w:rFonts w:ascii="Comic Sans MS" w:hAnsi="Comic Sans MS"/>
        </w:rPr>
        <w:t xml:space="preserve">, in materia di legittimazione ad agire, «la regola fondamentale è quella sancita dall’art. 81 c.p.c.» (Cons. St., Sez. V, 6 febbraio 2007, n. 476, in </w:t>
      </w:r>
      <w:r w:rsidR="002B673D" w:rsidRPr="002B673D">
        <w:rPr>
          <w:rFonts w:ascii="Comic Sans MS" w:hAnsi="Comic Sans MS"/>
          <w:i/>
        </w:rPr>
        <w:t>Foro amm. – CdS</w:t>
      </w:r>
      <w:r w:rsidR="002B673D">
        <w:rPr>
          <w:rFonts w:ascii="Comic Sans MS" w:hAnsi="Comic Sans MS"/>
        </w:rPr>
        <w:t xml:space="preserve">, 2007, 525), sicchè (anche) «nel processo amministrativo la </w:t>
      </w:r>
      <w:r w:rsidR="002B673D" w:rsidRPr="002B673D">
        <w:rPr>
          <w:rFonts w:ascii="Comic Sans MS" w:hAnsi="Comic Sans MS"/>
          <w:i/>
        </w:rPr>
        <w:t>legitimatio ad causam</w:t>
      </w:r>
      <w:r w:rsidR="002B673D">
        <w:rPr>
          <w:rFonts w:ascii="Comic Sans MS" w:hAnsi="Comic Sans MS"/>
        </w:rPr>
        <w:t xml:space="preserve"> deriva dalla considerazione della posizione del ricorrente, valutata in astratto, per ciò che egli afferma in relazione al rapporto controverso» (Cons. St., Sez. VI, 9 marzo 2005, n. 976, in </w:t>
      </w:r>
      <w:r w:rsidR="002B673D" w:rsidRPr="002B673D">
        <w:rPr>
          <w:rFonts w:ascii="Comic Sans MS" w:hAnsi="Comic Sans MS"/>
          <w:i/>
        </w:rPr>
        <w:t>Cons. Stato</w:t>
      </w:r>
      <w:r w:rsidR="002B673D">
        <w:rPr>
          <w:rFonts w:ascii="Comic Sans MS" w:hAnsi="Comic Sans MS"/>
        </w:rPr>
        <w:t xml:space="preserve">, 2005, I, 418; </w:t>
      </w:r>
      <w:r w:rsidRPr="00C2680B">
        <w:rPr>
          <w:rFonts w:ascii="Comic Sans MS" w:hAnsi="Comic Sans MS"/>
        </w:rPr>
        <w:t xml:space="preserve">Sez. V, 25 febbraio 2003, n. 1012, in </w:t>
      </w:r>
      <w:r w:rsidRPr="00C143BF">
        <w:rPr>
          <w:rFonts w:ascii="Comic Sans MS" w:hAnsi="Comic Sans MS"/>
          <w:i/>
        </w:rPr>
        <w:t>Foro amm. – CdS</w:t>
      </w:r>
      <w:r w:rsidRPr="00C2680B">
        <w:rPr>
          <w:rFonts w:ascii="Comic Sans MS" w:hAnsi="Comic Sans MS"/>
        </w:rPr>
        <w:t>, 2003, 612</w:t>
      </w:r>
      <w:r w:rsidR="002B673D">
        <w:rPr>
          <w:rFonts w:ascii="Comic Sans MS" w:hAnsi="Comic Sans MS"/>
        </w:rPr>
        <w:t>)</w:t>
      </w:r>
      <w:r w:rsidRPr="00C2680B">
        <w:rPr>
          <w:rFonts w:ascii="Comic Sans MS" w:hAnsi="Comic Sans MS"/>
        </w:rPr>
        <w:t>.</w:t>
      </w:r>
    </w:p>
  </w:footnote>
  <w:footnote w:id="43">
    <w:p w:rsidR="00B40ACF" w:rsidRPr="00C2680B" w:rsidRDefault="00B40ACF"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Così Cons. St., Sez. IV, 21 gennaio 2019, n. 508 e 10 luglio 2017, n. 3563, in </w:t>
      </w:r>
      <w:hyperlink r:id="rId8" w:history="1">
        <w:r w:rsidRPr="00C2680B">
          <w:rPr>
            <w:rStyle w:val="Collegamentoipertestuale"/>
            <w:rFonts w:ascii="Comic Sans MS" w:hAnsi="Comic Sans MS"/>
          </w:rPr>
          <w:t>www.giustamm.it</w:t>
        </w:r>
      </w:hyperlink>
      <w:r w:rsidRPr="00C2680B">
        <w:rPr>
          <w:rFonts w:ascii="Comic Sans MS" w:hAnsi="Comic Sans MS"/>
        </w:rPr>
        <w:t xml:space="preserve">, n. 2/2019, ed in </w:t>
      </w:r>
      <w:hyperlink r:id="rId9" w:history="1">
        <w:r w:rsidRPr="00C2680B">
          <w:rPr>
            <w:rStyle w:val="Collegamentoipertestuale"/>
            <w:rFonts w:ascii="Comic Sans MS" w:hAnsi="Comic Sans MS"/>
          </w:rPr>
          <w:t>www.neldiritto.it</w:t>
        </w:r>
      </w:hyperlink>
      <w:r w:rsidRPr="00C2680B">
        <w:rPr>
          <w:rFonts w:ascii="Comic Sans MS" w:hAnsi="Comic Sans MS"/>
        </w:rPr>
        <w:t xml:space="preserve">; </w:t>
      </w:r>
      <w:r w:rsidR="001D5DA9" w:rsidRPr="00C2680B">
        <w:rPr>
          <w:rFonts w:ascii="Comic Sans MS" w:hAnsi="Comic Sans MS"/>
        </w:rPr>
        <w:t xml:space="preserve">Sez. V, 12 novembre 2018, n. 6342, in </w:t>
      </w:r>
      <w:hyperlink r:id="rId10" w:history="1">
        <w:r w:rsidR="001D5DA9" w:rsidRPr="00C2680B">
          <w:rPr>
            <w:rStyle w:val="Collegamentoipertestuale"/>
            <w:rFonts w:ascii="Comic Sans MS" w:hAnsi="Comic Sans MS"/>
          </w:rPr>
          <w:t>www.giustizia-amministrativa.it</w:t>
        </w:r>
      </w:hyperlink>
      <w:r w:rsidR="001D5DA9" w:rsidRPr="00C2680B">
        <w:rPr>
          <w:rFonts w:ascii="Comic Sans MS" w:hAnsi="Comic Sans MS"/>
        </w:rPr>
        <w:t xml:space="preserve">; Cons. Giust. Amm. Reg. sic., 18 aprile 2018, n. 229 e par. 25 gennaio 2018, n. 26, </w:t>
      </w:r>
      <w:r w:rsidR="001D5DA9" w:rsidRPr="00C143BF">
        <w:rPr>
          <w:rFonts w:ascii="Comic Sans MS" w:hAnsi="Comic Sans MS"/>
          <w:i/>
        </w:rPr>
        <w:t>ibidem</w:t>
      </w:r>
      <w:r w:rsidR="001D5DA9" w:rsidRPr="00C2680B">
        <w:rPr>
          <w:rFonts w:ascii="Comic Sans MS" w:hAnsi="Comic Sans MS"/>
        </w:rPr>
        <w:t xml:space="preserve">; Cons. St., </w:t>
      </w:r>
      <w:r w:rsidRPr="00C2680B">
        <w:rPr>
          <w:rFonts w:ascii="Comic Sans MS" w:hAnsi="Comic Sans MS"/>
        </w:rPr>
        <w:t>Sez. III, 9 giugno 2014, n. 2892,</w:t>
      </w:r>
      <w:r w:rsidR="001D5DA9" w:rsidRPr="00C2680B">
        <w:rPr>
          <w:rFonts w:ascii="Comic Sans MS" w:hAnsi="Comic Sans MS"/>
        </w:rPr>
        <w:t xml:space="preserve"> </w:t>
      </w:r>
      <w:r w:rsidR="001D5DA9" w:rsidRPr="00C143BF">
        <w:rPr>
          <w:rFonts w:ascii="Comic Sans MS" w:hAnsi="Comic Sans MS"/>
          <w:i/>
        </w:rPr>
        <w:t>ibidem</w:t>
      </w:r>
      <w:r w:rsidR="001D5DA9" w:rsidRPr="00C2680B">
        <w:rPr>
          <w:rFonts w:ascii="Comic Sans MS" w:hAnsi="Comic Sans MS"/>
        </w:rPr>
        <w:t xml:space="preserve">. Nell’ambito della giurisprudenza di primo grado, T.A.R. Puglia-Bari, Sez. II, 16 ottobre 2018, n. 1316, </w:t>
      </w:r>
      <w:r w:rsidR="001D5DA9" w:rsidRPr="00C143BF">
        <w:rPr>
          <w:rFonts w:ascii="Comic Sans MS" w:hAnsi="Comic Sans MS"/>
          <w:i/>
        </w:rPr>
        <w:t>ibidem</w:t>
      </w:r>
      <w:r w:rsidR="00C143BF">
        <w:rPr>
          <w:rFonts w:ascii="Comic Sans MS" w:hAnsi="Comic Sans MS"/>
        </w:rPr>
        <w:t>; T.A.R. Lombardia-M</w:t>
      </w:r>
      <w:r w:rsidR="001D5DA9" w:rsidRPr="00C2680B">
        <w:rPr>
          <w:rFonts w:ascii="Comic Sans MS" w:hAnsi="Comic Sans MS"/>
        </w:rPr>
        <w:t xml:space="preserve">ilano, Sez. III, 13 agosto 2018, n. 1986, </w:t>
      </w:r>
      <w:r w:rsidR="001D5DA9" w:rsidRPr="00C143BF">
        <w:rPr>
          <w:rFonts w:ascii="Comic Sans MS" w:hAnsi="Comic Sans MS"/>
          <w:i/>
        </w:rPr>
        <w:t>ibidem</w:t>
      </w:r>
      <w:r w:rsidR="00C143BF">
        <w:rPr>
          <w:rFonts w:ascii="Comic Sans MS" w:hAnsi="Comic Sans MS"/>
        </w:rPr>
        <w:t xml:space="preserve">; T.A.R. Lazio-Roma, Sez. III </w:t>
      </w:r>
      <w:r w:rsidR="001D5DA9" w:rsidRPr="00C143BF">
        <w:rPr>
          <w:rFonts w:ascii="Comic Sans MS" w:hAnsi="Comic Sans MS"/>
          <w:i/>
        </w:rPr>
        <w:t>ter</w:t>
      </w:r>
      <w:r w:rsidR="001D5DA9" w:rsidRPr="00C2680B">
        <w:rPr>
          <w:rFonts w:ascii="Comic Sans MS" w:hAnsi="Comic Sans MS"/>
        </w:rPr>
        <w:t xml:space="preserve">, 6 luglio 2018, n. 7537 e 8 marzo 2018, n. 2636, </w:t>
      </w:r>
      <w:r w:rsidR="001D5DA9" w:rsidRPr="00C143BF">
        <w:rPr>
          <w:rFonts w:ascii="Comic Sans MS" w:hAnsi="Comic Sans MS"/>
          <w:i/>
        </w:rPr>
        <w:t>ibidem</w:t>
      </w:r>
      <w:r w:rsidR="001D5DA9" w:rsidRPr="00C2680B">
        <w:rPr>
          <w:rFonts w:ascii="Comic Sans MS" w:hAnsi="Comic Sans MS"/>
        </w:rPr>
        <w:t xml:space="preserve">; Sez. II </w:t>
      </w:r>
      <w:r w:rsidR="001D5DA9" w:rsidRPr="00C143BF">
        <w:rPr>
          <w:rFonts w:ascii="Comic Sans MS" w:hAnsi="Comic Sans MS"/>
          <w:i/>
        </w:rPr>
        <w:t>ter</w:t>
      </w:r>
      <w:r w:rsidR="001D5DA9" w:rsidRPr="00C2680B">
        <w:rPr>
          <w:rFonts w:ascii="Comic Sans MS" w:hAnsi="Comic Sans MS"/>
        </w:rPr>
        <w:t xml:space="preserve">, 12 aprile 2018, n. 3997, </w:t>
      </w:r>
      <w:r w:rsidR="001D5DA9" w:rsidRPr="00C143BF">
        <w:rPr>
          <w:rFonts w:ascii="Comic Sans MS" w:hAnsi="Comic Sans MS"/>
          <w:i/>
        </w:rPr>
        <w:t>ibidem</w:t>
      </w:r>
      <w:r w:rsidR="00631CD7" w:rsidRPr="00C2680B">
        <w:rPr>
          <w:rFonts w:ascii="Comic Sans MS" w:hAnsi="Comic Sans MS"/>
        </w:rPr>
        <w:t>; T</w:t>
      </w:r>
      <w:r w:rsidR="001D5DA9" w:rsidRPr="00C2680B">
        <w:rPr>
          <w:rFonts w:ascii="Comic Sans MS" w:hAnsi="Comic Sans MS"/>
        </w:rPr>
        <w:t>.</w:t>
      </w:r>
      <w:r w:rsidR="00631CD7" w:rsidRPr="00C2680B">
        <w:rPr>
          <w:rFonts w:ascii="Comic Sans MS" w:hAnsi="Comic Sans MS"/>
        </w:rPr>
        <w:t xml:space="preserve">A.R. </w:t>
      </w:r>
      <w:r w:rsidR="00C143BF">
        <w:rPr>
          <w:rFonts w:ascii="Comic Sans MS" w:hAnsi="Comic Sans MS"/>
        </w:rPr>
        <w:t>Calabria-Catanzaro, Sez. I, 3 ap</w:t>
      </w:r>
      <w:r w:rsidR="00631CD7" w:rsidRPr="00C2680B">
        <w:rPr>
          <w:rFonts w:ascii="Comic Sans MS" w:hAnsi="Comic Sans MS"/>
        </w:rPr>
        <w:t xml:space="preserve">rile 2018, n. 790, </w:t>
      </w:r>
      <w:r w:rsidR="00631CD7" w:rsidRPr="00C143BF">
        <w:rPr>
          <w:rFonts w:ascii="Comic Sans MS" w:hAnsi="Comic Sans MS"/>
          <w:i/>
        </w:rPr>
        <w:t>ibidem</w:t>
      </w:r>
      <w:r w:rsidR="00631CD7" w:rsidRPr="00C2680B">
        <w:rPr>
          <w:rFonts w:ascii="Comic Sans MS" w:hAnsi="Comic Sans MS"/>
        </w:rPr>
        <w:t>.</w:t>
      </w:r>
      <w:r w:rsidR="001D5DA9" w:rsidRPr="00C2680B">
        <w:rPr>
          <w:rFonts w:ascii="Comic Sans MS" w:hAnsi="Comic Sans MS"/>
        </w:rPr>
        <w:t xml:space="preserve"> </w:t>
      </w:r>
      <w:r w:rsidRPr="00C2680B">
        <w:rPr>
          <w:rFonts w:ascii="Comic Sans MS" w:hAnsi="Comic Sans MS"/>
        </w:rPr>
        <w:t xml:space="preserve">  </w:t>
      </w:r>
    </w:p>
  </w:footnote>
  <w:footnote w:id="44">
    <w:p w:rsidR="0043085B" w:rsidRPr="00C2680B" w:rsidRDefault="0043085B"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Cons. St., Sez. IV, 10 maggio 2018, n. 3321, in </w:t>
      </w:r>
      <w:hyperlink r:id="rId11" w:history="1">
        <w:r w:rsidRPr="00C2680B">
          <w:rPr>
            <w:rStyle w:val="Collegamentoipertestuale"/>
            <w:rFonts w:ascii="Comic Sans MS" w:hAnsi="Comic Sans MS"/>
          </w:rPr>
          <w:t>www.giustizia-amministrativa.it</w:t>
        </w:r>
      </w:hyperlink>
      <w:r w:rsidR="00631CD7" w:rsidRPr="00C2680B">
        <w:rPr>
          <w:rFonts w:ascii="Comic Sans MS" w:hAnsi="Comic Sans MS"/>
        </w:rPr>
        <w:t>;</w:t>
      </w:r>
      <w:r w:rsidRPr="00C2680B">
        <w:rPr>
          <w:rFonts w:ascii="Comic Sans MS" w:hAnsi="Comic Sans MS"/>
        </w:rPr>
        <w:t xml:space="preserve"> </w:t>
      </w:r>
      <w:r w:rsidR="00631CD7" w:rsidRPr="00C2680B">
        <w:rPr>
          <w:rFonts w:ascii="Comic Sans MS" w:hAnsi="Comic Sans MS"/>
        </w:rPr>
        <w:t xml:space="preserve">in termini analoghi, Sez. IV, 27 febbraio 2017, n. 897, </w:t>
      </w:r>
      <w:r w:rsidR="00631CD7" w:rsidRPr="00C143BF">
        <w:rPr>
          <w:rFonts w:ascii="Comic Sans MS" w:hAnsi="Comic Sans MS"/>
          <w:i/>
        </w:rPr>
        <w:t>ibidem</w:t>
      </w:r>
      <w:r w:rsidR="00631CD7" w:rsidRPr="00C2680B">
        <w:rPr>
          <w:rFonts w:ascii="Comic Sans MS" w:hAnsi="Comic Sans MS"/>
        </w:rPr>
        <w:t xml:space="preserve">. </w:t>
      </w:r>
    </w:p>
  </w:footnote>
  <w:footnote w:id="45">
    <w:p w:rsidR="00C2680B" w:rsidRPr="00C2680B" w:rsidRDefault="00C2680B" w:rsidP="00C2680B">
      <w:pPr>
        <w:pStyle w:val="Testonotaapidipagina"/>
        <w:jc w:val="both"/>
        <w:rPr>
          <w:rFonts w:ascii="Comic Sans MS" w:hAnsi="Comic Sans MS"/>
        </w:rPr>
      </w:pPr>
      <w:r w:rsidRPr="00C2680B">
        <w:rPr>
          <w:rStyle w:val="Rimandonotaapidipagina"/>
          <w:rFonts w:ascii="Comic Sans MS" w:hAnsi="Comic Sans MS"/>
        </w:rPr>
        <w:footnoteRef/>
      </w:r>
      <w:r w:rsidRPr="00C2680B">
        <w:rPr>
          <w:rFonts w:ascii="Comic Sans MS" w:hAnsi="Comic Sans MS"/>
        </w:rPr>
        <w:t xml:space="preserve"> Dec., 9 settembre 2016, n. 302, in </w:t>
      </w:r>
      <w:hyperlink r:id="rId12" w:history="1">
        <w:r w:rsidRPr="00C2680B">
          <w:rPr>
            <w:rStyle w:val="Collegamentoipertestuale"/>
            <w:rFonts w:ascii="Comic Sans MS" w:hAnsi="Comic Sans MS"/>
          </w:rPr>
          <w:t>www.giustizia-amministrativa.it</w:t>
        </w:r>
      </w:hyperlink>
      <w:r w:rsidRPr="00C2680B">
        <w:rPr>
          <w:rFonts w:ascii="Comic Sans MS" w:hAnsi="Comic Sans MS"/>
        </w:rPr>
        <w:t xml:space="preserve">. </w:t>
      </w:r>
    </w:p>
  </w:footnote>
  <w:footnote w:id="46">
    <w:p w:rsidR="00150A58" w:rsidRPr="00B71586" w:rsidRDefault="00150A5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Così </w:t>
      </w:r>
      <w:r w:rsidRPr="005D317E">
        <w:rPr>
          <w:rFonts w:ascii="Comic Sans MS" w:hAnsi="Comic Sans MS"/>
          <w:smallCaps/>
        </w:rPr>
        <w:t>R. Villata</w:t>
      </w:r>
      <w:r w:rsidRPr="00B71586">
        <w:rPr>
          <w:rFonts w:ascii="Comic Sans MS" w:hAnsi="Comic Sans MS"/>
        </w:rPr>
        <w:t xml:space="preserve">, </w:t>
      </w:r>
      <w:r w:rsidRPr="005D317E">
        <w:rPr>
          <w:rFonts w:ascii="Comic Sans MS" w:hAnsi="Comic Sans MS"/>
          <w:i/>
        </w:rPr>
        <w:t>Legittimazione processuale: II) Diritto processuale amministrativo</w:t>
      </w:r>
      <w:r w:rsidRPr="00B71586">
        <w:rPr>
          <w:rFonts w:ascii="Comic Sans MS" w:hAnsi="Comic Sans MS"/>
        </w:rPr>
        <w:t xml:space="preserve">, in </w:t>
      </w:r>
      <w:r w:rsidRPr="005D317E">
        <w:rPr>
          <w:rFonts w:ascii="Comic Sans MS" w:hAnsi="Comic Sans MS"/>
          <w:i/>
        </w:rPr>
        <w:t>Enc. giur.</w:t>
      </w:r>
      <w:r w:rsidRPr="00B71586">
        <w:rPr>
          <w:rFonts w:ascii="Comic Sans MS" w:hAnsi="Comic Sans MS"/>
        </w:rPr>
        <w:t xml:space="preserve">, XVII, Roma, 1988, ora in </w:t>
      </w:r>
      <w:r w:rsidRPr="005D317E">
        <w:rPr>
          <w:rFonts w:ascii="Comic Sans MS" w:hAnsi="Comic Sans MS"/>
          <w:smallCaps/>
        </w:rPr>
        <w:t>Id.</w:t>
      </w:r>
      <w:r w:rsidRPr="00B71586">
        <w:rPr>
          <w:rFonts w:ascii="Comic Sans MS" w:hAnsi="Comic Sans MS"/>
        </w:rPr>
        <w:t xml:space="preserve">, </w:t>
      </w:r>
      <w:r w:rsidRPr="005D317E">
        <w:rPr>
          <w:rFonts w:ascii="Comic Sans MS" w:hAnsi="Comic Sans MS"/>
          <w:i/>
        </w:rPr>
        <w:t>Scritti di giustizia amministrativa</w:t>
      </w:r>
      <w:r w:rsidRPr="00B71586">
        <w:rPr>
          <w:rFonts w:ascii="Comic Sans MS" w:hAnsi="Comic Sans MS"/>
        </w:rPr>
        <w:t>, Milano, 2015, 635 ss., spec. 639-640.</w:t>
      </w:r>
    </w:p>
  </w:footnote>
  <w:footnote w:id="47">
    <w:p w:rsidR="00150A58" w:rsidRPr="00B71586" w:rsidRDefault="00150A5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5D317E">
        <w:rPr>
          <w:rFonts w:ascii="Comic Sans MS" w:hAnsi="Comic Sans MS"/>
          <w:smallCaps/>
        </w:rPr>
        <w:t>R. Villata</w:t>
      </w:r>
      <w:r w:rsidRPr="00B71586">
        <w:rPr>
          <w:rFonts w:ascii="Comic Sans MS" w:hAnsi="Comic Sans MS"/>
        </w:rPr>
        <w:t xml:space="preserve">, </w:t>
      </w:r>
      <w:r w:rsidRPr="005D317E">
        <w:rPr>
          <w:rFonts w:ascii="Comic Sans MS" w:hAnsi="Comic Sans MS"/>
          <w:i/>
        </w:rPr>
        <w:t>op. cit.</w:t>
      </w:r>
      <w:r w:rsidRPr="00B71586">
        <w:rPr>
          <w:rFonts w:ascii="Comic Sans MS" w:hAnsi="Comic Sans MS"/>
        </w:rPr>
        <w:t>, 640.</w:t>
      </w:r>
    </w:p>
  </w:footnote>
  <w:footnote w:id="48">
    <w:p w:rsidR="00150A58" w:rsidRPr="00B71586" w:rsidRDefault="00150A5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5D317E">
        <w:rPr>
          <w:rFonts w:ascii="Comic Sans MS" w:hAnsi="Comic Sans MS"/>
          <w:smallCaps/>
        </w:rPr>
        <w:t>F. Benvenuti</w:t>
      </w:r>
      <w:r w:rsidRPr="00B71586">
        <w:rPr>
          <w:rFonts w:ascii="Comic Sans MS" w:hAnsi="Comic Sans MS"/>
        </w:rPr>
        <w:t xml:space="preserve">, </w:t>
      </w:r>
      <w:r w:rsidRPr="005D317E">
        <w:rPr>
          <w:rFonts w:ascii="Comic Sans MS" w:hAnsi="Comic Sans MS"/>
          <w:i/>
        </w:rPr>
        <w:t>Giudicato (dir. amm.)</w:t>
      </w:r>
      <w:r w:rsidRPr="00B71586">
        <w:rPr>
          <w:rFonts w:ascii="Comic Sans MS" w:hAnsi="Comic Sans MS"/>
        </w:rPr>
        <w:t xml:space="preserve">, in </w:t>
      </w:r>
      <w:r w:rsidRPr="005D317E">
        <w:rPr>
          <w:rFonts w:ascii="Comic Sans MS" w:hAnsi="Comic Sans MS"/>
          <w:i/>
        </w:rPr>
        <w:t>Enc. dir.</w:t>
      </w:r>
      <w:r w:rsidRPr="00B71586">
        <w:rPr>
          <w:rFonts w:ascii="Comic Sans MS" w:hAnsi="Comic Sans MS"/>
        </w:rPr>
        <w:t>, XVIII, Milano, 1969, 897, nota 14.</w:t>
      </w:r>
    </w:p>
  </w:footnote>
  <w:footnote w:id="49">
    <w:p w:rsidR="00150A58" w:rsidRPr="00B71586" w:rsidRDefault="00150A5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Come sostenuto, tra gli altri, da </w:t>
      </w:r>
      <w:r w:rsidRPr="005D317E">
        <w:rPr>
          <w:rFonts w:ascii="Comic Sans MS" w:hAnsi="Comic Sans MS"/>
          <w:smallCaps/>
        </w:rPr>
        <w:t>O. Ranelletti</w:t>
      </w:r>
      <w:r w:rsidRPr="00B71586">
        <w:rPr>
          <w:rFonts w:ascii="Comic Sans MS" w:hAnsi="Comic Sans MS"/>
        </w:rPr>
        <w:t xml:space="preserve">, </w:t>
      </w:r>
      <w:r w:rsidRPr="005D317E">
        <w:rPr>
          <w:rFonts w:ascii="Comic Sans MS" w:hAnsi="Comic Sans MS"/>
          <w:i/>
        </w:rPr>
        <w:t xml:space="preserve">Le guarentigie </w:t>
      </w:r>
      <w:r w:rsidR="005D317E" w:rsidRPr="005D317E">
        <w:rPr>
          <w:rFonts w:ascii="Comic Sans MS" w:hAnsi="Comic Sans MS"/>
          <w:i/>
        </w:rPr>
        <w:t>della giustizia nella pubblica amministrazione</w:t>
      </w:r>
      <w:r w:rsidRPr="00B71586">
        <w:rPr>
          <w:rFonts w:ascii="Comic Sans MS" w:hAnsi="Comic Sans MS"/>
        </w:rPr>
        <w:t xml:space="preserve">, </w:t>
      </w:r>
      <w:r w:rsidR="005D317E">
        <w:rPr>
          <w:rFonts w:ascii="Comic Sans MS" w:hAnsi="Comic Sans MS"/>
        </w:rPr>
        <w:t xml:space="preserve">5ª ed., Milano, 1937, </w:t>
      </w:r>
      <w:r w:rsidRPr="00B71586">
        <w:rPr>
          <w:rFonts w:ascii="Comic Sans MS" w:hAnsi="Comic Sans MS"/>
        </w:rPr>
        <w:t xml:space="preserve">391 ss.; </w:t>
      </w:r>
      <w:r w:rsidRPr="005D317E">
        <w:rPr>
          <w:rFonts w:ascii="Comic Sans MS" w:hAnsi="Comic Sans MS"/>
          <w:smallCaps/>
        </w:rPr>
        <w:t>S. Cassarino</w:t>
      </w:r>
      <w:r w:rsidRPr="00B71586">
        <w:rPr>
          <w:rFonts w:ascii="Comic Sans MS" w:hAnsi="Comic Sans MS"/>
        </w:rPr>
        <w:t xml:space="preserve">, </w:t>
      </w:r>
      <w:r w:rsidRPr="005D317E">
        <w:rPr>
          <w:rFonts w:ascii="Comic Sans MS" w:hAnsi="Comic Sans MS"/>
          <w:i/>
        </w:rPr>
        <w:t xml:space="preserve">Le situazioni giuridiche soggettive </w:t>
      </w:r>
      <w:r w:rsidR="005D317E" w:rsidRPr="005D317E">
        <w:rPr>
          <w:rFonts w:ascii="Comic Sans MS" w:hAnsi="Comic Sans MS"/>
          <w:i/>
        </w:rPr>
        <w:t>e l’oggetto della giurisdizione amministrativa</w:t>
      </w:r>
      <w:r w:rsidR="005D317E">
        <w:rPr>
          <w:rFonts w:ascii="Comic Sans MS" w:hAnsi="Comic Sans MS"/>
        </w:rPr>
        <w:t>, Milano, 1956</w:t>
      </w:r>
      <w:r w:rsidRPr="00B71586">
        <w:rPr>
          <w:rFonts w:ascii="Comic Sans MS" w:hAnsi="Comic Sans MS"/>
        </w:rPr>
        <w:t xml:space="preserve">, 242; </w:t>
      </w:r>
      <w:r w:rsidRPr="005D317E">
        <w:rPr>
          <w:rFonts w:ascii="Comic Sans MS" w:hAnsi="Comic Sans MS"/>
          <w:smallCaps/>
        </w:rPr>
        <w:t>F. La Valle</w:t>
      </w:r>
      <w:r w:rsidRPr="00B71586">
        <w:rPr>
          <w:rFonts w:ascii="Comic Sans MS" w:hAnsi="Comic Sans MS"/>
        </w:rPr>
        <w:t xml:space="preserve">, </w:t>
      </w:r>
      <w:r w:rsidRPr="005D317E">
        <w:rPr>
          <w:rFonts w:ascii="Comic Sans MS" w:hAnsi="Comic Sans MS"/>
          <w:i/>
        </w:rPr>
        <w:t>L’interesse legittimo come profilo di ulteriore rilevanza delle libertà e dei diritti (teoria dinamica del diritto soggettivo)</w:t>
      </w:r>
      <w:r w:rsidRPr="00B71586">
        <w:rPr>
          <w:rFonts w:ascii="Comic Sans MS" w:hAnsi="Comic Sans MS"/>
        </w:rPr>
        <w:t>, Milano, 1969.</w:t>
      </w:r>
    </w:p>
  </w:footnote>
  <w:footnote w:id="50">
    <w:p w:rsidR="00150A58" w:rsidRPr="00B71586" w:rsidRDefault="00150A5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3F521B">
        <w:rPr>
          <w:rFonts w:ascii="Comic Sans MS" w:hAnsi="Comic Sans MS"/>
          <w:smallCaps/>
        </w:rPr>
        <w:t>R. Villata</w:t>
      </w:r>
      <w:r w:rsidRPr="00B71586">
        <w:rPr>
          <w:rFonts w:ascii="Comic Sans MS" w:hAnsi="Comic Sans MS"/>
        </w:rPr>
        <w:t xml:space="preserve">, </w:t>
      </w:r>
      <w:r w:rsidRPr="003F521B">
        <w:rPr>
          <w:rFonts w:ascii="Comic Sans MS" w:hAnsi="Comic Sans MS"/>
          <w:i/>
        </w:rPr>
        <w:t xml:space="preserve">L’esecuzione </w:t>
      </w:r>
      <w:r w:rsidR="003F521B" w:rsidRPr="003F521B">
        <w:rPr>
          <w:rFonts w:ascii="Comic Sans MS" w:hAnsi="Comic Sans MS"/>
          <w:i/>
        </w:rPr>
        <w:t>delle decisioni del Consiglio di Stato</w:t>
      </w:r>
      <w:r w:rsidR="003F521B">
        <w:rPr>
          <w:rFonts w:ascii="Comic Sans MS" w:hAnsi="Comic Sans MS"/>
        </w:rPr>
        <w:t>, Milano, 1971</w:t>
      </w:r>
      <w:r w:rsidRPr="00B71586">
        <w:rPr>
          <w:rFonts w:ascii="Comic Sans MS" w:hAnsi="Comic Sans MS"/>
        </w:rPr>
        <w:t>, 493.</w:t>
      </w:r>
    </w:p>
  </w:footnote>
  <w:footnote w:id="51">
    <w:p w:rsidR="00150A58" w:rsidRPr="00B71586" w:rsidRDefault="00150A5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5D317E">
        <w:rPr>
          <w:rFonts w:ascii="Comic Sans MS" w:hAnsi="Comic Sans MS"/>
          <w:smallCaps/>
        </w:rPr>
        <w:t>S.A. Villata</w:t>
      </w:r>
      <w:r w:rsidRPr="00B71586">
        <w:rPr>
          <w:rFonts w:ascii="Comic Sans MS" w:hAnsi="Comic Sans MS"/>
        </w:rPr>
        <w:t xml:space="preserve">, </w:t>
      </w:r>
      <w:r w:rsidRPr="005D317E">
        <w:rPr>
          <w:rFonts w:ascii="Comic Sans MS" w:hAnsi="Comic Sans MS"/>
          <w:i/>
        </w:rPr>
        <w:t>Impugnazioni di delibere assembleari e cosa giudicata</w:t>
      </w:r>
      <w:r w:rsidRPr="00B71586">
        <w:rPr>
          <w:rFonts w:ascii="Comic Sans MS" w:hAnsi="Comic Sans MS"/>
        </w:rPr>
        <w:t>, Milano, 2006, 113-115.</w:t>
      </w:r>
    </w:p>
  </w:footnote>
  <w:footnote w:id="52">
    <w:p w:rsidR="008526A8" w:rsidRPr="00B71586" w:rsidRDefault="008526A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5D317E">
        <w:rPr>
          <w:rFonts w:ascii="Comic Sans MS" w:hAnsi="Comic Sans MS"/>
          <w:smallCaps/>
        </w:rPr>
        <w:t>C. Cudia</w:t>
      </w:r>
      <w:r w:rsidRPr="00B71586">
        <w:rPr>
          <w:rFonts w:ascii="Comic Sans MS" w:hAnsi="Comic Sans MS"/>
        </w:rPr>
        <w:t xml:space="preserve">, </w:t>
      </w:r>
      <w:r w:rsidRPr="005D317E">
        <w:rPr>
          <w:rFonts w:ascii="Comic Sans MS" w:hAnsi="Comic Sans MS"/>
          <w:i/>
        </w:rPr>
        <w:t>Gli interessi plurisoggettivi tra diritto e processo amministrativo</w:t>
      </w:r>
      <w:r w:rsidRPr="00B71586">
        <w:rPr>
          <w:rFonts w:ascii="Comic Sans MS" w:hAnsi="Comic Sans MS"/>
        </w:rPr>
        <w:t>, Rimini, 2012, 144.</w:t>
      </w:r>
    </w:p>
  </w:footnote>
  <w:footnote w:id="53">
    <w:p w:rsidR="008526A8" w:rsidRPr="00B71586" w:rsidRDefault="008526A8"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5D317E">
        <w:rPr>
          <w:rFonts w:ascii="Comic Sans MS" w:hAnsi="Comic Sans MS"/>
          <w:smallCaps/>
        </w:rPr>
        <w:t>R. Ferrara</w:t>
      </w:r>
      <w:r w:rsidRPr="00B71586">
        <w:rPr>
          <w:rFonts w:ascii="Comic Sans MS" w:hAnsi="Comic Sans MS"/>
        </w:rPr>
        <w:t xml:space="preserve">, </w:t>
      </w:r>
      <w:r w:rsidRPr="005D317E">
        <w:rPr>
          <w:rFonts w:ascii="Comic Sans MS" w:hAnsi="Comic Sans MS"/>
          <w:i/>
        </w:rPr>
        <w:t>op. cit.</w:t>
      </w:r>
      <w:r w:rsidRPr="00B71586">
        <w:rPr>
          <w:rFonts w:ascii="Comic Sans MS" w:hAnsi="Comic Sans MS"/>
        </w:rPr>
        <w:t>, 471.</w:t>
      </w:r>
      <w:r w:rsidR="00A8631D" w:rsidRPr="00B71586">
        <w:rPr>
          <w:rFonts w:ascii="Comic Sans MS" w:hAnsi="Comic Sans MS"/>
        </w:rPr>
        <w:t xml:space="preserve"> In termini analoghi, già prima, </w:t>
      </w:r>
      <w:r w:rsidR="00A8631D" w:rsidRPr="005D317E">
        <w:rPr>
          <w:rFonts w:ascii="Comic Sans MS" w:hAnsi="Comic Sans MS"/>
          <w:smallCaps/>
        </w:rPr>
        <w:t>P. Virga</w:t>
      </w:r>
      <w:r w:rsidR="00A8631D" w:rsidRPr="00B71586">
        <w:rPr>
          <w:rFonts w:ascii="Comic Sans MS" w:hAnsi="Comic Sans MS"/>
        </w:rPr>
        <w:t xml:space="preserve">, </w:t>
      </w:r>
      <w:r w:rsidR="00A8631D" w:rsidRPr="005D317E">
        <w:rPr>
          <w:rFonts w:ascii="Comic Sans MS" w:hAnsi="Comic Sans MS"/>
          <w:i/>
        </w:rPr>
        <w:t>Diritto amministrativo. II. Atti e ricorsi</w:t>
      </w:r>
      <w:r w:rsidR="00A8631D" w:rsidRPr="00B71586">
        <w:rPr>
          <w:rFonts w:ascii="Comic Sans MS" w:hAnsi="Comic Sans MS"/>
        </w:rPr>
        <w:t xml:space="preserve">, Milano, 1999, 285; </w:t>
      </w:r>
      <w:r w:rsidR="00A8631D" w:rsidRPr="005D317E">
        <w:rPr>
          <w:rFonts w:ascii="Comic Sans MS" w:hAnsi="Comic Sans MS"/>
          <w:smallCaps/>
        </w:rPr>
        <w:t>A.M. Sandulli</w:t>
      </w:r>
      <w:r w:rsidR="00A8631D" w:rsidRPr="00B71586">
        <w:rPr>
          <w:rFonts w:ascii="Comic Sans MS" w:hAnsi="Comic Sans MS"/>
        </w:rPr>
        <w:t xml:space="preserve">, </w:t>
      </w:r>
      <w:r w:rsidR="00A8631D" w:rsidRPr="003F521B">
        <w:rPr>
          <w:rFonts w:ascii="Comic Sans MS" w:hAnsi="Comic Sans MS"/>
          <w:i/>
        </w:rPr>
        <w:t>Manuale di diritto amministrativo</w:t>
      </w:r>
      <w:r w:rsidR="003F521B">
        <w:rPr>
          <w:rFonts w:ascii="Comic Sans MS" w:hAnsi="Comic Sans MS"/>
        </w:rPr>
        <w:t>, Napo</w:t>
      </w:r>
      <w:r w:rsidR="00A8631D" w:rsidRPr="00B71586">
        <w:rPr>
          <w:rFonts w:ascii="Comic Sans MS" w:hAnsi="Comic Sans MS"/>
        </w:rPr>
        <w:t>li, 1974, 823.</w:t>
      </w:r>
    </w:p>
  </w:footnote>
  <w:footnote w:id="54">
    <w:p w:rsidR="00757274" w:rsidRPr="00B71586" w:rsidRDefault="00757274"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3F521B">
        <w:rPr>
          <w:rFonts w:ascii="Comic Sans MS" w:hAnsi="Comic Sans MS"/>
          <w:smallCaps/>
        </w:rPr>
        <w:t>V. Caianiello</w:t>
      </w:r>
      <w:r w:rsidRPr="00B71586">
        <w:rPr>
          <w:rFonts w:ascii="Comic Sans MS" w:hAnsi="Comic Sans MS"/>
        </w:rPr>
        <w:t xml:space="preserve">, </w:t>
      </w:r>
      <w:r w:rsidRPr="003F521B">
        <w:rPr>
          <w:rFonts w:ascii="Comic Sans MS" w:hAnsi="Comic Sans MS"/>
          <w:i/>
        </w:rPr>
        <w:t>Manuale di diritto processuale amministrativo</w:t>
      </w:r>
      <w:r w:rsidRPr="00B71586">
        <w:rPr>
          <w:rFonts w:ascii="Comic Sans MS" w:hAnsi="Comic Sans MS"/>
        </w:rPr>
        <w:t>, 3ª ed., Torino, 2003, 597.</w:t>
      </w:r>
    </w:p>
  </w:footnote>
  <w:footnote w:id="55">
    <w:p w:rsidR="004F66A1" w:rsidRPr="00B71586" w:rsidRDefault="004F66A1"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Così </w:t>
      </w:r>
      <w:r w:rsidRPr="003F521B">
        <w:rPr>
          <w:rFonts w:ascii="Comic Sans MS" w:hAnsi="Comic Sans MS"/>
          <w:smallCaps/>
        </w:rPr>
        <w:t>V. Caianiello</w:t>
      </w:r>
      <w:r w:rsidRPr="00B71586">
        <w:rPr>
          <w:rFonts w:ascii="Comic Sans MS" w:hAnsi="Comic Sans MS"/>
        </w:rPr>
        <w:t xml:space="preserve">, </w:t>
      </w:r>
      <w:r w:rsidRPr="003F521B">
        <w:rPr>
          <w:rFonts w:ascii="Comic Sans MS" w:hAnsi="Comic Sans MS"/>
          <w:i/>
        </w:rPr>
        <w:t>op. cit.</w:t>
      </w:r>
      <w:r w:rsidRPr="00B71586">
        <w:rPr>
          <w:rFonts w:ascii="Comic Sans MS" w:hAnsi="Comic Sans MS"/>
        </w:rPr>
        <w:t xml:space="preserve">, 597-598, che, </w:t>
      </w:r>
      <w:r w:rsidR="003F521B">
        <w:rPr>
          <w:rFonts w:ascii="Comic Sans MS" w:hAnsi="Comic Sans MS"/>
        </w:rPr>
        <w:t xml:space="preserve">tra </w:t>
      </w:r>
      <w:r w:rsidRPr="00B71586">
        <w:rPr>
          <w:rFonts w:ascii="Comic Sans MS" w:hAnsi="Comic Sans MS"/>
        </w:rPr>
        <w:t>i casi in cui anche nel processo amministrativo è agevole rilevare</w:t>
      </w:r>
      <w:r w:rsidR="003F521B">
        <w:rPr>
          <w:rFonts w:ascii="Comic Sans MS" w:hAnsi="Comic Sans MS"/>
        </w:rPr>
        <w:t xml:space="preserve"> </w:t>
      </w:r>
      <w:r w:rsidRPr="00B71586">
        <w:rPr>
          <w:rFonts w:ascii="Comic Sans MS" w:hAnsi="Comic Sans MS"/>
        </w:rPr>
        <w:t xml:space="preserve">l’autonomia tra legittimazione a ricorrere ed interesse legittimo, </w:t>
      </w:r>
      <w:r w:rsidR="003F521B">
        <w:rPr>
          <w:rFonts w:ascii="Comic Sans MS" w:hAnsi="Comic Sans MS"/>
        </w:rPr>
        <w:t>individua quello</w:t>
      </w:r>
      <w:r w:rsidRPr="00B71586">
        <w:rPr>
          <w:rFonts w:ascii="Comic Sans MS" w:hAnsi="Comic Sans MS"/>
        </w:rPr>
        <w:t xml:space="preserve"> d</w:t>
      </w:r>
      <w:r w:rsidR="003F521B">
        <w:rPr>
          <w:rFonts w:ascii="Comic Sans MS" w:hAnsi="Comic Sans MS"/>
        </w:rPr>
        <w:t>el</w:t>
      </w:r>
      <w:r w:rsidRPr="00B71586">
        <w:rPr>
          <w:rFonts w:ascii="Comic Sans MS" w:hAnsi="Comic Sans MS"/>
        </w:rPr>
        <w:t xml:space="preserve"> soggetto sfornito di rappresentanza che proponga ricorso a tutela di un interesse legittimo che egli </w:t>
      </w:r>
      <w:r w:rsidR="003F521B">
        <w:rPr>
          <w:rFonts w:ascii="Comic Sans MS" w:hAnsi="Comic Sans MS"/>
        </w:rPr>
        <w:t xml:space="preserve">stesso </w:t>
      </w:r>
      <w:r w:rsidRPr="00B71586">
        <w:rPr>
          <w:rFonts w:ascii="Comic Sans MS" w:hAnsi="Comic Sans MS"/>
        </w:rPr>
        <w:t>dichiar</w:t>
      </w:r>
      <w:r w:rsidR="003F521B">
        <w:rPr>
          <w:rFonts w:ascii="Comic Sans MS" w:hAnsi="Comic Sans MS"/>
        </w:rPr>
        <w:t>i</w:t>
      </w:r>
      <w:r w:rsidRPr="00B71586">
        <w:rPr>
          <w:rFonts w:ascii="Comic Sans MS" w:hAnsi="Comic Sans MS"/>
        </w:rPr>
        <w:t xml:space="preserve"> essere di altri e/o risulti chiaramente tale e </w:t>
      </w:r>
      <w:r w:rsidR="003F521B">
        <w:rPr>
          <w:rFonts w:ascii="Comic Sans MS" w:hAnsi="Comic Sans MS"/>
        </w:rPr>
        <w:t xml:space="preserve">quello </w:t>
      </w:r>
      <w:r w:rsidRPr="00B71586">
        <w:rPr>
          <w:rFonts w:ascii="Comic Sans MS" w:hAnsi="Comic Sans MS"/>
        </w:rPr>
        <w:t>dell’avvenuta trasmissione del diritto da un soggetto all’altro.</w:t>
      </w:r>
    </w:p>
  </w:footnote>
  <w:footnote w:id="56">
    <w:p w:rsidR="00214D93" w:rsidRPr="00B71586" w:rsidRDefault="00214D93"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3F521B">
        <w:rPr>
          <w:rFonts w:ascii="Comic Sans MS" w:hAnsi="Comic Sans MS"/>
          <w:smallCaps/>
        </w:rPr>
        <w:t>S. Mirate</w:t>
      </w:r>
      <w:r w:rsidRPr="00B71586">
        <w:rPr>
          <w:rFonts w:ascii="Comic Sans MS" w:hAnsi="Comic Sans MS"/>
        </w:rPr>
        <w:t xml:space="preserve">, </w:t>
      </w:r>
      <w:r w:rsidRPr="003F521B">
        <w:rPr>
          <w:rFonts w:ascii="Comic Sans MS" w:hAnsi="Comic Sans MS"/>
          <w:i/>
        </w:rPr>
        <w:t>La legittimazione a ricorrere nel processo amministrativo</w:t>
      </w:r>
      <w:r w:rsidRPr="00B71586">
        <w:rPr>
          <w:rFonts w:ascii="Comic Sans MS" w:hAnsi="Comic Sans MS"/>
        </w:rPr>
        <w:t>, Milano, 2018, 72 ss.</w:t>
      </w:r>
    </w:p>
  </w:footnote>
  <w:footnote w:id="57">
    <w:p w:rsidR="00214D93" w:rsidRPr="00B71586" w:rsidRDefault="00214D93"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3F521B">
        <w:rPr>
          <w:rFonts w:ascii="Comic Sans MS" w:hAnsi="Comic Sans MS"/>
          <w:smallCaps/>
        </w:rPr>
        <w:t>S. Mirate</w:t>
      </w:r>
      <w:r w:rsidRPr="00B71586">
        <w:rPr>
          <w:rFonts w:ascii="Comic Sans MS" w:hAnsi="Comic Sans MS"/>
        </w:rPr>
        <w:t xml:space="preserve">, </w:t>
      </w:r>
      <w:r w:rsidRPr="003F521B">
        <w:rPr>
          <w:rFonts w:ascii="Comic Sans MS" w:hAnsi="Comic Sans MS"/>
          <w:i/>
        </w:rPr>
        <w:t>op. cit.</w:t>
      </w:r>
      <w:r w:rsidRPr="00B71586">
        <w:rPr>
          <w:rFonts w:ascii="Comic Sans MS" w:hAnsi="Comic Sans MS"/>
        </w:rPr>
        <w:t>, 48 ss.</w:t>
      </w:r>
    </w:p>
  </w:footnote>
  <w:footnote w:id="58">
    <w:p w:rsidR="00EA4A04" w:rsidRPr="00B71586" w:rsidRDefault="00EA4A04"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3F521B">
        <w:rPr>
          <w:rFonts w:ascii="Comic Sans MS" w:hAnsi="Comic Sans MS"/>
          <w:smallCaps/>
        </w:rPr>
        <w:t>E. Casetta</w:t>
      </w:r>
      <w:r w:rsidRPr="00B71586">
        <w:rPr>
          <w:rFonts w:ascii="Comic Sans MS" w:hAnsi="Comic Sans MS"/>
        </w:rPr>
        <w:t xml:space="preserve">, </w:t>
      </w:r>
      <w:r w:rsidRPr="003F521B">
        <w:rPr>
          <w:rFonts w:ascii="Comic Sans MS" w:hAnsi="Comic Sans MS"/>
          <w:i/>
        </w:rPr>
        <w:t>Manuale di diritto amministrativo</w:t>
      </w:r>
      <w:r w:rsidRPr="00B71586">
        <w:rPr>
          <w:rFonts w:ascii="Comic Sans MS" w:hAnsi="Comic Sans MS"/>
        </w:rPr>
        <w:t>, 20ª ed., a cura di F. Fracchia, Milano, 2018, 884.</w:t>
      </w:r>
    </w:p>
  </w:footnote>
  <w:footnote w:id="59">
    <w:p w:rsidR="005C6BBA" w:rsidRPr="00B71586" w:rsidRDefault="005C6BBA"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Cfr., ad es., </w:t>
      </w:r>
      <w:r w:rsidRPr="003F521B">
        <w:rPr>
          <w:rFonts w:ascii="Comic Sans MS" w:hAnsi="Comic Sans MS"/>
          <w:smallCaps/>
        </w:rPr>
        <w:t>N. Paolantonio</w:t>
      </w:r>
      <w:r w:rsidRPr="00B71586">
        <w:rPr>
          <w:rFonts w:ascii="Comic Sans MS" w:hAnsi="Comic Sans MS"/>
        </w:rPr>
        <w:t xml:space="preserve">, </w:t>
      </w:r>
      <w:r w:rsidRPr="003F521B">
        <w:rPr>
          <w:rFonts w:ascii="Comic Sans MS" w:hAnsi="Comic Sans MS"/>
          <w:i/>
        </w:rPr>
        <w:t xml:space="preserve">Centralità del cittadino ed interesse legittimo (oltre le categorie, per </w:t>
      </w:r>
      <w:r w:rsidR="003F521B" w:rsidRPr="003F521B">
        <w:rPr>
          <w:rFonts w:ascii="Comic Sans MS" w:hAnsi="Comic Sans MS"/>
          <w:i/>
        </w:rPr>
        <w:t>una tutela effettiva: l’insegna</w:t>
      </w:r>
      <w:r w:rsidRPr="003F521B">
        <w:rPr>
          <w:rFonts w:ascii="Comic Sans MS" w:hAnsi="Comic Sans MS"/>
          <w:i/>
        </w:rPr>
        <w:t>mento di Franco Gaetano Scoca)</w:t>
      </w:r>
      <w:r w:rsidRPr="00B71586">
        <w:rPr>
          <w:rFonts w:ascii="Comic Sans MS" w:hAnsi="Comic Sans MS"/>
        </w:rPr>
        <w:t xml:space="preserve">, in </w:t>
      </w:r>
      <w:r w:rsidRPr="003F521B">
        <w:rPr>
          <w:rFonts w:ascii="Comic Sans MS" w:hAnsi="Comic Sans MS"/>
          <w:i/>
        </w:rPr>
        <w:t>Dir. proc. amm.</w:t>
      </w:r>
      <w:r w:rsidRPr="00B71586">
        <w:rPr>
          <w:rFonts w:ascii="Comic Sans MS" w:hAnsi="Comic Sans MS"/>
        </w:rPr>
        <w:t>, 2018, 1527 ss.</w:t>
      </w:r>
    </w:p>
  </w:footnote>
  <w:footnote w:id="60">
    <w:p w:rsidR="003E3731" w:rsidRPr="00B71586" w:rsidRDefault="003E3731"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Si allude alla suggestiva tesi di </w:t>
      </w:r>
      <w:r w:rsidRPr="003F521B">
        <w:rPr>
          <w:rFonts w:ascii="Comic Sans MS" w:hAnsi="Comic Sans MS"/>
          <w:smallCaps/>
        </w:rPr>
        <w:t>M. Magri</w:t>
      </w:r>
      <w:r w:rsidRPr="00B71586">
        <w:rPr>
          <w:rFonts w:ascii="Comic Sans MS" w:hAnsi="Comic Sans MS"/>
        </w:rPr>
        <w:t xml:space="preserve">, </w:t>
      </w:r>
      <w:r w:rsidRPr="003F521B">
        <w:rPr>
          <w:rFonts w:ascii="Comic Sans MS" w:hAnsi="Comic Sans MS"/>
          <w:i/>
        </w:rPr>
        <w:t>L’interesse legittimo oltre la teoria generale. Neutralità metodologica e giustizia amministrativa</w:t>
      </w:r>
      <w:r w:rsidRPr="00B71586">
        <w:rPr>
          <w:rFonts w:ascii="Comic Sans MS" w:hAnsi="Comic Sans MS"/>
        </w:rPr>
        <w:t>, Rimini, 2017</w:t>
      </w:r>
      <w:r w:rsidR="000274C4" w:rsidRPr="00B71586">
        <w:rPr>
          <w:rFonts w:ascii="Comic Sans MS" w:hAnsi="Comic Sans MS"/>
        </w:rPr>
        <w:t>, il quale</w:t>
      </w:r>
      <w:r w:rsidR="003F521B">
        <w:rPr>
          <w:rFonts w:ascii="Comic Sans MS" w:hAnsi="Comic Sans MS"/>
        </w:rPr>
        <w:t>,</w:t>
      </w:r>
      <w:r w:rsidR="000274C4" w:rsidRPr="00B71586">
        <w:rPr>
          <w:rFonts w:ascii="Comic Sans MS" w:hAnsi="Comic Sans MS"/>
        </w:rPr>
        <w:t xml:space="preserve"> esclu</w:t>
      </w:r>
      <w:r w:rsidR="003F521B">
        <w:rPr>
          <w:rFonts w:ascii="Comic Sans MS" w:hAnsi="Comic Sans MS"/>
        </w:rPr>
        <w:t>so</w:t>
      </w:r>
      <w:r w:rsidR="000274C4" w:rsidRPr="00B71586">
        <w:rPr>
          <w:rFonts w:ascii="Comic Sans MS" w:hAnsi="Comic Sans MS"/>
        </w:rPr>
        <w:t xml:space="preserve"> che la definizione di i</w:t>
      </w:r>
      <w:r w:rsidR="003F521B">
        <w:rPr>
          <w:rFonts w:ascii="Comic Sans MS" w:hAnsi="Comic Sans MS"/>
        </w:rPr>
        <w:t>nter</w:t>
      </w:r>
      <w:r w:rsidR="000274C4" w:rsidRPr="00B71586">
        <w:rPr>
          <w:rFonts w:ascii="Comic Sans MS" w:hAnsi="Comic Sans MS"/>
        </w:rPr>
        <w:t>esse legittimo competa esclusivamente alla te</w:t>
      </w:r>
      <w:r w:rsidR="003F521B">
        <w:rPr>
          <w:rFonts w:ascii="Comic Sans MS" w:hAnsi="Comic Sans MS"/>
        </w:rPr>
        <w:t>oria gener</w:t>
      </w:r>
      <w:r w:rsidR="000274C4" w:rsidRPr="00B71586">
        <w:rPr>
          <w:rFonts w:ascii="Comic Sans MS" w:hAnsi="Comic Sans MS"/>
        </w:rPr>
        <w:t>ale del diritto</w:t>
      </w:r>
      <w:r w:rsidR="003F521B">
        <w:rPr>
          <w:rFonts w:ascii="Comic Sans MS" w:hAnsi="Comic Sans MS"/>
        </w:rPr>
        <w:t>,</w:t>
      </w:r>
      <w:r w:rsidR="000274C4" w:rsidRPr="00B71586">
        <w:rPr>
          <w:rFonts w:ascii="Comic Sans MS" w:hAnsi="Comic Sans MS"/>
        </w:rPr>
        <w:t xml:space="preserve"> ritiene che </w:t>
      </w:r>
      <w:r w:rsidR="003F521B">
        <w:rPr>
          <w:rFonts w:ascii="Comic Sans MS" w:hAnsi="Comic Sans MS"/>
        </w:rPr>
        <w:t>tale situazione giuridica</w:t>
      </w:r>
      <w:r w:rsidR="000274C4" w:rsidRPr="00B71586">
        <w:rPr>
          <w:rFonts w:ascii="Comic Sans MS" w:hAnsi="Comic Sans MS"/>
        </w:rPr>
        <w:t xml:space="preserve"> </w:t>
      </w:r>
      <w:r w:rsidR="003F521B">
        <w:rPr>
          <w:rFonts w:ascii="Comic Sans MS" w:hAnsi="Comic Sans MS"/>
        </w:rPr>
        <w:t xml:space="preserve">si fondi </w:t>
      </w:r>
      <w:r w:rsidR="000274C4" w:rsidRPr="00B71586">
        <w:rPr>
          <w:rFonts w:ascii="Comic Sans MS" w:hAnsi="Comic Sans MS"/>
        </w:rPr>
        <w:t>sul principio di solidarietà sociale</w:t>
      </w:r>
      <w:r w:rsidRPr="00B71586">
        <w:rPr>
          <w:rFonts w:ascii="Comic Sans MS" w:hAnsi="Comic Sans MS"/>
        </w:rPr>
        <w:t>.</w:t>
      </w:r>
    </w:p>
  </w:footnote>
  <w:footnote w:id="61">
    <w:p w:rsidR="005C6BBA" w:rsidRPr="00B71586" w:rsidRDefault="005C6BBA"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Cfr., in part., </w:t>
      </w:r>
      <w:r w:rsidRPr="003F521B">
        <w:rPr>
          <w:rFonts w:ascii="Comic Sans MS" w:hAnsi="Comic Sans MS"/>
          <w:i/>
        </w:rPr>
        <w:t>infra</w:t>
      </w:r>
      <w:r w:rsidRPr="00B71586">
        <w:rPr>
          <w:rFonts w:ascii="Comic Sans MS" w:hAnsi="Comic Sans MS"/>
        </w:rPr>
        <w:t>, § 5.</w:t>
      </w:r>
    </w:p>
  </w:footnote>
  <w:footnote w:id="62">
    <w:p w:rsidR="00B67313" w:rsidRPr="00B67313" w:rsidRDefault="00B67313" w:rsidP="00B67313">
      <w:pPr>
        <w:pStyle w:val="Testonotaapidipagina"/>
        <w:jc w:val="both"/>
        <w:rPr>
          <w:rFonts w:ascii="Comic Sans MS" w:hAnsi="Comic Sans MS"/>
        </w:rPr>
      </w:pPr>
      <w:r w:rsidRPr="00B67313">
        <w:rPr>
          <w:rStyle w:val="Rimandonotaapidipagina"/>
          <w:rFonts w:ascii="Comic Sans MS" w:hAnsi="Comic Sans MS"/>
        </w:rPr>
        <w:footnoteRef/>
      </w:r>
      <w:r w:rsidRPr="00B67313">
        <w:rPr>
          <w:rFonts w:ascii="Comic Sans MS" w:hAnsi="Comic Sans MS"/>
        </w:rPr>
        <w:t xml:space="preserve"> Per tutti, </w:t>
      </w:r>
      <w:r w:rsidRPr="00B67313">
        <w:rPr>
          <w:rFonts w:ascii="Comic Sans MS" w:hAnsi="Comic Sans MS"/>
          <w:smallCaps/>
        </w:rPr>
        <w:t>L. Mannori – B. Sordi</w:t>
      </w:r>
      <w:r w:rsidRPr="00B67313">
        <w:rPr>
          <w:rFonts w:ascii="Comic Sans MS" w:hAnsi="Comic Sans MS"/>
        </w:rPr>
        <w:t xml:space="preserve">, </w:t>
      </w:r>
      <w:r w:rsidRPr="00B67313">
        <w:rPr>
          <w:rFonts w:ascii="Comic Sans MS" w:hAnsi="Comic Sans MS"/>
          <w:i/>
        </w:rPr>
        <w:t>Storia del diritto amministrativo</w:t>
      </w:r>
      <w:r w:rsidRPr="00B67313">
        <w:rPr>
          <w:rFonts w:ascii="Comic Sans MS" w:hAnsi="Comic Sans MS"/>
        </w:rPr>
        <w:t xml:space="preserve">, Roma-Bari, 2001, 342; </w:t>
      </w:r>
      <w:r w:rsidRPr="00B67313">
        <w:rPr>
          <w:rFonts w:ascii="Comic Sans MS" w:hAnsi="Comic Sans MS"/>
          <w:smallCaps/>
        </w:rPr>
        <w:t>L. Ferrara</w:t>
      </w:r>
      <w:r w:rsidRPr="00B67313">
        <w:rPr>
          <w:rFonts w:ascii="Comic Sans MS" w:hAnsi="Comic Sans MS"/>
        </w:rPr>
        <w:t xml:space="preserve">, </w:t>
      </w:r>
      <w:r w:rsidRPr="00B67313">
        <w:rPr>
          <w:rFonts w:ascii="Comic Sans MS" w:hAnsi="Comic Sans MS"/>
          <w:i/>
        </w:rPr>
        <w:t>L’interesse pubblico alla riprova della responsabilità patrimoniale</w:t>
      </w:r>
      <w:r w:rsidRPr="00B67313">
        <w:rPr>
          <w:rFonts w:ascii="Comic Sans MS" w:hAnsi="Comic Sans MS"/>
        </w:rPr>
        <w:t xml:space="preserve">, in </w:t>
      </w:r>
      <w:r w:rsidRPr="00B67313">
        <w:rPr>
          <w:rFonts w:ascii="Comic Sans MS" w:hAnsi="Comic Sans MS"/>
          <w:i/>
        </w:rPr>
        <w:t>Dir. pubbl.</w:t>
      </w:r>
      <w:r w:rsidRPr="00B67313">
        <w:rPr>
          <w:rFonts w:ascii="Comic Sans MS" w:hAnsi="Comic Sans MS"/>
        </w:rPr>
        <w:t>, 2010, 650.</w:t>
      </w:r>
    </w:p>
  </w:footnote>
  <w:footnote w:id="63">
    <w:p w:rsidR="005C6BBA" w:rsidRPr="00B71586" w:rsidRDefault="005C6BBA" w:rsidP="00B71586">
      <w:pPr>
        <w:pStyle w:val="Testonotaapidipagina"/>
        <w:jc w:val="both"/>
        <w:rPr>
          <w:rFonts w:ascii="Comic Sans MS" w:hAnsi="Comic Sans MS"/>
        </w:rPr>
      </w:pPr>
      <w:r w:rsidRPr="00B71586">
        <w:rPr>
          <w:rStyle w:val="Rimandonotaapidipagina"/>
          <w:rFonts w:ascii="Comic Sans MS" w:hAnsi="Comic Sans MS"/>
        </w:rPr>
        <w:footnoteRef/>
      </w:r>
      <w:r w:rsidR="003F521B">
        <w:rPr>
          <w:rFonts w:ascii="Comic Sans MS" w:hAnsi="Comic Sans MS"/>
        </w:rPr>
        <w:t xml:space="preserve"> </w:t>
      </w:r>
      <w:r w:rsidR="003F521B" w:rsidRPr="003F521B">
        <w:rPr>
          <w:rFonts w:ascii="Comic Sans MS" w:hAnsi="Comic Sans MS"/>
          <w:smallCaps/>
        </w:rPr>
        <w:t>F.G. Scoca</w:t>
      </w:r>
      <w:r w:rsidR="003F521B">
        <w:rPr>
          <w:rFonts w:ascii="Comic Sans MS" w:hAnsi="Comic Sans MS"/>
        </w:rPr>
        <w:t xml:space="preserve">, </w:t>
      </w:r>
      <w:r w:rsidR="003F521B" w:rsidRPr="003F521B">
        <w:rPr>
          <w:rFonts w:ascii="Comic Sans MS" w:hAnsi="Comic Sans MS"/>
          <w:i/>
        </w:rPr>
        <w:t>Le situazioni giuridiche soggettive dei p</w:t>
      </w:r>
      <w:r w:rsidRPr="003F521B">
        <w:rPr>
          <w:rFonts w:ascii="Comic Sans MS" w:hAnsi="Comic Sans MS"/>
          <w:i/>
        </w:rPr>
        <w:t>rivati</w:t>
      </w:r>
      <w:r w:rsidRPr="00B71586">
        <w:rPr>
          <w:rFonts w:ascii="Comic Sans MS" w:hAnsi="Comic Sans MS"/>
        </w:rPr>
        <w:t xml:space="preserve">, in </w:t>
      </w:r>
      <w:r w:rsidRPr="003F521B">
        <w:rPr>
          <w:rFonts w:ascii="Comic Sans MS" w:hAnsi="Comic Sans MS"/>
          <w:smallCaps/>
        </w:rPr>
        <w:t>Id.</w:t>
      </w:r>
      <w:r w:rsidRPr="00B71586">
        <w:rPr>
          <w:rFonts w:ascii="Comic Sans MS" w:hAnsi="Comic Sans MS"/>
        </w:rPr>
        <w:t xml:space="preserve"> (a cura di), </w:t>
      </w:r>
      <w:r w:rsidRPr="003F521B">
        <w:rPr>
          <w:rFonts w:ascii="Comic Sans MS" w:hAnsi="Comic Sans MS"/>
          <w:i/>
        </w:rPr>
        <w:t>op. cit.</w:t>
      </w:r>
      <w:r w:rsidRPr="00B71586">
        <w:rPr>
          <w:rFonts w:ascii="Comic Sans MS" w:hAnsi="Comic Sans MS"/>
        </w:rPr>
        <w:t xml:space="preserve">, 167; </w:t>
      </w:r>
      <w:r w:rsidRPr="003F521B">
        <w:rPr>
          <w:rFonts w:ascii="Comic Sans MS" w:hAnsi="Comic Sans MS"/>
          <w:i/>
        </w:rPr>
        <w:t>amplius</w:t>
      </w:r>
      <w:r w:rsidRPr="00B71586">
        <w:rPr>
          <w:rFonts w:ascii="Comic Sans MS" w:hAnsi="Comic Sans MS"/>
        </w:rPr>
        <w:t xml:space="preserve">, </w:t>
      </w:r>
      <w:r w:rsidRPr="003F521B">
        <w:rPr>
          <w:rFonts w:ascii="Comic Sans MS" w:hAnsi="Comic Sans MS"/>
          <w:smallCaps/>
        </w:rPr>
        <w:t>Id.</w:t>
      </w:r>
      <w:r w:rsidRPr="00B71586">
        <w:rPr>
          <w:rFonts w:ascii="Comic Sans MS" w:hAnsi="Comic Sans MS"/>
        </w:rPr>
        <w:t xml:space="preserve">, </w:t>
      </w:r>
      <w:r w:rsidRPr="003F521B">
        <w:rPr>
          <w:rFonts w:ascii="Comic Sans MS" w:hAnsi="Comic Sans MS"/>
          <w:i/>
        </w:rPr>
        <w:t>L’interesse legittimo. Storia e teoria</w:t>
      </w:r>
      <w:r w:rsidRPr="00B71586">
        <w:rPr>
          <w:rFonts w:ascii="Comic Sans MS" w:hAnsi="Comic Sans MS"/>
        </w:rPr>
        <w:t xml:space="preserve">, Torino, 2017, </w:t>
      </w:r>
      <w:r w:rsidRPr="003F521B">
        <w:rPr>
          <w:rFonts w:ascii="Comic Sans MS" w:hAnsi="Comic Sans MS"/>
          <w:i/>
        </w:rPr>
        <w:t>passim</w:t>
      </w:r>
      <w:r w:rsidR="00D903CF">
        <w:rPr>
          <w:rFonts w:ascii="Comic Sans MS" w:hAnsi="Comic Sans MS"/>
        </w:rPr>
        <w:t>;</w:t>
      </w:r>
      <w:r w:rsidR="00D903CF" w:rsidRPr="00D903CF">
        <w:rPr>
          <w:rFonts w:ascii="Comic Sans MS" w:hAnsi="Comic Sans MS"/>
          <w:smallCaps/>
          <w:sz w:val="24"/>
          <w:szCs w:val="24"/>
        </w:rPr>
        <w:t xml:space="preserve"> </w:t>
      </w:r>
      <w:r w:rsidR="00D903CF" w:rsidRPr="00D903CF">
        <w:rPr>
          <w:rFonts w:ascii="Comic Sans MS" w:hAnsi="Comic Sans MS"/>
          <w:smallCaps/>
        </w:rPr>
        <w:t>G. Falcon</w:t>
      </w:r>
      <w:r w:rsidR="00D903CF" w:rsidRPr="00D903CF">
        <w:rPr>
          <w:rFonts w:ascii="Comic Sans MS" w:hAnsi="Comic Sans MS"/>
        </w:rPr>
        <w:t xml:space="preserve">, </w:t>
      </w:r>
      <w:r w:rsidR="00D903CF" w:rsidRPr="00D903CF">
        <w:rPr>
          <w:rFonts w:ascii="Comic Sans MS" w:hAnsi="Comic Sans MS"/>
          <w:i/>
        </w:rPr>
        <w:t>Il giudice amministrativo tra giurisdizione di legittimità e giurisdizione di spettanza</w:t>
      </w:r>
      <w:r w:rsidR="00D903CF" w:rsidRPr="00D903CF">
        <w:rPr>
          <w:rFonts w:ascii="Comic Sans MS" w:hAnsi="Comic Sans MS"/>
        </w:rPr>
        <w:t xml:space="preserve">, in </w:t>
      </w:r>
      <w:r w:rsidR="00D903CF" w:rsidRPr="00D903CF">
        <w:rPr>
          <w:rFonts w:ascii="Comic Sans MS" w:hAnsi="Comic Sans MS"/>
          <w:i/>
        </w:rPr>
        <w:t>Dir. proc. amm.</w:t>
      </w:r>
      <w:r w:rsidR="00D903CF" w:rsidRPr="00D903CF">
        <w:rPr>
          <w:rFonts w:ascii="Comic Sans MS" w:hAnsi="Comic Sans MS"/>
        </w:rPr>
        <w:t>, 2001, 287 ss., spec. 291-292</w:t>
      </w:r>
      <w:r w:rsidR="00D903CF">
        <w:rPr>
          <w:rFonts w:ascii="Comic Sans MS" w:hAnsi="Comic Sans MS"/>
        </w:rPr>
        <w:t>.</w:t>
      </w:r>
    </w:p>
  </w:footnote>
  <w:footnote w:id="64">
    <w:p w:rsidR="00A5009B" w:rsidRPr="00B71586" w:rsidRDefault="00A5009B"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Di cui dà ben conto </w:t>
      </w:r>
      <w:r w:rsidRPr="003F521B">
        <w:rPr>
          <w:rFonts w:ascii="Comic Sans MS" w:hAnsi="Comic Sans MS"/>
          <w:smallCaps/>
        </w:rPr>
        <w:t>S. Mirate</w:t>
      </w:r>
      <w:r w:rsidRPr="00B71586">
        <w:rPr>
          <w:rFonts w:ascii="Comic Sans MS" w:hAnsi="Comic Sans MS"/>
        </w:rPr>
        <w:t xml:space="preserve">, </w:t>
      </w:r>
      <w:r w:rsidRPr="003F521B">
        <w:rPr>
          <w:rFonts w:ascii="Comic Sans MS" w:hAnsi="Comic Sans MS"/>
          <w:i/>
        </w:rPr>
        <w:t>op. cit.</w:t>
      </w:r>
      <w:r w:rsidRPr="00B71586">
        <w:rPr>
          <w:rFonts w:ascii="Comic Sans MS" w:hAnsi="Comic Sans MS"/>
        </w:rPr>
        <w:t>, 64 ss.</w:t>
      </w:r>
    </w:p>
  </w:footnote>
  <w:footnote w:id="65">
    <w:p w:rsidR="00A5009B" w:rsidRPr="00B71586" w:rsidRDefault="00A5009B"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3F521B">
        <w:rPr>
          <w:rFonts w:ascii="Comic Sans MS" w:hAnsi="Comic Sans MS"/>
          <w:smallCaps/>
        </w:rPr>
        <w:t>A. Romano</w:t>
      </w:r>
      <w:r w:rsidRPr="00B71586">
        <w:rPr>
          <w:rFonts w:ascii="Comic Sans MS" w:hAnsi="Comic Sans MS"/>
        </w:rPr>
        <w:t xml:space="preserve">, </w:t>
      </w:r>
      <w:r w:rsidRPr="003F521B">
        <w:rPr>
          <w:rFonts w:ascii="Comic Sans MS" w:hAnsi="Comic Sans MS"/>
          <w:i/>
        </w:rPr>
        <w:t>La situazione legittimante al processo amministrativo</w:t>
      </w:r>
      <w:r w:rsidRPr="00B71586">
        <w:rPr>
          <w:rFonts w:ascii="Comic Sans MS" w:hAnsi="Comic Sans MS"/>
        </w:rPr>
        <w:t xml:space="preserve">, </w:t>
      </w:r>
      <w:r w:rsidR="00187EEE" w:rsidRPr="00B71586">
        <w:rPr>
          <w:rFonts w:ascii="Comic Sans MS" w:hAnsi="Comic Sans MS"/>
        </w:rPr>
        <w:t xml:space="preserve">in </w:t>
      </w:r>
      <w:r w:rsidR="00187EEE" w:rsidRPr="003F521B">
        <w:rPr>
          <w:rFonts w:ascii="Comic Sans MS" w:hAnsi="Comic Sans MS"/>
          <w:i/>
        </w:rPr>
        <w:t>Dir. proc. amm.</w:t>
      </w:r>
      <w:r w:rsidR="00187EEE" w:rsidRPr="00B71586">
        <w:rPr>
          <w:rFonts w:ascii="Comic Sans MS" w:hAnsi="Comic Sans MS"/>
        </w:rPr>
        <w:t xml:space="preserve">, 1989, </w:t>
      </w:r>
      <w:r w:rsidRPr="00B71586">
        <w:rPr>
          <w:rFonts w:ascii="Comic Sans MS" w:hAnsi="Comic Sans MS"/>
        </w:rPr>
        <w:t>533.</w:t>
      </w:r>
    </w:p>
  </w:footnote>
  <w:footnote w:id="66">
    <w:p w:rsidR="00214D93" w:rsidRPr="00B71586" w:rsidRDefault="00214D93" w:rsidP="00B71586">
      <w:pPr>
        <w:pStyle w:val="Testonotaapidipagina"/>
        <w:jc w:val="both"/>
        <w:rPr>
          <w:rFonts w:ascii="Comic Sans MS" w:hAnsi="Comic Sans MS"/>
        </w:rPr>
      </w:pPr>
      <w:r w:rsidRPr="00B71586">
        <w:rPr>
          <w:rStyle w:val="Rimandonotaapidipagina"/>
          <w:rFonts w:ascii="Comic Sans MS" w:hAnsi="Comic Sans MS"/>
        </w:rPr>
        <w:footnoteRef/>
      </w:r>
      <w:r w:rsidRPr="00B71586">
        <w:rPr>
          <w:rFonts w:ascii="Comic Sans MS" w:hAnsi="Comic Sans MS"/>
        </w:rPr>
        <w:t xml:space="preserve"> </w:t>
      </w:r>
      <w:r w:rsidRPr="003F521B">
        <w:rPr>
          <w:rFonts w:ascii="Comic Sans MS" w:hAnsi="Comic Sans MS"/>
          <w:smallCaps/>
        </w:rPr>
        <w:t>R. Orestano</w:t>
      </w:r>
      <w:r w:rsidRPr="00B71586">
        <w:rPr>
          <w:rFonts w:ascii="Comic Sans MS" w:hAnsi="Comic Sans MS"/>
        </w:rPr>
        <w:t xml:space="preserve">, </w:t>
      </w:r>
      <w:r w:rsidRPr="003F521B">
        <w:rPr>
          <w:rFonts w:ascii="Comic Sans MS" w:hAnsi="Comic Sans MS"/>
          <w:i/>
        </w:rPr>
        <w:t>Azione</w:t>
      </w:r>
      <w:r w:rsidRPr="00B71586">
        <w:rPr>
          <w:rFonts w:ascii="Comic Sans MS" w:hAnsi="Comic Sans MS"/>
        </w:rPr>
        <w:t xml:space="preserve">, in </w:t>
      </w:r>
      <w:r w:rsidRPr="003F521B">
        <w:rPr>
          <w:rFonts w:ascii="Comic Sans MS" w:hAnsi="Comic Sans MS"/>
          <w:i/>
        </w:rPr>
        <w:t>Enc. dir.</w:t>
      </w:r>
      <w:r w:rsidRPr="00B71586">
        <w:rPr>
          <w:rFonts w:ascii="Comic Sans MS" w:hAnsi="Comic Sans MS"/>
        </w:rPr>
        <w:t>, IV, Milano, 1959, 789 ss.</w:t>
      </w:r>
    </w:p>
  </w:footnote>
  <w:footnote w:id="67">
    <w:p w:rsidR="005E4561" w:rsidRPr="00472CE1" w:rsidRDefault="005E4561"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w:t>
      </w:r>
      <w:r w:rsidRPr="00FD59CD">
        <w:rPr>
          <w:rFonts w:ascii="Comic Sans MS" w:hAnsi="Comic Sans MS"/>
          <w:smallCaps/>
        </w:rPr>
        <w:t>R. Villata</w:t>
      </w:r>
      <w:r w:rsidRPr="00472CE1">
        <w:rPr>
          <w:rFonts w:ascii="Comic Sans MS" w:hAnsi="Comic Sans MS"/>
        </w:rPr>
        <w:t xml:space="preserve">, </w:t>
      </w:r>
      <w:r w:rsidRPr="00FD59CD">
        <w:rPr>
          <w:rFonts w:ascii="Comic Sans MS" w:hAnsi="Comic Sans MS"/>
          <w:i/>
        </w:rPr>
        <w:t>op. cit.</w:t>
      </w:r>
      <w:r w:rsidRPr="00472CE1">
        <w:rPr>
          <w:rFonts w:ascii="Comic Sans MS" w:hAnsi="Comic Sans MS"/>
        </w:rPr>
        <w:t>, 635-636.</w:t>
      </w:r>
    </w:p>
  </w:footnote>
  <w:footnote w:id="68">
    <w:p w:rsidR="00884CE3" w:rsidRPr="00472CE1" w:rsidRDefault="00884CE3"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Così, tra le tante, T.A.R. Lombardia-Brescia, Sez. I, 28 dicembre 2013, n. 1176, in </w:t>
      </w:r>
      <w:hyperlink r:id="rId13" w:history="1">
        <w:r w:rsidRPr="00472CE1">
          <w:rPr>
            <w:rStyle w:val="Collegamentoipertestuale"/>
            <w:rFonts w:ascii="Comic Sans MS" w:hAnsi="Comic Sans MS"/>
          </w:rPr>
          <w:t>www.lexitalia.it</w:t>
        </w:r>
      </w:hyperlink>
      <w:r w:rsidRPr="00472CE1">
        <w:rPr>
          <w:rFonts w:ascii="Comic Sans MS" w:hAnsi="Comic Sans MS"/>
        </w:rPr>
        <w:t xml:space="preserve">, n. 5/2014, con commenti di </w:t>
      </w:r>
      <w:r w:rsidRPr="00FD59CD">
        <w:rPr>
          <w:rFonts w:ascii="Comic Sans MS" w:hAnsi="Comic Sans MS"/>
          <w:smallCaps/>
        </w:rPr>
        <w:t>I. Cacciavillani</w:t>
      </w:r>
      <w:r w:rsidRPr="00472CE1">
        <w:rPr>
          <w:rFonts w:ascii="Comic Sans MS" w:hAnsi="Comic Sans MS"/>
        </w:rPr>
        <w:t xml:space="preserve">, </w:t>
      </w:r>
      <w:r w:rsidRPr="00FD59CD">
        <w:rPr>
          <w:rFonts w:ascii="Comic Sans MS" w:hAnsi="Comic Sans MS"/>
          <w:i/>
        </w:rPr>
        <w:t>L’azione popolare nel processo amministrativo</w:t>
      </w:r>
      <w:r w:rsidRPr="00472CE1">
        <w:rPr>
          <w:rFonts w:ascii="Comic Sans MS" w:hAnsi="Comic Sans MS"/>
        </w:rPr>
        <w:t xml:space="preserve">, e di V. </w:t>
      </w:r>
      <w:r w:rsidRPr="00FD59CD">
        <w:rPr>
          <w:rFonts w:ascii="Comic Sans MS" w:hAnsi="Comic Sans MS"/>
          <w:smallCaps/>
        </w:rPr>
        <w:t>Marchianò</w:t>
      </w:r>
      <w:r w:rsidRPr="00472CE1">
        <w:rPr>
          <w:rFonts w:ascii="Comic Sans MS" w:hAnsi="Comic Sans MS"/>
        </w:rPr>
        <w:t xml:space="preserve">, </w:t>
      </w:r>
      <w:r w:rsidRPr="00FD59CD">
        <w:rPr>
          <w:rFonts w:ascii="Comic Sans MS" w:hAnsi="Comic Sans MS"/>
          <w:i/>
        </w:rPr>
        <w:t>Legittimazione all’azione nel processo amministrativo: l’interesse al ricorso</w:t>
      </w:r>
      <w:r w:rsidRPr="00472CE1">
        <w:rPr>
          <w:rFonts w:ascii="Comic Sans MS" w:hAnsi="Comic Sans MS"/>
        </w:rPr>
        <w:t xml:space="preserve"> (</w:t>
      </w:r>
      <w:r w:rsidRPr="00FD59CD">
        <w:rPr>
          <w:rFonts w:ascii="Comic Sans MS" w:hAnsi="Comic Sans MS"/>
          <w:i/>
        </w:rPr>
        <w:t>ivi</w:t>
      </w:r>
      <w:r w:rsidRPr="00472CE1">
        <w:rPr>
          <w:rFonts w:ascii="Comic Sans MS" w:hAnsi="Comic Sans MS"/>
        </w:rPr>
        <w:t>, n. 6/2014).</w:t>
      </w:r>
      <w:r w:rsidR="00B365B5" w:rsidRPr="00472CE1">
        <w:rPr>
          <w:rFonts w:ascii="Comic Sans MS" w:hAnsi="Comic Sans MS"/>
        </w:rPr>
        <w:t xml:space="preserve"> Per la corretta distinzione tra legittimazione ed interesse, </w:t>
      </w:r>
      <w:r w:rsidR="00B365B5" w:rsidRPr="00FD59CD">
        <w:rPr>
          <w:rFonts w:ascii="Comic Sans MS" w:hAnsi="Comic Sans MS"/>
          <w:i/>
        </w:rPr>
        <w:t>ex multis</w:t>
      </w:r>
      <w:r w:rsidR="00B365B5" w:rsidRPr="00472CE1">
        <w:rPr>
          <w:rFonts w:ascii="Comic Sans MS" w:hAnsi="Comic Sans MS"/>
        </w:rPr>
        <w:t xml:space="preserve">, Cons. St., Sez. VI, 29 maggio 2008, n. 2546, in </w:t>
      </w:r>
      <w:r w:rsidR="00B365B5" w:rsidRPr="00FD59CD">
        <w:rPr>
          <w:rFonts w:ascii="Comic Sans MS" w:hAnsi="Comic Sans MS"/>
          <w:i/>
        </w:rPr>
        <w:t>Foro it. Rep.</w:t>
      </w:r>
      <w:r w:rsidR="00B365B5" w:rsidRPr="00472CE1">
        <w:rPr>
          <w:rFonts w:ascii="Comic Sans MS" w:hAnsi="Comic Sans MS"/>
        </w:rPr>
        <w:t>, 2008, voce «Giustizia amministrativa», n. 879.</w:t>
      </w:r>
    </w:p>
  </w:footnote>
  <w:footnote w:id="69">
    <w:p w:rsidR="001339B3" w:rsidRPr="00472CE1" w:rsidRDefault="001339B3"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w:t>
      </w:r>
      <w:r w:rsidRPr="00FD59CD">
        <w:rPr>
          <w:rFonts w:ascii="Comic Sans MS" w:hAnsi="Comic Sans MS"/>
          <w:smallCaps/>
        </w:rPr>
        <w:t>L.R. Perfetti</w:t>
      </w:r>
      <w:r w:rsidR="008526A8" w:rsidRPr="00472CE1">
        <w:rPr>
          <w:rFonts w:ascii="Comic Sans MS" w:hAnsi="Comic Sans MS"/>
        </w:rPr>
        <w:t xml:space="preserve">, </w:t>
      </w:r>
      <w:r w:rsidR="008526A8" w:rsidRPr="00FD59CD">
        <w:rPr>
          <w:rFonts w:ascii="Comic Sans MS" w:hAnsi="Comic Sans MS"/>
          <w:i/>
        </w:rPr>
        <w:t>Legittimazione e interesse a ricorrere nel processo amministrativo: il problema delle pretese partecipative</w:t>
      </w:r>
      <w:r w:rsidR="008526A8" w:rsidRPr="00472CE1">
        <w:rPr>
          <w:rFonts w:ascii="Comic Sans MS" w:hAnsi="Comic Sans MS"/>
        </w:rPr>
        <w:t xml:space="preserve">, in </w:t>
      </w:r>
      <w:r w:rsidR="008526A8" w:rsidRPr="00FD59CD">
        <w:rPr>
          <w:rFonts w:ascii="Comic Sans MS" w:hAnsi="Comic Sans MS"/>
          <w:i/>
        </w:rPr>
        <w:t>Dir. proc. amm.</w:t>
      </w:r>
      <w:r w:rsidR="008526A8" w:rsidRPr="00472CE1">
        <w:rPr>
          <w:rFonts w:ascii="Comic Sans MS" w:hAnsi="Comic Sans MS"/>
        </w:rPr>
        <w:t xml:space="preserve">, 2009, </w:t>
      </w:r>
      <w:r w:rsidR="00884CE3" w:rsidRPr="00472CE1">
        <w:rPr>
          <w:rFonts w:ascii="Comic Sans MS" w:hAnsi="Comic Sans MS"/>
        </w:rPr>
        <w:t xml:space="preserve">688 ss., spec. </w:t>
      </w:r>
      <w:r w:rsidR="008526A8" w:rsidRPr="00472CE1">
        <w:rPr>
          <w:rFonts w:ascii="Comic Sans MS" w:hAnsi="Comic Sans MS"/>
        </w:rPr>
        <w:t>6</w:t>
      </w:r>
      <w:r w:rsidR="00884CE3" w:rsidRPr="00472CE1">
        <w:rPr>
          <w:rFonts w:ascii="Comic Sans MS" w:hAnsi="Comic Sans MS"/>
        </w:rPr>
        <w:t xml:space="preserve">90 e 697-698. </w:t>
      </w:r>
    </w:p>
  </w:footnote>
  <w:footnote w:id="70">
    <w:p w:rsidR="00EC6152" w:rsidRPr="00472CE1" w:rsidRDefault="00EC6152"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w:t>
      </w:r>
      <w:r w:rsidR="00086088" w:rsidRPr="00472CE1">
        <w:rPr>
          <w:rFonts w:ascii="Comic Sans MS" w:hAnsi="Comic Sans MS"/>
        </w:rPr>
        <w:t xml:space="preserve">Nel senso che «deve essere tenuta rigorosamente ferma la netta distinzione tra la titolarità di una posizione sostanziale differenziata che abilita un determinato soggetto all’esercizio dell’azione (legittimazione al ricorso) e l’utilità ricavabile dall’accoglimento della domanda di annullamento (interesse al ricorso)», Cons. St., Ad. plen., 7 aprile 2011, n. 4, in </w:t>
      </w:r>
      <w:r w:rsidR="00086088" w:rsidRPr="00FD59CD">
        <w:rPr>
          <w:rFonts w:ascii="Comic Sans MS" w:hAnsi="Comic Sans MS"/>
          <w:i/>
        </w:rPr>
        <w:t>Giurisd. amm.</w:t>
      </w:r>
      <w:r w:rsidR="00086088" w:rsidRPr="00472CE1">
        <w:rPr>
          <w:rFonts w:ascii="Comic Sans MS" w:hAnsi="Comic Sans MS"/>
        </w:rPr>
        <w:t>, 2011, I, 513</w:t>
      </w:r>
      <w:r w:rsidR="00854671" w:rsidRPr="00472CE1">
        <w:rPr>
          <w:rFonts w:ascii="Comic Sans MS" w:hAnsi="Comic Sans MS"/>
        </w:rPr>
        <w:t>; adesivamente, Cons</w:t>
      </w:r>
      <w:r w:rsidR="00086088" w:rsidRPr="00472CE1">
        <w:rPr>
          <w:rFonts w:ascii="Comic Sans MS" w:hAnsi="Comic Sans MS"/>
        </w:rPr>
        <w:t xml:space="preserve">. </w:t>
      </w:r>
      <w:r w:rsidR="00854671" w:rsidRPr="00472CE1">
        <w:rPr>
          <w:rFonts w:ascii="Comic Sans MS" w:hAnsi="Comic Sans MS"/>
        </w:rPr>
        <w:t xml:space="preserve">Giust. Amm. Reg. sic., 22 novembre 2017, n. 511, in </w:t>
      </w:r>
      <w:hyperlink r:id="rId14" w:history="1">
        <w:r w:rsidR="00854671" w:rsidRPr="00472CE1">
          <w:rPr>
            <w:rStyle w:val="Collegamentoipertestuale"/>
            <w:rFonts w:ascii="Comic Sans MS" w:hAnsi="Comic Sans MS"/>
          </w:rPr>
          <w:t>www.giustizia-amministrativa.it</w:t>
        </w:r>
      </w:hyperlink>
      <w:r w:rsidR="00854671" w:rsidRPr="00472CE1">
        <w:rPr>
          <w:rFonts w:ascii="Comic Sans MS" w:hAnsi="Comic Sans MS"/>
        </w:rPr>
        <w:t xml:space="preserve">. </w:t>
      </w:r>
      <w:r w:rsidR="00086088" w:rsidRPr="00472CE1">
        <w:rPr>
          <w:rFonts w:ascii="Comic Sans MS" w:hAnsi="Comic Sans MS"/>
        </w:rPr>
        <w:t>N</w:t>
      </w:r>
      <w:r w:rsidRPr="00472CE1">
        <w:rPr>
          <w:rFonts w:ascii="Comic Sans MS" w:hAnsi="Comic Sans MS"/>
        </w:rPr>
        <w:t>on manc</w:t>
      </w:r>
      <w:r w:rsidR="00086088" w:rsidRPr="00472CE1">
        <w:rPr>
          <w:rFonts w:ascii="Comic Sans MS" w:hAnsi="Comic Sans MS"/>
        </w:rPr>
        <w:t>a</w:t>
      </w:r>
      <w:r w:rsidRPr="00472CE1">
        <w:rPr>
          <w:rFonts w:ascii="Comic Sans MS" w:hAnsi="Comic Sans MS"/>
        </w:rPr>
        <w:t xml:space="preserve">no, </w:t>
      </w:r>
      <w:r w:rsidR="00086088" w:rsidRPr="00472CE1">
        <w:rPr>
          <w:rFonts w:ascii="Comic Sans MS" w:hAnsi="Comic Sans MS"/>
        </w:rPr>
        <w:t xml:space="preserve">tuttavia, anche in epoca relativamente </w:t>
      </w:r>
      <w:r w:rsidRPr="00472CE1">
        <w:rPr>
          <w:rFonts w:ascii="Comic Sans MS" w:hAnsi="Comic Sans MS"/>
        </w:rPr>
        <w:t xml:space="preserve">recente, sostenitori della tesi opposta </w:t>
      </w:r>
      <w:r w:rsidR="00D173FE" w:rsidRPr="00472CE1">
        <w:rPr>
          <w:rFonts w:ascii="Comic Sans MS" w:hAnsi="Comic Sans MS"/>
        </w:rPr>
        <w:t>(</w:t>
      </w:r>
      <w:r w:rsidRPr="00FD59CD">
        <w:rPr>
          <w:rFonts w:ascii="Comic Sans MS" w:hAnsi="Comic Sans MS"/>
          <w:smallCaps/>
        </w:rPr>
        <w:t>G. Romeo</w:t>
      </w:r>
      <w:r w:rsidRPr="00472CE1">
        <w:rPr>
          <w:rFonts w:ascii="Comic Sans MS" w:hAnsi="Comic Sans MS"/>
        </w:rPr>
        <w:t xml:space="preserve">, </w:t>
      </w:r>
      <w:r w:rsidRPr="00FD59CD">
        <w:rPr>
          <w:rFonts w:ascii="Comic Sans MS" w:hAnsi="Comic Sans MS"/>
          <w:i/>
        </w:rPr>
        <w:t>Interesse legittimo e interesse a ricorrere: una distinzione inutile</w:t>
      </w:r>
      <w:r w:rsidRPr="00472CE1">
        <w:rPr>
          <w:rFonts w:ascii="Comic Sans MS" w:hAnsi="Comic Sans MS"/>
        </w:rPr>
        <w:t xml:space="preserve">, in </w:t>
      </w:r>
      <w:r w:rsidRPr="00FD59CD">
        <w:rPr>
          <w:rFonts w:ascii="Comic Sans MS" w:hAnsi="Comic Sans MS"/>
          <w:i/>
        </w:rPr>
        <w:t>Scritti per M. Nigro</w:t>
      </w:r>
      <w:r w:rsidRPr="00472CE1">
        <w:rPr>
          <w:rFonts w:ascii="Comic Sans MS" w:hAnsi="Comic Sans MS"/>
        </w:rPr>
        <w:t>, Milano, 1991, III, 493 ss.</w:t>
      </w:r>
      <w:r w:rsidR="00D173FE" w:rsidRPr="00472CE1">
        <w:rPr>
          <w:rFonts w:ascii="Comic Sans MS" w:hAnsi="Comic Sans MS"/>
        </w:rPr>
        <w:t>), come del resto pure tra i processualcivilisti v’è chi ritiene che siffatta distinzione costituisca un residuo della distinzione tra diritto e processo (</w:t>
      </w:r>
      <w:r w:rsidR="00D173FE" w:rsidRPr="00FD59CD">
        <w:rPr>
          <w:rFonts w:ascii="Comic Sans MS" w:hAnsi="Comic Sans MS"/>
          <w:smallCaps/>
        </w:rPr>
        <w:t>S. Satta</w:t>
      </w:r>
      <w:r w:rsidR="00D173FE" w:rsidRPr="00472CE1">
        <w:rPr>
          <w:rFonts w:ascii="Comic Sans MS" w:hAnsi="Comic Sans MS"/>
        </w:rPr>
        <w:t xml:space="preserve">, </w:t>
      </w:r>
      <w:r w:rsidR="00D173FE" w:rsidRPr="00FD59CD">
        <w:rPr>
          <w:rFonts w:ascii="Comic Sans MS" w:hAnsi="Comic Sans MS"/>
          <w:i/>
        </w:rPr>
        <w:t>Interesse ad agire e legittimazione</w:t>
      </w:r>
      <w:r w:rsidR="00D173FE" w:rsidRPr="00472CE1">
        <w:rPr>
          <w:rFonts w:ascii="Comic Sans MS" w:hAnsi="Comic Sans MS"/>
        </w:rPr>
        <w:t xml:space="preserve">, in </w:t>
      </w:r>
      <w:r w:rsidR="00D173FE" w:rsidRPr="00FD59CD">
        <w:rPr>
          <w:rFonts w:ascii="Comic Sans MS" w:hAnsi="Comic Sans MS"/>
          <w:i/>
        </w:rPr>
        <w:t>Foro it.</w:t>
      </w:r>
      <w:r w:rsidR="00D173FE" w:rsidRPr="00472CE1">
        <w:rPr>
          <w:rFonts w:ascii="Comic Sans MS" w:hAnsi="Comic Sans MS"/>
        </w:rPr>
        <w:t xml:space="preserve">, 1954, IV, 169 ss.; </w:t>
      </w:r>
      <w:r w:rsidR="00D173FE" w:rsidRPr="00FD59CD">
        <w:rPr>
          <w:rFonts w:ascii="Comic Sans MS" w:hAnsi="Comic Sans MS"/>
          <w:smallCaps/>
        </w:rPr>
        <w:t>S. Satta – C. Punzi</w:t>
      </w:r>
      <w:r w:rsidR="00D173FE" w:rsidRPr="00472CE1">
        <w:rPr>
          <w:rFonts w:ascii="Comic Sans MS" w:hAnsi="Comic Sans MS"/>
        </w:rPr>
        <w:t xml:space="preserve">, </w:t>
      </w:r>
      <w:r w:rsidR="00D173FE" w:rsidRPr="00FD59CD">
        <w:rPr>
          <w:rFonts w:ascii="Comic Sans MS" w:hAnsi="Comic Sans MS"/>
          <w:i/>
        </w:rPr>
        <w:t>Diritto processuale civile</w:t>
      </w:r>
      <w:r w:rsidR="00D173FE" w:rsidRPr="00472CE1">
        <w:rPr>
          <w:rFonts w:ascii="Comic Sans MS" w:hAnsi="Comic Sans MS"/>
        </w:rPr>
        <w:t xml:space="preserve">, 13ª ed., Padova, 2000, 136 ss.) o comunque appaia, in alcuni casi, eccessivamente rigida e formalistica (B. </w:t>
      </w:r>
      <w:r w:rsidR="00D173FE" w:rsidRPr="00FD59CD">
        <w:rPr>
          <w:rFonts w:ascii="Comic Sans MS" w:hAnsi="Comic Sans MS"/>
          <w:smallCaps/>
        </w:rPr>
        <w:t>Sassani</w:t>
      </w:r>
      <w:r w:rsidR="00D173FE" w:rsidRPr="00472CE1">
        <w:rPr>
          <w:rFonts w:ascii="Comic Sans MS" w:hAnsi="Comic Sans MS"/>
        </w:rPr>
        <w:t xml:space="preserve">, </w:t>
      </w:r>
      <w:r w:rsidR="00D173FE" w:rsidRPr="00FD59CD">
        <w:rPr>
          <w:rFonts w:ascii="Comic Sans MS" w:hAnsi="Comic Sans MS"/>
          <w:i/>
        </w:rPr>
        <w:t>Interesse ad agire</w:t>
      </w:r>
      <w:r w:rsidR="00D173FE" w:rsidRPr="00472CE1">
        <w:rPr>
          <w:rFonts w:ascii="Comic Sans MS" w:hAnsi="Comic Sans MS"/>
        </w:rPr>
        <w:t xml:space="preserve">, in </w:t>
      </w:r>
      <w:r w:rsidR="00D173FE" w:rsidRPr="00FD59CD">
        <w:rPr>
          <w:rFonts w:ascii="Comic Sans MS" w:hAnsi="Comic Sans MS"/>
          <w:i/>
        </w:rPr>
        <w:t>Enc. giur.</w:t>
      </w:r>
      <w:r w:rsidR="00D173FE" w:rsidRPr="00472CE1">
        <w:rPr>
          <w:rFonts w:ascii="Comic Sans MS" w:hAnsi="Comic Sans MS"/>
        </w:rPr>
        <w:t xml:space="preserve">, XVII, Roma, </w:t>
      </w:r>
      <w:r w:rsidR="00FD59CD">
        <w:rPr>
          <w:rFonts w:ascii="Comic Sans MS" w:hAnsi="Comic Sans MS"/>
        </w:rPr>
        <w:t xml:space="preserve">1989, </w:t>
      </w:r>
      <w:r w:rsidR="00D173FE" w:rsidRPr="00472CE1">
        <w:rPr>
          <w:rFonts w:ascii="Comic Sans MS" w:hAnsi="Comic Sans MS"/>
        </w:rPr>
        <w:t>2 ss.).</w:t>
      </w:r>
    </w:p>
  </w:footnote>
  <w:footnote w:id="71">
    <w:p w:rsidR="00D8720F" w:rsidRPr="00472CE1" w:rsidRDefault="00D8720F"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w:t>
      </w:r>
      <w:r w:rsidRPr="00FD59CD">
        <w:rPr>
          <w:rFonts w:ascii="Comic Sans MS" w:hAnsi="Comic Sans MS"/>
          <w:smallCaps/>
        </w:rPr>
        <w:t>F. Trimarchi Banfi</w:t>
      </w:r>
      <w:r w:rsidRPr="00472CE1">
        <w:rPr>
          <w:rFonts w:ascii="Comic Sans MS" w:hAnsi="Comic Sans MS"/>
        </w:rPr>
        <w:t xml:space="preserve">, </w:t>
      </w:r>
      <w:r w:rsidRPr="00FD59CD">
        <w:rPr>
          <w:rFonts w:ascii="Comic Sans MS" w:hAnsi="Comic Sans MS"/>
          <w:i/>
        </w:rPr>
        <w:t xml:space="preserve">L’interesse legittimo attraverso il filtro dell’interesse a ricorrere: il caso della </w:t>
      </w:r>
      <w:r w:rsidRPr="00472CE1">
        <w:rPr>
          <w:rFonts w:ascii="Comic Sans MS" w:hAnsi="Comic Sans MS"/>
        </w:rPr>
        <w:t xml:space="preserve">vicinitas, in </w:t>
      </w:r>
      <w:r w:rsidRPr="00FD59CD">
        <w:rPr>
          <w:rFonts w:ascii="Comic Sans MS" w:hAnsi="Comic Sans MS"/>
          <w:i/>
        </w:rPr>
        <w:t>Dir. proc. amm.</w:t>
      </w:r>
      <w:r w:rsidRPr="00472CE1">
        <w:rPr>
          <w:rFonts w:ascii="Comic Sans MS" w:hAnsi="Comic Sans MS"/>
        </w:rPr>
        <w:t>, 2017, 774-775, alla quale si rinvia per le relative indicazi</w:t>
      </w:r>
      <w:r w:rsidR="00FD59CD">
        <w:rPr>
          <w:rFonts w:ascii="Comic Sans MS" w:hAnsi="Comic Sans MS"/>
        </w:rPr>
        <w:t>oni giuris</w:t>
      </w:r>
      <w:r w:rsidRPr="00472CE1">
        <w:rPr>
          <w:rFonts w:ascii="Comic Sans MS" w:hAnsi="Comic Sans MS"/>
        </w:rPr>
        <w:t>prudenziali.</w:t>
      </w:r>
    </w:p>
  </w:footnote>
  <w:footnote w:id="72">
    <w:p w:rsidR="005E7D8E" w:rsidRPr="00472CE1" w:rsidRDefault="005E7D8E"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Sul punto, sia consentito rinviare</w:t>
      </w:r>
      <w:r w:rsidR="00FD59CD">
        <w:rPr>
          <w:rFonts w:ascii="Comic Sans MS" w:hAnsi="Comic Sans MS"/>
        </w:rPr>
        <w:t xml:space="preserve"> </w:t>
      </w:r>
      <w:r w:rsidRPr="00472CE1">
        <w:rPr>
          <w:rFonts w:ascii="Comic Sans MS" w:hAnsi="Comic Sans MS"/>
        </w:rPr>
        <w:t xml:space="preserve">a </w:t>
      </w:r>
      <w:r w:rsidRPr="00FD59CD">
        <w:rPr>
          <w:rFonts w:ascii="Comic Sans MS" w:hAnsi="Comic Sans MS"/>
          <w:smallCaps/>
        </w:rPr>
        <w:t>F. Saitta</w:t>
      </w:r>
      <w:r w:rsidRPr="00472CE1">
        <w:rPr>
          <w:rFonts w:ascii="Comic Sans MS" w:hAnsi="Comic Sans MS"/>
        </w:rPr>
        <w:t xml:space="preserve">, </w:t>
      </w:r>
      <w:r w:rsidRPr="00FD59CD">
        <w:rPr>
          <w:rFonts w:ascii="Comic Sans MS" w:hAnsi="Comic Sans MS"/>
          <w:i/>
        </w:rPr>
        <w:t>L’impugnazione del permesso di costruire nell’evoluzione giurisprudenziale: da azione popolare a mero (ed imprecisato) ampliamento della legittimazione a ricorrere</w:t>
      </w:r>
      <w:r w:rsidRPr="00472CE1">
        <w:rPr>
          <w:rFonts w:ascii="Comic Sans MS" w:hAnsi="Comic Sans MS"/>
        </w:rPr>
        <w:t xml:space="preserve">, in </w:t>
      </w:r>
      <w:hyperlink r:id="rId15" w:history="1">
        <w:r w:rsidRPr="00472CE1">
          <w:rPr>
            <w:rStyle w:val="Collegamentoipertestuale"/>
            <w:rFonts w:ascii="Comic Sans MS" w:hAnsi="Comic Sans MS"/>
          </w:rPr>
          <w:t>www.lexitalia.it</w:t>
        </w:r>
      </w:hyperlink>
      <w:r w:rsidRPr="00472CE1">
        <w:rPr>
          <w:rFonts w:ascii="Comic Sans MS" w:hAnsi="Comic Sans MS"/>
        </w:rPr>
        <w:t xml:space="preserve">, n. 7-8/2007, ed in </w:t>
      </w:r>
      <w:r w:rsidR="00FD79B9" w:rsidRPr="00472CE1">
        <w:rPr>
          <w:rFonts w:ascii="Comic Sans MS" w:hAnsi="Comic Sans MS"/>
          <w:i/>
          <w:iCs/>
        </w:rPr>
        <w:t>Cittadinanza ed azioni popolari</w:t>
      </w:r>
      <w:r w:rsidR="00FD79B9" w:rsidRPr="00472CE1">
        <w:rPr>
          <w:rFonts w:ascii="Comic Sans MS" w:hAnsi="Comic Sans MS"/>
        </w:rPr>
        <w:t xml:space="preserve"> (Atti del Convegno di Copanello, 29-30 giugno 2007), a cura di F. Astone, F. Manganaro, A. Romano Tassone e F. Saitta, Soveria Mannelli, 2010, 169 ss.</w:t>
      </w:r>
    </w:p>
  </w:footnote>
  <w:footnote w:id="73">
    <w:p w:rsidR="00B67313" w:rsidRPr="00472CE1" w:rsidRDefault="00B67313"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w:t>
      </w:r>
      <w:r w:rsidRPr="00FD59CD">
        <w:rPr>
          <w:rFonts w:ascii="Comic Sans MS" w:hAnsi="Comic Sans MS"/>
          <w:smallCaps/>
        </w:rPr>
        <w:t>F. Trimarchi Banfi</w:t>
      </w:r>
      <w:r w:rsidRPr="00472CE1">
        <w:rPr>
          <w:rFonts w:ascii="Comic Sans MS" w:hAnsi="Comic Sans MS"/>
        </w:rPr>
        <w:t xml:space="preserve">, </w:t>
      </w:r>
      <w:r w:rsidRPr="00FD59CD">
        <w:rPr>
          <w:rFonts w:ascii="Comic Sans MS" w:hAnsi="Comic Sans MS"/>
          <w:i/>
        </w:rPr>
        <w:t>L’interesse legittimo: teoria e prassi</w:t>
      </w:r>
      <w:r w:rsidRPr="00472CE1">
        <w:rPr>
          <w:rFonts w:ascii="Comic Sans MS" w:hAnsi="Comic Sans MS"/>
        </w:rPr>
        <w:t xml:space="preserve">, in </w:t>
      </w:r>
      <w:r w:rsidRPr="00FD59CD">
        <w:rPr>
          <w:rFonts w:ascii="Comic Sans MS" w:hAnsi="Comic Sans MS"/>
          <w:i/>
        </w:rPr>
        <w:t>Dir. proc. amm.</w:t>
      </w:r>
      <w:r w:rsidRPr="00472CE1">
        <w:rPr>
          <w:rFonts w:ascii="Comic Sans MS" w:hAnsi="Comic Sans MS"/>
        </w:rPr>
        <w:t>, 2013, 1009.</w:t>
      </w:r>
    </w:p>
  </w:footnote>
  <w:footnote w:id="74">
    <w:p w:rsidR="005135B1" w:rsidRPr="00472CE1" w:rsidRDefault="005135B1"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w:t>
      </w:r>
      <w:r w:rsidRPr="00FD59CD">
        <w:rPr>
          <w:rFonts w:ascii="Comic Sans MS" w:hAnsi="Comic Sans MS"/>
          <w:smallCaps/>
        </w:rPr>
        <w:t>M. Magri</w:t>
      </w:r>
      <w:r w:rsidRPr="00472CE1">
        <w:rPr>
          <w:rFonts w:ascii="Comic Sans MS" w:hAnsi="Comic Sans MS"/>
        </w:rPr>
        <w:t xml:space="preserve">, </w:t>
      </w:r>
      <w:r w:rsidRPr="00FD59CD">
        <w:rPr>
          <w:rFonts w:ascii="Comic Sans MS" w:hAnsi="Comic Sans MS"/>
          <w:i/>
        </w:rPr>
        <w:t>op. cit.</w:t>
      </w:r>
      <w:r w:rsidRPr="00472CE1">
        <w:rPr>
          <w:rFonts w:ascii="Comic Sans MS" w:hAnsi="Comic Sans MS"/>
        </w:rPr>
        <w:t>, 344-345.</w:t>
      </w:r>
    </w:p>
  </w:footnote>
  <w:footnote w:id="75">
    <w:p w:rsidR="00472CE1" w:rsidRPr="00472CE1" w:rsidRDefault="00472CE1" w:rsidP="00472CE1">
      <w:pPr>
        <w:pStyle w:val="Testonotaapidipagina"/>
        <w:jc w:val="both"/>
        <w:rPr>
          <w:rFonts w:ascii="Comic Sans MS" w:hAnsi="Comic Sans MS"/>
        </w:rPr>
      </w:pPr>
      <w:r w:rsidRPr="00472CE1">
        <w:rPr>
          <w:rStyle w:val="Rimandonotaapidipagina"/>
          <w:rFonts w:ascii="Comic Sans MS" w:hAnsi="Comic Sans MS"/>
        </w:rPr>
        <w:footnoteRef/>
      </w:r>
      <w:r w:rsidRPr="00472CE1">
        <w:rPr>
          <w:rFonts w:ascii="Comic Sans MS" w:hAnsi="Comic Sans MS"/>
        </w:rPr>
        <w:t xml:space="preserve"> Con riguardo, ad es., all’azione di nullità </w:t>
      </w:r>
      <w:r w:rsidRPr="00FD59CD">
        <w:rPr>
          <w:rFonts w:ascii="Comic Sans MS" w:hAnsi="Comic Sans MS"/>
          <w:i/>
        </w:rPr>
        <w:t>ex</w:t>
      </w:r>
      <w:r w:rsidRPr="00472CE1">
        <w:rPr>
          <w:rFonts w:ascii="Comic Sans MS" w:hAnsi="Comic Sans MS"/>
        </w:rPr>
        <w:t xml:space="preserve"> art. 1421 c.c., cfr. </w:t>
      </w:r>
      <w:r w:rsidRPr="00FD59CD">
        <w:rPr>
          <w:rFonts w:ascii="Comic Sans MS" w:hAnsi="Comic Sans MS"/>
          <w:smallCaps/>
        </w:rPr>
        <w:t>F. Ferrari</w:t>
      </w:r>
      <w:r w:rsidRPr="00472CE1">
        <w:rPr>
          <w:rFonts w:ascii="Comic Sans MS" w:hAnsi="Comic Sans MS"/>
        </w:rPr>
        <w:t xml:space="preserve">, </w:t>
      </w:r>
      <w:r w:rsidRPr="00FD59CD">
        <w:rPr>
          <w:rFonts w:ascii="Comic Sans MS" w:hAnsi="Comic Sans MS"/>
          <w:i/>
        </w:rPr>
        <w:t>L’interesse c.d. legittimante ad agire</w:t>
      </w:r>
      <w:r w:rsidRPr="00FD59CD">
        <w:rPr>
          <w:rFonts w:ascii="Comic Sans MS" w:hAnsi="Comic Sans MS"/>
        </w:rPr>
        <w:t>,</w:t>
      </w:r>
      <w:r w:rsidRPr="00472CE1">
        <w:rPr>
          <w:rFonts w:ascii="Comic Sans MS" w:hAnsi="Comic Sans MS"/>
        </w:rPr>
        <w:t xml:space="preserve"> in </w:t>
      </w:r>
      <w:r w:rsidRPr="00FD59CD">
        <w:rPr>
          <w:rFonts w:ascii="Comic Sans MS" w:hAnsi="Comic Sans MS"/>
          <w:i/>
        </w:rPr>
        <w:t>Giur. it.</w:t>
      </w:r>
      <w:r w:rsidRPr="00472CE1">
        <w:rPr>
          <w:rFonts w:ascii="Comic Sans MS" w:hAnsi="Comic Sans MS"/>
        </w:rPr>
        <w:t xml:space="preserve">, 2014, 2745 ss.; </w:t>
      </w:r>
      <w:r w:rsidRPr="009D6C6E">
        <w:rPr>
          <w:rFonts w:ascii="Comic Sans MS" w:hAnsi="Comic Sans MS"/>
          <w:smallCaps/>
        </w:rPr>
        <w:t>S. Pagliantini</w:t>
      </w:r>
      <w:r w:rsidRPr="00472CE1">
        <w:rPr>
          <w:rFonts w:ascii="Comic Sans MS" w:hAnsi="Comic Sans MS"/>
        </w:rPr>
        <w:t xml:space="preserve">, </w:t>
      </w:r>
      <w:r w:rsidRPr="009D6C6E">
        <w:rPr>
          <w:rFonts w:ascii="Comic Sans MS" w:hAnsi="Comic Sans MS"/>
          <w:i/>
        </w:rPr>
        <w:t>L’azione di nullità tra legittimazione ed interesse</w:t>
      </w:r>
      <w:r w:rsidRPr="00472CE1">
        <w:rPr>
          <w:rFonts w:ascii="Comic Sans MS" w:hAnsi="Comic Sans MS"/>
        </w:rPr>
        <w:t xml:space="preserve">, in </w:t>
      </w:r>
      <w:r w:rsidRPr="009D6C6E">
        <w:rPr>
          <w:rFonts w:ascii="Comic Sans MS" w:hAnsi="Comic Sans MS"/>
          <w:i/>
        </w:rPr>
        <w:t>Riv. trim. dir. e proc. civ.</w:t>
      </w:r>
      <w:r w:rsidRPr="00472CE1">
        <w:rPr>
          <w:rFonts w:ascii="Comic Sans MS" w:hAnsi="Comic Sans MS"/>
        </w:rPr>
        <w:t xml:space="preserve">, 2011, 407 ss.. Per un parallelismo con l’azione di nullità di cui all’art. 31, comma 4, c.p.a., </w:t>
      </w:r>
      <w:r w:rsidRPr="009D6C6E">
        <w:rPr>
          <w:rFonts w:ascii="Comic Sans MS" w:hAnsi="Comic Sans MS"/>
          <w:smallCaps/>
        </w:rPr>
        <w:t>F. Luciani</w:t>
      </w:r>
      <w:r w:rsidRPr="00472CE1">
        <w:rPr>
          <w:rFonts w:ascii="Comic Sans MS" w:hAnsi="Comic Sans MS"/>
        </w:rPr>
        <w:t xml:space="preserve">, </w:t>
      </w:r>
      <w:r w:rsidRPr="009D6C6E">
        <w:rPr>
          <w:rFonts w:ascii="Comic Sans MS" w:hAnsi="Comic Sans MS"/>
          <w:i/>
        </w:rPr>
        <w:t>Processo amministrativo e disciplina delle azioni; nuove opportunità, vecchi problemi e qualche lacuna nella tutela dell’interesse legittimo</w:t>
      </w:r>
      <w:r w:rsidRPr="00472CE1">
        <w:rPr>
          <w:rFonts w:ascii="Comic Sans MS" w:hAnsi="Comic Sans MS"/>
        </w:rPr>
        <w:t xml:space="preserve">, in </w:t>
      </w:r>
      <w:r w:rsidRPr="009D6C6E">
        <w:rPr>
          <w:rFonts w:ascii="Comic Sans MS" w:hAnsi="Comic Sans MS"/>
          <w:i/>
        </w:rPr>
        <w:t>Dir. proc. amm.</w:t>
      </w:r>
      <w:r w:rsidRPr="00472CE1">
        <w:rPr>
          <w:rFonts w:ascii="Comic Sans MS" w:hAnsi="Comic Sans MS"/>
        </w:rPr>
        <w:t xml:space="preserve">, 2012, </w:t>
      </w:r>
      <w:r w:rsidR="009D6C6E">
        <w:rPr>
          <w:rFonts w:ascii="Comic Sans MS" w:hAnsi="Comic Sans MS"/>
        </w:rPr>
        <w:t>503</w:t>
      </w:r>
      <w:r w:rsidRPr="00472CE1">
        <w:rPr>
          <w:rFonts w:ascii="Comic Sans MS" w:hAnsi="Comic Sans MS"/>
        </w:rPr>
        <w:t xml:space="preserve"> ss., spec. 537 ss.; </w:t>
      </w:r>
      <w:r w:rsidRPr="009D6C6E">
        <w:rPr>
          <w:rFonts w:ascii="Comic Sans MS" w:hAnsi="Comic Sans MS"/>
          <w:i/>
        </w:rPr>
        <w:t>ante codicem</w:t>
      </w:r>
      <w:r w:rsidRPr="00472CE1">
        <w:rPr>
          <w:rFonts w:ascii="Comic Sans MS" w:hAnsi="Comic Sans MS"/>
        </w:rPr>
        <w:t xml:space="preserve">, </w:t>
      </w:r>
      <w:r w:rsidRPr="009D6C6E">
        <w:rPr>
          <w:rFonts w:ascii="Comic Sans MS" w:hAnsi="Comic Sans MS"/>
          <w:smallCaps/>
        </w:rPr>
        <w:t>M. Ramajoli</w:t>
      </w:r>
      <w:r w:rsidRPr="00472CE1">
        <w:rPr>
          <w:rFonts w:ascii="Comic Sans MS" w:hAnsi="Comic Sans MS"/>
        </w:rPr>
        <w:t xml:space="preserve">, </w:t>
      </w:r>
      <w:r w:rsidRPr="009D6C6E">
        <w:rPr>
          <w:rFonts w:ascii="Comic Sans MS" w:hAnsi="Comic Sans MS"/>
          <w:i/>
        </w:rPr>
        <w:t>Legittimazione ad agire e rilevabilità d’ufficio della nullità</w:t>
      </w:r>
      <w:r w:rsidRPr="00472CE1">
        <w:rPr>
          <w:rFonts w:ascii="Comic Sans MS" w:hAnsi="Comic Sans MS"/>
        </w:rPr>
        <w:t xml:space="preserve">, </w:t>
      </w:r>
      <w:r w:rsidRPr="009D6C6E">
        <w:rPr>
          <w:rFonts w:ascii="Comic Sans MS" w:hAnsi="Comic Sans MS"/>
          <w:i/>
        </w:rPr>
        <w:t>ivi</w:t>
      </w:r>
      <w:r w:rsidRPr="00472CE1">
        <w:rPr>
          <w:rFonts w:ascii="Comic Sans MS" w:hAnsi="Comic Sans MS"/>
        </w:rPr>
        <w:t xml:space="preserve">, 2007, 999 ss. </w:t>
      </w:r>
    </w:p>
  </w:footnote>
  <w:footnote w:id="76">
    <w:p w:rsidR="0057597A" w:rsidRPr="00F65DB3" w:rsidRDefault="0057597A"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i/>
        </w:rPr>
        <w:t>Retro</w:t>
      </w:r>
      <w:r w:rsidRPr="00F65DB3">
        <w:rPr>
          <w:rFonts w:ascii="Comic Sans MS" w:hAnsi="Comic Sans MS"/>
        </w:rPr>
        <w:t>, § 2.</w:t>
      </w:r>
    </w:p>
  </w:footnote>
  <w:footnote w:id="77">
    <w:p w:rsidR="00656E60" w:rsidRPr="00F65DB3" w:rsidRDefault="00656E60"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E. Boscolo</w:t>
      </w:r>
      <w:r w:rsidRPr="00F65DB3">
        <w:rPr>
          <w:rFonts w:ascii="Comic Sans MS" w:hAnsi="Comic Sans MS"/>
        </w:rPr>
        <w:t xml:space="preserve">, </w:t>
      </w:r>
      <w:r w:rsidRPr="00860013">
        <w:rPr>
          <w:rFonts w:ascii="Comic Sans MS" w:hAnsi="Comic Sans MS"/>
          <w:i/>
        </w:rPr>
        <w:t>Le</w:t>
      </w:r>
      <w:r w:rsidR="00860013" w:rsidRPr="00860013">
        <w:rPr>
          <w:rFonts w:ascii="Comic Sans MS" w:hAnsi="Comic Sans MS"/>
          <w:i/>
        </w:rPr>
        <w:t xml:space="preserve"> condizioni dell’azione e l’abu</w:t>
      </w:r>
      <w:r w:rsidRPr="00860013">
        <w:rPr>
          <w:rFonts w:ascii="Comic Sans MS" w:hAnsi="Comic Sans MS"/>
          <w:i/>
        </w:rPr>
        <w:t>so del processo amministrativo</w:t>
      </w:r>
      <w:r w:rsidRPr="00F65DB3">
        <w:rPr>
          <w:rFonts w:ascii="Comic Sans MS" w:hAnsi="Comic Sans MS"/>
        </w:rPr>
        <w:t xml:space="preserve">, in </w:t>
      </w:r>
      <w:r w:rsidRPr="00860013">
        <w:rPr>
          <w:rFonts w:ascii="Comic Sans MS" w:hAnsi="Comic Sans MS"/>
          <w:i/>
        </w:rPr>
        <w:t>Giur. it.</w:t>
      </w:r>
      <w:r w:rsidRPr="00F65DB3">
        <w:rPr>
          <w:rFonts w:ascii="Comic Sans MS" w:hAnsi="Comic Sans MS"/>
        </w:rPr>
        <w:t>, 2014, 2008.</w:t>
      </w:r>
    </w:p>
  </w:footnote>
  <w:footnote w:id="78">
    <w:p w:rsidR="00C57558" w:rsidRPr="00F65DB3" w:rsidRDefault="00C57558"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Così </w:t>
      </w:r>
      <w:r w:rsidRPr="00860013">
        <w:rPr>
          <w:rFonts w:ascii="Comic Sans MS" w:hAnsi="Comic Sans MS"/>
          <w:smallCaps/>
        </w:rPr>
        <w:t>E. Boscolo</w:t>
      </w:r>
      <w:r w:rsidRPr="00F65DB3">
        <w:rPr>
          <w:rFonts w:ascii="Comic Sans MS" w:hAnsi="Comic Sans MS"/>
        </w:rPr>
        <w:t xml:space="preserve">, </w:t>
      </w:r>
      <w:r w:rsidRPr="00860013">
        <w:rPr>
          <w:rFonts w:ascii="Comic Sans MS" w:hAnsi="Comic Sans MS"/>
          <w:i/>
        </w:rPr>
        <w:t>Gli interessi legittimi strumentali e la selettività della legittimazione</w:t>
      </w:r>
      <w:r w:rsidRPr="00F65DB3">
        <w:rPr>
          <w:rFonts w:ascii="Comic Sans MS" w:hAnsi="Comic Sans MS"/>
        </w:rPr>
        <w:t xml:space="preserve">, in </w:t>
      </w:r>
      <w:r w:rsidRPr="00860013">
        <w:rPr>
          <w:rFonts w:ascii="Comic Sans MS" w:hAnsi="Comic Sans MS"/>
          <w:i/>
        </w:rPr>
        <w:t>Giur. it.</w:t>
      </w:r>
      <w:r w:rsidRPr="00F65DB3">
        <w:rPr>
          <w:rFonts w:ascii="Comic Sans MS" w:hAnsi="Comic Sans MS"/>
        </w:rPr>
        <w:t>, 2016, 1216.</w:t>
      </w:r>
    </w:p>
  </w:footnote>
  <w:footnote w:id="79">
    <w:p w:rsidR="00C57558" w:rsidRPr="00F65DB3" w:rsidRDefault="00C57558"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V. Domenichelli</w:t>
      </w:r>
      <w:r w:rsidRPr="00F65DB3">
        <w:rPr>
          <w:rFonts w:ascii="Comic Sans MS" w:hAnsi="Comic Sans MS"/>
        </w:rPr>
        <w:t xml:space="preserve">, </w:t>
      </w:r>
      <w:r w:rsidR="0070264B" w:rsidRPr="00CB762E">
        <w:rPr>
          <w:rFonts w:ascii="Comic Sans MS" w:hAnsi="Comic Sans MS"/>
          <w:i/>
        </w:rPr>
        <w:t>Parti (dir. amm.)</w:t>
      </w:r>
      <w:r w:rsidR="0070264B">
        <w:rPr>
          <w:rFonts w:ascii="Comic Sans MS" w:hAnsi="Comic Sans MS"/>
        </w:rPr>
        <w:t xml:space="preserve">, in </w:t>
      </w:r>
      <w:r w:rsidR="00CB762E" w:rsidRPr="00CB762E">
        <w:rPr>
          <w:rFonts w:ascii="Comic Sans MS" w:hAnsi="Comic Sans MS"/>
          <w:smallCaps/>
        </w:rPr>
        <w:t>S. Cassese</w:t>
      </w:r>
      <w:r w:rsidR="00CB762E">
        <w:rPr>
          <w:rFonts w:ascii="Comic Sans MS" w:hAnsi="Comic Sans MS"/>
        </w:rPr>
        <w:t xml:space="preserve"> (diretto da), </w:t>
      </w:r>
      <w:r w:rsidR="0070264B" w:rsidRPr="00CB762E">
        <w:rPr>
          <w:rFonts w:ascii="Comic Sans MS" w:hAnsi="Comic Sans MS"/>
          <w:i/>
        </w:rPr>
        <w:t>Dizionario di diritto pubblico</w:t>
      </w:r>
      <w:r w:rsidR="0070264B">
        <w:rPr>
          <w:rFonts w:ascii="Comic Sans MS" w:hAnsi="Comic Sans MS"/>
        </w:rPr>
        <w:t xml:space="preserve">, Milano, 2006, </w:t>
      </w:r>
      <w:r w:rsidR="00CB762E">
        <w:rPr>
          <w:rFonts w:ascii="Comic Sans MS" w:hAnsi="Comic Sans MS"/>
        </w:rPr>
        <w:t xml:space="preserve">V, </w:t>
      </w:r>
      <w:r w:rsidR="0070264B">
        <w:rPr>
          <w:rFonts w:ascii="Comic Sans MS" w:hAnsi="Comic Sans MS"/>
        </w:rPr>
        <w:t xml:space="preserve">4140; </w:t>
      </w:r>
      <w:r w:rsidR="0070264B" w:rsidRPr="0070264B">
        <w:rPr>
          <w:rFonts w:ascii="Comic Sans MS" w:hAnsi="Comic Sans MS"/>
          <w:smallCaps/>
        </w:rPr>
        <w:t>Id.</w:t>
      </w:r>
      <w:r w:rsidR="0070264B">
        <w:rPr>
          <w:rFonts w:ascii="Comic Sans MS" w:hAnsi="Comic Sans MS"/>
        </w:rPr>
        <w:t xml:space="preserve">, </w:t>
      </w:r>
      <w:r w:rsidRPr="00860013">
        <w:rPr>
          <w:rFonts w:ascii="Comic Sans MS" w:hAnsi="Comic Sans MS"/>
          <w:i/>
        </w:rPr>
        <w:t>Le parti del processo</w:t>
      </w:r>
      <w:r w:rsidRPr="00F65DB3">
        <w:rPr>
          <w:rFonts w:ascii="Comic Sans MS" w:hAnsi="Comic Sans MS"/>
        </w:rPr>
        <w:t xml:space="preserve">, in </w:t>
      </w:r>
      <w:r w:rsidRPr="00860013">
        <w:rPr>
          <w:rFonts w:ascii="Comic Sans MS" w:hAnsi="Comic Sans MS"/>
          <w:i/>
        </w:rPr>
        <w:t>Trattato di diritto amministrativo</w:t>
      </w:r>
      <w:r w:rsidRPr="00F65DB3">
        <w:rPr>
          <w:rFonts w:ascii="Comic Sans MS" w:hAnsi="Comic Sans MS"/>
        </w:rPr>
        <w:t>, a cura di S. Cassese, 2ª ed., Milano</w:t>
      </w:r>
      <w:r w:rsidR="00F82196" w:rsidRPr="00F65DB3">
        <w:rPr>
          <w:rFonts w:ascii="Comic Sans MS" w:hAnsi="Comic Sans MS"/>
        </w:rPr>
        <w:t xml:space="preserve">, 2003, V, </w:t>
      </w:r>
      <w:r w:rsidRPr="00F65DB3">
        <w:rPr>
          <w:rFonts w:ascii="Comic Sans MS" w:hAnsi="Comic Sans MS"/>
        </w:rPr>
        <w:t xml:space="preserve">4323; </w:t>
      </w:r>
      <w:r w:rsidR="004502AD" w:rsidRPr="00860013">
        <w:rPr>
          <w:rFonts w:ascii="Comic Sans MS" w:hAnsi="Comic Sans MS"/>
          <w:smallCaps/>
        </w:rPr>
        <w:t>Id.</w:t>
      </w:r>
      <w:r w:rsidR="004502AD" w:rsidRPr="00F65DB3">
        <w:rPr>
          <w:rFonts w:ascii="Comic Sans MS" w:hAnsi="Comic Sans MS"/>
        </w:rPr>
        <w:t xml:space="preserve">, </w:t>
      </w:r>
      <w:r w:rsidR="004502AD" w:rsidRPr="00860013">
        <w:rPr>
          <w:rFonts w:ascii="Comic Sans MS" w:hAnsi="Comic Sans MS"/>
          <w:i/>
        </w:rPr>
        <w:t>Il processo amministrativo</w:t>
      </w:r>
      <w:r w:rsidR="004502AD" w:rsidRPr="00F65DB3">
        <w:rPr>
          <w:rFonts w:ascii="Comic Sans MS" w:hAnsi="Comic Sans MS"/>
        </w:rPr>
        <w:t xml:space="preserve">, in </w:t>
      </w:r>
      <w:r w:rsidR="004502AD" w:rsidRPr="00860013">
        <w:rPr>
          <w:rFonts w:ascii="Comic Sans MS" w:hAnsi="Comic Sans MS"/>
          <w:smallCaps/>
        </w:rPr>
        <w:t>L. Mazzarolli – G. Pericu – A. Romano – F.A. Roversi Monaco – F.G. Scoca</w:t>
      </w:r>
      <w:r w:rsidR="004502AD" w:rsidRPr="00F65DB3">
        <w:rPr>
          <w:rFonts w:ascii="Comic Sans MS" w:hAnsi="Comic Sans MS"/>
        </w:rPr>
        <w:t xml:space="preserve"> (a cura di), </w:t>
      </w:r>
      <w:r w:rsidR="004502AD" w:rsidRPr="00860013">
        <w:rPr>
          <w:rFonts w:ascii="Comic Sans MS" w:hAnsi="Comic Sans MS"/>
          <w:i/>
        </w:rPr>
        <w:t>Diritto amministrativo</w:t>
      </w:r>
      <w:r w:rsidR="004502AD" w:rsidRPr="00F65DB3">
        <w:rPr>
          <w:rFonts w:ascii="Comic Sans MS" w:hAnsi="Comic Sans MS"/>
        </w:rPr>
        <w:t xml:space="preserve">, Bologna, 2001, II, 1913; </w:t>
      </w:r>
      <w:r w:rsidRPr="00860013">
        <w:rPr>
          <w:rFonts w:ascii="Comic Sans MS" w:hAnsi="Comic Sans MS"/>
          <w:i/>
        </w:rPr>
        <w:t>amplius</w:t>
      </w:r>
      <w:r w:rsidRPr="00F65DB3">
        <w:rPr>
          <w:rFonts w:ascii="Comic Sans MS" w:hAnsi="Comic Sans MS"/>
        </w:rPr>
        <w:t xml:space="preserve">, </w:t>
      </w:r>
      <w:r w:rsidRPr="00860013">
        <w:rPr>
          <w:rFonts w:ascii="Comic Sans MS" w:hAnsi="Comic Sans MS"/>
          <w:smallCaps/>
        </w:rPr>
        <w:t>Id.</w:t>
      </w:r>
      <w:r w:rsidRPr="00F65DB3">
        <w:rPr>
          <w:rFonts w:ascii="Comic Sans MS" w:hAnsi="Comic Sans MS"/>
        </w:rPr>
        <w:t xml:space="preserve">, </w:t>
      </w:r>
      <w:r w:rsidRPr="00860013">
        <w:rPr>
          <w:rFonts w:ascii="Comic Sans MS" w:hAnsi="Comic Sans MS"/>
          <w:i/>
        </w:rPr>
        <w:t>Giurisdizione esclusiva e processo amministrativo</w:t>
      </w:r>
      <w:r w:rsidRPr="00F65DB3">
        <w:rPr>
          <w:rFonts w:ascii="Comic Sans MS" w:hAnsi="Comic Sans MS"/>
        </w:rPr>
        <w:t xml:space="preserve">, </w:t>
      </w:r>
      <w:r w:rsidR="00F178F3">
        <w:rPr>
          <w:rFonts w:ascii="Comic Sans MS" w:hAnsi="Comic Sans MS"/>
        </w:rPr>
        <w:t>Padova, 1988</w:t>
      </w:r>
      <w:r w:rsidRPr="00F65DB3">
        <w:rPr>
          <w:rFonts w:ascii="Comic Sans MS" w:hAnsi="Comic Sans MS"/>
        </w:rPr>
        <w:t>, 130 ss.</w:t>
      </w:r>
    </w:p>
  </w:footnote>
  <w:footnote w:id="80">
    <w:p w:rsidR="00F82196" w:rsidRPr="00F65DB3" w:rsidRDefault="00F82196" w:rsidP="00F65DB3">
      <w:pPr>
        <w:pStyle w:val="Testonotaapidipagina"/>
        <w:jc w:val="both"/>
        <w:rPr>
          <w:rFonts w:ascii="Comic Sans MS" w:hAnsi="Comic Sans MS"/>
        </w:rPr>
      </w:pPr>
      <w:r w:rsidRPr="00F65DB3">
        <w:rPr>
          <w:rStyle w:val="Rimandonotaapidipagina"/>
          <w:rFonts w:ascii="Comic Sans MS" w:hAnsi="Comic Sans MS"/>
        </w:rPr>
        <w:footnoteRef/>
      </w:r>
      <w:r w:rsidR="00860013">
        <w:rPr>
          <w:rFonts w:ascii="Comic Sans MS" w:hAnsi="Comic Sans MS"/>
        </w:rPr>
        <w:t xml:space="preserve"> </w:t>
      </w:r>
      <w:r w:rsidR="00860013" w:rsidRPr="00860013">
        <w:rPr>
          <w:rFonts w:ascii="Comic Sans MS" w:hAnsi="Comic Sans MS"/>
          <w:i/>
        </w:rPr>
        <w:t>R</w:t>
      </w:r>
      <w:r w:rsidRPr="00860013">
        <w:rPr>
          <w:rFonts w:ascii="Comic Sans MS" w:hAnsi="Comic Sans MS"/>
          <w:i/>
        </w:rPr>
        <w:t>etro</w:t>
      </w:r>
      <w:r w:rsidRPr="00F65DB3">
        <w:rPr>
          <w:rFonts w:ascii="Comic Sans MS" w:hAnsi="Comic Sans MS"/>
        </w:rPr>
        <w:t>, § 3.</w:t>
      </w:r>
    </w:p>
  </w:footnote>
  <w:footnote w:id="81">
    <w:p w:rsidR="002036BF" w:rsidRPr="00F65DB3" w:rsidRDefault="002036BF"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C. Cudia</w:t>
      </w:r>
      <w:r w:rsidRPr="00F65DB3">
        <w:rPr>
          <w:rFonts w:ascii="Comic Sans MS" w:hAnsi="Comic Sans MS"/>
        </w:rPr>
        <w:t xml:space="preserve">, </w:t>
      </w:r>
      <w:r w:rsidRPr="00860013">
        <w:rPr>
          <w:rFonts w:ascii="Comic Sans MS" w:hAnsi="Comic Sans MS"/>
          <w:i/>
        </w:rPr>
        <w:t>op. cit.</w:t>
      </w:r>
      <w:r w:rsidRPr="00F65DB3">
        <w:rPr>
          <w:rFonts w:ascii="Comic Sans MS" w:hAnsi="Comic Sans MS"/>
        </w:rPr>
        <w:t xml:space="preserve">, 148-149. Nel senso che l’esistenza di una questione di legittimazione distinta dalla titolarità (effettiva) delle situazioni giuridiche dedotte nel processo, </w:t>
      </w:r>
      <w:r w:rsidRPr="00860013">
        <w:rPr>
          <w:rFonts w:ascii="Comic Sans MS" w:hAnsi="Comic Sans MS"/>
          <w:i/>
        </w:rPr>
        <w:t>ergo</w:t>
      </w:r>
      <w:r w:rsidRPr="00F65DB3">
        <w:rPr>
          <w:rFonts w:ascii="Comic Sans MS" w:hAnsi="Comic Sans MS"/>
        </w:rPr>
        <w:t xml:space="preserve"> dal merito della controversia, </w:t>
      </w:r>
      <w:r w:rsidR="00860013">
        <w:rPr>
          <w:rFonts w:ascii="Comic Sans MS" w:hAnsi="Comic Sans MS"/>
        </w:rPr>
        <w:t>è</w:t>
      </w:r>
      <w:r w:rsidRPr="00F65DB3">
        <w:rPr>
          <w:rFonts w:ascii="Comic Sans MS" w:hAnsi="Comic Sans MS"/>
        </w:rPr>
        <w:t xml:space="preserve"> uno degli indizi più significativi della natura strumentale della tutela giurisdizionale e della «interdipendenza» tra diritto sostanziale e processo, </w:t>
      </w:r>
      <w:r w:rsidRPr="00860013">
        <w:rPr>
          <w:rFonts w:ascii="Comic Sans MS" w:hAnsi="Comic Sans MS"/>
          <w:smallCaps/>
        </w:rPr>
        <w:t>A. Proto Pisani</w:t>
      </w:r>
      <w:r w:rsidRPr="00F65DB3">
        <w:rPr>
          <w:rFonts w:ascii="Comic Sans MS" w:hAnsi="Comic Sans MS"/>
        </w:rPr>
        <w:t xml:space="preserve">, </w:t>
      </w:r>
      <w:r w:rsidRPr="00860013">
        <w:rPr>
          <w:rFonts w:ascii="Comic Sans MS" w:hAnsi="Comic Sans MS"/>
          <w:i/>
        </w:rPr>
        <w:t>Appunti preliminari sui rapporti tra diritto sostanziale e processo</w:t>
      </w:r>
      <w:r w:rsidRPr="00F65DB3">
        <w:rPr>
          <w:rFonts w:ascii="Comic Sans MS" w:hAnsi="Comic Sans MS"/>
        </w:rPr>
        <w:t xml:space="preserve">, in </w:t>
      </w:r>
      <w:r w:rsidRPr="00860013">
        <w:rPr>
          <w:rFonts w:ascii="Comic Sans MS" w:hAnsi="Comic Sans MS"/>
          <w:i/>
        </w:rPr>
        <w:t>Dir. giur.</w:t>
      </w:r>
      <w:r w:rsidRPr="00F65DB3">
        <w:rPr>
          <w:rFonts w:ascii="Comic Sans MS" w:hAnsi="Comic Sans MS"/>
        </w:rPr>
        <w:t>, 1978, 1 ss.</w:t>
      </w:r>
    </w:p>
  </w:footnote>
  <w:footnote w:id="82">
    <w:p w:rsidR="004502AD" w:rsidRPr="00F65DB3" w:rsidRDefault="004502AD"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C. Cudia</w:t>
      </w:r>
      <w:r w:rsidRPr="00F65DB3">
        <w:rPr>
          <w:rFonts w:ascii="Comic Sans MS" w:hAnsi="Comic Sans MS"/>
        </w:rPr>
        <w:t xml:space="preserve">, </w:t>
      </w:r>
      <w:r w:rsidRPr="00860013">
        <w:rPr>
          <w:rFonts w:ascii="Comic Sans MS" w:hAnsi="Comic Sans MS"/>
          <w:i/>
        </w:rPr>
        <w:t>op. cit.</w:t>
      </w:r>
      <w:r w:rsidRPr="00F65DB3">
        <w:rPr>
          <w:rFonts w:ascii="Comic Sans MS" w:hAnsi="Comic Sans MS"/>
        </w:rPr>
        <w:t>, 154-155.</w:t>
      </w:r>
    </w:p>
  </w:footnote>
  <w:footnote w:id="83">
    <w:p w:rsidR="00412C8B" w:rsidRPr="00F65DB3" w:rsidRDefault="00412C8B"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486B3B">
        <w:rPr>
          <w:rFonts w:ascii="Comic Sans MS" w:hAnsi="Comic Sans MS"/>
          <w:smallCaps/>
        </w:rPr>
        <w:t>C. Cudia</w:t>
      </w:r>
      <w:r w:rsidRPr="00F65DB3">
        <w:rPr>
          <w:rFonts w:ascii="Comic Sans MS" w:hAnsi="Comic Sans MS"/>
        </w:rPr>
        <w:t xml:space="preserve">, </w:t>
      </w:r>
      <w:r w:rsidRPr="00860013">
        <w:rPr>
          <w:rFonts w:ascii="Comic Sans MS" w:hAnsi="Comic Sans MS"/>
          <w:i/>
        </w:rPr>
        <w:t>op. cit.</w:t>
      </w:r>
      <w:r w:rsidRPr="00F65DB3">
        <w:rPr>
          <w:rFonts w:ascii="Comic Sans MS" w:hAnsi="Comic Sans MS"/>
        </w:rPr>
        <w:t>, 162-163</w:t>
      </w:r>
      <w:r w:rsidR="00406E96" w:rsidRPr="00F65DB3">
        <w:rPr>
          <w:rFonts w:ascii="Comic Sans MS" w:hAnsi="Comic Sans MS"/>
        </w:rPr>
        <w:t>.</w:t>
      </w:r>
      <w:r w:rsidR="0088647B" w:rsidRPr="00F65DB3">
        <w:rPr>
          <w:rFonts w:ascii="Comic Sans MS" w:hAnsi="Comic Sans MS"/>
        </w:rPr>
        <w:t xml:space="preserve"> Nel senso che «[l]’astratta garanzi</w:t>
      </w:r>
      <w:r w:rsidR="0087147C" w:rsidRPr="00F65DB3">
        <w:rPr>
          <w:rFonts w:ascii="Comic Sans MS" w:hAnsi="Comic Sans MS"/>
        </w:rPr>
        <w:t>a</w:t>
      </w:r>
      <w:r w:rsidR="0088647B" w:rsidRPr="00F65DB3">
        <w:rPr>
          <w:rFonts w:ascii="Comic Sans MS" w:hAnsi="Comic Sans MS"/>
        </w:rPr>
        <w:t xml:space="preserve"> che tutti possano agire in giudizio per tutelare una posizione sostanziale meritevole di tutela, solamente affermandosene titolari, costituisce una conquista dell’intera società civile, cristallizzata nel disposto dell’art. 24 Cost.», </w:t>
      </w:r>
      <w:r w:rsidR="0088647B" w:rsidRPr="00860013">
        <w:rPr>
          <w:rFonts w:ascii="Comic Sans MS" w:hAnsi="Comic Sans MS"/>
          <w:smallCaps/>
        </w:rPr>
        <w:t>A.D. De Santis</w:t>
      </w:r>
      <w:r w:rsidR="0088647B" w:rsidRPr="00F65DB3">
        <w:rPr>
          <w:rFonts w:ascii="Comic Sans MS" w:hAnsi="Comic Sans MS"/>
        </w:rPr>
        <w:t xml:space="preserve">, </w:t>
      </w:r>
      <w:r w:rsidR="0088647B" w:rsidRPr="00860013">
        <w:rPr>
          <w:rFonts w:ascii="Comic Sans MS" w:hAnsi="Comic Sans MS"/>
          <w:i/>
        </w:rPr>
        <w:t>op. cit.</w:t>
      </w:r>
      <w:r w:rsidR="0088647B" w:rsidRPr="00F65DB3">
        <w:rPr>
          <w:rFonts w:ascii="Comic Sans MS" w:hAnsi="Comic Sans MS"/>
        </w:rPr>
        <w:t xml:space="preserve">, 86. </w:t>
      </w:r>
    </w:p>
  </w:footnote>
  <w:footnote w:id="84">
    <w:p w:rsidR="0087147C" w:rsidRPr="00F65DB3" w:rsidRDefault="0087147C"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A. Proto Pisani</w:t>
      </w:r>
      <w:r w:rsidRPr="00F65DB3">
        <w:rPr>
          <w:rFonts w:ascii="Comic Sans MS" w:hAnsi="Comic Sans MS"/>
        </w:rPr>
        <w:t xml:space="preserve">, </w:t>
      </w:r>
      <w:r w:rsidRPr="00860013">
        <w:rPr>
          <w:rFonts w:ascii="Comic Sans MS" w:hAnsi="Comic Sans MS"/>
          <w:i/>
        </w:rPr>
        <w:t>Introduzione sulla atipicità dell’azione e la strumentalità del processo</w:t>
      </w:r>
      <w:r w:rsidRPr="00F65DB3">
        <w:rPr>
          <w:rFonts w:ascii="Comic Sans MS" w:hAnsi="Comic Sans MS"/>
        </w:rPr>
        <w:t xml:space="preserve">, in </w:t>
      </w:r>
      <w:r w:rsidRPr="00860013">
        <w:rPr>
          <w:rFonts w:ascii="Comic Sans MS" w:hAnsi="Comic Sans MS"/>
          <w:i/>
        </w:rPr>
        <w:t>Foro it.</w:t>
      </w:r>
      <w:r w:rsidRPr="00F65DB3">
        <w:rPr>
          <w:rFonts w:ascii="Comic Sans MS" w:hAnsi="Comic Sans MS"/>
        </w:rPr>
        <w:t>, 2012, V, 3.</w:t>
      </w:r>
    </w:p>
  </w:footnote>
  <w:footnote w:id="85">
    <w:p w:rsidR="00AE5854" w:rsidRPr="00F65DB3" w:rsidRDefault="00AE5854"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Lo rileva, in senso critico, </w:t>
      </w:r>
      <w:r w:rsidRPr="00860013">
        <w:rPr>
          <w:rFonts w:ascii="Comic Sans MS" w:hAnsi="Comic Sans MS"/>
          <w:smallCaps/>
        </w:rPr>
        <w:t>G. Mannucci</w:t>
      </w:r>
      <w:r w:rsidRPr="00F65DB3">
        <w:rPr>
          <w:rFonts w:ascii="Comic Sans MS" w:hAnsi="Comic Sans MS"/>
        </w:rPr>
        <w:t xml:space="preserve">, </w:t>
      </w:r>
      <w:r w:rsidRPr="00860013">
        <w:rPr>
          <w:rFonts w:ascii="Comic Sans MS" w:hAnsi="Comic Sans MS"/>
          <w:i/>
        </w:rPr>
        <w:t>La tutela</w:t>
      </w:r>
      <w:r w:rsidRPr="00F65DB3">
        <w:rPr>
          <w:rFonts w:ascii="Comic Sans MS" w:hAnsi="Comic Sans MS"/>
        </w:rPr>
        <w:t>, cit., 122.</w:t>
      </w:r>
    </w:p>
  </w:footnote>
  <w:footnote w:id="86">
    <w:p w:rsidR="008A7F92" w:rsidRPr="00F65DB3" w:rsidRDefault="008A7F92"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M. Magri</w:t>
      </w:r>
      <w:r w:rsidRPr="00F65DB3">
        <w:rPr>
          <w:rFonts w:ascii="Comic Sans MS" w:hAnsi="Comic Sans MS"/>
        </w:rPr>
        <w:t xml:space="preserve">, </w:t>
      </w:r>
      <w:r w:rsidRPr="00860013">
        <w:rPr>
          <w:rFonts w:ascii="Comic Sans MS" w:hAnsi="Comic Sans MS"/>
          <w:i/>
        </w:rPr>
        <w:t>op. cit.</w:t>
      </w:r>
      <w:r w:rsidRPr="00F65DB3">
        <w:rPr>
          <w:rFonts w:ascii="Comic Sans MS" w:hAnsi="Comic Sans MS"/>
        </w:rPr>
        <w:t>, 226-227.</w:t>
      </w:r>
    </w:p>
  </w:footnote>
  <w:footnote w:id="87">
    <w:p w:rsidR="00DD6D42" w:rsidRPr="00F65DB3" w:rsidRDefault="00DD6D42"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Su cui</w:t>
      </w:r>
      <w:r w:rsidR="00EA5D8B" w:rsidRPr="00F65DB3">
        <w:rPr>
          <w:rFonts w:ascii="Comic Sans MS" w:hAnsi="Comic Sans MS"/>
        </w:rPr>
        <w:t xml:space="preserve">, </w:t>
      </w:r>
      <w:r w:rsidR="00EA5D8B" w:rsidRPr="00860013">
        <w:rPr>
          <w:rFonts w:ascii="Comic Sans MS" w:hAnsi="Comic Sans MS"/>
          <w:i/>
        </w:rPr>
        <w:t>ex plurimis</w:t>
      </w:r>
      <w:r w:rsidR="00EA5D8B" w:rsidRPr="00F65DB3">
        <w:rPr>
          <w:rFonts w:ascii="Comic Sans MS" w:hAnsi="Comic Sans MS"/>
        </w:rPr>
        <w:t>,</w:t>
      </w:r>
      <w:r w:rsidRPr="00F65DB3">
        <w:rPr>
          <w:rFonts w:ascii="Comic Sans MS" w:hAnsi="Comic Sans MS"/>
        </w:rPr>
        <w:t xml:space="preserve"> </w:t>
      </w:r>
      <w:r w:rsidRPr="00860013">
        <w:rPr>
          <w:rFonts w:ascii="Comic Sans MS" w:hAnsi="Comic Sans MS"/>
          <w:smallCaps/>
        </w:rPr>
        <w:t>A. Travi</w:t>
      </w:r>
      <w:r w:rsidRPr="00F65DB3">
        <w:rPr>
          <w:rFonts w:ascii="Comic Sans MS" w:hAnsi="Comic Sans MS"/>
        </w:rPr>
        <w:t xml:space="preserve">, </w:t>
      </w:r>
      <w:r w:rsidRPr="00860013">
        <w:rPr>
          <w:rFonts w:ascii="Comic Sans MS" w:hAnsi="Comic Sans MS"/>
          <w:i/>
        </w:rPr>
        <w:t>op. cit.</w:t>
      </w:r>
      <w:r w:rsidRPr="00F65DB3">
        <w:rPr>
          <w:rFonts w:ascii="Comic Sans MS" w:hAnsi="Comic Sans MS"/>
        </w:rPr>
        <w:t>, 200 ss.;</w:t>
      </w:r>
      <w:r w:rsidR="00EA5D8B" w:rsidRPr="00F65DB3">
        <w:rPr>
          <w:rFonts w:ascii="Comic Sans MS" w:hAnsi="Comic Sans MS"/>
        </w:rPr>
        <w:t xml:space="preserve"> </w:t>
      </w:r>
      <w:r w:rsidR="00EA5D8B" w:rsidRPr="00860013">
        <w:rPr>
          <w:rFonts w:ascii="Comic Sans MS" w:hAnsi="Comic Sans MS"/>
          <w:smallCaps/>
        </w:rPr>
        <w:t>E. Follieri</w:t>
      </w:r>
      <w:r w:rsidR="00EA5D8B" w:rsidRPr="00F65DB3">
        <w:rPr>
          <w:rFonts w:ascii="Comic Sans MS" w:hAnsi="Comic Sans MS"/>
        </w:rPr>
        <w:t xml:space="preserve">, </w:t>
      </w:r>
      <w:r w:rsidR="00EA5D8B" w:rsidRPr="00860013">
        <w:rPr>
          <w:rFonts w:ascii="Comic Sans MS" w:hAnsi="Comic Sans MS"/>
          <w:i/>
        </w:rPr>
        <w:t>La tipologia delle azioni proponibili</w:t>
      </w:r>
      <w:r w:rsidR="00EA5D8B" w:rsidRPr="00F65DB3">
        <w:rPr>
          <w:rFonts w:ascii="Comic Sans MS" w:hAnsi="Comic Sans MS"/>
        </w:rPr>
        <w:t xml:space="preserve">, in F.G. </w:t>
      </w:r>
      <w:r w:rsidR="00EA5D8B" w:rsidRPr="00860013">
        <w:rPr>
          <w:rFonts w:ascii="Comic Sans MS" w:hAnsi="Comic Sans MS"/>
          <w:smallCaps/>
        </w:rPr>
        <w:t>Scoca</w:t>
      </w:r>
      <w:r w:rsidR="00EA5D8B" w:rsidRPr="00F65DB3">
        <w:rPr>
          <w:rFonts w:ascii="Comic Sans MS" w:hAnsi="Comic Sans MS"/>
        </w:rPr>
        <w:t xml:space="preserve"> (a cura di), </w:t>
      </w:r>
      <w:r w:rsidR="00EA5D8B" w:rsidRPr="00860013">
        <w:rPr>
          <w:rFonts w:ascii="Comic Sans MS" w:hAnsi="Comic Sans MS"/>
          <w:i/>
        </w:rPr>
        <w:t>op. cit.</w:t>
      </w:r>
      <w:r w:rsidR="00EA5D8B" w:rsidRPr="00F65DB3">
        <w:rPr>
          <w:rFonts w:ascii="Comic Sans MS" w:hAnsi="Comic Sans MS"/>
        </w:rPr>
        <w:t>, 179 ss.</w:t>
      </w:r>
      <w:r w:rsidR="0008646C" w:rsidRPr="00F65DB3">
        <w:rPr>
          <w:rFonts w:ascii="Comic Sans MS" w:hAnsi="Comic Sans MS"/>
        </w:rPr>
        <w:t xml:space="preserve">; da ultimo, più in generale, </w:t>
      </w:r>
      <w:r w:rsidR="0008646C" w:rsidRPr="00860013">
        <w:rPr>
          <w:rFonts w:ascii="Comic Sans MS" w:hAnsi="Comic Sans MS"/>
          <w:smallCaps/>
        </w:rPr>
        <w:t>M. Libertini</w:t>
      </w:r>
      <w:r w:rsidR="0008646C" w:rsidRPr="00F65DB3">
        <w:rPr>
          <w:rFonts w:ascii="Comic Sans MS" w:hAnsi="Comic Sans MS"/>
        </w:rPr>
        <w:t xml:space="preserve">, </w:t>
      </w:r>
      <w:r w:rsidR="0008646C" w:rsidRPr="00860013">
        <w:rPr>
          <w:rFonts w:ascii="Comic Sans MS" w:hAnsi="Comic Sans MS"/>
          <w:i/>
        </w:rPr>
        <w:t>Le nuove declinazioni del principio di effettività</w:t>
      </w:r>
      <w:r w:rsidR="0008646C" w:rsidRPr="00F65DB3">
        <w:rPr>
          <w:rFonts w:ascii="Comic Sans MS" w:hAnsi="Comic Sans MS"/>
        </w:rPr>
        <w:t xml:space="preserve">, in </w:t>
      </w:r>
      <w:r w:rsidR="0008646C" w:rsidRPr="00860013">
        <w:rPr>
          <w:rFonts w:ascii="Comic Sans MS" w:hAnsi="Comic Sans MS"/>
          <w:i/>
        </w:rPr>
        <w:t>Eur. e dir. priv.</w:t>
      </w:r>
      <w:r w:rsidR="0008646C" w:rsidRPr="00F65DB3">
        <w:rPr>
          <w:rFonts w:ascii="Comic Sans MS" w:hAnsi="Comic Sans MS"/>
        </w:rPr>
        <w:t>, 2018, 1071 ss., secondo cui</w:t>
      </w:r>
      <w:r w:rsidRPr="00F65DB3">
        <w:rPr>
          <w:rFonts w:ascii="Comic Sans MS" w:hAnsi="Comic Sans MS"/>
        </w:rPr>
        <w:t xml:space="preserve"> </w:t>
      </w:r>
      <w:r w:rsidR="0008646C" w:rsidRPr="00F65DB3">
        <w:rPr>
          <w:rFonts w:ascii="Comic Sans MS" w:hAnsi="Comic Sans MS"/>
        </w:rPr>
        <w:t>l’atipicità del diritto di azione è parte integrante del principio di effettività.</w:t>
      </w:r>
    </w:p>
  </w:footnote>
  <w:footnote w:id="88">
    <w:p w:rsidR="00B27F5B" w:rsidRPr="00F65DB3" w:rsidRDefault="00B27F5B"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F. Caringella</w:t>
      </w:r>
      <w:r w:rsidRPr="00F65DB3">
        <w:rPr>
          <w:rFonts w:ascii="Comic Sans MS" w:hAnsi="Comic Sans MS"/>
        </w:rPr>
        <w:t xml:space="preserve">, </w:t>
      </w:r>
      <w:r w:rsidRPr="00860013">
        <w:rPr>
          <w:rFonts w:ascii="Comic Sans MS" w:hAnsi="Comic Sans MS"/>
          <w:i/>
        </w:rPr>
        <w:t>Architettura e tutela dell’interesse legittimo dopo il codice del processo amministrativo: verso il futuro!</w:t>
      </w:r>
      <w:r w:rsidRPr="00F65DB3">
        <w:rPr>
          <w:rFonts w:ascii="Comic Sans MS" w:hAnsi="Comic Sans MS"/>
        </w:rPr>
        <w:t xml:space="preserve">, in </w:t>
      </w:r>
      <w:hyperlink r:id="rId16" w:history="1">
        <w:r w:rsidRPr="00F65DB3">
          <w:rPr>
            <w:rStyle w:val="Collegamentoipertestuale"/>
            <w:rFonts w:ascii="Comic Sans MS" w:hAnsi="Comic Sans MS"/>
          </w:rPr>
          <w:t>www.giustizia-amministrativa.it</w:t>
        </w:r>
      </w:hyperlink>
      <w:r w:rsidRPr="00F65DB3">
        <w:rPr>
          <w:rFonts w:ascii="Comic Sans MS" w:hAnsi="Comic Sans MS"/>
        </w:rPr>
        <w:t xml:space="preserve"> (ottobre 2011), § 3.</w:t>
      </w:r>
    </w:p>
  </w:footnote>
  <w:footnote w:id="89">
    <w:p w:rsidR="00B27F5B" w:rsidRPr="00F65DB3" w:rsidRDefault="00B27F5B" w:rsidP="00F65DB3">
      <w:pPr>
        <w:pStyle w:val="Testonotaapidipagina"/>
        <w:jc w:val="both"/>
        <w:rPr>
          <w:rFonts w:ascii="Comic Sans MS" w:hAnsi="Comic Sans MS"/>
        </w:rPr>
      </w:pPr>
      <w:r w:rsidRPr="001C63FC">
        <w:rPr>
          <w:rStyle w:val="Rimandonotaapidipagina"/>
          <w:rFonts w:ascii="Comic Sans MS" w:hAnsi="Comic Sans MS"/>
        </w:rPr>
        <w:footnoteRef/>
      </w:r>
      <w:r w:rsidRPr="001C63FC">
        <w:rPr>
          <w:rFonts w:ascii="Comic Sans MS" w:hAnsi="Comic Sans MS"/>
        </w:rPr>
        <w:t xml:space="preserve"> Sul punto, </w:t>
      </w:r>
      <w:r w:rsidRPr="001C63FC">
        <w:rPr>
          <w:rFonts w:ascii="Comic Sans MS" w:hAnsi="Comic Sans MS"/>
          <w:i/>
        </w:rPr>
        <w:t>amplius</w:t>
      </w:r>
      <w:r w:rsidRPr="001C63FC">
        <w:rPr>
          <w:rFonts w:ascii="Comic Sans MS" w:hAnsi="Comic Sans MS"/>
        </w:rPr>
        <w:t xml:space="preserve">, </w:t>
      </w:r>
      <w:r w:rsidRPr="001C63FC">
        <w:rPr>
          <w:rFonts w:ascii="Comic Sans MS" w:hAnsi="Comic Sans MS"/>
          <w:smallCaps/>
        </w:rPr>
        <w:t>A. Bonafine</w:t>
      </w:r>
      <w:r w:rsidRPr="001C63FC">
        <w:rPr>
          <w:rFonts w:ascii="Comic Sans MS" w:hAnsi="Comic Sans MS"/>
        </w:rPr>
        <w:t xml:space="preserve">, </w:t>
      </w:r>
      <w:r w:rsidRPr="001C63FC">
        <w:rPr>
          <w:rFonts w:ascii="Comic Sans MS" w:hAnsi="Comic Sans MS"/>
          <w:i/>
        </w:rPr>
        <w:t>op. cit.</w:t>
      </w:r>
      <w:r w:rsidRPr="001C63FC">
        <w:rPr>
          <w:rFonts w:ascii="Comic Sans MS" w:hAnsi="Comic Sans MS"/>
        </w:rPr>
        <w:t xml:space="preserve">, </w:t>
      </w:r>
      <w:r w:rsidR="001C63FC" w:rsidRPr="001C63FC">
        <w:rPr>
          <w:rFonts w:ascii="Comic Sans MS" w:hAnsi="Comic Sans MS"/>
        </w:rPr>
        <w:t>1380-1381</w:t>
      </w:r>
      <w:r w:rsidR="00DD015C" w:rsidRPr="001C63FC">
        <w:rPr>
          <w:rFonts w:ascii="Comic Sans MS" w:hAnsi="Comic Sans MS"/>
        </w:rPr>
        <w:t>.</w:t>
      </w:r>
    </w:p>
  </w:footnote>
  <w:footnote w:id="90">
    <w:p w:rsidR="00DD015C" w:rsidRPr="00F65DB3" w:rsidRDefault="00DD015C"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A. Proto Pisani</w:t>
      </w:r>
      <w:r w:rsidRPr="00F65DB3">
        <w:rPr>
          <w:rFonts w:ascii="Comic Sans MS" w:hAnsi="Comic Sans MS"/>
        </w:rPr>
        <w:t xml:space="preserve">, </w:t>
      </w:r>
      <w:r w:rsidRPr="00860013">
        <w:rPr>
          <w:rFonts w:ascii="Comic Sans MS" w:hAnsi="Comic Sans MS"/>
          <w:i/>
        </w:rPr>
        <w:t>Brevi premesse in tema di situazioni giuridiche soggettive fra diritto sostanziale, processi e giurisdizioni</w:t>
      </w:r>
      <w:r w:rsidRPr="00F65DB3">
        <w:rPr>
          <w:rFonts w:ascii="Comic Sans MS" w:hAnsi="Comic Sans MS"/>
        </w:rPr>
        <w:t xml:space="preserve">, in </w:t>
      </w:r>
      <w:r w:rsidRPr="00860013">
        <w:rPr>
          <w:rFonts w:ascii="Comic Sans MS" w:hAnsi="Comic Sans MS"/>
          <w:i/>
        </w:rPr>
        <w:t>Foro it.</w:t>
      </w:r>
      <w:r w:rsidRPr="00F65DB3">
        <w:rPr>
          <w:rFonts w:ascii="Comic Sans MS" w:hAnsi="Comic Sans MS"/>
        </w:rPr>
        <w:t xml:space="preserve">, 2011, V, 98 ss.; </w:t>
      </w:r>
      <w:r w:rsidRPr="00860013">
        <w:rPr>
          <w:rFonts w:ascii="Comic Sans MS" w:hAnsi="Comic Sans MS"/>
          <w:smallCaps/>
        </w:rPr>
        <w:t>B. Sassani</w:t>
      </w:r>
      <w:r w:rsidRPr="00F65DB3">
        <w:rPr>
          <w:rFonts w:ascii="Comic Sans MS" w:hAnsi="Comic Sans MS"/>
        </w:rPr>
        <w:t xml:space="preserve">, Arbor actionum. </w:t>
      </w:r>
      <w:r w:rsidRPr="00860013">
        <w:rPr>
          <w:rFonts w:ascii="Comic Sans MS" w:hAnsi="Comic Sans MS"/>
          <w:i/>
        </w:rPr>
        <w:t>L’articolazione della tutela nel codice del processo amministrativo</w:t>
      </w:r>
      <w:r w:rsidRPr="00F65DB3">
        <w:rPr>
          <w:rFonts w:ascii="Comic Sans MS" w:hAnsi="Comic Sans MS"/>
        </w:rPr>
        <w:t xml:space="preserve">, in </w:t>
      </w:r>
      <w:r w:rsidRPr="00860013">
        <w:rPr>
          <w:rFonts w:ascii="Comic Sans MS" w:hAnsi="Comic Sans MS"/>
          <w:i/>
        </w:rPr>
        <w:t>Riv. dir. proc.</w:t>
      </w:r>
      <w:r w:rsidRPr="00F65DB3">
        <w:rPr>
          <w:rFonts w:ascii="Comic Sans MS" w:hAnsi="Comic Sans MS"/>
        </w:rPr>
        <w:t>, 2011, 1356 ss.</w:t>
      </w:r>
    </w:p>
  </w:footnote>
  <w:footnote w:id="91">
    <w:p w:rsidR="00C82EC2" w:rsidRPr="007E420D" w:rsidRDefault="00C82EC2" w:rsidP="00F65DB3">
      <w:pPr>
        <w:pStyle w:val="Testonotaapidipagina"/>
        <w:jc w:val="both"/>
        <w:rPr>
          <w:rFonts w:ascii="Comic Sans MS" w:hAnsi="Comic Sans MS"/>
          <w:lang w:val="en-US"/>
        </w:rPr>
      </w:pPr>
      <w:r w:rsidRPr="00F65DB3">
        <w:rPr>
          <w:rStyle w:val="Rimandonotaapidipagina"/>
          <w:rFonts w:ascii="Comic Sans MS" w:hAnsi="Comic Sans MS"/>
        </w:rPr>
        <w:footnoteRef/>
      </w:r>
      <w:r w:rsidRPr="007E420D">
        <w:rPr>
          <w:rFonts w:ascii="Comic Sans MS" w:hAnsi="Comic Sans MS"/>
          <w:lang w:val="en-US"/>
        </w:rPr>
        <w:t xml:space="preserve"> </w:t>
      </w:r>
      <w:r w:rsidRPr="007E420D">
        <w:rPr>
          <w:rFonts w:ascii="Comic Sans MS" w:hAnsi="Comic Sans MS"/>
          <w:smallCaps/>
          <w:lang w:val="en-US"/>
        </w:rPr>
        <w:t>A.D. De Santis</w:t>
      </w:r>
      <w:r w:rsidRPr="007E420D">
        <w:rPr>
          <w:rFonts w:ascii="Comic Sans MS" w:hAnsi="Comic Sans MS"/>
          <w:lang w:val="en-US"/>
        </w:rPr>
        <w:t xml:space="preserve">, </w:t>
      </w:r>
      <w:r w:rsidRPr="007E420D">
        <w:rPr>
          <w:rFonts w:ascii="Comic Sans MS" w:hAnsi="Comic Sans MS"/>
          <w:i/>
          <w:lang w:val="en-US"/>
        </w:rPr>
        <w:t>op. cit.</w:t>
      </w:r>
      <w:r w:rsidRPr="007E420D">
        <w:rPr>
          <w:rFonts w:ascii="Comic Sans MS" w:hAnsi="Comic Sans MS"/>
          <w:lang w:val="en-US"/>
        </w:rPr>
        <w:t>, 86-92.</w:t>
      </w:r>
    </w:p>
  </w:footnote>
  <w:footnote w:id="92">
    <w:p w:rsidR="009068F7" w:rsidRPr="00F65DB3" w:rsidRDefault="009068F7"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860013">
        <w:rPr>
          <w:rFonts w:ascii="Comic Sans MS" w:hAnsi="Comic Sans MS"/>
          <w:smallCaps/>
        </w:rPr>
        <w:t>A. Carbone</w:t>
      </w:r>
      <w:r w:rsidRPr="00F65DB3">
        <w:rPr>
          <w:rFonts w:ascii="Comic Sans MS" w:hAnsi="Comic Sans MS"/>
        </w:rPr>
        <w:t xml:space="preserve">, </w:t>
      </w:r>
      <w:r w:rsidRPr="00860013">
        <w:rPr>
          <w:rFonts w:ascii="Comic Sans MS" w:hAnsi="Comic Sans MS"/>
          <w:i/>
        </w:rPr>
        <w:t>L’azione di condanna ad un</w:t>
      </w:r>
      <w:r w:rsidRPr="00F65DB3">
        <w:rPr>
          <w:rFonts w:ascii="Comic Sans MS" w:hAnsi="Comic Sans MS"/>
        </w:rPr>
        <w:t xml:space="preserve"> facere. </w:t>
      </w:r>
      <w:r w:rsidRPr="00860013">
        <w:rPr>
          <w:rFonts w:ascii="Comic Sans MS" w:hAnsi="Comic Sans MS"/>
          <w:i/>
        </w:rPr>
        <w:t>Riflessioni sul processo amministrativo fondato sulla pluralità delle azioni</w:t>
      </w:r>
      <w:r w:rsidRPr="00F65DB3">
        <w:rPr>
          <w:rFonts w:ascii="Comic Sans MS" w:hAnsi="Comic Sans MS"/>
        </w:rPr>
        <w:t xml:space="preserve">, in </w:t>
      </w:r>
      <w:r w:rsidRPr="00860013">
        <w:rPr>
          <w:rFonts w:ascii="Comic Sans MS" w:hAnsi="Comic Sans MS"/>
          <w:i/>
        </w:rPr>
        <w:t>Dir. proc. amm.</w:t>
      </w:r>
      <w:r w:rsidRPr="00F65DB3">
        <w:rPr>
          <w:rFonts w:ascii="Comic Sans MS" w:hAnsi="Comic Sans MS"/>
        </w:rPr>
        <w:t xml:space="preserve">, 2018, 261 ss.. L’invito ad accostarsi con «occhi nuovi» al codice del processo amministrativo, ritenuto «relativamente </w:t>
      </w:r>
      <w:r w:rsidR="009E5259">
        <w:rPr>
          <w:rFonts w:ascii="Comic Sans MS" w:hAnsi="Comic Sans MS"/>
        </w:rPr>
        <w:t>“</w:t>
      </w:r>
      <w:r w:rsidRPr="00F65DB3">
        <w:rPr>
          <w:rFonts w:ascii="Comic Sans MS" w:hAnsi="Comic Sans MS"/>
        </w:rPr>
        <w:t xml:space="preserve">aperto”», era stato formulato da </w:t>
      </w:r>
      <w:r w:rsidRPr="009E5259">
        <w:rPr>
          <w:rFonts w:ascii="Comic Sans MS" w:hAnsi="Comic Sans MS"/>
          <w:smallCaps/>
        </w:rPr>
        <w:t>A.</w:t>
      </w:r>
      <w:r w:rsidR="0008646C" w:rsidRPr="009E5259">
        <w:rPr>
          <w:rFonts w:ascii="Comic Sans MS" w:hAnsi="Comic Sans MS"/>
          <w:smallCaps/>
        </w:rPr>
        <w:t xml:space="preserve"> </w:t>
      </w:r>
      <w:r w:rsidRPr="009E5259">
        <w:rPr>
          <w:rFonts w:ascii="Comic Sans MS" w:hAnsi="Comic Sans MS"/>
          <w:smallCaps/>
        </w:rPr>
        <w:t>Romano Tassone</w:t>
      </w:r>
      <w:r w:rsidRPr="00F65DB3">
        <w:rPr>
          <w:rFonts w:ascii="Comic Sans MS" w:hAnsi="Comic Sans MS"/>
        </w:rPr>
        <w:t xml:space="preserve">, </w:t>
      </w:r>
      <w:r w:rsidRPr="009E5259">
        <w:rPr>
          <w:rFonts w:ascii="Comic Sans MS" w:hAnsi="Comic Sans MS"/>
          <w:i/>
        </w:rPr>
        <w:t>A proposito del Libro II</w:t>
      </w:r>
      <w:r w:rsidR="0008646C" w:rsidRPr="009E5259">
        <w:rPr>
          <w:rFonts w:ascii="Comic Sans MS" w:hAnsi="Comic Sans MS"/>
          <w:i/>
        </w:rPr>
        <w:t xml:space="preserve"> del progetto di codice del processo amministrativo</w:t>
      </w:r>
      <w:r w:rsidRPr="00F65DB3">
        <w:rPr>
          <w:rFonts w:ascii="Comic Sans MS" w:hAnsi="Comic Sans MS"/>
        </w:rPr>
        <w:t xml:space="preserve">, </w:t>
      </w:r>
      <w:r w:rsidR="0008646C" w:rsidRPr="00F65DB3">
        <w:rPr>
          <w:rFonts w:ascii="Comic Sans MS" w:hAnsi="Comic Sans MS"/>
        </w:rPr>
        <w:t xml:space="preserve">in </w:t>
      </w:r>
      <w:r w:rsidR="0008646C" w:rsidRPr="009E5259">
        <w:rPr>
          <w:rFonts w:ascii="Comic Sans MS" w:hAnsi="Comic Sans MS"/>
          <w:i/>
        </w:rPr>
        <w:t>Dir. e proc. amm.</w:t>
      </w:r>
      <w:r w:rsidR="0008646C" w:rsidRPr="00F65DB3">
        <w:rPr>
          <w:rFonts w:ascii="Comic Sans MS" w:hAnsi="Comic Sans MS"/>
        </w:rPr>
        <w:t xml:space="preserve">, 2010, </w:t>
      </w:r>
      <w:r w:rsidRPr="00F65DB3">
        <w:rPr>
          <w:rFonts w:ascii="Comic Sans MS" w:hAnsi="Comic Sans MS"/>
        </w:rPr>
        <w:t>1147.</w:t>
      </w:r>
    </w:p>
  </w:footnote>
  <w:footnote w:id="93">
    <w:p w:rsidR="00F82196" w:rsidRPr="00F65DB3" w:rsidRDefault="00F82196"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Situazione giuridica nella cui ricostruzione ha notoriamente </w:t>
      </w:r>
      <w:r w:rsidR="009E5259">
        <w:rPr>
          <w:rFonts w:ascii="Comic Sans MS" w:hAnsi="Comic Sans MS"/>
        </w:rPr>
        <w:t>e</w:t>
      </w:r>
      <w:r w:rsidRPr="00F65DB3">
        <w:rPr>
          <w:rFonts w:ascii="Comic Sans MS" w:hAnsi="Comic Sans MS"/>
        </w:rPr>
        <w:t>sercitato un notevole peso la tradizione</w:t>
      </w:r>
      <w:r w:rsidR="003D0A9F" w:rsidRPr="00F65DB3">
        <w:rPr>
          <w:rFonts w:ascii="Comic Sans MS" w:hAnsi="Comic Sans MS"/>
        </w:rPr>
        <w:t xml:space="preserve">: </w:t>
      </w:r>
      <w:r w:rsidR="003D0A9F" w:rsidRPr="009E5259">
        <w:rPr>
          <w:rFonts w:ascii="Comic Sans MS" w:hAnsi="Comic Sans MS"/>
          <w:smallCaps/>
        </w:rPr>
        <w:t>B. Sordi</w:t>
      </w:r>
      <w:r w:rsidR="003D0A9F" w:rsidRPr="00F65DB3">
        <w:rPr>
          <w:rFonts w:ascii="Comic Sans MS" w:hAnsi="Comic Sans MS"/>
        </w:rPr>
        <w:t xml:space="preserve">, </w:t>
      </w:r>
      <w:r w:rsidR="003D0A9F" w:rsidRPr="009E5259">
        <w:rPr>
          <w:rFonts w:ascii="Comic Sans MS" w:hAnsi="Comic Sans MS"/>
          <w:i/>
        </w:rPr>
        <w:t>Interesse legittimo</w:t>
      </w:r>
      <w:r w:rsidR="003D0A9F" w:rsidRPr="00F65DB3">
        <w:rPr>
          <w:rFonts w:ascii="Comic Sans MS" w:hAnsi="Comic Sans MS"/>
        </w:rPr>
        <w:t xml:space="preserve">, in </w:t>
      </w:r>
      <w:r w:rsidR="003D0A9F" w:rsidRPr="009E5259">
        <w:rPr>
          <w:rFonts w:ascii="Comic Sans MS" w:hAnsi="Comic Sans MS"/>
          <w:i/>
        </w:rPr>
        <w:t>Enc. dir.</w:t>
      </w:r>
      <w:r w:rsidR="003D0A9F" w:rsidRPr="00F65DB3">
        <w:rPr>
          <w:rFonts w:ascii="Comic Sans MS" w:hAnsi="Comic Sans MS"/>
        </w:rPr>
        <w:t xml:space="preserve">, Annali, </w:t>
      </w:r>
      <w:r w:rsidR="000564A1" w:rsidRPr="00F65DB3">
        <w:rPr>
          <w:rFonts w:ascii="Comic Sans MS" w:hAnsi="Comic Sans MS"/>
        </w:rPr>
        <w:t>II</w:t>
      </w:r>
      <w:r w:rsidR="003D0A9F" w:rsidRPr="00F65DB3">
        <w:rPr>
          <w:rFonts w:ascii="Comic Sans MS" w:hAnsi="Comic Sans MS"/>
        </w:rPr>
        <w:t xml:space="preserve">, </w:t>
      </w:r>
      <w:r w:rsidR="000564A1" w:rsidRPr="00F65DB3">
        <w:rPr>
          <w:rFonts w:ascii="Comic Sans MS" w:hAnsi="Comic Sans MS"/>
        </w:rPr>
        <w:t xml:space="preserve">t. 2, </w:t>
      </w:r>
      <w:r w:rsidR="003D0A9F" w:rsidRPr="00F65DB3">
        <w:rPr>
          <w:rFonts w:ascii="Comic Sans MS" w:hAnsi="Comic Sans MS"/>
        </w:rPr>
        <w:t>Milano, 2008, 724 ss.</w:t>
      </w:r>
    </w:p>
  </w:footnote>
  <w:footnote w:id="94">
    <w:p w:rsidR="0087147C" w:rsidRPr="00F65DB3" w:rsidRDefault="0087147C"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Così </w:t>
      </w:r>
      <w:r w:rsidRPr="009E5259">
        <w:rPr>
          <w:rFonts w:ascii="Comic Sans MS" w:hAnsi="Comic Sans MS"/>
          <w:smallCaps/>
        </w:rPr>
        <w:t>S. Baccarini</w:t>
      </w:r>
      <w:r w:rsidRPr="00F65DB3">
        <w:rPr>
          <w:rFonts w:ascii="Comic Sans MS" w:hAnsi="Comic Sans MS"/>
        </w:rPr>
        <w:t xml:space="preserve">, </w:t>
      </w:r>
      <w:r w:rsidRPr="009E5259">
        <w:rPr>
          <w:rFonts w:ascii="Comic Sans MS" w:hAnsi="Comic Sans MS"/>
          <w:i/>
        </w:rPr>
        <w:t>“Scelta” delle azioni e valutazione della “necessità” dell’annullamento per la tutela del ricorrente</w:t>
      </w:r>
      <w:r w:rsidRPr="00F65DB3">
        <w:rPr>
          <w:rFonts w:ascii="Comic Sans MS" w:hAnsi="Comic Sans MS"/>
        </w:rPr>
        <w:t xml:space="preserve">, in </w:t>
      </w:r>
      <w:r w:rsidRPr="009E5259">
        <w:rPr>
          <w:rFonts w:ascii="Comic Sans MS" w:hAnsi="Comic Sans MS"/>
          <w:i/>
        </w:rPr>
        <w:t>Dir. proc. amm.</w:t>
      </w:r>
      <w:r w:rsidRPr="00F65DB3">
        <w:rPr>
          <w:rFonts w:ascii="Comic Sans MS" w:hAnsi="Comic Sans MS"/>
        </w:rPr>
        <w:t>, 2011, 1262.</w:t>
      </w:r>
    </w:p>
  </w:footnote>
  <w:footnote w:id="95">
    <w:p w:rsidR="008A7F92" w:rsidRPr="00F65DB3" w:rsidRDefault="008A7F92"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S. Mirate</w:t>
      </w:r>
      <w:r w:rsidRPr="00F65DB3">
        <w:rPr>
          <w:rFonts w:ascii="Comic Sans MS" w:hAnsi="Comic Sans MS"/>
        </w:rPr>
        <w:t xml:space="preserve">, </w:t>
      </w:r>
      <w:r w:rsidR="000925ED" w:rsidRPr="009E5259">
        <w:rPr>
          <w:rFonts w:ascii="Comic Sans MS" w:hAnsi="Comic Sans MS"/>
          <w:i/>
        </w:rPr>
        <w:t>op. cit.</w:t>
      </w:r>
      <w:r w:rsidR="000925ED" w:rsidRPr="00F65DB3">
        <w:rPr>
          <w:rFonts w:ascii="Comic Sans MS" w:hAnsi="Comic Sans MS"/>
        </w:rPr>
        <w:t>, 76-77.</w:t>
      </w:r>
    </w:p>
  </w:footnote>
  <w:footnote w:id="96">
    <w:p w:rsidR="0088647B" w:rsidRPr="00F65DB3" w:rsidRDefault="0088647B"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S. Mirate</w:t>
      </w:r>
      <w:r w:rsidRPr="00F65DB3">
        <w:rPr>
          <w:rFonts w:ascii="Comic Sans MS" w:hAnsi="Comic Sans MS"/>
        </w:rPr>
        <w:t xml:space="preserve">, </w:t>
      </w:r>
      <w:r w:rsidRPr="009E5259">
        <w:rPr>
          <w:rFonts w:ascii="Comic Sans MS" w:hAnsi="Comic Sans MS"/>
          <w:i/>
        </w:rPr>
        <w:t>op. cit.</w:t>
      </w:r>
      <w:r w:rsidRPr="00F65DB3">
        <w:rPr>
          <w:rFonts w:ascii="Comic Sans MS" w:hAnsi="Comic Sans MS"/>
        </w:rPr>
        <w:t xml:space="preserve">, 16-20, 77-81, 84-85. </w:t>
      </w:r>
    </w:p>
  </w:footnote>
  <w:footnote w:id="97">
    <w:p w:rsidR="000925ED" w:rsidRPr="009E5259" w:rsidRDefault="000925ED" w:rsidP="00F65DB3">
      <w:pPr>
        <w:pStyle w:val="Testonotaapidipagina"/>
        <w:jc w:val="both"/>
        <w:rPr>
          <w:rFonts w:ascii="Comic Sans MS" w:hAnsi="Comic Sans MS"/>
          <w:i/>
        </w:rPr>
      </w:pPr>
      <w:r w:rsidRPr="00F65DB3">
        <w:rPr>
          <w:rStyle w:val="Rimandonotaapidipagina"/>
          <w:rFonts w:ascii="Comic Sans MS" w:hAnsi="Comic Sans MS"/>
        </w:rPr>
        <w:footnoteRef/>
      </w:r>
      <w:r w:rsidRPr="00F65DB3">
        <w:rPr>
          <w:rFonts w:ascii="Comic Sans MS" w:hAnsi="Comic Sans MS"/>
        </w:rPr>
        <w:t xml:space="preserve"> In tal senso, </w:t>
      </w:r>
      <w:r w:rsidRPr="009E5259">
        <w:rPr>
          <w:rFonts w:ascii="Comic Sans MS" w:hAnsi="Comic Sans MS"/>
          <w:smallCaps/>
        </w:rPr>
        <w:t>A. Giannelli</w:t>
      </w:r>
      <w:r w:rsidRPr="00F65DB3">
        <w:rPr>
          <w:rFonts w:ascii="Comic Sans MS" w:hAnsi="Comic Sans MS"/>
        </w:rPr>
        <w:t xml:space="preserve">, </w:t>
      </w:r>
      <w:r w:rsidRPr="009E5259">
        <w:rPr>
          <w:rFonts w:ascii="Comic Sans MS" w:hAnsi="Comic Sans MS"/>
          <w:i/>
        </w:rPr>
        <w:t xml:space="preserve">Il </w:t>
      </w:r>
      <w:r w:rsidRPr="009E5259">
        <w:rPr>
          <w:rFonts w:ascii="Comic Sans MS" w:hAnsi="Comic Sans MS"/>
        </w:rPr>
        <w:t>revirement</w:t>
      </w:r>
      <w:r w:rsidRPr="009E5259">
        <w:rPr>
          <w:rFonts w:ascii="Comic Sans MS" w:hAnsi="Comic Sans MS"/>
          <w:i/>
        </w:rPr>
        <w:t xml:space="preserve"> della Plenaria sulla nozione di interesse strumentale</w:t>
      </w:r>
      <w:r w:rsidRPr="00F65DB3">
        <w:rPr>
          <w:rFonts w:ascii="Comic Sans MS" w:hAnsi="Comic Sans MS"/>
        </w:rPr>
        <w:t xml:space="preserve">, in </w:t>
      </w:r>
      <w:r w:rsidRPr="009E5259">
        <w:rPr>
          <w:rFonts w:ascii="Comic Sans MS" w:hAnsi="Comic Sans MS"/>
          <w:i/>
        </w:rPr>
        <w:t>Dir. proc. amm</w:t>
      </w:r>
      <w:r w:rsidRPr="009E5259">
        <w:rPr>
          <w:rFonts w:ascii="Comic Sans MS" w:hAnsi="Comic Sans MS"/>
        </w:rPr>
        <w:t>., 2011, 1132 ss.</w:t>
      </w:r>
      <w:r w:rsidRPr="009E5259">
        <w:rPr>
          <w:rFonts w:ascii="Comic Sans MS" w:hAnsi="Comic Sans MS"/>
          <w:i/>
        </w:rPr>
        <w:t xml:space="preserve"> </w:t>
      </w:r>
    </w:p>
  </w:footnote>
  <w:footnote w:id="98">
    <w:p w:rsidR="00E9535A" w:rsidRPr="00F65DB3" w:rsidRDefault="00E9535A"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S. Mirate</w:t>
      </w:r>
      <w:r w:rsidRPr="00F65DB3">
        <w:rPr>
          <w:rFonts w:ascii="Comic Sans MS" w:hAnsi="Comic Sans MS"/>
        </w:rPr>
        <w:t xml:space="preserve">, </w:t>
      </w:r>
      <w:r w:rsidRPr="009E5259">
        <w:rPr>
          <w:rFonts w:ascii="Comic Sans MS" w:hAnsi="Comic Sans MS"/>
          <w:i/>
        </w:rPr>
        <w:t>op. cit.</w:t>
      </w:r>
      <w:r w:rsidRPr="00F65DB3">
        <w:rPr>
          <w:rFonts w:ascii="Comic Sans MS" w:hAnsi="Comic Sans MS"/>
        </w:rPr>
        <w:t>, 85-86 e 110-111.</w:t>
      </w:r>
    </w:p>
  </w:footnote>
  <w:footnote w:id="99">
    <w:p w:rsidR="00DD6D42" w:rsidRPr="00F65DB3" w:rsidRDefault="00DD6D42"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Così </w:t>
      </w:r>
      <w:r w:rsidRPr="009E5259">
        <w:rPr>
          <w:rFonts w:ascii="Comic Sans MS" w:hAnsi="Comic Sans MS"/>
          <w:smallCaps/>
        </w:rPr>
        <w:t>V. Cerulli Irelli</w:t>
      </w:r>
      <w:r w:rsidRPr="00F65DB3">
        <w:rPr>
          <w:rFonts w:ascii="Comic Sans MS" w:hAnsi="Comic Sans MS"/>
        </w:rPr>
        <w:t xml:space="preserve">, </w:t>
      </w:r>
      <w:r w:rsidR="009E5259" w:rsidRPr="009E5259">
        <w:rPr>
          <w:rFonts w:ascii="Comic Sans MS" w:hAnsi="Comic Sans MS"/>
          <w:i/>
        </w:rPr>
        <w:t>Legittimazione “soggettiva” e legittimazione “oggettiva” ad agire nel processo amministrativo</w:t>
      </w:r>
      <w:r w:rsidR="009E5259" w:rsidRPr="009E5259">
        <w:rPr>
          <w:rFonts w:ascii="Comic Sans MS" w:hAnsi="Comic Sans MS"/>
        </w:rPr>
        <w:t xml:space="preserve">, in </w:t>
      </w:r>
      <w:r w:rsidR="009E5259" w:rsidRPr="009E5259">
        <w:rPr>
          <w:rFonts w:ascii="Comic Sans MS" w:hAnsi="Comic Sans MS"/>
          <w:i/>
        </w:rPr>
        <w:t>Dir. proc. amm.</w:t>
      </w:r>
      <w:r w:rsidR="009E5259" w:rsidRPr="009E5259">
        <w:rPr>
          <w:rFonts w:ascii="Comic Sans MS" w:hAnsi="Comic Sans MS"/>
        </w:rPr>
        <w:t xml:space="preserve">, 2014, </w:t>
      </w:r>
      <w:r w:rsidRPr="00F65DB3">
        <w:rPr>
          <w:rFonts w:ascii="Comic Sans MS" w:hAnsi="Comic Sans MS"/>
        </w:rPr>
        <w:t xml:space="preserve">364; adesivamente, </w:t>
      </w:r>
      <w:r w:rsidRPr="009E5259">
        <w:rPr>
          <w:rFonts w:ascii="Comic Sans MS" w:hAnsi="Comic Sans MS"/>
          <w:smallCaps/>
        </w:rPr>
        <w:t>R. Villata</w:t>
      </w:r>
      <w:r w:rsidRPr="00F65DB3">
        <w:rPr>
          <w:rFonts w:ascii="Comic Sans MS" w:hAnsi="Comic Sans MS"/>
        </w:rPr>
        <w:t xml:space="preserve">, </w:t>
      </w:r>
      <w:r w:rsidRPr="009E5259">
        <w:rPr>
          <w:rFonts w:ascii="Comic Sans MS" w:hAnsi="Comic Sans MS"/>
          <w:i/>
        </w:rPr>
        <w:t>ibidem</w:t>
      </w:r>
      <w:r w:rsidRPr="00F65DB3">
        <w:rPr>
          <w:rFonts w:ascii="Comic Sans MS" w:hAnsi="Comic Sans MS"/>
        </w:rPr>
        <w:t xml:space="preserve">; </w:t>
      </w:r>
      <w:r w:rsidRPr="009E5259">
        <w:rPr>
          <w:rFonts w:ascii="Comic Sans MS" w:hAnsi="Comic Sans MS"/>
          <w:smallCaps/>
        </w:rPr>
        <w:t>G. De Giorgi Cezzi</w:t>
      </w:r>
      <w:r w:rsidRPr="00F65DB3">
        <w:rPr>
          <w:rFonts w:ascii="Comic Sans MS" w:hAnsi="Comic Sans MS"/>
        </w:rPr>
        <w:t xml:space="preserve">, </w:t>
      </w:r>
      <w:r w:rsidRPr="009E5259">
        <w:rPr>
          <w:rFonts w:ascii="Comic Sans MS" w:hAnsi="Comic Sans MS"/>
          <w:i/>
        </w:rPr>
        <w:t>Note in tema di parti nel processo amministrativo</w:t>
      </w:r>
      <w:r w:rsidRPr="00F65DB3">
        <w:rPr>
          <w:rFonts w:ascii="Comic Sans MS" w:hAnsi="Comic Sans MS"/>
        </w:rPr>
        <w:t xml:space="preserve">, in </w:t>
      </w:r>
      <w:hyperlink r:id="rId17" w:history="1">
        <w:r w:rsidRPr="00F65DB3">
          <w:rPr>
            <w:rStyle w:val="Collegamentoipertestuale"/>
            <w:rFonts w:ascii="Comic Sans MS" w:hAnsi="Comic Sans MS"/>
          </w:rPr>
          <w:t>www.federalismi.it</w:t>
        </w:r>
      </w:hyperlink>
      <w:r w:rsidRPr="00F65DB3">
        <w:rPr>
          <w:rFonts w:ascii="Comic Sans MS" w:hAnsi="Comic Sans MS"/>
        </w:rPr>
        <w:t>, n. 15/2017, 3.</w:t>
      </w:r>
    </w:p>
  </w:footnote>
  <w:footnote w:id="100">
    <w:p w:rsidR="0070264B" w:rsidRPr="00CB762E" w:rsidRDefault="0070264B" w:rsidP="00CB762E">
      <w:pPr>
        <w:pStyle w:val="Testonotaapidipagina"/>
        <w:jc w:val="both"/>
        <w:rPr>
          <w:rFonts w:ascii="Comic Sans MS" w:hAnsi="Comic Sans MS"/>
        </w:rPr>
      </w:pPr>
      <w:r w:rsidRPr="00CB762E">
        <w:rPr>
          <w:rStyle w:val="Rimandonotaapidipagina"/>
          <w:rFonts w:ascii="Comic Sans MS" w:hAnsi="Comic Sans MS"/>
        </w:rPr>
        <w:footnoteRef/>
      </w:r>
      <w:r w:rsidRPr="00CB762E">
        <w:rPr>
          <w:rFonts w:ascii="Comic Sans MS" w:hAnsi="Comic Sans MS"/>
        </w:rPr>
        <w:t xml:space="preserve"> Nel senso che la legittimazione ad agire non va confusa, anche se lo presuppone, con l’interesse legittimo, onde evitare che le interconnessioni tra situazione soggettiva e potere d’azione inducano a configurare l’interesse legittimo come situazione meramente processuale, </w:t>
      </w:r>
      <w:r w:rsidRPr="00CB762E">
        <w:rPr>
          <w:rFonts w:ascii="Comic Sans MS" w:hAnsi="Comic Sans MS"/>
          <w:smallCaps/>
        </w:rPr>
        <w:t>R. Ursi</w:t>
      </w:r>
      <w:r w:rsidRPr="00CB762E">
        <w:rPr>
          <w:rFonts w:ascii="Comic Sans MS" w:hAnsi="Comic Sans MS"/>
        </w:rPr>
        <w:t xml:space="preserve">, </w:t>
      </w:r>
      <w:r w:rsidRPr="00CB762E">
        <w:rPr>
          <w:rFonts w:ascii="Comic Sans MS" w:hAnsi="Comic Sans MS"/>
          <w:i/>
        </w:rPr>
        <w:t>Ricorso giurisdizionale amministrativo</w:t>
      </w:r>
      <w:r w:rsidRPr="00CB762E">
        <w:rPr>
          <w:rFonts w:ascii="Comic Sans MS" w:hAnsi="Comic Sans MS"/>
        </w:rPr>
        <w:t xml:space="preserve">, in </w:t>
      </w:r>
      <w:r w:rsidRPr="00CB762E">
        <w:rPr>
          <w:rFonts w:ascii="Comic Sans MS" w:hAnsi="Comic Sans MS"/>
          <w:smallCaps/>
        </w:rPr>
        <w:t>S. Cassese</w:t>
      </w:r>
      <w:r w:rsidRPr="00CB762E">
        <w:rPr>
          <w:rFonts w:ascii="Comic Sans MS" w:hAnsi="Comic Sans MS"/>
        </w:rPr>
        <w:t xml:space="preserve"> (diretto da), </w:t>
      </w:r>
      <w:r w:rsidRPr="00CB762E">
        <w:rPr>
          <w:rFonts w:ascii="Comic Sans MS" w:hAnsi="Comic Sans MS"/>
          <w:i/>
        </w:rPr>
        <w:t>op. cit.</w:t>
      </w:r>
      <w:r w:rsidRPr="00CB762E">
        <w:rPr>
          <w:rFonts w:ascii="Comic Sans MS" w:hAnsi="Comic Sans MS"/>
        </w:rPr>
        <w:t>, V, 5259.</w:t>
      </w:r>
    </w:p>
  </w:footnote>
  <w:footnote w:id="101">
    <w:p w:rsidR="00DD6D42" w:rsidRPr="00F65DB3" w:rsidRDefault="00DD6D42"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G. Mannucci</w:t>
      </w:r>
      <w:r w:rsidRPr="00F65DB3">
        <w:rPr>
          <w:rFonts w:ascii="Comic Sans MS" w:hAnsi="Comic Sans MS"/>
        </w:rPr>
        <w:t xml:space="preserve">, </w:t>
      </w:r>
      <w:r w:rsidRPr="009E5259">
        <w:rPr>
          <w:rFonts w:ascii="Comic Sans MS" w:hAnsi="Comic Sans MS"/>
          <w:i/>
        </w:rPr>
        <w:t>La tutela</w:t>
      </w:r>
      <w:r w:rsidRPr="00F65DB3">
        <w:rPr>
          <w:rFonts w:ascii="Comic Sans MS" w:hAnsi="Comic Sans MS"/>
        </w:rPr>
        <w:t xml:space="preserve">, cit., </w:t>
      </w:r>
      <w:r w:rsidRPr="009E5259">
        <w:rPr>
          <w:rFonts w:ascii="Comic Sans MS" w:hAnsi="Comic Sans MS"/>
          <w:i/>
        </w:rPr>
        <w:t>passim</w:t>
      </w:r>
      <w:r w:rsidRPr="00F65DB3">
        <w:rPr>
          <w:rFonts w:ascii="Comic Sans MS" w:hAnsi="Comic Sans MS"/>
        </w:rPr>
        <w:t>, ma spec. 343-346.</w:t>
      </w:r>
    </w:p>
  </w:footnote>
  <w:footnote w:id="102">
    <w:p w:rsidR="009D5E23" w:rsidRPr="009D5E23" w:rsidRDefault="009D5E23">
      <w:pPr>
        <w:pStyle w:val="Testonotaapidipagina"/>
        <w:rPr>
          <w:rFonts w:ascii="Comic Sans MS" w:hAnsi="Comic Sans MS"/>
        </w:rPr>
      </w:pPr>
      <w:r w:rsidRPr="009D5E23">
        <w:rPr>
          <w:rStyle w:val="Rimandonotaapidipagina"/>
          <w:rFonts w:ascii="Comic Sans MS" w:hAnsi="Comic Sans MS"/>
        </w:rPr>
        <w:footnoteRef/>
      </w:r>
      <w:r w:rsidRPr="009D5E23">
        <w:rPr>
          <w:rFonts w:ascii="Comic Sans MS" w:hAnsi="Comic Sans MS"/>
        </w:rPr>
        <w:t xml:space="preserve"> </w:t>
      </w:r>
      <w:r w:rsidRPr="009D5E23">
        <w:rPr>
          <w:rFonts w:ascii="Comic Sans MS" w:hAnsi="Comic Sans MS"/>
          <w:smallCaps/>
        </w:rPr>
        <w:t>R. Villata</w:t>
      </w:r>
      <w:r w:rsidRPr="009D5E23">
        <w:rPr>
          <w:rFonts w:ascii="Comic Sans MS" w:hAnsi="Comic Sans MS"/>
        </w:rPr>
        <w:t xml:space="preserve">, </w:t>
      </w:r>
      <w:r w:rsidRPr="009D5E23">
        <w:rPr>
          <w:rFonts w:ascii="Comic Sans MS" w:hAnsi="Comic Sans MS"/>
          <w:i/>
        </w:rPr>
        <w:t>op. ult. cit.</w:t>
      </w:r>
      <w:r w:rsidRPr="009D5E23">
        <w:rPr>
          <w:rFonts w:ascii="Comic Sans MS" w:hAnsi="Comic Sans MS"/>
        </w:rPr>
        <w:t xml:space="preserve">, 654 ss. </w:t>
      </w:r>
    </w:p>
  </w:footnote>
  <w:footnote w:id="103">
    <w:p w:rsidR="00852FBA" w:rsidRPr="00852FBA" w:rsidRDefault="00852FBA">
      <w:pPr>
        <w:pStyle w:val="Testonotaapidipagina"/>
        <w:rPr>
          <w:rFonts w:ascii="Comic Sans MS" w:hAnsi="Comic Sans MS"/>
        </w:rPr>
      </w:pPr>
      <w:r w:rsidRPr="00852FBA">
        <w:rPr>
          <w:rStyle w:val="Rimandonotaapidipagina"/>
          <w:rFonts w:ascii="Comic Sans MS" w:hAnsi="Comic Sans MS"/>
        </w:rPr>
        <w:footnoteRef/>
      </w:r>
      <w:r w:rsidRPr="00852FBA">
        <w:rPr>
          <w:rFonts w:ascii="Comic Sans MS" w:hAnsi="Comic Sans MS"/>
        </w:rPr>
        <w:t xml:space="preserve"> </w:t>
      </w:r>
      <w:r w:rsidRPr="00852FBA">
        <w:rPr>
          <w:rFonts w:ascii="Comic Sans MS" w:hAnsi="Comic Sans MS"/>
          <w:smallCaps/>
        </w:rPr>
        <w:t>V. Cerulli Irelli</w:t>
      </w:r>
      <w:r w:rsidRPr="00852FBA">
        <w:rPr>
          <w:rFonts w:ascii="Comic Sans MS" w:hAnsi="Comic Sans MS"/>
        </w:rPr>
        <w:t xml:space="preserve">, </w:t>
      </w:r>
      <w:r w:rsidRPr="00852FBA">
        <w:rPr>
          <w:rFonts w:ascii="Comic Sans MS" w:hAnsi="Comic Sans MS"/>
          <w:i/>
        </w:rPr>
        <w:t>op. cit.</w:t>
      </w:r>
      <w:r w:rsidRPr="00852FBA">
        <w:rPr>
          <w:rFonts w:ascii="Comic Sans MS" w:hAnsi="Comic Sans MS"/>
        </w:rPr>
        <w:t>, 3</w:t>
      </w:r>
      <w:r>
        <w:rPr>
          <w:rFonts w:ascii="Comic Sans MS" w:hAnsi="Comic Sans MS"/>
        </w:rPr>
        <w:t>58 (il corsivo nel testo è nostro).</w:t>
      </w:r>
    </w:p>
  </w:footnote>
  <w:footnote w:id="104">
    <w:p w:rsidR="00A16E2C" w:rsidRPr="00F65DB3" w:rsidRDefault="00A16E2C"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V. Cerulli Irelli</w:t>
      </w:r>
      <w:r w:rsidRPr="00F65DB3">
        <w:rPr>
          <w:rFonts w:ascii="Comic Sans MS" w:hAnsi="Comic Sans MS"/>
        </w:rPr>
        <w:t xml:space="preserve">, </w:t>
      </w:r>
      <w:r w:rsidR="009E5259" w:rsidRPr="009E5259">
        <w:rPr>
          <w:rFonts w:ascii="Comic Sans MS" w:hAnsi="Comic Sans MS"/>
          <w:i/>
        </w:rPr>
        <w:t>op. cit.</w:t>
      </w:r>
      <w:r w:rsidR="009E5259" w:rsidRPr="009E5259">
        <w:rPr>
          <w:rFonts w:ascii="Comic Sans MS" w:hAnsi="Comic Sans MS"/>
        </w:rPr>
        <w:t xml:space="preserve">, </w:t>
      </w:r>
      <w:r w:rsidRPr="00F65DB3">
        <w:rPr>
          <w:rFonts w:ascii="Comic Sans MS" w:hAnsi="Comic Sans MS"/>
        </w:rPr>
        <w:t>361.</w:t>
      </w:r>
    </w:p>
  </w:footnote>
  <w:footnote w:id="105">
    <w:p w:rsidR="00AA6C6C" w:rsidRPr="00F65DB3" w:rsidRDefault="00AA6C6C"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Per tutti, </w:t>
      </w:r>
      <w:r w:rsidRPr="009E5259">
        <w:rPr>
          <w:rFonts w:ascii="Comic Sans MS" w:hAnsi="Comic Sans MS"/>
          <w:smallCaps/>
        </w:rPr>
        <w:t>E. Betti</w:t>
      </w:r>
      <w:r w:rsidRPr="00F65DB3">
        <w:rPr>
          <w:rFonts w:ascii="Comic Sans MS" w:hAnsi="Comic Sans MS"/>
        </w:rPr>
        <w:t xml:space="preserve">, </w:t>
      </w:r>
      <w:r w:rsidRPr="009E5259">
        <w:rPr>
          <w:rFonts w:ascii="Comic Sans MS" w:hAnsi="Comic Sans MS"/>
          <w:i/>
        </w:rPr>
        <w:t>Diritto processuale civile italiano</w:t>
      </w:r>
      <w:r w:rsidRPr="00F65DB3">
        <w:rPr>
          <w:rFonts w:ascii="Comic Sans MS" w:hAnsi="Comic Sans MS"/>
        </w:rPr>
        <w:t>, Roma, 1936, 159.</w:t>
      </w:r>
    </w:p>
  </w:footnote>
  <w:footnote w:id="106">
    <w:p w:rsidR="00F4200B" w:rsidRPr="00F65DB3" w:rsidRDefault="00F4200B"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V. Cerulli Irelli</w:t>
      </w:r>
      <w:r w:rsidRPr="00F65DB3">
        <w:rPr>
          <w:rFonts w:ascii="Comic Sans MS" w:hAnsi="Comic Sans MS"/>
        </w:rPr>
        <w:t xml:space="preserve">, </w:t>
      </w:r>
      <w:r w:rsidRPr="009E5259">
        <w:rPr>
          <w:rFonts w:ascii="Comic Sans MS" w:hAnsi="Comic Sans MS"/>
          <w:i/>
        </w:rPr>
        <w:t>op. cit.</w:t>
      </w:r>
      <w:r w:rsidRPr="00F65DB3">
        <w:rPr>
          <w:rFonts w:ascii="Comic Sans MS" w:hAnsi="Comic Sans MS"/>
        </w:rPr>
        <w:t>, 362.</w:t>
      </w:r>
    </w:p>
  </w:footnote>
  <w:footnote w:id="107">
    <w:p w:rsidR="00F4200B" w:rsidRPr="00F65DB3" w:rsidRDefault="00F4200B"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V. Cerulli Irelli</w:t>
      </w:r>
      <w:r w:rsidRPr="00F65DB3">
        <w:rPr>
          <w:rFonts w:ascii="Comic Sans MS" w:hAnsi="Comic Sans MS"/>
        </w:rPr>
        <w:t xml:space="preserve">, </w:t>
      </w:r>
      <w:r w:rsidRPr="009E5259">
        <w:rPr>
          <w:rFonts w:ascii="Comic Sans MS" w:hAnsi="Comic Sans MS"/>
          <w:i/>
        </w:rPr>
        <w:t>op. cit.</w:t>
      </w:r>
      <w:r w:rsidRPr="00F65DB3">
        <w:rPr>
          <w:rFonts w:ascii="Comic Sans MS" w:hAnsi="Comic Sans MS"/>
        </w:rPr>
        <w:t>, 363.</w:t>
      </w:r>
    </w:p>
  </w:footnote>
  <w:footnote w:id="108">
    <w:p w:rsidR="000571BD" w:rsidRPr="0060401F" w:rsidRDefault="000571BD" w:rsidP="0060401F">
      <w:pPr>
        <w:pStyle w:val="Testonotaapidipagina"/>
        <w:jc w:val="both"/>
        <w:rPr>
          <w:rFonts w:ascii="Comic Sans MS" w:hAnsi="Comic Sans MS"/>
        </w:rPr>
      </w:pPr>
      <w:r w:rsidRPr="0060401F">
        <w:rPr>
          <w:rStyle w:val="Rimandonotaapidipagina"/>
          <w:rFonts w:ascii="Comic Sans MS" w:hAnsi="Comic Sans MS"/>
        </w:rPr>
        <w:footnoteRef/>
      </w:r>
      <w:r w:rsidRPr="0060401F">
        <w:rPr>
          <w:rFonts w:ascii="Comic Sans MS" w:hAnsi="Comic Sans MS"/>
        </w:rPr>
        <w:t xml:space="preserve"> Ciò che sembra adombrare </w:t>
      </w:r>
      <w:r w:rsidRPr="0060401F">
        <w:rPr>
          <w:rFonts w:ascii="Comic Sans MS" w:hAnsi="Comic Sans MS"/>
          <w:smallCaps/>
        </w:rPr>
        <w:t>R. Villata</w:t>
      </w:r>
      <w:r w:rsidRPr="0060401F">
        <w:rPr>
          <w:rFonts w:ascii="Comic Sans MS" w:hAnsi="Comic Sans MS"/>
        </w:rPr>
        <w:t xml:space="preserve">, </w:t>
      </w:r>
      <w:r w:rsidRPr="0060401F">
        <w:rPr>
          <w:rFonts w:ascii="Comic Sans MS" w:hAnsi="Comic Sans MS"/>
          <w:i/>
        </w:rPr>
        <w:t>op. ult. cit.</w:t>
      </w:r>
      <w:r w:rsidRPr="0060401F">
        <w:rPr>
          <w:rFonts w:ascii="Comic Sans MS" w:hAnsi="Comic Sans MS"/>
        </w:rPr>
        <w:t>, 654.</w:t>
      </w:r>
    </w:p>
  </w:footnote>
  <w:footnote w:id="109">
    <w:p w:rsidR="000571BD" w:rsidRPr="0060401F" w:rsidRDefault="000571BD" w:rsidP="0060401F">
      <w:pPr>
        <w:pStyle w:val="Testonotaapidipagina"/>
        <w:jc w:val="both"/>
        <w:rPr>
          <w:rFonts w:ascii="Comic Sans MS" w:hAnsi="Comic Sans MS"/>
        </w:rPr>
      </w:pPr>
      <w:r w:rsidRPr="0060401F">
        <w:rPr>
          <w:rStyle w:val="Rimandonotaapidipagina"/>
          <w:rFonts w:ascii="Comic Sans MS" w:hAnsi="Comic Sans MS"/>
        </w:rPr>
        <w:footnoteRef/>
      </w:r>
      <w:r w:rsidRPr="0060401F">
        <w:rPr>
          <w:rFonts w:ascii="Comic Sans MS" w:hAnsi="Comic Sans MS"/>
        </w:rPr>
        <w:t xml:space="preserve"> Così, recentemente, </w:t>
      </w:r>
      <w:r w:rsidRPr="0060401F">
        <w:rPr>
          <w:rFonts w:ascii="Comic Sans MS" w:hAnsi="Comic Sans MS"/>
          <w:smallCaps/>
        </w:rPr>
        <w:t>G. Greco</w:t>
      </w:r>
      <w:r w:rsidRPr="0060401F">
        <w:rPr>
          <w:rFonts w:ascii="Comic Sans MS" w:hAnsi="Comic Sans MS"/>
        </w:rPr>
        <w:t xml:space="preserve">, </w:t>
      </w:r>
      <w:r w:rsidRPr="0060401F">
        <w:rPr>
          <w:rFonts w:ascii="Comic Sans MS" w:hAnsi="Comic Sans MS"/>
          <w:i/>
        </w:rPr>
        <w:t>Giudizio sull’atto, giudizio sul rapporto: un aggiornamento sul tema</w:t>
      </w:r>
      <w:r w:rsidRPr="0060401F">
        <w:rPr>
          <w:rFonts w:ascii="Comic Sans MS" w:hAnsi="Comic Sans MS"/>
        </w:rPr>
        <w:t xml:space="preserve">, in </w:t>
      </w:r>
      <w:r w:rsidR="00136828" w:rsidRPr="00136828">
        <w:rPr>
          <w:rFonts w:ascii="Comic Sans MS" w:hAnsi="Comic Sans MS"/>
          <w:smallCaps/>
        </w:rPr>
        <w:t xml:space="preserve">F. Francario </w:t>
      </w:r>
      <w:r w:rsidR="00136828">
        <w:rPr>
          <w:rFonts w:ascii="Comic Sans MS" w:hAnsi="Comic Sans MS"/>
          <w:smallCaps/>
        </w:rPr>
        <w:t xml:space="preserve">– </w:t>
      </w:r>
      <w:r w:rsidR="00136828" w:rsidRPr="00136828">
        <w:rPr>
          <w:rFonts w:ascii="Comic Sans MS" w:hAnsi="Comic Sans MS"/>
          <w:smallCaps/>
        </w:rPr>
        <w:t>M.A. Sandulli</w:t>
      </w:r>
      <w:r w:rsidR="00136828" w:rsidRPr="00136828">
        <w:rPr>
          <w:rFonts w:ascii="Comic Sans MS" w:hAnsi="Comic Sans MS"/>
          <w:i/>
        </w:rPr>
        <w:t xml:space="preserve"> </w:t>
      </w:r>
      <w:r w:rsidR="00136828" w:rsidRPr="00136828">
        <w:rPr>
          <w:rFonts w:ascii="Comic Sans MS" w:hAnsi="Comic Sans MS"/>
        </w:rPr>
        <w:t>(a cura di),</w:t>
      </w:r>
      <w:r w:rsidR="00136828" w:rsidRPr="00136828">
        <w:rPr>
          <w:rFonts w:ascii="Comic Sans MS" w:hAnsi="Comic Sans MS"/>
          <w:i/>
        </w:rPr>
        <w:t xml:space="preserve"> </w:t>
      </w:r>
      <w:r w:rsidRPr="0060401F">
        <w:rPr>
          <w:rFonts w:ascii="Comic Sans MS" w:hAnsi="Comic Sans MS"/>
          <w:i/>
        </w:rPr>
        <w:t>Profili oggettivi e soggettivi della giurisdizione amministrativa</w:t>
      </w:r>
      <w:r w:rsidRPr="0060401F">
        <w:rPr>
          <w:rFonts w:ascii="Comic Sans MS" w:hAnsi="Comic Sans MS"/>
        </w:rPr>
        <w:t>, Napoli, 2017, 28-29.</w:t>
      </w:r>
    </w:p>
  </w:footnote>
  <w:footnote w:id="110">
    <w:p w:rsidR="003811E2" w:rsidRPr="00F65DB3" w:rsidRDefault="003811E2"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00BA3C49" w:rsidRPr="009E5259">
        <w:rPr>
          <w:rFonts w:ascii="Comic Sans MS" w:hAnsi="Comic Sans MS"/>
          <w:smallCaps/>
        </w:rPr>
        <w:t>A. Piras</w:t>
      </w:r>
      <w:r w:rsidR="00BA3C49" w:rsidRPr="00F65DB3">
        <w:rPr>
          <w:rFonts w:ascii="Comic Sans MS" w:hAnsi="Comic Sans MS"/>
        </w:rPr>
        <w:t xml:space="preserve">, </w:t>
      </w:r>
      <w:r w:rsidR="00BA3C49" w:rsidRPr="009E5259">
        <w:rPr>
          <w:rFonts w:ascii="Comic Sans MS" w:hAnsi="Comic Sans MS"/>
          <w:i/>
        </w:rPr>
        <w:t>Interesse legittimo e giudizio amministrativo</w:t>
      </w:r>
      <w:r w:rsidR="00BA3C49" w:rsidRPr="00F65DB3">
        <w:rPr>
          <w:rFonts w:ascii="Comic Sans MS" w:hAnsi="Comic Sans MS"/>
        </w:rPr>
        <w:t xml:space="preserve">, Milano, 1962; </w:t>
      </w:r>
      <w:r w:rsidR="00BA3C49" w:rsidRPr="009E5259">
        <w:rPr>
          <w:rFonts w:ascii="Comic Sans MS" w:hAnsi="Comic Sans MS"/>
          <w:smallCaps/>
        </w:rPr>
        <w:t>M.S. Giannini – A. Piras</w:t>
      </w:r>
      <w:r w:rsidR="00BA3C49" w:rsidRPr="00F65DB3">
        <w:rPr>
          <w:rFonts w:ascii="Comic Sans MS" w:hAnsi="Comic Sans MS"/>
        </w:rPr>
        <w:t xml:space="preserve">, </w:t>
      </w:r>
      <w:r w:rsidR="00BA3C49" w:rsidRPr="009E5259">
        <w:rPr>
          <w:rFonts w:ascii="Comic Sans MS" w:hAnsi="Comic Sans MS"/>
          <w:i/>
        </w:rPr>
        <w:t xml:space="preserve">Giurisdizione amministrativa e giurisdizione ordinaria nei confronti della </w:t>
      </w:r>
      <w:r w:rsidR="000564A1" w:rsidRPr="009E5259">
        <w:rPr>
          <w:rFonts w:ascii="Comic Sans MS" w:hAnsi="Comic Sans MS"/>
          <w:i/>
        </w:rPr>
        <w:t>p</w:t>
      </w:r>
      <w:r w:rsidR="00BA3C49" w:rsidRPr="009E5259">
        <w:rPr>
          <w:rFonts w:ascii="Comic Sans MS" w:hAnsi="Comic Sans MS"/>
          <w:i/>
        </w:rPr>
        <w:t>ubblica amministrazione</w:t>
      </w:r>
      <w:r w:rsidR="00BA3C49" w:rsidRPr="00F65DB3">
        <w:rPr>
          <w:rFonts w:ascii="Comic Sans MS" w:hAnsi="Comic Sans MS"/>
        </w:rPr>
        <w:t xml:space="preserve">, </w:t>
      </w:r>
      <w:r w:rsidR="000564A1" w:rsidRPr="00F65DB3">
        <w:rPr>
          <w:rFonts w:ascii="Comic Sans MS" w:hAnsi="Comic Sans MS"/>
        </w:rPr>
        <w:t xml:space="preserve">in </w:t>
      </w:r>
      <w:r w:rsidR="000564A1" w:rsidRPr="009E5259">
        <w:rPr>
          <w:rFonts w:ascii="Comic Sans MS" w:hAnsi="Comic Sans MS"/>
          <w:i/>
        </w:rPr>
        <w:t>Enc. dir.</w:t>
      </w:r>
      <w:r w:rsidR="000564A1" w:rsidRPr="00F65DB3">
        <w:rPr>
          <w:rFonts w:ascii="Comic Sans MS" w:hAnsi="Comic Sans MS"/>
        </w:rPr>
        <w:t>, XIX, Milano, 1970,</w:t>
      </w:r>
      <w:r w:rsidR="00BA3C49" w:rsidRPr="00F65DB3">
        <w:rPr>
          <w:rFonts w:ascii="Comic Sans MS" w:hAnsi="Comic Sans MS"/>
        </w:rPr>
        <w:t xml:space="preserve"> 294 ss.; </w:t>
      </w:r>
      <w:r w:rsidR="00BA3C49" w:rsidRPr="009E5259">
        <w:rPr>
          <w:rFonts w:ascii="Comic Sans MS" w:hAnsi="Comic Sans MS"/>
          <w:smallCaps/>
        </w:rPr>
        <w:t>M.S. Giannini</w:t>
      </w:r>
      <w:r w:rsidR="00BA3C49" w:rsidRPr="00F65DB3">
        <w:rPr>
          <w:rFonts w:ascii="Comic Sans MS" w:hAnsi="Comic Sans MS"/>
        </w:rPr>
        <w:t xml:space="preserve">, </w:t>
      </w:r>
      <w:r w:rsidR="00BA3C49" w:rsidRPr="009E5259">
        <w:rPr>
          <w:rFonts w:ascii="Comic Sans MS" w:hAnsi="Comic Sans MS"/>
          <w:i/>
        </w:rPr>
        <w:t>Discorso generale sulla giustizia amministrativa</w:t>
      </w:r>
      <w:r w:rsidR="00BA3C49" w:rsidRPr="00F65DB3">
        <w:rPr>
          <w:rFonts w:ascii="Comic Sans MS" w:hAnsi="Comic Sans MS"/>
        </w:rPr>
        <w:t xml:space="preserve">, in </w:t>
      </w:r>
      <w:r w:rsidR="00BA3C49" w:rsidRPr="009E5259">
        <w:rPr>
          <w:rFonts w:ascii="Comic Sans MS" w:hAnsi="Comic Sans MS"/>
          <w:i/>
        </w:rPr>
        <w:t xml:space="preserve">Riv. dir. </w:t>
      </w:r>
      <w:r w:rsidR="009E5259">
        <w:rPr>
          <w:rFonts w:ascii="Comic Sans MS" w:hAnsi="Comic Sans MS"/>
          <w:i/>
        </w:rPr>
        <w:t>p</w:t>
      </w:r>
      <w:r w:rsidR="00BA3C49" w:rsidRPr="009E5259">
        <w:rPr>
          <w:rFonts w:ascii="Comic Sans MS" w:hAnsi="Comic Sans MS"/>
          <w:i/>
        </w:rPr>
        <w:t>roc.</w:t>
      </w:r>
      <w:r w:rsidR="00BA3C49" w:rsidRPr="00F65DB3">
        <w:rPr>
          <w:rFonts w:ascii="Comic Sans MS" w:hAnsi="Comic Sans MS"/>
        </w:rPr>
        <w:t xml:space="preserve">, 1963, 522 ss.; più recentemente, </w:t>
      </w:r>
      <w:r w:rsidR="00BA3C49" w:rsidRPr="009E5259">
        <w:rPr>
          <w:rFonts w:ascii="Comic Sans MS" w:hAnsi="Comic Sans MS"/>
          <w:smallCaps/>
        </w:rPr>
        <w:t>G. Greco</w:t>
      </w:r>
      <w:r w:rsidR="00BA3C49" w:rsidRPr="00F65DB3">
        <w:rPr>
          <w:rFonts w:ascii="Comic Sans MS" w:hAnsi="Comic Sans MS"/>
        </w:rPr>
        <w:t xml:space="preserve">, </w:t>
      </w:r>
      <w:r w:rsidR="00BA3C49" w:rsidRPr="009E5259">
        <w:rPr>
          <w:rFonts w:ascii="Comic Sans MS" w:hAnsi="Comic Sans MS"/>
          <w:i/>
        </w:rPr>
        <w:t>L’accertamento autonomo del rapporto nel giudizio amministrativo</w:t>
      </w:r>
      <w:r w:rsidR="00BA3C49" w:rsidRPr="00F65DB3">
        <w:rPr>
          <w:rFonts w:ascii="Comic Sans MS" w:hAnsi="Comic Sans MS"/>
        </w:rPr>
        <w:t xml:space="preserve">, Milano, 1980; </w:t>
      </w:r>
      <w:r w:rsidR="00BA3C49" w:rsidRPr="009E5259">
        <w:rPr>
          <w:rFonts w:ascii="Comic Sans MS" w:hAnsi="Comic Sans MS"/>
          <w:smallCaps/>
        </w:rPr>
        <w:t>V. Caianiello</w:t>
      </w:r>
      <w:r w:rsidR="00BA3C49" w:rsidRPr="00F65DB3">
        <w:rPr>
          <w:rFonts w:ascii="Comic Sans MS" w:hAnsi="Comic Sans MS"/>
        </w:rPr>
        <w:t xml:space="preserve">, </w:t>
      </w:r>
      <w:r w:rsidR="00BA3C49" w:rsidRPr="009E5259">
        <w:rPr>
          <w:rFonts w:ascii="Comic Sans MS" w:hAnsi="Comic Sans MS"/>
          <w:i/>
        </w:rPr>
        <w:t>Le azioni proponibili e l’oggetto del giudizio amministrativo</w:t>
      </w:r>
      <w:r w:rsidR="00BA3C49" w:rsidRPr="00F65DB3">
        <w:rPr>
          <w:rFonts w:ascii="Comic Sans MS" w:hAnsi="Comic Sans MS"/>
        </w:rPr>
        <w:t xml:space="preserve">, </w:t>
      </w:r>
      <w:r w:rsidR="000564A1" w:rsidRPr="00F65DB3">
        <w:rPr>
          <w:rFonts w:ascii="Comic Sans MS" w:hAnsi="Comic Sans MS"/>
        </w:rPr>
        <w:t xml:space="preserve">in </w:t>
      </w:r>
      <w:r w:rsidR="000564A1" w:rsidRPr="009E5259">
        <w:rPr>
          <w:rFonts w:ascii="Comic Sans MS" w:hAnsi="Comic Sans MS"/>
          <w:i/>
        </w:rPr>
        <w:t>Foro amm.</w:t>
      </w:r>
      <w:r w:rsidR="000564A1" w:rsidRPr="00F65DB3">
        <w:rPr>
          <w:rFonts w:ascii="Comic Sans MS" w:hAnsi="Comic Sans MS"/>
        </w:rPr>
        <w:t>, 1980,</w:t>
      </w:r>
      <w:r w:rsidR="00BA3C49" w:rsidRPr="00F65DB3">
        <w:rPr>
          <w:rFonts w:ascii="Comic Sans MS" w:hAnsi="Comic Sans MS"/>
        </w:rPr>
        <w:t xml:space="preserve"> </w:t>
      </w:r>
      <w:r w:rsidR="000564A1" w:rsidRPr="00F65DB3">
        <w:rPr>
          <w:rFonts w:ascii="Comic Sans MS" w:hAnsi="Comic Sans MS"/>
        </w:rPr>
        <w:t xml:space="preserve">II, </w:t>
      </w:r>
      <w:r w:rsidR="00BA3C49" w:rsidRPr="00F65DB3">
        <w:rPr>
          <w:rFonts w:ascii="Comic Sans MS" w:hAnsi="Comic Sans MS"/>
        </w:rPr>
        <w:t xml:space="preserve">857 ss.; </w:t>
      </w:r>
      <w:r w:rsidR="00BA3C49" w:rsidRPr="009E5259">
        <w:rPr>
          <w:rFonts w:ascii="Comic Sans MS" w:hAnsi="Comic Sans MS"/>
          <w:smallCaps/>
        </w:rPr>
        <w:t>B. Sassani</w:t>
      </w:r>
      <w:r w:rsidR="00BA3C49" w:rsidRPr="00F65DB3">
        <w:rPr>
          <w:rFonts w:ascii="Comic Sans MS" w:hAnsi="Comic Sans MS"/>
        </w:rPr>
        <w:t xml:space="preserve">, </w:t>
      </w:r>
      <w:r w:rsidR="00BA3C49" w:rsidRPr="009E5259">
        <w:rPr>
          <w:rFonts w:ascii="Comic Sans MS" w:hAnsi="Comic Sans MS"/>
          <w:i/>
        </w:rPr>
        <w:t>Impugnativa dell’atto e disciplina del rapporto. Contributo allo studio d</w:t>
      </w:r>
      <w:r w:rsidR="00242A4E" w:rsidRPr="009E5259">
        <w:rPr>
          <w:rFonts w:ascii="Comic Sans MS" w:hAnsi="Comic Sans MS"/>
          <w:i/>
        </w:rPr>
        <w:t>ella tutela dichiarativa nel processo civile e amminist</w:t>
      </w:r>
      <w:r w:rsidR="009E5259">
        <w:rPr>
          <w:rFonts w:ascii="Comic Sans MS" w:hAnsi="Comic Sans MS"/>
          <w:i/>
        </w:rPr>
        <w:t>r</w:t>
      </w:r>
      <w:r w:rsidR="00242A4E" w:rsidRPr="009E5259">
        <w:rPr>
          <w:rFonts w:ascii="Comic Sans MS" w:hAnsi="Comic Sans MS"/>
          <w:i/>
        </w:rPr>
        <w:t>ativo</w:t>
      </w:r>
      <w:r w:rsidR="00242A4E" w:rsidRPr="00F65DB3">
        <w:rPr>
          <w:rFonts w:ascii="Comic Sans MS" w:hAnsi="Comic Sans MS"/>
        </w:rPr>
        <w:t xml:space="preserve">, Milano, 1989; </w:t>
      </w:r>
      <w:r w:rsidR="00242A4E" w:rsidRPr="009E5259">
        <w:rPr>
          <w:rFonts w:ascii="Comic Sans MS" w:hAnsi="Comic Sans MS"/>
          <w:smallCaps/>
        </w:rPr>
        <w:t>Id.</w:t>
      </w:r>
      <w:r w:rsidR="00242A4E" w:rsidRPr="00F65DB3">
        <w:rPr>
          <w:rFonts w:ascii="Comic Sans MS" w:hAnsi="Comic Sans MS"/>
        </w:rPr>
        <w:t xml:space="preserve">, </w:t>
      </w:r>
      <w:r w:rsidR="00242A4E" w:rsidRPr="009E5259">
        <w:rPr>
          <w:rFonts w:ascii="Comic Sans MS" w:hAnsi="Comic Sans MS"/>
          <w:i/>
        </w:rPr>
        <w:t>Dal controllo del potere all’attuazione del rapporto. Ottemperanza amministrativa e tutela civile esecutiva</w:t>
      </w:r>
      <w:r w:rsidR="00242A4E" w:rsidRPr="00F65DB3">
        <w:rPr>
          <w:rFonts w:ascii="Comic Sans MS" w:hAnsi="Comic Sans MS"/>
        </w:rPr>
        <w:t>, Milano, 1997</w:t>
      </w:r>
      <w:r w:rsidR="00263B61">
        <w:rPr>
          <w:rFonts w:ascii="Comic Sans MS" w:hAnsi="Comic Sans MS"/>
        </w:rPr>
        <w:t xml:space="preserve">; </w:t>
      </w:r>
      <w:r w:rsidR="00263B61" w:rsidRPr="00263B61">
        <w:rPr>
          <w:rFonts w:ascii="Comic Sans MS" w:hAnsi="Comic Sans MS"/>
          <w:smallCaps/>
        </w:rPr>
        <w:t>A</w:t>
      </w:r>
      <w:r w:rsidR="00242A4E" w:rsidRPr="00263B61">
        <w:rPr>
          <w:rFonts w:ascii="Comic Sans MS" w:hAnsi="Comic Sans MS"/>
          <w:smallCaps/>
        </w:rPr>
        <w:t>.</w:t>
      </w:r>
      <w:r w:rsidR="00263B61" w:rsidRPr="00263B61">
        <w:rPr>
          <w:rFonts w:ascii="Comic Sans MS" w:hAnsi="Comic Sans MS"/>
          <w:smallCaps/>
        </w:rPr>
        <w:t xml:space="preserve"> Romano Tassone</w:t>
      </w:r>
      <w:r w:rsidR="00263B61">
        <w:rPr>
          <w:rFonts w:ascii="Comic Sans MS" w:hAnsi="Comic Sans MS"/>
        </w:rPr>
        <w:t xml:space="preserve">, </w:t>
      </w:r>
      <w:r w:rsidR="00263B61" w:rsidRPr="00263B61">
        <w:rPr>
          <w:rFonts w:ascii="Comic Sans MS" w:hAnsi="Comic Sans MS"/>
          <w:i/>
        </w:rPr>
        <w:t>Sulla regola del dedotto e deducibile nel giudizio di legittimità</w:t>
      </w:r>
      <w:r w:rsidR="00263B61">
        <w:rPr>
          <w:rFonts w:ascii="Comic Sans MS" w:hAnsi="Comic Sans MS"/>
        </w:rPr>
        <w:t xml:space="preserve">, in </w:t>
      </w:r>
      <w:hyperlink r:id="rId18" w:history="1">
        <w:r w:rsidR="00263B61" w:rsidRPr="00967F9D">
          <w:rPr>
            <w:rStyle w:val="Collegamentoipertestuale"/>
            <w:rFonts w:ascii="Comic Sans MS" w:hAnsi="Comic Sans MS"/>
          </w:rPr>
          <w:t>www.giustamm.it</w:t>
        </w:r>
      </w:hyperlink>
      <w:r w:rsidR="00263B61">
        <w:rPr>
          <w:rFonts w:ascii="Comic Sans MS" w:hAnsi="Comic Sans MS"/>
        </w:rPr>
        <w:t xml:space="preserve">, n. 6/2006. In giurisprudenza, pur con la precisazione che ciò vale «ove non si frapponga l’ostacolo dato dalla non sostituibilità di attività discrezionali riservate all’amministrazione», Cons. St., Ad. plen., 23 marzo 2011, n. 3 e 29 luglio 2011, n. 15, in </w:t>
      </w:r>
      <w:hyperlink r:id="rId19" w:history="1">
        <w:r w:rsidR="00263B61" w:rsidRPr="00967F9D">
          <w:rPr>
            <w:rStyle w:val="Collegamentoipertestuale"/>
            <w:rFonts w:ascii="Comic Sans MS" w:hAnsi="Comic Sans MS"/>
          </w:rPr>
          <w:t>www.giustizia-amministrativa.it</w:t>
        </w:r>
      </w:hyperlink>
      <w:r w:rsidR="00263B61">
        <w:rPr>
          <w:rFonts w:ascii="Comic Sans MS" w:hAnsi="Comic Sans MS"/>
        </w:rPr>
        <w:t xml:space="preserve">. </w:t>
      </w:r>
    </w:p>
  </w:footnote>
  <w:footnote w:id="111">
    <w:p w:rsidR="00263B61" w:rsidRPr="0060401F" w:rsidRDefault="00263B61" w:rsidP="0060401F">
      <w:pPr>
        <w:pStyle w:val="Testonotaapidipagina"/>
        <w:jc w:val="both"/>
        <w:rPr>
          <w:rFonts w:ascii="Comic Sans MS" w:hAnsi="Comic Sans MS"/>
        </w:rPr>
      </w:pPr>
      <w:r w:rsidRPr="0060401F">
        <w:rPr>
          <w:rStyle w:val="Rimandonotaapidipagina"/>
          <w:rFonts w:ascii="Comic Sans MS" w:hAnsi="Comic Sans MS"/>
        </w:rPr>
        <w:footnoteRef/>
      </w:r>
      <w:r w:rsidRPr="0060401F">
        <w:rPr>
          <w:rFonts w:ascii="Comic Sans MS" w:hAnsi="Comic Sans MS"/>
        </w:rPr>
        <w:t xml:space="preserve"> </w:t>
      </w:r>
      <w:r w:rsidRPr="0060401F">
        <w:rPr>
          <w:rFonts w:ascii="Comic Sans MS" w:hAnsi="Comic Sans MS"/>
          <w:smallCaps/>
        </w:rPr>
        <w:t>G. Greco</w:t>
      </w:r>
      <w:r w:rsidRPr="0060401F">
        <w:rPr>
          <w:rFonts w:ascii="Comic Sans MS" w:hAnsi="Comic Sans MS"/>
        </w:rPr>
        <w:t xml:space="preserve">, </w:t>
      </w:r>
      <w:r w:rsidRPr="0060401F">
        <w:rPr>
          <w:rFonts w:ascii="Comic Sans MS" w:hAnsi="Comic Sans MS"/>
          <w:i/>
        </w:rPr>
        <w:t>Giudizio sull’atto</w:t>
      </w:r>
      <w:r w:rsidRPr="0060401F">
        <w:rPr>
          <w:rFonts w:ascii="Comic Sans MS" w:hAnsi="Comic Sans MS"/>
        </w:rPr>
        <w:t>, cit., 29-30, secondo cui «non si può prescindere dalla configurazione sostanziale e finale della situazione giu</w:t>
      </w:r>
      <w:r w:rsidR="0060401F">
        <w:rPr>
          <w:rFonts w:ascii="Comic Sans MS" w:hAnsi="Comic Sans MS"/>
        </w:rPr>
        <w:t>r</w:t>
      </w:r>
      <w:r w:rsidRPr="0060401F">
        <w:rPr>
          <w:rFonts w:ascii="Comic Sans MS" w:hAnsi="Comic Sans MS"/>
        </w:rPr>
        <w:t>idica correlata con l’esercizio della potestà amministrativa».</w:t>
      </w:r>
    </w:p>
  </w:footnote>
  <w:footnote w:id="112">
    <w:p w:rsidR="000C5363" w:rsidRPr="0060401F" w:rsidRDefault="000C5363" w:rsidP="0060401F">
      <w:pPr>
        <w:pStyle w:val="Testonotaapidipagina"/>
        <w:jc w:val="both"/>
        <w:rPr>
          <w:rFonts w:ascii="Comic Sans MS" w:hAnsi="Comic Sans MS"/>
        </w:rPr>
      </w:pPr>
      <w:r w:rsidRPr="0060401F">
        <w:rPr>
          <w:rStyle w:val="Rimandonotaapidipagina"/>
          <w:rFonts w:ascii="Comic Sans MS" w:hAnsi="Comic Sans MS"/>
        </w:rPr>
        <w:footnoteRef/>
      </w:r>
      <w:r w:rsidRPr="0060401F">
        <w:rPr>
          <w:rFonts w:ascii="Comic Sans MS" w:hAnsi="Comic Sans MS"/>
        </w:rPr>
        <w:t xml:space="preserve"> </w:t>
      </w:r>
      <w:r w:rsidRPr="0060401F">
        <w:rPr>
          <w:rFonts w:ascii="Comic Sans MS" w:hAnsi="Comic Sans MS"/>
          <w:smallCaps/>
        </w:rPr>
        <w:t>G. Greco</w:t>
      </w:r>
      <w:r w:rsidRPr="0060401F">
        <w:rPr>
          <w:rFonts w:ascii="Comic Sans MS" w:hAnsi="Comic Sans MS"/>
        </w:rPr>
        <w:t xml:space="preserve">, </w:t>
      </w:r>
      <w:r w:rsidRPr="0060401F">
        <w:rPr>
          <w:rFonts w:ascii="Comic Sans MS" w:hAnsi="Comic Sans MS"/>
          <w:i/>
        </w:rPr>
        <w:t>op. ult. cit.</w:t>
      </w:r>
      <w:r w:rsidRPr="0060401F">
        <w:rPr>
          <w:rFonts w:ascii="Comic Sans MS" w:hAnsi="Comic Sans MS"/>
        </w:rPr>
        <w:t>, 31 e 66-69.</w:t>
      </w:r>
    </w:p>
  </w:footnote>
  <w:footnote w:id="113">
    <w:p w:rsidR="008119AD" w:rsidRPr="0060401F" w:rsidRDefault="008119AD" w:rsidP="0060401F">
      <w:pPr>
        <w:pStyle w:val="Testonotaapidipagina"/>
        <w:jc w:val="both"/>
        <w:rPr>
          <w:rFonts w:ascii="Comic Sans MS" w:hAnsi="Comic Sans MS"/>
        </w:rPr>
      </w:pPr>
      <w:r w:rsidRPr="0060401F">
        <w:rPr>
          <w:rStyle w:val="Rimandonotaapidipagina"/>
          <w:rFonts w:ascii="Comic Sans MS" w:hAnsi="Comic Sans MS"/>
        </w:rPr>
        <w:footnoteRef/>
      </w:r>
      <w:r w:rsidRPr="0060401F">
        <w:rPr>
          <w:rFonts w:ascii="Comic Sans MS" w:hAnsi="Comic Sans MS"/>
        </w:rPr>
        <w:t xml:space="preserve"> </w:t>
      </w:r>
      <w:r w:rsidRPr="0060401F">
        <w:rPr>
          <w:rFonts w:ascii="Comic Sans MS" w:hAnsi="Comic Sans MS"/>
          <w:smallCaps/>
        </w:rPr>
        <w:t>C. Mandrioli</w:t>
      </w:r>
      <w:r w:rsidRPr="0060401F">
        <w:rPr>
          <w:rFonts w:ascii="Comic Sans MS" w:hAnsi="Comic Sans MS"/>
        </w:rPr>
        <w:t xml:space="preserve">, </w:t>
      </w:r>
      <w:r w:rsidRPr="0060401F">
        <w:rPr>
          <w:rFonts w:ascii="Comic Sans MS" w:hAnsi="Comic Sans MS"/>
          <w:i/>
        </w:rPr>
        <w:t>Diritto processuale civile</w:t>
      </w:r>
      <w:r w:rsidRPr="0060401F">
        <w:rPr>
          <w:rFonts w:ascii="Comic Sans MS" w:hAnsi="Comic Sans MS"/>
        </w:rPr>
        <w:t>, 20ª ed., Torino, 2009, I, 71.</w:t>
      </w:r>
    </w:p>
  </w:footnote>
  <w:footnote w:id="114">
    <w:p w:rsidR="008119AD" w:rsidRPr="0060401F" w:rsidRDefault="008119AD" w:rsidP="0060401F">
      <w:pPr>
        <w:pStyle w:val="Testonotaapidipagina"/>
        <w:jc w:val="both"/>
        <w:rPr>
          <w:rFonts w:ascii="Comic Sans MS" w:hAnsi="Comic Sans MS"/>
        </w:rPr>
      </w:pPr>
      <w:r w:rsidRPr="0060401F">
        <w:rPr>
          <w:rStyle w:val="Rimandonotaapidipagina"/>
          <w:rFonts w:ascii="Comic Sans MS" w:hAnsi="Comic Sans MS"/>
        </w:rPr>
        <w:footnoteRef/>
      </w:r>
      <w:r w:rsidRPr="0060401F">
        <w:rPr>
          <w:rFonts w:ascii="Comic Sans MS" w:hAnsi="Comic Sans MS"/>
        </w:rPr>
        <w:t xml:space="preserve"> </w:t>
      </w:r>
      <w:r w:rsidRPr="0060401F">
        <w:rPr>
          <w:rFonts w:ascii="Comic Sans MS" w:hAnsi="Comic Sans MS"/>
          <w:smallCaps/>
        </w:rPr>
        <w:t>G. Greco</w:t>
      </w:r>
      <w:r w:rsidRPr="0060401F">
        <w:rPr>
          <w:rFonts w:ascii="Comic Sans MS" w:hAnsi="Comic Sans MS"/>
        </w:rPr>
        <w:t xml:space="preserve">, </w:t>
      </w:r>
      <w:r w:rsidRPr="0060401F">
        <w:rPr>
          <w:rFonts w:ascii="Comic Sans MS" w:hAnsi="Comic Sans MS"/>
          <w:i/>
        </w:rPr>
        <w:t>op. ult. cit.</w:t>
      </w:r>
      <w:r w:rsidRPr="0060401F">
        <w:rPr>
          <w:rFonts w:ascii="Comic Sans MS" w:hAnsi="Comic Sans MS"/>
        </w:rPr>
        <w:t>, 73.</w:t>
      </w:r>
    </w:p>
  </w:footnote>
  <w:footnote w:id="115">
    <w:p w:rsidR="003811E2" w:rsidRPr="00F65DB3" w:rsidRDefault="003811E2"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00242A4E" w:rsidRPr="009E5259">
        <w:rPr>
          <w:rFonts w:ascii="Comic Sans MS" w:hAnsi="Comic Sans MS"/>
          <w:smallCaps/>
        </w:rPr>
        <w:t>S. Piraino</w:t>
      </w:r>
      <w:r w:rsidR="00242A4E" w:rsidRPr="00F65DB3">
        <w:rPr>
          <w:rFonts w:ascii="Comic Sans MS" w:hAnsi="Comic Sans MS"/>
        </w:rPr>
        <w:t xml:space="preserve">, </w:t>
      </w:r>
      <w:r w:rsidR="00242A4E" w:rsidRPr="009E5259">
        <w:rPr>
          <w:rFonts w:ascii="Comic Sans MS" w:hAnsi="Comic Sans MS"/>
          <w:i/>
        </w:rPr>
        <w:t>L’azione nel processo amministrativo</w:t>
      </w:r>
      <w:r w:rsidR="00242A4E" w:rsidRPr="00F65DB3">
        <w:rPr>
          <w:rFonts w:ascii="Comic Sans MS" w:hAnsi="Comic Sans MS"/>
        </w:rPr>
        <w:t xml:space="preserve">, Milano, 1981; </w:t>
      </w:r>
      <w:r w:rsidR="00242A4E" w:rsidRPr="009E5259">
        <w:rPr>
          <w:rFonts w:ascii="Comic Sans MS" w:hAnsi="Comic Sans MS"/>
          <w:smallCaps/>
        </w:rPr>
        <w:t>S. Giacchetti</w:t>
      </w:r>
      <w:r w:rsidR="00242A4E" w:rsidRPr="00F65DB3">
        <w:rPr>
          <w:rFonts w:ascii="Comic Sans MS" w:hAnsi="Comic Sans MS"/>
        </w:rPr>
        <w:t xml:space="preserve">, </w:t>
      </w:r>
      <w:r w:rsidR="00242A4E" w:rsidRPr="009E5259">
        <w:rPr>
          <w:rFonts w:ascii="Comic Sans MS" w:hAnsi="Comic Sans MS"/>
          <w:i/>
        </w:rPr>
        <w:t>L’oggetto del giudizio amministrativo</w:t>
      </w:r>
      <w:r w:rsidR="00242A4E" w:rsidRPr="00F65DB3">
        <w:rPr>
          <w:rFonts w:ascii="Comic Sans MS" w:hAnsi="Comic Sans MS"/>
        </w:rPr>
        <w:t xml:space="preserve">, in </w:t>
      </w:r>
      <w:r w:rsidR="00242A4E" w:rsidRPr="009E5259">
        <w:rPr>
          <w:rFonts w:ascii="Comic Sans MS" w:hAnsi="Comic Sans MS"/>
          <w:i/>
        </w:rPr>
        <w:t>Studi per il centocinquantenario del Consiglio di Stato</w:t>
      </w:r>
      <w:r w:rsidR="00242A4E" w:rsidRPr="00F65DB3">
        <w:rPr>
          <w:rFonts w:ascii="Comic Sans MS" w:hAnsi="Comic Sans MS"/>
        </w:rPr>
        <w:t xml:space="preserve">, Roma, 1981, III, 1483 ss.; M. </w:t>
      </w:r>
      <w:r w:rsidR="00242A4E" w:rsidRPr="009E5259">
        <w:rPr>
          <w:rFonts w:ascii="Comic Sans MS" w:hAnsi="Comic Sans MS"/>
          <w:smallCaps/>
        </w:rPr>
        <w:t>Nigro</w:t>
      </w:r>
      <w:r w:rsidR="00242A4E" w:rsidRPr="00F65DB3">
        <w:rPr>
          <w:rFonts w:ascii="Comic Sans MS" w:hAnsi="Comic Sans MS"/>
        </w:rPr>
        <w:t xml:space="preserve">, </w:t>
      </w:r>
      <w:r w:rsidR="00242A4E" w:rsidRPr="009E5259">
        <w:rPr>
          <w:rFonts w:ascii="Comic Sans MS" w:hAnsi="Comic Sans MS"/>
          <w:i/>
        </w:rPr>
        <w:t>Giustizia amministrativa</w:t>
      </w:r>
      <w:r w:rsidR="00242A4E" w:rsidRPr="00F65DB3">
        <w:rPr>
          <w:rFonts w:ascii="Comic Sans MS" w:hAnsi="Comic Sans MS"/>
        </w:rPr>
        <w:t>, 6ª ed., a cura di E. Cardi e A. Nigro, Bologna, 2002, 240.</w:t>
      </w:r>
    </w:p>
  </w:footnote>
  <w:footnote w:id="116">
    <w:p w:rsidR="00BA3C49" w:rsidRPr="00F65DB3" w:rsidRDefault="00BA3C49" w:rsidP="00F65DB3">
      <w:pPr>
        <w:pStyle w:val="Testonotaapidipagina"/>
        <w:jc w:val="both"/>
        <w:rPr>
          <w:rFonts w:ascii="Comic Sans MS" w:hAnsi="Comic Sans MS"/>
        </w:rPr>
      </w:pPr>
      <w:r w:rsidRPr="00F65DB3">
        <w:rPr>
          <w:rStyle w:val="Rimandonotaapidipagina"/>
          <w:rFonts w:ascii="Comic Sans MS" w:hAnsi="Comic Sans MS"/>
        </w:rPr>
        <w:footnoteRef/>
      </w:r>
      <w:r w:rsidRPr="00F65DB3">
        <w:rPr>
          <w:rFonts w:ascii="Comic Sans MS" w:hAnsi="Comic Sans MS"/>
        </w:rPr>
        <w:t xml:space="preserve"> </w:t>
      </w:r>
      <w:r w:rsidRPr="009E5259">
        <w:rPr>
          <w:rFonts w:ascii="Comic Sans MS" w:hAnsi="Comic Sans MS"/>
          <w:smallCaps/>
        </w:rPr>
        <w:t>S. Menchini</w:t>
      </w:r>
      <w:r w:rsidRPr="00F65DB3">
        <w:rPr>
          <w:rFonts w:ascii="Comic Sans MS" w:hAnsi="Comic Sans MS"/>
        </w:rPr>
        <w:t xml:space="preserve">, </w:t>
      </w:r>
      <w:r w:rsidRPr="009E5259">
        <w:rPr>
          <w:rFonts w:ascii="Comic Sans MS" w:hAnsi="Comic Sans MS"/>
          <w:i/>
        </w:rPr>
        <w:t>I limiti oggettivi del giudicato civile</w:t>
      </w:r>
      <w:r w:rsidRPr="00F65DB3">
        <w:rPr>
          <w:rFonts w:ascii="Comic Sans MS" w:hAnsi="Comic Sans MS"/>
        </w:rPr>
        <w:t xml:space="preserve">, Milano, 1987, 45; </w:t>
      </w:r>
      <w:r w:rsidRPr="001C63FC">
        <w:rPr>
          <w:rFonts w:ascii="Comic Sans MS" w:hAnsi="Comic Sans MS"/>
        </w:rPr>
        <w:t xml:space="preserve">nello stesso senso, più recentemente, </w:t>
      </w:r>
      <w:r w:rsidRPr="001C63FC">
        <w:rPr>
          <w:rFonts w:ascii="Comic Sans MS" w:hAnsi="Comic Sans MS"/>
          <w:smallCaps/>
        </w:rPr>
        <w:t>M. Fornaciari</w:t>
      </w:r>
      <w:r w:rsidRPr="001C63FC">
        <w:rPr>
          <w:rFonts w:ascii="Comic Sans MS" w:hAnsi="Comic Sans MS"/>
        </w:rPr>
        <w:t xml:space="preserve">, </w:t>
      </w:r>
      <w:r w:rsidRPr="001C63FC">
        <w:rPr>
          <w:rFonts w:ascii="Comic Sans MS" w:hAnsi="Comic Sans MS"/>
          <w:i/>
        </w:rPr>
        <w:t>Oggetto del processo e diritto sostanziale</w:t>
      </w:r>
      <w:r w:rsidRPr="001C63FC">
        <w:rPr>
          <w:rFonts w:ascii="Comic Sans MS" w:hAnsi="Comic Sans MS"/>
        </w:rPr>
        <w:t xml:space="preserve">, in </w:t>
      </w:r>
      <w:r w:rsidRPr="001C63FC">
        <w:rPr>
          <w:rFonts w:ascii="Comic Sans MS" w:hAnsi="Comic Sans MS"/>
          <w:i/>
        </w:rPr>
        <w:t>Riv. trim. dir. e proc. civ.</w:t>
      </w:r>
      <w:r w:rsidRPr="001C63FC">
        <w:rPr>
          <w:rFonts w:ascii="Comic Sans MS" w:hAnsi="Comic Sans MS"/>
        </w:rPr>
        <w:t xml:space="preserve">, 2015, </w:t>
      </w:r>
      <w:r w:rsidR="001C63FC" w:rsidRPr="001C63FC">
        <w:rPr>
          <w:rFonts w:ascii="Comic Sans MS" w:hAnsi="Comic Sans MS"/>
        </w:rPr>
        <w:t>837.</w:t>
      </w:r>
    </w:p>
  </w:footnote>
  <w:footnote w:id="117">
    <w:p w:rsidR="00582C8C" w:rsidRPr="00582C8C" w:rsidRDefault="00582C8C" w:rsidP="00582C8C">
      <w:pPr>
        <w:pStyle w:val="Testonotaapidipagina"/>
        <w:jc w:val="both"/>
        <w:rPr>
          <w:rFonts w:ascii="Comic Sans MS" w:hAnsi="Comic Sans MS"/>
        </w:rPr>
      </w:pPr>
      <w:r w:rsidRPr="00582C8C">
        <w:rPr>
          <w:rStyle w:val="Rimandonotaapidipagina"/>
          <w:rFonts w:ascii="Comic Sans MS" w:hAnsi="Comic Sans MS"/>
        </w:rPr>
        <w:footnoteRef/>
      </w:r>
      <w:r w:rsidRPr="00582C8C">
        <w:rPr>
          <w:rFonts w:ascii="Comic Sans MS" w:hAnsi="Comic Sans MS"/>
        </w:rPr>
        <w:t xml:space="preserve"> </w:t>
      </w:r>
      <w:r w:rsidRPr="00582C8C">
        <w:rPr>
          <w:rFonts w:ascii="Comic Sans MS" w:hAnsi="Comic Sans MS"/>
          <w:smallCaps/>
        </w:rPr>
        <w:t>A. Pajno</w:t>
      </w:r>
      <w:r w:rsidRPr="00582C8C">
        <w:rPr>
          <w:rFonts w:ascii="Comic Sans MS" w:hAnsi="Comic Sans MS"/>
        </w:rPr>
        <w:t xml:space="preserve">, </w:t>
      </w:r>
      <w:r w:rsidRPr="00582C8C">
        <w:rPr>
          <w:rFonts w:ascii="Comic Sans MS" w:hAnsi="Comic Sans MS"/>
          <w:i/>
        </w:rPr>
        <w:t>Il codice del processo amministrativo ed il superamento del sistema della giustizia amministrativa. Una introduzione al Libro I</w:t>
      </w:r>
      <w:r w:rsidRPr="00582C8C">
        <w:rPr>
          <w:rFonts w:ascii="Comic Sans MS" w:hAnsi="Comic Sans MS"/>
        </w:rPr>
        <w:t xml:space="preserve">, in </w:t>
      </w:r>
      <w:r w:rsidRPr="00582C8C">
        <w:rPr>
          <w:rFonts w:ascii="Comic Sans MS" w:hAnsi="Comic Sans MS"/>
          <w:i/>
        </w:rPr>
        <w:t>Dir. proc. amm.</w:t>
      </w:r>
      <w:r w:rsidRPr="00582C8C">
        <w:rPr>
          <w:rFonts w:ascii="Comic Sans MS" w:hAnsi="Comic Sans MS"/>
        </w:rPr>
        <w:t>, 2011, 105.</w:t>
      </w:r>
    </w:p>
  </w:footnote>
  <w:footnote w:id="118">
    <w:p w:rsidR="00E4004A" w:rsidRPr="007E420D" w:rsidRDefault="00E4004A" w:rsidP="001D10CE">
      <w:pPr>
        <w:pStyle w:val="Testonotaapidipagina"/>
        <w:jc w:val="both"/>
        <w:rPr>
          <w:rFonts w:ascii="Comic Sans MS" w:hAnsi="Comic Sans MS"/>
          <w:lang w:val="en-US"/>
        </w:rPr>
      </w:pPr>
      <w:r w:rsidRPr="001D10CE">
        <w:rPr>
          <w:rStyle w:val="Rimandonotaapidipagina"/>
          <w:rFonts w:ascii="Comic Sans MS" w:hAnsi="Comic Sans MS"/>
        </w:rPr>
        <w:footnoteRef/>
      </w:r>
      <w:r w:rsidRPr="001D10CE">
        <w:rPr>
          <w:rFonts w:ascii="Comic Sans MS" w:hAnsi="Comic Sans MS"/>
        </w:rPr>
        <w:t xml:space="preserve"> Così, da ultimo, Cons. </w:t>
      </w:r>
      <w:r w:rsidRPr="007E420D">
        <w:rPr>
          <w:rFonts w:ascii="Comic Sans MS" w:hAnsi="Comic Sans MS"/>
          <w:lang w:val="en-US"/>
        </w:rPr>
        <w:t xml:space="preserve">St., Sez. III, 18 aprile 2019, n. 2535, in </w:t>
      </w:r>
      <w:hyperlink r:id="rId20" w:history="1">
        <w:r w:rsidRPr="007E420D">
          <w:rPr>
            <w:rStyle w:val="Collegamentoipertestuale"/>
            <w:rFonts w:ascii="Comic Sans MS" w:hAnsi="Comic Sans MS"/>
            <w:lang w:val="en-US"/>
          </w:rPr>
          <w:t>www.giustizia-amministrativa.it</w:t>
        </w:r>
      </w:hyperlink>
      <w:r w:rsidRPr="007E420D">
        <w:rPr>
          <w:rFonts w:ascii="Comic Sans MS" w:hAnsi="Comic Sans MS"/>
          <w:lang w:val="en-US"/>
        </w:rPr>
        <w:t xml:space="preserve">. </w:t>
      </w:r>
    </w:p>
  </w:footnote>
  <w:footnote w:id="119">
    <w:p w:rsidR="00A63DC0" w:rsidRPr="001D10CE" w:rsidRDefault="00A63DC0"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Pr="007D09D1">
        <w:rPr>
          <w:rFonts w:ascii="Comic Sans MS" w:hAnsi="Comic Sans MS"/>
          <w:i/>
        </w:rPr>
        <w:t>Retro</w:t>
      </w:r>
      <w:r w:rsidRPr="001D10CE">
        <w:rPr>
          <w:rFonts w:ascii="Comic Sans MS" w:hAnsi="Comic Sans MS"/>
        </w:rPr>
        <w:t>, § 4.</w:t>
      </w:r>
    </w:p>
  </w:footnote>
  <w:footnote w:id="120">
    <w:p w:rsidR="00A63DC0" w:rsidRPr="001D10CE" w:rsidRDefault="00A63DC0"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Pr="007D09D1">
        <w:rPr>
          <w:rFonts w:ascii="Comic Sans MS" w:hAnsi="Comic Sans MS"/>
          <w:smallCaps/>
        </w:rPr>
        <w:t>L.R. Perfetti</w:t>
      </w:r>
      <w:r w:rsidRPr="001D10CE">
        <w:rPr>
          <w:rFonts w:ascii="Comic Sans MS" w:hAnsi="Comic Sans MS"/>
        </w:rPr>
        <w:t xml:space="preserve">, </w:t>
      </w:r>
      <w:r w:rsidRPr="007D09D1">
        <w:rPr>
          <w:rFonts w:ascii="Comic Sans MS" w:hAnsi="Comic Sans MS"/>
          <w:i/>
        </w:rPr>
        <w:t>op. cit.</w:t>
      </w:r>
      <w:r w:rsidRPr="001D10CE">
        <w:rPr>
          <w:rFonts w:ascii="Comic Sans MS" w:hAnsi="Comic Sans MS"/>
        </w:rPr>
        <w:t>, 690.</w:t>
      </w:r>
    </w:p>
  </w:footnote>
  <w:footnote w:id="121">
    <w:p w:rsidR="00A63DC0" w:rsidRPr="001D10CE" w:rsidRDefault="00A63DC0"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In tal senso, </w:t>
      </w:r>
      <w:r w:rsidRPr="007D09D1">
        <w:rPr>
          <w:rFonts w:ascii="Comic Sans MS" w:hAnsi="Comic Sans MS"/>
          <w:smallCaps/>
        </w:rPr>
        <w:t>A. Travi</w:t>
      </w:r>
      <w:r w:rsidRPr="001D10CE">
        <w:rPr>
          <w:rFonts w:ascii="Comic Sans MS" w:hAnsi="Comic Sans MS"/>
        </w:rPr>
        <w:t xml:space="preserve">, </w:t>
      </w:r>
      <w:r w:rsidRPr="007D09D1">
        <w:rPr>
          <w:rFonts w:ascii="Comic Sans MS" w:hAnsi="Comic Sans MS"/>
          <w:i/>
        </w:rPr>
        <w:t>Intervento</w:t>
      </w:r>
      <w:r w:rsidRPr="001D10CE">
        <w:rPr>
          <w:rFonts w:ascii="Comic Sans MS" w:hAnsi="Comic Sans MS"/>
        </w:rPr>
        <w:t xml:space="preserve"> al Seminario su: «Eccesso di potere giurisdizionale e diniego di giurisdizione dei giudici speciali al vaglio delle Sezioni unite della Cassazione» - Roma, 21 settembre 2017, 2 del </w:t>
      </w:r>
      <w:r w:rsidRPr="007D09D1">
        <w:rPr>
          <w:rFonts w:ascii="Comic Sans MS" w:hAnsi="Comic Sans MS"/>
          <w:i/>
        </w:rPr>
        <w:t>paper</w:t>
      </w:r>
      <w:r w:rsidRPr="001D10CE">
        <w:rPr>
          <w:rFonts w:ascii="Comic Sans MS" w:hAnsi="Comic Sans MS"/>
        </w:rPr>
        <w:t>, secondo cui la Corte di giustizia sembra dimenticare che, in Italia, la tutela giurisdizionale nei confronti della pubblica amministrazione è di diritto soggettivo.</w:t>
      </w:r>
    </w:p>
  </w:footnote>
  <w:footnote w:id="122">
    <w:p w:rsidR="00FE0393" w:rsidRPr="001D10CE" w:rsidRDefault="00FE0393"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00FC495E" w:rsidRPr="001D10CE">
        <w:rPr>
          <w:rFonts w:ascii="Comic Sans MS" w:hAnsi="Comic Sans MS"/>
        </w:rPr>
        <w:t>Per tutti,</w:t>
      </w:r>
      <w:r w:rsidRPr="001D10CE">
        <w:rPr>
          <w:rFonts w:ascii="Comic Sans MS" w:hAnsi="Comic Sans MS"/>
        </w:rPr>
        <w:t xml:space="preserve"> </w:t>
      </w:r>
      <w:r w:rsidRPr="007D09D1">
        <w:rPr>
          <w:rFonts w:ascii="Comic Sans MS" w:hAnsi="Comic Sans MS"/>
          <w:smallCaps/>
        </w:rPr>
        <w:t>R. Villata</w:t>
      </w:r>
      <w:r w:rsidRPr="001D10CE">
        <w:rPr>
          <w:rFonts w:ascii="Comic Sans MS" w:hAnsi="Comic Sans MS"/>
        </w:rPr>
        <w:t xml:space="preserve">, </w:t>
      </w:r>
      <w:r w:rsidRPr="007D09D1">
        <w:rPr>
          <w:rFonts w:ascii="Comic Sans MS" w:hAnsi="Comic Sans MS"/>
          <w:i/>
        </w:rPr>
        <w:t>L’</w:t>
      </w:r>
      <w:r w:rsidR="007D09D1" w:rsidRPr="007D09D1">
        <w:rPr>
          <w:rFonts w:ascii="Comic Sans MS" w:hAnsi="Comic Sans MS"/>
          <w:i/>
        </w:rPr>
        <w:t>Adunanza plenaria interviene sui rap</w:t>
      </w:r>
      <w:r w:rsidRPr="007D09D1">
        <w:rPr>
          <w:rFonts w:ascii="Comic Sans MS" w:hAnsi="Comic Sans MS"/>
          <w:i/>
        </w:rPr>
        <w:t>porti tra ricorso principale e ricorso incidentale</w:t>
      </w:r>
      <w:r w:rsidRPr="001D10CE">
        <w:rPr>
          <w:rFonts w:ascii="Comic Sans MS" w:hAnsi="Comic Sans MS"/>
        </w:rPr>
        <w:t xml:space="preserve">, in </w:t>
      </w:r>
      <w:r w:rsidRPr="007D09D1">
        <w:rPr>
          <w:rFonts w:ascii="Comic Sans MS" w:hAnsi="Comic Sans MS"/>
          <w:i/>
        </w:rPr>
        <w:t>Dir. proc. amm.</w:t>
      </w:r>
      <w:r w:rsidRPr="001D10CE">
        <w:rPr>
          <w:rFonts w:ascii="Comic Sans MS" w:hAnsi="Comic Sans MS"/>
        </w:rPr>
        <w:t xml:space="preserve">, 2008, 1186 ss.; </w:t>
      </w:r>
      <w:r w:rsidRPr="007D09D1">
        <w:rPr>
          <w:rFonts w:ascii="Comic Sans MS" w:hAnsi="Comic Sans MS"/>
          <w:smallCaps/>
        </w:rPr>
        <w:t>Id.</w:t>
      </w:r>
      <w:r w:rsidRPr="001D10CE">
        <w:rPr>
          <w:rFonts w:ascii="Comic Sans MS" w:hAnsi="Comic Sans MS"/>
        </w:rPr>
        <w:t xml:space="preserve">, </w:t>
      </w:r>
      <w:r w:rsidRPr="007D09D1">
        <w:rPr>
          <w:rFonts w:ascii="Comic Sans MS" w:hAnsi="Comic Sans MS"/>
          <w:i/>
        </w:rPr>
        <w:t>Riflessioni in tema di ricorso incidentale nel processo amministrativo di primo grado (con particolare riguardo alle impugnative delle gare contrattuali)</w:t>
      </w:r>
      <w:r w:rsidRPr="001D10CE">
        <w:rPr>
          <w:rFonts w:ascii="Comic Sans MS" w:hAnsi="Comic Sans MS"/>
        </w:rPr>
        <w:t xml:space="preserve">, </w:t>
      </w:r>
      <w:r w:rsidRPr="007D09D1">
        <w:rPr>
          <w:rFonts w:ascii="Comic Sans MS" w:hAnsi="Comic Sans MS"/>
          <w:i/>
        </w:rPr>
        <w:t>ivi</w:t>
      </w:r>
      <w:r w:rsidRPr="001D10CE">
        <w:rPr>
          <w:rFonts w:ascii="Comic Sans MS" w:hAnsi="Comic Sans MS"/>
        </w:rPr>
        <w:t xml:space="preserve">, 2009, 285 ss.; </w:t>
      </w:r>
      <w:r w:rsidRPr="007D09D1">
        <w:rPr>
          <w:rFonts w:ascii="Comic Sans MS" w:hAnsi="Comic Sans MS"/>
          <w:smallCaps/>
        </w:rPr>
        <w:t>Id.</w:t>
      </w:r>
      <w:r w:rsidRPr="001D10CE">
        <w:rPr>
          <w:rFonts w:ascii="Comic Sans MS" w:hAnsi="Comic Sans MS"/>
        </w:rPr>
        <w:t xml:space="preserve">, </w:t>
      </w:r>
      <w:r w:rsidRPr="007D09D1">
        <w:rPr>
          <w:rFonts w:ascii="Comic Sans MS" w:hAnsi="Comic Sans MS"/>
          <w:i/>
        </w:rPr>
        <w:t>Annotando gli annotatori</w:t>
      </w:r>
      <w:r w:rsidRPr="001D10CE">
        <w:rPr>
          <w:rFonts w:ascii="Comic Sans MS" w:hAnsi="Comic Sans MS"/>
        </w:rPr>
        <w:t xml:space="preserve">, </w:t>
      </w:r>
      <w:r w:rsidRPr="007D09D1">
        <w:rPr>
          <w:rFonts w:ascii="Comic Sans MS" w:hAnsi="Comic Sans MS"/>
          <w:i/>
        </w:rPr>
        <w:t>ivi</w:t>
      </w:r>
      <w:r w:rsidRPr="001D10CE">
        <w:rPr>
          <w:rFonts w:ascii="Comic Sans MS" w:hAnsi="Comic Sans MS"/>
        </w:rPr>
        <w:t xml:space="preserve">, 2011, 1183 ss.; </w:t>
      </w:r>
      <w:r w:rsidRPr="007D09D1">
        <w:rPr>
          <w:rFonts w:ascii="Comic Sans MS" w:hAnsi="Comic Sans MS"/>
          <w:smallCaps/>
        </w:rPr>
        <w:t>Id.</w:t>
      </w:r>
      <w:r w:rsidRPr="001D10CE">
        <w:rPr>
          <w:rFonts w:ascii="Comic Sans MS" w:hAnsi="Comic Sans MS"/>
        </w:rPr>
        <w:t xml:space="preserve">, </w:t>
      </w:r>
      <w:r w:rsidRPr="007D09D1">
        <w:rPr>
          <w:rFonts w:ascii="Comic Sans MS" w:hAnsi="Comic Sans MS"/>
          <w:i/>
        </w:rPr>
        <w:t>Ancora «spigolature» sul nuovo processo amministrativo</w:t>
      </w:r>
      <w:r w:rsidRPr="001D10CE">
        <w:rPr>
          <w:rFonts w:ascii="Comic Sans MS" w:hAnsi="Comic Sans MS"/>
        </w:rPr>
        <w:t xml:space="preserve">, </w:t>
      </w:r>
      <w:r w:rsidRPr="007D09D1">
        <w:rPr>
          <w:rFonts w:ascii="Comic Sans MS" w:hAnsi="Comic Sans MS"/>
          <w:i/>
        </w:rPr>
        <w:t>ibidem</w:t>
      </w:r>
      <w:r w:rsidRPr="001D10CE">
        <w:rPr>
          <w:rFonts w:ascii="Comic Sans MS" w:hAnsi="Comic Sans MS"/>
        </w:rPr>
        <w:t xml:space="preserve">, 1522 ss.; </w:t>
      </w:r>
      <w:r w:rsidRPr="007D09D1">
        <w:rPr>
          <w:rFonts w:ascii="Comic Sans MS" w:hAnsi="Comic Sans MS"/>
          <w:smallCaps/>
        </w:rPr>
        <w:t>Id.</w:t>
      </w:r>
      <w:r w:rsidRPr="001D10CE">
        <w:rPr>
          <w:rFonts w:ascii="Comic Sans MS" w:hAnsi="Comic Sans MS"/>
        </w:rPr>
        <w:t xml:space="preserve">, </w:t>
      </w:r>
      <w:r w:rsidRPr="007D09D1">
        <w:rPr>
          <w:rFonts w:ascii="Comic Sans MS" w:hAnsi="Comic Sans MS"/>
          <w:i/>
        </w:rPr>
        <w:t>Finale di partita?</w:t>
      </w:r>
      <w:r w:rsidRPr="001D10CE">
        <w:rPr>
          <w:rFonts w:ascii="Comic Sans MS" w:hAnsi="Comic Sans MS"/>
        </w:rPr>
        <w:t xml:space="preserve">, </w:t>
      </w:r>
      <w:r w:rsidRPr="007D09D1">
        <w:rPr>
          <w:rFonts w:ascii="Comic Sans MS" w:hAnsi="Comic Sans MS"/>
          <w:i/>
        </w:rPr>
        <w:t>ivi</w:t>
      </w:r>
      <w:r w:rsidRPr="001D10CE">
        <w:rPr>
          <w:rFonts w:ascii="Comic Sans MS" w:hAnsi="Comic Sans MS"/>
        </w:rPr>
        <w:t>, 2015, 826 ss..</w:t>
      </w:r>
    </w:p>
  </w:footnote>
  <w:footnote w:id="123">
    <w:p w:rsidR="002A5946" w:rsidRPr="002A5946" w:rsidRDefault="002A5946" w:rsidP="002A5946">
      <w:pPr>
        <w:pStyle w:val="Testonotaapidipagina"/>
        <w:jc w:val="both"/>
        <w:rPr>
          <w:rFonts w:ascii="Comic Sans MS" w:hAnsi="Comic Sans MS"/>
        </w:rPr>
      </w:pPr>
      <w:r w:rsidRPr="002A5946">
        <w:rPr>
          <w:rStyle w:val="Rimandonotaapidipagina"/>
          <w:rFonts w:ascii="Comic Sans MS" w:hAnsi="Comic Sans MS"/>
        </w:rPr>
        <w:footnoteRef/>
      </w:r>
      <w:r w:rsidRPr="002A5946">
        <w:rPr>
          <w:rFonts w:ascii="Comic Sans MS" w:hAnsi="Comic Sans MS"/>
        </w:rPr>
        <w:t xml:space="preserve"> A tal proposito, si rinvia all’ampia e dettagliata analisi critica di </w:t>
      </w:r>
      <w:r w:rsidRPr="002A5946">
        <w:rPr>
          <w:rFonts w:ascii="Comic Sans MS" w:hAnsi="Comic Sans MS"/>
          <w:smallCaps/>
        </w:rPr>
        <w:t>G. Tropea</w:t>
      </w:r>
      <w:r w:rsidRPr="002A5946">
        <w:rPr>
          <w:rFonts w:ascii="Comic Sans MS" w:hAnsi="Comic Sans MS"/>
        </w:rPr>
        <w:t xml:space="preserve">, </w:t>
      </w:r>
      <w:r w:rsidRPr="002A5946">
        <w:rPr>
          <w:rFonts w:ascii="Comic Sans MS" w:hAnsi="Comic Sans MS"/>
          <w:i/>
        </w:rPr>
        <w:t>Il ricorso incidentale escludente</w:t>
      </w:r>
      <w:r w:rsidRPr="002A5946">
        <w:rPr>
          <w:rFonts w:ascii="Comic Sans MS" w:hAnsi="Comic Sans MS"/>
        </w:rPr>
        <w:t xml:space="preserve"> (Relazione alle Giornate di studio sulla giustizia amministrativa </w:t>
      </w:r>
      <w:r w:rsidRPr="002A5946">
        <w:rPr>
          <w:rFonts w:ascii="Comic Sans MS" w:hAnsi="Comic Sans MS"/>
          <w:bCs/>
        </w:rPr>
        <w:t>su: «Omessa pronuncia ed errore di diritto nel processo amministrativo» – Rapolano Terme/Siena, 24-25 maggio 2019).</w:t>
      </w:r>
    </w:p>
  </w:footnote>
  <w:footnote w:id="124">
    <w:p w:rsidR="00C04E02" w:rsidRPr="001D10CE" w:rsidRDefault="00C04E02"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Dec. 10 novembre 2008, n. 11, in </w:t>
      </w:r>
      <w:r w:rsidRPr="007D09D1">
        <w:rPr>
          <w:rFonts w:ascii="Comic Sans MS" w:hAnsi="Comic Sans MS"/>
          <w:i/>
        </w:rPr>
        <w:t>Dir. proc. amm.</w:t>
      </w:r>
      <w:r w:rsidRPr="001D10CE">
        <w:rPr>
          <w:rFonts w:ascii="Comic Sans MS" w:hAnsi="Comic Sans MS"/>
        </w:rPr>
        <w:t xml:space="preserve">, 2009, 146, con nota di </w:t>
      </w:r>
      <w:r w:rsidRPr="007D09D1">
        <w:rPr>
          <w:rFonts w:ascii="Comic Sans MS" w:hAnsi="Comic Sans MS"/>
          <w:smallCaps/>
        </w:rPr>
        <w:t>A. Squazzoni</w:t>
      </w:r>
      <w:r w:rsidRPr="001D10CE">
        <w:rPr>
          <w:rFonts w:ascii="Comic Sans MS" w:hAnsi="Comic Sans MS"/>
        </w:rPr>
        <w:t xml:space="preserve">, </w:t>
      </w:r>
      <w:r w:rsidRPr="007D09D1">
        <w:rPr>
          <w:rFonts w:ascii="Comic Sans MS" w:hAnsi="Comic Sans MS"/>
          <w:i/>
        </w:rPr>
        <w:t xml:space="preserve">Il </w:t>
      </w:r>
      <w:r w:rsidRPr="007D09D1">
        <w:rPr>
          <w:rFonts w:ascii="Comic Sans MS" w:hAnsi="Comic Sans MS"/>
        </w:rPr>
        <w:t>rebus</w:t>
      </w:r>
      <w:r w:rsidRPr="007D09D1">
        <w:rPr>
          <w:rFonts w:ascii="Comic Sans MS" w:hAnsi="Comic Sans MS"/>
          <w:i/>
        </w:rPr>
        <w:t xml:space="preserve"> del presunto effetto paralizzante del ricorso incidentale nelle gare d’appalto ove anche il ricorrente principale contesti la mancata esclusione del vincitore</w:t>
      </w:r>
      <w:r w:rsidRPr="001D10CE">
        <w:rPr>
          <w:rFonts w:ascii="Comic Sans MS" w:hAnsi="Comic Sans MS"/>
        </w:rPr>
        <w:t xml:space="preserve">, e di </w:t>
      </w:r>
      <w:r w:rsidRPr="007D09D1">
        <w:rPr>
          <w:rFonts w:ascii="Comic Sans MS" w:hAnsi="Comic Sans MS"/>
          <w:smallCaps/>
        </w:rPr>
        <w:t>G. Tropea</w:t>
      </w:r>
      <w:r w:rsidRPr="001D10CE">
        <w:rPr>
          <w:rFonts w:ascii="Comic Sans MS" w:hAnsi="Comic Sans MS"/>
        </w:rPr>
        <w:t xml:space="preserve">, </w:t>
      </w:r>
      <w:r w:rsidRPr="007D09D1">
        <w:rPr>
          <w:rFonts w:ascii="Comic Sans MS" w:hAnsi="Comic Sans MS"/>
          <w:i/>
        </w:rPr>
        <w:t>La Plenaria prende posizione sui r</w:t>
      </w:r>
      <w:r w:rsidR="007D09D1">
        <w:rPr>
          <w:rFonts w:ascii="Comic Sans MS" w:hAnsi="Comic Sans MS"/>
          <w:i/>
        </w:rPr>
        <w:t>apporti tra ricors</w:t>
      </w:r>
      <w:r w:rsidRPr="007D09D1">
        <w:rPr>
          <w:rFonts w:ascii="Comic Sans MS" w:hAnsi="Comic Sans MS"/>
          <w:i/>
        </w:rPr>
        <w:t>o</w:t>
      </w:r>
      <w:r w:rsidR="007D09D1">
        <w:rPr>
          <w:rFonts w:ascii="Comic Sans MS" w:hAnsi="Comic Sans MS"/>
          <w:i/>
        </w:rPr>
        <w:t xml:space="preserve"> principale e ricorso incidental</w:t>
      </w:r>
      <w:r w:rsidRPr="007D09D1">
        <w:rPr>
          <w:rFonts w:ascii="Comic Sans MS" w:hAnsi="Comic Sans MS"/>
          <w:i/>
        </w:rPr>
        <w:t>e (ne</w:t>
      </w:r>
      <w:r w:rsidR="007D09D1">
        <w:rPr>
          <w:rFonts w:ascii="Comic Sans MS" w:hAnsi="Comic Sans MS"/>
          <w:i/>
        </w:rPr>
        <w:t>lle gare con due soli concorren</w:t>
      </w:r>
      <w:r w:rsidRPr="007D09D1">
        <w:rPr>
          <w:rFonts w:ascii="Comic Sans MS" w:hAnsi="Comic Sans MS"/>
          <w:i/>
        </w:rPr>
        <w:t>ti). Ma non convince</w:t>
      </w:r>
      <w:r w:rsidRPr="001D10CE">
        <w:rPr>
          <w:rFonts w:ascii="Comic Sans MS" w:hAnsi="Comic Sans MS"/>
        </w:rPr>
        <w:t>.</w:t>
      </w:r>
    </w:p>
  </w:footnote>
  <w:footnote w:id="125">
    <w:p w:rsidR="00C04E02" w:rsidRPr="001D10CE" w:rsidRDefault="00C04E02"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Pr="007D09D1">
        <w:rPr>
          <w:rFonts w:ascii="Comic Sans MS" w:hAnsi="Comic Sans MS"/>
          <w:smallCaps/>
        </w:rPr>
        <w:t>S. Mirate</w:t>
      </w:r>
      <w:r w:rsidRPr="001D10CE">
        <w:rPr>
          <w:rFonts w:ascii="Comic Sans MS" w:hAnsi="Comic Sans MS"/>
        </w:rPr>
        <w:t xml:space="preserve">, </w:t>
      </w:r>
      <w:r w:rsidRPr="007D09D1">
        <w:rPr>
          <w:rFonts w:ascii="Comic Sans MS" w:hAnsi="Comic Sans MS"/>
          <w:i/>
        </w:rPr>
        <w:t>op. cit.</w:t>
      </w:r>
      <w:r w:rsidRPr="001D10CE">
        <w:rPr>
          <w:rFonts w:ascii="Comic Sans MS" w:hAnsi="Comic Sans MS"/>
        </w:rPr>
        <w:t>, 91.</w:t>
      </w:r>
    </w:p>
  </w:footnote>
  <w:footnote w:id="126">
    <w:p w:rsidR="000D67ED" w:rsidRPr="001D10CE" w:rsidRDefault="000D67ED"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Dec. 15 aprile 2010, n. 1, in </w:t>
      </w:r>
      <w:r w:rsidRPr="007D09D1">
        <w:rPr>
          <w:rFonts w:ascii="Comic Sans MS" w:hAnsi="Comic Sans MS"/>
          <w:i/>
        </w:rPr>
        <w:t>Dir. proc. amm.</w:t>
      </w:r>
      <w:r w:rsidRPr="001D10CE">
        <w:rPr>
          <w:rFonts w:ascii="Comic Sans MS" w:hAnsi="Comic Sans MS"/>
        </w:rPr>
        <w:t xml:space="preserve">, 2010, </w:t>
      </w:r>
      <w:r w:rsidR="00486B3B" w:rsidRPr="001D10CE">
        <w:rPr>
          <w:rFonts w:ascii="Comic Sans MS" w:hAnsi="Comic Sans MS"/>
        </w:rPr>
        <w:t>617</w:t>
      </w:r>
      <w:r w:rsidRPr="001D10CE">
        <w:rPr>
          <w:rFonts w:ascii="Comic Sans MS" w:hAnsi="Comic Sans MS"/>
        </w:rPr>
        <w:t xml:space="preserve">, con nota di </w:t>
      </w:r>
      <w:r w:rsidRPr="007D09D1">
        <w:rPr>
          <w:rFonts w:ascii="Comic Sans MS" w:hAnsi="Comic Sans MS"/>
          <w:smallCaps/>
        </w:rPr>
        <w:t>A. Squazzoni</w:t>
      </w:r>
      <w:r w:rsidRPr="001D10CE">
        <w:rPr>
          <w:rFonts w:ascii="Comic Sans MS" w:hAnsi="Comic Sans MS"/>
        </w:rPr>
        <w:t xml:space="preserve">, </w:t>
      </w:r>
      <w:r w:rsidRPr="007D09D1">
        <w:rPr>
          <w:rFonts w:ascii="Comic Sans MS" w:hAnsi="Comic Sans MS"/>
          <w:i/>
        </w:rPr>
        <w:t>L’</w:t>
      </w:r>
      <w:r w:rsidR="007D09D1">
        <w:rPr>
          <w:rFonts w:ascii="Comic Sans MS" w:hAnsi="Comic Sans MS"/>
          <w:i/>
        </w:rPr>
        <w:t>Adunanza plenaria si p</w:t>
      </w:r>
      <w:r w:rsidRPr="007D09D1">
        <w:rPr>
          <w:rFonts w:ascii="Comic Sans MS" w:hAnsi="Comic Sans MS"/>
          <w:i/>
        </w:rPr>
        <w:t xml:space="preserve">ronuncia sul termine per notificare i motivi aggiunti nel rito </w:t>
      </w:r>
      <w:r w:rsidRPr="007D09D1">
        <w:rPr>
          <w:rFonts w:ascii="Comic Sans MS" w:hAnsi="Comic Sans MS"/>
        </w:rPr>
        <w:t>ex</w:t>
      </w:r>
      <w:r w:rsidRPr="007D09D1">
        <w:rPr>
          <w:rFonts w:ascii="Comic Sans MS" w:hAnsi="Comic Sans MS"/>
          <w:i/>
        </w:rPr>
        <w:t xml:space="preserve"> art. 23-</w:t>
      </w:r>
      <w:r w:rsidRPr="007D09D1">
        <w:rPr>
          <w:rFonts w:ascii="Comic Sans MS" w:hAnsi="Comic Sans MS"/>
        </w:rPr>
        <w:t>bis</w:t>
      </w:r>
      <w:r w:rsidRPr="007D09D1">
        <w:rPr>
          <w:rFonts w:ascii="Comic Sans MS" w:hAnsi="Comic Sans MS"/>
          <w:i/>
        </w:rPr>
        <w:t xml:space="preserve"> l. Tar (aggiungendo l’ennesima considerazione sull’ordine di esame delle censure escludenti incrociate)</w:t>
      </w:r>
      <w:r w:rsidRPr="001D10CE">
        <w:rPr>
          <w:rFonts w:ascii="Comic Sans MS" w:hAnsi="Comic Sans MS"/>
        </w:rPr>
        <w:t>.</w:t>
      </w:r>
    </w:p>
  </w:footnote>
  <w:footnote w:id="127">
    <w:p w:rsidR="000D67ED" w:rsidRPr="001D10CE" w:rsidRDefault="000D67ED"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Pr="007D09D1">
        <w:rPr>
          <w:rFonts w:ascii="Comic Sans MS" w:hAnsi="Comic Sans MS"/>
          <w:smallCaps/>
        </w:rPr>
        <w:t>S. Mirate</w:t>
      </w:r>
      <w:r w:rsidRPr="001D10CE">
        <w:rPr>
          <w:rFonts w:ascii="Comic Sans MS" w:hAnsi="Comic Sans MS"/>
        </w:rPr>
        <w:t xml:space="preserve">, </w:t>
      </w:r>
      <w:r w:rsidRPr="007D09D1">
        <w:rPr>
          <w:rFonts w:ascii="Comic Sans MS" w:hAnsi="Comic Sans MS"/>
          <w:i/>
        </w:rPr>
        <w:t>op. cit.</w:t>
      </w:r>
      <w:r w:rsidRPr="001D10CE">
        <w:rPr>
          <w:rFonts w:ascii="Comic Sans MS" w:hAnsi="Comic Sans MS"/>
        </w:rPr>
        <w:t>, 93.</w:t>
      </w:r>
    </w:p>
  </w:footnote>
  <w:footnote w:id="128">
    <w:p w:rsidR="000D67ED" w:rsidRPr="001D10CE" w:rsidRDefault="000D67ED"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00486B3B" w:rsidRPr="001D10CE">
        <w:rPr>
          <w:rFonts w:ascii="Comic Sans MS" w:hAnsi="Comic Sans MS"/>
        </w:rPr>
        <w:t xml:space="preserve">Dec. 7 aprile 2011, n. 4, in </w:t>
      </w:r>
      <w:r w:rsidR="00486B3B" w:rsidRPr="007D09D1">
        <w:rPr>
          <w:rFonts w:ascii="Comic Sans MS" w:hAnsi="Comic Sans MS"/>
          <w:i/>
        </w:rPr>
        <w:t>Dir. proc. amm.</w:t>
      </w:r>
      <w:r w:rsidR="00486B3B" w:rsidRPr="001D10CE">
        <w:rPr>
          <w:rFonts w:ascii="Comic Sans MS" w:hAnsi="Comic Sans MS"/>
        </w:rPr>
        <w:t xml:space="preserve">, 2011, 1035, con note di </w:t>
      </w:r>
      <w:r w:rsidR="00486B3B" w:rsidRPr="007D09D1">
        <w:rPr>
          <w:rFonts w:ascii="Comic Sans MS" w:hAnsi="Comic Sans MS"/>
          <w:smallCaps/>
        </w:rPr>
        <w:t>A. Squazzoni</w:t>
      </w:r>
      <w:r w:rsidR="00486B3B" w:rsidRPr="001D10CE">
        <w:rPr>
          <w:rFonts w:ascii="Comic Sans MS" w:hAnsi="Comic Sans MS"/>
        </w:rPr>
        <w:t xml:space="preserve">, </w:t>
      </w:r>
      <w:r w:rsidR="00486B3B" w:rsidRPr="007D09D1">
        <w:rPr>
          <w:rFonts w:ascii="Comic Sans MS" w:hAnsi="Comic Sans MS"/>
          <w:i/>
        </w:rPr>
        <w:t xml:space="preserve">Ancora sull’asserito effetto paralizzante del solo ricorso incidentale c.d. escludente nelle controversie in materia di gare. La Plenaria statuisce nuovamente sul </w:t>
      </w:r>
      <w:r w:rsidR="00486B3B" w:rsidRPr="007D09D1">
        <w:rPr>
          <w:rFonts w:ascii="Comic Sans MS" w:hAnsi="Comic Sans MS"/>
        </w:rPr>
        <w:t>rebus</w:t>
      </w:r>
      <w:r w:rsidR="00486B3B" w:rsidRPr="007D09D1">
        <w:rPr>
          <w:rFonts w:ascii="Comic Sans MS" w:hAnsi="Comic Sans MS"/>
          <w:i/>
        </w:rPr>
        <w:t xml:space="preserve"> senza risolverlo</w:t>
      </w:r>
      <w:r w:rsidR="00486B3B" w:rsidRPr="001D10CE">
        <w:rPr>
          <w:rFonts w:ascii="Comic Sans MS" w:hAnsi="Comic Sans MS"/>
        </w:rPr>
        <w:t xml:space="preserve">; di </w:t>
      </w:r>
      <w:r w:rsidR="00486B3B" w:rsidRPr="007D09D1">
        <w:rPr>
          <w:rFonts w:ascii="Comic Sans MS" w:hAnsi="Comic Sans MS"/>
          <w:smallCaps/>
        </w:rPr>
        <w:t>A. Giannelli</w:t>
      </w:r>
      <w:r w:rsidR="00486B3B" w:rsidRPr="001D10CE">
        <w:rPr>
          <w:rFonts w:ascii="Comic Sans MS" w:hAnsi="Comic Sans MS"/>
        </w:rPr>
        <w:t xml:space="preserve">, </w:t>
      </w:r>
      <w:r w:rsidR="00486B3B" w:rsidRPr="007D09D1">
        <w:rPr>
          <w:rFonts w:ascii="Comic Sans MS" w:hAnsi="Comic Sans MS"/>
          <w:i/>
        </w:rPr>
        <w:t>op. cit.</w:t>
      </w:r>
      <w:r w:rsidR="00486B3B" w:rsidRPr="001D10CE">
        <w:rPr>
          <w:rFonts w:ascii="Comic Sans MS" w:hAnsi="Comic Sans MS"/>
        </w:rPr>
        <w:t xml:space="preserve">; di </w:t>
      </w:r>
      <w:r w:rsidR="001774E0" w:rsidRPr="007D09D1">
        <w:rPr>
          <w:rFonts w:ascii="Comic Sans MS" w:hAnsi="Comic Sans MS"/>
          <w:smallCaps/>
        </w:rPr>
        <w:t>F. Follieri</w:t>
      </w:r>
      <w:r w:rsidR="001774E0" w:rsidRPr="001D10CE">
        <w:rPr>
          <w:rFonts w:ascii="Comic Sans MS" w:hAnsi="Comic Sans MS"/>
        </w:rPr>
        <w:t xml:space="preserve">, </w:t>
      </w:r>
      <w:r w:rsidR="001774E0" w:rsidRPr="007D09D1">
        <w:rPr>
          <w:rFonts w:ascii="Comic Sans MS" w:hAnsi="Comic Sans MS"/>
          <w:i/>
        </w:rPr>
        <w:t>Un ripensamento dell’ordine di esame dei ricorsi principale ed incidentale</w:t>
      </w:r>
      <w:r w:rsidR="001774E0" w:rsidRPr="001D10CE">
        <w:rPr>
          <w:rFonts w:ascii="Comic Sans MS" w:hAnsi="Comic Sans MS"/>
        </w:rPr>
        <w:t xml:space="preserve">; di </w:t>
      </w:r>
      <w:r w:rsidR="001774E0" w:rsidRPr="007D09D1">
        <w:rPr>
          <w:rFonts w:ascii="Comic Sans MS" w:hAnsi="Comic Sans MS"/>
          <w:smallCaps/>
        </w:rPr>
        <w:t>M. Marinelli</w:t>
      </w:r>
      <w:r w:rsidR="001774E0" w:rsidRPr="001D10CE">
        <w:rPr>
          <w:rFonts w:ascii="Comic Sans MS" w:hAnsi="Comic Sans MS"/>
        </w:rPr>
        <w:t xml:space="preserve">, </w:t>
      </w:r>
      <w:r w:rsidR="001774E0" w:rsidRPr="007D09D1">
        <w:rPr>
          <w:rFonts w:ascii="Comic Sans MS" w:hAnsi="Comic Sans MS"/>
          <w:i/>
        </w:rPr>
        <w:t>Ancora in tema di ricorso incidentale “escludente” e ordine di esame dell</w:t>
      </w:r>
      <w:r w:rsidR="007D09D1">
        <w:rPr>
          <w:rFonts w:ascii="Comic Sans MS" w:hAnsi="Comic Sans MS"/>
          <w:i/>
        </w:rPr>
        <w:t>e questioni (note brevi a margi</w:t>
      </w:r>
      <w:r w:rsidR="001774E0" w:rsidRPr="007D09D1">
        <w:rPr>
          <w:rFonts w:ascii="Comic Sans MS" w:hAnsi="Comic Sans MS"/>
          <w:i/>
        </w:rPr>
        <w:t xml:space="preserve">ne di un </w:t>
      </w:r>
      <w:r w:rsidR="001774E0" w:rsidRPr="00F81A61">
        <w:rPr>
          <w:rFonts w:ascii="Comic Sans MS" w:hAnsi="Comic Sans MS"/>
        </w:rPr>
        <w:t>grand arrêt</w:t>
      </w:r>
      <w:r w:rsidR="001774E0" w:rsidRPr="007D09D1">
        <w:rPr>
          <w:rFonts w:ascii="Comic Sans MS" w:hAnsi="Comic Sans MS"/>
          <w:i/>
        </w:rPr>
        <w:t xml:space="preserve"> dell’Adunanza Plenaria)</w:t>
      </w:r>
      <w:r w:rsidR="001774E0" w:rsidRPr="001D10CE">
        <w:rPr>
          <w:rFonts w:ascii="Comic Sans MS" w:hAnsi="Comic Sans MS"/>
        </w:rPr>
        <w:t>.</w:t>
      </w:r>
      <w:r w:rsidR="00486B3B" w:rsidRPr="001D10CE">
        <w:rPr>
          <w:rFonts w:ascii="Comic Sans MS" w:hAnsi="Comic Sans MS"/>
        </w:rPr>
        <w:t xml:space="preserve"> </w:t>
      </w:r>
    </w:p>
  </w:footnote>
  <w:footnote w:id="129">
    <w:p w:rsidR="00486B3B" w:rsidRPr="001D10CE" w:rsidRDefault="00486B3B"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Sez. X, 4 luglio 2013, in causa C-100/12, </w:t>
      </w:r>
      <w:r w:rsidRPr="007D09D1">
        <w:rPr>
          <w:rFonts w:ascii="Comic Sans MS" w:hAnsi="Comic Sans MS"/>
          <w:i/>
        </w:rPr>
        <w:t>Fastweb</w:t>
      </w:r>
      <w:r w:rsidR="001774E0" w:rsidRPr="001D10CE">
        <w:rPr>
          <w:rFonts w:ascii="Comic Sans MS" w:hAnsi="Comic Sans MS"/>
        </w:rPr>
        <w:t xml:space="preserve">, in </w:t>
      </w:r>
      <w:r w:rsidR="001774E0" w:rsidRPr="007D09D1">
        <w:rPr>
          <w:rFonts w:ascii="Comic Sans MS" w:hAnsi="Comic Sans MS"/>
          <w:i/>
        </w:rPr>
        <w:t>Riv. it. dir. pubbl. com.</w:t>
      </w:r>
      <w:r w:rsidR="001774E0" w:rsidRPr="001D10CE">
        <w:rPr>
          <w:rFonts w:ascii="Comic Sans MS" w:hAnsi="Comic Sans MS"/>
        </w:rPr>
        <w:t xml:space="preserve">, 2013, 795, con nota di </w:t>
      </w:r>
      <w:r w:rsidR="001774E0" w:rsidRPr="007D09D1">
        <w:rPr>
          <w:rFonts w:ascii="Comic Sans MS" w:hAnsi="Comic Sans MS"/>
          <w:smallCaps/>
        </w:rPr>
        <w:t>E.M. Barbieri</w:t>
      </w:r>
      <w:r w:rsidR="001774E0" w:rsidRPr="001D10CE">
        <w:rPr>
          <w:rFonts w:ascii="Comic Sans MS" w:hAnsi="Comic Sans MS"/>
        </w:rPr>
        <w:t xml:space="preserve">, </w:t>
      </w:r>
      <w:r w:rsidR="001774E0" w:rsidRPr="007D09D1">
        <w:rPr>
          <w:rFonts w:ascii="Comic Sans MS" w:hAnsi="Comic Sans MS"/>
          <w:i/>
        </w:rPr>
        <w:t>Legittimazione ed interesse a ricorrere in cas</w:t>
      </w:r>
      <w:r w:rsidR="00F81A61">
        <w:rPr>
          <w:rFonts w:ascii="Comic Sans MS" w:hAnsi="Comic Sans MS"/>
          <w:i/>
        </w:rPr>
        <w:t>o di ricorsi reciprocamente escludenti dopo una rec</w:t>
      </w:r>
      <w:r w:rsidR="001774E0" w:rsidRPr="007D09D1">
        <w:rPr>
          <w:rFonts w:ascii="Comic Sans MS" w:hAnsi="Comic Sans MS"/>
          <w:i/>
        </w:rPr>
        <w:t>ente pronuncia comunitaria</w:t>
      </w:r>
      <w:r w:rsidR="001774E0" w:rsidRPr="001D10CE">
        <w:rPr>
          <w:rFonts w:ascii="Comic Sans MS" w:hAnsi="Comic Sans MS"/>
        </w:rPr>
        <w:t>.</w:t>
      </w:r>
    </w:p>
  </w:footnote>
  <w:footnote w:id="130">
    <w:p w:rsidR="00BE3E41" w:rsidRPr="00BE3E41" w:rsidRDefault="00BE3E41">
      <w:pPr>
        <w:pStyle w:val="Testonotaapidipagina"/>
        <w:rPr>
          <w:rFonts w:ascii="Comic Sans MS" w:hAnsi="Comic Sans MS"/>
        </w:rPr>
      </w:pPr>
      <w:r w:rsidRPr="00BE3E41">
        <w:rPr>
          <w:rStyle w:val="Rimandonotaapidipagina"/>
          <w:rFonts w:ascii="Comic Sans MS" w:hAnsi="Comic Sans MS"/>
        </w:rPr>
        <w:footnoteRef/>
      </w:r>
      <w:r w:rsidRPr="00BE3E41">
        <w:rPr>
          <w:rFonts w:ascii="Comic Sans MS" w:hAnsi="Comic Sans MS"/>
        </w:rPr>
        <w:t xml:space="preserve"> </w:t>
      </w:r>
      <w:r w:rsidRPr="00BE3E41">
        <w:rPr>
          <w:rFonts w:ascii="Comic Sans MS" w:hAnsi="Comic Sans MS"/>
          <w:smallCaps/>
        </w:rPr>
        <w:t>G. Tropea</w:t>
      </w:r>
      <w:r w:rsidRPr="00BE3E41">
        <w:rPr>
          <w:rFonts w:ascii="Comic Sans MS" w:hAnsi="Comic Sans MS"/>
        </w:rPr>
        <w:t xml:space="preserve">, </w:t>
      </w:r>
      <w:r w:rsidRPr="00BE3E41">
        <w:rPr>
          <w:rFonts w:ascii="Comic Sans MS" w:hAnsi="Comic Sans MS"/>
          <w:i/>
        </w:rPr>
        <w:t>Il ricorso</w:t>
      </w:r>
      <w:r w:rsidRPr="00BE3E41">
        <w:rPr>
          <w:rFonts w:ascii="Comic Sans MS" w:hAnsi="Comic Sans MS"/>
        </w:rPr>
        <w:t>, cit., 8.</w:t>
      </w:r>
    </w:p>
  </w:footnote>
  <w:footnote w:id="131">
    <w:p w:rsidR="00455F2B" w:rsidRPr="001D10CE" w:rsidRDefault="00455F2B"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Dec. </w:t>
      </w:r>
      <w:r w:rsidR="001774E0" w:rsidRPr="001D10CE">
        <w:rPr>
          <w:rFonts w:ascii="Comic Sans MS" w:hAnsi="Comic Sans MS"/>
        </w:rPr>
        <w:t xml:space="preserve">30 gennaio 2014, n. 7 e </w:t>
      </w:r>
      <w:r w:rsidRPr="001D10CE">
        <w:rPr>
          <w:rFonts w:ascii="Comic Sans MS" w:hAnsi="Comic Sans MS"/>
        </w:rPr>
        <w:t xml:space="preserve">25 febbraio 2014, n. 9, in </w:t>
      </w:r>
      <w:r w:rsidRPr="00F81A61">
        <w:rPr>
          <w:rFonts w:ascii="Comic Sans MS" w:hAnsi="Comic Sans MS"/>
          <w:i/>
        </w:rPr>
        <w:t>Dir. proc. amm.</w:t>
      </w:r>
      <w:r w:rsidRPr="001D10CE">
        <w:rPr>
          <w:rFonts w:ascii="Comic Sans MS" w:hAnsi="Comic Sans MS"/>
        </w:rPr>
        <w:t xml:space="preserve">, 2014, 544, con nota di L. </w:t>
      </w:r>
      <w:r w:rsidRPr="00F81A61">
        <w:rPr>
          <w:rFonts w:ascii="Comic Sans MS" w:hAnsi="Comic Sans MS"/>
          <w:smallCaps/>
        </w:rPr>
        <w:t>Bertonazzi</w:t>
      </w:r>
      <w:r w:rsidRPr="001D10CE">
        <w:rPr>
          <w:rFonts w:ascii="Comic Sans MS" w:hAnsi="Comic Sans MS"/>
        </w:rPr>
        <w:t xml:space="preserve">, </w:t>
      </w:r>
      <w:r w:rsidRPr="00F81A61">
        <w:rPr>
          <w:rFonts w:ascii="Comic Sans MS" w:hAnsi="Comic Sans MS"/>
          <w:i/>
        </w:rPr>
        <w:t>Il ricorso inciden</w:t>
      </w:r>
      <w:r w:rsidR="00F81A61">
        <w:rPr>
          <w:rFonts w:ascii="Comic Sans MS" w:hAnsi="Comic Sans MS"/>
          <w:i/>
        </w:rPr>
        <w:t>tale nei giudizi amministrativi di primo grado</w:t>
      </w:r>
      <w:r w:rsidRPr="00F81A61">
        <w:rPr>
          <w:rFonts w:ascii="Comic Sans MS" w:hAnsi="Comic Sans MS"/>
          <w:i/>
        </w:rPr>
        <w:t xml:space="preserve"> relativi a procedure selettive: resi</w:t>
      </w:r>
      <w:r w:rsidR="00F81A61">
        <w:rPr>
          <w:rFonts w:ascii="Comic Sans MS" w:hAnsi="Comic Sans MS"/>
          <w:i/>
        </w:rPr>
        <w:t>due incertezze do</w:t>
      </w:r>
      <w:r w:rsidRPr="00F81A61">
        <w:rPr>
          <w:rFonts w:ascii="Comic Sans MS" w:hAnsi="Comic Sans MS"/>
          <w:i/>
        </w:rPr>
        <w:t>mestiche e gravi incognite di origine europea</w:t>
      </w:r>
      <w:r w:rsidRPr="001D10CE">
        <w:rPr>
          <w:rFonts w:ascii="Comic Sans MS" w:hAnsi="Comic Sans MS"/>
        </w:rPr>
        <w:t>.</w:t>
      </w:r>
    </w:p>
  </w:footnote>
  <w:footnote w:id="132">
    <w:p w:rsidR="001774E0" w:rsidRPr="001D10CE" w:rsidRDefault="001774E0"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Pr="00F81A61">
        <w:rPr>
          <w:rFonts w:ascii="Comic Sans MS" w:hAnsi="Comic Sans MS"/>
          <w:smallCaps/>
        </w:rPr>
        <w:t>S. Mirate</w:t>
      </w:r>
      <w:r w:rsidRPr="001D10CE">
        <w:rPr>
          <w:rFonts w:ascii="Comic Sans MS" w:hAnsi="Comic Sans MS"/>
        </w:rPr>
        <w:t xml:space="preserve">, </w:t>
      </w:r>
      <w:r w:rsidRPr="00F81A61">
        <w:rPr>
          <w:rFonts w:ascii="Comic Sans MS" w:hAnsi="Comic Sans MS"/>
          <w:i/>
        </w:rPr>
        <w:t>op. cit.</w:t>
      </w:r>
      <w:r w:rsidRPr="001D10CE">
        <w:rPr>
          <w:rFonts w:ascii="Comic Sans MS" w:hAnsi="Comic Sans MS"/>
        </w:rPr>
        <w:t>, 103.</w:t>
      </w:r>
    </w:p>
  </w:footnote>
  <w:footnote w:id="133">
    <w:p w:rsidR="00A91C24" w:rsidRPr="001D10CE" w:rsidRDefault="00A91C24"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Grande Sez., 5 aprile 2016, in causa C-689/13, </w:t>
      </w:r>
      <w:r w:rsidRPr="00F81A61">
        <w:rPr>
          <w:rFonts w:ascii="Comic Sans MS" w:hAnsi="Comic Sans MS"/>
          <w:i/>
        </w:rPr>
        <w:t>Puligienica</w:t>
      </w:r>
      <w:r w:rsidRPr="001D10CE">
        <w:rPr>
          <w:rFonts w:ascii="Comic Sans MS" w:hAnsi="Comic Sans MS"/>
        </w:rPr>
        <w:t xml:space="preserve">, in </w:t>
      </w:r>
      <w:r w:rsidRPr="00F81A61">
        <w:rPr>
          <w:rFonts w:ascii="Comic Sans MS" w:hAnsi="Comic Sans MS"/>
          <w:i/>
        </w:rPr>
        <w:t>Riv. it. dir. pubbl. com.</w:t>
      </w:r>
      <w:r w:rsidRPr="001D10CE">
        <w:rPr>
          <w:rFonts w:ascii="Comic Sans MS" w:hAnsi="Comic Sans MS"/>
        </w:rPr>
        <w:t xml:space="preserve">, 2016, 541, con nota di </w:t>
      </w:r>
      <w:r w:rsidRPr="00F81A61">
        <w:rPr>
          <w:rFonts w:ascii="Comic Sans MS" w:hAnsi="Comic Sans MS"/>
          <w:smallCaps/>
        </w:rPr>
        <w:t>E.M. Barbieri</w:t>
      </w:r>
      <w:r w:rsidRPr="001D10CE">
        <w:rPr>
          <w:rFonts w:ascii="Comic Sans MS" w:hAnsi="Comic Sans MS"/>
        </w:rPr>
        <w:t xml:space="preserve">, </w:t>
      </w:r>
      <w:r w:rsidRPr="00F81A61">
        <w:rPr>
          <w:rFonts w:ascii="Comic Sans MS" w:hAnsi="Comic Sans MS"/>
          <w:i/>
        </w:rPr>
        <w:t>La Corte di giustizia interviene sul processo giurisdizionale amministrativo in tema di ricorsi reciprocamente escludenti e di potere nomofilattico dell’Adunanza Plenaria</w:t>
      </w:r>
      <w:r w:rsidRPr="001D10CE">
        <w:rPr>
          <w:rFonts w:ascii="Comic Sans MS" w:hAnsi="Comic Sans MS"/>
        </w:rPr>
        <w:t xml:space="preserve">. </w:t>
      </w:r>
    </w:p>
  </w:footnote>
  <w:footnote w:id="134">
    <w:p w:rsidR="00103761" w:rsidRPr="001D10CE" w:rsidRDefault="00103761"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Pr="00F81A61">
        <w:rPr>
          <w:rFonts w:ascii="Comic Sans MS" w:hAnsi="Comic Sans MS"/>
          <w:smallCaps/>
        </w:rPr>
        <w:t>S. Mirate</w:t>
      </w:r>
      <w:r w:rsidRPr="001D10CE">
        <w:rPr>
          <w:rFonts w:ascii="Comic Sans MS" w:hAnsi="Comic Sans MS"/>
        </w:rPr>
        <w:t xml:space="preserve">, </w:t>
      </w:r>
      <w:r w:rsidRPr="00F81A61">
        <w:rPr>
          <w:rFonts w:ascii="Comic Sans MS" w:hAnsi="Comic Sans MS"/>
          <w:i/>
        </w:rPr>
        <w:t>op. cit.</w:t>
      </w:r>
      <w:r w:rsidRPr="001D10CE">
        <w:rPr>
          <w:rFonts w:ascii="Comic Sans MS" w:hAnsi="Comic Sans MS"/>
        </w:rPr>
        <w:t>, 117.</w:t>
      </w:r>
    </w:p>
  </w:footnote>
  <w:footnote w:id="135">
    <w:p w:rsidR="003B1B50" w:rsidRPr="00397A09" w:rsidRDefault="003B1B50" w:rsidP="00397A09">
      <w:pPr>
        <w:pStyle w:val="Testonotaapidipagina"/>
        <w:jc w:val="both"/>
        <w:rPr>
          <w:rFonts w:ascii="Comic Sans MS" w:hAnsi="Comic Sans MS"/>
        </w:rPr>
      </w:pPr>
      <w:r w:rsidRPr="00397A09">
        <w:rPr>
          <w:rStyle w:val="Rimandonotaapidipagina"/>
          <w:rFonts w:ascii="Comic Sans MS" w:hAnsi="Comic Sans MS"/>
        </w:rPr>
        <w:footnoteRef/>
      </w:r>
      <w:r w:rsidRPr="00397A09">
        <w:rPr>
          <w:rFonts w:ascii="Comic Sans MS" w:hAnsi="Comic Sans MS"/>
        </w:rPr>
        <w:t xml:space="preserve"> Ord. 11 maggio 2018, n. 6, in </w:t>
      </w:r>
      <w:hyperlink r:id="rId21" w:history="1">
        <w:r w:rsidRPr="00397A09">
          <w:rPr>
            <w:rStyle w:val="Collegamentoipertestuale"/>
            <w:rFonts w:ascii="Comic Sans MS" w:hAnsi="Comic Sans MS"/>
          </w:rPr>
          <w:t>www.giustizia-amministrativa.it</w:t>
        </w:r>
      </w:hyperlink>
      <w:r w:rsidRPr="00397A09">
        <w:rPr>
          <w:rFonts w:ascii="Comic Sans MS" w:hAnsi="Comic Sans MS"/>
        </w:rPr>
        <w:t>.</w:t>
      </w:r>
    </w:p>
  </w:footnote>
  <w:footnote w:id="136">
    <w:p w:rsidR="00103761" w:rsidRPr="001D10CE" w:rsidRDefault="00103761"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Pr="00F81A61">
        <w:rPr>
          <w:rFonts w:ascii="Comic Sans MS" w:hAnsi="Comic Sans MS"/>
          <w:smallCaps/>
        </w:rPr>
        <w:t>G. Mannucci</w:t>
      </w:r>
      <w:r w:rsidRPr="001D10CE">
        <w:rPr>
          <w:rFonts w:ascii="Comic Sans MS" w:hAnsi="Comic Sans MS"/>
        </w:rPr>
        <w:t xml:space="preserve">, </w:t>
      </w:r>
      <w:r w:rsidRPr="00F81A61">
        <w:rPr>
          <w:rFonts w:ascii="Comic Sans MS" w:hAnsi="Comic Sans MS"/>
          <w:i/>
        </w:rPr>
        <w:t>Legittimazione</w:t>
      </w:r>
      <w:r w:rsidRPr="001D10CE">
        <w:rPr>
          <w:rFonts w:ascii="Comic Sans MS" w:hAnsi="Comic Sans MS"/>
        </w:rPr>
        <w:t>, cit., 8.</w:t>
      </w:r>
    </w:p>
  </w:footnote>
  <w:footnote w:id="137">
    <w:p w:rsidR="007A76C0" w:rsidRPr="001D10CE" w:rsidRDefault="007A76C0" w:rsidP="001D10CE">
      <w:pPr>
        <w:pStyle w:val="Testonotaapidipagina"/>
        <w:jc w:val="both"/>
        <w:rPr>
          <w:rFonts w:ascii="Comic Sans MS" w:hAnsi="Comic Sans MS"/>
        </w:rPr>
      </w:pPr>
      <w:r w:rsidRPr="001D10CE">
        <w:rPr>
          <w:rStyle w:val="Rimandonotaapidipagina"/>
          <w:rFonts w:ascii="Comic Sans MS" w:hAnsi="Comic Sans MS"/>
        </w:rPr>
        <w:footnoteRef/>
      </w:r>
      <w:r w:rsidRPr="001D10CE">
        <w:rPr>
          <w:rFonts w:ascii="Comic Sans MS" w:hAnsi="Comic Sans MS"/>
        </w:rPr>
        <w:t xml:space="preserve"> </w:t>
      </w:r>
      <w:r w:rsidR="00410529">
        <w:rPr>
          <w:rFonts w:ascii="Comic Sans MS" w:hAnsi="Comic Sans MS"/>
        </w:rPr>
        <w:t>Così</w:t>
      </w:r>
      <w:r w:rsidRPr="001D10CE">
        <w:rPr>
          <w:rFonts w:ascii="Comic Sans MS" w:hAnsi="Comic Sans MS"/>
        </w:rPr>
        <w:t xml:space="preserve"> </w:t>
      </w:r>
      <w:r w:rsidRPr="00F81A61">
        <w:rPr>
          <w:rFonts w:ascii="Comic Sans MS" w:hAnsi="Comic Sans MS"/>
          <w:smallCaps/>
        </w:rPr>
        <w:t>L. Ferrara</w:t>
      </w:r>
      <w:r w:rsidRPr="001D10CE">
        <w:rPr>
          <w:rFonts w:ascii="Comic Sans MS" w:hAnsi="Comic Sans MS"/>
        </w:rPr>
        <w:t xml:space="preserve">, </w:t>
      </w:r>
      <w:r w:rsidRPr="00F81A61">
        <w:rPr>
          <w:rFonts w:ascii="Comic Sans MS" w:hAnsi="Comic Sans MS"/>
          <w:i/>
        </w:rPr>
        <w:t>Un errore di fondo?</w:t>
      </w:r>
      <w:r w:rsidRPr="001D10CE">
        <w:rPr>
          <w:rFonts w:ascii="Comic Sans MS" w:hAnsi="Comic Sans MS"/>
        </w:rPr>
        <w:t xml:space="preserve">, in </w:t>
      </w:r>
      <w:r w:rsidRPr="00F81A61">
        <w:rPr>
          <w:rFonts w:ascii="Comic Sans MS" w:hAnsi="Comic Sans MS"/>
          <w:i/>
        </w:rPr>
        <w:t>Giorn. dir. amm.</w:t>
      </w:r>
      <w:r w:rsidRPr="001D10CE">
        <w:rPr>
          <w:rFonts w:ascii="Comic Sans MS" w:hAnsi="Comic Sans MS"/>
        </w:rPr>
        <w:t>, 2014, 919 ss., spec., 928.</w:t>
      </w:r>
      <w:r w:rsidR="001D10CE" w:rsidRPr="001D10CE">
        <w:rPr>
          <w:rFonts w:ascii="Comic Sans MS" w:hAnsi="Comic Sans MS"/>
        </w:rPr>
        <w:t xml:space="preserve"> Nel senso che la legittimazione ad agire del ricorrente principale è integrata dalle sue allegazioni introduttive, fondate su un provvedimento di ammissione che al momento della domanda è pienamente valido, e prescinde dalla successiva verifica della correttezza di tale ammissione, risultando in tal modo chiara la differenza con l’impresa legittimamente esclusa, che già al momento della proposizione del ricorso è sfornita di legittimazione, </w:t>
      </w:r>
      <w:r w:rsidR="001D10CE" w:rsidRPr="00F81A61">
        <w:rPr>
          <w:rFonts w:ascii="Comic Sans MS" w:hAnsi="Comic Sans MS"/>
          <w:smallCaps/>
        </w:rPr>
        <w:t>G. Pescatore</w:t>
      </w:r>
      <w:r w:rsidR="001D10CE" w:rsidRPr="001D10CE">
        <w:rPr>
          <w:rFonts w:ascii="Comic Sans MS" w:hAnsi="Comic Sans MS"/>
        </w:rPr>
        <w:t xml:space="preserve">, </w:t>
      </w:r>
      <w:r w:rsidR="001D10CE" w:rsidRPr="00F81A61">
        <w:rPr>
          <w:rFonts w:ascii="Comic Sans MS" w:hAnsi="Comic Sans MS"/>
          <w:i/>
        </w:rPr>
        <w:t>Brevi note in tema di ricorso incidentale escludente, legittimazione al ricorso ed ordine di esame delle questioni</w:t>
      </w:r>
      <w:r w:rsidR="001D10CE" w:rsidRPr="001D10CE">
        <w:rPr>
          <w:rFonts w:ascii="Comic Sans MS" w:hAnsi="Comic Sans MS"/>
        </w:rPr>
        <w:t xml:space="preserve">, in </w:t>
      </w:r>
      <w:hyperlink r:id="rId22" w:history="1">
        <w:r w:rsidR="001D10CE" w:rsidRPr="001D10CE">
          <w:rPr>
            <w:rStyle w:val="Collegamentoipertestuale"/>
            <w:rFonts w:ascii="Comic Sans MS" w:hAnsi="Comic Sans MS"/>
          </w:rPr>
          <w:t>www.lexitalia.it</w:t>
        </w:r>
      </w:hyperlink>
      <w:r w:rsidR="001D10CE" w:rsidRPr="001D10CE">
        <w:rPr>
          <w:rFonts w:ascii="Comic Sans MS" w:hAnsi="Comic Sans MS"/>
        </w:rPr>
        <w:t>, n. 5/2012, 7.</w:t>
      </w:r>
    </w:p>
  </w:footnote>
  <w:footnote w:id="138">
    <w:p w:rsidR="001B3657" w:rsidRPr="001B3657" w:rsidRDefault="001B3657">
      <w:pPr>
        <w:pStyle w:val="Testonotaapidipagina"/>
        <w:rPr>
          <w:rFonts w:ascii="Comic Sans MS" w:hAnsi="Comic Sans MS"/>
        </w:rPr>
      </w:pPr>
      <w:r w:rsidRPr="001B3657">
        <w:rPr>
          <w:rStyle w:val="Rimandonotaapidipagina"/>
          <w:rFonts w:ascii="Comic Sans MS" w:hAnsi="Comic Sans MS"/>
        </w:rPr>
        <w:footnoteRef/>
      </w:r>
      <w:r w:rsidRPr="001B3657">
        <w:rPr>
          <w:rFonts w:ascii="Comic Sans MS" w:hAnsi="Comic Sans MS"/>
        </w:rPr>
        <w:t xml:space="preserve"> Lo nota bene </w:t>
      </w:r>
      <w:r w:rsidRPr="001B3657">
        <w:rPr>
          <w:rFonts w:ascii="Comic Sans MS" w:hAnsi="Comic Sans MS"/>
          <w:smallCaps/>
        </w:rPr>
        <w:t>G. Tropea</w:t>
      </w:r>
      <w:r w:rsidRPr="001B3657">
        <w:rPr>
          <w:rFonts w:ascii="Comic Sans MS" w:hAnsi="Comic Sans MS"/>
        </w:rPr>
        <w:t xml:space="preserve">, </w:t>
      </w:r>
      <w:r w:rsidRPr="001B3657">
        <w:rPr>
          <w:rFonts w:ascii="Comic Sans MS" w:hAnsi="Comic Sans MS"/>
          <w:i/>
        </w:rPr>
        <w:t>op. ult. cit.</w:t>
      </w:r>
      <w:r w:rsidRPr="001B3657">
        <w:rPr>
          <w:rFonts w:ascii="Comic Sans MS" w:hAnsi="Comic Sans MS"/>
        </w:rPr>
        <w:t>, 14, che però nutre dubbi sull’anzidetta ricostruzione.</w:t>
      </w:r>
    </w:p>
  </w:footnote>
  <w:footnote w:id="139">
    <w:p w:rsidR="00F4159B" w:rsidRPr="00F62265" w:rsidRDefault="00F4159B" w:rsidP="00F62265">
      <w:pPr>
        <w:pStyle w:val="Testonotaapidipagina"/>
        <w:jc w:val="both"/>
        <w:rPr>
          <w:rFonts w:ascii="Comic Sans MS" w:hAnsi="Comic Sans MS"/>
        </w:rPr>
      </w:pPr>
      <w:r w:rsidRPr="00F62265">
        <w:rPr>
          <w:rStyle w:val="Rimandonotaapidipagina"/>
          <w:rFonts w:ascii="Comic Sans MS" w:hAnsi="Comic Sans MS"/>
        </w:rPr>
        <w:footnoteRef/>
      </w:r>
      <w:r w:rsidRPr="00F62265">
        <w:rPr>
          <w:rFonts w:ascii="Comic Sans MS" w:hAnsi="Comic Sans MS"/>
        </w:rPr>
        <w:t xml:space="preserve"> </w:t>
      </w:r>
      <w:r w:rsidRPr="00A70648">
        <w:rPr>
          <w:rFonts w:ascii="Comic Sans MS" w:hAnsi="Comic Sans MS"/>
          <w:smallCaps/>
        </w:rPr>
        <w:t>G. Mannucci</w:t>
      </w:r>
      <w:r w:rsidRPr="00F62265">
        <w:rPr>
          <w:rFonts w:ascii="Comic Sans MS" w:hAnsi="Comic Sans MS"/>
        </w:rPr>
        <w:t xml:space="preserve">, </w:t>
      </w:r>
      <w:r w:rsidRPr="00A70648">
        <w:rPr>
          <w:rFonts w:ascii="Comic Sans MS" w:hAnsi="Comic Sans MS"/>
          <w:i/>
        </w:rPr>
        <w:t>op. ult. cit.</w:t>
      </w:r>
      <w:r w:rsidRPr="00F62265">
        <w:rPr>
          <w:rFonts w:ascii="Comic Sans MS" w:hAnsi="Comic Sans MS"/>
        </w:rPr>
        <w:t>, 9.</w:t>
      </w:r>
    </w:p>
  </w:footnote>
  <w:footnote w:id="140">
    <w:p w:rsidR="001D2ABB" w:rsidRPr="00F62265" w:rsidRDefault="001D2ABB" w:rsidP="00F62265">
      <w:pPr>
        <w:pStyle w:val="Testonotaapidipagina"/>
        <w:jc w:val="both"/>
        <w:rPr>
          <w:rFonts w:ascii="Comic Sans MS" w:hAnsi="Comic Sans MS"/>
        </w:rPr>
      </w:pPr>
      <w:r w:rsidRPr="00F62265">
        <w:rPr>
          <w:rStyle w:val="Rimandonotaapidipagina"/>
          <w:rFonts w:ascii="Comic Sans MS" w:hAnsi="Comic Sans MS"/>
        </w:rPr>
        <w:footnoteRef/>
      </w:r>
      <w:r w:rsidRPr="00F62265">
        <w:rPr>
          <w:rFonts w:ascii="Comic Sans MS" w:hAnsi="Comic Sans MS"/>
        </w:rPr>
        <w:t xml:space="preserve"> </w:t>
      </w:r>
      <w:r w:rsidRPr="00A70648">
        <w:rPr>
          <w:rFonts w:ascii="Comic Sans MS" w:hAnsi="Comic Sans MS"/>
          <w:smallCaps/>
        </w:rPr>
        <w:t>M. Delsignore</w:t>
      </w:r>
      <w:r w:rsidRPr="00F62265">
        <w:rPr>
          <w:rFonts w:ascii="Comic Sans MS" w:hAnsi="Comic Sans MS"/>
        </w:rPr>
        <w:t xml:space="preserve">, </w:t>
      </w:r>
      <w:r w:rsidRPr="00A70648">
        <w:rPr>
          <w:rFonts w:ascii="Comic Sans MS" w:hAnsi="Comic Sans MS"/>
          <w:i/>
        </w:rPr>
        <w:t xml:space="preserve">La legittimazione delle associazioni ambientali nel giudizio amministrativo: spunti dalla comparazione con lo </w:t>
      </w:r>
      <w:r w:rsidRPr="00A70648">
        <w:rPr>
          <w:rFonts w:ascii="Comic Sans MS" w:hAnsi="Comic Sans MS"/>
        </w:rPr>
        <w:t>standing</w:t>
      </w:r>
      <w:r w:rsidRPr="00A70648">
        <w:rPr>
          <w:rFonts w:ascii="Comic Sans MS" w:hAnsi="Comic Sans MS"/>
          <w:i/>
        </w:rPr>
        <w:t xml:space="preserve"> a tutela di </w:t>
      </w:r>
      <w:r w:rsidRPr="00A70648">
        <w:rPr>
          <w:rFonts w:ascii="Comic Sans MS" w:hAnsi="Comic Sans MS"/>
        </w:rPr>
        <w:t>environmental interests</w:t>
      </w:r>
      <w:r w:rsidRPr="00A70648">
        <w:rPr>
          <w:rFonts w:ascii="Comic Sans MS" w:hAnsi="Comic Sans MS"/>
          <w:i/>
        </w:rPr>
        <w:t xml:space="preserve"> nella </w:t>
      </w:r>
      <w:r w:rsidRPr="00A70648">
        <w:rPr>
          <w:rFonts w:ascii="Comic Sans MS" w:hAnsi="Comic Sans MS"/>
        </w:rPr>
        <w:t>judicial review</w:t>
      </w:r>
      <w:r w:rsidRPr="00A70648">
        <w:rPr>
          <w:rFonts w:ascii="Comic Sans MS" w:hAnsi="Comic Sans MS"/>
          <w:i/>
        </w:rPr>
        <w:t xml:space="preserve"> statunitense</w:t>
      </w:r>
      <w:r w:rsidRPr="00F62265">
        <w:rPr>
          <w:rFonts w:ascii="Comic Sans MS" w:hAnsi="Comic Sans MS"/>
        </w:rPr>
        <w:t xml:space="preserve">, in </w:t>
      </w:r>
      <w:r w:rsidRPr="00A70648">
        <w:rPr>
          <w:rFonts w:ascii="Comic Sans MS" w:hAnsi="Comic Sans MS"/>
          <w:i/>
        </w:rPr>
        <w:t>Dir. proc. amm.</w:t>
      </w:r>
      <w:r w:rsidRPr="00F62265">
        <w:rPr>
          <w:rFonts w:ascii="Comic Sans MS" w:hAnsi="Comic Sans MS"/>
        </w:rPr>
        <w:t>, 2013, 747-748.</w:t>
      </w:r>
    </w:p>
  </w:footnote>
  <w:footnote w:id="141">
    <w:p w:rsidR="001D2ABB" w:rsidRPr="00F62265" w:rsidRDefault="001D2ABB" w:rsidP="00F62265">
      <w:pPr>
        <w:pStyle w:val="Testonotaapidipagina"/>
        <w:jc w:val="both"/>
        <w:rPr>
          <w:rFonts w:ascii="Comic Sans MS" w:hAnsi="Comic Sans MS"/>
        </w:rPr>
      </w:pPr>
      <w:r w:rsidRPr="00F62265">
        <w:rPr>
          <w:rStyle w:val="Rimandonotaapidipagina"/>
          <w:rFonts w:ascii="Comic Sans MS" w:hAnsi="Comic Sans MS"/>
        </w:rPr>
        <w:footnoteRef/>
      </w:r>
      <w:r w:rsidRPr="00F62265">
        <w:rPr>
          <w:rFonts w:ascii="Comic Sans MS" w:hAnsi="Comic Sans MS"/>
        </w:rPr>
        <w:t xml:space="preserve"> Sul punto, ampiamente, </w:t>
      </w:r>
      <w:r w:rsidRPr="00A70648">
        <w:rPr>
          <w:rFonts w:ascii="Comic Sans MS" w:hAnsi="Comic Sans MS"/>
          <w:smallCaps/>
        </w:rPr>
        <w:t>A.</w:t>
      </w:r>
      <w:r w:rsidR="00097913" w:rsidRPr="00A70648">
        <w:rPr>
          <w:rFonts w:ascii="Comic Sans MS" w:hAnsi="Comic Sans MS"/>
          <w:smallCaps/>
        </w:rPr>
        <w:t>D. De Santis</w:t>
      </w:r>
      <w:r w:rsidR="00097913" w:rsidRPr="00F62265">
        <w:rPr>
          <w:rFonts w:ascii="Comic Sans MS" w:hAnsi="Comic Sans MS"/>
        </w:rPr>
        <w:t xml:space="preserve">, </w:t>
      </w:r>
      <w:r w:rsidR="00097913" w:rsidRPr="00A70648">
        <w:rPr>
          <w:rFonts w:ascii="Comic Sans MS" w:hAnsi="Comic Sans MS"/>
          <w:i/>
        </w:rPr>
        <w:t>op. cit.</w:t>
      </w:r>
      <w:r w:rsidR="00097913" w:rsidRPr="00F62265">
        <w:rPr>
          <w:rFonts w:ascii="Comic Sans MS" w:hAnsi="Comic Sans MS"/>
        </w:rPr>
        <w:t>, 159 ss.</w:t>
      </w:r>
    </w:p>
  </w:footnote>
  <w:footnote w:id="142">
    <w:p w:rsidR="00287CB7" w:rsidRPr="00F62265" w:rsidRDefault="00287CB7" w:rsidP="00F62265">
      <w:pPr>
        <w:pStyle w:val="Testonotaapidipagina"/>
        <w:jc w:val="both"/>
        <w:rPr>
          <w:rFonts w:ascii="Comic Sans MS" w:hAnsi="Comic Sans MS"/>
        </w:rPr>
      </w:pPr>
      <w:r w:rsidRPr="00F62265">
        <w:rPr>
          <w:rStyle w:val="Rimandonotaapidipagina"/>
          <w:rFonts w:ascii="Comic Sans MS" w:hAnsi="Comic Sans MS"/>
        </w:rPr>
        <w:footnoteRef/>
      </w:r>
      <w:r w:rsidRPr="00F62265">
        <w:rPr>
          <w:rFonts w:ascii="Comic Sans MS" w:hAnsi="Comic Sans MS"/>
        </w:rPr>
        <w:t xml:space="preserve"> </w:t>
      </w:r>
      <w:r w:rsidRPr="00A70648">
        <w:rPr>
          <w:rFonts w:ascii="Comic Sans MS" w:hAnsi="Comic Sans MS"/>
          <w:smallCaps/>
        </w:rPr>
        <w:t>C. Cudia</w:t>
      </w:r>
      <w:r w:rsidRPr="00F62265">
        <w:rPr>
          <w:rFonts w:ascii="Comic Sans MS" w:hAnsi="Comic Sans MS"/>
        </w:rPr>
        <w:t xml:space="preserve">, </w:t>
      </w:r>
      <w:r w:rsidRPr="00A70648">
        <w:rPr>
          <w:rFonts w:ascii="Comic Sans MS" w:hAnsi="Comic Sans MS"/>
          <w:i/>
        </w:rPr>
        <w:t>op. cit.</w:t>
      </w:r>
      <w:r w:rsidRPr="00F62265">
        <w:rPr>
          <w:rFonts w:ascii="Comic Sans MS" w:hAnsi="Comic Sans MS"/>
        </w:rPr>
        <w:t xml:space="preserve">, </w:t>
      </w:r>
      <w:r w:rsidRPr="00A70648">
        <w:rPr>
          <w:rFonts w:ascii="Comic Sans MS" w:hAnsi="Comic Sans MS"/>
          <w:i/>
        </w:rPr>
        <w:t>passim</w:t>
      </w:r>
      <w:r w:rsidRPr="00F62265">
        <w:rPr>
          <w:rFonts w:ascii="Comic Sans MS" w:hAnsi="Comic Sans MS"/>
        </w:rPr>
        <w:t>, ma spec. 160-161.</w:t>
      </w:r>
    </w:p>
  </w:footnote>
  <w:footnote w:id="143">
    <w:p w:rsidR="00287CB7" w:rsidRPr="00F62265" w:rsidRDefault="00287CB7" w:rsidP="00F62265">
      <w:pPr>
        <w:pStyle w:val="Testonotaapidipagina"/>
        <w:jc w:val="both"/>
        <w:rPr>
          <w:rFonts w:ascii="Comic Sans MS" w:hAnsi="Comic Sans MS"/>
        </w:rPr>
      </w:pPr>
      <w:r w:rsidRPr="00F62265">
        <w:rPr>
          <w:rStyle w:val="Rimandonotaapidipagina"/>
          <w:rFonts w:ascii="Comic Sans MS" w:hAnsi="Comic Sans MS"/>
        </w:rPr>
        <w:footnoteRef/>
      </w:r>
      <w:r w:rsidRPr="00F62265">
        <w:rPr>
          <w:rFonts w:ascii="Comic Sans MS" w:hAnsi="Comic Sans MS"/>
        </w:rPr>
        <w:t xml:space="preserve"> </w:t>
      </w:r>
      <w:r w:rsidRPr="00A70648">
        <w:rPr>
          <w:rFonts w:ascii="Comic Sans MS" w:hAnsi="Comic Sans MS"/>
          <w:smallCaps/>
        </w:rPr>
        <w:t>C. Cudia</w:t>
      </w:r>
      <w:r w:rsidRPr="00F62265">
        <w:rPr>
          <w:rFonts w:ascii="Comic Sans MS" w:hAnsi="Comic Sans MS"/>
        </w:rPr>
        <w:t xml:space="preserve">, </w:t>
      </w:r>
      <w:r w:rsidRPr="00A70648">
        <w:rPr>
          <w:rFonts w:ascii="Comic Sans MS" w:hAnsi="Comic Sans MS"/>
          <w:i/>
        </w:rPr>
        <w:t>op. cit.</w:t>
      </w:r>
      <w:r w:rsidRPr="00F62265">
        <w:rPr>
          <w:rFonts w:ascii="Comic Sans MS" w:hAnsi="Comic Sans MS"/>
        </w:rPr>
        <w:t>, 163.</w:t>
      </w:r>
    </w:p>
  </w:footnote>
  <w:footnote w:id="144">
    <w:p w:rsidR="00352F8E" w:rsidRPr="00F62265" w:rsidRDefault="00352F8E" w:rsidP="00F62265">
      <w:pPr>
        <w:pStyle w:val="Testonotaapidipagina"/>
        <w:jc w:val="both"/>
        <w:rPr>
          <w:rFonts w:ascii="Comic Sans MS" w:hAnsi="Comic Sans MS"/>
        </w:rPr>
      </w:pPr>
      <w:r w:rsidRPr="00F62265">
        <w:rPr>
          <w:rStyle w:val="Rimandonotaapidipagina"/>
          <w:rFonts w:ascii="Comic Sans MS" w:hAnsi="Comic Sans MS"/>
        </w:rPr>
        <w:footnoteRef/>
      </w:r>
      <w:r w:rsidRPr="00F62265">
        <w:rPr>
          <w:rFonts w:ascii="Comic Sans MS" w:hAnsi="Comic Sans MS"/>
        </w:rPr>
        <w:t xml:space="preserve"> </w:t>
      </w:r>
      <w:r w:rsidRPr="00A70648">
        <w:rPr>
          <w:rFonts w:ascii="Comic Sans MS" w:hAnsi="Comic Sans MS"/>
          <w:smallCaps/>
        </w:rPr>
        <w:t>R. Villata</w:t>
      </w:r>
      <w:r w:rsidRPr="00F62265">
        <w:rPr>
          <w:rFonts w:ascii="Comic Sans MS" w:hAnsi="Comic Sans MS"/>
        </w:rPr>
        <w:t xml:space="preserve">, </w:t>
      </w:r>
      <w:r w:rsidRPr="00A70648">
        <w:rPr>
          <w:rFonts w:ascii="Comic Sans MS" w:hAnsi="Comic Sans MS"/>
          <w:i/>
        </w:rPr>
        <w:t>Legittimazione</w:t>
      </w:r>
      <w:r w:rsidRPr="00F62265">
        <w:rPr>
          <w:rFonts w:ascii="Comic Sans MS" w:hAnsi="Comic Sans MS"/>
        </w:rPr>
        <w:t>, cit., 654-655.</w:t>
      </w:r>
    </w:p>
  </w:footnote>
  <w:footnote w:id="145">
    <w:p w:rsidR="00CB6020" w:rsidRPr="00F62265" w:rsidRDefault="00CB6020" w:rsidP="00F62265">
      <w:pPr>
        <w:pStyle w:val="Testonotaapidipagina"/>
        <w:jc w:val="both"/>
        <w:rPr>
          <w:rFonts w:ascii="Comic Sans MS" w:hAnsi="Comic Sans MS"/>
        </w:rPr>
      </w:pPr>
      <w:r w:rsidRPr="00F62265">
        <w:rPr>
          <w:rStyle w:val="Rimandonotaapidipagina"/>
          <w:rFonts w:ascii="Comic Sans MS" w:hAnsi="Comic Sans MS"/>
        </w:rPr>
        <w:footnoteRef/>
      </w:r>
      <w:r w:rsidRPr="00F62265">
        <w:rPr>
          <w:rFonts w:ascii="Comic Sans MS" w:hAnsi="Comic Sans MS"/>
        </w:rPr>
        <w:t xml:space="preserve"> </w:t>
      </w:r>
      <w:r w:rsidRPr="00A70648">
        <w:rPr>
          <w:rFonts w:ascii="Comic Sans MS" w:hAnsi="Comic Sans MS"/>
          <w:smallCaps/>
        </w:rPr>
        <w:t>M. Magri</w:t>
      </w:r>
      <w:r w:rsidRPr="00F62265">
        <w:rPr>
          <w:rFonts w:ascii="Comic Sans MS" w:hAnsi="Comic Sans MS"/>
        </w:rPr>
        <w:t xml:space="preserve">, </w:t>
      </w:r>
      <w:r w:rsidRPr="00A70648">
        <w:rPr>
          <w:rFonts w:ascii="Comic Sans MS" w:hAnsi="Comic Sans MS"/>
          <w:i/>
        </w:rPr>
        <w:t>op. cit.</w:t>
      </w:r>
      <w:r w:rsidRPr="00F62265">
        <w:rPr>
          <w:rFonts w:ascii="Comic Sans MS" w:hAnsi="Comic Sans MS"/>
        </w:rPr>
        <w:t>, 190-193, anche in nota.</w:t>
      </w:r>
    </w:p>
  </w:footnote>
  <w:footnote w:id="146">
    <w:p w:rsidR="00F62265" w:rsidRDefault="00CB6020" w:rsidP="00535877">
      <w:pPr>
        <w:pStyle w:val="Testonotaapidipagina"/>
        <w:jc w:val="both"/>
      </w:pPr>
      <w:r w:rsidRPr="00F62265">
        <w:rPr>
          <w:rStyle w:val="Rimandonotaapidipagina"/>
          <w:rFonts w:ascii="Comic Sans MS" w:hAnsi="Comic Sans MS"/>
        </w:rPr>
        <w:footnoteRef/>
      </w:r>
      <w:r w:rsidRPr="00F62265">
        <w:rPr>
          <w:rFonts w:ascii="Comic Sans MS" w:hAnsi="Comic Sans MS"/>
        </w:rPr>
        <w:t xml:space="preserve"> </w:t>
      </w:r>
      <w:r w:rsidRPr="00A70648">
        <w:rPr>
          <w:rFonts w:ascii="Comic Sans MS" w:hAnsi="Comic Sans MS"/>
          <w:smallCaps/>
        </w:rPr>
        <w:t>S. Mirate</w:t>
      </w:r>
      <w:r w:rsidRPr="00F62265">
        <w:rPr>
          <w:rFonts w:ascii="Comic Sans MS" w:hAnsi="Comic Sans MS"/>
        </w:rPr>
        <w:t xml:space="preserve">, </w:t>
      </w:r>
      <w:r w:rsidRPr="00A70648">
        <w:rPr>
          <w:rFonts w:ascii="Comic Sans MS" w:hAnsi="Comic Sans MS"/>
          <w:i/>
        </w:rPr>
        <w:t>op. cit.</w:t>
      </w:r>
      <w:r w:rsidRPr="00F62265">
        <w:rPr>
          <w:rFonts w:ascii="Comic Sans MS" w:hAnsi="Comic Sans MS"/>
        </w:rPr>
        <w:t>, 157-158.</w:t>
      </w:r>
    </w:p>
  </w:footnote>
  <w:footnote w:id="147">
    <w:p w:rsidR="00535877" w:rsidRPr="009D46F3" w:rsidRDefault="00535877" w:rsidP="009D46F3">
      <w:pPr>
        <w:pStyle w:val="Testonotaapidipagina"/>
        <w:jc w:val="both"/>
        <w:rPr>
          <w:rFonts w:ascii="Comic Sans MS" w:hAnsi="Comic Sans MS"/>
        </w:rPr>
      </w:pPr>
      <w:r w:rsidRPr="009D46F3">
        <w:rPr>
          <w:rStyle w:val="Rimandonotaapidipagina"/>
          <w:rFonts w:ascii="Comic Sans MS" w:hAnsi="Comic Sans MS"/>
        </w:rPr>
        <w:footnoteRef/>
      </w:r>
      <w:r w:rsidRPr="009D46F3">
        <w:rPr>
          <w:rFonts w:ascii="Comic Sans MS" w:hAnsi="Comic Sans MS"/>
        </w:rPr>
        <w:t xml:space="preserve"> </w:t>
      </w:r>
      <w:r w:rsidRPr="009D46F3">
        <w:rPr>
          <w:rFonts w:ascii="Comic Sans MS" w:hAnsi="Comic Sans MS"/>
          <w:smallCaps/>
        </w:rPr>
        <w:t>V. Caianiello</w:t>
      </w:r>
      <w:r w:rsidRPr="009D46F3">
        <w:rPr>
          <w:rFonts w:ascii="Comic Sans MS" w:hAnsi="Comic Sans MS"/>
        </w:rPr>
        <w:t xml:space="preserve">, </w:t>
      </w:r>
      <w:r w:rsidRPr="009D46F3">
        <w:rPr>
          <w:rFonts w:ascii="Comic Sans MS" w:hAnsi="Comic Sans MS"/>
          <w:i/>
        </w:rPr>
        <w:t>Manuale</w:t>
      </w:r>
      <w:r w:rsidRPr="009D46F3">
        <w:rPr>
          <w:rFonts w:ascii="Comic Sans MS" w:hAnsi="Comic Sans MS"/>
        </w:rPr>
        <w:t>, cit., 577.</w:t>
      </w:r>
    </w:p>
  </w:footnote>
  <w:footnote w:id="148">
    <w:p w:rsidR="00CF11E6" w:rsidRPr="009D46F3" w:rsidRDefault="00CF11E6" w:rsidP="009D46F3">
      <w:pPr>
        <w:pStyle w:val="Testonotaapidipagina"/>
        <w:jc w:val="both"/>
        <w:rPr>
          <w:rFonts w:ascii="Comic Sans MS" w:hAnsi="Comic Sans MS"/>
        </w:rPr>
      </w:pPr>
      <w:r w:rsidRPr="009D46F3">
        <w:rPr>
          <w:rStyle w:val="Rimandonotaapidipagina"/>
          <w:rFonts w:ascii="Comic Sans MS" w:hAnsi="Comic Sans MS"/>
        </w:rPr>
        <w:footnoteRef/>
      </w:r>
      <w:r w:rsidRPr="009D46F3">
        <w:rPr>
          <w:rFonts w:ascii="Comic Sans MS" w:hAnsi="Comic Sans MS"/>
        </w:rPr>
        <w:t xml:space="preserve"> In tal senso, con riguardo alla legittimazione riconosciuta all’A</w:t>
      </w:r>
      <w:r w:rsidR="00FE4E80" w:rsidRPr="009D46F3">
        <w:rPr>
          <w:rFonts w:ascii="Comic Sans MS" w:hAnsi="Comic Sans MS"/>
        </w:rPr>
        <w:t>.G.C.M.</w:t>
      </w:r>
      <w:r w:rsidRPr="009D46F3">
        <w:rPr>
          <w:rFonts w:ascii="Comic Sans MS" w:hAnsi="Comic Sans MS"/>
        </w:rPr>
        <w:t xml:space="preserve"> dall’art. 21-</w:t>
      </w:r>
      <w:r w:rsidRPr="009D46F3">
        <w:rPr>
          <w:rFonts w:ascii="Comic Sans MS" w:hAnsi="Comic Sans MS"/>
          <w:i/>
        </w:rPr>
        <w:t>bis</w:t>
      </w:r>
      <w:r w:rsidRPr="009D46F3">
        <w:rPr>
          <w:rFonts w:ascii="Comic Sans MS" w:hAnsi="Comic Sans MS"/>
        </w:rPr>
        <w:t xml:space="preserve"> l. n. 287/1990, </w:t>
      </w:r>
      <w:r w:rsidRPr="009D46F3">
        <w:rPr>
          <w:rFonts w:ascii="Comic Sans MS" w:hAnsi="Comic Sans MS"/>
          <w:smallCaps/>
        </w:rPr>
        <w:t>F. Cintioli</w:t>
      </w:r>
      <w:r w:rsidRPr="009D46F3">
        <w:rPr>
          <w:rFonts w:ascii="Comic Sans MS" w:hAnsi="Comic Sans MS"/>
        </w:rPr>
        <w:t xml:space="preserve">, </w:t>
      </w:r>
      <w:r w:rsidRPr="009D46F3">
        <w:rPr>
          <w:rFonts w:ascii="Comic Sans MS" w:hAnsi="Comic Sans MS"/>
          <w:i/>
        </w:rPr>
        <w:t>Osservazioni sul ricorso giurisdizionale dell’Autorità garante dell</w:t>
      </w:r>
      <w:r w:rsidR="009D46F3" w:rsidRPr="009D46F3">
        <w:rPr>
          <w:rFonts w:ascii="Comic Sans MS" w:hAnsi="Comic Sans MS"/>
          <w:i/>
        </w:rPr>
        <w:t>a</w:t>
      </w:r>
      <w:r w:rsidRPr="009D46F3">
        <w:rPr>
          <w:rFonts w:ascii="Comic Sans MS" w:hAnsi="Comic Sans MS"/>
          <w:i/>
        </w:rPr>
        <w:t xml:space="preserve"> concorrenza e del mercato e sulla legittimazione a ricorrere delle autorità indipendenti</w:t>
      </w:r>
      <w:r w:rsidRPr="009D46F3">
        <w:rPr>
          <w:rFonts w:ascii="Comic Sans MS" w:hAnsi="Comic Sans MS"/>
        </w:rPr>
        <w:t xml:space="preserve">, in </w:t>
      </w:r>
      <w:r w:rsidRPr="009D46F3">
        <w:rPr>
          <w:rFonts w:ascii="Comic Sans MS" w:hAnsi="Comic Sans MS"/>
          <w:i/>
        </w:rPr>
        <w:t xml:space="preserve">Conc. </w:t>
      </w:r>
      <w:r w:rsidR="009D46F3" w:rsidRPr="009D46F3">
        <w:rPr>
          <w:rFonts w:ascii="Comic Sans MS" w:hAnsi="Comic Sans MS"/>
          <w:i/>
        </w:rPr>
        <w:t>e</w:t>
      </w:r>
      <w:r w:rsidRPr="009D46F3">
        <w:rPr>
          <w:rFonts w:ascii="Comic Sans MS" w:hAnsi="Comic Sans MS"/>
          <w:i/>
        </w:rPr>
        <w:t xml:space="preserve"> merc.</w:t>
      </w:r>
      <w:r w:rsidRPr="009D46F3">
        <w:rPr>
          <w:rFonts w:ascii="Comic Sans MS" w:hAnsi="Comic Sans MS"/>
        </w:rPr>
        <w:t xml:space="preserve">, 2013, 107 ss., secondo cui l’Autorità non fa valere situazioni soggettive proprie, ma agisce, come una sorta </w:t>
      </w:r>
      <w:r w:rsidR="00155E35">
        <w:rPr>
          <w:rFonts w:ascii="Comic Sans MS" w:hAnsi="Comic Sans MS"/>
        </w:rPr>
        <w:t>d</w:t>
      </w:r>
      <w:r w:rsidRPr="009D46F3">
        <w:rPr>
          <w:rFonts w:ascii="Comic Sans MS" w:hAnsi="Comic Sans MS"/>
        </w:rPr>
        <w:t>i pubblico ministero, per la realizzazione dell’interesse g</w:t>
      </w:r>
      <w:r w:rsidR="008127FD" w:rsidRPr="009D46F3">
        <w:rPr>
          <w:rFonts w:ascii="Comic Sans MS" w:hAnsi="Comic Sans MS"/>
        </w:rPr>
        <w:t xml:space="preserve">enerale alla concorrenza. Corre l’obbligo di segnalare, però, che l’orientamento maggioritario in dottrina </w:t>
      </w:r>
      <w:r w:rsidR="00155E35">
        <w:rPr>
          <w:rFonts w:ascii="Comic Sans MS" w:hAnsi="Comic Sans MS"/>
        </w:rPr>
        <w:t>è</w:t>
      </w:r>
      <w:r w:rsidR="008127FD" w:rsidRPr="009D46F3">
        <w:rPr>
          <w:rFonts w:ascii="Comic Sans MS" w:hAnsi="Comic Sans MS"/>
        </w:rPr>
        <w:t xml:space="preserve"> nel senso che l’Autorità agisca, invece, quale titolare di una situazione giuridica soggettiva – appunto, l’interesse alla concorrenza – normalmente adespota, che tuttavia il legislatore ha soggettivizzato in capo ad essa, seguendo uno schema simile a quello utilizzato per gli interessi diffusi: in tal senso, ad es., </w:t>
      </w:r>
      <w:r w:rsidR="008127FD" w:rsidRPr="00155E35">
        <w:rPr>
          <w:rFonts w:ascii="Comic Sans MS" w:hAnsi="Comic Sans MS"/>
          <w:smallCaps/>
        </w:rPr>
        <w:t>R. Giovagnoli</w:t>
      </w:r>
      <w:r w:rsidR="008127FD" w:rsidRPr="009D46F3">
        <w:rPr>
          <w:rFonts w:ascii="Comic Sans MS" w:hAnsi="Comic Sans MS"/>
        </w:rPr>
        <w:t xml:space="preserve">, </w:t>
      </w:r>
      <w:r w:rsidR="008127FD" w:rsidRPr="00155E35">
        <w:rPr>
          <w:rFonts w:ascii="Comic Sans MS" w:hAnsi="Comic Sans MS"/>
          <w:i/>
        </w:rPr>
        <w:t>Atti amministrativi e tutela della concorrenza. Il potere di legittimazione a ricorrere dell’AGCM nell’art. 21-</w:t>
      </w:r>
      <w:r w:rsidR="008127FD" w:rsidRPr="00155E35">
        <w:rPr>
          <w:rFonts w:ascii="Comic Sans MS" w:hAnsi="Comic Sans MS"/>
        </w:rPr>
        <w:t>bis</w:t>
      </w:r>
      <w:r w:rsidR="008127FD" w:rsidRPr="00155E35">
        <w:rPr>
          <w:rFonts w:ascii="Comic Sans MS" w:hAnsi="Comic Sans MS"/>
          <w:i/>
        </w:rPr>
        <w:t xml:space="preserve"> legge n. 287/1990</w:t>
      </w:r>
      <w:r w:rsidR="008127FD" w:rsidRPr="009D46F3">
        <w:rPr>
          <w:rFonts w:ascii="Comic Sans MS" w:hAnsi="Comic Sans MS"/>
        </w:rPr>
        <w:t xml:space="preserve">, in </w:t>
      </w:r>
      <w:hyperlink r:id="rId23" w:history="1">
        <w:r w:rsidR="008127FD" w:rsidRPr="009D46F3">
          <w:rPr>
            <w:rStyle w:val="Collegamentoipertestuale"/>
            <w:rFonts w:ascii="Comic Sans MS" w:hAnsi="Comic Sans MS"/>
          </w:rPr>
          <w:t>www.giustizia-amministrativa.it</w:t>
        </w:r>
      </w:hyperlink>
      <w:r w:rsidR="008127FD" w:rsidRPr="009D46F3">
        <w:rPr>
          <w:rFonts w:ascii="Comic Sans MS" w:hAnsi="Comic Sans MS"/>
        </w:rPr>
        <w:t xml:space="preserve"> (settembre 2012)</w:t>
      </w:r>
      <w:r w:rsidR="00CA4909" w:rsidRPr="009D46F3">
        <w:rPr>
          <w:rFonts w:ascii="Comic Sans MS" w:hAnsi="Comic Sans MS"/>
        </w:rPr>
        <w:t xml:space="preserve">; in termini analoghi, </w:t>
      </w:r>
      <w:r w:rsidR="00CA4909" w:rsidRPr="00155E35">
        <w:rPr>
          <w:rFonts w:ascii="Comic Sans MS" w:hAnsi="Comic Sans MS"/>
          <w:smallCaps/>
        </w:rPr>
        <w:t>M.A. Sandulli</w:t>
      </w:r>
      <w:r w:rsidR="00CA4909" w:rsidRPr="009D46F3">
        <w:rPr>
          <w:rFonts w:ascii="Comic Sans MS" w:hAnsi="Comic Sans MS"/>
        </w:rPr>
        <w:t xml:space="preserve">, </w:t>
      </w:r>
      <w:r w:rsidR="00CA4909" w:rsidRPr="00155E35">
        <w:rPr>
          <w:rFonts w:ascii="Comic Sans MS" w:hAnsi="Comic Sans MS"/>
          <w:i/>
        </w:rPr>
        <w:t>Il problema della le</w:t>
      </w:r>
      <w:r w:rsidR="00155E35" w:rsidRPr="00155E35">
        <w:rPr>
          <w:rFonts w:ascii="Comic Sans MS" w:hAnsi="Comic Sans MS"/>
          <w:i/>
        </w:rPr>
        <w:t>gittimazione ad agire in giudiz</w:t>
      </w:r>
      <w:r w:rsidR="00CA4909" w:rsidRPr="00155E35">
        <w:rPr>
          <w:rFonts w:ascii="Comic Sans MS" w:hAnsi="Comic Sans MS"/>
          <w:i/>
        </w:rPr>
        <w:t>io da parte delle autorità indipendenti</w:t>
      </w:r>
      <w:r w:rsidR="00CA4909" w:rsidRPr="009D46F3">
        <w:rPr>
          <w:rFonts w:ascii="Comic Sans MS" w:hAnsi="Comic Sans MS"/>
        </w:rPr>
        <w:t xml:space="preserve">, in </w:t>
      </w:r>
      <w:hyperlink r:id="rId24" w:history="1">
        <w:r w:rsidR="00CA4909" w:rsidRPr="009D46F3">
          <w:rPr>
            <w:rStyle w:val="Collegamentoipertestuale"/>
            <w:rFonts w:ascii="Comic Sans MS" w:hAnsi="Comic Sans MS"/>
          </w:rPr>
          <w:t>www.anticorruzione.it</w:t>
        </w:r>
      </w:hyperlink>
      <w:r w:rsidR="00CA4909" w:rsidRPr="009D46F3">
        <w:rPr>
          <w:rFonts w:ascii="Comic Sans MS" w:hAnsi="Comic Sans MS"/>
        </w:rPr>
        <w:t xml:space="preserve"> (febbraio 2013), secondo cui l’Autorità agisce a tutela di un inte</w:t>
      </w:r>
      <w:r w:rsidR="00155E35">
        <w:rPr>
          <w:rFonts w:ascii="Comic Sans MS" w:hAnsi="Comic Sans MS"/>
        </w:rPr>
        <w:t>resse sicuramente pubblico, ma pur sempre p</w:t>
      </w:r>
      <w:r w:rsidR="00CA4909" w:rsidRPr="009D46F3">
        <w:rPr>
          <w:rFonts w:ascii="Comic Sans MS" w:hAnsi="Comic Sans MS"/>
        </w:rPr>
        <w:t>articolare e differenziato, di cui è specifica affidataria</w:t>
      </w:r>
      <w:r w:rsidR="00315566" w:rsidRPr="009D46F3">
        <w:rPr>
          <w:rFonts w:ascii="Comic Sans MS" w:hAnsi="Comic Sans MS"/>
        </w:rPr>
        <w:t xml:space="preserve">; </w:t>
      </w:r>
      <w:r w:rsidR="002F448B" w:rsidRPr="00155E35">
        <w:rPr>
          <w:rFonts w:ascii="Comic Sans MS" w:hAnsi="Comic Sans MS"/>
          <w:smallCaps/>
        </w:rPr>
        <w:t>M. Antonioli</w:t>
      </w:r>
      <w:r w:rsidR="002F448B" w:rsidRPr="009D46F3">
        <w:rPr>
          <w:rFonts w:ascii="Comic Sans MS" w:hAnsi="Comic Sans MS"/>
        </w:rPr>
        <w:t xml:space="preserve">, </w:t>
      </w:r>
      <w:r w:rsidR="002F448B" w:rsidRPr="00155E35">
        <w:rPr>
          <w:rFonts w:ascii="Comic Sans MS" w:hAnsi="Comic Sans MS"/>
          <w:i/>
        </w:rPr>
        <w:t>La legittimazione a ricorrere degli enti pubblici tra situazioni sostantive, soggettività della tutela e funzionalizzazione dell’interesse pubblico</w:t>
      </w:r>
      <w:r w:rsidR="002F448B" w:rsidRPr="009D46F3">
        <w:rPr>
          <w:rFonts w:ascii="Comic Sans MS" w:hAnsi="Comic Sans MS"/>
        </w:rPr>
        <w:t xml:space="preserve">, in </w:t>
      </w:r>
      <w:r w:rsidR="002F448B" w:rsidRPr="00155E35">
        <w:rPr>
          <w:rFonts w:ascii="Comic Sans MS" w:hAnsi="Comic Sans MS"/>
          <w:i/>
        </w:rPr>
        <w:t>Dir. e proc. amm.</w:t>
      </w:r>
      <w:r w:rsidR="002F448B" w:rsidRPr="009D46F3">
        <w:rPr>
          <w:rFonts w:ascii="Comic Sans MS" w:hAnsi="Comic Sans MS"/>
        </w:rPr>
        <w:t>, 2015, 359 ss., il quale parimenti esclude che la legittimazione speciale attribuita all’A.G.C.M. alteri la struttura soggettiva del processo amministrativo</w:t>
      </w:r>
      <w:r w:rsidR="00155E35">
        <w:rPr>
          <w:rFonts w:ascii="Comic Sans MS" w:hAnsi="Comic Sans MS"/>
        </w:rPr>
        <w:t>;</w:t>
      </w:r>
      <w:r w:rsidR="00155E35" w:rsidRPr="00155E35">
        <w:rPr>
          <w:rFonts w:ascii="Comic Sans MS" w:hAnsi="Comic Sans MS"/>
        </w:rPr>
        <w:t xml:space="preserve"> </w:t>
      </w:r>
      <w:r w:rsidR="00155E35" w:rsidRPr="004F2063">
        <w:rPr>
          <w:rFonts w:ascii="Comic Sans MS" w:hAnsi="Comic Sans MS"/>
          <w:smallCaps/>
        </w:rPr>
        <w:t>M. Lipari</w:t>
      </w:r>
      <w:r w:rsidR="00155E35" w:rsidRPr="00155E35">
        <w:rPr>
          <w:rFonts w:ascii="Comic Sans MS" w:hAnsi="Comic Sans MS"/>
        </w:rPr>
        <w:t xml:space="preserve">, </w:t>
      </w:r>
      <w:r w:rsidR="00155E35" w:rsidRPr="00155E35">
        <w:rPr>
          <w:rFonts w:ascii="Comic Sans MS" w:hAnsi="Comic Sans MS"/>
          <w:i/>
        </w:rPr>
        <w:t>La soppressione delle raccomandazioni vincolanti e la legittimazione processuale</w:t>
      </w:r>
      <w:r w:rsidR="00155E35" w:rsidRPr="00155E35">
        <w:rPr>
          <w:rFonts w:ascii="Comic Sans MS" w:hAnsi="Comic Sans MS"/>
        </w:rPr>
        <w:t xml:space="preserve"> speciale </w:t>
      </w:r>
      <w:r w:rsidR="00155E35" w:rsidRPr="00155E35">
        <w:rPr>
          <w:rFonts w:ascii="Comic Sans MS" w:hAnsi="Comic Sans MS"/>
          <w:i/>
        </w:rPr>
        <w:t>dell’Anac</w:t>
      </w:r>
      <w:r w:rsidR="00155E35" w:rsidRPr="00155E35">
        <w:rPr>
          <w:rFonts w:ascii="Comic Sans MS" w:hAnsi="Comic Sans MS"/>
        </w:rPr>
        <w:t xml:space="preserve">, in </w:t>
      </w:r>
      <w:hyperlink r:id="rId25" w:history="1">
        <w:r w:rsidR="00155E35" w:rsidRPr="00155E35">
          <w:rPr>
            <w:rStyle w:val="Collegamentoipertestuale"/>
            <w:rFonts w:ascii="Comic Sans MS" w:hAnsi="Comic Sans MS"/>
          </w:rPr>
          <w:t>www.giustizia-amministrativa.it</w:t>
        </w:r>
      </w:hyperlink>
      <w:r w:rsidR="00155E35" w:rsidRPr="00155E35">
        <w:rPr>
          <w:rFonts w:ascii="Comic Sans MS" w:hAnsi="Comic Sans MS"/>
        </w:rPr>
        <w:t xml:space="preserve"> (luglio 2017), § 1.3., a cui si rinvia anche per la nutrita casistica giurisprudenziale</w:t>
      </w:r>
      <w:r w:rsidR="00B278D2">
        <w:rPr>
          <w:rFonts w:ascii="Comic Sans MS" w:hAnsi="Comic Sans MS"/>
        </w:rPr>
        <w:t xml:space="preserve">; </w:t>
      </w:r>
      <w:r w:rsidR="00B278D2" w:rsidRPr="00B278D2">
        <w:rPr>
          <w:rFonts w:ascii="Comic Sans MS" w:hAnsi="Comic Sans MS"/>
          <w:smallCaps/>
        </w:rPr>
        <w:t>A</w:t>
      </w:r>
      <w:r w:rsidR="00315566" w:rsidRPr="00B278D2">
        <w:rPr>
          <w:rFonts w:ascii="Comic Sans MS" w:hAnsi="Comic Sans MS"/>
          <w:smallCaps/>
        </w:rPr>
        <w:t>.</w:t>
      </w:r>
      <w:r w:rsidR="00B278D2" w:rsidRPr="00B278D2">
        <w:rPr>
          <w:rFonts w:ascii="Comic Sans MS" w:hAnsi="Comic Sans MS"/>
          <w:smallCaps/>
        </w:rPr>
        <w:t xml:space="preserve"> Angiuli</w:t>
      </w:r>
      <w:r w:rsidR="00B278D2">
        <w:rPr>
          <w:rFonts w:ascii="Comic Sans MS" w:hAnsi="Comic Sans MS"/>
        </w:rPr>
        <w:t xml:space="preserve">, </w:t>
      </w:r>
      <w:r w:rsidR="00B278D2" w:rsidRPr="00B278D2">
        <w:rPr>
          <w:rFonts w:ascii="Comic Sans MS" w:hAnsi="Comic Sans MS"/>
          <w:i/>
        </w:rPr>
        <w:t>L’Adunanza plenaria e l’enunciazione del principio di diritto nell’interesse della legge</w:t>
      </w:r>
      <w:r w:rsidR="00B278D2">
        <w:rPr>
          <w:rFonts w:ascii="Comic Sans MS" w:hAnsi="Comic Sans MS"/>
        </w:rPr>
        <w:t xml:space="preserve">, in </w:t>
      </w:r>
      <w:r w:rsidR="00B278D2" w:rsidRPr="00B278D2">
        <w:rPr>
          <w:rFonts w:ascii="Comic Sans MS" w:hAnsi="Comic Sans MS"/>
          <w:smallCaps/>
        </w:rPr>
        <w:t>F. Francario – M.A. Sandulli</w:t>
      </w:r>
      <w:r w:rsidR="00B278D2">
        <w:rPr>
          <w:rFonts w:ascii="Comic Sans MS" w:hAnsi="Comic Sans MS"/>
        </w:rPr>
        <w:t xml:space="preserve"> (a cura di), </w:t>
      </w:r>
      <w:r w:rsidR="00B278D2" w:rsidRPr="00B278D2">
        <w:rPr>
          <w:rFonts w:ascii="Comic Sans MS" w:hAnsi="Comic Sans MS"/>
          <w:i/>
        </w:rPr>
        <w:t>op. cit.</w:t>
      </w:r>
      <w:r w:rsidR="00B278D2">
        <w:rPr>
          <w:rFonts w:ascii="Comic Sans MS" w:hAnsi="Comic Sans MS"/>
        </w:rPr>
        <w:t>, 183-184.</w:t>
      </w:r>
      <w:r w:rsidR="008127FD" w:rsidRPr="009D46F3">
        <w:rPr>
          <w:rFonts w:ascii="Comic Sans MS" w:hAnsi="Comic Sans MS"/>
        </w:rPr>
        <w:t xml:space="preserve"> Per </w:t>
      </w:r>
      <w:r w:rsidR="00155E35">
        <w:rPr>
          <w:rFonts w:ascii="Comic Sans MS" w:hAnsi="Comic Sans MS"/>
        </w:rPr>
        <w:t>u</w:t>
      </w:r>
      <w:r w:rsidR="008127FD" w:rsidRPr="009D46F3">
        <w:rPr>
          <w:rFonts w:ascii="Comic Sans MS" w:hAnsi="Comic Sans MS"/>
        </w:rPr>
        <w:t>lteriori indicazioni bibliografic</w:t>
      </w:r>
      <w:r w:rsidR="00155E35">
        <w:rPr>
          <w:rFonts w:ascii="Comic Sans MS" w:hAnsi="Comic Sans MS"/>
        </w:rPr>
        <w:t>he</w:t>
      </w:r>
      <w:r w:rsidR="008127FD" w:rsidRPr="009D46F3">
        <w:rPr>
          <w:rFonts w:ascii="Comic Sans MS" w:hAnsi="Comic Sans MS"/>
        </w:rPr>
        <w:t xml:space="preserve">, può vedersi C. </w:t>
      </w:r>
      <w:r w:rsidR="008127FD" w:rsidRPr="00155E35">
        <w:rPr>
          <w:rFonts w:ascii="Comic Sans MS" w:hAnsi="Comic Sans MS"/>
          <w:smallCaps/>
        </w:rPr>
        <w:t>Bellesini</w:t>
      </w:r>
      <w:r w:rsidR="008127FD" w:rsidRPr="009D46F3">
        <w:rPr>
          <w:rFonts w:ascii="Comic Sans MS" w:hAnsi="Comic Sans MS"/>
        </w:rPr>
        <w:t xml:space="preserve">, </w:t>
      </w:r>
      <w:r w:rsidR="008127FD" w:rsidRPr="00155E35">
        <w:rPr>
          <w:rFonts w:ascii="Comic Sans MS" w:hAnsi="Comic Sans MS"/>
          <w:i/>
        </w:rPr>
        <w:t xml:space="preserve">L’articolo 21 </w:t>
      </w:r>
      <w:r w:rsidR="008127FD" w:rsidRPr="00155E35">
        <w:rPr>
          <w:rFonts w:ascii="Comic Sans MS" w:hAnsi="Comic Sans MS"/>
        </w:rPr>
        <w:t>bis</w:t>
      </w:r>
      <w:r w:rsidR="008127FD" w:rsidRPr="00155E35">
        <w:rPr>
          <w:rFonts w:ascii="Comic Sans MS" w:hAnsi="Comic Sans MS"/>
          <w:i/>
        </w:rPr>
        <w:t xml:space="preserve"> della legge n. 287 del 1990 e la legittimazione ad agire nel processo amministrativo della Autorità Garante della Concorrenza e del Mercato</w:t>
      </w:r>
      <w:r w:rsidR="008127FD" w:rsidRPr="009D46F3">
        <w:rPr>
          <w:rFonts w:ascii="Comic Sans MS" w:hAnsi="Comic Sans MS"/>
        </w:rPr>
        <w:t xml:space="preserve">, in </w:t>
      </w:r>
      <w:r w:rsidR="008127FD" w:rsidRPr="00155E35">
        <w:rPr>
          <w:rFonts w:ascii="Comic Sans MS" w:hAnsi="Comic Sans MS"/>
          <w:i/>
        </w:rPr>
        <w:t>Rass. Avv. Stato</w:t>
      </w:r>
      <w:r w:rsidR="008127FD" w:rsidRPr="009D46F3">
        <w:rPr>
          <w:rFonts w:ascii="Comic Sans MS" w:hAnsi="Comic Sans MS"/>
        </w:rPr>
        <w:t>, 2016, 4, 1 ss.</w:t>
      </w:r>
      <w:r w:rsidR="00FE4E80" w:rsidRPr="009D46F3">
        <w:rPr>
          <w:rFonts w:ascii="Comic Sans MS" w:hAnsi="Comic Sans MS"/>
        </w:rPr>
        <w:t>. Analogamente, tratti di giurisdizione oggettiva sono stati ravvisati nella legittimazione a ricorrere riconosciuta all’A.N.AC. dall’art. 211, comma 1-</w:t>
      </w:r>
      <w:r w:rsidR="00FE4E80" w:rsidRPr="00155E35">
        <w:rPr>
          <w:rFonts w:ascii="Comic Sans MS" w:hAnsi="Comic Sans MS"/>
          <w:i/>
        </w:rPr>
        <w:t>ter</w:t>
      </w:r>
      <w:r w:rsidR="00155E35">
        <w:rPr>
          <w:rFonts w:ascii="Comic Sans MS" w:hAnsi="Comic Sans MS"/>
        </w:rPr>
        <w:t>,</w:t>
      </w:r>
      <w:r w:rsidR="00FE4E80" w:rsidRPr="009D46F3">
        <w:rPr>
          <w:rFonts w:ascii="Comic Sans MS" w:hAnsi="Comic Sans MS"/>
        </w:rPr>
        <w:t xml:space="preserve"> </w:t>
      </w:r>
      <w:r w:rsidR="00155E35">
        <w:rPr>
          <w:rFonts w:ascii="Comic Sans MS" w:hAnsi="Comic Sans MS"/>
        </w:rPr>
        <w:t>d</w:t>
      </w:r>
      <w:r w:rsidR="00FE4E80" w:rsidRPr="009D46F3">
        <w:rPr>
          <w:rFonts w:ascii="Comic Sans MS" w:hAnsi="Comic Sans MS"/>
        </w:rPr>
        <w:t xml:space="preserve">.lgs. n. 50/2016: </w:t>
      </w:r>
      <w:r w:rsidR="00FE4E80" w:rsidRPr="00155E35">
        <w:rPr>
          <w:rFonts w:ascii="Comic Sans MS" w:hAnsi="Comic Sans MS"/>
          <w:smallCaps/>
        </w:rPr>
        <w:t>M. Ramajoli</w:t>
      </w:r>
      <w:r w:rsidR="00FE4E80" w:rsidRPr="009D46F3">
        <w:rPr>
          <w:rFonts w:ascii="Comic Sans MS" w:hAnsi="Comic Sans MS"/>
        </w:rPr>
        <w:t xml:space="preserve">, </w:t>
      </w:r>
      <w:r w:rsidR="00FE4E80" w:rsidRPr="00155E35">
        <w:rPr>
          <w:rFonts w:ascii="Comic Sans MS" w:hAnsi="Comic Sans MS"/>
          <w:i/>
        </w:rPr>
        <w:t>Il precontenzioso nei contratti pubblici tra logica preventiva e tutela obiettiva</w:t>
      </w:r>
      <w:r w:rsidR="00FE4E80" w:rsidRPr="009D46F3">
        <w:rPr>
          <w:rFonts w:ascii="Comic Sans MS" w:hAnsi="Comic Sans MS"/>
        </w:rPr>
        <w:t xml:space="preserve">, in </w:t>
      </w:r>
      <w:r w:rsidR="00FE4E80" w:rsidRPr="00155E35">
        <w:rPr>
          <w:rFonts w:ascii="Comic Sans MS" w:hAnsi="Comic Sans MS"/>
          <w:i/>
        </w:rPr>
        <w:t>Dir. proc. amm.</w:t>
      </w:r>
      <w:r w:rsidR="00FE4E80" w:rsidRPr="009D46F3">
        <w:rPr>
          <w:rFonts w:ascii="Comic Sans MS" w:hAnsi="Comic Sans MS"/>
        </w:rPr>
        <w:t>, 2018, 582-583.</w:t>
      </w:r>
      <w:r w:rsidR="00315566" w:rsidRPr="009D46F3">
        <w:rPr>
          <w:rFonts w:ascii="Comic Sans MS" w:hAnsi="Comic Sans MS"/>
        </w:rPr>
        <w:t xml:space="preserve"> Secondo </w:t>
      </w:r>
      <w:r w:rsidR="00315566" w:rsidRPr="00155E35">
        <w:rPr>
          <w:rFonts w:ascii="Comic Sans MS" w:hAnsi="Comic Sans MS"/>
          <w:smallCaps/>
        </w:rPr>
        <w:t>M. Lipari</w:t>
      </w:r>
      <w:r w:rsidR="00315566" w:rsidRPr="009D46F3">
        <w:rPr>
          <w:rFonts w:ascii="Comic Sans MS" w:hAnsi="Comic Sans MS"/>
        </w:rPr>
        <w:t xml:space="preserve">, </w:t>
      </w:r>
      <w:r w:rsidR="00315566" w:rsidRPr="00155E35">
        <w:rPr>
          <w:rFonts w:ascii="Comic Sans MS" w:hAnsi="Comic Sans MS"/>
          <w:i/>
        </w:rPr>
        <w:t>ibidem</w:t>
      </w:r>
      <w:r w:rsidR="00315566" w:rsidRPr="009D46F3">
        <w:rPr>
          <w:rFonts w:ascii="Comic Sans MS" w:hAnsi="Comic Sans MS"/>
        </w:rPr>
        <w:t>, la legittimazione speciale dell’A.N.AC., potrebbe determinare, in numerosi casi concreti, un fenomeno di sostituzione processuale, piuttosto che di personificazione di interessi diffusi.</w:t>
      </w:r>
    </w:p>
  </w:footnote>
  <w:footnote w:id="149">
    <w:p w:rsidR="00CA4909" w:rsidRPr="009D46F3" w:rsidRDefault="00CA4909" w:rsidP="009D46F3">
      <w:pPr>
        <w:pStyle w:val="Testonotaapidipagina"/>
        <w:jc w:val="both"/>
        <w:rPr>
          <w:rFonts w:ascii="Comic Sans MS" w:hAnsi="Comic Sans MS"/>
        </w:rPr>
      </w:pPr>
      <w:r w:rsidRPr="009D46F3">
        <w:rPr>
          <w:rStyle w:val="Rimandonotaapidipagina"/>
          <w:rFonts w:ascii="Comic Sans MS" w:hAnsi="Comic Sans MS"/>
        </w:rPr>
        <w:footnoteRef/>
      </w:r>
      <w:r w:rsidRPr="009D46F3">
        <w:rPr>
          <w:rFonts w:ascii="Comic Sans MS" w:hAnsi="Comic Sans MS"/>
        </w:rPr>
        <w:t xml:space="preserve"> E’ la tesi di </w:t>
      </w:r>
      <w:r w:rsidRPr="00155E35">
        <w:rPr>
          <w:rFonts w:ascii="Comic Sans MS" w:hAnsi="Comic Sans MS"/>
          <w:smallCaps/>
        </w:rPr>
        <w:t>V. Cerulli Irelli</w:t>
      </w:r>
      <w:r w:rsidRPr="009D46F3">
        <w:rPr>
          <w:rFonts w:ascii="Comic Sans MS" w:hAnsi="Comic Sans MS"/>
        </w:rPr>
        <w:t xml:space="preserve">, </w:t>
      </w:r>
      <w:r w:rsidRPr="00155E35">
        <w:rPr>
          <w:rFonts w:ascii="Comic Sans MS" w:hAnsi="Comic Sans MS"/>
          <w:i/>
        </w:rPr>
        <w:t>op. cit</w:t>
      </w:r>
      <w:r w:rsidRPr="009D46F3">
        <w:rPr>
          <w:rFonts w:ascii="Comic Sans MS" w:hAnsi="Comic Sans MS"/>
        </w:rPr>
        <w:t>.</w:t>
      </w:r>
    </w:p>
  </w:footnote>
  <w:footnote w:id="150">
    <w:p w:rsidR="009D46F3" w:rsidRPr="009D46F3" w:rsidRDefault="009D46F3" w:rsidP="009D46F3">
      <w:pPr>
        <w:pStyle w:val="Testonotaapidipagina"/>
        <w:jc w:val="both"/>
        <w:rPr>
          <w:rFonts w:ascii="Comic Sans MS" w:hAnsi="Comic Sans MS"/>
        </w:rPr>
      </w:pPr>
      <w:r w:rsidRPr="009D46F3">
        <w:rPr>
          <w:rStyle w:val="Rimandonotaapidipagina"/>
          <w:rFonts w:ascii="Comic Sans MS" w:hAnsi="Comic Sans MS"/>
        </w:rPr>
        <w:footnoteRef/>
      </w:r>
      <w:r w:rsidRPr="009D46F3">
        <w:rPr>
          <w:rFonts w:ascii="Comic Sans MS" w:hAnsi="Comic Sans MS"/>
        </w:rPr>
        <w:t xml:space="preserve"> </w:t>
      </w:r>
      <w:r w:rsidRPr="00155E35">
        <w:rPr>
          <w:rFonts w:ascii="Comic Sans MS" w:hAnsi="Comic Sans MS"/>
          <w:smallCaps/>
        </w:rPr>
        <w:t>S. Mirate</w:t>
      </w:r>
      <w:r w:rsidRPr="009D46F3">
        <w:rPr>
          <w:rFonts w:ascii="Comic Sans MS" w:hAnsi="Comic Sans MS"/>
        </w:rPr>
        <w:t xml:space="preserve">, </w:t>
      </w:r>
      <w:r w:rsidRPr="00155E35">
        <w:rPr>
          <w:rFonts w:ascii="Comic Sans MS" w:hAnsi="Comic Sans MS"/>
          <w:i/>
        </w:rPr>
        <w:t>op. cit.</w:t>
      </w:r>
      <w:r w:rsidRPr="009D46F3">
        <w:rPr>
          <w:rFonts w:ascii="Comic Sans MS" w:hAnsi="Comic Sans MS"/>
        </w:rPr>
        <w:t>, 369-370.</w:t>
      </w:r>
    </w:p>
  </w:footnote>
  <w:footnote w:id="151">
    <w:p w:rsidR="00544985" w:rsidRPr="009D46F3" w:rsidRDefault="00544985" w:rsidP="009D46F3">
      <w:pPr>
        <w:pStyle w:val="Testonotaapidipagina"/>
        <w:jc w:val="both"/>
        <w:rPr>
          <w:rFonts w:ascii="Comic Sans MS" w:hAnsi="Comic Sans MS"/>
        </w:rPr>
      </w:pPr>
      <w:r w:rsidRPr="009D46F3">
        <w:rPr>
          <w:rStyle w:val="Rimandonotaapidipagina"/>
          <w:rFonts w:ascii="Comic Sans MS" w:hAnsi="Comic Sans MS"/>
        </w:rPr>
        <w:footnoteRef/>
      </w:r>
      <w:r w:rsidRPr="009D46F3">
        <w:rPr>
          <w:rFonts w:ascii="Comic Sans MS" w:hAnsi="Comic Sans MS"/>
        </w:rPr>
        <w:t xml:space="preserve"> </w:t>
      </w:r>
      <w:r w:rsidRPr="00155E35">
        <w:rPr>
          <w:rFonts w:ascii="Comic Sans MS" w:hAnsi="Comic Sans MS"/>
          <w:smallCaps/>
        </w:rPr>
        <w:t>M. Magri</w:t>
      </w:r>
      <w:r w:rsidRPr="009D46F3">
        <w:rPr>
          <w:rFonts w:ascii="Comic Sans MS" w:hAnsi="Comic Sans MS"/>
        </w:rPr>
        <w:t xml:space="preserve">, </w:t>
      </w:r>
      <w:r w:rsidRPr="00155E35">
        <w:rPr>
          <w:rFonts w:ascii="Comic Sans MS" w:hAnsi="Comic Sans MS"/>
          <w:i/>
        </w:rPr>
        <w:t>op. cit.</w:t>
      </w:r>
      <w:r w:rsidRPr="009D46F3">
        <w:rPr>
          <w:rFonts w:ascii="Comic Sans MS" w:hAnsi="Comic Sans MS"/>
        </w:rPr>
        <w:t>, 332.</w:t>
      </w:r>
    </w:p>
  </w:footnote>
  <w:footnote w:id="152">
    <w:p w:rsidR="00544985" w:rsidRPr="009D46F3" w:rsidRDefault="00544985" w:rsidP="009D46F3">
      <w:pPr>
        <w:pStyle w:val="Testonotaapidipagina"/>
        <w:jc w:val="both"/>
        <w:rPr>
          <w:rFonts w:ascii="Comic Sans MS" w:hAnsi="Comic Sans MS"/>
        </w:rPr>
      </w:pPr>
      <w:r w:rsidRPr="009D46F3">
        <w:rPr>
          <w:rStyle w:val="Rimandonotaapidipagina"/>
          <w:rFonts w:ascii="Comic Sans MS" w:hAnsi="Comic Sans MS"/>
        </w:rPr>
        <w:footnoteRef/>
      </w:r>
      <w:r w:rsidRPr="009D46F3">
        <w:rPr>
          <w:rFonts w:ascii="Comic Sans MS" w:hAnsi="Comic Sans MS"/>
        </w:rPr>
        <w:t xml:space="preserve"> </w:t>
      </w:r>
      <w:r w:rsidRPr="00155E35">
        <w:rPr>
          <w:rFonts w:ascii="Comic Sans MS" w:hAnsi="Comic Sans MS"/>
          <w:smallCaps/>
        </w:rPr>
        <w:t>S. Mirate</w:t>
      </w:r>
      <w:r w:rsidRPr="009D46F3">
        <w:rPr>
          <w:rFonts w:ascii="Comic Sans MS" w:hAnsi="Comic Sans MS"/>
        </w:rPr>
        <w:t xml:space="preserve">, </w:t>
      </w:r>
      <w:r w:rsidRPr="00155E35">
        <w:rPr>
          <w:rFonts w:ascii="Comic Sans MS" w:hAnsi="Comic Sans MS"/>
          <w:i/>
        </w:rPr>
        <w:t>op. cit.</w:t>
      </w:r>
      <w:r w:rsidRPr="009D46F3">
        <w:rPr>
          <w:rFonts w:ascii="Comic Sans MS" w:hAnsi="Comic Sans MS"/>
        </w:rPr>
        <w:t>, 180.</w:t>
      </w:r>
    </w:p>
  </w:footnote>
  <w:footnote w:id="153">
    <w:p w:rsidR="005C33E1" w:rsidRPr="00AF31BF" w:rsidRDefault="005C33E1"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Per tutti, </w:t>
      </w:r>
      <w:r w:rsidRPr="00C532BC">
        <w:rPr>
          <w:rFonts w:ascii="Comic Sans MS" w:hAnsi="Comic Sans MS"/>
          <w:smallCaps/>
        </w:rPr>
        <w:t>V. Bachelet</w:t>
      </w:r>
      <w:r w:rsidR="00C532BC">
        <w:rPr>
          <w:rFonts w:ascii="Comic Sans MS" w:hAnsi="Comic Sans MS"/>
        </w:rPr>
        <w:t xml:space="preserve">, </w:t>
      </w:r>
      <w:r w:rsidR="00C532BC" w:rsidRPr="00C532BC">
        <w:rPr>
          <w:rFonts w:ascii="Comic Sans MS" w:hAnsi="Comic Sans MS"/>
          <w:i/>
        </w:rPr>
        <w:t>La giustizia amministrati</w:t>
      </w:r>
      <w:r w:rsidRPr="00C532BC">
        <w:rPr>
          <w:rFonts w:ascii="Comic Sans MS" w:hAnsi="Comic Sans MS"/>
          <w:i/>
        </w:rPr>
        <w:t>va nella Costituzione italiana</w:t>
      </w:r>
      <w:r w:rsidRPr="00AF31BF">
        <w:rPr>
          <w:rFonts w:ascii="Comic Sans MS" w:hAnsi="Comic Sans MS"/>
        </w:rPr>
        <w:t>, Milano, 1969, spec. 24 e 33</w:t>
      </w:r>
      <w:r w:rsidR="00852FBA" w:rsidRPr="00AF31BF">
        <w:rPr>
          <w:rFonts w:ascii="Comic Sans MS" w:hAnsi="Comic Sans MS"/>
        </w:rPr>
        <w:t xml:space="preserve">; più recentemente, </w:t>
      </w:r>
      <w:r w:rsidR="00852FBA" w:rsidRPr="00C532BC">
        <w:rPr>
          <w:rFonts w:ascii="Comic Sans MS" w:hAnsi="Comic Sans MS"/>
          <w:smallCaps/>
        </w:rPr>
        <w:t>V</w:t>
      </w:r>
      <w:r w:rsidRPr="00C532BC">
        <w:rPr>
          <w:rFonts w:ascii="Comic Sans MS" w:hAnsi="Comic Sans MS"/>
          <w:smallCaps/>
        </w:rPr>
        <w:t>.</w:t>
      </w:r>
      <w:r w:rsidR="00852FBA" w:rsidRPr="00C532BC">
        <w:rPr>
          <w:rFonts w:ascii="Comic Sans MS" w:hAnsi="Comic Sans MS"/>
          <w:smallCaps/>
        </w:rPr>
        <w:t xml:space="preserve"> Cerulli Irelli</w:t>
      </w:r>
      <w:r w:rsidR="00852FBA" w:rsidRPr="00AF31BF">
        <w:rPr>
          <w:rFonts w:ascii="Comic Sans MS" w:hAnsi="Comic Sans MS"/>
        </w:rPr>
        <w:t xml:space="preserve">, </w:t>
      </w:r>
      <w:r w:rsidR="00852FBA" w:rsidRPr="00C532BC">
        <w:rPr>
          <w:rFonts w:ascii="Comic Sans MS" w:hAnsi="Comic Sans MS"/>
          <w:i/>
        </w:rPr>
        <w:t>op. cit.</w:t>
      </w:r>
      <w:r w:rsidR="00852FBA" w:rsidRPr="00AF31BF">
        <w:rPr>
          <w:rFonts w:ascii="Comic Sans MS" w:hAnsi="Comic Sans MS"/>
        </w:rPr>
        <w:t xml:space="preserve">, </w:t>
      </w:r>
      <w:r w:rsidR="00852FBA" w:rsidRPr="00C532BC">
        <w:rPr>
          <w:rFonts w:ascii="Comic Sans MS" w:hAnsi="Comic Sans MS"/>
          <w:i/>
        </w:rPr>
        <w:t>passim</w:t>
      </w:r>
      <w:r w:rsidR="00852FBA" w:rsidRPr="00AF31BF">
        <w:rPr>
          <w:rFonts w:ascii="Comic Sans MS" w:hAnsi="Comic Sans MS"/>
        </w:rPr>
        <w:t>, ma spec. 369 ss.</w:t>
      </w:r>
    </w:p>
  </w:footnote>
  <w:footnote w:id="154">
    <w:p w:rsidR="000A5F89" w:rsidRPr="00AF31BF" w:rsidRDefault="000A5F89"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Sent. 6 luglio 2004, n. 204, in </w:t>
      </w:r>
      <w:hyperlink r:id="rId26" w:history="1">
        <w:r w:rsidRPr="00AF31BF">
          <w:rPr>
            <w:rStyle w:val="Collegamentoipertestuale"/>
            <w:rFonts w:ascii="Comic Sans MS" w:hAnsi="Comic Sans MS"/>
          </w:rPr>
          <w:t>www.giurcost.org</w:t>
        </w:r>
      </w:hyperlink>
      <w:r w:rsidRPr="00AF31BF">
        <w:rPr>
          <w:rFonts w:ascii="Comic Sans MS" w:hAnsi="Comic Sans MS"/>
        </w:rPr>
        <w:t xml:space="preserve">, che ha ricordato che la Costituzione «ha riconosciuto al giudice amministrativo piena dignità di giudice ordinario </w:t>
      </w:r>
      <w:r w:rsidR="00C532BC">
        <w:rPr>
          <w:rFonts w:ascii="Comic Sans MS" w:hAnsi="Comic Sans MS"/>
        </w:rPr>
        <w:t>per la tutela, nei confronti de</w:t>
      </w:r>
      <w:r w:rsidRPr="00AF31BF">
        <w:rPr>
          <w:rFonts w:ascii="Comic Sans MS" w:hAnsi="Comic Sans MS"/>
        </w:rPr>
        <w:t>lla pubblica amministrazione, delle situazioni soggettive».</w:t>
      </w:r>
    </w:p>
  </w:footnote>
  <w:footnote w:id="155">
    <w:p w:rsidR="000A5F89" w:rsidRPr="00AF31BF" w:rsidRDefault="000A5F89"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Sez. VI, 25 febbraio 2019, n. 1321, in </w:t>
      </w:r>
      <w:hyperlink r:id="rId27" w:history="1">
        <w:r w:rsidRPr="00AF31BF">
          <w:rPr>
            <w:rStyle w:val="Collegamentoipertestuale"/>
            <w:rFonts w:ascii="Comic Sans MS" w:hAnsi="Comic Sans MS"/>
          </w:rPr>
          <w:t>www.giustamm.it</w:t>
        </w:r>
      </w:hyperlink>
      <w:r w:rsidRPr="00AF31BF">
        <w:rPr>
          <w:rFonts w:ascii="Comic Sans MS" w:hAnsi="Comic Sans MS"/>
        </w:rPr>
        <w:t xml:space="preserve">, </w:t>
      </w:r>
      <w:r w:rsidR="00582C8C" w:rsidRPr="00AF31BF">
        <w:rPr>
          <w:rFonts w:ascii="Comic Sans MS" w:hAnsi="Comic Sans MS"/>
        </w:rPr>
        <w:t xml:space="preserve">n. 2/2019. Da ultimo, nel senso che la giurisdizione che esercita il giudice amministrativo è di tipo soggettivo, </w:t>
      </w:r>
      <w:r w:rsidR="00C532BC">
        <w:rPr>
          <w:rFonts w:ascii="Comic Sans MS" w:hAnsi="Comic Sans MS"/>
        </w:rPr>
        <w:t>in quanto</w:t>
      </w:r>
      <w:r w:rsidR="00582C8C" w:rsidRPr="00AF31BF">
        <w:rPr>
          <w:rFonts w:ascii="Comic Sans MS" w:hAnsi="Comic Sans MS"/>
        </w:rPr>
        <w:t xml:space="preserve"> diretta a tutelare la posizione giuridica soggettiva di cui è titolare colui che agisce e non </w:t>
      </w:r>
      <w:r w:rsidR="00C532BC">
        <w:rPr>
          <w:rFonts w:ascii="Comic Sans MS" w:hAnsi="Comic Sans MS"/>
        </w:rPr>
        <w:t>a</w:t>
      </w:r>
      <w:r w:rsidR="00582C8C" w:rsidRPr="00AF31BF">
        <w:rPr>
          <w:rFonts w:ascii="Comic Sans MS" w:hAnsi="Comic Sans MS"/>
        </w:rPr>
        <w:t>l mer</w:t>
      </w:r>
      <w:r w:rsidR="00C532BC">
        <w:rPr>
          <w:rFonts w:ascii="Comic Sans MS" w:hAnsi="Comic Sans MS"/>
        </w:rPr>
        <w:t>o ripristino della legalità vio</w:t>
      </w:r>
      <w:r w:rsidR="00582C8C" w:rsidRPr="00AF31BF">
        <w:rPr>
          <w:rFonts w:ascii="Comic Sans MS" w:hAnsi="Comic Sans MS"/>
        </w:rPr>
        <w:t>lata, anche T.A.R. Lombardia-Milano, Se</w:t>
      </w:r>
      <w:r w:rsidR="00C532BC">
        <w:rPr>
          <w:rFonts w:ascii="Comic Sans MS" w:hAnsi="Comic Sans MS"/>
        </w:rPr>
        <w:t>z</w:t>
      </w:r>
      <w:r w:rsidR="00582C8C" w:rsidRPr="00AF31BF">
        <w:rPr>
          <w:rFonts w:ascii="Comic Sans MS" w:hAnsi="Comic Sans MS"/>
        </w:rPr>
        <w:t xml:space="preserve">. IV, 18 marzo 2019, n. 574, </w:t>
      </w:r>
      <w:r w:rsidR="00582C8C" w:rsidRPr="00C532BC">
        <w:rPr>
          <w:rFonts w:ascii="Comic Sans MS" w:hAnsi="Comic Sans MS"/>
          <w:i/>
        </w:rPr>
        <w:t>ibidem</w:t>
      </w:r>
      <w:r w:rsidR="00582C8C" w:rsidRPr="00AF31BF">
        <w:rPr>
          <w:rFonts w:ascii="Comic Sans MS" w:hAnsi="Comic Sans MS"/>
        </w:rPr>
        <w:t>.</w:t>
      </w:r>
    </w:p>
  </w:footnote>
  <w:footnote w:id="156">
    <w:p w:rsidR="00136828" w:rsidRPr="00AF31BF" w:rsidRDefault="00136828"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V. </w:t>
      </w:r>
      <w:r w:rsidRPr="00C532BC">
        <w:rPr>
          <w:rFonts w:ascii="Comic Sans MS" w:hAnsi="Comic Sans MS"/>
          <w:smallCaps/>
        </w:rPr>
        <w:t>Cerulli Irelli</w:t>
      </w:r>
      <w:r w:rsidRPr="00AF31BF">
        <w:rPr>
          <w:rFonts w:ascii="Comic Sans MS" w:hAnsi="Comic Sans MS"/>
        </w:rPr>
        <w:t xml:space="preserve">, </w:t>
      </w:r>
      <w:r w:rsidRPr="00C532BC">
        <w:rPr>
          <w:rFonts w:ascii="Comic Sans MS" w:hAnsi="Comic Sans MS"/>
          <w:i/>
        </w:rPr>
        <w:t>op. cit.</w:t>
      </w:r>
      <w:r w:rsidRPr="00AF31BF">
        <w:rPr>
          <w:rFonts w:ascii="Comic Sans MS" w:hAnsi="Comic Sans MS"/>
        </w:rPr>
        <w:t>, 354 ss., a cui si rinvia per i rel</w:t>
      </w:r>
      <w:r w:rsidR="00C532BC">
        <w:rPr>
          <w:rFonts w:ascii="Comic Sans MS" w:hAnsi="Comic Sans MS"/>
        </w:rPr>
        <w:t>ativi riferimenti giurisprudenz</w:t>
      </w:r>
      <w:r w:rsidRPr="00AF31BF">
        <w:rPr>
          <w:rFonts w:ascii="Comic Sans MS" w:hAnsi="Comic Sans MS"/>
        </w:rPr>
        <w:t>iali.</w:t>
      </w:r>
    </w:p>
  </w:footnote>
  <w:footnote w:id="157">
    <w:p w:rsidR="00753851" w:rsidRPr="00AF31BF" w:rsidRDefault="00753851"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C532BC">
        <w:rPr>
          <w:rFonts w:ascii="Comic Sans MS" w:hAnsi="Comic Sans MS"/>
          <w:smallCaps/>
        </w:rPr>
        <w:t>P. Stella Richter</w:t>
      </w:r>
      <w:r w:rsidRPr="00AF31BF">
        <w:rPr>
          <w:rFonts w:ascii="Comic Sans MS" w:hAnsi="Comic Sans MS"/>
        </w:rPr>
        <w:t xml:space="preserve">, </w:t>
      </w:r>
      <w:r w:rsidRPr="00C532BC">
        <w:rPr>
          <w:rFonts w:ascii="Comic Sans MS" w:hAnsi="Comic Sans MS"/>
          <w:i/>
        </w:rPr>
        <w:t>Dopo il codice del processo amministrativo</w:t>
      </w:r>
      <w:r w:rsidRPr="00AF31BF">
        <w:rPr>
          <w:rFonts w:ascii="Comic Sans MS" w:hAnsi="Comic Sans MS"/>
        </w:rPr>
        <w:t xml:space="preserve">, in </w:t>
      </w:r>
      <w:r w:rsidRPr="00C532BC">
        <w:rPr>
          <w:rFonts w:ascii="Comic Sans MS" w:hAnsi="Comic Sans MS"/>
          <w:i/>
        </w:rPr>
        <w:t>Dir. proc. amm.</w:t>
      </w:r>
      <w:r w:rsidRPr="00AF31BF">
        <w:rPr>
          <w:rFonts w:ascii="Comic Sans MS" w:hAnsi="Comic Sans MS"/>
        </w:rPr>
        <w:t>, 2012, 876.</w:t>
      </w:r>
    </w:p>
  </w:footnote>
  <w:footnote w:id="158">
    <w:p w:rsidR="0041069E" w:rsidRPr="00AF31BF" w:rsidRDefault="0041069E"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C532BC">
        <w:rPr>
          <w:rFonts w:ascii="Comic Sans MS" w:hAnsi="Comic Sans MS"/>
          <w:smallCaps/>
        </w:rPr>
        <w:t>V. Domenichelli</w:t>
      </w:r>
      <w:r w:rsidRPr="00AF31BF">
        <w:rPr>
          <w:rFonts w:ascii="Comic Sans MS" w:hAnsi="Comic Sans MS"/>
        </w:rPr>
        <w:t xml:space="preserve">, </w:t>
      </w:r>
      <w:r w:rsidRPr="00C532BC">
        <w:rPr>
          <w:rFonts w:ascii="Comic Sans MS" w:hAnsi="Comic Sans MS"/>
          <w:i/>
        </w:rPr>
        <w:t>La trasformazione in senso soggettivo della giurisdizione amministrativa: una conquista irrinunciabile del processo amministrativo</w:t>
      </w:r>
      <w:r w:rsidR="00C532BC">
        <w:rPr>
          <w:rFonts w:ascii="Comic Sans MS" w:hAnsi="Comic Sans MS"/>
        </w:rPr>
        <w:t>, i</w:t>
      </w:r>
      <w:r w:rsidRPr="00AF31BF">
        <w:rPr>
          <w:rFonts w:ascii="Comic Sans MS" w:hAnsi="Comic Sans MS"/>
        </w:rPr>
        <w:t xml:space="preserve">n </w:t>
      </w:r>
      <w:r w:rsidRPr="00C532BC">
        <w:rPr>
          <w:rFonts w:ascii="Comic Sans MS" w:hAnsi="Comic Sans MS"/>
          <w:smallCaps/>
        </w:rPr>
        <w:t>F. Francario – M.A. Sandulli</w:t>
      </w:r>
      <w:r w:rsidRPr="00AF31BF">
        <w:rPr>
          <w:rFonts w:ascii="Comic Sans MS" w:hAnsi="Comic Sans MS"/>
        </w:rPr>
        <w:t xml:space="preserve"> (a cura di), </w:t>
      </w:r>
      <w:r w:rsidRPr="00C532BC">
        <w:rPr>
          <w:rFonts w:ascii="Comic Sans MS" w:hAnsi="Comic Sans MS"/>
          <w:i/>
        </w:rPr>
        <w:t>op. cit.</w:t>
      </w:r>
      <w:r w:rsidRPr="00AF31BF">
        <w:rPr>
          <w:rFonts w:ascii="Comic Sans MS" w:hAnsi="Comic Sans MS"/>
        </w:rPr>
        <w:t>, 329-331</w:t>
      </w:r>
      <w:r w:rsidR="00EF1C85" w:rsidRPr="00AF31BF">
        <w:rPr>
          <w:rFonts w:ascii="Comic Sans MS" w:hAnsi="Comic Sans MS"/>
        </w:rPr>
        <w:t xml:space="preserve">; in termini analoghi, da ultimo, </w:t>
      </w:r>
      <w:r w:rsidR="00EF1C85" w:rsidRPr="00C532BC">
        <w:rPr>
          <w:rFonts w:ascii="Comic Sans MS" w:hAnsi="Comic Sans MS"/>
          <w:smallCaps/>
        </w:rPr>
        <w:t>V. Cerulli Irelli</w:t>
      </w:r>
      <w:r w:rsidR="00EF1C85" w:rsidRPr="00AF31BF">
        <w:rPr>
          <w:rFonts w:ascii="Comic Sans MS" w:hAnsi="Comic Sans MS"/>
        </w:rPr>
        <w:t xml:space="preserve">, </w:t>
      </w:r>
      <w:r w:rsidR="00F278C3" w:rsidRPr="00C532BC">
        <w:rPr>
          <w:rFonts w:ascii="Comic Sans MS" w:hAnsi="Comic Sans MS"/>
          <w:i/>
        </w:rPr>
        <w:t>L’amministrazione “costituzionalizzata” e il diritto pubblico della proprietà e dell’impresa</w:t>
      </w:r>
      <w:r w:rsidR="00F278C3" w:rsidRPr="00AF31BF">
        <w:rPr>
          <w:rFonts w:ascii="Comic Sans MS" w:hAnsi="Comic Sans MS"/>
        </w:rPr>
        <w:t xml:space="preserve">, Torino, 2019, </w:t>
      </w:r>
      <w:r w:rsidR="00EF1C85" w:rsidRPr="00AF31BF">
        <w:rPr>
          <w:rFonts w:ascii="Comic Sans MS" w:hAnsi="Comic Sans MS"/>
        </w:rPr>
        <w:t>235, il quale osserva che</w:t>
      </w:r>
      <w:r w:rsidR="00F278C3" w:rsidRPr="00AF31BF">
        <w:rPr>
          <w:rFonts w:ascii="Comic Sans MS" w:hAnsi="Comic Sans MS"/>
        </w:rPr>
        <w:t xml:space="preserve"> la giustificazione dell’esistenza della giurisdizione amministrativa sta nel fatto che, attraverso la stessa, si stabiliscono anche le regole dell’azione amministrativa e, nel farlo, il giudice </w:t>
      </w:r>
      <w:r w:rsidR="00C532BC">
        <w:rPr>
          <w:rFonts w:ascii="Comic Sans MS" w:hAnsi="Comic Sans MS"/>
        </w:rPr>
        <w:t>non può prescindere dalla rilev</w:t>
      </w:r>
      <w:r w:rsidR="00F278C3" w:rsidRPr="00AF31BF">
        <w:rPr>
          <w:rFonts w:ascii="Comic Sans MS" w:hAnsi="Comic Sans MS"/>
        </w:rPr>
        <w:t>anza degli interess</w:t>
      </w:r>
      <w:r w:rsidR="00C532BC">
        <w:rPr>
          <w:rFonts w:ascii="Comic Sans MS" w:hAnsi="Comic Sans MS"/>
        </w:rPr>
        <w:t>i in gioco, che non sono soltanto q</w:t>
      </w:r>
      <w:r w:rsidR="00F278C3" w:rsidRPr="00AF31BF">
        <w:rPr>
          <w:rFonts w:ascii="Comic Sans MS" w:hAnsi="Comic Sans MS"/>
        </w:rPr>
        <w:t>uelli delle parti del rapporto controverso.</w:t>
      </w:r>
    </w:p>
  </w:footnote>
  <w:footnote w:id="159">
    <w:p w:rsidR="0041069E" w:rsidRPr="00AF31BF" w:rsidRDefault="0041069E"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00C147B2" w:rsidRPr="00C532BC">
        <w:rPr>
          <w:rFonts w:ascii="Comic Sans MS" w:hAnsi="Comic Sans MS"/>
          <w:smallCaps/>
        </w:rPr>
        <w:t>G. Tropea</w:t>
      </w:r>
      <w:r w:rsidR="00C147B2" w:rsidRPr="00AF31BF">
        <w:rPr>
          <w:rFonts w:ascii="Comic Sans MS" w:hAnsi="Comic Sans MS"/>
        </w:rPr>
        <w:t xml:space="preserve">, </w:t>
      </w:r>
      <w:r w:rsidR="00C147B2" w:rsidRPr="00C532BC">
        <w:rPr>
          <w:rFonts w:ascii="Comic Sans MS" w:hAnsi="Comic Sans MS"/>
          <w:i/>
        </w:rPr>
        <w:t>La specialità del giudice amministrativo, tra antiche criticità e persistenti insidie</w:t>
      </w:r>
      <w:r w:rsidR="00C147B2" w:rsidRPr="00AF31BF">
        <w:rPr>
          <w:rFonts w:ascii="Comic Sans MS" w:hAnsi="Comic Sans MS"/>
        </w:rPr>
        <w:t xml:space="preserve">, in </w:t>
      </w:r>
      <w:r w:rsidR="00C147B2" w:rsidRPr="00C532BC">
        <w:rPr>
          <w:rFonts w:ascii="Comic Sans MS" w:hAnsi="Comic Sans MS"/>
          <w:i/>
        </w:rPr>
        <w:t>Dir. proc. amm.</w:t>
      </w:r>
      <w:r w:rsidR="00C147B2" w:rsidRPr="00AF31BF">
        <w:rPr>
          <w:rFonts w:ascii="Comic Sans MS" w:hAnsi="Comic Sans MS"/>
        </w:rPr>
        <w:t xml:space="preserve">, 2018, 955-963; </w:t>
      </w:r>
      <w:r w:rsidRPr="00C532BC">
        <w:rPr>
          <w:rFonts w:ascii="Comic Sans MS" w:hAnsi="Comic Sans MS"/>
          <w:smallCaps/>
        </w:rPr>
        <w:t>A. Carbone</w:t>
      </w:r>
      <w:r w:rsidRPr="00AF31BF">
        <w:rPr>
          <w:rFonts w:ascii="Comic Sans MS" w:hAnsi="Comic Sans MS"/>
        </w:rPr>
        <w:t xml:space="preserve">, </w:t>
      </w:r>
      <w:r w:rsidRPr="00C532BC">
        <w:rPr>
          <w:rFonts w:ascii="Comic Sans MS" w:hAnsi="Comic Sans MS"/>
          <w:i/>
        </w:rPr>
        <w:t>op. cit.</w:t>
      </w:r>
      <w:r w:rsidRPr="00AF31BF">
        <w:rPr>
          <w:rFonts w:ascii="Comic Sans MS" w:hAnsi="Comic Sans MS"/>
        </w:rPr>
        <w:t xml:space="preserve">, 424; </w:t>
      </w:r>
      <w:r w:rsidRPr="00C532BC">
        <w:rPr>
          <w:rFonts w:ascii="Comic Sans MS" w:hAnsi="Comic Sans MS"/>
          <w:smallCaps/>
        </w:rPr>
        <w:t>M. Lipari</w:t>
      </w:r>
      <w:r w:rsidRPr="00AF31BF">
        <w:rPr>
          <w:rFonts w:ascii="Comic Sans MS" w:hAnsi="Comic Sans MS"/>
        </w:rPr>
        <w:t xml:space="preserve">, </w:t>
      </w:r>
      <w:r w:rsidRPr="00C532BC">
        <w:rPr>
          <w:rFonts w:ascii="Comic Sans MS" w:hAnsi="Comic Sans MS"/>
          <w:i/>
        </w:rPr>
        <w:t>Il giudice amministrativo e la corsa della giurisdizione oggettiva</w:t>
      </w:r>
      <w:r w:rsidRPr="00AF31BF">
        <w:rPr>
          <w:rFonts w:ascii="Comic Sans MS" w:hAnsi="Comic Sans MS"/>
        </w:rPr>
        <w:t xml:space="preserve">, in </w:t>
      </w:r>
      <w:r w:rsidRPr="00C532BC">
        <w:rPr>
          <w:rFonts w:ascii="Comic Sans MS" w:hAnsi="Comic Sans MS"/>
          <w:smallCaps/>
        </w:rPr>
        <w:t>F. Francario – M.A. Sandulli</w:t>
      </w:r>
      <w:r w:rsidRPr="00AF31BF">
        <w:rPr>
          <w:rFonts w:ascii="Comic Sans MS" w:hAnsi="Comic Sans MS"/>
        </w:rPr>
        <w:t xml:space="preserve"> (a cura di), </w:t>
      </w:r>
      <w:r w:rsidRPr="00C532BC">
        <w:rPr>
          <w:rFonts w:ascii="Comic Sans MS" w:hAnsi="Comic Sans MS"/>
          <w:i/>
        </w:rPr>
        <w:t>op. cit.</w:t>
      </w:r>
      <w:r w:rsidRPr="00AF31BF">
        <w:rPr>
          <w:rFonts w:ascii="Comic Sans MS" w:hAnsi="Comic Sans MS"/>
        </w:rPr>
        <w:t>, 279 ss.</w:t>
      </w:r>
    </w:p>
  </w:footnote>
  <w:footnote w:id="160">
    <w:p w:rsidR="0041069E" w:rsidRPr="00AF31BF" w:rsidRDefault="0041069E"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C532BC">
        <w:rPr>
          <w:rFonts w:ascii="Comic Sans MS" w:hAnsi="Comic Sans MS"/>
          <w:smallCaps/>
        </w:rPr>
        <w:t>G. De Giorgi Cezzi</w:t>
      </w:r>
      <w:r w:rsidRPr="00AF31BF">
        <w:rPr>
          <w:rFonts w:ascii="Comic Sans MS" w:hAnsi="Comic Sans MS"/>
        </w:rPr>
        <w:t xml:space="preserve">, </w:t>
      </w:r>
      <w:r w:rsidRPr="00C532BC">
        <w:rPr>
          <w:rFonts w:ascii="Comic Sans MS" w:hAnsi="Comic Sans MS"/>
          <w:i/>
        </w:rPr>
        <w:t>op. cit.</w:t>
      </w:r>
      <w:r w:rsidRPr="00AF31BF">
        <w:rPr>
          <w:rFonts w:ascii="Comic Sans MS" w:hAnsi="Comic Sans MS"/>
        </w:rPr>
        <w:t xml:space="preserve">, 10; </w:t>
      </w:r>
      <w:r w:rsidRPr="00C532BC">
        <w:rPr>
          <w:rFonts w:ascii="Comic Sans MS" w:hAnsi="Comic Sans MS"/>
          <w:smallCaps/>
        </w:rPr>
        <w:t>A. Travi</w:t>
      </w:r>
      <w:r w:rsidRPr="00AF31BF">
        <w:rPr>
          <w:rFonts w:ascii="Comic Sans MS" w:hAnsi="Comic Sans MS"/>
        </w:rPr>
        <w:t xml:space="preserve">, </w:t>
      </w:r>
      <w:r w:rsidRPr="00C532BC">
        <w:rPr>
          <w:rFonts w:ascii="Comic Sans MS" w:hAnsi="Comic Sans MS"/>
          <w:i/>
        </w:rPr>
        <w:t>L’effettività della giustizia amministrativa</w:t>
      </w:r>
      <w:r w:rsidRPr="00AF31BF">
        <w:rPr>
          <w:rFonts w:ascii="Comic Sans MS" w:hAnsi="Comic Sans MS"/>
        </w:rPr>
        <w:t xml:space="preserve">, in </w:t>
      </w:r>
      <w:r w:rsidRPr="00EB5FB5">
        <w:rPr>
          <w:rFonts w:ascii="Comic Sans MS" w:hAnsi="Comic Sans MS"/>
          <w:smallCaps/>
        </w:rPr>
        <w:t>L. Benvenuti – M. Clarich</w:t>
      </w:r>
      <w:r w:rsidRPr="00AF31BF">
        <w:rPr>
          <w:rFonts w:ascii="Comic Sans MS" w:hAnsi="Comic Sans MS"/>
        </w:rPr>
        <w:t xml:space="preserve"> (a cura di), </w:t>
      </w:r>
      <w:r w:rsidRPr="00EB5FB5">
        <w:rPr>
          <w:rFonts w:ascii="Comic Sans MS" w:hAnsi="Comic Sans MS"/>
          <w:i/>
        </w:rPr>
        <w:t>Il diritto amministrativo alle soglie del nuovo secolo. L’opera scientifica di Fabio Merusi</w:t>
      </w:r>
      <w:r w:rsidRPr="00AF31BF">
        <w:rPr>
          <w:rFonts w:ascii="Comic Sans MS" w:hAnsi="Comic Sans MS"/>
        </w:rPr>
        <w:t>, Pisa, 2010, 56.</w:t>
      </w:r>
      <w:r w:rsidR="00753851" w:rsidRPr="00AF31BF">
        <w:rPr>
          <w:rFonts w:ascii="Comic Sans MS" w:hAnsi="Comic Sans MS"/>
        </w:rPr>
        <w:t xml:space="preserve"> In termini analoghi, </w:t>
      </w:r>
      <w:r w:rsidR="00753851" w:rsidRPr="00EB5FB5">
        <w:rPr>
          <w:rFonts w:ascii="Comic Sans MS" w:hAnsi="Comic Sans MS"/>
          <w:smallCaps/>
        </w:rPr>
        <w:t>L. De Lucia</w:t>
      </w:r>
      <w:r w:rsidR="00753851" w:rsidRPr="00AF31BF">
        <w:rPr>
          <w:rFonts w:ascii="Comic Sans MS" w:hAnsi="Comic Sans MS"/>
        </w:rPr>
        <w:t xml:space="preserve">, </w:t>
      </w:r>
      <w:r w:rsidR="00753851" w:rsidRPr="00EB5FB5">
        <w:rPr>
          <w:rFonts w:ascii="Comic Sans MS" w:hAnsi="Comic Sans MS"/>
          <w:i/>
        </w:rPr>
        <w:t>Legittimazione al ricorso e sfiducia sociale nell’Amministrazione pubblica. Tre modelli a confronto</w:t>
      </w:r>
      <w:r w:rsidR="00753851" w:rsidRPr="00AF31BF">
        <w:rPr>
          <w:rFonts w:ascii="Comic Sans MS" w:hAnsi="Comic Sans MS"/>
        </w:rPr>
        <w:t xml:space="preserve">, in </w:t>
      </w:r>
      <w:hyperlink r:id="rId28" w:history="1">
        <w:r w:rsidR="00753851" w:rsidRPr="00AF31BF">
          <w:rPr>
            <w:rStyle w:val="Collegamentoipertestuale"/>
            <w:rFonts w:ascii="Comic Sans MS" w:hAnsi="Comic Sans MS"/>
          </w:rPr>
          <w:t>www.giustamm.it</w:t>
        </w:r>
      </w:hyperlink>
      <w:r w:rsidR="00753851" w:rsidRPr="00AF31BF">
        <w:rPr>
          <w:rFonts w:ascii="Comic Sans MS" w:hAnsi="Comic Sans MS"/>
        </w:rPr>
        <w:t xml:space="preserve">, n. 1/2017, 4, secondo cui l’epoca contemporanea sarebbe espressione di un </w:t>
      </w:r>
      <w:r w:rsidR="00EB5FB5">
        <w:rPr>
          <w:rFonts w:ascii="Comic Sans MS" w:hAnsi="Comic Sans MS"/>
        </w:rPr>
        <w:t>«clima cultural</w:t>
      </w:r>
      <w:r w:rsidR="00753851" w:rsidRPr="00AF31BF">
        <w:rPr>
          <w:rFonts w:ascii="Comic Sans MS" w:hAnsi="Comic Sans MS"/>
        </w:rPr>
        <w:t>e favorevole a un controllo giurisdizionale dell’azione ammini</w:t>
      </w:r>
      <w:r w:rsidR="00EB5FB5">
        <w:rPr>
          <w:rFonts w:ascii="Comic Sans MS" w:hAnsi="Comic Sans MS"/>
        </w:rPr>
        <w:t xml:space="preserve">strativa, prevalentemente nel </w:t>
      </w:r>
      <w:r w:rsidR="00753851" w:rsidRPr="00AF31BF">
        <w:rPr>
          <w:rFonts w:ascii="Comic Sans MS" w:hAnsi="Comic Sans MS"/>
        </w:rPr>
        <w:t>nome dell’interesse generale».</w:t>
      </w:r>
    </w:p>
  </w:footnote>
  <w:footnote w:id="161">
    <w:p w:rsidR="005864F5" w:rsidRPr="00AF31BF" w:rsidRDefault="005864F5"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00EB5FB5">
        <w:rPr>
          <w:rFonts w:ascii="Comic Sans MS" w:hAnsi="Comic Sans MS"/>
        </w:rPr>
        <w:t>Per più pre</w:t>
      </w:r>
      <w:r w:rsidR="004C75EA" w:rsidRPr="00AF31BF">
        <w:rPr>
          <w:rFonts w:ascii="Comic Sans MS" w:hAnsi="Comic Sans MS"/>
        </w:rPr>
        <w:t>cise indicazioni sugli elementi caratteristici dei processi cc.dd. a contenuto oggettivo, sia consentito rinviare</w:t>
      </w:r>
      <w:r w:rsidR="00EB5FB5">
        <w:rPr>
          <w:rFonts w:ascii="Comic Sans MS" w:hAnsi="Comic Sans MS"/>
        </w:rPr>
        <w:t>, anche per le relative indicazio</w:t>
      </w:r>
      <w:r w:rsidR="004C75EA" w:rsidRPr="00AF31BF">
        <w:rPr>
          <w:rFonts w:ascii="Comic Sans MS" w:hAnsi="Comic Sans MS"/>
        </w:rPr>
        <w:t xml:space="preserve">ni bibliografiche, a </w:t>
      </w:r>
      <w:r w:rsidR="004C75EA" w:rsidRPr="00EB5FB5">
        <w:rPr>
          <w:rFonts w:ascii="Comic Sans MS" w:hAnsi="Comic Sans MS"/>
          <w:smallCaps/>
        </w:rPr>
        <w:t>F. Saitta</w:t>
      </w:r>
      <w:r w:rsidR="004C75EA" w:rsidRPr="00AF31BF">
        <w:rPr>
          <w:rFonts w:ascii="Comic Sans MS" w:hAnsi="Comic Sans MS"/>
        </w:rPr>
        <w:t xml:space="preserve">, </w:t>
      </w:r>
      <w:r w:rsidR="004C75EA" w:rsidRPr="00EB5FB5">
        <w:rPr>
          <w:rFonts w:ascii="Comic Sans MS" w:hAnsi="Comic Sans MS"/>
          <w:i/>
        </w:rPr>
        <w:t>L’appello nel processo contabile. I. Profili sistematici</w:t>
      </w:r>
      <w:r w:rsidR="004C75EA" w:rsidRPr="00AF31BF">
        <w:rPr>
          <w:rFonts w:ascii="Comic Sans MS" w:hAnsi="Comic Sans MS"/>
        </w:rPr>
        <w:t>, Napoli, 1999, 90 ss.</w:t>
      </w:r>
    </w:p>
  </w:footnote>
  <w:footnote w:id="162">
    <w:p w:rsidR="00882ED8" w:rsidRPr="00AF31BF" w:rsidRDefault="00882ED8"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Nel senso che «[l’]eventuale reiezione della domanda formu</w:t>
      </w:r>
      <w:r w:rsidR="00EB5FB5">
        <w:rPr>
          <w:rFonts w:ascii="Comic Sans MS" w:hAnsi="Comic Sans MS"/>
        </w:rPr>
        <w:t>l</w:t>
      </w:r>
      <w:r w:rsidRPr="00AF31BF">
        <w:rPr>
          <w:rFonts w:ascii="Comic Sans MS" w:hAnsi="Comic Sans MS"/>
        </w:rPr>
        <w:t>ata innanzi al G.A. per ragioni processuali collegate alla riscontrata carenza delle condizioni e dei presupposti dell’azione (comprensivi della legittimazione e dell’interesse al ricorso), non rappresenta l’affermazi</w:t>
      </w:r>
      <w:r w:rsidR="00EB5FB5">
        <w:rPr>
          <w:rFonts w:ascii="Comic Sans MS" w:hAnsi="Comic Sans MS"/>
        </w:rPr>
        <w:t>o</w:t>
      </w:r>
      <w:r w:rsidRPr="00AF31BF">
        <w:rPr>
          <w:rFonts w:ascii="Comic Sans MS" w:hAnsi="Comic Sans MS"/>
        </w:rPr>
        <w:t xml:space="preserve">ne di un risultato meramente formale, ma al contrario, costituisce l’esito fisiologico, pienamente congruente con le regole costituzionali in materia di tutela giurisdizionale, della valutazione in ordine alla titolarità, in capo all’attore, di una posizione tutelabile dinanzi al Giudice Amministrativo», Cons. St., Sez. V, 27 gennaio 2016, n. 265, in </w:t>
      </w:r>
      <w:hyperlink r:id="rId29" w:history="1">
        <w:r w:rsidRPr="00AF31BF">
          <w:rPr>
            <w:rStyle w:val="Collegamentoipertestuale"/>
            <w:rFonts w:ascii="Comic Sans MS" w:hAnsi="Comic Sans MS"/>
          </w:rPr>
          <w:t>www.giustizia-amministrativa.it</w:t>
        </w:r>
      </w:hyperlink>
      <w:r w:rsidRPr="00AF31BF">
        <w:rPr>
          <w:rFonts w:ascii="Comic Sans MS" w:hAnsi="Comic Sans MS"/>
        </w:rPr>
        <w:t xml:space="preserve">; T.A.R. Lombardia-Milano, Sez. IV, 22 gennaio 2013, n. 183, </w:t>
      </w:r>
      <w:r w:rsidRPr="00EB5FB5">
        <w:rPr>
          <w:rFonts w:ascii="Comic Sans MS" w:hAnsi="Comic Sans MS"/>
          <w:i/>
        </w:rPr>
        <w:t>ibidem</w:t>
      </w:r>
      <w:r w:rsidRPr="00AF31BF">
        <w:rPr>
          <w:rFonts w:ascii="Comic Sans MS" w:hAnsi="Comic Sans MS"/>
        </w:rPr>
        <w:t xml:space="preserve">; T.A.R. Lazio-Roma, Sez. I, 18 giugno 2012, n. 5608, </w:t>
      </w:r>
      <w:r w:rsidRPr="00EB5FB5">
        <w:rPr>
          <w:rFonts w:ascii="Comic Sans MS" w:hAnsi="Comic Sans MS"/>
          <w:i/>
        </w:rPr>
        <w:t>ibidem</w:t>
      </w:r>
      <w:r w:rsidRPr="00AF31BF">
        <w:rPr>
          <w:rFonts w:ascii="Comic Sans MS" w:hAnsi="Comic Sans MS"/>
        </w:rPr>
        <w:t xml:space="preserve">. </w:t>
      </w:r>
    </w:p>
  </w:footnote>
  <w:footnote w:id="163">
    <w:p w:rsidR="00852FBA" w:rsidRPr="00AF31BF" w:rsidRDefault="00852FBA"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V. Cerulli Irelli</w:t>
      </w:r>
      <w:r w:rsidRPr="00AF31BF">
        <w:rPr>
          <w:rFonts w:ascii="Comic Sans MS" w:hAnsi="Comic Sans MS"/>
        </w:rPr>
        <w:t xml:space="preserve">, </w:t>
      </w:r>
      <w:r w:rsidR="00EF1C85" w:rsidRPr="00EB5FB5">
        <w:rPr>
          <w:rFonts w:ascii="Comic Sans MS" w:hAnsi="Comic Sans MS"/>
          <w:i/>
        </w:rPr>
        <w:t>Legittimazione</w:t>
      </w:r>
      <w:r w:rsidR="00EF1C85" w:rsidRPr="00AF31BF">
        <w:rPr>
          <w:rFonts w:ascii="Comic Sans MS" w:hAnsi="Comic Sans MS"/>
        </w:rPr>
        <w:t>,</w:t>
      </w:r>
      <w:r w:rsidRPr="00AF31BF">
        <w:rPr>
          <w:rFonts w:ascii="Comic Sans MS" w:hAnsi="Comic Sans MS"/>
        </w:rPr>
        <w:t xml:space="preserve"> cit., 358 e 374-375.</w:t>
      </w:r>
      <w:r w:rsidR="00A409CB" w:rsidRPr="00AF31BF">
        <w:rPr>
          <w:rFonts w:ascii="Comic Sans MS" w:hAnsi="Comic Sans MS"/>
        </w:rPr>
        <w:t xml:space="preserve"> Per più precise indicazioni sulle tendenze oggettivanti</w:t>
      </w:r>
      <w:r w:rsidR="005864F5" w:rsidRPr="00AF31BF">
        <w:rPr>
          <w:rFonts w:ascii="Comic Sans MS" w:hAnsi="Comic Sans MS"/>
        </w:rPr>
        <w:t xml:space="preserve"> del processo civile, cfr. </w:t>
      </w:r>
      <w:r w:rsidR="005864F5" w:rsidRPr="00EB5FB5">
        <w:rPr>
          <w:rFonts w:ascii="Comic Sans MS" w:hAnsi="Comic Sans MS"/>
          <w:smallCaps/>
        </w:rPr>
        <w:t>G. Mannucci</w:t>
      </w:r>
      <w:r w:rsidR="005864F5" w:rsidRPr="00AF31BF">
        <w:rPr>
          <w:rFonts w:ascii="Comic Sans MS" w:hAnsi="Comic Sans MS"/>
        </w:rPr>
        <w:t xml:space="preserve">, </w:t>
      </w:r>
      <w:r w:rsidR="005864F5" w:rsidRPr="00EB5FB5">
        <w:rPr>
          <w:rFonts w:ascii="Comic Sans MS" w:hAnsi="Comic Sans MS"/>
          <w:i/>
        </w:rPr>
        <w:t>Legittimazione</w:t>
      </w:r>
      <w:r w:rsidR="005864F5" w:rsidRPr="00AF31BF">
        <w:rPr>
          <w:rFonts w:ascii="Comic Sans MS" w:hAnsi="Comic Sans MS"/>
        </w:rPr>
        <w:t>, cit., 12-13.</w:t>
      </w:r>
    </w:p>
  </w:footnote>
  <w:footnote w:id="164">
    <w:p w:rsidR="00A409CB" w:rsidRPr="00AF31BF" w:rsidRDefault="00A409CB"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In argomento</w:t>
      </w:r>
      <w:r w:rsidR="005864F5" w:rsidRPr="00AF31BF">
        <w:rPr>
          <w:rFonts w:ascii="Comic Sans MS" w:hAnsi="Comic Sans MS"/>
        </w:rPr>
        <w:t xml:space="preserve">, </w:t>
      </w:r>
      <w:r w:rsidR="005864F5" w:rsidRPr="00EB5FB5">
        <w:rPr>
          <w:rFonts w:ascii="Comic Sans MS" w:hAnsi="Comic Sans MS"/>
          <w:smallCaps/>
        </w:rPr>
        <w:t>G. Mannucci</w:t>
      </w:r>
      <w:r w:rsidR="005864F5" w:rsidRPr="00AF31BF">
        <w:rPr>
          <w:rFonts w:ascii="Comic Sans MS" w:hAnsi="Comic Sans MS"/>
        </w:rPr>
        <w:t xml:space="preserve">, </w:t>
      </w:r>
      <w:r w:rsidR="005864F5" w:rsidRPr="00EB5FB5">
        <w:rPr>
          <w:rFonts w:ascii="Comic Sans MS" w:hAnsi="Comic Sans MS"/>
          <w:i/>
        </w:rPr>
        <w:t>op. ult. cit.</w:t>
      </w:r>
      <w:r w:rsidR="005864F5" w:rsidRPr="00AF31BF">
        <w:rPr>
          <w:rFonts w:ascii="Comic Sans MS" w:hAnsi="Comic Sans MS"/>
        </w:rPr>
        <w:t xml:space="preserve">, 11-12; </w:t>
      </w:r>
      <w:r w:rsidR="005864F5" w:rsidRPr="00EB5FB5">
        <w:rPr>
          <w:rFonts w:ascii="Comic Sans MS" w:hAnsi="Comic Sans MS"/>
          <w:i/>
        </w:rPr>
        <w:t>amplius</w:t>
      </w:r>
      <w:r w:rsidR="005864F5" w:rsidRPr="00AF31BF">
        <w:rPr>
          <w:rFonts w:ascii="Comic Sans MS" w:hAnsi="Comic Sans MS"/>
        </w:rPr>
        <w:t xml:space="preserve">, </w:t>
      </w:r>
      <w:r w:rsidR="005864F5" w:rsidRPr="00EB5FB5">
        <w:rPr>
          <w:rFonts w:ascii="Comic Sans MS" w:hAnsi="Comic Sans MS"/>
          <w:smallCaps/>
        </w:rPr>
        <w:t>S. Mirate</w:t>
      </w:r>
      <w:r w:rsidR="005864F5" w:rsidRPr="00AF31BF">
        <w:rPr>
          <w:rFonts w:ascii="Comic Sans MS" w:hAnsi="Comic Sans MS"/>
        </w:rPr>
        <w:t xml:space="preserve">, </w:t>
      </w:r>
      <w:r w:rsidR="005864F5" w:rsidRPr="00EB5FB5">
        <w:rPr>
          <w:rFonts w:ascii="Comic Sans MS" w:hAnsi="Comic Sans MS"/>
          <w:i/>
        </w:rPr>
        <w:t>Unità e pluralità delle giurisdizioni fra tutela oggettiva e tutela soggettiva: uno sguardo comparato</w:t>
      </w:r>
      <w:r w:rsidR="005864F5" w:rsidRPr="00AF31BF">
        <w:rPr>
          <w:rFonts w:ascii="Comic Sans MS" w:hAnsi="Comic Sans MS"/>
        </w:rPr>
        <w:t xml:space="preserve">, in </w:t>
      </w:r>
      <w:r w:rsidR="005864F5" w:rsidRPr="00EB5FB5">
        <w:rPr>
          <w:rFonts w:ascii="Comic Sans MS" w:hAnsi="Comic Sans MS"/>
          <w:i/>
        </w:rPr>
        <w:t xml:space="preserve">Quest. </w:t>
      </w:r>
      <w:r w:rsidR="00EB5FB5" w:rsidRPr="00EB5FB5">
        <w:rPr>
          <w:rFonts w:ascii="Comic Sans MS" w:hAnsi="Comic Sans MS"/>
          <w:i/>
        </w:rPr>
        <w:t>g</w:t>
      </w:r>
      <w:r w:rsidR="005864F5" w:rsidRPr="00EB5FB5">
        <w:rPr>
          <w:rFonts w:ascii="Comic Sans MS" w:hAnsi="Comic Sans MS"/>
          <w:i/>
        </w:rPr>
        <w:t>iust.</w:t>
      </w:r>
      <w:r w:rsidR="005864F5" w:rsidRPr="00AF31BF">
        <w:rPr>
          <w:rFonts w:ascii="Comic Sans MS" w:hAnsi="Comic Sans MS"/>
        </w:rPr>
        <w:t xml:space="preserve">, n. 3/2015; </w:t>
      </w:r>
      <w:r w:rsidR="005864F5" w:rsidRPr="00EB5FB5">
        <w:rPr>
          <w:rFonts w:ascii="Comic Sans MS" w:hAnsi="Comic Sans MS"/>
          <w:smallCaps/>
        </w:rPr>
        <w:t>B. Marchetti</w:t>
      </w:r>
      <w:r w:rsidR="005864F5" w:rsidRPr="00AF31BF">
        <w:rPr>
          <w:rFonts w:ascii="Comic Sans MS" w:hAnsi="Comic Sans MS"/>
        </w:rPr>
        <w:t xml:space="preserve">, </w:t>
      </w:r>
      <w:r w:rsidR="005864F5" w:rsidRPr="00EB5FB5">
        <w:rPr>
          <w:rFonts w:ascii="Comic Sans MS" w:hAnsi="Comic Sans MS"/>
          <w:i/>
        </w:rPr>
        <w:t>Il giudice amministrativo tra tutela soggettiva e oggettiva: riflessioni di diritto comparato</w:t>
      </w:r>
      <w:r w:rsidR="005864F5" w:rsidRPr="00AF31BF">
        <w:rPr>
          <w:rFonts w:ascii="Comic Sans MS" w:hAnsi="Comic Sans MS"/>
        </w:rPr>
        <w:t xml:space="preserve">, in </w:t>
      </w:r>
      <w:r w:rsidR="005864F5" w:rsidRPr="00EB5FB5">
        <w:rPr>
          <w:rFonts w:ascii="Comic Sans MS" w:hAnsi="Comic Sans MS"/>
          <w:i/>
        </w:rPr>
        <w:t>Dir. proc. amm.</w:t>
      </w:r>
      <w:r w:rsidR="005864F5" w:rsidRPr="00AF31BF">
        <w:rPr>
          <w:rFonts w:ascii="Comic Sans MS" w:hAnsi="Comic Sans MS"/>
        </w:rPr>
        <w:t xml:space="preserve">, 2014, 74 ss.; </w:t>
      </w:r>
      <w:r w:rsidR="005864F5" w:rsidRPr="00EB5FB5">
        <w:rPr>
          <w:rFonts w:ascii="Comic Sans MS" w:hAnsi="Comic Sans MS"/>
          <w:smallCaps/>
        </w:rPr>
        <w:t>D. De Pretis</w:t>
      </w:r>
      <w:r w:rsidR="005864F5" w:rsidRPr="00AF31BF">
        <w:rPr>
          <w:rFonts w:ascii="Comic Sans MS" w:hAnsi="Comic Sans MS"/>
        </w:rPr>
        <w:t xml:space="preserve">, </w:t>
      </w:r>
      <w:r w:rsidR="005864F5" w:rsidRPr="00EB5FB5">
        <w:rPr>
          <w:rFonts w:ascii="Comic Sans MS" w:hAnsi="Comic Sans MS"/>
          <w:i/>
        </w:rPr>
        <w:t>La tutela giurisdizionale amministrativa in Europa fra integrazione e diversità</w:t>
      </w:r>
      <w:r w:rsidR="005864F5" w:rsidRPr="00AF31BF">
        <w:rPr>
          <w:rFonts w:ascii="Comic Sans MS" w:hAnsi="Comic Sans MS"/>
        </w:rPr>
        <w:t xml:space="preserve">, in </w:t>
      </w:r>
      <w:r w:rsidR="005864F5" w:rsidRPr="00EB5FB5">
        <w:rPr>
          <w:rFonts w:ascii="Comic Sans MS" w:hAnsi="Comic Sans MS"/>
          <w:i/>
        </w:rPr>
        <w:t>Riv. it. dir. pubbl. com.</w:t>
      </w:r>
      <w:r w:rsidR="005864F5" w:rsidRPr="00AF31BF">
        <w:rPr>
          <w:rFonts w:ascii="Comic Sans MS" w:hAnsi="Comic Sans MS"/>
        </w:rPr>
        <w:t>, 2005, 5 ss.</w:t>
      </w:r>
    </w:p>
  </w:footnote>
  <w:footnote w:id="165">
    <w:p w:rsidR="00563E39" w:rsidRPr="00AF31BF" w:rsidRDefault="00563E39"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G. Mannucci</w:t>
      </w:r>
      <w:r w:rsidRPr="00AF31BF">
        <w:rPr>
          <w:rFonts w:ascii="Comic Sans MS" w:hAnsi="Comic Sans MS"/>
        </w:rPr>
        <w:t xml:space="preserve">, </w:t>
      </w:r>
      <w:r w:rsidRPr="00EB5FB5">
        <w:rPr>
          <w:rFonts w:ascii="Comic Sans MS" w:hAnsi="Comic Sans MS"/>
          <w:i/>
        </w:rPr>
        <w:t>La tutela</w:t>
      </w:r>
      <w:r w:rsidRPr="00AF31BF">
        <w:rPr>
          <w:rFonts w:ascii="Comic Sans MS" w:hAnsi="Comic Sans MS"/>
        </w:rPr>
        <w:t>, cit., 11.</w:t>
      </w:r>
    </w:p>
  </w:footnote>
  <w:footnote w:id="166">
    <w:p w:rsidR="00563E39" w:rsidRPr="00AF31BF" w:rsidRDefault="00563E39"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L. Ferrara</w:t>
      </w:r>
      <w:r w:rsidRPr="00AF31BF">
        <w:rPr>
          <w:rFonts w:ascii="Comic Sans MS" w:hAnsi="Comic Sans MS"/>
        </w:rPr>
        <w:t xml:space="preserve">, </w:t>
      </w:r>
      <w:r w:rsidRPr="00EB5FB5">
        <w:rPr>
          <w:rFonts w:ascii="Comic Sans MS" w:hAnsi="Comic Sans MS"/>
          <w:i/>
        </w:rPr>
        <w:t>Attualità del giudice amministrativo e unificazione delle giurisdizioni: annotazioni brevi</w:t>
      </w:r>
      <w:r w:rsidRPr="00AF31BF">
        <w:rPr>
          <w:rFonts w:ascii="Comic Sans MS" w:hAnsi="Comic Sans MS"/>
        </w:rPr>
        <w:t xml:space="preserve">, in </w:t>
      </w:r>
      <w:r w:rsidRPr="00EB5FB5">
        <w:rPr>
          <w:rFonts w:ascii="Comic Sans MS" w:hAnsi="Comic Sans MS"/>
          <w:i/>
        </w:rPr>
        <w:t>Dir. pubbl.</w:t>
      </w:r>
      <w:r w:rsidRPr="00AF31BF">
        <w:rPr>
          <w:rFonts w:ascii="Comic Sans MS" w:hAnsi="Comic Sans MS"/>
        </w:rPr>
        <w:t>, 2014, 577.</w:t>
      </w:r>
    </w:p>
  </w:footnote>
  <w:footnote w:id="167">
    <w:p w:rsidR="00A10377" w:rsidRPr="00AF31BF" w:rsidRDefault="00A10377"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G. Mannucci</w:t>
      </w:r>
      <w:r w:rsidRPr="00AF31BF">
        <w:rPr>
          <w:rFonts w:ascii="Comic Sans MS" w:hAnsi="Comic Sans MS"/>
        </w:rPr>
        <w:t xml:space="preserve">, </w:t>
      </w:r>
      <w:r w:rsidRPr="00EB5FB5">
        <w:rPr>
          <w:rFonts w:ascii="Comic Sans MS" w:hAnsi="Comic Sans MS"/>
          <w:i/>
        </w:rPr>
        <w:t>op. ult. cit.</w:t>
      </w:r>
      <w:r w:rsidRPr="00AF31BF">
        <w:rPr>
          <w:rFonts w:ascii="Comic Sans MS" w:hAnsi="Comic Sans MS"/>
        </w:rPr>
        <w:t>, 123 e 348-349</w:t>
      </w:r>
      <w:r w:rsidR="008510CD" w:rsidRPr="00AF31BF">
        <w:rPr>
          <w:rFonts w:ascii="Comic Sans MS" w:hAnsi="Comic Sans MS"/>
        </w:rPr>
        <w:t xml:space="preserve">; in termini analoghi, </w:t>
      </w:r>
      <w:r w:rsidR="008510CD" w:rsidRPr="00EB5FB5">
        <w:rPr>
          <w:rFonts w:ascii="Comic Sans MS" w:hAnsi="Comic Sans MS"/>
          <w:smallCaps/>
        </w:rPr>
        <w:t>L</w:t>
      </w:r>
      <w:r w:rsidRPr="00EB5FB5">
        <w:rPr>
          <w:rFonts w:ascii="Comic Sans MS" w:hAnsi="Comic Sans MS"/>
          <w:smallCaps/>
        </w:rPr>
        <w:t>.</w:t>
      </w:r>
      <w:r w:rsidR="008510CD" w:rsidRPr="00EB5FB5">
        <w:rPr>
          <w:rFonts w:ascii="Comic Sans MS" w:hAnsi="Comic Sans MS"/>
          <w:smallCaps/>
        </w:rPr>
        <w:t>R. Perfetti</w:t>
      </w:r>
      <w:r w:rsidR="008510CD" w:rsidRPr="00AF31BF">
        <w:rPr>
          <w:rFonts w:ascii="Comic Sans MS" w:hAnsi="Comic Sans MS"/>
        </w:rPr>
        <w:t xml:space="preserve">, </w:t>
      </w:r>
      <w:r w:rsidR="008510CD" w:rsidRPr="00EB5FB5">
        <w:rPr>
          <w:rFonts w:ascii="Comic Sans MS" w:hAnsi="Comic Sans MS"/>
          <w:i/>
        </w:rPr>
        <w:t>op. cit.</w:t>
      </w:r>
      <w:r w:rsidR="008510CD" w:rsidRPr="00AF31BF">
        <w:rPr>
          <w:rFonts w:ascii="Comic Sans MS" w:hAnsi="Comic Sans MS"/>
        </w:rPr>
        <w:t>, 691</w:t>
      </w:r>
      <w:r w:rsidR="00D77037" w:rsidRPr="00AF31BF">
        <w:rPr>
          <w:rFonts w:ascii="Comic Sans MS" w:hAnsi="Comic Sans MS"/>
        </w:rPr>
        <w:t>; già prima, L</w:t>
      </w:r>
      <w:r w:rsidR="008510CD" w:rsidRPr="00AF31BF">
        <w:rPr>
          <w:rFonts w:ascii="Comic Sans MS" w:hAnsi="Comic Sans MS"/>
        </w:rPr>
        <w:t>.</w:t>
      </w:r>
      <w:r w:rsidR="00D77037" w:rsidRPr="00AF31BF">
        <w:rPr>
          <w:rFonts w:ascii="Comic Sans MS" w:hAnsi="Comic Sans MS"/>
        </w:rPr>
        <w:t xml:space="preserve"> </w:t>
      </w:r>
      <w:r w:rsidR="00D77037" w:rsidRPr="00EB5FB5">
        <w:rPr>
          <w:rFonts w:ascii="Comic Sans MS" w:hAnsi="Comic Sans MS"/>
          <w:smallCaps/>
        </w:rPr>
        <w:t>Mazzarolli</w:t>
      </w:r>
      <w:r w:rsidR="00D77037" w:rsidRPr="00AF31BF">
        <w:rPr>
          <w:rFonts w:ascii="Comic Sans MS" w:hAnsi="Comic Sans MS"/>
        </w:rPr>
        <w:t xml:space="preserve">, </w:t>
      </w:r>
      <w:r w:rsidR="00D77037" w:rsidRPr="00EB5FB5">
        <w:rPr>
          <w:rFonts w:ascii="Comic Sans MS" w:hAnsi="Comic Sans MS"/>
          <w:i/>
        </w:rPr>
        <w:t>Il processo amministrativo come processo di parti e l’oggetto del giudizio</w:t>
      </w:r>
      <w:r w:rsidR="00D77037" w:rsidRPr="00AF31BF">
        <w:rPr>
          <w:rFonts w:ascii="Comic Sans MS" w:hAnsi="Comic Sans MS"/>
        </w:rPr>
        <w:t xml:space="preserve">, in </w:t>
      </w:r>
      <w:r w:rsidR="00D77037" w:rsidRPr="00EB5FB5">
        <w:rPr>
          <w:rFonts w:ascii="Comic Sans MS" w:hAnsi="Comic Sans MS"/>
          <w:i/>
        </w:rPr>
        <w:t>Dir. proc. amm.</w:t>
      </w:r>
      <w:r w:rsidR="00D77037" w:rsidRPr="00AF31BF">
        <w:rPr>
          <w:rFonts w:ascii="Comic Sans MS" w:hAnsi="Comic Sans MS"/>
        </w:rPr>
        <w:t>, 1997, 479.</w:t>
      </w:r>
    </w:p>
  </w:footnote>
  <w:footnote w:id="168">
    <w:p w:rsidR="002B12E5" w:rsidRPr="00AF31BF" w:rsidRDefault="002B12E5"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M. Silvestri</w:t>
      </w:r>
      <w:r w:rsidRPr="00AF31BF">
        <w:rPr>
          <w:rFonts w:ascii="Comic Sans MS" w:hAnsi="Comic Sans MS"/>
        </w:rPr>
        <w:t xml:space="preserve">, </w:t>
      </w:r>
      <w:r w:rsidRPr="00EB5FB5">
        <w:rPr>
          <w:rFonts w:ascii="Comic Sans MS" w:hAnsi="Comic Sans MS"/>
          <w:i/>
        </w:rPr>
        <w:t>Le condizioni dell’a</w:t>
      </w:r>
      <w:r w:rsidR="00EB5FB5" w:rsidRPr="00EB5FB5">
        <w:rPr>
          <w:rFonts w:ascii="Comic Sans MS" w:hAnsi="Comic Sans MS"/>
          <w:i/>
        </w:rPr>
        <w:t>zione nel rito in materia di co</w:t>
      </w:r>
      <w:r w:rsidRPr="00EB5FB5">
        <w:rPr>
          <w:rFonts w:ascii="Comic Sans MS" w:hAnsi="Comic Sans MS"/>
          <w:i/>
        </w:rPr>
        <w:t>ntratti pubblici</w:t>
      </w:r>
      <w:r w:rsidRPr="00AF31BF">
        <w:rPr>
          <w:rFonts w:ascii="Comic Sans MS" w:hAnsi="Comic Sans MS"/>
        </w:rPr>
        <w:t xml:space="preserve">, in </w:t>
      </w:r>
      <w:r w:rsidRPr="00EB5FB5">
        <w:rPr>
          <w:rFonts w:ascii="Comic Sans MS" w:hAnsi="Comic Sans MS"/>
          <w:i/>
        </w:rPr>
        <w:t>Dir. proc. amm.</w:t>
      </w:r>
      <w:r w:rsidRPr="00AF31BF">
        <w:rPr>
          <w:rFonts w:ascii="Comic Sans MS" w:hAnsi="Comic Sans MS"/>
        </w:rPr>
        <w:t>, 2017, 986.</w:t>
      </w:r>
    </w:p>
  </w:footnote>
  <w:footnote w:id="169">
    <w:p w:rsidR="008510CD" w:rsidRPr="00AF31BF" w:rsidRDefault="008510CD"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A. Carbone</w:t>
      </w:r>
      <w:r w:rsidRPr="00AF31BF">
        <w:rPr>
          <w:rFonts w:ascii="Comic Sans MS" w:hAnsi="Comic Sans MS"/>
        </w:rPr>
        <w:t xml:space="preserve">, </w:t>
      </w:r>
      <w:r w:rsidRPr="00EB5FB5">
        <w:rPr>
          <w:rFonts w:ascii="Comic Sans MS" w:hAnsi="Comic Sans MS"/>
          <w:i/>
        </w:rPr>
        <w:t>Modelli processuali differenziati, legittimazione a ricorrere e nuove tendenze del processo amministrativo nel contenzioso sugli appalti pubblici</w:t>
      </w:r>
      <w:r w:rsidRPr="00AF31BF">
        <w:rPr>
          <w:rFonts w:ascii="Comic Sans MS" w:hAnsi="Comic Sans MS"/>
        </w:rPr>
        <w:t xml:space="preserve">, in </w:t>
      </w:r>
      <w:r w:rsidRPr="00EB5FB5">
        <w:rPr>
          <w:rFonts w:ascii="Comic Sans MS" w:hAnsi="Comic Sans MS"/>
          <w:i/>
        </w:rPr>
        <w:t>Dir. proc. amm.</w:t>
      </w:r>
      <w:r w:rsidRPr="00AF31BF">
        <w:rPr>
          <w:rFonts w:ascii="Comic Sans MS" w:hAnsi="Comic Sans MS"/>
        </w:rPr>
        <w:t>, 2014, 444.</w:t>
      </w:r>
    </w:p>
  </w:footnote>
  <w:footnote w:id="170">
    <w:p w:rsidR="004C75EA" w:rsidRPr="00AF31BF" w:rsidRDefault="004C75EA"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M. Magri</w:t>
      </w:r>
      <w:r w:rsidRPr="00AF31BF">
        <w:rPr>
          <w:rFonts w:ascii="Comic Sans MS" w:hAnsi="Comic Sans MS"/>
        </w:rPr>
        <w:t xml:space="preserve">, </w:t>
      </w:r>
      <w:r w:rsidRPr="00EB5FB5">
        <w:rPr>
          <w:rFonts w:ascii="Comic Sans MS" w:hAnsi="Comic Sans MS"/>
          <w:i/>
        </w:rPr>
        <w:t>op. cit.</w:t>
      </w:r>
      <w:r w:rsidRPr="00AF31BF">
        <w:rPr>
          <w:rFonts w:ascii="Comic Sans MS" w:hAnsi="Comic Sans MS"/>
        </w:rPr>
        <w:t>, 288-290.</w:t>
      </w:r>
    </w:p>
  </w:footnote>
  <w:footnote w:id="171">
    <w:p w:rsidR="001172A6" w:rsidRPr="00AF31BF" w:rsidRDefault="001172A6"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M. Magri</w:t>
      </w:r>
      <w:r w:rsidRPr="00AF31BF">
        <w:rPr>
          <w:rFonts w:ascii="Comic Sans MS" w:hAnsi="Comic Sans MS"/>
        </w:rPr>
        <w:t xml:space="preserve">, </w:t>
      </w:r>
      <w:r w:rsidRPr="00EB5FB5">
        <w:rPr>
          <w:rFonts w:ascii="Comic Sans MS" w:hAnsi="Comic Sans MS"/>
          <w:i/>
        </w:rPr>
        <w:t>op. cit.</w:t>
      </w:r>
      <w:r w:rsidRPr="00AF31BF">
        <w:rPr>
          <w:rFonts w:ascii="Comic Sans MS" w:hAnsi="Comic Sans MS"/>
        </w:rPr>
        <w:t>, 316.</w:t>
      </w:r>
    </w:p>
  </w:footnote>
  <w:footnote w:id="172">
    <w:p w:rsidR="001172A6" w:rsidRPr="00AF31BF" w:rsidRDefault="001172A6"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Così </w:t>
      </w:r>
      <w:r w:rsidRPr="00EB5FB5">
        <w:rPr>
          <w:rFonts w:ascii="Comic Sans MS" w:hAnsi="Comic Sans MS"/>
          <w:smallCaps/>
        </w:rPr>
        <w:t>S. Mirate</w:t>
      </w:r>
      <w:r w:rsidRPr="00AF31BF">
        <w:rPr>
          <w:rFonts w:ascii="Comic Sans MS" w:hAnsi="Comic Sans MS"/>
        </w:rPr>
        <w:t xml:space="preserve">, </w:t>
      </w:r>
      <w:r w:rsidRPr="00EB5FB5">
        <w:rPr>
          <w:rFonts w:ascii="Comic Sans MS" w:hAnsi="Comic Sans MS"/>
          <w:i/>
        </w:rPr>
        <w:t>La legittimazione</w:t>
      </w:r>
      <w:r w:rsidRPr="00AF31BF">
        <w:rPr>
          <w:rFonts w:ascii="Comic Sans MS" w:hAnsi="Comic Sans MS"/>
        </w:rPr>
        <w:t>, cit., 177</w:t>
      </w:r>
      <w:r w:rsidR="00BF07E8" w:rsidRPr="00AF31BF">
        <w:rPr>
          <w:rFonts w:ascii="Comic Sans MS" w:hAnsi="Comic Sans MS"/>
        </w:rPr>
        <w:t xml:space="preserve"> e 180-181, anche in nota</w:t>
      </w:r>
      <w:r w:rsidRPr="00AF31BF">
        <w:rPr>
          <w:rFonts w:ascii="Comic Sans MS" w:hAnsi="Comic Sans MS"/>
        </w:rPr>
        <w:t>.</w:t>
      </w:r>
    </w:p>
  </w:footnote>
  <w:footnote w:id="173">
    <w:p w:rsidR="00BF07E8" w:rsidRPr="00AF31BF" w:rsidRDefault="00BF07E8"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Cfr. </w:t>
      </w:r>
      <w:r w:rsidRPr="00EB5FB5">
        <w:rPr>
          <w:rFonts w:ascii="Comic Sans MS" w:hAnsi="Comic Sans MS"/>
          <w:i/>
        </w:rPr>
        <w:t>retro</w:t>
      </w:r>
      <w:r w:rsidRPr="00AF31BF">
        <w:rPr>
          <w:rFonts w:ascii="Comic Sans MS" w:hAnsi="Comic Sans MS"/>
        </w:rPr>
        <w:t>, § 4.</w:t>
      </w:r>
    </w:p>
  </w:footnote>
  <w:footnote w:id="174">
    <w:p w:rsidR="001112A5" w:rsidRPr="00AF31BF" w:rsidRDefault="001112A5"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S. Mirate</w:t>
      </w:r>
      <w:r w:rsidRPr="00AF31BF">
        <w:rPr>
          <w:rFonts w:ascii="Comic Sans MS" w:hAnsi="Comic Sans MS"/>
        </w:rPr>
        <w:t xml:space="preserve">, </w:t>
      </w:r>
      <w:r w:rsidRPr="00EB5FB5">
        <w:rPr>
          <w:rFonts w:ascii="Comic Sans MS" w:hAnsi="Comic Sans MS"/>
          <w:i/>
        </w:rPr>
        <w:t>op. ult. cit.</w:t>
      </w:r>
      <w:r w:rsidRPr="00AF31BF">
        <w:rPr>
          <w:rFonts w:ascii="Comic Sans MS" w:hAnsi="Comic Sans MS"/>
        </w:rPr>
        <w:t xml:space="preserve">, 188 ss. </w:t>
      </w:r>
    </w:p>
  </w:footnote>
  <w:footnote w:id="175">
    <w:p w:rsidR="001112A5" w:rsidRPr="00AF31BF" w:rsidRDefault="001112A5"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S. Mirate</w:t>
      </w:r>
      <w:r w:rsidRPr="00AF31BF">
        <w:rPr>
          <w:rFonts w:ascii="Comic Sans MS" w:hAnsi="Comic Sans MS"/>
        </w:rPr>
        <w:t xml:space="preserve">, </w:t>
      </w:r>
      <w:r w:rsidRPr="00EB5FB5">
        <w:rPr>
          <w:rFonts w:ascii="Comic Sans MS" w:hAnsi="Comic Sans MS"/>
          <w:i/>
        </w:rPr>
        <w:t>op. ult. cit.</w:t>
      </w:r>
      <w:r w:rsidRPr="00AF31BF">
        <w:rPr>
          <w:rFonts w:ascii="Comic Sans MS" w:hAnsi="Comic Sans MS"/>
        </w:rPr>
        <w:t>, 198.</w:t>
      </w:r>
    </w:p>
  </w:footnote>
  <w:footnote w:id="176">
    <w:p w:rsidR="001112A5" w:rsidRPr="00AF31BF" w:rsidRDefault="001112A5"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Delle quali, invero, sembra essere consapevole la stessa </w:t>
      </w:r>
      <w:r w:rsidRPr="00EB5FB5">
        <w:rPr>
          <w:rFonts w:ascii="Comic Sans MS" w:hAnsi="Comic Sans MS"/>
          <w:smallCaps/>
        </w:rPr>
        <w:t>S. Mirate</w:t>
      </w:r>
      <w:r w:rsidRPr="00AF31BF">
        <w:rPr>
          <w:rFonts w:ascii="Comic Sans MS" w:hAnsi="Comic Sans MS"/>
        </w:rPr>
        <w:t xml:space="preserve">, </w:t>
      </w:r>
      <w:r w:rsidRPr="00EB5FB5">
        <w:rPr>
          <w:rFonts w:ascii="Comic Sans MS" w:hAnsi="Comic Sans MS"/>
          <w:i/>
        </w:rPr>
        <w:t>ibidem</w:t>
      </w:r>
      <w:r w:rsidRPr="00AF31BF">
        <w:rPr>
          <w:rFonts w:ascii="Comic Sans MS" w:hAnsi="Comic Sans MS"/>
        </w:rPr>
        <w:t>.</w:t>
      </w:r>
    </w:p>
  </w:footnote>
  <w:footnote w:id="177">
    <w:p w:rsidR="008774DE" w:rsidRPr="00AF31BF" w:rsidRDefault="008774DE"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Nel senso che «il processo proietta sempre sulla materia sostanziale un cono di luce, che l’interprete deve ricercare, perché soltanto la dimensione della lite consente di cogliere appieno l’ampiezza, e per converso i limiti, del riconoscimento di una situazione soggettiva al suo titolare», </w:t>
      </w:r>
      <w:r w:rsidRPr="00EB5FB5">
        <w:rPr>
          <w:rFonts w:ascii="Comic Sans MS" w:hAnsi="Comic Sans MS"/>
          <w:smallCaps/>
        </w:rPr>
        <w:t>I. Pagni</w:t>
      </w:r>
      <w:r w:rsidRPr="00AF31BF">
        <w:rPr>
          <w:rFonts w:ascii="Comic Sans MS" w:hAnsi="Comic Sans MS"/>
        </w:rPr>
        <w:t xml:space="preserve">, </w:t>
      </w:r>
      <w:r w:rsidRPr="00EB5FB5">
        <w:rPr>
          <w:rFonts w:ascii="Comic Sans MS" w:hAnsi="Comic Sans MS"/>
          <w:i/>
        </w:rPr>
        <w:t>La giurisdizione tra effettività ed efficienza</w:t>
      </w:r>
      <w:r w:rsidRPr="00AF31BF">
        <w:rPr>
          <w:rFonts w:ascii="Comic Sans MS" w:hAnsi="Comic Sans MS"/>
        </w:rPr>
        <w:t xml:space="preserve">, in </w:t>
      </w:r>
      <w:r w:rsidRPr="00EB5FB5">
        <w:rPr>
          <w:rFonts w:ascii="Comic Sans MS" w:hAnsi="Comic Sans MS"/>
          <w:i/>
        </w:rPr>
        <w:t>Dir. proc. amm.</w:t>
      </w:r>
      <w:r w:rsidRPr="00AF31BF">
        <w:rPr>
          <w:rFonts w:ascii="Comic Sans MS" w:hAnsi="Comic Sans MS"/>
        </w:rPr>
        <w:t>, 2016, 411.</w:t>
      </w:r>
    </w:p>
  </w:footnote>
  <w:footnote w:id="178">
    <w:p w:rsidR="002B12E5" w:rsidRPr="00AF31BF" w:rsidRDefault="002B12E5"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G. Greco</w:t>
      </w:r>
      <w:r w:rsidRPr="00AF31BF">
        <w:rPr>
          <w:rFonts w:ascii="Comic Sans MS" w:hAnsi="Comic Sans MS"/>
        </w:rPr>
        <w:t xml:space="preserve">, </w:t>
      </w:r>
      <w:r w:rsidRPr="00EB5FB5">
        <w:rPr>
          <w:rFonts w:ascii="Comic Sans MS" w:hAnsi="Comic Sans MS"/>
          <w:i/>
        </w:rPr>
        <w:t>Giudizio sull’atto</w:t>
      </w:r>
      <w:r w:rsidRPr="00AF31BF">
        <w:rPr>
          <w:rFonts w:ascii="Comic Sans MS" w:hAnsi="Comic Sans MS"/>
        </w:rPr>
        <w:t>, cit., 73-74.</w:t>
      </w:r>
    </w:p>
  </w:footnote>
  <w:footnote w:id="179">
    <w:p w:rsidR="00AF31BF" w:rsidRPr="00AF31BF" w:rsidRDefault="00AF31BF" w:rsidP="00AF31BF">
      <w:pPr>
        <w:pStyle w:val="Testonotaapidipagina"/>
        <w:jc w:val="both"/>
        <w:rPr>
          <w:rFonts w:ascii="Comic Sans MS" w:hAnsi="Comic Sans MS"/>
        </w:rPr>
      </w:pPr>
      <w:r w:rsidRPr="00AF31BF">
        <w:rPr>
          <w:rStyle w:val="Rimandonotaapidipagina"/>
          <w:rFonts w:ascii="Comic Sans MS" w:hAnsi="Comic Sans MS"/>
        </w:rPr>
        <w:footnoteRef/>
      </w:r>
      <w:r w:rsidRPr="00AF31BF">
        <w:rPr>
          <w:rFonts w:ascii="Comic Sans MS" w:hAnsi="Comic Sans MS"/>
        </w:rPr>
        <w:t xml:space="preserve"> </w:t>
      </w:r>
      <w:r w:rsidRPr="00EB5FB5">
        <w:rPr>
          <w:rFonts w:ascii="Comic Sans MS" w:hAnsi="Comic Sans MS"/>
          <w:smallCaps/>
        </w:rPr>
        <w:t>S. Mirate</w:t>
      </w:r>
      <w:r w:rsidRPr="00AF31BF">
        <w:rPr>
          <w:rFonts w:ascii="Comic Sans MS" w:hAnsi="Comic Sans MS"/>
        </w:rPr>
        <w:t xml:space="preserve">, </w:t>
      </w:r>
      <w:r w:rsidRPr="00EB5FB5">
        <w:rPr>
          <w:rFonts w:ascii="Comic Sans MS" w:hAnsi="Comic Sans MS"/>
          <w:i/>
        </w:rPr>
        <w:t>Giurisdizione amministrativa in senso soggettivo e oggettivo. La dicotomia in rapporto all’accesso al giudizio: la legittimazione ad agire</w:t>
      </w:r>
      <w:r w:rsidRPr="00AF31BF">
        <w:rPr>
          <w:rFonts w:ascii="Comic Sans MS" w:hAnsi="Comic Sans MS"/>
        </w:rPr>
        <w:t xml:space="preserve"> (Relazione al Convegno su: «Giurisdizione amministrativa in senso soggettivo e oggettivo. Attualità di una dicotomia» - Trento, 12 aprile 2019), 12-13 del </w:t>
      </w:r>
      <w:r w:rsidRPr="00EB5FB5">
        <w:rPr>
          <w:rFonts w:ascii="Comic Sans MS" w:hAnsi="Comic Sans MS"/>
          <w:i/>
        </w:rPr>
        <w:t>paper</w:t>
      </w:r>
      <w:r w:rsidRPr="00AF31BF">
        <w:rPr>
          <w:rFonts w:ascii="Comic Sans MS" w:hAnsi="Comic Sans M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5E" w:rsidRDefault="003926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5E" w:rsidRDefault="003926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5E" w:rsidRDefault="003926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A8A42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7210D45"/>
    <w:multiLevelType w:val="hybridMultilevel"/>
    <w:tmpl w:val="4A12E824"/>
    <w:lvl w:ilvl="0" w:tplc="66623AE6">
      <w:start w:val="1"/>
      <w:numFmt w:val="decimal"/>
      <w:lvlText w:val="%1."/>
      <w:lvlJc w:val="left"/>
      <w:pPr>
        <w:ind w:left="1128" w:hanging="420"/>
      </w:pPr>
      <w:rPr>
        <w:rFonts w:hint="default"/>
        <w:b/>
        <w:i w:val="0"/>
        <w:sz w:val="24"/>
        <w:szCs w:val="24"/>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D8023CA"/>
    <w:multiLevelType w:val="hybridMultilevel"/>
    <w:tmpl w:val="532E8256"/>
    <w:lvl w:ilvl="0" w:tplc="CE82FB40">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684C1F"/>
    <w:multiLevelType w:val="hybridMultilevel"/>
    <w:tmpl w:val="5F907900"/>
    <w:lvl w:ilvl="0" w:tplc="91E6A7D0">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324271"/>
    <w:multiLevelType w:val="hybridMultilevel"/>
    <w:tmpl w:val="A2F87120"/>
    <w:lvl w:ilvl="0" w:tplc="819003BC">
      <w:numFmt w:val="bullet"/>
      <w:lvlText w:val="-"/>
      <w:lvlJc w:val="left"/>
      <w:pPr>
        <w:ind w:left="720" w:hanging="360"/>
      </w:pPr>
      <w:rPr>
        <w:rFonts w:ascii="Comic Sans MS" w:eastAsia="Times New Roman" w:hAnsi="Comic Sans MS"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C1"/>
    <w:rsid w:val="00000202"/>
    <w:rsid w:val="00002C94"/>
    <w:rsid w:val="00003270"/>
    <w:rsid w:val="0000382D"/>
    <w:rsid w:val="00010646"/>
    <w:rsid w:val="00010894"/>
    <w:rsid w:val="00021FA9"/>
    <w:rsid w:val="00022A6B"/>
    <w:rsid w:val="000230C8"/>
    <w:rsid w:val="000257C1"/>
    <w:rsid w:val="000274C4"/>
    <w:rsid w:val="000303CD"/>
    <w:rsid w:val="0003069E"/>
    <w:rsid w:val="00030B54"/>
    <w:rsid w:val="00031986"/>
    <w:rsid w:val="0004043B"/>
    <w:rsid w:val="00041B03"/>
    <w:rsid w:val="000426EA"/>
    <w:rsid w:val="00046A75"/>
    <w:rsid w:val="00047B30"/>
    <w:rsid w:val="0005020B"/>
    <w:rsid w:val="00051630"/>
    <w:rsid w:val="000516F7"/>
    <w:rsid w:val="000522E8"/>
    <w:rsid w:val="00055978"/>
    <w:rsid w:val="000564A1"/>
    <w:rsid w:val="00056ACB"/>
    <w:rsid w:val="000571BD"/>
    <w:rsid w:val="000603AF"/>
    <w:rsid w:val="00062F21"/>
    <w:rsid w:val="00066872"/>
    <w:rsid w:val="000669AC"/>
    <w:rsid w:val="0006760F"/>
    <w:rsid w:val="00067F46"/>
    <w:rsid w:val="00073138"/>
    <w:rsid w:val="000745BF"/>
    <w:rsid w:val="00077AA9"/>
    <w:rsid w:val="00081E6A"/>
    <w:rsid w:val="00086088"/>
    <w:rsid w:val="0008646C"/>
    <w:rsid w:val="00090335"/>
    <w:rsid w:val="0009128B"/>
    <w:rsid w:val="000925ED"/>
    <w:rsid w:val="00093395"/>
    <w:rsid w:val="00095CCE"/>
    <w:rsid w:val="0009643F"/>
    <w:rsid w:val="0009723D"/>
    <w:rsid w:val="00097913"/>
    <w:rsid w:val="000A0D02"/>
    <w:rsid w:val="000A0DE6"/>
    <w:rsid w:val="000A178F"/>
    <w:rsid w:val="000A18FC"/>
    <w:rsid w:val="000A1EDA"/>
    <w:rsid w:val="000A34CD"/>
    <w:rsid w:val="000A4FC1"/>
    <w:rsid w:val="000A5E44"/>
    <w:rsid w:val="000A5F89"/>
    <w:rsid w:val="000B2B60"/>
    <w:rsid w:val="000B5ADF"/>
    <w:rsid w:val="000B6410"/>
    <w:rsid w:val="000C0819"/>
    <w:rsid w:val="000C2DE6"/>
    <w:rsid w:val="000C3BB0"/>
    <w:rsid w:val="000C4090"/>
    <w:rsid w:val="000C4742"/>
    <w:rsid w:val="000C5363"/>
    <w:rsid w:val="000C58A7"/>
    <w:rsid w:val="000C7836"/>
    <w:rsid w:val="000C7D65"/>
    <w:rsid w:val="000D0421"/>
    <w:rsid w:val="000D38D7"/>
    <w:rsid w:val="000D45FA"/>
    <w:rsid w:val="000D4B9E"/>
    <w:rsid w:val="000D4BAF"/>
    <w:rsid w:val="000D6782"/>
    <w:rsid w:val="000D67ED"/>
    <w:rsid w:val="000E10C7"/>
    <w:rsid w:val="000E14F9"/>
    <w:rsid w:val="000E5D08"/>
    <w:rsid w:val="000F07C9"/>
    <w:rsid w:val="000F0CD4"/>
    <w:rsid w:val="000F4E64"/>
    <w:rsid w:val="000F544F"/>
    <w:rsid w:val="000F747B"/>
    <w:rsid w:val="0010094F"/>
    <w:rsid w:val="00101866"/>
    <w:rsid w:val="00101B9E"/>
    <w:rsid w:val="00103761"/>
    <w:rsid w:val="00104E55"/>
    <w:rsid w:val="00107793"/>
    <w:rsid w:val="00110247"/>
    <w:rsid w:val="001112A5"/>
    <w:rsid w:val="001121C8"/>
    <w:rsid w:val="00112C7F"/>
    <w:rsid w:val="00114449"/>
    <w:rsid w:val="001172A6"/>
    <w:rsid w:val="00117F98"/>
    <w:rsid w:val="00120A5B"/>
    <w:rsid w:val="00121FD9"/>
    <w:rsid w:val="00122A64"/>
    <w:rsid w:val="00123D9F"/>
    <w:rsid w:val="00124F87"/>
    <w:rsid w:val="00131413"/>
    <w:rsid w:val="001319DB"/>
    <w:rsid w:val="00133426"/>
    <w:rsid w:val="00133656"/>
    <w:rsid w:val="001339B3"/>
    <w:rsid w:val="00134B50"/>
    <w:rsid w:val="00136828"/>
    <w:rsid w:val="00136B91"/>
    <w:rsid w:val="001451D2"/>
    <w:rsid w:val="00145322"/>
    <w:rsid w:val="0014628D"/>
    <w:rsid w:val="00146881"/>
    <w:rsid w:val="00146DFB"/>
    <w:rsid w:val="001478DD"/>
    <w:rsid w:val="00150A58"/>
    <w:rsid w:val="00154F2B"/>
    <w:rsid w:val="00155E35"/>
    <w:rsid w:val="00156C2C"/>
    <w:rsid w:val="00161339"/>
    <w:rsid w:val="001640F1"/>
    <w:rsid w:val="00164F78"/>
    <w:rsid w:val="00165026"/>
    <w:rsid w:val="0016763C"/>
    <w:rsid w:val="00172BD0"/>
    <w:rsid w:val="001730A1"/>
    <w:rsid w:val="00173EC4"/>
    <w:rsid w:val="00174338"/>
    <w:rsid w:val="00175900"/>
    <w:rsid w:val="00176FEB"/>
    <w:rsid w:val="001774E0"/>
    <w:rsid w:val="00177920"/>
    <w:rsid w:val="00180203"/>
    <w:rsid w:val="00181737"/>
    <w:rsid w:val="00182891"/>
    <w:rsid w:val="00184928"/>
    <w:rsid w:val="0018537D"/>
    <w:rsid w:val="001878EE"/>
    <w:rsid w:val="00187EEE"/>
    <w:rsid w:val="001953C4"/>
    <w:rsid w:val="001966D6"/>
    <w:rsid w:val="00197E0D"/>
    <w:rsid w:val="001A250C"/>
    <w:rsid w:val="001A2987"/>
    <w:rsid w:val="001A45DD"/>
    <w:rsid w:val="001B0F2C"/>
    <w:rsid w:val="001B3657"/>
    <w:rsid w:val="001B4ED7"/>
    <w:rsid w:val="001B57B8"/>
    <w:rsid w:val="001B6566"/>
    <w:rsid w:val="001B6680"/>
    <w:rsid w:val="001C1F95"/>
    <w:rsid w:val="001C50FA"/>
    <w:rsid w:val="001C57E7"/>
    <w:rsid w:val="001C63FC"/>
    <w:rsid w:val="001D0EDA"/>
    <w:rsid w:val="001D10CE"/>
    <w:rsid w:val="001D2ABB"/>
    <w:rsid w:val="001D2C5C"/>
    <w:rsid w:val="001D43EF"/>
    <w:rsid w:val="001D5DA9"/>
    <w:rsid w:val="001E0B50"/>
    <w:rsid w:val="001E3E6D"/>
    <w:rsid w:val="001E74F7"/>
    <w:rsid w:val="001F006F"/>
    <w:rsid w:val="001F39D0"/>
    <w:rsid w:val="001F509F"/>
    <w:rsid w:val="001F5A02"/>
    <w:rsid w:val="001F7B91"/>
    <w:rsid w:val="00201A7F"/>
    <w:rsid w:val="002028EB"/>
    <w:rsid w:val="00202A7E"/>
    <w:rsid w:val="002036BF"/>
    <w:rsid w:val="00203770"/>
    <w:rsid w:val="00203C13"/>
    <w:rsid w:val="00205C11"/>
    <w:rsid w:val="0020664A"/>
    <w:rsid w:val="00206A9F"/>
    <w:rsid w:val="00207B21"/>
    <w:rsid w:val="00211A1B"/>
    <w:rsid w:val="00212193"/>
    <w:rsid w:val="00213F60"/>
    <w:rsid w:val="00214D93"/>
    <w:rsid w:val="0022075E"/>
    <w:rsid w:val="002211E2"/>
    <w:rsid w:val="002276FF"/>
    <w:rsid w:val="00227836"/>
    <w:rsid w:val="002301EE"/>
    <w:rsid w:val="00231376"/>
    <w:rsid w:val="002313D7"/>
    <w:rsid w:val="00233608"/>
    <w:rsid w:val="002340A4"/>
    <w:rsid w:val="00236CE1"/>
    <w:rsid w:val="00242A4E"/>
    <w:rsid w:val="00244590"/>
    <w:rsid w:val="002448D6"/>
    <w:rsid w:val="00247458"/>
    <w:rsid w:val="00247A36"/>
    <w:rsid w:val="00251432"/>
    <w:rsid w:val="00251C19"/>
    <w:rsid w:val="00255B23"/>
    <w:rsid w:val="00256D90"/>
    <w:rsid w:val="00262057"/>
    <w:rsid w:val="00262376"/>
    <w:rsid w:val="00263B61"/>
    <w:rsid w:val="00274ABD"/>
    <w:rsid w:val="00282FC3"/>
    <w:rsid w:val="002848AA"/>
    <w:rsid w:val="00285403"/>
    <w:rsid w:val="00287CB7"/>
    <w:rsid w:val="00291ECD"/>
    <w:rsid w:val="002946D2"/>
    <w:rsid w:val="002957A5"/>
    <w:rsid w:val="002A3ACD"/>
    <w:rsid w:val="002A5946"/>
    <w:rsid w:val="002B12E5"/>
    <w:rsid w:val="002B13FF"/>
    <w:rsid w:val="002B22F4"/>
    <w:rsid w:val="002B46AF"/>
    <w:rsid w:val="002B62A5"/>
    <w:rsid w:val="002B673D"/>
    <w:rsid w:val="002B7C36"/>
    <w:rsid w:val="002C1334"/>
    <w:rsid w:val="002C1F98"/>
    <w:rsid w:val="002C23F6"/>
    <w:rsid w:val="002C3FD4"/>
    <w:rsid w:val="002C4A71"/>
    <w:rsid w:val="002C5834"/>
    <w:rsid w:val="002C63E3"/>
    <w:rsid w:val="002C67AF"/>
    <w:rsid w:val="002D0934"/>
    <w:rsid w:val="002D3A85"/>
    <w:rsid w:val="002D53A3"/>
    <w:rsid w:val="002E1B61"/>
    <w:rsid w:val="002E1ECC"/>
    <w:rsid w:val="002E2272"/>
    <w:rsid w:val="002E2BF0"/>
    <w:rsid w:val="002E3E8D"/>
    <w:rsid w:val="002E6D04"/>
    <w:rsid w:val="002E74AE"/>
    <w:rsid w:val="002F20A5"/>
    <w:rsid w:val="002F2B63"/>
    <w:rsid w:val="002F448B"/>
    <w:rsid w:val="0030291F"/>
    <w:rsid w:val="003039A7"/>
    <w:rsid w:val="00307D28"/>
    <w:rsid w:val="00311BD4"/>
    <w:rsid w:val="00312032"/>
    <w:rsid w:val="00313F3A"/>
    <w:rsid w:val="00315566"/>
    <w:rsid w:val="00317CF4"/>
    <w:rsid w:val="00322F82"/>
    <w:rsid w:val="00323125"/>
    <w:rsid w:val="003235DD"/>
    <w:rsid w:val="00330978"/>
    <w:rsid w:val="00330D03"/>
    <w:rsid w:val="0033188A"/>
    <w:rsid w:val="00334428"/>
    <w:rsid w:val="0033461B"/>
    <w:rsid w:val="0033482F"/>
    <w:rsid w:val="003349AC"/>
    <w:rsid w:val="00337176"/>
    <w:rsid w:val="00337B4A"/>
    <w:rsid w:val="00340CD3"/>
    <w:rsid w:val="00341B6B"/>
    <w:rsid w:val="0034413A"/>
    <w:rsid w:val="00344194"/>
    <w:rsid w:val="00345911"/>
    <w:rsid w:val="00345F41"/>
    <w:rsid w:val="00347155"/>
    <w:rsid w:val="003505BC"/>
    <w:rsid w:val="00352F8E"/>
    <w:rsid w:val="00354E77"/>
    <w:rsid w:val="00357FFC"/>
    <w:rsid w:val="00360016"/>
    <w:rsid w:val="0036073D"/>
    <w:rsid w:val="0036398D"/>
    <w:rsid w:val="00366F63"/>
    <w:rsid w:val="003672E4"/>
    <w:rsid w:val="00367C2D"/>
    <w:rsid w:val="003701B0"/>
    <w:rsid w:val="003741B1"/>
    <w:rsid w:val="003807F9"/>
    <w:rsid w:val="003810FA"/>
    <w:rsid w:val="003811E2"/>
    <w:rsid w:val="00383FC5"/>
    <w:rsid w:val="00391454"/>
    <w:rsid w:val="0039265E"/>
    <w:rsid w:val="0039785F"/>
    <w:rsid w:val="00397A09"/>
    <w:rsid w:val="003A2563"/>
    <w:rsid w:val="003A2EA9"/>
    <w:rsid w:val="003B02E4"/>
    <w:rsid w:val="003B1B50"/>
    <w:rsid w:val="003B28DC"/>
    <w:rsid w:val="003B2CBE"/>
    <w:rsid w:val="003B4DC0"/>
    <w:rsid w:val="003B7515"/>
    <w:rsid w:val="003C165B"/>
    <w:rsid w:val="003C3482"/>
    <w:rsid w:val="003C3886"/>
    <w:rsid w:val="003C5B2C"/>
    <w:rsid w:val="003C5D9F"/>
    <w:rsid w:val="003C680E"/>
    <w:rsid w:val="003C7E2D"/>
    <w:rsid w:val="003D00B2"/>
    <w:rsid w:val="003D0889"/>
    <w:rsid w:val="003D0A9F"/>
    <w:rsid w:val="003D1D99"/>
    <w:rsid w:val="003D5043"/>
    <w:rsid w:val="003D7895"/>
    <w:rsid w:val="003D7A84"/>
    <w:rsid w:val="003E0CFE"/>
    <w:rsid w:val="003E0EF6"/>
    <w:rsid w:val="003E300A"/>
    <w:rsid w:val="003E318C"/>
    <w:rsid w:val="003E3731"/>
    <w:rsid w:val="003E5D3E"/>
    <w:rsid w:val="003F521B"/>
    <w:rsid w:val="003F6D93"/>
    <w:rsid w:val="00401F6B"/>
    <w:rsid w:val="00402C0D"/>
    <w:rsid w:val="004053CB"/>
    <w:rsid w:val="00405C70"/>
    <w:rsid w:val="00405F74"/>
    <w:rsid w:val="00406E96"/>
    <w:rsid w:val="00410529"/>
    <w:rsid w:val="0041069E"/>
    <w:rsid w:val="00411567"/>
    <w:rsid w:val="0041237E"/>
    <w:rsid w:val="00412C8B"/>
    <w:rsid w:val="00414582"/>
    <w:rsid w:val="0042004A"/>
    <w:rsid w:val="00420D5D"/>
    <w:rsid w:val="00421E19"/>
    <w:rsid w:val="0042462D"/>
    <w:rsid w:val="0042730F"/>
    <w:rsid w:val="0043085B"/>
    <w:rsid w:val="00433928"/>
    <w:rsid w:val="00435718"/>
    <w:rsid w:val="00440798"/>
    <w:rsid w:val="00445162"/>
    <w:rsid w:val="00447358"/>
    <w:rsid w:val="004478FE"/>
    <w:rsid w:val="004502AD"/>
    <w:rsid w:val="00450A33"/>
    <w:rsid w:val="00451CC7"/>
    <w:rsid w:val="00452338"/>
    <w:rsid w:val="004533DB"/>
    <w:rsid w:val="00455F2B"/>
    <w:rsid w:val="00456A3B"/>
    <w:rsid w:val="00462D41"/>
    <w:rsid w:val="004643CD"/>
    <w:rsid w:val="00464502"/>
    <w:rsid w:val="00464DE0"/>
    <w:rsid w:val="00472CE1"/>
    <w:rsid w:val="00473C00"/>
    <w:rsid w:val="004745D3"/>
    <w:rsid w:val="00475845"/>
    <w:rsid w:val="00477896"/>
    <w:rsid w:val="00482A05"/>
    <w:rsid w:val="004842A6"/>
    <w:rsid w:val="00486B3B"/>
    <w:rsid w:val="00487461"/>
    <w:rsid w:val="0049112F"/>
    <w:rsid w:val="004938A4"/>
    <w:rsid w:val="0049721C"/>
    <w:rsid w:val="00497F6F"/>
    <w:rsid w:val="004A20E3"/>
    <w:rsid w:val="004A389D"/>
    <w:rsid w:val="004A462C"/>
    <w:rsid w:val="004A4FBE"/>
    <w:rsid w:val="004A5A3B"/>
    <w:rsid w:val="004A62A2"/>
    <w:rsid w:val="004A6927"/>
    <w:rsid w:val="004A75BE"/>
    <w:rsid w:val="004A776A"/>
    <w:rsid w:val="004B6604"/>
    <w:rsid w:val="004C1C8F"/>
    <w:rsid w:val="004C3F87"/>
    <w:rsid w:val="004C515F"/>
    <w:rsid w:val="004C541B"/>
    <w:rsid w:val="004C75EA"/>
    <w:rsid w:val="004D0779"/>
    <w:rsid w:val="004D1DA9"/>
    <w:rsid w:val="004D6962"/>
    <w:rsid w:val="004D7513"/>
    <w:rsid w:val="004D7E98"/>
    <w:rsid w:val="004F086F"/>
    <w:rsid w:val="004F186B"/>
    <w:rsid w:val="004F2063"/>
    <w:rsid w:val="004F36C3"/>
    <w:rsid w:val="004F4815"/>
    <w:rsid w:val="004F57C5"/>
    <w:rsid w:val="004F66A1"/>
    <w:rsid w:val="00505CFC"/>
    <w:rsid w:val="0050680F"/>
    <w:rsid w:val="00512A92"/>
    <w:rsid w:val="005135B1"/>
    <w:rsid w:val="00524124"/>
    <w:rsid w:val="00525162"/>
    <w:rsid w:val="00525FA6"/>
    <w:rsid w:val="00531913"/>
    <w:rsid w:val="00534734"/>
    <w:rsid w:val="00535827"/>
    <w:rsid w:val="00535877"/>
    <w:rsid w:val="00536163"/>
    <w:rsid w:val="005366BF"/>
    <w:rsid w:val="00540D87"/>
    <w:rsid w:val="00544985"/>
    <w:rsid w:val="00546772"/>
    <w:rsid w:val="00547260"/>
    <w:rsid w:val="00563679"/>
    <w:rsid w:val="00563E39"/>
    <w:rsid w:val="005644CF"/>
    <w:rsid w:val="0056589E"/>
    <w:rsid w:val="0056706E"/>
    <w:rsid w:val="0056752F"/>
    <w:rsid w:val="00573A53"/>
    <w:rsid w:val="0057597A"/>
    <w:rsid w:val="00576368"/>
    <w:rsid w:val="005778EE"/>
    <w:rsid w:val="00582C8C"/>
    <w:rsid w:val="00583825"/>
    <w:rsid w:val="00585F2F"/>
    <w:rsid w:val="005864F5"/>
    <w:rsid w:val="00594E6B"/>
    <w:rsid w:val="0059500B"/>
    <w:rsid w:val="00596AD4"/>
    <w:rsid w:val="005A101B"/>
    <w:rsid w:val="005A11ED"/>
    <w:rsid w:val="005A2387"/>
    <w:rsid w:val="005A5A11"/>
    <w:rsid w:val="005A6432"/>
    <w:rsid w:val="005A7151"/>
    <w:rsid w:val="005B4D20"/>
    <w:rsid w:val="005C16BE"/>
    <w:rsid w:val="005C33E1"/>
    <w:rsid w:val="005C549C"/>
    <w:rsid w:val="005C6BBA"/>
    <w:rsid w:val="005C7DE4"/>
    <w:rsid w:val="005D2C6E"/>
    <w:rsid w:val="005D317E"/>
    <w:rsid w:val="005D4829"/>
    <w:rsid w:val="005D48EE"/>
    <w:rsid w:val="005D4B8C"/>
    <w:rsid w:val="005D5036"/>
    <w:rsid w:val="005E1F8C"/>
    <w:rsid w:val="005E338B"/>
    <w:rsid w:val="005E4561"/>
    <w:rsid w:val="005E6DD2"/>
    <w:rsid w:val="005E7D8E"/>
    <w:rsid w:val="005F2B82"/>
    <w:rsid w:val="005F3D47"/>
    <w:rsid w:val="005F555F"/>
    <w:rsid w:val="006007D3"/>
    <w:rsid w:val="0060401F"/>
    <w:rsid w:val="00604FD7"/>
    <w:rsid w:val="00605B65"/>
    <w:rsid w:val="00611BE4"/>
    <w:rsid w:val="00613C12"/>
    <w:rsid w:val="00613CD5"/>
    <w:rsid w:val="00626498"/>
    <w:rsid w:val="00630DFC"/>
    <w:rsid w:val="00631257"/>
    <w:rsid w:val="00631CD7"/>
    <w:rsid w:val="006376DA"/>
    <w:rsid w:val="00637810"/>
    <w:rsid w:val="00637C5C"/>
    <w:rsid w:val="00644415"/>
    <w:rsid w:val="006521A5"/>
    <w:rsid w:val="00654270"/>
    <w:rsid w:val="00656E60"/>
    <w:rsid w:val="0066041D"/>
    <w:rsid w:val="00660A6C"/>
    <w:rsid w:val="00661909"/>
    <w:rsid w:val="006646C4"/>
    <w:rsid w:val="00667BEC"/>
    <w:rsid w:val="00670860"/>
    <w:rsid w:val="00670D23"/>
    <w:rsid w:val="0068166A"/>
    <w:rsid w:val="0068205A"/>
    <w:rsid w:val="006838A0"/>
    <w:rsid w:val="00683E0A"/>
    <w:rsid w:val="00684B7B"/>
    <w:rsid w:val="0069277A"/>
    <w:rsid w:val="0069463F"/>
    <w:rsid w:val="006949BF"/>
    <w:rsid w:val="00695879"/>
    <w:rsid w:val="00695D78"/>
    <w:rsid w:val="00696426"/>
    <w:rsid w:val="00696486"/>
    <w:rsid w:val="006A6BC2"/>
    <w:rsid w:val="006B057A"/>
    <w:rsid w:val="006B1BBC"/>
    <w:rsid w:val="006C13EC"/>
    <w:rsid w:val="006C78FA"/>
    <w:rsid w:val="006D1908"/>
    <w:rsid w:val="006D3E5C"/>
    <w:rsid w:val="006D494A"/>
    <w:rsid w:val="006D547E"/>
    <w:rsid w:val="006D594C"/>
    <w:rsid w:val="006D5D30"/>
    <w:rsid w:val="006D6F3F"/>
    <w:rsid w:val="006E09DF"/>
    <w:rsid w:val="006E100B"/>
    <w:rsid w:val="006E6E32"/>
    <w:rsid w:val="006E7701"/>
    <w:rsid w:val="006F0EBE"/>
    <w:rsid w:val="006F13A0"/>
    <w:rsid w:val="006F3C44"/>
    <w:rsid w:val="006F3CBE"/>
    <w:rsid w:val="006F4107"/>
    <w:rsid w:val="007006D7"/>
    <w:rsid w:val="00700A7B"/>
    <w:rsid w:val="0070264B"/>
    <w:rsid w:val="00703527"/>
    <w:rsid w:val="00711F0E"/>
    <w:rsid w:val="00713456"/>
    <w:rsid w:val="00714FD7"/>
    <w:rsid w:val="00716048"/>
    <w:rsid w:val="007164B2"/>
    <w:rsid w:val="00721969"/>
    <w:rsid w:val="00721C8F"/>
    <w:rsid w:val="00722967"/>
    <w:rsid w:val="00722DE5"/>
    <w:rsid w:val="007277DC"/>
    <w:rsid w:val="007305D6"/>
    <w:rsid w:val="007309A5"/>
    <w:rsid w:val="007316E0"/>
    <w:rsid w:val="00731889"/>
    <w:rsid w:val="00732E40"/>
    <w:rsid w:val="0073472F"/>
    <w:rsid w:val="007353E6"/>
    <w:rsid w:val="00743ED6"/>
    <w:rsid w:val="0074563B"/>
    <w:rsid w:val="007533F9"/>
    <w:rsid w:val="00753851"/>
    <w:rsid w:val="00756DC2"/>
    <w:rsid w:val="00757274"/>
    <w:rsid w:val="00760A21"/>
    <w:rsid w:val="00762487"/>
    <w:rsid w:val="007634A6"/>
    <w:rsid w:val="00765938"/>
    <w:rsid w:val="00766569"/>
    <w:rsid w:val="0076700C"/>
    <w:rsid w:val="0076795D"/>
    <w:rsid w:val="00770227"/>
    <w:rsid w:val="00770E68"/>
    <w:rsid w:val="00773403"/>
    <w:rsid w:val="007739A2"/>
    <w:rsid w:val="0077412C"/>
    <w:rsid w:val="00774A82"/>
    <w:rsid w:val="007768E9"/>
    <w:rsid w:val="0078057C"/>
    <w:rsid w:val="00781CE9"/>
    <w:rsid w:val="007846E4"/>
    <w:rsid w:val="007853F0"/>
    <w:rsid w:val="007855D7"/>
    <w:rsid w:val="00786476"/>
    <w:rsid w:val="00786E30"/>
    <w:rsid w:val="00791F85"/>
    <w:rsid w:val="00794380"/>
    <w:rsid w:val="00796FCE"/>
    <w:rsid w:val="00797E1E"/>
    <w:rsid w:val="007A0078"/>
    <w:rsid w:val="007A0089"/>
    <w:rsid w:val="007A2BA7"/>
    <w:rsid w:val="007A436C"/>
    <w:rsid w:val="007A4C5C"/>
    <w:rsid w:val="007A76C0"/>
    <w:rsid w:val="007B007F"/>
    <w:rsid w:val="007B11C3"/>
    <w:rsid w:val="007B1DDE"/>
    <w:rsid w:val="007C1985"/>
    <w:rsid w:val="007C22B6"/>
    <w:rsid w:val="007C2FE1"/>
    <w:rsid w:val="007C3769"/>
    <w:rsid w:val="007C41BB"/>
    <w:rsid w:val="007C62D7"/>
    <w:rsid w:val="007D09D1"/>
    <w:rsid w:val="007D1E82"/>
    <w:rsid w:val="007D4448"/>
    <w:rsid w:val="007D5362"/>
    <w:rsid w:val="007D722D"/>
    <w:rsid w:val="007E00F1"/>
    <w:rsid w:val="007E3DC9"/>
    <w:rsid w:val="007E420D"/>
    <w:rsid w:val="007E54C5"/>
    <w:rsid w:val="007F2573"/>
    <w:rsid w:val="007F2DDB"/>
    <w:rsid w:val="007F3093"/>
    <w:rsid w:val="007F610C"/>
    <w:rsid w:val="00803BD2"/>
    <w:rsid w:val="008061AA"/>
    <w:rsid w:val="008118BB"/>
    <w:rsid w:val="008119AD"/>
    <w:rsid w:val="008127FD"/>
    <w:rsid w:val="00815BAB"/>
    <w:rsid w:val="00815E34"/>
    <w:rsid w:val="00817FFC"/>
    <w:rsid w:val="008200EE"/>
    <w:rsid w:val="00820220"/>
    <w:rsid w:val="00825727"/>
    <w:rsid w:val="00825874"/>
    <w:rsid w:val="00831A13"/>
    <w:rsid w:val="00831BD3"/>
    <w:rsid w:val="008322D6"/>
    <w:rsid w:val="008333F4"/>
    <w:rsid w:val="008336E2"/>
    <w:rsid w:val="00834B11"/>
    <w:rsid w:val="00836C54"/>
    <w:rsid w:val="0083716F"/>
    <w:rsid w:val="008371FC"/>
    <w:rsid w:val="00837D00"/>
    <w:rsid w:val="0084066D"/>
    <w:rsid w:val="008427AC"/>
    <w:rsid w:val="00843EF0"/>
    <w:rsid w:val="00845793"/>
    <w:rsid w:val="00845A73"/>
    <w:rsid w:val="00846836"/>
    <w:rsid w:val="008510CD"/>
    <w:rsid w:val="008526A8"/>
    <w:rsid w:val="008526EE"/>
    <w:rsid w:val="00852FBA"/>
    <w:rsid w:val="00854671"/>
    <w:rsid w:val="00854DA4"/>
    <w:rsid w:val="008556E6"/>
    <w:rsid w:val="00855853"/>
    <w:rsid w:val="00860013"/>
    <w:rsid w:val="008625A6"/>
    <w:rsid w:val="00863316"/>
    <w:rsid w:val="00864873"/>
    <w:rsid w:val="00865093"/>
    <w:rsid w:val="00870D89"/>
    <w:rsid w:val="0087147C"/>
    <w:rsid w:val="008720BF"/>
    <w:rsid w:val="0087497A"/>
    <w:rsid w:val="00876E1F"/>
    <w:rsid w:val="008774DE"/>
    <w:rsid w:val="008776CB"/>
    <w:rsid w:val="00882ED8"/>
    <w:rsid w:val="00884CE3"/>
    <w:rsid w:val="00885388"/>
    <w:rsid w:val="00885CAC"/>
    <w:rsid w:val="0088647B"/>
    <w:rsid w:val="00893237"/>
    <w:rsid w:val="00894C55"/>
    <w:rsid w:val="00897E9B"/>
    <w:rsid w:val="008A1D26"/>
    <w:rsid w:val="008A3B20"/>
    <w:rsid w:val="008A7F92"/>
    <w:rsid w:val="008A7FCB"/>
    <w:rsid w:val="008B1170"/>
    <w:rsid w:val="008B43A1"/>
    <w:rsid w:val="008B4B04"/>
    <w:rsid w:val="008B6213"/>
    <w:rsid w:val="008B712A"/>
    <w:rsid w:val="008C30BE"/>
    <w:rsid w:val="008C405B"/>
    <w:rsid w:val="008C634C"/>
    <w:rsid w:val="008C79DE"/>
    <w:rsid w:val="008D25B8"/>
    <w:rsid w:val="008D4E64"/>
    <w:rsid w:val="008D5FA7"/>
    <w:rsid w:val="008D65F1"/>
    <w:rsid w:val="008E455C"/>
    <w:rsid w:val="008F0117"/>
    <w:rsid w:val="008F07D2"/>
    <w:rsid w:val="008F2B5E"/>
    <w:rsid w:val="008F3D07"/>
    <w:rsid w:val="008F56D7"/>
    <w:rsid w:val="008F59F0"/>
    <w:rsid w:val="008F713B"/>
    <w:rsid w:val="009001AA"/>
    <w:rsid w:val="00900B60"/>
    <w:rsid w:val="00903FFC"/>
    <w:rsid w:val="00904A1A"/>
    <w:rsid w:val="009068F7"/>
    <w:rsid w:val="00907B72"/>
    <w:rsid w:val="0091136E"/>
    <w:rsid w:val="00911BB1"/>
    <w:rsid w:val="0091200B"/>
    <w:rsid w:val="00912EAE"/>
    <w:rsid w:val="00914536"/>
    <w:rsid w:val="00914926"/>
    <w:rsid w:val="009165E6"/>
    <w:rsid w:val="00917CEE"/>
    <w:rsid w:val="00922C47"/>
    <w:rsid w:val="009261BE"/>
    <w:rsid w:val="0092735E"/>
    <w:rsid w:val="0093248E"/>
    <w:rsid w:val="009343DA"/>
    <w:rsid w:val="009371E2"/>
    <w:rsid w:val="00942C25"/>
    <w:rsid w:val="00942E98"/>
    <w:rsid w:val="009433ED"/>
    <w:rsid w:val="00944477"/>
    <w:rsid w:val="009503EA"/>
    <w:rsid w:val="0095101E"/>
    <w:rsid w:val="00953104"/>
    <w:rsid w:val="009548CE"/>
    <w:rsid w:val="009552A8"/>
    <w:rsid w:val="00956AC2"/>
    <w:rsid w:val="00957E41"/>
    <w:rsid w:val="00962476"/>
    <w:rsid w:val="00962C42"/>
    <w:rsid w:val="00962CDB"/>
    <w:rsid w:val="009636E6"/>
    <w:rsid w:val="009638C7"/>
    <w:rsid w:val="0096398B"/>
    <w:rsid w:val="00965E42"/>
    <w:rsid w:val="009704CA"/>
    <w:rsid w:val="009709A0"/>
    <w:rsid w:val="0097734F"/>
    <w:rsid w:val="00980E00"/>
    <w:rsid w:val="009833C5"/>
    <w:rsid w:val="009836AB"/>
    <w:rsid w:val="00983D88"/>
    <w:rsid w:val="009862A3"/>
    <w:rsid w:val="0098767F"/>
    <w:rsid w:val="00987BC0"/>
    <w:rsid w:val="009902CE"/>
    <w:rsid w:val="00991BAD"/>
    <w:rsid w:val="0099264B"/>
    <w:rsid w:val="009944A7"/>
    <w:rsid w:val="00996EFC"/>
    <w:rsid w:val="009977EA"/>
    <w:rsid w:val="009A0FC3"/>
    <w:rsid w:val="009A2114"/>
    <w:rsid w:val="009A35E3"/>
    <w:rsid w:val="009A44D9"/>
    <w:rsid w:val="009A5BDD"/>
    <w:rsid w:val="009A601F"/>
    <w:rsid w:val="009A746B"/>
    <w:rsid w:val="009B026A"/>
    <w:rsid w:val="009B2BF4"/>
    <w:rsid w:val="009B45CF"/>
    <w:rsid w:val="009C44AF"/>
    <w:rsid w:val="009C59A4"/>
    <w:rsid w:val="009C6B1F"/>
    <w:rsid w:val="009D1934"/>
    <w:rsid w:val="009D3800"/>
    <w:rsid w:val="009D3AAA"/>
    <w:rsid w:val="009D46F3"/>
    <w:rsid w:val="009D5E23"/>
    <w:rsid w:val="009D656B"/>
    <w:rsid w:val="009D690F"/>
    <w:rsid w:val="009D6C6E"/>
    <w:rsid w:val="009E13FF"/>
    <w:rsid w:val="009E1676"/>
    <w:rsid w:val="009E2CE7"/>
    <w:rsid w:val="009E5259"/>
    <w:rsid w:val="009F344A"/>
    <w:rsid w:val="00A01F6D"/>
    <w:rsid w:val="00A023DD"/>
    <w:rsid w:val="00A05C49"/>
    <w:rsid w:val="00A06133"/>
    <w:rsid w:val="00A10377"/>
    <w:rsid w:val="00A148C3"/>
    <w:rsid w:val="00A16E2C"/>
    <w:rsid w:val="00A20A43"/>
    <w:rsid w:val="00A2232D"/>
    <w:rsid w:val="00A25D16"/>
    <w:rsid w:val="00A26A89"/>
    <w:rsid w:val="00A27077"/>
    <w:rsid w:val="00A32AB0"/>
    <w:rsid w:val="00A3381D"/>
    <w:rsid w:val="00A34429"/>
    <w:rsid w:val="00A35787"/>
    <w:rsid w:val="00A409CB"/>
    <w:rsid w:val="00A40D44"/>
    <w:rsid w:val="00A413FA"/>
    <w:rsid w:val="00A41523"/>
    <w:rsid w:val="00A41ECB"/>
    <w:rsid w:val="00A4303F"/>
    <w:rsid w:val="00A43CF1"/>
    <w:rsid w:val="00A447B7"/>
    <w:rsid w:val="00A452AC"/>
    <w:rsid w:val="00A4591A"/>
    <w:rsid w:val="00A46EEF"/>
    <w:rsid w:val="00A4718A"/>
    <w:rsid w:val="00A5009B"/>
    <w:rsid w:val="00A51001"/>
    <w:rsid w:val="00A51D53"/>
    <w:rsid w:val="00A525F9"/>
    <w:rsid w:val="00A53B7E"/>
    <w:rsid w:val="00A549BE"/>
    <w:rsid w:val="00A60FF0"/>
    <w:rsid w:val="00A61582"/>
    <w:rsid w:val="00A636EB"/>
    <w:rsid w:val="00A63BF2"/>
    <w:rsid w:val="00A63DC0"/>
    <w:rsid w:val="00A6489F"/>
    <w:rsid w:val="00A65802"/>
    <w:rsid w:val="00A674BB"/>
    <w:rsid w:val="00A674F8"/>
    <w:rsid w:val="00A70648"/>
    <w:rsid w:val="00A7098D"/>
    <w:rsid w:val="00A753DC"/>
    <w:rsid w:val="00A769F5"/>
    <w:rsid w:val="00A803A4"/>
    <w:rsid w:val="00A827F7"/>
    <w:rsid w:val="00A84E5B"/>
    <w:rsid w:val="00A8534D"/>
    <w:rsid w:val="00A8631D"/>
    <w:rsid w:val="00A91C24"/>
    <w:rsid w:val="00A93BD9"/>
    <w:rsid w:val="00A94E5C"/>
    <w:rsid w:val="00A95F79"/>
    <w:rsid w:val="00A961D1"/>
    <w:rsid w:val="00A96FE2"/>
    <w:rsid w:val="00A97AC9"/>
    <w:rsid w:val="00AA0DFD"/>
    <w:rsid w:val="00AA0FC1"/>
    <w:rsid w:val="00AA2E22"/>
    <w:rsid w:val="00AA4511"/>
    <w:rsid w:val="00AA49DE"/>
    <w:rsid w:val="00AA4AE3"/>
    <w:rsid w:val="00AA6C6C"/>
    <w:rsid w:val="00AB05E1"/>
    <w:rsid w:val="00AB1B52"/>
    <w:rsid w:val="00AB1E6C"/>
    <w:rsid w:val="00AB25B6"/>
    <w:rsid w:val="00AB54AE"/>
    <w:rsid w:val="00AB799D"/>
    <w:rsid w:val="00AC120D"/>
    <w:rsid w:val="00AC1BA6"/>
    <w:rsid w:val="00AC593A"/>
    <w:rsid w:val="00AC646E"/>
    <w:rsid w:val="00AD0761"/>
    <w:rsid w:val="00AD3C34"/>
    <w:rsid w:val="00AD3E14"/>
    <w:rsid w:val="00AD62C9"/>
    <w:rsid w:val="00AD7D1F"/>
    <w:rsid w:val="00AE20FF"/>
    <w:rsid w:val="00AE386F"/>
    <w:rsid w:val="00AE42D1"/>
    <w:rsid w:val="00AE5854"/>
    <w:rsid w:val="00AE7B4D"/>
    <w:rsid w:val="00AE7D89"/>
    <w:rsid w:val="00AE7F1C"/>
    <w:rsid w:val="00AF31BF"/>
    <w:rsid w:val="00AF4578"/>
    <w:rsid w:val="00AF57A9"/>
    <w:rsid w:val="00AF6775"/>
    <w:rsid w:val="00B04783"/>
    <w:rsid w:val="00B05127"/>
    <w:rsid w:val="00B057C0"/>
    <w:rsid w:val="00B057CC"/>
    <w:rsid w:val="00B05ACA"/>
    <w:rsid w:val="00B10504"/>
    <w:rsid w:val="00B111F9"/>
    <w:rsid w:val="00B13CD3"/>
    <w:rsid w:val="00B14A75"/>
    <w:rsid w:val="00B14ABE"/>
    <w:rsid w:val="00B14FF1"/>
    <w:rsid w:val="00B2105B"/>
    <w:rsid w:val="00B237F1"/>
    <w:rsid w:val="00B253EC"/>
    <w:rsid w:val="00B26BD7"/>
    <w:rsid w:val="00B278D2"/>
    <w:rsid w:val="00B27F5B"/>
    <w:rsid w:val="00B317BC"/>
    <w:rsid w:val="00B323FF"/>
    <w:rsid w:val="00B34DC9"/>
    <w:rsid w:val="00B365B5"/>
    <w:rsid w:val="00B40ACF"/>
    <w:rsid w:val="00B411A7"/>
    <w:rsid w:val="00B427E4"/>
    <w:rsid w:val="00B4312E"/>
    <w:rsid w:val="00B44947"/>
    <w:rsid w:val="00B44DB3"/>
    <w:rsid w:val="00B46B5F"/>
    <w:rsid w:val="00B55C9D"/>
    <w:rsid w:val="00B5617C"/>
    <w:rsid w:val="00B5648B"/>
    <w:rsid w:val="00B56C3D"/>
    <w:rsid w:val="00B56E78"/>
    <w:rsid w:val="00B605CD"/>
    <w:rsid w:val="00B627E2"/>
    <w:rsid w:val="00B6439D"/>
    <w:rsid w:val="00B65AB6"/>
    <w:rsid w:val="00B67313"/>
    <w:rsid w:val="00B71586"/>
    <w:rsid w:val="00B74BC6"/>
    <w:rsid w:val="00B77886"/>
    <w:rsid w:val="00B91F89"/>
    <w:rsid w:val="00B94FF7"/>
    <w:rsid w:val="00B96E69"/>
    <w:rsid w:val="00B96E80"/>
    <w:rsid w:val="00B97CD6"/>
    <w:rsid w:val="00BA0DE1"/>
    <w:rsid w:val="00BA0F38"/>
    <w:rsid w:val="00BA1DC5"/>
    <w:rsid w:val="00BA27F6"/>
    <w:rsid w:val="00BA3C49"/>
    <w:rsid w:val="00BA5AD4"/>
    <w:rsid w:val="00BA7AC8"/>
    <w:rsid w:val="00BB0687"/>
    <w:rsid w:val="00BB325F"/>
    <w:rsid w:val="00BB41B5"/>
    <w:rsid w:val="00BB4340"/>
    <w:rsid w:val="00BB4BDB"/>
    <w:rsid w:val="00BB69E0"/>
    <w:rsid w:val="00BB7E2A"/>
    <w:rsid w:val="00BC0AB3"/>
    <w:rsid w:val="00BC3904"/>
    <w:rsid w:val="00BC5E3A"/>
    <w:rsid w:val="00BC75A6"/>
    <w:rsid w:val="00BD0075"/>
    <w:rsid w:val="00BD0E86"/>
    <w:rsid w:val="00BD3096"/>
    <w:rsid w:val="00BD345C"/>
    <w:rsid w:val="00BE1A10"/>
    <w:rsid w:val="00BE3E41"/>
    <w:rsid w:val="00BE49F1"/>
    <w:rsid w:val="00BE66C7"/>
    <w:rsid w:val="00BE6E8B"/>
    <w:rsid w:val="00BE7A3D"/>
    <w:rsid w:val="00BF07E8"/>
    <w:rsid w:val="00BF14C0"/>
    <w:rsid w:val="00BF169B"/>
    <w:rsid w:val="00BF38B1"/>
    <w:rsid w:val="00C009D4"/>
    <w:rsid w:val="00C00F51"/>
    <w:rsid w:val="00C04E02"/>
    <w:rsid w:val="00C06DF5"/>
    <w:rsid w:val="00C10AD5"/>
    <w:rsid w:val="00C143BF"/>
    <w:rsid w:val="00C147B2"/>
    <w:rsid w:val="00C17DC8"/>
    <w:rsid w:val="00C22CA7"/>
    <w:rsid w:val="00C24914"/>
    <w:rsid w:val="00C2680B"/>
    <w:rsid w:val="00C34F61"/>
    <w:rsid w:val="00C421C3"/>
    <w:rsid w:val="00C43450"/>
    <w:rsid w:val="00C532BC"/>
    <w:rsid w:val="00C54952"/>
    <w:rsid w:val="00C54E45"/>
    <w:rsid w:val="00C54F78"/>
    <w:rsid w:val="00C57558"/>
    <w:rsid w:val="00C5796E"/>
    <w:rsid w:val="00C62A9A"/>
    <w:rsid w:val="00C73AEF"/>
    <w:rsid w:val="00C741EB"/>
    <w:rsid w:val="00C8005F"/>
    <w:rsid w:val="00C82EC2"/>
    <w:rsid w:val="00C840C0"/>
    <w:rsid w:val="00C878C8"/>
    <w:rsid w:val="00C93A40"/>
    <w:rsid w:val="00C94B6A"/>
    <w:rsid w:val="00C95794"/>
    <w:rsid w:val="00C95A69"/>
    <w:rsid w:val="00C962B7"/>
    <w:rsid w:val="00C975F8"/>
    <w:rsid w:val="00CA0C28"/>
    <w:rsid w:val="00CA3B46"/>
    <w:rsid w:val="00CA4909"/>
    <w:rsid w:val="00CA7FCF"/>
    <w:rsid w:val="00CB1ED4"/>
    <w:rsid w:val="00CB335E"/>
    <w:rsid w:val="00CB5EEB"/>
    <w:rsid w:val="00CB6020"/>
    <w:rsid w:val="00CB69C6"/>
    <w:rsid w:val="00CB762E"/>
    <w:rsid w:val="00CC1AFA"/>
    <w:rsid w:val="00CC27E3"/>
    <w:rsid w:val="00CD5373"/>
    <w:rsid w:val="00CD7A2E"/>
    <w:rsid w:val="00CE03FB"/>
    <w:rsid w:val="00CE3AD4"/>
    <w:rsid w:val="00CE3C2B"/>
    <w:rsid w:val="00CE5BF2"/>
    <w:rsid w:val="00CE78E3"/>
    <w:rsid w:val="00CF0E4E"/>
    <w:rsid w:val="00CF11E6"/>
    <w:rsid w:val="00CF1BB3"/>
    <w:rsid w:val="00CF25CA"/>
    <w:rsid w:val="00CF3041"/>
    <w:rsid w:val="00CF36AE"/>
    <w:rsid w:val="00CF4FAA"/>
    <w:rsid w:val="00CF763B"/>
    <w:rsid w:val="00D010C8"/>
    <w:rsid w:val="00D03AB4"/>
    <w:rsid w:val="00D10FBD"/>
    <w:rsid w:val="00D15A41"/>
    <w:rsid w:val="00D173FE"/>
    <w:rsid w:val="00D23C86"/>
    <w:rsid w:val="00D23D65"/>
    <w:rsid w:val="00D2420C"/>
    <w:rsid w:val="00D24468"/>
    <w:rsid w:val="00D2721D"/>
    <w:rsid w:val="00D31958"/>
    <w:rsid w:val="00D33746"/>
    <w:rsid w:val="00D3400B"/>
    <w:rsid w:val="00D36F83"/>
    <w:rsid w:val="00D40D01"/>
    <w:rsid w:val="00D42AA9"/>
    <w:rsid w:val="00D43A76"/>
    <w:rsid w:val="00D472E5"/>
    <w:rsid w:val="00D51090"/>
    <w:rsid w:val="00D51747"/>
    <w:rsid w:val="00D548A8"/>
    <w:rsid w:val="00D54C5F"/>
    <w:rsid w:val="00D5549A"/>
    <w:rsid w:val="00D6091F"/>
    <w:rsid w:val="00D6127C"/>
    <w:rsid w:val="00D64478"/>
    <w:rsid w:val="00D647D1"/>
    <w:rsid w:val="00D67D5A"/>
    <w:rsid w:val="00D70C42"/>
    <w:rsid w:val="00D72AA5"/>
    <w:rsid w:val="00D74F5E"/>
    <w:rsid w:val="00D77037"/>
    <w:rsid w:val="00D77121"/>
    <w:rsid w:val="00D80518"/>
    <w:rsid w:val="00D8406F"/>
    <w:rsid w:val="00D8527B"/>
    <w:rsid w:val="00D8720F"/>
    <w:rsid w:val="00D8724C"/>
    <w:rsid w:val="00D87846"/>
    <w:rsid w:val="00D903CF"/>
    <w:rsid w:val="00D90759"/>
    <w:rsid w:val="00D936E1"/>
    <w:rsid w:val="00D9390E"/>
    <w:rsid w:val="00D95468"/>
    <w:rsid w:val="00D95905"/>
    <w:rsid w:val="00D967BA"/>
    <w:rsid w:val="00D969C8"/>
    <w:rsid w:val="00D97455"/>
    <w:rsid w:val="00DA15E3"/>
    <w:rsid w:val="00DA5711"/>
    <w:rsid w:val="00DA5D04"/>
    <w:rsid w:val="00DB4E7F"/>
    <w:rsid w:val="00DB67DE"/>
    <w:rsid w:val="00DC0A9B"/>
    <w:rsid w:val="00DC0FB4"/>
    <w:rsid w:val="00DC112F"/>
    <w:rsid w:val="00DC311D"/>
    <w:rsid w:val="00DC66EC"/>
    <w:rsid w:val="00DC7879"/>
    <w:rsid w:val="00DC7AA4"/>
    <w:rsid w:val="00DD015C"/>
    <w:rsid w:val="00DD103D"/>
    <w:rsid w:val="00DD4101"/>
    <w:rsid w:val="00DD6D42"/>
    <w:rsid w:val="00DD7440"/>
    <w:rsid w:val="00DD7EB9"/>
    <w:rsid w:val="00DE212E"/>
    <w:rsid w:val="00DE2F41"/>
    <w:rsid w:val="00DE32E2"/>
    <w:rsid w:val="00DF0B8A"/>
    <w:rsid w:val="00E0003C"/>
    <w:rsid w:val="00E01DF0"/>
    <w:rsid w:val="00E03BBE"/>
    <w:rsid w:val="00E069F8"/>
    <w:rsid w:val="00E11837"/>
    <w:rsid w:val="00E12C75"/>
    <w:rsid w:val="00E1559E"/>
    <w:rsid w:val="00E16FC4"/>
    <w:rsid w:val="00E20DE2"/>
    <w:rsid w:val="00E24389"/>
    <w:rsid w:val="00E24A56"/>
    <w:rsid w:val="00E25EFC"/>
    <w:rsid w:val="00E315AB"/>
    <w:rsid w:val="00E33640"/>
    <w:rsid w:val="00E35348"/>
    <w:rsid w:val="00E35CC0"/>
    <w:rsid w:val="00E4004A"/>
    <w:rsid w:val="00E45791"/>
    <w:rsid w:val="00E45CD7"/>
    <w:rsid w:val="00E45FF6"/>
    <w:rsid w:val="00E51F4C"/>
    <w:rsid w:val="00E52C7A"/>
    <w:rsid w:val="00E55299"/>
    <w:rsid w:val="00E63128"/>
    <w:rsid w:val="00E6434C"/>
    <w:rsid w:val="00E65EB2"/>
    <w:rsid w:val="00E66000"/>
    <w:rsid w:val="00E663C4"/>
    <w:rsid w:val="00E71C11"/>
    <w:rsid w:val="00E725F2"/>
    <w:rsid w:val="00E72982"/>
    <w:rsid w:val="00E748C3"/>
    <w:rsid w:val="00E75F13"/>
    <w:rsid w:val="00E761E3"/>
    <w:rsid w:val="00E779D2"/>
    <w:rsid w:val="00E82210"/>
    <w:rsid w:val="00E83297"/>
    <w:rsid w:val="00E84730"/>
    <w:rsid w:val="00E86D92"/>
    <w:rsid w:val="00E8755E"/>
    <w:rsid w:val="00E877AF"/>
    <w:rsid w:val="00E87A14"/>
    <w:rsid w:val="00E921CE"/>
    <w:rsid w:val="00E95008"/>
    <w:rsid w:val="00E9535A"/>
    <w:rsid w:val="00E95FC4"/>
    <w:rsid w:val="00EA01A4"/>
    <w:rsid w:val="00EA04F2"/>
    <w:rsid w:val="00EA384C"/>
    <w:rsid w:val="00EA460D"/>
    <w:rsid w:val="00EA4A04"/>
    <w:rsid w:val="00EA509B"/>
    <w:rsid w:val="00EA5D8B"/>
    <w:rsid w:val="00EA6F1B"/>
    <w:rsid w:val="00EA6F45"/>
    <w:rsid w:val="00EB2952"/>
    <w:rsid w:val="00EB5FB5"/>
    <w:rsid w:val="00EB7A8B"/>
    <w:rsid w:val="00EC0644"/>
    <w:rsid w:val="00EC1EDB"/>
    <w:rsid w:val="00EC6152"/>
    <w:rsid w:val="00EC62CB"/>
    <w:rsid w:val="00ED344A"/>
    <w:rsid w:val="00ED7D00"/>
    <w:rsid w:val="00EE2EE6"/>
    <w:rsid w:val="00EF1C85"/>
    <w:rsid w:val="00EF3157"/>
    <w:rsid w:val="00EF4D96"/>
    <w:rsid w:val="00EF5583"/>
    <w:rsid w:val="00F007C6"/>
    <w:rsid w:val="00F00984"/>
    <w:rsid w:val="00F00A57"/>
    <w:rsid w:val="00F025D7"/>
    <w:rsid w:val="00F02632"/>
    <w:rsid w:val="00F02CE6"/>
    <w:rsid w:val="00F030FB"/>
    <w:rsid w:val="00F0583A"/>
    <w:rsid w:val="00F07807"/>
    <w:rsid w:val="00F133A5"/>
    <w:rsid w:val="00F136C5"/>
    <w:rsid w:val="00F151F5"/>
    <w:rsid w:val="00F15F6D"/>
    <w:rsid w:val="00F1612D"/>
    <w:rsid w:val="00F17529"/>
    <w:rsid w:val="00F178F3"/>
    <w:rsid w:val="00F17A42"/>
    <w:rsid w:val="00F230D6"/>
    <w:rsid w:val="00F245E7"/>
    <w:rsid w:val="00F278C3"/>
    <w:rsid w:val="00F301BF"/>
    <w:rsid w:val="00F30792"/>
    <w:rsid w:val="00F3101C"/>
    <w:rsid w:val="00F31CEC"/>
    <w:rsid w:val="00F32706"/>
    <w:rsid w:val="00F3375B"/>
    <w:rsid w:val="00F33BF9"/>
    <w:rsid w:val="00F34676"/>
    <w:rsid w:val="00F4159B"/>
    <w:rsid w:val="00F4200B"/>
    <w:rsid w:val="00F430A0"/>
    <w:rsid w:val="00F44C54"/>
    <w:rsid w:val="00F50DA5"/>
    <w:rsid w:val="00F5251D"/>
    <w:rsid w:val="00F6112A"/>
    <w:rsid w:val="00F62265"/>
    <w:rsid w:val="00F6409D"/>
    <w:rsid w:val="00F64CAB"/>
    <w:rsid w:val="00F65DB3"/>
    <w:rsid w:val="00F664E6"/>
    <w:rsid w:val="00F67CA5"/>
    <w:rsid w:val="00F71412"/>
    <w:rsid w:val="00F71CA2"/>
    <w:rsid w:val="00F73BE1"/>
    <w:rsid w:val="00F77176"/>
    <w:rsid w:val="00F77E30"/>
    <w:rsid w:val="00F803DF"/>
    <w:rsid w:val="00F817E3"/>
    <w:rsid w:val="00F81A61"/>
    <w:rsid w:val="00F82196"/>
    <w:rsid w:val="00F84EF1"/>
    <w:rsid w:val="00F86095"/>
    <w:rsid w:val="00F87CA1"/>
    <w:rsid w:val="00F9085C"/>
    <w:rsid w:val="00F90B0E"/>
    <w:rsid w:val="00F90C3F"/>
    <w:rsid w:val="00F92213"/>
    <w:rsid w:val="00F92458"/>
    <w:rsid w:val="00F92BC5"/>
    <w:rsid w:val="00F971F6"/>
    <w:rsid w:val="00FA0B54"/>
    <w:rsid w:val="00FA1F3C"/>
    <w:rsid w:val="00FA30AA"/>
    <w:rsid w:val="00FA3642"/>
    <w:rsid w:val="00FA540F"/>
    <w:rsid w:val="00FA5E53"/>
    <w:rsid w:val="00FB0F52"/>
    <w:rsid w:val="00FB135F"/>
    <w:rsid w:val="00FB378C"/>
    <w:rsid w:val="00FB43B8"/>
    <w:rsid w:val="00FB760E"/>
    <w:rsid w:val="00FC06F0"/>
    <w:rsid w:val="00FC3E4B"/>
    <w:rsid w:val="00FC495E"/>
    <w:rsid w:val="00FC4D44"/>
    <w:rsid w:val="00FC53BE"/>
    <w:rsid w:val="00FC56AA"/>
    <w:rsid w:val="00FC5CCC"/>
    <w:rsid w:val="00FC7694"/>
    <w:rsid w:val="00FD2170"/>
    <w:rsid w:val="00FD47DF"/>
    <w:rsid w:val="00FD5350"/>
    <w:rsid w:val="00FD59CD"/>
    <w:rsid w:val="00FD663F"/>
    <w:rsid w:val="00FD79B9"/>
    <w:rsid w:val="00FE0393"/>
    <w:rsid w:val="00FE0D3F"/>
    <w:rsid w:val="00FE2BDE"/>
    <w:rsid w:val="00FE3067"/>
    <w:rsid w:val="00FE4E80"/>
    <w:rsid w:val="00FF2179"/>
    <w:rsid w:val="00FF3A35"/>
    <w:rsid w:val="00FF67BA"/>
    <w:rsid w:val="00FF7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58A29-E665-44C3-AB45-BBA87B27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3">
    <w:name w:val="heading 3"/>
    <w:basedOn w:val="Normale"/>
    <w:next w:val="Normale"/>
    <w:qFormat/>
    <w:pPr>
      <w:keepNext/>
      <w:suppressAutoHyphens/>
      <w:overflowPunct w:val="0"/>
      <w:autoSpaceDE w:val="0"/>
      <w:autoSpaceDN w:val="0"/>
      <w:adjustRightInd w:val="0"/>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uppressAutoHyphens/>
      <w:overflowPunct w:val="0"/>
      <w:autoSpaceDE w:val="0"/>
      <w:autoSpaceDN w:val="0"/>
      <w:adjustRightInd w:val="0"/>
      <w:jc w:val="both"/>
    </w:pPr>
    <w:rPr>
      <w:b/>
      <w:bCs/>
      <w:sz w:val="28"/>
      <w:szCs w:val="28"/>
    </w:rPr>
  </w:style>
  <w:style w:type="character" w:styleId="Rimandonotaapidipagina">
    <w:name w:val="footnote reference"/>
    <w:semiHidden/>
    <w:rPr>
      <w:rFonts w:ascii="Times New Roman" w:hAnsi="Times New Roman" w:cs="Times New Roman"/>
      <w:vertAlign w:val="superscript"/>
    </w:rPr>
  </w:style>
  <w:style w:type="paragraph" w:styleId="Rientrocorpodeltesto2">
    <w:name w:val="Body Text Indent 2"/>
    <w:basedOn w:val="Normale"/>
    <w:semiHidden/>
    <w:pPr>
      <w:ind w:firstLine="357"/>
      <w:jc w:val="both"/>
    </w:pPr>
    <w:rPr>
      <w:rFonts w:ascii="Comic Sans MS" w:hAnsi="Comic Sans MS"/>
    </w:rPr>
  </w:style>
  <w:style w:type="paragraph" w:styleId="Testonotaapidipagina">
    <w:name w:val="footnote text"/>
    <w:basedOn w:val="Normale"/>
    <w:semiHidden/>
    <w:pPr>
      <w:suppressAutoHyphens/>
      <w:overflowPunct w:val="0"/>
      <w:autoSpaceDE w:val="0"/>
      <w:autoSpaceDN w:val="0"/>
      <w:adjustRightInd w:val="0"/>
    </w:pPr>
    <w:rPr>
      <w:sz w:val="20"/>
      <w:szCs w:val="20"/>
    </w:rPr>
  </w:style>
  <w:style w:type="character" w:styleId="Collegamentoipertestuale">
    <w:name w:val="Hyperlink"/>
    <w:semiHidden/>
    <w:rPr>
      <w:rFonts w:ascii="Times New Roman" w:hAnsi="Times New Roman" w:cs="Times New Roman"/>
      <w:color w:val="0000FF"/>
      <w:u w:val="single"/>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estofumetto">
    <w:name w:val="Balloon Text"/>
    <w:basedOn w:val="Normale"/>
    <w:link w:val="TestofumettoCarattere"/>
    <w:uiPriority w:val="99"/>
    <w:semiHidden/>
    <w:unhideWhenUsed/>
    <w:rsid w:val="009A2114"/>
    <w:rPr>
      <w:rFonts w:ascii="Tahoma" w:hAnsi="Tahoma" w:cs="Tahoma"/>
      <w:sz w:val="16"/>
      <w:szCs w:val="16"/>
    </w:rPr>
  </w:style>
  <w:style w:type="character" w:customStyle="1" w:styleId="TestofumettoCarattere">
    <w:name w:val="Testo fumetto Carattere"/>
    <w:link w:val="Testofumetto"/>
    <w:uiPriority w:val="99"/>
    <w:semiHidden/>
    <w:rsid w:val="009A2114"/>
    <w:rPr>
      <w:rFonts w:ascii="Tahoma" w:hAnsi="Tahoma" w:cs="Tahoma"/>
      <w:sz w:val="16"/>
      <w:szCs w:val="16"/>
    </w:rPr>
  </w:style>
  <w:style w:type="paragraph" w:styleId="Puntoelenco">
    <w:name w:val="List Bullet"/>
    <w:basedOn w:val="Normale"/>
    <w:uiPriority w:val="99"/>
    <w:unhideWhenUsed/>
    <w:rsid w:val="00256D90"/>
    <w:pPr>
      <w:numPr>
        <w:numId w:val="2"/>
      </w:numPr>
      <w:contextualSpacing/>
    </w:pPr>
  </w:style>
  <w:style w:type="paragraph" w:styleId="Intestazione">
    <w:name w:val="header"/>
    <w:basedOn w:val="Normale"/>
    <w:link w:val="IntestazioneCarattere"/>
    <w:uiPriority w:val="99"/>
    <w:unhideWhenUsed/>
    <w:rsid w:val="0039265E"/>
    <w:pPr>
      <w:tabs>
        <w:tab w:val="center" w:pos="4819"/>
        <w:tab w:val="right" w:pos="9638"/>
      </w:tabs>
    </w:pPr>
  </w:style>
  <w:style w:type="character" w:customStyle="1" w:styleId="IntestazioneCarattere">
    <w:name w:val="Intestazione Carattere"/>
    <w:link w:val="Intestazione"/>
    <w:uiPriority w:val="99"/>
    <w:rsid w:val="0039265E"/>
    <w:rPr>
      <w:sz w:val="24"/>
      <w:szCs w:val="24"/>
    </w:rPr>
  </w:style>
  <w:style w:type="paragraph" w:customStyle="1" w:styleId="xmsonormal">
    <w:name w:val="x_msonormal"/>
    <w:basedOn w:val="Normale"/>
    <w:rsid w:val="007E42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98980">
      <w:bodyDiv w:val="1"/>
      <w:marLeft w:val="0"/>
      <w:marRight w:val="0"/>
      <w:marTop w:val="0"/>
      <w:marBottom w:val="0"/>
      <w:divBdr>
        <w:top w:val="none" w:sz="0" w:space="0" w:color="auto"/>
        <w:left w:val="none" w:sz="0" w:space="0" w:color="auto"/>
        <w:bottom w:val="none" w:sz="0" w:space="0" w:color="auto"/>
        <w:right w:val="none" w:sz="0" w:space="0" w:color="auto"/>
      </w:divBdr>
    </w:div>
    <w:div w:id="1804300396">
      <w:bodyDiv w:val="1"/>
      <w:marLeft w:val="0"/>
      <w:marRight w:val="0"/>
      <w:marTop w:val="0"/>
      <w:marBottom w:val="0"/>
      <w:divBdr>
        <w:top w:val="none" w:sz="0" w:space="0" w:color="auto"/>
        <w:left w:val="none" w:sz="0" w:space="0" w:color="auto"/>
        <w:bottom w:val="none" w:sz="0" w:space="0" w:color="auto"/>
        <w:right w:val="none" w:sz="0" w:space="0" w:color="auto"/>
      </w:divBdr>
      <w:divsChild>
        <w:div w:id="1211456191">
          <w:marLeft w:val="0"/>
          <w:marRight w:val="0"/>
          <w:marTop w:val="0"/>
          <w:marBottom w:val="0"/>
          <w:divBdr>
            <w:top w:val="none" w:sz="0" w:space="0" w:color="auto"/>
            <w:left w:val="none" w:sz="0" w:space="0" w:color="auto"/>
            <w:bottom w:val="none" w:sz="0" w:space="0" w:color="auto"/>
            <w:right w:val="none" w:sz="0" w:space="0" w:color="auto"/>
          </w:divBdr>
          <w:divsChild>
            <w:div w:id="122583170">
              <w:marLeft w:val="0"/>
              <w:marRight w:val="0"/>
              <w:marTop w:val="0"/>
              <w:marBottom w:val="0"/>
              <w:divBdr>
                <w:top w:val="none" w:sz="0" w:space="0" w:color="auto"/>
                <w:left w:val="none" w:sz="0" w:space="0" w:color="auto"/>
                <w:bottom w:val="none" w:sz="0" w:space="0" w:color="auto"/>
                <w:right w:val="none" w:sz="0" w:space="0" w:color="auto"/>
              </w:divBdr>
              <w:divsChild>
                <w:div w:id="1866864105">
                  <w:marLeft w:val="0"/>
                  <w:marRight w:val="0"/>
                  <w:marTop w:val="0"/>
                  <w:marBottom w:val="0"/>
                  <w:divBdr>
                    <w:top w:val="none" w:sz="0" w:space="0" w:color="auto"/>
                    <w:left w:val="none" w:sz="0" w:space="0" w:color="auto"/>
                    <w:bottom w:val="none" w:sz="0" w:space="0" w:color="auto"/>
                    <w:right w:val="none" w:sz="0" w:space="0" w:color="auto"/>
                  </w:divBdr>
                  <w:divsChild>
                    <w:div w:id="1877427014">
                      <w:marLeft w:val="0"/>
                      <w:marRight w:val="0"/>
                      <w:marTop w:val="0"/>
                      <w:marBottom w:val="0"/>
                      <w:divBdr>
                        <w:top w:val="none" w:sz="0" w:space="0" w:color="auto"/>
                        <w:left w:val="none" w:sz="0" w:space="0" w:color="auto"/>
                        <w:bottom w:val="none" w:sz="0" w:space="0" w:color="auto"/>
                        <w:right w:val="none" w:sz="0" w:space="0" w:color="auto"/>
                      </w:divBdr>
                      <w:divsChild>
                        <w:div w:id="2009212700">
                          <w:marLeft w:val="0"/>
                          <w:marRight w:val="0"/>
                          <w:marTop w:val="0"/>
                          <w:marBottom w:val="0"/>
                          <w:divBdr>
                            <w:top w:val="none" w:sz="0" w:space="0" w:color="auto"/>
                            <w:left w:val="none" w:sz="0" w:space="0" w:color="auto"/>
                            <w:bottom w:val="none" w:sz="0" w:space="0" w:color="auto"/>
                            <w:right w:val="none" w:sz="0" w:space="0" w:color="auto"/>
                          </w:divBdr>
                          <w:divsChild>
                            <w:div w:id="1905794964">
                              <w:marLeft w:val="0"/>
                              <w:marRight w:val="0"/>
                              <w:marTop w:val="0"/>
                              <w:marBottom w:val="0"/>
                              <w:divBdr>
                                <w:top w:val="none" w:sz="0" w:space="0" w:color="auto"/>
                                <w:left w:val="none" w:sz="0" w:space="0" w:color="auto"/>
                                <w:bottom w:val="none" w:sz="0" w:space="0" w:color="auto"/>
                                <w:right w:val="none" w:sz="0" w:space="0" w:color="auto"/>
                              </w:divBdr>
                              <w:divsChild>
                                <w:div w:id="1197502555">
                                  <w:marLeft w:val="0"/>
                                  <w:marRight w:val="0"/>
                                  <w:marTop w:val="0"/>
                                  <w:marBottom w:val="0"/>
                                  <w:divBdr>
                                    <w:top w:val="none" w:sz="0" w:space="0" w:color="auto"/>
                                    <w:left w:val="none" w:sz="0" w:space="0" w:color="auto"/>
                                    <w:bottom w:val="none" w:sz="0" w:space="0" w:color="auto"/>
                                    <w:right w:val="none" w:sz="0" w:space="0" w:color="auto"/>
                                  </w:divBdr>
                                  <w:divsChild>
                                    <w:div w:id="406151583">
                                      <w:marLeft w:val="0"/>
                                      <w:marRight w:val="0"/>
                                      <w:marTop w:val="0"/>
                                      <w:marBottom w:val="0"/>
                                      <w:divBdr>
                                        <w:top w:val="none" w:sz="0" w:space="0" w:color="auto"/>
                                        <w:left w:val="none" w:sz="0" w:space="0" w:color="auto"/>
                                        <w:bottom w:val="none" w:sz="0" w:space="0" w:color="auto"/>
                                        <w:right w:val="none" w:sz="0" w:space="0" w:color="auto"/>
                                      </w:divBdr>
                                      <w:divsChild>
                                        <w:div w:id="373577127">
                                          <w:marLeft w:val="0"/>
                                          <w:marRight w:val="0"/>
                                          <w:marTop w:val="0"/>
                                          <w:marBottom w:val="0"/>
                                          <w:divBdr>
                                            <w:top w:val="none" w:sz="0" w:space="0" w:color="auto"/>
                                            <w:left w:val="none" w:sz="0" w:space="0" w:color="auto"/>
                                            <w:bottom w:val="none" w:sz="0" w:space="0" w:color="auto"/>
                                            <w:right w:val="none" w:sz="0" w:space="0" w:color="auto"/>
                                          </w:divBdr>
                                          <w:divsChild>
                                            <w:div w:id="249892545">
                                              <w:marLeft w:val="0"/>
                                              <w:marRight w:val="0"/>
                                              <w:marTop w:val="0"/>
                                              <w:marBottom w:val="0"/>
                                              <w:divBdr>
                                                <w:top w:val="none" w:sz="0" w:space="0" w:color="auto"/>
                                                <w:left w:val="none" w:sz="0" w:space="0" w:color="auto"/>
                                                <w:bottom w:val="none" w:sz="0" w:space="0" w:color="auto"/>
                                                <w:right w:val="none" w:sz="0" w:space="0" w:color="auto"/>
                                              </w:divBdr>
                                              <w:divsChild>
                                                <w:div w:id="201673333">
                                                  <w:marLeft w:val="0"/>
                                                  <w:marRight w:val="0"/>
                                                  <w:marTop w:val="0"/>
                                                  <w:marBottom w:val="0"/>
                                                  <w:divBdr>
                                                    <w:top w:val="none" w:sz="0" w:space="0" w:color="auto"/>
                                                    <w:left w:val="none" w:sz="0" w:space="0" w:color="auto"/>
                                                    <w:bottom w:val="none" w:sz="0" w:space="0" w:color="auto"/>
                                                    <w:right w:val="none" w:sz="0" w:space="0" w:color="auto"/>
                                                  </w:divBdr>
                                                  <w:divsChild>
                                                    <w:div w:id="924001530">
                                                      <w:marLeft w:val="0"/>
                                                      <w:marRight w:val="0"/>
                                                      <w:marTop w:val="0"/>
                                                      <w:marBottom w:val="0"/>
                                                      <w:divBdr>
                                                        <w:top w:val="none" w:sz="0" w:space="0" w:color="auto"/>
                                                        <w:left w:val="none" w:sz="0" w:space="0" w:color="auto"/>
                                                        <w:bottom w:val="none" w:sz="0" w:space="0" w:color="auto"/>
                                                        <w:right w:val="none" w:sz="0" w:space="0" w:color="auto"/>
                                                      </w:divBdr>
                                                      <w:divsChild>
                                                        <w:div w:id="273557718">
                                                          <w:marLeft w:val="0"/>
                                                          <w:marRight w:val="0"/>
                                                          <w:marTop w:val="0"/>
                                                          <w:marBottom w:val="0"/>
                                                          <w:divBdr>
                                                            <w:top w:val="none" w:sz="0" w:space="0" w:color="auto"/>
                                                            <w:left w:val="none" w:sz="0" w:space="0" w:color="auto"/>
                                                            <w:bottom w:val="none" w:sz="0" w:space="0" w:color="auto"/>
                                                            <w:right w:val="none" w:sz="0" w:space="0" w:color="auto"/>
                                                          </w:divBdr>
                                                          <w:divsChild>
                                                            <w:div w:id="166140179">
                                                              <w:marLeft w:val="0"/>
                                                              <w:marRight w:val="0"/>
                                                              <w:marTop w:val="0"/>
                                                              <w:marBottom w:val="0"/>
                                                              <w:divBdr>
                                                                <w:top w:val="none" w:sz="0" w:space="0" w:color="auto"/>
                                                                <w:left w:val="none" w:sz="0" w:space="0" w:color="auto"/>
                                                                <w:bottom w:val="none" w:sz="0" w:space="0" w:color="auto"/>
                                                                <w:right w:val="none" w:sz="0" w:space="0" w:color="auto"/>
                                                              </w:divBdr>
                                                              <w:divsChild>
                                                                <w:div w:id="101994822">
                                                                  <w:marLeft w:val="0"/>
                                                                  <w:marRight w:val="0"/>
                                                                  <w:marTop w:val="0"/>
                                                                  <w:marBottom w:val="0"/>
                                                                  <w:divBdr>
                                                                    <w:top w:val="none" w:sz="0" w:space="0" w:color="auto"/>
                                                                    <w:left w:val="none" w:sz="0" w:space="0" w:color="auto"/>
                                                                    <w:bottom w:val="none" w:sz="0" w:space="0" w:color="auto"/>
                                                                    <w:right w:val="none" w:sz="0" w:space="0" w:color="auto"/>
                                                                  </w:divBdr>
                                                                  <w:divsChild>
                                                                    <w:div w:id="270625916">
                                                                      <w:marLeft w:val="0"/>
                                                                      <w:marRight w:val="0"/>
                                                                      <w:marTop w:val="0"/>
                                                                      <w:marBottom w:val="0"/>
                                                                      <w:divBdr>
                                                                        <w:top w:val="none" w:sz="0" w:space="0" w:color="auto"/>
                                                                        <w:left w:val="none" w:sz="0" w:space="0" w:color="auto"/>
                                                                        <w:bottom w:val="none" w:sz="0" w:space="0" w:color="auto"/>
                                                                        <w:right w:val="none" w:sz="0" w:space="0" w:color="auto"/>
                                                                      </w:divBdr>
                                                                      <w:divsChild>
                                                                        <w:div w:id="2017339969">
                                                                          <w:marLeft w:val="0"/>
                                                                          <w:marRight w:val="0"/>
                                                                          <w:marTop w:val="0"/>
                                                                          <w:marBottom w:val="0"/>
                                                                          <w:divBdr>
                                                                            <w:top w:val="none" w:sz="0" w:space="0" w:color="auto"/>
                                                                            <w:left w:val="none" w:sz="0" w:space="0" w:color="auto"/>
                                                                            <w:bottom w:val="none" w:sz="0" w:space="0" w:color="auto"/>
                                                                            <w:right w:val="none" w:sz="0" w:space="0" w:color="auto"/>
                                                                          </w:divBdr>
                                                                          <w:divsChild>
                                                                            <w:div w:id="1565606449">
                                                                              <w:marLeft w:val="0"/>
                                                                              <w:marRight w:val="0"/>
                                                                              <w:marTop w:val="0"/>
                                                                              <w:marBottom w:val="0"/>
                                                                              <w:divBdr>
                                                                                <w:top w:val="none" w:sz="0" w:space="0" w:color="auto"/>
                                                                                <w:left w:val="none" w:sz="0" w:space="0" w:color="auto"/>
                                                                                <w:bottom w:val="none" w:sz="0" w:space="0" w:color="auto"/>
                                                                                <w:right w:val="none" w:sz="0" w:space="0" w:color="auto"/>
                                                                              </w:divBdr>
                                                                              <w:divsChild>
                                                                                <w:div w:id="1410467326">
                                                                                  <w:marLeft w:val="0"/>
                                                                                  <w:marRight w:val="0"/>
                                                                                  <w:marTop w:val="0"/>
                                                                                  <w:marBottom w:val="0"/>
                                                                                  <w:divBdr>
                                                                                    <w:top w:val="none" w:sz="0" w:space="0" w:color="auto"/>
                                                                                    <w:left w:val="none" w:sz="0" w:space="0" w:color="auto"/>
                                                                                    <w:bottom w:val="none" w:sz="0" w:space="0" w:color="auto"/>
                                                                                    <w:right w:val="none" w:sz="0" w:space="0" w:color="auto"/>
                                                                                  </w:divBdr>
                                                                                  <w:divsChild>
                                                                                    <w:div w:id="1911845137">
                                                                                      <w:marLeft w:val="0"/>
                                                                                      <w:marRight w:val="0"/>
                                                                                      <w:marTop w:val="0"/>
                                                                                      <w:marBottom w:val="0"/>
                                                                                      <w:divBdr>
                                                                                        <w:top w:val="none" w:sz="0" w:space="0" w:color="auto"/>
                                                                                        <w:left w:val="none" w:sz="0" w:space="0" w:color="auto"/>
                                                                                        <w:bottom w:val="none" w:sz="0" w:space="0" w:color="auto"/>
                                                                                        <w:right w:val="none" w:sz="0" w:space="0" w:color="auto"/>
                                                                                      </w:divBdr>
                                                                                      <w:divsChild>
                                                                                        <w:div w:id="113865649">
                                                                                          <w:marLeft w:val="0"/>
                                                                                          <w:marRight w:val="0"/>
                                                                                          <w:marTop w:val="0"/>
                                                                                          <w:marBottom w:val="0"/>
                                                                                          <w:divBdr>
                                                                                            <w:top w:val="none" w:sz="0" w:space="0" w:color="auto"/>
                                                                                            <w:left w:val="none" w:sz="0" w:space="0" w:color="auto"/>
                                                                                            <w:bottom w:val="none" w:sz="0" w:space="0" w:color="auto"/>
                                                                                            <w:right w:val="none" w:sz="0" w:space="0" w:color="auto"/>
                                                                                          </w:divBdr>
                                                                                          <w:divsChild>
                                                                                            <w:div w:id="1222403162">
                                                                                              <w:marLeft w:val="0"/>
                                                                                              <w:marRight w:val="0"/>
                                                                                              <w:marTop w:val="0"/>
                                                                                              <w:marBottom w:val="0"/>
                                                                                              <w:divBdr>
                                                                                                <w:top w:val="none" w:sz="0" w:space="0" w:color="auto"/>
                                                                                                <w:left w:val="none" w:sz="0" w:space="0" w:color="auto"/>
                                                                                                <w:bottom w:val="none" w:sz="0" w:space="0" w:color="auto"/>
                                                                                                <w:right w:val="none" w:sz="0" w:space="0" w:color="auto"/>
                                                                                              </w:divBdr>
                                                                                              <w:divsChild>
                                                                                                <w:div w:id="1858737008">
                                                                                                  <w:marLeft w:val="0"/>
                                                                                                  <w:marRight w:val="0"/>
                                                                                                  <w:marTop w:val="0"/>
                                                                                                  <w:marBottom w:val="0"/>
                                                                                                  <w:divBdr>
                                                                                                    <w:top w:val="none" w:sz="0" w:space="0" w:color="auto"/>
                                                                                                    <w:left w:val="none" w:sz="0" w:space="0" w:color="auto"/>
                                                                                                    <w:bottom w:val="none" w:sz="0" w:space="0" w:color="auto"/>
                                                                                                    <w:right w:val="none" w:sz="0" w:space="0" w:color="auto"/>
                                                                                                  </w:divBdr>
                                                                                                  <w:divsChild>
                                                                                                    <w:div w:id="1891839158">
                                                                                                      <w:marLeft w:val="0"/>
                                                                                                      <w:marRight w:val="0"/>
                                                                                                      <w:marTop w:val="0"/>
                                                                                                      <w:marBottom w:val="0"/>
                                                                                                      <w:divBdr>
                                                                                                        <w:top w:val="none" w:sz="0" w:space="0" w:color="auto"/>
                                                                                                        <w:left w:val="none" w:sz="0" w:space="0" w:color="auto"/>
                                                                                                        <w:bottom w:val="none" w:sz="0" w:space="0" w:color="auto"/>
                                                                                                        <w:right w:val="none" w:sz="0" w:space="0" w:color="auto"/>
                                                                                                      </w:divBdr>
                                                                                                    </w:div>
                                                                                                    <w:div w:id="11463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giustamm.it" TargetMode="External"/><Relationship Id="rId13" Type="http://schemas.openxmlformats.org/officeDocument/2006/relationships/hyperlink" Target="http://www.lexitalia.it" TargetMode="External"/><Relationship Id="rId18" Type="http://schemas.openxmlformats.org/officeDocument/2006/relationships/hyperlink" Target="http://www.giustamm.it" TargetMode="External"/><Relationship Id="rId26" Type="http://schemas.openxmlformats.org/officeDocument/2006/relationships/hyperlink" Target="http://www.giurcost.org" TargetMode="External"/><Relationship Id="rId3" Type="http://schemas.openxmlformats.org/officeDocument/2006/relationships/hyperlink" Target="http://www.contabilita-pubblica.it" TargetMode="External"/><Relationship Id="rId21" Type="http://schemas.openxmlformats.org/officeDocument/2006/relationships/hyperlink" Target="http://www.giustizia-amministrativa.it" TargetMode="External"/><Relationship Id="rId7" Type="http://schemas.openxmlformats.org/officeDocument/2006/relationships/hyperlink" Target="http://www.giustizia-amministrativa.it" TargetMode="External"/><Relationship Id="rId12" Type="http://schemas.openxmlformats.org/officeDocument/2006/relationships/hyperlink" Target="http://www.giustizia-amministrativa.it" TargetMode="External"/><Relationship Id="rId17" Type="http://schemas.openxmlformats.org/officeDocument/2006/relationships/hyperlink" Target="http://www.federalismi.it" TargetMode="External"/><Relationship Id="rId25" Type="http://schemas.openxmlformats.org/officeDocument/2006/relationships/hyperlink" Target="http://www.giustizia-amministrativa.it" TargetMode="External"/><Relationship Id="rId2" Type="http://schemas.openxmlformats.org/officeDocument/2006/relationships/hyperlink" Target="http://www.dirittocivilecontemporaneo.com" TargetMode="External"/><Relationship Id="rId16" Type="http://schemas.openxmlformats.org/officeDocument/2006/relationships/hyperlink" Target="http://www.giustizia-amministrativa.it" TargetMode="External"/><Relationship Id="rId20" Type="http://schemas.openxmlformats.org/officeDocument/2006/relationships/hyperlink" Target="http://www.giustizia-amministrativa.it" TargetMode="External"/><Relationship Id="rId29" Type="http://schemas.openxmlformats.org/officeDocument/2006/relationships/hyperlink" Target="http://www.giustizia-amministrativa.it" TargetMode="External"/><Relationship Id="rId1" Type="http://schemas.openxmlformats.org/officeDocument/2006/relationships/hyperlink" Target="http://www.treccani.it" TargetMode="External"/><Relationship Id="rId6" Type="http://schemas.openxmlformats.org/officeDocument/2006/relationships/hyperlink" Target="http://www.treccani.it" TargetMode="External"/><Relationship Id="rId11" Type="http://schemas.openxmlformats.org/officeDocument/2006/relationships/hyperlink" Target="http://www.giustizia-amministrativa.it" TargetMode="External"/><Relationship Id="rId24" Type="http://schemas.openxmlformats.org/officeDocument/2006/relationships/hyperlink" Target="http://www.anticorruzione.it" TargetMode="External"/><Relationship Id="rId5" Type="http://schemas.openxmlformats.org/officeDocument/2006/relationships/hyperlink" Target="http://www.diritto.it" TargetMode="External"/><Relationship Id="rId15" Type="http://schemas.openxmlformats.org/officeDocument/2006/relationships/hyperlink" Target="http://www.lexitalia.it" TargetMode="External"/><Relationship Id="rId23" Type="http://schemas.openxmlformats.org/officeDocument/2006/relationships/hyperlink" Target="http://www.giustizia-amministrativa.it" TargetMode="External"/><Relationship Id="rId28" Type="http://schemas.openxmlformats.org/officeDocument/2006/relationships/hyperlink" Target="http://www.giustamm.it" TargetMode="External"/><Relationship Id="rId10" Type="http://schemas.openxmlformats.org/officeDocument/2006/relationships/hyperlink" Target="http://www.giustizia-amministrativa.it" TargetMode="External"/><Relationship Id="rId19" Type="http://schemas.openxmlformats.org/officeDocument/2006/relationships/hyperlink" Target="http://www.giustizia-amministrativa.it" TargetMode="External"/><Relationship Id="rId4" Type="http://schemas.openxmlformats.org/officeDocument/2006/relationships/hyperlink" Target="http://www.giurcivile.it" TargetMode="External"/><Relationship Id="rId9" Type="http://schemas.openxmlformats.org/officeDocument/2006/relationships/hyperlink" Target="http://www.neldiritto.it" TargetMode="External"/><Relationship Id="rId14" Type="http://schemas.openxmlformats.org/officeDocument/2006/relationships/hyperlink" Target="http://www.giustizia-amministrativa.it" TargetMode="External"/><Relationship Id="rId22" Type="http://schemas.openxmlformats.org/officeDocument/2006/relationships/hyperlink" Target="http://www.lexitalia.it" TargetMode="External"/><Relationship Id="rId27"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D846-609F-47EE-83EB-93854D73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9168</Words>
  <Characters>52258</Characters>
  <Application>Microsoft Office Word</Application>
  <DocSecurity>0</DocSecurity>
  <Lines>435</Lines>
  <Paragraphs>122</Paragraphs>
  <ScaleCrop>false</ScaleCrop>
  <HeadingPairs>
    <vt:vector size="2" baseType="variant">
      <vt:variant>
        <vt:lpstr>Titolo</vt:lpstr>
      </vt:variant>
      <vt:variant>
        <vt:i4>1</vt:i4>
      </vt:variant>
    </vt:vector>
  </HeadingPairs>
  <TitlesOfParts>
    <vt:vector size="1" baseType="lpstr">
      <vt:lpstr>Il ricorso straordinario</vt:lpstr>
    </vt:vector>
  </TitlesOfParts>
  <Company/>
  <LinksUpToDate>false</LinksUpToDate>
  <CharactersWithSpaces>61304</CharactersWithSpaces>
  <SharedDoc>false</SharedDoc>
  <HLinks>
    <vt:vector size="174" baseType="variant">
      <vt:variant>
        <vt:i4>7143550</vt:i4>
      </vt:variant>
      <vt:variant>
        <vt:i4>84</vt:i4>
      </vt:variant>
      <vt:variant>
        <vt:i4>0</vt:i4>
      </vt:variant>
      <vt:variant>
        <vt:i4>5</vt:i4>
      </vt:variant>
      <vt:variant>
        <vt:lpwstr>http://www.giustizia-amministrativa.it/</vt:lpwstr>
      </vt:variant>
      <vt:variant>
        <vt:lpwstr/>
      </vt:variant>
      <vt:variant>
        <vt:i4>7995439</vt:i4>
      </vt:variant>
      <vt:variant>
        <vt:i4>81</vt:i4>
      </vt:variant>
      <vt:variant>
        <vt:i4>0</vt:i4>
      </vt:variant>
      <vt:variant>
        <vt:i4>5</vt:i4>
      </vt:variant>
      <vt:variant>
        <vt:lpwstr>http://www.giustamm.it/</vt:lpwstr>
      </vt:variant>
      <vt:variant>
        <vt:lpwstr/>
      </vt:variant>
      <vt:variant>
        <vt:i4>7995439</vt:i4>
      </vt:variant>
      <vt:variant>
        <vt:i4>78</vt:i4>
      </vt:variant>
      <vt:variant>
        <vt:i4>0</vt:i4>
      </vt:variant>
      <vt:variant>
        <vt:i4>5</vt:i4>
      </vt:variant>
      <vt:variant>
        <vt:lpwstr>http://www.giustamm.it/</vt:lpwstr>
      </vt:variant>
      <vt:variant>
        <vt:lpwstr/>
      </vt:variant>
      <vt:variant>
        <vt:i4>5898328</vt:i4>
      </vt:variant>
      <vt:variant>
        <vt:i4>75</vt:i4>
      </vt:variant>
      <vt:variant>
        <vt:i4>0</vt:i4>
      </vt:variant>
      <vt:variant>
        <vt:i4>5</vt:i4>
      </vt:variant>
      <vt:variant>
        <vt:lpwstr>http://www.giurcost.org/</vt:lpwstr>
      </vt:variant>
      <vt:variant>
        <vt:lpwstr/>
      </vt:variant>
      <vt:variant>
        <vt:i4>7143550</vt:i4>
      </vt:variant>
      <vt:variant>
        <vt:i4>72</vt:i4>
      </vt:variant>
      <vt:variant>
        <vt:i4>0</vt:i4>
      </vt:variant>
      <vt:variant>
        <vt:i4>5</vt:i4>
      </vt:variant>
      <vt:variant>
        <vt:lpwstr>http://www.giustizia-amministrativa.it/</vt:lpwstr>
      </vt:variant>
      <vt:variant>
        <vt:lpwstr/>
      </vt:variant>
      <vt:variant>
        <vt:i4>458835</vt:i4>
      </vt:variant>
      <vt:variant>
        <vt:i4>69</vt:i4>
      </vt:variant>
      <vt:variant>
        <vt:i4>0</vt:i4>
      </vt:variant>
      <vt:variant>
        <vt:i4>5</vt:i4>
      </vt:variant>
      <vt:variant>
        <vt:lpwstr>http://www.anticorruzione.it/</vt:lpwstr>
      </vt:variant>
      <vt:variant>
        <vt:lpwstr/>
      </vt:variant>
      <vt:variant>
        <vt:i4>7143550</vt:i4>
      </vt:variant>
      <vt:variant>
        <vt:i4>66</vt:i4>
      </vt:variant>
      <vt:variant>
        <vt:i4>0</vt:i4>
      </vt:variant>
      <vt:variant>
        <vt:i4>5</vt:i4>
      </vt:variant>
      <vt:variant>
        <vt:lpwstr>http://www.giustizia-amministrativa.it/</vt:lpwstr>
      </vt:variant>
      <vt:variant>
        <vt:lpwstr/>
      </vt:variant>
      <vt:variant>
        <vt:i4>14</vt:i4>
      </vt:variant>
      <vt:variant>
        <vt:i4>63</vt:i4>
      </vt:variant>
      <vt:variant>
        <vt:i4>0</vt:i4>
      </vt:variant>
      <vt:variant>
        <vt:i4>5</vt:i4>
      </vt:variant>
      <vt:variant>
        <vt:lpwstr>http://www.lexitalia.it/</vt:lpwstr>
      </vt:variant>
      <vt:variant>
        <vt:lpwstr/>
      </vt:variant>
      <vt:variant>
        <vt:i4>7143550</vt:i4>
      </vt:variant>
      <vt:variant>
        <vt:i4>60</vt:i4>
      </vt:variant>
      <vt:variant>
        <vt:i4>0</vt:i4>
      </vt:variant>
      <vt:variant>
        <vt:i4>5</vt:i4>
      </vt:variant>
      <vt:variant>
        <vt:lpwstr>http://www.giustizia-amministrativa.it/</vt:lpwstr>
      </vt:variant>
      <vt:variant>
        <vt:lpwstr/>
      </vt:variant>
      <vt:variant>
        <vt:i4>7143550</vt:i4>
      </vt:variant>
      <vt:variant>
        <vt:i4>57</vt:i4>
      </vt:variant>
      <vt:variant>
        <vt:i4>0</vt:i4>
      </vt:variant>
      <vt:variant>
        <vt:i4>5</vt:i4>
      </vt:variant>
      <vt:variant>
        <vt:lpwstr>http://www.giustizia-amministrativa.it/</vt:lpwstr>
      </vt:variant>
      <vt:variant>
        <vt:lpwstr/>
      </vt:variant>
      <vt:variant>
        <vt:i4>7143550</vt:i4>
      </vt:variant>
      <vt:variant>
        <vt:i4>54</vt:i4>
      </vt:variant>
      <vt:variant>
        <vt:i4>0</vt:i4>
      </vt:variant>
      <vt:variant>
        <vt:i4>5</vt:i4>
      </vt:variant>
      <vt:variant>
        <vt:lpwstr>http://www.giustizia-amministrativa.it/</vt:lpwstr>
      </vt:variant>
      <vt:variant>
        <vt:lpwstr/>
      </vt:variant>
      <vt:variant>
        <vt:i4>7995439</vt:i4>
      </vt:variant>
      <vt:variant>
        <vt:i4>51</vt:i4>
      </vt:variant>
      <vt:variant>
        <vt:i4>0</vt:i4>
      </vt:variant>
      <vt:variant>
        <vt:i4>5</vt:i4>
      </vt:variant>
      <vt:variant>
        <vt:lpwstr>http://www.giustamm.it/</vt:lpwstr>
      </vt:variant>
      <vt:variant>
        <vt:lpwstr/>
      </vt:variant>
      <vt:variant>
        <vt:i4>7012463</vt:i4>
      </vt:variant>
      <vt:variant>
        <vt:i4>48</vt:i4>
      </vt:variant>
      <vt:variant>
        <vt:i4>0</vt:i4>
      </vt:variant>
      <vt:variant>
        <vt:i4>5</vt:i4>
      </vt:variant>
      <vt:variant>
        <vt:lpwstr>http://www.federalismi.it/</vt:lpwstr>
      </vt:variant>
      <vt:variant>
        <vt:lpwstr/>
      </vt:variant>
      <vt:variant>
        <vt:i4>7143550</vt:i4>
      </vt:variant>
      <vt:variant>
        <vt:i4>45</vt:i4>
      </vt:variant>
      <vt:variant>
        <vt:i4>0</vt:i4>
      </vt:variant>
      <vt:variant>
        <vt:i4>5</vt:i4>
      </vt:variant>
      <vt:variant>
        <vt:lpwstr>http://www.giustizia-amministrativa.it/</vt:lpwstr>
      </vt:variant>
      <vt:variant>
        <vt:lpwstr/>
      </vt:variant>
      <vt:variant>
        <vt:i4>14</vt:i4>
      </vt:variant>
      <vt:variant>
        <vt:i4>42</vt:i4>
      </vt:variant>
      <vt:variant>
        <vt:i4>0</vt:i4>
      </vt:variant>
      <vt:variant>
        <vt:i4>5</vt:i4>
      </vt:variant>
      <vt:variant>
        <vt:lpwstr>http://www.lexitalia.it/</vt:lpwstr>
      </vt:variant>
      <vt:variant>
        <vt:lpwstr/>
      </vt:variant>
      <vt:variant>
        <vt:i4>7143550</vt:i4>
      </vt:variant>
      <vt:variant>
        <vt:i4>39</vt:i4>
      </vt:variant>
      <vt:variant>
        <vt:i4>0</vt:i4>
      </vt:variant>
      <vt:variant>
        <vt:i4>5</vt:i4>
      </vt:variant>
      <vt:variant>
        <vt:lpwstr>http://www.giustizia-amministrativa.it/</vt:lpwstr>
      </vt:variant>
      <vt:variant>
        <vt:lpwstr/>
      </vt:variant>
      <vt:variant>
        <vt:i4>14</vt:i4>
      </vt:variant>
      <vt:variant>
        <vt:i4>36</vt:i4>
      </vt:variant>
      <vt:variant>
        <vt:i4>0</vt:i4>
      </vt:variant>
      <vt:variant>
        <vt:i4>5</vt:i4>
      </vt:variant>
      <vt:variant>
        <vt:lpwstr>http://www.lexitalia.it/</vt:lpwstr>
      </vt:variant>
      <vt:variant>
        <vt:lpwstr/>
      </vt:variant>
      <vt:variant>
        <vt:i4>7143550</vt:i4>
      </vt:variant>
      <vt:variant>
        <vt:i4>33</vt:i4>
      </vt:variant>
      <vt:variant>
        <vt:i4>0</vt:i4>
      </vt:variant>
      <vt:variant>
        <vt:i4>5</vt:i4>
      </vt:variant>
      <vt:variant>
        <vt:lpwstr>http://www.giustizia-amministrativa.it/</vt:lpwstr>
      </vt:variant>
      <vt:variant>
        <vt:lpwstr/>
      </vt:variant>
      <vt:variant>
        <vt:i4>7143550</vt:i4>
      </vt:variant>
      <vt:variant>
        <vt:i4>30</vt:i4>
      </vt:variant>
      <vt:variant>
        <vt:i4>0</vt:i4>
      </vt:variant>
      <vt:variant>
        <vt:i4>5</vt:i4>
      </vt:variant>
      <vt:variant>
        <vt:lpwstr>http://www.giustizia-amministrativa.it/</vt:lpwstr>
      </vt:variant>
      <vt:variant>
        <vt:lpwstr/>
      </vt:variant>
      <vt:variant>
        <vt:i4>7143550</vt:i4>
      </vt:variant>
      <vt:variant>
        <vt:i4>27</vt:i4>
      </vt:variant>
      <vt:variant>
        <vt:i4>0</vt:i4>
      </vt:variant>
      <vt:variant>
        <vt:i4>5</vt:i4>
      </vt:variant>
      <vt:variant>
        <vt:lpwstr>http://www.giustizia-amministrativa.it/</vt:lpwstr>
      </vt:variant>
      <vt:variant>
        <vt:lpwstr/>
      </vt:variant>
      <vt:variant>
        <vt:i4>458833</vt:i4>
      </vt:variant>
      <vt:variant>
        <vt:i4>24</vt:i4>
      </vt:variant>
      <vt:variant>
        <vt:i4>0</vt:i4>
      </vt:variant>
      <vt:variant>
        <vt:i4>5</vt:i4>
      </vt:variant>
      <vt:variant>
        <vt:lpwstr>http://www.neldiritto.it/</vt:lpwstr>
      </vt:variant>
      <vt:variant>
        <vt:lpwstr/>
      </vt:variant>
      <vt:variant>
        <vt:i4>7995439</vt:i4>
      </vt:variant>
      <vt:variant>
        <vt:i4>21</vt:i4>
      </vt:variant>
      <vt:variant>
        <vt:i4>0</vt:i4>
      </vt:variant>
      <vt:variant>
        <vt:i4>5</vt:i4>
      </vt:variant>
      <vt:variant>
        <vt:lpwstr>http://www.giustamm.it/</vt:lpwstr>
      </vt:variant>
      <vt:variant>
        <vt:lpwstr/>
      </vt:variant>
      <vt:variant>
        <vt:i4>7143550</vt:i4>
      </vt:variant>
      <vt:variant>
        <vt:i4>18</vt:i4>
      </vt:variant>
      <vt:variant>
        <vt:i4>0</vt:i4>
      </vt:variant>
      <vt:variant>
        <vt:i4>5</vt:i4>
      </vt:variant>
      <vt:variant>
        <vt:lpwstr>http://www.giustizia-amministrativa.it/</vt:lpwstr>
      </vt:variant>
      <vt:variant>
        <vt:lpwstr/>
      </vt:variant>
      <vt:variant>
        <vt:i4>7143456</vt:i4>
      </vt:variant>
      <vt:variant>
        <vt:i4>15</vt:i4>
      </vt:variant>
      <vt:variant>
        <vt:i4>0</vt:i4>
      </vt:variant>
      <vt:variant>
        <vt:i4>5</vt:i4>
      </vt:variant>
      <vt:variant>
        <vt:lpwstr>http://www.treccani.it/</vt:lpwstr>
      </vt:variant>
      <vt:variant>
        <vt:lpwstr/>
      </vt:variant>
      <vt:variant>
        <vt:i4>6291582</vt:i4>
      </vt:variant>
      <vt:variant>
        <vt:i4>12</vt:i4>
      </vt:variant>
      <vt:variant>
        <vt:i4>0</vt:i4>
      </vt:variant>
      <vt:variant>
        <vt:i4>5</vt:i4>
      </vt:variant>
      <vt:variant>
        <vt:lpwstr>http://www.diritto.it/</vt:lpwstr>
      </vt:variant>
      <vt:variant>
        <vt:lpwstr/>
      </vt:variant>
      <vt:variant>
        <vt:i4>1704007</vt:i4>
      </vt:variant>
      <vt:variant>
        <vt:i4>9</vt:i4>
      </vt:variant>
      <vt:variant>
        <vt:i4>0</vt:i4>
      </vt:variant>
      <vt:variant>
        <vt:i4>5</vt:i4>
      </vt:variant>
      <vt:variant>
        <vt:lpwstr>http://www.giurcivile.it/</vt:lpwstr>
      </vt:variant>
      <vt:variant>
        <vt:lpwstr/>
      </vt:variant>
      <vt:variant>
        <vt:i4>6357098</vt:i4>
      </vt:variant>
      <vt:variant>
        <vt:i4>6</vt:i4>
      </vt:variant>
      <vt:variant>
        <vt:i4>0</vt:i4>
      </vt:variant>
      <vt:variant>
        <vt:i4>5</vt:i4>
      </vt:variant>
      <vt:variant>
        <vt:lpwstr>http://www.contabilita-pubblica.it/</vt:lpwstr>
      </vt:variant>
      <vt:variant>
        <vt:lpwstr/>
      </vt:variant>
      <vt:variant>
        <vt:i4>3145784</vt:i4>
      </vt:variant>
      <vt:variant>
        <vt:i4>3</vt:i4>
      </vt:variant>
      <vt:variant>
        <vt:i4>0</vt:i4>
      </vt:variant>
      <vt:variant>
        <vt:i4>5</vt:i4>
      </vt:variant>
      <vt:variant>
        <vt:lpwstr>http://www.dirittocivilecontemporaneo.com/</vt:lpwstr>
      </vt:variant>
      <vt:variant>
        <vt:lpwstr/>
      </vt:variant>
      <vt:variant>
        <vt:i4>7143456</vt:i4>
      </vt:variant>
      <vt:variant>
        <vt:i4>0</vt:i4>
      </vt:variant>
      <vt:variant>
        <vt:i4>0</vt:i4>
      </vt:variant>
      <vt:variant>
        <vt:i4>5</vt:i4>
      </vt:variant>
      <vt:variant>
        <vt:lpwstr>http://www.treccani.it/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ricorso straordinario</dc:title>
  <dc:subject/>
  <dc:creator>Fabio</dc:creator>
  <cp:keywords/>
  <cp:lastModifiedBy>Gianluca Ricci</cp:lastModifiedBy>
  <cp:revision>2</cp:revision>
  <cp:lastPrinted>2019-05-29T10:14:00Z</cp:lastPrinted>
  <dcterms:created xsi:type="dcterms:W3CDTF">2019-10-31T16:06:00Z</dcterms:created>
  <dcterms:modified xsi:type="dcterms:W3CDTF">2019-10-31T16:06:00Z</dcterms:modified>
</cp:coreProperties>
</file>