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24A" w:rsidRPr="00667006" w:rsidRDefault="00667006" w:rsidP="00667006">
      <w:pPr>
        <w:spacing w:line="360" w:lineRule="auto"/>
        <w:jc w:val="both"/>
        <w:rPr>
          <w:rFonts w:ascii="Times New Roman" w:hAnsi="Times New Roman" w:cs="Times New Roman"/>
          <w:sz w:val="32"/>
          <w:szCs w:val="32"/>
        </w:rPr>
      </w:pPr>
      <w:r w:rsidRPr="00667006">
        <w:rPr>
          <w:rFonts w:ascii="Times New Roman" w:hAnsi="Times New Roman" w:cs="Times New Roman"/>
          <w:sz w:val="32"/>
          <w:szCs w:val="32"/>
        </w:rPr>
        <w:t xml:space="preserve"> </w:t>
      </w:r>
    </w:p>
    <w:p w:rsidR="00667006" w:rsidRPr="00667006" w:rsidRDefault="006C49E0" w:rsidP="00667006">
      <w:pPr>
        <w:spacing w:line="360" w:lineRule="auto"/>
        <w:jc w:val="center"/>
        <w:rPr>
          <w:rFonts w:ascii="Times New Roman" w:hAnsi="Times New Roman" w:cs="Times New Roman"/>
          <w:b/>
          <w:sz w:val="40"/>
          <w:szCs w:val="40"/>
        </w:rPr>
      </w:pPr>
      <w:r w:rsidRPr="00667006">
        <w:rPr>
          <w:rFonts w:ascii="Times New Roman" w:hAnsi="Times New Roman" w:cs="Times New Roman"/>
          <w:b/>
          <w:sz w:val="40"/>
          <w:szCs w:val="40"/>
        </w:rPr>
        <w:t>Itinerari della Giustizia amministrativa e del suo giudice</w:t>
      </w:r>
    </w:p>
    <w:p w:rsidR="00B53BFE" w:rsidRPr="00C45E86" w:rsidRDefault="006C49E0" w:rsidP="00B53BFE">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(Relazione introduttiva al Convegno per i 130 anni della Quarta Sezione del Consiglio di Stato – Palazzo Spada, 20 novembre 2019)</w:t>
      </w:r>
    </w:p>
    <w:p w:rsidR="00075542" w:rsidRPr="00C45E86" w:rsidRDefault="00667006" w:rsidP="00B53BFE">
      <w:pPr>
        <w:spacing w:line="360" w:lineRule="auto"/>
        <w:jc w:val="right"/>
        <w:rPr>
          <w:rFonts w:ascii="Times New Roman" w:hAnsi="Times New Roman" w:cs="Times New Roman"/>
          <w:sz w:val="32"/>
          <w:szCs w:val="32"/>
        </w:rPr>
      </w:pPr>
      <w:proofErr w:type="gramStart"/>
      <w:r>
        <w:rPr>
          <w:rFonts w:ascii="Times New Roman" w:hAnsi="Times New Roman" w:cs="Times New Roman"/>
          <w:sz w:val="32"/>
          <w:szCs w:val="32"/>
        </w:rPr>
        <w:t>x</w:t>
      </w:r>
      <w:proofErr w:type="gramEnd"/>
    </w:p>
    <w:p w:rsidR="00F64B10" w:rsidRPr="00C45E86" w:rsidRDefault="00F64B10" w:rsidP="00EF743A">
      <w:pPr>
        <w:spacing w:line="360" w:lineRule="auto"/>
        <w:jc w:val="both"/>
        <w:rPr>
          <w:rFonts w:ascii="Times New Roman" w:hAnsi="Times New Roman" w:cs="Times New Roman"/>
          <w:sz w:val="32"/>
          <w:szCs w:val="32"/>
        </w:rPr>
      </w:pPr>
    </w:p>
    <w:p w:rsidR="0053352A" w:rsidRPr="00C45E86" w:rsidRDefault="0053352A" w:rsidP="00EF743A">
      <w:pPr>
        <w:spacing w:line="360" w:lineRule="auto"/>
        <w:jc w:val="both"/>
        <w:rPr>
          <w:rFonts w:ascii="Times New Roman" w:hAnsi="Times New Roman" w:cs="Times New Roman"/>
          <w:b/>
          <w:sz w:val="32"/>
          <w:szCs w:val="32"/>
          <w:u w:val="single"/>
        </w:rPr>
      </w:pPr>
      <w:r w:rsidRPr="00C45E86">
        <w:rPr>
          <w:rFonts w:ascii="Times New Roman" w:hAnsi="Times New Roman" w:cs="Times New Roman"/>
          <w:b/>
          <w:sz w:val="32"/>
          <w:szCs w:val="32"/>
          <w:u w:val="single"/>
        </w:rPr>
        <w:t>1 – La prima</w:t>
      </w:r>
      <w:r w:rsidR="00785BB1" w:rsidRPr="00C45E86">
        <w:rPr>
          <w:rFonts w:ascii="Times New Roman" w:hAnsi="Times New Roman" w:cs="Times New Roman"/>
          <w:b/>
          <w:sz w:val="32"/>
          <w:szCs w:val="32"/>
          <w:u w:val="single"/>
        </w:rPr>
        <w:t xml:space="preserve"> (lunga)</w:t>
      </w:r>
      <w:r w:rsidRPr="00C45E86">
        <w:rPr>
          <w:rFonts w:ascii="Times New Roman" w:hAnsi="Times New Roman" w:cs="Times New Roman"/>
          <w:b/>
          <w:sz w:val="32"/>
          <w:szCs w:val="32"/>
          <w:u w:val="single"/>
        </w:rPr>
        <w:t xml:space="preserve"> tappa</w:t>
      </w:r>
      <w:r w:rsidR="00785BB1" w:rsidRPr="00C45E86">
        <w:rPr>
          <w:rFonts w:ascii="Times New Roman" w:hAnsi="Times New Roman" w:cs="Times New Roman"/>
          <w:b/>
          <w:sz w:val="32"/>
          <w:szCs w:val="32"/>
          <w:u w:val="single"/>
        </w:rPr>
        <w:t xml:space="preserve"> dell’itinerario</w:t>
      </w:r>
      <w:r w:rsidRPr="00C45E86">
        <w:rPr>
          <w:rFonts w:ascii="Times New Roman" w:hAnsi="Times New Roman" w:cs="Times New Roman"/>
          <w:b/>
          <w:sz w:val="32"/>
          <w:szCs w:val="32"/>
          <w:u w:val="single"/>
        </w:rPr>
        <w:t>:</w:t>
      </w:r>
      <w:r w:rsidR="00785BB1" w:rsidRPr="00C45E86">
        <w:rPr>
          <w:rFonts w:ascii="Times New Roman" w:hAnsi="Times New Roman" w:cs="Times New Roman"/>
          <w:b/>
          <w:sz w:val="32"/>
          <w:szCs w:val="32"/>
          <w:u w:val="single"/>
        </w:rPr>
        <w:t xml:space="preserve"> una storia di tutele</w:t>
      </w:r>
      <w:r w:rsidRPr="00C45E86">
        <w:rPr>
          <w:rFonts w:ascii="Times New Roman" w:hAnsi="Times New Roman" w:cs="Times New Roman"/>
          <w:b/>
          <w:sz w:val="32"/>
          <w:szCs w:val="32"/>
          <w:u w:val="single"/>
        </w:rPr>
        <w:t xml:space="preserve"> </w:t>
      </w:r>
    </w:p>
    <w:p w:rsidR="00F64B10" w:rsidRPr="00C45E86" w:rsidRDefault="00F64B10"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“Io concepisco che alla maggioranza si lasci tutta la balìa che si voglia, ma dentro certi confini prescritti, non dall’uomo, ma dalla legge, in modo che le minoranze, quando si credono offese, cioè quando si vede che le maggioranze calpestano la legge contro i loro interessi, abbiano modo di ricorrere a un magistrato per averne ragione</w:t>
      </w:r>
      <w:r w:rsidRPr="00C45E86">
        <w:rPr>
          <w:rFonts w:ascii="Times New Roman" w:hAnsi="Times New Roman" w:cs="Times New Roman"/>
          <w:sz w:val="32"/>
          <w:szCs w:val="32"/>
          <w:vertAlign w:val="superscript"/>
        </w:rPr>
        <w:footnoteReference w:id="1"/>
      </w:r>
      <w:r w:rsidRPr="00C45E86">
        <w:rPr>
          <w:rFonts w:ascii="Times New Roman" w:hAnsi="Times New Roman" w:cs="Times New Roman"/>
          <w:sz w:val="32"/>
          <w:szCs w:val="32"/>
        </w:rPr>
        <w:t>”.</w:t>
      </w:r>
    </w:p>
    <w:p w:rsidR="000A6AB0" w:rsidRPr="00C45E86" w:rsidRDefault="00F64B10"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 xml:space="preserve">Queste parole pronunciate </w:t>
      </w:r>
      <w:r w:rsidRPr="00C45E86">
        <w:rPr>
          <w:rFonts w:ascii="Times New Roman" w:hAnsi="Times New Roman" w:cs="Times New Roman"/>
          <w:b/>
          <w:sz w:val="32"/>
          <w:szCs w:val="32"/>
        </w:rPr>
        <w:t>alla Camera nel 1876 da Silvio Spaventa</w:t>
      </w:r>
      <w:r w:rsidRPr="00C45E86">
        <w:rPr>
          <w:rFonts w:ascii="Times New Roman" w:hAnsi="Times New Roman" w:cs="Times New Roman"/>
          <w:sz w:val="32"/>
          <w:szCs w:val="32"/>
        </w:rPr>
        <w:t xml:space="preserve"> </w:t>
      </w:r>
      <w:proofErr w:type="gramStart"/>
      <w:r w:rsidRPr="00C45E86">
        <w:rPr>
          <w:rFonts w:ascii="Times New Roman" w:hAnsi="Times New Roman" w:cs="Times New Roman"/>
          <w:sz w:val="32"/>
          <w:szCs w:val="32"/>
        </w:rPr>
        <w:t>suonano</w:t>
      </w:r>
      <w:proofErr w:type="gramEnd"/>
      <w:r w:rsidRPr="00C45E86">
        <w:rPr>
          <w:rFonts w:ascii="Times New Roman" w:hAnsi="Times New Roman" w:cs="Times New Roman"/>
          <w:sz w:val="32"/>
          <w:szCs w:val="32"/>
        </w:rPr>
        <w:t xml:space="preserve"> come il prologo al ben più noto discorso di Bergamo</w:t>
      </w:r>
      <w:r w:rsidR="00FF6D11" w:rsidRPr="00C45E86">
        <w:rPr>
          <w:rFonts w:ascii="Times New Roman" w:hAnsi="Times New Roman" w:cs="Times New Roman"/>
          <w:sz w:val="32"/>
          <w:szCs w:val="32"/>
        </w:rPr>
        <w:t xml:space="preserve"> del maggio del 1880</w:t>
      </w:r>
      <w:r w:rsidRPr="00C45E86">
        <w:rPr>
          <w:rFonts w:ascii="Times New Roman" w:hAnsi="Times New Roman" w:cs="Times New Roman"/>
          <w:sz w:val="32"/>
          <w:szCs w:val="32"/>
        </w:rPr>
        <w:t xml:space="preserve"> che, unitamente al discorso pronunciato da Marco </w:t>
      </w:r>
      <w:proofErr w:type="spellStart"/>
      <w:r w:rsidRPr="00C45E86">
        <w:rPr>
          <w:rFonts w:ascii="Times New Roman" w:hAnsi="Times New Roman" w:cs="Times New Roman"/>
          <w:sz w:val="32"/>
          <w:szCs w:val="32"/>
        </w:rPr>
        <w:t>Minghetti</w:t>
      </w:r>
      <w:proofErr w:type="spellEnd"/>
      <w:r w:rsidRPr="00C45E86">
        <w:rPr>
          <w:rFonts w:ascii="Times New Roman" w:hAnsi="Times New Roman" w:cs="Times New Roman"/>
          <w:sz w:val="32"/>
          <w:szCs w:val="32"/>
        </w:rPr>
        <w:t xml:space="preserve"> a Napoli all’Associazione di diritto costituzionale l’8 gennaio 1880</w:t>
      </w:r>
      <w:r w:rsidRPr="00C45E86">
        <w:rPr>
          <w:rFonts w:ascii="Times New Roman" w:hAnsi="Times New Roman" w:cs="Times New Roman"/>
          <w:sz w:val="32"/>
          <w:szCs w:val="32"/>
          <w:vertAlign w:val="superscript"/>
        </w:rPr>
        <w:footnoteReference w:id="2"/>
      </w:r>
      <w:r w:rsidRPr="00C45E86">
        <w:rPr>
          <w:rFonts w:ascii="Times New Roman" w:hAnsi="Times New Roman" w:cs="Times New Roman"/>
          <w:sz w:val="32"/>
          <w:szCs w:val="32"/>
        </w:rPr>
        <w:t xml:space="preserve"> sulla ingerenza della politica nell’amministrazione, sono alla base</w:t>
      </w:r>
      <w:r w:rsidR="00831E7F" w:rsidRPr="00C45E86">
        <w:rPr>
          <w:rFonts w:ascii="Times New Roman" w:hAnsi="Times New Roman" w:cs="Times New Roman"/>
          <w:sz w:val="32"/>
          <w:szCs w:val="32"/>
        </w:rPr>
        <w:t xml:space="preserve"> della legge </w:t>
      </w:r>
      <w:proofErr w:type="spellStart"/>
      <w:r w:rsidR="00831E7F" w:rsidRPr="00C45E86">
        <w:rPr>
          <w:rFonts w:ascii="Times New Roman" w:hAnsi="Times New Roman" w:cs="Times New Roman"/>
          <w:sz w:val="32"/>
          <w:szCs w:val="32"/>
        </w:rPr>
        <w:t>Crispi</w:t>
      </w:r>
      <w:proofErr w:type="spellEnd"/>
      <w:r w:rsidR="00831E7F" w:rsidRPr="00C45E86">
        <w:rPr>
          <w:rFonts w:ascii="Times New Roman" w:hAnsi="Times New Roman" w:cs="Times New Roman"/>
          <w:sz w:val="32"/>
          <w:szCs w:val="32"/>
        </w:rPr>
        <w:t xml:space="preserve"> del 31 marzo 1889, n. 5992.</w:t>
      </w:r>
    </w:p>
    <w:p w:rsidR="00F64B10" w:rsidRPr="00C45E86" w:rsidRDefault="00F64B10"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lastRenderedPageBreak/>
        <w:t>Questa, come è noto, segna la nascita della giustizia amministrativa in Italia, attraverso l’istituzione della Quarta Sezione del Consiglio di Stato di cui quest’anno ricorre il 130° anniversario.</w:t>
      </w:r>
    </w:p>
    <w:p w:rsidR="006B374E" w:rsidRPr="00C45E86" w:rsidRDefault="006B374E" w:rsidP="00EF743A">
      <w:pPr>
        <w:spacing w:line="360" w:lineRule="auto"/>
        <w:jc w:val="both"/>
        <w:rPr>
          <w:rFonts w:ascii="Times New Roman" w:hAnsi="Times New Roman" w:cs="Times New Roman"/>
          <w:sz w:val="32"/>
          <w:szCs w:val="32"/>
        </w:rPr>
      </w:pPr>
      <w:r w:rsidRPr="00C45E86">
        <w:rPr>
          <w:rFonts w:ascii="Times New Roman" w:hAnsi="Times New Roman" w:cs="Times New Roman"/>
          <w:b/>
          <w:sz w:val="32"/>
          <w:szCs w:val="32"/>
        </w:rPr>
        <w:t>Il giudice amministrativo viene re</w:t>
      </w:r>
      <w:r w:rsidR="00B658EB" w:rsidRPr="00C45E86">
        <w:rPr>
          <w:rFonts w:ascii="Times New Roman" w:hAnsi="Times New Roman" w:cs="Times New Roman"/>
          <w:b/>
          <w:sz w:val="32"/>
          <w:szCs w:val="32"/>
        </w:rPr>
        <w:t>-</w:t>
      </w:r>
      <w:r w:rsidRPr="00C45E86">
        <w:rPr>
          <w:rFonts w:ascii="Times New Roman" w:hAnsi="Times New Roman" w:cs="Times New Roman"/>
          <w:b/>
          <w:sz w:val="32"/>
          <w:szCs w:val="32"/>
        </w:rPr>
        <w:t>istituito per colmare una lacuna</w:t>
      </w:r>
      <w:r w:rsidR="00B658EB" w:rsidRPr="00C45E86">
        <w:rPr>
          <w:rFonts w:ascii="Times New Roman" w:hAnsi="Times New Roman" w:cs="Times New Roman"/>
          <w:sz w:val="32"/>
          <w:szCs w:val="32"/>
        </w:rPr>
        <w:t>, quella lacuna nella tutela delle situazioni soggettive dei privati che non assumessero consistenza, nella dommatica e nella giurisprudenza tradizionali, di diritto soggettivo</w:t>
      </w:r>
      <w:r w:rsidR="00953E58" w:rsidRPr="00C45E86">
        <w:rPr>
          <w:rFonts w:ascii="Times New Roman" w:hAnsi="Times New Roman" w:cs="Times New Roman"/>
          <w:sz w:val="32"/>
          <w:szCs w:val="32"/>
        </w:rPr>
        <w:t>. Un prezzo</w:t>
      </w:r>
      <w:r w:rsidR="00CB2833" w:rsidRPr="00C45E86">
        <w:rPr>
          <w:rFonts w:ascii="Times New Roman" w:hAnsi="Times New Roman" w:cs="Times New Roman"/>
          <w:sz w:val="32"/>
          <w:szCs w:val="32"/>
        </w:rPr>
        <w:t xml:space="preserve"> che </w:t>
      </w:r>
      <w:r w:rsidR="00CB2833" w:rsidRPr="00C45E86">
        <w:rPr>
          <w:rFonts w:ascii="Times New Roman" w:hAnsi="Times New Roman" w:cs="Times New Roman"/>
          <w:b/>
          <w:sz w:val="32"/>
          <w:szCs w:val="32"/>
        </w:rPr>
        <w:t>i sistemi fondati sulla struttura portante del diritto “comune” ai rapporti privatistici e pubblicistici sembra destinato a scontare</w:t>
      </w:r>
      <w:r w:rsidR="00CB2833" w:rsidRPr="00C45E86">
        <w:rPr>
          <w:rFonts w:ascii="Times New Roman" w:hAnsi="Times New Roman" w:cs="Times New Roman"/>
          <w:sz w:val="32"/>
          <w:szCs w:val="32"/>
        </w:rPr>
        <w:t xml:space="preserve"> se, non solo l’esperienza della giurisdizione unica in Italia durerà solo 34 anni, ma la stessa esperienza belga, che di quella costi</w:t>
      </w:r>
      <w:r w:rsidR="00773177" w:rsidRPr="00C45E86">
        <w:rPr>
          <w:rFonts w:ascii="Times New Roman" w:hAnsi="Times New Roman" w:cs="Times New Roman"/>
          <w:sz w:val="32"/>
          <w:szCs w:val="32"/>
        </w:rPr>
        <w:t>t</w:t>
      </w:r>
      <w:r w:rsidR="00CB2833" w:rsidRPr="00C45E86">
        <w:rPr>
          <w:rFonts w:ascii="Times New Roman" w:hAnsi="Times New Roman" w:cs="Times New Roman"/>
          <w:sz w:val="32"/>
          <w:szCs w:val="32"/>
        </w:rPr>
        <w:t xml:space="preserve">uì il modello, </w:t>
      </w:r>
      <w:r w:rsidR="00D86CD2" w:rsidRPr="00C45E86">
        <w:rPr>
          <w:rFonts w:ascii="Times New Roman" w:hAnsi="Times New Roman" w:cs="Times New Roman"/>
          <w:sz w:val="32"/>
          <w:szCs w:val="32"/>
        </w:rPr>
        <w:t>abbraccerà</w:t>
      </w:r>
      <w:r w:rsidR="00773177" w:rsidRPr="00C45E86">
        <w:rPr>
          <w:rFonts w:ascii="Times New Roman" w:hAnsi="Times New Roman" w:cs="Times New Roman"/>
          <w:sz w:val="32"/>
          <w:szCs w:val="32"/>
        </w:rPr>
        <w:t xml:space="preserve"> il sistema di doppia giurisdizione</w:t>
      </w:r>
      <w:r w:rsidR="00D86CD2" w:rsidRPr="00C45E86">
        <w:rPr>
          <w:rFonts w:ascii="Times New Roman" w:hAnsi="Times New Roman" w:cs="Times New Roman"/>
          <w:sz w:val="32"/>
          <w:szCs w:val="32"/>
        </w:rPr>
        <w:t xml:space="preserve"> con </w:t>
      </w:r>
      <w:r w:rsidR="00934054" w:rsidRPr="00C45E86">
        <w:rPr>
          <w:rFonts w:ascii="Times New Roman" w:hAnsi="Times New Roman" w:cs="Times New Roman"/>
          <w:sz w:val="32"/>
          <w:szCs w:val="32"/>
        </w:rPr>
        <w:t>l’</w:t>
      </w:r>
      <w:r w:rsidR="00C8232B" w:rsidRPr="00C45E86">
        <w:rPr>
          <w:rFonts w:ascii="Times New Roman" w:hAnsi="Times New Roman" w:cs="Times New Roman"/>
          <w:sz w:val="32"/>
          <w:szCs w:val="32"/>
        </w:rPr>
        <w:t>i</w:t>
      </w:r>
      <w:r w:rsidR="00CB2833" w:rsidRPr="00C45E86">
        <w:rPr>
          <w:rFonts w:ascii="Times New Roman" w:hAnsi="Times New Roman" w:cs="Times New Roman"/>
          <w:sz w:val="32"/>
          <w:szCs w:val="32"/>
        </w:rPr>
        <w:t>stituzione d</w:t>
      </w:r>
      <w:r w:rsidR="00D86CD2" w:rsidRPr="00C45E86">
        <w:rPr>
          <w:rFonts w:ascii="Times New Roman" w:hAnsi="Times New Roman" w:cs="Times New Roman"/>
          <w:sz w:val="32"/>
          <w:szCs w:val="32"/>
        </w:rPr>
        <w:t>el Consiglio nel 1946</w:t>
      </w:r>
      <w:r w:rsidR="00D7346A" w:rsidRPr="00C45E86">
        <w:rPr>
          <w:rStyle w:val="Rimandonotaapidipagina"/>
          <w:rFonts w:ascii="Times New Roman" w:hAnsi="Times New Roman" w:cs="Times New Roman"/>
          <w:sz w:val="32"/>
          <w:szCs w:val="32"/>
        </w:rPr>
        <w:footnoteReference w:id="3"/>
      </w:r>
      <w:r w:rsidR="00D86CD2" w:rsidRPr="00C45E86">
        <w:rPr>
          <w:rFonts w:ascii="Times New Roman" w:hAnsi="Times New Roman" w:cs="Times New Roman"/>
          <w:sz w:val="32"/>
          <w:szCs w:val="32"/>
        </w:rPr>
        <w:t xml:space="preserve"> </w:t>
      </w:r>
      <w:r w:rsidR="00773177" w:rsidRPr="00C45E86">
        <w:rPr>
          <w:rFonts w:ascii="Times New Roman" w:hAnsi="Times New Roman" w:cs="Times New Roman"/>
          <w:sz w:val="32"/>
          <w:szCs w:val="32"/>
        </w:rPr>
        <w:t>e l’ordinamento “comune” per eccellenza, quello del Regno Unito</w:t>
      </w:r>
      <w:r w:rsidR="00FF6D11" w:rsidRPr="00C45E86">
        <w:rPr>
          <w:rFonts w:ascii="Times New Roman" w:hAnsi="Times New Roman" w:cs="Times New Roman"/>
          <w:sz w:val="32"/>
          <w:szCs w:val="32"/>
        </w:rPr>
        <w:t>, configurerà nel tempo</w:t>
      </w:r>
      <w:r w:rsidR="00773177" w:rsidRPr="00C45E86">
        <w:rPr>
          <w:rFonts w:ascii="Times New Roman" w:hAnsi="Times New Roman" w:cs="Times New Roman"/>
          <w:sz w:val="32"/>
          <w:szCs w:val="32"/>
        </w:rPr>
        <w:t xml:space="preserve"> </w:t>
      </w:r>
      <w:r w:rsidR="00FF6D11" w:rsidRPr="00C45E86">
        <w:rPr>
          <w:rFonts w:ascii="Times New Roman" w:hAnsi="Times New Roman" w:cs="Times New Roman"/>
          <w:sz w:val="32"/>
          <w:szCs w:val="32"/>
        </w:rPr>
        <w:t>-</w:t>
      </w:r>
      <w:r w:rsidR="00773177" w:rsidRPr="00C45E86">
        <w:rPr>
          <w:rFonts w:ascii="Times New Roman" w:hAnsi="Times New Roman" w:cs="Times New Roman"/>
          <w:sz w:val="32"/>
          <w:szCs w:val="32"/>
        </w:rPr>
        <w:t xml:space="preserve">accanto all’emersione di una branca “speciale” del diritto come </w:t>
      </w:r>
      <w:proofErr w:type="spellStart"/>
      <w:r w:rsidR="00773177" w:rsidRPr="00C45E86">
        <w:rPr>
          <w:rFonts w:ascii="Times New Roman" w:hAnsi="Times New Roman" w:cs="Times New Roman"/>
          <w:i/>
          <w:sz w:val="32"/>
          <w:szCs w:val="32"/>
        </w:rPr>
        <w:t>administrative</w:t>
      </w:r>
      <w:proofErr w:type="spellEnd"/>
      <w:r w:rsidR="00773177" w:rsidRPr="00C45E86">
        <w:rPr>
          <w:rFonts w:ascii="Times New Roman" w:hAnsi="Times New Roman" w:cs="Times New Roman"/>
          <w:i/>
          <w:sz w:val="32"/>
          <w:szCs w:val="32"/>
        </w:rPr>
        <w:t xml:space="preserve"> law</w:t>
      </w:r>
      <w:r w:rsidR="00773177" w:rsidRPr="00C45E86">
        <w:rPr>
          <w:rFonts w:ascii="Times New Roman" w:hAnsi="Times New Roman" w:cs="Times New Roman"/>
          <w:sz w:val="32"/>
          <w:szCs w:val="32"/>
        </w:rPr>
        <w:t xml:space="preserve">, che acquista una considerazione autonoma non solo dalla </w:t>
      </w:r>
      <w:r w:rsidR="00773177" w:rsidRPr="00C45E86">
        <w:rPr>
          <w:rFonts w:ascii="Times New Roman" w:hAnsi="Times New Roman" w:cs="Times New Roman"/>
          <w:i/>
          <w:sz w:val="32"/>
          <w:szCs w:val="32"/>
        </w:rPr>
        <w:t>private law</w:t>
      </w:r>
      <w:r w:rsidR="00773177" w:rsidRPr="00C45E86">
        <w:rPr>
          <w:rFonts w:ascii="Times New Roman" w:hAnsi="Times New Roman" w:cs="Times New Roman"/>
          <w:sz w:val="32"/>
          <w:szCs w:val="32"/>
        </w:rPr>
        <w:t xml:space="preserve"> ma anche dalla </w:t>
      </w:r>
      <w:proofErr w:type="spellStart"/>
      <w:r w:rsidR="00773177" w:rsidRPr="00C45E86">
        <w:rPr>
          <w:rFonts w:ascii="Times New Roman" w:hAnsi="Times New Roman" w:cs="Times New Roman"/>
          <w:i/>
          <w:sz w:val="32"/>
          <w:szCs w:val="32"/>
        </w:rPr>
        <w:t>constitutional</w:t>
      </w:r>
      <w:proofErr w:type="spellEnd"/>
      <w:r w:rsidR="00773177" w:rsidRPr="00C45E86">
        <w:rPr>
          <w:rFonts w:ascii="Times New Roman" w:hAnsi="Times New Roman" w:cs="Times New Roman"/>
          <w:i/>
          <w:sz w:val="32"/>
          <w:szCs w:val="32"/>
        </w:rPr>
        <w:t xml:space="preserve"> law</w:t>
      </w:r>
      <w:r w:rsidR="00FF6D11" w:rsidRPr="00C45E86">
        <w:rPr>
          <w:rFonts w:ascii="Times New Roman" w:hAnsi="Times New Roman" w:cs="Times New Roman"/>
          <w:i/>
          <w:sz w:val="32"/>
          <w:szCs w:val="32"/>
        </w:rPr>
        <w:t>-</w:t>
      </w:r>
      <w:r w:rsidR="00773177" w:rsidRPr="00C45E86">
        <w:rPr>
          <w:rFonts w:ascii="Times New Roman" w:hAnsi="Times New Roman" w:cs="Times New Roman"/>
          <w:sz w:val="32"/>
          <w:szCs w:val="32"/>
        </w:rPr>
        <w:t xml:space="preserve"> una particolare forma di sindacato giurisdizionale, il </w:t>
      </w:r>
      <w:proofErr w:type="spellStart"/>
      <w:r w:rsidR="00773177" w:rsidRPr="00C45E86">
        <w:rPr>
          <w:rFonts w:ascii="Times New Roman" w:hAnsi="Times New Roman" w:cs="Times New Roman"/>
          <w:i/>
          <w:sz w:val="32"/>
          <w:szCs w:val="32"/>
        </w:rPr>
        <w:t>Judicial</w:t>
      </w:r>
      <w:proofErr w:type="spellEnd"/>
      <w:r w:rsidR="00773177" w:rsidRPr="00C45E86">
        <w:rPr>
          <w:rFonts w:ascii="Times New Roman" w:hAnsi="Times New Roman" w:cs="Times New Roman"/>
          <w:i/>
          <w:sz w:val="32"/>
          <w:szCs w:val="32"/>
        </w:rPr>
        <w:t xml:space="preserve"> </w:t>
      </w:r>
      <w:proofErr w:type="spellStart"/>
      <w:r w:rsidR="00773177" w:rsidRPr="00C45E86">
        <w:rPr>
          <w:rFonts w:ascii="Times New Roman" w:hAnsi="Times New Roman" w:cs="Times New Roman"/>
          <w:i/>
          <w:sz w:val="32"/>
          <w:szCs w:val="32"/>
        </w:rPr>
        <w:t>Review</w:t>
      </w:r>
      <w:proofErr w:type="spellEnd"/>
      <w:r w:rsidR="00773177" w:rsidRPr="00C45E86">
        <w:rPr>
          <w:rFonts w:ascii="Times New Roman" w:hAnsi="Times New Roman" w:cs="Times New Roman"/>
          <w:sz w:val="32"/>
          <w:szCs w:val="32"/>
        </w:rPr>
        <w:t xml:space="preserve">, come tutela propria nei confronti dei poteri pubblici, con una corrispondente progressiva erosione dell’area dei </w:t>
      </w:r>
      <w:proofErr w:type="spellStart"/>
      <w:r w:rsidR="00773177" w:rsidRPr="00C45E86">
        <w:rPr>
          <w:rFonts w:ascii="Times New Roman" w:hAnsi="Times New Roman" w:cs="Times New Roman"/>
          <w:i/>
          <w:sz w:val="32"/>
          <w:szCs w:val="32"/>
        </w:rPr>
        <w:t>Crown’s</w:t>
      </w:r>
      <w:proofErr w:type="spellEnd"/>
      <w:r w:rsidR="00773177" w:rsidRPr="00C45E86">
        <w:rPr>
          <w:rFonts w:ascii="Times New Roman" w:hAnsi="Times New Roman" w:cs="Times New Roman"/>
          <w:i/>
          <w:sz w:val="32"/>
          <w:szCs w:val="32"/>
        </w:rPr>
        <w:t xml:space="preserve"> </w:t>
      </w:r>
      <w:proofErr w:type="spellStart"/>
      <w:r w:rsidR="00773177" w:rsidRPr="00C45E86">
        <w:rPr>
          <w:rFonts w:ascii="Times New Roman" w:hAnsi="Times New Roman" w:cs="Times New Roman"/>
          <w:i/>
          <w:sz w:val="32"/>
          <w:szCs w:val="32"/>
        </w:rPr>
        <w:t>Privileges</w:t>
      </w:r>
      <w:proofErr w:type="spellEnd"/>
      <w:r w:rsidR="00773177" w:rsidRPr="00C45E86">
        <w:rPr>
          <w:rFonts w:ascii="Times New Roman" w:hAnsi="Times New Roman" w:cs="Times New Roman"/>
          <w:sz w:val="32"/>
          <w:szCs w:val="32"/>
        </w:rPr>
        <w:t>.</w:t>
      </w:r>
      <w:r w:rsidR="008B2BBC" w:rsidRPr="00C45E86">
        <w:rPr>
          <w:rFonts w:ascii="Times New Roman" w:hAnsi="Times New Roman" w:cs="Times New Roman"/>
          <w:sz w:val="32"/>
          <w:szCs w:val="32"/>
        </w:rPr>
        <w:t xml:space="preserve"> Inoltre, lo stesso ordinamento tedesco, incentrato sulla figura centrale del diritto soggettivo pubblico simmetrico alla figura di analoga configurazione del diritto soggettivo tra privati, si troverà presto a dover affrontare il tema della discrezionalità amministrativa e della sua sindacabilità, con tecniche di tutela decisamente analoghe a quelle dei giudici dei sistemi a doppia giurisdizione, nell’ambito di un sistema, in effetti, che conosce una giurisdizione amministrativa autonoma e distinta dalle altre giurisdizioni.</w:t>
      </w:r>
    </w:p>
    <w:p w:rsidR="00773177" w:rsidRPr="00C45E86" w:rsidRDefault="008B2BBC" w:rsidP="00EF743A">
      <w:pPr>
        <w:spacing w:line="360" w:lineRule="auto"/>
        <w:jc w:val="both"/>
        <w:rPr>
          <w:rFonts w:ascii="Times New Roman" w:hAnsi="Times New Roman" w:cs="Times New Roman"/>
          <w:sz w:val="32"/>
          <w:szCs w:val="32"/>
        </w:rPr>
      </w:pPr>
      <w:r w:rsidRPr="00C45E86">
        <w:rPr>
          <w:rFonts w:ascii="Times New Roman" w:hAnsi="Times New Roman" w:cs="Times New Roman"/>
          <w:b/>
          <w:sz w:val="32"/>
          <w:szCs w:val="32"/>
        </w:rPr>
        <w:t>La riflessione sulle origini della giustizia amministrativa</w:t>
      </w:r>
      <w:r w:rsidRPr="00C45E86">
        <w:rPr>
          <w:rFonts w:ascii="Times New Roman" w:hAnsi="Times New Roman" w:cs="Times New Roman"/>
          <w:sz w:val="32"/>
          <w:szCs w:val="32"/>
        </w:rPr>
        <w:t>, sulla coabitazione di funzioni consultive e giurisdizionale, sul contributo della Quarta sezione, insieme con la dottrina dell’epoca, alla formazione di un diritto amministrativo nazionale, che progressivamente abbandona il metodo esegetico francese e rielabora in chiave nazionale le figure soggettive importate dalla dommatica tedesca</w:t>
      </w:r>
      <w:r w:rsidR="00D61882" w:rsidRPr="00C45E86">
        <w:rPr>
          <w:rFonts w:ascii="Times New Roman" w:hAnsi="Times New Roman" w:cs="Times New Roman"/>
          <w:sz w:val="32"/>
          <w:szCs w:val="32"/>
        </w:rPr>
        <w:t>, infine, il dibattito alla Costituente e la lettura attuale del testo costituzionale</w:t>
      </w:r>
      <w:r w:rsidR="00D61882" w:rsidRPr="00C45E86">
        <w:rPr>
          <w:rFonts w:ascii="Times New Roman" w:hAnsi="Times New Roman" w:cs="Times New Roman"/>
          <w:b/>
          <w:sz w:val="32"/>
          <w:szCs w:val="32"/>
        </w:rPr>
        <w:t xml:space="preserve">, saranno oggetto delle relazioni della mattinata, che si concluderà con l’analisi di due aspetti centrali della tutela nei confronti del potere pubblico </w:t>
      </w:r>
      <w:r w:rsidR="00D61882" w:rsidRPr="00C45E86">
        <w:rPr>
          <w:rFonts w:ascii="Times New Roman" w:hAnsi="Times New Roman" w:cs="Times New Roman"/>
          <w:sz w:val="32"/>
          <w:szCs w:val="32"/>
        </w:rPr>
        <w:t xml:space="preserve">–il sindacato sulla discrezionalità in un sistema a modello normativo aperto e il principio di proporzionalità come tecnica di sindacato- ma affronterà anche </w:t>
      </w:r>
      <w:r w:rsidR="00D61882" w:rsidRPr="00C45E86">
        <w:rPr>
          <w:rFonts w:ascii="Times New Roman" w:hAnsi="Times New Roman" w:cs="Times New Roman"/>
          <w:b/>
          <w:sz w:val="32"/>
          <w:szCs w:val="32"/>
        </w:rPr>
        <w:t>il tema della convivenza tra due giurisdizioni</w:t>
      </w:r>
      <w:r w:rsidR="00D61882" w:rsidRPr="00C45E86">
        <w:rPr>
          <w:rFonts w:ascii="Times New Roman" w:hAnsi="Times New Roman" w:cs="Times New Roman"/>
          <w:sz w:val="32"/>
          <w:szCs w:val="32"/>
        </w:rPr>
        <w:t xml:space="preserve"> in un’ottica che sola giustifica un sistema duale: non già la separatezza tra le tutele nella logica di una rivendicazione tra poteri, bensì una integrazione di tutele che renda </w:t>
      </w:r>
      <w:r w:rsidR="00D61882" w:rsidRPr="00C45E86">
        <w:rPr>
          <w:rFonts w:ascii="Times New Roman" w:hAnsi="Times New Roman" w:cs="Times New Roman"/>
          <w:i/>
          <w:sz w:val="32"/>
          <w:szCs w:val="32"/>
        </w:rPr>
        <w:t>piena e completa</w:t>
      </w:r>
      <w:r w:rsidR="00D61882" w:rsidRPr="00C45E86">
        <w:rPr>
          <w:rFonts w:ascii="Times New Roman" w:hAnsi="Times New Roman" w:cs="Times New Roman"/>
          <w:sz w:val="32"/>
          <w:szCs w:val="32"/>
        </w:rPr>
        <w:t xml:space="preserve"> la garanzia dei diritti e degli interessi dei privati nei confronti di tutti gli attori dell’ordinamento. </w:t>
      </w:r>
      <w:r w:rsidR="008C6E38" w:rsidRPr="00C45E86">
        <w:rPr>
          <w:rFonts w:ascii="Times New Roman" w:hAnsi="Times New Roman" w:cs="Times New Roman"/>
          <w:b/>
          <w:sz w:val="32"/>
          <w:szCs w:val="32"/>
        </w:rPr>
        <w:t>Una tutela i cui strumenti operativi</w:t>
      </w:r>
      <w:r w:rsidR="008C6E38" w:rsidRPr="00C45E86">
        <w:rPr>
          <w:rFonts w:ascii="Times New Roman" w:hAnsi="Times New Roman" w:cs="Times New Roman"/>
          <w:sz w:val="32"/>
          <w:szCs w:val="32"/>
        </w:rPr>
        <w:t xml:space="preserve">, nelle svariate situazioni che si verificano nella complessità dell’ordinamento e delle stesse relazioni tra cittadino e potere, saranno esaminate </w:t>
      </w:r>
      <w:r w:rsidR="008C6E38" w:rsidRPr="00C45E86">
        <w:rPr>
          <w:rFonts w:ascii="Times New Roman" w:hAnsi="Times New Roman" w:cs="Times New Roman"/>
          <w:b/>
          <w:sz w:val="32"/>
          <w:szCs w:val="32"/>
        </w:rPr>
        <w:t>nel corso della sessione pomeridiana</w:t>
      </w:r>
      <w:r w:rsidR="008C6E38" w:rsidRPr="00C45E86">
        <w:rPr>
          <w:rFonts w:ascii="Times New Roman" w:hAnsi="Times New Roman" w:cs="Times New Roman"/>
          <w:sz w:val="32"/>
          <w:szCs w:val="32"/>
        </w:rPr>
        <w:t>.</w:t>
      </w:r>
    </w:p>
    <w:p w:rsidR="00146C51" w:rsidRPr="00C45E86" w:rsidRDefault="00146C51" w:rsidP="00EF743A">
      <w:pPr>
        <w:spacing w:line="360" w:lineRule="auto"/>
        <w:jc w:val="both"/>
        <w:rPr>
          <w:rFonts w:ascii="Times New Roman" w:hAnsi="Times New Roman" w:cs="Times New Roman"/>
          <w:sz w:val="32"/>
          <w:szCs w:val="32"/>
        </w:rPr>
      </w:pPr>
      <w:r w:rsidRPr="00C45E86">
        <w:rPr>
          <w:rFonts w:ascii="Times New Roman" w:hAnsi="Times New Roman" w:cs="Times New Roman"/>
          <w:b/>
          <w:sz w:val="32"/>
          <w:szCs w:val="32"/>
        </w:rPr>
        <w:t>Il giudice amministrativo è un giudice un po’ particolare</w:t>
      </w:r>
      <w:r w:rsidRPr="00C45E86">
        <w:rPr>
          <w:rFonts w:ascii="Times New Roman" w:hAnsi="Times New Roman" w:cs="Times New Roman"/>
          <w:sz w:val="32"/>
          <w:szCs w:val="32"/>
        </w:rPr>
        <w:t>, non solo in Italia. Nasce come un giudice dell’amministrazione, in senso soggettivo, cioè come un giudice speciale perché l’amministrazione no</w:t>
      </w:r>
      <w:r w:rsidR="00773177" w:rsidRPr="00C45E86">
        <w:rPr>
          <w:rFonts w:ascii="Times New Roman" w:hAnsi="Times New Roman" w:cs="Times New Roman"/>
          <w:sz w:val="32"/>
          <w:szCs w:val="32"/>
        </w:rPr>
        <w:t>n può essere giudicata che da sé</w:t>
      </w:r>
      <w:r w:rsidRPr="00C45E86">
        <w:rPr>
          <w:rFonts w:ascii="Times New Roman" w:hAnsi="Times New Roman" w:cs="Times New Roman"/>
          <w:sz w:val="32"/>
          <w:szCs w:val="32"/>
        </w:rPr>
        <w:t xml:space="preserve"> stessa, o comunque da un organo che “deriva” da essa; si trasforma gradualmente, ma abbastanza repentinamente, in un giudice dell’amministrazione in senso oggettivo, cioè di un giudice che </w:t>
      </w:r>
      <w:r w:rsidR="006C49E0" w:rsidRPr="00C45E86">
        <w:rPr>
          <w:rFonts w:ascii="Times New Roman" w:hAnsi="Times New Roman" w:cs="Times New Roman"/>
          <w:sz w:val="32"/>
          <w:szCs w:val="32"/>
        </w:rPr>
        <w:t xml:space="preserve">giudica </w:t>
      </w:r>
      <w:r w:rsidRPr="00C45E86">
        <w:rPr>
          <w:rFonts w:ascii="Times New Roman" w:hAnsi="Times New Roman" w:cs="Times New Roman"/>
          <w:sz w:val="32"/>
          <w:szCs w:val="32"/>
        </w:rPr>
        <w:t xml:space="preserve">l’amministrazione. </w:t>
      </w:r>
      <w:r w:rsidRPr="00C45E86">
        <w:rPr>
          <w:rFonts w:ascii="Times New Roman" w:hAnsi="Times New Roman" w:cs="Times New Roman"/>
          <w:b/>
          <w:sz w:val="32"/>
          <w:szCs w:val="32"/>
        </w:rPr>
        <w:t>La chiave di volta del passaggio dal contenzioso amministrativo preunitario al sistema di doppia giurisdizione del 1889</w:t>
      </w:r>
      <w:r w:rsidRPr="00C45E86">
        <w:rPr>
          <w:rFonts w:ascii="Times New Roman" w:hAnsi="Times New Roman" w:cs="Times New Roman"/>
          <w:sz w:val="32"/>
          <w:szCs w:val="32"/>
        </w:rPr>
        <w:t xml:space="preserve"> della legge </w:t>
      </w:r>
      <w:proofErr w:type="spellStart"/>
      <w:r w:rsidRPr="00C45E86">
        <w:rPr>
          <w:rFonts w:ascii="Times New Roman" w:hAnsi="Times New Roman" w:cs="Times New Roman"/>
          <w:sz w:val="32"/>
          <w:szCs w:val="32"/>
        </w:rPr>
        <w:t>Crispi</w:t>
      </w:r>
      <w:proofErr w:type="spellEnd"/>
      <w:r w:rsidRPr="00C45E86">
        <w:rPr>
          <w:rFonts w:ascii="Times New Roman" w:hAnsi="Times New Roman" w:cs="Times New Roman"/>
          <w:sz w:val="32"/>
          <w:szCs w:val="32"/>
        </w:rPr>
        <w:t xml:space="preserve"> è non tanto la reintroduzione</w:t>
      </w:r>
      <w:r w:rsidR="00773177" w:rsidRPr="00C45E86">
        <w:rPr>
          <w:rFonts w:ascii="Times New Roman" w:hAnsi="Times New Roman" w:cs="Times New Roman"/>
          <w:sz w:val="32"/>
          <w:szCs w:val="32"/>
        </w:rPr>
        <w:t xml:space="preserve"> in sé</w:t>
      </w:r>
      <w:r w:rsidRPr="00C45E86">
        <w:rPr>
          <w:rFonts w:ascii="Times New Roman" w:hAnsi="Times New Roman" w:cs="Times New Roman"/>
          <w:sz w:val="32"/>
          <w:szCs w:val="32"/>
        </w:rPr>
        <w:t xml:space="preserve"> del giudice amministrativo, </w:t>
      </w:r>
      <w:r w:rsidR="00773177" w:rsidRPr="00C45E86">
        <w:rPr>
          <w:rFonts w:ascii="Times New Roman" w:hAnsi="Times New Roman" w:cs="Times New Roman"/>
          <w:sz w:val="32"/>
          <w:szCs w:val="32"/>
        </w:rPr>
        <w:t>quanto piuttosto</w:t>
      </w:r>
      <w:r w:rsidRPr="00C45E86">
        <w:rPr>
          <w:rFonts w:ascii="Times New Roman" w:hAnsi="Times New Roman" w:cs="Times New Roman"/>
          <w:sz w:val="32"/>
          <w:szCs w:val="32"/>
        </w:rPr>
        <w:t xml:space="preserve"> </w:t>
      </w:r>
      <w:r w:rsidRPr="00C45E86">
        <w:rPr>
          <w:rFonts w:ascii="Times New Roman" w:hAnsi="Times New Roman" w:cs="Times New Roman"/>
          <w:b/>
          <w:sz w:val="32"/>
          <w:szCs w:val="32"/>
        </w:rPr>
        <w:t xml:space="preserve">la trasformazione del giudice del contenzioso, pensato nella logica interna all’apparato amministrativo, </w:t>
      </w:r>
      <w:r w:rsidR="006C49E0" w:rsidRPr="00C45E86">
        <w:rPr>
          <w:rFonts w:ascii="Times New Roman" w:hAnsi="Times New Roman" w:cs="Times New Roman"/>
          <w:b/>
          <w:sz w:val="32"/>
          <w:szCs w:val="32"/>
        </w:rPr>
        <w:t>in</w:t>
      </w:r>
      <w:r w:rsidRPr="00C45E86">
        <w:rPr>
          <w:rFonts w:ascii="Times New Roman" w:hAnsi="Times New Roman" w:cs="Times New Roman"/>
          <w:b/>
          <w:sz w:val="32"/>
          <w:szCs w:val="32"/>
        </w:rPr>
        <w:t xml:space="preserve"> un giudice indipendente a garanzia dei diritti e degli interessi dei privati nei casi </w:t>
      </w:r>
      <w:r w:rsidR="006C49E0" w:rsidRPr="00C45E86">
        <w:rPr>
          <w:rFonts w:ascii="Times New Roman" w:hAnsi="Times New Roman" w:cs="Times New Roman"/>
          <w:b/>
          <w:sz w:val="32"/>
          <w:szCs w:val="32"/>
        </w:rPr>
        <w:t xml:space="preserve">di </w:t>
      </w:r>
      <w:r w:rsidRPr="00C45E86">
        <w:rPr>
          <w:rFonts w:ascii="Times New Roman" w:hAnsi="Times New Roman" w:cs="Times New Roman"/>
          <w:b/>
          <w:sz w:val="32"/>
          <w:szCs w:val="32"/>
        </w:rPr>
        <w:t>esercizio illegittimo del potere pubblico</w:t>
      </w:r>
      <w:r w:rsidRPr="00C45E86">
        <w:rPr>
          <w:rFonts w:ascii="Times New Roman" w:hAnsi="Times New Roman" w:cs="Times New Roman"/>
          <w:sz w:val="32"/>
          <w:szCs w:val="32"/>
        </w:rPr>
        <w:t>. La storia vera della giustizia amministrativa comincia da qui, si sviluppa grazie all’autorevolezza del Consiglio di Stato e con il favore della Corte di cassazione, ma anche grazie al rispetto del ceto politico, e dei governi, che riconoscono l’autorità del giudice amministrativo nel sindacare l’esercizio del potere.</w:t>
      </w:r>
      <w:r w:rsidR="006C49E0" w:rsidRPr="00C45E86">
        <w:rPr>
          <w:rFonts w:ascii="Times New Roman" w:hAnsi="Times New Roman" w:cs="Times New Roman"/>
          <w:sz w:val="32"/>
          <w:szCs w:val="32"/>
        </w:rPr>
        <w:t xml:space="preserve"> Ed è una storia di tutele. </w:t>
      </w:r>
      <w:r w:rsidR="006C49E0" w:rsidRPr="00C45E86">
        <w:rPr>
          <w:rFonts w:ascii="Times New Roman" w:hAnsi="Times New Roman" w:cs="Times New Roman"/>
          <w:b/>
          <w:sz w:val="32"/>
          <w:szCs w:val="32"/>
        </w:rPr>
        <w:t>Una storia –come è stato detto- di lotta contro il potere arbitrario</w:t>
      </w:r>
      <w:r w:rsidR="006C49E0" w:rsidRPr="00C45E86">
        <w:rPr>
          <w:rFonts w:ascii="Times New Roman" w:hAnsi="Times New Roman" w:cs="Times New Roman"/>
          <w:sz w:val="32"/>
          <w:szCs w:val="32"/>
        </w:rPr>
        <w:t>.</w:t>
      </w:r>
    </w:p>
    <w:p w:rsidR="00146C51" w:rsidRPr="00C45E86" w:rsidRDefault="00146C51" w:rsidP="00EF743A">
      <w:pPr>
        <w:spacing w:line="360" w:lineRule="auto"/>
        <w:jc w:val="both"/>
        <w:rPr>
          <w:rFonts w:ascii="Times New Roman" w:hAnsi="Times New Roman" w:cs="Times New Roman"/>
          <w:sz w:val="32"/>
          <w:szCs w:val="32"/>
        </w:rPr>
      </w:pPr>
    </w:p>
    <w:p w:rsidR="00B658EB" w:rsidRPr="00C45E86" w:rsidRDefault="006B374E"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Il</w:t>
      </w:r>
      <w:r w:rsidR="006B3284" w:rsidRPr="00C45E86">
        <w:rPr>
          <w:rFonts w:ascii="Times New Roman" w:hAnsi="Times New Roman" w:cs="Times New Roman"/>
          <w:sz w:val="32"/>
          <w:szCs w:val="32"/>
        </w:rPr>
        <w:t xml:space="preserve"> comune denominatore che</w:t>
      </w:r>
      <w:r w:rsidRPr="00C45E86">
        <w:rPr>
          <w:rFonts w:ascii="Times New Roman" w:hAnsi="Times New Roman" w:cs="Times New Roman"/>
          <w:sz w:val="32"/>
          <w:szCs w:val="32"/>
        </w:rPr>
        <w:t xml:space="preserve"> caratterizzerà, in maniera progressivamente più marcata, il nostro sistema di giustizia amministrativa </w:t>
      </w:r>
      <w:r w:rsidRPr="00C45E86">
        <w:rPr>
          <w:rFonts w:ascii="Times New Roman" w:hAnsi="Times New Roman" w:cs="Times New Roman"/>
          <w:b/>
          <w:sz w:val="32"/>
          <w:szCs w:val="32"/>
        </w:rPr>
        <w:t>è la collocazione del</w:t>
      </w:r>
      <w:r w:rsidR="00FF6D11" w:rsidRPr="00C45E86">
        <w:rPr>
          <w:rFonts w:ascii="Times New Roman" w:hAnsi="Times New Roman" w:cs="Times New Roman"/>
          <w:b/>
          <w:sz w:val="32"/>
          <w:szCs w:val="32"/>
        </w:rPr>
        <w:t xml:space="preserve"> suo</w:t>
      </w:r>
      <w:r w:rsidRPr="00C45E86">
        <w:rPr>
          <w:rFonts w:ascii="Times New Roman" w:hAnsi="Times New Roman" w:cs="Times New Roman"/>
          <w:b/>
          <w:sz w:val="32"/>
          <w:szCs w:val="32"/>
        </w:rPr>
        <w:t xml:space="preserve"> giudice</w:t>
      </w:r>
      <w:r w:rsidR="006B3284" w:rsidRPr="00C45E86">
        <w:rPr>
          <w:rFonts w:ascii="Times New Roman" w:hAnsi="Times New Roman" w:cs="Times New Roman"/>
          <w:b/>
          <w:sz w:val="32"/>
          <w:szCs w:val="32"/>
        </w:rPr>
        <w:t xml:space="preserve">: il giudice amministrativo è un giudice che essenzialmente tutela diritti, </w:t>
      </w:r>
      <w:r w:rsidR="006C49E0" w:rsidRPr="00C45E86">
        <w:rPr>
          <w:rFonts w:ascii="Times New Roman" w:hAnsi="Times New Roman" w:cs="Times New Roman"/>
          <w:b/>
          <w:sz w:val="32"/>
          <w:szCs w:val="32"/>
        </w:rPr>
        <w:t>non il guardiano della</w:t>
      </w:r>
      <w:r w:rsidR="006B3284" w:rsidRPr="00C45E86">
        <w:rPr>
          <w:rFonts w:ascii="Times New Roman" w:hAnsi="Times New Roman" w:cs="Times New Roman"/>
          <w:b/>
          <w:sz w:val="32"/>
          <w:szCs w:val="32"/>
        </w:rPr>
        <w:t xml:space="preserve"> legalità amministrativa.</w:t>
      </w:r>
      <w:r w:rsidR="006B3284" w:rsidRPr="00C45E86">
        <w:rPr>
          <w:rFonts w:ascii="Times New Roman" w:hAnsi="Times New Roman" w:cs="Times New Roman"/>
          <w:sz w:val="32"/>
          <w:szCs w:val="32"/>
        </w:rPr>
        <w:t xml:space="preserve"> Se quest’ultimo fu il fine dichiarato nel dibattito parlamentare che accompagnò la legge </w:t>
      </w:r>
      <w:proofErr w:type="spellStart"/>
      <w:r w:rsidR="006B3284" w:rsidRPr="00C45E86">
        <w:rPr>
          <w:rFonts w:ascii="Times New Roman" w:hAnsi="Times New Roman" w:cs="Times New Roman"/>
          <w:sz w:val="32"/>
          <w:szCs w:val="32"/>
        </w:rPr>
        <w:t>Crispi</w:t>
      </w:r>
      <w:proofErr w:type="spellEnd"/>
      <w:r w:rsidR="006B3284" w:rsidRPr="00C45E86">
        <w:rPr>
          <w:rFonts w:ascii="Times New Roman" w:hAnsi="Times New Roman" w:cs="Times New Roman"/>
          <w:sz w:val="32"/>
          <w:szCs w:val="32"/>
        </w:rPr>
        <w:t xml:space="preserve">, la centralità della tutela dei diritti (all’epoca dei cd. </w:t>
      </w:r>
      <w:proofErr w:type="gramStart"/>
      <w:r w:rsidR="006B3284" w:rsidRPr="00C45E86">
        <w:rPr>
          <w:rFonts w:ascii="Times New Roman" w:hAnsi="Times New Roman" w:cs="Times New Roman"/>
          <w:sz w:val="32"/>
          <w:szCs w:val="32"/>
        </w:rPr>
        <w:t>diritti</w:t>
      </w:r>
      <w:proofErr w:type="gramEnd"/>
      <w:r w:rsidR="006B3284" w:rsidRPr="00C45E86">
        <w:rPr>
          <w:rFonts w:ascii="Times New Roman" w:hAnsi="Times New Roman" w:cs="Times New Roman"/>
          <w:sz w:val="32"/>
          <w:szCs w:val="32"/>
        </w:rPr>
        <w:t xml:space="preserve"> minori) </w:t>
      </w:r>
      <w:r w:rsidR="006B3284" w:rsidRPr="00C45E86">
        <w:rPr>
          <w:rFonts w:ascii="Times New Roman" w:hAnsi="Times New Roman" w:cs="Times New Roman"/>
          <w:b/>
          <w:sz w:val="32"/>
          <w:szCs w:val="32"/>
        </w:rPr>
        <w:t>è presente fin nei</w:t>
      </w:r>
      <w:r w:rsidR="00D75369" w:rsidRPr="00C45E86">
        <w:rPr>
          <w:rFonts w:ascii="Times New Roman" w:hAnsi="Times New Roman" w:cs="Times New Roman"/>
          <w:b/>
          <w:sz w:val="32"/>
          <w:szCs w:val="32"/>
        </w:rPr>
        <w:t xml:space="preserve"> richiamati</w:t>
      </w:r>
      <w:r w:rsidR="006B3284" w:rsidRPr="00C45E86">
        <w:rPr>
          <w:rFonts w:ascii="Times New Roman" w:hAnsi="Times New Roman" w:cs="Times New Roman"/>
          <w:b/>
          <w:sz w:val="32"/>
          <w:szCs w:val="32"/>
        </w:rPr>
        <w:t xml:space="preserve"> discorsi di </w:t>
      </w:r>
      <w:proofErr w:type="spellStart"/>
      <w:r w:rsidR="006B3284" w:rsidRPr="00C45E86">
        <w:rPr>
          <w:rFonts w:ascii="Times New Roman" w:hAnsi="Times New Roman" w:cs="Times New Roman"/>
          <w:b/>
          <w:sz w:val="32"/>
          <w:szCs w:val="32"/>
        </w:rPr>
        <w:t>Minghetti</w:t>
      </w:r>
      <w:proofErr w:type="spellEnd"/>
      <w:r w:rsidR="006B3284" w:rsidRPr="00C45E86">
        <w:rPr>
          <w:rFonts w:ascii="Times New Roman" w:hAnsi="Times New Roman" w:cs="Times New Roman"/>
          <w:b/>
          <w:sz w:val="32"/>
          <w:szCs w:val="32"/>
        </w:rPr>
        <w:t xml:space="preserve"> a Napoli </w:t>
      </w:r>
      <w:r w:rsidR="00D75369" w:rsidRPr="00C45E86">
        <w:rPr>
          <w:rFonts w:ascii="Times New Roman" w:hAnsi="Times New Roman" w:cs="Times New Roman"/>
          <w:b/>
          <w:sz w:val="32"/>
          <w:szCs w:val="32"/>
        </w:rPr>
        <w:t>e</w:t>
      </w:r>
      <w:r w:rsidR="00B658EB" w:rsidRPr="00C45E86">
        <w:rPr>
          <w:rFonts w:ascii="Times New Roman" w:hAnsi="Times New Roman" w:cs="Times New Roman"/>
          <w:b/>
          <w:sz w:val="32"/>
          <w:szCs w:val="32"/>
        </w:rPr>
        <w:t xml:space="preserve"> di Spaventa a Bergamo. Ed è sintomatico che un autorevole studioso, il </w:t>
      </w:r>
      <w:proofErr w:type="spellStart"/>
      <w:r w:rsidR="00B658EB" w:rsidRPr="00C45E86">
        <w:rPr>
          <w:rFonts w:ascii="Times New Roman" w:hAnsi="Times New Roman" w:cs="Times New Roman"/>
          <w:b/>
          <w:sz w:val="32"/>
          <w:szCs w:val="32"/>
        </w:rPr>
        <w:t>Guicciardi</w:t>
      </w:r>
      <w:proofErr w:type="spellEnd"/>
      <w:r w:rsidR="00B658EB" w:rsidRPr="00C45E86">
        <w:rPr>
          <w:rFonts w:ascii="Times New Roman" w:hAnsi="Times New Roman" w:cs="Times New Roman"/>
          <w:b/>
          <w:sz w:val="32"/>
          <w:szCs w:val="32"/>
        </w:rPr>
        <w:t>, avrà a lamentarsi</w:t>
      </w:r>
      <w:r w:rsidR="00B658EB" w:rsidRPr="00C45E86">
        <w:rPr>
          <w:rFonts w:ascii="Times New Roman" w:hAnsi="Times New Roman" w:cs="Times New Roman"/>
          <w:sz w:val="32"/>
          <w:szCs w:val="32"/>
        </w:rPr>
        <w:t xml:space="preserve"> di “una deformazione del</w:t>
      </w:r>
      <w:r w:rsidR="00773177" w:rsidRPr="00C45E86">
        <w:rPr>
          <w:rFonts w:ascii="Times New Roman" w:hAnsi="Times New Roman" w:cs="Times New Roman"/>
          <w:sz w:val="32"/>
          <w:szCs w:val="32"/>
        </w:rPr>
        <w:t xml:space="preserve"> concetto di giurisdizione del C</w:t>
      </w:r>
      <w:r w:rsidR="00B658EB" w:rsidRPr="00C45E86">
        <w:rPr>
          <w:rFonts w:ascii="Times New Roman" w:hAnsi="Times New Roman" w:cs="Times New Roman"/>
          <w:sz w:val="32"/>
          <w:szCs w:val="32"/>
        </w:rPr>
        <w:t>onsiglio di Stato</w:t>
      </w:r>
      <w:r w:rsidR="0053352A" w:rsidRPr="00C45E86">
        <w:rPr>
          <w:rFonts w:ascii="Times New Roman" w:hAnsi="Times New Roman" w:cs="Times New Roman"/>
          <w:sz w:val="32"/>
          <w:szCs w:val="32"/>
        </w:rPr>
        <w:t>, nella quale si fu indotti a vedere piuttosto un mezzo per la tutela degli interessi dei cittadini che un mezzo per la repressione dell’invalidità degli atti amministrativi a garanzia dell’interesse pubblico”</w:t>
      </w:r>
      <w:r w:rsidR="0053352A" w:rsidRPr="00C45E86">
        <w:rPr>
          <w:rStyle w:val="Rimandonotaapidipagina"/>
          <w:rFonts w:ascii="Times New Roman" w:hAnsi="Times New Roman" w:cs="Times New Roman"/>
          <w:sz w:val="32"/>
          <w:szCs w:val="32"/>
        </w:rPr>
        <w:footnoteReference w:id="4"/>
      </w:r>
      <w:r w:rsidR="0053352A" w:rsidRPr="00C45E86">
        <w:rPr>
          <w:rFonts w:ascii="Times New Roman" w:hAnsi="Times New Roman" w:cs="Times New Roman"/>
          <w:sz w:val="32"/>
          <w:szCs w:val="32"/>
        </w:rPr>
        <w:t>.</w:t>
      </w:r>
    </w:p>
    <w:p w:rsidR="006B3284" w:rsidRPr="00C45E86" w:rsidRDefault="0053352A" w:rsidP="00EF743A">
      <w:pPr>
        <w:spacing w:line="360" w:lineRule="auto"/>
        <w:jc w:val="both"/>
        <w:rPr>
          <w:rFonts w:ascii="Times New Roman" w:hAnsi="Times New Roman" w:cs="Times New Roman"/>
          <w:b/>
          <w:sz w:val="32"/>
          <w:szCs w:val="32"/>
        </w:rPr>
      </w:pPr>
      <w:r w:rsidRPr="00C45E86">
        <w:rPr>
          <w:rFonts w:ascii="Times New Roman" w:hAnsi="Times New Roman" w:cs="Times New Roman"/>
          <w:b/>
          <w:sz w:val="32"/>
          <w:szCs w:val="32"/>
        </w:rPr>
        <w:t>Q</w:t>
      </w:r>
      <w:r w:rsidR="006B3284" w:rsidRPr="00C45E86">
        <w:rPr>
          <w:rFonts w:ascii="Times New Roman" w:hAnsi="Times New Roman" w:cs="Times New Roman"/>
          <w:b/>
          <w:sz w:val="32"/>
          <w:szCs w:val="32"/>
        </w:rPr>
        <w:t>uesta concezione</w:t>
      </w:r>
      <w:r w:rsidR="008C6E38" w:rsidRPr="00C45E86">
        <w:rPr>
          <w:rFonts w:ascii="Times New Roman" w:hAnsi="Times New Roman" w:cs="Times New Roman"/>
          <w:b/>
          <w:sz w:val="32"/>
          <w:szCs w:val="32"/>
        </w:rPr>
        <w:t xml:space="preserve"> della giurisdizione</w:t>
      </w:r>
      <w:r w:rsidRPr="00C45E86">
        <w:rPr>
          <w:rFonts w:ascii="Times New Roman" w:hAnsi="Times New Roman" w:cs="Times New Roman"/>
          <w:b/>
          <w:sz w:val="32"/>
          <w:szCs w:val="32"/>
        </w:rPr>
        <w:t xml:space="preserve"> –che verrà definita “</w:t>
      </w:r>
      <w:proofErr w:type="gramStart"/>
      <w:r w:rsidRPr="00C45E86">
        <w:rPr>
          <w:rFonts w:ascii="Times New Roman" w:hAnsi="Times New Roman" w:cs="Times New Roman"/>
          <w:b/>
          <w:sz w:val="32"/>
          <w:szCs w:val="32"/>
        </w:rPr>
        <w:t>subiettiva</w:t>
      </w:r>
      <w:r w:rsidRPr="00C45E86">
        <w:rPr>
          <w:rFonts w:ascii="Times New Roman" w:hAnsi="Times New Roman" w:cs="Times New Roman"/>
          <w:sz w:val="32"/>
          <w:szCs w:val="32"/>
        </w:rPr>
        <w:t>”</w:t>
      </w:r>
      <w:r w:rsidR="008C6E38" w:rsidRPr="00C45E86">
        <w:rPr>
          <w:rFonts w:ascii="Times New Roman" w:hAnsi="Times New Roman" w:cs="Times New Roman"/>
          <w:sz w:val="32"/>
          <w:szCs w:val="32"/>
        </w:rPr>
        <w:t>-</w:t>
      </w:r>
      <w:proofErr w:type="gramEnd"/>
      <w:r w:rsidR="008C6E38" w:rsidRPr="00C45E86">
        <w:rPr>
          <w:rFonts w:ascii="Times New Roman" w:hAnsi="Times New Roman" w:cs="Times New Roman"/>
          <w:sz w:val="32"/>
          <w:szCs w:val="32"/>
        </w:rPr>
        <w:t xml:space="preserve"> </w:t>
      </w:r>
      <w:r w:rsidR="006B3284" w:rsidRPr="00C45E86">
        <w:rPr>
          <w:rFonts w:ascii="Times New Roman" w:hAnsi="Times New Roman" w:cs="Times New Roman"/>
          <w:sz w:val="32"/>
          <w:szCs w:val="32"/>
        </w:rPr>
        <w:t>si consolida progressivamente nella giurisprudenza della Quarta Sezione (e</w:t>
      </w:r>
      <w:r w:rsidR="00FF6D11" w:rsidRPr="00C45E86">
        <w:rPr>
          <w:rFonts w:ascii="Times New Roman" w:hAnsi="Times New Roman" w:cs="Times New Roman"/>
          <w:sz w:val="32"/>
          <w:szCs w:val="32"/>
        </w:rPr>
        <w:t>,</w:t>
      </w:r>
      <w:r w:rsidR="006B3284" w:rsidRPr="00C45E86">
        <w:rPr>
          <w:rFonts w:ascii="Times New Roman" w:hAnsi="Times New Roman" w:cs="Times New Roman"/>
          <w:sz w:val="32"/>
          <w:szCs w:val="32"/>
        </w:rPr>
        <w:t xml:space="preserve"> prima della sua istituzione</w:t>
      </w:r>
      <w:r w:rsidR="00FF6D11" w:rsidRPr="00C45E86">
        <w:rPr>
          <w:rFonts w:ascii="Times New Roman" w:hAnsi="Times New Roman" w:cs="Times New Roman"/>
          <w:sz w:val="32"/>
          <w:szCs w:val="32"/>
        </w:rPr>
        <w:t>,</w:t>
      </w:r>
      <w:r w:rsidR="006B3284" w:rsidRPr="00C45E86">
        <w:rPr>
          <w:rFonts w:ascii="Times New Roman" w:hAnsi="Times New Roman" w:cs="Times New Roman"/>
          <w:sz w:val="32"/>
          <w:szCs w:val="32"/>
        </w:rPr>
        <w:t xml:space="preserve"> in quella consultiva sui ricorsi straordinari al re) fino all’attuale formulazione del testo costituzionale, ancor più nella lettura che ne darà la sentenza n. </w:t>
      </w:r>
      <w:r w:rsidR="006B3284" w:rsidRPr="00C45E86">
        <w:rPr>
          <w:rFonts w:ascii="Times New Roman" w:hAnsi="Times New Roman" w:cs="Times New Roman"/>
          <w:b/>
          <w:sz w:val="32"/>
          <w:szCs w:val="32"/>
        </w:rPr>
        <w:t>204 del 2004 della Corte costituzionale</w:t>
      </w:r>
      <w:r w:rsidR="006B3284" w:rsidRPr="00C45E86">
        <w:rPr>
          <w:rFonts w:ascii="Times New Roman" w:hAnsi="Times New Roman" w:cs="Times New Roman"/>
          <w:b/>
          <w:sz w:val="32"/>
          <w:szCs w:val="32"/>
          <w:vertAlign w:val="superscript"/>
        </w:rPr>
        <w:footnoteReference w:id="5"/>
      </w:r>
      <w:r w:rsidR="006B3284" w:rsidRPr="00C45E86">
        <w:rPr>
          <w:rFonts w:ascii="Times New Roman" w:hAnsi="Times New Roman" w:cs="Times New Roman"/>
          <w:b/>
          <w:sz w:val="32"/>
          <w:szCs w:val="32"/>
        </w:rPr>
        <w:t>. Sicché appropriatamente si è parlato di recente di “tecniche di attuazione dei diritti nel processo amministrativo”</w:t>
      </w:r>
      <w:r w:rsidR="006B3284" w:rsidRPr="00C45E86">
        <w:rPr>
          <w:rFonts w:ascii="Times New Roman" w:hAnsi="Times New Roman" w:cs="Times New Roman"/>
          <w:b/>
          <w:sz w:val="32"/>
          <w:szCs w:val="32"/>
          <w:vertAlign w:val="superscript"/>
        </w:rPr>
        <w:footnoteReference w:id="6"/>
      </w:r>
      <w:r w:rsidR="00D75369" w:rsidRPr="00C45E86">
        <w:rPr>
          <w:rFonts w:ascii="Times New Roman" w:hAnsi="Times New Roman" w:cs="Times New Roman"/>
          <w:b/>
          <w:sz w:val="32"/>
          <w:szCs w:val="32"/>
        </w:rPr>
        <w:t xml:space="preserve">; e si è delineato un quadro costituzionale di riferimento che </w:t>
      </w:r>
      <w:r w:rsidR="00CB2833" w:rsidRPr="00C45E86">
        <w:rPr>
          <w:rFonts w:ascii="Times New Roman" w:hAnsi="Times New Roman" w:cs="Times New Roman"/>
          <w:b/>
          <w:sz w:val="32"/>
          <w:szCs w:val="32"/>
        </w:rPr>
        <w:t>configura</w:t>
      </w:r>
      <w:r w:rsidR="00D75369" w:rsidRPr="00C45E86">
        <w:rPr>
          <w:rFonts w:ascii="Times New Roman" w:hAnsi="Times New Roman" w:cs="Times New Roman"/>
          <w:b/>
          <w:sz w:val="32"/>
          <w:szCs w:val="32"/>
        </w:rPr>
        <w:t xml:space="preserve"> il giudice amministrativo come il giudice dei poteri pubblici</w:t>
      </w:r>
      <w:r w:rsidR="00D75369" w:rsidRPr="00C45E86">
        <w:rPr>
          <w:rFonts w:ascii="Times New Roman" w:hAnsi="Times New Roman" w:cs="Times New Roman"/>
          <w:sz w:val="32"/>
          <w:szCs w:val="32"/>
        </w:rPr>
        <w:t xml:space="preserve">, o meglio, come il giudice dell’amministrazione che agisca in veste di autorità: una versione riveduta e aggiornata del giudice ordinario degli interessi legittimi di cui parlava negli anni 70 Mario </w:t>
      </w:r>
      <w:proofErr w:type="spellStart"/>
      <w:r w:rsidR="00D75369" w:rsidRPr="00C45E86">
        <w:rPr>
          <w:rFonts w:ascii="Times New Roman" w:hAnsi="Times New Roman" w:cs="Times New Roman"/>
          <w:sz w:val="32"/>
          <w:szCs w:val="32"/>
        </w:rPr>
        <w:t>Nigro</w:t>
      </w:r>
      <w:proofErr w:type="spellEnd"/>
      <w:r w:rsidR="00D75369" w:rsidRPr="00C45E86">
        <w:rPr>
          <w:rFonts w:ascii="Times New Roman" w:hAnsi="Times New Roman" w:cs="Times New Roman"/>
          <w:sz w:val="32"/>
          <w:szCs w:val="32"/>
        </w:rPr>
        <w:t xml:space="preserve">, </w:t>
      </w:r>
      <w:r w:rsidR="00D75369" w:rsidRPr="00C45E86">
        <w:rPr>
          <w:rFonts w:ascii="Times New Roman" w:hAnsi="Times New Roman" w:cs="Times New Roman"/>
          <w:b/>
          <w:sz w:val="32"/>
          <w:szCs w:val="32"/>
        </w:rPr>
        <w:t xml:space="preserve">nel suo indimenticabile volume sulla </w:t>
      </w:r>
      <w:r w:rsidR="00D75369" w:rsidRPr="00C45E86">
        <w:rPr>
          <w:rFonts w:ascii="Times New Roman" w:hAnsi="Times New Roman" w:cs="Times New Roman"/>
          <w:b/>
          <w:i/>
          <w:sz w:val="32"/>
          <w:szCs w:val="32"/>
        </w:rPr>
        <w:t>Giustizia amministrativa</w:t>
      </w:r>
      <w:r w:rsidR="00D75369" w:rsidRPr="00C45E86">
        <w:rPr>
          <w:rFonts w:ascii="Times New Roman" w:hAnsi="Times New Roman" w:cs="Times New Roman"/>
          <w:b/>
          <w:sz w:val="32"/>
          <w:szCs w:val="32"/>
        </w:rPr>
        <w:t>.</w:t>
      </w:r>
    </w:p>
    <w:p w:rsidR="006C49E0" w:rsidRPr="00C45E86" w:rsidRDefault="006C0C78" w:rsidP="00EF743A">
      <w:pPr>
        <w:spacing w:line="360" w:lineRule="auto"/>
        <w:jc w:val="both"/>
        <w:rPr>
          <w:rFonts w:ascii="Times New Roman" w:hAnsi="Times New Roman" w:cs="Times New Roman"/>
          <w:sz w:val="32"/>
          <w:szCs w:val="32"/>
        </w:rPr>
      </w:pPr>
      <w:r w:rsidRPr="00C45E86">
        <w:rPr>
          <w:rFonts w:ascii="Times New Roman" w:hAnsi="Times New Roman" w:cs="Times New Roman"/>
          <w:b/>
          <w:sz w:val="32"/>
          <w:szCs w:val="32"/>
        </w:rPr>
        <w:t xml:space="preserve">Nell’ordinamento italiano, che si fonda sulla </w:t>
      </w:r>
      <w:r w:rsidRPr="00C45E86">
        <w:rPr>
          <w:rFonts w:ascii="Times New Roman" w:hAnsi="Times New Roman" w:cs="Times New Roman"/>
          <w:b/>
          <w:i/>
          <w:sz w:val="32"/>
          <w:szCs w:val="32"/>
        </w:rPr>
        <w:t>dialettica</w:t>
      </w:r>
      <w:r w:rsidRPr="00C45E86">
        <w:rPr>
          <w:rFonts w:ascii="Times New Roman" w:hAnsi="Times New Roman" w:cs="Times New Roman"/>
          <w:b/>
          <w:sz w:val="32"/>
          <w:szCs w:val="32"/>
        </w:rPr>
        <w:t xml:space="preserve"> </w:t>
      </w:r>
      <w:r w:rsidR="00CB2833" w:rsidRPr="00C45E86">
        <w:rPr>
          <w:rFonts w:ascii="Times New Roman" w:hAnsi="Times New Roman" w:cs="Times New Roman"/>
          <w:b/>
          <w:sz w:val="32"/>
          <w:szCs w:val="32"/>
        </w:rPr>
        <w:t>(</w:t>
      </w:r>
      <w:r w:rsidR="00773177" w:rsidRPr="00C45E86">
        <w:rPr>
          <w:rFonts w:ascii="Times New Roman" w:hAnsi="Times New Roman" w:cs="Times New Roman"/>
          <w:b/>
          <w:sz w:val="32"/>
          <w:szCs w:val="32"/>
        </w:rPr>
        <w:t xml:space="preserve">termine </w:t>
      </w:r>
      <w:r w:rsidR="00CB2833" w:rsidRPr="00C45E86">
        <w:rPr>
          <w:rFonts w:ascii="Times New Roman" w:hAnsi="Times New Roman" w:cs="Times New Roman"/>
          <w:b/>
          <w:sz w:val="32"/>
          <w:szCs w:val="32"/>
        </w:rPr>
        <w:t xml:space="preserve">che reca in sé l’idea del dinamismo della relazione) </w:t>
      </w:r>
      <w:r w:rsidRPr="00C45E86">
        <w:rPr>
          <w:rFonts w:ascii="Times New Roman" w:hAnsi="Times New Roman" w:cs="Times New Roman"/>
          <w:b/>
          <w:sz w:val="32"/>
          <w:szCs w:val="32"/>
        </w:rPr>
        <w:t>tra libertà e autorità</w:t>
      </w:r>
      <w:r w:rsidRPr="00C45E86">
        <w:rPr>
          <w:rFonts w:ascii="Times New Roman" w:hAnsi="Times New Roman" w:cs="Times New Roman"/>
          <w:sz w:val="32"/>
          <w:szCs w:val="32"/>
        </w:rPr>
        <w:t xml:space="preserve"> (Giannini), </w:t>
      </w:r>
      <w:r w:rsidRPr="00C45E86">
        <w:rPr>
          <w:rFonts w:ascii="Times New Roman" w:hAnsi="Times New Roman" w:cs="Times New Roman"/>
          <w:b/>
          <w:sz w:val="32"/>
          <w:szCs w:val="32"/>
        </w:rPr>
        <w:t xml:space="preserve">la dilatazione, diretta o indiretta, dei poteri pubblici </w:t>
      </w:r>
      <w:r w:rsidR="00D75369" w:rsidRPr="00C45E86">
        <w:rPr>
          <w:rFonts w:ascii="Times New Roman" w:hAnsi="Times New Roman" w:cs="Times New Roman"/>
          <w:b/>
          <w:sz w:val="32"/>
          <w:szCs w:val="32"/>
        </w:rPr>
        <w:t>-</w:t>
      </w:r>
      <w:r w:rsidRPr="00C45E86">
        <w:rPr>
          <w:rFonts w:ascii="Times New Roman" w:hAnsi="Times New Roman" w:cs="Times New Roman"/>
          <w:b/>
          <w:sz w:val="32"/>
          <w:szCs w:val="32"/>
        </w:rPr>
        <w:t>connessa allo Stato sociale di diritto, all’intervento pubblico nell’economia e al</w:t>
      </w:r>
      <w:r w:rsidR="00D75369" w:rsidRPr="00C45E86">
        <w:rPr>
          <w:rFonts w:ascii="Times New Roman" w:hAnsi="Times New Roman" w:cs="Times New Roman"/>
          <w:b/>
          <w:sz w:val="32"/>
          <w:szCs w:val="32"/>
        </w:rPr>
        <w:t>lo Stato promotore di benessere-</w:t>
      </w:r>
      <w:r w:rsidRPr="00C45E86">
        <w:rPr>
          <w:rFonts w:ascii="Times New Roman" w:hAnsi="Times New Roman" w:cs="Times New Roman"/>
          <w:b/>
          <w:sz w:val="32"/>
          <w:szCs w:val="32"/>
        </w:rPr>
        <w:t xml:space="preserve"> nonché la trasformazione dello stesso diritto sogg</w:t>
      </w:r>
      <w:r w:rsidR="00D75369" w:rsidRPr="00C45E86">
        <w:rPr>
          <w:rFonts w:ascii="Times New Roman" w:hAnsi="Times New Roman" w:cs="Times New Roman"/>
          <w:b/>
          <w:sz w:val="32"/>
          <w:szCs w:val="32"/>
        </w:rPr>
        <w:t>ettivo, non più diritto assoluto</w:t>
      </w:r>
      <w:r w:rsidR="00B658EB" w:rsidRPr="00C45E86">
        <w:rPr>
          <w:rFonts w:ascii="Times New Roman" w:hAnsi="Times New Roman" w:cs="Times New Roman"/>
          <w:b/>
          <w:sz w:val="32"/>
          <w:szCs w:val="32"/>
        </w:rPr>
        <w:t xml:space="preserve"> di stampo </w:t>
      </w:r>
      <w:r w:rsidR="00FF6D11" w:rsidRPr="00C45E86">
        <w:rPr>
          <w:rFonts w:ascii="Times New Roman" w:hAnsi="Times New Roman" w:cs="Times New Roman"/>
          <w:b/>
          <w:sz w:val="32"/>
          <w:szCs w:val="32"/>
        </w:rPr>
        <w:t>quiritario</w:t>
      </w:r>
      <w:r w:rsidR="00D75369" w:rsidRPr="00C45E86">
        <w:rPr>
          <w:rFonts w:ascii="Times New Roman" w:hAnsi="Times New Roman" w:cs="Times New Roman"/>
          <w:b/>
          <w:sz w:val="32"/>
          <w:szCs w:val="32"/>
        </w:rPr>
        <w:t xml:space="preserve"> </w:t>
      </w:r>
      <w:r w:rsidRPr="00C45E86">
        <w:rPr>
          <w:rFonts w:ascii="Times New Roman" w:hAnsi="Times New Roman" w:cs="Times New Roman"/>
          <w:b/>
          <w:sz w:val="32"/>
          <w:szCs w:val="32"/>
        </w:rPr>
        <w:t>ma diritto conformato dai suoi aspetti relazionali e dal valore “solidaristico” di cui è permeata la Costituzione</w:t>
      </w:r>
      <w:r w:rsidR="006C49E0" w:rsidRPr="00C45E86">
        <w:rPr>
          <w:rFonts w:ascii="Times New Roman" w:hAnsi="Times New Roman" w:cs="Times New Roman"/>
          <w:b/>
          <w:sz w:val="32"/>
          <w:szCs w:val="32"/>
        </w:rPr>
        <w:t>,</w:t>
      </w:r>
      <w:r w:rsidRPr="00C45E86">
        <w:rPr>
          <w:rFonts w:ascii="Times New Roman" w:hAnsi="Times New Roman" w:cs="Times New Roman"/>
          <w:b/>
          <w:sz w:val="32"/>
          <w:szCs w:val="32"/>
        </w:rPr>
        <w:t xml:space="preserve"> impongono, da un lato, una posizione preminente spesso assegnata al potere pubblico come espressione degli interessi della collettività, ma, dall’altra, la configurazione di un penetrante strumento di controllo del legittimo esercizio di questo potere, destinato a prevalere per legge sull’interesse del singolo solo se esercitato secondo i parametri, più o meno puntuali, di legittimità. Un controllo sul legittimo esercizio del potere</w:t>
      </w:r>
      <w:r w:rsidR="00B658EB" w:rsidRPr="00C45E86">
        <w:rPr>
          <w:rFonts w:ascii="Times New Roman" w:hAnsi="Times New Roman" w:cs="Times New Roman"/>
          <w:b/>
          <w:sz w:val="32"/>
          <w:szCs w:val="32"/>
        </w:rPr>
        <w:t>, però,</w:t>
      </w:r>
      <w:r w:rsidR="00D75369" w:rsidRPr="00C45E86">
        <w:rPr>
          <w:rFonts w:ascii="Times New Roman" w:hAnsi="Times New Roman" w:cs="Times New Roman"/>
          <w:b/>
          <w:sz w:val="32"/>
          <w:szCs w:val="32"/>
        </w:rPr>
        <w:t xml:space="preserve"> non fine a sé</w:t>
      </w:r>
      <w:r w:rsidRPr="00C45E86">
        <w:rPr>
          <w:rFonts w:ascii="Times New Roman" w:hAnsi="Times New Roman" w:cs="Times New Roman"/>
          <w:b/>
          <w:sz w:val="32"/>
          <w:szCs w:val="32"/>
        </w:rPr>
        <w:t xml:space="preserve"> stesso ma svolto in funzione sia di garanzia “difensiva” dei diritti e degli interessi dell’individuo, </w:t>
      </w:r>
      <w:r w:rsidR="00D75369" w:rsidRPr="00C45E86">
        <w:rPr>
          <w:rFonts w:ascii="Times New Roman" w:hAnsi="Times New Roman" w:cs="Times New Roman"/>
          <w:b/>
          <w:sz w:val="32"/>
          <w:szCs w:val="32"/>
        </w:rPr>
        <w:t>sia di</w:t>
      </w:r>
      <w:r w:rsidRPr="00C45E86">
        <w:rPr>
          <w:rFonts w:ascii="Times New Roman" w:hAnsi="Times New Roman" w:cs="Times New Roman"/>
          <w:b/>
          <w:sz w:val="32"/>
          <w:szCs w:val="32"/>
        </w:rPr>
        <w:t xml:space="preserve"> garanzia “</w:t>
      </w:r>
      <w:proofErr w:type="spellStart"/>
      <w:r w:rsidRPr="00C45E86">
        <w:rPr>
          <w:rFonts w:ascii="Times New Roman" w:hAnsi="Times New Roman" w:cs="Times New Roman"/>
          <w:b/>
          <w:sz w:val="32"/>
          <w:szCs w:val="32"/>
        </w:rPr>
        <w:t>pretensiva</w:t>
      </w:r>
      <w:proofErr w:type="spellEnd"/>
      <w:r w:rsidRPr="00C45E86">
        <w:rPr>
          <w:rFonts w:ascii="Times New Roman" w:hAnsi="Times New Roman" w:cs="Times New Roman"/>
          <w:b/>
          <w:sz w:val="32"/>
          <w:szCs w:val="32"/>
        </w:rPr>
        <w:t>” dei dirit</w:t>
      </w:r>
      <w:r w:rsidR="00D75369" w:rsidRPr="00C45E86">
        <w:rPr>
          <w:rFonts w:ascii="Times New Roman" w:hAnsi="Times New Roman" w:cs="Times New Roman"/>
          <w:b/>
          <w:sz w:val="32"/>
          <w:szCs w:val="32"/>
        </w:rPr>
        <w:t xml:space="preserve">ti a prestazioni amministrative, </w:t>
      </w:r>
      <w:r w:rsidRPr="00C45E86">
        <w:rPr>
          <w:rFonts w:ascii="Times New Roman" w:hAnsi="Times New Roman" w:cs="Times New Roman"/>
          <w:b/>
          <w:sz w:val="32"/>
          <w:szCs w:val="32"/>
        </w:rPr>
        <w:t>su c</w:t>
      </w:r>
      <w:r w:rsidR="00B658EB" w:rsidRPr="00C45E86">
        <w:rPr>
          <w:rFonts w:ascii="Times New Roman" w:hAnsi="Times New Roman" w:cs="Times New Roman"/>
          <w:b/>
          <w:sz w:val="32"/>
          <w:szCs w:val="32"/>
        </w:rPr>
        <w:t xml:space="preserve">ui si fondano i diritti sociali; duplice </w:t>
      </w:r>
      <w:r w:rsidR="00D75369" w:rsidRPr="00C45E86">
        <w:rPr>
          <w:rFonts w:ascii="Times New Roman" w:hAnsi="Times New Roman" w:cs="Times New Roman"/>
          <w:b/>
          <w:sz w:val="32"/>
          <w:szCs w:val="32"/>
        </w:rPr>
        <w:t>garanzi</w:t>
      </w:r>
      <w:r w:rsidR="00B658EB" w:rsidRPr="00C45E86">
        <w:rPr>
          <w:rFonts w:ascii="Times New Roman" w:hAnsi="Times New Roman" w:cs="Times New Roman"/>
          <w:b/>
          <w:sz w:val="32"/>
          <w:szCs w:val="32"/>
        </w:rPr>
        <w:t>a</w:t>
      </w:r>
      <w:r w:rsidR="00D75369" w:rsidRPr="00C45E86">
        <w:rPr>
          <w:rFonts w:ascii="Times New Roman" w:hAnsi="Times New Roman" w:cs="Times New Roman"/>
          <w:b/>
          <w:sz w:val="32"/>
          <w:szCs w:val="32"/>
        </w:rPr>
        <w:t xml:space="preserve"> c</w:t>
      </w:r>
      <w:r w:rsidR="00B658EB" w:rsidRPr="00C45E86">
        <w:rPr>
          <w:rFonts w:ascii="Times New Roman" w:hAnsi="Times New Roman" w:cs="Times New Roman"/>
          <w:b/>
          <w:sz w:val="32"/>
          <w:szCs w:val="32"/>
        </w:rPr>
        <w:t>he, unitariamente considerata</w:t>
      </w:r>
      <w:r w:rsidR="00D75369" w:rsidRPr="00C45E86">
        <w:rPr>
          <w:rFonts w:ascii="Times New Roman" w:hAnsi="Times New Roman" w:cs="Times New Roman"/>
          <w:b/>
          <w:sz w:val="32"/>
          <w:szCs w:val="32"/>
        </w:rPr>
        <w:t xml:space="preserve">, </w:t>
      </w:r>
      <w:r w:rsidR="00B658EB" w:rsidRPr="00C45E86">
        <w:rPr>
          <w:rFonts w:ascii="Times New Roman" w:hAnsi="Times New Roman" w:cs="Times New Roman"/>
          <w:b/>
          <w:sz w:val="32"/>
          <w:szCs w:val="32"/>
        </w:rPr>
        <w:t>denota</w:t>
      </w:r>
      <w:r w:rsidRPr="00C45E86">
        <w:rPr>
          <w:rFonts w:ascii="Times New Roman" w:hAnsi="Times New Roman" w:cs="Times New Roman"/>
          <w:b/>
          <w:sz w:val="32"/>
          <w:szCs w:val="32"/>
        </w:rPr>
        <w:t xml:space="preserve"> la qualità d</w:t>
      </w:r>
      <w:r w:rsidR="00D75369" w:rsidRPr="00C45E86">
        <w:rPr>
          <w:rFonts w:ascii="Times New Roman" w:hAnsi="Times New Roman" w:cs="Times New Roman"/>
          <w:b/>
          <w:sz w:val="32"/>
          <w:szCs w:val="32"/>
        </w:rPr>
        <w:t xml:space="preserve">ella democrazia amministrativa. </w:t>
      </w:r>
      <w:r w:rsidR="00D75369" w:rsidRPr="00C45E86">
        <w:rPr>
          <w:rFonts w:ascii="Times New Roman" w:hAnsi="Times New Roman" w:cs="Times New Roman"/>
          <w:sz w:val="32"/>
          <w:szCs w:val="32"/>
        </w:rPr>
        <w:t>L</w:t>
      </w:r>
      <w:r w:rsidRPr="00C45E86">
        <w:rPr>
          <w:rFonts w:ascii="Times New Roman" w:hAnsi="Times New Roman" w:cs="Times New Roman"/>
          <w:sz w:val="32"/>
          <w:szCs w:val="32"/>
        </w:rPr>
        <w:t>e costituzioni democratiche nate nel dopoguerra puntano</w:t>
      </w:r>
      <w:r w:rsidR="006C49E0" w:rsidRPr="00C45E86">
        <w:rPr>
          <w:rFonts w:ascii="Times New Roman" w:hAnsi="Times New Roman" w:cs="Times New Roman"/>
          <w:sz w:val="32"/>
          <w:szCs w:val="32"/>
        </w:rPr>
        <w:t xml:space="preserve"> senz’altro</w:t>
      </w:r>
      <w:r w:rsidRPr="00C45E86">
        <w:rPr>
          <w:rFonts w:ascii="Times New Roman" w:hAnsi="Times New Roman" w:cs="Times New Roman"/>
          <w:sz w:val="32"/>
          <w:szCs w:val="32"/>
        </w:rPr>
        <w:t xml:space="preserve"> a garantire i diritti inviolabili della persona. Ma accanto a questi, e spesso intrinsecamente legati a questi, ci sono i </w:t>
      </w:r>
      <w:r w:rsidRPr="00C45E86">
        <w:rPr>
          <w:rFonts w:ascii="Times New Roman" w:hAnsi="Times New Roman" w:cs="Times New Roman"/>
          <w:b/>
          <w:sz w:val="32"/>
          <w:szCs w:val="32"/>
        </w:rPr>
        <w:t>diritti delle persone in quanto appartenenti a una comunità solidale</w:t>
      </w:r>
      <w:r w:rsidRPr="00C45E86">
        <w:rPr>
          <w:rFonts w:ascii="Times New Roman" w:hAnsi="Times New Roman" w:cs="Times New Roman"/>
          <w:sz w:val="32"/>
          <w:szCs w:val="32"/>
        </w:rPr>
        <w:t>, i diritti sociali, i diritti alle prestazioni amministrative, che costituiscono la misura concreta dei diritti riconosciuti</w:t>
      </w:r>
      <w:r w:rsidR="006C49E0" w:rsidRPr="00C45E86">
        <w:rPr>
          <w:rFonts w:ascii="Times New Roman" w:hAnsi="Times New Roman" w:cs="Times New Roman"/>
          <w:sz w:val="32"/>
          <w:szCs w:val="32"/>
        </w:rPr>
        <w:t xml:space="preserve"> dalle</w:t>
      </w:r>
      <w:r w:rsidR="00D75369" w:rsidRPr="00C45E86">
        <w:rPr>
          <w:rFonts w:ascii="Times New Roman" w:hAnsi="Times New Roman" w:cs="Times New Roman"/>
          <w:sz w:val="32"/>
          <w:szCs w:val="32"/>
        </w:rPr>
        <w:t xml:space="preserve"> Costituzioni</w:t>
      </w:r>
      <w:r w:rsidRPr="00C45E86">
        <w:rPr>
          <w:rFonts w:ascii="Times New Roman" w:hAnsi="Times New Roman" w:cs="Times New Roman"/>
          <w:sz w:val="32"/>
          <w:szCs w:val="32"/>
        </w:rPr>
        <w:t xml:space="preserve"> alle persone. </w:t>
      </w:r>
    </w:p>
    <w:p w:rsidR="00D75369" w:rsidRPr="00C45E86" w:rsidRDefault="00D75369"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 xml:space="preserve">Il giudice amministrativo, riassuntivamente, </w:t>
      </w:r>
      <w:r w:rsidRPr="00C45E86">
        <w:rPr>
          <w:rFonts w:ascii="Times New Roman" w:hAnsi="Times New Roman" w:cs="Times New Roman"/>
          <w:b/>
          <w:sz w:val="32"/>
          <w:szCs w:val="32"/>
        </w:rPr>
        <w:t xml:space="preserve">si colloca nello snodo dei rapporti tra persona e potere e ripete la propria ragion d’essere da una funzione </w:t>
      </w:r>
      <w:r w:rsidRPr="00C45E86">
        <w:rPr>
          <w:rFonts w:ascii="Times New Roman" w:hAnsi="Times New Roman" w:cs="Times New Roman"/>
          <w:b/>
          <w:i/>
          <w:sz w:val="32"/>
          <w:szCs w:val="32"/>
        </w:rPr>
        <w:t xml:space="preserve">lato </w:t>
      </w:r>
      <w:proofErr w:type="spellStart"/>
      <w:r w:rsidRPr="00C45E86">
        <w:rPr>
          <w:rFonts w:ascii="Times New Roman" w:hAnsi="Times New Roman" w:cs="Times New Roman"/>
          <w:b/>
          <w:i/>
          <w:sz w:val="32"/>
          <w:szCs w:val="32"/>
        </w:rPr>
        <w:t>sensu</w:t>
      </w:r>
      <w:proofErr w:type="spellEnd"/>
      <w:r w:rsidRPr="00C45E86">
        <w:rPr>
          <w:rFonts w:ascii="Times New Roman" w:hAnsi="Times New Roman" w:cs="Times New Roman"/>
          <w:b/>
          <w:sz w:val="32"/>
          <w:szCs w:val="32"/>
        </w:rPr>
        <w:t xml:space="preserve"> di “garanzia”, </w:t>
      </w:r>
      <w:r w:rsidR="006C49E0" w:rsidRPr="00C45E86">
        <w:rPr>
          <w:rFonts w:ascii="Times New Roman" w:hAnsi="Times New Roman" w:cs="Times New Roman"/>
          <w:b/>
          <w:sz w:val="32"/>
          <w:szCs w:val="32"/>
        </w:rPr>
        <w:t xml:space="preserve">fondante </w:t>
      </w:r>
      <w:r w:rsidRPr="00C45E86">
        <w:rPr>
          <w:rFonts w:ascii="Times New Roman" w:hAnsi="Times New Roman" w:cs="Times New Roman"/>
          <w:b/>
          <w:sz w:val="32"/>
          <w:szCs w:val="32"/>
        </w:rPr>
        <w:t xml:space="preserve">la giurisdizione, </w:t>
      </w:r>
      <w:r w:rsidR="004C7487" w:rsidRPr="00C45E86">
        <w:rPr>
          <w:rFonts w:ascii="Times New Roman" w:hAnsi="Times New Roman" w:cs="Times New Roman"/>
          <w:b/>
          <w:sz w:val="32"/>
          <w:szCs w:val="32"/>
        </w:rPr>
        <w:t>che si ammanta di una “specialità” propria che le deriva dalla “specialità” delle vicende del potere e delle sue trasformazioni nel rapporto con gli individui e nella regolazione della comunità</w:t>
      </w:r>
      <w:r w:rsidR="004C7487" w:rsidRPr="00C45E86">
        <w:rPr>
          <w:rFonts w:ascii="Times New Roman" w:hAnsi="Times New Roman" w:cs="Times New Roman"/>
          <w:sz w:val="32"/>
          <w:szCs w:val="32"/>
        </w:rPr>
        <w:t>.</w:t>
      </w:r>
    </w:p>
    <w:p w:rsidR="00785BB1" w:rsidRPr="00C45E86" w:rsidRDefault="00785BB1" w:rsidP="00EF743A">
      <w:pPr>
        <w:spacing w:line="360" w:lineRule="auto"/>
        <w:jc w:val="both"/>
        <w:rPr>
          <w:rFonts w:ascii="Times New Roman" w:hAnsi="Times New Roman" w:cs="Times New Roman"/>
          <w:sz w:val="32"/>
          <w:szCs w:val="32"/>
        </w:rPr>
      </w:pPr>
    </w:p>
    <w:p w:rsidR="00785BB1" w:rsidRPr="00C45E86" w:rsidRDefault="00785BB1" w:rsidP="00EF743A">
      <w:pPr>
        <w:spacing w:line="360" w:lineRule="auto"/>
        <w:jc w:val="both"/>
        <w:rPr>
          <w:rFonts w:ascii="Times New Roman" w:hAnsi="Times New Roman" w:cs="Times New Roman"/>
          <w:b/>
          <w:sz w:val="32"/>
          <w:szCs w:val="32"/>
          <w:u w:val="single"/>
        </w:rPr>
      </w:pPr>
      <w:r w:rsidRPr="00C45E86">
        <w:rPr>
          <w:rFonts w:ascii="Times New Roman" w:hAnsi="Times New Roman" w:cs="Times New Roman"/>
          <w:b/>
          <w:sz w:val="32"/>
          <w:szCs w:val="32"/>
          <w:u w:val="single"/>
        </w:rPr>
        <w:t>2 – La seconda tappa: i punti salienti delle trasformazioni della giustizia amministrativa</w:t>
      </w:r>
    </w:p>
    <w:p w:rsidR="00785BB1" w:rsidRPr="00C45E86" w:rsidRDefault="007A649D"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La giustizia amministrativa, al pari e anche più di altre branche del diritto</w:t>
      </w:r>
      <w:r w:rsidRPr="00C45E86">
        <w:rPr>
          <w:rFonts w:ascii="Times New Roman" w:hAnsi="Times New Roman" w:cs="Times New Roman"/>
          <w:b/>
          <w:sz w:val="32"/>
          <w:szCs w:val="32"/>
        </w:rPr>
        <w:t>, risente dei mutamenti di contesto: a livello politico</w:t>
      </w:r>
      <w:r w:rsidRPr="00C45E86">
        <w:rPr>
          <w:rFonts w:ascii="Times New Roman" w:hAnsi="Times New Roman" w:cs="Times New Roman"/>
          <w:sz w:val="32"/>
          <w:szCs w:val="32"/>
        </w:rPr>
        <w:t xml:space="preserve"> (nelle scelte sulle priorità di ordine sociale che si traducono nelle scelte legislative e nella loro conseguente attuazione a livello amministrativo), </w:t>
      </w:r>
      <w:r w:rsidRPr="00C45E86">
        <w:rPr>
          <w:rFonts w:ascii="Times New Roman" w:hAnsi="Times New Roman" w:cs="Times New Roman"/>
          <w:b/>
          <w:sz w:val="32"/>
          <w:szCs w:val="32"/>
        </w:rPr>
        <w:t>a livello economico</w:t>
      </w:r>
      <w:r w:rsidRPr="00C45E86">
        <w:rPr>
          <w:rFonts w:ascii="Times New Roman" w:hAnsi="Times New Roman" w:cs="Times New Roman"/>
          <w:sz w:val="32"/>
          <w:szCs w:val="32"/>
        </w:rPr>
        <w:t xml:space="preserve"> (perché le decisioni del giudice amministrativo impattano su settori di rilevanza economica, quali la regolazione e il governo del territorio), </w:t>
      </w:r>
      <w:r w:rsidRPr="00C45E86">
        <w:rPr>
          <w:rFonts w:ascii="Times New Roman" w:hAnsi="Times New Roman" w:cs="Times New Roman"/>
          <w:b/>
          <w:sz w:val="32"/>
          <w:szCs w:val="32"/>
        </w:rPr>
        <w:t>a livello sociale</w:t>
      </w:r>
      <w:r w:rsidRPr="00C45E86">
        <w:rPr>
          <w:rFonts w:ascii="Times New Roman" w:hAnsi="Times New Roman" w:cs="Times New Roman"/>
          <w:sz w:val="32"/>
          <w:szCs w:val="32"/>
        </w:rPr>
        <w:t xml:space="preserve"> (si pensi alle connessioni, di cui si è fatto cenno, con i servizi pubblici e le prestazioni sociali). </w:t>
      </w:r>
      <w:r w:rsidRPr="00C45E86">
        <w:rPr>
          <w:rFonts w:ascii="Times New Roman" w:hAnsi="Times New Roman" w:cs="Times New Roman"/>
          <w:b/>
          <w:sz w:val="32"/>
          <w:szCs w:val="32"/>
        </w:rPr>
        <w:t>Risente inoltre di un contesto interna</w:t>
      </w:r>
      <w:r w:rsidR="00FF6D11" w:rsidRPr="00C45E86">
        <w:rPr>
          <w:rFonts w:ascii="Times New Roman" w:hAnsi="Times New Roman" w:cs="Times New Roman"/>
          <w:b/>
          <w:sz w:val="32"/>
          <w:szCs w:val="32"/>
        </w:rPr>
        <w:t>z</w:t>
      </w:r>
      <w:r w:rsidRPr="00C45E86">
        <w:rPr>
          <w:rFonts w:ascii="Times New Roman" w:hAnsi="Times New Roman" w:cs="Times New Roman"/>
          <w:b/>
          <w:sz w:val="32"/>
          <w:szCs w:val="32"/>
        </w:rPr>
        <w:t>ionale e soprattutto sovranazionale in continua evoluzione</w:t>
      </w:r>
      <w:r w:rsidR="007227EF" w:rsidRPr="00C45E86">
        <w:rPr>
          <w:rFonts w:ascii="Times New Roman" w:hAnsi="Times New Roman" w:cs="Times New Roman"/>
          <w:b/>
          <w:sz w:val="32"/>
          <w:szCs w:val="32"/>
        </w:rPr>
        <w:t>;</w:t>
      </w:r>
      <w:r w:rsidR="007227EF" w:rsidRPr="00C45E86">
        <w:rPr>
          <w:rFonts w:ascii="Times New Roman" w:hAnsi="Times New Roman" w:cs="Times New Roman"/>
          <w:sz w:val="32"/>
          <w:szCs w:val="32"/>
        </w:rPr>
        <w:t xml:space="preserve"> perché quel contesto vede accrescersi l’intermediazione dei poteri pubblici anche in un mercato che si vuole affidato al principio di concorrenza e in una situazione che vede affiancare considerazione di ordine sociale alle logiche puramente economiche.</w:t>
      </w:r>
    </w:p>
    <w:p w:rsidR="007227EF" w:rsidRPr="00C45E86" w:rsidRDefault="007227EF"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 xml:space="preserve">Vediamo allora schematicamente, e con l’arbitrarietà di siffatte scelte, </w:t>
      </w:r>
      <w:r w:rsidRPr="00C45E86">
        <w:rPr>
          <w:rFonts w:ascii="Times New Roman" w:hAnsi="Times New Roman" w:cs="Times New Roman"/>
          <w:b/>
          <w:sz w:val="32"/>
          <w:szCs w:val="32"/>
        </w:rPr>
        <w:t>quali aspetti dell’evoluzione del contesto di riferimento inducono a caratterizzare le trasformazioni della giustizia amministrativa nel corso di questi 130 anni e in prospettiva futura.</w:t>
      </w:r>
    </w:p>
    <w:p w:rsidR="00344784" w:rsidRPr="00C45E86" w:rsidRDefault="00C2579A"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 xml:space="preserve">2.1 </w:t>
      </w:r>
      <w:r w:rsidR="007227EF" w:rsidRPr="00C45E86">
        <w:rPr>
          <w:rFonts w:ascii="Times New Roman" w:hAnsi="Times New Roman" w:cs="Times New Roman"/>
          <w:b/>
          <w:sz w:val="32"/>
          <w:szCs w:val="32"/>
        </w:rPr>
        <w:t>Dal sindacato “estrinseco” sulla legittimità del provvedimento</w:t>
      </w:r>
      <w:r w:rsidR="00AA5D83" w:rsidRPr="00C45E86">
        <w:rPr>
          <w:rFonts w:ascii="Times New Roman" w:hAnsi="Times New Roman" w:cs="Times New Roman"/>
          <w:b/>
          <w:sz w:val="32"/>
          <w:szCs w:val="32"/>
        </w:rPr>
        <w:t xml:space="preserve"> alla cognizione “piena” del rapporto e della discrezionalità tecnica</w:t>
      </w:r>
      <w:r w:rsidR="00AA5D83" w:rsidRPr="00C45E86">
        <w:rPr>
          <w:rFonts w:ascii="Times New Roman" w:hAnsi="Times New Roman" w:cs="Times New Roman"/>
          <w:sz w:val="32"/>
          <w:szCs w:val="32"/>
        </w:rPr>
        <w:t xml:space="preserve">. </w:t>
      </w:r>
      <w:r w:rsidR="00344784" w:rsidRPr="00C45E86">
        <w:rPr>
          <w:rFonts w:ascii="Times New Roman" w:hAnsi="Times New Roman" w:cs="Times New Roman"/>
          <w:sz w:val="32"/>
          <w:szCs w:val="32"/>
        </w:rPr>
        <w:t xml:space="preserve">Nello schema originario e tradizionale della giurisdizione amministrativa, per la verità più a parole che nei fatti, </w:t>
      </w:r>
      <w:r w:rsidR="00344784" w:rsidRPr="00C45E86">
        <w:rPr>
          <w:rFonts w:ascii="Times New Roman" w:hAnsi="Times New Roman" w:cs="Times New Roman"/>
          <w:b/>
          <w:sz w:val="32"/>
          <w:szCs w:val="32"/>
        </w:rPr>
        <w:t>il giudice amministrativo conosce del rapporto tra amministrazione e cittadino attraverso lo “schermo” di validità dell’atto</w:t>
      </w:r>
      <w:r w:rsidR="00344784" w:rsidRPr="00C45E86">
        <w:rPr>
          <w:rFonts w:ascii="Times New Roman" w:hAnsi="Times New Roman" w:cs="Times New Roman"/>
          <w:sz w:val="32"/>
          <w:szCs w:val="32"/>
        </w:rPr>
        <w:t xml:space="preserve"> e non approdava in modo positivo e sostanziale alla risoluzione del conflitto bensì si arrestava al profilo “estrinseco” del provvedimento. </w:t>
      </w:r>
      <w:r w:rsidR="00344784" w:rsidRPr="00C45E86">
        <w:rPr>
          <w:rFonts w:ascii="Times New Roman" w:hAnsi="Times New Roman" w:cs="Times New Roman"/>
          <w:b/>
          <w:sz w:val="32"/>
          <w:szCs w:val="32"/>
        </w:rPr>
        <w:t>Il giudizio in qualche modo “proseguiva” dal procedimento</w:t>
      </w:r>
      <w:r w:rsidR="00344784" w:rsidRPr="00C45E86">
        <w:rPr>
          <w:rFonts w:ascii="Times New Roman" w:hAnsi="Times New Roman" w:cs="Times New Roman"/>
          <w:sz w:val="32"/>
          <w:szCs w:val="32"/>
        </w:rPr>
        <w:t xml:space="preserve"> di cui il giudice verificava la correttezza sia nell’andamento sia nella conformità a legge del risultato. Questo sche</w:t>
      </w:r>
      <w:r w:rsidR="001E6EEC" w:rsidRPr="00C45E86">
        <w:rPr>
          <w:rFonts w:ascii="Times New Roman" w:hAnsi="Times New Roman" w:cs="Times New Roman"/>
          <w:sz w:val="32"/>
          <w:szCs w:val="32"/>
        </w:rPr>
        <w:t>ma, in verità sin dalle origini</w:t>
      </w:r>
      <w:r w:rsidR="00344784" w:rsidRPr="00C45E86">
        <w:rPr>
          <w:rFonts w:ascii="Times New Roman" w:hAnsi="Times New Roman" w:cs="Times New Roman"/>
          <w:sz w:val="32"/>
          <w:szCs w:val="32"/>
        </w:rPr>
        <w:t xml:space="preserve"> </w:t>
      </w:r>
      <w:r w:rsidR="00FF6D11" w:rsidRPr="00C45E86">
        <w:rPr>
          <w:rFonts w:ascii="Times New Roman" w:hAnsi="Times New Roman" w:cs="Times New Roman"/>
          <w:sz w:val="32"/>
          <w:szCs w:val="32"/>
        </w:rPr>
        <w:t>eroso</w:t>
      </w:r>
      <w:r w:rsidR="00344784" w:rsidRPr="00C45E86">
        <w:rPr>
          <w:rFonts w:ascii="Times New Roman" w:hAnsi="Times New Roman" w:cs="Times New Roman"/>
          <w:sz w:val="32"/>
          <w:szCs w:val="32"/>
        </w:rPr>
        <w:t xml:space="preserve"> dall’applicazione pratica d</w:t>
      </w:r>
      <w:r w:rsidR="00417338" w:rsidRPr="00C45E86">
        <w:rPr>
          <w:rFonts w:ascii="Times New Roman" w:hAnsi="Times New Roman" w:cs="Times New Roman"/>
          <w:sz w:val="32"/>
          <w:szCs w:val="32"/>
        </w:rPr>
        <w:t>el vizio di eccesso di potere, v</w:t>
      </w:r>
      <w:r w:rsidR="00344784" w:rsidRPr="00C45E86">
        <w:rPr>
          <w:rFonts w:ascii="Times New Roman" w:hAnsi="Times New Roman" w:cs="Times New Roman"/>
          <w:sz w:val="32"/>
          <w:szCs w:val="32"/>
        </w:rPr>
        <w:t xml:space="preserve">errà progressivamente </w:t>
      </w:r>
      <w:r w:rsidR="00FF6D11" w:rsidRPr="00C45E86">
        <w:rPr>
          <w:rFonts w:ascii="Times New Roman" w:hAnsi="Times New Roman" w:cs="Times New Roman"/>
          <w:b/>
          <w:sz w:val="32"/>
          <w:szCs w:val="32"/>
        </w:rPr>
        <w:t>“destrutturato”</w:t>
      </w:r>
      <w:r w:rsidR="00344784" w:rsidRPr="00C45E86">
        <w:rPr>
          <w:rFonts w:ascii="Times New Roman" w:hAnsi="Times New Roman" w:cs="Times New Roman"/>
          <w:b/>
          <w:sz w:val="32"/>
          <w:szCs w:val="32"/>
        </w:rPr>
        <w:t xml:space="preserve"> dal carattere composito della pronuncia del giudice,</w:t>
      </w:r>
      <w:r w:rsidR="00344784" w:rsidRPr="00C45E86">
        <w:rPr>
          <w:rFonts w:ascii="Times New Roman" w:hAnsi="Times New Roman" w:cs="Times New Roman"/>
          <w:sz w:val="32"/>
          <w:szCs w:val="32"/>
        </w:rPr>
        <w:t xml:space="preserve"> pur con tutti i limiti derivanti da un contesto </w:t>
      </w:r>
      <w:r w:rsidR="00417338" w:rsidRPr="00C45E86">
        <w:rPr>
          <w:rFonts w:ascii="Times New Roman" w:hAnsi="Times New Roman" w:cs="Times New Roman"/>
          <w:sz w:val="32"/>
          <w:szCs w:val="32"/>
        </w:rPr>
        <w:t xml:space="preserve">caratterizzato </w:t>
      </w:r>
      <w:r w:rsidR="00344784" w:rsidRPr="00C45E86">
        <w:rPr>
          <w:rFonts w:ascii="Times New Roman" w:hAnsi="Times New Roman" w:cs="Times New Roman"/>
          <w:sz w:val="32"/>
          <w:szCs w:val="32"/>
        </w:rPr>
        <w:t>da una larva di indagine istruttoria, dalla</w:t>
      </w:r>
      <w:r w:rsidR="00417338" w:rsidRPr="00C45E86">
        <w:rPr>
          <w:rFonts w:ascii="Times New Roman" w:hAnsi="Times New Roman" w:cs="Times New Roman"/>
          <w:sz w:val="32"/>
          <w:szCs w:val="32"/>
        </w:rPr>
        <w:t xml:space="preserve"> non operatività del principio del dedotto e del deducibile e dalla riten</w:t>
      </w:r>
      <w:r w:rsidR="00FF6D11" w:rsidRPr="00C45E86">
        <w:rPr>
          <w:rFonts w:ascii="Times New Roman" w:hAnsi="Times New Roman" w:cs="Times New Roman"/>
          <w:sz w:val="32"/>
          <w:szCs w:val="32"/>
        </w:rPr>
        <w:t>uta “inesauribilità” del potere. Così nella sentenza</w:t>
      </w:r>
      <w:r w:rsidR="00417338" w:rsidRPr="00C45E86">
        <w:rPr>
          <w:rFonts w:ascii="Times New Roman" w:hAnsi="Times New Roman" w:cs="Times New Roman"/>
          <w:sz w:val="32"/>
          <w:szCs w:val="32"/>
        </w:rPr>
        <w:t xml:space="preserve"> al tipico effetto </w:t>
      </w:r>
      <w:proofErr w:type="spellStart"/>
      <w:r w:rsidR="00417338" w:rsidRPr="00C45E86">
        <w:rPr>
          <w:rFonts w:ascii="Times New Roman" w:hAnsi="Times New Roman" w:cs="Times New Roman"/>
          <w:sz w:val="32"/>
          <w:szCs w:val="32"/>
        </w:rPr>
        <w:t>impugnatorio</w:t>
      </w:r>
      <w:proofErr w:type="spellEnd"/>
      <w:r w:rsidR="00417338" w:rsidRPr="00C45E86">
        <w:rPr>
          <w:rFonts w:ascii="Times New Roman" w:hAnsi="Times New Roman" w:cs="Times New Roman"/>
          <w:sz w:val="32"/>
          <w:szCs w:val="32"/>
        </w:rPr>
        <w:t xml:space="preserve">, corrispondente all’azione tipica di annullamento, </w:t>
      </w:r>
      <w:r w:rsidR="00FF6D11" w:rsidRPr="00C45E86">
        <w:rPr>
          <w:rFonts w:ascii="Times New Roman" w:hAnsi="Times New Roman" w:cs="Times New Roman"/>
          <w:sz w:val="32"/>
          <w:szCs w:val="32"/>
        </w:rPr>
        <w:t>si accompagneranno</w:t>
      </w:r>
      <w:r w:rsidR="0053444A" w:rsidRPr="00C45E86">
        <w:rPr>
          <w:rFonts w:ascii="Times New Roman" w:hAnsi="Times New Roman" w:cs="Times New Roman"/>
          <w:sz w:val="32"/>
          <w:szCs w:val="32"/>
        </w:rPr>
        <w:t xml:space="preserve"> gli </w:t>
      </w:r>
      <w:r w:rsidR="00AD65F5" w:rsidRPr="00C45E86">
        <w:rPr>
          <w:rFonts w:ascii="Times New Roman" w:hAnsi="Times New Roman" w:cs="Times New Roman"/>
          <w:b/>
          <w:sz w:val="32"/>
          <w:szCs w:val="32"/>
        </w:rPr>
        <w:t>effetti ordinatorio</w:t>
      </w:r>
      <w:r w:rsidR="00417338" w:rsidRPr="00C45E86">
        <w:rPr>
          <w:rFonts w:ascii="Times New Roman" w:hAnsi="Times New Roman" w:cs="Times New Roman"/>
          <w:b/>
          <w:sz w:val="32"/>
          <w:szCs w:val="32"/>
        </w:rPr>
        <w:t xml:space="preserve"> e soprattutto conformativo rispetto all’ulteriore attività dell’amministrazione, il cui spazio di operatività e di libertà verrà depotenziato dapprima nel giudizio di ottemperanza e poi, con l’avvento del codice del processo, nello stesso giudizio di cognizione. Il codice infatti disegna un confine mobile</w:t>
      </w:r>
      <w:r w:rsidR="00417338" w:rsidRPr="00C45E86">
        <w:rPr>
          <w:rFonts w:ascii="Times New Roman" w:hAnsi="Times New Roman" w:cs="Times New Roman"/>
          <w:sz w:val="32"/>
          <w:szCs w:val="32"/>
        </w:rPr>
        <w:t xml:space="preserve"> tra cognizione e ottemperanza, riconducendo alla fase della cognizione valutazioni del giudice e strumenti di tutela prima ritenuti esclusivi dell’ottemperanza.</w:t>
      </w:r>
    </w:p>
    <w:p w:rsidR="00417338" w:rsidRPr="00C45E86" w:rsidRDefault="0053444A" w:rsidP="00EF743A">
      <w:pPr>
        <w:spacing w:line="360" w:lineRule="auto"/>
        <w:jc w:val="both"/>
        <w:rPr>
          <w:rFonts w:ascii="Times New Roman" w:hAnsi="Times New Roman" w:cs="Times New Roman"/>
          <w:b/>
          <w:sz w:val="32"/>
          <w:szCs w:val="32"/>
        </w:rPr>
      </w:pPr>
      <w:r w:rsidRPr="00C45E86">
        <w:rPr>
          <w:rFonts w:ascii="Times New Roman" w:hAnsi="Times New Roman" w:cs="Times New Roman"/>
          <w:b/>
          <w:sz w:val="32"/>
          <w:szCs w:val="32"/>
        </w:rPr>
        <w:t>L</w:t>
      </w:r>
      <w:r w:rsidR="00417338" w:rsidRPr="00C45E86">
        <w:rPr>
          <w:rFonts w:ascii="Times New Roman" w:hAnsi="Times New Roman" w:cs="Times New Roman"/>
          <w:b/>
          <w:sz w:val="32"/>
          <w:szCs w:val="32"/>
        </w:rPr>
        <w:t>a</w:t>
      </w:r>
      <w:r w:rsidR="004D730D" w:rsidRPr="00C45E86">
        <w:rPr>
          <w:rFonts w:ascii="Times New Roman" w:hAnsi="Times New Roman" w:cs="Times New Roman"/>
          <w:b/>
          <w:sz w:val="32"/>
          <w:szCs w:val="32"/>
        </w:rPr>
        <w:t xml:space="preserve"> </w:t>
      </w:r>
      <w:r w:rsidR="00417338" w:rsidRPr="00C45E86">
        <w:rPr>
          <w:rFonts w:ascii="Times New Roman" w:hAnsi="Times New Roman" w:cs="Times New Roman"/>
          <w:b/>
          <w:sz w:val="32"/>
          <w:szCs w:val="32"/>
        </w:rPr>
        <w:t>cognizione</w:t>
      </w:r>
      <w:r w:rsidRPr="00C45E86">
        <w:rPr>
          <w:rFonts w:ascii="Times New Roman" w:hAnsi="Times New Roman" w:cs="Times New Roman"/>
          <w:b/>
          <w:sz w:val="32"/>
          <w:szCs w:val="32"/>
        </w:rPr>
        <w:t>, infatti,</w:t>
      </w:r>
      <w:r w:rsidR="00417338" w:rsidRPr="00C45E86">
        <w:rPr>
          <w:rFonts w:ascii="Times New Roman" w:hAnsi="Times New Roman" w:cs="Times New Roman"/>
          <w:b/>
          <w:sz w:val="32"/>
          <w:szCs w:val="32"/>
        </w:rPr>
        <w:t xml:space="preserve"> assume una fisionomia ben diversa</w:t>
      </w:r>
      <w:r w:rsidR="00417338" w:rsidRPr="00C45E86">
        <w:rPr>
          <w:rFonts w:ascii="Times New Roman" w:hAnsi="Times New Roman" w:cs="Times New Roman"/>
          <w:sz w:val="32"/>
          <w:szCs w:val="32"/>
        </w:rPr>
        <w:t>: non solo si estende alla piena conoscenza del fatto (con l’ausilio degli strumenti probatori occo</w:t>
      </w:r>
      <w:r w:rsidR="004D730D" w:rsidRPr="00C45E86">
        <w:rPr>
          <w:rFonts w:ascii="Times New Roman" w:hAnsi="Times New Roman" w:cs="Times New Roman"/>
          <w:sz w:val="32"/>
          <w:szCs w:val="32"/>
        </w:rPr>
        <w:t>r</w:t>
      </w:r>
      <w:r w:rsidR="00417338" w:rsidRPr="00C45E86">
        <w:rPr>
          <w:rFonts w:ascii="Times New Roman" w:hAnsi="Times New Roman" w:cs="Times New Roman"/>
          <w:sz w:val="32"/>
          <w:szCs w:val="32"/>
        </w:rPr>
        <w:t xml:space="preserve">renti), ma </w:t>
      </w:r>
      <w:r w:rsidR="00417338" w:rsidRPr="00C45E86">
        <w:rPr>
          <w:rFonts w:ascii="Times New Roman" w:hAnsi="Times New Roman" w:cs="Times New Roman"/>
          <w:b/>
          <w:sz w:val="32"/>
          <w:szCs w:val="32"/>
        </w:rPr>
        <w:t>riconduce sempre più nell’alveo della legittimità della scelta l’ambito della discrezionalità tecnica</w:t>
      </w:r>
      <w:r w:rsidR="00417338" w:rsidRPr="00C45E86">
        <w:rPr>
          <w:rFonts w:ascii="Times New Roman" w:hAnsi="Times New Roman" w:cs="Times New Roman"/>
          <w:sz w:val="32"/>
          <w:szCs w:val="32"/>
        </w:rPr>
        <w:t>. In virtù di ciò, in settori tradizionali (per esempio, quello dei beni culturali o dei concorsi universitari, mentre resiste quello degli esami di abilitazione) o di più recente rilevanza (soprattutto quello delle sanzioni e della regolazione economica, sia pure con accenti che devono restare differenti), l’area del “</w:t>
      </w:r>
      <w:r w:rsidR="00417338" w:rsidRPr="00C45E86">
        <w:rPr>
          <w:rFonts w:ascii="Times New Roman" w:hAnsi="Times New Roman" w:cs="Times New Roman"/>
          <w:b/>
          <w:sz w:val="32"/>
          <w:szCs w:val="32"/>
        </w:rPr>
        <w:t>merito” amministrativo resta confinata alla scelta vera e propria, a parità di contesto, mentre il giudice valuta se la scelta effettuata in concreto sia quella “giusta”,</w:t>
      </w:r>
      <w:r w:rsidR="00417338" w:rsidRPr="00C45E86">
        <w:rPr>
          <w:rFonts w:ascii="Times New Roman" w:hAnsi="Times New Roman" w:cs="Times New Roman"/>
          <w:sz w:val="32"/>
          <w:szCs w:val="32"/>
        </w:rPr>
        <w:t xml:space="preserve"> cioè quella dotata di “maggiore attendibilità” e non semplicemente quella comunque riconducibile al novero delle opzioni possibili. </w:t>
      </w:r>
      <w:r w:rsidR="004D730D" w:rsidRPr="00C45E86">
        <w:rPr>
          <w:rFonts w:ascii="Times New Roman" w:hAnsi="Times New Roman" w:cs="Times New Roman"/>
          <w:b/>
          <w:sz w:val="32"/>
          <w:szCs w:val="32"/>
        </w:rPr>
        <w:t>E la stessa inesaur</w:t>
      </w:r>
      <w:r w:rsidR="00417338" w:rsidRPr="00C45E86">
        <w:rPr>
          <w:rFonts w:ascii="Times New Roman" w:hAnsi="Times New Roman" w:cs="Times New Roman"/>
          <w:b/>
          <w:sz w:val="32"/>
          <w:szCs w:val="32"/>
        </w:rPr>
        <w:t xml:space="preserve">ibilità del potere viene </w:t>
      </w:r>
      <w:r w:rsidR="004D730D" w:rsidRPr="00C45E86">
        <w:rPr>
          <w:rFonts w:ascii="Times New Roman" w:hAnsi="Times New Roman" w:cs="Times New Roman"/>
          <w:b/>
          <w:sz w:val="32"/>
          <w:szCs w:val="32"/>
        </w:rPr>
        <w:t>ridefinito nei termini di una sorta di potere a “inesauribilità limitata” a fronte dell’esercizio ripetutamente illegittimo del potere in concreto.</w:t>
      </w:r>
    </w:p>
    <w:p w:rsidR="004D730D" w:rsidRPr="00C45E86" w:rsidRDefault="004D730D" w:rsidP="00EF743A">
      <w:pPr>
        <w:spacing w:line="360" w:lineRule="auto"/>
        <w:jc w:val="both"/>
        <w:rPr>
          <w:rFonts w:ascii="Times New Roman" w:hAnsi="Times New Roman" w:cs="Times New Roman"/>
          <w:b/>
          <w:sz w:val="32"/>
          <w:szCs w:val="32"/>
        </w:rPr>
      </w:pPr>
      <w:r w:rsidRPr="00C45E86">
        <w:rPr>
          <w:rFonts w:ascii="Times New Roman" w:hAnsi="Times New Roman" w:cs="Times New Roman"/>
          <w:sz w:val="32"/>
          <w:szCs w:val="32"/>
        </w:rPr>
        <w:t xml:space="preserve">In questo quadro </w:t>
      </w:r>
      <w:r w:rsidRPr="00C45E86">
        <w:rPr>
          <w:rFonts w:ascii="Times New Roman" w:hAnsi="Times New Roman" w:cs="Times New Roman"/>
          <w:b/>
          <w:sz w:val="32"/>
          <w:szCs w:val="32"/>
        </w:rPr>
        <w:t>avrà ancora senso distinguere tra giurisdizione di legittimità e di merito</w:t>
      </w:r>
      <w:r w:rsidRPr="00C45E86">
        <w:rPr>
          <w:rFonts w:ascii="Times New Roman" w:hAnsi="Times New Roman" w:cs="Times New Roman"/>
          <w:sz w:val="32"/>
          <w:szCs w:val="32"/>
        </w:rPr>
        <w:t xml:space="preserve">? Delle ipotesi tassative di giurisdizione nel merito si può tranquillamente fare a meno, mentre il rischio di riproporre tale distinzione è quello di depotenziare pienezza ed effettività della giurisdizione di legittimità, anche attraverso l’improprio ricorso alla figura dell’eccesso di potere giurisdizionale. Mentre lo stesso giudizio di ottemperanza (e quello cautelare), che costituisce esercizio di giurisdizione di merito per i caratteri propri delle valutazioni e dei poteri esercitati dal giudice, vede la propria area –come si diceva- estendersi o restringersi rispetto al giudizio di cognizione in quel </w:t>
      </w:r>
      <w:r w:rsidRPr="00C45E86">
        <w:rPr>
          <w:rFonts w:ascii="Times New Roman" w:hAnsi="Times New Roman" w:cs="Times New Roman"/>
          <w:b/>
          <w:sz w:val="32"/>
          <w:szCs w:val="32"/>
        </w:rPr>
        <w:t>confine “mobile” che pone in crisi la distinzione operata dalla Corte regolatrice ai fini del richiamato sindacato sull’eccesso di potere giurisdizionale nei confronti dell’amministrazione.</w:t>
      </w:r>
    </w:p>
    <w:p w:rsidR="00AA5D83" w:rsidRPr="00C45E86" w:rsidRDefault="00C2579A"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 xml:space="preserve">2.2 </w:t>
      </w:r>
      <w:r w:rsidR="00AA5D83" w:rsidRPr="00C45E86">
        <w:rPr>
          <w:rFonts w:ascii="Times New Roman" w:hAnsi="Times New Roman" w:cs="Times New Roman"/>
          <w:b/>
          <w:sz w:val="32"/>
          <w:szCs w:val="32"/>
        </w:rPr>
        <w:t>Il giudice amministrativo e la prevalenza degli “strumenti” di tutela (i “rimedi”) sulle situazioni soggettive. L’integrazione delle tutele nel sistema duale</w:t>
      </w:r>
    </w:p>
    <w:p w:rsidR="00B6120C" w:rsidRPr="00C45E86" w:rsidRDefault="00B6120C"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 xml:space="preserve">In realtà vi è un </w:t>
      </w:r>
      <w:r w:rsidRPr="00C45E86">
        <w:rPr>
          <w:rFonts w:ascii="Times New Roman" w:hAnsi="Times New Roman" w:cs="Times New Roman"/>
          <w:b/>
          <w:sz w:val="32"/>
          <w:szCs w:val="32"/>
        </w:rPr>
        <w:t>dato di fondo nel segno della continuità nella “vicenda di tutela</w:t>
      </w:r>
      <w:r w:rsidRPr="00C45E86">
        <w:rPr>
          <w:rFonts w:ascii="Times New Roman" w:hAnsi="Times New Roman" w:cs="Times New Roman"/>
          <w:sz w:val="32"/>
          <w:szCs w:val="32"/>
        </w:rPr>
        <w:t xml:space="preserve">” di cui è stato protagonista il Consiglio di Stato. </w:t>
      </w:r>
      <w:r w:rsidRPr="00C45E86">
        <w:rPr>
          <w:rFonts w:ascii="Times New Roman" w:hAnsi="Times New Roman" w:cs="Times New Roman"/>
          <w:b/>
          <w:sz w:val="32"/>
          <w:szCs w:val="32"/>
        </w:rPr>
        <w:t xml:space="preserve">Lo schema dogmatico del diritto </w:t>
      </w:r>
      <w:proofErr w:type="spellStart"/>
      <w:r w:rsidRPr="00C45E86">
        <w:rPr>
          <w:rFonts w:ascii="Times New Roman" w:hAnsi="Times New Roman" w:cs="Times New Roman"/>
          <w:b/>
          <w:sz w:val="32"/>
          <w:szCs w:val="32"/>
        </w:rPr>
        <w:t>pre</w:t>
      </w:r>
      <w:proofErr w:type="spellEnd"/>
      <w:r w:rsidRPr="00C45E86">
        <w:rPr>
          <w:rFonts w:ascii="Times New Roman" w:hAnsi="Times New Roman" w:cs="Times New Roman"/>
          <w:b/>
          <w:sz w:val="32"/>
          <w:szCs w:val="32"/>
        </w:rPr>
        <w:t>-dato cui consegue l’azione, nel senso che non può esservi azione senza diritto è uno schema che, nei decenni, si è adattato con difficoltà al giudizio amministrativo e al suo giudice.</w:t>
      </w:r>
      <w:r w:rsidRPr="00C45E86">
        <w:rPr>
          <w:rFonts w:ascii="Times New Roman" w:hAnsi="Times New Roman" w:cs="Times New Roman"/>
          <w:sz w:val="32"/>
          <w:szCs w:val="32"/>
        </w:rPr>
        <w:t xml:space="preserve"> Può sembrare che sia una violazione della </w:t>
      </w:r>
      <w:proofErr w:type="spellStart"/>
      <w:r w:rsidRPr="00C45E86">
        <w:rPr>
          <w:rFonts w:ascii="Times New Roman" w:hAnsi="Times New Roman" w:cs="Times New Roman"/>
          <w:i/>
          <w:sz w:val="32"/>
          <w:szCs w:val="32"/>
        </w:rPr>
        <w:t>rule</w:t>
      </w:r>
      <w:proofErr w:type="spellEnd"/>
      <w:r w:rsidRPr="00C45E86">
        <w:rPr>
          <w:rFonts w:ascii="Times New Roman" w:hAnsi="Times New Roman" w:cs="Times New Roman"/>
          <w:i/>
          <w:sz w:val="32"/>
          <w:szCs w:val="32"/>
        </w:rPr>
        <w:t xml:space="preserve"> of law</w:t>
      </w:r>
      <w:r w:rsidRPr="00C45E86">
        <w:rPr>
          <w:rFonts w:ascii="Times New Roman" w:hAnsi="Times New Roman" w:cs="Times New Roman"/>
          <w:sz w:val="32"/>
          <w:szCs w:val="32"/>
        </w:rPr>
        <w:t xml:space="preserve"> e della divisione dei poteri, per giunta ad opera di un non-giudice nato proprio per sottrarre il potere al sindacato “ordinario” del giudice ordinario</w:t>
      </w:r>
      <w:r w:rsidRPr="00C45E86">
        <w:rPr>
          <w:rFonts w:ascii="Times New Roman" w:hAnsi="Times New Roman" w:cs="Times New Roman"/>
          <w:b/>
          <w:sz w:val="32"/>
          <w:szCs w:val="32"/>
        </w:rPr>
        <w:t>. Ma in realtà questa inversione logica dello schema “diritto-azione” nasce proprio per garantire il principio di legalità e l’effettività della tutela.</w:t>
      </w:r>
      <w:r w:rsidRPr="00C45E86">
        <w:rPr>
          <w:rFonts w:ascii="Times New Roman" w:hAnsi="Times New Roman" w:cs="Times New Roman"/>
          <w:sz w:val="32"/>
          <w:szCs w:val="32"/>
        </w:rPr>
        <w:t xml:space="preserve"> Se nello schema “ordinario” civilistico il modello normativo utilizzato </w:t>
      </w:r>
      <w:r w:rsidR="00FF6D11" w:rsidRPr="00C45E86">
        <w:rPr>
          <w:rFonts w:ascii="Times New Roman" w:hAnsi="Times New Roman" w:cs="Times New Roman"/>
          <w:sz w:val="32"/>
          <w:szCs w:val="32"/>
        </w:rPr>
        <w:t>è</w:t>
      </w:r>
      <w:r w:rsidRPr="00C45E86">
        <w:rPr>
          <w:rFonts w:ascii="Times New Roman" w:hAnsi="Times New Roman" w:cs="Times New Roman"/>
          <w:sz w:val="32"/>
          <w:szCs w:val="32"/>
        </w:rPr>
        <w:t xml:space="preserve"> quello “completo” della fattispecie astratta cui ricondurre il caso, la </w:t>
      </w:r>
      <w:r w:rsidRPr="00C45E86">
        <w:rPr>
          <w:rFonts w:ascii="Times New Roman" w:hAnsi="Times New Roman" w:cs="Times New Roman"/>
          <w:b/>
          <w:sz w:val="32"/>
          <w:szCs w:val="32"/>
        </w:rPr>
        <w:t>giurisdizione amministrativa, per essere effettiva, è costretta a “seguire” o meglio inseguire il potere nel suo farsi e nella sua dinamicità</w:t>
      </w:r>
      <w:r w:rsidRPr="00C45E86">
        <w:rPr>
          <w:rFonts w:ascii="Times New Roman" w:hAnsi="Times New Roman" w:cs="Times New Roman"/>
          <w:sz w:val="32"/>
          <w:szCs w:val="32"/>
        </w:rPr>
        <w:t xml:space="preserve">. E tale situazione si accentua nella crisi del tradizionale modello di legalità sostanziale, una crisi in cui il potere si fa in concreto, </w:t>
      </w:r>
      <w:r w:rsidRPr="00C45E86">
        <w:rPr>
          <w:rFonts w:ascii="Times New Roman" w:hAnsi="Times New Roman" w:cs="Times New Roman"/>
          <w:b/>
          <w:sz w:val="32"/>
          <w:szCs w:val="32"/>
        </w:rPr>
        <w:t>nella cornice di un modello normativo “aperto”, nel confronto “procedimentale” e nel bilanciamento con altri interessi pubblici e privati</w:t>
      </w:r>
      <w:r w:rsidRPr="00C45E86">
        <w:rPr>
          <w:rFonts w:ascii="Times New Roman" w:hAnsi="Times New Roman" w:cs="Times New Roman"/>
          <w:sz w:val="32"/>
          <w:szCs w:val="32"/>
        </w:rPr>
        <w:t xml:space="preserve">. </w:t>
      </w:r>
      <w:r w:rsidRPr="00C45E86">
        <w:rPr>
          <w:rFonts w:ascii="Times New Roman" w:hAnsi="Times New Roman" w:cs="Times New Roman"/>
          <w:b/>
          <w:sz w:val="32"/>
          <w:szCs w:val="32"/>
        </w:rPr>
        <w:t xml:space="preserve">E il giudice o fa il giudice dell’assetto degli interessi, con cautela e responsabilità ma con determinazione, oppure serve a poco, perché il suo sindacato non sarà capace di penetrare la </w:t>
      </w:r>
      <w:r w:rsidRPr="00C45E86">
        <w:rPr>
          <w:rFonts w:ascii="Times New Roman" w:hAnsi="Times New Roman" w:cs="Times New Roman"/>
          <w:b/>
          <w:i/>
          <w:sz w:val="32"/>
          <w:szCs w:val="32"/>
        </w:rPr>
        <w:t>sostanza</w:t>
      </w:r>
      <w:r w:rsidRPr="00C45E86">
        <w:rPr>
          <w:rFonts w:ascii="Times New Roman" w:hAnsi="Times New Roman" w:cs="Times New Roman"/>
          <w:b/>
          <w:sz w:val="32"/>
          <w:szCs w:val="32"/>
        </w:rPr>
        <w:t xml:space="preserve"> del potere e </w:t>
      </w:r>
      <w:r w:rsidR="00ED27F0" w:rsidRPr="00C45E86">
        <w:rPr>
          <w:rFonts w:ascii="Times New Roman" w:hAnsi="Times New Roman" w:cs="Times New Roman"/>
          <w:b/>
          <w:sz w:val="32"/>
          <w:szCs w:val="32"/>
        </w:rPr>
        <w:t xml:space="preserve">dare tutela alla </w:t>
      </w:r>
      <w:r w:rsidR="00ED27F0" w:rsidRPr="00C45E86">
        <w:rPr>
          <w:rFonts w:ascii="Times New Roman" w:hAnsi="Times New Roman" w:cs="Times New Roman"/>
          <w:b/>
          <w:i/>
          <w:sz w:val="32"/>
          <w:szCs w:val="32"/>
        </w:rPr>
        <w:t xml:space="preserve">sostanza </w:t>
      </w:r>
      <w:r w:rsidR="00ED27F0" w:rsidRPr="00C45E86">
        <w:rPr>
          <w:rFonts w:ascii="Times New Roman" w:hAnsi="Times New Roman" w:cs="Times New Roman"/>
          <w:b/>
          <w:sz w:val="32"/>
          <w:szCs w:val="32"/>
        </w:rPr>
        <w:t>della situazione soggettiva</w:t>
      </w:r>
      <w:r w:rsidR="00ED27F0" w:rsidRPr="00C45E86">
        <w:rPr>
          <w:rFonts w:ascii="Times New Roman" w:hAnsi="Times New Roman" w:cs="Times New Roman"/>
          <w:sz w:val="32"/>
          <w:szCs w:val="32"/>
        </w:rPr>
        <w:t xml:space="preserve"> dell’interessato. </w:t>
      </w:r>
      <w:r w:rsidR="00ED27F0" w:rsidRPr="00C45E86">
        <w:rPr>
          <w:rFonts w:ascii="Times New Roman" w:hAnsi="Times New Roman" w:cs="Times New Roman"/>
          <w:b/>
          <w:sz w:val="32"/>
          <w:szCs w:val="32"/>
        </w:rPr>
        <w:t xml:space="preserve">Il giudice amministrativo è più attento ai rimedi </w:t>
      </w:r>
      <w:r w:rsidR="00FF6D11" w:rsidRPr="00C45E86">
        <w:rPr>
          <w:rFonts w:ascii="Times New Roman" w:hAnsi="Times New Roman" w:cs="Times New Roman"/>
          <w:b/>
          <w:sz w:val="32"/>
          <w:szCs w:val="32"/>
        </w:rPr>
        <w:t>del</w:t>
      </w:r>
      <w:r w:rsidR="00ED27F0" w:rsidRPr="00C45E86">
        <w:rPr>
          <w:rFonts w:ascii="Times New Roman" w:hAnsi="Times New Roman" w:cs="Times New Roman"/>
          <w:b/>
          <w:sz w:val="32"/>
          <w:szCs w:val="32"/>
        </w:rPr>
        <w:t>le lesioni subite per l’e</w:t>
      </w:r>
      <w:r w:rsidR="00FF6D11" w:rsidRPr="00C45E86">
        <w:rPr>
          <w:rFonts w:ascii="Times New Roman" w:hAnsi="Times New Roman" w:cs="Times New Roman"/>
          <w:b/>
          <w:sz w:val="32"/>
          <w:szCs w:val="32"/>
        </w:rPr>
        <w:t>sercizio illegittimo del potere</w:t>
      </w:r>
      <w:r w:rsidR="00ED27F0" w:rsidRPr="00C45E86">
        <w:rPr>
          <w:rFonts w:ascii="Times New Roman" w:hAnsi="Times New Roman" w:cs="Times New Roman"/>
          <w:b/>
          <w:sz w:val="32"/>
          <w:szCs w:val="32"/>
        </w:rPr>
        <w:t xml:space="preserve"> che alle situazioni soggettive preesistenti da tutelare. Anche perché molte di queste situazioni non “preesistono” come nei codici civili, ma sono esse stesse di origine giurisprudenziale, fatte valere e “riconosciute” come posizioni </w:t>
      </w:r>
      <w:r w:rsidR="00ED27F0" w:rsidRPr="00C45E86">
        <w:rPr>
          <w:rFonts w:ascii="Times New Roman" w:hAnsi="Times New Roman" w:cs="Times New Roman"/>
          <w:b/>
          <w:i/>
          <w:sz w:val="32"/>
          <w:szCs w:val="32"/>
        </w:rPr>
        <w:t>sostanziali in quanto legittimanti</w:t>
      </w:r>
      <w:r w:rsidR="00ED27F0" w:rsidRPr="00C45E86">
        <w:rPr>
          <w:rFonts w:ascii="Times New Roman" w:hAnsi="Times New Roman" w:cs="Times New Roman"/>
          <w:b/>
          <w:sz w:val="32"/>
          <w:szCs w:val="32"/>
        </w:rPr>
        <w:t xml:space="preserve">, secondo una vicenda storica descritta da Mario </w:t>
      </w:r>
      <w:proofErr w:type="spellStart"/>
      <w:r w:rsidR="00ED27F0" w:rsidRPr="00C45E86">
        <w:rPr>
          <w:rFonts w:ascii="Times New Roman" w:hAnsi="Times New Roman" w:cs="Times New Roman"/>
          <w:b/>
          <w:sz w:val="32"/>
          <w:szCs w:val="32"/>
        </w:rPr>
        <w:t>Nigro</w:t>
      </w:r>
      <w:proofErr w:type="spellEnd"/>
      <w:r w:rsidR="00ED27F0" w:rsidRPr="00C45E86">
        <w:rPr>
          <w:rFonts w:ascii="Times New Roman" w:hAnsi="Times New Roman" w:cs="Times New Roman"/>
          <w:b/>
          <w:sz w:val="32"/>
          <w:szCs w:val="32"/>
        </w:rPr>
        <w:t xml:space="preserve"> come di emersione di interessi giuridici dall’indistinto mondo degli interessi di fatto.</w:t>
      </w:r>
    </w:p>
    <w:p w:rsidR="00ED27F0" w:rsidRPr="00C45E86" w:rsidRDefault="00ED27F0" w:rsidP="00EF743A">
      <w:pPr>
        <w:spacing w:line="360" w:lineRule="auto"/>
        <w:jc w:val="both"/>
        <w:rPr>
          <w:rFonts w:ascii="Times New Roman" w:hAnsi="Times New Roman" w:cs="Times New Roman"/>
          <w:sz w:val="32"/>
          <w:szCs w:val="32"/>
        </w:rPr>
      </w:pPr>
      <w:r w:rsidRPr="00C45E86">
        <w:rPr>
          <w:rFonts w:ascii="Times New Roman" w:hAnsi="Times New Roman" w:cs="Times New Roman"/>
          <w:b/>
          <w:sz w:val="32"/>
          <w:szCs w:val="32"/>
        </w:rPr>
        <w:t>L’interesse legittimo, il vecchio non-diritto, diventa uno strumento giuridico di straordinaria efficacia contro l’arbitrio del potere</w:t>
      </w:r>
      <w:r w:rsidRPr="00C45E86">
        <w:rPr>
          <w:rFonts w:ascii="Times New Roman" w:hAnsi="Times New Roman" w:cs="Times New Roman"/>
          <w:sz w:val="32"/>
          <w:szCs w:val="32"/>
        </w:rPr>
        <w:t>. Questa è la ragione per cui, anche nella Costituzione ma soprattutto nella successiva giurisprudenza della Corte, non solo l’interesse legittimo “sta lì” ma se ne dà oramai, in dottrina come nella giurisprudenza della Corte, una lettura attenta alla sostanza del fenomeno: l’interesse legittimo è la situazione soggettiva (attiva) a fronte di un potere pubblico mal esercitato o malamente non esercitato, in quest’ultimo caso in un’ottica “</w:t>
      </w:r>
      <w:proofErr w:type="spellStart"/>
      <w:r w:rsidRPr="00C45E86">
        <w:rPr>
          <w:rFonts w:ascii="Times New Roman" w:hAnsi="Times New Roman" w:cs="Times New Roman"/>
          <w:sz w:val="32"/>
          <w:szCs w:val="32"/>
        </w:rPr>
        <w:t>pretensiva</w:t>
      </w:r>
      <w:proofErr w:type="spellEnd"/>
      <w:r w:rsidRPr="00C45E86">
        <w:rPr>
          <w:rFonts w:ascii="Times New Roman" w:hAnsi="Times New Roman" w:cs="Times New Roman"/>
          <w:sz w:val="32"/>
          <w:szCs w:val="32"/>
        </w:rPr>
        <w:t xml:space="preserve">” che presuppone la </w:t>
      </w:r>
      <w:r w:rsidRPr="00C45E86">
        <w:rPr>
          <w:rFonts w:ascii="Times New Roman" w:hAnsi="Times New Roman" w:cs="Times New Roman"/>
          <w:i/>
          <w:sz w:val="32"/>
          <w:szCs w:val="32"/>
        </w:rPr>
        <w:t>doverosità</w:t>
      </w:r>
      <w:r w:rsidRPr="00C45E86">
        <w:rPr>
          <w:rFonts w:ascii="Times New Roman" w:hAnsi="Times New Roman" w:cs="Times New Roman"/>
          <w:sz w:val="32"/>
          <w:szCs w:val="32"/>
        </w:rPr>
        <w:t xml:space="preserve"> della funzione pubblica a certe condizioni.</w:t>
      </w:r>
    </w:p>
    <w:p w:rsidR="00ED27F0" w:rsidRPr="00C45E86" w:rsidRDefault="00ED27F0" w:rsidP="00EF743A">
      <w:pPr>
        <w:spacing w:line="360" w:lineRule="auto"/>
        <w:jc w:val="both"/>
        <w:rPr>
          <w:rFonts w:ascii="Times New Roman" w:hAnsi="Times New Roman" w:cs="Times New Roman"/>
          <w:sz w:val="32"/>
          <w:szCs w:val="32"/>
        </w:rPr>
      </w:pPr>
      <w:r w:rsidRPr="00C45E86">
        <w:rPr>
          <w:rFonts w:ascii="Times New Roman" w:hAnsi="Times New Roman" w:cs="Times New Roman"/>
          <w:b/>
          <w:sz w:val="32"/>
          <w:szCs w:val="32"/>
        </w:rPr>
        <w:t>Diritti e interessi –questa “nuova” accezione di interesse legittimo- compongono la sfera giuridica del soggetto dell’ordinamento</w:t>
      </w:r>
      <w:r w:rsidRPr="00C45E86">
        <w:rPr>
          <w:rFonts w:ascii="Times New Roman" w:hAnsi="Times New Roman" w:cs="Times New Roman"/>
          <w:sz w:val="32"/>
          <w:szCs w:val="32"/>
        </w:rPr>
        <w:t xml:space="preserve"> che entri in contat</w:t>
      </w:r>
      <w:r w:rsidR="001509F4" w:rsidRPr="00C45E86">
        <w:rPr>
          <w:rFonts w:ascii="Times New Roman" w:hAnsi="Times New Roman" w:cs="Times New Roman"/>
          <w:sz w:val="32"/>
          <w:szCs w:val="32"/>
        </w:rPr>
        <w:t>t</w:t>
      </w:r>
      <w:r w:rsidRPr="00C45E86">
        <w:rPr>
          <w:rFonts w:ascii="Times New Roman" w:hAnsi="Times New Roman" w:cs="Times New Roman"/>
          <w:sz w:val="32"/>
          <w:szCs w:val="32"/>
        </w:rPr>
        <w:t xml:space="preserve">o con il potere pubblico o </w:t>
      </w:r>
      <w:r w:rsidR="001509F4" w:rsidRPr="00C45E86">
        <w:rPr>
          <w:rFonts w:ascii="Times New Roman" w:hAnsi="Times New Roman" w:cs="Times New Roman"/>
          <w:sz w:val="32"/>
          <w:szCs w:val="32"/>
        </w:rPr>
        <w:t>avanzi</w:t>
      </w:r>
      <w:r w:rsidRPr="00C45E86">
        <w:rPr>
          <w:rFonts w:ascii="Times New Roman" w:hAnsi="Times New Roman" w:cs="Times New Roman"/>
          <w:sz w:val="32"/>
          <w:szCs w:val="32"/>
        </w:rPr>
        <w:t xml:space="preserve"> pretese che, per essere soddi</w:t>
      </w:r>
      <w:r w:rsidR="001509F4" w:rsidRPr="00C45E86">
        <w:rPr>
          <w:rFonts w:ascii="Times New Roman" w:hAnsi="Times New Roman" w:cs="Times New Roman"/>
          <w:sz w:val="32"/>
          <w:szCs w:val="32"/>
        </w:rPr>
        <w:t>s</w:t>
      </w:r>
      <w:r w:rsidRPr="00C45E86">
        <w:rPr>
          <w:rFonts w:ascii="Times New Roman" w:hAnsi="Times New Roman" w:cs="Times New Roman"/>
          <w:sz w:val="32"/>
          <w:szCs w:val="32"/>
        </w:rPr>
        <w:t>fatte</w:t>
      </w:r>
      <w:r w:rsidR="001509F4" w:rsidRPr="00C45E86">
        <w:rPr>
          <w:rFonts w:ascii="Times New Roman" w:hAnsi="Times New Roman" w:cs="Times New Roman"/>
          <w:sz w:val="32"/>
          <w:szCs w:val="32"/>
        </w:rPr>
        <w:t>,</w:t>
      </w:r>
      <w:r w:rsidRPr="00C45E86">
        <w:rPr>
          <w:rFonts w:ascii="Times New Roman" w:hAnsi="Times New Roman" w:cs="Times New Roman"/>
          <w:sz w:val="32"/>
          <w:szCs w:val="32"/>
        </w:rPr>
        <w:t xml:space="preserve"> abbisognino dell’intermediazione dell’azione amministrativa. </w:t>
      </w:r>
      <w:r w:rsidRPr="00C45E86">
        <w:rPr>
          <w:rFonts w:ascii="Times New Roman" w:hAnsi="Times New Roman" w:cs="Times New Roman"/>
          <w:b/>
          <w:sz w:val="32"/>
          <w:szCs w:val="32"/>
        </w:rPr>
        <w:t>Ogni comportamento illegittimo dell’amministrazione si traduce in una lesione, in positivo o in negativo, di questa sfera giuridica</w:t>
      </w:r>
      <w:r w:rsidRPr="00C45E86">
        <w:rPr>
          <w:rFonts w:ascii="Times New Roman" w:hAnsi="Times New Roman" w:cs="Times New Roman"/>
          <w:sz w:val="32"/>
          <w:szCs w:val="32"/>
        </w:rPr>
        <w:t xml:space="preserve">. E, a fronte di questa lesione, </w:t>
      </w:r>
      <w:r w:rsidRPr="00C45E86">
        <w:rPr>
          <w:rFonts w:ascii="Times New Roman" w:hAnsi="Times New Roman" w:cs="Times New Roman"/>
          <w:b/>
          <w:sz w:val="32"/>
          <w:szCs w:val="32"/>
        </w:rPr>
        <w:t>il giudice, liberato dagli schemi della tipicità dell’azione, adotta i rimedi occorrenti per ripristinare l’integrità della sfera giuridica, fatta di interessi giuridicamente</w:t>
      </w:r>
      <w:r w:rsidR="001509F4" w:rsidRPr="00C45E86">
        <w:rPr>
          <w:rFonts w:ascii="Times New Roman" w:hAnsi="Times New Roman" w:cs="Times New Roman"/>
          <w:b/>
          <w:sz w:val="32"/>
          <w:szCs w:val="32"/>
        </w:rPr>
        <w:t xml:space="preserve"> tutelati (per usare la nota definizione di </w:t>
      </w:r>
      <w:proofErr w:type="spellStart"/>
      <w:r w:rsidR="001509F4" w:rsidRPr="00C45E86">
        <w:rPr>
          <w:rFonts w:ascii="Times New Roman" w:hAnsi="Times New Roman" w:cs="Times New Roman"/>
          <w:b/>
          <w:sz w:val="32"/>
          <w:szCs w:val="32"/>
        </w:rPr>
        <w:t>Jehring</w:t>
      </w:r>
      <w:proofErr w:type="spellEnd"/>
      <w:r w:rsidR="001509F4" w:rsidRPr="00C45E86">
        <w:rPr>
          <w:rFonts w:ascii="Times New Roman" w:hAnsi="Times New Roman" w:cs="Times New Roman"/>
          <w:b/>
          <w:sz w:val="32"/>
          <w:szCs w:val="32"/>
        </w:rPr>
        <w:t>).</w:t>
      </w:r>
    </w:p>
    <w:p w:rsidR="001509F4" w:rsidRPr="00C45E86" w:rsidRDefault="001509F4"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 xml:space="preserve">Un’ottica siffatta richiede </w:t>
      </w:r>
      <w:r w:rsidRPr="00C45E86">
        <w:rPr>
          <w:rFonts w:ascii="Times New Roman" w:hAnsi="Times New Roman" w:cs="Times New Roman"/>
          <w:b/>
          <w:sz w:val="32"/>
          <w:szCs w:val="32"/>
        </w:rPr>
        <w:t xml:space="preserve">una riflessione sul riparto di giurisdizione. Questo dovrebbe essere orientato alla integrazione delle tutele </w:t>
      </w:r>
      <w:r w:rsidRPr="00C45E86">
        <w:rPr>
          <w:rFonts w:ascii="Times New Roman" w:hAnsi="Times New Roman" w:cs="Times New Roman"/>
          <w:sz w:val="32"/>
          <w:szCs w:val="32"/>
        </w:rPr>
        <w:t xml:space="preserve">che i due giudici sono in grado di offrire, In altri termini, il sistema duale di giurisdizione, assai più diffuso di quanto non si dica talvolta, ha la sua ragion d’essere, in linea generale, nella sua capacità di offrire </w:t>
      </w:r>
      <w:r w:rsidRPr="00C45E86">
        <w:rPr>
          <w:rFonts w:ascii="Times New Roman" w:hAnsi="Times New Roman" w:cs="Times New Roman"/>
          <w:b/>
          <w:sz w:val="32"/>
          <w:szCs w:val="32"/>
        </w:rPr>
        <w:t>la miglior tutela in concreto alle situazioni soggettive. Queste, c’è poco da fare, sono diverse a seconda che l’interlocutore sia un altro privato cittadino o “un’amministrazione che agisce in veste d’autorità</w:t>
      </w:r>
      <w:r w:rsidRPr="00C45E86">
        <w:rPr>
          <w:rFonts w:ascii="Times New Roman" w:hAnsi="Times New Roman" w:cs="Times New Roman"/>
          <w:sz w:val="32"/>
          <w:szCs w:val="32"/>
        </w:rPr>
        <w:t xml:space="preserve">” –e non anche che agisca evidentemente anch’essa come un comune cittadino. E quindi dalla parità delle situazioni tutelate discende l’esigenza di avere un giudice dotato di strumenti effettivi che possano essere “ordinariamente” utilizzati nei confronti del potere. E’ questo, in definitiva, il senso del giudice ordinario degli interessi legittimi, di cui parlava </w:t>
      </w:r>
      <w:proofErr w:type="spellStart"/>
      <w:r w:rsidRPr="00C45E86">
        <w:rPr>
          <w:rFonts w:ascii="Times New Roman" w:hAnsi="Times New Roman" w:cs="Times New Roman"/>
          <w:sz w:val="32"/>
          <w:szCs w:val="32"/>
        </w:rPr>
        <w:t>Nigro</w:t>
      </w:r>
      <w:proofErr w:type="spellEnd"/>
      <w:r w:rsidRPr="00C45E86">
        <w:rPr>
          <w:rFonts w:ascii="Times New Roman" w:hAnsi="Times New Roman" w:cs="Times New Roman"/>
          <w:sz w:val="32"/>
          <w:szCs w:val="32"/>
        </w:rPr>
        <w:t xml:space="preserve"> negli anni Settanta.</w:t>
      </w:r>
    </w:p>
    <w:p w:rsidR="00AA5D83" w:rsidRPr="00C45E86" w:rsidRDefault="00C2579A"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2.</w:t>
      </w:r>
      <w:r w:rsidR="008C6E38" w:rsidRPr="00C45E86">
        <w:rPr>
          <w:rFonts w:ascii="Times New Roman" w:hAnsi="Times New Roman" w:cs="Times New Roman"/>
          <w:sz w:val="32"/>
          <w:szCs w:val="32"/>
        </w:rPr>
        <w:t>3</w:t>
      </w:r>
      <w:r w:rsidRPr="00C45E86">
        <w:rPr>
          <w:rFonts w:ascii="Times New Roman" w:hAnsi="Times New Roman" w:cs="Times New Roman"/>
          <w:sz w:val="32"/>
          <w:szCs w:val="32"/>
        </w:rPr>
        <w:t xml:space="preserve"> </w:t>
      </w:r>
      <w:r w:rsidR="00AA5D83" w:rsidRPr="00C45E86">
        <w:rPr>
          <w:rFonts w:ascii="Times New Roman" w:hAnsi="Times New Roman" w:cs="Times New Roman"/>
          <w:b/>
          <w:sz w:val="32"/>
          <w:szCs w:val="32"/>
        </w:rPr>
        <w:t>Il contesto internazionale e sovranazionale. Il dialogo orizz</w:t>
      </w:r>
      <w:r w:rsidR="00A70086" w:rsidRPr="00C45E86">
        <w:rPr>
          <w:rFonts w:ascii="Times New Roman" w:hAnsi="Times New Roman" w:cs="Times New Roman"/>
          <w:b/>
          <w:sz w:val="32"/>
          <w:szCs w:val="32"/>
        </w:rPr>
        <w:t>ontale tra le Corti</w:t>
      </w:r>
    </w:p>
    <w:p w:rsidR="00D77EEE" w:rsidRPr="00C45E86" w:rsidRDefault="008C6E38"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 xml:space="preserve">Ma una integrazione delle tutele a livello nazionale è oramai palesemente inadeguata, </w:t>
      </w:r>
      <w:r w:rsidRPr="00C45E86">
        <w:rPr>
          <w:rFonts w:ascii="Times New Roman" w:hAnsi="Times New Roman" w:cs="Times New Roman"/>
          <w:b/>
          <w:sz w:val="32"/>
          <w:szCs w:val="32"/>
        </w:rPr>
        <w:t>perché i fenomeni sociali regolati e da regolare non sono più nazionali, ma trascendono la</w:t>
      </w:r>
      <w:r w:rsidR="00FF6D11" w:rsidRPr="00C45E86">
        <w:rPr>
          <w:rFonts w:ascii="Times New Roman" w:hAnsi="Times New Roman" w:cs="Times New Roman"/>
          <w:b/>
          <w:sz w:val="32"/>
          <w:szCs w:val="32"/>
        </w:rPr>
        <w:t xml:space="preserve"> sfera</w:t>
      </w:r>
      <w:r w:rsidRPr="00C45E86">
        <w:rPr>
          <w:rFonts w:ascii="Times New Roman" w:hAnsi="Times New Roman" w:cs="Times New Roman"/>
          <w:b/>
          <w:sz w:val="32"/>
          <w:szCs w:val="32"/>
        </w:rPr>
        <w:t xml:space="preserve"> nazionale per svolgersi a livello sovranazionale o internazionale</w:t>
      </w:r>
      <w:r w:rsidRPr="00C45E86">
        <w:rPr>
          <w:rFonts w:ascii="Times New Roman" w:hAnsi="Times New Roman" w:cs="Times New Roman"/>
          <w:sz w:val="32"/>
          <w:szCs w:val="32"/>
        </w:rPr>
        <w:t>. Pur volendo prescindere dal trattare il contesto “globale”, in quanto il relativo assetto giuridico non appare allo stato sufficientemente stabilizzato, e forse difficilmente potrà mai e</w:t>
      </w:r>
      <w:r w:rsidR="00D77EEE" w:rsidRPr="00C45E86">
        <w:rPr>
          <w:rFonts w:ascii="Times New Roman" w:hAnsi="Times New Roman" w:cs="Times New Roman"/>
          <w:sz w:val="32"/>
          <w:szCs w:val="32"/>
        </w:rPr>
        <w:t>sserlo, non poss</w:t>
      </w:r>
      <w:r w:rsidRPr="00C45E86">
        <w:rPr>
          <w:rFonts w:ascii="Times New Roman" w:hAnsi="Times New Roman" w:cs="Times New Roman"/>
          <w:sz w:val="32"/>
          <w:szCs w:val="32"/>
        </w:rPr>
        <w:t>i</w:t>
      </w:r>
      <w:r w:rsidR="00D77EEE" w:rsidRPr="00C45E86">
        <w:rPr>
          <w:rFonts w:ascii="Times New Roman" w:hAnsi="Times New Roman" w:cs="Times New Roman"/>
          <w:sz w:val="32"/>
          <w:szCs w:val="32"/>
        </w:rPr>
        <w:t>a</w:t>
      </w:r>
      <w:r w:rsidRPr="00C45E86">
        <w:rPr>
          <w:rFonts w:ascii="Times New Roman" w:hAnsi="Times New Roman" w:cs="Times New Roman"/>
          <w:sz w:val="32"/>
          <w:szCs w:val="32"/>
        </w:rPr>
        <w:t>mo sottacere l’influsso che il diritto internazionale “classico” e soprattutto il diritto sopranazionale svolge</w:t>
      </w:r>
      <w:r w:rsidR="00D77EEE" w:rsidRPr="00C45E86">
        <w:rPr>
          <w:rFonts w:ascii="Times New Roman" w:hAnsi="Times New Roman" w:cs="Times New Roman"/>
          <w:sz w:val="32"/>
          <w:szCs w:val="32"/>
        </w:rPr>
        <w:t xml:space="preserve"> nelle relazioni tra individui e poteri. I poteri pubblici si muovono oramai in uno scenario di riferimento che noi limitiamo allo spazio europeo; individui e imprese hanno a che fare con poteri che appartengono alle medesime istituzioni europee o ad altre nazioni europee in cui essi si recano, così come soggetti di altri Paesi europei si recano nel nostro.</w:t>
      </w:r>
    </w:p>
    <w:p w:rsidR="008C6E38" w:rsidRPr="00C45E86" w:rsidRDefault="00D77EEE" w:rsidP="00EF743A">
      <w:pPr>
        <w:spacing w:line="360" w:lineRule="auto"/>
        <w:jc w:val="both"/>
        <w:rPr>
          <w:rFonts w:ascii="Times New Roman" w:hAnsi="Times New Roman" w:cs="Times New Roman"/>
          <w:sz w:val="32"/>
          <w:szCs w:val="32"/>
        </w:rPr>
      </w:pPr>
      <w:r w:rsidRPr="00C45E86">
        <w:rPr>
          <w:rFonts w:ascii="Times New Roman" w:hAnsi="Times New Roman" w:cs="Times New Roman"/>
          <w:b/>
          <w:sz w:val="32"/>
          <w:szCs w:val="32"/>
        </w:rPr>
        <w:t>E’ difficile se non impossibile che la creazione di uno spazio comune a più Paesi e a più popolazioni non si traduca in uno spazio regolato dal diritto. E dove c’è il diritto c’è la garanzia giudiziaria</w:t>
      </w:r>
      <w:r w:rsidRPr="00C45E86">
        <w:rPr>
          <w:rFonts w:ascii="Times New Roman" w:hAnsi="Times New Roman" w:cs="Times New Roman"/>
          <w:sz w:val="32"/>
          <w:szCs w:val="32"/>
        </w:rPr>
        <w:t xml:space="preserve">, almeno nella tradizione comune ai Paesi che si rifanno allo Stato di diritto. Le Corti nascono in ordinamenti nazionali e a quel diritto si rifanno come espressione di sovranità nell’accezione </w:t>
      </w:r>
      <w:proofErr w:type="spellStart"/>
      <w:r w:rsidRPr="00C45E86">
        <w:rPr>
          <w:rFonts w:ascii="Times New Roman" w:hAnsi="Times New Roman" w:cs="Times New Roman"/>
          <w:sz w:val="32"/>
          <w:szCs w:val="32"/>
        </w:rPr>
        <w:t>schmittiana</w:t>
      </w:r>
      <w:proofErr w:type="spellEnd"/>
      <w:r w:rsidRPr="00C45E86">
        <w:rPr>
          <w:rFonts w:ascii="Times New Roman" w:hAnsi="Times New Roman" w:cs="Times New Roman"/>
          <w:sz w:val="32"/>
          <w:szCs w:val="32"/>
        </w:rPr>
        <w:t xml:space="preserve"> del termine. </w:t>
      </w:r>
      <w:r w:rsidRPr="00C45E86">
        <w:rPr>
          <w:rFonts w:ascii="Times New Roman" w:hAnsi="Times New Roman" w:cs="Times New Roman"/>
          <w:b/>
          <w:sz w:val="32"/>
          <w:szCs w:val="32"/>
        </w:rPr>
        <w:t>Ma se la sovranità si fa diffusa e condivisa o, il che è lo stesso, se alla sovranità nazionale si affianca una sovranità europea è giocoforza che la cittadinanza amministrativa di un individuo, cioè l’insieme delle situazioni soggettive a questo riconosciuto nei confronti dei pubblici poteri, deborda i confini nazionali e a essa si affianca una cittadinanza europea fatta di diritti e interessi nei confronti delle istituzioni europee ma anche delle istituzioni degli altri Paesi membri</w:t>
      </w:r>
      <w:r w:rsidR="0053444A" w:rsidRPr="00C45E86">
        <w:rPr>
          <w:rFonts w:ascii="Times New Roman" w:hAnsi="Times New Roman" w:cs="Times New Roman"/>
          <w:b/>
          <w:sz w:val="32"/>
          <w:szCs w:val="32"/>
        </w:rPr>
        <w:t>;</w:t>
      </w:r>
      <w:r w:rsidRPr="00C45E86">
        <w:rPr>
          <w:rFonts w:ascii="Times New Roman" w:hAnsi="Times New Roman" w:cs="Times New Roman"/>
          <w:sz w:val="32"/>
          <w:szCs w:val="32"/>
        </w:rPr>
        <w:t xml:space="preserve"> diritti e interessi che è compito delle Corti assicurare.</w:t>
      </w:r>
    </w:p>
    <w:p w:rsidR="00D77EEE" w:rsidRPr="00C45E86" w:rsidRDefault="00D77EEE"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In altri te</w:t>
      </w:r>
      <w:r w:rsidR="00A70086" w:rsidRPr="00C45E86">
        <w:rPr>
          <w:rFonts w:ascii="Times New Roman" w:hAnsi="Times New Roman" w:cs="Times New Roman"/>
          <w:sz w:val="32"/>
          <w:szCs w:val="32"/>
        </w:rPr>
        <w:t xml:space="preserve">rmini, alle Corti nazionali si </w:t>
      </w:r>
      <w:r w:rsidRPr="00C45E86">
        <w:rPr>
          <w:rFonts w:ascii="Times New Roman" w:hAnsi="Times New Roman" w:cs="Times New Roman"/>
          <w:sz w:val="32"/>
          <w:szCs w:val="32"/>
        </w:rPr>
        <w:t>possono rivolgere cittadini di altri Stati membri. Ma si rivolgono anche cittadini dello Stato di appartenenza che reclamino, nel proprio territorio e dinanzi alle proprie Corti, quei diritti e l’applicazione di quei princìpi che sono progressivamente diventati patrimonio comune degli ordinamenti degli Stati membri in un processo di cooperazione verticale e orizzontale tra Corti.</w:t>
      </w:r>
    </w:p>
    <w:p w:rsidR="00D77EEE" w:rsidRPr="00C45E86" w:rsidRDefault="00D77EEE" w:rsidP="00EF743A">
      <w:pPr>
        <w:spacing w:line="360" w:lineRule="auto"/>
        <w:jc w:val="both"/>
        <w:rPr>
          <w:rFonts w:ascii="Times New Roman" w:hAnsi="Times New Roman" w:cs="Times New Roman"/>
          <w:sz w:val="32"/>
          <w:szCs w:val="32"/>
        </w:rPr>
      </w:pPr>
      <w:r w:rsidRPr="00C45E86">
        <w:rPr>
          <w:rFonts w:ascii="Times New Roman" w:hAnsi="Times New Roman" w:cs="Times New Roman"/>
          <w:b/>
          <w:sz w:val="32"/>
          <w:szCs w:val="32"/>
        </w:rPr>
        <w:t xml:space="preserve">E’ questa la logica del “dialogo orizzontale” </w:t>
      </w:r>
      <w:r w:rsidR="00FF6D11" w:rsidRPr="00C45E86">
        <w:rPr>
          <w:rFonts w:ascii="Times New Roman" w:hAnsi="Times New Roman" w:cs="Times New Roman"/>
          <w:b/>
          <w:sz w:val="32"/>
          <w:szCs w:val="32"/>
        </w:rPr>
        <w:t xml:space="preserve">tra Corti, </w:t>
      </w:r>
      <w:r w:rsidR="00A70086" w:rsidRPr="00C45E86">
        <w:rPr>
          <w:rFonts w:ascii="Times New Roman" w:hAnsi="Times New Roman" w:cs="Times New Roman"/>
          <w:b/>
          <w:sz w:val="32"/>
          <w:szCs w:val="32"/>
        </w:rPr>
        <w:t>cui dedicherà le proprie energie il Consiglio di Stato nel prossimo biennio di pres</w:t>
      </w:r>
      <w:r w:rsidR="00FF6D11" w:rsidRPr="00C45E86">
        <w:rPr>
          <w:rFonts w:ascii="Times New Roman" w:hAnsi="Times New Roman" w:cs="Times New Roman"/>
          <w:b/>
          <w:sz w:val="32"/>
          <w:szCs w:val="32"/>
        </w:rPr>
        <w:t>idenza dell’ACA</w:t>
      </w:r>
      <w:r w:rsidR="00FF6D11" w:rsidRPr="00C45E86">
        <w:rPr>
          <w:rFonts w:ascii="Times New Roman" w:hAnsi="Times New Roman" w:cs="Times New Roman"/>
          <w:sz w:val="32"/>
          <w:szCs w:val="32"/>
        </w:rPr>
        <w:t xml:space="preserve"> Europe,</w:t>
      </w:r>
      <w:r w:rsidR="00A70086" w:rsidRPr="00C45E86">
        <w:rPr>
          <w:rFonts w:ascii="Times New Roman" w:hAnsi="Times New Roman" w:cs="Times New Roman"/>
          <w:sz w:val="32"/>
          <w:szCs w:val="32"/>
        </w:rPr>
        <w:t xml:space="preserve"> nella convinzione che questa forma di dialogo, a livello sia bilaterale sia multilaterale, </w:t>
      </w:r>
      <w:r w:rsidR="00A70086" w:rsidRPr="00C45E86">
        <w:rPr>
          <w:rFonts w:ascii="Times New Roman" w:hAnsi="Times New Roman" w:cs="Times New Roman"/>
          <w:b/>
          <w:sz w:val="32"/>
          <w:szCs w:val="32"/>
        </w:rPr>
        <w:t>serva</w:t>
      </w:r>
      <w:r w:rsidR="00A70086" w:rsidRPr="00C45E86">
        <w:rPr>
          <w:rFonts w:ascii="Times New Roman" w:hAnsi="Times New Roman" w:cs="Times New Roman"/>
          <w:sz w:val="32"/>
          <w:szCs w:val="32"/>
        </w:rPr>
        <w:t xml:space="preserve"> </w:t>
      </w:r>
      <w:r w:rsidR="00A70086" w:rsidRPr="00C45E86">
        <w:rPr>
          <w:rFonts w:ascii="Times New Roman" w:hAnsi="Times New Roman" w:cs="Times New Roman"/>
          <w:b/>
          <w:sz w:val="32"/>
          <w:szCs w:val="32"/>
        </w:rPr>
        <w:t>alla creazione di una comune cultura giudiziaria</w:t>
      </w:r>
      <w:r w:rsidR="00A70086" w:rsidRPr="00C45E86">
        <w:rPr>
          <w:rFonts w:ascii="Times New Roman" w:hAnsi="Times New Roman" w:cs="Times New Roman"/>
          <w:sz w:val="32"/>
          <w:szCs w:val="32"/>
        </w:rPr>
        <w:t xml:space="preserve"> (cioè di una cultura condivisa della giurisdizione e quindi delle tutele), non solo a livello europeo, ma, per esempio, nell’area, o meglio, nell’“arena” mediterranea; </w:t>
      </w:r>
      <w:r w:rsidR="00A70086" w:rsidRPr="00C45E86">
        <w:rPr>
          <w:rFonts w:ascii="Times New Roman" w:hAnsi="Times New Roman" w:cs="Times New Roman"/>
          <w:b/>
          <w:sz w:val="32"/>
          <w:szCs w:val="32"/>
        </w:rPr>
        <w:t xml:space="preserve">alla individuazione di uno standard comune europeo </w:t>
      </w:r>
      <w:r w:rsidR="00A70086" w:rsidRPr="00C45E86">
        <w:rPr>
          <w:rFonts w:ascii="Times New Roman" w:hAnsi="Times New Roman" w:cs="Times New Roman"/>
          <w:sz w:val="32"/>
          <w:szCs w:val="32"/>
        </w:rPr>
        <w:t xml:space="preserve">nella tutela di individui e imprese, cioè delle “persone”, nei confronti dei poteri pubblici e quindi alla creazione di una cittadinanza “europea” espressione di una comune concezione di democrazia amministrativa; </w:t>
      </w:r>
      <w:r w:rsidR="00A70086" w:rsidRPr="00C45E86">
        <w:rPr>
          <w:rFonts w:ascii="Times New Roman" w:hAnsi="Times New Roman" w:cs="Times New Roman"/>
          <w:b/>
          <w:sz w:val="32"/>
          <w:szCs w:val="32"/>
        </w:rPr>
        <w:t xml:space="preserve">serva, infine, per aprire la nostra esperienza giurisdizionale al confronto con altre Corti, pur tenendo conto della diversità delle coordinate istituzionali. Perché il confronto ci migliora, mentre le chiusure, siano corporative o siano nazionali, ci impoveriscono e ci distaccano progressivamente dalla realtà sociale. </w:t>
      </w:r>
      <w:r w:rsidR="00A70086" w:rsidRPr="00C45E86">
        <w:rPr>
          <w:rFonts w:ascii="Times New Roman" w:hAnsi="Times New Roman" w:cs="Times New Roman"/>
          <w:sz w:val="32"/>
          <w:szCs w:val="32"/>
        </w:rPr>
        <w:t xml:space="preserve"> </w:t>
      </w:r>
    </w:p>
    <w:p w:rsidR="00C2579A" w:rsidRPr="00C45E86" w:rsidRDefault="00C2579A"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2.</w:t>
      </w:r>
      <w:r w:rsidR="008C6E38" w:rsidRPr="00C45E86">
        <w:rPr>
          <w:rFonts w:ascii="Times New Roman" w:hAnsi="Times New Roman" w:cs="Times New Roman"/>
          <w:sz w:val="32"/>
          <w:szCs w:val="32"/>
        </w:rPr>
        <w:t>4</w:t>
      </w:r>
      <w:r w:rsidRPr="00C45E86">
        <w:rPr>
          <w:rFonts w:ascii="Times New Roman" w:hAnsi="Times New Roman" w:cs="Times New Roman"/>
          <w:sz w:val="32"/>
          <w:szCs w:val="32"/>
        </w:rPr>
        <w:t xml:space="preserve"> </w:t>
      </w:r>
      <w:r w:rsidR="00AA5D83" w:rsidRPr="00C45E86">
        <w:rPr>
          <w:rFonts w:ascii="Times New Roman" w:hAnsi="Times New Roman" w:cs="Times New Roman"/>
          <w:b/>
          <w:sz w:val="32"/>
          <w:szCs w:val="32"/>
        </w:rPr>
        <w:t>Le trasformazioni della giurisdizione e la</w:t>
      </w:r>
      <w:r w:rsidR="008C6E38" w:rsidRPr="00C45E86">
        <w:rPr>
          <w:rFonts w:ascii="Times New Roman" w:hAnsi="Times New Roman" w:cs="Times New Roman"/>
          <w:b/>
          <w:sz w:val="32"/>
          <w:szCs w:val="32"/>
        </w:rPr>
        <w:t xml:space="preserve"> loro influenza sulla funzione consultiva</w:t>
      </w:r>
    </w:p>
    <w:p w:rsidR="00A440BB" w:rsidRPr="00C45E86" w:rsidRDefault="00DA626A"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 xml:space="preserve">Le trasformazioni nell’esercizio di giurisdizione si riflettono sulla funzione consultiva, </w:t>
      </w:r>
      <w:r w:rsidRPr="00C45E86">
        <w:rPr>
          <w:rFonts w:ascii="Times New Roman" w:hAnsi="Times New Roman" w:cs="Times New Roman"/>
          <w:b/>
          <w:sz w:val="32"/>
          <w:szCs w:val="32"/>
        </w:rPr>
        <w:t>modificandone non solo la logica originaria, ma anche l’assetto</w:t>
      </w:r>
      <w:r w:rsidRPr="00C45E86">
        <w:rPr>
          <w:rFonts w:ascii="Times New Roman" w:hAnsi="Times New Roman" w:cs="Times New Roman"/>
          <w:sz w:val="32"/>
          <w:szCs w:val="32"/>
        </w:rPr>
        <w:t xml:space="preserve"> delineato dal Costituente, che alla funzione consultiva pensava nell’ottica originaria del modello francese e dello stesso Consiglio di Stato preunitario. Se, infatti, nella Costituzione repubblicana il Consiglio di Stato è espressamente definito, quanto alla funzione consultiva, come “organo di consulenza giuridico-amministrativa” (art. 100) e, per tale funzione, è inserita nella sezione III degli “</w:t>
      </w:r>
      <w:r w:rsidRPr="00C45E86">
        <w:rPr>
          <w:rFonts w:ascii="Times New Roman" w:hAnsi="Times New Roman" w:cs="Times New Roman"/>
          <w:b/>
          <w:sz w:val="32"/>
          <w:szCs w:val="32"/>
        </w:rPr>
        <w:t>organi ausiliari</w:t>
      </w:r>
      <w:r w:rsidRPr="00C45E86">
        <w:rPr>
          <w:rFonts w:ascii="Times New Roman" w:hAnsi="Times New Roman" w:cs="Times New Roman"/>
          <w:sz w:val="32"/>
          <w:szCs w:val="32"/>
        </w:rPr>
        <w:t xml:space="preserve">”, già con la legge istitutiva della Sezione per gli affari normativi </w:t>
      </w:r>
      <w:r w:rsidR="00D86CD2" w:rsidRPr="00C45E86">
        <w:rPr>
          <w:rFonts w:ascii="Times New Roman" w:hAnsi="Times New Roman" w:cs="Times New Roman"/>
          <w:sz w:val="32"/>
          <w:szCs w:val="32"/>
        </w:rPr>
        <w:t>(legge 15 maggio 1997, n.</w:t>
      </w:r>
      <w:r w:rsidR="00E5631F" w:rsidRPr="00C45E86">
        <w:rPr>
          <w:rFonts w:ascii="Times New Roman" w:hAnsi="Times New Roman" w:cs="Times New Roman"/>
          <w:sz w:val="32"/>
          <w:szCs w:val="32"/>
        </w:rPr>
        <w:t xml:space="preserve"> </w:t>
      </w:r>
      <w:r w:rsidR="00D86CD2" w:rsidRPr="00C45E86">
        <w:rPr>
          <w:rFonts w:ascii="Times New Roman" w:hAnsi="Times New Roman" w:cs="Times New Roman"/>
          <w:sz w:val="32"/>
          <w:szCs w:val="32"/>
        </w:rPr>
        <w:t>127</w:t>
      </w:r>
      <w:r w:rsidRPr="00C45E86">
        <w:rPr>
          <w:rFonts w:ascii="Times New Roman" w:hAnsi="Times New Roman" w:cs="Times New Roman"/>
          <w:sz w:val="32"/>
          <w:szCs w:val="32"/>
        </w:rPr>
        <w:t xml:space="preserve">) </w:t>
      </w:r>
      <w:r w:rsidRPr="00C45E86">
        <w:rPr>
          <w:rFonts w:ascii="Times New Roman" w:hAnsi="Times New Roman" w:cs="Times New Roman"/>
          <w:b/>
          <w:sz w:val="32"/>
          <w:szCs w:val="32"/>
        </w:rPr>
        <w:t>la funzione consultiva riduce la sua caratteristica, per così dire, di “parere legale in funzione di preventiva verifica di legittimità” per delinearsi sempre più come funzione di “garanzia</w:t>
      </w:r>
      <w:r w:rsidRPr="00C45E86">
        <w:rPr>
          <w:rFonts w:ascii="Times New Roman" w:hAnsi="Times New Roman" w:cs="Times New Roman"/>
          <w:sz w:val="32"/>
          <w:szCs w:val="32"/>
        </w:rPr>
        <w:t>” con due caratteristiche nuove:</w:t>
      </w:r>
    </w:p>
    <w:p w:rsidR="00A440BB" w:rsidRPr="00C45E86" w:rsidRDefault="00A440BB"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a)</w:t>
      </w:r>
      <w:r w:rsidR="00DA626A" w:rsidRPr="00C45E86">
        <w:rPr>
          <w:rFonts w:ascii="Times New Roman" w:hAnsi="Times New Roman" w:cs="Times New Roman"/>
          <w:sz w:val="32"/>
          <w:szCs w:val="32"/>
        </w:rPr>
        <w:t xml:space="preserve"> sul piano oggettivo</w:t>
      </w:r>
      <w:r w:rsidRPr="00C45E86">
        <w:rPr>
          <w:rFonts w:ascii="Times New Roman" w:hAnsi="Times New Roman" w:cs="Times New Roman"/>
          <w:sz w:val="32"/>
          <w:szCs w:val="32"/>
        </w:rPr>
        <w:t xml:space="preserve">, </w:t>
      </w:r>
      <w:r w:rsidRPr="00C45E86">
        <w:rPr>
          <w:rFonts w:ascii="Times New Roman" w:hAnsi="Times New Roman" w:cs="Times New Roman"/>
          <w:b/>
          <w:sz w:val="32"/>
          <w:szCs w:val="32"/>
        </w:rPr>
        <w:t>le competenze consultive (obbligatorie) su singoli atti</w:t>
      </w:r>
      <w:r w:rsidRPr="00C45E86">
        <w:rPr>
          <w:rFonts w:ascii="Times New Roman" w:hAnsi="Times New Roman" w:cs="Times New Roman"/>
          <w:sz w:val="32"/>
          <w:szCs w:val="32"/>
        </w:rPr>
        <w:t xml:space="preserve"> sostanzialmente amministrativi e di gestione</w:t>
      </w:r>
      <w:r w:rsidR="00DA626A" w:rsidRPr="00C45E86">
        <w:rPr>
          <w:rFonts w:ascii="Times New Roman" w:hAnsi="Times New Roman" w:cs="Times New Roman"/>
          <w:sz w:val="32"/>
          <w:szCs w:val="32"/>
        </w:rPr>
        <w:t xml:space="preserve"> </w:t>
      </w:r>
      <w:r w:rsidRPr="00C45E86">
        <w:rPr>
          <w:rFonts w:ascii="Times New Roman" w:hAnsi="Times New Roman" w:cs="Times New Roman"/>
          <w:b/>
          <w:sz w:val="32"/>
          <w:szCs w:val="32"/>
        </w:rPr>
        <w:t>scompaiono</w:t>
      </w:r>
      <w:r w:rsidRPr="00C45E86">
        <w:rPr>
          <w:rFonts w:ascii="Times New Roman" w:hAnsi="Times New Roman" w:cs="Times New Roman"/>
          <w:sz w:val="32"/>
          <w:szCs w:val="32"/>
        </w:rPr>
        <w:t xml:space="preserve"> (es. contratti, ma anche riconoscimento di enti) </w:t>
      </w:r>
      <w:r w:rsidRPr="00C45E86">
        <w:rPr>
          <w:rFonts w:ascii="Times New Roman" w:hAnsi="Times New Roman" w:cs="Times New Roman"/>
          <w:b/>
          <w:sz w:val="32"/>
          <w:szCs w:val="32"/>
        </w:rPr>
        <w:t>e la consulenza si concentra</w:t>
      </w:r>
      <w:r w:rsidRPr="00C45E86">
        <w:rPr>
          <w:rFonts w:ascii="Times New Roman" w:hAnsi="Times New Roman" w:cs="Times New Roman"/>
          <w:sz w:val="32"/>
          <w:szCs w:val="32"/>
        </w:rPr>
        <w:t xml:space="preserve"> sugli atti normativi (spesso, per disposto di singole leggi di delega, anche sugli schemi di decreto legislativi) o su questioni giuridiche di massima a carattere generale. Gli stessi pareri sui ricorsi straordinari si trasformano sempre più in “decisioni”, per il carattere vincolante degli stessi, che si accompagna a una accentuata </w:t>
      </w:r>
      <w:proofErr w:type="spellStart"/>
      <w:r w:rsidRPr="00C45E86">
        <w:rPr>
          <w:rFonts w:ascii="Times New Roman" w:hAnsi="Times New Roman" w:cs="Times New Roman"/>
          <w:sz w:val="32"/>
          <w:szCs w:val="32"/>
        </w:rPr>
        <w:t>giurisdizionalizzazione</w:t>
      </w:r>
      <w:proofErr w:type="spellEnd"/>
      <w:r w:rsidRPr="00C45E86">
        <w:rPr>
          <w:rFonts w:ascii="Times New Roman" w:hAnsi="Times New Roman" w:cs="Times New Roman"/>
          <w:sz w:val="32"/>
          <w:szCs w:val="32"/>
        </w:rPr>
        <w:t xml:space="preserve"> del ricorso medesimo (possibilità di sollevare questioni di legittimità costituzionale, </w:t>
      </w:r>
      <w:proofErr w:type="spellStart"/>
      <w:r w:rsidRPr="00C45E86">
        <w:rPr>
          <w:rFonts w:ascii="Times New Roman" w:hAnsi="Times New Roman" w:cs="Times New Roman"/>
          <w:sz w:val="32"/>
          <w:szCs w:val="32"/>
        </w:rPr>
        <w:t>esperibilità</w:t>
      </w:r>
      <w:proofErr w:type="spellEnd"/>
      <w:r w:rsidRPr="00C45E86">
        <w:rPr>
          <w:rFonts w:ascii="Times New Roman" w:hAnsi="Times New Roman" w:cs="Times New Roman"/>
          <w:sz w:val="32"/>
          <w:szCs w:val="32"/>
        </w:rPr>
        <w:t xml:space="preserve"> del giudizio di ottemperanza per assicurare l’esecuzione delle decisioni), che purtuttavia conserva, anche nella giurisprudenza della Corte costituzionale, natura “amministrativa”, ossia carattere “giustiziale”</w:t>
      </w:r>
      <w:r w:rsidR="00FF6D11" w:rsidRPr="00C45E86">
        <w:rPr>
          <w:rStyle w:val="Rimandonotaapidipagina"/>
          <w:rFonts w:ascii="Times New Roman" w:hAnsi="Times New Roman" w:cs="Times New Roman"/>
          <w:sz w:val="32"/>
          <w:szCs w:val="32"/>
        </w:rPr>
        <w:footnoteReference w:id="7"/>
      </w:r>
      <w:r w:rsidRPr="00C45E86">
        <w:rPr>
          <w:rFonts w:ascii="Times New Roman" w:hAnsi="Times New Roman" w:cs="Times New Roman"/>
          <w:sz w:val="32"/>
          <w:szCs w:val="32"/>
        </w:rPr>
        <w:t xml:space="preserve">; </w:t>
      </w:r>
    </w:p>
    <w:p w:rsidR="00DA626A" w:rsidRPr="00C45E86" w:rsidRDefault="00A440BB"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 xml:space="preserve">b) sul piano soggettivo, </w:t>
      </w:r>
      <w:r w:rsidRPr="00C45E86">
        <w:rPr>
          <w:rFonts w:ascii="Times New Roman" w:hAnsi="Times New Roman" w:cs="Times New Roman"/>
          <w:b/>
          <w:sz w:val="32"/>
          <w:szCs w:val="32"/>
        </w:rPr>
        <w:t>si amplia, essenzialmente in via giurisprudenziale, la platea dei legittimati a richiedere il parere</w:t>
      </w:r>
      <w:r w:rsidRPr="00C45E86">
        <w:rPr>
          <w:rFonts w:ascii="Times New Roman" w:hAnsi="Times New Roman" w:cs="Times New Roman"/>
          <w:sz w:val="32"/>
          <w:szCs w:val="32"/>
        </w:rPr>
        <w:t>: Regioni, Autorità indipendenti, perfino Camere, hanno utilizzato la richiesta di parere per dirimere questioni giuridiche di massima o addirittura potenziali conflitti tra poteri (come per l’obbligo vaccinale, con la richiesta congiunta di parere dal ministero e da una regione).</w:t>
      </w:r>
    </w:p>
    <w:p w:rsidR="00A440BB" w:rsidRPr="00C45E86" w:rsidRDefault="00A440BB"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 xml:space="preserve">Le delineate trasformazioni caratterizzano oramai la funzione consultiva –originariamente prevalente ma progressivamente “perdente posizione” rispetto alla funzione giurisdizionale già nel periodo tra le due guerre- </w:t>
      </w:r>
      <w:r w:rsidRPr="00C45E86">
        <w:rPr>
          <w:rFonts w:ascii="Times New Roman" w:hAnsi="Times New Roman" w:cs="Times New Roman"/>
          <w:b/>
          <w:sz w:val="32"/>
          <w:szCs w:val="32"/>
        </w:rPr>
        <w:t xml:space="preserve">come funzione </w:t>
      </w:r>
      <w:r w:rsidR="00A41BC0" w:rsidRPr="00C45E86">
        <w:rPr>
          <w:rFonts w:ascii="Times New Roman" w:hAnsi="Times New Roman" w:cs="Times New Roman"/>
          <w:b/>
          <w:sz w:val="32"/>
          <w:szCs w:val="32"/>
        </w:rPr>
        <w:t>che dalla giurisdizione, e dall’organo che la esercita, ripete la sua necessaria neutralità in funzione di garanzia o “terzietà” e viene prestata non più solo in favore dell’amministrazione, intesa come apparato esecutivo, bensì dello Stato-comunità</w:t>
      </w:r>
      <w:r w:rsidR="00A41BC0" w:rsidRPr="00C45E86">
        <w:rPr>
          <w:rFonts w:ascii="Times New Roman" w:hAnsi="Times New Roman" w:cs="Times New Roman"/>
          <w:sz w:val="32"/>
          <w:szCs w:val="32"/>
        </w:rPr>
        <w:t>, cioè delle istituzioni della Repubblica nel suo complesso.</w:t>
      </w:r>
    </w:p>
    <w:p w:rsidR="00A41BC0" w:rsidRPr="00C45E86" w:rsidRDefault="00A41BC0"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 xml:space="preserve">In forza di tale trasformazione, </w:t>
      </w:r>
      <w:r w:rsidRPr="00C45E86">
        <w:rPr>
          <w:rFonts w:ascii="Times New Roman" w:hAnsi="Times New Roman" w:cs="Times New Roman"/>
          <w:b/>
          <w:sz w:val="32"/>
          <w:szCs w:val="32"/>
        </w:rPr>
        <w:t>il Consiglio di Stato</w:t>
      </w:r>
      <w:r w:rsidRPr="00C45E86">
        <w:rPr>
          <w:rFonts w:ascii="Times New Roman" w:hAnsi="Times New Roman" w:cs="Times New Roman"/>
          <w:sz w:val="32"/>
          <w:szCs w:val="32"/>
        </w:rPr>
        <w:t>, anzi che come organo ascritto, nella tradizionale tripartizione dei poteri, ora all’Esecutivo (sia pure come organo “ausiliario”), ora al Giudiziario (perché collocato anche nel titolo IV tra gli organi che esercitano giurisdizione) –e spesso oggetto di critiche per questa ibridazione di funz</w:t>
      </w:r>
      <w:r w:rsidR="004D730D" w:rsidRPr="00C45E86">
        <w:rPr>
          <w:rFonts w:ascii="Times New Roman" w:hAnsi="Times New Roman" w:cs="Times New Roman"/>
          <w:sz w:val="32"/>
          <w:szCs w:val="32"/>
        </w:rPr>
        <w:t>ioni in capo allo stesso organo-</w:t>
      </w:r>
      <w:r w:rsidRPr="00C45E86">
        <w:rPr>
          <w:rFonts w:ascii="Times New Roman" w:hAnsi="Times New Roman" w:cs="Times New Roman"/>
          <w:sz w:val="32"/>
          <w:szCs w:val="32"/>
        </w:rPr>
        <w:t xml:space="preserve"> </w:t>
      </w:r>
      <w:r w:rsidRPr="00C45E86">
        <w:rPr>
          <w:rFonts w:ascii="Times New Roman" w:hAnsi="Times New Roman" w:cs="Times New Roman"/>
          <w:b/>
          <w:sz w:val="32"/>
          <w:szCs w:val="32"/>
        </w:rPr>
        <w:t xml:space="preserve">acquista il carattere di istituzione di garanzia a tutto tondo, in una moderna rilettura della tripartizione </w:t>
      </w:r>
      <w:proofErr w:type="spellStart"/>
      <w:r w:rsidRPr="00C45E86">
        <w:rPr>
          <w:rFonts w:ascii="Times New Roman" w:hAnsi="Times New Roman" w:cs="Times New Roman"/>
          <w:b/>
          <w:sz w:val="32"/>
          <w:szCs w:val="32"/>
        </w:rPr>
        <w:t>montesquieuana</w:t>
      </w:r>
      <w:proofErr w:type="spellEnd"/>
      <w:r w:rsidR="006F4161" w:rsidRPr="00C45E86">
        <w:rPr>
          <w:rFonts w:ascii="Times New Roman" w:hAnsi="Times New Roman" w:cs="Times New Roman"/>
          <w:b/>
          <w:sz w:val="32"/>
          <w:szCs w:val="32"/>
        </w:rPr>
        <w:t xml:space="preserve"> </w:t>
      </w:r>
      <w:r w:rsidR="004D730D" w:rsidRPr="00C45E86">
        <w:rPr>
          <w:rFonts w:ascii="Times New Roman" w:hAnsi="Times New Roman" w:cs="Times New Roman"/>
          <w:b/>
          <w:sz w:val="32"/>
          <w:szCs w:val="32"/>
        </w:rPr>
        <w:t>nel senso di</w:t>
      </w:r>
      <w:r w:rsidR="006F4161" w:rsidRPr="00C45E86">
        <w:rPr>
          <w:rFonts w:ascii="Times New Roman" w:hAnsi="Times New Roman" w:cs="Times New Roman"/>
          <w:b/>
          <w:sz w:val="32"/>
          <w:szCs w:val="32"/>
        </w:rPr>
        <w:t xml:space="preserve"> una bipartizione tra “istituzioni di governo” e “istituzioni di garanzia</w:t>
      </w:r>
      <w:r w:rsidR="006F4161" w:rsidRPr="00C45E86">
        <w:rPr>
          <w:rFonts w:ascii="Times New Roman" w:hAnsi="Times New Roman" w:cs="Times New Roman"/>
          <w:sz w:val="32"/>
          <w:szCs w:val="32"/>
        </w:rPr>
        <w:t>”</w:t>
      </w:r>
      <w:r w:rsidR="006F4161" w:rsidRPr="00C45E86">
        <w:rPr>
          <w:rStyle w:val="Rimandonotaapidipagina"/>
          <w:rFonts w:ascii="Times New Roman" w:hAnsi="Times New Roman" w:cs="Times New Roman"/>
          <w:sz w:val="32"/>
          <w:szCs w:val="32"/>
        </w:rPr>
        <w:footnoteReference w:id="8"/>
      </w:r>
      <w:r w:rsidR="006F4161" w:rsidRPr="00C45E86">
        <w:rPr>
          <w:rFonts w:ascii="Times New Roman" w:hAnsi="Times New Roman" w:cs="Times New Roman"/>
          <w:sz w:val="32"/>
          <w:szCs w:val="32"/>
        </w:rPr>
        <w:t xml:space="preserve">, </w:t>
      </w:r>
      <w:r w:rsidR="004D730D" w:rsidRPr="00C45E86">
        <w:rPr>
          <w:rFonts w:ascii="Times New Roman" w:hAnsi="Times New Roman" w:cs="Times New Roman"/>
          <w:sz w:val="32"/>
          <w:szCs w:val="32"/>
        </w:rPr>
        <w:t>alle quali</w:t>
      </w:r>
      <w:r w:rsidR="006F4161" w:rsidRPr="00C45E86">
        <w:rPr>
          <w:rFonts w:ascii="Times New Roman" w:hAnsi="Times New Roman" w:cs="Times New Roman"/>
          <w:sz w:val="32"/>
          <w:szCs w:val="32"/>
        </w:rPr>
        <w:t xml:space="preserve"> pertiene, ovviamente, anche la funzione giurisdizionale.</w:t>
      </w:r>
    </w:p>
    <w:p w:rsidR="006F4161" w:rsidRPr="00C45E86" w:rsidRDefault="006F4161"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2.</w:t>
      </w:r>
      <w:r w:rsidR="008C6E38" w:rsidRPr="00C45E86">
        <w:rPr>
          <w:rFonts w:ascii="Times New Roman" w:hAnsi="Times New Roman" w:cs="Times New Roman"/>
          <w:sz w:val="32"/>
          <w:szCs w:val="32"/>
        </w:rPr>
        <w:t>5</w:t>
      </w:r>
      <w:r w:rsidRPr="00C45E86">
        <w:rPr>
          <w:rFonts w:ascii="Times New Roman" w:hAnsi="Times New Roman" w:cs="Times New Roman"/>
          <w:sz w:val="32"/>
          <w:szCs w:val="32"/>
        </w:rPr>
        <w:t xml:space="preserve"> </w:t>
      </w:r>
      <w:r w:rsidR="00A440BB" w:rsidRPr="00C45E86">
        <w:rPr>
          <w:rFonts w:ascii="Times New Roman" w:hAnsi="Times New Roman" w:cs="Times New Roman"/>
          <w:b/>
          <w:sz w:val="32"/>
          <w:szCs w:val="32"/>
        </w:rPr>
        <w:t>I</w:t>
      </w:r>
      <w:r w:rsidR="00AA5D83" w:rsidRPr="00C45E86">
        <w:rPr>
          <w:rFonts w:ascii="Times New Roman" w:hAnsi="Times New Roman" w:cs="Times New Roman"/>
          <w:b/>
          <w:sz w:val="32"/>
          <w:szCs w:val="32"/>
        </w:rPr>
        <w:t>l giudice amministrativo negli incarichi extraistituzionali</w:t>
      </w:r>
      <w:r w:rsidR="00AA5D83" w:rsidRPr="00C45E86">
        <w:rPr>
          <w:rFonts w:ascii="Times New Roman" w:hAnsi="Times New Roman" w:cs="Times New Roman"/>
          <w:sz w:val="32"/>
          <w:szCs w:val="32"/>
        </w:rPr>
        <w:t xml:space="preserve">. </w:t>
      </w:r>
    </w:p>
    <w:p w:rsidR="006F4161" w:rsidRPr="00C45E86" w:rsidRDefault="006F4161"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 xml:space="preserve">Un </w:t>
      </w:r>
      <w:r w:rsidRPr="00C45E86">
        <w:rPr>
          <w:rFonts w:ascii="Times New Roman" w:hAnsi="Times New Roman" w:cs="Times New Roman"/>
          <w:b/>
          <w:sz w:val="32"/>
          <w:szCs w:val="32"/>
        </w:rPr>
        <w:t>cenno finale</w:t>
      </w:r>
      <w:r w:rsidRPr="00C45E86">
        <w:rPr>
          <w:rFonts w:ascii="Times New Roman" w:hAnsi="Times New Roman" w:cs="Times New Roman"/>
          <w:sz w:val="32"/>
          <w:szCs w:val="32"/>
        </w:rPr>
        <w:t xml:space="preserve"> merita la questione dei cosiddetti incarichi extraistituzionali dei magistrati, che non è esclusiva dei magistrati amministrativi ma che, per questi ultimi, acquista peculiarità conseguenti dl ruolo del giudice amministrativo nel contesto</w:t>
      </w:r>
      <w:r w:rsidR="00AE4A43" w:rsidRPr="00C45E86">
        <w:rPr>
          <w:rFonts w:ascii="Times New Roman" w:hAnsi="Times New Roman" w:cs="Times New Roman"/>
          <w:sz w:val="32"/>
          <w:szCs w:val="32"/>
        </w:rPr>
        <w:t xml:space="preserve"> istituzionale. Anche questa cd.</w:t>
      </w:r>
      <w:r w:rsidRPr="00C45E86">
        <w:rPr>
          <w:rFonts w:ascii="Times New Roman" w:hAnsi="Times New Roman" w:cs="Times New Roman"/>
          <w:sz w:val="32"/>
          <w:szCs w:val="32"/>
        </w:rPr>
        <w:t xml:space="preserve"> </w:t>
      </w:r>
      <w:proofErr w:type="gramStart"/>
      <w:r w:rsidRPr="00C45E86">
        <w:rPr>
          <w:rFonts w:ascii="Times New Roman" w:hAnsi="Times New Roman" w:cs="Times New Roman"/>
          <w:sz w:val="32"/>
          <w:szCs w:val="32"/>
        </w:rPr>
        <w:t>funzione</w:t>
      </w:r>
      <w:proofErr w:type="gramEnd"/>
      <w:r w:rsidRPr="00C45E86">
        <w:rPr>
          <w:rFonts w:ascii="Times New Roman" w:hAnsi="Times New Roman" w:cs="Times New Roman"/>
          <w:sz w:val="32"/>
          <w:szCs w:val="32"/>
        </w:rPr>
        <w:t xml:space="preserve"> di consulenza del magistrato credo debba </w:t>
      </w:r>
      <w:r w:rsidRPr="00C45E86">
        <w:rPr>
          <w:rFonts w:ascii="Times New Roman" w:hAnsi="Times New Roman" w:cs="Times New Roman"/>
          <w:b/>
          <w:sz w:val="32"/>
          <w:szCs w:val="32"/>
        </w:rPr>
        <w:t>risentire dei mutamenti che abbiamo esaminato nel contesto istituzionale e delle stesse trasformazioni descritte a proposito della funzione consultiva dell’Istituto.</w:t>
      </w:r>
      <w:r w:rsidRPr="00C45E86">
        <w:rPr>
          <w:rFonts w:ascii="Times New Roman" w:hAnsi="Times New Roman" w:cs="Times New Roman"/>
          <w:sz w:val="32"/>
          <w:szCs w:val="32"/>
        </w:rPr>
        <w:t xml:space="preserve"> Quando non si tratti dell’esplicazione della sfera di libertà individuali del magistrato come di qualsiasi altro cittadino, questi incarichi hanno oggi una loro </w:t>
      </w:r>
      <w:r w:rsidRPr="00C45E86">
        <w:rPr>
          <w:rFonts w:ascii="Times New Roman" w:hAnsi="Times New Roman" w:cs="Times New Roman"/>
          <w:b/>
          <w:sz w:val="32"/>
          <w:szCs w:val="32"/>
        </w:rPr>
        <w:t>ragion d’essere in quanto strettamente collegati alla posizione istituzionale del giudice amministrativo</w:t>
      </w:r>
      <w:r w:rsidRPr="00C45E86">
        <w:rPr>
          <w:rFonts w:ascii="Times New Roman" w:hAnsi="Times New Roman" w:cs="Times New Roman"/>
          <w:sz w:val="32"/>
          <w:szCs w:val="32"/>
        </w:rPr>
        <w:t>; per cui preferisco la definizione di incarichi extragiudiziari</w:t>
      </w:r>
      <w:r w:rsidR="00AE4A43" w:rsidRPr="00C45E86">
        <w:rPr>
          <w:rFonts w:ascii="Times New Roman" w:hAnsi="Times New Roman" w:cs="Times New Roman"/>
          <w:sz w:val="32"/>
          <w:szCs w:val="32"/>
        </w:rPr>
        <w:t xml:space="preserve"> a quella di extraistituzionali, pur nella indefettibile centralità, nella carriera di magistrato, dell’attività di servizio interno.</w:t>
      </w:r>
    </w:p>
    <w:p w:rsidR="000A6AB0" w:rsidRPr="00C45E86" w:rsidRDefault="006F4161"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Al di là dei termini, quando a questi incarichi sia</w:t>
      </w:r>
      <w:r w:rsidR="000A6AB0" w:rsidRPr="00C45E86">
        <w:rPr>
          <w:rFonts w:ascii="Times New Roman" w:hAnsi="Times New Roman" w:cs="Times New Roman"/>
          <w:sz w:val="32"/>
          <w:szCs w:val="32"/>
        </w:rPr>
        <w:t xml:space="preserve">no chiamati i magistrati, essi devono </w:t>
      </w:r>
      <w:r w:rsidR="000A6AB0" w:rsidRPr="00C45E86">
        <w:rPr>
          <w:rFonts w:ascii="Times New Roman" w:hAnsi="Times New Roman" w:cs="Times New Roman"/>
          <w:b/>
          <w:sz w:val="32"/>
          <w:szCs w:val="32"/>
        </w:rPr>
        <w:t>apportare certamente la propria competenza, ma anche la terzietà e il distacco dall’esercizio del potere che fa parte della cultura della giurisdizione, pur quando “prestata” in altre funzioni pubbliche.</w:t>
      </w:r>
      <w:r w:rsidR="00AA5D83" w:rsidRPr="00C45E86">
        <w:rPr>
          <w:rFonts w:ascii="Times New Roman" w:hAnsi="Times New Roman" w:cs="Times New Roman"/>
          <w:sz w:val="32"/>
          <w:szCs w:val="32"/>
        </w:rPr>
        <w:t xml:space="preserve"> </w:t>
      </w:r>
      <w:r w:rsidR="000A6AB0" w:rsidRPr="00C45E86">
        <w:rPr>
          <w:rFonts w:ascii="Times New Roman" w:hAnsi="Times New Roman" w:cs="Times New Roman"/>
          <w:sz w:val="32"/>
          <w:szCs w:val="32"/>
        </w:rPr>
        <w:t>Alla competenza</w:t>
      </w:r>
      <w:r w:rsidRPr="00C45E86">
        <w:rPr>
          <w:rFonts w:ascii="Times New Roman" w:hAnsi="Times New Roman" w:cs="Times New Roman"/>
          <w:sz w:val="32"/>
          <w:szCs w:val="32"/>
        </w:rPr>
        <w:t>, in altre parole,</w:t>
      </w:r>
      <w:r w:rsidR="000A6AB0" w:rsidRPr="00C45E86">
        <w:rPr>
          <w:rFonts w:ascii="Times New Roman" w:hAnsi="Times New Roman" w:cs="Times New Roman"/>
          <w:sz w:val="32"/>
          <w:szCs w:val="32"/>
        </w:rPr>
        <w:t xml:space="preserve"> deve necessariamente associarsi </w:t>
      </w:r>
      <w:r w:rsidR="000A6AB0" w:rsidRPr="00C45E86">
        <w:rPr>
          <w:rFonts w:ascii="Times New Roman" w:hAnsi="Times New Roman" w:cs="Times New Roman"/>
          <w:b/>
          <w:sz w:val="32"/>
          <w:szCs w:val="32"/>
        </w:rPr>
        <w:t>l’etica pubblica</w:t>
      </w:r>
      <w:r w:rsidR="000A6AB0" w:rsidRPr="00C45E86">
        <w:rPr>
          <w:rFonts w:ascii="Times New Roman" w:hAnsi="Times New Roman" w:cs="Times New Roman"/>
          <w:sz w:val="32"/>
          <w:szCs w:val="32"/>
        </w:rPr>
        <w:t xml:space="preserve"> del magistrato</w:t>
      </w:r>
      <w:r w:rsidR="000A6AB0" w:rsidRPr="00C45E86">
        <w:rPr>
          <w:rFonts w:ascii="Times New Roman" w:hAnsi="Times New Roman" w:cs="Times New Roman"/>
          <w:b/>
          <w:sz w:val="32"/>
          <w:szCs w:val="32"/>
        </w:rPr>
        <w:t>,</w:t>
      </w:r>
      <w:r w:rsidR="000A6AB0" w:rsidRPr="00C45E86">
        <w:rPr>
          <w:rFonts w:ascii="Times New Roman" w:hAnsi="Times New Roman" w:cs="Times New Roman"/>
          <w:sz w:val="32"/>
          <w:szCs w:val="32"/>
        </w:rPr>
        <w:t xml:space="preserve"> ossia l’idea che egli debba essere percepito dalla collettività, come retto e indipendente, oltre che esserlo nel suo foro interno, poiché l’etica pubblica, nei rappresentanti delle istituzioni, si intreccia sempre con quella individuale (come ammonisce B. Russell).</w:t>
      </w:r>
      <w:r w:rsidR="00AA5D83" w:rsidRPr="00C45E86">
        <w:rPr>
          <w:rFonts w:ascii="Times New Roman" w:hAnsi="Times New Roman" w:cs="Times New Roman"/>
          <w:sz w:val="32"/>
          <w:szCs w:val="32"/>
        </w:rPr>
        <w:t xml:space="preserve"> </w:t>
      </w:r>
      <w:r w:rsidR="000A6AB0" w:rsidRPr="00C45E86">
        <w:rPr>
          <w:rFonts w:ascii="Times New Roman" w:hAnsi="Times New Roman" w:cs="Times New Roman"/>
          <w:sz w:val="32"/>
          <w:szCs w:val="32"/>
        </w:rPr>
        <w:t xml:space="preserve">Come ricorda </w:t>
      </w:r>
      <w:proofErr w:type="spellStart"/>
      <w:r w:rsidR="000A6AB0" w:rsidRPr="00C45E86">
        <w:rPr>
          <w:rFonts w:ascii="Times New Roman" w:hAnsi="Times New Roman" w:cs="Times New Roman"/>
          <w:b/>
          <w:sz w:val="32"/>
          <w:szCs w:val="32"/>
        </w:rPr>
        <w:t>Satta</w:t>
      </w:r>
      <w:proofErr w:type="spellEnd"/>
      <w:r w:rsidR="000A6AB0" w:rsidRPr="00C45E86">
        <w:rPr>
          <w:rFonts w:ascii="Times New Roman" w:hAnsi="Times New Roman" w:cs="Times New Roman"/>
          <w:b/>
          <w:sz w:val="32"/>
          <w:szCs w:val="32"/>
        </w:rPr>
        <w:t xml:space="preserve"> “Quando il linguaggio comune, nella sua profonda filosofia, dice che il giudice deve essere imparziale, cioè non deve essere parte, è a questo ampio concetto, e non certo a quello tecnico-formale, che si riferisce</w:t>
      </w:r>
      <w:r w:rsidR="000A6AB0" w:rsidRPr="00C45E86">
        <w:rPr>
          <w:rFonts w:ascii="Times New Roman" w:hAnsi="Times New Roman" w:cs="Times New Roman"/>
          <w:b/>
          <w:sz w:val="32"/>
          <w:szCs w:val="32"/>
          <w:vertAlign w:val="superscript"/>
        </w:rPr>
        <w:footnoteReference w:id="9"/>
      </w:r>
      <w:r w:rsidR="000A6AB0" w:rsidRPr="00C45E86">
        <w:rPr>
          <w:rFonts w:ascii="Times New Roman" w:hAnsi="Times New Roman" w:cs="Times New Roman"/>
          <w:b/>
          <w:sz w:val="32"/>
          <w:szCs w:val="32"/>
        </w:rPr>
        <w:t>”. E il giudice amministrativo è chiamato “a non esser parte” in questo senso ampio, nello svolgimento sia della funzione giurisdizionale sia di quella consultiva o di diretta collaborazione</w:t>
      </w:r>
      <w:r w:rsidR="000A6AB0" w:rsidRPr="00C45E86">
        <w:rPr>
          <w:rFonts w:ascii="Times New Roman" w:hAnsi="Times New Roman" w:cs="Times New Roman"/>
          <w:sz w:val="32"/>
          <w:szCs w:val="32"/>
        </w:rPr>
        <w:t xml:space="preserve">. </w:t>
      </w:r>
    </w:p>
    <w:p w:rsidR="00C2579A" w:rsidRPr="00C45E86" w:rsidRDefault="00C2579A" w:rsidP="00EF743A">
      <w:pPr>
        <w:spacing w:line="360" w:lineRule="auto"/>
        <w:jc w:val="both"/>
        <w:rPr>
          <w:rFonts w:ascii="Times New Roman" w:hAnsi="Times New Roman" w:cs="Times New Roman"/>
          <w:sz w:val="32"/>
          <w:szCs w:val="32"/>
        </w:rPr>
      </w:pPr>
    </w:p>
    <w:p w:rsidR="000A6AB0" w:rsidRPr="00C45E86" w:rsidRDefault="00C2579A" w:rsidP="00EF743A">
      <w:pPr>
        <w:spacing w:line="360" w:lineRule="auto"/>
        <w:jc w:val="both"/>
        <w:rPr>
          <w:rFonts w:ascii="Times New Roman" w:hAnsi="Times New Roman" w:cs="Times New Roman"/>
          <w:b/>
          <w:sz w:val="32"/>
          <w:szCs w:val="32"/>
          <w:u w:val="single"/>
        </w:rPr>
      </w:pPr>
      <w:r w:rsidRPr="00C45E86">
        <w:rPr>
          <w:rFonts w:ascii="Times New Roman" w:hAnsi="Times New Roman" w:cs="Times New Roman"/>
          <w:b/>
          <w:sz w:val="32"/>
          <w:szCs w:val="32"/>
          <w:u w:val="single"/>
        </w:rPr>
        <w:t>3 - Conclusioni</w:t>
      </w:r>
    </w:p>
    <w:p w:rsidR="00A70086" w:rsidRPr="00C45E86" w:rsidRDefault="00A70086" w:rsidP="00EF743A">
      <w:pPr>
        <w:spacing w:line="360" w:lineRule="auto"/>
        <w:jc w:val="both"/>
        <w:rPr>
          <w:rFonts w:ascii="Times New Roman" w:hAnsi="Times New Roman" w:cs="Times New Roman"/>
          <w:b/>
          <w:sz w:val="32"/>
          <w:szCs w:val="32"/>
        </w:rPr>
      </w:pPr>
      <w:r w:rsidRPr="00C45E86">
        <w:rPr>
          <w:rFonts w:ascii="Times New Roman" w:hAnsi="Times New Roman" w:cs="Times New Roman"/>
          <w:b/>
          <w:sz w:val="32"/>
          <w:szCs w:val="32"/>
        </w:rPr>
        <w:t xml:space="preserve">Ragionare sulle prospettive ben consapevoli del passato, ma anche del presente, serve a essere concreti senza perdere in visione strategica. </w:t>
      </w:r>
    </w:p>
    <w:p w:rsidR="006B3284" w:rsidRPr="00C45E86" w:rsidRDefault="00A70086"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 xml:space="preserve">Io non so se ci siano concrete prospettive di </w:t>
      </w:r>
      <w:r w:rsidRPr="00C45E86">
        <w:rPr>
          <w:rFonts w:ascii="Times New Roman" w:hAnsi="Times New Roman" w:cs="Times New Roman"/>
          <w:b/>
          <w:sz w:val="32"/>
          <w:szCs w:val="32"/>
        </w:rPr>
        <w:t>un ridisegno dell’</w:t>
      </w:r>
      <w:r w:rsidR="00EC397E" w:rsidRPr="00C45E86">
        <w:rPr>
          <w:rFonts w:ascii="Times New Roman" w:hAnsi="Times New Roman" w:cs="Times New Roman"/>
          <w:b/>
          <w:sz w:val="32"/>
          <w:szCs w:val="32"/>
        </w:rPr>
        <w:t>assetto ordinamentale</w:t>
      </w:r>
      <w:r w:rsidRPr="00C45E86">
        <w:rPr>
          <w:rFonts w:ascii="Times New Roman" w:hAnsi="Times New Roman" w:cs="Times New Roman"/>
          <w:sz w:val="32"/>
          <w:szCs w:val="32"/>
        </w:rPr>
        <w:t xml:space="preserve"> della giurisdizione amministrativa che in qualche modo “redistribuisca” all’interno del nostro sistema le competenze tra il Consiglio di stato e i Tribunali amministrativi. In particolare, non so, in primo luogo, se una riforma sul modello francese</w:t>
      </w:r>
      <w:r w:rsidR="00194038" w:rsidRPr="00C45E86">
        <w:rPr>
          <w:rFonts w:ascii="Times New Roman" w:hAnsi="Times New Roman" w:cs="Times New Roman"/>
          <w:sz w:val="32"/>
          <w:szCs w:val="32"/>
        </w:rPr>
        <w:t xml:space="preserve"> (legge 31 dicembre 1987, n. 87-1127)</w:t>
      </w:r>
      <w:r w:rsidRPr="00C45E86">
        <w:rPr>
          <w:rFonts w:ascii="Times New Roman" w:hAnsi="Times New Roman" w:cs="Times New Roman"/>
          <w:sz w:val="32"/>
          <w:szCs w:val="32"/>
        </w:rPr>
        <w:t xml:space="preserve"> con la istituzione delle Corti amministrative di appello s</w:t>
      </w:r>
      <w:r w:rsidR="00AF4C75" w:rsidRPr="00C45E86">
        <w:rPr>
          <w:rFonts w:ascii="Times New Roman" w:hAnsi="Times New Roman" w:cs="Times New Roman"/>
          <w:sz w:val="32"/>
          <w:szCs w:val="32"/>
        </w:rPr>
        <w:t xml:space="preserve">ia un modello, in primo luogo, </w:t>
      </w:r>
      <w:r w:rsidRPr="00C45E86">
        <w:rPr>
          <w:rFonts w:ascii="Times New Roman" w:hAnsi="Times New Roman" w:cs="Times New Roman"/>
          <w:sz w:val="32"/>
          <w:szCs w:val="32"/>
        </w:rPr>
        <w:t>auspicabile e, poi, percorribile, anche sotto il profilo di un interesse una consapevolezza della Politica verso un disegno di tipo strategico. So che non possiamo perdere i vantaggi</w:t>
      </w:r>
      <w:r w:rsidR="00AE4A43" w:rsidRPr="00C45E86">
        <w:rPr>
          <w:rFonts w:ascii="Times New Roman" w:hAnsi="Times New Roman" w:cs="Times New Roman"/>
          <w:sz w:val="32"/>
          <w:szCs w:val="32"/>
        </w:rPr>
        <w:t>,</w:t>
      </w:r>
      <w:r w:rsidRPr="00C45E86">
        <w:rPr>
          <w:rFonts w:ascii="Times New Roman" w:hAnsi="Times New Roman" w:cs="Times New Roman"/>
          <w:sz w:val="32"/>
          <w:szCs w:val="32"/>
        </w:rPr>
        <w:t xml:space="preserve"> in </w:t>
      </w:r>
      <w:r w:rsidR="00AE4A43" w:rsidRPr="00C45E86">
        <w:rPr>
          <w:rFonts w:ascii="Times New Roman" w:hAnsi="Times New Roman" w:cs="Times New Roman"/>
          <w:sz w:val="32"/>
          <w:szCs w:val="32"/>
        </w:rPr>
        <w:t>punto</w:t>
      </w:r>
      <w:r w:rsidRPr="00C45E86">
        <w:rPr>
          <w:rFonts w:ascii="Times New Roman" w:hAnsi="Times New Roman" w:cs="Times New Roman"/>
          <w:sz w:val="32"/>
          <w:szCs w:val="32"/>
        </w:rPr>
        <w:t xml:space="preserve"> di tempi dei giudizi</w:t>
      </w:r>
      <w:r w:rsidR="00AE4A43" w:rsidRPr="00C45E86">
        <w:rPr>
          <w:rFonts w:ascii="Times New Roman" w:hAnsi="Times New Roman" w:cs="Times New Roman"/>
          <w:sz w:val="32"/>
          <w:szCs w:val="32"/>
        </w:rPr>
        <w:t>,</w:t>
      </w:r>
      <w:r w:rsidRPr="00C45E86">
        <w:rPr>
          <w:rFonts w:ascii="Times New Roman" w:hAnsi="Times New Roman" w:cs="Times New Roman"/>
          <w:sz w:val="32"/>
          <w:szCs w:val="32"/>
        </w:rPr>
        <w:t xml:space="preserve"> che ci derivano da</w:t>
      </w:r>
      <w:r w:rsidR="00310386" w:rsidRPr="00C45E86">
        <w:rPr>
          <w:rFonts w:ascii="Times New Roman" w:hAnsi="Times New Roman" w:cs="Times New Roman"/>
          <w:sz w:val="32"/>
          <w:szCs w:val="32"/>
        </w:rPr>
        <w:t xml:space="preserve"> due sole istanze</w:t>
      </w:r>
      <w:r w:rsidRPr="00C45E86">
        <w:rPr>
          <w:rFonts w:ascii="Times New Roman" w:hAnsi="Times New Roman" w:cs="Times New Roman"/>
          <w:sz w:val="32"/>
          <w:szCs w:val="32"/>
        </w:rPr>
        <w:t>,</w:t>
      </w:r>
      <w:r w:rsidR="00310386" w:rsidRPr="00C45E86">
        <w:rPr>
          <w:rFonts w:ascii="Times New Roman" w:hAnsi="Times New Roman" w:cs="Times New Roman"/>
          <w:sz w:val="32"/>
          <w:szCs w:val="32"/>
        </w:rPr>
        <w:t xml:space="preserve"> specie in un sistema come quello italiano che non sembra capace di sperimentare un serio sistema di filtri;</w:t>
      </w:r>
      <w:r w:rsidRPr="00C45E86">
        <w:rPr>
          <w:rFonts w:ascii="Times New Roman" w:hAnsi="Times New Roman" w:cs="Times New Roman"/>
          <w:sz w:val="32"/>
          <w:szCs w:val="32"/>
        </w:rPr>
        <w:t xml:space="preserve"> ma è anche vero </w:t>
      </w:r>
      <w:r w:rsidR="00310386" w:rsidRPr="00C45E86">
        <w:rPr>
          <w:rFonts w:ascii="Times New Roman" w:hAnsi="Times New Roman" w:cs="Times New Roman"/>
          <w:sz w:val="32"/>
          <w:szCs w:val="32"/>
        </w:rPr>
        <w:t xml:space="preserve">che non possono negarsi i vantaggi per i cittadini e per il sistema istituzionale di una redistribuzione delle competenze interne che sappia differenziare i livelli di tutela limitandoli </w:t>
      </w:r>
      <w:r w:rsidR="00AE4A43" w:rsidRPr="00C45E86">
        <w:rPr>
          <w:rFonts w:ascii="Times New Roman" w:hAnsi="Times New Roman" w:cs="Times New Roman"/>
          <w:sz w:val="32"/>
          <w:szCs w:val="32"/>
        </w:rPr>
        <w:t>comunque, in linea prevalente, a</w:t>
      </w:r>
      <w:r w:rsidR="00310386" w:rsidRPr="00C45E86">
        <w:rPr>
          <w:rFonts w:ascii="Times New Roman" w:hAnsi="Times New Roman" w:cs="Times New Roman"/>
          <w:sz w:val="32"/>
          <w:szCs w:val="32"/>
        </w:rPr>
        <w:t xml:space="preserve"> due gradi di giudizio (come le esperienze tedesca e francese insegnano). </w:t>
      </w:r>
    </w:p>
    <w:p w:rsidR="00EC397E" w:rsidRPr="00C45E86" w:rsidRDefault="00310386" w:rsidP="00EF743A">
      <w:pPr>
        <w:spacing w:line="360" w:lineRule="auto"/>
        <w:jc w:val="both"/>
        <w:rPr>
          <w:rFonts w:ascii="Times New Roman" w:hAnsi="Times New Roman" w:cs="Times New Roman"/>
          <w:sz w:val="32"/>
          <w:szCs w:val="32"/>
        </w:rPr>
      </w:pPr>
      <w:r w:rsidRPr="00C45E86">
        <w:rPr>
          <w:rFonts w:ascii="Times New Roman" w:hAnsi="Times New Roman" w:cs="Times New Roman"/>
          <w:b/>
          <w:sz w:val="32"/>
          <w:szCs w:val="32"/>
        </w:rPr>
        <w:t>Un secondo aspetto che segnalo è l’esigenza che si delinei u</w:t>
      </w:r>
      <w:r w:rsidR="00EC397E" w:rsidRPr="00C45E86">
        <w:rPr>
          <w:rFonts w:ascii="Times New Roman" w:hAnsi="Times New Roman" w:cs="Times New Roman"/>
          <w:b/>
          <w:sz w:val="32"/>
          <w:szCs w:val="32"/>
        </w:rPr>
        <w:t>n “ripensato” riparto di giurisdizione che muova dal</w:t>
      </w:r>
      <w:r w:rsidRPr="00C45E86">
        <w:rPr>
          <w:rFonts w:ascii="Times New Roman" w:hAnsi="Times New Roman" w:cs="Times New Roman"/>
          <w:b/>
          <w:sz w:val="32"/>
          <w:szCs w:val="32"/>
        </w:rPr>
        <w:t>la considerazione del</w:t>
      </w:r>
      <w:r w:rsidR="00EC397E" w:rsidRPr="00C45E86">
        <w:rPr>
          <w:rFonts w:ascii="Times New Roman" w:hAnsi="Times New Roman" w:cs="Times New Roman"/>
          <w:b/>
          <w:sz w:val="32"/>
          <w:szCs w:val="32"/>
        </w:rPr>
        <w:t xml:space="preserve"> giudice amministrativo come giudice dei rapporti “di forza”</w:t>
      </w:r>
      <w:r w:rsidRPr="00C45E86">
        <w:rPr>
          <w:rFonts w:ascii="Times New Roman" w:hAnsi="Times New Roman" w:cs="Times New Roman"/>
          <w:sz w:val="32"/>
          <w:szCs w:val="32"/>
        </w:rPr>
        <w:t>, dotato di</w:t>
      </w:r>
      <w:r w:rsidR="00EC397E" w:rsidRPr="00C45E86">
        <w:rPr>
          <w:rFonts w:ascii="Times New Roman" w:hAnsi="Times New Roman" w:cs="Times New Roman"/>
          <w:sz w:val="32"/>
          <w:szCs w:val="32"/>
        </w:rPr>
        <w:t xml:space="preserve"> strumenti essenzialmente “rimediali”, tra loro complementari, cioè di mera riparazione della lesione a prescindere dal rilievo della consistenza della situazione soggettiva lesa</w:t>
      </w:r>
      <w:r w:rsidRPr="00C45E86">
        <w:rPr>
          <w:rFonts w:ascii="Times New Roman" w:hAnsi="Times New Roman" w:cs="Times New Roman"/>
          <w:sz w:val="32"/>
          <w:szCs w:val="32"/>
        </w:rPr>
        <w:t>. Il che, sul piano dogmatico, richiede u</w:t>
      </w:r>
      <w:r w:rsidR="00EC397E" w:rsidRPr="00C45E86">
        <w:rPr>
          <w:rFonts w:ascii="Times New Roman" w:hAnsi="Times New Roman" w:cs="Times New Roman"/>
          <w:sz w:val="32"/>
          <w:szCs w:val="32"/>
        </w:rPr>
        <w:t xml:space="preserve">na </w:t>
      </w:r>
      <w:r w:rsidR="00EC397E" w:rsidRPr="00C45E86">
        <w:rPr>
          <w:rFonts w:ascii="Times New Roman" w:hAnsi="Times New Roman" w:cs="Times New Roman"/>
          <w:b/>
          <w:sz w:val="32"/>
          <w:szCs w:val="32"/>
        </w:rPr>
        <w:t>rimeditazione della figura dell’interesse legittimo</w:t>
      </w:r>
      <w:r w:rsidRPr="00C45E86">
        <w:rPr>
          <w:rFonts w:ascii="Times New Roman" w:hAnsi="Times New Roman" w:cs="Times New Roman"/>
          <w:sz w:val="32"/>
          <w:szCs w:val="32"/>
        </w:rPr>
        <w:t>,</w:t>
      </w:r>
      <w:r w:rsidR="00EC397E" w:rsidRPr="00C45E86">
        <w:rPr>
          <w:rFonts w:ascii="Times New Roman" w:hAnsi="Times New Roman" w:cs="Times New Roman"/>
          <w:sz w:val="32"/>
          <w:szCs w:val="32"/>
        </w:rPr>
        <w:t xml:space="preserve"> pur nell’attuale assetto costituzionale</w:t>
      </w:r>
      <w:r w:rsidRPr="00C45E86">
        <w:rPr>
          <w:rFonts w:ascii="Times New Roman" w:hAnsi="Times New Roman" w:cs="Times New Roman"/>
          <w:sz w:val="32"/>
          <w:szCs w:val="32"/>
        </w:rPr>
        <w:t>, secondo coordinate già autorevolmente impostate da recenti studi</w:t>
      </w:r>
      <w:r w:rsidR="00AE4A43" w:rsidRPr="00C45E86">
        <w:rPr>
          <w:rStyle w:val="Rimandonotaapidipagina"/>
          <w:rFonts w:ascii="Times New Roman" w:hAnsi="Times New Roman" w:cs="Times New Roman"/>
          <w:sz w:val="32"/>
          <w:szCs w:val="32"/>
        </w:rPr>
        <w:footnoteReference w:id="10"/>
      </w:r>
      <w:r w:rsidRPr="00C45E86">
        <w:rPr>
          <w:rFonts w:ascii="Times New Roman" w:hAnsi="Times New Roman" w:cs="Times New Roman"/>
          <w:sz w:val="32"/>
          <w:szCs w:val="32"/>
        </w:rPr>
        <w:t>.</w:t>
      </w:r>
    </w:p>
    <w:p w:rsidR="00885B91" w:rsidRPr="00C45E86" w:rsidRDefault="00885B91"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 xml:space="preserve">Si è detto che, sin dalle origini e non solo in Italia, nella giustizia amministrativa è sempre stata latente l’idea </w:t>
      </w:r>
      <w:r w:rsidRPr="00C45E86">
        <w:rPr>
          <w:rFonts w:ascii="Times New Roman" w:hAnsi="Times New Roman" w:cs="Times New Roman"/>
          <w:b/>
          <w:sz w:val="32"/>
          <w:szCs w:val="32"/>
        </w:rPr>
        <w:t>che le azioni più che come diritti delle parti</w:t>
      </w:r>
      <w:r w:rsidRPr="00C45E86">
        <w:rPr>
          <w:rFonts w:ascii="Times New Roman" w:hAnsi="Times New Roman" w:cs="Times New Roman"/>
          <w:sz w:val="32"/>
          <w:szCs w:val="32"/>
        </w:rPr>
        <w:t xml:space="preserve"> (o come astratto “diritto di azione”, avente esso stesso natura di diritto soggettivo, tesi prevalente nella dottrina </w:t>
      </w:r>
      <w:proofErr w:type="spellStart"/>
      <w:r w:rsidRPr="00C45E86">
        <w:rPr>
          <w:rFonts w:ascii="Times New Roman" w:hAnsi="Times New Roman" w:cs="Times New Roman"/>
          <w:sz w:val="32"/>
          <w:szCs w:val="32"/>
        </w:rPr>
        <w:t>processualcivilistica</w:t>
      </w:r>
      <w:proofErr w:type="spellEnd"/>
      <w:r w:rsidRPr="00C45E86">
        <w:rPr>
          <w:rFonts w:ascii="Times New Roman" w:hAnsi="Times New Roman" w:cs="Times New Roman"/>
          <w:sz w:val="32"/>
          <w:szCs w:val="32"/>
        </w:rPr>
        <w:t xml:space="preserve">), possano essere riguardate </w:t>
      </w:r>
      <w:r w:rsidRPr="00C45E86">
        <w:rPr>
          <w:rFonts w:ascii="Times New Roman" w:hAnsi="Times New Roman" w:cs="Times New Roman"/>
          <w:b/>
          <w:sz w:val="32"/>
          <w:szCs w:val="32"/>
        </w:rPr>
        <w:t xml:space="preserve">come strumenti di tutela pratica volti a reintegrare al meglio la sfera giuridica </w:t>
      </w:r>
      <w:r w:rsidRPr="00C45E86">
        <w:rPr>
          <w:rFonts w:ascii="Times New Roman" w:hAnsi="Times New Roman" w:cs="Times New Roman"/>
          <w:sz w:val="32"/>
          <w:szCs w:val="32"/>
        </w:rPr>
        <w:t xml:space="preserve">che sia stata lesa, sfera, essa sì, che </w:t>
      </w:r>
      <w:r w:rsidRPr="00C45E86">
        <w:rPr>
          <w:rFonts w:ascii="Times New Roman" w:hAnsi="Times New Roman" w:cs="Times New Roman"/>
          <w:i/>
          <w:sz w:val="32"/>
          <w:szCs w:val="32"/>
        </w:rPr>
        <w:t>si compone</w:t>
      </w:r>
      <w:r w:rsidRPr="00C45E86">
        <w:rPr>
          <w:rFonts w:ascii="Times New Roman" w:hAnsi="Times New Roman" w:cs="Times New Roman"/>
          <w:sz w:val="32"/>
          <w:szCs w:val="32"/>
        </w:rPr>
        <w:t xml:space="preserve"> di </w:t>
      </w:r>
      <w:r w:rsidR="00AE4A43" w:rsidRPr="00C45E86">
        <w:rPr>
          <w:rFonts w:ascii="Times New Roman" w:hAnsi="Times New Roman" w:cs="Times New Roman"/>
          <w:sz w:val="32"/>
          <w:szCs w:val="32"/>
        </w:rPr>
        <w:t>situazioni</w:t>
      </w:r>
      <w:r w:rsidRPr="00C45E86">
        <w:rPr>
          <w:rFonts w:ascii="Times New Roman" w:hAnsi="Times New Roman" w:cs="Times New Roman"/>
          <w:sz w:val="32"/>
          <w:szCs w:val="32"/>
        </w:rPr>
        <w:t xml:space="preserve"> soggettive. In altri termini, il collegamento, più che tra diritto e azione, andrebbe fatto tra azione e sfera giuridica lesa: l’azione ha finalità </w:t>
      </w:r>
      <w:proofErr w:type="spellStart"/>
      <w:r w:rsidRPr="00C45E86">
        <w:rPr>
          <w:rFonts w:ascii="Times New Roman" w:hAnsi="Times New Roman" w:cs="Times New Roman"/>
          <w:sz w:val="32"/>
          <w:szCs w:val="32"/>
        </w:rPr>
        <w:t>reintegratoria</w:t>
      </w:r>
      <w:proofErr w:type="spellEnd"/>
      <w:r w:rsidRPr="00C45E86">
        <w:rPr>
          <w:rFonts w:ascii="Times New Roman" w:hAnsi="Times New Roman" w:cs="Times New Roman"/>
          <w:sz w:val="32"/>
          <w:szCs w:val="32"/>
        </w:rPr>
        <w:t xml:space="preserve"> di un “patrimonio” attaccato </w:t>
      </w:r>
      <w:r w:rsidRPr="00C45E86">
        <w:rPr>
          <w:rFonts w:ascii="Times New Roman" w:hAnsi="Times New Roman" w:cs="Times New Roman"/>
          <w:i/>
          <w:sz w:val="32"/>
          <w:szCs w:val="32"/>
        </w:rPr>
        <w:t xml:space="preserve">contra </w:t>
      </w:r>
      <w:proofErr w:type="spellStart"/>
      <w:r w:rsidRPr="00C45E86">
        <w:rPr>
          <w:rFonts w:ascii="Times New Roman" w:hAnsi="Times New Roman" w:cs="Times New Roman"/>
          <w:i/>
          <w:sz w:val="32"/>
          <w:szCs w:val="32"/>
        </w:rPr>
        <w:t>ius</w:t>
      </w:r>
      <w:proofErr w:type="spellEnd"/>
      <w:r w:rsidRPr="00C45E86">
        <w:rPr>
          <w:rFonts w:ascii="Times New Roman" w:hAnsi="Times New Roman" w:cs="Times New Roman"/>
          <w:sz w:val="32"/>
          <w:szCs w:val="32"/>
        </w:rPr>
        <w:t xml:space="preserve"> dal potere pubblico.</w:t>
      </w:r>
    </w:p>
    <w:p w:rsidR="00885B91" w:rsidRPr="00C45E86" w:rsidRDefault="00885B91"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Questa impostazione si pone in linea di continuità col nostro sistema, perpetuandosi quella “inversione logica” tra azione e posizioni soggettive, tra individuazione di un</w:t>
      </w:r>
      <w:r w:rsidRPr="00C45E86">
        <w:rPr>
          <w:rFonts w:ascii="Times New Roman" w:hAnsi="Times New Roman" w:cs="Times New Roman"/>
          <w:i/>
          <w:sz w:val="32"/>
          <w:szCs w:val="32"/>
        </w:rPr>
        <w:t xml:space="preserve"> rimedio</w:t>
      </w:r>
      <w:r w:rsidRPr="00C45E86">
        <w:rPr>
          <w:rFonts w:ascii="Times New Roman" w:hAnsi="Times New Roman" w:cs="Times New Roman"/>
          <w:sz w:val="32"/>
          <w:szCs w:val="32"/>
        </w:rPr>
        <w:t xml:space="preserve"> con finalità di tutela e </w:t>
      </w:r>
      <w:r w:rsidR="00A868C0" w:rsidRPr="00C45E86">
        <w:rPr>
          <w:rFonts w:ascii="Times New Roman" w:hAnsi="Times New Roman" w:cs="Times New Roman"/>
          <w:sz w:val="32"/>
          <w:szCs w:val="32"/>
        </w:rPr>
        <w:t>situazione</w:t>
      </w:r>
      <w:r w:rsidRPr="00C45E86">
        <w:rPr>
          <w:rFonts w:ascii="Times New Roman" w:hAnsi="Times New Roman" w:cs="Times New Roman"/>
          <w:sz w:val="32"/>
          <w:szCs w:val="32"/>
        </w:rPr>
        <w:t xml:space="preserve"> soggettiva allo stesso correlata. </w:t>
      </w:r>
      <w:r w:rsidR="00310386" w:rsidRPr="00C45E86">
        <w:rPr>
          <w:rFonts w:ascii="Times New Roman" w:hAnsi="Times New Roman" w:cs="Times New Roman"/>
          <w:b/>
          <w:sz w:val="32"/>
          <w:szCs w:val="32"/>
        </w:rPr>
        <w:t>P</w:t>
      </w:r>
      <w:r w:rsidRPr="00C45E86">
        <w:rPr>
          <w:rFonts w:ascii="Times New Roman" w:hAnsi="Times New Roman" w:cs="Times New Roman"/>
          <w:b/>
          <w:sz w:val="32"/>
          <w:szCs w:val="32"/>
        </w:rPr>
        <w:t>arafrasando Adolfo di Majo- l’interesse legittimo non è un interesse materiale ontologicamente diverso, ma solo una diversa forma di rilevanza e quindi di tutela attribuita a un interesse materiale ove questo si trovi a coesistere con l’interesse pubblico: “dietro il rimedio di tutela vi è sempre una posizione di diritto sostanziale che fa capolino</w:t>
      </w:r>
      <w:r w:rsidRPr="00C45E86">
        <w:rPr>
          <w:rFonts w:ascii="Times New Roman" w:hAnsi="Times New Roman" w:cs="Times New Roman"/>
          <w:sz w:val="32"/>
          <w:szCs w:val="32"/>
        </w:rPr>
        <w:t>”.</w:t>
      </w:r>
    </w:p>
    <w:p w:rsidR="00885B91" w:rsidRPr="00C45E86" w:rsidRDefault="00885B91" w:rsidP="00EF743A">
      <w:pPr>
        <w:spacing w:line="360" w:lineRule="auto"/>
        <w:jc w:val="both"/>
        <w:rPr>
          <w:rFonts w:ascii="Times New Roman" w:hAnsi="Times New Roman" w:cs="Times New Roman"/>
          <w:sz w:val="32"/>
          <w:szCs w:val="32"/>
        </w:rPr>
      </w:pPr>
      <w:r w:rsidRPr="00C45E86">
        <w:rPr>
          <w:rFonts w:ascii="Times New Roman" w:hAnsi="Times New Roman" w:cs="Times New Roman"/>
          <w:sz w:val="32"/>
          <w:szCs w:val="32"/>
        </w:rPr>
        <w:t>Si delinea, finalmente, un assetto, avviato dalla sentenza n. 204 del 2004 della Corte costituzionale,</w:t>
      </w:r>
      <w:r w:rsidRPr="00C45E86">
        <w:rPr>
          <w:rFonts w:ascii="Times New Roman" w:hAnsi="Times New Roman" w:cs="Times New Roman"/>
          <w:b/>
          <w:sz w:val="32"/>
          <w:szCs w:val="32"/>
        </w:rPr>
        <w:t xml:space="preserve"> </w:t>
      </w:r>
      <w:r w:rsidRPr="00C45E86">
        <w:rPr>
          <w:rFonts w:ascii="Times New Roman" w:hAnsi="Times New Roman" w:cs="Times New Roman"/>
          <w:sz w:val="32"/>
          <w:szCs w:val="32"/>
        </w:rPr>
        <w:t xml:space="preserve">in cui la giurisdizione amministrativa, configurata come giurisdizione ordinaria sugli interessi legittimi, si qualifica come </w:t>
      </w:r>
      <w:r w:rsidRPr="00C45E86">
        <w:rPr>
          <w:rFonts w:ascii="Times New Roman" w:hAnsi="Times New Roman" w:cs="Times New Roman"/>
          <w:b/>
          <w:sz w:val="32"/>
          <w:szCs w:val="32"/>
        </w:rPr>
        <w:t>giurisdizione sui pubblici poteri, o giurisdizione dell’illegittimo esercizio del potere pubblico, che consente di pervenire all’idea di una giurisdizione “piena”, senza passare (necessariamente) per una giurisdizione esclusiva.</w:t>
      </w:r>
      <w:r w:rsidR="00310386" w:rsidRPr="00C45E86">
        <w:rPr>
          <w:rFonts w:ascii="Times New Roman" w:hAnsi="Times New Roman" w:cs="Times New Roman"/>
          <w:sz w:val="32"/>
          <w:szCs w:val="32"/>
        </w:rPr>
        <w:t xml:space="preserve"> </w:t>
      </w:r>
      <w:r w:rsidRPr="00C45E86">
        <w:rPr>
          <w:rFonts w:ascii="Times New Roman" w:hAnsi="Times New Roman" w:cs="Times New Roman"/>
          <w:sz w:val="32"/>
          <w:szCs w:val="32"/>
        </w:rPr>
        <w:t xml:space="preserve">Questa impostazione impone di </w:t>
      </w:r>
      <w:r w:rsidRPr="00C45E86">
        <w:rPr>
          <w:rFonts w:ascii="Times New Roman" w:hAnsi="Times New Roman" w:cs="Times New Roman"/>
          <w:b/>
          <w:sz w:val="32"/>
          <w:szCs w:val="32"/>
        </w:rPr>
        <w:t xml:space="preserve">abbandonare criteri di riparto della giurisdizione </w:t>
      </w:r>
      <w:r w:rsidRPr="00C45E86">
        <w:rPr>
          <w:rFonts w:ascii="Times New Roman" w:hAnsi="Times New Roman" w:cs="Times New Roman"/>
          <w:sz w:val="32"/>
          <w:szCs w:val="32"/>
        </w:rPr>
        <w:t xml:space="preserve">che, già privi di fondamento teorico </w:t>
      </w:r>
      <w:r w:rsidR="00AE4A43" w:rsidRPr="00C45E86">
        <w:rPr>
          <w:rFonts w:ascii="Times New Roman" w:hAnsi="Times New Roman" w:cs="Times New Roman"/>
          <w:sz w:val="32"/>
          <w:szCs w:val="32"/>
        </w:rPr>
        <w:t>sebbene</w:t>
      </w:r>
      <w:r w:rsidRPr="00C45E86">
        <w:rPr>
          <w:rFonts w:ascii="Times New Roman" w:hAnsi="Times New Roman" w:cs="Times New Roman"/>
          <w:sz w:val="32"/>
          <w:szCs w:val="32"/>
        </w:rPr>
        <w:t xml:space="preserve"> non di utilità pratica, in passato, possono assumere addirittura carattere fuorviante rispetto a </w:t>
      </w:r>
      <w:r w:rsidRPr="00C45E86">
        <w:rPr>
          <w:rFonts w:ascii="Times New Roman" w:hAnsi="Times New Roman" w:cs="Times New Roman"/>
          <w:b/>
          <w:sz w:val="32"/>
          <w:szCs w:val="32"/>
        </w:rPr>
        <w:t>un nuovo assetto di riparto incentrato sulla centralità della complessiva sfera giuridica del</w:t>
      </w:r>
      <w:r w:rsidR="00AE4A43" w:rsidRPr="00C45E86">
        <w:rPr>
          <w:rFonts w:ascii="Times New Roman" w:hAnsi="Times New Roman" w:cs="Times New Roman"/>
          <w:b/>
          <w:sz w:val="32"/>
          <w:szCs w:val="32"/>
        </w:rPr>
        <w:t xml:space="preserve"> soggetto incisa dal potere</w:t>
      </w:r>
      <w:r w:rsidRPr="00C45E86">
        <w:rPr>
          <w:rFonts w:ascii="Times New Roman" w:hAnsi="Times New Roman" w:cs="Times New Roman"/>
          <w:b/>
          <w:sz w:val="32"/>
          <w:szCs w:val="32"/>
        </w:rPr>
        <w:t xml:space="preserve"> e in un’ottica rimediale della giurisdizione, intesa questa come “la maggiore adeguatezza del giudice e del giudizio”</w:t>
      </w:r>
      <w:r w:rsidRPr="00C45E86">
        <w:rPr>
          <w:rFonts w:ascii="Times New Roman" w:hAnsi="Times New Roman" w:cs="Times New Roman"/>
          <w:b/>
          <w:sz w:val="32"/>
          <w:szCs w:val="32"/>
          <w:vertAlign w:val="superscript"/>
        </w:rPr>
        <w:footnoteReference w:id="11"/>
      </w:r>
      <w:r w:rsidRPr="00C45E86">
        <w:rPr>
          <w:rFonts w:ascii="Times New Roman" w:hAnsi="Times New Roman" w:cs="Times New Roman"/>
          <w:b/>
          <w:sz w:val="32"/>
          <w:szCs w:val="32"/>
        </w:rPr>
        <w:t xml:space="preserve"> </w:t>
      </w:r>
      <w:r w:rsidRPr="00C45E86">
        <w:rPr>
          <w:rFonts w:ascii="Times New Roman" w:hAnsi="Times New Roman" w:cs="Times New Roman"/>
          <w:sz w:val="32"/>
          <w:szCs w:val="32"/>
        </w:rPr>
        <w:t xml:space="preserve">a riparare la lesione della sfera giuridica </w:t>
      </w:r>
      <w:r w:rsidR="00AE4A43" w:rsidRPr="00C45E86">
        <w:rPr>
          <w:rFonts w:ascii="Times New Roman" w:hAnsi="Times New Roman" w:cs="Times New Roman"/>
          <w:sz w:val="32"/>
          <w:szCs w:val="32"/>
        </w:rPr>
        <w:t>subìta</w:t>
      </w:r>
      <w:r w:rsidRPr="00C45E86">
        <w:rPr>
          <w:rFonts w:ascii="Times New Roman" w:hAnsi="Times New Roman" w:cs="Times New Roman"/>
          <w:sz w:val="32"/>
          <w:szCs w:val="32"/>
        </w:rPr>
        <w:t xml:space="preserve"> in conseguenza dell’agire pubblico. Ci si riferisce alla teoria dell’affievolimento, ancora da molti interpretata alla stregua di un “soffietto”, in cui il diritto soggettivo, “re dei re”, si degradi o si </w:t>
      </w:r>
      <w:proofErr w:type="spellStart"/>
      <w:r w:rsidRPr="00C45E86">
        <w:rPr>
          <w:rFonts w:ascii="Times New Roman" w:hAnsi="Times New Roman" w:cs="Times New Roman"/>
          <w:sz w:val="32"/>
          <w:szCs w:val="32"/>
        </w:rPr>
        <w:t>riespanda</w:t>
      </w:r>
      <w:proofErr w:type="spellEnd"/>
      <w:r w:rsidRPr="00C45E86">
        <w:rPr>
          <w:rFonts w:ascii="Times New Roman" w:hAnsi="Times New Roman" w:cs="Times New Roman"/>
          <w:sz w:val="32"/>
          <w:szCs w:val="32"/>
        </w:rPr>
        <w:t>, salvo che non sia un supe</w:t>
      </w:r>
      <w:r w:rsidR="00A868C0" w:rsidRPr="00C45E86">
        <w:rPr>
          <w:rFonts w:ascii="Times New Roman" w:hAnsi="Times New Roman" w:cs="Times New Roman"/>
          <w:sz w:val="32"/>
          <w:szCs w:val="32"/>
        </w:rPr>
        <w:t>r-diritto “indegradabile”; e a</w:t>
      </w:r>
      <w:r w:rsidR="00310386" w:rsidRPr="00C45E86">
        <w:rPr>
          <w:rFonts w:ascii="Times New Roman" w:hAnsi="Times New Roman" w:cs="Times New Roman"/>
          <w:sz w:val="32"/>
          <w:szCs w:val="32"/>
        </w:rPr>
        <w:t>i corollari della teoria</w:t>
      </w:r>
      <w:r w:rsidR="00A868C0" w:rsidRPr="00C45E86">
        <w:rPr>
          <w:rFonts w:ascii="Times New Roman" w:hAnsi="Times New Roman" w:cs="Times New Roman"/>
          <w:sz w:val="32"/>
          <w:szCs w:val="32"/>
        </w:rPr>
        <w:t>, in cui il riparto sembra dipendere da pratici quanto discutibili criteri quali la contrapposizione tra attività vincolata e discrezionale, tra carenza e cattivo uso, tra atti di impero e di gestione. Quest’ultima il più antico dei criteri, ma forse quello che oggi meglio si avvicina all’impostazione della Corte costituzionale dell’amministrazione che agisca in veste di autorità e alla conseguente idea del giudice amministrativo come giudice del potere pubblico.</w:t>
      </w:r>
      <w:r w:rsidR="00446694" w:rsidRPr="00C45E86">
        <w:rPr>
          <w:rFonts w:ascii="Times New Roman" w:hAnsi="Times New Roman" w:cs="Times New Roman"/>
          <w:sz w:val="32"/>
          <w:szCs w:val="32"/>
        </w:rPr>
        <w:t xml:space="preserve"> Le richiamate </w:t>
      </w:r>
      <w:r w:rsidR="00446694" w:rsidRPr="00C45E86">
        <w:rPr>
          <w:rFonts w:ascii="Times New Roman" w:hAnsi="Times New Roman" w:cs="Times New Roman"/>
          <w:b/>
          <w:sz w:val="32"/>
          <w:szCs w:val="32"/>
        </w:rPr>
        <w:t>teorie, lette</w:t>
      </w:r>
      <w:r w:rsidR="00A868C0" w:rsidRPr="00C45E86">
        <w:rPr>
          <w:rFonts w:ascii="Times New Roman" w:hAnsi="Times New Roman" w:cs="Times New Roman"/>
          <w:b/>
          <w:sz w:val="32"/>
          <w:szCs w:val="32"/>
        </w:rPr>
        <w:t xml:space="preserve"> oggi,</w:t>
      </w:r>
      <w:r w:rsidR="00446694" w:rsidRPr="00C45E86">
        <w:rPr>
          <w:rFonts w:ascii="Times New Roman" w:hAnsi="Times New Roman" w:cs="Times New Roman"/>
          <w:b/>
          <w:sz w:val="32"/>
          <w:szCs w:val="32"/>
        </w:rPr>
        <w:t xml:space="preserve"> appaiono</w:t>
      </w:r>
      <w:r w:rsidR="00A868C0" w:rsidRPr="00C45E86">
        <w:rPr>
          <w:rFonts w:ascii="Times New Roman" w:hAnsi="Times New Roman" w:cs="Times New Roman"/>
          <w:b/>
          <w:sz w:val="32"/>
          <w:szCs w:val="32"/>
        </w:rPr>
        <w:t xml:space="preserve"> </w:t>
      </w:r>
      <w:r w:rsidR="00446694" w:rsidRPr="00C45E86">
        <w:rPr>
          <w:rFonts w:ascii="Times New Roman" w:hAnsi="Times New Roman" w:cs="Times New Roman"/>
          <w:b/>
          <w:sz w:val="32"/>
          <w:szCs w:val="32"/>
        </w:rPr>
        <w:t>troppo collegate</w:t>
      </w:r>
      <w:r w:rsidRPr="00C45E86">
        <w:rPr>
          <w:rFonts w:ascii="Times New Roman" w:hAnsi="Times New Roman" w:cs="Times New Roman"/>
          <w:b/>
          <w:sz w:val="32"/>
          <w:szCs w:val="32"/>
        </w:rPr>
        <w:t xml:space="preserve"> a una visione episodica dell’esercizio del potere e statica del procedimento, che forse andrebbe riletta da tutti alla luce almeno del carattere dinamico e aperto della vicenda amministrativa, delle trasformazioni nell’amministrazione e della coesistenza di diritto e interesse, </w:t>
      </w:r>
      <w:r w:rsidRPr="00C45E86">
        <w:rPr>
          <w:rFonts w:ascii="Times New Roman" w:hAnsi="Times New Roman" w:cs="Times New Roman"/>
          <w:sz w:val="32"/>
          <w:szCs w:val="32"/>
        </w:rPr>
        <w:t xml:space="preserve">di cui i Maestri del diritto amministrativo italiano parlano dalla fine degli anni Sessanta. </w:t>
      </w:r>
    </w:p>
    <w:p w:rsidR="00446694" w:rsidRPr="00C45E86" w:rsidRDefault="00446694" w:rsidP="00EF743A">
      <w:pPr>
        <w:spacing w:line="360" w:lineRule="auto"/>
        <w:jc w:val="both"/>
        <w:rPr>
          <w:rFonts w:ascii="Times New Roman" w:hAnsi="Times New Roman" w:cs="Times New Roman"/>
          <w:sz w:val="32"/>
          <w:szCs w:val="32"/>
        </w:rPr>
      </w:pPr>
    </w:p>
    <w:p w:rsidR="00885B91" w:rsidRPr="00C45E86" w:rsidRDefault="00885B91" w:rsidP="00EF743A">
      <w:pPr>
        <w:spacing w:line="360" w:lineRule="auto"/>
        <w:jc w:val="both"/>
        <w:rPr>
          <w:rFonts w:ascii="Times New Roman" w:hAnsi="Times New Roman" w:cs="Times New Roman"/>
          <w:sz w:val="32"/>
          <w:szCs w:val="32"/>
        </w:rPr>
      </w:pPr>
      <w:r w:rsidRPr="00C45E86">
        <w:rPr>
          <w:rFonts w:ascii="Times New Roman" w:hAnsi="Times New Roman" w:cs="Times New Roman"/>
          <w:b/>
          <w:sz w:val="32"/>
          <w:szCs w:val="32"/>
        </w:rPr>
        <w:t>Difficile dire fino a che punto vi sia continuità storica e concettuale negli itinerari della giustizia amministrativa che si sono delineati.</w:t>
      </w:r>
      <w:r w:rsidRPr="00C45E86">
        <w:rPr>
          <w:rFonts w:ascii="Times New Roman" w:hAnsi="Times New Roman" w:cs="Times New Roman"/>
          <w:sz w:val="32"/>
          <w:szCs w:val="32"/>
        </w:rPr>
        <w:t xml:space="preserve"> E’ questa la ragione per cui mi è sembrato di poter dire che quella della giustizia amministrativa sembra essere una </w:t>
      </w:r>
      <w:r w:rsidRPr="00C45E86">
        <w:rPr>
          <w:rFonts w:ascii="Times New Roman" w:hAnsi="Times New Roman" w:cs="Times New Roman"/>
          <w:b/>
          <w:sz w:val="32"/>
          <w:szCs w:val="32"/>
        </w:rPr>
        <w:t>storia di continuità in perenne trasformazione</w:t>
      </w:r>
      <w:r w:rsidRPr="00C45E86">
        <w:rPr>
          <w:rFonts w:ascii="Times New Roman" w:hAnsi="Times New Roman" w:cs="Times New Roman"/>
          <w:sz w:val="32"/>
          <w:szCs w:val="32"/>
        </w:rPr>
        <w:t xml:space="preserve">. In realtà il giudice dell’amministrazione è sopravvissuto a mutamenti storici radicali, non solo in Italia, proprio per questa sua </w:t>
      </w:r>
      <w:r w:rsidRPr="00C45E86">
        <w:rPr>
          <w:rFonts w:ascii="Times New Roman" w:hAnsi="Times New Roman" w:cs="Times New Roman"/>
          <w:b/>
          <w:sz w:val="32"/>
          <w:szCs w:val="32"/>
        </w:rPr>
        <w:t>capacità di adattarsi alle esigenze di tutela, mutevoli sul piano ideologico e sul versante storico.</w:t>
      </w:r>
      <w:r w:rsidRPr="00C45E86">
        <w:rPr>
          <w:rFonts w:ascii="Times New Roman" w:hAnsi="Times New Roman" w:cs="Times New Roman"/>
          <w:sz w:val="32"/>
          <w:szCs w:val="32"/>
        </w:rPr>
        <w:t xml:space="preserve"> Se proprio si vuole cogliere un elemento di continuità nella storia nostra e in quella degli altri ordinamenti dell’Europa, pur diversificati tra loro, è proprio questo: </w:t>
      </w:r>
      <w:r w:rsidRPr="00C45E86">
        <w:rPr>
          <w:rFonts w:ascii="Times New Roman" w:hAnsi="Times New Roman" w:cs="Times New Roman"/>
          <w:b/>
          <w:sz w:val="32"/>
          <w:szCs w:val="32"/>
        </w:rPr>
        <w:t>la costante attenzione a coniugare la tutela dei diritti e la garanzia del bene collettivo nell’esercizio del potere pubblico</w:t>
      </w:r>
      <w:r w:rsidRPr="00C45E86">
        <w:rPr>
          <w:rFonts w:ascii="Times New Roman" w:hAnsi="Times New Roman" w:cs="Times New Roman"/>
          <w:sz w:val="32"/>
          <w:szCs w:val="32"/>
        </w:rPr>
        <w:t>, quest’ultima contro l’arroganza del potere ma anche contro l’invasività degli interessi di parte.</w:t>
      </w:r>
    </w:p>
    <w:p w:rsidR="00EC397E" w:rsidRDefault="001E4AA1" w:rsidP="00EF743A">
      <w:pPr>
        <w:spacing w:line="360" w:lineRule="auto"/>
        <w:jc w:val="both"/>
        <w:rPr>
          <w:rFonts w:ascii="Times New Roman" w:hAnsi="Times New Roman" w:cs="Times New Roman"/>
          <w:b/>
          <w:sz w:val="32"/>
          <w:szCs w:val="32"/>
        </w:rPr>
      </w:pPr>
      <w:r w:rsidRPr="00C45E86">
        <w:rPr>
          <w:rFonts w:ascii="Times New Roman" w:hAnsi="Times New Roman" w:cs="Times New Roman"/>
          <w:b/>
          <w:sz w:val="32"/>
          <w:szCs w:val="32"/>
        </w:rPr>
        <w:t>Nei compleanni si invecchia e quell</w:t>
      </w:r>
      <w:r w:rsidR="00EC397E" w:rsidRPr="00C45E86">
        <w:rPr>
          <w:rFonts w:ascii="Times New Roman" w:hAnsi="Times New Roman" w:cs="Times New Roman"/>
          <w:b/>
          <w:sz w:val="32"/>
          <w:szCs w:val="32"/>
        </w:rPr>
        <w:t>’itinerario</w:t>
      </w:r>
      <w:r w:rsidRPr="00C45E86">
        <w:rPr>
          <w:rFonts w:ascii="Times New Roman" w:hAnsi="Times New Roman" w:cs="Times New Roman"/>
          <w:b/>
          <w:sz w:val="32"/>
          <w:szCs w:val="32"/>
        </w:rPr>
        <w:t xml:space="preserve"> di vita</w:t>
      </w:r>
      <w:r w:rsidR="00EC397E" w:rsidRPr="00C45E86">
        <w:rPr>
          <w:rFonts w:ascii="Times New Roman" w:hAnsi="Times New Roman" w:cs="Times New Roman"/>
          <w:b/>
          <w:sz w:val="32"/>
          <w:szCs w:val="32"/>
        </w:rPr>
        <w:t>, per quanto ricc</w:t>
      </w:r>
      <w:r w:rsidRPr="00C45E86">
        <w:rPr>
          <w:rFonts w:ascii="Times New Roman" w:hAnsi="Times New Roman" w:cs="Times New Roman"/>
          <w:b/>
          <w:sz w:val="32"/>
          <w:szCs w:val="32"/>
        </w:rPr>
        <w:t>o e appassionante, è inesorabilmente tracciato</w:t>
      </w:r>
      <w:r w:rsidR="00EC397E" w:rsidRPr="00C45E86">
        <w:rPr>
          <w:rFonts w:ascii="Times New Roman" w:hAnsi="Times New Roman" w:cs="Times New Roman"/>
          <w:b/>
          <w:sz w:val="32"/>
          <w:szCs w:val="32"/>
        </w:rPr>
        <w:t>. Questo non vale per le istituzioni. Soprattutto se queste sanno trasformarsi al passo con l’evoluzione dei tempi e delle esigenze del</w:t>
      </w:r>
      <w:r w:rsidRPr="00C45E86">
        <w:rPr>
          <w:rFonts w:ascii="Times New Roman" w:hAnsi="Times New Roman" w:cs="Times New Roman"/>
          <w:b/>
          <w:sz w:val="32"/>
          <w:szCs w:val="32"/>
        </w:rPr>
        <w:t>le comunità di riferimento. E’ necessario che gli uomini delle “istituzioni di garanzia” sappiano essere all’altezza del prestigio acquisito, nel suo lungo itiner</w:t>
      </w:r>
      <w:r w:rsidR="00AE4A43" w:rsidRPr="00C45E86">
        <w:rPr>
          <w:rFonts w:ascii="Times New Roman" w:hAnsi="Times New Roman" w:cs="Times New Roman"/>
          <w:b/>
          <w:sz w:val="32"/>
          <w:szCs w:val="32"/>
        </w:rPr>
        <w:t>ario, dal Consiglio di Stato e o</w:t>
      </w:r>
      <w:r w:rsidRPr="00C45E86">
        <w:rPr>
          <w:rFonts w:ascii="Times New Roman" w:hAnsi="Times New Roman" w:cs="Times New Roman"/>
          <w:b/>
          <w:sz w:val="32"/>
          <w:szCs w:val="32"/>
        </w:rPr>
        <w:t>ramai dalla giustizia amministrativa tutta; prestigio che sarebbe stolto trattare alla stregua di una rendita di posizione. Ma è anche necessario che</w:t>
      </w:r>
      <w:r w:rsidR="00EC397E" w:rsidRPr="00C45E86">
        <w:rPr>
          <w:rFonts w:ascii="Times New Roman" w:hAnsi="Times New Roman" w:cs="Times New Roman"/>
          <w:b/>
          <w:sz w:val="32"/>
          <w:szCs w:val="32"/>
        </w:rPr>
        <w:t xml:space="preserve"> l’istituzione per ecc</w:t>
      </w:r>
      <w:r w:rsidRPr="00C45E86">
        <w:rPr>
          <w:rFonts w:ascii="Times New Roman" w:hAnsi="Times New Roman" w:cs="Times New Roman"/>
          <w:b/>
          <w:sz w:val="32"/>
          <w:szCs w:val="32"/>
        </w:rPr>
        <w:t>ellenza, cioè la Politica, sappia</w:t>
      </w:r>
      <w:r w:rsidR="00EC397E" w:rsidRPr="00C45E86">
        <w:rPr>
          <w:rFonts w:ascii="Times New Roman" w:hAnsi="Times New Roman" w:cs="Times New Roman"/>
          <w:b/>
          <w:sz w:val="32"/>
          <w:szCs w:val="32"/>
        </w:rPr>
        <w:t xml:space="preserve"> prendere consapevolezza, quanto meno con lo stesso impegno e con la stessa competenza dei Padri della giustizia amministrativa nell’Italia unificata e poi nella Costituzione, della centralità del “buon andamento” dei pubblici poteri e di un efficace ed efficiente sistema delle tutele</w:t>
      </w:r>
      <w:r w:rsidRPr="00C45E86">
        <w:rPr>
          <w:rFonts w:ascii="Times New Roman" w:hAnsi="Times New Roman" w:cs="Times New Roman"/>
          <w:b/>
          <w:sz w:val="32"/>
          <w:szCs w:val="32"/>
        </w:rPr>
        <w:t>,</w:t>
      </w:r>
      <w:r w:rsidR="00EC397E" w:rsidRPr="00C45E86">
        <w:rPr>
          <w:rFonts w:ascii="Times New Roman" w:hAnsi="Times New Roman" w:cs="Times New Roman"/>
          <w:b/>
          <w:sz w:val="32"/>
          <w:szCs w:val="32"/>
        </w:rPr>
        <w:t xml:space="preserve"> per il progresso economico, cioè il benessere, della comunità e per una moderna democrazia amministrativa.   </w:t>
      </w:r>
    </w:p>
    <w:p w:rsidR="00667006" w:rsidRDefault="00667006" w:rsidP="00EF743A">
      <w:pPr>
        <w:spacing w:line="360" w:lineRule="auto"/>
        <w:jc w:val="both"/>
        <w:rPr>
          <w:rFonts w:ascii="Times New Roman" w:hAnsi="Times New Roman" w:cs="Times New Roman"/>
          <w:b/>
          <w:sz w:val="32"/>
          <w:szCs w:val="32"/>
        </w:rPr>
      </w:pPr>
    </w:p>
    <w:p w:rsidR="00667006" w:rsidRDefault="00667006" w:rsidP="00667006">
      <w:pPr>
        <w:spacing w:line="360" w:lineRule="auto"/>
        <w:jc w:val="right"/>
        <w:rPr>
          <w:rFonts w:ascii="Times New Roman" w:hAnsi="Times New Roman" w:cs="Times New Roman"/>
          <w:b/>
          <w:sz w:val="32"/>
          <w:szCs w:val="32"/>
        </w:rPr>
      </w:pPr>
      <w:r>
        <w:rPr>
          <w:rFonts w:ascii="Times New Roman" w:hAnsi="Times New Roman" w:cs="Times New Roman"/>
          <w:b/>
          <w:sz w:val="32"/>
          <w:szCs w:val="32"/>
        </w:rPr>
        <w:t>Filippo Patroni Griffi</w:t>
      </w:r>
    </w:p>
    <w:p w:rsidR="00667006" w:rsidRDefault="00667006" w:rsidP="00667006">
      <w:pPr>
        <w:spacing w:line="360" w:lineRule="auto"/>
        <w:jc w:val="right"/>
        <w:rPr>
          <w:rFonts w:ascii="Times New Roman" w:hAnsi="Times New Roman" w:cs="Times New Roman"/>
          <w:b/>
          <w:sz w:val="32"/>
          <w:szCs w:val="32"/>
        </w:rPr>
      </w:pPr>
      <w:r>
        <w:rPr>
          <w:rFonts w:ascii="Times New Roman" w:hAnsi="Times New Roman" w:cs="Times New Roman"/>
          <w:b/>
          <w:sz w:val="32"/>
          <w:szCs w:val="32"/>
        </w:rPr>
        <w:t>Presidente del Consiglio</w:t>
      </w:r>
      <w:bookmarkStart w:id="0" w:name="_GoBack"/>
      <w:bookmarkEnd w:id="0"/>
      <w:r>
        <w:rPr>
          <w:rFonts w:ascii="Times New Roman" w:hAnsi="Times New Roman" w:cs="Times New Roman"/>
          <w:b/>
          <w:sz w:val="32"/>
          <w:szCs w:val="32"/>
        </w:rPr>
        <w:t xml:space="preserve"> di Stato</w:t>
      </w:r>
    </w:p>
    <w:p w:rsidR="00667006" w:rsidRDefault="00667006" w:rsidP="00667006">
      <w:pPr>
        <w:spacing w:line="360" w:lineRule="auto"/>
        <w:jc w:val="right"/>
        <w:rPr>
          <w:rFonts w:ascii="Times New Roman" w:hAnsi="Times New Roman" w:cs="Times New Roman"/>
          <w:b/>
          <w:sz w:val="32"/>
          <w:szCs w:val="32"/>
        </w:rPr>
      </w:pPr>
    </w:p>
    <w:p w:rsidR="00667006" w:rsidRPr="00C45E86" w:rsidRDefault="00667006" w:rsidP="00667006">
      <w:pPr>
        <w:spacing w:line="360" w:lineRule="auto"/>
        <w:jc w:val="right"/>
        <w:rPr>
          <w:rFonts w:ascii="Times New Roman" w:hAnsi="Times New Roman" w:cs="Times New Roman"/>
          <w:b/>
          <w:sz w:val="32"/>
          <w:szCs w:val="32"/>
        </w:rPr>
      </w:pPr>
      <w:r>
        <w:rPr>
          <w:rFonts w:ascii="Times New Roman" w:hAnsi="Times New Roman" w:cs="Times New Roman"/>
          <w:b/>
          <w:sz w:val="32"/>
          <w:szCs w:val="32"/>
        </w:rPr>
        <w:t>Pubblicato il 20 novembre 2019</w:t>
      </w:r>
    </w:p>
    <w:sectPr w:rsidR="00667006" w:rsidRPr="00C45E86">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4B10" w:rsidRDefault="00F64B10" w:rsidP="00F64B10">
      <w:pPr>
        <w:spacing w:after="0" w:line="240" w:lineRule="auto"/>
      </w:pPr>
      <w:r>
        <w:separator/>
      </w:r>
    </w:p>
  </w:endnote>
  <w:endnote w:type="continuationSeparator" w:id="0">
    <w:p w:rsidR="00F64B10" w:rsidRDefault="00F64B10" w:rsidP="00F64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5497166"/>
      <w:docPartObj>
        <w:docPartGallery w:val="Page Numbers (Bottom of Page)"/>
        <w:docPartUnique/>
      </w:docPartObj>
    </w:sdtPr>
    <w:sdtEndPr/>
    <w:sdtContent>
      <w:p w:rsidR="00B658EB" w:rsidRDefault="00B658EB">
        <w:pPr>
          <w:pStyle w:val="Pidipagina"/>
          <w:jc w:val="right"/>
        </w:pPr>
        <w:r>
          <w:fldChar w:fldCharType="begin"/>
        </w:r>
        <w:r>
          <w:instrText>PAGE   \* MERGEFORMAT</w:instrText>
        </w:r>
        <w:r>
          <w:fldChar w:fldCharType="separate"/>
        </w:r>
        <w:r w:rsidR="00667006">
          <w:rPr>
            <w:noProof/>
          </w:rPr>
          <w:t>21</w:t>
        </w:r>
        <w:r>
          <w:fldChar w:fldCharType="end"/>
        </w:r>
      </w:p>
    </w:sdtContent>
  </w:sdt>
  <w:p w:rsidR="00B658EB" w:rsidRDefault="00B658E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4B10" w:rsidRDefault="00F64B10" w:rsidP="00F64B10">
      <w:pPr>
        <w:spacing w:after="0" w:line="240" w:lineRule="auto"/>
      </w:pPr>
      <w:r>
        <w:separator/>
      </w:r>
    </w:p>
  </w:footnote>
  <w:footnote w:type="continuationSeparator" w:id="0">
    <w:p w:rsidR="00F64B10" w:rsidRDefault="00F64B10" w:rsidP="00F64B10">
      <w:pPr>
        <w:spacing w:after="0" w:line="240" w:lineRule="auto"/>
      </w:pPr>
      <w:r>
        <w:continuationSeparator/>
      </w:r>
    </w:p>
  </w:footnote>
  <w:footnote w:id="1">
    <w:p w:rsidR="00F64B10" w:rsidRPr="00F946A8" w:rsidRDefault="00F64B10" w:rsidP="00F946A8">
      <w:pPr>
        <w:pStyle w:val="Testonotaapidipagina"/>
        <w:jc w:val="both"/>
        <w:rPr>
          <w:color w:val="FF0000"/>
        </w:rPr>
      </w:pPr>
      <w:r w:rsidRPr="00B53BFE">
        <w:rPr>
          <w:rStyle w:val="Rimandonotaapidipagina"/>
        </w:rPr>
        <w:footnoteRef/>
      </w:r>
      <w:r w:rsidRPr="00B53BFE">
        <w:rPr>
          <w:i/>
        </w:rPr>
        <w:t xml:space="preserve"> </w:t>
      </w:r>
      <w:r w:rsidR="00AA52EE" w:rsidRPr="00B53BFE">
        <w:rPr>
          <w:i/>
        </w:rPr>
        <w:t xml:space="preserve">S. Spaventa, Lo </w:t>
      </w:r>
      <w:proofErr w:type="gramStart"/>
      <w:r w:rsidR="00AA52EE" w:rsidRPr="00B53BFE">
        <w:rPr>
          <w:i/>
        </w:rPr>
        <w:t xml:space="preserve">Stato </w:t>
      </w:r>
      <w:r w:rsidRPr="00B53BFE">
        <w:rPr>
          <w:i/>
        </w:rPr>
        <w:t xml:space="preserve"> e</w:t>
      </w:r>
      <w:proofErr w:type="gramEnd"/>
      <w:r w:rsidRPr="00B53BFE">
        <w:rPr>
          <w:i/>
        </w:rPr>
        <w:t xml:space="preserve"> le ferrovie</w:t>
      </w:r>
      <w:r w:rsidR="00F946A8" w:rsidRPr="00B53BFE">
        <w:rPr>
          <w:i/>
        </w:rPr>
        <w:t>, scritti e discorsi sulle ferrovie come servizio pubblico (marzo-giugno 1876</w:t>
      </w:r>
      <w:r w:rsidR="00F946A8" w:rsidRPr="00B53BFE">
        <w:t>), a cura di S. Marotta, Napoli, 1997, p. 310:</w:t>
      </w:r>
      <w:r w:rsidRPr="00B53BFE">
        <w:t xml:space="preserve"> Discorso alla Camera del 23 e 24 giugno 1876.</w:t>
      </w:r>
    </w:p>
  </w:footnote>
  <w:footnote w:id="2">
    <w:p w:rsidR="000A6AB0" w:rsidRPr="000A6AB0" w:rsidRDefault="00F64B10" w:rsidP="00F946A8">
      <w:pPr>
        <w:pStyle w:val="Testonotaapidipagina"/>
        <w:jc w:val="both"/>
      </w:pPr>
      <w:r>
        <w:rPr>
          <w:rStyle w:val="Rimandonotaapidipagina"/>
        </w:rPr>
        <w:footnoteRef/>
      </w:r>
      <w:r>
        <w:t xml:space="preserve"> Gli argomenti furono da lui ripresi nel noto saggio su </w:t>
      </w:r>
      <w:r w:rsidRPr="00D33122">
        <w:rPr>
          <w:i/>
        </w:rPr>
        <w:t xml:space="preserve">I partiti politici e la ingerenza loro nella Giustizia e nell’Amministrazione </w:t>
      </w:r>
      <w:r>
        <w:t>(1881).</w:t>
      </w:r>
      <w:r w:rsidR="000A6AB0">
        <w:t xml:space="preserve"> Se Spaventa individuerà</w:t>
      </w:r>
      <w:r w:rsidR="000A6AB0" w:rsidRPr="000A6AB0">
        <w:rPr>
          <w:rFonts w:ascii="Times New Roman" w:hAnsi="Times New Roman" w:cs="Times New Roman"/>
          <w:sz w:val="28"/>
          <w:szCs w:val="28"/>
        </w:rPr>
        <w:t xml:space="preserve"> </w:t>
      </w:r>
      <w:r w:rsidR="000A6AB0" w:rsidRPr="000A6AB0">
        <w:t>il rimedio</w:t>
      </w:r>
      <w:r w:rsidR="000A6AB0">
        <w:t xml:space="preserve"> alla cattiva amministrazione</w:t>
      </w:r>
      <w:r w:rsidR="000A6AB0" w:rsidRPr="000A6AB0">
        <w:t xml:space="preserve"> nella istituzione di una giurisdizione amministrativa, con tutte le garanzie di indipendenza pr</w:t>
      </w:r>
      <w:r w:rsidR="008B2BBC">
        <w:t xml:space="preserve">oprie dell’autorità giudiziaria, </w:t>
      </w:r>
      <w:r w:rsidR="000A6AB0">
        <w:t>questa s</w:t>
      </w:r>
      <w:r w:rsidR="000A6AB0" w:rsidRPr="000A6AB0">
        <w:t>oluzione</w:t>
      </w:r>
      <w:r w:rsidR="000A6AB0">
        <w:t xml:space="preserve"> viene</w:t>
      </w:r>
      <w:r w:rsidR="000A6AB0" w:rsidRPr="000A6AB0">
        <w:t xml:space="preserve"> già anticipata,</w:t>
      </w:r>
      <w:r w:rsidR="000A6AB0">
        <w:t xml:space="preserve"> su indicazione dello stesso Spaventa,</w:t>
      </w:r>
      <w:r w:rsidR="000A6AB0" w:rsidRPr="000A6AB0">
        <w:t xml:space="preserve"> nel richiamato discorso a Napoli, da </w:t>
      </w:r>
      <w:proofErr w:type="spellStart"/>
      <w:r w:rsidR="000A6AB0" w:rsidRPr="000A6AB0">
        <w:t>Minghetti</w:t>
      </w:r>
      <w:proofErr w:type="spellEnd"/>
      <w:r w:rsidR="000A6AB0" w:rsidRPr="000A6AB0">
        <w:t>, il quale ebbe a scrivere al riguardo a Spaventa queste parole: «toccherò il tuo argomento, sebbene non sia preparato a svolgerlo; ma credo sia il vero argomento della situazione».</w:t>
      </w:r>
    </w:p>
    <w:p w:rsidR="00F64B10" w:rsidRPr="00E955AD" w:rsidRDefault="00F64B10" w:rsidP="00F64B10">
      <w:pPr>
        <w:pStyle w:val="Testonotaapidipagina"/>
      </w:pPr>
    </w:p>
  </w:footnote>
  <w:footnote w:id="3">
    <w:p w:rsidR="00D7346A" w:rsidRPr="00B53BFE" w:rsidRDefault="00D7346A">
      <w:pPr>
        <w:pStyle w:val="Testonotaapidipagina"/>
      </w:pPr>
      <w:r w:rsidRPr="00B53BFE">
        <w:rPr>
          <w:rStyle w:val="Rimandonotaapidipagina"/>
        </w:rPr>
        <w:footnoteRef/>
      </w:r>
      <w:r w:rsidRPr="00B53BFE">
        <w:t xml:space="preserve"> Ad opera della legge 23 dicembre 1946. </w:t>
      </w:r>
      <w:proofErr w:type="spellStart"/>
      <w:r w:rsidRPr="00B53BFE">
        <w:t>Cfr</w:t>
      </w:r>
      <w:proofErr w:type="spellEnd"/>
      <w:r w:rsidRPr="00B53BFE">
        <w:t xml:space="preserve"> BOUVIER, </w:t>
      </w:r>
      <w:proofErr w:type="spellStart"/>
      <w:r w:rsidRPr="00B53BFE">
        <w:t>Ph</w:t>
      </w:r>
      <w:proofErr w:type="spellEnd"/>
      <w:r w:rsidRPr="00B53BFE">
        <w:t>,</w:t>
      </w:r>
      <w:r w:rsidRPr="00B53BFE">
        <w:rPr>
          <w:i/>
        </w:rPr>
        <w:t xml:space="preserve"> La </w:t>
      </w:r>
      <w:proofErr w:type="spellStart"/>
      <w:r w:rsidRPr="00B53BFE">
        <w:rPr>
          <w:i/>
        </w:rPr>
        <w:t>naissance</w:t>
      </w:r>
      <w:proofErr w:type="spellEnd"/>
      <w:r w:rsidRPr="00B53BFE">
        <w:rPr>
          <w:i/>
        </w:rPr>
        <w:t xml:space="preserve"> </w:t>
      </w:r>
      <w:proofErr w:type="spellStart"/>
      <w:r w:rsidRPr="00B53BFE">
        <w:rPr>
          <w:i/>
        </w:rPr>
        <w:t>du</w:t>
      </w:r>
      <w:proofErr w:type="spellEnd"/>
      <w:r w:rsidRPr="00B53BFE">
        <w:rPr>
          <w:i/>
        </w:rPr>
        <w:t xml:space="preserve"> </w:t>
      </w:r>
      <w:proofErr w:type="spellStart"/>
      <w:r w:rsidRPr="00B53BFE">
        <w:rPr>
          <w:i/>
        </w:rPr>
        <w:t>Conseil</w:t>
      </w:r>
      <w:proofErr w:type="spellEnd"/>
      <w:r w:rsidRPr="00B53BFE">
        <w:rPr>
          <w:i/>
        </w:rPr>
        <w:t xml:space="preserve"> d’</w:t>
      </w:r>
      <w:proofErr w:type="spellStart"/>
      <w:r w:rsidRPr="00B53BFE">
        <w:rPr>
          <w:i/>
        </w:rPr>
        <w:t>État</w:t>
      </w:r>
      <w:proofErr w:type="spellEnd"/>
      <w:r w:rsidRPr="00B53BFE">
        <w:rPr>
          <w:i/>
        </w:rPr>
        <w:t xml:space="preserve"> de </w:t>
      </w:r>
      <w:proofErr w:type="spellStart"/>
      <w:r w:rsidRPr="00B53BFE">
        <w:rPr>
          <w:i/>
        </w:rPr>
        <w:t>Belgique</w:t>
      </w:r>
      <w:proofErr w:type="spellEnd"/>
      <w:r w:rsidRPr="00B53BFE">
        <w:rPr>
          <w:i/>
        </w:rPr>
        <w:t xml:space="preserve">. Une histoire </w:t>
      </w:r>
      <w:proofErr w:type="spellStart"/>
      <w:proofErr w:type="gramStart"/>
      <w:r w:rsidRPr="00B53BFE">
        <w:rPr>
          <w:i/>
        </w:rPr>
        <w:t>française</w:t>
      </w:r>
      <w:proofErr w:type="spellEnd"/>
      <w:r w:rsidRPr="00B53BFE">
        <w:rPr>
          <w:i/>
        </w:rPr>
        <w:t>?,</w:t>
      </w:r>
      <w:proofErr w:type="gramEnd"/>
      <w:r w:rsidRPr="00B53BFE">
        <w:rPr>
          <w:i/>
        </w:rPr>
        <w:t xml:space="preserve"> </w:t>
      </w:r>
      <w:r w:rsidRPr="00B53BFE">
        <w:t xml:space="preserve">Bruxelles, </w:t>
      </w:r>
      <w:proofErr w:type="spellStart"/>
      <w:r w:rsidRPr="00B53BFE">
        <w:t>Bruylant</w:t>
      </w:r>
      <w:proofErr w:type="spellEnd"/>
      <w:r w:rsidRPr="00B53BFE">
        <w:t>, 2012, 171-174.</w:t>
      </w:r>
    </w:p>
    <w:p w:rsidR="00D7346A" w:rsidRDefault="00D7346A">
      <w:pPr>
        <w:pStyle w:val="Testonotaapidipagina"/>
      </w:pPr>
    </w:p>
  </w:footnote>
  <w:footnote w:id="4">
    <w:p w:rsidR="0053352A" w:rsidRDefault="0053352A">
      <w:pPr>
        <w:pStyle w:val="Testonotaapidipagina"/>
      </w:pPr>
      <w:r>
        <w:rPr>
          <w:rStyle w:val="Rimandonotaapidipagina"/>
        </w:rPr>
        <w:footnoteRef/>
      </w:r>
      <w:r>
        <w:t xml:space="preserve"> </w:t>
      </w:r>
      <w:proofErr w:type="spellStart"/>
      <w:r>
        <w:t>E.Guicciardi</w:t>
      </w:r>
      <w:proofErr w:type="spellEnd"/>
      <w:r>
        <w:t xml:space="preserve">, </w:t>
      </w:r>
      <w:r w:rsidRPr="0053352A">
        <w:rPr>
          <w:i/>
        </w:rPr>
        <w:t>La giustizia amministrativa</w:t>
      </w:r>
      <w:r>
        <w:t>, Padova 1943, 49</w:t>
      </w:r>
    </w:p>
  </w:footnote>
  <w:footnote w:id="5">
    <w:p w:rsidR="006B3284" w:rsidRDefault="006B3284" w:rsidP="001A1B1F">
      <w:pPr>
        <w:pStyle w:val="Testonotaapidipagina"/>
        <w:jc w:val="both"/>
      </w:pPr>
      <w:r>
        <w:rPr>
          <w:rStyle w:val="Rimandonotaapidipagina"/>
        </w:rPr>
        <w:footnoteRef/>
      </w:r>
      <w:r>
        <w:t xml:space="preserve"> Per lo svolgimento analitico di tali considerazioni riassuntive si rinvia, anche per i richiami alla letteratura pertinente, a F. Patroni Griffi, </w:t>
      </w:r>
      <w:r w:rsidRPr="00491E44">
        <w:rPr>
          <w:i/>
        </w:rPr>
        <w:t>Una giustizia amministrativa in (perenne) trasformazione</w:t>
      </w:r>
      <w:r w:rsidR="0043002A">
        <w:t>: profili storico-evolutivi e prospettive,</w:t>
      </w:r>
      <w:r>
        <w:t xml:space="preserve"> in </w:t>
      </w:r>
      <w:proofErr w:type="spellStart"/>
      <w:r w:rsidRPr="00491E44">
        <w:rPr>
          <w:i/>
        </w:rPr>
        <w:t>Riv.</w:t>
      </w:r>
      <w:r w:rsidR="006C49E0">
        <w:rPr>
          <w:i/>
        </w:rPr>
        <w:t>trim.</w:t>
      </w:r>
      <w:r w:rsidRPr="00491E44">
        <w:rPr>
          <w:i/>
        </w:rPr>
        <w:t>dir.proc.civ</w:t>
      </w:r>
      <w:proofErr w:type="spellEnd"/>
      <w:r w:rsidR="0043002A">
        <w:rPr>
          <w:i/>
        </w:rPr>
        <w:t>, 2016, 115.</w:t>
      </w:r>
      <w:r>
        <w:t xml:space="preserve"> Più di recente, </w:t>
      </w:r>
      <w:proofErr w:type="spellStart"/>
      <w:r>
        <w:t>F.Merusi</w:t>
      </w:r>
      <w:proofErr w:type="spellEnd"/>
      <w:r>
        <w:t xml:space="preserve">, </w:t>
      </w:r>
      <w:r w:rsidRPr="00726984">
        <w:rPr>
          <w:i/>
        </w:rPr>
        <w:t>Incontri pericolosi…</w:t>
      </w:r>
      <w:proofErr w:type="spellStart"/>
      <w:r w:rsidRPr="00726984">
        <w:rPr>
          <w:i/>
        </w:rPr>
        <w:t>Crispi</w:t>
      </w:r>
      <w:proofErr w:type="spellEnd"/>
      <w:r w:rsidRPr="00726984">
        <w:rPr>
          <w:i/>
        </w:rPr>
        <w:t xml:space="preserve"> e la nascita della IV Sezione del Consiglio di Stato, </w:t>
      </w:r>
      <w:r w:rsidRPr="00726984">
        <w:t>in</w:t>
      </w:r>
      <w:r w:rsidRPr="00726984">
        <w:rPr>
          <w:i/>
        </w:rPr>
        <w:t xml:space="preserve"> </w:t>
      </w:r>
      <w:proofErr w:type="spellStart"/>
      <w:r w:rsidRPr="00726984">
        <w:rPr>
          <w:i/>
        </w:rPr>
        <w:t>Dir.processuale</w:t>
      </w:r>
      <w:proofErr w:type="spellEnd"/>
      <w:r w:rsidRPr="00726984">
        <w:rPr>
          <w:i/>
        </w:rPr>
        <w:t xml:space="preserve"> </w:t>
      </w:r>
      <w:proofErr w:type="spellStart"/>
      <w:r w:rsidRPr="00726984">
        <w:rPr>
          <w:i/>
        </w:rPr>
        <w:t>amm</w:t>
      </w:r>
      <w:proofErr w:type="spellEnd"/>
      <w:r>
        <w:t>. 2019, 13 ss.</w:t>
      </w:r>
    </w:p>
  </w:footnote>
  <w:footnote w:id="6">
    <w:p w:rsidR="006B3284" w:rsidRDefault="006B3284" w:rsidP="00750873">
      <w:pPr>
        <w:pStyle w:val="Testonotaapidipagina"/>
        <w:jc w:val="both"/>
      </w:pPr>
      <w:r>
        <w:rPr>
          <w:rStyle w:val="Rimandonotaapidipagina"/>
        </w:rPr>
        <w:footnoteRef/>
      </w:r>
      <w:r>
        <w:t xml:space="preserve"> M. </w:t>
      </w:r>
      <w:proofErr w:type="spellStart"/>
      <w:r>
        <w:t>Mazzamuto</w:t>
      </w:r>
      <w:proofErr w:type="spellEnd"/>
      <w:r>
        <w:t xml:space="preserve">, </w:t>
      </w:r>
      <w:r w:rsidRPr="007D6322">
        <w:rPr>
          <w:i/>
        </w:rPr>
        <w:t>Le tecniche di attuazione dei diritti nel processo amministrativo</w:t>
      </w:r>
      <w:r>
        <w:t xml:space="preserve">, in </w:t>
      </w:r>
      <w:proofErr w:type="spellStart"/>
      <w:r w:rsidRPr="007D6322">
        <w:rPr>
          <w:i/>
        </w:rPr>
        <w:t>Giustamm</w:t>
      </w:r>
      <w:proofErr w:type="spellEnd"/>
      <w:r>
        <w:t xml:space="preserve"> 2017 e ora in </w:t>
      </w:r>
      <w:r w:rsidRPr="007D6322">
        <w:rPr>
          <w:i/>
        </w:rPr>
        <w:t>Processo e tecniche di attuazione dei diritti</w:t>
      </w:r>
      <w:r>
        <w:t xml:space="preserve">, a cura di </w:t>
      </w:r>
      <w:proofErr w:type="spellStart"/>
      <w:r>
        <w:t>G.Grisi</w:t>
      </w:r>
      <w:proofErr w:type="spellEnd"/>
      <w:r>
        <w:t xml:space="preserve">, Napoli 2019, 283 ss. L’Autore osserva (p.284) come “l’ordito </w:t>
      </w:r>
      <w:proofErr w:type="spellStart"/>
      <w:r>
        <w:t>giuspubblicistico</w:t>
      </w:r>
      <w:proofErr w:type="spellEnd"/>
      <w:r>
        <w:t xml:space="preserve">…abbia realizzato uno straordinario sistema di tutela di gran lunga più garantista di quanto il cittadino potrebbe mai ottenere con il regime civilistico” e richiama Gaston </w:t>
      </w:r>
      <w:proofErr w:type="spellStart"/>
      <w:r>
        <w:t>Jèze</w:t>
      </w:r>
      <w:proofErr w:type="spellEnd"/>
      <w:r>
        <w:t xml:space="preserve"> che, già nel 1929, vedeva nella giustizia amministrativa “l’arma più efficace, più economica e più pratica per difendere le libertà individuali” (</w:t>
      </w:r>
      <w:proofErr w:type="spellStart"/>
      <w:r w:rsidRPr="00532B31">
        <w:rPr>
          <w:i/>
        </w:rPr>
        <w:t>Les</w:t>
      </w:r>
      <w:proofErr w:type="spellEnd"/>
      <w:r w:rsidRPr="00532B31">
        <w:rPr>
          <w:i/>
        </w:rPr>
        <w:t xml:space="preserve"> </w:t>
      </w:r>
      <w:proofErr w:type="spellStart"/>
      <w:r w:rsidRPr="00532B31">
        <w:rPr>
          <w:i/>
        </w:rPr>
        <w:t>libertés</w:t>
      </w:r>
      <w:proofErr w:type="spellEnd"/>
      <w:r w:rsidRPr="00532B31">
        <w:rPr>
          <w:i/>
        </w:rPr>
        <w:t xml:space="preserve"> </w:t>
      </w:r>
      <w:proofErr w:type="spellStart"/>
      <w:r w:rsidRPr="00532B31">
        <w:rPr>
          <w:i/>
        </w:rPr>
        <w:t>individuelles</w:t>
      </w:r>
      <w:proofErr w:type="spellEnd"/>
      <w:r w:rsidRPr="00532B31">
        <w:rPr>
          <w:i/>
        </w:rPr>
        <w:t xml:space="preserve">, </w:t>
      </w:r>
      <w:r w:rsidRPr="00532B31">
        <w:t xml:space="preserve">in </w:t>
      </w:r>
      <w:proofErr w:type="spellStart"/>
      <w:r w:rsidRPr="00532B31">
        <w:rPr>
          <w:i/>
        </w:rPr>
        <w:t>Annuaire</w:t>
      </w:r>
      <w:proofErr w:type="spellEnd"/>
      <w:r w:rsidRPr="00532B31">
        <w:rPr>
          <w:i/>
        </w:rPr>
        <w:t xml:space="preserve"> de l’</w:t>
      </w:r>
      <w:proofErr w:type="spellStart"/>
      <w:r w:rsidRPr="00532B31">
        <w:rPr>
          <w:i/>
        </w:rPr>
        <w:t>Institut</w:t>
      </w:r>
      <w:proofErr w:type="spellEnd"/>
      <w:r w:rsidRPr="00532B31">
        <w:rPr>
          <w:i/>
        </w:rPr>
        <w:t xml:space="preserve"> </w:t>
      </w:r>
      <w:proofErr w:type="spellStart"/>
      <w:r w:rsidRPr="00532B31">
        <w:rPr>
          <w:i/>
        </w:rPr>
        <w:t>international</w:t>
      </w:r>
      <w:proofErr w:type="spellEnd"/>
      <w:r w:rsidRPr="00532B31">
        <w:rPr>
          <w:i/>
        </w:rPr>
        <w:t xml:space="preserve"> de </w:t>
      </w:r>
      <w:proofErr w:type="spellStart"/>
      <w:r w:rsidRPr="00532B31">
        <w:rPr>
          <w:i/>
        </w:rPr>
        <w:t>droit</w:t>
      </w:r>
      <w:proofErr w:type="spellEnd"/>
      <w:r w:rsidRPr="00532B31">
        <w:rPr>
          <w:i/>
        </w:rPr>
        <w:t xml:space="preserve"> publi</w:t>
      </w:r>
      <w:r>
        <w:t>c, 1929, 180</w:t>
      </w:r>
      <w:r w:rsidR="006C49E0">
        <w:t>)</w:t>
      </w:r>
    </w:p>
  </w:footnote>
  <w:footnote w:id="7">
    <w:p w:rsidR="00FF6D11" w:rsidRDefault="00FF6D11">
      <w:pPr>
        <w:pStyle w:val="Testonotaapidipagina"/>
      </w:pPr>
      <w:r w:rsidRPr="00001DF8">
        <w:rPr>
          <w:rStyle w:val="Rimandonotaapidipagina"/>
        </w:rPr>
        <w:footnoteRef/>
      </w:r>
      <w:r w:rsidR="003C2DD6" w:rsidRPr="00001DF8">
        <w:t xml:space="preserve"> </w:t>
      </w:r>
      <w:r w:rsidR="003C2DD6" w:rsidRPr="00B53BFE">
        <w:t>Corte Costituzionale, sentenza n. 73 del 2014.</w:t>
      </w:r>
    </w:p>
  </w:footnote>
  <w:footnote w:id="8">
    <w:p w:rsidR="006F4161" w:rsidRDefault="006F4161">
      <w:pPr>
        <w:pStyle w:val="Testonotaapidipagina"/>
      </w:pPr>
      <w:r>
        <w:rPr>
          <w:rStyle w:val="Rimandonotaapidipagina"/>
        </w:rPr>
        <w:footnoteRef/>
      </w:r>
      <w:r>
        <w:t xml:space="preserve"> </w:t>
      </w:r>
      <w:proofErr w:type="spellStart"/>
      <w:r>
        <w:t>L.Ferrajoli</w:t>
      </w:r>
      <w:proofErr w:type="spellEnd"/>
      <w:r w:rsidRPr="006F4161">
        <w:rPr>
          <w:i/>
        </w:rPr>
        <w:t>, Sul futuro dello Stato di diritto e dei diritti fondamentali</w:t>
      </w:r>
      <w:r>
        <w:t xml:space="preserve">, in </w:t>
      </w:r>
      <w:proofErr w:type="spellStart"/>
      <w:r w:rsidRPr="006F4161">
        <w:rPr>
          <w:i/>
        </w:rPr>
        <w:t>Jura</w:t>
      </w:r>
      <w:proofErr w:type="spellEnd"/>
      <w:r w:rsidRPr="006F4161">
        <w:rPr>
          <w:i/>
        </w:rPr>
        <w:t xml:space="preserve"> </w:t>
      </w:r>
      <w:proofErr w:type="spellStart"/>
      <w:r w:rsidRPr="006F4161">
        <w:rPr>
          <w:i/>
        </w:rPr>
        <w:t>gentium</w:t>
      </w:r>
      <w:proofErr w:type="spellEnd"/>
      <w:r w:rsidRPr="006F4161">
        <w:rPr>
          <w:i/>
        </w:rPr>
        <w:t>, Rivista di filosofia del diritto internazionale e della politica globale</w:t>
      </w:r>
      <w:r>
        <w:t>, 2005</w:t>
      </w:r>
    </w:p>
  </w:footnote>
  <w:footnote w:id="9">
    <w:p w:rsidR="000A6AB0" w:rsidRDefault="000A6AB0" w:rsidP="000A6AB0">
      <w:pPr>
        <w:pStyle w:val="Testonotaapidipagina"/>
      </w:pPr>
      <w:r>
        <w:rPr>
          <w:rStyle w:val="Rimandonotaapidipagina"/>
        </w:rPr>
        <w:footnoteRef/>
      </w:r>
      <w:r>
        <w:t xml:space="preserve"> S. </w:t>
      </w:r>
      <w:proofErr w:type="spellStart"/>
      <w:r>
        <w:t>Satta</w:t>
      </w:r>
      <w:proofErr w:type="spellEnd"/>
      <w:r>
        <w:t xml:space="preserve">, </w:t>
      </w:r>
      <w:r w:rsidRPr="005558BA">
        <w:rPr>
          <w:i/>
        </w:rPr>
        <w:t>il mistero del processo</w:t>
      </w:r>
      <w:r>
        <w:t xml:space="preserve">, 1949 </w:t>
      </w:r>
      <w:r w:rsidRPr="005558BA">
        <w:rPr>
          <w:i/>
        </w:rPr>
        <w:t>ora in Soliloqui e colloqui di un giurista</w:t>
      </w:r>
      <w:r>
        <w:t xml:space="preserve">, Padova, Cedam, 1968,15 s. come richiamato da </w:t>
      </w:r>
      <w:proofErr w:type="spellStart"/>
      <w:r>
        <w:t>B.G.Mattarella</w:t>
      </w:r>
      <w:proofErr w:type="spellEnd"/>
      <w:r>
        <w:t xml:space="preserve">, </w:t>
      </w:r>
      <w:r w:rsidRPr="005558BA">
        <w:rPr>
          <w:i/>
        </w:rPr>
        <w:t>Le regole dell’onestà</w:t>
      </w:r>
      <w:r>
        <w:t>, Bologna, Il Mulino, 2007, p.181</w:t>
      </w:r>
    </w:p>
  </w:footnote>
  <w:footnote w:id="10">
    <w:p w:rsidR="00AE4A43" w:rsidRDefault="00AE4A43">
      <w:pPr>
        <w:pStyle w:val="Testonotaapidipagina"/>
      </w:pPr>
      <w:r>
        <w:rPr>
          <w:rStyle w:val="Rimandonotaapidipagina"/>
        </w:rPr>
        <w:footnoteRef/>
      </w:r>
      <w:r>
        <w:t xml:space="preserve"> </w:t>
      </w:r>
      <w:r w:rsidRPr="00B53BFE">
        <w:t xml:space="preserve">F.G. </w:t>
      </w:r>
      <w:proofErr w:type="spellStart"/>
      <w:r w:rsidRPr="00B53BFE">
        <w:t>Scoca</w:t>
      </w:r>
      <w:proofErr w:type="spellEnd"/>
      <w:r w:rsidR="00AF4C75" w:rsidRPr="00B53BFE">
        <w:t xml:space="preserve">, </w:t>
      </w:r>
      <w:r w:rsidR="00AF4C75" w:rsidRPr="00B53BFE">
        <w:rPr>
          <w:i/>
        </w:rPr>
        <w:t>L’interesse legittimo. Storia e Teoria</w:t>
      </w:r>
      <w:r w:rsidR="00AF4C75" w:rsidRPr="00B53BFE">
        <w:t>, Torino, 2017.</w:t>
      </w:r>
    </w:p>
  </w:footnote>
  <w:footnote w:id="11">
    <w:p w:rsidR="00885B91" w:rsidRPr="003040AC" w:rsidRDefault="00885B91" w:rsidP="00885B91">
      <w:pPr>
        <w:pStyle w:val="Testonotaapidipagina"/>
      </w:pPr>
      <w:r>
        <w:rPr>
          <w:rStyle w:val="Rimandonotaapidipagina"/>
        </w:rPr>
        <w:footnoteRef/>
      </w:r>
      <w:r>
        <w:t xml:space="preserve"> B.</w:t>
      </w:r>
      <w:r w:rsidR="00D446E0">
        <w:t xml:space="preserve"> </w:t>
      </w:r>
      <w:r>
        <w:t xml:space="preserve">Sordi, </w:t>
      </w:r>
      <w:proofErr w:type="spellStart"/>
      <w:proofErr w:type="gramStart"/>
      <w:r w:rsidRPr="001358CD">
        <w:rPr>
          <w:i/>
        </w:rPr>
        <w:t>ult.cit</w:t>
      </w:r>
      <w:proofErr w:type="spellEnd"/>
      <w:r w:rsidRPr="001358CD">
        <w:rPr>
          <w:i/>
        </w:rPr>
        <w:t>.</w:t>
      </w:r>
      <w:r>
        <w:t>,</w:t>
      </w:r>
      <w:proofErr w:type="gramEnd"/>
      <w:r>
        <w:t xml:space="preserve"> 75.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F1D92"/>
    <w:multiLevelType w:val="multilevel"/>
    <w:tmpl w:val="547C7AEE"/>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754535ED"/>
    <w:multiLevelType w:val="hybridMultilevel"/>
    <w:tmpl w:val="2CF4DB94"/>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E322089"/>
    <w:multiLevelType w:val="hybridMultilevel"/>
    <w:tmpl w:val="3C526F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B10"/>
    <w:rsid w:val="00001DF8"/>
    <w:rsid w:val="00075542"/>
    <w:rsid w:val="000A6AB0"/>
    <w:rsid w:val="00146C51"/>
    <w:rsid w:val="001509F4"/>
    <w:rsid w:val="00194038"/>
    <w:rsid w:val="001A1B1F"/>
    <w:rsid w:val="001E4AA1"/>
    <w:rsid w:val="001E5308"/>
    <w:rsid w:val="001E6EEC"/>
    <w:rsid w:val="00310386"/>
    <w:rsid w:val="00344784"/>
    <w:rsid w:val="003C2DD6"/>
    <w:rsid w:val="00417338"/>
    <w:rsid w:val="0043002A"/>
    <w:rsid w:val="004368AE"/>
    <w:rsid w:val="00446694"/>
    <w:rsid w:val="004668D2"/>
    <w:rsid w:val="004C7487"/>
    <w:rsid w:val="004D730D"/>
    <w:rsid w:val="0053352A"/>
    <w:rsid w:val="0053444A"/>
    <w:rsid w:val="005A21FA"/>
    <w:rsid w:val="00630DF3"/>
    <w:rsid w:val="00667006"/>
    <w:rsid w:val="006B3284"/>
    <w:rsid w:val="006B374E"/>
    <w:rsid w:val="006C0C78"/>
    <w:rsid w:val="006C49E0"/>
    <w:rsid w:val="006F4161"/>
    <w:rsid w:val="00703068"/>
    <w:rsid w:val="007227EF"/>
    <w:rsid w:val="00750873"/>
    <w:rsid w:val="00773177"/>
    <w:rsid w:val="00785BB1"/>
    <w:rsid w:val="007A649D"/>
    <w:rsid w:val="007B2F91"/>
    <w:rsid w:val="00831E7F"/>
    <w:rsid w:val="00852F31"/>
    <w:rsid w:val="00885B91"/>
    <w:rsid w:val="008B2BBC"/>
    <w:rsid w:val="008C6E38"/>
    <w:rsid w:val="008D37A4"/>
    <w:rsid w:val="008E26B6"/>
    <w:rsid w:val="00934054"/>
    <w:rsid w:val="00953E58"/>
    <w:rsid w:val="0099324A"/>
    <w:rsid w:val="00A41BC0"/>
    <w:rsid w:val="00A440BB"/>
    <w:rsid w:val="00A70086"/>
    <w:rsid w:val="00A868C0"/>
    <w:rsid w:val="00AA52EE"/>
    <w:rsid w:val="00AA5D83"/>
    <w:rsid w:val="00AD65F5"/>
    <w:rsid w:val="00AE4A43"/>
    <w:rsid w:val="00AF4C75"/>
    <w:rsid w:val="00B53BFE"/>
    <w:rsid w:val="00B6120C"/>
    <w:rsid w:val="00B658EB"/>
    <w:rsid w:val="00C2579A"/>
    <w:rsid w:val="00C45E86"/>
    <w:rsid w:val="00C8232B"/>
    <w:rsid w:val="00C9550D"/>
    <w:rsid w:val="00CA3D5B"/>
    <w:rsid w:val="00CB2833"/>
    <w:rsid w:val="00D446E0"/>
    <w:rsid w:val="00D61882"/>
    <w:rsid w:val="00D7346A"/>
    <w:rsid w:val="00D75369"/>
    <w:rsid w:val="00D77EEE"/>
    <w:rsid w:val="00D86CD2"/>
    <w:rsid w:val="00DA626A"/>
    <w:rsid w:val="00E11479"/>
    <w:rsid w:val="00E5631F"/>
    <w:rsid w:val="00EC397E"/>
    <w:rsid w:val="00ED27F0"/>
    <w:rsid w:val="00EF743A"/>
    <w:rsid w:val="00F64B10"/>
    <w:rsid w:val="00F946A8"/>
    <w:rsid w:val="00FF6D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D57F22-E3EF-4130-86F6-6110CC6F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64B1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64B10"/>
    <w:rPr>
      <w:sz w:val="20"/>
      <w:szCs w:val="20"/>
    </w:rPr>
  </w:style>
  <w:style w:type="character" w:styleId="Rimandonotaapidipagina">
    <w:name w:val="footnote reference"/>
    <w:uiPriority w:val="99"/>
    <w:semiHidden/>
    <w:unhideWhenUsed/>
    <w:rsid w:val="00F64B10"/>
    <w:rPr>
      <w:vertAlign w:val="superscript"/>
    </w:rPr>
  </w:style>
  <w:style w:type="paragraph" w:styleId="Intestazione">
    <w:name w:val="header"/>
    <w:basedOn w:val="Normale"/>
    <w:link w:val="IntestazioneCarattere"/>
    <w:uiPriority w:val="99"/>
    <w:unhideWhenUsed/>
    <w:rsid w:val="00B658E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58EB"/>
  </w:style>
  <w:style w:type="paragraph" w:styleId="Pidipagina">
    <w:name w:val="footer"/>
    <w:basedOn w:val="Normale"/>
    <w:link w:val="PidipaginaCarattere"/>
    <w:uiPriority w:val="99"/>
    <w:unhideWhenUsed/>
    <w:rsid w:val="00B658E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58EB"/>
  </w:style>
  <w:style w:type="paragraph" w:styleId="Paragrafoelenco">
    <w:name w:val="List Paragraph"/>
    <w:basedOn w:val="Normale"/>
    <w:uiPriority w:val="34"/>
    <w:qFormat/>
    <w:rsid w:val="00785BB1"/>
    <w:pPr>
      <w:ind w:left="720"/>
      <w:contextualSpacing/>
    </w:pPr>
  </w:style>
  <w:style w:type="paragraph" w:styleId="Testofumetto">
    <w:name w:val="Balloon Text"/>
    <w:basedOn w:val="Normale"/>
    <w:link w:val="TestofumettoCarattere"/>
    <w:uiPriority w:val="99"/>
    <w:semiHidden/>
    <w:unhideWhenUsed/>
    <w:rsid w:val="00C9550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955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27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48FCF-2DE0-4006-99D2-DD04204AD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5293</Words>
  <Characters>30175</Characters>
  <Application>Microsoft Office Word</Application>
  <DocSecurity>4</DocSecurity>
  <Lines>251</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PATRONI GRIFFI Filippo</dc:creator>
  <cp:keywords/>
  <dc:description/>
  <cp:lastModifiedBy>FERRARI Giulia</cp:lastModifiedBy>
  <cp:revision>2</cp:revision>
  <cp:lastPrinted>2019-11-18T15:58:00Z</cp:lastPrinted>
  <dcterms:created xsi:type="dcterms:W3CDTF">2019-11-20T19:10:00Z</dcterms:created>
  <dcterms:modified xsi:type="dcterms:W3CDTF">2019-11-20T19:10:00Z</dcterms:modified>
</cp:coreProperties>
</file>