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6F6" w:rsidRPr="00210832" w:rsidRDefault="00E42818" w:rsidP="00AB273E">
      <w:pPr>
        <w:ind w:right="1133"/>
        <w:jc w:val="center"/>
        <w:rPr>
          <w:rFonts w:ascii="Times New Roman" w:eastAsia="Times New Roman" w:hAnsi="Times New Roman" w:cs="Times New Roman"/>
          <w:bCs/>
          <w:smallCaps/>
          <w:color w:val="595959" w:themeColor="text1" w:themeTint="A6"/>
          <w:sz w:val="26"/>
          <w:szCs w:val="26"/>
        </w:rPr>
      </w:pPr>
      <w:bookmarkStart w:id="0" w:name="_GoBack"/>
      <w:bookmarkEnd w:id="0"/>
      <w:r w:rsidRPr="00210832">
        <w:rPr>
          <w:rFonts w:ascii="Times New Roman" w:hAnsi="Times New Roman"/>
          <w:bCs/>
          <w:smallCaps/>
          <w:color w:val="595959" w:themeColor="text1" w:themeTint="A6"/>
          <w:sz w:val="26"/>
          <w:szCs w:val="26"/>
        </w:rPr>
        <w:t>Claudio Contessa</w:t>
      </w:r>
      <w:r w:rsidR="00A11378" w:rsidRPr="00210832">
        <w:rPr>
          <w:rFonts w:ascii="Times New Roman" w:hAnsi="Times New Roman"/>
          <w:bCs/>
          <w:smallCaps/>
          <w:color w:val="595959" w:themeColor="text1" w:themeTint="A6"/>
          <w:sz w:val="26"/>
          <w:szCs w:val="26"/>
        </w:rPr>
        <w:t xml:space="preserve"> (*)</w:t>
      </w:r>
    </w:p>
    <w:p w:rsidR="00E246F6" w:rsidRPr="00210832" w:rsidRDefault="00E246F6" w:rsidP="00AB273E">
      <w:pPr>
        <w:ind w:right="1133"/>
        <w:jc w:val="center"/>
        <w:rPr>
          <w:rFonts w:ascii="Times New Roman" w:eastAsia="Times New Roman" w:hAnsi="Times New Roman" w:cs="Times New Roman"/>
          <w:b/>
          <w:bCs/>
          <w:i/>
          <w:iCs/>
          <w:color w:val="595959" w:themeColor="text1" w:themeTint="A6"/>
          <w:sz w:val="32"/>
          <w:szCs w:val="32"/>
        </w:rPr>
      </w:pPr>
    </w:p>
    <w:p w:rsidR="00E246F6" w:rsidRPr="00210832" w:rsidRDefault="002015FD" w:rsidP="00AB273E">
      <w:pPr>
        <w:ind w:right="1133"/>
        <w:jc w:val="center"/>
        <w:rPr>
          <w:rFonts w:ascii="Times New Roman" w:eastAsia="Times New Roman" w:hAnsi="Times New Roman" w:cs="Times New Roman"/>
          <w:color w:val="595959" w:themeColor="text1" w:themeTint="A6"/>
          <w:sz w:val="26"/>
          <w:szCs w:val="26"/>
        </w:rPr>
      </w:pPr>
      <w:r w:rsidRPr="00AB273E">
        <w:rPr>
          <w:rFonts w:ascii="Times New Roman" w:hAnsi="Times New Roman"/>
          <w:b/>
          <w:bCs/>
          <w:i/>
          <w:iCs/>
          <w:color w:val="595959" w:themeColor="text1" w:themeTint="A6"/>
          <w:sz w:val="38"/>
          <w:szCs w:val="38"/>
        </w:rPr>
        <w:t xml:space="preserve">Lo stato dell’arte in tema di </w:t>
      </w:r>
      <w:r w:rsidR="00E246F6" w:rsidRPr="00AB273E">
        <w:rPr>
          <w:rFonts w:ascii="Times New Roman" w:hAnsi="Times New Roman"/>
          <w:b/>
          <w:bCs/>
          <w:i/>
          <w:iCs/>
          <w:color w:val="595959" w:themeColor="text1" w:themeTint="A6"/>
          <w:sz w:val="38"/>
          <w:szCs w:val="38"/>
        </w:rPr>
        <w:t xml:space="preserve">affidamenti </w:t>
      </w:r>
      <w:r w:rsidR="00E246F6" w:rsidRPr="00AB273E">
        <w:rPr>
          <w:rFonts w:ascii="Times New Roman" w:hAnsi="Times New Roman"/>
          <w:b/>
          <w:bCs/>
          <w:iCs/>
          <w:color w:val="595959" w:themeColor="text1" w:themeTint="A6"/>
          <w:sz w:val="38"/>
          <w:szCs w:val="38"/>
        </w:rPr>
        <w:t>in house</w:t>
      </w:r>
      <w:r w:rsidR="00B65723" w:rsidRPr="00AB273E">
        <w:rPr>
          <w:rFonts w:ascii="Times New Roman" w:hAnsi="Times New Roman"/>
          <w:b/>
          <w:bCs/>
          <w:iCs/>
          <w:color w:val="595959" w:themeColor="text1" w:themeTint="A6"/>
          <w:sz w:val="38"/>
          <w:szCs w:val="38"/>
        </w:rPr>
        <w:t xml:space="preserve"> </w:t>
      </w:r>
      <w:r w:rsidR="00B65723" w:rsidRPr="00210832">
        <w:rPr>
          <w:rFonts w:ascii="Times New Roman" w:hAnsi="Times New Roman"/>
          <w:b/>
          <w:bCs/>
          <w:iCs/>
          <w:color w:val="595959" w:themeColor="text1" w:themeTint="A6"/>
          <w:sz w:val="26"/>
          <w:szCs w:val="26"/>
        </w:rPr>
        <w:t>(</w:t>
      </w:r>
      <w:r w:rsidR="002E2AFB" w:rsidRPr="00210832">
        <w:rPr>
          <w:rFonts w:ascii="Times New Roman" w:hAnsi="Times New Roman"/>
          <w:b/>
          <w:bCs/>
          <w:iCs/>
          <w:color w:val="595959" w:themeColor="text1" w:themeTint="A6"/>
          <w:sz w:val="26"/>
          <w:szCs w:val="26"/>
        </w:rPr>
        <w:t>*</w:t>
      </w:r>
      <w:r w:rsidR="00B65723" w:rsidRPr="00210832">
        <w:rPr>
          <w:rFonts w:ascii="Times New Roman" w:hAnsi="Times New Roman"/>
          <w:b/>
          <w:bCs/>
          <w:iCs/>
          <w:color w:val="595959" w:themeColor="text1" w:themeTint="A6"/>
          <w:sz w:val="26"/>
          <w:szCs w:val="26"/>
        </w:rPr>
        <w:t>*)</w:t>
      </w:r>
    </w:p>
    <w:p w:rsidR="00E246F6" w:rsidRPr="00210832" w:rsidRDefault="00E246F6" w:rsidP="00E246F6">
      <w:pPr>
        <w:ind w:right="566" w:firstLine="567"/>
        <w:jc w:val="both"/>
        <w:rPr>
          <w:rFonts w:ascii="Times New Roman" w:eastAsia="Times New Roman" w:hAnsi="Times New Roman" w:cs="Times New Roman"/>
          <w:i/>
          <w:iCs/>
          <w:color w:val="595959" w:themeColor="text1" w:themeTint="A6"/>
          <w:sz w:val="26"/>
          <w:szCs w:val="26"/>
        </w:rPr>
      </w:pPr>
    </w:p>
    <w:p w:rsidR="00E246F6" w:rsidRPr="00210832" w:rsidRDefault="00E246F6" w:rsidP="00E246F6">
      <w:pPr>
        <w:ind w:right="566"/>
        <w:jc w:val="center"/>
        <w:rPr>
          <w:rFonts w:ascii="Times New Roman" w:eastAsia="Times New Roman" w:hAnsi="Times New Roman" w:cs="Times New Roman"/>
          <w:i/>
          <w:iCs/>
          <w:color w:val="595959" w:themeColor="text1" w:themeTint="A6"/>
          <w:sz w:val="26"/>
          <w:szCs w:val="26"/>
        </w:rPr>
      </w:pPr>
      <w:r w:rsidRPr="00210832">
        <w:rPr>
          <w:rFonts w:ascii="Times New Roman" w:hAnsi="Times New Roman"/>
          <w:i/>
          <w:iCs/>
          <w:color w:val="595959" w:themeColor="text1" w:themeTint="A6"/>
          <w:sz w:val="26"/>
          <w:szCs w:val="26"/>
        </w:rPr>
        <w:t>*  *  *</w:t>
      </w:r>
    </w:p>
    <w:p w:rsidR="00E246F6" w:rsidRPr="00210832" w:rsidRDefault="00E246F6" w:rsidP="00E246F6">
      <w:pPr>
        <w:ind w:right="566" w:firstLine="567"/>
        <w:jc w:val="both"/>
        <w:rPr>
          <w:rFonts w:ascii="Times New Roman" w:eastAsia="Times New Roman" w:hAnsi="Times New Roman" w:cs="Times New Roman"/>
          <w:i/>
          <w:iCs/>
          <w:color w:val="595959" w:themeColor="text1" w:themeTint="A6"/>
          <w:sz w:val="26"/>
          <w:szCs w:val="26"/>
        </w:rPr>
      </w:pPr>
    </w:p>
    <w:p w:rsidR="00C35145" w:rsidRPr="00210832" w:rsidRDefault="00E246F6" w:rsidP="003F0061">
      <w:pPr>
        <w:pStyle w:val="Titolo1"/>
        <w:spacing w:before="0" w:line="240" w:lineRule="auto"/>
        <w:ind w:left="567" w:right="1134" w:hanging="567"/>
        <w:rPr>
          <w:rFonts w:ascii="Times New Roman" w:hAnsi="Times New Roman" w:cs="Times New Roman"/>
          <w:b w:val="0"/>
          <w:color w:val="595959" w:themeColor="text1" w:themeTint="A6"/>
          <w:sz w:val="20"/>
          <w:szCs w:val="20"/>
        </w:rPr>
      </w:pPr>
      <w:r w:rsidRPr="00210832">
        <w:rPr>
          <w:rFonts w:ascii="Times New Roman" w:hAnsi="Times New Roman"/>
          <w:b w:val="0"/>
          <w:smallCaps/>
          <w:color w:val="595959" w:themeColor="text1" w:themeTint="A6"/>
          <w:sz w:val="20"/>
          <w:szCs w:val="20"/>
        </w:rPr>
        <w:t xml:space="preserve">Sommario: </w:t>
      </w:r>
      <w:r w:rsidRPr="00210832">
        <w:rPr>
          <w:rFonts w:ascii="Times New Roman" w:hAnsi="Times New Roman"/>
          <w:bCs w:val="0"/>
          <w:color w:val="595959" w:themeColor="text1" w:themeTint="A6"/>
          <w:sz w:val="20"/>
          <w:szCs w:val="20"/>
        </w:rPr>
        <w:t>1.</w:t>
      </w:r>
      <w:r w:rsidRPr="00210832">
        <w:rPr>
          <w:rFonts w:ascii="Times New Roman" w:hAnsi="Times New Roman"/>
          <w:b w:val="0"/>
          <w:bCs w:val="0"/>
          <w:color w:val="595959" w:themeColor="text1" w:themeTint="A6"/>
          <w:sz w:val="20"/>
          <w:szCs w:val="20"/>
        </w:rPr>
        <w:t xml:space="preserve"> </w:t>
      </w:r>
      <w:r w:rsidR="008B45CF" w:rsidRPr="00210832">
        <w:rPr>
          <w:rFonts w:ascii="Times New Roman" w:hAnsi="Times New Roman"/>
          <w:b w:val="0"/>
          <w:color w:val="595959" w:themeColor="text1" w:themeTint="A6"/>
          <w:sz w:val="20"/>
          <w:szCs w:val="20"/>
        </w:rPr>
        <w:t>Aspetti generali della questione. –</w:t>
      </w:r>
      <w:r w:rsidR="0096151E" w:rsidRPr="00210832">
        <w:rPr>
          <w:rFonts w:ascii="Times New Roman" w:hAnsi="Times New Roman"/>
          <w:b w:val="0"/>
          <w:color w:val="595959" w:themeColor="text1" w:themeTint="A6"/>
          <w:sz w:val="20"/>
          <w:szCs w:val="20"/>
        </w:rPr>
        <w:t xml:space="preserve"> </w:t>
      </w:r>
      <w:r w:rsidR="0096151E" w:rsidRPr="00210832">
        <w:rPr>
          <w:rFonts w:ascii="Times New Roman" w:hAnsi="Times New Roman"/>
          <w:color w:val="595959" w:themeColor="text1" w:themeTint="A6"/>
          <w:sz w:val="20"/>
          <w:szCs w:val="20"/>
        </w:rPr>
        <w:t>2.</w:t>
      </w:r>
      <w:r w:rsidR="0096151E" w:rsidRPr="00210832">
        <w:rPr>
          <w:rFonts w:ascii="Times New Roman" w:hAnsi="Times New Roman" w:cs="Times New Roman"/>
          <w:b w:val="0"/>
          <w:color w:val="595959" w:themeColor="text1" w:themeTint="A6"/>
          <w:sz w:val="20"/>
          <w:szCs w:val="20"/>
        </w:rPr>
        <w:t xml:space="preserve"> Principali acquisizioni giurisprudenziali in materia di </w:t>
      </w:r>
      <w:r w:rsidR="0096151E" w:rsidRPr="00210832">
        <w:rPr>
          <w:rFonts w:ascii="Times New Roman" w:hAnsi="Times New Roman" w:cs="Times New Roman"/>
          <w:b w:val="0"/>
          <w:i/>
          <w:color w:val="595959" w:themeColor="text1" w:themeTint="A6"/>
          <w:sz w:val="20"/>
          <w:szCs w:val="20"/>
        </w:rPr>
        <w:t>in house providing</w:t>
      </w:r>
      <w:r w:rsidR="0096151E" w:rsidRPr="00210832">
        <w:rPr>
          <w:rFonts w:ascii="Times New Roman" w:hAnsi="Times New Roman" w:cs="Times New Roman"/>
          <w:b w:val="0"/>
          <w:color w:val="595959" w:themeColor="text1" w:themeTint="A6"/>
          <w:sz w:val="20"/>
          <w:szCs w:val="20"/>
        </w:rPr>
        <w:t xml:space="preserve"> prima del ‘pacchetto normativo’ del 2014 (sintesi). - </w:t>
      </w:r>
      <w:r w:rsidR="0096151E" w:rsidRPr="00210832">
        <w:rPr>
          <w:rFonts w:ascii="Times New Roman" w:hAnsi="Times New Roman" w:cs="Times New Roman"/>
          <w:color w:val="595959" w:themeColor="text1" w:themeTint="A6"/>
          <w:sz w:val="20"/>
          <w:szCs w:val="20"/>
        </w:rPr>
        <w:t xml:space="preserve">3. </w:t>
      </w:r>
      <w:r w:rsidR="0096151E" w:rsidRPr="00210832">
        <w:rPr>
          <w:rFonts w:ascii="Times New Roman" w:hAnsi="Times New Roman" w:cs="Times New Roman"/>
          <w:b w:val="0"/>
          <w:color w:val="595959" w:themeColor="text1" w:themeTint="A6"/>
          <w:sz w:val="20"/>
          <w:szCs w:val="20"/>
        </w:rPr>
        <w:t xml:space="preserve">Le novità in tema di </w:t>
      </w:r>
      <w:r w:rsidR="0096151E" w:rsidRPr="00210832">
        <w:rPr>
          <w:rFonts w:ascii="Times New Roman" w:hAnsi="Times New Roman" w:cs="Times New Roman"/>
          <w:b w:val="0"/>
          <w:i/>
          <w:iCs/>
          <w:color w:val="595959" w:themeColor="text1" w:themeTint="A6"/>
          <w:sz w:val="20"/>
          <w:szCs w:val="20"/>
        </w:rPr>
        <w:t>in house providing</w:t>
      </w:r>
      <w:r w:rsidR="0096151E" w:rsidRPr="00210832">
        <w:rPr>
          <w:rFonts w:ascii="Times New Roman" w:hAnsi="Times New Roman" w:cs="Times New Roman"/>
          <w:b w:val="0"/>
          <w:color w:val="595959" w:themeColor="text1" w:themeTint="A6"/>
          <w:sz w:val="20"/>
          <w:szCs w:val="20"/>
        </w:rPr>
        <w:t xml:space="preserve"> introdotte dal nuovo Codice dei co</w:t>
      </w:r>
      <w:r w:rsidR="007F6B03" w:rsidRPr="00210832">
        <w:rPr>
          <w:rFonts w:ascii="Times New Roman" w:hAnsi="Times New Roman" w:cs="Times New Roman"/>
          <w:b w:val="0"/>
          <w:color w:val="595959" w:themeColor="text1" w:themeTint="A6"/>
          <w:sz w:val="20"/>
          <w:szCs w:val="20"/>
        </w:rPr>
        <w:t>ntratti pubblici e dal ‘D</w:t>
      </w:r>
      <w:r w:rsidR="0096151E" w:rsidRPr="00210832">
        <w:rPr>
          <w:rFonts w:ascii="Times New Roman" w:hAnsi="Times New Roman" w:cs="Times New Roman"/>
          <w:b w:val="0"/>
          <w:color w:val="595959" w:themeColor="text1" w:themeTint="A6"/>
          <w:sz w:val="20"/>
          <w:szCs w:val="20"/>
        </w:rPr>
        <w:t>ecreto correttivo</w:t>
      </w:r>
      <w:r w:rsidR="007F6B03" w:rsidRPr="00210832">
        <w:rPr>
          <w:rFonts w:ascii="Times New Roman" w:hAnsi="Times New Roman" w:cs="Times New Roman"/>
          <w:b w:val="0"/>
          <w:color w:val="595959" w:themeColor="text1" w:themeTint="A6"/>
          <w:sz w:val="20"/>
          <w:szCs w:val="20"/>
        </w:rPr>
        <w:t>’</w:t>
      </w:r>
      <w:r w:rsidR="0096151E" w:rsidRPr="00210832">
        <w:rPr>
          <w:rFonts w:ascii="Times New Roman" w:hAnsi="Times New Roman" w:cs="Times New Roman"/>
          <w:b w:val="0"/>
          <w:color w:val="595959" w:themeColor="text1" w:themeTint="A6"/>
          <w:sz w:val="20"/>
          <w:szCs w:val="20"/>
        </w:rPr>
        <w:t xml:space="preserve">. – </w:t>
      </w:r>
      <w:r w:rsidR="0096151E" w:rsidRPr="00210832">
        <w:rPr>
          <w:rFonts w:ascii="Times New Roman" w:hAnsi="Times New Roman" w:cs="Times New Roman"/>
          <w:color w:val="595959" w:themeColor="text1" w:themeTint="A6"/>
          <w:sz w:val="20"/>
          <w:szCs w:val="20"/>
        </w:rPr>
        <w:t>4.</w:t>
      </w:r>
      <w:r w:rsidR="0096151E" w:rsidRPr="00210832">
        <w:rPr>
          <w:rFonts w:ascii="Times New Roman" w:hAnsi="Times New Roman" w:cs="Times New Roman"/>
          <w:b w:val="0"/>
          <w:color w:val="595959" w:themeColor="text1" w:themeTint="A6"/>
          <w:sz w:val="20"/>
          <w:szCs w:val="20"/>
        </w:rPr>
        <w:t xml:space="preserve"> </w:t>
      </w:r>
      <w:r w:rsidR="007F6B03" w:rsidRPr="00210832">
        <w:rPr>
          <w:rFonts w:ascii="Times New Roman" w:hAnsi="Times New Roman" w:cs="Times New Roman"/>
          <w:b w:val="0"/>
          <w:color w:val="595959" w:themeColor="text1" w:themeTint="A6"/>
          <w:sz w:val="20"/>
          <w:szCs w:val="20"/>
        </w:rPr>
        <w:t xml:space="preserve">Le differenze tra </w:t>
      </w:r>
      <w:r w:rsidR="002907C1" w:rsidRPr="00210832">
        <w:rPr>
          <w:rFonts w:ascii="Times New Roman" w:hAnsi="Times New Roman" w:cs="Times New Roman"/>
          <w:b w:val="0"/>
          <w:color w:val="595959" w:themeColor="text1" w:themeTint="A6"/>
          <w:sz w:val="20"/>
          <w:szCs w:val="20"/>
        </w:rPr>
        <w:t>la nuova disciplina e quella anteriore al 2016</w:t>
      </w:r>
      <w:r w:rsidR="00C35145" w:rsidRPr="00210832">
        <w:rPr>
          <w:rFonts w:ascii="Times New Roman" w:hAnsi="Times New Roman" w:cs="Times New Roman"/>
          <w:b w:val="0"/>
          <w:color w:val="595959" w:themeColor="text1" w:themeTint="A6"/>
          <w:sz w:val="20"/>
          <w:szCs w:val="20"/>
        </w:rPr>
        <w:t xml:space="preserve">. </w:t>
      </w:r>
      <w:r w:rsidR="00C834B3" w:rsidRPr="00210832">
        <w:rPr>
          <w:rFonts w:ascii="Times New Roman" w:hAnsi="Times New Roman" w:cs="Times New Roman"/>
          <w:b w:val="0"/>
          <w:color w:val="595959" w:themeColor="text1" w:themeTint="A6"/>
          <w:sz w:val="20"/>
          <w:szCs w:val="20"/>
        </w:rPr>
        <w:t>–</w:t>
      </w:r>
      <w:r w:rsidR="00C35145" w:rsidRPr="00210832">
        <w:rPr>
          <w:rFonts w:ascii="Times New Roman" w:hAnsi="Times New Roman" w:cs="Times New Roman"/>
          <w:b w:val="0"/>
          <w:color w:val="595959" w:themeColor="text1" w:themeTint="A6"/>
          <w:sz w:val="20"/>
          <w:szCs w:val="20"/>
        </w:rPr>
        <w:t xml:space="preserve"> </w:t>
      </w:r>
      <w:r w:rsidR="00BB442D" w:rsidRPr="00210832">
        <w:rPr>
          <w:rFonts w:ascii="Times New Roman" w:hAnsi="Times New Roman" w:cs="Times New Roman"/>
          <w:color w:val="595959" w:themeColor="text1" w:themeTint="A6"/>
          <w:sz w:val="20"/>
          <w:szCs w:val="20"/>
        </w:rPr>
        <w:t>5</w:t>
      </w:r>
      <w:r w:rsidR="00C834B3" w:rsidRPr="00210832">
        <w:rPr>
          <w:rFonts w:ascii="Times New Roman" w:hAnsi="Times New Roman" w:cs="Times New Roman"/>
          <w:color w:val="595959" w:themeColor="text1" w:themeTint="A6"/>
          <w:sz w:val="20"/>
          <w:szCs w:val="20"/>
        </w:rPr>
        <w:t>.</w:t>
      </w:r>
      <w:r w:rsidR="00C834B3" w:rsidRPr="00210832">
        <w:rPr>
          <w:rFonts w:ascii="Times New Roman" w:hAnsi="Times New Roman" w:cs="Times New Roman"/>
          <w:b w:val="0"/>
          <w:color w:val="595959" w:themeColor="text1" w:themeTint="A6"/>
          <w:sz w:val="20"/>
          <w:szCs w:val="20"/>
        </w:rPr>
        <w:t xml:space="preserve"> Il requisito del controllo analogo. - </w:t>
      </w:r>
      <w:r w:rsidR="00BB442D" w:rsidRPr="00210832">
        <w:rPr>
          <w:rFonts w:ascii="Times New Roman" w:hAnsi="Times New Roman" w:cs="Times New Roman"/>
          <w:color w:val="595959" w:themeColor="text1" w:themeTint="A6"/>
          <w:sz w:val="20"/>
          <w:szCs w:val="20"/>
        </w:rPr>
        <w:t>6</w:t>
      </w:r>
      <w:r w:rsidR="00C35145" w:rsidRPr="00210832">
        <w:rPr>
          <w:rFonts w:ascii="Times New Roman" w:hAnsi="Times New Roman" w:cs="Times New Roman"/>
          <w:color w:val="595959" w:themeColor="text1" w:themeTint="A6"/>
          <w:sz w:val="20"/>
          <w:szCs w:val="20"/>
        </w:rPr>
        <w:t>.</w:t>
      </w:r>
      <w:r w:rsidR="00C35145" w:rsidRPr="00210832">
        <w:rPr>
          <w:rFonts w:ascii="Times New Roman" w:hAnsi="Times New Roman" w:cs="Times New Roman"/>
          <w:b w:val="0"/>
          <w:color w:val="595959" w:themeColor="text1" w:themeTint="A6"/>
          <w:sz w:val="20"/>
          <w:szCs w:val="20"/>
        </w:rPr>
        <w:t xml:space="preserve"> Il controllo analogo in caso di </w:t>
      </w:r>
      <w:r w:rsidR="00C35145" w:rsidRPr="00210832">
        <w:rPr>
          <w:rFonts w:ascii="Times New Roman" w:hAnsi="Times New Roman" w:cs="Times New Roman"/>
          <w:b w:val="0"/>
          <w:i/>
          <w:color w:val="595959" w:themeColor="text1" w:themeTint="A6"/>
          <w:sz w:val="20"/>
          <w:szCs w:val="20"/>
        </w:rPr>
        <w:t>in house</w:t>
      </w:r>
      <w:r w:rsidR="00C35145" w:rsidRPr="00210832">
        <w:rPr>
          <w:rFonts w:ascii="Times New Roman" w:hAnsi="Times New Roman" w:cs="Times New Roman"/>
          <w:b w:val="0"/>
          <w:color w:val="595959" w:themeColor="text1" w:themeTint="A6"/>
          <w:sz w:val="20"/>
          <w:szCs w:val="20"/>
        </w:rPr>
        <w:t xml:space="preserve"> pluriparteci</w:t>
      </w:r>
      <w:r w:rsidR="00BB442D" w:rsidRPr="00210832">
        <w:rPr>
          <w:rFonts w:ascii="Times New Roman" w:hAnsi="Times New Roman" w:cs="Times New Roman"/>
          <w:b w:val="0"/>
          <w:color w:val="595959" w:themeColor="text1" w:themeTint="A6"/>
          <w:sz w:val="20"/>
          <w:szCs w:val="20"/>
        </w:rPr>
        <w:t xml:space="preserve">pato. - </w:t>
      </w:r>
      <w:r w:rsidR="00BB442D" w:rsidRPr="00210832">
        <w:rPr>
          <w:rFonts w:ascii="Times New Roman" w:hAnsi="Times New Roman" w:cs="Times New Roman"/>
          <w:color w:val="595959" w:themeColor="text1" w:themeTint="A6"/>
          <w:sz w:val="20"/>
          <w:szCs w:val="20"/>
        </w:rPr>
        <w:t>7</w:t>
      </w:r>
      <w:r w:rsidR="00C35145" w:rsidRPr="00210832">
        <w:rPr>
          <w:rFonts w:ascii="Times New Roman" w:hAnsi="Times New Roman" w:cs="Times New Roman"/>
          <w:color w:val="595959" w:themeColor="text1" w:themeTint="A6"/>
          <w:sz w:val="20"/>
          <w:szCs w:val="20"/>
        </w:rPr>
        <w:t>.</w:t>
      </w:r>
      <w:r w:rsidR="00C35145" w:rsidRPr="00210832">
        <w:rPr>
          <w:rFonts w:ascii="Times New Roman" w:hAnsi="Times New Roman" w:cs="Times New Roman"/>
          <w:b w:val="0"/>
          <w:color w:val="595959" w:themeColor="text1" w:themeTint="A6"/>
          <w:sz w:val="20"/>
          <w:szCs w:val="20"/>
        </w:rPr>
        <w:t xml:space="preserve"> Il requisito dell’attività prevalente nelle società pluripartecipate.</w:t>
      </w:r>
      <w:r w:rsidR="00BB442D" w:rsidRPr="00210832">
        <w:rPr>
          <w:rFonts w:ascii="Times New Roman" w:hAnsi="Times New Roman" w:cs="Times New Roman"/>
          <w:b w:val="0"/>
          <w:color w:val="595959" w:themeColor="text1" w:themeTint="A6"/>
          <w:sz w:val="20"/>
          <w:szCs w:val="20"/>
        </w:rPr>
        <w:t xml:space="preserve"> - </w:t>
      </w:r>
      <w:r w:rsidR="00BB442D" w:rsidRPr="00210832">
        <w:rPr>
          <w:rFonts w:ascii="Times New Roman" w:hAnsi="Times New Roman" w:cs="Times New Roman"/>
          <w:color w:val="595959" w:themeColor="text1" w:themeTint="A6"/>
          <w:sz w:val="20"/>
          <w:szCs w:val="20"/>
        </w:rPr>
        <w:t>8</w:t>
      </w:r>
      <w:r w:rsidR="003F0061" w:rsidRPr="00210832">
        <w:rPr>
          <w:rFonts w:ascii="Times New Roman" w:hAnsi="Times New Roman" w:cs="Times New Roman"/>
          <w:color w:val="595959" w:themeColor="text1" w:themeTint="A6"/>
          <w:sz w:val="20"/>
          <w:szCs w:val="20"/>
        </w:rPr>
        <w:t>.</w:t>
      </w:r>
      <w:r w:rsidR="003F0061" w:rsidRPr="00210832">
        <w:rPr>
          <w:rFonts w:ascii="Times New Roman" w:hAnsi="Times New Roman" w:cs="Times New Roman"/>
          <w:b w:val="0"/>
          <w:color w:val="595959" w:themeColor="text1" w:themeTint="A6"/>
          <w:sz w:val="20"/>
          <w:szCs w:val="20"/>
        </w:rPr>
        <w:t xml:space="preserve"> L’</w:t>
      </w:r>
      <w:r w:rsidR="003F0061" w:rsidRPr="00210832">
        <w:rPr>
          <w:rFonts w:ascii="Times New Roman" w:hAnsi="Times New Roman" w:cs="Times New Roman"/>
          <w:b w:val="0"/>
          <w:i/>
          <w:color w:val="595959" w:themeColor="text1" w:themeTint="A6"/>
          <w:sz w:val="20"/>
          <w:szCs w:val="20"/>
        </w:rPr>
        <w:t>in house</w:t>
      </w:r>
      <w:r w:rsidR="003F0061" w:rsidRPr="00210832">
        <w:rPr>
          <w:rFonts w:ascii="Times New Roman" w:hAnsi="Times New Roman" w:cs="Times New Roman"/>
          <w:b w:val="0"/>
          <w:color w:val="595959" w:themeColor="text1" w:themeTint="A6"/>
          <w:sz w:val="20"/>
          <w:szCs w:val="20"/>
        </w:rPr>
        <w:t xml:space="preserve"> è una modalità di affidamento ordinaria ovv</w:t>
      </w:r>
      <w:r w:rsidR="00BB442D" w:rsidRPr="00210832">
        <w:rPr>
          <w:rFonts w:ascii="Times New Roman" w:hAnsi="Times New Roman" w:cs="Times New Roman"/>
          <w:b w:val="0"/>
          <w:color w:val="595959" w:themeColor="text1" w:themeTint="A6"/>
          <w:sz w:val="20"/>
          <w:szCs w:val="20"/>
        </w:rPr>
        <w:t xml:space="preserve">ero speciale ed eccezionale? - </w:t>
      </w:r>
      <w:r w:rsidR="00BB442D" w:rsidRPr="00210832">
        <w:rPr>
          <w:rFonts w:ascii="Times New Roman" w:hAnsi="Times New Roman" w:cs="Times New Roman"/>
          <w:color w:val="595959" w:themeColor="text1" w:themeTint="A6"/>
          <w:sz w:val="20"/>
          <w:szCs w:val="20"/>
        </w:rPr>
        <w:t>9</w:t>
      </w:r>
      <w:r w:rsidR="003F0061" w:rsidRPr="00210832">
        <w:rPr>
          <w:rFonts w:ascii="Times New Roman" w:hAnsi="Times New Roman" w:cs="Times New Roman"/>
          <w:color w:val="595959" w:themeColor="text1" w:themeTint="A6"/>
          <w:sz w:val="20"/>
          <w:szCs w:val="20"/>
        </w:rPr>
        <w:t>.</w:t>
      </w:r>
      <w:r w:rsidR="003F0061" w:rsidRPr="00210832">
        <w:rPr>
          <w:rFonts w:ascii="Times New Roman" w:hAnsi="Times New Roman" w:cs="Times New Roman"/>
          <w:b w:val="0"/>
          <w:color w:val="595959" w:themeColor="text1" w:themeTint="A6"/>
          <w:sz w:val="20"/>
          <w:szCs w:val="20"/>
        </w:rPr>
        <w:t xml:space="preserve"> La questione della fallibilità delle </w:t>
      </w:r>
      <w:r w:rsidR="003F0061" w:rsidRPr="00210832">
        <w:rPr>
          <w:rFonts w:ascii="Times New Roman" w:hAnsi="Times New Roman" w:cs="Times New Roman"/>
          <w:b w:val="0"/>
          <w:i/>
          <w:color w:val="595959" w:themeColor="text1" w:themeTint="A6"/>
          <w:sz w:val="20"/>
          <w:szCs w:val="20"/>
        </w:rPr>
        <w:t>società in house</w:t>
      </w:r>
      <w:r w:rsidR="003F0061" w:rsidRPr="00210832">
        <w:rPr>
          <w:rFonts w:ascii="Times New Roman" w:hAnsi="Times New Roman" w:cs="Times New Roman"/>
          <w:b w:val="0"/>
          <w:color w:val="595959" w:themeColor="text1" w:themeTint="A6"/>
          <w:sz w:val="20"/>
          <w:szCs w:val="20"/>
        </w:rPr>
        <w:t>.</w:t>
      </w:r>
    </w:p>
    <w:p w:rsidR="00C35145" w:rsidRPr="00210832" w:rsidRDefault="00C35145" w:rsidP="003F0061">
      <w:pPr>
        <w:spacing w:after="0" w:line="240" w:lineRule="auto"/>
        <w:ind w:right="1134"/>
        <w:jc w:val="both"/>
        <w:rPr>
          <w:rFonts w:ascii="Times New Roman" w:hAnsi="Times New Roman" w:cs="Times New Roman"/>
          <w:b/>
          <w:color w:val="595959" w:themeColor="text1" w:themeTint="A6"/>
          <w:sz w:val="26"/>
          <w:szCs w:val="26"/>
        </w:rPr>
      </w:pPr>
    </w:p>
    <w:p w:rsidR="007F6B03" w:rsidRPr="00210832" w:rsidRDefault="007F6B03" w:rsidP="003F0061">
      <w:pPr>
        <w:pStyle w:val="Titolo1"/>
        <w:spacing w:before="0" w:line="240" w:lineRule="auto"/>
        <w:ind w:right="1134"/>
        <w:rPr>
          <w:rFonts w:ascii="Times New Roman" w:hAnsi="Times New Roman" w:cs="Times New Roman"/>
          <w:color w:val="595959" w:themeColor="text1" w:themeTint="A6"/>
        </w:rPr>
      </w:pPr>
    </w:p>
    <w:p w:rsidR="0096151E" w:rsidRPr="00210832" w:rsidRDefault="0096151E" w:rsidP="003F0061">
      <w:pPr>
        <w:pStyle w:val="Titolo1"/>
        <w:spacing w:before="0" w:line="240" w:lineRule="auto"/>
        <w:ind w:right="1134"/>
        <w:rPr>
          <w:rFonts w:ascii="Times New Roman" w:hAnsi="Times New Roman" w:cs="Times New Roman"/>
          <w:color w:val="595959" w:themeColor="text1" w:themeTint="A6"/>
        </w:rPr>
      </w:pPr>
    </w:p>
    <w:p w:rsidR="00E246F6" w:rsidRPr="00210832" w:rsidRDefault="00E246F6" w:rsidP="00E246F6">
      <w:pPr>
        <w:spacing w:after="0" w:line="240" w:lineRule="auto"/>
        <w:ind w:right="566"/>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 xml:space="preserve">1 </w:t>
      </w:r>
      <w:r w:rsidR="002C3A42" w:rsidRPr="00210832">
        <w:rPr>
          <w:rFonts w:ascii="Times New Roman" w:hAnsi="Times New Roman" w:cs="Times New Roman"/>
          <w:b/>
          <w:color w:val="595959" w:themeColor="text1" w:themeTint="A6"/>
          <w:sz w:val="26"/>
          <w:szCs w:val="26"/>
        </w:rPr>
        <w:t>Aspetti generali</w:t>
      </w:r>
      <w:r w:rsidR="00494344" w:rsidRPr="00210832">
        <w:rPr>
          <w:rFonts w:ascii="Times New Roman" w:hAnsi="Times New Roman" w:cs="Times New Roman"/>
          <w:b/>
          <w:color w:val="595959" w:themeColor="text1" w:themeTint="A6"/>
          <w:sz w:val="26"/>
          <w:szCs w:val="26"/>
        </w:rPr>
        <w:t xml:space="preserve"> della questione.</w:t>
      </w:r>
    </w:p>
    <w:p w:rsidR="002C3A42" w:rsidRPr="00210832" w:rsidRDefault="002C3A42" w:rsidP="00E246F6">
      <w:pPr>
        <w:spacing w:after="0" w:line="240" w:lineRule="auto"/>
        <w:ind w:right="566" w:firstLine="567"/>
        <w:jc w:val="both"/>
        <w:rPr>
          <w:rFonts w:ascii="Times New Roman" w:hAnsi="Times New Roman" w:cs="Times New Roman"/>
          <w:color w:val="595959" w:themeColor="text1" w:themeTint="A6"/>
          <w:sz w:val="26"/>
          <w:szCs w:val="26"/>
        </w:rPr>
      </w:pPr>
    </w:p>
    <w:p w:rsidR="007E3CE4" w:rsidRPr="00210832" w:rsidRDefault="00A72881"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86912" behindDoc="0" locked="0" layoutInCell="0" allowOverlap="1" wp14:anchorId="26993682" wp14:editId="5ECCED5F">
                <wp:simplePos x="0" y="0"/>
                <wp:positionH relativeFrom="column">
                  <wp:posOffset>5593080</wp:posOffset>
                </wp:positionH>
                <wp:positionV relativeFrom="line">
                  <wp:posOffset>69215</wp:posOffset>
                </wp:positionV>
                <wp:extent cx="1057275" cy="802640"/>
                <wp:effectExtent l="0" t="0" r="9525" b="0"/>
                <wp:wrapSquare wrapText="bothSides"/>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601A6D" w:rsidRDefault="00B65723" w:rsidP="00A72881">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 xml:space="preserve">Peculiarità </w:t>
                            </w:r>
                          </w:p>
                          <w:p w:rsidR="00B65723" w:rsidRPr="00601A6D" w:rsidRDefault="00B65723" w:rsidP="00A72881">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del 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93682" id="_x0000_t202" coordsize="21600,21600" o:spt="202" path="m,l,21600r21600,l21600,xe">
                <v:stroke joinstyle="miter"/>
                <v:path gradientshapeok="t" o:connecttype="rect"/>
              </v:shapetype>
              <v:shape id="Text Box 41" o:spid="_x0000_s1026" type="#_x0000_t202" style="position:absolute;left:0;text-align:left;margin-left:440.4pt;margin-top:5.45pt;width:83.25pt;height:63.2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" o:allowincell="f" stroked="f">
                <v:path arrowok="t"/>
                <v:textbox>
                  <w:txbxContent>
                    <w:p w:rsidR="00B65723" w:rsidRPr="00601A6D" w:rsidRDefault="00B65723" w:rsidP="00A72881">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 xml:space="preserve">Peculiarità </w:t>
                      </w:r>
                    </w:p>
                    <w:p w:rsidR="00B65723" w:rsidRPr="00601A6D" w:rsidRDefault="00B65723" w:rsidP="00A72881">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del tema</w:t>
                      </w:r>
                    </w:p>
                  </w:txbxContent>
                </v:textbox>
                <w10:wrap type="square" anchory="line"/>
              </v:shape>
            </w:pict>
          </mc:Fallback>
        </mc:AlternateContent>
      </w:r>
      <w:r w:rsidR="007E3CE4" w:rsidRPr="00210832">
        <w:rPr>
          <w:rFonts w:ascii="Times New Roman" w:hAnsi="Times New Roman" w:cs="Times New Roman"/>
          <w:color w:val="595959" w:themeColor="text1" w:themeTint="A6"/>
          <w:sz w:val="26"/>
          <w:szCs w:val="26"/>
        </w:rPr>
        <w:t>La disciplina dell’</w:t>
      </w:r>
      <w:r w:rsidR="007E3CE4" w:rsidRPr="00210832">
        <w:rPr>
          <w:rFonts w:ascii="Times New Roman" w:hAnsi="Times New Roman" w:cs="Times New Roman"/>
          <w:i/>
          <w:color w:val="595959" w:themeColor="text1" w:themeTint="A6"/>
          <w:sz w:val="26"/>
          <w:szCs w:val="26"/>
        </w:rPr>
        <w:t>in house providing</w:t>
      </w:r>
      <w:r w:rsidR="007E3CE4" w:rsidRPr="00210832">
        <w:rPr>
          <w:rFonts w:ascii="Times New Roman" w:hAnsi="Times New Roman" w:cs="Times New Roman"/>
          <w:color w:val="595959" w:themeColor="text1" w:themeTint="A6"/>
          <w:sz w:val="26"/>
          <w:szCs w:val="26"/>
        </w:rPr>
        <w:t xml:space="preserve"> </w:t>
      </w:r>
      <w:r w:rsidR="004A57F0" w:rsidRPr="00210832">
        <w:rPr>
          <w:rFonts w:ascii="Times New Roman" w:hAnsi="Times New Roman" w:cs="Times New Roman"/>
          <w:color w:val="595959" w:themeColor="text1" w:themeTint="A6"/>
          <w:sz w:val="26"/>
          <w:szCs w:val="26"/>
        </w:rPr>
        <w:t>(</w:t>
      </w:r>
      <w:r w:rsidR="007E3CE4" w:rsidRPr="00210832">
        <w:rPr>
          <w:rFonts w:ascii="Times New Roman" w:hAnsi="Times New Roman" w:cs="Times New Roman"/>
          <w:color w:val="595959" w:themeColor="text1" w:themeTint="A6"/>
          <w:sz w:val="26"/>
          <w:szCs w:val="26"/>
        </w:rPr>
        <w:t xml:space="preserve">contenuta nell’articolo 5 </w:t>
      </w:r>
      <w:r w:rsidR="004A57F0" w:rsidRPr="00210832">
        <w:rPr>
          <w:rFonts w:ascii="Times New Roman" w:hAnsi="Times New Roman" w:cs="Times New Roman"/>
          <w:color w:val="595959" w:themeColor="text1" w:themeTint="A6"/>
          <w:sz w:val="26"/>
          <w:szCs w:val="26"/>
        </w:rPr>
        <w:t xml:space="preserve">- </w:t>
      </w:r>
      <w:r w:rsidR="007E3CE4" w:rsidRPr="00210832">
        <w:rPr>
          <w:rFonts w:ascii="Times New Roman" w:hAnsi="Times New Roman" w:cs="Times New Roman"/>
          <w:color w:val="595959" w:themeColor="text1" w:themeTint="A6"/>
          <w:sz w:val="26"/>
          <w:szCs w:val="26"/>
        </w:rPr>
        <w:t>e, in misura minore, nell’</w:t>
      </w:r>
      <w:r w:rsidR="004A57F0" w:rsidRPr="00210832">
        <w:rPr>
          <w:rFonts w:ascii="Times New Roman" w:hAnsi="Times New Roman" w:cs="Times New Roman"/>
          <w:color w:val="595959" w:themeColor="text1" w:themeTint="A6"/>
          <w:sz w:val="26"/>
          <w:szCs w:val="26"/>
        </w:rPr>
        <w:t>articolo 192 -</w:t>
      </w:r>
      <w:r w:rsidR="007E3CE4" w:rsidRPr="00210832">
        <w:rPr>
          <w:rFonts w:ascii="Times New Roman" w:hAnsi="Times New Roman" w:cs="Times New Roman"/>
          <w:color w:val="595959" w:themeColor="text1" w:themeTint="A6"/>
          <w:sz w:val="26"/>
          <w:szCs w:val="26"/>
        </w:rPr>
        <w:t xml:space="preserve"> del nuovo ‘</w:t>
      </w:r>
      <w:r w:rsidR="007E3CE4" w:rsidRPr="00210832">
        <w:rPr>
          <w:rFonts w:ascii="Times New Roman" w:hAnsi="Times New Roman" w:cs="Times New Roman"/>
          <w:i/>
          <w:color w:val="595959" w:themeColor="text1" w:themeTint="A6"/>
          <w:sz w:val="26"/>
          <w:szCs w:val="26"/>
        </w:rPr>
        <w:t>Codice dei contratti pubblici</w:t>
      </w:r>
      <w:r w:rsidR="007E3CE4" w:rsidRPr="00210832">
        <w:rPr>
          <w:rFonts w:ascii="Times New Roman" w:hAnsi="Times New Roman" w:cs="Times New Roman"/>
          <w:color w:val="595959" w:themeColor="text1" w:themeTint="A6"/>
          <w:sz w:val="26"/>
          <w:szCs w:val="26"/>
        </w:rPr>
        <w:t>’</w:t>
      </w:r>
      <w:r w:rsidR="004A57F0" w:rsidRPr="00210832">
        <w:rPr>
          <w:rFonts w:ascii="Times New Roman" w:hAnsi="Times New Roman" w:cs="Times New Roman"/>
          <w:color w:val="595959" w:themeColor="text1" w:themeTint="A6"/>
          <w:sz w:val="26"/>
          <w:szCs w:val="26"/>
        </w:rPr>
        <w:t xml:space="preserve">, nonché nell’articolo 16 del </w:t>
      </w:r>
      <w:r w:rsidR="004A57F0" w:rsidRPr="00210832">
        <w:rPr>
          <w:rFonts w:ascii="Times New Roman" w:hAnsi="Times New Roman" w:cs="Times New Roman"/>
          <w:i/>
          <w:color w:val="595959" w:themeColor="text1" w:themeTint="A6"/>
          <w:sz w:val="26"/>
          <w:szCs w:val="26"/>
        </w:rPr>
        <w:t>Testo unico sulle società partecipate</w:t>
      </w:r>
      <w:r w:rsidR="004A57F0" w:rsidRPr="00210832">
        <w:rPr>
          <w:rFonts w:ascii="Times New Roman" w:hAnsi="Times New Roman" w:cs="Times New Roman"/>
          <w:color w:val="595959" w:themeColor="text1" w:themeTint="A6"/>
          <w:sz w:val="26"/>
          <w:szCs w:val="26"/>
        </w:rPr>
        <w:t xml:space="preserve"> del 2016)</w:t>
      </w:r>
      <w:r w:rsidR="00767BEC" w:rsidRPr="00210832">
        <w:rPr>
          <w:rStyle w:val="Rimandonotaapidipagina"/>
          <w:rFonts w:ascii="Times New Roman" w:hAnsi="Times New Roman" w:cs="Times New Roman"/>
          <w:color w:val="595959" w:themeColor="text1" w:themeTint="A6"/>
          <w:sz w:val="26"/>
          <w:szCs w:val="26"/>
        </w:rPr>
        <w:footnoteReference w:id="1"/>
      </w:r>
      <w:r w:rsidR="004A57F0" w:rsidRPr="00210832">
        <w:rPr>
          <w:rFonts w:ascii="Times New Roman" w:hAnsi="Times New Roman" w:cs="Times New Roman"/>
          <w:color w:val="595959" w:themeColor="text1" w:themeTint="A6"/>
          <w:sz w:val="26"/>
          <w:szCs w:val="26"/>
        </w:rPr>
        <w:t xml:space="preserve"> </w:t>
      </w:r>
      <w:r w:rsidR="000D26A1" w:rsidRPr="00210832">
        <w:rPr>
          <w:rFonts w:ascii="Times New Roman" w:hAnsi="Times New Roman" w:cs="Times New Roman"/>
          <w:color w:val="595959" w:themeColor="text1" w:themeTint="A6"/>
          <w:sz w:val="26"/>
          <w:szCs w:val="26"/>
        </w:rPr>
        <w:t>presenta un’assoluta peculiarità ai fini di cui alla presente indagine.</w:t>
      </w:r>
    </w:p>
    <w:p w:rsidR="000D26A1" w:rsidRPr="00210832" w:rsidRDefault="000D26A1"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Dal p</w:t>
      </w:r>
      <w:r w:rsidR="008D3740" w:rsidRPr="00210832">
        <w:rPr>
          <w:rFonts w:ascii="Times New Roman" w:hAnsi="Times New Roman" w:cs="Times New Roman"/>
          <w:color w:val="595959" w:themeColor="text1" w:themeTint="A6"/>
          <w:sz w:val="26"/>
          <w:szCs w:val="26"/>
        </w:rPr>
        <w:t>unto di vista del diritto positivo</w:t>
      </w:r>
      <w:r w:rsidRPr="00210832">
        <w:rPr>
          <w:rFonts w:ascii="Times New Roman" w:hAnsi="Times New Roman" w:cs="Times New Roman"/>
          <w:color w:val="595959" w:themeColor="text1" w:themeTint="A6"/>
          <w:sz w:val="26"/>
          <w:szCs w:val="26"/>
        </w:rPr>
        <w:t>, infatti, tali previsioni rappresentano</w:t>
      </w:r>
      <w:r w:rsidRPr="00210832">
        <w:rPr>
          <w:rFonts w:ascii="Times New Roman" w:hAnsi="Times New Roman" w:cs="Times New Roman"/>
          <w:b/>
          <w:color w:val="595959" w:themeColor="text1" w:themeTint="A6"/>
          <w:sz w:val="26"/>
          <w:szCs w:val="26"/>
        </w:rPr>
        <w:t xml:space="preserve"> il primo tentativo di fornire all’istituto in esame </w:t>
      </w:r>
      <w:r w:rsidR="008D3740" w:rsidRPr="00210832">
        <w:rPr>
          <w:rFonts w:ascii="Times New Roman" w:hAnsi="Times New Roman" w:cs="Times New Roman"/>
          <w:b/>
          <w:color w:val="595959" w:themeColor="text1" w:themeTint="A6"/>
          <w:sz w:val="26"/>
          <w:szCs w:val="26"/>
        </w:rPr>
        <w:t>una disciplina positiva</w:t>
      </w:r>
      <w:r w:rsidR="008D3740" w:rsidRPr="00210832">
        <w:rPr>
          <w:rFonts w:ascii="Times New Roman" w:hAnsi="Times New Roman" w:cs="Times New Roman"/>
          <w:color w:val="595959" w:themeColor="text1" w:themeTint="A6"/>
          <w:sz w:val="26"/>
          <w:szCs w:val="26"/>
        </w:rPr>
        <w:t xml:space="preserve"> dotata di un qualche grado di compiutezza.</w:t>
      </w:r>
    </w:p>
    <w:p w:rsidR="008D3740" w:rsidRPr="00210832" w:rsidRDefault="008D3740"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D’altra parte (e per ciò che riguarda l</w:t>
      </w:r>
      <w:r w:rsidR="008B45CF" w:rsidRPr="00210832">
        <w:rPr>
          <w:rFonts w:ascii="Times New Roman" w:hAnsi="Times New Roman" w:cs="Times New Roman"/>
          <w:color w:val="595959" w:themeColor="text1" w:themeTint="A6"/>
          <w:sz w:val="26"/>
          <w:szCs w:val="26"/>
        </w:rPr>
        <w:t>e ricadute giurisprudenziali del fenomeno</w:t>
      </w:r>
      <w:r w:rsidRPr="00210832">
        <w:rPr>
          <w:rFonts w:ascii="Times New Roman" w:hAnsi="Times New Roman" w:cs="Times New Roman"/>
          <w:color w:val="595959" w:themeColor="text1" w:themeTint="A6"/>
          <w:sz w:val="26"/>
          <w:szCs w:val="26"/>
        </w:rPr>
        <w:t xml:space="preserve">) </w:t>
      </w:r>
      <w:r w:rsidR="00953C39" w:rsidRPr="00210832">
        <w:rPr>
          <w:rFonts w:ascii="Times New Roman" w:hAnsi="Times New Roman" w:cs="Times New Roman"/>
          <w:color w:val="595959" w:themeColor="text1" w:themeTint="A6"/>
          <w:sz w:val="26"/>
          <w:szCs w:val="26"/>
        </w:rPr>
        <w:t xml:space="preserve">occorre osservare che si tratta di </w:t>
      </w:r>
      <w:r w:rsidR="00953C39" w:rsidRPr="00210832">
        <w:rPr>
          <w:rFonts w:ascii="Times New Roman" w:hAnsi="Times New Roman" w:cs="Times New Roman"/>
          <w:b/>
          <w:color w:val="595959" w:themeColor="text1" w:themeTint="A6"/>
          <w:sz w:val="26"/>
          <w:szCs w:val="26"/>
        </w:rPr>
        <w:t xml:space="preserve">un istituto la cui elaborazione prosegue </w:t>
      </w:r>
      <w:r w:rsidR="00953C39" w:rsidRPr="00210832">
        <w:rPr>
          <w:rFonts w:ascii="Times New Roman" w:hAnsi="Times New Roman" w:cs="Times New Roman"/>
          <w:color w:val="595959" w:themeColor="text1" w:themeTint="A6"/>
          <w:sz w:val="26"/>
          <w:szCs w:val="26"/>
        </w:rPr>
        <w:t xml:space="preserve">– sia pure con alterne fasi – </w:t>
      </w:r>
      <w:r w:rsidR="00953C39" w:rsidRPr="00210832">
        <w:rPr>
          <w:rFonts w:ascii="Times New Roman" w:hAnsi="Times New Roman" w:cs="Times New Roman"/>
          <w:b/>
          <w:color w:val="595959" w:themeColor="text1" w:themeTint="A6"/>
          <w:sz w:val="26"/>
          <w:szCs w:val="26"/>
        </w:rPr>
        <w:t>da ormai un ventennio</w:t>
      </w:r>
      <w:r w:rsidR="00953C39" w:rsidRPr="00210832">
        <w:rPr>
          <w:rFonts w:ascii="Times New Roman" w:hAnsi="Times New Roman" w:cs="Times New Roman"/>
          <w:color w:val="595959" w:themeColor="text1" w:themeTint="A6"/>
          <w:sz w:val="26"/>
          <w:szCs w:val="26"/>
        </w:rPr>
        <w:t xml:space="preserve"> (</w:t>
      </w:r>
      <w:r w:rsidR="00953C39" w:rsidRPr="00210832">
        <w:rPr>
          <w:rFonts w:ascii="Times New Roman" w:hAnsi="Times New Roman" w:cs="Times New Roman"/>
          <w:i/>
          <w:color w:val="595959" w:themeColor="text1" w:themeTint="A6"/>
          <w:sz w:val="26"/>
          <w:szCs w:val="26"/>
        </w:rPr>
        <w:t>i.e.</w:t>
      </w:r>
      <w:r w:rsidR="00953C39" w:rsidRPr="00210832">
        <w:rPr>
          <w:rFonts w:ascii="Times New Roman" w:hAnsi="Times New Roman" w:cs="Times New Roman"/>
          <w:color w:val="595959" w:themeColor="text1" w:themeTint="A6"/>
          <w:sz w:val="26"/>
          <w:szCs w:val="26"/>
        </w:rPr>
        <w:t xml:space="preserve">: dal 1999, anno in cui la Corte di giustizia si pronunciò sul ben noto caso </w:t>
      </w:r>
      <w:r w:rsidR="00953C39" w:rsidRPr="00210832">
        <w:rPr>
          <w:rFonts w:ascii="Times New Roman" w:hAnsi="Times New Roman" w:cs="Times New Roman"/>
          <w:i/>
          <w:color w:val="595959" w:themeColor="text1" w:themeTint="A6"/>
          <w:sz w:val="26"/>
          <w:szCs w:val="26"/>
        </w:rPr>
        <w:t>Teckal</w:t>
      </w:r>
      <w:r w:rsidR="00953C39" w:rsidRPr="00210832">
        <w:rPr>
          <w:rFonts w:ascii="Times New Roman" w:hAnsi="Times New Roman" w:cs="Times New Roman"/>
          <w:color w:val="595959" w:themeColor="text1" w:themeTint="A6"/>
          <w:sz w:val="26"/>
          <w:szCs w:val="26"/>
        </w:rPr>
        <w:t>).</w:t>
      </w:r>
    </w:p>
    <w:p w:rsidR="007E3CE4" w:rsidRPr="00210832" w:rsidRDefault="00174612"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Nonostante si tratti di un istituto ben conosciuto agli operatori del diritto pubblico nazionale (e nonostante esso rappresenti un fenomeno di squi</w:t>
      </w:r>
      <w:r w:rsidR="00A3040C" w:rsidRPr="00210832">
        <w:rPr>
          <w:rFonts w:ascii="Times New Roman" w:hAnsi="Times New Roman" w:cs="Times New Roman"/>
          <w:color w:val="595959" w:themeColor="text1" w:themeTint="A6"/>
          <w:sz w:val="26"/>
          <w:szCs w:val="26"/>
        </w:rPr>
        <w:t>sita matrice giurisprudenziale)</w:t>
      </w:r>
      <w:r w:rsidR="00933F38" w:rsidRPr="00210832">
        <w:rPr>
          <w:rStyle w:val="Rimandonotaapidipagina"/>
          <w:rFonts w:ascii="Times New Roman" w:hAnsi="Times New Roman" w:cs="Times New Roman"/>
          <w:color w:val="595959" w:themeColor="text1" w:themeTint="A6"/>
          <w:sz w:val="26"/>
          <w:szCs w:val="26"/>
        </w:rPr>
        <w:footnoteReference w:id="2"/>
      </w:r>
      <w:r w:rsidR="00A3040C" w:rsidRPr="00210832">
        <w:rPr>
          <w:rFonts w:ascii="Times New Roman" w:hAnsi="Times New Roman" w:cs="Times New Roman"/>
          <w:color w:val="595959" w:themeColor="text1" w:themeTint="A6"/>
          <w:sz w:val="26"/>
          <w:szCs w:val="26"/>
        </w:rPr>
        <w:t xml:space="preserve">, </w:t>
      </w:r>
      <w:r w:rsidR="007F7FD2" w:rsidRPr="00210832">
        <w:rPr>
          <w:rFonts w:ascii="Times New Roman" w:hAnsi="Times New Roman" w:cs="Times New Roman"/>
          <w:color w:val="595959" w:themeColor="text1" w:themeTint="A6"/>
          <w:sz w:val="26"/>
          <w:szCs w:val="26"/>
        </w:rPr>
        <w:t xml:space="preserve">sono ancora piuttosto limitate </w:t>
      </w:r>
      <w:r w:rsidR="00A3040C" w:rsidRPr="00210832">
        <w:rPr>
          <w:rFonts w:ascii="Times New Roman" w:hAnsi="Times New Roman" w:cs="Times New Roman"/>
          <w:color w:val="595959" w:themeColor="text1" w:themeTint="A6"/>
          <w:sz w:val="26"/>
          <w:szCs w:val="26"/>
        </w:rPr>
        <w:t xml:space="preserve">le pronunce in tema di </w:t>
      </w:r>
      <w:r w:rsidR="00A3040C" w:rsidRPr="00210832">
        <w:rPr>
          <w:rFonts w:ascii="Times New Roman" w:hAnsi="Times New Roman" w:cs="Times New Roman"/>
          <w:i/>
          <w:color w:val="595959" w:themeColor="text1" w:themeTint="A6"/>
          <w:sz w:val="26"/>
          <w:szCs w:val="26"/>
        </w:rPr>
        <w:t>in house providing</w:t>
      </w:r>
      <w:r w:rsidR="00A3040C" w:rsidRPr="00210832">
        <w:rPr>
          <w:rFonts w:ascii="Times New Roman" w:hAnsi="Times New Roman" w:cs="Times New Roman"/>
          <w:color w:val="595959" w:themeColor="text1" w:themeTint="A6"/>
          <w:sz w:val="26"/>
          <w:szCs w:val="26"/>
        </w:rPr>
        <w:t xml:space="preserve"> </w:t>
      </w:r>
      <w:r w:rsidR="002B5139" w:rsidRPr="00210832">
        <w:rPr>
          <w:rFonts w:ascii="Times New Roman" w:hAnsi="Times New Roman" w:cs="Times New Roman"/>
          <w:color w:val="595959" w:themeColor="text1" w:themeTint="A6"/>
          <w:sz w:val="26"/>
          <w:szCs w:val="26"/>
        </w:rPr>
        <w:t>rese nella vigenza</w:t>
      </w:r>
      <w:r w:rsidR="00A3040C" w:rsidRPr="00210832">
        <w:rPr>
          <w:rFonts w:ascii="Times New Roman" w:hAnsi="Times New Roman" w:cs="Times New Roman"/>
          <w:color w:val="595959" w:themeColor="text1" w:themeTint="A6"/>
          <w:sz w:val="26"/>
          <w:szCs w:val="26"/>
        </w:rPr>
        <w:t xml:space="preserve"> del nuovo ‘</w:t>
      </w:r>
      <w:r w:rsidR="00A3040C" w:rsidRPr="00210832">
        <w:rPr>
          <w:rFonts w:ascii="Times New Roman" w:hAnsi="Times New Roman" w:cs="Times New Roman"/>
          <w:i/>
          <w:color w:val="595959" w:themeColor="text1" w:themeTint="A6"/>
          <w:sz w:val="26"/>
          <w:szCs w:val="26"/>
        </w:rPr>
        <w:t>Codice’</w:t>
      </w:r>
      <w:r w:rsidR="002B5139" w:rsidRPr="00210832">
        <w:rPr>
          <w:rFonts w:ascii="Times New Roman" w:hAnsi="Times New Roman" w:cs="Times New Roman"/>
          <w:i/>
          <w:color w:val="595959" w:themeColor="text1" w:themeTint="A6"/>
          <w:sz w:val="26"/>
          <w:szCs w:val="26"/>
        </w:rPr>
        <w:t xml:space="preserve"> </w:t>
      </w:r>
      <w:r w:rsidR="002B5139" w:rsidRPr="00210832">
        <w:rPr>
          <w:rFonts w:ascii="Times New Roman" w:hAnsi="Times New Roman" w:cs="Times New Roman"/>
          <w:color w:val="595959" w:themeColor="text1" w:themeTint="A6"/>
          <w:sz w:val="26"/>
          <w:szCs w:val="26"/>
        </w:rPr>
        <w:t>dei contatti pubblici</w:t>
      </w:r>
      <w:r w:rsidR="007F7FD2" w:rsidRPr="00210832">
        <w:rPr>
          <w:rFonts w:ascii="Times New Roman" w:hAnsi="Times New Roman" w:cs="Times New Roman"/>
          <w:i/>
          <w:color w:val="595959" w:themeColor="text1" w:themeTint="A6"/>
          <w:sz w:val="26"/>
          <w:szCs w:val="26"/>
        </w:rPr>
        <w:t>.</w:t>
      </w:r>
      <w:r w:rsidR="00A3040C" w:rsidRPr="00210832">
        <w:rPr>
          <w:rFonts w:ascii="Times New Roman" w:hAnsi="Times New Roman" w:cs="Times New Roman"/>
          <w:color w:val="595959" w:themeColor="text1" w:themeTint="A6"/>
          <w:sz w:val="26"/>
          <w:szCs w:val="26"/>
        </w:rPr>
        <w:t xml:space="preserve"> </w:t>
      </w:r>
    </w:p>
    <w:p w:rsidR="007F7FD2" w:rsidRPr="00210832" w:rsidRDefault="007F7FD2"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 xml:space="preserve">Ciò pone un obiettivo problema </w:t>
      </w:r>
      <w:r w:rsidR="00363DF8" w:rsidRPr="00210832">
        <w:rPr>
          <w:rFonts w:ascii="Times New Roman" w:hAnsi="Times New Roman" w:cs="Times New Roman"/>
          <w:color w:val="595959" w:themeColor="text1" w:themeTint="A6"/>
          <w:sz w:val="26"/>
          <w:szCs w:val="26"/>
        </w:rPr>
        <w:t>a chi si accinga a descrivere il fenomeno in questione nell’ambito di una trattazione dedicata essenzialmente al contenzioso e alla giurisprudenza.</w:t>
      </w:r>
    </w:p>
    <w:p w:rsidR="00363DF8" w:rsidRPr="00210832" w:rsidRDefault="00363DF8"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Ed infatti, laddove si te</w:t>
      </w:r>
      <w:r w:rsidR="006F689E" w:rsidRPr="00210832">
        <w:rPr>
          <w:rFonts w:ascii="Times New Roman" w:hAnsi="Times New Roman" w:cs="Times New Roman"/>
          <w:color w:val="595959" w:themeColor="text1" w:themeTint="A6"/>
          <w:sz w:val="26"/>
          <w:szCs w:val="26"/>
        </w:rPr>
        <w:t>ntasse di tracciare una</w:t>
      </w:r>
      <w:r w:rsidR="005C056F"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color w:val="595959" w:themeColor="text1" w:themeTint="A6"/>
          <w:sz w:val="26"/>
          <w:szCs w:val="26"/>
        </w:rPr>
        <w:t xml:space="preserve">panoramica </w:t>
      </w:r>
      <w:r w:rsidR="006F689E" w:rsidRPr="00210832">
        <w:rPr>
          <w:rFonts w:ascii="Times New Roman" w:hAnsi="Times New Roman" w:cs="Times New Roman"/>
          <w:color w:val="595959" w:themeColor="text1" w:themeTint="A6"/>
          <w:sz w:val="26"/>
          <w:szCs w:val="26"/>
        </w:rPr>
        <w:t>complet</w:t>
      </w:r>
      <w:r w:rsidRPr="00210832">
        <w:rPr>
          <w:rFonts w:ascii="Times New Roman" w:hAnsi="Times New Roman" w:cs="Times New Roman"/>
          <w:color w:val="595959" w:themeColor="text1" w:themeTint="A6"/>
          <w:sz w:val="26"/>
          <w:szCs w:val="26"/>
        </w:rPr>
        <w:t>a dell</w:t>
      </w:r>
      <w:r w:rsidR="005C056F" w:rsidRPr="00210832">
        <w:rPr>
          <w:rFonts w:ascii="Times New Roman" w:hAnsi="Times New Roman" w:cs="Times New Roman"/>
          <w:color w:val="595959" w:themeColor="text1" w:themeTint="A6"/>
          <w:sz w:val="26"/>
          <w:szCs w:val="26"/>
        </w:rPr>
        <w:t xml:space="preserve">a giurisprudenza in tema di affidamenti </w:t>
      </w:r>
      <w:r w:rsidR="005C056F" w:rsidRPr="00210832">
        <w:rPr>
          <w:rFonts w:ascii="Times New Roman" w:hAnsi="Times New Roman" w:cs="Times New Roman"/>
          <w:i/>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si rischierebbe di superare – e non di poco – i limiti </w:t>
      </w:r>
      <w:r w:rsidR="005C056F" w:rsidRPr="00210832">
        <w:rPr>
          <w:rFonts w:ascii="Times New Roman" w:hAnsi="Times New Roman" w:cs="Times New Roman"/>
          <w:color w:val="595959" w:themeColor="text1" w:themeTint="A6"/>
          <w:sz w:val="26"/>
          <w:szCs w:val="26"/>
        </w:rPr>
        <w:t xml:space="preserve">dimensionali propri </w:t>
      </w:r>
      <w:r w:rsidRPr="00210832">
        <w:rPr>
          <w:rFonts w:ascii="Times New Roman" w:hAnsi="Times New Roman" w:cs="Times New Roman"/>
          <w:color w:val="595959" w:themeColor="text1" w:themeTint="A6"/>
          <w:sz w:val="26"/>
          <w:szCs w:val="26"/>
        </w:rPr>
        <w:t>della presente elaborazion</w:t>
      </w:r>
      <w:r w:rsidR="005C056F" w:rsidRPr="00210832">
        <w:rPr>
          <w:rFonts w:ascii="Times New Roman" w:hAnsi="Times New Roman" w:cs="Times New Roman"/>
          <w:color w:val="595959" w:themeColor="text1" w:themeTint="A6"/>
          <w:sz w:val="26"/>
          <w:szCs w:val="26"/>
        </w:rPr>
        <w:t>e</w:t>
      </w:r>
      <w:r w:rsidR="0056602B" w:rsidRPr="00210832">
        <w:rPr>
          <w:rFonts w:ascii="Times New Roman" w:hAnsi="Times New Roman" w:cs="Times New Roman"/>
          <w:color w:val="595959" w:themeColor="text1" w:themeTint="A6"/>
          <w:sz w:val="26"/>
          <w:szCs w:val="26"/>
        </w:rPr>
        <w:t xml:space="preserve"> (richiamando talvolta, oltretutto, orientamenti vetusti, isolati oppure superati dalla successiva elaborazione normativa).</w:t>
      </w:r>
    </w:p>
    <w:p w:rsidR="0056602B" w:rsidRPr="00210832" w:rsidRDefault="0056602B"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Laddove ci si limitasse, invece, all’esame delle sole pronunce successive all’entrata in vigore del ‘</w:t>
      </w:r>
      <w:r w:rsidRPr="00210832">
        <w:rPr>
          <w:rFonts w:ascii="Times New Roman" w:hAnsi="Times New Roman" w:cs="Times New Roman"/>
          <w:i/>
          <w:color w:val="595959" w:themeColor="text1" w:themeTint="A6"/>
          <w:sz w:val="26"/>
          <w:szCs w:val="26"/>
        </w:rPr>
        <w:t>Codice’</w:t>
      </w:r>
      <w:r w:rsidRPr="00210832">
        <w:rPr>
          <w:rFonts w:ascii="Times New Roman" w:hAnsi="Times New Roman" w:cs="Times New Roman"/>
          <w:color w:val="595959" w:themeColor="text1" w:themeTint="A6"/>
          <w:sz w:val="26"/>
          <w:szCs w:val="26"/>
        </w:rPr>
        <w:t>, la trattazione rischierebbe di restare limitata a un novero piuttosto ristretto di tematiche.</w:t>
      </w:r>
    </w:p>
    <w:p w:rsidR="00CD354B" w:rsidRPr="00210832" w:rsidRDefault="00CD354B" w:rsidP="00953C3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Laddove, infine, si omettesse qualunque riferimento alla disciplina positiva del fenomeno (enfatizzandone in massimo grad</w:t>
      </w:r>
      <w:r w:rsidR="00462F49" w:rsidRPr="00210832">
        <w:rPr>
          <w:rFonts w:ascii="Times New Roman" w:hAnsi="Times New Roman" w:cs="Times New Roman"/>
          <w:color w:val="595959" w:themeColor="text1" w:themeTint="A6"/>
          <w:sz w:val="26"/>
          <w:szCs w:val="26"/>
        </w:rPr>
        <w:t xml:space="preserve">o la matrice giurisprudenziale), si rischierebbe di </w:t>
      </w:r>
      <w:r w:rsidR="00164277" w:rsidRPr="00210832">
        <w:rPr>
          <w:rFonts w:ascii="Times New Roman" w:hAnsi="Times New Roman" w:cs="Times New Roman"/>
          <w:color w:val="595959" w:themeColor="text1" w:themeTint="A6"/>
          <w:sz w:val="26"/>
          <w:szCs w:val="26"/>
        </w:rPr>
        <w:t>svolgere una trattazione largamente incompleta</w:t>
      </w:r>
      <w:r w:rsidR="00DB2E7F" w:rsidRPr="00210832">
        <w:rPr>
          <w:rFonts w:ascii="Times New Roman" w:hAnsi="Times New Roman" w:cs="Times New Roman"/>
          <w:color w:val="595959" w:themeColor="text1" w:themeTint="A6"/>
          <w:sz w:val="26"/>
          <w:szCs w:val="26"/>
        </w:rPr>
        <w:t>: tanto, nella consapevolezza che l’istituto in parola presenta ormai una commistione inscindibile fra profili di diritto positivo e tratti di matr</w:t>
      </w:r>
      <w:r w:rsidR="00372F9B" w:rsidRPr="00210832">
        <w:rPr>
          <w:rFonts w:ascii="Times New Roman" w:hAnsi="Times New Roman" w:cs="Times New Roman"/>
          <w:color w:val="595959" w:themeColor="text1" w:themeTint="A6"/>
          <w:sz w:val="26"/>
          <w:szCs w:val="26"/>
        </w:rPr>
        <w:t xml:space="preserve">ice </w:t>
      </w:r>
      <w:r w:rsidR="00DB2E7F" w:rsidRPr="00210832">
        <w:rPr>
          <w:rFonts w:ascii="Times New Roman" w:hAnsi="Times New Roman" w:cs="Times New Roman"/>
          <w:color w:val="595959" w:themeColor="text1" w:themeTint="A6"/>
          <w:sz w:val="26"/>
          <w:szCs w:val="26"/>
        </w:rPr>
        <w:t>g</w:t>
      </w:r>
      <w:r w:rsidR="00372F9B" w:rsidRPr="00210832">
        <w:rPr>
          <w:rFonts w:ascii="Times New Roman" w:hAnsi="Times New Roman" w:cs="Times New Roman"/>
          <w:color w:val="595959" w:themeColor="text1" w:themeTint="A6"/>
          <w:sz w:val="26"/>
          <w:szCs w:val="26"/>
        </w:rPr>
        <w:t>i</w:t>
      </w:r>
      <w:r w:rsidR="00DB2E7F" w:rsidRPr="00210832">
        <w:rPr>
          <w:rFonts w:ascii="Times New Roman" w:hAnsi="Times New Roman" w:cs="Times New Roman"/>
          <w:color w:val="595959" w:themeColor="text1" w:themeTint="A6"/>
          <w:sz w:val="26"/>
          <w:szCs w:val="26"/>
        </w:rPr>
        <w:t>urisprudenziale.</w:t>
      </w:r>
    </w:p>
    <w:p w:rsidR="0056602B" w:rsidRPr="00210832" w:rsidRDefault="0056602B" w:rsidP="00850F9A">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Pur nella consapevolezza di tale inevitabile ‘</w:t>
      </w:r>
      <w:r w:rsidRPr="00210832">
        <w:rPr>
          <w:rFonts w:ascii="Times New Roman" w:hAnsi="Times New Roman" w:cs="Times New Roman"/>
          <w:i/>
          <w:color w:val="595959" w:themeColor="text1" w:themeTint="A6"/>
          <w:sz w:val="26"/>
          <w:szCs w:val="26"/>
        </w:rPr>
        <w:t>errore pendolare</w:t>
      </w:r>
      <w:r w:rsidRPr="00210832">
        <w:rPr>
          <w:rFonts w:ascii="Times New Roman" w:hAnsi="Times New Roman" w:cs="Times New Roman"/>
          <w:color w:val="595959" w:themeColor="text1" w:themeTint="A6"/>
          <w:sz w:val="26"/>
          <w:szCs w:val="26"/>
        </w:rPr>
        <w:t xml:space="preserve">’, si ritiene </w:t>
      </w:r>
      <w:r w:rsidR="004F6866" w:rsidRPr="00210832">
        <w:rPr>
          <w:rFonts w:ascii="Times New Roman" w:hAnsi="Times New Roman" w:cs="Times New Roman"/>
          <w:color w:val="595959" w:themeColor="text1" w:themeTint="A6"/>
          <w:sz w:val="26"/>
          <w:szCs w:val="26"/>
        </w:rPr>
        <w:t>comunque iniziare la presente parte della trattazione prendendo</w:t>
      </w:r>
      <w:r w:rsidR="003F5AE9" w:rsidRPr="00210832">
        <w:rPr>
          <w:rFonts w:ascii="Times New Roman" w:hAnsi="Times New Roman" w:cs="Times New Roman"/>
          <w:color w:val="595959" w:themeColor="text1" w:themeTint="A6"/>
          <w:sz w:val="26"/>
          <w:szCs w:val="26"/>
        </w:rPr>
        <w:t xml:space="preserve"> le mosse </w:t>
      </w:r>
      <w:r w:rsidR="0071299B" w:rsidRPr="00210832">
        <w:rPr>
          <w:rFonts w:ascii="Times New Roman" w:hAnsi="Times New Roman" w:cs="Times New Roman"/>
          <w:color w:val="595959" w:themeColor="text1" w:themeTint="A6"/>
          <w:sz w:val="26"/>
          <w:szCs w:val="26"/>
        </w:rPr>
        <w:t xml:space="preserve">da una sintetica panoramica sintetica i principali filoni giurisprudenziali formatisi fino al ‘pacchetto UE’ del 2014, per poi </w:t>
      </w:r>
      <w:r w:rsidR="00850F9A" w:rsidRPr="00210832">
        <w:rPr>
          <w:rFonts w:ascii="Times New Roman" w:hAnsi="Times New Roman" w:cs="Times New Roman"/>
          <w:color w:val="595959" w:themeColor="text1" w:themeTint="A6"/>
          <w:sz w:val="26"/>
          <w:szCs w:val="26"/>
        </w:rPr>
        <w:t xml:space="preserve">esaminare </w:t>
      </w:r>
      <w:r w:rsidR="003F5AE9" w:rsidRPr="00210832">
        <w:rPr>
          <w:rFonts w:ascii="Times New Roman" w:hAnsi="Times New Roman" w:cs="Times New Roman"/>
          <w:color w:val="595959" w:themeColor="text1" w:themeTint="A6"/>
          <w:sz w:val="26"/>
          <w:szCs w:val="26"/>
        </w:rPr>
        <w:t xml:space="preserve">le principali novità introdotte sul tema </w:t>
      </w:r>
      <w:r w:rsidR="00307FE9" w:rsidRPr="00210832">
        <w:rPr>
          <w:rFonts w:ascii="Times New Roman" w:hAnsi="Times New Roman" w:cs="Times New Roman"/>
          <w:color w:val="595959" w:themeColor="text1" w:themeTint="A6"/>
          <w:sz w:val="26"/>
          <w:szCs w:val="26"/>
        </w:rPr>
        <w:t>ad opera de</w:t>
      </w:r>
      <w:r w:rsidR="003F5AE9" w:rsidRPr="00210832">
        <w:rPr>
          <w:rFonts w:ascii="Times New Roman" w:hAnsi="Times New Roman" w:cs="Times New Roman"/>
          <w:color w:val="595959" w:themeColor="text1" w:themeTint="A6"/>
          <w:sz w:val="26"/>
          <w:szCs w:val="26"/>
        </w:rPr>
        <w:t>l ‘pacchetto’ normativo eurounitario del 2014 (e dalla conseguente normativa nazionale di recepimento)</w:t>
      </w:r>
      <w:r w:rsidR="00307FE9" w:rsidRPr="00210832">
        <w:rPr>
          <w:rFonts w:ascii="Times New Roman" w:hAnsi="Times New Roman" w:cs="Times New Roman"/>
          <w:color w:val="595959" w:themeColor="text1" w:themeTint="A6"/>
          <w:sz w:val="26"/>
          <w:szCs w:val="26"/>
        </w:rPr>
        <w:t xml:space="preserve">, concludendo poi con un esame delle principali questioni attualmente aperte nell’ambito del dibattito </w:t>
      </w:r>
      <w:r w:rsidR="00850F9A" w:rsidRPr="00210832">
        <w:rPr>
          <w:rFonts w:ascii="Times New Roman" w:hAnsi="Times New Roman" w:cs="Times New Roman"/>
          <w:color w:val="595959" w:themeColor="text1" w:themeTint="A6"/>
          <w:sz w:val="26"/>
          <w:szCs w:val="26"/>
        </w:rPr>
        <w:t xml:space="preserve">giurisprudenziale </w:t>
      </w:r>
      <w:r w:rsidR="00307FE9" w:rsidRPr="00210832">
        <w:rPr>
          <w:rFonts w:ascii="Times New Roman" w:hAnsi="Times New Roman" w:cs="Times New Roman"/>
          <w:color w:val="595959" w:themeColor="text1" w:themeTint="A6"/>
          <w:sz w:val="26"/>
          <w:szCs w:val="26"/>
        </w:rPr>
        <w:t>nazionale.</w:t>
      </w:r>
    </w:p>
    <w:p w:rsidR="007E3CE4" w:rsidRPr="00210832" w:rsidRDefault="007E3CE4" w:rsidP="00953C39">
      <w:pPr>
        <w:spacing w:after="0" w:line="240" w:lineRule="auto"/>
        <w:ind w:right="1133" w:firstLine="567"/>
        <w:jc w:val="both"/>
        <w:rPr>
          <w:rFonts w:ascii="Times New Roman" w:hAnsi="Times New Roman" w:cs="Times New Roman"/>
          <w:color w:val="595959" w:themeColor="text1" w:themeTint="A6"/>
          <w:sz w:val="26"/>
          <w:szCs w:val="26"/>
        </w:rPr>
      </w:pPr>
    </w:p>
    <w:p w:rsidR="007E3CE4" w:rsidRPr="00210832" w:rsidRDefault="007E3CE4" w:rsidP="00307FE9">
      <w:pPr>
        <w:spacing w:after="0" w:line="240" w:lineRule="auto"/>
        <w:ind w:right="566" w:firstLine="567"/>
        <w:jc w:val="both"/>
        <w:rPr>
          <w:rFonts w:ascii="Times New Roman" w:hAnsi="Times New Roman" w:cs="Times New Roman"/>
          <w:color w:val="595959" w:themeColor="text1" w:themeTint="A6"/>
          <w:sz w:val="26"/>
          <w:szCs w:val="26"/>
        </w:rPr>
      </w:pPr>
    </w:p>
    <w:p w:rsidR="00307FE9" w:rsidRPr="00210832" w:rsidRDefault="00307FE9" w:rsidP="00307FE9">
      <w:pPr>
        <w:spacing w:after="0" w:line="240" w:lineRule="auto"/>
        <w:ind w:right="566" w:firstLine="567"/>
        <w:jc w:val="both"/>
        <w:rPr>
          <w:rFonts w:ascii="Times New Roman" w:hAnsi="Times New Roman" w:cs="Times New Roman"/>
          <w:color w:val="595959" w:themeColor="text1" w:themeTint="A6"/>
          <w:sz w:val="26"/>
          <w:szCs w:val="26"/>
        </w:rPr>
      </w:pPr>
    </w:p>
    <w:p w:rsidR="00372F9B" w:rsidRPr="00210832" w:rsidRDefault="0096151E" w:rsidP="00372F9B">
      <w:pPr>
        <w:spacing w:after="0" w:line="240" w:lineRule="auto"/>
        <w:ind w:right="1134"/>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2.</w:t>
      </w:r>
      <w:r w:rsidR="00372F9B" w:rsidRPr="00210832">
        <w:rPr>
          <w:rFonts w:ascii="Times New Roman" w:hAnsi="Times New Roman" w:cs="Times New Roman"/>
          <w:b/>
          <w:color w:val="595959" w:themeColor="text1" w:themeTint="A6"/>
          <w:sz w:val="26"/>
          <w:szCs w:val="26"/>
        </w:rPr>
        <w:t xml:space="preserve"> Principali acquisizioni giurisprudenziali in materia di </w:t>
      </w:r>
      <w:r w:rsidR="00372F9B" w:rsidRPr="00210832">
        <w:rPr>
          <w:rFonts w:ascii="Times New Roman" w:hAnsi="Times New Roman" w:cs="Times New Roman"/>
          <w:b/>
          <w:i/>
          <w:color w:val="595959" w:themeColor="text1" w:themeTint="A6"/>
          <w:sz w:val="26"/>
          <w:szCs w:val="26"/>
        </w:rPr>
        <w:t>in house providing</w:t>
      </w:r>
      <w:r w:rsidR="00372F9B" w:rsidRPr="00210832">
        <w:rPr>
          <w:rFonts w:ascii="Times New Roman" w:hAnsi="Times New Roman" w:cs="Times New Roman"/>
          <w:b/>
          <w:color w:val="595959" w:themeColor="text1" w:themeTint="A6"/>
          <w:sz w:val="26"/>
          <w:szCs w:val="26"/>
        </w:rPr>
        <w:t xml:space="preserve"> prima del ‘pacchetto normativo’ del 2014 (sintesi)</w:t>
      </w:r>
    </w:p>
    <w:p w:rsidR="00372F9B" w:rsidRPr="00210832" w:rsidRDefault="00372F9B" w:rsidP="00372F9B">
      <w:pPr>
        <w:spacing w:after="0" w:line="240" w:lineRule="auto"/>
        <w:ind w:right="1134" w:firstLine="567"/>
        <w:jc w:val="both"/>
        <w:rPr>
          <w:rFonts w:ascii="Times New Roman" w:hAnsi="Times New Roman" w:cs="Times New Roman"/>
          <w:color w:val="595959" w:themeColor="text1" w:themeTint="A6"/>
          <w:sz w:val="26"/>
          <w:szCs w:val="26"/>
        </w:rPr>
      </w:pPr>
    </w:p>
    <w:p w:rsidR="00372F9B" w:rsidRPr="00210832" w:rsidRDefault="0019174B" w:rsidP="00372F9B">
      <w:pPr>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88960" behindDoc="0" locked="0" layoutInCell="0" allowOverlap="1" wp14:anchorId="7887BDDE" wp14:editId="0A8BDBF2">
                <wp:simplePos x="0" y="0"/>
                <wp:positionH relativeFrom="column">
                  <wp:posOffset>5550010</wp:posOffset>
                </wp:positionH>
                <wp:positionV relativeFrom="line">
                  <wp:posOffset>86167</wp:posOffset>
                </wp:positionV>
                <wp:extent cx="1057275" cy="802640"/>
                <wp:effectExtent l="0" t="0" r="9525"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601A6D" w:rsidRDefault="00B65723" w:rsidP="0019174B">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Origini della questione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27" type="#_x0000_t202" style="position:absolute;left:0;text-align:left;margin-left:437pt;margin-top:6.8pt;width:83.25pt;height:63.2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" o:allowincell="f" stroked="f">
                <v:path arrowok="t"/>
                <v:textbox>
                  <w:txbxContent>
                    <w:p w:rsidR="00B65723" w:rsidRPr="00601A6D" w:rsidRDefault="00B65723" w:rsidP="0019174B">
                      <w:pPr>
                        <w:pStyle w:val="Pista"/>
                        <w:rPr>
                          <w:rFonts w:ascii="Times New Roman" w:hAnsi="Times New Roman" w:cs="Times New Roman"/>
                          <w:i/>
                          <w:color w:val="595959" w:themeColor="text1" w:themeTint="A6"/>
                          <w:sz w:val="22"/>
                          <w:szCs w:val="22"/>
                        </w:rPr>
                      </w:pPr>
                      <w:r w:rsidRPr="00601A6D">
                        <w:rPr>
                          <w:rFonts w:ascii="Times New Roman" w:hAnsi="Times New Roman" w:cs="Times New Roman"/>
                          <w:i/>
                          <w:color w:val="595959" w:themeColor="text1" w:themeTint="A6"/>
                          <w:sz w:val="22"/>
                          <w:szCs w:val="22"/>
                        </w:rPr>
                        <w:t>Origini della questione</w:t>
                      </w:r>
                    </w:p>
                  </w:txbxContent>
                </v:textbox>
                <w10:wrap type="square" anchory="line"/>
              </v:shape>
            </w:pict>
          </mc:Fallback>
        </mc:AlternateContent>
      </w:r>
      <w:r w:rsidR="00372F9B" w:rsidRPr="00210832">
        <w:rPr>
          <w:rFonts w:ascii="Times New Roman" w:hAnsi="Times New Roman" w:cs="Times New Roman"/>
          <w:color w:val="595959" w:themeColor="text1" w:themeTint="A6"/>
          <w:sz w:val="26"/>
          <w:szCs w:val="26"/>
        </w:rPr>
        <w:t>Nel presente paragrafo si sarà sinteticamente conto di</w:t>
      </w:r>
      <w:r w:rsidR="00372F9B" w:rsidRPr="00210832">
        <w:rPr>
          <w:rFonts w:ascii="Times New Roman" w:hAnsi="Times New Roman" w:cs="Times New Roman"/>
          <w:b/>
          <w:color w:val="595959" w:themeColor="text1" w:themeTint="A6"/>
          <w:sz w:val="26"/>
          <w:szCs w:val="26"/>
        </w:rPr>
        <w:t xml:space="preserve"> alcune fra le principali acquisizioni giurisprudenziali in materia di </w:t>
      </w:r>
      <w:r w:rsidR="00372F9B" w:rsidRPr="00210832">
        <w:rPr>
          <w:rFonts w:ascii="Times New Roman" w:hAnsi="Times New Roman" w:cs="Times New Roman"/>
          <w:b/>
          <w:i/>
          <w:color w:val="595959" w:themeColor="text1" w:themeTint="A6"/>
          <w:sz w:val="26"/>
          <w:szCs w:val="26"/>
        </w:rPr>
        <w:t>in house providing</w:t>
      </w:r>
      <w:r w:rsidR="00372F9B" w:rsidRPr="00210832">
        <w:rPr>
          <w:rFonts w:ascii="Times New Roman" w:hAnsi="Times New Roman" w:cs="Times New Roman"/>
          <w:color w:val="595959" w:themeColor="text1" w:themeTint="A6"/>
          <w:sz w:val="26"/>
          <w:szCs w:val="26"/>
        </w:rPr>
        <w:t xml:space="preserve"> affermatesi</w:t>
      </w:r>
      <w:r w:rsidR="00372F9B" w:rsidRPr="00210832">
        <w:rPr>
          <w:rFonts w:ascii="Times New Roman" w:hAnsi="Times New Roman" w:cs="Times New Roman"/>
          <w:b/>
          <w:color w:val="595959" w:themeColor="text1" w:themeTint="A6"/>
          <w:sz w:val="26"/>
          <w:szCs w:val="26"/>
        </w:rPr>
        <w:t xml:space="preserve"> anteriormente all’approvazione del pacchetto normativo del 2014</w:t>
      </w:r>
      <w:r w:rsidR="00372F9B" w:rsidRPr="00210832">
        <w:rPr>
          <w:rFonts w:ascii="Times New Roman" w:hAnsi="Times New Roman" w:cs="Times New Roman"/>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L’analisi in questione (necessariamente breve) si soffermerà essenzialmente sulla giurisprudenza della CGUE in tema di presupposti e condizioni per procedere – in modo legittimo – a un affidamento </w:t>
      </w:r>
      <w:r w:rsidRPr="00210832">
        <w:rPr>
          <w:rFonts w:ascii="Times New Roman" w:hAnsi="Times New Roman" w:cs="Times New Roman"/>
          <w:i/>
          <w:color w:val="595959" w:themeColor="text1" w:themeTint="A6"/>
          <w:sz w:val="26"/>
          <w:szCs w:val="26"/>
        </w:rPr>
        <w:t>in house</w:t>
      </w:r>
      <w:r w:rsidRPr="00210832">
        <w:rPr>
          <w:rFonts w:ascii="Times New Roman" w:hAnsi="Times New Roman" w:cs="Times New Roman"/>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Come è noto, i presupposti applicativi per l’affidamento </w:t>
      </w:r>
      <w:r w:rsidRPr="00210832">
        <w:rPr>
          <w:rFonts w:ascii="Times New Roman" w:hAnsi="Times New Roman" w:cs="Times New Roman"/>
          <w:bCs/>
          <w:i/>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sono stati delineati per la prima volta dalla CGCE con la </w:t>
      </w:r>
      <w:r w:rsidRPr="00210832">
        <w:rPr>
          <w:rFonts w:ascii="Times New Roman" w:hAnsi="Times New Roman" w:cs="Times New Roman"/>
          <w:b/>
          <w:bCs/>
          <w:color w:val="595959" w:themeColor="text1" w:themeTint="A6"/>
          <w:sz w:val="26"/>
          <w:szCs w:val="26"/>
        </w:rPr>
        <w:t xml:space="preserve">sentenza sul caso </w:t>
      </w:r>
      <w:r w:rsidRPr="00210832">
        <w:rPr>
          <w:rFonts w:ascii="Times New Roman" w:hAnsi="Times New Roman" w:cs="Times New Roman"/>
          <w:b/>
          <w:bCs/>
          <w:i/>
          <w:color w:val="595959" w:themeColor="text1" w:themeTint="A6"/>
          <w:sz w:val="26"/>
          <w:szCs w:val="26"/>
        </w:rPr>
        <w:t>Teckal</w:t>
      </w:r>
      <w:r w:rsidRPr="00210832">
        <w:rPr>
          <w:rFonts w:ascii="Times New Roman" w:hAnsi="Times New Roman" w:cs="Times New Roman"/>
          <w:b/>
          <w:bCs/>
          <w:color w:val="595959" w:themeColor="text1" w:themeTint="A6"/>
          <w:sz w:val="26"/>
          <w:szCs w:val="26"/>
        </w:rPr>
        <w:t xml:space="preserve"> del 18 novembre 1999 (in causa C-107/98)</w:t>
      </w:r>
      <w:r w:rsidR="00850F9A"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lastRenderedPageBreak/>
        <w:t>La decisione della Corte di Lussemburgo fu resa all’esito di un’</w:t>
      </w:r>
      <w:r w:rsidRPr="00210832">
        <w:rPr>
          <w:rFonts w:ascii="Times New Roman" w:hAnsi="Times New Roman" w:cs="Times New Roman"/>
          <w:b/>
          <w:bCs/>
          <w:color w:val="595959" w:themeColor="text1" w:themeTint="A6"/>
          <w:sz w:val="26"/>
          <w:szCs w:val="26"/>
        </w:rPr>
        <w:t>ordinanza di rimessione</w:t>
      </w:r>
      <w:r w:rsidRPr="00210832">
        <w:rPr>
          <w:rFonts w:ascii="Times New Roman" w:hAnsi="Times New Roman" w:cs="Times New Roman"/>
          <w:bCs/>
          <w:color w:val="595959" w:themeColor="text1" w:themeTint="A6"/>
          <w:sz w:val="26"/>
          <w:szCs w:val="26"/>
        </w:rPr>
        <w:t xml:space="preserve"> </w:t>
      </w:r>
      <w:r w:rsidRPr="00210832">
        <w:rPr>
          <w:rFonts w:ascii="Times New Roman" w:hAnsi="Times New Roman" w:cs="Times New Roman"/>
          <w:bCs/>
          <w:i/>
          <w:iCs/>
          <w:color w:val="595959" w:themeColor="text1" w:themeTint="A6"/>
          <w:sz w:val="26"/>
          <w:szCs w:val="26"/>
        </w:rPr>
        <w:t>ex</w:t>
      </w:r>
      <w:r w:rsidRPr="00210832">
        <w:rPr>
          <w:rFonts w:ascii="Times New Roman" w:hAnsi="Times New Roman" w:cs="Times New Roman"/>
          <w:bCs/>
          <w:color w:val="595959" w:themeColor="text1" w:themeTint="A6"/>
          <w:sz w:val="26"/>
          <w:szCs w:val="26"/>
        </w:rPr>
        <w:t xml:space="preserve"> articolo 234 del TCE (in seguito: articolo 267 del TFUE) </w:t>
      </w:r>
      <w:r w:rsidRPr="00210832">
        <w:rPr>
          <w:rFonts w:ascii="Times New Roman" w:hAnsi="Times New Roman" w:cs="Times New Roman"/>
          <w:b/>
          <w:bCs/>
          <w:color w:val="595959" w:themeColor="text1" w:themeTint="A6"/>
          <w:sz w:val="26"/>
          <w:szCs w:val="26"/>
        </w:rPr>
        <w:t>del T.A.R. dell’Emilia-Romagna</w:t>
      </w:r>
      <w:r w:rsidRPr="00210832">
        <w:rPr>
          <w:rFonts w:ascii="Times New Roman" w:hAnsi="Times New Roman" w:cs="Times New Roman"/>
          <w:bCs/>
          <w:color w:val="595959" w:themeColor="text1" w:themeTint="A6"/>
          <w:sz w:val="26"/>
          <w:szCs w:val="26"/>
        </w:rPr>
        <w:t xml:space="preserve"> su un caso avente ad oggetto la fornitura dei servizi di riscaldamento del Comune di Viano (RE).</w:t>
      </w:r>
    </w:p>
    <w:p w:rsidR="00372F9B" w:rsidRPr="00210832" w:rsidRDefault="00824351"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91008" behindDoc="0" locked="0" layoutInCell="0" allowOverlap="1" wp14:anchorId="7887BDDE" wp14:editId="0A8BDBF2">
                <wp:simplePos x="0" y="0"/>
                <wp:positionH relativeFrom="column">
                  <wp:posOffset>5550010</wp:posOffset>
                </wp:positionH>
                <wp:positionV relativeFrom="line">
                  <wp:posOffset>62312</wp:posOffset>
                </wp:positionV>
                <wp:extent cx="1057275" cy="802640"/>
                <wp:effectExtent l="0" t="0" r="9525" b="0"/>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La sentenza sul caso Teckal </w:t>
                            </w:r>
                          </w:p>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e i ‘due requisiti’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28" type="#_x0000_t202" style="position:absolute;left:0;text-align:left;margin-left:437pt;margin-top:4.9pt;width:83.25pt;height:63.2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" o:allowincell="f" stroked="f">
                <v:path arrowok="t"/>
                <v:textbox>
                  <w:txbxContent>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La sentenza sul caso Teckal </w:t>
                      </w:r>
                    </w:p>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e i ‘due requisiti’</w:t>
                      </w:r>
                    </w:p>
                  </w:txbxContent>
                </v:textbox>
                <w10:wrap type="square" anchory="line"/>
              </v:shape>
            </w:pict>
          </mc:Fallback>
        </mc:AlternateContent>
      </w:r>
      <w:r w:rsidR="00372F9B" w:rsidRPr="00210832">
        <w:rPr>
          <w:rFonts w:ascii="Times New Roman" w:hAnsi="Times New Roman" w:cs="Times New Roman"/>
          <w:bCs/>
          <w:color w:val="595959" w:themeColor="text1" w:themeTint="A6"/>
          <w:sz w:val="26"/>
          <w:szCs w:val="26"/>
        </w:rPr>
        <w:t xml:space="preserve">Nell’occasione la Corte di giustizia affermò che si poteva prescindere da un affidamento con gara </w:t>
      </w:r>
      <w:r w:rsidR="003F72F1" w:rsidRPr="00210832">
        <w:rPr>
          <w:rFonts w:ascii="Times New Roman" w:hAnsi="Times New Roman" w:cs="Times New Roman"/>
          <w:bCs/>
          <w:color w:val="595959" w:themeColor="text1" w:themeTint="A6"/>
          <w:sz w:val="26"/>
          <w:szCs w:val="26"/>
        </w:rPr>
        <w:t xml:space="preserve">di servizi altrimenti contendibili sul mercato </w:t>
      </w:r>
      <w:r w:rsidR="00372F9B" w:rsidRPr="00210832">
        <w:rPr>
          <w:rFonts w:ascii="Times New Roman" w:hAnsi="Times New Roman" w:cs="Times New Roman"/>
          <w:bCs/>
          <w:color w:val="595959" w:themeColor="text1" w:themeTint="A6"/>
          <w:sz w:val="26"/>
          <w:szCs w:val="26"/>
        </w:rPr>
        <w:t>(e procedere a un affidamento diretto in favore di una società formalmente distinta rispetto all’ente conferente) a condizione che tale società si configurasse come ‘</w:t>
      </w:r>
      <w:r w:rsidR="00372F9B" w:rsidRPr="00210832">
        <w:rPr>
          <w:rFonts w:ascii="Times New Roman" w:hAnsi="Times New Roman" w:cs="Times New Roman"/>
          <w:bCs/>
          <w:i/>
          <w:iCs/>
          <w:color w:val="595959" w:themeColor="text1" w:themeTint="A6"/>
          <w:sz w:val="26"/>
          <w:szCs w:val="26"/>
        </w:rPr>
        <w:t>organismo in house</w:t>
      </w:r>
      <w:r w:rsidR="00372F9B"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Tale possibilità sussisteva al ricorrere di condizioni requisiti:</w:t>
      </w:r>
    </w:p>
    <w:p w:rsidR="00372F9B" w:rsidRPr="00210832" w:rsidRDefault="00372F9B" w:rsidP="003F72F1">
      <w:pPr>
        <w:pStyle w:val="Paragrafoelenco"/>
        <w:numPr>
          <w:ilvl w:val="0"/>
          <w:numId w:val="14"/>
        </w:numPr>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che l’Ente conferente eserciti su quello conferitario un controllo analogo a quello esercitato sui propri uffici o articolazioni interne (</w:t>
      </w:r>
      <w:r w:rsidRPr="00210832">
        <w:rPr>
          <w:rFonts w:ascii="Times New Roman" w:hAnsi="Times New Roman" w:cs="Times New Roman"/>
          <w:b/>
          <w:bCs/>
          <w:color w:val="595959" w:themeColor="text1" w:themeTint="A6"/>
          <w:sz w:val="26"/>
          <w:szCs w:val="26"/>
        </w:rPr>
        <w:t>requisito del controllo analogo</w:t>
      </w:r>
      <w:r w:rsidRPr="00210832">
        <w:rPr>
          <w:rFonts w:ascii="Times New Roman" w:hAnsi="Times New Roman" w:cs="Times New Roman"/>
          <w:bCs/>
          <w:color w:val="595959" w:themeColor="text1" w:themeTint="A6"/>
          <w:sz w:val="26"/>
          <w:szCs w:val="26"/>
        </w:rPr>
        <w:t xml:space="preserve"> o del controllo strutturale);</w:t>
      </w:r>
    </w:p>
    <w:p w:rsidR="00372F9B" w:rsidRPr="00210832" w:rsidRDefault="00372F9B" w:rsidP="003F72F1">
      <w:pPr>
        <w:pStyle w:val="Paragrafoelenco"/>
        <w:numPr>
          <w:ilvl w:val="0"/>
          <w:numId w:val="14"/>
        </w:numPr>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che l’Ente conferitario svolga la parte prevalente della propria attività con l’Ente (o gli Enti) che la controllano (</w:t>
      </w:r>
      <w:r w:rsidRPr="00210832">
        <w:rPr>
          <w:rFonts w:ascii="Times New Roman" w:hAnsi="Times New Roman" w:cs="Times New Roman"/>
          <w:b/>
          <w:bCs/>
          <w:color w:val="595959" w:themeColor="text1" w:themeTint="A6"/>
          <w:sz w:val="26"/>
          <w:szCs w:val="26"/>
        </w:rPr>
        <w:t>requisito dell’attività prevalente</w:t>
      </w:r>
      <w:r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Si trattava evidentemente di requisiti che dovevano necessariamente sussistere in modo cumulativo, a pena di illegittimità dell’affidamento.</w:t>
      </w: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p>
    <w:tbl>
      <w:tblPr>
        <w:tblStyle w:val="Grigliatabella"/>
        <w:tblW w:w="0" w:type="auto"/>
        <w:tblLook w:val="04A0" w:firstRow="1" w:lastRow="0" w:firstColumn="1" w:lastColumn="0" w:noHBand="0" w:noVBand="1"/>
      </w:tblPr>
      <w:tblGrid>
        <w:gridCol w:w="8642"/>
      </w:tblGrid>
      <w:tr w:rsidR="00372F9B" w:rsidRPr="00210832" w:rsidTr="008939AB">
        <w:tc>
          <w:tcPr>
            <w:tcW w:w="8642" w:type="dxa"/>
          </w:tcPr>
          <w:p w:rsidR="00372F9B" w:rsidRPr="00210832" w:rsidRDefault="00372F9B" w:rsidP="008939AB">
            <w:pPr>
              <w:ind w:right="1133"/>
              <w:jc w:val="both"/>
              <w:rPr>
                <w:rFonts w:ascii="Times New Roman" w:hAnsi="Times New Roman" w:cs="Times New Roman"/>
                <w:bCs/>
                <w:color w:val="595959" w:themeColor="text1" w:themeTint="A6"/>
                <w:sz w:val="26"/>
                <w:szCs w:val="26"/>
              </w:rPr>
            </w:pPr>
          </w:p>
          <w:p w:rsidR="00372F9B" w:rsidRPr="00210832" w:rsidRDefault="00372F9B" w:rsidP="008939AB">
            <w:pPr>
              <w:ind w:right="1133"/>
              <w:jc w:val="center"/>
              <w:rPr>
                <w:rFonts w:ascii="Times New Roman" w:hAnsi="Times New Roman" w:cs="Times New Roman"/>
                <w:b/>
                <w:bCs/>
                <w:color w:val="595959" w:themeColor="text1" w:themeTint="A6"/>
                <w:sz w:val="26"/>
                <w:szCs w:val="26"/>
              </w:rPr>
            </w:pPr>
            <w:r w:rsidRPr="00210832">
              <w:rPr>
                <w:rFonts w:ascii="Times New Roman" w:hAnsi="Times New Roman" w:cs="Times New Roman"/>
                <w:b/>
                <w:bCs/>
                <w:color w:val="595959" w:themeColor="text1" w:themeTint="A6"/>
                <w:sz w:val="26"/>
                <w:szCs w:val="26"/>
              </w:rPr>
              <w:t>Corte di giustizia delle CE</w:t>
            </w:r>
          </w:p>
          <w:p w:rsidR="00372F9B" w:rsidRPr="00210832" w:rsidRDefault="00372F9B" w:rsidP="008939AB">
            <w:pPr>
              <w:ind w:right="1133"/>
              <w:jc w:val="center"/>
              <w:rPr>
                <w:rFonts w:ascii="Times New Roman" w:hAnsi="Times New Roman" w:cs="Times New Roman"/>
                <w:bCs/>
                <w:color w:val="595959" w:themeColor="text1" w:themeTint="A6"/>
                <w:sz w:val="26"/>
                <w:szCs w:val="26"/>
              </w:rPr>
            </w:pPr>
            <w:r w:rsidRPr="00210832">
              <w:rPr>
                <w:rFonts w:ascii="Times New Roman" w:hAnsi="Times New Roman" w:cs="Times New Roman"/>
                <w:b/>
                <w:bCs/>
                <w:color w:val="595959" w:themeColor="text1" w:themeTint="A6"/>
                <w:sz w:val="26"/>
                <w:szCs w:val="26"/>
              </w:rPr>
              <w:t>Sentenza 18 novembre 1999 in causa C-107/98 (</w:t>
            </w:r>
            <w:r w:rsidRPr="00210832">
              <w:rPr>
                <w:rFonts w:ascii="Times New Roman" w:hAnsi="Times New Roman" w:cs="Times New Roman"/>
                <w:b/>
                <w:bCs/>
                <w:i/>
                <w:color w:val="595959" w:themeColor="text1" w:themeTint="A6"/>
                <w:sz w:val="26"/>
                <w:szCs w:val="26"/>
              </w:rPr>
              <w:t>Teckal</w:t>
            </w:r>
            <w:r w:rsidRPr="00210832">
              <w:rPr>
                <w:rFonts w:ascii="Times New Roman" w:hAnsi="Times New Roman" w:cs="Times New Roman"/>
                <w:b/>
                <w:bCs/>
                <w:color w:val="595959" w:themeColor="text1" w:themeTint="A6"/>
                <w:sz w:val="26"/>
                <w:szCs w:val="26"/>
              </w:rPr>
              <w:t>)</w:t>
            </w:r>
          </w:p>
          <w:p w:rsidR="00372F9B" w:rsidRPr="00210832" w:rsidRDefault="00372F9B" w:rsidP="008939AB">
            <w:pPr>
              <w:ind w:right="1133"/>
              <w:jc w:val="center"/>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(punto 46 e segg.)</w:t>
            </w:r>
          </w:p>
          <w:p w:rsidR="00372F9B" w:rsidRPr="00210832" w:rsidRDefault="00372F9B" w:rsidP="008939AB">
            <w:pPr>
              <w:ind w:right="1133"/>
              <w:jc w:val="both"/>
              <w:rPr>
                <w:rFonts w:ascii="Times New Roman" w:hAnsi="Times New Roman" w:cs="Times New Roman"/>
                <w:bCs/>
                <w:color w:val="595959" w:themeColor="text1" w:themeTint="A6"/>
                <w:sz w:val="26"/>
                <w:szCs w:val="26"/>
              </w:rPr>
            </w:pPr>
          </w:p>
          <w:p w:rsidR="00372F9B" w:rsidRPr="00210832" w:rsidRDefault="00372F9B" w:rsidP="008939AB">
            <w:pPr>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color w:val="595959" w:themeColor="text1" w:themeTint="A6"/>
                <w:sz w:val="26"/>
                <w:szCs w:val="26"/>
              </w:rPr>
              <w:t>“</w:t>
            </w:r>
            <w:r w:rsidRPr="00210832">
              <w:rPr>
                <w:rFonts w:ascii="Times New Roman" w:eastAsia="Times New Roman" w:hAnsi="Times New Roman" w:cs="Times New Roman"/>
                <w:i/>
                <w:color w:val="595959" w:themeColor="text1" w:themeTint="A6"/>
                <w:sz w:val="26"/>
                <w:szCs w:val="26"/>
              </w:rPr>
              <w:t xml:space="preserve">(…) Il comune di Viano, in quanto ente locale, è un'amministrazione aggiudicatrice ai sensi dell'art. 1, lett. b), della direttiva 93/36. Spetta pertanto al giudice nazionale verificare se il rapporto tra tale amministrazione e l'AGAC soddisfi anche le altre condizioni previste dalla direttiva 93/36 per configurare un appalto pubblico di forniture. </w:t>
            </w:r>
          </w:p>
          <w:p w:rsidR="00372F9B" w:rsidRPr="00210832" w:rsidRDefault="00372F9B" w:rsidP="008939AB">
            <w:pPr>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Ciò avviene, conformemente all'art. 1, lett. a), della direttiva 93/36, se si tratta di un contratto concluso per iscritto a titolo oneroso avente per oggetto, in particolare, l'acquisto di prodotti. </w:t>
            </w:r>
          </w:p>
          <w:p w:rsidR="00372F9B" w:rsidRPr="00210832" w:rsidRDefault="00372F9B" w:rsidP="008939AB">
            <w:pPr>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E' pacifico nella fattispecie che l'AGAC fornisce prodotti, ossia combustibili, al comune di Viano dietro pagamento di un corrispettivo. </w:t>
            </w:r>
          </w:p>
          <w:p w:rsidR="00372F9B" w:rsidRPr="00210832" w:rsidRDefault="00372F9B" w:rsidP="008939AB">
            <w:pPr>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Relativamente all'esistenza di un contratto, il giudice nazionale deve verificare se vi sia stato un incontro di volontà tra due persone distinte. </w:t>
            </w:r>
          </w:p>
          <w:p w:rsidR="00372F9B" w:rsidRPr="00210832" w:rsidRDefault="00372F9B" w:rsidP="008939AB">
            <w:pPr>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A questo proposito, conformemente all'art. 1, lett. a), della direttiva 93/36, basta, in linea di principio, che il contratto sia stato stipulato, da una parte, da un ente locale e, dall'altra, da una persona giuridicamente distinta da quest'ultimo. </w:t>
            </w:r>
            <w:r w:rsidRPr="00210832">
              <w:rPr>
                <w:rFonts w:ascii="Times New Roman" w:eastAsia="Times New Roman" w:hAnsi="Times New Roman" w:cs="Times New Roman"/>
                <w:b/>
                <w:i/>
                <w:color w:val="595959" w:themeColor="text1" w:themeTint="A6"/>
                <w:sz w:val="26"/>
                <w:szCs w:val="26"/>
              </w:rPr>
              <w:t>Può avvenire diversamente solo nel caso in cui, nel contempo, l'ente locale eserciti sulla persona di cui trattasi un controllo analogo a quello da esso esercitato sui propri servizi e questa persona realizzi la parte più importante della propria attività con l'ente o con gli enti locali che la controllano</w:t>
            </w:r>
            <w:r w:rsidRPr="00210832">
              <w:rPr>
                <w:rFonts w:ascii="Times New Roman" w:eastAsia="Times New Roman" w:hAnsi="Times New Roman" w:cs="Times New Roman"/>
                <w:i/>
                <w:color w:val="595959" w:themeColor="text1" w:themeTint="A6"/>
                <w:sz w:val="26"/>
                <w:szCs w:val="26"/>
              </w:rPr>
              <w:t xml:space="preserve">. </w:t>
            </w:r>
          </w:p>
          <w:p w:rsidR="00372F9B" w:rsidRPr="00210832" w:rsidRDefault="00372F9B" w:rsidP="008939AB">
            <w:pPr>
              <w:jc w:val="both"/>
              <w:rPr>
                <w:rFonts w:ascii="Times New Roman" w:eastAsia="Times New Roman" w:hAnsi="Times New Roman" w:cs="Times New Roman"/>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Occorre pertanto risolvere la questione pregiudiziale nel senso che la direttiva 93/36 è applicabile ove un'amministrazione aggiudicatrice, quale un ente locale, decida di stipulare per iscritto, con un ente distinto da essa sul piano formale e autonomo rispetto ad essa sul piano decisionale, un contratto a titolo oneroso </w:t>
            </w:r>
            <w:r w:rsidRPr="00210832">
              <w:rPr>
                <w:rFonts w:ascii="Times New Roman" w:eastAsia="Times New Roman" w:hAnsi="Times New Roman" w:cs="Times New Roman"/>
                <w:i/>
                <w:color w:val="595959" w:themeColor="text1" w:themeTint="A6"/>
                <w:sz w:val="26"/>
                <w:szCs w:val="26"/>
              </w:rPr>
              <w:lastRenderedPageBreak/>
              <w:t>avente ad oggetto la fornitura di prodotti, indipendentemente dal fatto che tale ultimo ente sia a sua volta un'amministrazione aggiudicatrice o meno</w:t>
            </w:r>
            <w:r w:rsidRPr="00210832">
              <w:rPr>
                <w:rFonts w:ascii="Times New Roman" w:eastAsia="Times New Roman" w:hAnsi="Times New Roman" w:cs="Times New Roman"/>
                <w:color w:val="595959" w:themeColor="text1" w:themeTint="A6"/>
                <w:sz w:val="26"/>
                <w:szCs w:val="26"/>
              </w:rPr>
              <w:t>”.</w:t>
            </w:r>
          </w:p>
          <w:p w:rsidR="00372F9B" w:rsidRPr="00210832" w:rsidRDefault="00372F9B" w:rsidP="008939AB">
            <w:pPr>
              <w:ind w:right="1133"/>
              <w:jc w:val="both"/>
              <w:rPr>
                <w:rFonts w:ascii="Times New Roman" w:hAnsi="Times New Roman" w:cs="Times New Roman"/>
                <w:bCs/>
                <w:color w:val="595959" w:themeColor="text1" w:themeTint="A6"/>
                <w:sz w:val="26"/>
                <w:szCs w:val="26"/>
              </w:rPr>
            </w:pPr>
          </w:p>
        </w:tc>
      </w:tr>
    </w:tbl>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p>
    <w:p w:rsidR="00372F9B" w:rsidRPr="00210832" w:rsidRDefault="00824351" w:rsidP="00372F9B">
      <w:pPr>
        <w:tabs>
          <w:tab w:val="num" w:pos="720"/>
        </w:tabs>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93056" behindDoc="0" locked="0" layoutInCell="0" allowOverlap="1" wp14:anchorId="7887BDDE" wp14:editId="0A8BDBF2">
                <wp:simplePos x="0" y="0"/>
                <wp:positionH relativeFrom="column">
                  <wp:posOffset>5565913</wp:posOffset>
                </wp:positionH>
                <wp:positionV relativeFrom="line">
                  <wp:posOffset>62313</wp:posOffset>
                </wp:positionV>
                <wp:extent cx="1057275" cy="802640"/>
                <wp:effectExtent l="0" t="0" r="9525" b="0"/>
                <wp:wrapSquare wrapText="bothSides"/>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La successiva evoluzione giurispruden-ziale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29" type="#_x0000_t202" style="position:absolute;left:0;text-align:left;margin-left:438.25pt;margin-top:4.9pt;width:83.25pt;height:63.2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" o:allowincell="f" stroked="f">
                <v:path arrowok="t"/>
                <v:textbox>
                  <w:txbxContent>
                    <w:p w:rsidR="00B65723" w:rsidRPr="00164714" w:rsidRDefault="00B65723" w:rsidP="00824351">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La successiva evoluzione giurispruden-ziale</w:t>
                      </w:r>
                    </w:p>
                  </w:txbxContent>
                </v:textbox>
                <w10:wrap type="square" anchory="line"/>
              </v:shape>
            </w:pict>
          </mc:Fallback>
        </mc:AlternateContent>
      </w:r>
      <w:r w:rsidR="00372F9B" w:rsidRPr="00210832">
        <w:rPr>
          <w:rFonts w:ascii="Times New Roman" w:hAnsi="Times New Roman" w:cs="Times New Roman"/>
          <w:bCs/>
          <w:color w:val="595959" w:themeColor="text1" w:themeTint="A6"/>
          <w:sz w:val="26"/>
          <w:szCs w:val="26"/>
        </w:rPr>
        <w:t>Per quanto riguarda l’evoluzione giurisprudenziale, all’indomani dell’</w:t>
      </w:r>
      <w:r w:rsidR="00F06D2C" w:rsidRPr="00210832">
        <w:rPr>
          <w:rFonts w:ascii="Times New Roman" w:hAnsi="Times New Roman" w:cs="Times New Roman"/>
          <w:bCs/>
          <w:color w:val="595959" w:themeColor="text1" w:themeTint="A6"/>
          <w:sz w:val="26"/>
          <w:szCs w:val="26"/>
        </w:rPr>
        <w:t xml:space="preserve">enucleazione dell’istituto </w:t>
      </w:r>
      <w:r w:rsidR="00372F9B" w:rsidRPr="00210832">
        <w:rPr>
          <w:rFonts w:ascii="Times New Roman" w:hAnsi="Times New Roman" w:cs="Times New Roman"/>
          <w:bCs/>
          <w:color w:val="595959" w:themeColor="text1" w:themeTint="A6"/>
          <w:sz w:val="26"/>
          <w:szCs w:val="26"/>
        </w:rPr>
        <w:t>sia la giurisprudenza della Corte di giustizia, sia la giurisprudenza nazionale iniziarono a valutarne i presupposti e i contorni applicativi in modo estremamente rigoroso (sino ad affermare che il ricorso all’istituto stesso non rappresentasse un ordinario corollario del principio di libertà organizzativa delle amministrazioni ma rappresentasse piuttosto un’eccezione al principio di libera concorrenza in materia di affidamenti).</w:t>
      </w:r>
    </w:p>
    <w:p w:rsidR="00372F9B" w:rsidRPr="00210832" w:rsidRDefault="00AF4720"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95104" behindDoc="0" locked="0" layoutInCell="0" allowOverlap="1" wp14:anchorId="7887BDDE" wp14:editId="0A8BDBF2">
                <wp:simplePos x="0" y="0"/>
                <wp:positionH relativeFrom="column">
                  <wp:posOffset>5565472</wp:posOffset>
                </wp:positionH>
                <wp:positionV relativeFrom="line">
                  <wp:posOffset>53892</wp:posOffset>
                </wp:positionV>
                <wp:extent cx="1057275" cy="802640"/>
                <wp:effectExtent l="0" t="0" r="9525" b="0"/>
                <wp:wrapSquare wrapText="bothSides"/>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In house e partecipazione di capitali privati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30" type="#_x0000_t202" style="position:absolute;left:0;text-align:left;margin-left:438.25pt;margin-top:4.25pt;width:83.25pt;height:63.2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" o:allowincell="f" stroked="f">
                <v:path arrowok="t"/>
                <v:textbo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In house e partecipazione di capitali privati</w:t>
                      </w:r>
                    </w:p>
                  </w:txbxContent>
                </v:textbox>
                <w10:wrap type="square" anchory="line"/>
              </v:shape>
            </w:pict>
          </mc:Fallback>
        </mc:AlternateContent>
      </w:r>
      <w:r w:rsidR="00372F9B" w:rsidRPr="00210832">
        <w:rPr>
          <w:rFonts w:ascii="Times New Roman" w:hAnsi="Times New Roman" w:cs="Times New Roman"/>
          <w:bCs/>
          <w:color w:val="595959" w:themeColor="text1" w:themeTint="A6"/>
          <w:sz w:val="26"/>
          <w:szCs w:val="26"/>
        </w:rPr>
        <w:t xml:space="preserve">Per quanto riguarda la </w:t>
      </w:r>
      <w:r w:rsidR="00372F9B" w:rsidRPr="00210832">
        <w:rPr>
          <w:rFonts w:ascii="Times New Roman" w:hAnsi="Times New Roman" w:cs="Times New Roman"/>
          <w:b/>
          <w:bCs/>
          <w:color w:val="595959" w:themeColor="text1" w:themeTint="A6"/>
          <w:sz w:val="26"/>
          <w:szCs w:val="26"/>
        </w:rPr>
        <w:t>giurisprudenza relativa c.d. ‘primo requisito Teckal’</w:t>
      </w:r>
      <w:r w:rsidR="00372F9B" w:rsidRPr="00210832">
        <w:rPr>
          <w:rFonts w:ascii="Times New Roman" w:hAnsi="Times New Roman" w:cs="Times New Roman"/>
          <w:bCs/>
          <w:color w:val="595959" w:themeColor="text1" w:themeTint="A6"/>
          <w:sz w:val="26"/>
          <w:szCs w:val="26"/>
        </w:rPr>
        <w:t xml:space="preserve"> (o: </w:t>
      </w:r>
      <w:r w:rsidR="00372F9B" w:rsidRPr="00210832">
        <w:rPr>
          <w:rFonts w:ascii="Times New Roman" w:hAnsi="Times New Roman" w:cs="Times New Roman"/>
          <w:b/>
          <w:bCs/>
          <w:i/>
          <w:color w:val="595959" w:themeColor="text1" w:themeTint="A6"/>
          <w:sz w:val="26"/>
          <w:szCs w:val="26"/>
        </w:rPr>
        <w:t>requisito del controllo analogo</w:t>
      </w:r>
      <w:r w:rsidR="00372F9B" w:rsidRPr="00210832">
        <w:rPr>
          <w:rFonts w:ascii="Times New Roman" w:hAnsi="Times New Roman" w:cs="Times New Roman"/>
          <w:bCs/>
          <w:color w:val="595959" w:themeColor="text1" w:themeTint="A6"/>
          <w:sz w:val="26"/>
          <w:szCs w:val="26"/>
        </w:rPr>
        <w:t>): è stata esclusa la sussistenza di un controllo analogo nel caso in cui il capitale della società potenzialmente ‘</w:t>
      </w:r>
      <w:r w:rsidR="00372F9B" w:rsidRPr="00210832">
        <w:rPr>
          <w:rFonts w:ascii="Times New Roman" w:hAnsi="Times New Roman" w:cs="Times New Roman"/>
          <w:bCs/>
          <w:i/>
          <w:iCs/>
          <w:color w:val="595959" w:themeColor="text1" w:themeTint="A6"/>
          <w:sz w:val="26"/>
          <w:szCs w:val="26"/>
        </w:rPr>
        <w:t>in house</w:t>
      </w:r>
      <w:r w:rsidR="00372F9B" w:rsidRPr="00210832">
        <w:rPr>
          <w:rFonts w:ascii="Times New Roman" w:hAnsi="Times New Roman" w:cs="Times New Roman"/>
          <w:bCs/>
          <w:color w:val="595959" w:themeColor="text1" w:themeTint="A6"/>
          <w:sz w:val="26"/>
          <w:szCs w:val="26"/>
        </w:rPr>
        <w:t xml:space="preserve">’ sia partecipato anche in quota minoritaria da soggetti privati (in tal senso la </w:t>
      </w:r>
      <w:r w:rsidR="00372F9B" w:rsidRPr="00210832">
        <w:rPr>
          <w:rFonts w:ascii="Times New Roman" w:hAnsi="Times New Roman" w:cs="Times New Roman"/>
          <w:b/>
          <w:bCs/>
          <w:color w:val="595959" w:themeColor="text1" w:themeTint="A6"/>
          <w:sz w:val="26"/>
          <w:szCs w:val="26"/>
        </w:rPr>
        <w:t xml:space="preserve">sentenza 11 gennaio 2005 in causa C-26/03 – </w:t>
      </w:r>
      <w:r w:rsidR="00372F9B" w:rsidRPr="00210832">
        <w:rPr>
          <w:rFonts w:ascii="Times New Roman" w:hAnsi="Times New Roman" w:cs="Times New Roman"/>
          <w:b/>
          <w:bCs/>
          <w:i/>
          <w:color w:val="595959" w:themeColor="text1" w:themeTint="A6"/>
          <w:sz w:val="26"/>
          <w:szCs w:val="26"/>
        </w:rPr>
        <w:t>Stadt Halle</w:t>
      </w:r>
      <w:r w:rsidR="00372F9B" w:rsidRPr="00210832">
        <w:rPr>
          <w:rFonts w:ascii="Times New Roman" w:hAnsi="Times New Roman" w:cs="Times New Roman"/>
          <w:b/>
          <w:bCs/>
          <w:color w:val="595959" w:themeColor="text1" w:themeTint="A6"/>
          <w:sz w:val="26"/>
          <w:szCs w:val="26"/>
        </w:rPr>
        <w:t xml:space="preserve"> </w:t>
      </w:r>
      <w:r w:rsidR="00F06D2C" w:rsidRPr="00210832">
        <w:rPr>
          <w:rFonts w:ascii="Times New Roman" w:hAnsi="Times New Roman" w:cs="Times New Roman"/>
          <w:b/>
          <w:bCs/>
          <w:color w:val="595959" w:themeColor="text1" w:themeTint="A6"/>
          <w:sz w:val="26"/>
          <w:szCs w:val="26"/>
        </w:rPr>
        <w:t xml:space="preserve">– in termini analoghi </w:t>
      </w:r>
      <w:r w:rsidR="00372F9B" w:rsidRPr="00210832">
        <w:rPr>
          <w:rFonts w:ascii="Times New Roman" w:hAnsi="Times New Roman" w:cs="Times New Roman"/>
          <w:b/>
          <w:bCs/>
          <w:color w:val="595959" w:themeColor="text1" w:themeTint="A6"/>
          <w:sz w:val="26"/>
          <w:szCs w:val="26"/>
        </w:rPr>
        <w:t xml:space="preserve"> la sentenza Cons. Stato, Ad. Plen. 3 marzo 2008, n. 1</w:t>
      </w:r>
      <w:r w:rsidR="00F06D2C" w:rsidRPr="00210832">
        <w:rPr>
          <w:rFonts w:ascii="Times New Roman" w:hAnsi="Times New Roman" w:cs="Times New Roman"/>
          <w:b/>
          <w:bCs/>
          <w:color w:val="595959" w:themeColor="text1" w:themeTint="A6"/>
          <w:sz w:val="26"/>
          <w:szCs w:val="26"/>
        </w:rPr>
        <w:t xml:space="preserve"> -</w:t>
      </w:r>
      <w:r w:rsidR="00372F9B" w:rsidRPr="00210832">
        <w:rPr>
          <w:rFonts w:ascii="Times New Roman" w:hAnsi="Times New Roman" w:cs="Times New Roman"/>
          <w:bCs/>
          <w:color w:val="595959" w:themeColor="text1" w:themeTint="A6"/>
          <w:sz w:val="26"/>
          <w:szCs w:val="26"/>
        </w:rPr>
        <w:t>)</w:t>
      </w:r>
      <w:r w:rsidR="00372F9B" w:rsidRPr="00210832">
        <w:rPr>
          <w:rStyle w:val="Rimandonotaapidipagina"/>
          <w:rFonts w:ascii="Times New Roman" w:hAnsi="Times New Roman" w:cs="Times New Roman"/>
          <w:bCs/>
          <w:color w:val="595959" w:themeColor="text1" w:themeTint="A6"/>
          <w:sz w:val="26"/>
          <w:szCs w:val="26"/>
        </w:rPr>
        <w:footnoteReference w:id="3"/>
      </w:r>
      <w:r w:rsidR="00372F9B" w:rsidRPr="00210832">
        <w:rPr>
          <w:rFonts w:ascii="Times New Roman" w:hAnsi="Times New Roman" w:cs="Times New Roman"/>
          <w:bCs/>
          <w:color w:val="595959" w:themeColor="text1" w:themeTint="A6"/>
          <w:sz w:val="26"/>
          <w:szCs w:val="26"/>
        </w:rPr>
        <w:t>.</w:t>
      </w:r>
    </w:p>
    <w:p w:rsidR="00372F9B" w:rsidRPr="00210832" w:rsidRDefault="00AF4720"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97152" behindDoc="0" locked="0" layoutInCell="0" allowOverlap="1" wp14:anchorId="7887BDDE" wp14:editId="0A8BDBF2">
                <wp:simplePos x="0" y="0"/>
                <wp:positionH relativeFrom="column">
                  <wp:posOffset>5565913</wp:posOffset>
                </wp:positionH>
                <wp:positionV relativeFrom="line">
                  <wp:posOffset>69933</wp:posOffset>
                </wp:positionV>
                <wp:extent cx="1057275" cy="802640"/>
                <wp:effectExtent l="0" t="0" r="9525" b="0"/>
                <wp:wrapSquare wrapText="bothSides"/>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Controllo analogo </w:t>
                            </w:r>
                          </w:p>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e poteri gestori del CdA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31" type="#_x0000_t202" style="position:absolute;left:0;text-align:left;margin-left:438.25pt;margin-top:5.5pt;width:83.25pt;height:63.2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" o:allowincell="f" stroked="f">
                <v:path arrowok="t"/>
                <v:textbo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Controllo analogo </w:t>
                      </w:r>
                    </w:p>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e poteri gestori del CdA</w:t>
                      </w:r>
                    </w:p>
                  </w:txbxContent>
                </v:textbox>
                <w10:wrap type="square" anchory="line"/>
              </v:shape>
            </w:pict>
          </mc:Fallback>
        </mc:AlternateContent>
      </w:r>
      <w:r w:rsidR="00372F9B" w:rsidRPr="00210832">
        <w:rPr>
          <w:rFonts w:ascii="Times New Roman" w:hAnsi="Times New Roman" w:cs="Times New Roman"/>
          <w:bCs/>
          <w:color w:val="595959" w:themeColor="text1" w:themeTint="A6"/>
          <w:sz w:val="26"/>
          <w:szCs w:val="26"/>
        </w:rPr>
        <w:t>La giurisprudenza della Corte di Lussemburgo escluse inoltre la sussistenza di un controllo analogo (e quindi di una relazione ‘</w:t>
      </w:r>
      <w:r w:rsidR="00372F9B" w:rsidRPr="00210832">
        <w:rPr>
          <w:rFonts w:ascii="Times New Roman" w:hAnsi="Times New Roman" w:cs="Times New Roman"/>
          <w:bCs/>
          <w:i/>
          <w:iCs/>
          <w:color w:val="595959" w:themeColor="text1" w:themeTint="A6"/>
          <w:sz w:val="26"/>
          <w:szCs w:val="26"/>
        </w:rPr>
        <w:t>in house</w:t>
      </w:r>
      <w:r w:rsidR="00372F9B" w:rsidRPr="00210832">
        <w:rPr>
          <w:rFonts w:ascii="Times New Roman" w:hAnsi="Times New Roman" w:cs="Times New Roman"/>
          <w:bCs/>
          <w:color w:val="595959" w:themeColor="text1" w:themeTint="A6"/>
          <w:sz w:val="26"/>
          <w:szCs w:val="26"/>
        </w:rPr>
        <w:t>’) nel caso in cui il soggetto affidatario, pur se partecipato integralmente da un’amministrazione pubblica, fosse comunque governato da un consiglio di amministrazione caratterizzato da rilevanti poteri gestori esercitabili in modo sostanzialmente autonomo (</w:t>
      </w:r>
      <w:r w:rsidR="00372F9B" w:rsidRPr="00210832">
        <w:rPr>
          <w:rFonts w:ascii="Times New Roman" w:hAnsi="Times New Roman" w:cs="Times New Roman"/>
          <w:b/>
          <w:bCs/>
          <w:color w:val="595959" w:themeColor="text1" w:themeTint="A6"/>
          <w:sz w:val="26"/>
          <w:szCs w:val="26"/>
        </w:rPr>
        <w:t xml:space="preserve">sentenza 13 ottobre 2005 in causa C-458/03 - </w:t>
      </w:r>
      <w:r w:rsidR="00372F9B" w:rsidRPr="00210832">
        <w:rPr>
          <w:rFonts w:ascii="Times New Roman" w:hAnsi="Times New Roman" w:cs="Times New Roman"/>
          <w:b/>
          <w:bCs/>
          <w:i/>
          <w:iCs/>
          <w:color w:val="595959" w:themeColor="text1" w:themeTint="A6"/>
          <w:sz w:val="26"/>
          <w:szCs w:val="26"/>
        </w:rPr>
        <w:t>Parking Brixen</w:t>
      </w:r>
      <w:r w:rsidR="00372F9B"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La giurisprudenza della Corte di Lussemburgo ha inoltre escluso la sussistenza del requisito del ‘controllo analogo’ (e quindi di un rapporto ‘</w:t>
      </w:r>
      <w:r w:rsidRPr="00210832">
        <w:rPr>
          <w:rFonts w:ascii="Times New Roman" w:hAnsi="Times New Roman" w:cs="Times New Roman"/>
          <w:bCs/>
          <w:i/>
          <w:iCs/>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in senso proprio) laddove, pur sussistendo al momento dell’affidamento una partecipazione interamente pubblica, nondimeno lo statuto sociale dell’organismo conferitario contempli </w:t>
      </w:r>
      <w:r w:rsidRPr="00210832">
        <w:rPr>
          <w:rFonts w:ascii="Times New Roman" w:hAnsi="Times New Roman" w:cs="Times New Roman"/>
          <w:bCs/>
          <w:i/>
          <w:iCs/>
          <w:color w:val="595959" w:themeColor="text1" w:themeTint="A6"/>
          <w:sz w:val="26"/>
          <w:szCs w:val="26"/>
        </w:rPr>
        <w:t>la possibilità</w:t>
      </w:r>
      <w:r w:rsidR="002322F9" w:rsidRPr="00210832">
        <w:rPr>
          <w:rFonts w:ascii="Times New Roman" w:hAnsi="Times New Roman" w:cs="Times New Roman"/>
          <w:bCs/>
          <w:color w:val="595959" w:themeColor="text1" w:themeTint="A6"/>
          <w:sz w:val="26"/>
          <w:szCs w:val="26"/>
        </w:rPr>
        <w:t xml:space="preserve"> </w:t>
      </w:r>
      <w:r w:rsidRPr="00210832">
        <w:rPr>
          <w:rFonts w:ascii="Times New Roman" w:hAnsi="Times New Roman" w:cs="Times New Roman"/>
          <w:bCs/>
          <w:color w:val="595959" w:themeColor="text1" w:themeTint="A6"/>
          <w:sz w:val="26"/>
          <w:szCs w:val="26"/>
        </w:rPr>
        <w:t xml:space="preserve">di alienare o cedere a terzi una parte del capitale (in tal senso la </w:t>
      </w:r>
      <w:r w:rsidRPr="00210832">
        <w:rPr>
          <w:rFonts w:ascii="Times New Roman" w:hAnsi="Times New Roman" w:cs="Times New Roman"/>
          <w:b/>
          <w:bCs/>
          <w:color w:val="595959" w:themeColor="text1" w:themeTint="A6"/>
          <w:sz w:val="26"/>
          <w:szCs w:val="26"/>
        </w:rPr>
        <w:t>sentenza 10 settembre 2009 in causa C-573/07 - SEA</w:t>
      </w:r>
      <w:r w:rsidRPr="00210832">
        <w:rPr>
          <w:rFonts w:ascii="Times New Roman" w:hAnsi="Times New Roman" w:cs="Times New Roman"/>
          <w:bCs/>
          <w:color w:val="595959" w:themeColor="text1" w:themeTint="A6"/>
          <w:sz w:val="26"/>
          <w:szCs w:val="26"/>
        </w:rPr>
        <w:t>).</w:t>
      </w:r>
    </w:p>
    <w:p w:rsidR="00372F9B" w:rsidRPr="00210832" w:rsidRDefault="00372F9B" w:rsidP="00372F9B">
      <w:pPr>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La giurisprudenza della Corte ha inoltre enucleato uno stringente novero di poteri ispettivi e di controllo (ad es., in materia di bilanci) che il soggetto conferente deve necessariamente poter esercitare su quello conferitario perché possa dirsi sussistente il requisito del controllo analogo (in tal senso la </w:t>
      </w:r>
      <w:r w:rsidRPr="00210832">
        <w:rPr>
          <w:rFonts w:ascii="Times New Roman" w:hAnsi="Times New Roman" w:cs="Times New Roman"/>
          <w:b/>
          <w:bCs/>
          <w:color w:val="595959" w:themeColor="text1" w:themeTint="A6"/>
          <w:sz w:val="26"/>
          <w:szCs w:val="26"/>
        </w:rPr>
        <w:t xml:space="preserve">sentenza sul caso </w:t>
      </w:r>
      <w:r w:rsidRPr="00210832">
        <w:rPr>
          <w:rFonts w:ascii="Times New Roman" w:hAnsi="Times New Roman" w:cs="Times New Roman"/>
          <w:b/>
          <w:bCs/>
          <w:i/>
          <w:iCs/>
          <w:color w:val="595959" w:themeColor="text1" w:themeTint="A6"/>
          <w:sz w:val="26"/>
          <w:szCs w:val="26"/>
        </w:rPr>
        <w:t>Parking Brixen</w:t>
      </w:r>
      <w:r w:rsidRPr="00210832">
        <w:rPr>
          <w:rFonts w:ascii="Times New Roman" w:hAnsi="Times New Roman" w:cs="Times New Roman"/>
          <w:b/>
          <w:bCs/>
          <w:color w:val="595959" w:themeColor="text1" w:themeTint="A6"/>
          <w:sz w:val="26"/>
          <w:szCs w:val="26"/>
        </w:rPr>
        <w:t xml:space="preserve"> in causa C-458/03</w:t>
      </w:r>
      <w:r w:rsidRPr="00210832">
        <w:rPr>
          <w:rFonts w:ascii="Times New Roman" w:hAnsi="Times New Roman" w:cs="Times New Roman"/>
          <w:bCs/>
          <w:color w:val="595959" w:themeColor="text1" w:themeTint="A6"/>
          <w:sz w:val="26"/>
          <w:szCs w:val="26"/>
        </w:rPr>
        <w:t>).</w:t>
      </w:r>
    </w:p>
    <w:p w:rsidR="00372F9B" w:rsidRPr="00210832" w:rsidRDefault="00AF4720"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699200" behindDoc="0" locked="0" layoutInCell="0" allowOverlap="1" wp14:anchorId="7887BDDE" wp14:editId="0A8BDBF2">
                <wp:simplePos x="0" y="0"/>
                <wp:positionH relativeFrom="column">
                  <wp:posOffset>5518205</wp:posOffset>
                </wp:positionH>
                <wp:positionV relativeFrom="line">
                  <wp:posOffset>45775</wp:posOffset>
                </wp:positionV>
                <wp:extent cx="1057275" cy="802640"/>
                <wp:effectExtent l="0" t="0" r="9525" b="0"/>
                <wp:wrapSquare wrapText="bothSides"/>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Attività prevalente </w:t>
                            </w:r>
                          </w:p>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o esclusiva?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32" type="#_x0000_t202" style="position:absolute;left:0;text-align:left;margin-left:434.5pt;margin-top:3.6pt;width:83.25pt;height:63.2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" o:allowincell="f" stroked="f">
                <v:path arrowok="t"/>
                <v:textbox>
                  <w:txbxContent>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Attività prevalente </w:t>
                      </w:r>
                    </w:p>
                    <w:p w:rsidR="00B65723" w:rsidRPr="00164714" w:rsidRDefault="00B65723" w:rsidP="00AF4720">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o esclusiva?</w:t>
                      </w:r>
                    </w:p>
                  </w:txbxContent>
                </v:textbox>
                <w10:wrap type="square" anchory="line"/>
              </v:shape>
            </w:pict>
          </mc:Fallback>
        </mc:AlternateContent>
      </w:r>
      <w:r w:rsidR="00372F9B" w:rsidRPr="00210832">
        <w:rPr>
          <w:rFonts w:ascii="Times New Roman" w:hAnsi="Times New Roman" w:cs="Times New Roman"/>
          <w:bCs/>
          <w:color w:val="595959" w:themeColor="text1" w:themeTint="A6"/>
          <w:sz w:val="26"/>
          <w:szCs w:val="26"/>
        </w:rPr>
        <w:t xml:space="preserve">Ma anche per quanto riguarda il </w:t>
      </w:r>
      <w:r w:rsidR="00372F9B" w:rsidRPr="00210832">
        <w:rPr>
          <w:rFonts w:ascii="Times New Roman" w:hAnsi="Times New Roman" w:cs="Times New Roman"/>
          <w:b/>
          <w:bCs/>
          <w:color w:val="595959" w:themeColor="text1" w:themeTint="A6"/>
          <w:sz w:val="26"/>
          <w:szCs w:val="26"/>
        </w:rPr>
        <w:t xml:space="preserve">secondo requisito </w:t>
      </w:r>
      <w:r w:rsidR="00372F9B" w:rsidRPr="00210832">
        <w:rPr>
          <w:rFonts w:ascii="Times New Roman" w:hAnsi="Times New Roman" w:cs="Times New Roman"/>
          <w:b/>
          <w:bCs/>
          <w:i/>
          <w:color w:val="595959" w:themeColor="text1" w:themeTint="A6"/>
          <w:sz w:val="26"/>
          <w:szCs w:val="26"/>
        </w:rPr>
        <w:t>Teckal</w:t>
      </w:r>
      <w:r w:rsidR="00372F9B" w:rsidRPr="00210832">
        <w:rPr>
          <w:rFonts w:ascii="Times New Roman" w:hAnsi="Times New Roman" w:cs="Times New Roman"/>
          <w:bCs/>
          <w:color w:val="595959" w:themeColor="text1" w:themeTint="A6"/>
          <w:sz w:val="26"/>
          <w:szCs w:val="26"/>
        </w:rPr>
        <w:t xml:space="preserve"> (</w:t>
      </w:r>
      <w:r w:rsidR="00372F9B" w:rsidRPr="00210832">
        <w:rPr>
          <w:rFonts w:ascii="Times New Roman" w:hAnsi="Times New Roman" w:cs="Times New Roman"/>
          <w:b/>
          <w:bCs/>
          <w:color w:val="595959" w:themeColor="text1" w:themeTint="A6"/>
          <w:sz w:val="26"/>
          <w:szCs w:val="26"/>
        </w:rPr>
        <w:t>requisito dell’attività prevalente</w:t>
      </w:r>
      <w:r w:rsidR="00372F9B" w:rsidRPr="00210832">
        <w:rPr>
          <w:rFonts w:ascii="Times New Roman" w:hAnsi="Times New Roman" w:cs="Times New Roman"/>
          <w:bCs/>
          <w:color w:val="595959" w:themeColor="text1" w:themeTint="A6"/>
          <w:sz w:val="26"/>
          <w:szCs w:val="26"/>
        </w:rPr>
        <w:t>), la giurisprudenza della Corte di Lussemburgo ha serbato un atteggiamento di pari rigore applicativo.</w:t>
      </w: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In particolare:</w:t>
      </w:r>
    </w:p>
    <w:p w:rsidR="00372F9B" w:rsidRPr="00210832" w:rsidRDefault="00372F9B" w:rsidP="00372F9B">
      <w:pPr>
        <w:spacing w:after="0" w:line="240" w:lineRule="auto"/>
        <w:ind w:left="567" w:right="1133" w:hanging="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lastRenderedPageBreak/>
        <w:t xml:space="preserve">- </w:t>
      </w:r>
      <w:r w:rsidRPr="00210832">
        <w:rPr>
          <w:rFonts w:ascii="Times New Roman" w:hAnsi="Times New Roman" w:cs="Times New Roman"/>
          <w:bCs/>
          <w:color w:val="595959" w:themeColor="text1" w:themeTint="A6"/>
          <w:sz w:val="26"/>
          <w:szCs w:val="26"/>
        </w:rPr>
        <w:tab/>
        <w:t>è stato affermato che il requisito dell’attività prevalente possa dirsi predicabile solo laddove la società potenzialmente ‘</w:t>
      </w:r>
      <w:r w:rsidRPr="00210832">
        <w:rPr>
          <w:rFonts w:ascii="Times New Roman" w:hAnsi="Times New Roman" w:cs="Times New Roman"/>
          <w:bCs/>
          <w:i/>
          <w:iCs/>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realizzi la propria attività in </w:t>
      </w:r>
      <w:r w:rsidRPr="00210832">
        <w:rPr>
          <w:rFonts w:ascii="Times New Roman" w:hAnsi="Times New Roman" w:cs="Times New Roman"/>
          <w:b/>
          <w:bCs/>
          <w:color w:val="595959" w:themeColor="text1" w:themeTint="A6"/>
          <w:sz w:val="26"/>
          <w:szCs w:val="26"/>
        </w:rPr>
        <w:t xml:space="preserve">regime di sostanziale esclusività con il soggetto conferente </w:t>
      </w:r>
      <w:r w:rsidRPr="00210832">
        <w:rPr>
          <w:rFonts w:ascii="Times New Roman" w:hAnsi="Times New Roman" w:cs="Times New Roman"/>
          <w:bCs/>
          <w:color w:val="595959" w:themeColor="text1" w:themeTint="A6"/>
          <w:sz w:val="26"/>
          <w:szCs w:val="26"/>
        </w:rPr>
        <w:t>(in tal senso la</w:t>
      </w:r>
      <w:r w:rsidRPr="00210832">
        <w:rPr>
          <w:rFonts w:ascii="Times New Roman" w:hAnsi="Times New Roman" w:cs="Times New Roman"/>
          <w:b/>
          <w:bCs/>
          <w:color w:val="595959" w:themeColor="text1" w:themeTint="A6"/>
          <w:sz w:val="26"/>
          <w:szCs w:val="26"/>
        </w:rPr>
        <w:t xml:space="preserve"> sentenza 11 maggio 2006 in causa C-340/04 - </w:t>
      </w:r>
      <w:r w:rsidRPr="00210832">
        <w:rPr>
          <w:rFonts w:ascii="Times New Roman" w:hAnsi="Times New Roman" w:cs="Times New Roman"/>
          <w:b/>
          <w:bCs/>
          <w:i/>
          <w:iCs/>
          <w:color w:val="595959" w:themeColor="text1" w:themeTint="A6"/>
          <w:sz w:val="26"/>
          <w:szCs w:val="26"/>
          <w:u w:val="single"/>
        </w:rPr>
        <w:t>Carbotermo</w:t>
      </w:r>
      <w:r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left="567" w:right="1133" w:hanging="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 </w:t>
      </w:r>
      <w:r w:rsidRPr="00210832">
        <w:rPr>
          <w:rFonts w:ascii="Times New Roman" w:hAnsi="Times New Roman" w:cs="Times New Roman"/>
          <w:bCs/>
          <w:color w:val="595959" w:themeColor="text1" w:themeTint="A6"/>
          <w:sz w:val="26"/>
          <w:szCs w:val="26"/>
        </w:rPr>
        <w:tab/>
        <w:t xml:space="preserve">è stato affermato che, per ravvisarsi la sussistenza del </w:t>
      </w:r>
      <w:r w:rsidR="002322F9" w:rsidRPr="00210832">
        <w:rPr>
          <w:rFonts w:ascii="Times New Roman" w:hAnsi="Times New Roman" w:cs="Times New Roman"/>
          <w:bCs/>
          <w:color w:val="595959" w:themeColor="text1" w:themeTint="A6"/>
          <w:sz w:val="26"/>
          <w:szCs w:val="26"/>
        </w:rPr>
        <w:t xml:space="preserve">c.d. </w:t>
      </w:r>
      <w:r w:rsidRPr="00210832">
        <w:rPr>
          <w:rFonts w:ascii="Times New Roman" w:hAnsi="Times New Roman" w:cs="Times New Roman"/>
          <w:bCs/>
          <w:color w:val="595959" w:themeColor="text1" w:themeTint="A6"/>
          <w:sz w:val="26"/>
          <w:szCs w:val="26"/>
        </w:rPr>
        <w:t xml:space="preserve">‘secondo requisito’, </w:t>
      </w:r>
      <w:r w:rsidRPr="00210832">
        <w:rPr>
          <w:rFonts w:ascii="Times New Roman" w:hAnsi="Times New Roman" w:cs="Times New Roman"/>
          <w:b/>
          <w:bCs/>
          <w:color w:val="595959" w:themeColor="text1" w:themeTint="A6"/>
          <w:sz w:val="26"/>
          <w:szCs w:val="26"/>
        </w:rPr>
        <w:t>l’eventuale svolgimento di attività in favore di soggetti terzi debba presentare un carattere del tutto marginale</w:t>
      </w:r>
      <w:r w:rsidRPr="00210832">
        <w:rPr>
          <w:rFonts w:ascii="Times New Roman" w:hAnsi="Times New Roman" w:cs="Times New Roman"/>
          <w:bCs/>
          <w:color w:val="595959" w:themeColor="text1" w:themeTint="A6"/>
          <w:sz w:val="26"/>
          <w:szCs w:val="26"/>
        </w:rPr>
        <w:t xml:space="preserve"> (in tal senso la </w:t>
      </w:r>
      <w:r w:rsidRPr="00210832">
        <w:rPr>
          <w:rFonts w:ascii="Times New Roman" w:hAnsi="Times New Roman" w:cs="Times New Roman"/>
          <w:b/>
          <w:bCs/>
          <w:color w:val="595959" w:themeColor="text1" w:themeTint="A6"/>
          <w:sz w:val="26"/>
          <w:szCs w:val="26"/>
        </w:rPr>
        <w:t>sentenza CGCE, 11 dicembre 2008 in causa C-371/07 – Commissione c/ Italia</w:t>
      </w:r>
      <w:r w:rsidRPr="00210832">
        <w:rPr>
          <w:rFonts w:ascii="Times New Roman" w:hAnsi="Times New Roman" w:cs="Times New Roman"/>
          <w:bCs/>
          <w:color w:val="595959" w:themeColor="text1" w:themeTint="A6"/>
          <w:sz w:val="26"/>
          <w:szCs w:val="26"/>
        </w:rPr>
        <w:t>).</w:t>
      </w: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rPr>
      </w:pP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u w:val="single"/>
        </w:rPr>
      </w:pPr>
    </w:p>
    <w:p w:rsidR="00372F9B" w:rsidRPr="00210832" w:rsidRDefault="00372F9B" w:rsidP="00372F9B">
      <w:pPr>
        <w:spacing w:after="0" w:line="240" w:lineRule="auto"/>
        <w:ind w:right="1133" w:firstLine="567"/>
        <w:jc w:val="both"/>
        <w:rPr>
          <w:rFonts w:ascii="Times New Roman" w:hAnsi="Times New Roman" w:cs="Times New Roman"/>
          <w:bCs/>
          <w:color w:val="595959" w:themeColor="text1" w:themeTint="A6"/>
          <w:sz w:val="26"/>
          <w:szCs w:val="26"/>
          <w:u w:val="single"/>
        </w:rPr>
      </w:pPr>
    </w:p>
    <w:p w:rsidR="001C02B4" w:rsidRPr="00210832" w:rsidRDefault="0096151E" w:rsidP="00307FE9">
      <w:pPr>
        <w:pStyle w:val="Titolo1"/>
        <w:spacing w:before="0" w:line="240" w:lineRule="auto"/>
        <w:ind w:right="1133"/>
        <w:rPr>
          <w:rFonts w:ascii="Times New Roman" w:hAnsi="Times New Roman" w:cs="Times New Roman"/>
          <w:color w:val="595959" w:themeColor="text1" w:themeTint="A6"/>
        </w:rPr>
      </w:pPr>
      <w:r w:rsidRPr="00210832">
        <w:rPr>
          <w:rFonts w:ascii="Times New Roman" w:hAnsi="Times New Roman" w:cs="Times New Roman"/>
          <w:color w:val="595959" w:themeColor="text1" w:themeTint="A6"/>
        </w:rPr>
        <w:t>3.</w:t>
      </w:r>
      <w:r w:rsidR="001C02B4" w:rsidRPr="00210832">
        <w:rPr>
          <w:rFonts w:ascii="Times New Roman" w:hAnsi="Times New Roman" w:cs="Times New Roman"/>
          <w:color w:val="595959" w:themeColor="text1" w:themeTint="A6"/>
        </w:rPr>
        <w:t xml:space="preserve"> Le novità in tema di </w:t>
      </w:r>
      <w:r w:rsidR="001C02B4" w:rsidRPr="00210832">
        <w:rPr>
          <w:rFonts w:ascii="Times New Roman" w:hAnsi="Times New Roman" w:cs="Times New Roman"/>
          <w:i/>
          <w:iCs/>
          <w:color w:val="595959" w:themeColor="text1" w:themeTint="A6"/>
        </w:rPr>
        <w:t>in house providing</w:t>
      </w:r>
      <w:r w:rsidR="001C02B4" w:rsidRPr="00210832">
        <w:rPr>
          <w:rFonts w:ascii="Times New Roman" w:hAnsi="Times New Roman" w:cs="Times New Roman"/>
          <w:color w:val="595959" w:themeColor="text1" w:themeTint="A6"/>
        </w:rPr>
        <w:t xml:space="preserve"> introdotte dal nuovo Codice dei co</w:t>
      </w:r>
      <w:r w:rsidRPr="00210832">
        <w:rPr>
          <w:rFonts w:ascii="Times New Roman" w:hAnsi="Times New Roman" w:cs="Times New Roman"/>
          <w:color w:val="595959" w:themeColor="text1" w:themeTint="A6"/>
        </w:rPr>
        <w:t>ntratti pubblici e dal ‘D</w:t>
      </w:r>
      <w:r w:rsidR="001C02B4" w:rsidRPr="00210832">
        <w:rPr>
          <w:rFonts w:ascii="Times New Roman" w:hAnsi="Times New Roman" w:cs="Times New Roman"/>
          <w:color w:val="595959" w:themeColor="text1" w:themeTint="A6"/>
        </w:rPr>
        <w:t>ecreto correttivo</w:t>
      </w:r>
      <w:r w:rsidRPr="00210832">
        <w:rPr>
          <w:rFonts w:ascii="Times New Roman" w:hAnsi="Times New Roman" w:cs="Times New Roman"/>
          <w:color w:val="595959" w:themeColor="text1" w:themeTint="A6"/>
        </w:rPr>
        <w:t>’</w:t>
      </w:r>
      <w:r w:rsidR="001C02B4" w:rsidRPr="00210832">
        <w:rPr>
          <w:rFonts w:ascii="Times New Roman" w:hAnsi="Times New Roman" w:cs="Times New Roman"/>
          <w:color w:val="595959" w:themeColor="text1" w:themeTint="A6"/>
        </w:rPr>
        <w:t>.</w:t>
      </w:r>
    </w:p>
    <w:p w:rsidR="001C02B4" w:rsidRPr="00210832" w:rsidRDefault="00CA6695" w:rsidP="003A4603">
      <w:pPr>
        <w:pStyle w:val="Titolo1"/>
        <w:ind w:right="1133" w:firstLine="567"/>
        <w:rPr>
          <w:rFonts w:ascii="Times New Roman" w:hAnsi="Times New Roman" w:cs="Times New Roman"/>
          <w:color w:val="595959" w:themeColor="text1" w:themeTint="A6"/>
        </w:rPr>
      </w:pPr>
      <w:r w:rsidRPr="00210832">
        <w:rPr>
          <w:rFonts w:ascii="Times New Roman" w:hAnsi="Times New Roman" w:cs="Times New Roman"/>
          <w:noProof/>
          <w:color w:val="595959" w:themeColor="text1" w:themeTint="A6"/>
        </w:rPr>
        <mc:AlternateContent>
          <mc:Choice Requires="wps">
            <w:drawing>
              <wp:anchor distT="0" distB="0" distL="0" distR="0" simplePos="0" relativeHeight="251701248" behindDoc="0" locked="0" layoutInCell="0" allowOverlap="1" wp14:anchorId="7887BDDE" wp14:editId="0A8BDBF2">
                <wp:simplePos x="0" y="0"/>
                <wp:positionH relativeFrom="column">
                  <wp:posOffset>5542060</wp:posOffset>
                </wp:positionH>
                <wp:positionV relativeFrom="line">
                  <wp:posOffset>401099</wp:posOffset>
                </wp:positionV>
                <wp:extent cx="1057275" cy="802640"/>
                <wp:effectExtent l="0" t="0" r="9525" b="0"/>
                <wp:wrapSquare wrapText="bothSides"/>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Il contenuto </w:t>
                            </w:r>
                          </w:p>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di novità </w:t>
                            </w:r>
                          </w:p>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del ‘Codice’ del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BDDE" id="_x0000_s1033" type="#_x0000_t202" style="position:absolute;left:0;text-align:left;margin-left:436.4pt;margin-top:31.6pt;width:83.25pt;height:63.2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" o:allowincell="f" stroked="f">
                <v:path arrowok="t"/>
                <v:textbox>
                  <w:txbxContent>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Il contenuto </w:t>
                      </w:r>
                    </w:p>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di novità </w:t>
                      </w:r>
                    </w:p>
                    <w:p w:rsidR="00B65723" w:rsidRPr="00164714" w:rsidRDefault="00B65723" w:rsidP="00CA6695">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del ‘Codice’ del 2016</w:t>
                      </w:r>
                    </w:p>
                  </w:txbxContent>
                </v:textbox>
                <w10:wrap type="square" anchory="line"/>
              </v:shape>
            </w:pict>
          </mc:Fallback>
        </mc:AlternateContent>
      </w:r>
      <w:r w:rsidR="003A4603" w:rsidRPr="00210832">
        <w:rPr>
          <w:rFonts w:ascii="Times New Roman" w:hAnsi="Times New Roman" w:cs="Times New Roman"/>
          <w:b w:val="0"/>
          <w:color w:val="595959" w:themeColor="text1" w:themeTint="A6"/>
        </w:rPr>
        <w:t xml:space="preserve">Come si è già accennato, il </w:t>
      </w:r>
      <w:r w:rsidR="001C02B4" w:rsidRPr="00210832">
        <w:rPr>
          <w:rFonts w:ascii="Times New Roman" w:hAnsi="Times New Roman" w:cs="Times New Roman"/>
          <w:b w:val="0"/>
          <w:color w:val="595959" w:themeColor="text1" w:themeTint="A6"/>
        </w:rPr>
        <w:t xml:space="preserve">nuovo </w:t>
      </w:r>
      <w:r w:rsidR="003A4603" w:rsidRPr="00210832">
        <w:rPr>
          <w:rFonts w:ascii="Times New Roman" w:hAnsi="Times New Roman" w:cs="Times New Roman"/>
          <w:bCs w:val="0"/>
          <w:i/>
          <w:iCs/>
          <w:color w:val="595959" w:themeColor="text1" w:themeTint="A6"/>
        </w:rPr>
        <w:t>C</w:t>
      </w:r>
      <w:r w:rsidR="001C02B4" w:rsidRPr="00210832">
        <w:rPr>
          <w:rFonts w:ascii="Times New Roman" w:hAnsi="Times New Roman" w:cs="Times New Roman"/>
          <w:bCs w:val="0"/>
          <w:i/>
          <w:iCs/>
          <w:color w:val="595959" w:themeColor="text1" w:themeTint="A6"/>
        </w:rPr>
        <w:t>odice degli appalti pubblici e dei contratti di concessione</w:t>
      </w:r>
      <w:r w:rsidR="001C02B4" w:rsidRPr="00210832">
        <w:rPr>
          <w:rFonts w:ascii="Times New Roman" w:hAnsi="Times New Roman" w:cs="Times New Roman"/>
          <w:color w:val="595959" w:themeColor="text1" w:themeTint="A6"/>
        </w:rPr>
        <w:t xml:space="preserve"> reca </w:t>
      </w:r>
      <w:r w:rsidR="001C02B4" w:rsidRPr="00210832">
        <w:rPr>
          <w:rFonts w:ascii="Times New Roman" w:hAnsi="Times New Roman" w:cs="Times New Roman"/>
          <w:bCs w:val="0"/>
          <w:color w:val="595959" w:themeColor="text1" w:themeTint="A6"/>
        </w:rPr>
        <w:t>per la prima volta nell’esperienza nazionale</w:t>
      </w:r>
      <w:r w:rsidR="001C02B4" w:rsidRPr="00210832">
        <w:rPr>
          <w:rFonts w:ascii="Times New Roman" w:hAnsi="Times New Roman" w:cs="Times New Roman"/>
          <w:color w:val="595959" w:themeColor="text1" w:themeTint="A6"/>
        </w:rPr>
        <w:t xml:space="preserve"> una disciplina dell’</w:t>
      </w:r>
      <w:r w:rsidR="001C02B4" w:rsidRPr="00210832">
        <w:rPr>
          <w:rFonts w:ascii="Times New Roman" w:hAnsi="Times New Roman" w:cs="Times New Roman"/>
          <w:bCs w:val="0"/>
          <w:i/>
          <w:iCs/>
          <w:color w:val="595959" w:themeColor="text1" w:themeTint="A6"/>
        </w:rPr>
        <w:t>in house providing</w:t>
      </w:r>
      <w:r w:rsidR="001C02B4" w:rsidRPr="00210832">
        <w:rPr>
          <w:rFonts w:ascii="Times New Roman" w:hAnsi="Times New Roman" w:cs="Times New Roman"/>
          <w:b w:val="0"/>
          <w:bCs w:val="0"/>
          <w:i/>
          <w:iCs/>
          <w:color w:val="595959" w:themeColor="text1" w:themeTint="A6"/>
        </w:rPr>
        <w:t xml:space="preserve"> </w:t>
      </w:r>
      <w:r w:rsidR="001C02B4" w:rsidRPr="00210832">
        <w:rPr>
          <w:rFonts w:ascii="Times New Roman" w:hAnsi="Times New Roman" w:cs="Times New Roman"/>
          <w:b w:val="0"/>
          <w:bCs w:val="0"/>
          <w:iCs/>
          <w:color w:val="595959" w:themeColor="text1" w:themeTint="A6"/>
        </w:rPr>
        <w:t>che si caratterizza con un qualche carattere di compiutezza (sia pure, con le criticità connesse a un testo di recepimento che costituisce in massima parte un</w:t>
      </w:r>
      <w:r w:rsidR="001C02B4" w:rsidRPr="00210832">
        <w:rPr>
          <w:rFonts w:ascii="Times New Roman" w:hAnsi="Times New Roman" w:cs="Times New Roman"/>
          <w:b w:val="0"/>
          <w:bCs w:val="0"/>
          <w:i/>
          <w:iCs/>
          <w:color w:val="595959" w:themeColor="text1" w:themeTint="A6"/>
        </w:rPr>
        <w:t xml:space="preserve"> </w:t>
      </w:r>
      <w:r w:rsidR="001C02B4" w:rsidRPr="00210832">
        <w:rPr>
          <w:rFonts w:ascii="Times New Roman" w:hAnsi="Times New Roman" w:cs="Times New Roman"/>
          <w:bCs w:val="0"/>
          <w:color w:val="595959" w:themeColor="text1" w:themeTint="A6"/>
        </w:rPr>
        <w:t xml:space="preserve">puro e semplice esercizio di </w:t>
      </w:r>
      <w:r w:rsidR="001C02B4" w:rsidRPr="00210832">
        <w:rPr>
          <w:rFonts w:ascii="Times New Roman" w:hAnsi="Times New Roman" w:cs="Times New Roman"/>
          <w:bCs w:val="0"/>
          <w:i/>
          <w:iCs/>
          <w:color w:val="595959" w:themeColor="text1" w:themeTint="A6"/>
        </w:rPr>
        <w:t>copy out</w:t>
      </w:r>
      <w:r w:rsidR="001C02B4" w:rsidRPr="00210832">
        <w:rPr>
          <w:rFonts w:ascii="Times New Roman" w:hAnsi="Times New Roman" w:cs="Times New Roman"/>
          <w:bCs w:val="0"/>
          <w:color w:val="595959" w:themeColor="text1" w:themeTint="A6"/>
        </w:rPr>
        <w:t xml:space="preserve"> dei testi eurounitari</w:t>
      </w:r>
      <w:r w:rsidR="001C02B4" w:rsidRPr="00210832">
        <w:rPr>
          <w:rFonts w:ascii="Times New Roman" w:hAnsi="Times New Roman" w:cs="Times New Roman"/>
          <w:color w:val="595959" w:themeColor="text1" w:themeTint="A6"/>
        </w:rPr>
        <w:t xml:space="preserve"> di riferimento</w:t>
      </w:r>
      <w:r w:rsidR="001C02B4" w:rsidRPr="00210832">
        <w:rPr>
          <w:rFonts w:ascii="Times New Roman" w:hAnsi="Times New Roman" w:cs="Times New Roman"/>
          <w:b w:val="0"/>
          <w:color w:val="595959" w:themeColor="text1" w:themeTint="A6"/>
        </w:rPr>
        <w:t>)</w:t>
      </w:r>
      <w:r w:rsidR="00BD1252" w:rsidRPr="00210832">
        <w:rPr>
          <w:rStyle w:val="Rimandonotaapidipagina"/>
          <w:rFonts w:ascii="Times New Roman" w:hAnsi="Times New Roman" w:cs="Times New Roman"/>
          <w:b w:val="0"/>
          <w:color w:val="595959" w:themeColor="text1" w:themeTint="A6"/>
        </w:rPr>
        <w:footnoteReference w:id="4"/>
      </w:r>
      <w:r w:rsidR="001C02B4" w:rsidRPr="00210832">
        <w:rPr>
          <w:rFonts w:ascii="Times New Roman" w:hAnsi="Times New Roman" w:cs="Times New Roman"/>
          <w:color w:val="595959" w:themeColor="text1" w:themeTint="A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Non erano mancate negli anni passati talune iniziative (sia al livello nazionale, sia al livello UE) volte ad introdurre una disciplina generale in ordine ai presupposti e alle condizioni legittimanti il ricorso alla figura in questione, ma tali tentativi si erano per lo più risolti con sostanziali ‘nulla di fatto’.</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Vero è, poi, che lo stesso Legislatore italiano aveva in più occasioni introdotto disposizioni volte a disciplinare taluni aspetti degli affidamenti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xml:space="preserve"> (si pensi all’art 23- </w:t>
      </w:r>
      <w:r w:rsidRPr="00210832">
        <w:rPr>
          <w:rFonts w:ascii="Times New Roman" w:hAnsi="Times New Roman" w:cs="Times New Roman"/>
          <w:i/>
          <w:iCs/>
          <w:color w:val="595959" w:themeColor="text1" w:themeTint="A6"/>
          <w:sz w:val="26"/>
          <w:szCs w:val="26"/>
          <w:u w:color="000000"/>
        </w:rPr>
        <w:t>bis</w:t>
      </w:r>
      <w:r w:rsidRPr="00210832">
        <w:rPr>
          <w:rFonts w:ascii="Times New Roman" w:hAnsi="Times New Roman" w:cs="Times New Roman"/>
          <w:color w:val="595959" w:themeColor="text1" w:themeTint="A6"/>
          <w:sz w:val="26"/>
          <w:szCs w:val="26"/>
          <w:u w:color="000000"/>
        </w:rPr>
        <w:t xml:space="preserve"> del decreto-legge 25 giugno 2008, n. 112 sul cruciale tema dei servizi pubblici locali di rilevanza economica).</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Tuttavia tali disposizioni (peraltro volte di solito a limitare la possibilità di fare legittimo ricorso all’istituto) non ne delineavano</w:t>
      </w:r>
      <w:r w:rsidR="00BD1252" w:rsidRPr="00210832">
        <w:rPr>
          <w:rFonts w:ascii="Times New Roman" w:hAnsi="Times New Roman" w:cs="Times New Roman"/>
          <w:color w:val="595959" w:themeColor="text1" w:themeTint="A6"/>
          <w:sz w:val="26"/>
          <w:szCs w:val="26"/>
          <w:u w:color="000000"/>
        </w:rPr>
        <w:t xml:space="preserve"> i caratteri generali – mutuat</w:t>
      </w:r>
      <w:r w:rsidRPr="00210832">
        <w:rPr>
          <w:rFonts w:ascii="Times New Roman" w:hAnsi="Times New Roman" w:cs="Times New Roman"/>
          <w:color w:val="595959" w:themeColor="text1" w:themeTint="A6"/>
          <w:sz w:val="26"/>
          <w:szCs w:val="26"/>
          <w:u w:color="000000"/>
        </w:rPr>
        <w:t>i invece dall’elaborazione giurisprudenziale –, ma ne disciplinavano singoli aspetti con interventi nel loro complesso limitati e settoriali.</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Si può quindi affermare che </w:t>
      </w:r>
      <w:r w:rsidRPr="00210832">
        <w:rPr>
          <w:rFonts w:ascii="Times New Roman" w:hAnsi="Times New Roman" w:cs="Times New Roman"/>
          <w:b/>
          <w:color w:val="595959" w:themeColor="text1" w:themeTint="A6"/>
          <w:sz w:val="26"/>
          <w:szCs w:val="26"/>
          <w:u w:color="000000"/>
        </w:rPr>
        <w:t xml:space="preserve">la principale novità recata sul punto dal Codice del 2016 sia rappresentata </w:t>
      </w:r>
      <w:r w:rsidRPr="00210832">
        <w:rPr>
          <w:rFonts w:ascii="Times New Roman" w:hAnsi="Times New Roman" w:cs="Times New Roman"/>
          <w:b/>
          <w:i/>
          <w:iCs/>
          <w:color w:val="595959" w:themeColor="text1" w:themeTint="A6"/>
          <w:sz w:val="26"/>
          <w:szCs w:val="26"/>
          <w:u w:color="000000"/>
        </w:rPr>
        <w:t>in primis</w:t>
      </w:r>
      <w:r w:rsidRPr="00210832">
        <w:rPr>
          <w:rFonts w:ascii="Times New Roman" w:hAnsi="Times New Roman" w:cs="Times New Roman"/>
          <w:b/>
          <w:color w:val="595959" w:themeColor="text1" w:themeTint="A6"/>
          <w:sz w:val="26"/>
          <w:szCs w:val="26"/>
          <w:u w:color="000000"/>
        </w:rPr>
        <w:t xml:space="preserve"> dal fatto stesso che si sia reso possibile per la prima volta introdurre una disciplina generale</w:t>
      </w:r>
      <w:r w:rsidRPr="00210832">
        <w:rPr>
          <w:rFonts w:ascii="Times New Roman" w:hAnsi="Times New Roman" w:cs="Times New Roman"/>
          <w:color w:val="595959" w:themeColor="text1" w:themeTint="A6"/>
          <w:sz w:val="26"/>
          <w:szCs w:val="26"/>
          <w:u w:color="000000"/>
        </w:rPr>
        <w:t xml:space="preserve"> – pur se non completa ed esaustiva – </w:t>
      </w:r>
      <w:r w:rsidRPr="00210832">
        <w:rPr>
          <w:rFonts w:ascii="Times New Roman" w:hAnsi="Times New Roman" w:cs="Times New Roman"/>
          <w:b/>
          <w:color w:val="595959" w:themeColor="text1" w:themeTint="A6"/>
          <w:sz w:val="26"/>
          <w:szCs w:val="26"/>
          <w:u w:color="000000"/>
        </w:rPr>
        <w:t>dell’istituto</w:t>
      </w:r>
      <w:r w:rsidRPr="00210832">
        <w:rPr>
          <w:rFonts w:ascii="Times New Roman" w:hAnsi="Times New Roman" w:cs="Times New Roman"/>
          <w:color w:val="595959" w:themeColor="text1" w:themeTint="A6"/>
          <w:sz w:val="26"/>
          <w:szCs w:val="26"/>
          <w:u w:color="000000"/>
        </w:rPr>
        <w:t xml:space="preserve"> in esame.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È qui appena il caso di osservare che, anche al livello eurounitario, la disciplina introdotta dal c.d. ‘</w:t>
      </w:r>
      <w:r w:rsidRPr="00210832">
        <w:rPr>
          <w:rFonts w:ascii="Times New Roman" w:hAnsi="Times New Roman" w:cs="Times New Roman"/>
          <w:i/>
          <w:color w:val="595959" w:themeColor="text1" w:themeTint="A6"/>
          <w:sz w:val="26"/>
          <w:szCs w:val="26"/>
          <w:u w:color="000000"/>
        </w:rPr>
        <w:t>pacchetto appalti/concessioni</w:t>
      </w:r>
      <w:r w:rsidRPr="00210832">
        <w:rPr>
          <w:rFonts w:ascii="Times New Roman" w:hAnsi="Times New Roman" w:cs="Times New Roman"/>
          <w:color w:val="595959" w:themeColor="text1" w:themeTint="A6"/>
          <w:sz w:val="26"/>
          <w:szCs w:val="26"/>
          <w:u w:color="000000"/>
        </w:rPr>
        <w:t xml:space="preserve">’ del 2014 abbia rappresentato la prima traduzione normativa di un istituto di matrice essenzialmente giurisprudenziale, laddove – sino ad allora – i tentativi profusi in tal senso si erano sempre scontrati con i veti opposti da alcuni Stati Membri (Francia e Germania </w:t>
      </w:r>
      <w:r w:rsidRPr="00210832">
        <w:rPr>
          <w:rFonts w:ascii="Times New Roman" w:hAnsi="Times New Roman" w:cs="Times New Roman"/>
          <w:i/>
          <w:iCs/>
          <w:color w:val="595959" w:themeColor="text1" w:themeTint="A6"/>
          <w:sz w:val="26"/>
          <w:szCs w:val="26"/>
          <w:u w:color="000000"/>
        </w:rPr>
        <w:t>in primis</w:t>
      </w:r>
      <w:r w:rsidRPr="00210832">
        <w:rPr>
          <w:rFonts w:ascii="Times New Roman" w:hAnsi="Times New Roman" w:cs="Times New Roman"/>
          <w:color w:val="595959" w:themeColor="text1" w:themeTint="A6"/>
          <w:sz w:val="26"/>
          <w:szCs w:val="26"/>
          <w:u w:color="000000"/>
        </w:rPr>
        <w:t xml:space="preserve">), diffidenti nei confronti di una positivizzazione </w:t>
      </w:r>
      <w:r w:rsidRPr="00210832">
        <w:rPr>
          <w:rFonts w:ascii="Times New Roman" w:hAnsi="Times New Roman" w:cs="Times New Roman"/>
          <w:color w:val="595959" w:themeColor="text1" w:themeTint="A6"/>
          <w:sz w:val="26"/>
          <w:szCs w:val="26"/>
          <w:u w:color="000000"/>
        </w:rPr>
        <w:lastRenderedPageBreak/>
        <w:t>dell’istituto.</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Ed infatti, a seguito dell’enucleazione del fenomeno dell’</w:t>
      </w:r>
      <w:r w:rsidRPr="00210832">
        <w:rPr>
          <w:rFonts w:ascii="Times New Roman" w:hAnsi="Times New Roman" w:cs="Times New Roman"/>
          <w:i/>
          <w:color w:val="595959" w:themeColor="text1" w:themeTint="A6"/>
          <w:sz w:val="26"/>
          <w:szCs w:val="26"/>
          <w:u w:color="000000"/>
        </w:rPr>
        <w:t xml:space="preserve">in house providing </w:t>
      </w:r>
      <w:r w:rsidRPr="00210832">
        <w:rPr>
          <w:rFonts w:ascii="Times New Roman" w:hAnsi="Times New Roman" w:cs="Times New Roman"/>
          <w:color w:val="595959" w:themeColor="text1" w:themeTint="A6"/>
          <w:sz w:val="26"/>
          <w:szCs w:val="26"/>
          <w:u w:color="000000"/>
        </w:rPr>
        <w:t xml:space="preserve">ad opera della </w:t>
      </w:r>
      <w:r w:rsidRPr="00210832">
        <w:rPr>
          <w:rFonts w:ascii="Times New Roman" w:hAnsi="Times New Roman" w:cs="Times New Roman"/>
          <w:b/>
          <w:color w:val="595959" w:themeColor="text1" w:themeTint="A6"/>
          <w:sz w:val="26"/>
          <w:szCs w:val="26"/>
          <w:u w:color="000000"/>
        </w:rPr>
        <w:t xml:space="preserve">sentenza </w:t>
      </w:r>
      <w:r w:rsidRPr="00210832">
        <w:rPr>
          <w:rFonts w:ascii="Times New Roman" w:hAnsi="Times New Roman" w:cs="Times New Roman"/>
          <w:b/>
          <w:i/>
          <w:color w:val="595959" w:themeColor="text1" w:themeTint="A6"/>
          <w:sz w:val="26"/>
          <w:szCs w:val="26"/>
          <w:u w:color="000000"/>
        </w:rPr>
        <w:t>Teckal</w:t>
      </w:r>
      <w:r w:rsidRPr="00210832">
        <w:rPr>
          <w:rFonts w:ascii="Times New Roman" w:hAnsi="Times New Roman" w:cs="Times New Roman"/>
          <w:color w:val="595959" w:themeColor="text1" w:themeTint="A6"/>
          <w:sz w:val="26"/>
          <w:szCs w:val="26"/>
          <w:u w:color="000000"/>
        </w:rPr>
        <w:t xml:space="preserve"> del 1999, l’istituto è rimasto privo di una disciplina positiva al livello UE per circa quindici anni (</w:t>
      </w:r>
      <w:r w:rsidRPr="00210832">
        <w:rPr>
          <w:rFonts w:ascii="Times New Roman" w:hAnsi="Times New Roman" w:cs="Times New Roman"/>
          <w:i/>
          <w:color w:val="595959" w:themeColor="text1" w:themeTint="A6"/>
          <w:sz w:val="26"/>
          <w:szCs w:val="26"/>
          <w:u w:color="000000"/>
        </w:rPr>
        <w:t>i.e</w:t>
      </w:r>
      <w:r w:rsidRPr="00210832">
        <w:rPr>
          <w:rFonts w:ascii="Times New Roman" w:hAnsi="Times New Roman" w:cs="Times New Roman"/>
          <w:color w:val="595959" w:themeColor="text1" w:themeTint="A6"/>
          <w:sz w:val="26"/>
          <w:szCs w:val="26"/>
          <w:u w:color="000000"/>
        </w:rPr>
        <w:t>.: sino all’adozione del ‘pacchetto normativo appalti/concessioni’ del 2014).</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Si osserva che nel prosieguo del presente contributo si farà riferimento (per quanto riguarda la disciplina positiva dell’istituto) alle previsioni di cui all’</w:t>
      </w:r>
      <w:r w:rsidRPr="00210832">
        <w:rPr>
          <w:rFonts w:ascii="Times New Roman" w:hAnsi="Times New Roman" w:cs="Times New Roman"/>
          <w:b/>
          <w:color w:val="595959" w:themeColor="text1" w:themeTint="A6"/>
          <w:sz w:val="26"/>
          <w:szCs w:val="26"/>
          <w:u w:color="000000"/>
        </w:rPr>
        <w:t>articolo 12 della Dir. 2014/24/UE (c.d. ‘</w:t>
      </w:r>
      <w:r w:rsidRPr="00210832">
        <w:rPr>
          <w:rFonts w:ascii="Times New Roman" w:hAnsi="Times New Roman" w:cs="Times New Roman"/>
          <w:b/>
          <w:i/>
          <w:iCs/>
          <w:color w:val="595959" w:themeColor="text1" w:themeTint="A6"/>
          <w:sz w:val="26"/>
          <w:szCs w:val="26"/>
          <w:u w:color="000000"/>
        </w:rPr>
        <w:t>Direttiva appalti</w:t>
      </w:r>
      <w:r w:rsidRPr="00210832">
        <w:rPr>
          <w:rFonts w:ascii="Times New Roman" w:hAnsi="Times New Roman" w:cs="Times New Roman"/>
          <w:b/>
          <w:color w:val="595959" w:themeColor="text1" w:themeTint="A6"/>
          <w:sz w:val="26"/>
          <w:szCs w:val="26"/>
          <w:u w:color="000000"/>
        </w:rPr>
        <w:t>’)</w:t>
      </w:r>
      <w:r w:rsidRPr="00210832">
        <w:rPr>
          <w:rFonts w:ascii="Times New Roman" w:hAnsi="Times New Roman" w:cs="Times New Roman"/>
          <w:color w:val="595959" w:themeColor="text1" w:themeTint="A6"/>
          <w:sz w:val="26"/>
          <w:szCs w:val="26"/>
          <w:u w:color="000000"/>
        </w:rPr>
        <w:t>; anche se disposizioni sostanzialmente identiche sono presenti sia nella Dir. 2014/23/UE (c.d. ‘</w:t>
      </w:r>
      <w:r w:rsidRPr="00210832">
        <w:rPr>
          <w:rFonts w:ascii="Times New Roman" w:hAnsi="Times New Roman" w:cs="Times New Roman"/>
          <w:i/>
          <w:iCs/>
          <w:color w:val="595959" w:themeColor="text1" w:themeTint="A6"/>
          <w:sz w:val="26"/>
          <w:szCs w:val="26"/>
          <w:u w:color="000000"/>
        </w:rPr>
        <w:t>Direttiva concessioni</w:t>
      </w:r>
      <w:r w:rsidRPr="00210832">
        <w:rPr>
          <w:rFonts w:ascii="Times New Roman" w:hAnsi="Times New Roman" w:cs="Times New Roman"/>
          <w:color w:val="595959" w:themeColor="text1" w:themeTint="A6"/>
          <w:sz w:val="26"/>
          <w:szCs w:val="26"/>
          <w:u w:color="000000"/>
        </w:rPr>
        <w:t>’) che nella Dir. 2014/25/UE (c.d. ‘</w:t>
      </w:r>
      <w:r w:rsidRPr="00210832">
        <w:rPr>
          <w:rFonts w:ascii="Times New Roman" w:hAnsi="Times New Roman" w:cs="Times New Roman"/>
          <w:i/>
          <w:iCs/>
          <w:color w:val="595959" w:themeColor="text1" w:themeTint="A6"/>
          <w:sz w:val="26"/>
          <w:szCs w:val="26"/>
          <w:u w:color="000000"/>
        </w:rPr>
        <w:t>Direttiva settori speciali</w:t>
      </w:r>
      <w:r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Per quanto riguarda le modifiche apportate</w:t>
      </w:r>
      <w:r w:rsidR="004249F6" w:rsidRPr="00210832">
        <w:rPr>
          <w:rFonts w:ascii="Times New Roman" w:hAnsi="Times New Roman" w:cs="Times New Roman"/>
          <w:color w:val="595959" w:themeColor="text1" w:themeTint="A6"/>
          <w:sz w:val="26"/>
          <w:szCs w:val="26"/>
          <w:u w:color="000000"/>
        </w:rPr>
        <w:t xml:space="preserve"> dal </w:t>
      </w:r>
      <w:r w:rsidR="004249F6" w:rsidRPr="00210832">
        <w:rPr>
          <w:rFonts w:ascii="Times New Roman" w:hAnsi="Times New Roman" w:cs="Times New Roman"/>
          <w:b/>
          <w:color w:val="595959" w:themeColor="text1" w:themeTint="A6"/>
          <w:sz w:val="26"/>
          <w:szCs w:val="26"/>
          <w:u w:color="000000"/>
        </w:rPr>
        <w:t>D</w:t>
      </w:r>
      <w:r w:rsidRPr="00210832">
        <w:rPr>
          <w:rFonts w:ascii="Times New Roman" w:hAnsi="Times New Roman" w:cs="Times New Roman"/>
          <w:b/>
          <w:color w:val="595959" w:themeColor="text1" w:themeTint="A6"/>
          <w:sz w:val="26"/>
          <w:szCs w:val="26"/>
          <w:u w:color="000000"/>
        </w:rPr>
        <w:t>.lgs. n. 56 del 2017</w:t>
      </w:r>
      <w:r w:rsidRPr="00210832">
        <w:rPr>
          <w:rFonts w:ascii="Times New Roman" w:hAnsi="Times New Roman" w:cs="Times New Roman"/>
          <w:color w:val="595959" w:themeColor="text1" w:themeTint="A6"/>
          <w:sz w:val="26"/>
          <w:szCs w:val="26"/>
          <w:u w:color="000000"/>
        </w:rPr>
        <w:t xml:space="preserve"> (c.d. </w:t>
      </w:r>
      <w:r w:rsidRPr="00210832">
        <w:rPr>
          <w:rFonts w:ascii="Times New Roman" w:hAnsi="Times New Roman" w:cs="Times New Roman"/>
          <w:b/>
          <w:color w:val="595959" w:themeColor="text1" w:themeTint="A6"/>
          <w:sz w:val="26"/>
          <w:szCs w:val="26"/>
          <w:u w:color="000000"/>
        </w:rPr>
        <w:t>‘correttivo al Codice’</w:t>
      </w:r>
      <w:r w:rsidRPr="00210832">
        <w:rPr>
          <w:rFonts w:ascii="Times New Roman" w:hAnsi="Times New Roman" w:cs="Times New Roman"/>
          <w:color w:val="595959" w:themeColor="text1" w:themeTint="A6"/>
          <w:sz w:val="26"/>
          <w:szCs w:val="26"/>
          <w:u w:color="000000"/>
        </w:rPr>
        <w:t>) esse sono state piuttosto limitate sia con riferimento all’articolo 5 che all’articolo 192 (</w:t>
      </w:r>
      <w:r w:rsidRPr="00210832">
        <w:rPr>
          <w:rFonts w:ascii="Times New Roman" w:hAnsi="Times New Roman" w:cs="Times New Roman"/>
          <w:i/>
          <w:color w:val="595959" w:themeColor="text1" w:themeTint="A6"/>
          <w:sz w:val="26"/>
          <w:szCs w:val="26"/>
          <w:u w:color="000000"/>
        </w:rPr>
        <w:t>i.e</w:t>
      </w:r>
      <w:r w:rsidRPr="00210832">
        <w:rPr>
          <w:rFonts w:ascii="Times New Roman" w:hAnsi="Times New Roman" w:cs="Times New Roman"/>
          <w:color w:val="595959" w:themeColor="text1" w:themeTint="A6"/>
          <w:sz w:val="26"/>
          <w:szCs w:val="26"/>
          <w:u w:color="000000"/>
        </w:rPr>
        <w:t>.: con riferimento alle uniche due disposizioni del ‘Codice’ che disciplinano il fenomeno).</w:t>
      </w:r>
    </w:p>
    <w:p w:rsidR="001C02B4" w:rsidRPr="00210832" w:rsidRDefault="00A7518B"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03296" behindDoc="0" locked="0" layoutInCell="0" allowOverlap="1" wp14:anchorId="25B30B98" wp14:editId="60D09378">
                <wp:simplePos x="0" y="0"/>
                <wp:positionH relativeFrom="column">
                  <wp:posOffset>5577205</wp:posOffset>
                </wp:positionH>
                <wp:positionV relativeFrom="line">
                  <wp:posOffset>31115</wp:posOffset>
                </wp:positionV>
                <wp:extent cx="1104900" cy="937895"/>
                <wp:effectExtent l="0" t="0" r="0" b="0"/>
                <wp:wrapSquare wrapText="bothSides"/>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0" cy="937895"/>
                        </a:xfrm>
                        <a:prstGeom prst="rect">
                          <a:avLst/>
                        </a:prstGeom>
                        <a:solidFill>
                          <a:srgbClr val="FFFFFF"/>
                        </a:solidFill>
                        <a:ln w="9525">
                          <a:noFill/>
                          <a:miter lim="800000"/>
                          <a:headEnd/>
                          <a:tailEnd/>
                        </a:ln>
                      </wps:spPr>
                      <wps:txbx>
                        <w:txbxContent>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La legge delega </w:t>
                            </w:r>
                          </w:p>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n. 11/2016 </w:t>
                            </w:r>
                          </w:p>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e gli affidamenti </w:t>
                            </w:r>
                          </w:p>
                          <w:p w:rsidR="00B65723" w:rsidRPr="00164714" w:rsidRDefault="00B65723" w:rsidP="00A7518B">
                            <w:pPr>
                              <w:pStyle w:val="Pista"/>
                              <w:rPr>
                                <w:rFonts w:ascii="Times New Roman" w:hAnsi="Times New Roman" w:cs="Times New Roman"/>
                                <w:color w:val="595959" w:themeColor="text1" w:themeTint="A6"/>
                                <w:sz w:val="22"/>
                                <w:szCs w:val="22"/>
                              </w:rPr>
                            </w:pPr>
                            <w:r w:rsidRPr="00164714">
                              <w:rPr>
                                <w:rFonts w:ascii="Times New Roman" w:hAnsi="Times New Roman" w:cs="Times New Roman"/>
                                <w:color w:val="595959" w:themeColor="text1" w:themeTint="A6"/>
                                <w:sz w:val="22"/>
                                <w:szCs w:val="22"/>
                              </w:rPr>
                              <w:t>in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4" type="#_x0000_t202" style="position:absolute;left:0;text-align:left;margin-left:439.15pt;margin-top:2.45pt;width:87pt;height:73.85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" o:allowincell="f" stroked="f">
                <v:path arrowok="t"/>
                <v:textbox>
                  <w:txbxContent>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La legge delega </w:t>
                      </w:r>
                    </w:p>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n. 11/2016 </w:t>
                      </w:r>
                    </w:p>
                    <w:p w:rsidR="00B65723" w:rsidRPr="00164714" w:rsidRDefault="00B65723" w:rsidP="00A7518B">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 xml:space="preserve">e gli affidamenti </w:t>
                      </w:r>
                    </w:p>
                    <w:p w:rsidR="00B65723" w:rsidRPr="00164714" w:rsidRDefault="00B65723" w:rsidP="00A7518B">
                      <w:pPr>
                        <w:pStyle w:val="Pista"/>
                        <w:rPr>
                          <w:rFonts w:ascii="Times New Roman" w:hAnsi="Times New Roman" w:cs="Times New Roman"/>
                          <w:color w:val="595959" w:themeColor="text1" w:themeTint="A6"/>
                          <w:sz w:val="22"/>
                          <w:szCs w:val="22"/>
                        </w:rPr>
                      </w:pPr>
                      <w:r w:rsidRPr="00164714">
                        <w:rPr>
                          <w:rFonts w:ascii="Times New Roman" w:hAnsi="Times New Roman" w:cs="Times New Roman"/>
                          <w:color w:val="595959" w:themeColor="text1" w:themeTint="A6"/>
                          <w:sz w:val="22"/>
                          <w:szCs w:val="22"/>
                        </w:rPr>
                        <w:t>in house</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u w:color="000000"/>
        </w:rPr>
        <w:t>Il Legislatore della delega per l’emanazione del ‘</w:t>
      </w:r>
      <w:r w:rsidR="001C02B4" w:rsidRPr="00210832">
        <w:rPr>
          <w:rFonts w:ascii="Times New Roman" w:hAnsi="Times New Roman" w:cs="Times New Roman"/>
          <w:i/>
          <w:color w:val="595959" w:themeColor="text1" w:themeTint="A6"/>
          <w:sz w:val="26"/>
          <w:szCs w:val="26"/>
          <w:u w:color="000000"/>
        </w:rPr>
        <w:t>Codice dei contratti pubblici</w:t>
      </w:r>
      <w:r w:rsidR="001C02B4" w:rsidRPr="00210832">
        <w:rPr>
          <w:rFonts w:ascii="Times New Roman" w:hAnsi="Times New Roman" w:cs="Times New Roman"/>
          <w:color w:val="595959" w:themeColor="text1" w:themeTint="A6"/>
          <w:sz w:val="26"/>
          <w:szCs w:val="26"/>
          <w:u w:color="000000"/>
        </w:rPr>
        <w:t>’ (</w:t>
      </w:r>
      <w:r w:rsidR="001C02B4" w:rsidRPr="00210832">
        <w:rPr>
          <w:rFonts w:ascii="Times New Roman" w:hAnsi="Times New Roman" w:cs="Times New Roman"/>
          <w:b/>
          <w:color w:val="595959" w:themeColor="text1" w:themeTint="A6"/>
          <w:sz w:val="26"/>
          <w:szCs w:val="26"/>
          <w:u w:color="000000"/>
        </w:rPr>
        <w:t>L. 28 gennaio 2016, n. 11</w:t>
      </w:r>
      <w:r w:rsidR="001C02B4" w:rsidRPr="00210832">
        <w:rPr>
          <w:rFonts w:ascii="Times New Roman" w:hAnsi="Times New Roman" w:cs="Times New Roman"/>
          <w:color w:val="595959" w:themeColor="text1" w:themeTint="A6"/>
          <w:sz w:val="26"/>
          <w:szCs w:val="26"/>
          <w:u w:color="000000"/>
        </w:rPr>
        <w:t>) ha dedicato uno specifico criterio direttivo al tema dell’</w:t>
      </w:r>
      <w:r w:rsidR="001C02B4" w:rsidRPr="00210832">
        <w:rPr>
          <w:rFonts w:ascii="Times New Roman" w:hAnsi="Times New Roman" w:cs="Times New Roman"/>
          <w:i/>
          <w:iCs/>
          <w:color w:val="595959" w:themeColor="text1" w:themeTint="A6"/>
          <w:sz w:val="26"/>
          <w:szCs w:val="26"/>
          <w:u w:color="000000"/>
        </w:rPr>
        <w:t>in house providing</w:t>
      </w:r>
      <w:r w:rsidR="001C02B4" w:rsidRPr="00210832">
        <w:rPr>
          <w:rFonts w:ascii="Times New Roman" w:hAnsi="Times New Roman" w:cs="Times New Roman"/>
          <w:color w:val="595959" w:themeColor="text1" w:themeTint="A6"/>
          <w:sz w:val="26"/>
          <w:szCs w:val="26"/>
          <w:u w:color="000000"/>
        </w:rPr>
        <w:t xml:space="preserve"> (si tratta del criterio </w:t>
      </w:r>
      <w:r w:rsidR="001C02B4" w:rsidRPr="00210832">
        <w:rPr>
          <w:rFonts w:ascii="Times New Roman" w:hAnsi="Times New Roman" w:cs="Times New Roman"/>
          <w:i/>
          <w:iCs/>
          <w:color w:val="595959" w:themeColor="text1" w:themeTint="A6"/>
          <w:sz w:val="26"/>
          <w:szCs w:val="26"/>
          <w:u w:color="000000"/>
        </w:rPr>
        <w:t>eee</w:t>
      </w:r>
      <w:r w:rsidR="001C02B4" w:rsidRPr="00210832">
        <w:rPr>
          <w:rFonts w:ascii="Times New Roman" w:hAnsi="Times New Roman" w:cs="Times New Roman"/>
          <w:color w:val="595959" w:themeColor="text1" w:themeTint="A6"/>
          <w:sz w:val="26"/>
          <w:szCs w:val="26"/>
          <w:u w:color="000000"/>
        </w:rPr>
        <w:t>), ma la lettura del criterio in parola</w:t>
      </w:r>
      <w:r w:rsidR="001C02B4" w:rsidRPr="00210832">
        <w:rPr>
          <w:rStyle w:val="Apice"/>
          <w:rFonts w:ascii="Times New Roman" w:hAnsi="Times New Roman" w:cs="Times New Roman"/>
          <w:color w:val="595959" w:themeColor="text1" w:themeTint="A6"/>
          <w:sz w:val="26"/>
          <w:szCs w:val="26"/>
          <w:u w:color="000000"/>
        </w:rPr>
        <w:footnoteReference w:id="5"/>
      </w:r>
      <w:r w:rsidR="001C02B4" w:rsidRPr="00210832">
        <w:rPr>
          <w:rFonts w:ascii="Times New Roman" w:hAnsi="Times New Roman" w:cs="Times New Roman"/>
          <w:color w:val="595959" w:themeColor="text1" w:themeTint="A6"/>
          <w:sz w:val="26"/>
          <w:szCs w:val="26"/>
          <w:u w:color="000000"/>
        </w:rPr>
        <w:t xml:space="preserve"> non aiuta l’interprete a comprendere quale sia in concreto l’approccio – per così dire: ‘</w:t>
      </w:r>
      <w:r w:rsidR="001C02B4" w:rsidRPr="00210832">
        <w:rPr>
          <w:rFonts w:ascii="Times New Roman" w:hAnsi="Times New Roman" w:cs="Times New Roman"/>
          <w:i/>
          <w:iCs/>
          <w:color w:val="595959" w:themeColor="text1" w:themeTint="A6"/>
          <w:sz w:val="26"/>
          <w:szCs w:val="26"/>
          <w:u w:color="000000"/>
        </w:rPr>
        <w:t>di policy</w:t>
      </w:r>
      <w:r w:rsidR="001C02B4" w:rsidRPr="00210832">
        <w:rPr>
          <w:rFonts w:ascii="Times New Roman" w:hAnsi="Times New Roman" w:cs="Times New Roman"/>
          <w:color w:val="595959" w:themeColor="text1" w:themeTint="A6"/>
          <w:sz w:val="26"/>
          <w:szCs w:val="26"/>
          <w:u w:color="000000"/>
        </w:rPr>
        <w:t xml:space="preserve">’ – che lo stesso Legislatore ha inteso tenere sul tema: la disposizione in esame, infatti, si limita a richiamare generali (e generici) obiettivi di </w:t>
      </w:r>
      <w:r w:rsidR="001C02B4" w:rsidRPr="00210832">
        <w:rPr>
          <w:rFonts w:ascii="Times New Roman" w:hAnsi="Times New Roman" w:cs="Times New Roman"/>
          <w:i/>
          <w:iCs/>
          <w:color w:val="595959" w:themeColor="text1" w:themeTint="A6"/>
          <w:sz w:val="26"/>
          <w:szCs w:val="26"/>
          <w:u w:color="000000"/>
        </w:rPr>
        <w:t>pubblicità</w:t>
      </w:r>
      <w:r w:rsidR="001C02B4" w:rsidRPr="00210832">
        <w:rPr>
          <w:rFonts w:ascii="Times New Roman" w:hAnsi="Times New Roman" w:cs="Times New Roman"/>
          <w:color w:val="595959" w:themeColor="text1" w:themeTint="A6"/>
          <w:sz w:val="26"/>
          <w:szCs w:val="26"/>
          <w:u w:color="000000"/>
        </w:rPr>
        <w:t xml:space="preserve"> e </w:t>
      </w:r>
      <w:r w:rsidR="001C02B4" w:rsidRPr="00210832">
        <w:rPr>
          <w:rFonts w:ascii="Times New Roman" w:hAnsi="Times New Roman" w:cs="Times New Roman"/>
          <w:i/>
          <w:iCs/>
          <w:color w:val="595959" w:themeColor="text1" w:themeTint="A6"/>
          <w:sz w:val="26"/>
          <w:szCs w:val="26"/>
          <w:u w:color="000000"/>
        </w:rPr>
        <w:t>trasparenza</w:t>
      </w:r>
      <w:r w:rsidR="001C02B4" w:rsidRPr="00210832">
        <w:rPr>
          <w:rFonts w:ascii="Times New Roman" w:hAnsi="Times New Roman" w:cs="Times New Roman"/>
          <w:color w:val="595959" w:themeColor="text1" w:themeTint="A6"/>
          <w:sz w:val="26"/>
          <w:szCs w:val="26"/>
          <w:u w:color="000000"/>
        </w:rPr>
        <w:t xml:space="preserve"> e prefigura altresì l’istituzione presso l’ANAC di una sorta di registro in cui iscrivere le amministrazioni che optano per questa modalità di conferimento.</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Il nuovo Codice, come si è già anticipato, dedica </w:t>
      </w:r>
      <w:r w:rsidRPr="00210832">
        <w:rPr>
          <w:rFonts w:ascii="Times New Roman" w:hAnsi="Times New Roman" w:cs="Times New Roman"/>
          <w:b/>
          <w:color w:val="595959" w:themeColor="text1" w:themeTint="A6"/>
          <w:sz w:val="26"/>
          <w:szCs w:val="26"/>
          <w:u w:color="000000"/>
        </w:rPr>
        <w:t>due disposizioni</w:t>
      </w:r>
      <w:r w:rsidRPr="00210832">
        <w:rPr>
          <w:rFonts w:ascii="Times New Roman" w:hAnsi="Times New Roman" w:cs="Times New Roman"/>
          <w:color w:val="595959" w:themeColor="text1" w:themeTint="A6"/>
          <w:sz w:val="26"/>
          <w:szCs w:val="26"/>
          <w:u w:color="000000"/>
        </w:rPr>
        <w:t xml:space="preserve"> al tema dell’</w:t>
      </w:r>
      <w:r w:rsidRPr="00210832">
        <w:rPr>
          <w:rFonts w:ascii="Times New Roman" w:hAnsi="Times New Roman" w:cs="Times New Roman"/>
          <w:i/>
          <w:iCs/>
          <w:color w:val="595959" w:themeColor="text1" w:themeTint="A6"/>
          <w:sz w:val="26"/>
          <w:szCs w:val="26"/>
          <w:u w:color="000000"/>
        </w:rPr>
        <w:t>in house providing</w:t>
      </w:r>
      <w:r w:rsidRPr="00210832">
        <w:rPr>
          <w:rFonts w:ascii="Times New Roman" w:hAnsi="Times New Roman" w:cs="Times New Roman"/>
          <w:color w:val="595959" w:themeColor="text1" w:themeTint="A6"/>
          <w:sz w:val="26"/>
          <w:szCs w:val="26"/>
          <w:u w:color="000000"/>
        </w:rPr>
        <w:t xml:space="preserve">: </w:t>
      </w:r>
      <w:r w:rsidRPr="00210832">
        <w:rPr>
          <w:rFonts w:ascii="Times New Roman" w:hAnsi="Times New Roman" w:cs="Times New Roman"/>
          <w:i/>
          <w:iCs/>
          <w:color w:val="595959" w:themeColor="text1" w:themeTint="A6"/>
          <w:sz w:val="26"/>
          <w:szCs w:val="26"/>
          <w:u w:color="000000"/>
        </w:rPr>
        <w:t>i</w:t>
      </w:r>
      <w:r w:rsidRPr="00210832">
        <w:rPr>
          <w:rFonts w:ascii="Times New Roman" w:hAnsi="Times New Roman" w:cs="Times New Roman"/>
          <w:color w:val="595959" w:themeColor="text1" w:themeTint="A6"/>
          <w:sz w:val="26"/>
          <w:szCs w:val="26"/>
          <w:u w:color="000000"/>
        </w:rPr>
        <w:t>) l’</w:t>
      </w:r>
      <w:r w:rsidRPr="00210832">
        <w:rPr>
          <w:rFonts w:ascii="Times New Roman" w:hAnsi="Times New Roman" w:cs="Times New Roman"/>
          <w:b/>
          <w:color w:val="595959" w:themeColor="text1" w:themeTint="A6"/>
          <w:sz w:val="26"/>
          <w:szCs w:val="26"/>
          <w:u w:color="000000"/>
        </w:rPr>
        <w:t>articolo 5</w:t>
      </w:r>
      <w:r w:rsidRPr="00210832">
        <w:rPr>
          <w:rFonts w:ascii="Times New Roman" w:hAnsi="Times New Roman" w:cs="Times New Roman"/>
          <w:color w:val="595959" w:themeColor="text1" w:themeTint="A6"/>
          <w:sz w:val="26"/>
          <w:szCs w:val="26"/>
          <w:u w:color="000000"/>
        </w:rPr>
        <w:t xml:space="preserve"> (il quale è rubricato in maniera non chiarissima ‘</w:t>
      </w:r>
      <w:r w:rsidRPr="00210832">
        <w:rPr>
          <w:rFonts w:ascii="Times New Roman" w:hAnsi="Times New Roman" w:cs="Times New Roman"/>
          <w:i/>
          <w:iCs/>
          <w:color w:val="595959" w:themeColor="text1" w:themeTint="A6"/>
          <w:sz w:val="26"/>
          <w:szCs w:val="26"/>
          <w:u w:color="000000"/>
        </w:rPr>
        <w:t>Principi comuni in materia di esclusione per concessioni, appalti pubblici e accordi tra enti e amministrazioni aggiudicatrici nell’ambito del settore pubblico</w:t>
      </w:r>
      <w:r w:rsidRPr="00210832">
        <w:rPr>
          <w:rFonts w:ascii="Times New Roman" w:hAnsi="Times New Roman" w:cs="Times New Roman"/>
          <w:color w:val="595959" w:themeColor="text1" w:themeTint="A6"/>
          <w:sz w:val="26"/>
          <w:szCs w:val="26"/>
          <w:u w:color="000000"/>
        </w:rPr>
        <w:t xml:space="preserve">’ e costituisce certamente la disposizione di maggiore interesse sistematico) e </w:t>
      </w:r>
      <w:r w:rsidRPr="00210832">
        <w:rPr>
          <w:rFonts w:ascii="Times New Roman" w:hAnsi="Times New Roman" w:cs="Times New Roman"/>
          <w:i/>
          <w:iCs/>
          <w:color w:val="595959" w:themeColor="text1" w:themeTint="A6"/>
          <w:sz w:val="26"/>
          <w:szCs w:val="26"/>
          <w:u w:color="000000"/>
        </w:rPr>
        <w:t>ii</w:t>
      </w:r>
      <w:r w:rsidRPr="00210832">
        <w:rPr>
          <w:rFonts w:ascii="Times New Roman" w:hAnsi="Times New Roman" w:cs="Times New Roman"/>
          <w:color w:val="595959" w:themeColor="text1" w:themeTint="A6"/>
          <w:sz w:val="26"/>
          <w:szCs w:val="26"/>
          <w:u w:color="000000"/>
        </w:rPr>
        <w:t>) l’</w:t>
      </w:r>
      <w:r w:rsidRPr="00210832">
        <w:rPr>
          <w:rFonts w:ascii="Times New Roman" w:hAnsi="Times New Roman" w:cs="Times New Roman"/>
          <w:b/>
          <w:color w:val="595959" w:themeColor="text1" w:themeTint="A6"/>
          <w:sz w:val="26"/>
          <w:szCs w:val="26"/>
          <w:u w:color="000000"/>
        </w:rPr>
        <w:t>articolo 192</w:t>
      </w:r>
      <w:r w:rsidRPr="00210832">
        <w:rPr>
          <w:rFonts w:ascii="Times New Roman" w:hAnsi="Times New Roman" w:cs="Times New Roman"/>
          <w:color w:val="595959" w:themeColor="text1" w:themeTint="A6"/>
          <w:sz w:val="26"/>
          <w:szCs w:val="26"/>
          <w:u w:color="000000"/>
        </w:rPr>
        <w:t xml:space="preserve"> (il quale, al di là dell’altisonante rubrica – ‘</w:t>
      </w:r>
      <w:r w:rsidRPr="00210832">
        <w:rPr>
          <w:rFonts w:ascii="Times New Roman" w:hAnsi="Times New Roman" w:cs="Times New Roman"/>
          <w:i/>
          <w:iCs/>
          <w:color w:val="595959" w:themeColor="text1" w:themeTint="A6"/>
          <w:sz w:val="26"/>
          <w:szCs w:val="26"/>
          <w:u w:color="000000"/>
        </w:rPr>
        <w:t>Regime speciale degli affidamenti in house</w:t>
      </w:r>
      <w:r w:rsidRPr="00210832">
        <w:rPr>
          <w:rFonts w:ascii="Times New Roman" w:hAnsi="Times New Roman" w:cs="Times New Roman"/>
          <w:color w:val="595959" w:themeColor="text1" w:themeTint="A6"/>
          <w:sz w:val="26"/>
          <w:szCs w:val="26"/>
          <w:u w:color="000000"/>
        </w:rPr>
        <w:t>’ -, si occupa in realtà del solo aspetto relativo all’istituzione del c.d. ‘</w:t>
      </w:r>
      <w:r w:rsidRPr="00210832">
        <w:rPr>
          <w:rFonts w:ascii="Times New Roman" w:hAnsi="Times New Roman" w:cs="Times New Roman"/>
          <w:i/>
          <w:iCs/>
          <w:color w:val="595959" w:themeColor="text1" w:themeTint="A6"/>
          <w:sz w:val="26"/>
          <w:szCs w:val="26"/>
          <w:u w:color="000000"/>
        </w:rPr>
        <w:t>registro in house</w:t>
      </w:r>
      <w:r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Paradossalmente, quindi:</w:t>
      </w:r>
    </w:p>
    <w:p w:rsidR="001C02B4" w:rsidRPr="00210832" w:rsidRDefault="001C02B4" w:rsidP="00BA51A1">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 disposizione che disciplina in concreto il fenomeno in esame (l’articolo 5) presenta una rubrica non pertinente, mentre</w:t>
      </w:r>
    </w:p>
    <w:p w:rsidR="001C02B4" w:rsidRPr="00210832" w:rsidRDefault="001C02B4" w:rsidP="00BA51A1">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la disposizione che espressamente fa riferimento all’istituto dell’</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(l’articolo 192) si occupa a ben vedere di un aspetto piuttosto secondario della complessiva disciplina.</w:t>
      </w:r>
    </w:p>
    <w:p w:rsidR="001C02B4" w:rsidRPr="00210832" w:rsidRDefault="00BD7F3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05344" behindDoc="0" locked="0" layoutInCell="0" allowOverlap="1" wp14:anchorId="25B30B98" wp14:editId="60D09378">
                <wp:simplePos x="0" y="0"/>
                <wp:positionH relativeFrom="column">
                  <wp:posOffset>5553075</wp:posOffset>
                </wp:positionH>
                <wp:positionV relativeFrom="line">
                  <wp:posOffset>55880</wp:posOffset>
                </wp:positionV>
                <wp:extent cx="1057275" cy="914400"/>
                <wp:effectExtent l="0" t="0" r="9525" b="0"/>
                <wp:wrapSquare wrapText="bothSides"/>
                <wp:docPr id="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914400"/>
                        </a:xfrm>
                        <a:prstGeom prst="rect">
                          <a:avLst/>
                        </a:prstGeom>
                        <a:solidFill>
                          <a:srgbClr val="FFFFFF"/>
                        </a:solidFill>
                        <a:ln w="9525">
                          <a:noFill/>
                          <a:miter lim="800000"/>
                          <a:headEnd/>
                          <a:tailEnd/>
                        </a:ln>
                      </wps:spPr>
                      <wps:txbx>
                        <w:txbxContent>
                          <w:p w:rsidR="00B65723" w:rsidRPr="00164714" w:rsidRDefault="00B65723" w:rsidP="00BD7F34">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I principali aspetti di novità della disciplina codicistica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5" type="#_x0000_t202" style="position:absolute;left:0;text-align:left;margin-left:437.25pt;margin-top:4.4pt;width:83.25pt;height:1in;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" o:allowincell="f" stroked="f">
                <v:path arrowok="t"/>
                <v:textbox>
                  <w:txbxContent>
                    <w:p w:rsidR="00B65723" w:rsidRPr="00164714" w:rsidRDefault="00B65723" w:rsidP="00BD7F34">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I principali aspetti di novità della disciplina codicistica</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u w:color="000000"/>
        </w:rPr>
        <w:t xml:space="preserve">Entrambe le disposizioni risultano comunque caratterizzate – e per le ragioni già viste – da un </w:t>
      </w:r>
      <w:r w:rsidR="001C02B4" w:rsidRPr="00210832">
        <w:rPr>
          <w:rFonts w:ascii="Times New Roman" w:hAnsi="Times New Roman" w:cs="Times New Roman"/>
          <w:b/>
          <w:color w:val="595959" w:themeColor="text1" w:themeTint="A6"/>
          <w:sz w:val="26"/>
          <w:szCs w:val="26"/>
          <w:u w:color="000000"/>
        </w:rPr>
        <w:t>indubbio carattere di innovatività</w:t>
      </w:r>
      <w:r w:rsidR="001C02B4"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Qui di seguito, quindi, ci si soffermerà dapprima sulle novità contenute nella disposizione caratterizzata da un più ampio respiro sistematico (</w:t>
      </w:r>
      <w:r w:rsidRPr="00210832">
        <w:rPr>
          <w:rFonts w:ascii="Times New Roman" w:hAnsi="Times New Roman" w:cs="Times New Roman"/>
          <w:i/>
          <w:iCs/>
          <w:color w:val="595959" w:themeColor="text1" w:themeTint="A6"/>
          <w:sz w:val="26"/>
          <w:szCs w:val="26"/>
        </w:rPr>
        <w:t>i.e.</w:t>
      </w:r>
      <w:r w:rsidRPr="00210832">
        <w:rPr>
          <w:rFonts w:ascii="Times New Roman" w:hAnsi="Times New Roman" w:cs="Times New Roman"/>
          <w:color w:val="595959" w:themeColor="text1" w:themeTint="A6"/>
          <w:sz w:val="26"/>
          <w:szCs w:val="26"/>
        </w:rPr>
        <w:t>: sull’articolo 5) e successivamente si darà conto delle novità contenute nel successivo articolo 192.</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assenza di un valido </w:t>
      </w:r>
      <w:r w:rsidRPr="00210832">
        <w:rPr>
          <w:rFonts w:ascii="Times New Roman" w:hAnsi="Times New Roman" w:cs="Times New Roman"/>
          <w:i/>
          <w:color w:val="595959" w:themeColor="text1" w:themeTint="A6"/>
          <w:sz w:val="26"/>
          <w:szCs w:val="26"/>
        </w:rPr>
        <w:t>tertium comparationis</w:t>
      </w:r>
      <w:r w:rsidRPr="00210832">
        <w:rPr>
          <w:rFonts w:ascii="Times New Roman" w:hAnsi="Times New Roman" w:cs="Times New Roman"/>
          <w:color w:val="595959" w:themeColor="text1" w:themeTint="A6"/>
          <w:sz w:val="26"/>
          <w:szCs w:val="26"/>
        </w:rPr>
        <w:t xml:space="preserve"> sul quale basare un possibile confronto normativo, le osservazioni che seguono saranno fondate (da un lato) sul pregresso assetto giurisprudenziale dell’istituto e (dall’altro) sulla nuova disciplina introdotta al livello UE e nazionale – rispettivamente – nel 2014 e nel 2016.</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Partendo dall’</w:t>
      </w:r>
      <w:r w:rsidRPr="00210832">
        <w:rPr>
          <w:rFonts w:ascii="Times New Roman" w:hAnsi="Times New Roman" w:cs="Times New Roman"/>
          <w:b/>
          <w:color w:val="595959" w:themeColor="text1" w:themeTint="A6"/>
          <w:sz w:val="26"/>
          <w:szCs w:val="26"/>
          <w:u w:color="000000"/>
        </w:rPr>
        <w:t>articolo 5 del ‘Codice’</w:t>
      </w:r>
      <w:r w:rsidRPr="00210832">
        <w:rPr>
          <w:rFonts w:ascii="Times New Roman" w:hAnsi="Times New Roman" w:cs="Times New Roman"/>
          <w:color w:val="595959" w:themeColor="text1" w:themeTint="A6"/>
          <w:sz w:val="26"/>
          <w:szCs w:val="26"/>
          <w:u w:color="000000"/>
        </w:rPr>
        <w:t xml:space="preserve">, quindi, gli aspetti di novità non saranno scrutinati – se non in parte – ponendoli in comparazione con la scarna disciplina nazionale pregressa, quanto – piuttosto – in relazione ai consolidati </w:t>
      </w:r>
      <w:r w:rsidRPr="00210832">
        <w:rPr>
          <w:rFonts w:ascii="Times New Roman" w:hAnsi="Times New Roman" w:cs="Times New Roman"/>
          <w:i/>
          <w:iCs/>
          <w:color w:val="595959" w:themeColor="text1" w:themeTint="A6"/>
          <w:sz w:val="26"/>
          <w:szCs w:val="26"/>
          <w:u w:color="000000"/>
        </w:rPr>
        <w:t>acquis</w:t>
      </w:r>
      <w:r w:rsidRPr="00210832">
        <w:rPr>
          <w:rFonts w:ascii="Times New Roman" w:hAnsi="Times New Roman" w:cs="Times New Roman"/>
          <w:color w:val="595959" w:themeColor="text1" w:themeTint="A6"/>
          <w:sz w:val="26"/>
          <w:szCs w:val="26"/>
          <w:u w:color="000000"/>
        </w:rPr>
        <w:t xml:space="preserve"> giurisprudenziali formatisi in ambito UE e nazionale.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Il Codice del 2016 presenta sul punto almeno </w:t>
      </w:r>
      <w:r w:rsidRPr="00210832">
        <w:rPr>
          <w:rFonts w:ascii="Times New Roman" w:hAnsi="Times New Roman" w:cs="Times New Roman"/>
          <w:b/>
          <w:color w:val="595959" w:themeColor="text1" w:themeTint="A6"/>
          <w:sz w:val="26"/>
          <w:szCs w:val="26"/>
          <w:u w:color="000000"/>
        </w:rPr>
        <w:t>cinque importanti aspetti di novità</w:t>
      </w:r>
      <w:r w:rsidRPr="00210832">
        <w:rPr>
          <w:rFonts w:ascii="Times New Roman" w:hAnsi="Times New Roman" w:cs="Times New Roman"/>
          <w:color w:val="595959" w:themeColor="text1" w:themeTint="A6"/>
          <w:sz w:val="26"/>
          <w:szCs w:val="26"/>
          <w:u w:color="000000"/>
        </w:rPr>
        <w:t>.</w:t>
      </w:r>
    </w:p>
    <w:p w:rsidR="001C02B4" w:rsidRPr="00210832" w:rsidRDefault="00024A7B"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07392" behindDoc="0" locked="0" layoutInCell="0" allowOverlap="1" wp14:anchorId="25B30B98" wp14:editId="60D09378">
                <wp:simplePos x="0" y="0"/>
                <wp:positionH relativeFrom="column">
                  <wp:posOffset>5557962</wp:posOffset>
                </wp:positionH>
                <wp:positionV relativeFrom="line">
                  <wp:posOffset>79486</wp:posOffset>
                </wp:positionV>
                <wp:extent cx="1057275" cy="802640"/>
                <wp:effectExtent l="0" t="0" r="9525" b="0"/>
                <wp:wrapSquare wrapText="bothSides"/>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164714" w:rsidRDefault="00B65723" w:rsidP="00BD7F34">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Novità in tema di controllo analogo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6" type="#_x0000_t202" style="position:absolute;left:0;text-align:left;margin-left:437.65pt;margin-top:6.25pt;width:83.25pt;height:63.2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" o:allowincell="f" stroked="f">
                <v:path arrowok="t"/>
                <v:textbox>
                  <w:txbxContent>
                    <w:p w:rsidR="00B65723" w:rsidRPr="00164714" w:rsidRDefault="00B65723" w:rsidP="00BD7F34">
                      <w:pPr>
                        <w:pStyle w:val="Pista"/>
                        <w:rPr>
                          <w:rFonts w:ascii="Times New Roman" w:hAnsi="Times New Roman" w:cs="Times New Roman"/>
                          <w:i/>
                          <w:color w:val="595959" w:themeColor="text1" w:themeTint="A6"/>
                          <w:sz w:val="22"/>
                          <w:szCs w:val="22"/>
                        </w:rPr>
                      </w:pPr>
                      <w:r w:rsidRPr="00164714">
                        <w:rPr>
                          <w:rFonts w:ascii="Times New Roman" w:hAnsi="Times New Roman" w:cs="Times New Roman"/>
                          <w:i/>
                          <w:color w:val="595959" w:themeColor="text1" w:themeTint="A6"/>
                          <w:sz w:val="22"/>
                          <w:szCs w:val="22"/>
                        </w:rPr>
                        <w:t>Novità in tema di controllo analogo</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u w:color="000000"/>
        </w:rPr>
        <w:t xml:space="preserve">Il </w:t>
      </w:r>
      <w:r w:rsidR="001C02B4" w:rsidRPr="00210832">
        <w:rPr>
          <w:rFonts w:ascii="Times New Roman" w:hAnsi="Times New Roman" w:cs="Times New Roman"/>
          <w:b/>
          <w:color w:val="595959" w:themeColor="text1" w:themeTint="A6"/>
          <w:sz w:val="26"/>
          <w:szCs w:val="26"/>
          <w:u w:color="000000"/>
        </w:rPr>
        <w:t>primo aspetto di novità</w:t>
      </w:r>
      <w:r w:rsidR="001C02B4" w:rsidRPr="00210832">
        <w:rPr>
          <w:rFonts w:ascii="Times New Roman" w:hAnsi="Times New Roman" w:cs="Times New Roman"/>
          <w:color w:val="595959" w:themeColor="text1" w:themeTint="A6"/>
          <w:sz w:val="26"/>
          <w:szCs w:val="26"/>
          <w:u w:color="000000"/>
        </w:rPr>
        <w:t xml:space="preserve"> recato dal nuovo Codice (e che deriva puntualmente dalle omologhe previsioni dell’articolo 12, paragrafo 1 della Direttiva appalti 2014/24/UE)</w:t>
      </w:r>
      <w:r w:rsidR="001C02B4" w:rsidRPr="00210832">
        <w:rPr>
          <w:rStyle w:val="Apice"/>
          <w:rFonts w:ascii="Times New Roman" w:hAnsi="Times New Roman" w:cs="Times New Roman"/>
          <w:color w:val="595959" w:themeColor="text1" w:themeTint="A6"/>
          <w:sz w:val="26"/>
          <w:szCs w:val="26"/>
          <w:u w:color="000000"/>
        </w:rPr>
        <w:footnoteReference w:id="6"/>
      </w:r>
      <w:r w:rsidR="001C02B4" w:rsidRPr="00210832">
        <w:rPr>
          <w:rFonts w:ascii="Times New Roman" w:hAnsi="Times New Roman" w:cs="Times New Roman"/>
          <w:color w:val="595959" w:themeColor="text1" w:themeTint="A6"/>
          <w:sz w:val="26"/>
          <w:szCs w:val="26"/>
          <w:u w:color="000000"/>
        </w:rPr>
        <w:t xml:space="preserve"> inerisce il c.d.</w:t>
      </w:r>
      <w:r w:rsidR="001C02B4" w:rsidRPr="00210832">
        <w:rPr>
          <w:rFonts w:ascii="Times New Roman" w:hAnsi="Times New Roman" w:cs="Times New Roman"/>
          <w:b/>
          <w:color w:val="595959" w:themeColor="text1" w:themeTint="A6"/>
          <w:sz w:val="26"/>
          <w:szCs w:val="26"/>
          <w:u w:color="000000"/>
        </w:rPr>
        <w:t xml:space="preserve"> ‘primo requisito </w:t>
      </w:r>
      <w:r w:rsidR="001C02B4" w:rsidRPr="00210832">
        <w:rPr>
          <w:rFonts w:ascii="Times New Roman" w:hAnsi="Times New Roman" w:cs="Times New Roman"/>
          <w:b/>
          <w:i/>
          <w:iCs/>
          <w:color w:val="595959" w:themeColor="text1" w:themeTint="A6"/>
          <w:sz w:val="26"/>
          <w:szCs w:val="26"/>
          <w:u w:color="000000"/>
        </w:rPr>
        <w:t>Teckal’</w:t>
      </w:r>
      <w:r w:rsidR="001C02B4" w:rsidRPr="00210832">
        <w:rPr>
          <w:rFonts w:ascii="Times New Roman" w:hAnsi="Times New Roman" w:cs="Times New Roman"/>
          <w:b/>
          <w:color w:val="595959" w:themeColor="text1" w:themeTint="A6"/>
          <w:sz w:val="26"/>
          <w:szCs w:val="26"/>
          <w:u w:color="000000"/>
        </w:rPr>
        <w:t xml:space="preserve"> </w:t>
      </w:r>
      <w:r w:rsidR="001C02B4" w:rsidRPr="00210832">
        <w:rPr>
          <w:rFonts w:ascii="Times New Roman" w:hAnsi="Times New Roman" w:cs="Times New Roman"/>
          <w:color w:val="595959" w:themeColor="text1" w:themeTint="A6"/>
          <w:sz w:val="26"/>
          <w:szCs w:val="26"/>
          <w:u w:color="000000"/>
        </w:rPr>
        <w:t xml:space="preserve">(o requisito del </w:t>
      </w:r>
      <w:r w:rsidR="001C02B4" w:rsidRPr="00210832">
        <w:rPr>
          <w:rFonts w:ascii="Times New Roman" w:hAnsi="Times New Roman" w:cs="Times New Roman"/>
          <w:b/>
          <w:i/>
          <w:iCs/>
          <w:color w:val="595959" w:themeColor="text1" w:themeTint="A6"/>
          <w:sz w:val="26"/>
          <w:szCs w:val="26"/>
          <w:u w:color="000000"/>
        </w:rPr>
        <w:t>controllo analogo</w:t>
      </w:r>
      <w:r w:rsidR="001C02B4" w:rsidRPr="00210832">
        <w:rPr>
          <w:rFonts w:ascii="Times New Roman" w:hAnsi="Times New Roman" w:cs="Times New Roman"/>
          <w:color w:val="595959" w:themeColor="text1" w:themeTint="A6"/>
          <w:sz w:val="26"/>
          <w:szCs w:val="26"/>
          <w:u w:color="000000"/>
        </w:rPr>
        <w:t>)</w:t>
      </w:r>
      <w:r w:rsidR="001C02B4" w:rsidRPr="00210832">
        <w:rPr>
          <w:rStyle w:val="Apice"/>
          <w:rFonts w:ascii="Times New Roman" w:hAnsi="Times New Roman" w:cs="Times New Roman"/>
          <w:color w:val="595959" w:themeColor="text1" w:themeTint="A6"/>
          <w:sz w:val="26"/>
          <w:szCs w:val="26"/>
          <w:u w:color="000000"/>
        </w:rPr>
        <w:footnoteReference w:id="7"/>
      </w:r>
      <w:r w:rsidR="001C02B4"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La disposizione in esame segna il definitivo superamento dell’approccio (peraltro, estremamente radicato nella giurisprudenza e nel dibattito UE e nazionale) secondo cui anche una ridottissima partecipazione di capitali privati nell’ambito di un determinato organismo impedirebbe la configurabilità di un genuino controllo analogo (e quindi di un vero e proprio rapporto di immedesimazione organica, in tal modo impedendo qualunque forma di affidamento diretto).</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È noto al riguardo che, all’indomani della sentenza </w:t>
      </w:r>
      <w:r w:rsidRPr="00210832">
        <w:rPr>
          <w:rFonts w:ascii="Times New Roman" w:hAnsi="Times New Roman" w:cs="Times New Roman"/>
          <w:i/>
          <w:iCs/>
          <w:color w:val="595959" w:themeColor="text1" w:themeTint="A6"/>
          <w:sz w:val="26"/>
          <w:szCs w:val="26"/>
          <w:u w:color="000000"/>
        </w:rPr>
        <w:t>Teckal</w:t>
      </w:r>
      <w:r w:rsidRPr="00210832">
        <w:rPr>
          <w:rFonts w:ascii="Times New Roman" w:hAnsi="Times New Roman" w:cs="Times New Roman"/>
          <w:color w:val="595959" w:themeColor="text1" w:themeTint="A6"/>
          <w:sz w:val="26"/>
          <w:szCs w:val="26"/>
          <w:u w:color="000000"/>
        </w:rPr>
        <w:t>, sia la Corte di giustizia, sia le Corti nazionali (evidentemente mosse da una sostanziale diffidenza verso l’espansione del modello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si mossero nella direzione dell’irrigidimento dei presupposti e delle condizioni perché si potesse procedere ad affidamenti in regime di delegazione interorganica.</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In quest’ottica, la giurisprudenza affermò, fra l’altro, che </w:t>
      </w:r>
      <w:r w:rsidRPr="00210832">
        <w:rPr>
          <w:rFonts w:ascii="Times New Roman" w:hAnsi="Times New Roman" w:cs="Times New Roman"/>
          <w:b/>
          <w:color w:val="595959" w:themeColor="text1" w:themeTint="A6"/>
          <w:sz w:val="26"/>
          <w:szCs w:val="26"/>
          <w:u w:color="000000"/>
        </w:rPr>
        <w:t>il requisito del c.d. ‘controllo analogo’ può dirsi sussistente soltanto laddove l’amministrazione conferente detenga di fatto la totalità del capitale dell’Ente conferitario</w:t>
      </w:r>
      <w:r w:rsidRPr="00210832">
        <w:rPr>
          <w:rFonts w:ascii="Times New Roman" w:hAnsi="Times New Roman" w:cs="Times New Roman"/>
          <w:color w:val="595959" w:themeColor="text1" w:themeTint="A6"/>
          <w:sz w:val="26"/>
          <w:szCs w:val="26"/>
          <w:u w:color="000000"/>
        </w:rPr>
        <w:t xml:space="preserve">, dal momento che anche partecipazioni anche del tutto minoritarie di capitale sociale nella compagine dell’organismo affidatario potrebbero in qualche misura ‘inquinare’ la purezza del modello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L’approccio in questione è stato tradotto in termini assai chiari dalla </w:t>
      </w:r>
      <w:r w:rsidRPr="00210832">
        <w:rPr>
          <w:rFonts w:ascii="Times New Roman" w:hAnsi="Times New Roman" w:cs="Times New Roman"/>
          <w:b/>
          <w:color w:val="595959" w:themeColor="text1" w:themeTint="A6"/>
          <w:sz w:val="26"/>
          <w:szCs w:val="26"/>
          <w:u w:color="000000"/>
        </w:rPr>
        <w:t xml:space="preserve">Corte </w:t>
      </w:r>
      <w:r w:rsidRPr="00210832">
        <w:rPr>
          <w:rFonts w:ascii="Times New Roman" w:hAnsi="Times New Roman" w:cs="Times New Roman"/>
          <w:b/>
          <w:color w:val="595959" w:themeColor="text1" w:themeTint="A6"/>
          <w:sz w:val="26"/>
          <w:szCs w:val="26"/>
          <w:u w:color="000000"/>
        </w:rPr>
        <w:lastRenderedPageBreak/>
        <w:t>di Giustizia</w:t>
      </w:r>
      <w:r w:rsidRPr="00210832">
        <w:rPr>
          <w:rFonts w:ascii="Times New Roman" w:hAnsi="Times New Roman" w:cs="Times New Roman"/>
          <w:color w:val="595959" w:themeColor="text1" w:themeTint="A6"/>
          <w:sz w:val="26"/>
          <w:szCs w:val="26"/>
          <w:u w:color="000000"/>
        </w:rPr>
        <w:t xml:space="preserve"> con la </w:t>
      </w:r>
      <w:r w:rsidRPr="00210832">
        <w:rPr>
          <w:rFonts w:ascii="Times New Roman" w:hAnsi="Times New Roman" w:cs="Times New Roman"/>
          <w:b/>
          <w:color w:val="595959" w:themeColor="text1" w:themeTint="A6"/>
          <w:sz w:val="26"/>
          <w:szCs w:val="26"/>
          <w:u w:color="000000"/>
        </w:rPr>
        <w:t xml:space="preserve">sentenza </w:t>
      </w:r>
      <w:r w:rsidRPr="00210832">
        <w:rPr>
          <w:rFonts w:ascii="Times New Roman" w:hAnsi="Times New Roman" w:cs="Times New Roman"/>
          <w:b/>
          <w:i/>
          <w:iCs/>
          <w:color w:val="595959" w:themeColor="text1" w:themeTint="A6"/>
          <w:sz w:val="26"/>
          <w:szCs w:val="26"/>
          <w:u w:color="000000"/>
        </w:rPr>
        <w:t>Stadt Halle</w:t>
      </w:r>
      <w:r w:rsidRPr="00210832">
        <w:rPr>
          <w:rFonts w:ascii="Times New Roman" w:hAnsi="Times New Roman" w:cs="Times New Roman"/>
          <w:b/>
          <w:color w:val="595959" w:themeColor="text1" w:themeTint="A6"/>
          <w:sz w:val="26"/>
          <w:szCs w:val="26"/>
          <w:u w:color="000000"/>
        </w:rPr>
        <w:t xml:space="preserve"> del gennaio 2005</w:t>
      </w:r>
      <w:r w:rsidRPr="00210832">
        <w:rPr>
          <w:rStyle w:val="Apice"/>
          <w:rFonts w:ascii="Times New Roman" w:hAnsi="Times New Roman" w:cs="Times New Roman"/>
          <w:color w:val="595959" w:themeColor="text1" w:themeTint="A6"/>
          <w:sz w:val="26"/>
          <w:szCs w:val="26"/>
          <w:u w:color="000000"/>
        </w:rPr>
        <w:footnoteReference w:id="8"/>
      </w:r>
      <w:r w:rsidRPr="00210832">
        <w:rPr>
          <w:rFonts w:ascii="Times New Roman" w:hAnsi="Times New Roman" w:cs="Times New Roman"/>
          <w:color w:val="595959" w:themeColor="text1" w:themeTint="A6"/>
          <w:sz w:val="26"/>
          <w:szCs w:val="26"/>
          <w:u w:color="000000"/>
        </w:rPr>
        <w:t>. Nell’occasione la Corte affermò che</w:t>
      </w:r>
      <w:r w:rsidRPr="00210832">
        <w:rPr>
          <w:rFonts w:ascii="Times New Roman" w:hAnsi="Times New Roman" w:cs="Times New Roman"/>
          <w:b/>
          <w:color w:val="595959" w:themeColor="text1" w:themeTint="A6"/>
          <w:sz w:val="26"/>
          <w:szCs w:val="26"/>
          <w:u w:color="000000"/>
        </w:rPr>
        <w:t xml:space="preserve"> il requisito del controllo analogo può configurarsi solo in caso di partecipazione pubblica totalitaria alla compagine sociale</w:t>
      </w:r>
      <w:r w:rsidRPr="00210832">
        <w:rPr>
          <w:rFonts w:ascii="Times New Roman" w:hAnsi="Times New Roman" w:cs="Times New Roman"/>
          <w:color w:val="595959" w:themeColor="text1" w:themeTint="A6"/>
          <w:sz w:val="26"/>
          <w:szCs w:val="26"/>
          <w:u w:color="000000"/>
        </w:rPr>
        <w:t xml:space="preserve"> (“</w:t>
      </w:r>
      <w:r w:rsidRPr="00210832">
        <w:rPr>
          <w:rFonts w:ascii="Times New Roman" w:hAnsi="Times New Roman" w:cs="Times New Roman"/>
          <w:i/>
          <w:iCs/>
          <w:color w:val="595959" w:themeColor="text1" w:themeTint="A6"/>
          <w:sz w:val="26"/>
          <w:szCs w:val="26"/>
          <w:u w:color="000000"/>
        </w:rPr>
        <w:t>la partecipazione, anche minoritaria, di un’impresa privata al capitale di una società alla quale partecipi anche l’amministrazione aggiudicatrice in questione esclude in ogni caso che tale amministrazione possa esercitare sulla detta società un controllo analogo a quello che essa esercita sui propri servizi</w:t>
      </w:r>
      <w:r w:rsidRPr="00210832">
        <w:rPr>
          <w:rFonts w:ascii="Times New Roman" w:hAnsi="Times New Roman" w:cs="Times New Roman"/>
          <w:color w:val="595959" w:themeColor="text1" w:themeTint="A6"/>
          <w:sz w:val="26"/>
          <w:szCs w:val="26"/>
          <w:u w:color="000000"/>
        </w:rPr>
        <w:t>”</w:t>
      </w:r>
      <w:r w:rsidR="00BA51A1" w:rsidRPr="00210832">
        <w:rPr>
          <w:rFonts w:ascii="Times New Roman" w:hAnsi="Times New Roman" w:cs="Times New Roman"/>
          <w:color w:val="595959" w:themeColor="text1" w:themeTint="A6"/>
          <w:sz w:val="26"/>
          <w:szCs w:val="26"/>
          <w:u w:color="000000"/>
        </w:rPr>
        <w:t>)</w:t>
      </w:r>
      <w:r w:rsidRPr="00210832">
        <w:rPr>
          <w:rStyle w:val="Apice"/>
          <w:rFonts w:ascii="Times New Roman" w:hAnsi="Times New Roman" w:cs="Times New Roman"/>
          <w:color w:val="595959" w:themeColor="text1" w:themeTint="A6"/>
          <w:sz w:val="26"/>
          <w:szCs w:val="26"/>
          <w:u w:color="000000"/>
        </w:rPr>
        <w:footnoteReference w:id="9"/>
      </w:r>
      <w:r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Il medesimo approccio fu confermato di lì a poco con la successiva </w:t>
      </w:r>
      <w:r w:rsidRPr="00210832">
        <w:rPr>
          <w:rFonts w:ascii="Times New Roman" w:hAnsi="Times New Roman" w:cs="Times New Roman"/>
          <w:b/>
          <w:color w:val="595959" w:themeColor="text1" w:themeTint="A6"/>
          <w:sz w:val="26"/>
          <w:szCs w:val="26"/>
          <w:u w:color="000000"/>
        </w:rPr>
        <w:t xml:space="preserve">sentenza </w:t>
      </w:r>
      <w:r w:rsidRPr="00210832">
        <w:rPr>
          <w:rFonts w:ascii="Times New Roman" w:hAnsi="Times New Roman" w:cs="Times New Roman"/>
          <w:b/>
          <w:i/>
          <w:iCs/>
          <w:color w:val="595959" w:themeColor="text1" w:themeTint="A6"/>
          <w:sz w:val="26"/>
          <w:szCs w:val="26"/>
          <w:u w:color="000000"/>
        </w:rPr>
        <w:t>Parking Brixen</w:t>
      </w:r>
      <w:r w:rsidRPr="00210832">
        <w:rPr>
          <w:rFonts w:ascii="Times New Roman" w:hAnsi="Times New Roman" w:cs="Times New Roman"/>
          <w:b/>
          <w:color w:val="595959" w:themeColor="text1" w:themeTint="A6"/>
          <w:sz w:val="26"/>
          <w:szCs w:val="26"/>
          <w:u w:color="000000"/>
        </w:rPr>
        <w:t xml:space="preserve"> dell’ottobre 2005</w:t>
      </w:r>
      <w:r w:rsidRPr="00210832">
        <w:rPr>
          <w:rFonts w:ascii="Times New Roman" w:hAnsi="Times New Roman" w:cs="Times New Roman"/>
          <w:color w:val="595959" w:themeColor="text1" w:themeTint="A6"/>
          <w:sz w:val="26"/>
          <w:szCs w:val="26"/>
          <w:u w:color="000000"/>
        </w:rPr>
        <w:t xml:space="preserve"> (la quale rappresenta, in qualche misura, </w:t>
      </w:r>
      <w:r w:rsidRPr="00210832">
        <w:rPr>
          <w:rFonts w:ascii="Times New Roman" w:hAnsi="Times New Roman" w:cs="Times New Roman"/>
          <w:i/>
          <w:iCs/>
          <w:color w:val="595959" w:themeColor="text1" w:themeTint="A6"/>
          <w:sz w:val="26"/>
          <w:szCs w:val="26"/>
          <w:u w:color="000000"/>
        </w:rPr>
        <w:t>l’apice</w:t>
      </w:r>
      <w:r w:rsidRPr="00210832">
        <w:rPr>
          <w:rFonts w:ascii="Times New Roman" w:hAnsi="Times New Roman" w:cs="Times New Roman"/>
          <w:color w:val="595959" w:themeColor="text1" w:themeTint="A6"/>
          <w:sz w:val="26"/>
          <w:szCs w:val="26"/>
          <w:u w:color="000000"/>
        </w:rPr>
        <w:t xml:space="preserve"> della diffidenza dei Giudici di Lussemburgo nei confronti del modello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xml:space="preserve">). Nell’occasione i Giudici di Lussemburgo ebbero a precisare che </w:t>
      </w:r>
      <w:r w:rsidRPr="00210832">
        <w:rPr>
          <w:rFonts w:ascii="Times New Roman" w:hAnsi="Times New Roman" w:cs="Times New Roman"/>
          <w:b/>
          <w:color w:val="595959" w:themeColor="text1" w:themeTint="A6"/>
          <w:sz w:val="26"/>
          <w:szCs w:val="26"/>
          <w:u w:color="000000"/>
        </w:rPr>
        <w:t xml:space="preserve">la partecipazione pubblica totalitaria costituisce </w:t>
      </w:r>
      <w:r w:rsidRPr="00210832">
        <w:rPr>
          <w:rFonts w:ascii="Times New Roman" w:hAnsi="Times New Roman" w:cs="Times New Roman"/>
          <w:b/>
          <w:i/>
          <w:iCs/>
          <w:color w:val="595959" w:themeColor="text1" w:themeTint="A6"/>
          <w:sz w:val="26"/>
          <w:szCs w:val="26"/>
          <w:u w:color="000000"/>
        </w:rPr>
        <w:t>condizione necessaria ma non sufficiente</w:t>
      </w:r>
      <w:r w:rsidRPr="00210832">
        <w:rPr>
          <w:rFonts w:ascii="Times New Roman" w:hAnsi="Times New Roman" w:cs="Times New Roman"/>
          <w:b/>
          <w:color w:val="595959" w:themeColor="text1" w:themeTint="A6"/>
          <w:sz w:val="26"/>
          <w:szCs w:val="26"/>
          <w:u w:color="000000"/>
        </w:rPr>
        <w:t xml:space="preserve"> perché possa affermarsi la sussistenza del requisito del controllo analogo</w:t>
      </w:r>
      <w:r w:rsidRPr="00210832">
        <w:rPr>
          <w:rFonts w:ascii="Times New Roman" w:hAnsi="Times New Roman" w:cs="Times New Roman"/>
          <w:color w:val="595959" w:themeColor="text1" w:themeTint="A6"/>
          <w:sz w:val="26"/>
          <w:szCs w:val="26"/>
          <w:u w:color="000000"/>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w:t>
      </w:r>
      <w:r w:rsidRPr="00210832">
        <w:rPr>
          <w:rFonts w:ascii="Times New Roman" w:hAnsi="Times New Roman" w:cs="Times New Roman"/>
          <w:b/>
          <w:color w:val="595959" w:themeColor="text1" w:themeTint="A6"/>
          <w:sz w:val="26"/>
          <w:szCs w:val="26"/>
        </w:rPr>
        <w:t>Adunanza Plenaria del Consiglio di Stato</w:t>
      </w:r>
      <w:r w:rsidRPr="00210832">
        <w:rPr>
          <w:rFonts w:ascii="Times New Roman" w:hAnsi="Times New Roman" w:cs="Times New Roman"/>
          <w:color w:val="595959" w:themeColor="text1" w:themeTint="A6"/>
          <w:sz w:val="26"/>
          <w:szCs w:val="26"/>
        </w:rPr>
        <w:t xml:space="preserve"> si pose a propria volta sulla scia di tale orientamento ed affermò (</w:t>
      </w:r>
      <w:r w:rsidRPr="00210832">
        <w:rPr>
          <w:rFonts w:ascii="Times New Roman" w:hAnsi="Times New Roman" w:cs="Times New Roman"/>
          <w:b/>
          <w:color w:val="595959" w:themeColor="text1" w:themeTint="A6"/>
          <w:sz w:val="26"/>
          <w:szCs w:val="26"/>
        </w:rPr>
        <w:t>sentenza 3 marzo 2008, n. 1</w:t>
      </w:r>
      <w:r w:rsidRPr="00210832">
        <w:rPr>
          <w:rFonts w:ascii="Times New Roman" w:hAnsi="Times New Roman" w:cs="Times New Roman"/>
          <w:color w:val="595959" w:themeColor="text1" w:themeTint="A6"/>
          <w:sz w:val="26"/>
          <w:szCs w:val="26"/>
        </w:rPr>
        <w:t>) che “</w:t>
      </w:r>
      <w:r w:rsidRPr="00210832">
        <w:rPr>
          <w:rFonts w:ascii="Times New Roman" w:hAnsi="Times New Roman" w:cs="Times New Roman"/>
          <w:b/>
          <w:i/>
          <w:iCs/>
          <w:color w:val="595959" w:themeColor="text1" w:themeTint="A6"/>
          <w:sz w:val="26"/>
          <w:szCs w:val="26"/>
        </w:rPr>
        <w:t>la sussistenza del controllo analogo viene esclusa in presenza di una compagine societaria composta anche da capitale privato, essendo necessaria la partecipazione pubblica totalitaria</w:t>
      </w:r>
      <w:r w:rsidRPr="00210832">
        <w:rPr>
          <w:rFonts w:ascii="Times New Roman" w:hAnsi="Times New Roman" w:cs="Times New Roman"/>
          <w:i/>
          <w:iCs/>
          <w:color w:val="595959" w:themeColor="text1" w:themeTint="A6"/>
          <w:sz w:val="26"/>
          <w:szCs w:val="26"/>
        </w:rPr>
        <w:t>. Infatti, la partecipazione (pure minoritaria) di un’impresa privata al capitale di una società, alla quale partecipi anche l’amministrazione aggiudicatrice, esclude in ogni caso che tale amministrazione possa esercitare su detta società un controllo analogo a quello che essa svolge sui propri servizi</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Addirittura, la CGUE e gli stessi Giudici nazionali giunsero ad affermare che la partecipazione pubblica totalitaria costituisse una condizione necessaria ma non ancora sufficiente perché si potesse affermare la legittimità dell’affidamento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A tal fine risultava infatti necessario che l’amministrazione conferente disponesse di maggiori strumenti di controllo rispetto a quelli tipicamente previsti dal diritto societario in capo al socio di maggioranza.</w:t>
      </w:r>
    </w:p>
    <w:p w:rsidR="001C02B4" w:rsidRPr="00210832" w:rsidRDefault="00024A7B"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09440" behindDoc="0" locked="0" layoutInCell="0" allowOverlap="1" wp14:anchorId="25B30B98" wp14:editId="60D09378">
                <wp:simplePos x="0" y="0"/>
                <wp:positionH relativeFrom="column">
                  <wp:posOffset>5550010</wp:posOffset>
                </wp:positionH>
                <wp:positionV relativeFrom="line">
                  <wp:posOffset>79155</wp:posOffset>
                </wp:positionV>
                <wp:extent cx="1057275" cy="802640"/>
                <wp:effectExtent l="0" t="0" r="9525" b="0"/>
                <wp:wrapSquare wrapText="bothSides"/>
                <wp:docPr id="6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024A7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requisito </w:t>
                            </w:r>
                          </w:p>
                          <w:p w:rsidR="00B65723" w:rsidRPr="0052733F" w:rsidRDefault="00B65723" w:rsidP="00024A7B">
                            <w:pPr>
                              <w:pStyle w:val="Pista"/>
                              <w:rPr>
                                <w:rFonts w:ascii="Times New Roman" w:hAnsi="Times New Roman" w:cs="Times New Roman"/>
                                <w:i/>
                                <w:color w:val="002060"/>
                                <w:sz w:val="22"/>
                                <w:szCs w:val="22"/>
                              </w:rPr>
                            </w:pPr>
                            <w:r w:rsidRPr="007447D1">
                              <w:rPr>
                                <w:rFonts w:ascii="Times New Roman" w:hAnsi="Times New Roman" w:cs="Times New Roman"/>
                                <w:i/>
                                <w:color w:val="595959" w:themeColor="text1" w:themeTint="A6"/>
                                <w:sz w:val="22"/>
                                <w:szCs w:val="22"/>
                              </w:rPr>
                              <w:t>del controllo analogo nel nuovo ‘Codice’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7" type="#_x0000_t202" style="position:absolute;left:0;text-align:left;margin-left:437pt;margin-top:6.25pt;width:83.25pt;height:63.2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" o:allowincell="f" stroked="f">
                <v:path arrowok="t"/>
                <v:textbox>
                  <w:txbxContent>
                    <w:p w:rsidR="00B65723" w:rsidRPr="007447D1" w:rsidRDefault="00B65723" w:rsidP="00024A7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requisito </w:t>
                      </w:r>
                    </w:p>
                    <w:p w:rsidR="00B65723" w:rsidRPr="0052733F" w:rsidRDefault="00B65723" w:rsidP="00024A7B">
                      <w:pPr>
                        <w:pStyle w:val="Pista"/>
                        <w:rPr>
                          <w:rFonts w:ascii="Times New Roman" w:hAnsi="Times New Roman" w:cs="Times New Roman"/>
                          <w:i/>
                          <w:color w:val="002060"/>
                          <w:sz w:val="22"/>
                          <w:szCs w:val="22"/>
                        </w:rPr>
                      </w:pPr>
                      <w:r w:rsidRPr="007447D1">
                        <w:rPr>
                          <w:rFonts w:ascii="Times New Roman" w:hAnsi="Times New Roman" w:cs="Times New Roman"/>
                          <w:i/>
                          <w:color w:val="595959" w:themeColor="text1" w:themeTint="A6"/>
                          <w:sz w:val="22"/>
                          <w:szCs w:val="22"/>
                        </w:rPr>
                        <w:t>del controllo analogo nel nuovo ‘Codice’</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 xml:space="preserve">Ebbene, il </w:t>
      </w:r>
      <w:r w:rsidR="001C02B4" w:rsidRPr="00210832">
        <w:rPr>
          <w:rFonts w:ascii="Times New Roman" w:hAnsi="Times New Roman" w:cs="Times New Roman"/>
          <w:b/>
          <w:color w:val="595959" w:themeColor="text1" w:themeTint="A6"/>
          <w:sz w:val="26"/>
          <w:szCs w:val="26"/>
        </w:rPr>
        <w:t xml:space="preserve">nuovo Codice (articolo 5, comma 1, lett. c) </w:t>
      </w:r>
      <w:r w:rsidR="001C02B4" w:rsidRPr="00210832">
        <w:rPr>
          <w:rFonts w:ascii="Times New Roman" w:hAnsi="Times New Roman" w:cs="Times New Roman"/>
          <w:color w:val="595959" w:themeColor="text1" w:themeTint="A6"/>
          <w:sz w:val="26"/>
          <w:szCs w:val="26"/>
        </w:rPr>
        <w:t>interviene con indubbia forza innovativa sugli esiti del dibattito in questione e afferma che il requisito del controllo analogo è comunque ravvisabile</w:t>
      </w:r>
      <w:r w:rsidR="002D55BB" w:rsidRPr="00210832">
        <w:rPr>
          <w:rFonts w:ascii="Times New Roman" w:hAnsi="Times New Roman" w:cs="Times New Roman"/>
          <w:color w:val="595959" w:themeColor="text1" w:themeTint="A6"/>
          <w:sz w:val="26"/>
          <w:szCs w:val="26"/>
        </w:rPr>
        <w:t xml:space="preserve"> anche nel caso di «</w:t>
      </w:r>
      <w:r w:rsidR="001C02B4" w:rsidRPr="00210832">
        <w:rPr>
          <w:rFonts w:ascii="Times New Roman" w:hAnsi="Times New Roman" w:cs="Times New Roman"/>
          <w:i/>
          <w:iCs/>
          <w:color w:val="595959" w:themeColor="text1" w:themeTint="A6"/>
          <w:sz w:val="26"/>
          <w:szCs w:val="26"/>
        </w:rPr>
        <w:t>forme di partecipazione di capitali privati previste dalla legislazione nazionale, in conformità dei Trattati, che non esercitano un’</w:t>
      </w:r>
      <w:r w:rsidR="001C02B4" w:rsidRPr="00210832">
        <w:rPr>
          <w:rFonts w:ascii="Times New Roman" w:hAnsi="Times New Roman" w:cs="Times New Roman"/>
          <w:b/>
          <w:i/>
          <w:iCs/>
          <w:color w:val="595959" w:themeColor="text1" w:themeTint="A6"/>
          <w:sz w:val="26"/>
          <w:szCs w:val="26"/>
        </w:rPr>
        <w:t>influenza determinante</w:t>
      </w:r>
      <w:r w:rsidR="001C02B4" w:rsidRPr="00210832">
        <w:rPr>
          <w:rFonts w:ascii="Times New Roman" w:hAnsi="Times New Roman" w:cs="Times New Roman"/>
          <w:i/>
          <w:iCs/>
          <w:color w:val="595959" w:themeColor="text1" w:themeTint="A6"/>
          <w:sz w:val="26"/>
          <w:szCs w:val="26"/>
        </w:rPr>
        <w:t xml:space="preserve"> sulla persona giuridica controllata</w:t>
      </w:r>
      <w:r w:rsidR="002D55BB" w:rsidRPr="00210832">
        <w:rPr>
          <w:rFonts w:ascii="Times New Roman" w:hAnsi="Times New Roman" w:cs="Times New Roman"/>
          <w:color w:val="595959" w:themeColor="text1" w:themeTint="A6"/>
          <w:sz w:val="26"/>
          <w:szCs w:val="26"/>
        </w:rPr>
        <w:t>»</w:t>
      </w:r>
      <w:r w:rsidR="001C02B4"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Il successivo </w:t>
      </w:r>
      <w:r w:rsidRPr="00210832">
        <w:rPr>
          <w:rFonts w:ascii="Times New Roman" w:hAnsi="Times New Roman" w:cs="Times New Roman"/>
          <w:b/>
          <w:color w:val="595959" w:themeColor="text1" w:themeTint="A6"/>
          <w:sz w:val="26"/>
          <w:szCs w:val="26"/>
        </w:rPr>
        <w:t>comma 2</w:t>
      </w:r>
      <w:r w:rsidRPr="00210832">
        <w:rPr>
          <w:rFonts w:ascii="Times New Roman" w:hAnsi="Times New Roman" w:cs="Times New Roman"/>
          <w:color w:val="595959" w:themeColor="text1" w:themeTint="A6"/>
          <w:sz w:val="26"/>
          <w:szCs w:val="26"/>
        </w:rPr>
        <w:t xml:space="preserve"> completa il quadro concettuale d</w:t>
      </w:r>
      <w:r w:rsidR="002D55BB" w:rsidRPr="00210832">
        <w:rPr>
          <w:rFonts w:ascii="Times New Roman" w:hAnsi="Times New Roman" w:cs="Times New Roman"/>
          <w:color w:val="595959" w:themeColor="text1" w:themeTint="A6"/>
          <w:sz w:val="26"/>
          <w:szCs w:val="26"/>
        </w:rPr>
        <w:t>i riferimento e stabilisce che «</w:t>
      </w:r>
      <w:r w:rsidRPr="00210832">
        <w:rPr>
          <w:rFonts w:ascii="Times New Roman" w:hAnsi="Times New Roman" w:cs="Times New Roman"/>
          <w:i/>
          <w:iCs/>
          <w:color w:val="595959" w:themeColor="text1" w:themeTint="A6"/>
          <w:sz w:val="26"/>
          <w:szCs w:val="26"/>
        </w:rPr>
        <w:t>un’amministrazione aggiudicatrice o un ente aggiudicatore esercita su una persona giuridica un controllo analogo a quello esercitato sui propri servizi (…) qualora essa eserciti un’</w:t>
      </w:r>
      <w:r w:rsidRPr="00210832">
        <w:rPr>
          <w:rFonts w:ascii="Times New Roman" w:hAnsi="Times New Roman" w:cs="Times New Roman"/>
          <w:b/>
          <w:i/>
          <w:iCs/>
          <w:color w:val="595959" w:themeColor="text1" w:themeTint="A6"/>
          <w:sz w:val="26"/>
          <w:szCs w:val="26"/>
        </w:rPr>
        <w:t>influenza determinante sia sugli obiettivi strategici che sulle decisioni significative della persona giuridica controllata</w:t>
      </w:r>
      <w:r w:rsidR="002D55BB"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In tal modo, il Legislatore ha – per così dire – ‘</w:t>
      </w:r>
      <w:r w:rsidRPr="00210832">
        <w:rPr>
          <w:rFonts w:ascii="Times New Roman" w:hAnsi="Times New Roman" w:cs="Times New Roman"/>
          <w:i/>
          <w:iCs/>
          <w:color w:val="595959" w:themeColor="text1" w:themeTint="A6"/>
          <w:sz w:val="26"/>
          <w:szCs w:val="26"/>
        </w:rPr>
        <w:t>chiuso il cerchio</w:t>
      </w:r>
      <w:r w:rsidRPr="00210832">
        <w:rPr>
          <w:rFonts w:ascii="Times New Roman" w:hAnsi="Times New Roman" w:cs="Times New Roman"/>
          <w:color w:val="595959" w:themeColor="text1" w:themeTint="A6"/>
          <w:sz w:val="26"/>
          <w:szCs w:val="26"/>
        </w:rPr>
        <w:t>’ di un dibattito piuttosto vivace</w:t>
      </w:r>
      <w:r w:rsidRPr="00210832">
        <w:rPr>
          <w:rStyle w:val="Apice"/>
          <w:rFonts w:ascii="Times New Roman" w:hAnsi="Times New Roman" w:cs="Times New Roman"/>
          <w:color w:val="595959" w:themeColor="text1" w:themeTint="A6"/>
          <w:sz w:val="26"/>
          <w:szCs w:val="26"/>
        </w:rPr>
        <w:footnoteReference w:id="10"/>
      </w:r>
      <w:r w:rsidRPr="00210832">
        <w:rPr>
          <w:rFonts w:ascii="Times New Roman" w:hAnsi="Times New Roman" w:cs="Times New Roman"/>
          <w:color w:val="595959" w:themeColor="text1" w:themeTint="A6"/>
          <w:sz w:val="26"/>
          <w:szCs w:val="26"/>
        </w:rPr>
        <w:t xml:space="preserve"> relativo al se il controllo analogo dovesse essere inteso </w:t>
      </w:r>
      <w:r w:rsidRPr="00210832">
        <w:rPr>
          <w:rFonts w:ascii="Times New Roman" w:hAnsi="Times New Roman" w:cs="Times New Roman"/>
          <w:color w:val="595959" w:themeColor="text1" w:themeTint="A6"/>
          <w:sz w:val="26"/>
          <w:szCs w:val="26"/>
        </w:rPr>
        <w:lastRenderedPageBreak/>
        <w:t xml:space="preserve">come </w:t>
      </w:r>
      <w:r w:rsidRPr="00210832">
        <w:rPr>
          <w:rFonts w:ascii="Times New Roman" w:hAnsi="Times New Roman" w:cs="Times New Roman"/>
          <w:b/>
          <w:i/>
          <w:iCs/>
          <w:color w:val="595959" w:themeColor="text1" w:themeTint="A6"/>
          <w:sz w:val="26"/>
          <w:szCs w:val="26"/>
        </w:rPr>
        <w:t>controllo di tipo strutturale</w:t>
      </w:r>
      <w:r w:rsidRPr="00210832">
        <w:rPr>
          <w:rFonts w:ascii="Times New Roman" w:hAnsi="Times New Roman" w:cs="Times New Roman"/>
          <w:color w:val="595959" w:themeColor="text1" w:themeTint="A6"/>
          <w:sz w:val="26"/>
          <w:szCs w:val="26"/>
        </w:rPr>
        <w:t xml:space="preserve"> sulla società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ovvero come </w:t>
      </w:r>
      <w:r w:rsidRPr="00210832">
        <w:rPr>
          <w:rFonts w:ascii="Times New Roman" w:hAnsi="Times New Roman" w:cs="Times New Roman"/>
          <w:b/>
          <w:i/>
          <w:iCs/>
          <w:color w:val="595959" w:themeColor="text1" w:themeTint="A6"/>
          <w:sz w:val="26"/>
          <w:szCs w:val="26"/>
        </w:rPr>
        <w:t>controllo sull’attività</w:t>
      </w:r>
      <w:r w:rsidRPr="00210832">
        <w:rPr>
          <w:rFonts w:ascii="Times New Roman" w:hAnsi="Times New Roman" w:cs="Times New Roman"/>
          <w:b/>
          <w:color w:val="595959" w:themeColor="text1" w:themeTint="A6"/>
          <w:sz w:val="26"/>
          <w:szCs w:val="26"/>
        </w:rPr>
        <w:t xml:space="preserve"> dalla stessa svolta</w:t>
      </w:r>
      <w:r w:rsidRPr="00210832">
        <w:rPr>
          <w:rStyle w:val="Apice"/>
          <w:rFonts w:ascii="Times New Roman" w:hAnsi="Times New Roman" w:cs="Times New Roman"/>
          <w:color w:val="595959" w:themeColor="text1" w:themeTint="A6"/>
          <w:sz w:val="26"/>
          <w:szCs w:val="26"/>
        </w:rPr>
        <w:footnoteReference w:id="11"/>
      </w:r>
      <w:r w:rsidRPr="00210832">
        <w:rPr>
          <w:rFonts w:ascii="Times New Roman" w:hAnsi="Times New Roman" w:cs="Times New Roman"/>
          <w:color w:val="595959" w:themeColor="text1" w:themeTint="A6"/>
          <w:sz w:val="26"/>
          <w:szCs w:val="26"/>
        </w:rPr>
        <w:t xml:space="preserve"> (si tratta di un dibattito invero in larga parte già risolto dalla giurisprudenza della Corte di Giustizia, la quale aveva optato sul punto per una soluzione di massimo rigore applicativo, richiedendo – di fatto – la sussistenza di entrambi i requisiti).</w:t>
      </w:r>
    </w:p>
    <w:p w:rsidR="001C02B4" w:rsidRPr="00210832" w:rsidRDefault="00066768"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w:t>
      </w:r>
      <w:r w:rsidR="001C02B4" w:rsidRPr="00210832">
        <w:rPr>
          <w:rFonts w:ascii="Times New Roman" w:hAnsi="Times New Roman" w:cs="Times New Roman"/>
          <w:color w:val="595959" w:themeColor="text1" w:themeTint="A6"/>
          <w:sz w:val="26"/>
          <w:szCs w:val="26"/>
        </w:rPr>
        <w:t xml:space="preserve">’introduzione di questa nuova tipologia di società </w:t>
      </w:r>
      <w:r w:rsidR="001C02B4" w:rsidRPr="00210832">
        <w:rPr>
          <w:rFonts w:ascii="Times New Roman" w:hAnsi="Times New Roman" w:cs="Times New Roman"/>
          <w:i/>
          <w:iCs/>
          <w:color w:val="595959" w:themeColor="text1" w:themeTint="A6"/>
          <w:sz w:val="26"/>
          <w:szCs w:val="26"/>
        </w:rPr>
        <w:t xml:space="preserve">in house </w:t>
      </w:r>
      <w:r w:rsidR="001C02B4" w:rsidRPr="00210832">
        <w:rPr>
          <w:rFonts w:ascii="Times New Roman" w:hAnsi="Times New Roman" w:cs="Times New Roman"/>
          <w:color w:val="595959" w:themeColor="text1" w:themeTint="A6"/>
          <w:sz w:val="26"/>
          <w:szCs w:val="26"/>
        </w:rPr>
        <w:t>(che potremmo definire come ‘</w:t>
      </w:r>
      <w:r w:rsidR="001C02B4" w:rsidRPr="00210832">
        <w:rPr>
          <w:rFonts w:ascii="Times New Roman" w:hAnsi="Times New Roman" w:cs="Times New Roman"/>
          <w:b/>
          <w:i/>
          <w:iCs/>
          <w:color w:val="595959" w:themeColor="text1" w:themeTint="A6"/>
          <w:sz w:val="26"/>
          <w:szCs w:val="26"/>
        </w:rPr>
        <w:t>società blandamente partecipate</w:t>
      </w:r>
      <w:r w:rsidR="001C02B4"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color w:val="595959" w:themeColor="text1" w:themeTint="A6"/>
          <w:sz w:val="26"/>
          <w:szCs w:val="26"/>
        </w:rPr>
        <w:t>pone all’interprete alcuni interrogativi e induce a domandarsi</w:t>
      </w:r>
      <w:r w:rsidR="001C02B4" w:rsidRPr="00210832">
        <w:rPr>
          <w:rFonts w:ascii="Times New Roman" w:hAnsi="Times New Roman" w:cs="Times New Roman"/>
          <w:color w:val="595959" w:themeColor="text1" w:themeTint="A6"/>
          <w:sz w:val="26"/>
          <w:szCs w:val="26"/>
        </w:rPr>
        <w:t xml:space="preserve">, in particolare: </w:t>
      </w:r>
      <w:r w:rsidR="001C02B4" w:rsidRPr="00210832">
        <w:rPr>
          <w:rFonts w:ascii="Times New Roman" w:hAnsi="Times New Roman" w:cs="Times New Roman"/>
          <w:i/>
          <w:iCs/>
          <w:color w:val="595959" w:themeColor="text1" w:themeTint="A6"/>
          <w:sz w:val="26"/>
          <w:szCs w:val="26"/>
        </w:rPr>
        <w:t>i</w:t>
      </w:r>
      <w:r w:rsidR="001C02B4" w:rsidRPr="00210832">
        <w:rPr>
          <w:rFonts w:ascii="Times New Roman" w:hAnsi="Times New Roman" w:cs="Times New Roman"/>
          <w:color w:val="595959" w:themeColor="text1" w:themeTint="A6"/>
          <w:sz w:val="26"/>
          <w:szCs w:val="26"/>
        </w:rPr>
        <w:t xml:space="preserve">) se tali società siano ascrivibili al </w:t>
      </w:r>
      <w:r w:rsidR="001C02B4" w:rsidRPr="00210832">
        <w:rPr>
          <w:rFonts w:ascii="Times New Roman" w:hAnsi="Times New Roman" w:cs="Times New Roman"/>
          <w:i/>
          <w:iCs/>
          <w:color w:val="595959" w:themeColor="text1" w:themeTint="A6"/>
          <w:sz w:val="26"/>
          <w:szCs w:val="26"/>
        </w:rPr>
        <w:t>genus</w:t>
      </w:r>
      <w:r w:rsidR="001C02B4" w:rsidRPr="00210832">
        <w:rPr>
          <w:rFonts w:ascii="Times New Roman" w:hAnsi="Times New Roman" w:cs="Times New Roman"/>
          <w:color w:val="595959" w:themeColor="text1" w:themeTint="A6"/>
          <w:sz w:val="26"/>
          <w:szCs w:val="26"/>
        </w:rPr>
        <w:t xml:space="preserve"> delle società a partecipazione pubblica; </w:t>
      </w:r>
      <w:r w:rsidR="001C02B4" w:rsidRPr="00210832">
        <w:rPr>
          <w:rFonts w:ascii="Times New Roman" w:hAnsi="Times New Roman" w:cs="Times New Roman"/>
          <w:i/>
          <w:iCs/>
          <w:color w:val="595959" w:themeColor="text1" w:themeTint="A6"/>
          <w:sz w:val="26"/>
          <w:szCs w:val="26"/>
        </w:rPr>
        <w:t>ii</w:t>
      </w:r>
      <w:r w:rsidR="001C02B4" w:rsidRPr="00210832">
        <w:rPr>
          <w:rFonts w:ascii="Times New Roman" w:hAnsi="Times New Roman" w:cs="Times New Roman"/>
          <w:color w:val="595959" w:themeColor="text1" w:themeTint="A6"/>
          <w:sz w:val="26"/>
          <w:szCs w:val="26"/>
        </w:rPr>
        <w:t>) quali siano in concreto le corrette modalità perla selezione del socio privato e se sia necessaria a tal fine una procedura ad evidenza pubblica.</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Si r</w:t>
      </w:r>
      <w:r w:rsidR="006F19C9" w:rsidRPr="00210832">
        <w:rPr>
          <w:rFonts w:ascii="Times New Roman" w:hAnsi="Times New Roman" w:cs="Times New Roman"/>
          <w:color w:val="595959" w:themeColor="text1" w:themeTint="A6"/>
          <w:sz w:val="26"/>
          <w:szCs w:val="26"/>
        </w:rPr>
        <w:t>itiene qui di anticipare che il</w:t>
      </w:r>
      <w:r w:rsidRPr="00210832">
        <w:rPr>
          <w:rFonts w:ascii="Times New Roman" w:hAnsi="Times New Roman" w:cs="Times New Roman"/>
          <w:color w:val="595959" w:themeColor="text1" w:themeTint="A6"/>
          <w:sz w:val="26"/>
          <w:szCs w:val="26"/>
        </w:rPr>
        <w:t xml:space="preserve"> Decreto correttivo n. 56 del 2017 ha integrato in parte il testo del comma 1, lett. c), e ha precisato (colmando una lacuna derivante verosimilmente da un mero errore materiale di trasposizione della Direttiva)</w:t>
      </w:r>
      <w:r w:rsidRPr="00210832">
        <w:rPr>
          <w:rStyle w:val="Apice"/>
          <w:rFonts w:ascii="Times New Roman" w:hAnsi="Times New Roman" w:cs="Times New Roman"/>
          <w:color w:val="595959" w:themeColor="text1" w:themeTint="A6"/>
          <w:sz w:val="26"/>
          <w:szCs w:val="26"/>
        </w:rPr>
        <w:footnoteReference w:id="12"/>
      </w:r>
      <w:r w:rsidRPr="00210832">
        <w:rPr>
          <w:rFonts w:ascii="Times New Roman" w:hAnsi="Times New Roman" w:cs="Times New Roman"/>
          <w:color w:val="595959" w:themeColor="text1" w:themeTint="A6"/>
          <w:sz w:val="26"/>
          <w:szCs w:val="26"/>
        </w:rPr>
        <w:t xml:space="preserve"> che nelle ipotesi ivi disciplinate le partecipazioni di capitale privato non possono comunque comportare “</w:t>
      </w:r>
      <w:r w:rsidRPr="00210832">
        <w:rPr>
          <w:rFonts w:ascii="Times New Roman" w:hAnsi="Times New Roman" w:cs="Times New Roman"/>
          <w:b/>
          <w:i/>
          <w:color w:val="595959" w:themeColor="text1" w:themeTint="A6"/>
          <w:sz w:val="26"/>
          <w:szCs w:val="26"/>
        </w:rPr>
        <w:t>controllo</w:t>
      </w:r>
      <w:r w:rsidRPr="00210832">
        <w:rPr>
          <w:rFonts w:ascii="Times New Roman" w:hAnsi="Times New Roman" w:cs="Times New Roman"/>
          <w:i/>
          <w:color w:val="595959" w:themeColor="text1" w:themeTint="A6"/>
          <w:sz w:val="26"/>
          <w:szCs w:val="26"/>
        </w:rPr>
        <w:t xml:space="preserve"> o </w:t>
      </w:r>
      <w:r w:rsidRPr="00210832">
        <w:rPr>
          <w:rFonts w:ascii="Times New Roman" w:hAnsi="Times New Roman" w:cs="Times New Roman"/>
          <w:b/>
          <w:i/>
          <w:color w:val="595959" w:themeColor="text1" w:themeTint="A6"/>
          <w:sz w:val="26"/>
          <w:szCs w:val="26"/>
        </w:rPr>
        <w:t>potere di veto</w:t>
      </w:r>
      <w:r w:rsidRPr="00210832">
        <w:rPr>
          <w:rFonts w:ascii="Times New Roman" w:hAnsi="Times New Roman" w:cs="Times New Roman"/>
          <w:color w:val="595959" w:themeColor="text1" w:themeTint="A6"/>
          <w:sz w:val="26"/>
          <w:szCs w:val="26"/>
        </w:rPr>
        <w:t>”.</w:t>
      </w:r>
    </w:p>
    <w:p w:rsidR="001C02B4" w:rsidRPr="00210832" w:rsidRDefault="00C012F0"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11488" behindDoc="0" locked="0" layoutInCell="0" allowOverlap="1" wp14:anchorId="25B30B98" wp14:editId="60D09378">
                <wp:simplePos x="0" y="0"/>
                <wp:positionH relativeFrom="column">
                  <wp:posOffset>5542059</wp:posOffset>
                </wp:positionH>
                <wp:positionV relativeFrom="line">
                  <wp:posOffset>73190</wp:posOffset>
                </wp:positionV>
                <wp:extent cx="1057275" cy="802640"/>
                <wp:effectExtent l="0" t="0" r="9525" b="0"/>
                <wp:wrapSquare wrapText="bothSides"/>
                <wp:docPr id="6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Novità in tema di attività prevalente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8" type="#_x0000_t202" style="position:absolute;left:0;text-align:left;margin-left:436.4pt;margin-top:5.75pt;width:83.25pt;height:63.2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" o:allowincell="f" stroked="f">
                <v:path arrowok="t"/>
                <v:textbo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Novità in tema di attività prevalente</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 xml:space="preserve">La </w:t>
      </w:r>
      <w:r w:rsidR="001C02B4" w:rsidRPr="00210832">
        <w:rPr>
          <w:rFonts w:ascii="Times New Roman" w:hAnsi="Times New Roman" w:cs="Times New Roman"/>
          <w:b/>
          <w:color w:val="595959" w:themeColor="text1" w:themeTint="A6"/>
          <w:sz w:val="26"/>
          <w:szCs w:val="26"/>
        </w:rPr>
        <w:t>seconda novità di rilievo</w:t>
      </w:r>
      <w:r w:rsidR="001C02B4" w:rsidRPr="00210832">
        <w:rPr>
          <w:rFonts w:ascii="Times New Roman" w:hAnsi="Times New Roman" w:cs="Times New Roman"/>
          <w:color w:val="595959" w:themeColor="text1" w:themeTint="A6"/>
          <w:sz w:val="26"/>
          <w:szCs w:val="26"/>
        </w:rPr>
        <w:t xml:space="preserve"> introdotta dal nuovo Codice sul tema dell’</w:t>
      </w:r>
      <w:r w:rsidR="001C02B4" w:rsidRPr="00210832">
        <w:rPr>
          <w:rFonts w:ascii="Times New Roman" w:hAnsi="Times New Roman" w:cs="Times New Roman"/>
          <w:i/>
          <w:iCs/>
          <w:color w:val="595959" w:themeColor="text1" w:themeTint="A6"/>
          <w:sz w:val="26"/>
          <w:szCs w:val="26"/>
        </w:rPr>
        <w:t>in house providing</w:t>
      </w:r>
      <w:r w:rsidR="001C02B4" w:rsidRPr="00210832">
        <w:rPr>
          <w:rFonts w:ascii="Times New Roman" w:hAnsi="Times New Roman" w:cs="Times New Roman"/>
          <w:color w:val="595959" w:themeColor="text1" w:themeTint="A6"/>
          <w:sz w:val="26"/>
          <w:szCs w:val="26"/>
        </w:rPr>
        <w:t xml:space="preserve"> riguarda </w:t>
      </w:r>
      <w:r w:rsidR="001C02B4" w:rsidRPr="00210832">
        <w:rPr>
          <w:rFonts w:ascii="Times New Roman" w:hAnsi="Times New Roman" w:cs="Times New Roman"/>
          <w:b/>
          <w:color w:val="595959" w:themeColor="text1" w:themeTint="A6"/>
          <w:sz w:val="26"/>
          <w:szCs w:val="26"/>
        </w:rPr>
        <w:t xml:space="preserve">il secondo dei ‘requisiti </w:t>
      </w:r>
      <w:r w:rsidR="001C02B4" w:rsidRPr="00210832">
        <w:rPr>
          <w:rFonts w:ascii="Times New Roman" w:hAnsi="Times New Roman" w:cs="Times New Roman"/>
          <w:b/>
          <w:i/>
          <w:iCs/>
          <w:color w:val="595959" w:themeColor="text1" w:themeTint="A6"/>
          <w:sz w:val="26"/>
          <w:szCs w:val="26"/>
        </w:rPr>
        <w:t>Teckal</w:t>
      </w:r>
      <w:r w:rsidR="001C02B4" w:rsidRPr="00210832">
        <w:rPr>
          <w:rFonts w:ascii="Times New Roman" w:hAnsi="Times New Roman" w:cs="Times New Roman"/>
          <w:b/>
          <w:color w:val="595959" w:themeColor="text1" w:themeTint="A6"/>
          <w:sz w:val="26"/>
          <w:szCs w:val="26"/>
        </w:rPr>
        <w:t>’ (o requisito dell’attività prevalente)</w:t>
      </w:r>
      <w:r w:rsidR="001C02B4"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Come è noto, la sentenza </w:t>
      </w:r>
      <w:r w:rsidRPr="00210832">
        <w:rPr>
          <w:rFonts w:ascii="Times New Roman" w:hAnsi="Times New Roman" w:cs="Times New Roman"/>
          <w:i/>
          <w:iCs/>
          <w:color w:val="595959" w:themeColor="text1" w:themeTint="A6"/>
          <w:sz w:val="26"/>
          <w:szCs w:val="26"/>
        </w:rPr>
        <w:t>Teckal</w:t>
      </w:r>
      <w:r w:rsidRPr="00210832">
        <w:rPr>
          <w:rFonts w:ascii="Times New Roman" w:hAnsi="Times New Roman" w:cs="Times New Roman"/>
          <w:color w:val="595959" w:themeColor="text1" w:themeTint="A6"/>
          <w:sz w:val="26"/>
          <w:szCs w:val="26"/>
        </w:rPr>
        <w:t xml:space="preserve"> del 1999 aveva stabilito al riguardo che la legittimità di un affidamento diretto, senza gara, fosse subordinata altresì al fatto che l’organismo controllato esercitasse “</w:t>
      </w:r>
      <w:r w:rsidRPr="00210832">
        <w:rPr>
          <w:rFonts w:ascii="Times New Roman" w:hAnsi="Times New Roman" w:cs="Times New Roman"/>
          <w:i/>
          <w:iCs/>
          <w:color w:val="595959" w:themeColor="text1" w:themeTint="A6"/>
          <w:sz w:val="26"/>
          <w:szCs w:val="26"/>
        </w:rPr>
        <w:t>la parte più importante della propria attività con l’ente o con gli enti che la controllano</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È altresì noto che, per molti anni, sia la giurisprudenza della CGUE (es.: sentenza </w:t>
      </w:r>
      <w:r w:rsidRPr="00210832">
        <w:rPr>
          <w:rFonts w:ascii="Times New Roman" w:hAnsi="Times New Roman" w:cs="Times New Roman"/>
          <w:i/>
          <w:iCs/>
          <w:color w:val="595959" w:themeColor="text1" w:themeTint="A6"/>
          <w:sz w:val="26"/>
          <w:szCs w:val="26"/>
        </w:rPr>
        <w:t>Carbotermo</w:t>
      </w:r>
      <w:r w:rsidRPr="00210832">
        <w:rPr>
          <w:rFonts w:ascii="Times New Roman" w:hAnsi="Times New Roman" w:cs="Times New Roman"/>
          <w:color w:val="595959" w:themeColor="text1" w:themeTint="A6"/>
          <w:sz w:val="26"/>
          <w:szCs w:val="26"/>
        </w:rPr>
        <w:t xml:space="preserve"> del maggio 2006)</w:t>
      </w:r>
      <w:r w:rsidRPr="00210832">
        <w:rPr>
          <w:rStyle w:val="Apice"/>
          <w:rFonts w:ascii="Times New Roman" w:hAnsi="Times New Roman" w:cs="Times New Roman"/>
          <w:color w:val="595959" w:themeColor="text1" w:themeTint="A6"/>
          <w:sz w:val="26"/>
          <w:szCs w:val="26"/>
        </w:rPr>
        <w:footnoteReference w:id="13"/>
      </w:r>
      <w:r w:rsidRPr="00210832">
        <w:rPr>
          <w:rFonts w:ascii="Times New Roman" w:hAnsi="Times New Roman" w:cs="Times New Roman"/>
          <w:color w:val="595959" w:themeColor="text1" w:themeTint="A6"/>
          <w:sz w:val="26"/>
          <w:szCs w:val="26"/>
        </w:rPr>
        <w:t xml:space="preserve">, sia la giurisprudenza nazionale interpretarono il secondo requisito </w:t>
      </w:r>
      <w:r w:rsidRPr="00210832">
        <w:rPr>
          <w:rFonts w:ascii="Times New Roman" w:hAnsi="Times New Roman" w:cs="Times New Roman"/>
          <w:i/>
          <w:iCs/>
          <w:color w:val="595959" w:themeColor="text1" w:themeTint="A6"/>
          <w:sz w:val="26"/>
          <w:szCs w:val="26"/>
        </w:rPr>
        <w:t>Teckal</w:t>
      </w:r>
      <w:r w:rsidRPr="00210832">
        <w:rPr>
          <w:rFonts w:ascii="Times New Roman" w:hAnsi="Times New Roman" w:cs="Times New Roman"/>
          <w:color w:val="595959" w:themeColor="text1" w:themeTint="A6"/>
          <w:sz w:val="26"/>
          <w:szCs w:val="26"/>
        </w:rPr>
        <w:t xml:space="preserve"> in modo estremamente rigoroso, facendo coincidere nei fatti il requisito dell’attività prevalente con il dato della sostanziale esclusività.</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Ai limitati fini che qui rilevano si osserva che, in tal modo, la giurisprudenza aveva operato </w:t>
      </w:r>
      <w:r w:rsidRPr="00210832">
        <w:rPr>
          <w:rFonts w:ascii="Times New Roman" w:hAnsi="Times New Roman" w:cs="Times New Roman"/>
          <w:b/>
          <w:color w:val="595959" w:themeColor="text1" w:themeTint="A6"/>
          <w:sz w:val="26"/>
          <w:szCs w:val="26"/>
        </w:rPr>
        <w:t xml:space="preserve">una vera e propria riscrittura delle statuizioni rese nell’ambito del </w:t>
      </w:r>
      <w:r w:rsidRPr="00210832">
        <w:rPr>
          <w:rFonts w:ascii="Times New Roman" w:hAnsi="Times New Roman" w:cs="Times New Roman"/>
          <w:b/>
          <w:i/>
          <w:iCs/>
          <w:color w:val="595959" w:themeColor="text1" w:themeTint="A6"/>
          <w:sz w:val="26"/>
          <w:szCs w:val="26"/>
        </w:rPr>
        <w:t>leading case</w:t>
      </w:r>
      <w:r w:rsidRPr="00210832">
        <w:rPr>
          <w:rFonts w:ascii="Times New Roman" w:hAnsi="Times New Roman" w:cs="Times New Roman"/>
          <w:b/>
          <w:color w:val="595959" w:themeColor="text1" w:themeTint="A6"/>
          <w:sz w:val="26"/>
          <w:szCs w:val="26"/>
        </w:rPr>
        <w:t xml:space="preserve"> del 1999</w:t>
      </w:r>
      <w:r w:rsidRPr="00210832">
        <w:rPr>
          <w:rFonts w:ascii="Times New Roman" w:hAnsi="Times New Roman" w:cs="Times New Roman"/>
          <w:color w:val="595959" w:themeColor="text1" w:themeTint="A6"/>
          <w:sz w:val="26"/>
          <w:szCs w:val="26"/>
        </w:rPr>
        <w:t xml:space="preserve">, sostituendo – e in assenza di effettive ragioni di carattere sistematico – la nozione di </w:t>
      </w:r>
      <w:r w:rsidRPr="00210832">
        <w:rPr>
          <w:rFonts w:ascii="Times New Roman" w:hAnsi="Times New Roman" w:cs="Times New Roman"/>
          <w:b/>
          <w:i/>
          <w:iCs/>
          <w:color w:val="595959" w:themeColor="text1" w:themeTint="A6"/>
          <w:sz w:val="26"/>
          <w:szCs w:val="26"/>
        </w:rPr>
        <w:t>prevalenza</w:t>
      </w:r>
      <w:r w:rsidRPr="00210832">
        <w:rPr>
          <w:rFonts w:ascii="Times New Roman" w:hAnsi="Times New Roman" w:cs="Times New Roman"/>
          <w:color w:val="595959" w:themeColor="text1" w:themeTint="A6"/>
          <w:sz w:val="26"/>
          <w:szCs w:val="26"/>
        </w:rPr>
        <w:t xml:space="preserve"> con quella di </w:t>
      </w:r>
      <w:r w:rsidRPr="00210832">
        <w:rPr>
          <w:rFonts w:ascii="Times New Roman" w:hAnsi="Times New Roman" w:cs="Times New Roman"/>
          <w:b/>
          <w:i/>
          <w:iCs/>
          <w:color w:val="595959" w:themeColor="text1" w:themeTint="A6"/>
          <w:sz w:val="26"/>
          <w:szCs w:val="26"/>
        </w:rPr>
        <w:t>esclusività</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Ad ogni modo è importante osservare che il Legislatore del 2016 – anche in questo caso, ponendosi pedissequamente sul solco delle Direttive del 2014 – non solo ha operato una sorta di ‘ritorno alla </w:t>
      </w:r>
      <w:r w:rsidRPr="00210832">
        <w:rPr>
          <w:rFonts w:ascii="Times New Roman" w:hAnsi="Times New Roman" w:cs="Times New Roman"/>
          <w:i/>
          <w:iCs/>
          <w:color w:val="595959" w:themeColor="text1" w:themeTint="A6"/>
          <w:sz w:val="26"/>
          <w:szCs w:val="26"/>
        </w:rPr>
        <w:t>Teckal’</w:t>
      </w:r>
      <w:r w:rsidRPr="00210832">
        <w:rPr>
          <w:rFonts w:ascii="Times New Roman" w:hAnsi="Times New Roman" w:cs="Times New Roman"/>
          <w:color w:val="595959" w:themeColor="text1" w:themeTint="A6"/>
          <w:sz w:val="26"/>
          <w:szCs w:val="26"/>
        </w:rPr>
        <w:t xml:space="preserve"> (restituendo effettività alla nozione di prevalenza), ma per di più ha operato un notevole sforzo di pragmatismo introducendo una </w:t>
      </w:r>
      <w:r w:rsidRPr="00210832">
        <w:rPr>
          <w:rFonts w:ascii="Times New Roman" w:hAnsi="Times New Roman" w:cs="Times New Roman"/>
          <w:b/>
          <w:color w:val="595959" w:themeColor="text1" w:themeTint="A6"/>
          <w:sz w:val="26"/>
          <w:szCs w:val="26"/>
        </w:rPr>
        <w:t xml:space="preserve">soglia numerica di fatturato superata la quale </w:t>
      </w:r>
      <w:r w:rsidRPr="00210832">
        <w:rPr>
          <w:rFonts w:ascii="Times New Roman" w:hAnsi="Times New Roman" w:cs="Times New Roman"/>
          <w:b/>
          <w:color w:val="595959" w:themeColor="text1" w:themeTint="A6"/>
          <w:sz w:val="26"/>
          <w:szCs w:val="26"/>
        </w:rPr>
        <w:lastRenderedPageBreak/>
        <w:t>non può più affermarsi che l’attività sia svolta in modo prevalente</w:t>
      </w:r>
      <w:r w:rsidRPr="00210832">
        <w:rPr>
          <w:rFonts w:ascii="Times New Roman" w:hAnsi="Times New Roman" w:cs="Times New Roman"/>
          <w:color w:val="595959" w:themeColor="text1" w:themeTint="A6"/>
          <w:sz w:val="26"/>
          <w:szCs w:val="26"/>
        </w:rPr>
        <w:t xml:space="preserve"> in favore dell’Ente conferente.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Ed infatti, l’articolo 5, comma 1, lett. b) del nuovo Codice stabilisce che il requisito dell’attività prevalente può dirsi sussistente in capo all’organismo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a condizione che “</w:t>
      </w:r>
      <w:r w:rsidRPr="00210832">
        <w:rPr>
          <w:rFonts w:ascii="Times New Roman" w:hAnsi="Times New Roman" w:cs="Times New Roman"/>
          <w:i/>
          <w:iCs/>
          <w:color w:val="595959" w:themeColor="text1" w:themeTint="A6"/>
          <w:sz w:val="26"/>
          <w:szCs w:val="26"/>
        </w:rPr>
        <w:t>oltre l’80 per cento delle attività della persona giuridica controllata è effettuata nello svolgimento dei compiti ad essa affidati dall’amministrazione aggiudicatrice controllante o da altre persone giuridiche controllate dall’amministrazione aggiudicatrice o da un ente aggiudicatore di cui trattasi</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Il successivo </w:t>
      </w:r>
      <w:r w:rsidRPr="00210832">
        <w:rPr>
          <w:rFonts w:ascii="Times New Roman" w:hAnsi="Times New Roman" w:cs="Times New Roman"/>
          <w:b/>
          <w:color w:val="595959" w:themeColor="text1" w:themeTint="A6"/>
          <w:sz w:val="26"/>
          <w:szCs w:val="26"/>
        </w:rPr>
        <w:t>comma 7</w:t>
      </w:r>
      <w:r w:rsidRPr="00210832">
        <w:rPr>
          <w:rFonts w:ascii="Times New Roman" w:hAnsi="Times New Roman" w:cs="Times New Roman"/>
          <w:color w:val="595959" w:themeColor="text1" w:themeTint="A6"/>
          <w:sz w:val="26"/>
          <w:szCs w:val="26"/>
        </w:rPr>
        <w:t xml:space="preserve"> chiarisce al riguardo che per determinare la percentuale delle attività in questione occorre prendere in considerazione il fatturato totale medio, o una idonea misura alternativa basata sull’attività, quale i costi sostenuti dalla persona giuridica o amministrazione aggiudicatrice o l’ente aggiudicatore nei settori dei servizi, delle forniture e dei lavori per i tre anni precedenti l’aggiudicazione dell’appalto o della concessione.</w:t>
      </w:r>
    </w:p>
    <w:p w:rsidR="001C02B4" w:rsidRPr="00210832" w:rsidRDefault="00C012F0"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13536" behindDoc="0" locked="0" layoutInCell="0" allowOverlap="1" wp14:anchorId="25B30B98" wp14:editId="60D09378">
                <wp:simplePos x="0" y="0"/>
                <wp:positionH relativeFrom="column">
                  <wp:posOffset>5502303</wp:posOffset>
                </wp:positionH>
                <wp:positionV relativeFrom="line">
                  <wp:posOffset>87436</wp:posOffset>
                </wp:positionV>
                <wp:extent cx="1057275" cy="802640"/>
                <wp:effectExtent l="0" t="0" r="9525" b="0"/>
                <wp:wrapSquare wrapText="bothSides"/>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Il c.d. ‘in house inverso’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39" type="#_x0000_t202" style="position:absolute;left:0;text-align:left;margin-left:433.25pt;margin-top:6.9pt;width:83.25pt;height:63.2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" o:allowincell="f" stroked="f">
                <v:path arrowok="t"/>
                <v:textbo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Il c.d. ‘in house inverso’</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La</w:t>
      </w:r>
      <w:r w:rsidR="001C02B4" w:rsidRPr="00210832">
        <w:rPr>
          <w:rFonts w:ascii="Times New Roman" w:hAnsi="Times New Roman" w:cs="Times New Roman"/>
          <w:b/>
          <w:color w:val="595959" w:themeColor="text1" w:themeTint="A6"/>
          <w:sz w:val="26"/>
          <w:szCs w:val="26"/>
        </w:rPr>
        <w:t xml:space="preserve"> terza novità</w:t>
      </w:r>
      <w:r w:rsidR="001C02B4" w:rsidRPr="00210832">
        <w:rPr>
          <w:rFonts w:ascii="Times New Roman" w:hAnsi="Times New Roman" w:cs="Times New Roman"/>
          <w:color w:val="595959" w:themeColor="text1" w:themeTint="A6"/>
          <w:sz w:val="26"/>
          <w:szCs w:val="26"/>
        </w:rPr>
        <w:t xml:space="preserve"> recata dal nuovo Codice è rappresentata dall’introduzione del nuovo istituto dell’</w:t>
      </w:r>
      <w:r w:rsidR="001C02B4" w:rsidRPr="00210832">
        <w:rPr>
          <w:rFonts w:ascii="Times New Roman" w:hAnsi="Times New Roman" w:cs="Times New Roman"/>
          <w:b/>
          <w:i/>
          <w:iCs/>
          <w:color w:val="595959" w:themeColor="text1" w:themeTint="A6"/>
          <w:sz w:val="26"/>
          <w:szCs w:val="26"/>
        </w:rPr>
        <w:t>in house inverso</w:t>
      </w:r>
      <w:r w:rsidR="001C02B4" w:rsidRPr="00210832">
        <w:rPr>
          <w:rFonts w:ascii="Times New Roman" w:hAnsi="Times New Roman" w:cs="Times New Roman"/>
          <w:b/>
          <w:color w:val="595959" w:themeColor="text1" w:themeTint="A6"/>
          <w:sz w:val="26"/>
          <w:szCs w:val="26"/>
        </w:rPr>
        <w:t xml:space="preserve"> (o </w:t>
      </w:r>
      <w:r w:rsidR="001C02B4" w:rsidRPr="00210832">
        <w:rPr>
          <w:rFonts w:ascii="Times New Roman" w:hAnsi="Times New Roman" w:cs="Times New Roman"/>
          <w:b/>
          <w:i/>
          <w:iCs/>
          <w:color w:val="595959" w:themeColor="text1" w:themeTint="A6"/>
          <w:sz w:val="26"/>
          <w:szCs w:val="26"/>
        </w:rPr>
        <w:t>in house verticale capovolto</w:t>
      </w:r>
      <w:r w:rsidR="001C02B4" w:rsidRPr="00210832">
        <w:rPr>
          <w:rFonts w:ascii="Times New Roman" w:hAnsi="Times New Roman" w:cs="Times New Roman"/>
          <w:b/>
          <w:color w:val="595959" w:themeColor="text1" w:themeTint="A6"/>
          <w:sz w:val="26"/>
          <w:szCs w:val="26"/>
        </w:rPr>
        <w:t>)</w:t>
      </w:r>
      <w:r w:rsidR="001C02B4" w:rsidRPr="00210832">
        <w:rPr>
          <w:rStyle w:val="Apice"/>
          <w:rFonts w:ascii="Times New Roman" w:hAnsi="Times New Roman" w:cs="Times New Roman"/>
          <w:color w:val="595959" w:themeColor="text1" w:themeTint="A6"/>
          <w:sz w:val="26"/>
          <w:szCs w:val="26"/>
        </w:rPr>
        <w:footnoteReference w:id="14"/>
      </w:r>
      <w:r w:rsidR="001C02B4"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Si tratta del caso (a ben vedere, inverso e speculare rispetto al modello tipico della delegazione interorganica) in cui l’affidamento diretto:</w:t>
      </w:r>
    </w:p>
    <w:p w:rsidR="001C02B4" w:rsidRPr="00210832" w:rsidRDefault="001C02B4" w:rsidP="009F4FC6">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non interviene nella direzione (per così dire: ‘tipica’) che va dal soggetto controllante a quello controllato,</w:t>
      </w:r>
    </w:p>
    <w:p w:rsidR="001C02B4" w:rsidRPr="00210832" w:rsidRDefault="001C02B4" w:rsidP="009F4FC6">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bensì nella direzione opposta (che va dal soggetto controllato a quello controllante, attraverso una sorta di </w:t>
      </w:r>
      <w:r w:rsidRPr="00210832">
        <w:rPr>
          <w:rFonts w:ascii="Times New Roman" w:hAnsi="Times New Roman" w:cs="Times New Roman"/>
          <w:b/>
          <w:i/>
          <w:iCs/>
          <w:color w:val="595959" w:themeColor="text1" w:themeTint="A6"/>
          <w:sz w:val="26"/>
          <w:szCs w:val="26"/>
        </w:rPr>
        <w:t>affidamento in risalita</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L’istituto in questione (invero, già conosciuto nell’ambito del dibattito pubblicistico nazionale) è ora disciplinato dal</w:t>
      </w:r>
      <w:r w:rsidRPr="00210832">
        <w:rPr>
          <w:rFonts w:ascii="Times New Roman" w:hAnsi="Times New Roman" w:cs="Times New Roman"/>
          <w:b/>
          <w:color w:val="595959" w:themeColor="text1" w:themeTint="A6"/>
          <w:sz w:val="26"/>
          <w:szCs w:val="26"/>
        </w:rPr>
        <w:t xml:space="preserve"> comma 3 dell’articolo 5</w:t>
      </w:r>
      <w:r w:rsidR="008652B6" w:rsidRPr="00210832">
        <w:rPr>
          <w:rFonts w:ascii="Times New Roman" w:hAnsi="Times New Roman" w:cs="Times New Roman"/>
          <w:color w:val="595959" w:themeColor="text1" w:themeTint="A6"/>
          <w:sz w:val="26"/>
          <w:szCs w:val="26"/>
        </w:rPr>
        <w:t>, secondo cui «</w:t>
      </w:r>
      <w:r w:rsidRPr="00210832">
        <w:rPr>
          <w:rFonts w:ascii="Times New Roman" w:hAnsi="Times New Roman" w:cs="Times New Roman"/>
          <w:i/>
          <w:iCs/>
          <w:color w:val="595959" w:themeColor="text1" w:themeTint="A6"/>
          <w:sz w:val="26"/>
          <w:szCs w:val="26"/>
        </w:rPr>
        <w:t>il presente codice non si applica anche quando una persona giuridica controllata che è un’amministrazione aggiudicatrice o un ente aggiudicatore, aggiudica un appalto o una concessione alla propria amministrazione aggiudicatrice o all’ente aggiudicatore controllante o ad un altro soggetto giuridico controllato dalla stessa amministrazione aggiudicatrice o ente aggiudicatore, a condizione che nella persona giuridica alla quale viene aggiudicato l’appalto pubblico non vi sia alcuna partecipazione diretta di capitali privati, ad eccezione di forme di partecipazione di capitali privati che non comportano controllo o potere di veto prescritte dalla legislazione nazionale, in conformità dei trattati, che non esercitano un’influenza determinante sulla persona giuridica controllata</w:t>
      </w:r>
      <w:r w:rsidR="008652B6"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Ora, se il fenomeno appena descritto viene riguardato attraverso l’angolo visuale del rapporto di sostanziale immedesimazione organica che caratterizza i rapporti fra l’organismo controllante e quello controllato, allora la figura in questione non presenta alcunché di particolarmente innovativo: in entrambi i casi, infatti, l’affidamento diretto si configura come ordinaria vicenda endorganizzativa e il fatto che l’affidamento avvenga – per così dire – ‘in risalita’ non la priva certamente di tale carattere.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Al contrario, la figura in questione rappresenta un’innovazione di sistema particolarmente rilevante laddove si consideri che, nelle ipotesi in esame, è pacificamente carente il requisito del controllo da parte dell’organismo che conferisce l’appalto o la concessione nei confronti dell’organismo cui l’appalto o la concessione medesimi sono conferiti.</w:t>
      </w:r>
    </w:p>
    <w:p w:rsidR="001C02B4" w:rsidRPr="00210832" w:rsidRDefault="00C012F0"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15584" behindDoc="0" locked="0" layoutInCell="0" allowOverlap="1" wp14:anchorId="25B30B98" wp14:editId="60D09378">
                <wp:simplePos x="0" y="0"/>
                <wp:positionH relativeFrom="column">
                  <wp:posOffset>5542059</wp:posOffset>
                </wp:positionH>
                <wp:positionV relativeFrom="line">
                  <wp:posOffset>47045</wp:posOffset>
                </wp:positionV>
                <wp:extent cx="1057275" cy="802640"/>
                <wp:effectExtent l="0" t="0" r="9525" b="0"/>
                <wp:wrapSquare wrapText="bothSides"/>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Il c.d. ‘in house a cascata’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40" type="#_x0000_t202" style="position:absolute;left:0;text-align:left;margin-left:436.4pt;margin-top:3.7pt;width:83.25pt;height:63.2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" o:allowincell="f" stroked="f">
                <v:path arrowok="t"/>
                <v:textbox>
                  <w:txbxContent>
                    <w:p w:rsidR="00B65723" w:rsidRPr="007447D1" w:rsidRDefault="00B65723" w:rsidP="00C012F0">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Il c.d. ‘in house a cascata’</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 xml:space="preserve">La </w:t>
      </w:r>
      <w:r w:rsidR="001C02B4" w:rsidRPr="00210832">
        <w:rPr>
          <w:rFonts w:ascii="Times New Roman" w:hAnsi="Times New Roman" w:cs="Times New Roman"/>
          <w:b/>
          <w:color w:val="595959" w:themeColor="text1" w:themeTint="A6"/>
          <w:sz w:val="26"/>
          <w:szCs w:val="26"/>
        </w:rPr>
        <w:t>quarta novità</w:t>
      </w:r>
      <w:r w:rsidR="001C02B4" w:rsidRPr="00210832">
        <w:rPr>
          <w:rFonts w:ascii="Times New Roman" w:hAnsi="Times New Roman" w:cs="Times New Roman"/>
          <w:color w:val="595959" w:themeColor="text1" w:themeTint="A6"/>
          <w:sz w:val="26"/>
          <w:szCs w:val="26"/>
        </w:rPr>
        <w:t xml:space="preserve"> di sistema recata dal nuovo Codice in tema di affidamenti</w:t>
      </w:r>
      <w:r w:rsidR="001C02B4" w:rsidRPr="00210832">
        <w:rPr>
          <w:rFonts w:ascii="Times New Roman" w:hAnsi="Times New Roman" w:cs="Times New Roman"/>
          <w:i/>
          <w:iCs/>
          <w:color w:val="595959" w:themeColor="text1" w:themeTint="A6"/>
          <w:sz w:val="26"/>
          <w:szCs w:val="26"/>
        </w:rPr>
        <w:t xml:space="preserve"> in house</w:t>
      </w:r>
      <w:r w:rsidR="001C02B4" w:rsidRPr="00210832">
        <w:rPr>
          <w:rFonts w:ascii="Times New Roman" w:hAnsi="Times New Roman" w:cs="Times New Roman"/>
          <w:color w:val="595959" w:themeColor="text1" w:themeTint="A6"/>
          <w:sz w:val="26"/>
          <w:szCs w:val="26"/>
        </w:rPr>
        <w:t xml:space="preserve"> è rappresentata dal c.d. </w:t>
      </w:r>
      <w:r w:rsidR="001C02B4" w:rsidRPr="00210832">
        <w:rPr>
          <w:rFonts w:ascii="Times New Roman" w:hAnsi="Times New Roman" w:cs="Times New Roman"/>
          <w:b/>
          <w:color w:val="595959" w:themeColor="text1" w:themeTint="A6"/>
          <w:sz w:val="26"/>
          <w:szCs w:val="26"/>
        </w:rPr>
        <w:t>‘</w:t>
      </w:r>
      <w:r w:rsidR="001C02B4" w:rsidRPr="00210832">
        <w:rPr>
          <w:rFonts w:ascii="Times New Roman" w:hAnsi="Times New Roman" w:cs="Times New Roman"/>
          <w:b/>
          <w:i/>
          <w:iCs/>
          <w:color w:val="595959" w:themeColor="text1" w:themeTint="A6"/>
          <w:sz w:val="26"/>
          <w:szCs w:val="26"/>
        </w:rPr>
        <w:t>in house a cascata</w:t>
      </w:r>
      <w:r w:rsidR="001C02B4" w:rsidRPr="00210832">
        <w:rPr>
          <w:rFonts w:ascii="Times New Roman" w:hAnsi="Times New Roman" w:cs="Times New Roman"/>
          <w:b/>
          <w:color w:val="595959" w:themeColor="text1" w:themeTint="A6"/>
          <w:sz w:val="26"/>
          <w:szCs w:val="26"/>
        </w:rPr>
        <w:t>’</w:t>
      </w:r>
      <w:r w:rsidR="001C02B4" w:rsidRPr="00210832">
        <w:rPr>
          <w:rStyle w:val="Apice"/>
          <w:rFonts w:ascii="Times New Roman" w:hAnsi="Times New Roman" w:cs="Times New Roman"/>
          <w:color w:val="595959" w:themeColor="text1" w:themeTint="A6"/>
          <w:sz w:val="26"/>
          <w:szCs w:val="26"/>
        </w:rPr>
        <w:footnoteReference w:id="15"/>
      </w:r>
      <w:r w:rsidR="001C02B4"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Si tratta dell’ipotesi in cui:</w:t>
      </w:r>
    </w:p>
    <w:p w:rsidR="001C02B4" w:rsidRPr="00210832" w:rsidRDefault="001C02B4" w:rsidP="009F4FC6">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l’ente o organismo ‘A’ eserciti un controllo analogo sull’organismo ‘B’</w:t>
      </w:r>
    </w:p>
    <w:p w:rsidR="001C02B4" w:rsidRPr="00210832" w:rsidRDefault="001C02B4" w:rsidP="009F4FC6">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e l’organismo ‘B’ eserciti a propria volta un controllo analogo sull’organismo ‘C’.</w:t>
      </w:r>
    </w:p>
    <w:p w:rsidR="001C02B4" w:rsidRPr="00210832" w:rsidRDefault="001C02B4" w:rsidP="003A4603">
      <w:pPr>
        <w:pStyle w:val="Testo"/>
        <w:ind w:right="1133" w:firstLine="567"/>
        <w:rPr>
          <w:rFonts w:ascii="Times New Roman" w:hAnsi="Times New Roman" w:cs="Times New Roman"/>
          <w:color w:val="595959" w:themeColor="text1" w:themeTint="A6"/>
          <w:spacing w:val="1"/>
          <w:w w:val="101"/>
          <w:sz w:val="26"/>
          <w:szCs w:val="26"/>
        </w:rPr>
      </w:pPr>
      <w:r w:rsidRPr="00210832">
        <w:rPr>
          <w:rFonts w:ascii="Times New Roman" w:hAnsi="Times New Roman" w:cs="Times New Roman"/>
          <w:color w:val="595959" w:themeColor="text1" w:themeTint="A6"/>
          <w:spacing w:val="1"/>
          <w:w w:val="101"/>
          <w:sz w:val="26"/>
          <w:szCs w:val="26"/>
        </w:rPr>
        <w:t>Ebbene, in questi casi il nuovo Codice ammette che si possa procedere all’affidamento diretto dall’organismo ‘A’ all’organismo ‘C’ (anche se, a rigore, fra i due organismi in questione non sussiste alcun rapporto di carattere diretto).</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L’istituto è oggi trasfuso all’</w:t>
      </w:r>
      <w:r w:rsidRPr="00210832">
        <w:rPr>
          <w:rFonts w:ascii="Times New Roman" w:hAnsi="Times New Roman" w:cs="Times New Roman"/>
          <w:b/>
          <w:color w:val="595959" w:themeColor="text1" w:themeTint="A6"/>
          <w:sz w:val="26"/>
          <w:szCs w:val="26"/>
        </w:rPr>
        <w:t>articolo 5, comma 2, del nuovo Codice</w:t>
      </w:r>
      <w:r w:rsidRPr="00210832">
        <w:rPr>
          <w:rFonts w:ascii="Times New Roman" w:hAnsi="Times New Roman" w:cs="Times New Roman"/>
          <w:color w:val="595959" w:themeColor="text1" w:themeTint="A6"/>
          <w:sz w:val="26"/>
          <w:szCs w:val="26"/>
        </w:rPr>
        <w:t xml:space="preserve">, secondo cui il controllo analogo (rilevante ai fini dell’affidamento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w:t>
      </w:r>
      <w:r w:rsidRPr="00210832">
        <w:rPr>
          <w:rFonts w:ascii="Times New Roman" w:hAnsi="Times New Roman" w:cs="Times New Roman"/>
          <w:i/>
          <w:iCs/>
          <w:color w:val="595959" w:themeColor="text1" w:themeTint="A6"/>
          <w:sz w:val="26"/>
          <w:szCs w:val="26"/>
        </w:rPr>
        <w:t>può anche essere esercitato da una persona giuridica diversa, a sua volta controllata allo stesso modo dall’amministrazione aggiudicatrice o dall’ente aggiudicatore</w:t>
      </w:r>
      <w:r w:rsidRPr="00210832">
        <w:rPr>
          <w:rFonts w:ascii="Times New Roman" w:hAnsi="Times New Roman" w:cs="Times New Roman"/>
          <w:color w:val="595959" w:themeColor="text1" w:themeTint="A6"/>
          <w:sz w:val="26"/>
          <w:szCs w:val="26"/>
        </w:rPr>
        <w:t>”.</w:t>
      </w:r>
    </w:p>
    <w:p w:rsidR="001C02B4" w:rsidRPr="00210832" w:rsidRDefault="008652B6"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Ora</w:t>
      </w:r>
      <w:r w:rsidR="001C02B4" w:rsidRPr="00210832">
        <w:rPr>
          <w:rFonts w:ascii="Times New Roman" w:hAnsi="Times New Roman" w:cs="Times New Roman"/>
          <w:color w:val="595959" w:themeColor="text1" w:themeTint="A6"/>
          <w:sz w:val="26"/>
          <w:szCs w:val="26"/>
        </w:rPr>
        <w:t>, se si riguarda il fenomeno dal punto di vista della linearità del sistema, esso è difficilmente spiegabile, non potendosi affermare – almeno, dal punto di vista formale – che nel caso dinanzi richiamato l’ente/organismo ‘A’ eserciti un effettivo controllo analogo su un organismo con il quale non intrattiene alcuna relazione di carattere diretto.</w:t>
      </w:r>
    </w:p>
    <w:p w:rsidR="001C02B4" w:rsidRPr="00210832" w:rsidRDefault="00CF5955"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17632" behindDoc="0" locked="0" layoutInCell="0" allowOverlap="1" wp14:anchorId="25B30B98" wp14:editId="60D09378">
                <wp:simplePos x="0" y="0"/>
                <wp:positionH relativeFrom="column">
                  <wp:posOffset>5486400</wp:posOffset>
                </wp:positionH>
                <wp:positionV relativeFrom="line">
                  <wp:posOffset>71535</wp:posOffset>
                </wp:positionV>
                <wp:extent cx="1057275" cy="802640"/>
                <wp:effectExtent l="0" t="0" r="9525" b="0"/>
                <wp:wrapSquare wrapText="bothSides"/>
                <wp:docPr id="7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CF595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0B98" id="_x0000_s1041" type="#_x0000_t202" style="position:absolute;left:0;text-align:left;margin-left:6in;margin-top:5.65pt;width:83.25pt;height:63.2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" o:allowincell="f" stroked="f">
                <v:path arrowok="t"/>
                <v:textbox>
                  <w:txbxContent>
                    <w:p w:rsidR="00B65723" w:rsidRPr="007447D1" w:rsidRDefault="00B65723" w:rsidP="00CF595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 xml:space="preserve">Al contrario, se si riguarda il fenomeno dal diverso angolo visuale della </w:t>
      </w:r>
      <w:r w:rsidR="001C02B4" w:rsidRPr="00210832">
        <w:rPr>
          <w:rFonts w:ascii="Times New Roman" w:hAnsi="Times New Roman" w:cs="Times New Roman"/>
          <w:i/>
          <w:iCs/>
          <w:color w:val="595959" w:themeColor="text1" w:themeTint="A6"/>
          <w:sz w:val="26"/>
          <w:szCs w:val="26"/>
        </w:rPr>
        <w:t>Realpolitik</w:t>
      </w:r>
      <w:r w:rsidR="001C02B4" w:rsidRPr="00210832">
        <w:rPr>
          <w:rFonts w:ascii="Times New Roman" w:hAnsi="Times New Roman" w:cs="Times New Roman"/>
          <w:color w:val="595959" w:themeColor="text1" w:themeTint="A6"/>
          <w:sz w:val="26"/>
          <w:szCs w:val="26"/>
        </w:rPr>
        <w:t xml:space="preserve"> nell’ambito dei </w:t>
      </w:r>
      <w:r w:rsidR="001C02B4" w:rsidRPr="00210832">
        <w:rPr>
          <w:rFonts w:ascii="Times New Roman" w:hAnsi="Times New Roman" w:cs="Times New Roman"/>
          <w:b/>
          <w:color w:val="595959" w:themeColor="text1" w:themeTint="A6"/>
          <w:sz w:val="26"/>
          <w:szCs w:val="26"/>
        </w:rPr>
        <w:t>rapporti di controllo infragruppo</w:t>
      </w:r>
      <w:r w:rsidR="001C02B4" w:rsidRPr="00210832">
        <w:rPr>
          <w:rFonts w:ascii="Times New Roman" w:hAnsi="Times New Roman" w:cs="Times New Roman"/>
          <w:color w:val="595959" w:themeColor="text1" w:themeTint="A6"/>
          <w:sz w:val="26"/>
          <w:szCs w:val="26"/>
        </w:rPr>
        <w:t>, è piuttosto evidente che esso corrisponda a un’esige</w:t>
      </w:r>
      <w:r w:rsidR="008652B6" w:rsidRPr="00210832">
        <w:rPr>
          <w:rFonts w:ascii="Times New Roman" w:hAnsi="Times New Roman" w:cs="Times New Roman"/>
          <w:color w:val="595959" w:themeColor="text1" w:themeTint="A6"/>
          <w:sz w:val="26"/>
          <w:szCs w:val="26"/>
        </w:rPr>
        <w:t>nza di sistema del tutto compren</w:t>
      </w:r>
      <w:r w:rsidR="001C02B4" w:rsidRPr="00210832">
        <w:rPr>
          <w:rFonts w:ascii="Times New Roman" w:hAnsi="Times New Roman" w:cs="Times New Roman"/>
          <w:color w:val="595959" w:themeColor="text1" w:themeTint="A6"/>
          <w:sz w:val="26"/>
          <w:szCs w:val="26"/>
        </w:rPr>
        <w:t>sibile.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La </w:t>
      </w:r>
      <w:r w:rsidRPr="00210832">
        <w:rPr>
          <w:rFonts w:ascii="Times New Roman" w:hAnsi="Times New Roman" w:cs="Times New Roman"/>
          <w:b/>
          <w:color w:val="595959" w:themeColor="text1" w:themeTint="A6"/>
          <w:sz w:val="26"/>
          <w:szCs w:val="26"/>
        </w:rPr>
        <w:t>quinta novità di sistema</w:t>
      </w:r>
      <w:r w:rsidRPr="00210832">
        <w:rPr>
          <w:rFonts w:ascii="Times New Roman" w:hAnsi="Times New Roman" w:cs="Times New Roman"/>
          <w:color w:val="595959" w:themeColor="text1" w:themeTint="A6"/>
          <w:sz w:val="26"/>
          <w:szCs w:val="26"/>
        </w:rPr>
        <w:t xml:space="preserve"> recata dal d.lgs. n. 50 del 2016 è rappresentata dalla disciplina positiva del c.d. ‘</w:t>
      </w:r>
      <w:r w:rsidRPr="00210832">
        <w:rPr>
          <w:rFonts w:ascii="Times New Roman" w:hAnsi="Times New Roman" w:cs="Times New Roman"/>
          <w:b/>
          <w:i/>
          <w:iCs/>
          <w:color w:val="595959" w:themeColor="text1" w:themeTint="A6"/>
          <w:sz w:val="26"/>
          <w:szCs w:val="26"/>
        </w:rPr>
        <w:t>in house</w:t>
      </w:r>
      <w:r w:rsidRPr="00210832">
        <w:rPr>
          <w:rFonts w:ascii="Times New Roman" w:hAnsi="Times New Roman" w:cs="Times New Roman"/>
          <w:b/>
          <w:color w:val="595959" w:themeColor="text1" w:themeTint="A6"/>
          <w:sz w:val="26"/>
          <w:szCs w:val="26"/>
        </w:rPr>
        <w:t xml:space="preserve"> frazionato</w:t>
      </w:r>
      <w:r w:rsidRPr="00210832">
        <w:rPr>
          <w:rFonts w:ascii="Times New Roman" w:hAnsi="Times New Roman" w:cs="Times New Roman"/>
          <w:color w:val="595959" w:themeColor="text1" w:themeTint="A6"/>
          <w:sz w:val="26"/>
          <w:szCs w:val="26"/>
        </w:rPr>
        <w:t>’ (o: ‘</w:t>
      </w:r>
      <w:r w:rsidRPr="00210832">
        <w:rPr>
          <w:rFonts w:ascii="Times New Roman" w:hAnsi="Times New Roman" w:cs="Times New Roman"/>
          <w:b/>
          <w:color w:val="595959" w:themeColor="text1" w:themeTint="A6"/>
          <w:sz w:val="26"/>
          <w:szCs w:val="26"/>
        </w:rPr>
        <w:t>quasi-</w:t>
      </w:r>
      <w:r w:rsidRPr="00210832">
        <w:rPr>
          <w:rFonts w:ascii="Times New Roman" w:hAnsi="Times New Roman" w:cs="Times New Roman"/>
          <w:b/>
          <w:i/>
          <w:iCs/>
          <w:color w:val="595959" w:themeColor="text1" w:themeTint="A6"/>
          <w:sz w:val="26"/>
          <w:szCs w:val="26"/>
        </w:rPr>
        <w:t>in house</w:t>
      </w:r>
      <w:r w:rsidRPr="00210832">
        <w:rPr>
          <w:rFonts w:ascii="Times New Roman" w:hAnsi="Times New Roman" w:cs="Times New Roman"/>
          <w:color w:val="595959" w:themeColor="text1" w:themeTint="A6"/>
          <w:sz w:val="26"/>
          <w:szCs w:val="26"/>
        </w:rPr>
        <w:t>’, ovvero ‘</w:t>
      </w:r>
      <w:r w:rsidRPr="00210832">
        <w:rPr>
          <w:rFonts w:ascii="Times New Roman" w:hAnsi="Times New Roman" w:cs="Times New Roman"/>
          <w:b/>
          <w:i/>
          <w:iCs/>
          <w:color w:val="595959" w:themeColor="text1" w:themeTint="A6"/>
          <w:sz w:val="26"/>
          <w:szCs w:val="26"/>
        </w:rPr>
        <w:t>in house</w:t>
      </w:r>
      <w:r w:rsidRPr="00210832">
        <w:rPr>
          <w:rFonts w:ascii="Times New Roman" w:hAnsi="Times New Roman" w:cs="Times New Roman"/>
          <w:b/>
          <w:color w:val="595959" w:themeColor="text1" w:themeTint="A6"/>
          <w:sz w:val="26"/>
          <w:szCs w:val="26"/>
        </w:rPr>
        <w:t xml:space="preserve"> pluripartecipato</w:t>
      </w:r>
      <w:r w:rsidRPr="00210832">
        <w:rPr>
          <w:rFonts w:ascii="Times New Roman" w:hAnsi="Times New Roman" w:cs="Times New Roman"/>
          <w:color w:val="595959" w:themeColor="text1" w:themeTint="A6"/>
          <w:sz w:val="26"/>
          <w:szCs w:val="26"/>
        </w:rPr>
        <w:t>’ o ‘</w:t>
      </w:r>
      <w:r w:rsidRPr="00210832">
        <w:rPr>
          <w:rFonts w:ascii="Times New Roman" w:hAnsi="Times New Roman" w:cs="Times New Roman"/>
          <w:b/>
          <w:color w:val="595959" w:themeColor="text1" w:themeTint="A6"/>
          <w:sz w:val="26"/>
          <w:szCs w:val="26"/>
        </w:rPr>
        <w:t>a controllo analogo congiunto</w:t>
      </w:r>
      <w:r w:rsidRPr="00210832">
        <w:rPr>
          <w:rFonts w:ascii="Times New Roman" w:hAnsi="Times New Roman" w:cs="Times New Roman"/>
          <w:color w:val="595959" w:themeColor="text1" w:themeTint="A6"/>
          <w:sz w:val="26"/>
          <w:szCs w:val="26"/>
        </w:rPr>
        <w:t>’)</w:t>
      </w:r>
      <w:r w:rsidRPr="00210832">
        <w:rPr>
          <w:rStyle w:val="Apice"/>
          <w:rFonts w:ascii="Times New Roman" w:hAnsi="Times New Roman" w:cs="Times New Roman"/>
          <w:color w:val="595959" w:themeColor="text1" w:themeTint="A6"/>
          <w:sz w:val="26"/>
          <w:szCs w:val="26"/>
        </w:rPr>
        <w:footnoteReference w:id="16"/>
      </w:r>
      <w:r w:rsidRPr="00210832">
        <w:rPr>
          <w:rFonts w:ascii="Times New Roman" w:hAnsi="Times New Roman" w:cs="Times New Roman"/>
          <w:color w:val="595959" w:themeColor="text1" w:themeTint="A6"/>
          <w:sz w:val="26"/>
          <w:szCs w:val="26"/>
        </w:rPr>
        <w:t>.</w:t>
      </w:r>
    </w:p>
    <w:p w:rsidR="00CE7DDC" w:rsidRPr="00210832" w:rsidRDefault="00CE7DDC"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Va qui premesso che nei successivi paragrafi 5 e 6 si esamineranno i principali orientamenti giurisprudenziali formatisi– rispettivamente – sul requisito del controllo analogo e dell’attività prevalente nel caso degli organismi pluripartecipati.</w:t>
      </w:r>
    </w:p>
    <w:p w:rsidR="00CE7DDC" w:rsidRPr="00210832" w:rsidRDefault="007C6F80"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Nel presente paragrafo ci si limiterà invece a una panoramica di carattere generale sul tema.</w:t>
      </w:r>
    </w:p>
    <w:p w:rsidR="001C02B4" w:rsidRPr="00210832" w:rsidRDefault="007C6F80"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Ebbene, a</w:t>
      </w:r>
      <w:r w:rsidR="001C02B4" w:rsidRPr="00210832">
        <w:rPr>
          <w:rFonts w:ascii="Times New Roman" w:hAnsi="Times New Roman" w:cs="Times New Roman"/>
          <w:color w:val="595959" w:themeColor="text1" w:themeTint="A6"/>
          <w:sz w:val="26"/>
          <w:szCs w:val="26"/>
        </w:rPr>
        <w:t>l di là della complessità terminologica che nel corso del tempo ha accompagnato la descrizione dell’istituto, si tratta in realtà di un fenomeno piuttosto intuitivo e ben noto al dibattito in ambito eurounitario e nazionale.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Ci si riferisce, in particolare, alle ipotesi in cui il soggetto cui si intende conferire in via diretta un appalto o una concessione risulti controllato (non già da un solo ente/organismo, bensì) da una pluralità di enti i quali sono in grado di esercitare il controllo solo in forma congiunta, risultando – se singolarmente intesi </w:t>
      </w:r>
      <w:r w:rsidRPr="00210832">
        <w:rPr>
          <w:rFonts w:ascii="Times New Roman" w:hAnsi="Times New Roman" w:cs="Times New Roman"/>
          <w:color w:val="595959" w:themeColor="text1" w:themeTint="A6"/>
          <w:sz w:val="26"/>
          <w:szCs w:val="26"/>
        </w:rPr>
        <w:lastRenderedPageBreak/>
        <w:t>– privi di un siffatto potere.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b/>
          <w:color w:val="595959" w:themeColor="text1" w:themeTint="A6"/>
          <w:sz w:val="26"/>
          <w:szCs w:val="26"/>
        </w:rPr>
        <w:t>L’ipotesi in questione risultava a ben vedere già contemplata</w:t>
      </w:r>
      <w:r w:rsidRPr="00210832">
        <w:rPr>
          <w:rFonts w:ascii="Times New Roman" w:hAnsi="Times New Roman" w:cs="Times New Roman"/>
          <w:color w:val="595959" w:themeColor="text1" w:themeTint="A6"/>
          <w:sz w:val="26"/>
          <w:szCs w:val="26"/>
        </w:rPr>
        <w:t xml:space="preserve"> (almeno </w:t>
      </w:r>
      <w:r w:rsidRPr="00210832">
        <w:rPr>
          <w:rFonts w:ascii="Times New Roman" w:hAnsi="Times New Roman" w:cs="Times New Roman"/>
          <w:i/>
          <w:iCs/>
          <w:color w:val="595959" w:themeColor="text1" w:themeTint="A6"/>
          <w:sz w:val="26"/>
          <w:szCs w:val="26"/>
        </w:rPr>
        <w:t>in nuce</w:t>
      </w:r>
      <w:r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b/>
          <w:color w:val="595959" w:themeColor="text1" w:themeTint="A6"/>
          <w:sz w:val="26"/>
          <w:szCs w:val="26"/>
        </w:rPr>
        <w:t xml:space="preserve">nell’ambito della sentenza </w:t>
      </w:r>
      <w:r w:rsidRPr="00210832">
        <w:rPr>
          <w:rFonts w:ascii="Times New Roman" w:hAnsi="Times New Roman" w:cs="Times New Roman"/>
          <w:b/>
          <w:i/>
          <w:iCs/>
          <w:color w:val="595959" w:themeColor="text1" w:themeTint="A6"/>
          <w:sz w:val="26"/>
          <w:szCs w:val="26"/>
        </w:rPr>
        <w:t>Teckal</w:t>
      </w:r>
      <w:r w:rsidRPr="00210832">
        <w:rPr>
          <w:rFonts w:ascii="Times New Roman" w:hAnsi="Times New Roman" w:cs="Times New Roman"/>
          <w:b/>
          <w:color w:val="595959" w:themeColor="text1" w:themeTint="A6"/>
          <w:sz w:val="26"/>
          <w:szCs w:val="26"/>
        </w:rPr>
        <w:t xml:space="preserve"> del 1999</w:t>
      </w:r>
      <w:r w:rsidRPr="00210832">
        <w:rPr>
          <w:rFonts w:ascii="Times New Roman" w:hAnsi="Times New Roman" w:cs="Times New Roman"/>
          <w:color w:val="595959" w:themeColor="text1" w:themeTint="A6"/>
          <w:sz w:val="26"/>
          <w:szCs w:val="26"/>
        </w:rPr>
        <w:t>, la quale descrisse il c.d. ‘</w:t>
      </w:r>
      <w:r w:rsidRPr="00210832">
        <w:rPr>
          <w:rFonts w:ascii="Times New Roman" w:hAnsi="Times New Roman" w:cs="Times New Roman"/>
          <w:i/>
          <w:color w:val="595959" w:themeColor="text1" w:themeTint="A6"/>
          <w:sz w:val="26"/>
          <w:szCs w:val="26"/>
        </w:rPr>
        <w:t>secondo requisito</w:t>
      </w:r>
      <w:r w:rsidRPr="00210832">
        <w:rPr>
          <w:rFonts w:ascii="Times New Roman" w:hAnsi="Times New Roman" w:cs="Times New Roman"/>
          <w:color w:val="595959" w:themeColor="text1" w:themeTint="A6"/>
          <w:sz w:val="26"/>
          <w:szCs w:val="26"/>
        </w:rPr>
        <w:t>’ richiamando in modo espresso la possibilità che il controllo analogo fosse esercitato da una pluralità di enti collettivamente controllanti l’organismo conferitario (nell’occasione, infatti, la Corte di Lussemburgo descrisse il requisito dell’attività prevalente richiamando l’ipotesi in cui l’organismo della cui natura si discute “</w:t>
      </w:r>
      <w:r w:rsidRPr="00210832">
        <w:rPr>
          <w:rFonts w:ascii="Times New Roman" w:hAnsi="Times New Roman" w:cs="Times New Roman"/>
          <w:bCs/>
          <w:i/>
          <w:iCs/>
          <w:color w:val="595959" w:themeColor="text1" w:themeTint="A6"/>
          <w:sz w:val="26"/>
          <w:szCs w:val="26"/>
        </w:rPr>
        <w:t xml:space="preserve">realizzi la parte più importante della propria attività con l’ente </w:t>
      </w:r>
      <w:r w:rsidRPr="00210832">
        <w:rPr>
          <w:rFonts w:ascii="Times New Roman" w:hAnsi="Times New Roman" w:cs="Times New Roman"/>
          <w:b/>
          <w:bCs/>
          <w:i/>
          <w:iCs/>
          <w:color w:val="595959" w:themeColor="text1" w:themeTint="A6"/>
          <w:sz w:val="26"/>
          <w:szCs w:val="26"/>
        </w:rPr>
        <w:t xml:space="preserve">o con gli enti </w:t>
      </w:r>
      <w:r w:rsidRPr="00210832">
        <w:rPr>
          <w:rFonts w:ascii="Times New Roman" w:hAnsi="Times New Roman" w:cs="Times New Roman"/>
          <w:bCs/>
          <w:i/>
          <w:iCs/>
          <w:color w:val="595959" w:themeColor="text1" w:themeTint="A6"/>
          <w:sz w:val="26"/>
          <w:szCs w:val="26"/>
        </w:rPr>
        <w:t>locali che la controllano</w:t>
      </w:r>
      <w:r w:rsidRPr="00210832">
        <w:rPr>
          <w:rFonts w:ascii="Times New Roman" w:hAnsi="Times New Roman" w:cs="Times New Roman"/>
          <w:bCs/>
          <w:iCs/>
          <w:color w:val="595959" w:themeColor="text1" w:themeTint="A6"/>
          <w:sz w:val="26"/>
          <w:szCs w:val="26"/>
        </w:rPr>
        <w:t>”</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 giurisprudenza della CGUE degli anni successivi</w:t>
      </w:r>
      <w:r w:rsidRPr="00210832">
        <w:rPr>
          <w:rStyle w:val="Apice"/>
          <w:rFonts w:ascii="Times New Roman" w:hAnsi="Times New Roman" w:cs="Times New Roman"/>
          <w:color w:val="595959" w:themeColor="text1" w:themeTint="A6"/>
          <w:sz w:val="26"/>
          <w:szCs w:val="26"/>
        </w:rPr>
        <w:footnoteReference w:id="17"/>
      </w:r>
      <w:r w:rsidRPr="00210832">
        <w:rPr>
          <w:rFonts w:ascii="Times New Roman" w:hAnsi="Times New Roman" w:cs="Times New Roman"/>
          <w:color w:val="595959" w:themeColor="text1" w:themeTint="A6"/>
          <w:sz w:val="26"/>
          <w:szCs w:val="26"/>
        </w:rPr>
        <w:t xml:space="preserve"> ha ammesso in modo sostanzialmente pacifico la legittimità del modello in esame.</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 Ebbene, il nuovo Codice riprende in gran parte i richiamati </w:t>
      </w:r>
      <w:r w:rsidRPr="00210832">
        <w:rPr>
          <w:rFonts w:ascii="Times New Roman" w:hAnsi="Times New Roman" w:cs="Times New Roman"/>
          <w:i/>
          <w:iCs/>
          <w:color w:val="595959" w:themeColor="text1" w:themeTint="A6"/>
          <w:sz w:val="26"/>
          <w:szCs w:val="26"/>
        </w:rPr>
        <w:t>acquis</w:t>
      </w:r>
      <w:r w:rsidRPr="00210832">
        <w:rPr>
          <w:rFonts w:ascii="Times New Roman" w:hAnsi="Times New Roman" w:cs="Times New Roman"/>
          <w:color w:val="595959" w:themeColor="text1" w:themeTint="A6"/>
          <w:sz w:val="26"/>
          <w:szCs w:val="26"/>
        </w:rPr>
        <w:t xml:space="preserve"> giurisprudenziali e stabilisce le condizioni sussistendo le quali è possibile operare un </w:t>
      </w:r>
      <w:r w:rsidRPr="00210832">
        <w:rPr>
          <w:rFonts w:ascii="Times New Roman" w:hAnsi="Times New Roman" w:cs="Times New Roman"/>
          <w:b/>
          <w:color w:val="595959" w:themeColor="text1" w:themeTint="A6"/>
          <w:sz w:val="26"/>
          <w:szCs w:val="26"/>
        </w:rPr>
        <w:t>affidamento diretto in regime di controllo analogo congiunto</w:t>
      </w:r>
      <w:r w:rsidRPr="00210832">
        <w:rPr>
          <w:rFonts w:ascii="Times New Roman" w:hAnsi="Times New Roman" w:cs="Times New Roman"/>
          <w:color w:val="595959" w:themeColor="text1" w:themeTint="A6"/>
          <w:sz w:val="26"/>
          <w:szCs w:val="26"/>
        </w:rPr>
        <w:t>.</w:t>
      </w:r>
    </w:p>
    <w:p w:rsidR="001C02B4" w:rsidRPr="00210832" w:rsidRDefault="00890F8D"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19680" behindDoc="0" locked="0" layoutInCell="0" allowOverlap="1" wp14:anchorId="7E5B6204" wp14:editId="12CC3049">
                <wp:simplePos x="0" y="0"/>
                <wp:positionH relativeFrom="column">
                  <wp:posOffset>5600700</wp:posOffset>
                </wp:positionH>
                <wp:positionV relativeFrom="line">
                  <wp:posOffset>102235</wp:posOffset>
                </wp:positionV>
                <wp:extent cx="1057275" cy="922020"/>
                <wp:effectExtent l="0" t="0" r="9525" b="0"/>
                <wp:wrapSquare wrapText="bothSides"/>
                <wp:docPr id="7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922020"/>
                        </a:xfrm>
                        <a:prstGeom prst="rect">
                          <a:avLst/>
                        </a:prstGeom>
                        <a:solidFill>
                          <a:srgbClr val="FFFFFF"/>
                        </a:solidFill>
                        <a:ln w="9525">
                          <a:noFill/>
                          <a:miter lim="800000"/>
                          <a:headEnd/>
                          <a:tailEnd/>
                        </a:ln>
                      </wps:spPr>
                      <wps:txbx>
                        <w:txbxContent>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e disciplina codicistica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2" type="#_x0000_t202" style="position:absolute;left:0;text-align:left;margin-left:441pt;margin-top:8.05pt;width:83.25pt;height:72.6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" o:allowincell="f" stroked="f">
                <v:path arrowok="t"/>
                <v:textbox>
                  <w:txbxContent>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e disciplina codicistica</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A tal fine sarà necessario (articolo 5, comma 5):</w:t>
      </w:r>
      <w:r w:rsidRPr="00210832">
        <w:rPr>
          <w:rFonts w:ascii="Times New Roman" w:hAnsi="Times New Roman" w:cs="Times New Roman"/>
          <w:noProof/>
          <w:color w:val="595959" w:themeColor="text1" w:themeTint="A6"/>
          <w:sz w:val="26"/>
          <w:szCs w:val="26"/>
        </w:rPr>
        <w:t xml:space="preserve"> </w:t>
      </w:r>
    </w:p>
    <w:p w:rsidR="001C02B4" w:rsidRPr="00210832" w:rsidRDefault="001C02B4" w:rsidP="00614B01">
      <w:pPr>
        <w:pStyle w:val="Elencolettereparentesi"/>
        <w:numPr>
          <w:ilvl w:val="0"/>
          <w:numId w:val="22"/>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w:t>
      </w:r>
      <w:r w:rsidRPr="00210832">
        <w:rPr>
          <w:rFonts w:ascii="Times New Roman" w:hAnsi="Times New Roman" w:cs="Times New Roman"/>
          <w:b/>
          <w:color w:val="595959" w:themeColor="text1" w:themeTint="A6"/>
          <w:sz w:val="26"/>
          <w:szCs w:val="26"/>
        </w:rPr>
        <w:t>gli organi decisionali della persona giuridica controllata siano composti da rappresentanti di tutte le amministrazioni aggiudicatrici o enti aggiudicatori partecipanti</w:t>
      </w:r>
      <w:r w:rsidRPr="00210832">
        <w:rPr>
          <w:rFonts w:ascii="Times New Roman" w:hAnsi="Times New Roman" w:cs="Times New Roman"/>
          <w:color w:val="595959" w:themeColor="text1" w:themeTint="A6"/>
          <w:sz w:val="26"/>
          <w:szCs w:val="26"/>
        </w:rPr>
        <w:t>. Singoli rappresentanti possono rappresentare varie o tutte le amministrazioni aggiudicatrici o enti aggiudicatori partecipanti;</w:t>
      </w:r>
    </w:p>
    <w:p w:rsidR="001C02B4" w:rsidRPr="00210832" w:rsidRDefault="001C02B4" w:rsidP="00614B01">
      <w:pPr>
        <w:pStyle w:val="Elencolettereparentesi"/>
        <w:numPr>
          <w:ilvl w:val="0"/>
          <w:numId w:val="22"/>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w:t>
      </w:r>
      <w:r w:rsidRPr="00210832">
        <w:rPr>
          <w:rFonts w:ascii="Times New Roman" w:hAnsi="Times New Roman" w:cs="Times New Roman"/>
          <w:b/>
          <w:color w:val="595959" w:themeColor="text1" w:themeTint="A6"/>
          <w:sz w:val="26"/>
          <w:szCs w:val="26"/>
        </w:rPr>
        <w:t>tali amministrazioni aggiudicatrici o enti aggiudicatori siano in grado di esercitare congiuntamente un’influenza determinante</w:t>
      </w:r>
      <w:r w:rsidRPr="00210832">
        <w:rPr>
          <w:rFonts w:ascii="Times New Roman" w:hAnsi="Times New Roman" w:cs="Times New Roman"/>
          <w:color w:val="595959" w:themeColor="text1" w:themeTint="A6"/>
          <w:sz w:val="26"/>
          <w:szCs w:val="26"/>
        </w:rPr>
        <w:t xml:space="preserve"> sugli obiettivi strategici e sulle decisioni significative di detta persona giuridica;</w:t>
      </w:r>
    </w:p>
    <w:p w:rsidR="001C02B4" w:rsidRPr="00210832" w:rsidRDefault="001C02B4" w:rsidP="00614B01">
      <w:pPr>
        <w:pStyle w:val="Elencolettereparentesi"/>
        <w:numPr>
          <w:ilvl w:val="0"/>
          <w:numId w:val="22"/>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la persona giuridica controllata </w:t>
      </w:r>
      <w:r w:rsidRPr="00210832">
        <w:rPr>
          <w:rFonts w:ascii="Times New Roman" w:hAnsi="Times New Roman" w:cs="Times New Roman"/>
          <w:b/>
          <w:color w:val="595959" w:themeColor="text1" w:themeTint="A6"/>
          <w:sz w:val="26"/>
          <w:szCs w:val="26"/>
        </w:rPr>
        <w:t>non persegua interessi contrari a quelli delle amministrazioni aggiudicatrici o degli enti aggiudicatori controllanti</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La disposizione codicistica suscita in particolare </w:t>
      </w:r>
      <w:r w:rsidRPr="00210832">
        <w:rPr>
          <w:rFonts w:ascii="Times New Roman" w:hAnsi="Times New Roman" w:cs="Times New Roman"/>
          <w:b/>
          <w:color w:val="595959" w:themeColor="text1" w:themeTint="A6"/>
          <w:sz w:val="26"/>
          <w:szCs w:val="26"/>
        </w:rPr>
        <w:t>due riflessioni</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In primo luogo ci si domanda se la generalizzazione normativa del modello dell’</w:t>
      </w:r>
      <w:r w:rsidRPr="00210832">
        <w:rPr>
          <w:rFonts w:ascii="Times New Roman" w:hAnsi="Times New Roman" w:cs="Times New Roman"/>
          <w:i/>
          <w:iCs/>
          <w:color w:val="595959" w:themeColor="text1" w:themeTint="A6"/>
          <w:sz w:val="26"/>
          <w:szCs w:val="26"/>
        </w:rPr>
        <w:t xml:space="preserve">in house </w:t>
      </w:r>
      <w:r w:rsidRPr="00210832">
        <w:rPr>
          <w:rFonts w:ascii="Times New Roman" w:hAnsi="Times New Roman" w:cs="Times New Roman"/>
          <w:color w:val="595959" w:themeColor="text1" w:themeTint="A6"/>
          <w:sz w:val="26"/>
          <w:szCs w:val="26"/>
        </w:rPr>
        <w:t xml:space="preserve">frazionato (o pluripartecipato) risponda a una coerente logica di sistema ovvero a – pur comprensibili – esigenze di </w:t>
      </w:r>
      <w:r w:rsidRPr="00210832">
        <w:rPr>
          <w:rFonts w:ascii="Times New Roman" w:hAnsi="Times New Roman" w:cs="Times New Roman"/>
          <w:i/>
          <w:iCs/>
          <w:color w:val="595959" w:themeColor="text1" w:themeTint="A6"/>
          <w:sz w:val="26"/>
          <w:szCs w:val="26"/>
        </w:rPr>
        <w:t>Realpolitik</w:t>
      </w:r>
      <w:r w:rsidRPr="00210832">
        <w:rPr>
          <w:rFonts w:ascii="Times New Roman" w:hAnsi="Times New Roman" w:cs="Times New Roman"/>
          <w:color w:val="595959" w:themeColor="text1" w:themeTint="A6"/>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Ad avviso di chi scrive, la risposta è certamente nel secondo dei sensi indicati. E ciò per l’assorbente ragione che, a fronte di una pluralità di amministrazioni partecipanti, nessuna di esse può a buona ragione sostenere di esercitare sull’organismo (pluri)partecipato un effettivo controllo analogo. In questi casi, quindi, l’affidamento diretto sottintende </w:t>
      </w:r>
      <w:r w:rsidRPr="00210832">
        <w:rPr>
          <w:rFonts w:ascii="Times New Roman" w:hAnsi="Times New Roman" w:cs="Times New Roman"/>
          <w:b/>
          <w:color w:val="595959" w:themeColor="text1" w:themeTint="A6"/>
          <w:sz w:val="26"/>
          <w:szCs w:val="26"/>
        </w:rPr>
        <w:t xml:space="preserve">una vera e propria </w:t>
      </w:r>
      <w:r w:rsidRPr="00210832">
        <w:rPr>
          <w:rFonts w:ascii="Times New Roman" w:hAnsi="Times New Roman" w:cs="Times New Roman"/>
          <w:b/>
          <w:i/>
          <w:iCs/>
          <w:color w:val="595959" w:themeColor="text1" w:themeTint="A6"/>
          <w:sz w:val="26"/>
          <w:szCs w:val="26"/>
        </w:rPr>
        <w:t>fictio iuris</w:t>
      </w:r>
      <w:r w:rsidRPr="00210832">
        <w:rPr>
          <w:rFonts w:ascii="Times New Roman" w:hAnsi="Times New Roman" w:cs="Times New Roman"/>
          <w:color w:val="595959" w:themeColor="text1" w:themeTint="A6"/>
          <w:sz w:val="26"/>
          <w:szCs w:val="26"/>
        </w:rPr>
        <w:t xml:space="preserve"> per ciò che riguarda la sussistenza del requisito del controllo analogo.</w:t>
      </w:r>
    </w:p>
    <w:p w:rsidR="001C02B4" w:rsidRPr="00210832" w:rsidRDefault="001C02B4" w:rsidP="003A4603">
      <w:pPr>
        <w:pStyle w:val="Testo"/>
        <w:ind w:right="1133" w:firstLine="567"/>
        <w:rPr>
          <w:rFonts w:ascii="Times New Roman" w:hAnsi="Times New Roman" w:cs="Times New Roman"/>
          <w:color w:val="595959" w:themeColor="text1" w:themeTint="A6"/>
          <w:spacing w:val="-2"/>
          <w:w w:val="99"/>
          <w:sz w:val="26"/>
          <w:szCs w:val="26"/>
        </w:rPr>
      </w:pPr>
      <w:r w:rsidRPr="00210832">
        <w:rPr>
          <w:rFonts w:ascii="Times New Roman" w:hAnsi="Times New Roman" w:cs="Times New Roman"/>
          <w:color w:val="595959" w:themeColor="text1" w:themeTint="A6"/>
          <w:spacing w:val="-2"/>
          <w:w w:val="99"/>
          <w:sz w:val="26"/>
          <w:szCs w:val="26"/>
        </w:rPr>
        <w:t xml:space="preserve">In secondo luogo ci si domanda se l’affidamento diretto dell’appalto o della concessione nel caso di </w:t>
      </w:r>
      <w:r w:rsidRPr="00210832">
        <w:rPr>
          <w:rFonts w:ascii="Times New Roman" w:hAnsi="Times New Roman" w:cs="Times New Roman"/>
          <w:i/>
          <w:iCs/>
          <w:color w:val="595959" w:themeColor="text1" w:themeTint="A6"/>
          <w:spacing w:val="-2"/>
          <w:w w:val="99"/>
          <w:sz w:val="26"/>
          <w:szCs w:val="26"/>
        </w:rPr>
        <w:t xml:space="preserve">in house </w:t>
      </w:r>
      <w:r w:rsidRPr="00210832">
        <w:rPr>
          <w:rFonts w:ascii="Times New Roman" w:hAnsi="Times New Roman" w:cs="Times New Roman"/>
          <w:color w:val="595959" w:themeColor="text1" w:themeTint="A6"/>
          <w:spacing w:val="-2"/>
          <w:w w:val="99"/>
          <w:sz w:val="26"/>
          <w:szCs w:val="26"/>
        </w:rPr>
        <w:t>frazionato (o pluripartecipato) sia davvero riconducibile all’ambito di applicazione dell’</w:t>
      </w:r>
      <w:r w:rsidRPr="00210832">
        <w:rPr>
          <w:rFonts w:ascii="Times New Roman" w:hAnsi="Times New Roman" w:cs="Times New Roman"/>
          <w:i/>
          <w:iCs/>
          <w:color w:val="595959" w:themeColor="text1" w:themeTint="A6"/>
          <w:spacing w:val="-2"/>
          <w:w w:val="99"/>
          <w:sz w:val="26"/>
          <w:szCs w:val="26"/>
        </w:rPr>
        <w:t>in house</w:t>
      </w:r>
      <w:r w:rsidRPr="00210832">
        <w:rPr>
          <w:rFonts w:ascii="Times New Roman" w:hAnsi="Times New Roman" w:cs="Times New Roman"/>
          <w:color w:val="595959" w:themeColor="text1" w:themeTint="A6"/>
          <w:spacing w:val="-2"/>
          <w:w w:val="99"/>
          <w:sz w:val="26"/>
          <w:szCs w:val="26"/>
        </w:rPr>
        <w:t xml:space="preserve"> in senso proprio, ovvero al diverso modello delle </w:t>
      </w:r>
      <w:r w:rsidRPr="00210832">
        <w:rPr>
          <w:rFonts w:ascii="Times New Roman" w:hAnsi="Times New Roman" w:cs="Times New Roman"/>
          <w:b/>
          <w:color w:val="595959" w:themeColor="text1" w:themeTint="A6"/>
          <w:spacing w:val="-2"/>
          <w:w w:val="99"/>
          <w:sz w:val="26"/>
          <w:szCs w:val="26"/>
        </w:rPr>
        <w:t>‘cooperazioni di tipo verticale’ fra amministrazioni aggiudicatrici</w:t>
      </w:r>
      <w:r w:rsidRPr="00210832">
        <w:rPr>
          <w:rFonts w:ascii="Times New Roman" w:hAnsi="Times New Roman" w:cs="Times New Roman"/>
          <w:color w:val="595959" w:themeColor="text1" w:themeTint="A6"/>
          <w:spacing w:val="-2"/>
          <w:w w:val="99"/>
          <w:sz w:val="26"/>
          <w:szCs w:val="26"/>
        </w:rPr>
        <w:t>.</w:t>
      </w:r>
    </w:p>
    <w:p w:rsidR="001C02B4" w:rsidRPr="00210832" w:rsidRDefault="001C02B4" w:rsidP="003A460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Ad avviso di chi scrive la risposta corretta è nel secondo dei sensi indicati, anche in considerazione del fatto che:</w:t>
      </w:r>
    </w:p>
    <w:p w:rsidR="001C02B4" w:rsidRPr="00210832" w:rsidRDefault="001C02B4" w:rsidP="00614B01">
      <w:pPr>
        <w:pStyle w:val="Paragrafoelenco"/>
        <w:numPr>
          <w:ilvl w:val="0"/>
          <w:numId w:val="22"/>
        </w:numPr>
        <w:ind w:left="567" w:right="1133" w:hanging="567"/>
        <w:jc w:val="both"/>
        <w:rPr>
          <w:rFonts w:ascii="Times New Roman" w:hAnsi="Times New Roman" w:cs="Times New Roman"/>
          <w:color w:val="595959" w:themeColor="text1" w:themeTint="A6"/>
          <w:spacing w:val="-3"/>
          <w:sz w:val="26"/>
          <w:szCs w:val="26"/>
        </w:rPr>
      </w:pPr>
      <w:r w:rsidRPr="00210832">
        <w:rPr>
          <w:rFonts w:ascii="Times New Roman" w:hAnsi="Times New Roman" w:cs="Times New Roman"/>
          <w:color w:val="595959" w:themeColor="text1" w:themeTint="A6"/>
          <w:spacing w:val="-3"/>
          <w:sz w:val="26"/>
          <w:szCs w:val="26"/>
        </w:rPr>
        <w:lastRenderedPageBreak/>
        <w:t xml:space="preserve">mentre il </w:t>
      </w:r>
      <w:r w:rsidRPr="00210832">
        <w:rPr>
          <w:rFonts w:ascii="Times New Roman" w:hAnsi="Times New Roman" w:cs="Times New Roman"/>
          <w:b/>
          <w:color w:val="595959" w:themeColor="text1" w:themeTint="A6"/>
          <w:spacing w:val="-3"/>
          <w:sz w:val="26"/>
          <w:szCs w:val="26"/>
        </w:rPr>
        <w:t>comma 1</w:t>
      </w:r>
      <w:r w:rsidRPr="00210832">
        <w:rPr>
          <w:rFonts w:ascii="Times New Roman" w:hAnsi="Times New Roman" w:cs="Times New Roman"/>
          <w:color w:val="595959" w:themeColor="text1" w:themeTint="A6"/>
          <w:spacing w:val="-3"/>
          <w:sz w:val="26"/>
          <w:szCs w:val="26"/>
        </w:rPr>
        <w:t xml:space="preserve"> dell’articolo 5 (il quale descrive e disciplina il genuino modello </w:t>
      </w:r>
      <w:r w:rsidRPr="00210832">
        <w:rPr>
          <w:rFonts w:ascii="Times New Roman" w:hAnsi="Times New Roman" w:cs="Times New Roman"/>
          <w:i/>
          <w:iCs/>
          <w:color w:val="595959" w:themeColor="text1" w:themeTint="A6"/>
          <w:spacing w:val="-3"/>
          <w:sz w:val="26"/>
          <w:szCs w:val="26"/>
        </w:rPr>
        <w:t>in house</w:t>
      </w:r>
      <w:r w:rsidRPr="00210832">
        <w:rPr>
          <w:rFonts w:ascii="Times New Roman" w:hAnsi="Times New Roman" w:cs="Times New Roman"/>
          <w:color w:val="595959" w:themeColor="text1" w:themeTint="A6"/>
          <w:spacing w:val="-3"/>
          <w:sz w:val="26"/>
          <w:szCs w:val="26"/>
        </w:rPr>
        <w:t xml:space="preserve">) stabilisce che </w:t>
      </w:r>
      <w:r w:rsidRPr="00210832">
        <w:rPr>
          <w:rFonts w:ascii="Times New Roman" w:hAnsi="Times New Roman" w:cs="Times New Roman"/>
          <w:b/>
          <w:color w:val="595959" w:themeColor="text1" w:themeTint="A6"/>
          <w:spacing w:val="-3"/>
          <w:sz w:val="26"/>
          <w:szCs w:val="26"/>
        </w:rPr>
        <w:t>nelle ipotesi in esame ci si colloca del tutto al di fuori dell’ambito di applicazione del Codice</w:t>
      </w:r>
      <w:r w:rsidRPr="00210832">
        <w:rPr>
          <w:rFonts w:ascii="Times New Roman" w:hAnsi="Times New Roman" w:cs="Times New Roman"/>
          <w:color w:val="595959" w:themeColor="text1" w:themeTint="A6"/>
          <w:spacing w:val="-3"/>
          <w:sz w:val="26"/>
          <w:szCs w:val="26"/>
        </w:rPr>
        <w:t xml:space="preserve"> (trattandosi di affidamenti che, a ben vedere, non rappresentano né appalti né concessioni);</w:t>
      </w:r>
    </w:p>
    <w:p w:rsidR="00B01D64" w:rsidRPr="00210832" w:rsidRDefault="001C02B4" w:rsidP="00B01D64">
      <w:pPr>
        <w:pStyle w:val="Paragrafoelenco"/>
        <w:numPr>
          <w:ilvl w:val="0"/>
          <w:numId w:val="22"/>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al contrario, i </w:t>
      </w:r>
      <w:r w:rsidRPr="00210832">
        <w:rPr>
          <w:rFonts w:ascii="Times New Roman" w:hAnsi="Times New Roman" w:cs="Times New Roman"/>
          <w:b/>
          <w:color w:val="595959" w:themeColor="text1" w:themeTint="A6"/>
          <w:sz w:val="26"/>
          <w:szCs w:val="26"/>
        </w:rPr>
        <w:t>commi 4 e 5</w:t>
      </w:r>
      <w:r w:rsidRPr="00210832">
        <w:rPr>
          <w:rFonts w:ascii="Times New Roman" w:hAnsi="Times New Roman" w:cs="Times New Roman"/>
          <w:color w:val="595959" w:themeColor="text1" w:themeTint="A6"/>
          <w:sz w:val="26"/>
          <w:szCs w:val="26"/>
        </w:rPr>
        <w:t xml:space="preserve"> del medesimo articolo conferiscono alle amministrazioni partecipanti </w:t>
      </w:r>
      <w:r w:rsidRPr="00210832">
        <w:rPr>
          <w:rFonts w:ascii="Times New Roman" w:hAnsi="Times New Roman" w:cs="Times New Roman"/>
          <w:b/>
          <w:color w:val="595959" w:themeColor="text1" w:themeTint="A6"/>
          <w:sz w:val="26"/>
          <w:szCs w:val="26"/>
        </w:rPr>
        <w:t>una mera facoltà di aggiudicazione diretta</w:t>
      </w:r>
      <w:r w:rsidRPr="00210832">
        <w:rPr>
          <w:rFonts w:ascii="Times New Roman" w:hAnsi="Times New Roman" w:cs="Times New Roman"/>
          <w:color w:val="595959" w:themeColor="text1" w:themeTint="A6"/>
          <w:sz w:val="26"/>
          <w:szCs w:val="26"/>
        </w:rPr>
        <w:t>, in tal modo confermando che non ci si colloca radicalmente al di fuori dell’ambito disciplinato dal Codice, bensì nel particolare ambito relativo alla cooperazione fra amministrazioni.</w:t>
      </w:r>
      <w:r w:rsidR="00B01D64" w:rsidRPr="00210832">
        <w:rPr>
          <w:rFonts w:ascii="Times New Roman" w:hAnsi="Times New Roman" w:cs="Times New Roman"/>
          <w:color w:val="595959" w:themeColor="text1" w:themeTint="A6"/>
          <w:sz w:val="26"/>
          <w:szCs w:val="26"/>
        </w:rPr>
        <w:t xml:space="preserve"> </w:t>
      </w:r>
    </w:p>
    <w:p w:rsidR="00B01D64" w:rsidRPr="00210832" w:rsidRDefault="00B01D64" w:rsidP="00AA69A4">
      <w:pPr>
        <w:pStyle w:val="Paragrafoelenco"/>
        <w:ind w:left="0" w:right="1133" w:firstLine="567"/>
        <w:jc w:val="both"/>
        <w:rPr>
          <w:rFonts w:ascii="Times New Roman" w:hAnsi="Times New Roman" w:cs="Times New Roman"/>
          <w:color w:val="595959" w:themeColor="text1" w:themeTint="A6"/>
          <w:sz w:val="26"/>
          <w:szCs w:val="26"/>
        </w:rPr>
      </w:pPr>
    </w:p>
    <w:p w:rsidR="001C02B4" w:rsidRPr="00210832" w:rsidRDefault="00890F8D" w:rsidP="00AA69A4">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21728" behindDoc="0" locked="0" layoutInCell="0" allowOverlap="1" wp14:anchorId="7E5B6204" wp14:editId="12CC3049">
                <wp:simplePos x="0" y="0"/>
                <wp:positionH relativeFrom="column">
                  <wp:posOffset>5542059</wp:posOffset>
                </wp:positionH>
                <wp:positionV relativeFrom="line">
                  <wp:posOffset>59055</wp:posOffset>
                </wp:positionV>
                <wp:extent cx="1057275" cy="802640"/>
                <wp:effectExtent l="0" t="0" r="9525" b="0"/>
                <wp:wrapSquare wrapText="bothSides"/>
                <wp:docPr id="7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L’art. 192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del Codice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e il’registro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in house</w:t>
                            </w:r>
                            <w:r w:rsidRPr="007447D1">
                              <w:rPr>
                                <w:rFonts w:ascii="Times New Roman" w:hAnsi="Times New Roman" w:cs="Times New Roman"/>
                                <w:i/>
                                <w:color w:val="595959" w:themeColor="text1" w:themeTint="A6"/>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3" type="#_x0000_t202" style="position:absolute;left:0;text-align:left;margin-left:436.4pt;margin-top:4.65pt;width:83.25pt;height:63.2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" o:allowincell="f" stroked="f">
                <v:path arrowok="t"/>
                <v:textbox>
                  <w:txbxContent>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L’art. 192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del Codice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e il’registro </w:t>
                      </w:r>
                    </w:p>
                    <w:p w:rsidR="00B65723" w:rsidRPr="007447D1" w:rsidRDefault="00B65723" w:rsidP="00890F8D">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in house</w:t>
                      </w:r>
                      <w:r w:rsidRPr="007447D1">
                        <w:rPr>
                          <w:rFonts w:ascii="Times New Roman" w:hAnsi="Times New Roman" w:cs="Times New Roman"/>
                          <w:i/>
                          <w:color w:val="595959" w:themeColor="text1" w:themeTint="A6"/>
                          <w:sz w:val="22"/>
                          <w:szCs w:val="22"/>
                        </w:rPr>
                        <w:t>’</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Occorre a questo punto pass</w:t>
      </w:r>
      <w:r w:rsidR="00AA0741" w:rsidRPr="00210832">
        <w:rPr>
          <w:rFonts w:ascii="Times New Roman" w:hAnsi="Times New Roman" w:cs="Times New Roman"/>
          <w:color w:val="595959" w:themeColor="text1" w:themeTint="A6"/>
          <w:sz w:val="26"/>
          <w:szCs w:val="26"/>
        </w:rPr>
        <w:t>are ad esaminare sinteticamente</w:t>
      </w:r>
      <w:r w:rsidR="001C02B4" w:rsidRPr="00210832">
        <w:rPr>
          <w:rFonts w:ascii="Times New Roman" w:hAnsi="Times New Roman" w:cs="Times New Roman"/>
          <w:color w:val="595959" w:themeColor="text1" w:themeTint="A6"/>
          <w:sz w:val="26"/>
          <w:szCs w:val="26"/>
        </w:rPr>
        <w:t xml:space="preserve"> le previsioni che l’</w:t>
      </w:r>
      <w:r w:rsidR="001C02B4" w:rsidRPr="00210832">
        <w:rPr>
          <w:rFonts w:ascii="Times New Roman" w:hAnsi="Times New Roman" w:cs="Times New Roman"/>
          <w:b/>
          <w:color w:val="595959" w:themeColor="text1" w:themeTint="A6"/>
          <w:sz w:val="26"/>
          <w:szCs w:val="26"/>
        </w:rPr>
        <w:t>articolo 192 del nuovo Codice</w:t>
      </w:r>
      <w:r w:rsidR="001C02B4" w:rsidRPr="00210832">
        <w:rPr>
          <w:rFonts w:ascii="Times New Roman" w:hAnsi="Times New Roman" w:cs="Times New Roman"/>
          <w:color w:val="595959" w:themeColor="text1" w:themeTint="A6"/>
          <w:sz w:val="26"/>
          <w:szCs w:val="26"/>
        </w:rPr>
        <w:t xml:space="preserve"> dedica al ‘</w:t>
      </w:r>
      <w:r w:rsidR="001C02B4" w:rsidRPr="00210832">
        <w:rPr>
          <w:rFonts w:ascii="Times New Roman" w:hAnsi="Times New Roman" w:cs="Times New Roman"/>
          <w:i/>
          <w:iCs/>
          <w:color w:val="595959" w:themeColor="text1" w:themeTint="A6"/>
          <w:sz w:val="26"/>
          <w:szCs w:val="26"/>
        </w:rPr>
        <w:t>Regime speciale degli affidamenti in house</w:t>
      </w:r>
      <w:r w:rsidR="001C02B4" w:rsidRPr="00210832">
        <w:rPr>
          <w:rFonts w:ascii="Times New Roman" w:hAnsi="Times New Roman" w:cs="Times New Roman"/>
          <w:color w:val="595959" w:themeColor="text1" w:themeTint="A6"/>
          <w:sz w:val="26"/>
          <w:szCs w:val="26"/>
        </w:rPr>
        <w:t xml:space="preserve">’. </w:t>
      </w:r>
    </w:p>
    <w:p w:rsidR="001C02B4" w:rsidRPr="00210832" w:rsidRDefault="001C02B4" w:rsidP="00AA69A4">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L’articolo in questione disciplina innanzitutto (comma 1) l’istituzione presso l’ANAC dell’elenco delle amministrazioni aggiudicatrici e degli enti aggiudicatori che operano mediante affidamenti diretti nei confronti di proprie società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w:t>
      </w:r>
    </w:p>
    <w:p w:rsidR="001C02B4" w:rsidRPr="00210832" w:rsidRDefault="001C02B4" w:rsidP="001C02B4">
      <w:pPr>
        <w:pStyle w:val="Paragrafoelenco"/>
        <w:ind w:right="1133"/>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 disposizione (invero, in modo non del tutto perspicuo) stabilisce:</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per un verso, che l’iscrizione avvenga su domanda dell’amministrazione conferente, dopo che sia stata riscontrata l’esistenza dei presupposti e dei requisiti ‘</w:t>
      </w:r>
      <w:r w:rsidRPr="00210832">
        <w:rPr>
          <w:rFonts w:ascii="Times New Roman" w:hAnsi="Times New Roman" w:cs="Times New Roman"/>
          <w:i/>
          <w:iCs/>
          <w:color w:val="595959" w:themeColor="text1" w:themeTint="A6"/>
          <w:sz w:val="26"/>
          <w:szCs w:val="26"/>
        </w:rPr>
        <w:t>Teckal’</w:t>
      </w:r>
      <w:r w:rsidRPr="00210832">
        <w:rPr>
          <w:rFonts w:ascii="Times New Roman" w:hAnsi="Times New Roman" w:cs="Times New Roman"/>
          <w:color w:val="595959" w:themeColor="text1" w:themeTint="A6"/>
          <w:sz w:val="26"/>
          <w:szCs w:val="26"/>
        </w:rPr>
        <w:t xml:space="preserve"> e</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per altro verso, che l’amministrazione conferente possa comunque (e per effetto della sola domanda di iscrizione) procedere all’affidamento in regime di delegazione interorganica.</w:t>
      </w:r>
    </w:p>
    <w:p w:rsidR="001C02B4" w:rsidRPr="00210832" w:rsidRDefault="001C02B4" w:rsidP="00AA0741">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Solo parzialmente innovativa è la previsione di cui all’</w:t>
      </w:r>
      <w:r w:rsidRPr="00210832">
        <w:rPr>
          <w:rFonts w:ascii="Times New Roman" w:hAnsi="Times New Roman" w:cs="Times New Roman"/>
          <w:b/>
          <w:color w:val="595959" w:themeColor="text1" w:themeTint="A6"/>
          <w:sz w:val="26"/>
          <w:szCs w:val="26"/>
        </w:rPr>
        <w:t>articolo 192, comma 2</w:t>
      </w:r>
      <w:r w:rsidRPr="00210832">
        <w:rPr>
          <w:rFonts w:ascii="Times New Roman" w:hAnsi="Times New Roman" w:cs="Times New Roman"/>
          <w:color w:val="595959" w:themeColor="text1" w:themeTint="A6"/>
          <w:sz w:val="26"/>
          <w:szCs w:val="26"/>
        </w:rPr>
        <w:t xml:space="preserve">, che ripropone un modello (invero, ampiamente invalso nella giurisprudenza UE e nazionale negli ultimi tre lustri circa) in base al quale </w:t>
      </w:r>
      <w:r w:rsidRPr="00210832">
        <w:rPr>
          <w:rFonts w:ascii="Times New Roman" w:hAnsi="Times New Roman" w:cs="Times New Roman"/>
          <w:b/>
          <w:color w:val="595959" w:themeColor="text1" w:themeTint="A6"/>
          <w:sz w:val="26"/>
          <w:szCs w:val="26"/>
        </w:rPr>
        <w:t>il ricorso all’</w:t>
      </w:r>
      <w:r w:rsidRPr="00210832">
        <w:rPr>
          <w:rFonts w:ascii="Times New Roman" w:hAnsi="Times New Roman" w:cs="Times New Roman"/>
          <w:b/>
          <w:i/>
          <w:iCs/>
          <w:color w:val="595959" w:themeColor="text1" w:themeTint="A6"/>
          <w:sz w:val="26"/>
          <w:szCs w:val="26"/>
        </w:rPr>
        <w:t>in house</w:t>
      </w:r>
      <w:r w:rsidRPr="00210832">
        <w:rPr>
          <w:rFonts w:ascii="Times New Roman" w:hAnsi="Times New Roman" w:cs="Times New Roman"/>
          <w:b/>
          <w:color w:val="595959" w:themeColor="text1" w:themeTint="A6"/>
          <w:sz w:val="26"/>
          <w:szCs w:val="26"/>
        </w:rPr>
        <w:t xml:space="preserve"> non rappresenta per l’amministrazione un’opzione – per così dire – ‘libera e incondizionata’, ma costituisce una sorta di opzione residuale, percorribile soltanto a fronte di dimostrate ipotesi di</w:t>
      </w:r>
      <w:r w:rsidRPr="00210832">
        <w:rPr>
          <w:rFonts w:ascii="Times New Roman" w:hAnsi="Times New Roman" w:cs="Times New Roman"/>
          <w:b/>
          <w:i/>
          <w:iCs/>
          <w:color w:val="595959" w:themeColor="text1" w:themeTint="A6"/>
          <w:sz w:val="26"/>
          <w:szCs w:val="26"/>
        </w:rPr>
        <w:t xml:space="preserve"> market failure</w:t>
      </w:r>
      <w:r w:rsidRPr="00210832">
        <w:rPr>
          <w:rFonts w:ascii="Times New Roman" w:hAnsi="Times New Roman" w:cs="Times New Roman"/>
          <w:color w:val="595959" w:themeColor="text1" w:themeTint="A6"/>
          <w:sz w:val="26"/>
          <w:szCs w:val="26"/>
        </w:rPr>
        <w:t>.</w:t>
      </w:r>
    </w:p>
    <w:p w:rsidR="002E09D4" w:rsidRPr="00210832" w:rsidRDefault="002E09D4" w:rsidP="00AA0741">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Come si avrà modo di approfondire </w:t>
      </w:r>
      <w:r w:rsidRPr="00210832">
        <w:rPr>
          <w:rFonts w:ascii="Times New Roman" w:hAnsi="Times New Roman" w:cs="Times New Roman"/>
          <w:i/>
          <w:color w:val="595959" w:themeColor="text1" w:themeTint="A6"/>
          <w:sz w:val="26"/>
          <w:szCs w:val="26"/>
        </w:rPr>
        <w:t>infra</w:t>
      </w:r>
      <w:r w:rsidRPr="00210832">
        <w:rPr>
          <w:rFonts w:ascii="Times New Roman" w:hAnsi="Times New Roman" w:cs="Times New Roman"/>
          <w:color w:val="595959" w:themeColor="text1" w:themeTint="A6"/>
          <w:sz w:val="26"/>
          <w:szCs w:val="26"/>
        </w:rPr>
        <w:t xml:space="preserve"> (par. 7), la giurisprudenza nazionale ha recentemente dubitato </w:t>
      </w:r>
      <w:r w:rsidR="002D29E1" w:rsidRPr="00210832">
        <w:rPr>
          <w:rFonts w:ascii="Times New Roman" w:hAnsi="Times New Roman" w:cs="Times New Roman"/>
          <w:color w:val="595959" w:themeColor="text1" w:themeTint="A6"/>
          <w:sz w:val="26"/>
          <w:szCs w:val="26"/>
        </w:rPr>
        <w:t>della compatibilità fra gli ostacoli posti dal Legislatore nazionale alla piena attingibilità dell’</w:t>
      </w:r>
      <w:r w:rsidR="002D29E1" w:rsidRPr="00210832">
        <w:rPr>
          <w:rFonts w:ascii="Times New Roman" w:hAnsi="Times New Roman" w:cs="Times New Roman"/>
          <w:i/>
          <w:color w:val="595959" w:themeColor="text1" w:themeTint="A6"/>
          <w:sz w:val="26"/>
          <w:szCs w:val="26"/>
        </w:rPr>
        <w:t>in house providing</w:t>
      </w:r>
      <w:r w:rsidR="002D29E1" w:rsidRPr="00210832">
        <w:rPr>
          <w:rFonts w:ascii="Times New Roman" w:hAnsi="Times New Roman" w:cs="Times New Roman"/>
          <w:color w:val="595959" w:themeColor="text1" w:themeTint="A6"/>
          <w:sz w:val="26"/>
          <w:szCs w:val="26"/>
        </w:rPr>
        <w:t xml:space="preserve"> e il principio eurounitario della </w:t>
      </w:r>
      <w:r w:rsidR="00030EC4" w:rsidRPr="00210832">
        <w:rPr>
          <w:rFonts w:ascii="Times New Roman" w:hAnsi="Times New Roman" w:cs="Times New Roman"/>
          <w:color w:val="595959" w:themeColor="text1" w:themeTint="A6"/>
          <w:sz w:val="26"/>
          <w:szCs w:val="26"/>
        </w:rPr>
        <w:t>pari dignità di tale modello di affidamento rispetto alle altre forme di affidamento conosciute dall’Ordinamento.</w:t>
      </w:r>
    </w:p>
    <w:p w:rsidR="001C02B4" w:rsidRPr="00210832" w:rsidRDefault="00B12EA2" w:rsidP="008C6AEF">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23776" behindDoc="0" locked="0" layoutInCell="0" allowOverlap="1" wp14:anchorId="7E5B6204" wp14:editId="12CC3049">
                <wp:simplePos x="0" y="0"/>
                <wp:positionH relativeFrom="column">
                  <wp:posOffset>5581815</wp:posOffset>
                </wp:positionH>
                <wp:positionV relativeFrom="line">
                  <wp:posOffset>39094</wp:posOffset>
                </wp:positionV>
                <wp:extent cx="1057275" cy="802640"/>
                <wp:effectExtent l="0" t="0" r="9525" b="0"/>
                <wp:wrapSquare wrapText="bothSides"/>
                <wp:docPr id="7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B12EA2">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Le Linee Guida ANAC n.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4" type="#_x0000_t202" style="position:absolute;left:0;text-align:left;margin-left:439.5pt;margin-top:3.1pt;width:83.25pt;height:63.2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" o:allowincell="f" stroked="f">
                <v:path arrowok="t"/>
                <v:textbox>
                  <w:txbxContent>
                    <w:p w:rsidR="00B65723" w:rsidRPr="007447D1" w:rsidRDefault="00B65723" w:rsidP="00B12EA2">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Le Linee Guida ANAC n. 7</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Il quadro disciplinare qui in esame è stato poi completato dall’</w:t>
      </w:r>
      <w:r w:rsidR="001C02B4" w:rsidRPr="00210832">
        <w:rPr>
          <w:rFonts w:ascii="Times New Roman" w:hAnsi="Times New Roman" w:cs="Times New Roman"/>
          <w:b/>
          <w:color w:val="595959" w:themeColor="text1" w:themeTint="A6"/>
          <w:sz w:val="26"/>
          <w:szCs w:val="26"/>
        </w:rPr>
        <w:t>ANAC</w:t>
      </w:r>
      <w:r w:rsidR="001C02B4" w:rsidRPr="00210832">
        <w:rPr>
          <w:rFonts w:ascii="Times New Roman" w:hAnsi="Times New Roman" w:cs="Times New Roman"/>
          <w:color w:val="595959" w:themeColor="text1" w:themeTint="A6"/>
          <w:sz w:val="26"/>
          <w:szCs w:val="26"/>
        </w:rPr>
        <w:t xml:space="preserve"> attraverso l’emanazione delle </w:t>
      </w:r>
      <w:r w:rsidR="001C02B4" w:rsidRPr="00210832">
        <w:rPr>
          <w:rFonts w:ascii="Times New Roman" w:hAnsi="Times New Roman" w:cs="Times New Roman"/>
          <w:b/>
          <w:color w:val="595959" w:themeColor="text1" w:themeTint="A6"/>
          <w:sz w:val="26"/>
          <w:szCs w:val="26"/>
        </w:rPr>
        <w:t>Linee Guida n. 7 del 18 aprile 2016</w:t>
      </w:r>
      <w:r w:rsidR="001C02B4" w:rsidRPr="00210832">
        <w:rPr>
          <w:rFonts w:ascii="Times New Roman" w:hAnsi="Times New Roman" w:cs="Times New Roman"/>
          <w:color w:val="595959" w:themeColor="text1" w:themeTint="A6"/>
          <w:sz w:val="26"/>
          <w:szCs w:val="26"/>
        </w:rPr>
        <w:t xml:space="preserve"> (</w:t>
      </w:r>
      <w:r w:rsidR="001C02B4" w:rsidRPr="00210832">
        <w:rPr>
          <w:rFonts w:ascii="Times New Roman" w:hAnsi="Times New Roman" w:cs="Times New Roman"/>
          <w:i/>
          <w:iCs/>
          <w:color w:val="595959" w:themeColor="text1" w:themeTint="A6"/>
          <w:sz w:val="26"/>
          <w:szCs w:val="26"/>
        </w:rPr>
        <w:t>‘Linee Guida per l’iscrizione nell’elenco delle amministrazioni aggiudicatrici e degli enti aggiudicatori che operano mediante affidamenti diretti nei confronti di proprie società in house previsto dall’articolo 192, d.lgs. n. 50 del 2016’</w:t>
      </w:r>
      <w:r w:rsidR="001C02B4" w:rsidRPr="00210832">
        <w:rPr>
          <w:rFonts w:ascii="Times New Roman" w:hAnsi="Times New Roman" w:cs="Times New Roman"/>
          <w:color w:val="595959" w:themeColor="text1" w:themeTint="A6"/>
          <w:sz w:val="26"/>
          <w:szCs w:val="26"/>
        </w:rPr>
        <w:t>), in seguito – lievemente – aggiornate alle novità di cui al decreto correttivo con delibera dell’Autorità del 29 settembre 2016.</w:t>
      </w:r>
    </w:p>
    <w:p w:rsidR="001C02B4" w:rsidRPr="00210832" w:rsidRDefault="00AA0741" w:rsidP="008C6AEF">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Il D</w:t>
      </w:r>
      <w:r w:rsidR="001C02B4" w:rsidRPr="00210832">
        <w:rPr>
          <w:rFonts w:ascii="Times New Roman" w:hAnsi="Times New Roman" w:cs="Times New Roman"/>
          <w:color w:val="595959" w:themeColor="text1" w:themeTint="A6"/>
          <w:sz w:val="26"/>
          <w:szCs w:val="26"/>
        </w:rPr>
        <w:t>ecreto correttivo (d.lgs. n. 56 del 2016) ha modificato solo in parte l’articolo 192 precisando le modalità con cui l’ANAC acquisisce gli elementi informativi necessari a stabilire in concreto la sussistenza dei requisiti ‘</w:t>
      </w:r>
      <w:r w:rsidR="001C02B4" w:rsidRPr="00210832">
        <w:rPr>
          <w:rFonts w:ascii="Times New Roman" w:hAnsi="Times New Roman" w:cs="Times New Roman"/>
          <w:i/>
          <w:iCs/>
          <w:color w:val="595959" w:themeColor="text1" w:themeTint="A6"/>
          <w:sz w:val="26"/>
          <w:szCs w:val="26"/>
        </w:rPr>
        <w:t>Teckal</w:t>
      </w:r>
      <w:r w:rsidR="001C02B4" w:rsidRPr="00210832">
        <w:rPr>
          <w:rFonts w:ascii="Times New Roman" w:hAnsi="Times New Roman" w:cs="Times New Roman"/>
          <w:color w:val="595959" w:themeColor="text1" w:themeTint="A6"/>
          <w:sz w:val="26"/>
          <w:szCs w:val="26"/>
        </w:rPr>
        <w:t>’ al fine dell’iscrizione nell’Elenco ivi disciplinato.</w:t>
      </w:r>
    </w:p>
    <w:p w:rsidR="001C02B4" w:rsidRPr="00210832" w:rsidRDefault="001C02B4" w:rsidP="008C6AEF">
      <w:pPr>
        <w:pStyle w:val="Testo"/>
        <w:spacing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È stato a tal fine aggiunto un nuovo periodo nell’ambito del comma 1 dell’articolo 192 a tenore del quale «</w:t>
      </w:r>
      <w:r w:rsidRPr="00210832">
        <w:rPr>
          <w:rFonts w:ascii="Times New Roman" w:hAnsi="Times New Roman" w:cs="Times New Roman"/>
          <w:i/>
          <w:iCs/>
          <w:color w:val="595959" w:themeColor="text1" w:themeTint="A6"/>
          <w:sz w:val="26"/>
          <w:szCs w:val="26"/>
        </w:rPr>
        <w:t>l’Autorità, per la raccolta delle informazioni e la verifica dei predetti requisiti, opera mediante procedure informatiche, anche attraverso il collegamento, sulla base di apposite convenzioni, con i relativi sistemi in uso presso altre Amministrazioni pubbliche ed altri soggetti operanti nel settore dei contratti pubblici</w:t>
      </w:r>
      <w:r w:rsidRPr="00210832">
        <w:rPr>
          <w:rFonts w:ascii="Times New Roman" w:hAnsi="Times New Roman" w:cs="Times New Roman"/>
          <w:color w:val="595959" w:themeColor="text1" w:themeTint="A6"/>
          <w:sz w:val="26"/>
          <w:szCs w:val="26"/>
        </w:rPr>
        <w:t>».</w:t>
      </w:r>
    </w:p>
    <w:p w:rsidR="00AA0741" w:rsidRPr="00210832" w:rsidRDefault="00AA0741" w:rsidP="00AA0741">
      <w:pPr>
        <w:pStyle w:val="Titolo1"/>
        <w:spacing w:before="0" w:line="240" w:lineRule="auto"/>
        <w:ind w:right="1134"/>
        <w:rPr>
          <w:rFonts w:ascii="Times New Roman" w:hAnsi="Times New Roman" w:cs="Times New Roman"/>
          <w:color w:val="595959" w:themeColor="text1" w:themeTint="A6"/>
        </w:rPr>
      </w:pPr>
    </w:p>
    <w:p w:rsidR="00AA0741" w:rsidRPr="00210832" w:rsidRDefault="00AA0741" w:rsidP="00AA0741">
      <w:pPr>
        <w:pStyle w:val="Titolo1"/>
        <w:spacing w:before="0" w:line="240" w:lineRule="auto"/>
        <w:ind w:right="1134"/>
        <w:rPr>
          <w:rFonts w:ascii="Times New Roman" w:hAnsi="Times New Roman" w:cs="Times New Roman"/>
          <w:color w:val="595959" w:themeColor="text1" w:themeTint="A6"/>
        </w:rPr>
      </w:pPr>
    </w:p>
    <w:p w:rsidR="00AA0741" w:rsidRPr="00210832" w:rsidRDefault="00AA0741" w:rsidP="00AA0741">
      <w:pPr>
        <w:pStyle w:val="Titolo1"/>
        <w:spacing w:before="0" w:line="240" w:lineRule="auto"/>
        <w:ind w:right="1134"/>
        <w:rPr>
          <w:rFonts w:ascii="Times New Roman" w:hAnsi="Times New Roman" w:cs="Times New Roman"/>
          <w:color w:val="595959" w:themeColor="text1" w:themeTint="A6"/>
        </w:rPr>
      </w:pPr>
    </w:p>
    <w:p w:rsidR="001C02B4" w:rsidRPr="00210832" w:rsidRDefault="007F6B03" w:rsidP="00AA0741">
      <w:pPr>
        <w:pStyle w:val="Titolo1"/>
        <w:spacing w:before="0" w:line="240" w:lineRule="auto"/>
        <w:ind w:right="1134"/>
        <w:rPr>
          <w:rFonts w:ascii="Times New Roman" w:hAnsi="Times New Roman" w:cs="Times New Roman"/>
          <w:color w:val="595959" w:themeColor="text1" w:themeTint="A6"/>
        </w:rPr>
      </w:pPr>
      <w:r w:rsidRPr="00210832">
        <w:rPr>
          <w:rFonts w:ascii="Times New Roman" w:hAnsi="Times New Roman" w:cs="Times New Roman"/>
          <w:color w:val="595959" w:themeColor="text1" w:themeTint="A6"/>
        </w:rPr>
        <w:t>4</w:t>
      </w:r>
      <w:r w:rsidR="001C02B4" w:rsidRPr="00210832">
        <w:rPr>
          <w:rFonts w:ascii="Times New Roman" w:hAnsi="Times New Roman" w:cs="Times New Roman"/>
          <w:color w:val="595959" w:themeColor="text1" w:themeTint="A6"/>
        </w:rPr>
        <w:t xml:space="preserve">. Le differenze tra </w:t>
      </w:r>
      <w:r w:rsidR="002907C1" w:rsidRPr="00210832">
        <w:rPr>
          <w:rFonts w:ascii="Times New Roman" w:hAnsi="Times New Roman" w:cs="Times New Roman"/>
          <w:color w:val="595959" w:themeColor="text1" w:themeTint="A6"/>
        </w:rPr>
        <w:t>la nuova disciplina e quella anteriore al 2016.</w:t>
      </w:r>
    </w:p>
    <w:p w:rsidR="00B01D64" w:rsidRPr="00210832" w:rsidRDefault="00B01D64" w:rsidP="00AA0741">
      <w:pPr>
        <w:pStyle w:val="Testo1"/>
        <w:spacing w:line="240" w:lineRule="auto"/>
        <w:ind w:right="1134"/>
        <w:rPr>
          <w:rFonts w:ascii="Times New Roman" w:hAnsi="Times New Roman" w:cs="Times New Roman"/>
          <w:color w:val="595959" w:themeColor="text1" w:themeTint="A6"/>
          <w:sz w:val="26"/>
          <w:szCs w:val="26"/>
        </w:rPr>
      </w:pPr>
    </w:p>
    <w:p w:rsidR="001C02B4" w:rsidRPr="00210832" w:rsidRDefault="00B12EA2" w:rsidP="00AA0741">
      <w:pPr>
        <w:pStyle w:val="Testo1"/>
        <w:spacing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25824" behindDoc="0" locked="0" layoutInCell="0" allowOverlap="1" wp14:anchorId="7E5B6204" wp14:editId="12CC3049">
                <wp:simplePos x="0" y="0"/>
                <wp:positionH relativeFrom="column">
                  <wp:posOffset>5497830</wp:posOffset>
                </wp:positionH>
                <wp:positionV relativeFrom="line">
                  <wp:posOffset>73549</wp:posOffset>
                </wp:positionV>
                <wp:extent cx="1057275" cy="580390"/>
                <wp:effectExtent l="0" t="0" r="9525" b="0"/>
                <wp:wrapSquare wrapText="bothSides"/>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580390"/>
                        </a:xfrm>
                        <a:prstGeom prst="rect">
                          <a:avLst/>
                        </a:prstGeom>
                        <a:solidFill>
                          <a:srgbClr val="FFFFFF"/>
                        </a:solidFill>
                        <a:ln w="9525">
                          <a:noFill/>
                          <a:miter lim="800000"/>
                          <a:headEnd/>
                          <a:tailEnd/>
                        </a:ln>
                      </wps:spPr>
                      <wps:txbx>
                        <w:txbxContent>
                          <w:p w:rsidR="00B65723" w:rsidRPr="007447D1" w:rsidRDefault="00B65723" w:rsidP="00B12EA2">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Spunti comparativi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5" type="#_x0000_t202" style="position:absolute;left:0;text-align:left;margin-left:432.9pt;margin-top:5.8pt;width:83.25pt;height:45.7pt;z-index:25172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" o:allowincell="f" stroked="f">
                <v:path arrowok="t"/>
                <v:textbox>
                  <w:txbxContent>
                    <w:p w:rsidR="00B65723" w:rsidRPr="007447D1" w:rsidRDefault="00B65723" w:rsidP="00B12EA2">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Spunti comparativi</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 xml:space="preserve">Individuare le differenze disciplinari fra la pregressa disciplina nazionale in tema di </w:t>
      </w:r>
      <w:r w:rsidR="001C02B4" w:rsidRPr="00210832">
        <w:rPr>
          <w:rFonts w:ascii="Times New Roman" w:hAnsi="Times New Roman" w:cs="Times New Roman"/>
          <w:i/>
          <w:iCs/>
          <w:color w:val="595959" w:themeColor="text1" w:themeTint="A6"/>
          <w:sz w:val="26"/>
          <w:szCs w:val="26"/>
        </w:rPr>
        <w:t>in house providing</w:t>
      </w:r>
      <w:r w:rsidR="001C02B4" w:rsidRPr="00210832">
        <w:rPr>
          <w:rFonts w:ascii="Times New Roman" w:hAnsi="Times New Roman" w:cs="Times New Roman"/>
          <w:color w:val="595959" w:themeColor="text1" w:themeTint="A6"/>
          <w:sz w:val="26"/>
          <w:szCs w:val="26"/>
        </w:rPr>
        <w:t xml:space="preserve"> e il nuovo quadro normativo introdotto dal d.lgs. n. 50 del 2016 risulta piuttosto difficoltoso per l’interprete, atteso che sino al 2016 era mancata nell’esperienza giuridica nazionale una disciplina compiuta e organica dell’istituto.</w:t>
      </w:r>
    </w:p>
    <w:p w:rsidR="001C02B4" w:rsidRPr="00210832" w:rsidRDefault="001C02B4" w:rsidP="001C02B4">
      <w:pPr>
        <w:pStyle w:val="Testo"/>
        <w:ind w:right="1133"/>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Nel presente paragrafo, quindi, ci si limiterà a dare atto dello stato dell’arte che, sul tema dell’</w:t>
      </w:r>
      <w:r w:rsidRPr="00210832">
        <w:rPr>
          <w:rFonts w:ascii="Times New Roman" w:hAnsi="Times New Roman" w:cs="Times New Roman"/>
          <w:i/>
          <w:iCs/>
          <w:color w:val="595959" w:themeColor="text1" w:themeTint="A6"/>
          <w:sz w:val="26"/>
          <w:szCs w:val="26"/>
        </w:rPr>
        <w:t>in house providing</w:t>
      </w:r>
      <w:r w:rsidRPr="00210832">
        <w:rPr>
          <w:rFonts w:ascii="Times New Roman" w:hAnsi="Times New Roman" w:cs="Times New Roman"/>
          <w:color w:val="595959" w:themeColor="text1" w:themeTint="A6"/>
          <w:sz w:val="26"/>
          <w:szCs w:val="26"/>
        </w:rPr>
        <w:t>, si presentava al Legislatore nazionale per effetto delle complesse vicende normative che avevano riguardato questo tormentato istituto.</w:t>
      </w:r>
    </w:p>
    <w:p w:rsidR="001C02B4" w:rsidRPr="00210832" w:rsidRDefault="00012449" w:rsidP="001C02B4">
      <w:pPr>
        <w:pStyle w:val="Testo"/>
        <w:ind w:right="1133"/>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27872" behindDoc="0" locked="0" layoutInCell="0" allowOverlap="1" wp14:anchorId="7E5B6204" wp14:editId="12CC3049">
                <wp:simplePos x="0" y="0"/>
                <wp:positionH relativeFrom="column">
                  <wp:posOffset>5502302</wp:posOffset>
                </wp:positionH>
                <wp:positionV relativeFrom="line">
                  <wp:posOffset>54996</wp:posOffset>
                </wp:positionV>
                <wp:extent cx="1057275" cy="802640"/>
                <wp:effectExtent l="0" t="0" r="9525" b="0"/>
                <wp:wrapSquare wrapText="bothSides"/>
                <wp:docPr id="7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Un breve esame diacronico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6" type="#_x0000_t202" style="position:absolute;left:0;text-align:left;margin-left:433.25pt;margin-top:4.35pt;width:83.25pt;height:63.2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" o:allowincell="f" stroked="f">
                <v:path arrowok="t"/>
                <v:textbo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Un breve esame diacronico</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Al riguardo è qui appena il caso di rammentare (e con gli intuibili vincoli di sintesi propri del presente contributo):</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che l’</w:t>
      </w:r>
      <w:r w:rsidRPr="00210832">
        <w:rPr>
          <w:rFonts w:ascii="Times New Roman" w:hAnsi="Times New Roman" w:cs="Times New Roman"/>
          <w:b/>
          <w:color w:val="595959" w:themeColor="text1" w:themeTint="A6"/>
          <w:sz w:val="26"/>
          <w:szCs w:val="26"/>
        </w:rPr>
        <w:t xml:space="preserve">articolo 23 </w:t>
      </w:r>
      <w:r w:rsidRPr="00210832">
        <w:rPr>
          <w:rFonts w:ascii="Times New Roman" w:hAnsi="Times New Roman" w:cs="Times New Roman"/>
          <w:b/>
          <w:i/>
          <w:iCs/>
          <w:color w:val="595959" w:themeColor="text1" w:themeTint="A6"/>
          <w:sz w:val="26"/>
          <w:szCs w:val="26"/>
        </w:rPr>
        <w:t>bis</w:t>
      </w:r>
      <w:r w:rsidRPr="00210832">
        <w:rPr>
          <w:rFonts w:ascii="Times New Roman" w:hAnsi="Times New Roman" w:cs="Times New Roman"/>
          <w:b/>
          <w:color w:val="595959" w:themeColor="text1" w:themeTint="A6"/>
          <w:sz w:val="26"/>
          <w:szCs w:val="26"/>
        </w:rPr>
        <w:t>, d.l. 25 giugno 2008, n. 112</w:t>
      </w:r>
      <w:r w:rsidRPr="00210832">
        <w:rPr>
          <w:rFonts w:ascii="Times New Roman" w:hAnsi="Times New Roman" w:cs="Times New Roman"/>
          <w:color w:val="595959" w:themeColor="text1" w:themeTint="A6"/>
          <w:sz w:val="26"/>
          <w:szCs w:val="26"/>
        </w:rPr>
        <w:t xml:space="preserve"> aveva introdotto una disciplina nel complesso limitativa della possibilità di ricorrere a forme di affidamento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nel cruciale settore dei servizi pubblici locali di rilevanza economica (ad esempio, il ricorso a tale tipologia di affidamenti era possibile solo in caso di conclamate ipotesi di </w:t>
      </w:r>
      <w:r w:rsidRPr="00210832">
        <w:rPr>
          <w:rFonts w:ascii="Times New Roman" w:hAnsi="Times New Roman" w:cs="Times New Roman"/>
          <w:i/>
          <w:iCs/>
          <w:color w:val="595959" w:themeColor="text1" w:themeTint="A6"/>
          <w:sz w:val="26"/>
          <w:szCs w:val="26"/>
        </w:rPr>
        <w:t>market failure</w:t>
      </w:r>
      <w:r w:rsidRPr="00210832">
        <w:rPr>
          <w:rFonts w:ascii="Times New Roman" w:hAnsi="Times New Roman" w:cs="Times New Roman"/>
          <w:color w:val="595959" w:themeColor="text1" w:themeTint="A6"/>
          <w:sz w:val="26"/>
          <w:szCs w:val="26"/>
        </w:rPr>
        <w:t>, da confermare attraverso un’analisi di mercato da sottoporre all’esame dell’Autorità Antitrust nazionale);</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il quadro normativo così delineato fu cassato all’ordinamento a seguito del </w:t>
      </w:r>
      <w:r w:rsidRPr="00210832">
        <w:rPr>
          <w:rFonts w:ascii="Times New Roman" w:hAnsi="Times New Roman" w:cs="Times New Roman"/>
          <w:i/>
          <w:iCs/>
          <w:color w:val="595959" w:themeColor="text1" w:themeTint="A6"/>
          <w:sz w:val="26"/>
          <w:szCs w:val="26"/>
        </w:rPr>
        <w:t>referendum</w:t>
      </w:r>
      <w:r w:rsidRPr="00210832">
        <w:rPr>
          <w:rFonts w:ascii="Times New Roman" w:hAnsi="Times New Roman" w:cs="Times New Roman"/>
          <w:color w:val="595959" w:themeColor="text1" w:themeTint="A6"/>
          <w:sz w:val="26"/>
          <w:szCs w:val="26"/>
        </w:rPr>
        <w:t xml:space="preserve"> abrogativo del giugno del 2011;</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che, al fine di evitare il sostanziale vuoto normativo in tal modo determinatosi, il Governo al tempo in carica introdusse con decretazione d’urgenza una disciplina-tampone il cui contenuto sostanziale era tuttavia pressoché per intero riproduttivo dei medesimi vincoli e limiti già contenuti nell’abrogato articolo 23-</w:t>
      </w:r>
      <w:r w:rsidRPr="00210832">
        <w:rPr>
          <w:rFonts w:ascii="Times New Roman" w:hAnsi="Times New Roman" w:cs="Times New Roman"/>
          <w:i/>
          <w:iCs/>
          <w:color w:val="595959" w:themeColor="text1" w:themeTint="A6"/>
          <w:sz w:val="26"/>
          <w:szCs w:val="26"/>
        </w:rPr>
        <w:t>bis</w:t>
      </w:r>
      <w:r w:rsidRPr="00210832">
        <w:rPr>
          <w:rFonts w:ascii="Times New Roman" w:hAnsi="Times New Roman" w:cs="Times New Roman"/>
          <w:color w:val="595959" w:themeColor="text1" w:themeTint="A6"/>
          <w:sz w:val="26"/>
          <w:szCs w:val="26"/>
        </w:rPr>
        <w:t xml:space="preserve"> (ci si riferisce all’</w:t>
      </w:r>
      <w:r w:rsidRPr="00210832">
        <w:rPr>
          <w:rFonts w:ascii="Times New Roman" w:hAnsi="Times New Roman" w:cs="Times New Roman"/>
          <w:b/>
          <w:color w:val="595959" w:themeColor="text1" w:themeTint="A6"/>
          <w:sz w:val="26"/>
          <w:szCs w:val="26"/>
        </w:rPr>
        <w:t>articolo 4, d.l. 13 agosto 2011, n 138</w:t>
      </w:r>
      <w:r w:rsidRPr="00210832">
        <w:rPr>
          <w:rFonts w:ascii="Times New Roman" w:hAnsi="Times New Roman" w:cs="Times New Roman"/>
          <w:color w:val="595959" w:themeColor="text1" w:themeTint="A6"/>
          <w:sz w:val="26"/>
          <w:szCs w:val="26"/>
        </w:rPr>
        <w:t>);</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la </w:t>
      </w:r>
      <w:r w:rsidRPr="00210832">
        <w:rPr>
          <w:rFonts w:ascii="Times New Roman" w:hAnsi="Times New Roman" w:cs="Times New Roman"/>
          <w:b/>
          <w:color w:val="595959" w:themeColor="text1" w:themeTint="A6"/>
          <w:sz w:val="26"/>
          <w:szCs w:val="26"/>
        </w:rPr>
        <w:t>Corte costituzionale</w:t>
      </w:r>
      <w:r w:rsidRPr="00210832">
        <w:rPr>
          <w:rFonts w:ascii="Times New Roman" w:hAnsi="Times New Roman" w:cs="Times New Roman"/>
          <w:color w:val="595959" w:themeColor="text1" w:themeTint="A6"/>
          <w:sz w:val="26"/>
          <w:szCs w:val="26"/>
        </w:rPr>
        <w:t xml:space="preserve">, nel </w:t>
      </w:r>
      <w:r w:rsidRPr="00210832">
        <w:rPr>
          <w:rFonts w:ascii="Times New Roman" w:hAnsi="Times New Roman" w:cs="Times New Roman"/>
          <w:b/>
          <w:color w:val="595959" w:themeColor="text1" w:themeTint="A6"/>
          <w:sz w:val="26"/>
          <w:szCs w:val="26"/>
        </w:rPr>
        <w:t>luglio del 2012</w:t>
      </w:r>
      <w:r w:rsidRPr="00210832">
        <w:rPr>
          <w:rStyle w:val="Apice"/>
          <w:rFonts w:ascii="Times New Roman" w:hAnsi="Times New Roman" w:cs="Times New Roman"/>
          <w:color w:val="595959" w:themeColor="text1" w:themeTint="A6"/>
          <w:sz w:val="26"/>
          <w:szCs w:val="26"/>
        </w:rPr>
        <w:footnoteReference w:id="18"/>
      </w:r>
      <w:r w:rsidRPr="00210832">
        <w:rPr>
          <w:rFonts w:ascii="Times New Roman" w:hAnsi="Times New Roman" w:cs="Times New Roman"/>
          <w:color w:val="595959" w:themeColor="text1" w:themeTint="A6"/>
          <w:sz w:val="26"/>
          <w:szCs w:val="26"/>
        </w:rPr>
        <w:t xml:space="preserve"> dichiarò costituzionalmente illegittima anche la richiamata disciplina-tampone in quanto sostanzialmente riproduttiva del medesimo impianto normativo sostanziale che, appena due mesi prima, il corpo elettorale aveva inteso espungere dall’ordinamento;</w:t>
      </w:r>
    </w:p>
    <w:p w:rsidR="001C02B4" w:rsidRPr="00210832" w:rsidRDefault="001C02B4" w:rsidP="001C02B4">
      <w:pPr>
        <w:pStyle w:val="Paragrafoelenco"/>
        <w:widowControl w:val="0"/>
        <w:numPr>
          <w:ilvl w:val="0"/>
          <w:numId w:val="21"/>
        </w:numPr>
        <w:autoSpaceDE w:val="0"/>
        <w:autoSpaceDN w:val="0"/>
        <w:adjustRightInd w:val="0"/>
        <w:spacing w:after="0" w:line="300" w:lineRule="atLeast"/>
        <w:ind w:right="1133"/>
        <w:contextualSpacing w:val="0"/>
        <w:jc w:val="both"/>
        <w:textAlignment w:val="center"/>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che il nuovo Governo </w:t>
      </w:r>
      <w:r w:rsidRPr="00210832">
        <w:rPr>
          <w:rFonts w:ascii="Times New Roman" w:hAnsi="Times New Roman" w:cs="Times New Roman"/>
          <w:i/>
          <w:iCs/>
          <w:color w:val="595959" w:themeColor="text1" w:themeTint="A6"/>
          <w:sz w:val="26"/>
          <w:szCs w:val="26"/>
        </w:rPr>
        <w:t>medio tempore</w:t>
      </w:r>
      <w:r w:rsidRPr="00210832">
        <w:rPr>
          <w:rFonts w:ascii="Times New Roman" w:hAnsi="Times New Roman" w:cs="Times New Roman"/>
          <w:color w:val="595959" w:themeColor="text1" w:themeTint="A6"/>
          <w:sz w:val="26"/>
          <w:szCs w:val="26"/>
        </w:rPr>
        <w:t xml:space="preserve"> insediatosi ritenne necessario evitare anche in questo caso il vuoto disciplinare determinato dal nuovo intervento </w:t>
      </w:r>
      <w:r w:rsidRPr="00210832">
        <w:rPr>
          <w:rFonts w:ascii="Times New Roman" w:hAnsi="Times New Roman" w:cs="Times New Roman"/>
          <w:color w:val="595959" w:themeColor="text1" w:themeTint="A6"/>
          <w:sz w:val="26"/>
          <w:szCs w:val="26"/>
        </w:rPr>
        <w:lastRenderedPageBreak/>
        <w:t>della Consulta.</w:t>
      </w:r>
    </w:p>
    <w:p w:rsidR="001C02B4" w:rsidRPr="00210832" w:rsidRDefault="00012449" w:rsidP="002907C1">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29920" behindDoc="0" locked="0" layoutInCell="0" allowOverlap="1" wp14:anchorId="7E5B6204" wp14:editId="12CC3049">
                <wp:simplePos x="0" y="0"/>
                <wp:positionH relativeFrom="column">
                  <wp:posOffset>5525908</wp:posOffset>
                </wp:positionH>
                <wp:positionV relativeFrom="line">
                  <wp:posOffset>85477</wp:posOffset>
                </wp:positionV>
                <wp:extent cx="1057275" cy="802640"/>
                <wp:effectExtent l="0" t="0" r="9525" b="0"/>
                <wp:wrapSquare wrapText="bothSides"/>
                <wp:docPr id="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Le previsioni del ‘Decreto crescita’ </w:t>
                            </w:r>
                          </w:p>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del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47" type="#_x0000_t202" style="position:absolute;left:0;text-align:left;margin-left:435.1pt;margin-top:6.75pt;width:83.25pt;height:63.2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" o:allowincell="f" stroked="f">
                <v:path arrowok="t"/>
                <v:textbo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Le previsioni del ‘Decreto crescita’ </w:t>
                      </w:r>
                    </w:p>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del 2012</w:t>
                      </w:r>
                    </w:p>
                  </w:txbxContent>
                </v:textbox>
                <w10:wrap type="square" anchory="line"/>
              </v:shape>
            </w:pict>
          </mc:Fallback>
        </mc:AlternateContent>
      </w:r>
      <w:r w:rsidR="001C02B4" w:rsidRPr="00210832">
        <w:rPr>
          <w:rFonts w:ascii="Times New Roman" w:hAnsi="Times New Roman" w:cs="Times New Roman"/>
          <w:color w:val="595959" w:themeColor="text1" w:themeTint="A6"/>
          <w:sz w:val="26"/>
          <w:szCs w:val="26"/>
        </w:rPr>
        <w:t>Fu così introdotta nell’ambito del c.d.</w:t>
      </w:r>
      <w:r w:rsidR="008C6AEF" w:rsidRPr="00210832">
        <w:rPr>
          <w:rFonts w:ascii="Times New Roman" w:hAnsi="Times New Roman" w:cs="Times New Roman"/>
          <w:b/>
          <w:color w:val="595959" w:themeColor="text1" w:themeTint="A6"/>
          <w:sz w:val="26"/>
          <w:szCs w:val="26"/>
        </w:rPr>
        <w:t xml:space="preserve"> ‘</w:t>
      </w:r>
      <w:r w:rsidR="008C6AEF" w:rsidRPr="00210832">
        <w:rPr>
          <w:rFonts w:ascii="Times New Roman" w:hAnsi="Times New Roman" w:cs="Times New Roman"/>
          <w:b/>
          <w:i/>
          <w:color w:val="595959" w:themeColor="text1" w:themeTint="A6"/>
          <w:sz w:val="26"/>
          <w:szCs w:val="26"/>
        </w:rPr>
        <w:t>D</w:t>
      </w:r>
      <w:r w:rsidR="001C02B4" w:rsidRPr="00210832">
        <w:rPr>
          <w:rFonts w:ascii="Times New Roman" w:hAnsi="Times New Roman" w:cs="Times New Roman"/>
          <w:b/>
          <w:i/>
          <w:color w:val="595959" w:themeColor="text1" w:themeTint="A6"/>
          <w:sz w:val="26"/>
          <w:szCs w:val="26"/>
        </w:rPr>
        <w:t>ecreto crescita</w:t>
      </w:r>
      <w:r w:rsidR="001C02B4" w:rsidRPr="00210832">
        <w:rPr>
          <w:rFonts w:ascii="Times New Roman" w:hAnsi="Times New Roman" w:cs="Times New Roman"/>
          <w:b/>
          <w:color w:val="595959" w:themeColor="text1" w:themeTint="A6"/>
          <w:sz w:val="26"/>
          <w:szCs w:val="26"/>
        </w:rPr>
        <w:t xml:space="preserve">’ (d.l. 18 ottobre 2012, n. 179) </w:t>
      </w:r>
      <w:r w:rsidR="001C02B4" w:rsidRPr="00210832">
        <w:rPr>
          <w:rFonts w:ascii="Times New Roman" w:hAnsi="Times New Roman" w:cs="Times New Roman"/>
          <w:color w:val="595959" w:themeColor="text1" w:themeTint="A6"/>
          <w:sz w:val="26"/>
          <w:szCs w:val="26"/>
        </w:rPr>
        <w:t xml:space="preserve">una disposizione – </w:t>
      </w:r>
      <w:r w:rsidR="001C02B4" w:rsidRPr="00210832">
        <w:rPr>
          <w:rFonts w:ascii="Times New Roman" w:hAnsi="Times New Roman" w:cs="Times New Roman"/>
          <w:b/>
          <w:color w:val="595959" w:themeColor="text1" w:themeTint="A6"/>
          <w:sz w:val="26"/>
          <w:szCs w:val="26"/>
        </w:rPr>
        <w:t>articolo 34</w:t>
      </w:r>
      <w:r w:rsidR="001C02B4" w:rsidRPr="00210832">
        <w:rPr>
          <w:rFonts w:ascii="Times New Roman" w:hAnsi="Times New Roman" w:cs="Times New Roman"/>
          <w:color w:val="595959" w:themeColor="text1" w:themeTint="A6"/>
          <w:sz w:val="26"/>
          <w:szCs w:val="26"/>
        </w:rPr>
        <w:t xml:space="preserve"> – il cui effetto fu quello di riconoscere piena cittadinanza nell’ordinamento interno a tutte le tipologie di affidamento conosciute nell’esperienza eurounitaria a condizione che ricorressero “</w:t>
      </w:r>
      <w:r w:rsidR="001C02B4" w:rsidRPr="00210832">
        <w:rPr>
          <w:rFonts w:ascii="Times New Roman" w:hAnsi="Times New Roman" w:cs="Times New Roman"/>
          <w:i/>
          <w:iCs/>
          <w:color w:val="595959" w:themeColor="text1" w:themeTint="A6"/>
          <w:sz w:val="26"/>
          <w:szCs w:val="26"/>
        </w:rPr>
        <w:t>i requisiti previsti dall’ordinamento europeo per la forma di affidamento prescelta</w:t>
      </w:r>
      <w:r w:rsidR="001C02B4" w:rsidRPr="00210832">
        <w:rPr>
          <w:rFonts w:ascii="Times New Roman" w:hAnsi="Times New Roman" w:cs="Times New Roman"/>
          <w:color w:val="595959" w:themeColor="text1" w:themeTint="A6"/>
          <w:sz w:val="26"/>
          <w:szCs w:val="26"/>
        </w:rPr>
        <w:t>”.</w:t>
      </w:r>
    </w:p>
    <w:p w:rsidR="001C02B4" w:rsidRPr="00210832" w:rsidRDefault="001C02B4" w:rsidP="002907C1">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definitiva, alla vigilia dell’approvazione della legge delega n. 11 del 2016 (e del nuovo ‘Codice’) erano stati rimossi dall’ordinamento nazionale tutti i vincoli e le limitazioni alla piena espansione degli affidamenti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che risultavano, quindi, generalmente ammessi alla sola condizione che risultassero conformi all’</w:t>
      </w:r>
      <w:r w:rsidRPr="00210832">
        <w:rPr>
          <w:rFonts w:ascii="Times New Roman" w:hAnsi="Times New Roman" w:cs="Times New Roman"/>
          <w:i/>
          <w:iCs/>
          <w:color w:val="595959" w:themeColor="text1" w:themeTint="A6"/>
          <w:sz w:val="26"/>
          <w:szCs w:val="26"/>
        </w:rPr>
        <w:t>acquis</w:t>
      </w:r>
      <w:r w:rsidRPr="00210832">
        <w:rPr>
          <w:rFonts w:ascii="Times New Roman" w:hAnsi="Times New Roman" w:cs="Times New Roman"/>
          <w:color w:val="595959" w:themeColor="text1" w:themeTint="A6"/>
          <w:sz w:val="26"/>
          <w:szCs w:val="26"/>
        </w:rPr>
        <w:t xml:space="preserve"> normativo e giurisprudenziale UE.</w:t>
      </w:r>
    </w:p>
    <w:p w:rsidR="001C02B4" w:rsidRPr="00210832" w:rsidRDefault="001C02B4" w:rsidP="002907C1">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Era in tal modo accaduto che l’intento di limitare e di </w:t>
      </w:r>
      <w:r w:rsidRPr="00210832">
        <w:rPr>
          <w:rFonts w:ascii="Times New Roman" w:hAnsi="Times New Roman" w:cs="Times New Roman"/>
          <w:i/>
          <w:iCs/>
          <w:color w:val="595959" w:themeColor="text1" w:themeTint="A6"/>
          <w:sz w:val="26"/>
          <w:szCs w:val="26"/>
        </w:rPr>
        <w:t>iper</w:t>
      </w:r>
      <w:r w:rsidRPr="00210832">
        <w:rPr>
          <w:rFonts w:ascii="Times New Roman" w:hAnsi="Times New Roman" w:cs="Times New Roman"/>
          <w:color w:val="595959" w:themeColor="text1" w:themeTint="A6"/>
          <w:sz w:val="26"/>
          <w:szCs w:val="26"/>
        </w:rPr>
        <w:t xml:space="preserve">-regolamentare il fenomeno avesse prodotto nell’ordinamento interno un effetto paradossale: quello per cui il fenomeno oggetto di disciplina (l’affidamento diretto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non solo non era stato espunto, ma risultava altresì incondizionatamente utilizzabile e, per di più, privo di una specifica disciplina.</w:t>
      </w:r>
    </w:p>
    <w:p w:rsidR="001C02B4" w:rsidRPr="00210832" w:rsidRDefault="001C02B4" w:rsidP="002907C1">
      <w:pPr>
        <w:pStyle w:val="Paragrafoelenc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Urgeva, quindi, l’adozione di nuove misure idonee a recare in questo cruciale settore dell’ordinamento adeguat</w:t>
      </w:r>
      <w:r w:rsidR="00AC62CB" w:rsidRPr="00210832">
        <w:rPr>
          <w:rFonts w:ascii="Times New Roman" w:hAnsi="Times New Roman" w:cs="Times New Roman"/>
          <w:color w:val="595959" w:themeColor="text1" w:themeTint="A6"/>
          <w:sz w:val="26"/>
          <w:szCs w:val="26"/>
        </w:rPr>
        <w:t>i livelli di certezza giuridica che il nuovo ‘Codice’ ha tentato (e in parte è riuscito) ad assicurare.</w:t>
      </w:r>
    </w:p>
    <w:p w:rsidR="007132DA" w:rsidRPr="00210832" w:rsidRDefault="007132DA" w:rsidP="00E246F6">
      <w:pPr>
        <w:spacing w:after="0" w:line="240" w:lineRule="auto"/>
        <w:ind w:right="566" w:firstLine="567"/>
        <w:jc w:val="both"/>
        <w:rPr>
          <w:rFonts w:ascii="Times New Roman" w:hAnsi="Times New Roman" w:cs="Times New Roman"/>
          <w:color w:val="595959" w:themeColor="text1" w:themeTint="A6"/>
          <w:sz w:val="26"/>
          <w:szCs w:val="26"/>
        </w:rPr>
      </w:pPr>
    </w:p>
    <w:p w:rsidR="00B479B4" w:rsidRPr="00210832" w:rsidRDefault="00B479B4" w:rsidP="00E246F6">
      <w:pPr>
        <w:spacing w:after="0" w:line="240" w:lineRule="auto"/>
        <w:ind w:right="566" w:firstLine="567"/>
        <w:jc w:val="both"/>
        <w:rPr>
          <w:rFonts w:ascii="Times New Roman" w:hAnsi="Times New Roman" w:cs="Times New Roman"/>
          <w:color w:val="595959" w:themeColor="text1" w:themeTint="A6"/>
          <w:sz w:val="26"/>
          <w:szCs w:val="26"/>
        </w:rPr>
      </w:pPr>
    </w:p>
    <w:p w:rsidR="007132DA" w:rsidRPr="00210832" w:rsidRDefault="007132DA" w:rsidP="00E246F6">
      <w:pPr>
        <w:spacing w:after="0" w:line="240" w:lineRule="auto"/>
        <w:ind w:right="566" w:firstLine="567"/>
        <w:jc w:val="both"/>
        <w:rPr>
          <w:rFonts w:ascii="Times New Roman" w:hAnsi="Times New Roman" w:cs="Times New Roman"/>
          <w:color w:val="595959" w:themeColor="text1" w:themeTint="A6"/>
          <w:sz w:val="26"/>
          <w:szCs w:val="26"/>
        </w:rPr>
      </w:pPr>
    </w:p>
    <w:p w:rsidR="00C834B3" w:rsidRPr="00210832" w:rsidRDefault="00DB5481" w:rsidP="00A3583F">
      <w:pPr>
        <w:spacing w:after="0" w:line="240" w:lineRule="auto"/>
        <w:ind w:right="1133"/>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5</w:t>
      </w:r>
      <w:r w:rsidR="00C834B3" w:rsidRPr="00210832">
        <w:rPr>
          <w:rFonts w:ascii="Times New Roman" w:hAnsi="Times New Roman" w:cs="Times New Roman"/>
          <w:b/>
          <w:color w:val="595959" w:themeColor="text1" w:themeTint="A6"/>
          <w:sz w:val="26"/>
          <w:szCs w:val="26"/>
        </w:rPr>
        <w:t>. Il requisito del controllo analogo</w:t>
      </w:r>
    </w:p>
    <w:p w:rsidR="00C834B3" w:rsidRPr="00210832" w:rsidRDefault="00C834B3" w:rsidP="00A3583F">
      <w:pPr>
        <w:spacing w:after="0" w:line="240" w:lineRule="auto"/>
        <w:ind w:right="1133"/>
        <w:jc w:val="both"/>
        <w:rPr>
          <w:rFonts w:ascii="Times New Roman" w:hAnsi="Times New Roman" w:cs="Times New Roman"/>
          <w:b/>
          <w:color w:val="595959" w:themeColor="text1" w:themeTint="A6"/>
          <w:sz w:val="26"/>
          <w:szCs w:val="26"/>
        </w:rPr>
      </w:pPr>
    </w:p>
    <w:p w:rsidR="00CF5CFB" w:rsidRPr="00210832" w:rsidRDefault="001954AF" w:rsidP="00677F6F">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77024" behindDoc="0" locked="0" layoutInCell="0" allowOverlap="1" wp14:anchorId="424D92DE" wp14:editId="3508342D">
                <wp:simplePos x="0" y="0"/>
                <wp:positionH relativeFrom="column">
                  <wp:posOffset>5529580</wp:posOffset>
                </wp:positionH>
                <wp:positionV relativeFrom="line">
                  <wp:posOffset>71120</wp:posOffset>
                </wp:positionV>
                <wp:extent cx="1057275" cy="1089025"/>
                <wp:effectExtent l="0" t="0" r="9525" b="0"/>
                <wp:wrapSquare wrapText="bothSides"/>
                <wp:docPr id="9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089025"/>
                        </a:xfrm>
                        <a:prstGeom prst="rect">
                          <a:avLst/>
                        </a:prstGeom>
                        <a:solidFill>
                          <a:srgbClr val="FFFFFF"/>
                        </a:solidFill>
                        <a:ln w="9525">
                          <a:noFill/>
                          <a:miter lim="800000"/>
                          <a:headEnd/>
                          <a:tailEnd/>
                        </a:ln>
                      </wps:spPr>
                      <wps:txbx>
                        <w:txbxContent>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reuisito del ‘controllo analogo’ dopo il ‘pacchetto normativo’ </w:t>
                            </w:r>
                          </w:p>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del 2014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92DE" id="_x0000_s1048" type="#_x0000_t202" style="position:absolute;left:0;text-align:left;margin-left:435.4pt;margin-top:5.6pt;width:83.25pt;height:85.75pt;z-index:2517770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" o:allowincell="f" stroked="f">
                <v:path arrowok="t"/>
                <v:textbox>
                  <w:txbxContent>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reuisito del ‘controllo analogo’ dopo il ‘pacchetto normativo’ </w:t>
                      </w:r>
                    </w:p>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del 2014 </w:t>
                      </w:r>
                    </w:p>
                  </w:txbxContent>
                </v:textbox>
                <w10:wrap type="square" anchory="line"/>
              </v:shape>
            </w:pict>
          </mc:Fallback>
        </mc:AlternateContent>
      </w:r>
      <w:r w:rsidR="00A11FC0" w:rsidRPr="00210832">
        <w:rPr>
          <w:rFonts w:ascii="Times New Roman" w:eastAsia="Times New Roman" w:hAnsi="Times New Roman" w:cs="Times New Roman"/>
          <w:color w:val="595959" w:themeColor="text1" w:themeTint="A6"/>
          <w:sz w:val="26"/>
          <w:szCs w:val="26"/>
          <w:lang w:eastAsia="it-IT"/>
        </w:rPr>
        <w:t>Ai sensi dell’</w:t>
      </w:r>
      <w:r w:rsidR="00A11FC0" w:rsidRPr="00210832">
        <w:rPr>
          <w:rFonts w:ascii="Times New Roman" w:eastAsia="Times New Roman" w:hAnsi="Times New Roman" w:cs="Times New Roman"/>
          <w:b/>
          <w:color w:val="595959" w:themeColor="text1" w:themeTint="A6"/>
          <w:sz w:val="26"/>
          <w:szCs w:val="26"/>
          <w:lang w:eastAsia="it-IT"/>
        </w:rPr>
        <w:t>articolo 12 della ‘Direttiva appalti’, n. 2014/24/UE</w:t>
      </w:r>
      <w:r w:rsidR="00A11FC0" w:rsidRPr="00210832">
        <w:rPr>
          <w:rFonts w:ascii="Times New Roman" w:eastAsia="Times New Roman" w:hAnsi="Times New Roman" w:cs="Times New Roman"/>
          <w:color w:val="595959" w:themeColor="text1" w:themeTint="A6"/>
          <w:sz w:val="26"/>
          <w:szCs w:val="26"/>
          <w:lang w:eastAsia="it-IT"/>
        </w:rPr>
        <w:t xml:space="preserve"> (ripreso </w:t>
      </w:r>
      <w:r w:rsidR="00A11FC0" w:rsidRPr="00210832">
        <w:rPr>
          <w:rFonts w:ascii="Times New Roman" w:eastAsia="Times New Roman" w:hAnsi="Times New Roman" w:cs="Times New Roman"/>
          <w:i/>
          <w:color w:val="595959" w:themeColor="text1" w:themeTint="A6"/>
          <w:sz w:val="26"/>
          <w:szCs w:val="26"/>
          <w:lang w:eastAsia="it-IT"/>
        </w:rPr>
        <w:t>in parte qua</w:t>
      </w:r>
      <w:r w:rsidR="00A11FC0" w:rsidRPr="00210832">
        <w:rPr>
          <w:rFonts w:ascii="Times New Roman" w:eastAsia="Times New Roman" w:hAnsi="Times New Roman" w:cs="Times New Roman"/>
          <w:color w:val="595959" w:themeColor="text1" w:themeTint="A6"/>
          <w:sz w:val="26"/>
          <w:szCs w:val="26"/>
          <w:lang w:eastAsia="it-IT"/>
        </w:rPr>
        <w:t xml:space="preserve"> dall’articolo 5 del ‘Codice’)</w:t>
      </w:r>
      <w:r w:rsidR="00454BF1" w:rsidRPr="00210832">
        <w:rPr>
          <w:rFonts w:ascii="Times New Roman" w:eastAsia="Times New Roman" w:hAnsi="Times New Roman" w:cs="Times New Roman"/>
          <w:color w:val="595959" w:themeColor="text1" w:themeTint="A6"/>
          <w:sz w:val="26"/>
          <w:szCs w:val="26"/>
          <w:lang w:eastAsia="it-IT"/>
        </w:rPr>
        <w:t xml:space="preserve">, </w:t>
      </w:r>
      <w:r w:rsidR="00A11FC0" w:rsidRPr="00210832">
        <w:rPr>
          <w:rFonts w:ascii="Times New Roman" w:eastAsia="Times New Roman" w:hAnsi="Times New Roman" w:cs="Times New Roman"/>
          <w:color w:val="595959" w:themeColor="text1" w:themeTint="A6"/>
          <w:sz w:val="26"/>
          <w:szCs w:val="26"/>
          <w:lang w:eastAsia="it-IT"/>
        </w:rPr>
        <w:t xml:space="preserve">il </w:t>
      </w:r>
      <w:r w:rsidR="00A11FC0" w:rsidRPr="00210832">
        <w:rPr>
          <w:rFonts w:ascii="Times New Roman" w:eastAsia="Times New Roman" w:hAnsi="Times New Roman" w:cs="Times New Roman"/>
          <w:b/>
          <w:color w:val="595959" w:themeColor="text1" w:themeTint="A6"/>
          <w:sz w:val="26"/>
          <w:szCs w:val="26"/>
          <w:lang w:eastAsia="it-IT"/>
        </w:rPr>
        <w:t>requis</w:t>
      </w:r>
      <w:r w:rsidR="00CF5CFB" w:rsidRPr="00210832">
        <w:rPr>
          <w:rFonts w:ascii="Times New Roman" w:eastAsia="Times New Roman" w:hAnsi="Times New Roman" w:cs="Times New Roman"/>
          <w:b/>
          <w:color w:val="595959" w:themeColor="text1" w:themeTint="A6"/>
          <w:sz w:val="26"/>
          <w:szCs w:val="26"/>
          <w:lang w:eastAsia="it-IT"/>
        </w:rPr>
        <w:t>i</w:t>
      </w:r>
      <w:r w:rsidR="00A11FC0" w:rsidRPr="00210832">
        <w:rPr>
          <w:rFonts w:ascii="Times New Roman" w:eastAsia="Times New Roman" w:hAnsi="Times New Roman" w:cs="Times New Roman"/>
          <w:b/>
          <w:color w:val="595959" w:themeColor="text1" w:themeTint="A6"/>
          <w:sz w:val="26"/>
          <w:szCs w:val="26"/>
          <w:lang w:eastAsia="it-IT"/>
        </w:rPr>
        <w:t>to del controllo analogo</w:t>
      </w:r>
      <w:r w:rsidR="00A11FC0" w:rsidRPr="00210832">
        <w:rPr>
          <w:rFonts w:ascii="Times New Roman" w:eastAsia="Times New Roman" w:hAnsi="Times New Roman" w:cs="Times New Roman"/>
          <w:color w:val="595959" w:themeColor="text1" w:themeTint="A6"/>
          <w:sz w:val="26"/>
          <w:szCs w:val="26"/>
          <w:lang w:eastAsia="it-IT"/>
        </w:rPr>
        <w:t xml:space="preserve"> </w:t>
      </w:r>
      <w:r w:rsidR="00454BF1" w:rsidRPr="00210832">
        <w:rPr>
          <w:rFonts w:ascii="Times New Roman" w:eastAsia="Times New Roman" w:hAnsi="Times New Roman" w:cs="Times New Roman"/>
          <w:color w:val="595959" w:themeColor="text1" w:themeTint="A6"/>
          <w:sz w:val="26"/>
          <w:szCs w:val="26"/>
          <w:lang w:eastAsia="it-IT"/>
        </w:rPr>
        <w:t>è configurabile quando l'amministrazione aggiud</w:t>
      </w:r>
      <w:r w:rsidR="00CF5CFB" w:rsidRPr="00210832">
        <w:rPr>
          <w:rFonts w:ascii="Times New Roman" w:eastAsia="Times New Roman" w:hAnsi="Times New Roman" w:cs="Times New Roman"/>
          <w:color w:val="595959" w:themeColor="text1" w:themeTint="A6"/>
          <w:sz w:val="26"/>
          <w:szCs w:val="26"/>
          <w:lang w:eastAsia="it-IT"/>
        </w:rPr>
        <w:t>icatrice controllante eserciti «</w:t>
      </w:r>
      <w:r w:rsidR="00454BF1" w:rsidRPr="00210832">
        <w:rPr>
          <w:rFonts w:ascii="Times New Roman" w:eastAsia="Times New Roman" w:hAnsi="Times New Roman" w:cs="Times New Roman"/>
          <w:i/>
          <w:color w:val="595959" w:themeColor="text1" w:themeTint="A6"/>
          <w:sz w:val="26"/>
          <w:szCs w:val="26"/>
          <w:lang w:eastAsia="it-IT"/>
        </w:rPr>
        <w:t>un'influenza determinante sia sugli obiettivi strategici che sulle decisioni significative dell</w:t>
      </w:r>
      <w:r w:rsidR="00CF5CFB" w:rsidRPr="00210832">
        <w:rPr>
          <w:rFonts w:ascii="Times New Roman" w:eastAsia="Times New Roman" w:hAnsi="Times New Roman" w:cs="Times New Roman"/>
          <w:i/>
          <w:color w:val="595959" w:themeColor="text1" w:themeTint="A6"/>
          <w:sz w:val="26"/>
          <w:szCs w:val="26"/>
          <w:lang w:eastAsia="it-IT"/>
        </w:rPr>
        <w:t>a persona giuridica controllata</w:t>
      </w:r>
      <w:r w:rsidR="00CF5CFB" w:rsidRPr="00210832">
        <w:rPr>
          <w:rFonts w:ascii="Times New Roman" w:eastAsia="Times New Roman" w:hAnsi="Times New Roman" w:cs="Times New Roman"/>
          <w:color w:val="595959" w:themeColor="text1" w:themeTint="A6"/>
          <w:sz w:val="26"/>
          <w:szCs w:val="26"/>
          <w:lang w:eastAsia="it-IT"/>
        </w:rPr>
        <w:t>»</w:t>
      </w:r>
      <w:r w:rsidR="00454BF1" w:rsidRPr="00210832">
        <w:rPr>
          <w:rFonts w:ascii="Times New Roman" w:eastAsia="Times New Roman" w:hAnsi="Times New Roman" w:cs="Times New Roman"/>
          <w:color w:val="595959" w:themeColor="text1" w:themeTint="A6"/>
          <w:sz w:val="26"/>
          <w:szCs w:val="26"/>
          <w:lang w:eastAsia="it-IT"/>
        </w:rPr>
        <w:t>.</w:t>
      </w:r>
    </w:p>
    <w:p w:rsidR="00D65B3C" w:rsidRPr="00210832" w:rsidRDefault="00454BF1" w:rsidP="00677F6F">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Secondo la giurisprudenza comunitaria, il controllo c.d. analogo dovrebbe essere “</w:t>
      </w:r>
      <w:r w:rsidRPr="00210832">
        <w:rPr>
          <w:rFonts w:ascii="Times New Roman" w:eastAsia="Times New Roman" w:hAnsi="Times New Roman" w:cs="Times New Roman"/>
          <w:i/>
          <w:color w:val="595959" w:themeColor="text1" w:themeTint="A6"/>
          <w:sz w:val="26"/>
          <w:szCs w:val="26"/>
          <w:lang w:eastAsia="it-IT"/>
        </w:rPr>
        <w:t>effettivo, strutturale e funzionale</w:t>
      </w:r>
      <w:r w:rsidRPr="00210832">
        <w:rPr>
          <w:rFonts w:ascii="Times New Roman" w:eastAsia="Times New Roman" w:hAnsi="Times New Roman" w:cs="Times New Roman"/>
          <w:color w:val="595959" w:themeColor="text1" w:themeTint="A6"/>
          <w:sz w:val="26"/>
          <w:szCs w:val="26"/>
          <w:lang w:eastAsia="it-IT"/>
        </w:rPr>
        <w:t xml:space="preserve">”  </w:t>
      </w:r>
      <w:r w:rsidR="00CF5CFB" w:rsidRPr="00210832">
        <w:rPr>
          <w:rFonts w:ascii="Times New Roman" w:eastAsia="Times New Roman" w:hAnsi="Times New Roman" w:cs="Times New Roman"/>
          <w:color w:val="595959" w:themeColor="text1" w:themeTint="A6"/>
          <w:sz w:val="26"/>
          <w:szCs w:val="26"/>
          <w:lang w:eastAsia="it-IT"/>
        </w:rPr>
        <w:t>(in tal senso</w:t>
      </w:r>
      <w:r w:rsidR="00CF5CFB" w:rsidRPr="00210832">
        <w:rPr>
          <w:rFonts w:ascii="Times New Roman" w:eastAsia="Times New Roman" w:hAnsi="Times New Roman" w:cs="Times New Roman"/>
          <w:b/>
          <w:color w:val="595959" w:themeColor="text1" w:themeTint="A6"/>
          <w:sz w:val="26"/>
          <w:szCs w:val="26"/>
          <w:lang w:eastAsia="it-IT"/>
        </w:rPr>
        <w:t xml:space="preserve"> CGUE, </w:t>
      </w:r>
      <w:r w:rsidR="00D65B3C" w:rsidRPr="00210832">
        <w:rPr>
          <w:rFonts w:ascii="Times New Roman" w:eastAsia="Times New Roman" w:hAnsi="Times New Roman" w:cs="Times New Roman"/>
          <w:b/>
          <w:color w:val="595959" w:themeColor="text1" w:themeTint="A6"/>
          <w:sz w:val="26"/>
          <w:szCs w:val="26"/>
          <w:lang w:eastAsia="it-IT"/>
        </w:rPr>
        <w:t>sent. 8 maggio 2014 in causa C-5/13</w:t>
      </w:r>
      <w:r w:rsidR="00D65B3C" w:rsidRPr="00210832">
        <w:rPr>
          <w:rFonts w:ascii="Times New Roman" w:eastAsia="Times New Roman" w:hAnsi="Times New Roman" w:cs="Times New Roman"/>
          <w:color w:val="595959" w:themeColor="text1" w:themeTint="A6"/>
          <w:sz w:val="26"/>
          <w:szCs w:val="26"/>
          <w:lang w:eastAsia="it-IT"/>
        </w:rPr>
        <w:t>).</w:t>
      </w:r>
    </w:p>
    <w:p w:rsidR="00677F6F" w:rsidRPr="00210832" w:rsidRDefault="001954AF" w:rsidP="00677F6F">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79072" behindDoc="0" locked="0" layoutInCell="0" allowOverlap="1" wp14:anchorId="424D92DE" wp14:editId="3508342D">
                <wp:simplePos x="0" y="0"/>
                <wp:positionH relativeFrom="column">
                  <wp:posOffset>5600700</wp:posOffset>
                </wp:positionH>
                <wp:positionV relativeFrom="line">
                  <wp:posOffset>54610</wp:posOffset>
                </wp:positionV>
                <wp:extent cx="1057275" cy="937895"/>
                <wp:effectExtent l="0" t="0" r="9525" b="0"/>
                <wp:wrapSquare wrapText="bothSides"/>
                <wp:docPr id="10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937895"/>
                        </a:xfrm>
                        <a:prstGeom prst="rect">
                          <a:avLst/>
                        </a:prstGeom>
                        <a:solidFill>
                          <a:srgbClr val="FFFFFF"/>
                        </a:solidFill>
                        <a:ln w="9525">
                          <a:noFill/>
                          <a:miter lim="800000"/>
                          <a:headEnd/>
                          <a:tailEnd/>
                        </a:ln>
                      </wps:spPr>
                      <wps:txbx>
                        <w:txbxContent>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Orientamenti giurispruden-ziali in tema </w:t>
                            </w:r>
                          </w:p>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controllo analogo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92DE" id="_x0000_s1049" type="#_x0000_t202" style="position:absolute;left:0;text-align:left;margin-left:441pt;margin-top:4.3pt;width:83.25pt;height:73.85pt;z-index:2517790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" o:allowincell="f" stroked="f">
                <v:path arrowok="t"/>
                <v:textbox>
                  <w:txbxContent>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Orientamenti giurispruden-ziali in tema </w:t>
                      </w:r>
                    </w:p>
                    <w:p w:rsidR="00B65723" w:rsidRPr="007447D1" w:rsidRDefault="00B65723" w:rsidP="001954A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controllo analogo</w:t>
                      </w:r>
                    </w:p>
                  </w:txbxContent>
                </v:textbox>
                <w10:wrap type="square" anchory="line"/>
              </v:shape>
            </w:pict>
          </mc:Fallback>
        </mc:AlternateContent>
      </w:r>
      <w:r w:rsidR="00FA20A1" w:rsidRPr="00210832">
        <w:rPr>
          <w:rFonts w:ascii="Times New Roman" w:eastAsia="Times New Roman" w:hAnsi="Times New Roman" w:cs="Times New Roman"/>
          <w:color w:val="595959" w:themeColor="text1" w:themeTint="A6"/>
          <w:sz w:val="26"/>
          <w:szCs w:val="26"/>
          <w:lang w:eastAsia="it-IT"/>
        </w:rPr>
        <w:t xml:space="preserve">La giurisprudenza della Corte </w:t>
      </w:r>
      <w:r w:rsidR="00D65B3C" w:rsidRPr="00210832">
        <w:rPr>
          <w:rFonts w:ascii="Times New Roman" w:eastAsia="Times New Roman" w:hAnsi="Times New Roman" w:cs="Times New Roman"/>
          <w:color w:val="595959" w:themeColor="text1" w:themeTint="A6"/>
          <w:sz w:val="26"/>
          <w:szCs w:val="26"/>
          <w:lang w:eastAsia="it-IT"/>
        </w:rPr>
        <w:t>d</w:t>
      </w:r>
      <w:r w:rsidR="00FA20A1" w:rsidRPr="00210832">
        <w:rPr>
          <w:rFonts w:ascii="Times New Roman" w:eastAsia="Times New Roman" w:hAnsi="Times New Roman" w:cs="Times New Roman"/>
          <w:color w:val="595959" w:themeColor="text1" w:themeTint="A6"/>
          <w:sz w:val="26"/>
          <w:szCs w:val="26"/>
          <w:lang w:eastAsia="it-IT"/>
        </w:rPr>
        <w:t>i</w:t>
      </w:r>
      <w:r w:rsidR="00D65B3C" w:rsidRPr="00210832">
        <w:rPr>
          <w:rFonts w:ascii="Times New Roman" w:eastAsia="Times New Roman" w:hAnsi="Times New Roman" w:cs="Times New Roman"/>
          <w:color w:val="595959" w:themeColor="text1" w:themeTint="A6"/>
          <w:sz w:val="26"/>
          <w:szCs w:val="26"/>
          <w:lang w:eastAsia="it-IT"/>
        </w:rPr>
        <w:t xml:space="preserve"> Lussemburgo ha altresì chiarito che, al fine di configurare il requisito in parola, è necessario che </w:t>
      </w:r>
      <w:r w:rsidR="00677F6F" w:rsidRPr="00210832">
        <w:rPr>
          <w:rFonts w:ascii="Times New Roman" w:eastAsia="Times New Roman" w:hAnsi="Times New Roman" w:cs="Times New Roman"/>
          <w:color w:val="595959" w:themeColor="text1" w:themeTint="A6"/>
          <w:sz w:val="26"/>
          <w:szCs w:val="26"/>
          <w:lang w:eastAsia="it-IT"/>
        </w:rPr>
        <w:t>il controllo risulti talmente penetrante da risultare incompatibile con “</w:t>
      </w:r>
      <w:r w:rsidR="00677F6F" w:rsidRPr="00210832">
        <w:rPr>
          <w:rFonts w:ascii="Times New Roman" w:eastAsia="Times New Roman" w:hAnsi="Times New Roman" w:cs="Times New Roman"/>
          <w:i/>
          <w:color w:val="595959" w:themeColor="text1" w:themeTint="A6"/>
          <w:sz w:val="26"/>
          <w:szCs w:val="26"/>
          <w:lang w:eastAsia="it-IT"/>
        </w:rPr>
        <w:t>ampi poteri di gestione esercitabili in maniera autonoma</w:t>
      </w:r>
      <w:r w:rsidR="00677F6F" w:rsidRPr="00210832">
        <w:rPr>
          <w:rFonts w:ascii="Times New Roman" w:eastAsia="Times New Roman" w:hAnsi="Times New Roman" w:cs="Times New Roman"/>
          <w:color w:val="595959" w:themeColor="text1" w:themeTint="A6"/>
          <w:sz w:val="26"/>
          <w:szCs w:val="26"/>
          <w:lang w:eastAsia="it-IT"/>
        </w:rPr>
        <w:t xml:space="preserve">” dall'organo amministrativo  </w:t>
      </w:r>
      <w:r w:rsidR="00E42CE0" w:rsidRPr="00210832">
        <w:rPr>
          <w:rFonts w:ascii="Times New Roman" w:eastAsia="Times New Roman" w:hAnsi="Times New Roman" w:cs="Times New Roman"/>
          <w:color w:val="595959" w:themeColor="text1" w:themeTint="A6"/>
          <w:sz w:val="26"/>
          <w:szCs w:val="26"/>
          <w:lang w:eastAsia="it-IT"/>
        </w:rPr>
        <w:t xml:space="preserve">(in tal senso la richiamata </w:t>
      </w:r>
      <w:r w:rsidR="00E42CE0" w:rsidRPr="00210832">
        <w:rPr>
          <w:rFonts w:ascii="Times New Roman" w:eastAsia="Times New Roman" w:hAnsi="Times New Roman" w:cs="Times New Roman"/>
          <w:b/>
          <w:color w:val="595959" w:themeColor="text1" w:themeTint="A6"/>
          <w:sz w:val="26"/>
          <w:szCs w:val="26"/>
          <w:lang w:eastAsia="it-IT"/>
        </w:rPr>
        <w:t xml:space="preserve">sentenza 13 ottobre 2005 in causa C-458/03, </w:t>
      </w:r>
      <w:r w:rsidR="00E42CE0" w:rsidRPr="00210832">
        <w:rPr>
          <w:rFonts w:ascii="Times New Roman" w:eastAsia="Times New Roman" w:hAnsi="Times New Roman" w:cs="Times New Roman"/>
          <w:b/>
          <w:i/>
          <w:color w:val="595959" w:themeColor="text1" w:themeTint="A6"/>
          <w:sz w:val="26"/>
          <w:szCs w:val="26"/>
          <w:lang w:eastAsia="it-IT"/>
        </w:rPr>
        <w:t>Parking Brixen</w:t>
      </w:r>
      <w:r w:rsidR="00E42CE0" w:rsidRPr="00210832">
        <w:rPr>
          <w:rFonts w:ascii="Times New Roman" w:eastAsia="Times New Roman" w:hAnsi="Times New Roman" w:cs="Times New Roman"/>
          <w:color w:val="595959" w:themeColor="text1" w:themeTint="A6"/>
          <w:sz w:val="26"/>
          <w:szCs w:val="26"/>
          <w:lang w:eastAsia="it-IT"/>
        </w:rPr>
        <w:t>).</w:t>
      </w:r>
    </w:p>
    <w:p w:rsidR="00E42CE0" w:rsidRPr="00210832" w:rsidRDefault="00FA20A1" w:rsidP="00FA20A1">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La sentenza in questione ha </w:t>
      </w:r>
      <w:r w:rsidR="00847728" w:rsidRPr="00210832">
        <w:rPr>
          <w:rFonts w:ascii="Times New Roman" w:eastAsia="Times New Roman" w:hAnsi="Times New Roman" w:cs="Times New Roman"/>
          <w:color w:val="595959" w:themeColor="text1" w:themeTint="A6"/>
          <w:sz w:val="26"/>
          <w:szCs w:val="26"/>
          <w:lang w:eastAsia="it-IT"/>
        </w:rPr>
        <w:t xml:space="preserve">addirittura </w:t>
      </w:r>
      <w:r w:rsidRPr="00210832">
        <w:rPr>
          <w:rFonts w:ascii="Times New Roman" w:eastAsia="Times New Roman" w:hAnsi="Times New Roman" w:cs="Times New Roman"/>
          <w:color w:val="595959" w:themeColor="text1" w:themeTint="A6"/>
          <w:sz w:val="26"/>
          <w:szCs w:val="26"/>
          <w:lang w:eastAsia="it-IT"/>
        </w:rPr>
        <w:t xml:space="preserve">escluso la configurabilità di una relazione </w:t>
      </w:r>
      <w:r w:rsidRPr="00210832">
        <w:rPr>
          <w:rFonts w:ascii="Times New Roman" w:eastAsia="Times New Roman" w:hAnsi="Times New Roman" w:cs="Times New Roman"/>
          <w:i/>
          <w:color w:val="595959" w:themeColor="text1" w:themeTint="A6"/>
          <w:sz w:val="26"/>
          <w:szCs w:val="26"/>
          <w:lang w:eastAsia="it-IT"/>
        </w:rPr>
        <w:t>in house</w:t>
      </w:r>
      <w:r w:rsidRPr="00210832">
        <w:rPr>
          <w:rFonts w:ascii="Times New Roman" w:eastAsia="Times New Roman" w:hAnsi="Times New Roman" w:cs="Times New Roman"/>
          <w:color w:val="595959" w:themeColor="text1" w:themeTint="A6"/>
          <w:sz w:val="26"/>
          <w:szCs w:val="26"/>
          <w:lang w:eastAsia="it-IT"/>
        </w:rPr>
        <w:t xml:space="preserve"> laddove lo statuto dell’organismo della cui natura di discute riconosca</w:t>
      </w:r>
      <w:r w:rsidR="00E42CE0" w:rsidRPr="00210832">
        <w:rPr>
          <w:rFonts w:ascii="Times New Roman" w:eastAsia="Times New Roman" w:hAnsi="Times New Roman" w:cs="Times New Roman"/>
          <w:color w:val="595959" w:themeColor="text1" w:themeTint="A6"/>
          <w:sz w:val="26"/>
          <w:szCs w:val="26"/>
          <w:lang w:eastAsia="it-IT"/>
        </w:rPr>
        <w:t xml:space="preserve"> agli amministratori </w:t>
      </w:r>
      <w:r w:rsidRPr="00210832">
        <w:rPr>
          <w:rFonts w:ascii="Times New Roman" w:eastAsia="Times New Roman" w:hAnsi="Times New Roman" w:cs="Times New Roman"/>
          <w:color w:val="595959" w:themeColor="text1" w:themeTint="A6"/>
          <w:sz w:val="26"/>
          <w:szCs w:val="26"/>
          <w:lang w:eastAsia="it-IT"/>
        </w:rPr>
        <w:t>(secondo l’</w:t>
      </w:r>
      <w:r w:rsidRPr="00210832">
        <w:rPr>
          <w:rFonts w:ascii="Times New Roman" w:eastAsia="Times New Roman" w:hAnsi="Times New Roman" w:cs="Times New Roman"/>
          <w:i/>
          <w:color w:val="595959" w:themeColor="text1" w:themeTint="A6"/>
          <w:sz w:val="26"/>
          <w:szCs w:val="26"/>
          <w:lang w:eastAsia="it-IT"/>
        </w:rPr>
        <w:t>id quod plerumque accidit</w:t>
      </w:r>
      <w:r w:rsidRPr="00210832">
        <w:rPr>
          <w:rFonts w:ascii="Times New Roman" w:eastAsia="Times New Roman" w:hAnsi="Times New Roman" w:cs="Times New Roman"/>
          <w:color w:val="595959" w:themeColor="text1" w:themeTint="A6"/>
          <w:sz w:val="26"/>
          <w:szCs w:val="26"/>
          <w:lang w:eastAsia="it-IT"/>
        </w:rPr>
        <w:t xml:space="preserve">) </w:t>
      </w:r>
      <w:r w:rsidR="00E42CE0" w:rsidRPr="00210832">
        <w:rPr>
          <w:rFonts w:ascii="Times New Roman" w:eastAsia="Times New Roman" w:hAnsi="Times New Roman" w:cs="Times New Roman"/>
          <w:color w:val="595959" w:themeColor="text1" w:themeTint="A6"/>
          <w:sz w:val="26"/>
          <w:szCs w:val="26"/>
          <w:lang w:eastAsia="it-IT"/>
        </w:rPr>
        <w:t>la “</w:t>
      </w:r>
      <w:r w:rsidR="00E42CE0" w:rsidRPr="00210832">
        <w:rPr>
          <w:rFonts w:ascii="Times New Roman" w:eastAsia="Times New Roman" w:hAnsi="Times New Roman" w:cs="Times New Roman"/>
          <w:i/>
          <w:color w:val="595959" w:themeColor="text1" w:themeTint="A6"/>
          <w:sz w:val="26"/>
          <w:szCs w:val="26"/>
          <w:lang w:eastAsia="it-IT"/>
        </w:rPr>
        <w:t>facoltà di adottare tutti gli atti ritenuti necessari per il conseguimento dell'oggetto sociale</w:t>
      </w:r>
      <w:r w:rsidRPr="00210832">
        <w:rPr>
          <w:rFonts w:ascii="Times New Roman" w:eastAsia="Times New Roman" w:hAnsi="Times New Roman" w:cs="Times New Roman"/>
          <w:color w:val="595959" w:themeColor="text1" w:themeTint="A6"/>
          <w:sz w:val="26"/>
          <w:szCs w:val="26"/>
          <w:lang w:eastAsia="it-IT"/>
        </w:rPr>
        <w:t>”.</w:t>
      </w:r>
    </w:p>
    <w:p w:rsidR="00847728" w:rsidRPr="00210832" w:rsidRDefault="00847728" w:rsidP="003F21CA">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A conclusioni del tutto simili è giunta la giurisprudenza del Consiglio di Stato secondo cui, ai fini dell’</w:t>
      </w:r>
      <w:r w:rsidRPr="00210832">
        <w:rPr>
          <w:rFonts w:ascii="Times New Roman" w:eastAsia="Times New Roman" w:hAnsi="Times New Roman" w:cs="Times New Roman"/>
          <w:i/>
          <w:color w:val="595959" w:themeColor="text1" w:themeTint="A6"/>
          <w:sz w:val="26"/>
          <w:szCs w:val="26"/>
          <w:lang w:eastAsia="it-IT"/>
        </w:rPr>
        <w:t>in house</w:t>
      </w:r>
      <w:r w:rsidRPr="00210832">
        <w:rPr>
          <w:rFonts w:ascii="Times New Roman" w:eastAsia="Times New Roman" w:hAnsi="Times New Roman" w:cs="Times New Roman"/>
          <w:color w:val="595959" w:themeColor="text1" w:themeTint="A6"/>
          <w:sz w:val="26"/>
          <w:szCs w:val="26"/>
          <w:lang w:eastAsia="it-IT"/>
        </w:rPr>
        <w:t>, sia necessario, da un lato, che il consiglio di amministrazione della società non abbia “</w:t>
      </w:r>
      <w:r w:rsidRPr="00210832">
        <w:rPr>
          <w:rFonts w:ascii="Times New Roman" w:eastAsia="Times New Roman" w:hAnsi="Times New Roman" w:cs="Times New Roman"/>
          <w:i/>
          <w:color w:val="595959" w:themeColor="text1" w:themeTint="A6"/>
          <w:sz w:val="26"/>
          <w:szCs w:val="26"/>
          <w:lang w:eastAsia="it-IT"/>
        </w:rPr>
        <w:t>rilevanti poteri gestionali</w:t>
      </w:r>
      <w:r w:rsidRPr="00210832">
        <w:rPr>
          <w:rFonts w:ascii="Times New Roman" w:eastAsia="Times New Roman" w:hAnsi="Times New Roman" w:cs="Times New Roman"/>
          <w:color w:val="595959" w:themeColor="text1" w:themeTint="A6"/>
          <w:sz w:val="26"/>
          <w:szCs w:val="26"/>
          <w:lang w:eastAsia="it-IT"/>
        </w:rPr>
        <w:t>” e, dall'altro, che l'ente pubblico controllante sia in grado di esercitare “</w:t>
      </w:r>
      <w:r w:rsidRPr="00210832">
        <w:rPr>
          <w:rFonts w:ascii="Times New Roman" w:eastAsia="Times New Roman" w:hAnsi="Times New Roman" w:cs="Times New Roman"/>
          <w:i/>
          <w:color w:val="595959" w:themeColor="text1" w:themeTint="A6"/>
          <w:sz w:val="26"/>
          <w:szCs w:val="26"/>
          <w:lang w:eastAsia="it-IT"/>
        </w:rPr>
        <w:t xml:space="preserve">poteri maggiori rispetto </w:t>
      </w:r>
      <w:r w:rsidRPr="00210832">
        <w:rPr>
          <w:rFonts w:ascii="Times New Roman" w:eastAsia="Times New Roman" w:hAnsi="Times New Roman" w:cs="Times New Roman"/>
          <w:i/>
          <w:color w:val="595959" w:themeColor="text1" w:themeTint="A6"/>
          <w:sz w:val="26"/>
          <w:szCs w:val="26"/>
          <w:lang w:eastAsia="it-IT"/>
        </w:rPr>
        <w:lastRenderedPageBreak/>
        <w:t>a quelli che il diritto societario riconosce normalmente alla maggioranza sociale</w:t>
      </w:r>
      <w:r w:rsidR="0005496C" w:rsidRPr="00210832">
        <w:rPr>
          <w:rFonts w:ascii="Times New Roman" w:eastAsia="Times New Roman" w:hAnsi="Times New Roman" w:cs="Times New Roman"/>
          <w:color w:val="595959" w:themeColor="text1" w:themeTint="A6"/>
          <w:sz w:val="26"/>
          <w:szCs w:val="26"/>
          <w:lang w:eastAsia="it-IT"/>
        </w:rPr>
        <w:t xml:space="preserve">” (sul punto – </w:t>
      </w:r>
      <w:r w:rsidR="0005496C" w:rsidRPr="00210832">
        <w:rPr>
          <w:rFonts w:ascii="Times New Roman" w:eastAsia="Times New Roman" w:hAnsi="Times New Roman" w:cs="Times New Roman"/>
          <w:i/>
          <w:color w:val="595959" w:themeColor="text1" w:themeTint="A6"/>
          <w:sz w:val="26"/>
          <w:szCs w:val="26"/>
          <w:lang w:eastAsia="it-IT"/>
        </w:rPr>
        <w:t>ex multis</w:t>
      </w:r>
      <w:r w:rsidR="0005496C" w:rsidRPr="00210832">
        <w:rPr>
          <w:rFonts w:ascii="Times New Roman" w:eastAsia="Times New Roman" w:hAnsi="Times New Roman" w:cs="Times New Roman"/>
          <w:color w:val="595959" w:themeColor="text1" w:themeTint="A6"/>
          <w:sz w:val="26"/>
          <w:szCs w:val="26"/>
          <w:lang w:eastAsia="it-IT"/>
        </w:rPr>
        <w:t xml:space="preserve"> -: </w:t>
      </w:r>
      <w:r w:rsidR="0005496C" w:rsidRPr="00210832">
        <w:rPr>
          <w:rFonts w:ascii="Times New Roman" w:eastAsia="Times New Roman" w:hAnsi="Times New Roman" w:cs="Times New Roman"/>
          <w:b/>
          <w:color w:val="595959" w:themeColor="text1" w:themeTint="A6"/>
          <w:sz w:val="26"/>
          <w:szCs w:val="26"/>
          <w:lang w:eastAsia="it-IT"/>
        </w:rPr>
        <w:t>Cons Stato, Ad. Plen., 3 marzo 2008, n. 1</w:t>
      </w:r>
      <w:r w:rsidR="0005496C" w:rsidRPr="00210832">
        <w:rPr>
          <w:rFonts w:ascii="Times New Roman" w:eastAsia="Times New Roman" w:hAnsi="Times New Roman" w:cs="Times New Roman"/>
          <w:color w:val="595959" w:themeColor="text1" w:themeTint="A6"/>
          <w:sz w:val="26"/>
          <w:szCs w:val="26"/>
          <w:lang w:eastAsia="it-IT"/>
        </w:rPr>
        <w:t>)</w:t>
      </w:r>
      <w:r w:rsidR="0005496C" w:rsidRPr="00210832">
        <w:rPr>
          <w:rStyle w:val="Rimandonotaapidipagina"/>
          <w:rFonts w:ascii="Times New Roman" w:eastAsia="Times New Roman" w:hAnsi="Times New Roman" w:cs="Times New Roman"/>
          <w:color w:val="595959" w:themeColor="text1" w:themeTint="A6"/>
          <w:sz w:val="26"/>
          <w:szCs w:val="26"/>
          <w:lang w:eastAsia="it-IT"/>
        </w:rPr>
        <w:footnoteReference w:id="19"/>
      </w:r>
      <w:r w:rsidR="0005496C" w:rsidRPr="00210832">
        <w:rPr>
          <w:rFonts w:ascii="Times New Roman" w:eastAsia="Times New Roman" w:hAnsi="Times New Roman" w:cs="Times New Roman"/>
          <w:color w:val="595959" w:themeColor="text1" w:themeTint="A6"/>
          <w:sz w:val="26"/>
          <w:szCs w:val="26"/>
          <w:lang w:eastAsia="it-IT"/>
        </w:rPr>
        <w:t>.</w:t>
      </w:r>
    </w:p>
    <w:p w:rsidR="00255E4E" w:rsidRPr="00210832" w:rsidRDefault="00255E4E" w:rsidP="006E0FF7">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Dal canto suo la Corte costituzionale ha precisato che, al fine di configurare un rapporto in house, </w:t>
      </w:r>
      <w:r w:rsidR="006E0FF7" w:rsidRPr="00210832">
        <w:rPr>
          <w:rFonts w:ascii="Times New Roman" w:eastAsia="Times New Roman" w:hAnsi="Times New Roman" w:cs="Times New Roman"/>
          <w:color w:val="595959" w:themeColor="text1" w:themeTint="A6"/>
          <w:sz w:val="26"/>
          <w:szCs w:val="26"/>
          <w:lang w:eastAsia="it-IT"/>
        </w:rPr>
        <w:t>non è necessario “</w:t>
      </w:r>
      <w:r w:rsidRPr="00210832">
        <w:rPr>
          <w:rFonts w:ascii="Times New Roman" w:eastAsia="Times New Roman" w:hAnsi="Times New Roman" w:cs="Times New Roman"/>
          <w:i/>
          <w:color w:val="595959" w:themeColor="text1" w:themeTint="A6"/>
          <w:sz w:val="26"/>
          <w:szCs w:val="26"/>
          <w:lang w:eastAsia="it-IT"/>
        </w:rPr>
        <w:t>che siano annullati tutti i poteri gestionali dell'a</w:t>
      </w:r>
      <w:r w:rsidR="006E0FF7" w:rsidRPr="00210832">
        <w:rPr>
          <w:rFonts w:ascii="Times New Roman" w:eastAsia="Times New Roman" w:hAnsi="Times New Roman" w:cs="Times New Roman"/>
          <w:i/>
          <w:color w:val="595959" w:themeColor="text1" w:themeTint="A6"/>
          <w:sz w:val="26"/>
          <w:szCs w:val="26"/>
          <w:lang w:eastAsia="it-IT"/>
        </w:rPr>
        <w:t>ffidatario in house [tuttavia,] la ‘</w:t>
      </w:r>
      <w:r w:rsidRPr="00210832">
        <w:rPr>
          <w:rFonts w:ascii="Times New Roman" w:eastAsia="Times New Roman" w:hAnsi="Times New Roman" w:cs="Times New Roman"/>
          <w:i/>
          <w:color w:val="595959" w:themeColor="text1" w:themeTint="A6"/>
          <w:sz w:val="26"/>
          <w:szCs w:val="26"/>
          <w:lang w:eastAsia="it-IT"/>
        </w:rPr>
        <w:t>possibilità di influe</w:t>
      </w:r>
      <w:r w:rsidR="006E0FF7" w:rsidRPr="00210832">
        <w:rPr>
          <w:rFonts w:ascii="Times New Roman" w:eastAsia="Times New Roman" w:hAnsi="Times New Roman" w:cs="Times New Roman"/>
          <w:i/>
          <w:color w:val="595959" w:themeColor="text1" w:themeTint="A6"/>
          <w:sz w:val="26"/>
          <w:szCs w:val="26"/>
          <w:lang w:eastAsia="it-IT"/>
        </w:rPr>
        <w:t>nza determinante’</w:t>
      </w:r>
      <w:r w:rsidRPr="00210832">
        <w:rPr>
          <w:rFonts w:ascii="Times New Roman" w:eastAsia="Times New Roman" w:hAnsi="Times New Roman" w:cs="Times New Roman"/>
          <w:i/>
          <w:color w:val="595959" w:themeColor="text1" w:themeTint="A6"/>
          <w:sz w:val="26"/>
          <w:szCs w:val="26"/>
          <w:lang w:eastAsia="it-IT"/>
        </w:rPr>
        <w:t xml:space="preserve"> è incompatibile con il rispetto dell'autonomia gestionale, senza distinguere — in coerenza con la giurisprudenza comunitaria — tra decisioni importanti e ordinaria amministrazione</w:t>
      </w:r>
      <w:r w:rsidRPr="00210832">
        <w:rPr>
          <w:rFonts w:ascii="Times New Roman" w:eastAsia="Times New Roman" w:hAnsi="Times New Roman" w:cs="Times New Roman"/>
          <w:color w:val="595959" w:themeColor="text1" w:themeTint="A6"/>
          <w:sz w:val="26"/>
          <w:szCs w:val="26"/>
          <w:lang w:eastAsia="it-IT"/>
        </w:rPr>
        <w:t>” </w:t>
      </w:r>
      <w:r w:rsidR="006E0FF7" w:rsidRPr="00210832">
        <w:rPr>
          <w:rFonts w:ascii="Times New Roman" w:eastAsia="Times New Roman" w:hAnsi="Times New Roman" w:cs="Times New Roman"/>
          <w:color w:val="595959" w:themeColor="text1" w:themeTint="A6"/>
          <w:sz w:val="26"/>
          <w:szCs w:val="26"/>
          <w:lang w:eastAsia="it-IT"/>
        </w:rPr>
        <w:t>(in tal senso:</w:t>
      </w:r>
      <w:r w:rsidR="006E0FF7" w:rsidRPr="00210832">
        <w:rPr>
          <w:rFonts w:ascii="Times New Roman" w:eastAsia="Times New Roman" w:hAnsi="Times New Roman" w:cs="Times New Roman"/>
          <w:b/>
          <w:color w:val="595959" w:themeColor="text1" w:themeTint="A6"/>
          <w:sz w:val="26"/>
          <w:szCs w:val="26"/>
          <w:lang w:eastAsia="it-IT"/>
        </w:rPr>
        <w:t xml:space="preserve"> Corte cost., sent. </w:t>
      </w:r>
      <w:r w:rsidR="001D29CC" w:rsidRPr="00210832">
        <w:rPr>
          <w:rFonts w:ascii="Times New Roman" w:eastAsia="Times New Roman" w:hAnsi="Times New Roman" w:cs="Times New Roman"/>
          <w:b/>
          <w:color w:val="595959" w:themeColor="text1" w:themeTint="A6"/>
          <w:sz w:val="26"/>
          <w:szCs w:val="26"/>
          <w:lang w:eastAsia="it-IT"/>
        </w:rPr>
        <w:t>28 marzo 2013, n. 50</w:t>
      </w:r>
      <w:r w:rsidR="001D29CC" w:rsidRPr="00210832">
        <w:rPr>
          <w:rFonts w:ascii="Times New Roman" w:eastAsia="Times New Roman" w:hAnsi="Times New Roman" w:cs="Times New Roman"/>
          <w:color w:val="595959" w:themeColor="text1" w:themeTint="A6"/>
          <w:sz w:val="26"/>
          <w:szCs w:val="26"/>
          <w:lang w:eastAsia="it-IT"/>
        </w:rPr>
        <w:t>)</w:t>
      </w:r>
      <w:r w:rsidR="001D29CC" w:rsidRPr="00210832">
        <w:rPr>
          <w:rStyle w:val="Rimandonotaapidipagina"/>
          <w:rFonts w:ascii="Times New Roman" w:eastAsia="Times New Roman" w:hAnsi="Times New Roman" w:cs="Times New Roman"/>
          <w:color w:val="595959" w:themeColor="text1" w:themeTint="A6"/>
          <w:sz w:val="26"/>
          <w:szCs w:val="26"/>
          <w:lang w:eastAsia="it-IT"/>
        </w:rPr>
        <w:footnoteReference w:id="20"/>
      </w:r>
      <w:r w:rsidR="006E0FF7" w:rsidRPr="00210832">
        <w:rPr>
          <w:rFonts w:ascii="Times New Roman" w:eastAsia="Times New Roman" w:hAnsi="Times New Roman" w:cs="Times New Roman"/>
          <w:color w:val="595959" w:themeColor="text1" w:themeTint="A6"/>
          <w:sz w:val="26"/>
          <w:szCs w:val="26"/>
          <w:lang w:eastAsia="it-IT"/>
        </w:rPr>
        <w:t xml:space="preserve">. </w:t>
      </w:r>
      <w:r w:rsidRPr="00210832">
        <w:rPr>
          <w:rFonts w:ascii="Times New Roman" w:eastAsia="Times New Roman" w:hAnsi="Times New Roman" w:cs="Times New Roman"/>
          <w:color w:val="595959" w:themeColor="text1" w:themeTint="A6"/>
          <w:sz w:val="26"/>
          <w:szCs w:val="26"/>
          <w:lang w:eastAsia="it-IT"/>
        </w:rPr>
        <w:t xml:space="preserve"> </w:t>
      </w:r>
    </w:p>
    <w:p w:rsidR="00882198" w:rsidRPr="00210832" w:rsidRDefault="00882198" w:rsidP="000A66C3">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La giurisprudenza della Corte dei conti</w:t>
      </w:r>
      <w:r w:rsidR="000A66C3" w:rsidRPr="00210832">
        <w:rPr>
          <w:rStyle w:val="Rimandonotaapidipagina"/>
          <w:rFonts w:ascii="Times New Roman" w:eastAsia="Times New Roman" w:hAnsi="Times New Roman" w:cs="Times New Roman"/>
          <w:color w:val="595959" w:themeColor="text1" w:themeTint="A6"/>
          <w:sz w:val="26"/>
          <w:szCs w:val="26"/>
          <w:lang w:eastAsia="it-IT"/>
        </w:rPr>
        <w:footnoteReference w:id="21"/>
      </w:r>
      <w:r w:rsidRPr="00210832">
        <w:rPr>
          <w:rFonts w:ascii="Times New Roman" w:eastAsia="Times New Roman" w:hAnsi="Times New Roman" w:cs="Times New Roman"/>
          <w:color w:val="595959" w:themeColor="text1" w:themeTint="A6"/>
          <w:sz w:val="26"/>
          <w:szCs w:val="26"/>
          <w:lang w:eastAsia="it-IT"/>
        </w:rPr>
        <w:t xml:space="preserve"> ha chiarito a propria volta che il controllo (cd. analogo) esercitato dall'ente controllante deve avere carattere “</w:t>
      </w:r>
      <w:r w:rsidRPr="00210832">
        <w:rPr>
          <w:rFonts w:ascii="Times New Roman" w:eastAsia="Times New Roman" w:hAnsi="Times New Roman" w:cs="Times New Roman"/>
          <w:i/>
          <w:color w:val="595959" w:themeColor="text1" w:themeTint="A6"/>
          <w:sz w:val="26"/>
          <w:szCs w:val="26"/>
          <w:lang w:eastAsia="it-IT"/>
        </w:rPr>
        <w:t>strutturale</w:t>
      </w:r>
      <w:r w:rsidRPr="00210832">
        <w:rPr>
          <w:rFonts w:ascii="Times New Roman" w:eastAsia="Times New Roman" w:hAnsi="Times New Roman" w:cs="Times New Roman"/>
          <w:color w:val="595959" w:themeColor="text1" w:themeTint="A6"/>
          <w:sz w:val="26"/>
          <w:szCs w:val="26"/>
          <w:lang w:eastAsia="it-IT"/>
        </w:rPr>
        <w:t>”, ovvero, riguardare gli aspetti relativi alla direzione strategica e gestionale della società e non semplicemente quelli concernenti la nomina degli organi societari ed il possesso della totalità del capitale azionario (di conseguenza, il controllo del consiglio comunale sull'organismo partecipato si esprimerà in termini di preventiva definizione degli obiettivi gestionali, di organizzazione di un idoneo sistema informativo relativo alla situazione contabile, gestionale ed organizzativa delle partecipate, ai contratti di servizio, alla qualità dei servizi erogati ed al rispetto delle norme di legge sui vincoli di finanza pubblica, ecc.)</w:t>
      </w:r>
      <w:r w:rsidRPr="00210832">
        <w:rPr>
          <w:rStyle w:val="Rimandonotaapidipagina"/>
          <w:rFonts w:ascii="Times New Roman" w:eastAsia="Times New Roman" w:hAnsi="Times New Roman" w:cs="Times New Roman"/>
          <w:color w:val="595959" w:themeColor="text1" w:themeTint="A6"/>
          <w:sz w:val="26"/>
          <w:szCs w:val="26"/>
          <w:lang w:eastAsia="it-IT"/>
        </w:rPr>
        <w:footnoteReference w:id="22"/>
      </w:r>
      <w:r w:rsidRPr="00210832">
        <w:rPr>
          <w:rFonts w:ascii="Times New Roman" w:eastAsia="Times New Roman" w:hAnsi="Times New Roman" w:cs="Times New Roman"/>
          <w:color w:val="595959" w:themeColor="text1" w:themeTint="A6"/>
          <w:sz w:val="26"/>
          <w:szCs w:val="26"/>
          <w:lang w:eastAsia="it-IT"/>
        </w:rPr>
        <w:t>.</w:t>
      </w:r>
    </w:p>
    <w:p w:rsidR="00D65B3C" w:rsidRPr="00210832" w:rsidRDefault="00D65B3C" w:rsidP="00D65B3C">
      <w:pPr>
        <w:spacing w:after="0" w:line="240" w:lineRule="auto"/>
        <w:ind w:firstLine="567"/>
        <w:jc w:val="both"/>
        <w:rPr>
          <w:rFonts w:ascii="Times New Roman" w:eastAsia="Times New Roman" w:hAnsi="Times New Roman" w:cs="Times New Roman"/>
          <w:color w:val="595959" w:themeColor="text1" w:themeTint="A6"/>
          <w:sz w:val="26"/>
          <w:szCs w:val="26"/>
          <w:lang w:eastAsia="it-IT"/>
        </w:rPr>
      </w:pPr>
    </w:p>
    <w:p w:rsidR="00D65B3C" w:rsidRPr="00210832" w:rsidRDefault="00D65B3C" w:rsidP="00D65B3C">
      <w:pPr>
        <w:spacing w:after="0" w:line="240" w:lineRule="auto"/>
        <w:ind w:firstLine="567"/>
        <w:jc w:val="both"/>
        <w:rPr>
          <w:rFonts w:ascii="Times New Roman" w:eastAsia="Times New Roman" w:hAnsi="Times New Roman" w:cs="Times New Roman"/>
          <w:color w:val="595959" w:themeColor="text1" w:themeTint="A6"/>
          <w:sz w:val="26"/>
          <w:szCs w:val="26"/>
          <w:lang w:eastAsia="it-IT"/>
        </w:rPr>
      </w:pPr>
    </w:p>
    <w:p w:rsidR="00D65B3C" w:rsidRPr="00210832" w:rsidRDefault="00D65B3C" w:rsidP="00D65B3C">
      <w:pPr>
        <w:spacing w:after="0" w:line="240" w:lineRule="auto"/>
        <w:ind w:firstLine="567"/>
        <w:jc w:val="both"/>
        <w:rPr>
          <w:rFonts w:ascii="Times New Roman" w:eastAsia="Times New Roman" w:hAnsi="Times New Roman" w:cs="Times New Roman"/>
          <w:color w:val="595959" w:themeColor="text1" w:themeTint="A6"/>
          <w:sz w:val="26"/>
          <w:szCs w:val="26"/>
          <w:lang w:eastAsia="it-IT"/>
        </w:rPr>
      </w:pPr>
    </w:p>
    <w:p w:rsidR="00B071DB" w:rsidRPr="00210832" w:rsidRDefault="00DB5481" w:rsidP="00A3583F">
      <w:pPr>
        <w:spacing w:after="0" w:line="240" w:lineRule="auto"/>
        <w:ind w:right="1133"/>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6</w:t>
      </w:r>
      <w:r w:rsidR="00C35145" w:rsidRPr="00210832">
        <w:rPr>
          <w:rFonts w:ascii="Times New Roman" w:hAnsi="Times New Roman" w:cs="Times New Roman"/>
          <w:b/>
          <w:color w:val="595959" w:themeColor="text1" w:themeTint="A6"/>
          <w:sz w:val="26"/>
          <w:szCs w:val="26"/>
        </w:rPr>
        <w:t>.</w:t>
      </w:r>
      <w:r w:rsidR="000C1B84" w:rsidRPr="00210832">
        <w:rPr>
          <w:rFonts w:ascii="Times New Roman" w:hAnsi="Times New Roman" w:cs="Times New Roman"/>
          <w:b/>
          <w:color w:val="595959" w:themeColor="text1" w:themeTint="A6"/>
          <w:sz w:val="26"/>
          <w:szCs w:val="26"/>
        </w:rPr>
        <w:t xml:space="preserve"> I</w:t>
      </w:r>
      <w:r w:rsidR="00BD35C5" w:rsidRPr="00210832">
        <w:rPr>
          <w:rFonts w:ascii="Times New Roman" w:hAnsi="Times New Roman" w:cs="Times New Roman"/>
          <w:b/>
          <w:color w:val="595959" w:themeColor="text1" w:themeTint="A6"/>
          <w:sz w:val="26"/>
          <w:szCs w:val="26"/>
        </w:rPr>
        <w:t xml:space="preserve">l controllo analogo in caso di </w:t>
      </w:r>
      <w:r w:rsidR="00BD35C5" w:rsidRPr="00210832">
        <w:rPr>
          <w:rFonts w:ascii="Times New Roman" w:hAnsi="Times New Roman" w:cs="Times New Roman"/>
          <w:b/>
          <w:i/>
          <w:color w:val="595959" w:themeColor="text1" w:themeTint="A6"/>
          <w:sz w:val="26"/>
          <w:szCs w:val="26"/>
        </w:rPr>
        <w:t>in house</w:t>
      </w:r>
      <w:r w:rsidR="00BD35C5" w:rsidRPr="00210832">
        <w:rPr>
          <w:rFonts w:ascii="Times New Roman" w:hAnsi="Times New Roman" w:cs="Times New Roman"/>
          <w:b/>
          <w:color w:val="595959" w:themeColor="text1" w:themeTint="A6"/>
          <w:sz w:val="26"/>
          <w:szCs w:val="26"/>
        </w:rPr>
        <w:t xml:space="preserve"> pluripartecipato</w:t>
      </w:r>
    </w:p>
    <w:p w:rsidR="000C1B84" w:rsidRPr="00210832" w:rsidRDefault="000C1B84" w:rsidP="00BD35C5">
      <w:pPr>
        <w:spacing w:after="0" w:line="240" w:lineRule="auto"/>
        <w:ind w:right="1133" w:firstLine="567"/>
        <w:rPr>
          <w:rFonts w:ascii="Times New Roman" w:hAnsi="Times New Roman" w:cs="Times New Roman"/>
          <w:bCs/>
          <w:color w:val="595959" w:themeColor="text1" w:themeTint="A6"/>
          <w:sz w:val="26"/>
          <w:szCs w:val="26"/>
        </w:rPr>
      </w:pPr>
    </w:p>
    <w:p w:rsidR="006E21BE" w:rsidRPr="00210832" w:rsidRDefault="00012449" w:rsidP="00EF41C9">
      <w:pPr>
        <w:tabs>
          <w:tab w:val="num" w:pos="720"/>
        </w:tabs>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31968" behindDoc="0" locked="0" layoutInCell="0" allowOverlap="1" wp14:anchorId="7E5B6204" wp14:editId="12CC3049">
                <wp:simplePos x="0" y="0"/>
                <wp:positionH relativeFrom="column">
                  <wp:posOffset>5537200</wp:posOffset>
                </wp:positionH>
                <wp:positionV relativeFrom="line">
                  <wp:posOffset>55880</wp:posOffset>
                </wp:positionV>
                <wp:extent cx="1057275" cy="1089025"/>
                <wp:effectExtent l="0" t="0" r="9525" b="0"/>
                <wp:wrapSquare wrapText="bothSides"/>
                <wp:docPr id="7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089025"/>
                        </a:xfrm>
                        <a:prstGeom prst="rect">
                          <a:avLst/>
                        </a:prstGeom>
                        <a:solidFill>
                          <a:srgbClr val="FFFFFF"/>
                        </a:solidFill>
                        <a:ln w="9525">
                          <a:noFill/>
                          <a:miter lim="800000"/>
                          <a:headEnd/>
                          <a:tailEnd/>
                        </a:ln>
                      </wps:spPr>
                      <wps:txb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trae origine dalla sentenza Teckal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0" type="#_x0000_t202" style="position:absolute;left:0;text-align:left;margin-left:436pt;margin-top:4.4pt;width:83.25pt;height:85.75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" o:allowincell="f" stroked="f">
                <v:path arrowok="t"/>
                <v:textbox>
                  <w:txbxContent>
                    <w:p w:rsidR="00B65723" w:rsidRPr="007447D1" w:rsidRDefault="00B65723" w:rsidP="0001244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trae origine dalla sentenza Teckal</w:t>
                      </w:r>
                    </w:p>
                  </w:txbxContent>
                </v:textbox>
                <w10:wrap type="square" anchory="line"/>
              </v:shape>
            </w:pict>
          </mc:Fallback>
        </mc:AlternateContent>
      </w:r>
      <w:r w:rsidR="00121269" w:rsidRPr="00210832">
        <w:rPr>
          <w:rFonts w:ascii="Times New Roman" w:hAnsi="Times New Roman" w:cs="Times New Roman"/>
          <w:bCs/>
          <w:color w:val="595959" w:themeColor="text1" w:themeTint="A6"/>
          <w:sz w:val="26"/>
          <w:szCs w:val="26"/>
        </w:rPr>
        <w:t>Come si è detto in precedenza</w:t>
      </w:r>
      <w:r w:rsidR="00BD35C5" w:rsidRPr="00210832">
        <w:rPr>
          <w:rFonts w:ascii="Times New Roman" w:hAnsi="Times New Roman" w:cs="Times New Roman"/>
          <w:bCs/>
          <w:color w:val="595959" w:themeColor="text1" w:themeTint="A6"/>
          <w:sz w:val="26"/>
          <w:szCs w:val="26"/>
        </w:rPr>
        <w:t>, la possibilità di conf</w:t>
      </w:r>
      <w:r w:rsidR="000C1B84" w:rsidRPr="00210832">
        <w:rPr>
          <w:rFonts w:ascii="Times New Roman" w:hAnsi="Times New Roman" w:cs="Times New Roman"/>
          <w:bCs/>
          <w:color w:val="595959" w:themeColor="text1" w:themeTint="A6"/>
          <w:sz w:val="26"/>
          <w:szCs w:val="26"/>
        </w:rPr>
        <w:t>igurare forme</w:t>
      </w:r>
      <w:r w:rsidR="00BD35C5" w:rsidRPr="00210832">
        <w:rPr>
          <w:rFonts w:ascii="Times New Roman" w:hAnsi="Times New Roman" w:cs="Times New Roman"/>
          <w:bCs/>
          <w:color w:val="595959" w:themeColor="text1" w:themeTint="A6"/>
          <w:sz w:val="26"/>
          <w:szCs w:val="26"/>
        </w:rPr>
        <w:t xml:space="preserve"> di </w:t>
      </w:r>
      <w:r w:rsidR="00BD35C5" w:rsidRPr="00210832">
        <w:rPr>
          <w:rFonts w:ascii="Times New Roman" w:hAnsi="Times New Roman" w:cs="Times New Roman"/>
          <w:bCs/>
          <w:i/>
          <w:iCs/>
          <w:color w:val="595959" w:themeColor="text1" w:themeTint="A6"/>
          <w:sz w:val="26"/>
          <w:szCs w:val="26"/>
        </w:rPr>
        <w:t>in house</w:t>
      </w:r>
      <w:r w:rsidR="00BD35C5" w:rsidRPr="00210832">
        <w:rPr>
          <w:rFonts w:ascii="Times New Roman" w:hAnsi="Times New Roman" w:cs="Times New Roman"/>
          <w:bCs/>
          <w:color w:val="595959" w:themeColor="text1" w:themeTint="A6"/>
          <w:sz w:val="26"/>
          <w:szCs w:val="26"/>
        </w:rPr>
        <w:t xml:space="preserve"> pluripartecipato non</w:t>
      </w:r>
      <w:r w:rsidR="00EF41C9" w:rsidRPr="00210832">
        <w:rPr>
          <w:rFonts w:ascii="Times New Roman" w:hAnsi="Times New Roman" w:cs="Times New Roman"/>
          <w:bCs/>
          <w:color w:val="595959" w:themeColor="text1" w:themeTint="A6"/>
          <w:sz w:val="26"/>
          <w:szCs w:val="26"/>
        </w:rPr>
        <w:t xml:space="preserve"> è stata enucleata per la prima volta con il ‘pacchetto UE</w:t>
      </w:r>
      <w:r w:rsidR="000C1B84" w:rsidRPr="00210832">
        <w:rPr>
          <w:rFonts w:ascii="Times New Roman" w:hAnsi="Times New Roman" w:cs="Times New Roman"/>
          <w:bCs/>
          <w:color w:val="595959" w:themeColor="text1" w:themeTint="A6"/>
          <w:sz w:val="26"/>
          <w:szCs w:val="26"/>
        </w:rPr>
        <w:t xml:space="preserve"> 2014’ </w:t>
      </w:r>
      <w:r w:rsidR="00BD35C5" w:rsidRPr="00210832">
        <w:rPr>
          <w:rFonts w:ascii="Times New Roman" w:hAnsi="Times New Roman" w:cs="Times New Roman"/>
          <w:bCs/>
          <w:color w:val="595959" w:themeColor="text1" w:themeTint="A6"/>
          <w:sz w:val="26"/>
          <w:szCs w:val="26"/>
        </w:rPr>
        <w:t xml:space="preserve">ma risale alla stessa </w:t>
      </w:r>
      <w:r w:rsidR="00EF41C9" w:rsidRPr="00210832">
        <w:rPr>
          <w:rFonts w:ascii="Times New Roman" w:hAnsi="Times New Roman" w:cs="Times New Roman"/>
          <w:bCs/>
          <w:color w:val="595959" w:themeColor="text1" w:themeTint="A6"/>
          <w:sz w:val="26"/>
          <w:szCs w:val="26"/>
        </w:rPr>
        <w:t xml:space="preserve">sentenza </w:t>
      </w:r>
      <w:r w:rsidR="00EF41C9" w:rsidRPr="00210832">
        <w:rPr>
          <w:rFonts w:ascii="Times New Roman" w:hAnsi="Times New Roman" w:cs="Times New Roman"/>
          <w:bCs/>
          <w:i/>
          <w:color w:val="595959" w:themeColor="text1" w:themeTint="A6"/>
          <w:sz w:val="26"/>
          <w:szCs w:val="26"/>
        </w:rPr>
        <w:t>T</w:t>
      </w:r>
      <w:r w:rsidR="00BD35C5" w:rsidRPr="00210832">
        <w:rPr>
          <w:rFonts w:ascii="Times New Roman" w:hAnsi="Times New Roman" w:cs="Times New Roman"/>
          <w:bCs/>
          <w:i/>
          <w:color w:val="595959" w:themeColor="text1" w:themeTint="A6"/>
          <w:sz w:val="26"/>
          <w:szCs w:val="26"/>
        </w:rPr>
        <w:t>eckal</w:t>
      </w:r>
      <w:r w:rsidR="00BD35C5" w:rsidRPr="00210832">
        <w:rPr>
          <w:rFonts w:ascii="Times New Roman" w:hAnsi="Times New Roman" w:cs="Times New Roman"/>
          <w:bCs/>
          <w:color w:val="595959" w:themeColor="text1" w:themeTint="A6"/>
          <w:sz w:val="26"/>
          <w:szCs w:val="26"/>
        </w:rPr>
        <w:t xml:space="preserve"> del 1999</w:t>
      </w:r>
      <w:r w:rsidR="00EF41C9" w:rsidRPr="00210832">
        <w:rPr>
          <w:rFonts w:ascii="Times New Roman" w:hAnsi="Times New Roman" w:cs="Times New Roman"/>
          <w:bCs/>
          <w:color w:val="595959" w:themeColor="text1" w:themeTint="A6"/>
          <w:sz w:val="26"/>
          <w:szCs w:val="26"/>
        </w:rPr>
        <w:t>. E</w:t>
      </w:r>
      <w:r w:rsidR="00BD35C5" w:rsidRPr="00210832">
        <w:rPr>
          <w:rFonts w:ascii="Times New Roman" w:hAnsi="Times New Roman" w:cs="Times New Roman"/>
          <w:bCs/>
          <w:color w:val="595959" w:themeColor="text1" w:themeTint="A6"/>
          <w:sz w:val="26"/>
          <w:szCs w:val="26"/>
        </w:rPr>
        <w:t xml:space="preserve">d infatti, con la sentenza del novembre 1999 la </w:t>
      </w:r>
      <w:r w:rsidR="00EF41C9" w:rsidRPr="00210832">
        <w:rPr>
          <w:rFonts w:ascii="Times New Roman" w:hAnsi="Times New Roman" w:cs="Times New Roman"/>
          <w:bCs/>
          <w:color w:val="595959" w:themeColor="text1" w:themeTint="A6"/>
          <w:sz w:val="26"/>
          <w:szCs w:val="26"/>
        </w:rPr>
        <w:t>CGUE</w:t>
      </w:r>
      <w:r w:rsidR="00BD35C5" w:rsidRPr="00210832">
        <w:rPr>
          <w:rFonts w:ascii="Times New Roman" w:hAnsi="Times New Roman" w:cs="Times New Roman"/>
          <w:bCs/>
          <w:color w:val="595959" w:themeColor="text1" w:themeTint="A6"/>
          <w:sz w:val="26"/>
          <w:szCs w:val="26"/>
        </w:rPr>
        <w:t xml:space="preserve"> ammise la legitt</w:t>
      </w:r>
      <w:r w:rsidR="00EF41C9" w:rsidRPr="00210832">
        <w:rPr>
          <w:rFonts w:ascii="Times New Roman" w:hAnsi="Times New Roman" w:cs="Times New Roman"/>
          <w:bCs/>
          <w:color w:val="595959" w:themeColor="text1" w:themeTint="A6"/>
          <w:sz w:val="26"/>
          <w:szCs w:val="26"/>
        </w:rPr>
        <w:t>imità dell’affidamento diretto “</w:t>
      </w:r>
      <w:r w:rsidR="00BD35C5" w:rsidRPr="00210832">
        <w:rPr>
          <w:rFonts w:ascii="Times New Roman" w:hAnsi="Times New Roman" w:cs="Times New Roman"/>
          <w:bCs/>
          <w:i/>
          <w:iCs/>
          <w:color w:val="595959" w:themeColor="text1" w:themeTint="A6"/>
          <w:sz w:val="26"/>
          <w:szCs w:val="26"/>
        </w:rPr>
        <w:t>nel caso in cui, nel contempo, l’ente locale eserciti sulla persona di cui trattasi un controllo analogo a quello</w:t>
      </w:r>
      <w:r w:rsidR="00EF41C9" w:rsidRPr="00210832">
        <w:rPr>
          <w:rFonts w:ascii="Times New Roman" w:hAnsi="Times New Roman" w:cs="Times New Roman"/>
          <w:bCs/>
          <w:i/>
          <w:iCs/>
          <w:color w:val="595959" w:themeColor="text1" w:themeTint="A6"/>
          <w:sz w:val="26"/>
          <w:szCs w:val="26"/>
        </w:rPr>
        <w:t xml:space="preserve"> esercitato sui propri servizi </w:t>
      </w:r>
      <w:r w:rsidR="00BD35C5" w:rsidRPr="00210832">
        <w:rPr>
          <w:rFonts w:ascii="Times New Roman" w:hAnsi="Times New Roman" w:cs="Times New Roman"/>
          <w:bCs/>
          <w:i/>
          <w:iCs/>
          <w:color w:val="595959" w:themeColor="text1" w:themeTint="A6"/>
          <w:sz w:val="26"/>
          <w:szCs w:val="26"/>
        </w:rPr>
        <w:t>e questa persona realizzi la parte più importante della propria attività con l’e</w:t>
      </w:r>
      <w:r w:rsidR="00EF41C9" w:rsidRPr="00210832">
        <w:rPr>
          <w:rFonts w:ascii="Times New Roman" w:hAnsi="Times New Roman" w:cs="Times New Roman"/>
          <w:bCs/>
          <w:i/>
          <w:iCs/>
          <w:color w:val="595959" w:themeColor="text1" w:themeTint="A6"/>
          <w:sz w:val="26"/>
          <w:szCs w:val="26"/>
        </w:rPr>
        <w:t xml:space="preserve">nte </w:t>
      </w:r>
      <w:r w:rsidR="00EF41C9" w:rsidRPr="00210832">
        <w:rPr>
          <w:rFonts w:ascii="Times New Roman" w:hAnsi="Times New Roman" w:cs="Times New Roman"/>
          <w:b/>
          <w:bCs/>
          <w:i/>
          <w:iCs/>
          <w:color w:val="595959" w:themeColor="text1" w:themeTint="A6"/>
          <w:sz w:val="26"/>
          <w:szCs w:val="26"/>
        </w:rPr>
        <w:t>o con gli enti locali</w:t>
      </w:r>
      <w:r w:rsidR="00BD35C5" w:rsidRPr="00210832">
        <w:rPr>
          <w:rFonts w:ascii="Times New Roman" w:hAnsi="Times New Roman" w:cs="Times New Roman"/>
          <w:bCs/>
          <w:i/>
          <w:iCs/>
          <w:color w:val="595959" w:themeColor="text1" w:themeTint="A6"/>
          <w:sz w:val="26"/>
          <w:szCs w:val="26"/>
        </w:rPr>
        <w:t xml:space="preserve"> che la controllano</w:t>
      </w:r>
      <w:r w:rsidR="00EF41C9" w:rsidRPr="00210832">
        <w:rPr>
          <w:rFonts w:ascii="Times New Roman" w:hAnsi="Times New Roman" w:cs="Times New Roman"/>
          <w:bCs/>
          <w:color w:val="595959" w:themeColor="text1" w:themeTint="A6"/>
          <w:sz w:val="26"/>
          <w:szCs w:val="26"/>
        </w:rPr>
        <w:t>” (enfasi aggiunta</w:t>
      </w:r>
      <w:r w:rsidR="00BD35C5" w:rsidRPr="00210832">
        <w:rPr>
          <w:rFonts w:ascii="Times New Roman" w:hAnsi="Times New Roman" w:cs="Times New Roman"/>
          <w:bCs/>
          <w:color w:val="595959" w:themeColor="text1" w:themeTint="A6"/>
          <w:sz w:val="26"/>
          <w:szCs w:val="26"/>
        </w:rPr>
        <w:t>)</w:t>
      </w:r>
      <w:r w:rsidR="00EF41C9" w:rsidRPr="00210832">
        <w:rPr>
          <w:rFonts w:ascii="Times New Roman" w:hAnsi="Times New Roman" w:cs="Times New Roman"/>
          <w:bCs/>
          <w:color w:val="595959" w:themeColor="text1" w:themeTint="A6"/>
          <w:sz w:val="26"/>
          <w:szCs w:val="26"/>
        </w:rPr>
        <w:t>.</w:t>
      </w:r>
    </w:p>
    <w:p w:rsidR="00B071DB" w:rsidRPr="00210832" w:rsidRDefault="00EF41C9" w:rsidP="00EF41C9">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E’ evidente quindi che, </w:t>
      </w:r>
      <w:r w:rsidR="00BD35C5" w:rsidRPr="00210832">
        <w:rPr>
          <w:rFonts w:ascii="Times New Roman" w:hAnsi="Times New Roman" w:cs="Times New Roman"/>
          <w:bCs/>
          <w:color w:val="595959" w:themeColor="text1" w:themeTint="A6"/>
          <w:sz w:val="26"/>
          <w:szCs w:val="26"/>
        </w:rPr>
        <w:t>quando la giurisprudenza degli anni suc</w:t>
      </w:r>
      <w:r w:rsidRPr="00210832">
        <w:rPr>
          <w:rFonts w:ascii="Times New Roman" w:hAnsi="Times New Roman" w:cs="Times New Roman"/>
          <w:bCs/>
          <w:color w:val="595959" w:themeColor="text1" w:themeTint="A6"/>
          <w:sz w:val="26"/>
          <w:szCs w:val="26"/>
        </w:rPr>
        <w:t xml:space="preserve">cessivi </w:t>
      </w:r>
      <w:r w:rsidR="00BD35C5" w:rsidRPr="00210832">
        <w:rPr>
          <w:rFonts w:ascii="Times New Roman" w:hAnsi="Times New Roman" w:cs="Times New Roman"/>
          <w:bCs/>
          <w:color w:val="595959" w:themeColor="text1" w:themeTint="A6"/>
          <w:sz w:val="26"/>
          <w:szCs w:val="26"/>
        </w:rPr>
        <w:t xml:space="preserve">(a partire dalla sentenza </w:t>
      </w:r>
      <w:r w:rsidRPr="00210832">
        <w:rPr>
          <w:rFonts w:ascii="Times New Roman" w:hAnsi="Times New Roman" w:cs="Times New Roman"/>
          <w:bCs/>
          <w:i/>
          <w:color w:val="595959" w:themeColor="text1" w:themeTint="A6"/>
          <w:sz w:val="26"/>
          <w:szCs w:val="26"/>
        </w:rPr>
        <w:t>C</w:t>
      </w:r>
      <w:r w:rsidR="00BD35C5" w:rsidRPr="00210832">
        <w:rPr>
          <w:rFonts w:ascii="Times New Roman" w:hAnsi="Times New Roman" w:cs="Times New Roman"/>
          <w:bCs/>
          <w:i/>
          <w:color w:val="595959" w:themeColor="text1" w:themeTint="A6"/>
          <w:sz w:val="26"/>
          <w:szCs w:val="26"/>
        </w:rPr>
        <w:t>arbotermo</w:t>
      </w:r>
      <w:r w:rsidR="00BD35C5" w:rsidRPr="00210832">
        <w:rPr>
          <w:rFonts w:ascii="Times New Roman" w:hAnsi="Times New Roman" w:cs="Times New Roman"/>
          <w:bCs/>
          <w:color w:val="595959" w:themeColor="text1" w:themeTint="A6"/>
          <w:sz w:val="26"/>
          <w:szCs w:val="26"/>
        </w:rPr>
        <w:t xml:space="preserve"> del 2006) riprese la nozione di </w:t>
      </w:r>
      <w:r w:rsidR="00BD35C5" w:rsidRPr="00210832">
        <w:rPr>
          <w:rFonts w:ascii="Times New Roman" w:hAnsi="Times New Roman" w:cs="Times New Roman"/>
          <w:bCs/>
          <w:i/>
          <w:iCs/>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pluripartecipato, </w:t>
      </w:r>
      <w:r w:rsidR="00BD35C5" w:rsidRPr="00210832">
        <w:rPr>
          <w:rFonts w:ascii="Times New Roman" w:hAnsi="Times New Roman" w:cs="Times New Roman"/>
          <w:bCs/>
          <w:color w:val="595959" w:themeColor="text1" w:themeTint="A6"/>
          <w:sz w:val="26"/>
          <w:szCs w:val="26"/>
        </w:rPr>
        <w:t>in realtà non introdusse nulla di particolarmente innovativo rispetto a quanto già stabilito dalla sentenza ‘</w:t>
      </w:r>
      <w:r w:rsidR="004925B3" w:rsidRPr="00210832">
        <w:rPr>
          <w:rFonts w:ascii="Times New Roman" w:hAnsi="Times New Roman" w:cs="Times New Roman"/>
          <w:bCs/>
          <w:i/>
          <w:iCs/>
          <w:color w:val="595959" w:themeColor="text1" w:themeTint="A6"/>
          <w:sz w:val="26"/>
          <w:szCs w:val="26"/>
        </w:rPr>
        <w:t>T</w:t>
      </w:r>
      <w:r w:rsidR="00BD35C5" w:rsidRPr="00210832">
        <w:rPr>
          <w:rFonts w:ascii="Times New Roman" w:hAnsi="Times New Roman" w:cs="Times New Roman"/>
          <w:bCs/>
          <w:i/>
          <w:iCs/>
          <w:color w:val="595959" w:themeColor="text1" w:themeTint="A6"/>
          <w:sz w:val="26"/>
          <w:szCs w:val="26"/>
        </w:rPr>
        <w:t>eckal</w:t>
      </w:r>
      <w:r w:rsidR="00BD35C5" w:rsidRPr="00210832">
        <w:rPr>
          <w:rFonts w:ascii="Times New Roman" w:hAnsi="Times New Roman" w:cs="Times New Roman"/>
          <w:bCs/>
          <w:color w:val="595959" w:themeColor="text1" w:themeTint="A6"/>
          <w:sz w:val="26"/>
          <w:szCs w:val="26"/>
        </w:rPr>
        <w:t>’.</w:t>
      </w:r>
    </w:p>
    <w:p w:rsidR="004925B3" w:rsidRPr="00210832" w:rsidRDefault="004925B3" w:rsidP="004925B3">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Tanto premesso dal punto di vista generale, si ritiene qui di svolgere </w:t>
      </w:r>
      <w:r w:rsidRPr="00210832">
        <w:rPr>
          <w:rFonts w:ascii="Times New Roman" w:hAnsi="Times New Roman" w:cs="Times New Roman"/>
          <w:b/>
          <w:bCs/>
          <w:color w:val="595959" w:themeColor="text1" w:themeTint="A6"/>
          <w:sz w:val="26"/>
          <w:szCs w:val="26"/>
        </w:rPr>
        <w:t>alcune considerazioni sul fenomeno dell’</w:t>
      </w:r>
      <w:r w:rsidRPr="00210832">
        <w:rPr>
          <w:rFonts w:ascii="Times New Roman" w:hAnsi="Times New Roman" w:cs="Times New Roman"/>
          <w:b/>
          <w:bCs/>
          <w:i/>
          <w:color w:val="595959" w:themeColor="text1" w:themeTint="A6"/>
          <w:sz w:val="26"/>
          <w:szCs w:val="26"/>
        </w:rPr>
        <w:t>in house</w:t>
      </w:r>
      <w:r w:rsidRPr="00210832">
        <w:rPr>
          <w:rFonts w:ascii="Times New Roman" w:hAnsi="Times New Roman" w:cs="Times New Roman"/>
          <w:b/>
          <w:bCs/>
          <w:color w:val="595959" w:themeColor="text1" w:themeTint="A6"/>
          <w:sz w:val="26"/>
          <w:szCs w:val="26"/>
        </w:rPr>
        <w:t xml:space="preserve"> pluripartecipato </w:t>
      </w:r>
      <w:r w:rsidRPr="00210832">
        <w:rPr>
          <w:rFonts w:ascii="Times New Roman" w:hAnsi="Times New Roman" w:cs="Times New Roman"/>
          <w:bCs/>
          <w:color w:val="595959" w:themeColor="text1" w:themeTint="A6"/>
          <w:sz w:val="26"/>
          <w:szCs w:val="26"/>
        </w:rPr>
        <w:t>e sulle sue declinazioni giurisprudenziali.</w:t>
      </w:r>
    </w:p>
    <w:p w:rsidR="00D76AE2" w:rsidRPr="00210832" w:rsidRDefault="00E45FD9" w:rsidP="000C1B84">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w:lastRenderedPageBreak/>
        <mc:AlternateContent>
          <mc:Choice Requires="wps">
            <w:drawing>
              <wp:anchor distT="0" distB="0" distL="0" distR="0" simplePos="0" relativeHeight="251734016" behindDoc="0" locked="0" layoutInCell="0" allowOverlap="1" wp14:anchorId="7E5B6204" wp14:editId="12CC3049">
                <wp:simplePos x="0" y="0"/>
                <wp:positionH relativeFrom="column">
                  <wp:posOffset>5593080</wp:posOffset>
                </wp:positionH>
                <wp:positionV relativeFrom="line">
                  <wp:posOffset>78740</wp:posOffset>
                </wp:positionV>
                <wp:extent cx="1057275" cy="1184275"/>
                <wp:effectExtent l="0" t="0" r="9525" b="0"/>
                <wp:wrapSquare wrapText="bothSides"/>
                <wp:docPr id="7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184275"/>
                        </a:xfrm>
                        <a:prstGeom prst="rect">
                          <a:avLst/>
                        </a:prstGeom>
                        <a:solidFill>
                          <a:srgbClr val="FFFFFF"/>
                        </a:solidFill>
                        <a:ln w="9525">
                          <a:noFill/>
                          <a:miter lim="800000"/>
                          <a:headEnd/>
                          <a:tailEnd/>
                        </a:ln>
                      </wps:spPr>
                      <wps:txbx>
                        <w:txbxContent>
                          <w:p w:rsidR="00B65723" w:rsidRPr="007447D1" w:rsidRDefault="00B65723" w:rsidP="00E45FD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 xml:space="preserve">pluriparteci-pato e controllo analogo: </w:t>
                            </w:r>
                          </w:p>
                          <w:p w:rsidR="00B65723" w:rsidRPr="007447D1" w:rsidRDefault="00B65723" w:rsidP="00E45FD9">
                            <w:pPr>
                              <w:pStyle w:val="Pista"/>
                              <w:rPr>
                                <w:rFonts w:ascii="Times New Roman" w:hAnsi="Times New Roman" w:cs="Times New Roman"/>
                                <w:color w:val="595959" w:themeColor="text1" w:themeTint="A6"/>
                                <w:sz w:val="22"/>
                                <w:szCs w:val="22"/>
                              </w:rPr>
                            </w:pPr>
                            <w:r w:rsidRPr="007447D1">
                              <w:rPr>
                                <w:rFonts w:ascii="Times New Roman" w:hAnsi="Times New Roman" w:cs="Times New Roman"/>
                                <w:i/>
                                <w:color w:val="595959" w:themeColor="text1" w:themeTint="A6"/>
                                <w:sz w:val="22"/>
                                <w:szCs w:val="22"/>
                              </w:rPr>
                              <w:t xml:space="preserve">una </w:t>
                            </w:r>
                            <w:r w:rsidRPr="007447D1">
                              <w:rPr>
                                <w:rFonts w:ascii="Times New Roman" w:hAnsi="Times New Roman" w:cs="Times New Roman"/>
                                <w:color w:val="595959" w:themeColor="text1" w:themeTint="A6"/>
                                <w:sz w:val="22"/>
                                <w:szCs w:val="22"/>
                              </w:rPr>
                              <w:t>fictio iuris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1" type="#_x0000_t202" style="position:absolute;left:0;text-align:left;margin-left:440.4pt;margin-top:6.2pt;width:83.25pt;height:93.2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" o:allowincell="f" stroked="f">
                <v:path arrowok="t"/>
                <v:textbox>
                  <w:txbxContent>
                    <w:p w:rsidR="00B65723" w:rsidRPr="007447D1" w:rsidRDefault="00B65723" w:rsidP="00E45FD9">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 xml:space="preserve">pluriparteci-pato e controllo analogo: </w:t>
                      </w:r>
                    </w:p>
                    <w:p w:rsidR="00B65723" w:rsidRPr="007447D1" w:rsidRDefault="00B65723" w:rsidP="00E45FD9">
                      <w:pPr>
                        <w:pStyle w:val="Pista"/>
                        <w:rPr>
                          <w:rFonts w:ascii="Times New Roman" w:hAnsi="Times New Roman" w:cs="Times New Roman"/>
                          <w:color w:val="595959" w:themeColor="text1" w:themeTint="A6"/>
                          <w:sz w:val="22"/>
                          <w:szCs w:val="22"/>
                        </w:rPr>
                      </w:pPr>
                      <w:r w:rsidRPr="007447D1">
                        <w:rPr>
                          <w:rFonts w:ascii="Times New Roman" w:hAnsi="Times New Roman" w:cs="Times New Roman"/>
                          <w:i/>
                          <w:color w:val="595959" w:themeColor="text1" w:themeTint="A6"/>
                          <w:sz w:val="22"/>
                          <w:szCs w:val="22"/>
                        </w:rPr>
                        <w:t xml:space="preserve">una </w:t>
                      </w:r>
                      <w:r w:rsidRPr="007447D1">
                        <w:rPr>
                          <w:rFonts w:ascii="Times New Roman" w:hAnsi="Times New Roman" w:cs="Times New Roman"/>
                          <w:color w:val="595959" w:themeColor="text1" w:themeTint="A6"/>
                          <w:sz w:val="22"/>
                          <w:szCs w:val="22"/>
                        </w:rPr>
                        <w:t>fictio iuris</w:t>
                      </w:r>
                    </w:p>
                  </w:txbxContent>
                </v:textbox>
                <w10:wrap type="square" anchory="line"/>
              </v:shape>
            </w:pict>
          </mc:Fallback>
        </mc:AlternateContent>
      </w:r>
      <w:r w:rsidR="004925B3" w:rsidRPr="00210832">
        <w:rPr>
          <w:rFonts w:ascii="Times New Roman" w:hAnsi="Times New Roman" w:cs="Times New Roman"/>
          <w:bCs/>
          <w:color w:val="595959" w:themeColor="text1" w:themeTint="A6"/>
          <w:sz w:val="26"/>
          <w:szCs w:val="26"/>
        </w:rPr>
        <w:t xml:space="preserve">Va in primo luogo osservato che, nel caso degli organismi </w:t>
      </w:r>
      <w:r w:rsidR="004925B3" w:rsidRPr="00210832">
        <w:rPr>
          <w:rFonts w:ascii="Times New Roman" w:hAnsi="Times New Roman" w:cs="Times New Roman"/>
          <w:bCs/>
          <w:i/>
          <w:color w:val="595959" w:themeColor="text1" w:themeTint="A6"/>
          <w:sz w:val="26"/>
          <w:szCs w:val="26"/>
        </w:rPr>
        <w:t>in house</w:t>
      </w:r>
      <w:r w:rsidR="004925B3" w:rsidRPr="00210832">
        <w:rPr>
          <w:rFonts w:ascii="Times New Roman" w:hAnsi="Times New Roman" w:cs="Times New Roman"/>
          <w:bCs/>
          <w:color w:val="595959" w:themeColor="text1" w:themeTint="A6"/>
          <w:sz w:val="26"/>
          <w:szCs w:val="26"/>
        </w:rPr>
        <w:t xml:space="preserve"> </w:t>
      </w:r>
      <w:r w:rsidRPr="00210832">
        <w:rPr>
          <w:rFonts w:ascii="Times New Roman" w:hAnsi="Times New Roman" w:cs="Times New Roman"/>
          <w:bCs/>
          <w:color w:val="595959" w:themeColor="text1" w:themeTint="A6"/>
          <w:sz w:val="26"/>
          <w:szCs w:val="26"/>
        </w:rPr>
        <w:t xml:space="preserve"> </w:t>
      </w:r>
      <w:r w:rsidR="004925B3" w:rsidRPr="00210832">
        <w:rPr>
          <w:rFonts w:ascii="Times New Roman" w:hAnsi="Times New Roman" w:cs="Times New Roman"/>
          <w:bCs/>
          <w:color w:val="595959" w:themeColor="text1" w:themeTint="A6"/>
          <w:sz w:val="26"/>
          <w:szCs w:val="26"/>
        </w:rPr>
        <w:t>‘pluripartecipati’</w:t>
      </w:r>
      <w:r w:rsidR="00BD35C5" w:rsidRPr="00210832">
        <w:rPr>
          <w:rFonts w:ascii="Times New Roman" w:hAnsi="Times New Roman" w:cs="Times New Roman"/>
          <w:bCs/>
          <w:color w:val="595959" w:themeColor="text1" w:themeTint="A6"/>
          <w:sz w:val="26"/>
          <w:szCs w:val="26"/>
        </w:rPr>
        <w:t>, il requisito del con</w:t>
      </w:r>
      <w:r w:rsidR="004925B3" w:rsidRPr="00210832">
        <w:rPr>
          <w:rFonts w:ascii="Times New Roman" w:hAnsi="Times New Roman" w:cs="Times New Roman"/>
          <w:bCs/>
          <w:color w:val="595959" w:themeColor="text1" w:themeTint="A6"/>
          <w:sz w:val="26"/>
          <w:szCs w:val="26"/>
        </w:rPr>
        <w:t>trollo analogo</w:t>
      </w:r>
      <w:r w:rsidR="00BD35C5" w:rsidRPr="00210832">
        <w:rPr>
          <w:rFonts w:ascii="Times New Roman" w:hAnsi="Times New Roman" w:cs="Times New Roman"/>
          <w:bCs/>
          <w:color w:val="595959" w:themeColor="text1" w:themeTint="A6"/>
          <w:sz w:val="26"/>
          <w:szCs w:val="26"/>
        </w:rPr>
        <w:t xml:space="preserve"> si fonda su una vera e propria </w:t>
      </w:r>
      <w:r w:rsidR="00BD35C5" w:rsidRPr="00210832">
        <w:rPr>
          <w:rFonts w:ascii="Times New Roman" w:hAnsi="Times New Roman" w:cs="Times New Roman"/>
          <w:bCs/>
          <w:i/>
          <w:iCs/>
          <w:color w:val="595959" w:themeColor="text1" w:themeTint="A6"/>
          <w:sz w:val="26"/>
          <w:szCs w:val="26"/>
        </w:rPr>
        <w:t>fictio</w:t>
      </w:r>
      <w:r w:rsidR="004925B3" w:rsidRPr="00210832">
        <w:rPr>
          <w:rFonts w:ascii="Times New Roman" w:hAnsi="Times New Roman" w:cs="Times New Roman"/>
          <w:bCs/>
          <w:i/>
          <w:iCs/>
          <w:color w:val="595959" w:themeColor="text1" w:themeTint="A6"/>
          <w:sz w:val="26"/>
          <w:szCs w:val="26"/>
        </w:rPr>
        <w:t xml:space="preserve"> iuris</w:t>
      </w:r>
      <w:r w:rsidR="004925B3"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Cs/>
          <w:color w:val="595959" w:themeColor="text1" w:themeTint="A6"/>
          <w:sz w:val="26"/>
          <w:szCs w:val="26"/>
        </w:rPr>
        <w:t>quella secondo cui il singolo e</w:t>
      </w:r>
      <w:r w:rsidR="004925B3" w:rsidRPr="00210832">
        <w:rPr>
          <w:rFonts w:ascii="Times New Roman" w:hAnsi="Times New Roman" w:cs="Times New Roman"/>
          <w:bCs/>
          <w:color w:val="595959" w:themeColor="text1" w:themeTint="A6"/>
          <w:sz w:val="26"/>
          <w:szCs w:val="26"/>
        </w:rPr>
        <w:t xml:space="preserve">nte, pur detenendo una quota - in ipotesi - minima di capitale sociale </w:t>
      </w:r>
      <w:r w:rsidR="00BD35C5" w:rsidRPr="00210832">
        <w:rPr>
          <w:rFonts w:ascii="Times New Roman" w:hAnsi="Times New Roman" w:cs="Times New Roman"/>
          <w:bCs/>
          <w:color w:val="595959" w:themeColor="text1" w:themeTint="A6"/>
          <w:sz w:val="26"/>
          <w:szCs w:val="26"/>
        </w:rPr>
        <w:t xml:space="preserve">viene considerato come </w:t>
      </w:r>
      <w:r w:rsidR="004925B3" w:rsidRPr="00210832">
        <w:rPr>
          <w:rFonts w:ascii="Times New Roman" w:hAnsi="Times New Roman" w:cs="Times New Roman"/>
          <w:bCs/>
          <w:color w:val="595959" w:themeColor="text1" w:themeTint="A6"/>
          <w:sz w:val="26"/>
          <w:szCs w:val="26"/>
        </w:rPr>
        <w:t xml:space="preserve">organismo controllante </w:t>
      </w:r>
      <w:r w:rsidR="00BD35C5" w:rsidRPr="00210832">
        <w:rPr>
          <w:rFonts w:ascii="Times New Roman" w:hAnsi="Times New Roman" w:cs="Times New Roman"/>
          <w:bCs/>
          <w:color w:val="595959" w:themeColor="text1" w:themeTint="A6"/>
          <w:sz w:val="26"/>
          <w:szCs w:val="26"/>
        </w:rPr>
        <w:t>in senso proprio</w:t>
      </w:r>
      <w:r w:rsidR="004925B3" w:rsidRPr="00210832">
        <w:rPr>
          <w:rFonts w:ascii="Times New Roman" w:hAnsi="Times New Roman" w:cs="Times New Roman"/>
          <w:bCs/>
          <w:color w:val="595959" w:themeColor="text1" w:themeTint="A6"/>
          <w:sz w:val="26"/>
          <w:szCs w:val="26"/>
        </w:rPr>
        <w:t>)</w:t>
      </w:r>
      <w:r w:rsidR="00BD35C5" w:rsidRPr="00210832">
        <w:rPr>
          <w:rFonts w:ascii="Times New Roman" w:hAnsi="Times New Roman" w:cs="Times New Roman"/>
          <w:bCs/>
          <w:color w:val="595959" w:themeColor="text1" w:themeTint="A6"/>
          <w:sz w:val="26"/>
          <w:szCs w:val="26"/>
        </w:rPr>
        <w:t>.</w:t>
      </w:r>
    </w:p>
    <w:p w:rsidR="00D76AE2" w:rsidRPr="00210832" w:rsidRDefault="003D0F39"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Si tratta di un approccio a ben vedere di carattere controintuitivo e comunque profondamente dissimile da quello che caratterizza </w:t>
      </w:r>
      <w:r w:rsidR="00BD35C5" w:rsidRPr="00210832">
        <w:rPr>
          <w:rFonts w:ascii="Times New Roman" w:hAnsi="Times New Roman" w:cs="Times New Roman"/>
          <w:bCs/>
          <w:color w:val="595959" w:themeColor="text1" w:themeTint="A6"/>
          <w:sz w:val="26"/>
          <w:szCs w:val="26"/>
        </w:rPr>
        <w:t>l’</w:t>
      </w:r>
      <w:r w:rsidRPr="00210832">
        <w:rPr>
          <w:rFonts w:ascii="Times New Roman" w:hAnsi="Times New Roman" w:cs="Times New Roman"/>
          <w:bCs/>
          <w:color w:val="595959" w:themeColor="text1" w:themeTint="A6"/>
          <w:sz w:val="26"/>
          <w:szCs w:val="26"/>
        </w:rPr>
        <w:t>ordinaria dinamica societaria, nel cui ambito</w:t>
      </w:r>
      <w:r w:rsidR="006802F9" w:rsidRPr="00210832">
        <w:rPr>
          <w:rFonts w:ascii="Times New Roman" w:hAnsi="Times New Roman" w:cs="Times New Roman"/>
          <w:bCs/>
          <w:color w:val="595959" w:themeColor="text1" w:themeTint="A6"/>
          <w:sz w:val="26"/>
          <w:szCs w:val="26"/>
        </w:rPr>
        <w:t xml:space="preserve"> la polverizzazione</w:t>
      </w:r>
      <w:r w:rsidR="001D76C6" w:rsidRPr="00210832">
        <w:rPr>
          <w:rFonts w:ascii="Times New Roman" w:hAnsi="Times New Roman" w:cs="Times New Roman"/>
          <w:bCs/>
          <w:color w:val="595959" w:themeColor="text1" w:themeTint="A6"/>
          <w:sz w:val="26"/>
          <w:szCs w:val="26"/>
        </w:rPr>
        <w:t xml:space="preserve"> delle partecipazioni</w:t>
      </w:r>
      <w:r w:rsidR="006802F9" w:rsidRPr="00210832">
        <w:rPr>
          <w:rFonts w:ascii="Times New Roman" w:hAnsi="Times New Roman" w:cs="Times New Roman"/>
          <w:bCs/>
          <w:color w:val="595959" w:themeColor="text1" w:themeTint="A6"/>
          <w:sz w:val="26"/>
          <w:szCs w:val="26"/>
        </w:rPr>
        <w:t xml:space="preserve"> non consente </w:t>
      </w:r>
      <w:r w:rsidR="00AD75DD" w:rsidRPr="00210832">
        <w:rPr>
          <w:rFonts w:ascii="Times New Roman" w:hAnsi="Times New Roman" w:cs="Times New Roman"/>
          <w:bCs/>
          <w:color w:val="595959" w:themeColor="text1" w:themeTint="A6"/>
          <w:sz w:val="26"/>
          <w:szCs w:val="26"/>
        </w:rPr>
        <w:t xml:space="preserve">solitamente di individuare posizioni di controllo. Nell’ambito di tale ordinaria dinamica, se </w:t>
      </w:r>
      <w:r w:rsidR="0075070C" w:rsidRPr="00210832">
        <w:rPr>
          <w:rFonts w:ascii="Times New Roman" w:hAnsi="Times New Roman" w:cs="Times New Roman"/>
          <w:bCs/>
          <w:color w:val="595959" w:themeColor="text1" w:themeTint="A6"/>
          <w:sz w:val="26"/>
          <w:szCs w:val="26"/>
        </w:rPr>
        <w:t>è necessario unire più partecipazioni singole per giungere a una posizione dominante o di controllo</w:t>
      </w:r>
      <w:r w:rsidR="00FC3F13" w:rsidRPr="00210832">
        <w:rPr>
          <w:rFonts w:ascii="Times New Roman" w:hAnsi="Times New Roman" w:cs="Times New Roman"/>
          <w:bCs/>
          <w:color w:val="595959" w:themeColor="text1" w:themeTint="A6"/>
          <w:sz w:val="26"/>
          <w:szCs w:val="26"/>
        </w:rPr>
        <w:t xml:space="preserve">, nessuno dei soci in questione potrà a buon diritto vantare </w:t>
      </w:r>
      <w:r w:rsidR="00FC3F13" w:rsidRPr="00210832">
        <w:rPr>
          <w:rFonts w:ascii="Times New Roman" w:hAnsi="Times New Roman" w:cs="Times New Roman"/>
          <w:bCs/>
          <w:i/>
          <w:color w:val="595959" w:themeColor="text1" w:themeTint="A6"/>
          <w:sz w:val="26"/>
          <w:szCs w:val="26"/>
        </w:rPr>
        <w:t>uti singulus</w:t>
      </w:r>
      <w:r w:rsidR="00FC3F13" w:rsidRPr="00210832">
        <w:rPr>
          <w:rFonts w:ascii="Times New Roman" w:hAnsi="Times New Roman" w:cs="Times New Roman"/>
          <w:bCs/>
          <w:color w:val="595959" w:themeColor="text1" w:themeTint="A6"/>
          <w:sz w:val="26"/>
          <w:szCs w:val="26"/>
        </w:rPr>
        <w:t xml:space="preserve"> un siffatto controllo.</w:t>
      </w:r>
    </w:p>
    <w:p w:rsidR="004B5AED" w:rsidRPr="00210832" w:rsidRDefault="001D76C6" w:rsidP="001D76C6">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Vero è che il Legislator</w:t>
      </w:r>
      <w:r w:rsidR="00290269" w:rsidRPr="00210832">
        <w:rPr>
          <w:rFonts w:ascii="Times New Roman" w:hAnsi="Times New Roman" w:cs="Times New Roman"/>
          <w:bCs/>
          <w:color w:val="595959" w:themeColor="text1" w:themeTint="A6"/>
          <w:sz w:val="26"/>
          <w:szCs w:val="26"/>
        </w:rPr>
        <w:t>e</w:t>
      </w:r>
      <w:r w:rsidRPr="00210832">
        <w:rPr>
          <w:rFonts w:ascii="Times New Roman" w:hAnsi="Times New Roman" w:cs="Times New Roman"/>
          <w:bCs/>
          <w:color w:val="595959" w:themeColor="text1" w:themeTint="A6"/>
          <w:sz w:val="26"/>
          <w:szCs w:val="26"/>
        </w:rPr>
        <w:t xml:space="preserve"> del 2016 (evidentemente conscio di tale possibile anti</w:t>
      </w:r>
      <w:r w:rsidR="00E45FD9" w:rsidRPr="00210832">
        <w:rPr>
          <w:rFonts w:ascii="Times New Roman" w:hAnsi="Times New Roman" w:cs="Times New Roman"/>
          <w:bCs/>
          <w:color w:val="595959" w:themeColor="text1" w:themeTint="A6"/>
          <w:sz w:val="26"/>
          <w:szCs w:val="26"/>
        </w:rPr>
        <w:t>n</w:t>
      </w:r>
      <w:r w:rsidRPr="00210832">
        <w:rPr>
          <w:rFonts w:ascii="Times New Roman" w:hAnsi="Times New Roman" w:cs="Times New Roman"/>
          <w:bCs/>
          <w:color w:val="595959" w:themeColor="text1" w:themeTint="A6"/>
          <w:sz w:val="26"/>
          <w:szCs w:val="26"/>
        </w:rPr>
        <w:t xml:space="preserve">omia) ha </w:t>
      </w:r>
      <w:r w:rsidR="00BD35C5" w:rsidRPr="00210832">
        <w:rPr>
          <w:rFonts w:ascii="Times New Roman" w:hAnsi="Times New Roman" w:cs="Times New Roman"/>
          <w:bCs/>
          <w:color w:val="595959" w:themeColor="text1" w:themeTint="A6"/>
          <w:sz w:val="26"/>
          <w:szCs w:val="26"/>
        </w:rPr>
        <w:t>tenta</w:t>
      </w:r>
      <w:r w:rsidRPr="00210832">
        <w:rPr>
          <w:rFonts w:ascii="Times New Roman" w:hAnsi="Times New Roman" w:cs="Times New Roman"/>
          <w:bCs/>
          <w:color w:val="595959" w:themeColor="text1" w:themeTint="A6"/>
          <w:sz w:val="26"/>
          <w:szCs w:val="26"/>
        </w:rPr>
        <w:t>to (con l’</w:t>
      </w:r>
      <w:r w:rsidRPr="00210832">
        <w:rPr>
          <w:rFonts w:ascii="Times New Roman" w:hAnsi="Times New Roman" w:cs="Times New Roman"/>
          <w:b/>
          <w:bCs/>
          <w:color w:val="595959" w:themeColor="text1" w:themeTint="A6"/>
          <w:sz w:val="26"/>
          <w:szCs w:val="26"/>
        </w:rPr>
        <w:t>articolo 5, comma</w:t>
      </w:r>
      <w:r w:rsidR="00BD35C5" w:rsidRPr="00210832">
        <w:rPr>
          <w:rFonts w:ascii="Times New Roman" w:hAnsi="Times New Roman" w:cs="Times New Roman"/>
          <w:b/>
          <w:bCs/>
          <w:color w:val="595959" w:themeColor="text1" w:themeTint="A6"/>
          <w:sz w:val="26"/>
          <w:szCs w:val="26"/>
        </w:rPr>
        <w:t xml:space="preserve"> 5</w:t>
      </w:r>
      <w:r w:rsidRPr="00210832">
        <w:rPr>
          <w:rFonts w:ascii="Times New Roman" w:hAnsi="Times New Roman" w:cs="Times New Roman"/>
          <w:b/>
          <w:bCs/>
          <w:color w:val="595959" w:themeColor="text1" w:themeTint="A6"/>
          <w:sz w:val="26"/>
          <w:szCs w:val="26"/>
        </w:rPr>
        <w:t xml:space="preserve"> del nuovo ‘Codice’</w:t>
      </w:r>
      <w:r w:rsidR="00BD35C5" w:rsidRPr="00210832">
        <w:rPr>
          <w:rFonts w:ascii="Times New Roman" w:hAnsi="Times New Roman" w:cs="Times New Roman"/>
          <w:bCs/>
          <w:color w:val="595959" w:themeColor="text1" w:themeTint="A6"/>
          <w:sz w:val="26"/>
          <w:szCs w:val="26"/>
        </w:rPr>
        <w:t xml:space="preserve">) di individuare i </w:t>
      </w:r>
      <w:r w:rsidR="00BD35C5" w:rsidRPr="00210832">
        <w:rPr>
          <w:rFonts w:ascii="Times New Roman" w:hAnsi="Times New Roman" w:cs="Times New Roman"/>
          <w:b/>
          <w:bCs/>
          <w:color w:val="595959" w:themeColor="text1" w:themeTint="A6"/>
          <w:sz w:val="26"/>
          <w:szCs w:val="26"/>
        </w:rPr>
        <w:t xml:space="preserve">presupposti del controllo analogo congiunto </w:t>
      </w:r>
      <w:r w:rsidR="00BD35C5" w:rsidRPr="00210832">
        <w:rPr>
          <w:rFonts w:ascii="Times New Roman" w:hAnsi="Times New Roman" w:cs="Times New Roman"/>
          <w:bCs/>
          <w:color w:val="595959" w:themeColor="text1" w:themeTint="A6"/>
          <w:sz w:val="26"/>
          <w:szCs w:val="26"/>
        </w:rPr>
        <w:t>(si tratta delle ipotesi in cui le diverse amm.ni «</w:t>
      </w:r>
      <w:r w:rsidR="00BD35C5" w:rsidRPr="00210832">
        <w:rPr>
          <w:rFonts w:ascii="Times New Roman" w:hAnsi="Times New Roman" w:cs="Times New Roman"/>
          <w:bCs/>
          <w:i/>
          <w:iCs/>
          <w:color w:val="595959" w:themeColor="text1" w:themeTint="A6"/>
          <w:sz w:val="26"/>
          <w:szCs w:val="26"/>
        </w:rPr>
        <w:t>sono in grado di esercitare congiuntamente un’influenza de</w:t>
      </w:r>
      <w:r w:rsidR="004B5AED" w:rsidRPr="00210832">
        <w:rPr>
          <w:rFonts w:ascii="Times New Roman" w:hAnsi="Times New Roman" w:cs="Times New Roman"/>
          <w:bCs/>
          <w:i/>
          <w:iCs/>
          <w:color w:val="595959" w:themeColor="text1" w:themeTint="A6"/>
          <w:sz w:val="26"/>
          <w:szCs w:val="26"/>
        </w:rPr>
        <w:t xml:space="preserve">terminante </w:t>
      </w:r>
      <w:r w:rsidR="00BD35C5" w:rsidRPr="00210832">
        <w:rPr>
          <w:rFonts w:ascii="Times New Roman" w:hAnsi="Times New Roman" w:cs="Times New Roman"/>
          <w:bCs/>
          <w:i/>
          <w:iCs/>
          <w:color w:val="595959" w:themeColor="text1" w:themeTint="A6"/>
          <w:sz w:val="26"/>
          <w:szCs w:val="26"/>
        </w:rPr>
        <w:t>sugli obiettivi strategici e sulle decisioni significative [della] persona giuridica</w:t>
      </w:r>
      <w:r w:rsidR="00BD35C5" w:rsidRPr="00210832">
        <w:rPr>
          <w:rFonts w:ascii="Times New Roman" w:hAnsi="Times New Roman" w:cs="Times New Roman"/>
          <w:bCs/>
          <w:color w:val="595959" w:themeColor="text1" w:themeTint="A6"/>
          <w:sz w:val="26"/>
          <w:szCs w:val="26"/>
        </w:rPr>
        <w:t>»)</w:t>
      </w:r>
      <w:r w:rsidR="004B5AED" w:rsidRPr="00210832">
        <w:rPr>
          <w:rFonts w:ascii="Times New Roman" w:hAnsi="Times New Roman" w:cs="Times New Roman"/>
          <w:bCs/>
          <w:color w:val="595959" w:themeColor="text1" w:themeTint="A6"/>
          <w:sz w:val="26"/>
          <w:szCs w:val="26"/>
        </w:rPr>
        <w:t>.</w:t>
      </w:r>
    </w:p>
    <w:p w:rsidR="006E21BE" w:rsidRPr="00210832" w:rsidRDefault="004B5AED" w:rsidP="004B5AED">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E’ altresì vero, però, che la richiamata formula legislativa</w:t>
      </w:r>
      <w:r w:rsidR="00BD35C5" w:rsidRPr="00210832">
        <w:rPr>
          <w:rFonts w:ascii="Times New Roman" w:hAnsi="Times New Roman" w:cs="Times New Roman"/>
          <w:bCs/>
          <w:color w:val="595959" w:themeColor="text1" w:themeTint="A6"/>
          <w:sz w:val="26"/>
          <w:szCs w:val="26"/>
        </w:rPr>
        <w:t xml:space="preserve"> non risolve la questione di come sia possibile coniugare il dato del controllo con quello del frazionamento del capitale.</w:t>
      </w:r>
    </w:p>
    <w:p w:rsidR="00D76AE2" w:rsidRPr="00210832" w:rsidRDefault="004B5AED" w:rsidP="000C1B84">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Quanto appena osservato </w:t>
      </w:r>
      <w:r w:rsidR="00BD35C5" w:rsidRPr="00210832">
        <w:rPr>
          <w:rFonts w:ascii="Times New Roman" w:hAnsi="Times New Roman" w:cs="Times New Roman"/>
          <w:bCs/>
          <w:color w:val="595959" w:themeColor="text1" w:themeTint="A6"/>
          <w:sz w:val="26"/>
          <w:szCs w:val="26"/>
        </w:rPr>
        <w:t>dimostra l’oggettiva difficoltà di coniugare il requisito del controllo analogo con la figura degli organismi pluripartecipati.</w:t>
      </w:r>
    </w:p>
    <w:p w:rsidR="006E21BE" w:rsidRPr="00210832" w:rsidRDefault="00AB3E7D" w:rsidP="00AB3E7D">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Va inoltre osservato che, a ben vedere, l’affidamento diretto </w:t>
      </w:r>
      <w:r w:rsidR="00BD35C5" w:rsidRPr="00210832">
        <w:rPr>
          <w:rFonts w:ascii="Times New Roman" w:hAnsi="Times New Roman" w:cs="Times New Roman"/>
          <w:bCs/>
          <w:color w:val="595959" w:themeColor="text1" w:themeTint="A6"/>
          <w:sz w:val="26"/>
          <w:szCs w:val="26"/>
        </w:rPr>
        <w:t xml:space="preserve">in favore di un organismo pluripartecipato non rappresenta neppure una forma di affidamento </w:t>
      </w:r>
      <w:r w:rsidR="00BD35C5" w:rsidRPr="00210832">
        <w:rPr>
          <w:rFonts w:ascii="Times New Roman" w:hAnsi="Times New Roman" w:cs="Times New Roman"/>
          <w:bCs/>
          <w:i/>
          <w:iCs/>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Cs/>
          <w:color w:val="595959" w:themeColor="text1" w:themeTint="A6"/>
          <w:sz w:val="26"/>
          <w:szCs w:val="26"/>
        </w:rPr>
        <w:t xml:space="preserve">ma rappresenta, piuttosto, </w:t>
      </w:r>
      <w:r w:rsidR="00BD35C5" w:rsidRPr="00210832">
        <w:rPr>
          <w:rFonts w:ascii="Times New Roman" w:hAnsi="Times New Roman" w:cs="Times New Roman"/>
          <w:b/>
          <w:bCs/>
          <w:color w:val="595959" w:themeColor="text1" w:themeTint="A6"/>
          <w:sz w:val="26"/>
          <w:szCs w:val="26"/>
        </w:rPr>
        <w:t>una</w:t>
      </w:r>
      <w:r w:rsidRPr="00210832">
        <w:rPr>
          <w:rFonts w:ascii="Times New Roman" w:hAnsi="Times New Roman" w:cs="Times New Roman"/>
          <w:b/>
          <w:bCs/>
          <w:color w:val="595959" w:themeColor="text1" w:themeTint="A6"/>
          <w:sz w:val="26"/>
          <w:szCs w:val="26"/>
        </w:rPr>
        <w:t xml:space="preserve"> forma</w:t>
      </w:r>
      <w:r w:rsidR="00BD35C5" w:rsidRPr="00210832">
        <w:rPr>
          <w:rFonts w:ascii="Times New Roman" w:hAnsi="Times New Roman" w:cs="Times New Roman"/>
          <w:b/>
          <w:bCs/>
          <w:color w:val="595959" w:themeColor="text1" w:themeTint="A6"/>
          <w:sz w:val="26"/>
          <w:szCs w:val="26"/>
        </w:rPr>
        <w:t xml:space="preserve"> di coopera</w:t>
      </w:r>
      <w:r w:rsidRPr="00210832">
        <w:rPr>
          <w:rFonts w:ascii="Times New Roman" w:hAnsi="Times New Roman" w:cs="Times New Roman"/>
          <w:b/>
          <w:bCs/>
          <w:color w:val="595959" w:themeColor="text1" w:themeTint="A6"/>
          <w:sz w:val="26"/>
          <w:szCs w:val="26"/>
        </w:rPr>
        <w:t>zione di tipo verticale fra amministrazio</w:t>
      </w:r>
      <w:r w:rsidR="00BD35C5" w:rsidRPr="00210832">
        <w:rPr>
          <w:rFonts w:ascii="Times New Roman" w:hAnsi="Times New Roman" w:cs="Times New Roman"/>
          <w:b/>
          <w:bCs/>
          <w:color w:val="595959" w:themeColor="text1" w:themeTint="A6"/>
          <w:sz w:val="26"/>
          <w:szCs w:val="26"/>
        </w:rPr>
        <w:t>ni</w:t>
      </w:r>
      <w:r w:rsidR="00BD35C5" w:rsidRPr="00210832">
        <w:rPr>
          <w:rFonts w:ascii="Times New Roman" w:hAnsi="Times New Roman" w:cs="Times New Roman"/>
          <w:bCs/>
          <w:color w:val="595959" w:themeColor="text1" w:themeTint="A6"/>
          <w:sz w:val="26"/>
          <w:szCs w:val="26"/>
        </w:rPr>
        <w:t>.</w:t>
      </w:r>
    </w:p>
    <w:p w:rsidR="00AB3E7D" w:rsidRPr="00210832" w:rsidRDefault="00AB3E7D" w:rsidP="00AB3E7D">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color w:val="595959" w:themeColor="text1" w:themeTint="A6"/>
          <w:sz w:val="26"/>
          <w:szCs w:val="26"/>
        </w:rPr>
        <w:t xml:space="preserve">E tale notazione viene confermata </w:t>
      </w:r>
      <w:r w:rsidRPr="00210832">
        <w:rPr>
          <w:rFonts w:ascii="Times New Roman" w:hAnsi="Times New Roman" w:cs="Times New Roman"/>
          <w:bCs/>
          <w:color w:val="595959" w:themeColor="text1" w:themeTint="A6"/>
          <w:sz w:val="26"/>
          <w:szCs w:val="26"/>
        </w:rPr>
        <w:t>dallo stesso D.lgs. 50 del 2016</w:t>
      </w:r>
      <w:r w:rsidR="00BD35C5" w:rsidRPr="00210832">
        <w:rPr>
          <w:rFonts w:ascii="Times New Roman" w:hAnsi="Times New Roman" w:cs="Times New Roman"/>
          <w:bCs/>
          <w:color w:val="595959" w:themeColor="text1" w:themeTint="A6"/>
          <w:sz w:val="26"/>
          <w:szCs w:val="26"/>
        </w:rPr>
        <w:t xml:space="preserve"> il quale distingue fra:</w:t>
      </w:r>
      <w:r w:rsidRPr="00210832">
        <w:rPr>
          <w:rFonts w:ascii="Times New Roman" w:hAnsi="Times New Roman" w:cs="Times New Roman"/>
          <w:bCs/>
          <w:color w:val="595959" w:themeColor="text1" w:themeTint="A6"/>
          <w:sz w:val="26"/>
          <w:szCs w:val="26"/>
        </w:rPr>
        <w:t xml:space="preserve"> </w:t>
      </w:r>
    </w:p>
    <w:p w:rsidR="006E21BE" w:rsidRPr="00210832" w:rsidRDefault="00BD35C5" w:rsidP="00B578F8">
      <w:pPr>
        <w:pStyle w:val="Paragrafoelenco"/>
        <w:numPr>
          <w:ilvl w:val="0"/>
          <w:numId w:val="7"/>
        </w:numPr>
        <w:tabs>
          <w:tab w:val="clear" w:pos="720"/>
          <w:tab w:val="num" w:pos="567"/>
        </w:tabs>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(da un lato) le ipotesi di </w:t>
      </w:r>
      <w:r w:rsidRPr="00210832">
        <w:rPr>
          <w:rFonts w:ascii="Times New Roman" w:hAnsi="Times New Roman" w:cs="Times New Roman"/>
          <w:bCs/>
          <w:i/>
          <w:iCs/>
          <w:color w:val="595959" w:themeColor="text1" w:themeTint="A6"/>
          <w:sz w:val="26"/>
          <w:szCs w:val="26"/>
        </w:rPr>
        <w:t>in house</w:t>
      </w:r>
      <w:r w:rsidR="00AB3E7D" w:rsidRPr="00210832">
        <w:rPr>
          <w:rFonts w:ascii="Times New Roman" w:hAnsi="Times New Roman" w:cs="Times New Roman"/>
          <w:bCs/>
          <w:color w:val="595959" w:themeColor="text1" w:themeTint="A6"/>
          <w:sz w:val="26"/>
          <w:szCs w:val="26"/>
        </w:rPr>
        <w:t xml:space="preserve"> in senso proprio</w:t>
      </w:r>
      <w:r w:rsidRPr="00210832">
        <w:rPr>
          <w:rFonts w:ascii="Times New Roman" w:hAnsi="Times New Roman" w:cs="Times New Roman"/>
          <w:bCs/>
          <w:color w:val="595959" w:themeColor="text1" w:themeTint="A6"/>
          <w:sz w:val="26"/>
          <w:szCs w:val="26"/>
        </w:rPr>
        <w:t xml:space="preserve"> (le quali «</w:t>
      </w:r>
      <w:r w:rsidRPr="00210832">
        <w:rPr>
          <w:rFonts w:ascii="Times New Roman" w:hAnsi="Times New Roman" w:cs="Times New Roman"/>
          <w:bCs/>
          <w:i/>
          <w:iCs/>
          <w:color w:val="595959" w:themeColor="text1" w:themeTint="A6"/>
          <w:sz w:val="26"/>
          <w:szCs w:val="26"/>
        </w:rPr>
        <w:t>non rientra(no) nell’ambito di app</w:t>
      </w:r>
      <w:r w:rsidR="00AB3E7D" w:rsidRPr="00210832">
        <w:rPr>
          <w:rFonts w:ascii="Times New Roman" w:hAnsi="Times New Roman" w:cs="Times New Roman"/>
          <w:bCs/>
          <w:i/>
          <w:iCs/>
          <w:color w:val="595959" w:themeColor="text1" w:themeTint="A6"/>
          <w:sz w:val="26"/>
          <w:szCs w:val="26"/>
        </w:rPr>
        <w:t>l</w:t>
      </w:r>
      <w:r w:rsidRPr="00210832">
        <w:rPr>
          <w:rFonts w:ascii="Times New Roman" w:hAnsi="Times New Roman" w:cs="Times New Roman"/>
          <w:bCs/>
          <w:i/>
          <w:iCs/>
          <w:color w:val="595959" w:themeColor="text1" w:themeTint="A6"/>
          <w:sz w:val="26"/>
          <w:szCs w:val="26"/>
        </w:rPr>
        <w:t>icazione del presente codice</w:t>
      </w:r>
      <w:r w:rsidRPr="00210832">
        <w:rPr>
          <w:rFonts w:ascii="Times New Roman" w:hAnsi="Times New Roman" w:cs="Times New Roman"/>
          <w:bCs/>
          <w:color w:val="595959" w:themeColor="text1" w:themeTint="A6"/>
          <w:sz w:val="26"/>
          <w:szCs w:val="26"/>
        </w:rPr>
        <w:t>») / e</w:t>
      </w:r>
    </w:p>
    <w:p w:rsidR="00D76AE2" w:rsidRPr="00210832" w:rsidRDefault="00BD35C5" w:rsidP="00B578F8">
      <w:pPr>
        <w:numPr>
          <w:ilvl w:val="0"/>
          <w:numId w:val="7"/>
        </w:numPr>
        <w:tabs>
          <w:tab w:val="clear" w:pos="720"/>
          <w:tab w:val="num" w:pos="567"/>
        </w:tabs>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(dall’altro) le ipotesi di organismi pluripartecipati (o a control</w:t>
      </w:r>
      <w:r w:rsidR="00C95C11" w:rsidRPr="00210832">
        <w:rPr>
          <w:rFonts w:ascii="Times New Roman" w:hAnsi="Times New Roman" w:cs="Times New Roman"/>
          <w:bCs/>
          <w:color w:val="595959" w:themeColor="text1" w:themeTint="A6"/>
          <w:sz w:val="26"/>
          <w:szCs w:val="26"/>
        </w:rPr>
        <w:t>lo analogo congiunto) le quali</w:t>
      </w:r>
      <w:r w:rsidRPr="00210832">
        <w:rPr>
          <w:rFonts w:ascii="Times New Roman" w:hAnsi="Times New Roman" w:cs="Times New Roman"/>
          <w:bCs/>
          <w:color w:val="595959" w:themeColor="text1" w:themeTint="A6"/>
          <w:sz w:val="26"/>
          <w:szCs w:val="26"/>
        </w:rPr>
        <w:t xml:space="preserve"> rientrano </w:t>
      </w:r>
      <w:r w:rsidR="00C95C11" w:rsidRPr="00210832">
        <w:rPr>
          <w:rFonts w:ascii="Times New Roman" w:hAnsi="Times New Roman" w:cs="Times New Roman"/>
          <w:bCs/>
          <w:color w:val="595959" w:themeColor="text1" w:themeTint="A6"/>
          <w:sz w:val="26"/>
          <w:szCs w:val="26"/>
        </w:rPr>
        <w:t xml:space="preserve">bensì </w:t>
      </w:r>
      <w:r w:rsidRPr="00210832">
        <w:rPr>
          <w:rFonts w:ascii="Times New Roman" w:hAnsi="Times New Roman" w:cs="Times New Roman"/>
          <w:bCs/>
          <w:color w:val="595959" w:themeColor="text1" w:themeTint="A6"/>
          <w:sz w:val="26"/>
          <w:szCs w:val="26"/>
        </w:rPr>
        <w:t xml:space="preserve">nell’ambito di applicazione del ‘codice’ </w:t>
      </w:r>
      <w:r w:rsidR="00C95C11" w:rsidRPr="00210832">
        <w:rPr>
          <w:rFonts w:ascii="Times New Roman" w:hAnsi="Times New Roman" w:cs="Times New Roman"/>
          <w:bCs/>
          <w:color w:val="595959" w:themeColor="text1" w:themeTint="A6"/>
          <w:sz w:val="26"/>
          <w:szCs w:val="26"/>
        </w:rPr>
        <w:t xml:space="preserve"> ma per le quali è</w:t>
      </w:r>
      <w:r w:rsidRPr="00210832">
        <w:rPr>
          <w:rFonts w:ascii="Times New Roman" w:hAnsi="Times New Roman" w:cs="Times New Roman"/>
          <w:bCs/>
          <w:color w:val="595959" w:themeColor="text1" w:themeTint="A6"/>
          <w:sz w:val="26"/>
          <w:szCs w:val="26"/>
        </w:rPr>
        <w:t xml:space="preserve"> possibile comunque un affidamento in via diretta.</w:t>
      </w:r>
      <w:r w:rsidR="00C95C11" w:rsidRPr="00210832">
        <w:rPr>
          <w:rFonts w:ascii="Times New Roman" w:hAnsi="Times New Roman" w:cs="Times New Roman"/>
          <w:bCs/>
          <w:color w:val="595959" w:themeColor="text1" w:themeTint="A6"/>
          <w:sz w:val="26"/>
          <w:szCs w:val="26"/>
        </w:rPr>
        <w:t xml:space="preserve"> E</w:t>
      </w:r>
      <w:r w:rsidRPr="00210832">
        <w:rPr>
          <w:rFonts w:ascii="Times New Roman" w:hAnsi="Times New Roman" w:cs="Times New Roman"/>
          <w:bCs/>
          <w:color w:val="595959" w:themeColor="text1" w:themeTint="A6"/>
          <w:sz w:val="26"/>
          <w:szCs w:val="26"/>
        </w:rPr>
        <w:t xml:space="preserve"> la difficoltà di coniugare in modo certo la figura della pluripartecipazione con il modello </w:t>
      </w:r>
      <w:r w:rsidRPr="00210832">
        <w:rPr>
          <w:rFonts w:ascii="Times New Roman" w:hAnsi="Times New Roman" w:cs="Times New Roman"/>
          <w:bCs/>
          <w:i/>
          <w:iCs/>
          <w:color w:val="595959" w:themeColor="text1" w:themeTint="A6"/>
          <w:sz w:val="26"/>
          <w:szCs w:val="26"/>
        </w:rPr>
        <w:t xml:space="preserve">in house </w:t>
      </w:r>
      <w:r w:rsidRPr="00210832">
        <w:rPr>
          <w:rFonts w:ascii="Times New Roman" w:hAnsi="Times New Roman" w:cs="Times New Roman"/>
          <w:bCs/>
          <w:color w:val="595959" w:themeColor="text1" w:themeTint="A6"/>
          <w:sz w:val="26"/>
          <w:szCs w:val="26"/>
        </w:rPr>
        <w:t>discende proprio dalla difficol</w:t>
      </w:r>
      <w:r w:rsidR="00B776AE" w:rsidRPr="00210832">
        <w:rPr>
          <w:rFonts w:ascii="Times New Roman" w:hAnsi="Times New Roman" w:cs="Times New Roman"/>
          <w:bCs/>
          <w:color w:val="595959" w:themeColor="text1" w:themeTint="A6"/>
          <w:sz w:val="26"/>
          <w:szCs w:val="26"/>
        </w:rPr>
        <w:t xml:space="preserve">tà di individuare, </w:t>
      </w:r>
      <w:r w:rsidRPr="00210832">
        <w:rPr>
          <w:rFonts w:ascii="Times New Roman" w:hAnsi="Times New Roman" w:cs="Times New Roman"/>
          <w:bCs/>
          <w:color w:val="595959" w:themeColor="text1" w:themeTint="A6"/>
          <w:sz w:val="26"/>
          <w:szCs w:val="26"/>
        </w:rPr>
        <w:t xml:space="preserve">in tali ipotesi, il </w:t>
      </w:r>
      <w:r w:rsidR="00C95C11" w:rsidRPr="00210832">
        <w:rPr>
          <w:rFonts w:ascii="Times New Roman" w:hAnsi="Times New Roman" w:cs="Times New Roman"/>
          <w:bCs/>
          <w:color w:val="595959" w:themeColor="text1" w:themeTint="A6"/>
          <w:sz w:val="26"/>
          <w:szCs w:val="26"/>
        </w:rPr>
        <w:t>requisito del controllo analogo</w:t>
      </w:r>
      <w:r w:rsidRPr="00210832">
        <w:rPr>
          <w:rFonts w:ascii="Times New Roman" w:hAnsi="Times New Roman" w:cs="Times New Roman"/>
          <w:bCs/>
          <w:color w:val="595959" w:themeColor="text1" w:themeTint="A6"/>
          <w:sz w:val="26"/>
          <w:szCs w:val="26"/>
        </w:rPr>
        <w:t>.</w:t>
      </w:r>
    </w:p>
    <w:p w:rsidR="00B776AE" w:rsidRPr="00210832" w:rsidRDefault="00B776AE" w:rsidP="000C1B84">
      <w:pPr>
        <w:spacing w:after="0" w:line="240" w:lineRule="auto"/>
        <w:ind w:right="1133" w:firstLine="567"/>
        <w:jc w:val="both"/>
        <w:rPr>
          <w:rFonts w:ascii="Times New Roman" w:hAnsi="Times New Roman" w:cs="Times New Roman"/>
          <w:bCs/>
          <w:i/>
          <w:iCs/>
          <w:color w:val="595959" w:themeColor="text1" w:themeTint="A6"/>
          <w:sz w:val="26"/>
          <w:szCs w:val="26"/>
        </w:rPr>
      </w:pPr>
    </w:p>
    <w:p w:rsidR="00D76AE2" w:rsidRPr="00210832" w:rsidRDefault="008939AB" w:rsidP="00727936">
      <w:pPr>
        <w:spacing w:after="0" w:line="240" w:lineRule="auto"/>
        <w:ind w:right="1133" w:firstLine="567"/>
        <w:jc w:val="both"/>
        <w:rPr>
          <w:rFonts w:ascii="Times New Roman" w:hAnsi="Times New Roman" w:cs="Times New Roman"/>
          <w:bCs/>
          <w:i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36064" behindDoc="0" locked="0" layoutInCell="0" allowOverlap="1" wp14:anchorId="7E5B6204" wp14:editId="12CC3049">
                <wp:simplePos x="0" y="0"/>
                <wp:positionH relativeFrom="column">
                  <wp:posOffset>5478449</wp:posOffset>
                </wp:positionH>
                <wp:positionV relativeFrom="line">
                  <wp:posOffset>30508</wp:posOffset>
                </wp:positionV>
                <wp:extent cx="1057275" cy="802640"/>
                <wp:effectExtent l="0" t="0" r="9525" b="0"/>
                <wp:wrapSquare wrapText="bothSides"/>
                <wp:docPr id="7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8939A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nella giurisprudenza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2" type="#_x0000_t202" style="position:absolute;left:0;text-align:left;margin-left:431.35pt;margin-top:2.4pt;width:83.25pt;height:63.2pt;z-index:2517360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" o:allowincell="f" stroked="f">
                <v:path arrowok="t"/>
                <v:textbox>
                  <w:txbxContent>
                    <w:p w:rsidR="00B65723" w:rsidRPr="007447D1" w:rsidRDefault="00B65723" w:rsidP="008939A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nella giurisprudenza</w:t>
                      </w:r>
                    </w:p>
                  </w:txbxContent>
                </v:textbox>
                <w10:wrap type="square" anchory="line"/>
              </v:shape>
            </w:pict>
          </mc:Fallback>
        </mc:AlternateContent>
      </w:r>
      <w:r w:rsidR="00B776AE" w:rsidRPr="00210832">
        <w:rPr>
          <w:rFonts w:ascii="Times New Roman" w:hAnsi="Times New Roman" w:cs="Times New Roman"/>
          <w:bCs/>
          <w:iCs/>
          <w:color w:val="595959" w:themeColor="text1" w:themeTint="A6"/>
          <w:sz w:val="26"/>
          <w:szCs w:val="26"/>
        </w:rPr>
        <w:t>Ebbene</w:t>
      </w:r>
      <w:r w:rsidR="00B578F8" w:rsidRPr="00210832">
        <w:rPr>
          <w:rFonts w:ascii="Times New Roman" w:hAnsi="Times New Roman" w:cs="Times New Roman"/>
          <w:bCs/>
          <w:iCs/>
          <w:color w:val="595959" w:themeColor="text1" w:themeTint="A6"/>
          <w:sz w:val="26"/>
          <w:szCs w:val="26"/>
        </w:rPr>
        <w:t xml:space="preserve">, dopo aver svolto alcune considerazioni di carattere generale sulla figura del controllo analogo negli organismi pluripartecipati, è ora possibile </w:t>
      </w:r>
      <w:r w:rsidR="00727936" w:rsidRPr="00210832">
        <w:rPr>
          <w:rFonts w:ascii="Times New Roman" w:hAnsi="Times New Roman" w:cs="Times New Roman"/>
          <w:bCs/>
          <w:iCs/>
          <w:color w:val="595959" w:themeColor="text1" w:themeTint="A6"/>
          <w:sz w:val="26"/>
          <w:szCs w:val="26"/>
        </w:rPr>
        <w:t xml:space="preserve">soffermarsi sui </w:t>
      </w:r>
      <w:r w:rsidR="00727936" w:rsidRPr="00210832">
        <w:rPr>
          <w:rFonts w:ascii="Times New Roman" w:hAnsi="Times New Roman" w:cs="Times New Roman"/>
          <w:b/>
          <w:bCs/>
          <w:iCs/>
          <w:color w:val="595959" w:themeColor="text1" w:themeTint="A6"/>
          <w:sz w:val="26"/>
          <w:szCs w:val="26"/>
        </w:rPr>
        <w:t>principali orientamenti che, sul tema, sono stati enucleati dalla giurisprudenza</w:t>
      </w:r>
      <w:r w:rsidR="00727936" w:rsidRPr="00210832">
        <w:rPr>
          <w:rFonts w:ascii="Times New Roman" w:hAnsi="Times New Roman" w:cs="Times New Roman"/>
          <w:bCs/>
          <w:iCs/>
          <w:color w:val="595959" w:themeColor="text1" w:themeTint="A6"/>
          <w:sz w:val="26"/>
          <w:szCs w:val="26"/>
        </w:rPr>
        <w:t>.</w:t>
      </w:r>
    </w:p>
    <w:p w:rsidR="00727936" w:rsidRPr="00210832" w:rsidRDefault="00810B71" w:rsidP="00727936">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particolare, il Consiglio di Stato ha avuto ben presente nella sua più recente evoluzione la difficoltà di coniugare il frazionamento degli assetti proprietari con </w:t>
      </w:r>
      <w:r w:rsidR="004A2C27" w:rsidRPr="00210832">
        <w:rPr>
          <w:rFonts w:ascii="Times New Roman" w:hAnsi="Times New Roman" w:cs="Times New Roman"/>
          <w:color w:val="595959" w:themeColor="text1" w:themeTint="A6"/>
          <w:sz w:val="26"/>
          <w:szCs w:val="26"/>
        </w:rPr>
        <w:t>la sussistenza di una posizione di controllo in capo a ciascuno degli Enti conferenti.</w:t>
      </w:r>
    </w:p>
    <w:p w:rsidR="004A2C27" w:rsidRPr="00210832" w:rsidRDefault="004A2C27"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La giurisprudenza amministrativa di appello ha fornito nel corso del tempo risposte differenziate sul tema.</w:t>
      </w:r>
    </w:p>
    <w:p w:rsidR="006E21BE" w:rsidRPr="00210832" w:rsidRDefault="004A2C27" w:rsidP="00572F2A">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lastRenderedPageBreak/>
        <w:t>I</w:t>
      </w:r>
      <w:r w:rsidR="00BD35C5" w:rsidRPr="00210832">
        <w:rPr>
          <w:rFonts w:ascii="Times New Roman" w:hAnsi="Times New Roman" w:cs="Times New Roman"/>
          <w:bCs/>
          <w:color w:val="595959" w:themeColor="text1" w:themeTint="A6"/>
          <w:sz w:val="26"/>
          <w:szCs w:val="26"/>
        </w:rPr>
        <w:t xml:space="preserve">n base a un </w:t>
      </w:r>
      <w:r w:rsidR="00BD35C5" w:rsidRPr="00210832">
        <w:rPr>
          <w:rFonts w:ascii="Times New Roman" w:hAnsi="Times New Roman" w:cs="Times New Roman"/>
          <w:b/>
          <w:bCs/>
          <w:color w:val="595959" w:themeColor="text1" w:themeTint="A6"/>
          <w:sz w:val="26"/>
          <w:szCs w:val="26"/>
        </w:rPr>
        <w:t>primo filo</w:t>
      </w:r>
      <w:r w:rsidRPr="00210832">
        <w:rPr>
          <w:rFonts w:ascii="Times New Roman" w:hAnsi="Times New Roman" w:cs="Times New Roman"/>
          <w:b/>
          <w:bCs/>
          <w:color w:val="595959" w:themeColor="text1" w:themeTint="A6"/>
          <w:sz w:val="26"/>
          <w:szCs w:val="26"/>
        </w:rPr>
        <w:t>ne</w:t>
      </w:r>
      <w:r w:rsidRPr="00210832">
        <w:rPr>
          <w:rFonts w:ascii="Times New Roman" w:hAnsi="Times New Roman" w:cs="Times New Roman"/>
          <w:bCs/>
          <w:color w:val="595959" w:themeColor="text1" w:themeTint="A6"/>
          <w:sz w:val="26"/>
          <w:szCs w:val="26"/>
        </w:rPr>
        <w:t xml:space="preserve"> giurisprudenziale </w:t>
      </w:r>
      <w:r w:rsidR="00BD35C5" w:rsidRPr="00210832">
        <w:rPr>
          <w:rFonts w:ascii="Times New Roman" w:hAnsi="Times New Roman" w:cs="Times New Roman"/>
          <w:bCs/>
          <w:color w:val="595959" w:themeColor="text1" w:themeTint="A6"/>
          <w:sz w:val="26"/>
          <w:szCs w:val="26"/>
        </w:rPr>
        <w:t xml:space="preserve">la sussistenza del </w:t>
      </w:r>
      <w:r w:rsidR="00BD35C5" w:rsidRPr="00210832">
        <w:rPr>
          <w:rFonts w:ascii="Times New Roman" w:hAnsi="Times New Roman" w:cs="Times New Roman"/>
          <w:b/>
          <w:bCs/>
          <w:color w:val="595959" w:themeColor="text1" w:themeTint="A6"/>
          <w:sz w:val="26"/>
          <w:szCs w:val="26"/>
        </w:rPr>
        <w:t xml:space="preserve">controllo analogo </w:t>
      </w:r>
      <w:r w:rsidR="00BD35C5" w:rsidRPr="00210832">
        <w:rPr>
          <w:rFonts w:ascii="Times New Roman" w:hAnsi="Times New Roman" w:cs="Times New Roman"/>
          <w:bCs/>
          <w:color w:val="595959" w:themeColor="text1" w:themeTint="A6"/>
          <w:sz w:val="26"/>
          <w:szCs w:val="26"/>
        </w:rPr>
        <w:t>nel caso degli organismi pluripartecipati deve essere vagliata non in relazione a</w:t>
      </w:r>
      <w:r w:rsidR="00572F2A" w:rsidRPr="00210832">
        <w:rPr>
          <w:rFonts w:ascii="Times New Roman" w:hAnsi="Times New Roman" w:cs="Times New Roman"/>
          <w:bCs/>
          <w:color w:val="595959" w:themeColor="text1" w:themeTint="A6"/>
          <w:sz w:val="26"/>
          <w:szCs w:val="26"/>
        </w:rPr>
        <w:t>lla posizione del singolo ente, bensì</w:t>
      </w:r>
      <w:r w:rsidR="00BD35C5"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
          <w:bCs/>
          <w:color w:val="595959" w:themeColor="text1" w:themeTint="A6"/>
          <w:sz w:val="26"/>
          <w:szCs w:val="26"/>
        </w:rPr>
        <w:t>in modo ‘globale e sintetico’</w:t>
      </w:r>
      <w:r w:rsidR="00BD35C5"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Cs/>
          <w:i/>
          <w:iCs/>
          <w:color w:val="595959" w:themeColor="text1" w:themeTint="A6"/>
          <w:sz w:val="26"/>
          <w:szCs w:val="26"/>
        </w:rPr>
        <w:t>i.e.</w:t>
      </w:r>
      <w:r w:rsidR="00BD35C5" w:rsidRPr="00210832">
        <w:rPr>
          <w:rFonts w:ascii="Times New Roman" w:hAnsi="Times New Roman" w:cs="Times New Roman"/>
          <w:bCs/>
          <w:color w:val="595959" w:themeColor="text1" w:themeTint="A6"/>
          <w:sz w:val="26"/>
          <w:szCs w:val="26"/>
        </w:rPr>
        <w:t>: in relazione all’influenza determinante collettivamente esercitata).</w:t>
      </w:r>
    </w:p>
    <w:p w:rsidR="00D76AE2" w:rsidRPr="00210832" w:rsidRDefault="00572F2A"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In base a tale ottica “</w:t>
      </w:r>
      <w:r w:rsidR="00BD35C5" w:rsidRPr="00210832">
        <w:rPr>
          <w:rFonts w:ascii="Times New Roman" w:hAnsi="Times New Roman" w:cs="Times New Roman"/>
          <w:bCs/>
          <w:i/>
          <w:iCs/>
          <w:color w:val="595959" w:themeColor="text1" w:themeTint="A6"/>
          <w:sz w:val="26"/>
          <w:szCs w:val="26"/>
        </w:rPr>
        <w:t>il controllo deve intendersi assicurato anche se svolto</w:t>
      </w:r>
      <w:r w:rsidRPr="00210832">
        <w:rPr>
          <w:rFonts w:ascii="Times New Roman" w:hAnsi="Times New Roman" w:cs="Times New Roman"/>
          <w:bCs/>
          <w:i/>
          <w:iCs/>
          <w:color w:val="595959" w:themeColor="text1" w:themeTint="A6"/>
          <w:sz w:val="26"/>
          <w:szCs w:val="26"/>
        </w:rPr>
        <w:t xml:space="preserve"> non individualmente</w:t>
      </w:r>
      <w:r w:rsidR="00BD35C5" w:rsidRPr="00210832">
        <w:rPr>
          <w:rFonts w:ascii="Times New Roman" w:hAnsi="Times New Roman" w:cs="Times New Roman"/>
          <w:bCs/>
          <w:i/>
          <w:iCs/>
          <w:color w:val="595959" w:themeColor="text1" w:themeTint="A6"/>
          <w:sz w:val="26"/>
          <w:szCs w:val="26"/>
        </w:rPr>
        <w:t xml:space="preserve"> ma congiuntamente dagli enti associati, d</w:t>
      </w:r>
      <w:r w:rsidRPr="00210832">
        <w:rPr>
          <w:rFonts w:ascii="Times New Roman" w:hAnsi="Times New Roman" w:cs="Times New Roman"/>
          <w:bCs/>
          <w:i/>
          <w:iCs/>
          <w:color w:val="595959" w:themeColor="text1" w:themeTint="A6"/>
          <w:sz w:val="26"/>
          <w:szCs w:val="26"/>
        </w:rPr>
        <w:t>eliberando anche a maggioranza</w:t>
      </w:r>
      <w:r w:rsidR="00BD35C5" w:rsidRPr="00210832">
        <w:rPr>
          <w:rFonts w:ascii="Times New Roman" w:hAnsi="Times New Roman" w:cs="Times New Roman"/>
          <w:bCs/>
          <w:i/>
          <w:iCs/>
          <w:color w:val="595959" w:themeColor="text1" w:themeTint="A6"/>
          <w:sz w:val="26"/>
          <w:szCs w:val="26"/>
        </w:rPr>
        <w:t xml:space="preserve"> ma a condizione che sia effettivo; dovendo tale requisito essere verificato secondo un criterio</w:t>
      </w:r>
      <w:r w:rsidRPr="00210832">
        <w:rPr>
          <w:rFonts w:ascii="Times New Roman" w:hAnsi="Times New Roman" w:cs="Times New Roman"/>
          <w:bCs/>
          <w:i/>
          <w:iCs/>
          <w:color w:val="595959" w:themeColor="text1" w:themeTint="A6"/>
          <w:sz w:val="26"/>
          <w:szCs w:val="26"/>
        </w:rPr>
        <w:t xml:space="preserve"> sintetico e non atomistico,</w:t>
      </w:r>
      <w:r w:rsidR="00BD35C5" w:rsidRPr="00210832">
        <w:rPr>
          <w:rFonts w:ascii="Times New Roman" w:hAnsi="Times New Roman" w:cs="Times New Roman"/>
          <w:bCs/>
          <w:i/>
          <w:iCs/>
          <w:color w:val="595959" w:themeColor="text1" w:themeTint="A6"/>
          <w:sz w:val="26"/>
          <w:szCs w:val="26"/>
        </w:rPr>
        <w:t xml:space="preserve"> sicch</w:t>
      </w:r>
      <w:r w:rsidRPr="00210832">
        <w:rPr>
          <w:rFonts w:ascii="Times New Roman" w:hAnsi="Times New Roman" w:cs="Times New Roman"/>
          <w:bCs/>
          <w:i/>
          <w:iCs/>
          <w:color w:val="595959" w:themeColor="text1" w:themeTint="A6"/>
          <w:sz w:val="26"/>
          <w:szCs w:val="26"/>
        </w:rPr>
        <w:t xml:space="preserve">é è sufficiente </w:t>
      </w:r>
      <w:r w:rsidR="00BD35C5" w:rsidRPr="00210832">
        <w:rPr>
          <w:rFonts w:ascii="Times New Roman" w:hAnsi="Times New Roman" w:cs="Times New Roman"/>
          <w:bCs/>
          <w:i/>
          <w:iCs/>
          <w:color w:val="595959" w:themeColor="text1" w:themeTint="A6"/>
          <w:sz w:val="26"/>
          <w:szCs w:val="26"/>
        </w:rPr>
        <w:t>che il controllo della mano pubblica sull’ente affidatario, purché effettivo e reale, sia esercitato dagli enti partecipanti nella loro totalità, senza ch</w:t>
      </w:r>
      <w:r w:rsidRPr="00210832">
        <w:rPr>
          <w:rFonts w:ascii="Times New Roman" w:hAnsi="Times New Roman" w:cs="Times New Roman"/>
          <w:bCs/>
          <w:i/>
          <w:iCs/>
          <w:color w:val="595959" w:themeColor="text1" w:themeTint="A6"/>
          <w:sz w:val="26"/>
          <w:szCs w:val="26"/>
        </w:rPr>
        <w:t>e necessiti</w:t>
      </w:r>
      <w:r w:rsidR="00BD35C5" w:rsidRPr="00210832">
        <w:rPr>
          <w:rFonts w:ascii="Times New Roman" w:hAnsi="Times New Roman" w:cs="Times New Roman"/>
          <w:bCs/>
          <w:i/>
          <w:iCs/>
          <w:color w:val="595959" w:themeColor="text1" w:themeTint="A6"/>
          <w:sz w:val="26"/>
          <w:szCs w:val="26"/>
        </w:rPr>
        <w:t xml:space="preserve"> una verifica della posizione di ogni singolo ente</w:t>
      </w:r>
      <w:r w:rsidRPr="00210832">
        <w:rPr>
          <w:rFonts w:ascii="Times New Roman" w:hAnsi="Times New Roman" w:cs="Times New Roman"/>
          <w:bCs/>
          <w:color w:val="595959" w:themeColor="text1" w:themeTint="A6"/>
          <w:sz w:val="26"/>
          <w:szCs w:val="26"/>
        </w:rPr>
        <w:t>” (</w:t>
      </w:r>
      <w:r w:rsidRPr="00210832">
        <w:rPr>
          <w:rFonts w:ascii="Times New Roman" w:hAnsi="Times New Roman" w:cs="Times New Roman"/>
          <w:b/>
          <w:bCs/>
          <w:color w:val="595959" w:themeColor="text1" w:themeTint="A6"/>
          <w:sz w:val="26"/>
          <w:szCs w:val="26"/>
        </w:rPr>
        <w:t>in tal senso: Cons. Stato, V</w:t>
      </w:r>
      <w:r w:rsidR="00BD35C5" w:rsidRPr="00210832">
        <w:rPr>
          <w:rFonts w:ascii="Times New Roman" w:hAnsi="Times New Roman" w:cs="Times New Roman"/>
          <w:b/>
          <w:bCs/>
          <w:color w:val="595959" w:themeColor="text1" w:themeTint="A6"/>
          <w:sz w:val="26"/>
          <w:szCs w:val="26"/>
        </w:rPr>
        <w:t xml:space="preserve">, </w:t>
      </w:r>
      <w:r w:rsidRPr="00210832">
        <w:rPr>
          <w:rFonts w:ascii="Times New Roman" w:hAnsi="Times New Roman" w:cs="Times New Roman"/>
          <w:b/>
          <w:bCs/>
          <w:color w:val="595959" w:themeColor="text1" w:themeTint="A6"/>
          <w:sz w:val="26"/>
          <w:szCs w:val="26"/>
        </w:rPr>
        <w:t>sent. 182 del 2018</w:t>
      </w:r>
      <w:r w:rsidRPr="00210832">
        <w:rPr>
          <w:rFonts w:ascii="Times New Roman" w:hAnsi="Times New Roman" w:cs="Times New Roman"/>
          <w:bCs/>
          <w:color w:val="595959" w:themeColor="text1" w:themeTint="A6"/>
          <w:sz w:val="26"/>
          <w:szCs w:val="26"/>
        </w:rPr>
        <w:t>).</w:t>
      </w:r>
    </w:p>
    <w:p w:rsidR="00D6091E" w:rsidRPr="00210832" w:rsidRDefault="00D6091E"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L’approccio in questione è stato di recente ripreso e ribadito dalla Quinta Sezione del Consiglio di Stato</w:t>
      </w:r>
    </w:p>
    <w:p w:rsidR="00D6091E" w:rsidRPr="00210832" w:rsidRDefault="00D6091E" w:rsidP="000C1B84">
      <w:pPr>
        <w:spacing w:after="0" w:line="240" w:lineRule="auto"/>
        <w:ind w:right="1133" w:firstLine="567"/>
        <w:jc w:val="both"/>
        <w:rPr>
          <w:rFonts w:ascii="Times New Roman" w:hAnsi="Times New Roman" w:cs="Times New Roman"/>
          <w:bCs/>
          <w:color w:val="595959" w:themeColor="text1" w:themeTint="A6"/>
          <w:sz w:val="26"/>
          <w:szCs w:val="26"/>
        </w:rPr>
      </w:pPr>
    </w:p>
    <w:tbl>
      <w:tblPr>
        <w:tblStyle w:val="Grigliatabella"/>
        <w:tblW w:w="0" w:type="auto"/>
        <w:tblLook w:val="04A0" w:firstRow="1" w:lastRow="0" w:firstColumn="1" w:lastColumn="0" w:noHBand="0" w:noVBand="1"/>
      </w:tblPr>
      <w:tblGrid>
        <w:gridCol w:w="8359"/>
      </w:tblGrid>
      <w:tr w:rsidR="00D6091E" w:rsidRPr="00210832" w:rsidTr="007C6D48">
        <w:tc>
          <w:tcPr>
            <w:tcW w:w="8359" w:type="dxa"/>
          </w:tcPr>
          <w:p w:rsidR="00D6091E" w:rsidRPr="00210832" w:rsidRDefault="00D6091E" w:rsidP="007C6D48">
            <w:pPr>
              <w:ind w:right="1133"/>
              <w:jc w:val="both"/>
              <w:rPr>
                <w:rFonts w:ascii="Times New Roman" w:hAnsi="Times New Roman" w:cs="Times New Roman"/>
                <w:bCs/>
                <w:color w:val="595959" w:themeColor="text1" w:themeTint="A6"/>
                <w:sz w:val="26"/>
                <w:szCs w:val="26"/>
              </w:rPr>
            </w:pPr>
          </w:p>
          <w:p w:rsidR="007C6D48" w:rsidRPr="00210832" w:rsidRDefault="007C6D48" w:rsidP="007C6D48">
            <w:pPr>
              <w:shd w:val="clear" w:color="auto" w:fill="FFFFFF"/>
              <w:jc w:val="center"/>
              <w:rPr>
                <w:rFonts w:ascii="Times New Roman" w:eastAsia="Times New Roman" w:hAnsi="Times New Roman" w:cs="Times New Roman"/>
                <w:b/>
                <w:bCs/>
                <w:color w:val="595959" w:themeColor="text1" w:themeTint="A6"/>
                <w:sz w:val="26"/>
                <w:szCs w:val="26"/>
              </w:rPr>
            </w:pPr>
            <w:r w:rsidRPr="00210832">
              <w:rPr>
                <w:rFonts w:ascii="Times New Roman" w:eastAsia="Times New Roman" w:hAnsi="Times New Roman" w:cs="Times New Roman"/>
                <w:b/>
                <w:bCs/>
                <w:color w:val="595959" w:themeColor="text1" w:themeTint="A6"/>
                <w:sz w:val="26"/>
                <w:szCs w:val="26"/>
              </w:rPr>
              <w:t>Consiglio di Stato, V</w:t>
            </w:r>
          </w:p>
          <w:p w:rsidR="00D6091E" w:rsidRPr="00210832" w:rsidRDefault="007C6D48" w:rsidP="007C6D48">
            <w:pPr>
              <w:shd w:val="clear" w:color="auto" w:fill="FFFFFF"/>
              <w:jc w:val="center"/>
              <w:rPr>
                <w:rFonts w:ascii="Times New Roman" w:eastAsia="Times New Roman" w:hAnsi="Times New Roman" w:cs="Times New Roman"/>
                <w:color w:val="595959" w:themeColor="text1" w:themeTint="A6"/>
                <w:sz w:val="26"/>
                <w:szCs w:val="26"/>
              </w:rPr>
            </w:pPr>
            <w:r w:rsidRPr="00210832">
              <w:rPr>
                <w:rFonts w:ascii="Times New Roman" w:eastAsia="Times New Roman" w:hAnsi="Times New Roman" w:cs="Times New Roman"/>
                <w:b/>
                <w:bCs/>
                <w:color w:val="595959" w:themeColor="text1" w:themeTint="A6"/>
                <w:sz w:val="26"/>
                <w:szCs w:val="26"/>
              </w:rPr>
              <w:t xml:space="preserve">Sent. 30 aprile </w:t>
            </w:r>
            <w:r w:rsidR="00D6091E" w:rsidRPr="00210832">
              <w:rPr>
                <w:rFonts w:ascii="Times New Roman" w:eastAsia="Times New Roman" w:hAnsi="Times New Roman" w:cs="Times New Roman"/>
                <w:b/>
                <w:bCs/>
                <w:color w:val="595959" w:themeColor="text1" w:themeTint="A6"/>
                <w:sz w:val="26"/>
                <w:szCs w:val="26"/>
              </w:rPr>
              <w:t>2018, n. 2599</w:t>
            </w:r>
          </w:p>
          <w:p w:rsidR="00D6091E" w:rsidRPr="00210832" w:rsidRDefault="00D6091E" w:rsidP="00F13225">
            <w:pPr>
              <w:shd w:val="clear" w:color="auto" w:fill="FFFFFF"/>
              <w:spacing w:before="100" w:beforeAutospacing="1"/>
              <w:jc w:val="both"/>
              <w:rPr>
                <w:rFonts w:ascii="Times New Roman" w:eastAsia="Times New Roman" w:hAnsi="Times New Roman" w:cs="Times New Roman"/>
                <w:i/>
                <w:color w:val="595959" w:themeColor="text1" w:themeTint="A6"/>
                <w:sz w:val="26"/>
                <w:szCs w:val="26"/>
              </w:rPr>
            </w:pPr>
            <w:r w:rsidRPr="00210832">
              <w:rPr>
                <w:rFonts w:ascii="Times New Roman" w:eastAsia="Times New Roman" w:hAnsi="Times New Roman" w:cs="Times New Roman"/>
                <w:i/>
                <w:color w:val="595959" w:themeColor="text1" w:themeTint="A6"/>
                <w:sz w:val="26"/>
                <w:szCs w:val="26"/>
              </w:rPr>
              <w:t xml:space="preserve">Il requisito del </w:t>
            </w:r>
            <w:r w:rsidRPr="00210832">
              <w:rPr>
                <w:rFonts w:ascii="Times New Roman" w:eastAsia="Times New Roman" w:hAnsi="Times New Roman" w:cs="Times New Roman"/>
                <w:bCs/>
                <w:i/>
                <w:iCs/>
                <w:color w:val="595959" w:themeColor="text1" w:themeTint="A6"/>
                <w:sz w:val="26"/>
                <w:szCs w:val="26"/>
              </w:rPr>
              <w:t>controllo</w:t>
            </w:r>
            <w:r w:rsidRPr="00210832">
              <w:rPr>
                <w:rFonts w:ascii="Times New Roman" w:eastAsia="Times New Roman" w:hAnsi="Times New Roman" w:cs="Times New Roman"/>
                <w:i/>
                <w:color w:val="595959" w:themeColor="text1" w:themeTint="A6"/>
                <w:sz w:val="26"/>
                <w:szCs w:val="26"/>
              </w:rPr>
              <w:t xml:space="preserve"> </w:t>
            </w:r>
            <w:r w:rsidRPr="00210832">
              <w:rPr>
                <w:rFonts w:ascii="Times New Roman" w:eastAsia="Times New Roman" w:hAnsi="Times New Roman" w:cs="Times New Roman"/>
                <w:bCs/>
                <w:i/>
                <w:iCs/>
                <w:color w:val="595959" w:themeColor="text1" w:themeTint="A6"/>
                <w:sz w:val="26"/>
                <w:szCs w:val="26"/>
              </w:rPr>
              <w:t>analogo</w:t>
            </w:r>
            <w:r w:rsidRPr="00210832">
              <w:rPr>
                <w:rFonts w:ascii="Times New Roman" w:eastAsia="Times New Roman" w:hAnsi="Times New Roman" w:cs="Times New Roman"/>
                <w:i/>
                <w:color w:val="595959" w:themeColor="text1" w:themeTint="A6"/>
                <w:sz w:val="26"/>
                <w:szCs w:val="26"/>
              </w:rPr>
              <w:t xml:space="preserve"> </w:t>
            </w:r>
            <w:r w:rsidRPr="00210832">
              <w:rPr>
                <w:rFonts w:ascii="Times New Roman" w:eastAsia="Times New Roman" w:hAnsi="Times New Roman" w:cs="Times New Roman"/>
                <w:bCs/>
                <w:i/>
                <w:iCs/>
                <w:color w:val="595959" w:themeColor="text1" w:themeTint="A6"/>
                <w:sz w:val="26"/>
                <w:szCs w:val="26"/>
              </w:rPr>
              <w:t>congiunto</w:t>
            </w:r>
            <w:r w:rsidRPr="00210832">
              <w:rPr>
                <w:rFonts w:ascii="Times New Roman" w:eastAsia="Times New Roman" w:hAnsi="Times New Roman" w:cs="Times New Roman"/>
                <w:i/>
                <w:color w:val="595959" w:themeColor="text1" w:themeTint="A6"/>
                <w:sz w:val="26"/>
                <w:szCs w:val="26"/>
              </w:rPr>
              <w:t xml:space="preserve"> in caso di società in house partecipata da una pluralità di Enti locali è sussistente qualora, anche in relazione alle amministrazioni pubbliche che detengono partecipazioni di minoranza possa ritenersi che: a) gli organi decisionali dell'organismo controllato siano composti da rappresentanti di tutti i soci pubblici partecipanti, ovvero, siano formati tra soggetti che possono rappresentare tutti i soci pubblici partecipanti; b) i soci pubblici siano in grado di esercitare congiuntamente un'influenza determinante sugli obiettivi strategici e sulle decisioni significative dell'organismo controllato, secondo le regole generali elaborate con riguardo all'in house providing tradizionale sin dalla sentenza della Corte di Giustizia Teckal (8 novembre 1999, C-107/98); c) l'organismo controllato non persegua interessi contrari a quelli di tutti i soci pubblici partecipanti</w:t>
            </w:r>
            <w:r w:rsidR="007C6D48" w:rsidRPr="00210832">
              <w:rPr>
                <w:rFonts w:ascii="Times New Roman" w:eastAsia="Times New Roman" w:hAnsi="Times New Roman" w:cs="Times New Roman"/>
                <w:i/>
                <w:color w:val="595959" w:themeColor="text1" w:themeTint="A6"/>
                <w:sz w:val="26"/>
                <w:szCs w:val="26"/>
              </w:rPr>
              <w:t>.</w:t>
            </w:r>
            <w:r w:rsidRPr="00210832">
              <w:rPr>
                <w:rFonts w:ascii="Times New Roman" w:eastAsia="Times New Roman" w:hAnsi="Times New Roman" w:cs="Times New Roman"/>
                <w:i/>
                <w:color w:val="595959" w:themeColor="text1" w:themeTint="A6"/>
                <w:sz w:val="26"/>
                <w:szCs w:val="26"/>
              </w:rPr>
              <w:t xml:space="preserve"> </w:t>
            </w:r>
          </w:p>
          <w:p w:rsidR="00D6091E" w:rsidRPr="00210832" w:rsidRDefault="00D6091E" w:rsidP="000C1B84">
            <w:pPr>
              <w:ind w:right="1133"/>
              <w:jc w:val="both"/>
              <w:rPr>
                <w:rFonts w:ascii="Times New Roman" w:hAnsi="Times New Roman" w:cs="Times New Roman"/>
                <w:bCs/>
                <w:color w:val="595959" w:themeColor="text1" w:themeTint="A6"/>
                <w:sz w:val="26"/>
                <w:szCs w:val="26"/>
              </w:rPr>
            </w:pPr>
          </w:p>
        </w:tc>
      </w:tr>
    </w:tbl>
    <w:p w:rsidR="00D6091E" w:rsidRPr="00210832" w:rsidRDefault="00D6091E" w:rsidP="000C1B84">
      <w:pPr>
        <w:spacing w:after="0" w:line="240" w:lineRule="auto"/>
        <w:ind w:right="1133" w:firstLine="567"/>
        <w:jc w:val="both"/>
        <w:rPr>
          <w:rFonts w:ascii="Times New Roman" w:hAnsi="Times New Roman" w:cs="Times New Roman"/>
          <w:color w:val="595959" w:themeColor="text1" w:themeTint="A6"/>
          <w:sz w:val="26"/>
          <w:szCs w:val="26"/>
        </w:rPr>
      </w:pPr>
    </w:p>
    <w:p w:rsidR="00D76AE2" w:rsidRPr="00210832" w:rsidRDefault="00572F2A"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In definitiva, l’</w:t>
      </w:r>
      <w:r w:rsidR="00BD35C5" w:rsidRPr="00210832">
        <w:rPr>
          <w:rFonts w:ascii="Times New Roman" w:hAnsi="Times New Roman" w:cs="Times New Roman"/>
          <w:bCs/>
          <w:color w:val="595959" w:themeColor="text1" w:themeTint="A6"/>
          <w:sz w:val="26"/>
          <w:szCs w:val="26"/>
        </w:rPr>
        <w:t>orientamento</w:t>
      </w:r>
      <w:r w:rsidRPr="00210832">
        <w:rPr>
          <w:rFonts w:ascii="Times New Roman" w:hAnsi="Times New Roman" w:cs="Times New Roman"/>
          <w:bCs/>
          <w:color w:val="595959" w:themeColor="text1" w:themeTint="A6"/>
          <w:sz w:val="26"/>
          <w:szCs w:val="26"/>
        </w:rPr>
        <w:t xml:space="preserve"> appena richiamato modula e declina</w:t>
      </w:r>
      <w:r w:rsidR="00BD35C5" w:rsidRPr="00210832">
        <w:rPr>
          <w:rFonts w:ascii="Times New Roman" w:hAnsi="Times New Roman" w:cs="Times New Roman"/>
          <w:bCs/>
          <w:color w:val="595959" w:themeColor="text1" w:themeTint="A6"/>
          <w:sz w:val="26"/>
          <w:szCs w:val="26"/>
        </w:rPr>
        <w:t xml:space="preserve"> in qualche misura il consolidato orientamento secondo cui </w:t>
      </w:r>
      <w:r w:rsidR="00BD35C5" w:rsidRPr="00210832">
        <w:rPr>
          <w:rFonts w:ascii="Times New Roman" w:hAnsi="Times New Roman" w:cs="Times New Roman"/>
          <w:b/>
          <w:bCs/>
          <w:color w:val="595959" w:themeColor="text1" w:themeTint="A6"/>
          <w:sz w:val="26"/>
          <w:szCs w:val="26"/>
        </w:rPr>
        <w:t>il controllo analogo, per esse</w:t>
      </w:r>
      <w:r w:rsidRPr="00210832">
        <w:rPr>
          <w:rFonts w:ascii="Times New Roman" w:hAnsi="Times New Roman" w:cs="Times New Roman"/>
          <w:b/>
          <w:bCs/>
          <w:color w:val="595959" w:themeColor="text1" w:themeTint="A6"/>
          <w:sz w:val="26"/>
          <w:szCs w:val="26"/>
        </w:rPr>
        <w:t>re riconosciuto tale</w:t>
      </w:r>
      <w:r w:rsidR="00BD35C5" w:rsidRPr="00210832">
        <w:rPr>
          <w:rFonts w:ascii="Times New Roman" w:hAnsi="Times New Roman" w:cs="Times New Roman"/>
          <w:b/>
          <w:bCs/>
          <w:color w:val="595959" w:themeColor="text1" w:themeTint="A6"/>
          <w:sz w:val="26"/>
          <w:szCs w:val="26"/>
        </w:rPr>
        <w:t xml:space="preserve"> deve presentare i caratteri</w:t>
      </w:r>
      <w:r w:rsidRPr="00210832">
        <w:rPr>
          <w:rFonts w:ascii="Times New Roman" w:hAnsi="Times New Roman" w:cs="Times New Roman"/>
          <w:b/>
          <w:bCs/>
          <w:color w:val="595959" w:themeColor="text1" w:themeTint="A6"/>
          <w:sz w:val="26"/>
          <w:szCs w:val="26"/>
        </w:rPr>
        <w:t xml:space="preserve"> di incisività, effettività</w:t>
      </w:r>
      <w:r w:rsidR="00BD35C5" w:rsidRPr="00210832">
        <w:rPr>
          <w:rFonts w:ascii="Times New Roman" w:hAnsi="Times New Roman" w:cs="Times New Roman"/>
          <w:b/>
          <w:bCs/>
          <w:color w:val="595959" w:themeColor="text1" w:themeTint="A6"/>
          <w:sz w:val="26"/>
          <w:szCs w:val="26"/>
        </w:rPr>
        <w:t xml:space="preserve"> e concretezza</w:t>
      </w:r>
      <w:r w:rsidR="00BD35C5" w:rsidRPr="00210832">
        <w:rPr>
          <w:rFonts w:ascii="Times New Roman" w:hAnsi="Times New Roman" w:cs="Times New Roman"/>
          <w:bCs/>
          <w:color w:val="595959" w:themeColor="text1" w:themeTint="A6"/>
          <w:sz w:val="26"/>
          <w:szCs w:val="26"/>
        </w:rPr>
        <w:t>.</w:t>
      </w:r>
    </w:p>
    <w:p w:rsidR="009A32DA" w:rsidRPr="00210832" w:rsidRDefault="008939AB"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38112" behindDoc="0" locked="0" layoutInCell="0" allowOverlap="1" wp14:anchorId="7E5B6204" wp14:editId="12CC3049">
                <wp:simplePos x="0" y="0"/>
                <wp:positionH relativeFrom="column">
                  <wp:posOffset>5510254</wp:posOffset>
                </wp:positionH>
                <wp:positionV relativeFrom="line">
                  <wp:posOffset>70264</wp:posOffset>
                </wp:positionV>
                <wp:extent cx="1057275" cy="802640"/>
                <wp:effectExtent l="0" t="0" r="9525" b="0"/>
                <wp:wrapSquare wrapText="bothSides"/>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8939A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L’impostazione ‘atomistica’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3" type="#_x0000_t202" style="position:absolute;left:0;text-align:left;margin-left:433.9pt;margin-top:5.55pt;width:83.25pt;height:63.2pt;z-index:2517381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" o:allowincell="f" stroked="f">
                <v:path arrowok="t"/>
                <v:textbox>
                  <w:txbxContent>
                    <w:p w:rsidR="00B65723" w:rsidRPr="007447D1" w:rsidRDefault="00B65723" w:rsidP="008939AB">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L’impostazione ‘atomistica’</w:t>
                      </w:r>
                    </w:p>
                  </w:txbxContent>
                </v:textbox>
                <w10:wrap type="square" anchory="line"/>
              </v:shape>
            </w:pict>
          </mc:Fallback>
        </mc:AlternateContent>
      </w:r>
      <w:r w:rsidR="00572F2A" w:rsidRPr="00210832">
        <w:rPr>
          <w:rFonts w:ascii="Times New Roman" w:hAnsi="Times New Roman" w:cs="Times New Roman"/>
          <w:bCs/>
          <w:color w:val="595959" w:themeColor="text1" w:themeTint="A6"/>
          <w:sz w:val="26"/>
          <w:szCs w:val="26"/>
        </w:rPr>
        <w:t>I</w:t>
      </w:r>
      <w:r w:rsidR="00BD35C5" w:rsidRPr="00210832">
        <w:rPr>
          <w:rFonts w:ascii="Times New Roman" w:hAnsi="Times New Roman" w:cs="Times New Roman"/>
          <w:bCs/>
          <w:color w:val="595959" w:themeColor="text1" w:themeTint="A6"/>
          <w:sz w:val="26"/>
          <w:szCs w:val="26"/>
        </w:rPr>
        <w:t>n base a</w:t>
      </w:r>
      <w:r w:rsidR="00572F2A" w:rsidRPr="00210832">
        <w:rPr>
          <w:rFonts w:ascii="Times New Roman" w:hAnsi="Times New Roman" w:cs="Times New Roman"/>
          <w:bCs/>
          <w:color w:val="595959" w:themeColor="text1" w:themeTint="A6"/>
          <w:sz w:val="26"/>
          <w:szCs w:val="26"/>
        </w:rPr>
        <w:t xml:space="preserve"> un </w:t>
      </w:r>
      <w:r w:rsidR="00572F2A" w:rsidRPr="00210832">
        <w:rPr>
          <w:rFonts w:ascii="Times New Roman" w:hAnsi="Times New Roman" w:cs="Times New Roman"/>
          <w:b/>
          <w:bCs/>
          <w:color w:val="595959" w:themeColor="text1" w:themeTint="A6"/>
          <w:sz w:val="26"/>
          <w:szCs w:val="26"/>
        </w:rPr>
        <w:t>opposto filone</w:t>
      </w:r>
      <w:r w:rsidR="00BD35C5" w:rsidRPr="00210832">
        <w:rPr>
          <w:rFonts w:ascii="Times New Roman" w:hAnsi="Times New Roman" w:cs="Times New Roman"/>
          <w:bCs/>
          <w:color w:val="595959" w:themeColor="text1" w:themeTint="A6"/>
          <w:sz w:val="26"/>
          <w:szCs w:val="26"/>
        </w:rPr>
        <w:t xml:space="preserve"> (che potrem</w:t>
      </w:r>
      <w:r w:rsidR="00572F2A" w:rsidRPr="00210832">
        <w:rPr>
          <w:rFonts w:ascii="Times New Roman" w:hAnsi="Times New Roman" w:cs="Times New Roman"/>
          <w:bCs/>
          <w:color w:val="595959" w:themeColor="text1" w:themeTint="A6"/>
          <w:sz w:val="26"/>
          <w:szCs w:val="26"/>
        </w:rPr>
        <w:t>mo definire dell’“</w:t>
      </w:r>
      <w:r w:rsidR="00BD35C5" w:rsidRPr="00210832">
        <w:rPr>
          <w:rFonts w:ascii="Times New Roman" w:hAnsi="Times New Roman" w:cs="Times New Roman"/>
          <w:b/>
          <w:bCs/>
          <w:i/>
          <w:iCs/>
          <w:color w:val="595959" w:themeColor="text1" w:themeTint="A6"/>
          <w:sz w:val="26"/>
          <w:szCs w:val="26"/>
        </w:rPr>
        <w:t>approccio atomistico</w:t>
      </w:r>
      <w:r w:rsidR="00572F2A" w:rsidRPr="00210832">
        <w:rPr>
          <w:rFonts w:ascii="Times New Roman" w:hAnsi="Times New Roman" w:cs="Times New Roman"/>
          <w:bCs/>
          <w:color w:val="595959" w:themeColor="text1" w:themeTint="A6"/>
          <w:sz w:val="26"/>
          <w:szCs w:val="26"/>
        </w:rPr>
        <w:t>”</w:t>
      </w:r>
      <w:r w:rsidR="00BD35C5" w:rsidRPr="00210832">
        <w:rPr>
          <w:rFonts w:ascii="Times New Roman" w:hAnsi="Times New Roman" w:cs="Times New Roman"/>
          <w:bCs/>
          <w:color w:val="595959" w:themeColor="text1" w:themeTint="A6"/>
          <w:sz w:val="26"/>
          <w:szCs w:val="26"/>
        </w:rPr>
        <w:t>)</w:t>
      </w:r>
      <w:r w:rsidR="00572F2A"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Cs/>
          <w:color w:val="595959" w:themeColor="text1" w:themeTint="A6"/>
          <w:sz w:val="26"/>
          <w:szCs w:val="26"/>
        </w:rPr>
        <w:t>l’effettività e la concretezza del controllo analogo congiunto dovrebbero esser</w:t>
      </w:r>
      <w:r w:rsidR="00572F2A" w:rsidRPr="00210832">
        <w:rPr>
          <w:rFonts w:ascii="Times New Roman" w:hAnsi="Times New Roman" w:cs="Times New Roman"/>
          <w:bCs/>
          <w:color w:val="595959" w:themeColor="text1" w:themeTint="A6"/>
          <w:sz w:val="26"/>
          <w:szCs w:val="26"/>
        </w:rPr>
        <w:t>e verificate</w:t>
      </w:r>
      <w:r w:rsidR="00BD35C5" w:rsidRPr="00210832">
        <w:rPr>
          <w:rFonts w:ascii="Times New Roman" w:hAnsi="Times New Roman" w:cs="Times New Roman"/>
          <w:bCs/>
          <w:color w:val="595959" w:themeColor="text1" w:themeTint="A6"/>
          <w:sz w:val="26"/>
          <w:szCs w:val="26"/>
        </w:rPr>
        <w:t xml:space="preserve"> in relazione all</w:t>
      </w:r>
      <w:r w:rsidR="00572F2A" w:rsidRPr="00210832">
        <w:rPr>
          <w:rFonts w:ascii="Times New Roman" w:hAnsi="Times New Roman" w:cs="Times New Roman"/>
          <w:bCs/>
          <w:color w:val="595959" w:themeColor="text1" w:themeTint="A6"/>
          <w:sz w:val="26"/>
          <w:szCs w:val="26"/>
        </w:rPr>
        <w:t xml:space="preserve">a posizione del singolo ente e </w:t>
      </w:r>
      <w:r w:rsidR="00BD35C5" w:rsidRPr="00210832">
        <w:rPr>
          <w:rFonts w:ascii="Times New Roman" w:hAnsi="Times New Roman" w:cs="Times New Roman"/>
          <w:b/>
          <w:bCs/>
          <w:color w:val="595959" w:themeColor="text1" w:themeTint="A6"/>
          <w:sz w:val="26"/>
          <w:szCs w:val="26"/>
        </w:rPr>
        <w:t>l’effettività di tale potere potrebbe essere affermata soltanto laddove il singolo ente detenga poteri condizionanti le scelte strategiche e gli obiettivi significativi della società</w:t>
      </w:r>
      <w:r w:rsidR="0011329C" w:rsidRPr="00210832">
        <w:rPr>
          <w:rFonts w:ascii="Times New Roman" w:hAnsi="Times New Roman" w:cs="Times New Roman"/>
          <w:bCs/>
          <w:color w:val="595959" w:themeColor="text1" w:themeTint="A6"/>
          <w:sz w:val="26"/>
          <w:szCs w:val="26"/>
        </w:rPr>
        <w:t xml:space="preserve">. </w:t>
      </w:r>
    </w:p>
    <w:p w:rsidR="009A32DA" w:rsidRPr="00210832" w:rsidRDefault="009A32DA" w:rsidP="000C1B84">
      <w:pPr>
        <w:spacing w:after="0" w:line="240" w:lineRule="auto"/>
        <w:ind w:right="1133" w:firstLine="567"/>
        <w:jc w:val="both"/>
        <w:rPr>
          <w:rFonts w:ascii="Times New Roman" w:hAnsi="Times New Roman" w:cs="Times New Roman"/>
          <w:bCs/>
          <w:color w:val="595959" w:themeColor="text1" w:themeTint="A6"/>
          <w:sz w:val="26"/>
          <w:szCs w:val="26"/>
        </w:rPr>
      </w:pPr>
      <w:r w:rsidRPr="00210832">
        <w:rPr>
          <w:rFonts w:ascii="Times New Roman" w:hAnsi="Times New Roman" w:cs="Times New Roman"/>
          <w:bCs/>
          <w:color w:val="595959" w:themeColor="text1" w:themeTint="A6"/>
          <w:sz w:val="26"/>
          <w:szCs w:val="26"/>
        </w:rPr>
        <w:t>A tal fine occorrerebbe ravvisare in capo al singolo ente conferente poteri di condizionamento e di controllo “</w:t>
      </w:r>
      <w:r w:rsidRPr="00210832">
        <w:rPr>
          <w:rFonts w:ascii="Times New Roman" w:hAnsi="Times New Roman" w:cs="Times New Roman"/>
          <w:b/>
          <w:bCs/>
          <w:i/>
          <w:color w:val="595959" w:themeColor="text1" w:themeTint="A6"/>
          <w:sz w:val="26"/>
          <w:szCs w:val="26"/>
        </w:rPr>
        <w:t>superiori per intensità rispetto a quelli normalmente previsti dal diritto societario</w:t>
      </w:r>
      <w:r w:rsidRPr="00210832">
        <w:rPr>
          <w:rFonts w:ascii="Times New Roman" w:hAnsi="Times New Roman" w:cs="Times New Roman"/>
          <w:bCs/>
          <w:color w:val="595959" w:themeColor="text1" w:themeTint="A6"/>
          <w:sz w:val="26"/>
          <w:szCs w:val="26"/>
        </w:rPr>
        <w:t>”.</w:t>
      </w:r>
    </w:p>
    <w:p w:rsidR="00BD35C5" w:rsidRPr="00210832" w:rsidRDefault="0011329C" w:rsidP="000C1B84">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lastRenderedPageBreak/>
        <w:t xml:space="preserve">Tale possibilità dovrebbe essere ammessa </w:t>
      </w:r>
      <w:r w:rsidR="00BD35C5" w:rsidRPr="00210832">
        <w:rPr>
          <w:rFonts w:ascii="Times New Roman" w:hAnsi="Times New Roman" w:cs="Times New Roman"/>
          <w:bCs/>
          <w:color w:val="595959" w:themeColor="text1" w:themeTint="A6"/>
          <w:sz w:val="26"/>
          <w:szCs w:val="26"/>
        </w:rPr>
        <w:t xml:space="preserve">anche attraverso il ricorso a strumenti </w:t>
      </w:r>
      <w:r w:rsidRPr="00210832">
        <w:rPr>
          <w:rFonts w:ascii="Times New Roman" w:hAnsi="Times New Roman" w:cs="Times New Roman"/>
          <w:bCs/>
          <w:color w:val="595959" w:themeColor="text1" w:themeTint="A6"/>
          <w:sz w:val="26"/>
          <w:szCs w:val="26"/>
        </w:rPr>
        <w:t>quali i patti parasociali,</w:t>
      </w:r>
      <w:r w:rsidR="00BD35C5" w:rsidRPr="00210832">
        <w:rPr>
          <w:rFonts w:ascii="Times New Roman" w:hAnsi="Times New Roman" w:cs="Times New Roman"/>
          <w:bCs/>
          <w:color w:val="595959" w:themeColor="text1" w:themeTint="A6"/>
          <w:sz w:val="26"/>
          <w:szCs w:val="26"/>
        </w:rPr>
        <w:t xml:space="preserve"> i comitati </w:t>
      </w:r>
      <w:r w:rsidR="00BD35C5" w:rsidRPr="00210832">
        <w:rPr>
          <w:rFonts w:ascii="Times New Roman" w:hAnsi="Times New Roman" w:cs="Times New Roman"/>
          <w:bCs/>
          <w:i/>
          <w:iCs/>
          <w:color w:val="595959" w:themeColor="text1" w:themeTint="A6"/>
          <w:sz w:val="26"/>
          <w:szCs w:val="26"/>
        </w:rPr>
        <w:t>ad hoc</w:t>
      </w:r>
      <w:r w:rsidR="00BD35C5" w:rsidRPr="00210832">
        <w:rPr>
          <w:rFonts w:ascii="Times New Roman" w:hAnsi="Times New Roman" w:cs="Times New Roman"/>
          <w:bCs/>
          <w:color w:val="595959" w:themeColor="text1" w:themeTint="A6"/>
          <w:sz w:val="26"/>
          <w:szCs w:val="26"/>
        </w:rPr>
        <w:t xml:space="preserve"> e il riconoscime</w:t>
      </w:r>
      <w:r w:rsidR="00CB05DA" w:rsidRPr="00210832">
        <w:rPr>
          <w:rFonts w:ascii="Times New Roman" w:hAnsi="Times New Roman" w:cs="Times New Roman"/>
          <w:bCs/>
          <w:color w:val="595959" w:themeColor="text1" w:themeTint="A6"/>
          <w:sz w:val="26"/>
          <w:szCs w:val="26"/>
        </w:rPr>
        <w:t>nt</w:t>
      </w:r>
      <w:r w:rsidR="00691BF8" w:rsidRPr="00210832">
        <w:rPr>
          <w:rFonts w:ascii="Times New Roman" w:hAnsi="Times New Roman" w:cs="Times New Roman"/>
          <w:bCs/>
          <w:color w:val="595959" w:themeColor="text1" w:themeTint="A6"/>
          <w:sz w:val="26"/>
          <w:szCs w:val="26"/>
        </w:rPr>
        <w:t>o di specifici poteri di veto</w:t>
      </w:r>
      <w:r w:rsidR="00CB05DA" w:rsidRPr="00210832">
        <w:rPr>
          <w:rFonts w:ascii="Times New Roman" w:hAnsi="Times New Roman" w:cs="Times New Roman"/>
          <w:bCs/>
          <w:color w:val="595959" w:themeColor="text1" w:themeTint="A6"/>
          <w:sz w:val="26"/>
          <w:szCs w:val="26"/>
        </w:rPr>
        <w:t>.</w:t>
      </w:r>
    </w:p>
    <w:p w:rsidR="00F7268C" w:rsidRPr="00210832" w:rsidRDefault="00F7268C" w:rsidP="000C1B84">
      <w:pPr>
        <w:spacing w:after="0" w:line="240" w:lineRule="auto"/>
        <w:ind w:right="1133" w:firstLine="567"/>
        <w:jc w:val="both"/>
        <w:rPr>
          <w:rFonts w:ascii="Times New Roman" w:hAnsi="Times New Roman" w:cs="Times New Roman"/>
          <w:bCs/>
          <w:color w:val="595959" w:themeColor="text1" w:themeTint="A6"/>
          <w:sz w:val="26"/>
          <w:szCs w:val="26"/>
        </w:rPr>
      </w:pPr>
    </w:p>
    <w:tbl>
      <w:tblPr>
        <w:tblStyle w:val="Grigliatabella"/>
        <w:tblW w:w="0" w:type="auto"/>
        <w:tblLook w:val="04A0" w:firstRow="1" w:lastRow="0" w:firstColumn="1" w:lastColumn="0" w:noHBand="0" w:noVBand="1"/>
      </w:tblPr>
      <w:tblGrid>
        <w:gridCol w:w="8500"/>
      </w:tblGrid>
      <w:tr w:rsidR="00F7268C" w:rsidRPr="00210832" w:rsidTr="00F7268C">
        <w:tc>
          <w:tcPr>
            <w:tcW w:w="8500" w:type="dxa"/>
          </w:tcPr>
          <w:p w:rsidR="00F7268C" w:rsidRPr="00210832" w:rsidRDefault="00F7268C" w:rsidP="000C1B84">
            <w:pPr>
              <w:ind w:right="1133"/>
              <w:jc w:val="both"/>
              <w:rPr>
                <w:rFonts w:ascii="Times New Roman" w:hAnsi="Times New Roman" w:cs="Times New Roman"/>
                <w:b/>
                <w:bCs/>
                <w:color w:val="595959" w:themeColor="text1" w:themeTint="A6"/>
                <w:sz w:val="26"/>
                <w:szCs w:val="26"/>
              </w:rPr>
            </w:pPr>
          </w:p>
          <w:p w:rsidR="00F7268C" w:rsidRPr="00210832" w:rsidRDefault="00F7268C" w:rsidP="000C6DEE">
            <w:pPr>
              <w:ind w:right="1133"/>
              <w:jc w:val="center"/>
              <w:rPr>
                <w:rFonts w:ascii="Times New Roman" w:hAnsi="Times New Roman" w:cs="Times New Roman"/>
                <w:b/>
                <w:bCs/>
                <w:color w:val="595959" w:themeColor="text1" w:themeTint="A6"/>
                <w:sz w:val="26"/>
                <w:szCs w:val="26"/>
              </w:rPr>
            </w:pPr>
            <w:r w:rsidRPr="00210832">
              <w:rPr>
                <w:rFonts w:ascii="Times New Roman" w:hAnsi="Times New Roman" w:cs="Times New Roman"/>
                <w:b/>
                <w:bCs/>
                <w:color w:val="595959" w:themeColor="text1" w:themeTint="A6"/>
                <w:sz w:val="26"/>
                <w:szCs w:val="26"/>
              </w:rPr>
              <w:t>Cons. Stato, III, 27 aprile 2015, n. 2154</w:t>
            </w:r>
            <w:r w:rsidR="00691BF8" w:rsidRPr="00210832">
              <w:rPr>
                <w:rStyle w:val="Rimandonotaapidipagina"/>
                <w:rFonts w:ascii="Times New Roman" w:hAnsi="Times New Roman" w:cs="Times New Roman"/>
                <w:b/>
                <w:bCs/>
                <w:color w:val="595959" w:themeColor="text1" w:themeTint="A6"/>
                <w:sz w:val="26"/>
                <w:szCs w:val="26"/>
              </w:rPr>
              <w:footnoteReference w:id="23"/>
            </w:r>
          </w:p>
          <w:p w:rsidR="000C6DEE" w:rsidRPr="00210832" w:rsidRDefault="000C6DEE" w:rsidP="000C1B84">
            <w:pPr>
              <w:ind w:right="1133"/>
              <w:jc w:val="both"/>
              <w:rPr>
                <w:rFonts w:ascii="Times New Roman" w:hAnsi="Times New Roman" w:cs="Times New Roman"/>
                <w:bCs/>
                <w:color w:val="595959" w:themeColor="text1" w:themeTint="A6"/>
                <w:sz w:val="26"/>
                <w:szCs w:val="26"/>
              </w:rPr>
            </w:pP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 i requisiti individuati dalla giurisprudenza comunitaria e nazionale perché possa farsi luogo ad affidamento in house sono: - la totale partecipazione pubblica (con divieto di cedibilità a privati); - l'esclusività (destinazione prevalente dell'attività a favore dell'ente affidante); il controllo analogo (esercizio di influenza decisiva sugli indirizzi strategici e sulle decisioni significative del soggetto affidatario, tale da escludere la sostanziale terzietà dell'affidatario rispetto al soggetto affidante). </w:t>
            </w:r>
          </w:p>
          <w:p w:rsidR="00F7268C" w:rsidRPr="00210832" w:rsidRDefault="00F7268C" w:rsidP="00F7268C">
            <w:pPr>
              <w:pStyle w:val="sentnormal1"/>
              <w:shd w:val="clear" w:color="auto" w:fill="FFFFFF"/>
              <w:spacing w:before="0" w:beforeAutospacing="0" w:after="0"/>
              <w:rPr>
                <w:b/>
                <w:i/>
                <w:color w:val="595959" w:themeColor="text1" w:themeTint="A6"/>
                <w:sz w:val="26"/>
                <w:szCs w:val="26"/>
              </w:rPr>
            </w:pPr>
            <w:r w:rsidRPr="00210832">
              <w:rPr>
                <w:b/>
                <w:i/>
                <w:color w:val="595959" w:themeColor="text1" w:themeTint="A6"/>
                <w:sz w:val="26"/>
                <w:szCs w:val="26"/>
              </w:rPr>
              <w:t xml:space="preserve">A proposito nell'in house pluripartecipato, le amministrazioni pubbliche in possesso di partecipazioni di minoranza possono esercitare il controllo analogo in modo congiunto con le altre, a condizione che siano soddisfatte tutte le seguenti condizioni: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a) gli organi decisionali dell'organismo controllato siano composti da </w:t>
            </w:r>
            <w:r w:rsidRPr="00210832">
              <w:rPr>
                <w:b/>
                <w:i/>
                <w:color w:val="595959" w:themeColor="text1" w:themeTint="A6"/>
                <w:sz w:val="26"/>
                <w:szCs w:val="26"/>
              </w:rPr>
              <w:t>rappresentanti di tutti i soci pubblici partecipanti</w:t>
            </w:r>
            <w:r w:rsidRPr="00210832">
              <w:rPr>
                <w:i/>
                <w:color w:val="595959" w:themeColor="text1" w:themeTint="A6"/>
                <w:sz w:val="26"/>
                <w:szCs w:val="26"/>
              </w:rPr>
              <w:t xml:space="preserve">, ovvero, siano formati tra soggetti che possono rappresentare più o tutti i soci pubblici partecipanti;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b) </w:t>
            </w:r>
            <w:r w:rsidRPr="00210832">
              <w:rPr>
                <w:b/>
                <w:i/>
                <w:color w:val="595959" w:themeColor="text1" w:themeTint="A6"/>
                <w:sz w:val="26"/>
                <w:szCs w:val="26"/>
              </w:rPr>
              <w:t xml:space="preserve">i soci pubblici siano in grado di esercitare congiuntamente un'influenza determinante sugli obiettivi strategici e sulle decisioni significative </w:t>
            </w:r>
            <w:r w:rsidRPr="00210832">
              <w:rPr>
                <w:i/>
                <w:color w:val="595959" w:themeColor="text1" w:themeTint="A6"/>
                <w:sz w:val="26"/>
                <w:szCs w:val="26"/>
              </w:rPr>
              <w:t xml:space="preserve">dell'organismo controllato;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c) </w:t>
            </w:r>
            <w:r w:rsidRPr="00210832">
              <w:rPr>
                <w:b/>
                <w:i/>
                <w:color w:val="595959" w:themeColor="text1" w:themeTint="A6"/>
                <w:sz w:val="26"/>
                <w:szCs w:val="26"/>
              </w:rPr>
              <w:t>l'organismo controllato non persegua interessi contrari a quelli di tutti i soci pubblici partecipanti</w:t>
            </w:r>
            <w:r w:rsidRPr="00210832">
              <w:rPr>
                <w:i/>
                <w:color w:val="595959" w:themeColor="text1" w:themeTint="A6"/>
                <w:sz w:val="26"/>
                <w:szCs w:val="26"/>
              </w:rPr>
              <w:t xml:space="preserve">.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Principi, questi, oggi codificati all'art. 12 della direttiva appalti 2014/24/UE che, sebbene non sia stata ancora recepita (essendo ancora in corso il termine relativo per l'incombente), appare di carattere sufficientemente dettagliato tale da presentare pochi dubbi per la sua concreta attuazione ( cfr. Consiglio di Stato, sez. II, 30/01/2015, n. 298). </w:t>
            </w:r>
          </w:p>
          <w:p w:rsidR="00F7268C" w:rsidRPr="00210832" w:rsidRDefault="000C6DEE"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 </w:t>
            </w:r>
            <w:r w:rsidR="00F7268C" w:rsidRPr="00210832">
              <w:rPr>
                <w:i/>
                <w:color w:val="595959" w:themeColor="text1" w:themeTint="A6"/>
                <w:sz w:val="26"/>
                <w:szCs w:val="26"/>
              </w:rPr>
              <w:t xml:space="preserve">- </w:t>
            </w:r>
            <w:r w:rsidR="00F7268C" w:rsidRPr="00210832">
              <w:rPr>
                <w:b/>
                <w:i/>
                <w:color w:val="595959" w:themeColor="text1" w:themeTint="A6"/>
                <w:sz w:val="26"/>
                <w:szCs w:val="26"/>
              </w:rPr>
              <w:t>La ricorrente in primo grado aveva evidenziato la mancanza in capo all'ente pubblico proprietario di speciali poteri di ingerenza e di condizionamento delle funzioni del c.d.a., superiori per intensità a quelli normalmente previsti dal diritto societario</w:t>
            </w:r>
            <w:r w:rsidR="00F7268C" w:rsidRPr="00210832">
              <w:rPr>
                <w:i/>
                <w:color w:val="595959" w:themeColor="text1" w:themeTint="A6"/>
                <w:sz w:val="26"/>
                <w:szCs w:val="26"/>
              </w:rPr>
              <w:t xml:space="preserve">.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 xml:space="preserve">Per contro, gli ampi e illimitati poteri gestionali del c.d.a., estesi all'amministrazione ordinaria e straordinaria, non risulterebbero né limitati nella loro portata oggettiva, né soggetti al vaglio preventivo degli enti affidanti.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b/>
                <w:i/>
                <w:color w:val="595959" w:themeColor="text1" w:themeTint="A6"/>
                <w:sz w:val="26"/>
                <w:szCs w:val="26"/>
              </w:rPr>
              <w:t>Con riferimento alla posizione del singolo socio</w:t>
            </w:r>
            <w:r w:rsidRPr="00210832">
              <w:rPr>
                <w:i/>
                <w:color w:val="595959" w:themeColor="text1" w:themeTint="A6"/>
                <w:sz w:val="26"/>
                <w:szCs w:val="26"/>
              </w:rPr>
              <w:t xml:space="preserve"> (e in particolare dell'ASO AL, socio di minoranza)</w:t>
            </w:r>
            <w:r w:rsidRPr="00210832">
              <w:rPr>
                <w:b/>
                <w:i/>
                <w:color w:val="595959" w:themeColor="text1" w:themeTint="A6"/>
                <w:sz w:val="26"/>
                <w:szCs w:val="26"/>
              </w:rPr>
              <w:t>, rilevava la mancanza di alcun potere di nomina di propri rappresentanti nel c.d.a. e, più in generale, l'assenza di alcun potere di influenza effettiva sull'operato della società, essendo le decisioni rimesse all'assemblea dei soci</w:t>
            </w:r>
            <w:r w:rsidRPr="00210832">
              <w:rPr>
                <w:i/>
                <w:color w:val="595959" w:themeColor="text1" w:themeTint="A6"/>
                <w:sz w:val="26"/>
                <w:szCs w:val="26"/>
              </w:rPr>
              <w:t>, che opera a maggioranza assoluta e con la partecipazione di tanti soci che rappresentino oltre la metà del capitale sociale; l'</w:t>
            </w:r>
            <w:r w:rsidRPr="00210832">
              <w:rPr>
                <w:b/>
                <w:i/>
                <w:color w:val="595959" w:themeColor="text1" w:themeTint="A6"/>
                <w:sz w:val="26"/>
                <w:szCs w:val="26"/>
              </w:rPr>
              <w:t>inconsistenza dei poteri di segnalazione e di veto</w:t>
            </w:r>
            <w:r w:rsidRPr="00210832">
              <w:rPr>
                <w:i/>
                <w:color w:val="595959" w:themeColor="text1" w:themeTint="A6"/>
                <w:sz w:val="26"/>
                <w:szCs w:val="26"/>
              </w:rPr>
              <w:t xml:space="preserve">, in quanto non assistiti da </w:t>
            </w:r>
            <w:r w:rsidRPr="00210832">
              <w:rPr>
                <w:i/>
                <w:color w:val="595959" w:themeColor="text1" w:themeTint="A6"/>
                <w:sz w:val="26"/>
                <w:szCs w:val="26"/>
              </w:rPr>
              <w:lastRenderedPageBreak/>
              <w:t>efficacia vincolante, essendo l'ultima parola sul punto rimessa alle decisioni finali dell'assemblea dei soci, nell'ambito della quale il peso specifico dell'amministrazione intimata è irrilevante, disponendo questa di una quota pari al 2,5%</w:t>
            </w:r>
            <w:r w:rsidR="008D56EA" w:rsidRPr="00210832">
              <w:rPr>
                <w:i/>
                <w:color w:val="595959" w:themeColor="text1" w:themeTint="A6"/>
                <w:sz w:val="26"/>
                <w:szCs w:val="26"/>
              </w:rPr>
              <w:t xml:space="preserve"> </w:t>
            </w:r>
            <w:r w:rsidRPr="00210832">
              <w:rPr>
                <w:i/>
                <w:vanish/>
                <w:color w:val="595959" w:themeColor="text1" w:themeTint="A6"/>
                <w:sz w:val="26"/>
                <w:szCs w:val="26"/>
              </w:rPr>
              <w:t>(percento)</w:t>
            </w:r>
            <w:r w:rsidRPr="00210832">
              <w:rPr>
                <w:i/>
                <w:color w:val="595959" w:themeColor="text1" w:themeTint="A6"/>
                <w:sz w:val="26"/>
                <w:szCs w:val="26"/>
              </w:rPr>
              <w:t xml:space="preserve"> del capitale sociale, a fronte del 60%</w:t>
            </w:r>
            <w:r w:rsidRPr="00210832">
              <w:rPr>
                <w:i/>
                <w:vanish/>
                <w:color w:val="595959" w:themeColor="text1" w:themeTint="A6"/>
                <w:sz w:val="26"/>
                <w:szCs w:val="26"/>
              </w:rPr>
              <w:t>(percento)</w:t>
            </w:r>
            <w:r w:rsidRPr="00210832">
              <w:rPr>
                <w:i/>
                <w:color w:val="595959" w:themeColor="text1" w:themeTint="A6"/>
                <w:sz w:val="26"/>
                <w:szCs w:val="26"/>
              </w:rPr>
              <w:t xml:space="preserve"> del capitale detenuto dalle sole aziende AO di Cuneo e ASL n. 1 di Cuneo. </w:t>
            </w:r>
          </w:p>
          <w:p w:rsidR="00F7268C" w:rsidRPr="00210832" w:rsidRDefault="00F7268C" w:rsidP="00F7268C">
            <w:pPr>
              <w:pStyle w:val="sentnormal1"/>
              <w:shd w:val="clear" w:color="auto" w:fill="FFFFFF"/>
              <w:spacing w:before="0" w:beforeAutospacing="0" w:after="0"/>
              <w:rPr>
                <w:i/>
                <w:color w:val="595959" w:themeColor="text1" w:themeTint="A6"/>
                <w:sz w:val="26"/>
                <w:szCs w:val="26"/>
              </w:rPr>
            </w:pPr>
            <w:r w:rsidRPr="00210832">
              <w:rPr>
                <w:b/>
                <w:i/>
                <w:color w:val="595959" w:themeColor="text1" w:themeTint="A6"/>
                <w:sz w:val="26"/>
                <w:szCs w:val="26"/>
              </w:rPr>
              <w:t>La sentenza appellata ha affermato, in linea di principio, che è necessario, invece, secondo la giurisprudenza comunitaria, nel caso di pluripartecipazione, che il singolo socio possa vantare una posizione più che simbolica, idonea, per quanto minoritaria, a garantirgli una possibilità effettiva di partecipazione alla gestione dell'organismo del quale è parte; sicché, una presenza puramente formale nella compagine partecipata o in un organo comune incaricato della direzione della stessa, non risulterebbe sufficiente</w:t>
            </w:r>
            <w:r w:rsidRPr="00210832">
              <w:rPr>
                <w:i/>
                <w:color w:val="595959" w:themeColor="text1" w:themeTint="A6"/>
                <w:sz w:val="26"/>
                <w:szCs w:val="26"/>
              </w:rPr>
              <w:t xml:space="preserve">. </w:t>
            </w:r>
          </w:p>
          <w:p w:rsidR="00F7268C" w:rsidRPr="00210832" w:rsidRDefault="00691BF8" w:rsidP="00F7268C">
            <w:pPr>
              <w:pStyle w:val="sentnormal1"/>
              <w:shd w:val="clear" w:color="auto" w:fill="FFFFFF"/>
              <w:spacing w:before="0" w:beforeAutospacing="0" w:after="0"/>
              <w:rPr>
                <w:i/>
                <w:color w:val="595959" w:themeColor="text1" w:themeTint="A6"/>
                <w:sz w:val="26"/>
                <w:szCs w:val="26"/>
              </w:rPr>
            </w:pPr>
            <w:r w:rsidRPr="00210832">
              <w:rPr>
                <w:i/>
                <w:color w:val="595959" w:themeColor="text1" w:themeTint="A6"/>
                <w:sz w:val="26"/>
                <w:szCs w:val="26"/>
              </w:rPr>
              <w:t>Ha, dunque, ricordato che “</w:t>
            </w:r>
            <w:r w:rsidR="00F7268C" w:rsidRPr="00210832">
              <w:rPr>
                <w:i/>
                <w:color w:val="595959" w:themeColor="text1" w:themeTint="A6"/>
                <w:sz w:val="26"/>
                <w:szCs w:val="26"/>
              </w:rPr>
              <w:t>la prassi conosce svariati meccanismi, fondati ora sulla nomina diretta e concorrente di singoli rappresentanti (uno per ogni socio) in seno al consiglio di amministrazione della società; ora sulla partecipazione mediata agli organi direttivi attraverso la nomina da parte dell'assemblea di consiglieri riservati ai soci di minoranza. Valida alternativa è offerta dagli strumenti di carattere parasociale, che operano attraverso la predisposizione di organismi di controllo, costituiti dai rappresentanti di ciascun ente locale, muniti di penetranti poteri di verifica preventi</w:t>
            </w:r>
            <w:r w:rsidRPr="00210832">
              <w:rPr>
                <w:i/>
                <w:color w:val="595959" w:themeColor="text1" w:themeTint="A6"/>
                <w:sz w:val="26"/>
                <w:szCs w:val="26"/>
              </w:rPr>
              <w:t>va sulla gestione dell'attività”</w:t>
            </w:r>
            <w:r w:rsidR="00F7268C" w:rsidRPr="00210832">
              <w:rPr>
                <w:i/>
                <w:color w:val="595959" w:themeColor="text1" w:themeTint="A6"/>
                <w:sz w:val="26"/>
                <w:szCs w:val="26"/>
              </w:rPr>
              <w:t xml:space="preserve">. </w:t>
            </w:r>
          </w:p>
          <w:p w:rsidR="00F7268C" w:rsidRPr="00210832" w:rsidRDefault="00F7268C" w:rsidP="000C6DEE">
            <w:pPr>
              <w:pStyle w:val="sentnormal1"/>
              <w:shd w:val="clear" w:color="auto" w:fill="FFFFFF"/>
              <w:spacing w:before="0" w:beforeAutospacing="0" w:after="0"/>
              <w:rPr>
                <w:color w:val="595959" w:themeColor="text1" w:themeTint="A6"/>
                <w:sz w:val="18"/>
                <w:szCs w:val="18"/>
              </w:rPr>
            </w:pPr>
            <w:r w:rsidRPr="00210832">
              <w:rPr>
                <w:i/>
                <w:color w:val="595959" w:themeColor="text1" w:themeTint="A6"/>
                <w:sz w:val="26"/>
                <w:szCs w:val="26"/>
              </w:rPr>
              <w:t>Infine, il controllo deve essere esercitato non solo in forma propulsiva ma anche attraverso l'esercizio - in chiave preventiva - di poteri inibitori.</w:t>
            </w:r>
            <w:r w:rsidRPr="00210832">
              <w:rPr>
                <w:color w:val="595959" w:themeColor="text1" w:themeTint="A6"/>
                <w:sz w:val="18"/>
                <w:szCs w:val="18"/>
              </w:rPr>
              <w:t xml:space="preserve"> </w:t>
            </w:r>
          </w:p>
          <w:p w:rsidR="00F7268C" w:rsidRPr="00210832" w:rsidRDefault="00F7268C" w:rsidP="000C1B84">
            <w:pPr>
              <w:ind w:right="1133"/>
              <w:jc w:val="both"/>
              <w:rPr>
                <w:rFonts w:ascii="Times New Roman" w:hAnsi="Times New Roman" w:cs="Times New Roman"/>
                <w:bCs/>
                <w:color w:val="595959" w:themeColor="text1" w:themeTint="A6"/>
                <w:sz w:val="26"/>
                <w:szCs w:val="26"/>
              </w:rPr>
            </w:pPr>
          </w:p>
        </w:tc>
      </w:tr>
    </w:tbl>
    <w:p w:rsidR="00F7268C" w:rsidRPr="00210832" w:rsidRDefault="00F7268C" w:rsidP="000C1B84">
      <w:pPr>
        <w:spacing w:after="0" w:line="240" w:lineRule="auto"/>
        <w:ind w:right="1133" w:firstLine="567"/>
        <w:jc w:val="both"/>
        <w:rPr>
          <w:rFonts w:ascii="Times New Roman" w:hAnsi="Times New Roman" w:cs="Times New Roman"/>
          <w:bCs/>
          <w:color w:val="595959" w:themeColor="text1" w:themeTint="A6"/>
          <w:sz w:val="26"/>
          <w:szCs w:val="26"/>
        </w:rPr>
      </w:pPr>
    </w:p>
    <w:p w:rsidR="00BD35C5" w:rsidRPr="00210832" w:rsidRDefault="00CB05DA" w:rsidP="000C1B84">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L</w:t>
      </w:r>
      <w:r w:rsidR="00BD35C5" w:rsidRPr="00210832">
        <w:rPr>
          <w:rFonts w:ascii="Times New Roman" w:hAnsi="Times New Roman" w:cs="Times New Roman"/>
          <w:bCs/>
          <w:color w:val="595959" w:themeColor="text1" w:themeTint="A6"/>
          <w:sz w:val="26"/>
          <w:szCs w:val="26"/>
        </w:rPr>
        <w:t>a sentenza in questione ha chiarito che</w:t>
      </w:r>
      <w:r w:rsidRPr="00210832">
        <w:rPr>
          <w:rFonts w:ascii="Times New Roman" w:hAnsi="Times New Roman" w:cs="Times New Roman"/>
          <w:bCs/>
          <w:color w:val="595959" w:themeColor="text1" w:themeTint="A6"/>
          <w:sz w:val="26"/>
          <w:szCs w:val="26"/>
        </w:rPr>
        <w:t xml:space="preserve"> “</w:t>
      </w:r>
      <w:r w:rsidR="00BD35C5" w:rsidRPr="00210832">
        <w:rPr>
          <w:rFonts w:ascii="Times New Roman" w:hAnsi="Times New Roman" w:cs="Times New Roman"/>
          <w:bCs/>
          <w:i/>
          <w:iCs/>
          <w:color w:val="595959" w:themeColor="text1" w:themeTint="A6"/>
          <w:sz w:val="26"/>
          <w:szCs w:val="26"/>
        </w:rPr>
        <w:t>laddove non esiste un legame interno [particolarmente intenso] tra l’amministrazione aggiudicatrice e l’entità af</w:t>
      </w:r>
      <w:r w:rsidRPr="00210832">
        <w:rPr>
          <w:rFonts w:ascii="Times New Roman" w:hAnsi="Times New Roman" w:cs="Times New Roman"/>
          <w:bCs/>
          <w:i/>
          <w:iCs/>
          <w:color w:val="595959" w:themeColor="text1" w:themeTint="A6"/>
          <w:sz w:val="26"/>
          <w:szCs w:val="26"/>
        </w:rPr>
        <w:t>fidataria</w:t>
      </w:r>
      <w:r w:rsidR="00BD35C5" w:rsidRPr="00210832">
        <w:rPr>
          <w:rFonts w:ascii="Times New Roman" w:hAnsi="Times New Roman" w:cs="Times New Roman"/>
          <w:bCs/>
          <w:i/>
          <w:iCs/>
          <w:color w:val="595959" w:themeColor="text1" w:themeTint="A6"/>
          <w:sz w:val="26"/>
          <w:szCs w:val="26"/>
        </w:rPr>
        <w:t xml:space="preserve"> non ricorre il motivo che giustifica il riconoscimento dell’eccezione per quanto concerne gli </w:t>
      </w:r>
      <w:r w:rsidRPr="00210832">
        <w:rPr>
          <w:rFonts w:ascii="Times New Roman" w:hAnsi="Times New Roman" w:cs="Times New Roman"/>
          <w:bCs/>
          <w:i/>
          <w:iCs/>
          <w:color w:val="595959" w:themeColor="text1" w:themeTint="A6"/>
          <w:sz w:val="26"/>
          <w:szCs w:val="26"/>
        </w:rPr>
        <w:t xml:space="preserve">affidamenti </w:t>
      </w:r>
      <w:r w:rsidRPr="00210832">
        <w:rPr>
          <w:rFonts w:ascii="Times New Roman" w:hAnsi="Times New Roman" w:cs="Times New Roman"/>
          <w:bCs/>
          <w:iCs/>
          <w:color w:val="595959" w:themeColor="text1" w:themeTint="A6"/>
          <w:sz w:val="26"/>
          <w:szCs w:val="26"/>
        </w:rPr>
        <w:t>in house</w:t>
      </w:r>
      <w:r w:rsidRPr="00210832">
        <w:rPr>
          <w:rFonts w:ascii="Times New Roman" w:hAnsi="Times New Roman" w:cs="Times New Roman"/>
          <w:bCs/>
          <w:color w:val="595959" w:themeColor="text1" w:themeTint="A6"/>
          <w:sz w:val="26"/>
          <w:szCs w:val="26"/>
        </w:rPr>
        <w:t>”.</w:t>
      </w:r>
      <w:r w:rsidR="00BD35C5" w:rsidRPr="00210832">
        <w:rPr>
          <w:rFonts w:ascii="Times New Roman" w:hAnsi="Times New Roman" w:cs="Times New Roman"/>
          <w:bCs/>
          <w:color w:val="595959" w:themeColor="text1" w:themeTint="A6"/>
          <w:sz w:val="26"/>
          <w:szCs w:val="26"/>
        </w:rPr>
        <w:t xml:space="preserve"> </w:t>
      </w:r>
    </w:p>
    <w:p w:rsidR="00BD35C5" w:rsidRPr="00210832" w:rsidRDefault="00441FA5" w:rsidP="000C1B84">
      <w:pPr>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40160" behindDoc="0" locked="0" layoutInCell="0" allowOverlap="1" wp14:anchorId="7E5B6204" wp14:editId="12CC3049">
                <wp:simplePos x="0" y="0"/>
                <wp:positionH relativeFrom="column">
                  <wp:posOffset>5510254</wp:posOffset>
                </wp:positionH>
                <wp:positionV relativeFrom="line">
                  <wp:posOffset>69298</wp:posOffset>
                </wp:positionV>
                <wp:extent cx="1057275" cy="802640"/>
                <wp:effectExtent l="0" t="0" r="9525" b="0"/>
                <wp:wrapSquare wrapText="bothSides"/>
                <wp:docPr id="8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Una possibile via mediana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4" type="#_x0000_t202" style="position:absolute;left:0;text-align:left;margin-left:433.9pt;margin-top:5.45pt;width:83.25pt;height:63.2pt;z-index:2517401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" o:allowincell="f" stroked="f">
                <v:path arrowok="t"/>
                <v:textbox>
                  <w:txbxContent>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Una possibile via mediana</w:t>
                      </w:r>
                    </w:p>
                  </w:txbxContent>
                </v:textbox>
                <w10:wrap type="square" anchory="line"/>
              </v:shape>
            </w:pict>
          </mc:Fallback>
        </mc:AlternateContent>
      </w:r>
      <w:r w:rsidR="00735595" w:rsidRPr="00210832">
        <w:rPr>
          <w:rFonts w:ascii="Times New Roman" w:hAnsi="Times New Roman" w:cs="Times New Roman"/>
          <w:bCs/>
          <w:color w:val="595959" w:themeColor="text1" w:themeTint="A6"/>
          <w:sz w:val="26"/>
          <w:szCs w:val="26"/>
        </w:rPr>
        <w:t>Un</w:t>
      </w:r>
      <w:r w:rsidR="00735595" w:rsidRPr="00210832">
        <w:rPr>
          <w:rFonts w:ascii="Times New Roman" w:hAnsi="Times New Roman" w:cs="Times New Roman"/>
          <w:b/>
          <w:bCs/>
          <w:color w:val="595959" w:themeColor="text1" w:themeTint="A6"/>
          <w:sz w:val="26"/>
          <w:szCs w:val="26"/>
        </w:rPr>
        <w:t xml:space="preserve"> terzo filone giurisprudenziale</w:t>
      </w:r>
      <w:r w:rsidR="00735595" w:rsidRPr="00210832">
        <w:rPr>
          <w:rFonts w:ascii="Times New Roman" w:hAnsi="Times New Roman" w:cs="Times New Roman"/>
          <w:bCs/>
          <w:color w:val="595959" w:themeColor="text1" w:themeTint="A6"/>
          <w:sz w:val="26"/>
          <w:szCs w:val="26"/>
        </w:rPr>
        <w:t xml:space="preserve"> ha infine tentato di individuare una sorta di ‘</w:t>
      </w:r>
      <w:r w:rsidR="00735595" w:rsidRPr="00210832">
        <w:rPr>
          <w:rFonts w:ascii="Times New Roman" w:hAnsi="Times New Roman" w:cs="Times New Roman"/>
          <w:b/>
          <w:bCs/>
          <w:i/>
          <w:color w:val="595959" w:themeColor="text1" w:themeTint="A6"/>
          <w:sz w:val="26"/>
          <w:szCs w:val="26"/>
        </w:rPr>
        <w:t>via mediana</w:t>
      </w:r>
      <w:r w:rsidR="00735595" w:rsidRPr="00210832">
        <w:rPr>
          <w:rFonts w:ascii="Times New Roman" w:hAnsi="Times New Roman" w:cs="Times New Roman"/>
          <w:bCs/>
          <w:color w:val="595959" w:themeColor="text1" w:themeTint="A6"/>
          <w:sz w:val="26"/>
          <w:szCs w:val="26"/>
        </w:rPr>
        <w:t>’ fra i primi due e ha ritenu</w:t>
      </w:r>
      <w:r w:rsidR="00BD35C5" w:rsidRPr="00210832">
        <w:rPr>
          <w:rFonts w:ascii="Times New Roman" w:hAnsi="Times New Roman" w:cs="Times New Roman"/>
          <w:bCs/>
          <w:color w:val="595959" w:themeColor="text1" w:themeTint="A6"/>
          <w:sz w:val="26"/>
          <w:szCs w:val="26"/>
        </w:rPr>
        <w:t>to che, al fine di individuare il requisi</w:t>
      </w:r>
      <w:r w:rsidR="00735595" w:rsidRPr="00210832">
        <w:rPr>
          <w:rFonts w:ascii="Times New Roman" w:hAnsi="Times New Roman" w:cs="Times New Roman"/>
          <w:bCs/>
          <w:color w:val="595959" w:themeColor="text1" w:themeTint="A6"/>
          <w:sz w:val="26"/>
          <w:szCs w:val="26"/>
        </w:rPr>
        <w:t>to del ‘controllo analogo’ negli organismi pluripartecipati:</w:t>
      </w:r>
    </w:p>
    <w:p w:rsidR="006E21BE" w:rsidRPr="00210832" w:rsidRDefault="00735595" w:rsidP="00735595">
      <w:pPr>
        <w:pStyle w:val="Paragrafoelenco"/>
        <w:numPr>
          <w:ilvl w:val="0"/>
          <w:numId w:val="7"/>
        </w:numPr>
        <w:tabs>
          <w:tab w:val="clear" w:pos="720"/>
          <w:tab w:val="num" w:pos="567"/>
        </w:tabs>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non sia</w:t>
      </w:r>
      <w:r w:rsidR="00BD35C5" w:rsidRPr="00210832">
        <w:rPr>
          <w:rFonts w:ascii="Times New Roman" w:hAnsi="Times New Roman" w:cs="Times New Roman"/>
          <w:bCs/>
          <w:color w:val="595959" w:themeColor="text1" w:themeTint="A6"/>
          <w:sz w:val="26"/>
          <w:szCs w:val="26"/>
        </w:rPr>
        <w:t xml:space="preserve"> necessario che il singolo ente eserciti un’influenza determinante su </w:t>
      </w:r>
      <w:r w:rsidR="00BD35C5" w:rsidRPr="00210832">
        <w:rPr>
          <w:rFonts w:ascii="Times New Roman" w:hAnsi="Times New Roman" w:cs="Times New Roman"/>
          <w:bCs/>
          <w:i/>
          <w:color w:val="595959" w:themeColor="text1" w:themeTint="A6"/>
          <w:sz w:val="26"/>
          <w:szCs w:val="26"/>
        </w:rPr>
        <w:t>tutte</w:t>
      </w:r>
      <w:r w:rsidR="00BD35C5" w:rsidRPr="00210832">
        <w:rPr>
          <w:rFonts w:ascii="Times New Roman" w:hAnsi="Times New Roman" w:cs="Times New Roman"/>
          <w:bCs/>
          <w:color w:val="595959" w:themeColor="text1" w:themeTint="A6"/>
          <w:sz w:val="26"/>
          <w:szCs w:val="26"/>
        </w:rPr>
        <w:t xml:space="preserve"> le scelte dell’organismo </w:t>
      </w:r>
      <w:r w:rsidR="00BD35C5" w:rsidRPr="00210832">
        <w:rPr>
          <w:rFonts w:ascii="Times New Roman" w:hAnsi="Times New Roman" w:cs="Times New Roman"/>
          <w:bCs/>
          <w:i/>
          <w:iCs/>
          <w:color w:val="595959" w:themeColor="text1" w:themeTint="A6"/>
          <w:sz w:val="26"/>
          <w:szCs w:val="26"/>
        </w:rPr>
        <w:t>in house</w:t>
      </w:r>
      <w:r w:rsidRPr="00210832">
        <w:rPr>
          <w:rFonts w:ascii="Times New Roman" w:hAnsi="Times New Roman" w:cs="Times New Roman"/>
          <w:bCs/>
          <w:color w:val="595959" w:themeColor="text1" w:themeTint="A6"/>
          <w:sz w:val="26"/>
          <w:szCs w:val="26"/>
        </w:rPr>
        <w:t xml:space="preserve"> </w:t>
      </w:r>
    </w:p>
    <w:p w:rsidR="006E21BE" w:rsidRPr="00210832" w:rsidRDefault="00735595" w:rsidP="00735595">
      <w:pPr>
        <w:pStyle w:val="Paragrafoelenco"/>
        <w:numPr>
          <w:ilvl w:val="0"/>
          <w:numId w:val="7"/>
        </w:numPr>
        <w:tabs>
          <w:tab w:val="clear" w:pos="720"/>
          <w:tab w:val="num" w:pos="567"/>
        </w:tabs>
        <w:spacing w:after="0" w:line="240" w:lineRule="auto"/>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bCs/>
          <w:color w:val="595959" w:themeColor="text1" w:themeTint="A6"/>
          <w:sz w:val="26"/>
          <w:szCs w:val="26"/>
        </w:rPr>
        <w:t xml:space="preserve">ma </w:t>
      </w:r>
      <w:r w:rsidRPr="00210832">
        <w:rPr>
          <w:rFonts w:ascii="Times New Roman" w:hAnsi="Times New Roman" w:cs="Times New Roman"/>
          <w:b/>
          <w:bCs/>
          <w:color w:val="595959" w:themeColor="text1" w:themeTint="A6"/>
          <w:sz w:val="26"/>
          <w:szCs w:val="26"/>
        </w:rPr>
        <w:t>è</w:t>
      </w:r>
      <w:r w:rsidR="00BD35C5" w:rsidRPr="00210832">
        <w:rPr>
          <w:rFonts w:ascii="Times New Roman" w:hAnsi="Times New Roman" w:cs="Times New Roman"/>
          <w:b/>
          <w:bCs/>
          <w:color w:val="595959" w:themeColor="text1" w:themeTint="A6"/>
          <w:sz w:val="26"/>
          <w:szCs w:val="26"/>
        </w:rPr>
        <w:t xml:space="preserve"> sufficiente che eserciti un’influenza notevole sulle scelte che ineriscono </w:t>
      </w:r>
      <w:r w:rsidR="005B77F1" w:rsidRPr="00210832">
        <w:rPr>
          <w:rFonts w:ascii="Times New Roman" w:hAnsi="Times New Roman" w:cs="Times New Roman"/>
          <w:b/>
          <w:bCs/>
          <w:color w:val="595959" w:themeColor="text1" w:themeTint="A6"/>
          <w:sz w:val="26"/>
          <w:szCs w:val="26"/>
        </w:rPr>
        <w:t>i</w:t>
      </w:r>
      <w:r w:rsidR="00BD35C5" w:rsidRPr="00210832">
        <w:rPr>
          <w:rFonts w:ascii="Times New Roman" w:hAnsi="Times New Roman" w:cs="Times New Roman"/>
          <w:b/>
          <w:bCs/>
          <w:color w:val="595959" w:themeColor="text1" w:themeTint="A6"/>
          <w:sz w:val="26"/>
          <w:szCs w:val="26"/>
        </w:rPr>
        <w:t>l frammento di gestione relativo al proprio territorio</w:t>
      </w:r>
      <w:r w:rsidR="00BD35C5" w:rsidRPr="00210832">
        <w:rPr>
          <w:rFonts w:ascii="Times New Roman" w:hAnsi="Times New Roman" w:cs="Times New Roman"/>
          <w:bCs/>
          <w:color w:val="595959" w:themeColor="text1" w:themeTint="A6"/>
          <w:sz w:val="26"/>
          <w:szCs w:val="26"/>
        </w:rPr>
        <w:t>.</w:t>
      </w:r>
    </w:p>
    <w:p w:rsidR="00B071DB" w:rsidRPr="00210832" w:rsidRDefault="00B071DB" w:rsidP="00B071DB">
      <w:pPr>
        <w:ind w:right="1133" w:firstLine="567"/>
        <w:rPr>
          <w:rFonts w:ascii="Times New Roman" w:hAnsi="Times New Roman" w:cs="Times New Roman"/>
          <w:color w:val="595959" w:themeColor="text1" w:themeTint="A6"/>
          <w:sz w:val="26"/>
          <w:szCs w:val="26"/>
        </w:rPr>
      </w:pPr>
    </w:p>
    <w:p w:rsidR="00D76AE2" w:rsidRPr="00210832" w:rsidRDefault="00441FA5" w:rsidP="00AD1F44">
      <w:pPr>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42208" behindDoc="0" locked="0" layoutInCell="0" allowOverlap="1" wp14:anchorId="7E5B6204" wp14:editId="12CC3049">
                <wp:simplePos x="0" y="0"/>
                <wp:positionH relativeFrom="column">
                  <wp:posOffset>5513705</wp:posOffset>
                </wp:positionH>
                <wp:positionV relativeFrom="line">
                  <wp:posOffset>66675</wp:posOffset>
                </wp:positionV>
                <wp:extent cx="1057275" cy="1280160"/>
                <wp:effectExtent l="0" t="0" r="9525" b="0"/>
                <wp:wrapSquare wrapText="bothSides"/>
                <wp:docPr id="8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280160"/>
                        </a:xfrm>
                        <a:prstGeom prst="rect">
                          <a:avLst/>
                        </a:prstGeom>
                        <a:solidFill>
                          <a:srgbClr val="FFFFFF"/>
                        </a:solidFill>
                        <a:ln w="9525">
                          <a:noFill/>
                          <a:miter lim="800000"/>
                          <a:headEnd/>
                          <a:tailEnd/>
                        </a:ln>
                      </wps:spPr>
                      <wps:txbx>
                        <w:txbxContent>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Controllo analogo congiunto e requisito della necessarietà</w:t>
                            </w:r>
                          </w:p>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(Cons. Stato, ord. 138/2019)</w:t>
                            </w:r>
                          </w:p>
                          <w:p w:rsidR="00B65723" w:rsidRPr="0052733F" w:rsidRDefault="00B65723" w:rsidP="00441FA5">
                            <w:pPr>
                              <w:pStyle w:val="Pista"/>
                              <w:rPr>
                                <w:rFonts w:ascii="Times New Roman" w:hAnsi="Times New Roman" w:cs="Times New Roman"/>
                                <w:i/>
                                <w:color w:val="00206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5" type="#_x0000_t202" style="position:absolute;left:0;text-align:left;margin-left:434.15pt;margin-top:5.25pt;width:83.25pt;height:100.8pt;z-index:2517422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" o:allowincell="f" stroked="f">
                <v:path arrowok="t"/>
                <v:textbox>
                  <w:txbxContent>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Controllo analogo congiunto e requisito della necessarietà</w:t>
                      </w:r>
                    </w:p>
                    <w:p w:rsidR="00B65723" w:rsidRPr="007447D1" w:rsidRDefault="00B65723" w:rsidP="00441FA5">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(Cons. Stato, ord. 138/2019)</w:t>
                      </w:r>
                    </w:p>
                    <w:p w:rsidR="00B65723" w:rsidRPr="0052733F" w:rsidRDefault="00B65723" w:rsidP="00441FA5">
                      <w:pPr>
                        <w:pStyle w:val="Pista"/>
                        <w:rPr>
                          <w:rFonts w:ascii="Times New Roman" w:hAnsi="Times New Roman" w:cs="Times New Roman"/>
                          <w:i/>
                          <w:color w:val="002060"/>
                          <w:sz w:val="22"/>
                          <w:szCs w:val="22"/>
                        </w:rPr>
                      </w:pPr>
                    </w:p>
                  </w:txbxContent>
                </v:textbox>
                <w10:wrap type="square" anchory="line"/>
              </v:shape>
            </w:pict>
          </mc:Fallback>
        </mc:AlternateContent>
      </w:r>
      <w:r w:rsidR="00AD1F44" w:rsidRPr="00210832">
        <w:rPr>
          <w:rFonts w:ascii="Times New Roman" w:hAnsi="Times New Roman" w:cs="Times New Roman"/>
          <w:color w:val="595959" w:themeColor="text1" w:themeTint="A6"/>
          <w:sz w:val="26"/>
          <w:szCs w:val="26"/>
        </w:rPr>
        <w:t xml:space="preserve">Nel corso del 2019 il Consiglio di Stato ha affrontato una questione relativa ai </w:t>
      </w:r>
      <w:r w:rsidR="00AD1F44" w:rsidRPr="00210832">
        <w:rPr>
          <w:rFonts w:ascii="Times New Roman" w:hAnsi="Times New Roman" w:cs="Times New Roman"/>
          <w:b/>
          <w:color w:val="595959" w:themeColor="text1" w:themeTint="A6"/>
          <w:sz w:val="26"/>
          <w:szCs w:val="26"/>
        </w:rPr>
        <w:t>rapporti fra (da un lato) i presupposti e le condizioni del controllo an</w:t>
      </w:r>
      <w:r w:rsidR="002D2921" w:rsidRPr="00210832">
        <w:rPr>
          <w:rFonts w:ascii="Times New Roman" w:hAnsi="Times New Roman" w:cs="Times New Roman"/>
          <w:b/>
          <w:color w:val="595959" w:themeColor="text1" w:themeTint="A6"/>
          <w:sz w:val="26"/>
          <w:szCs w:val="26"/>
        </w:rPr>
        <w:t>alogo congiunto</w:t>
      </w:r>
      <w:r w:rsidR="002D2921" w:rsidRPr="00210832">
        <w:rPr>
          <w:rFonts w:ascii="Times New Roman" w:hAnsi="Times New Roman" w:cs="Times New Roman"/>
          <w:color w:val="595959" w:themeColor="text1" w:themeTint="A6"/>
          <w:sz w:val="26"/>
          <w:szCs w:val="26"/>
        </w:rPr>
        <w:t xml:space="preserve"> nel diritto UE </w:t>
      </w:r>
      <w:r w:rsidR="00AD1F44" w:rsidRPr="00210832">
        <w:rPr>
          <w:rFonts w:ascii="Times New Roman" w:hAnsi="Times New Roman" w:cs="Times New Roman"/>
          <w:color w:val="595959" w:themeColor="text1" w:themeTint="A6"/>
          <w:sz w:val="26"/>
          <w:szCs w:val="26"/>
        </w:rPr>
        <w:t xml:space="preserve">(dall’altro) il </w:t>
      </w:r>
      <w:r w:rsidR="00AD1F44" w:rsidRPr="00210832">
        <w:rPr>
          <w:rFonts w:ascii="Times New Roman" w:hAnsi="Times New Roman" w:cs="Times New Roman"/>
          <w:b/>
          <w:color w:val="595959" w:themeColor="text1" w:themeTint="A6"/>
          <w:sz w:val="26"/>
          <w:szCs w:val="26"/>
        </w:rPr>
        <w:t>requisito della ‘stretta necessarietà</w:t>
      </w:r>
      <w:r w:rsidR="00AD1F44" w:rsidRPr="00210832">
        <w:rPr>
          <w:rFonts w:ascii="Times New Roman" w:hAnsi="Times New Roman" w:cs="Times New Roman"/>
          <w:color w:val="595959" w:themeColor="text1" w:themeTint="A6"/>
          <w:sz w:val="26"/>
          <w:szCs w:val="26"/>
        </w:rPr>
        <w:t xml:space="preserve"> che condiziona l’acquisto di partecipazioni societarie da parte di amministrazioni pubbliche (in tal modo impedendo, di fatto, l’acquisto di partecipazioni di mero conferimento o dal contenuto meramente finanziario).</w:t>
      </w:r>
    </w:p>
    <w:p w:rsidR="00AD1F44" w:rsidRPr="00210832" w:rsidRDefault="00AD1F44" w:rsidP="004E5360">
      <w:pPr>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 questione si era posta in relazione all’assetto di una società la quale, pure essendo interamente partecipata da amministrazioni pubbliche, aveva nella propria compagine</w:t>
      </w:r>
    </w:p>
    <w:p w:rsidR="00E63322" w:rsidRPr="00210832" w:rsidRDefault="00E63322" w:rsidP="004E5360">
      <w:pPr>
        <w:pStyle w:val="Paragrafoelenco"/>
        <w:numPr>
          <w:ilvl w:val="0"/>
          <w:numId w:val="7"/>
        </w:numPr>
        <w:tabs>
          <w:tab w:val="clear" w:pos="720"/>
          <w:tab w:val="num" w:pos="567"/>
        </w:tabs>
        <w:spacing w:after="0" w:line="240" w:lineRule="auto"/>
        <w:ind w:left="567" w:right="1134"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lastRenderedPageBreak/>
        <w:t xml:space="preserve">una prima tipologia di soci (c.d. </w:t>
      </w:r>
      <w:r w:rsidRPr="00210832">
        <w:rPr>
          <w:rFonts w:ascii="Times New Roman" w:eastAsia="Times New Roman" w:hAnsi="Times New Roman" w:cs="Times New Roman"/>
          <w:i/>
          <w:iCs/>
          <w:color w:val="595959" w:themeColor="text1" w:themeTint="A6"/>
          <w:sz w:val="26"/>
          <w:szCs w:val="26"/>
          <w:lang w:eastAsia="it-IT"/>
        </w:rPr>
        <w:t>‘soci affidanti’</w:t>
      </w:r>
      <w:r w:rsidRPr="00210832">
        <w:rPr>
          <w:rFonts w:ascii="Times New Roman" w:eastAsia="Times New Roman" w:hAnsi="Times New Roman" w:cs="Times New Roman"/>
          <w:iCs/>
          <w:color w:val="595959" w:themeColor="text1" w:themeTint="A6"/>
          <w:sz w:val="26"/>
          <w:szCs w:val="26"/>
          <w:lang w:eastAsia="it-IT"/>
        </w:rPr>
        <w:t>) i quali</w:t>
      </w:r>
      <w:r w:rsidRPr="00210832">
        <w:rPr>
          <w:rFonts w:ascii="Times New Roman" w:eastAsia="Times New Roman" w:hAnsi="Times New Roman" w:cs="Times New Roman"/>
          <w:color w:val="595959" w:themeColor="text1" w:themeTint="A6"/>
          <w:sz w:val="26"/>
          <w:szCs w:val="26"/>
          <w:lang w:eastAsia="it-IT"/>
        </w:rPr>
        <w:t xml:space="preserve"> esercitavano il </w:t>
      </w:r>
      <w:r w:rsidRPr="00210832">
        <w:rPr>
          <w:rFonts w:ascii="Times New Roman" w:eastAsia="Times New Roman" w:hAnsi="Times New Roman" w:cs="Times New Roman"/>
          <w:i/>
          <w:iCs/>
          <w:color w:val="595959" w:themeColor="text1" w:themeTint="A6"/>
          <w:sz w:val="26"/>
          <w:szCs w:val="26"/>
          <w:lang w:eastAsia="it-IT"/>
        </w:rPr>
        <w:t>controllo analogo</w:t>
      </w:r>
      <w:r w:rsidRPr="00210832">
        <w:rPr>
          <w:rFonts w:ascii="Times New Roman" w:eastAsia="Times New Roman" w:hAnsi="Times New Roman" w:cs="Times New Roman"/>
          <w:color w:val="595959" w:themeColor="text1" w:themeTint="A6"/>
          <w:sz w:val="26"/>
          <w:szCs w:val="26"/>
          <w:lang w:eastAsia="it-IT"/>
        </w:rPr>
        <w:t xml:space="preserve"> sulla società e potevano conseguentemente operare affidamenti diretti in suo favore e </w:t>
      </w:r>
    </w:p>
    <w:p w:rsidR="00E63322" w:rsidRPr="00210832" w:rsidRDefault="004E5360" w:rsidP="004E5360">
      <w:pPr>
        <w:pStyle w:val="Paragrafoelenco"/>
        <w:numPr>
          <w:ilvl w:val="0"/>
          <w:numId w:val="7"/>
        </w:numPr>
        <w:tabs>
          <w:tab w:val="clear" w:pos="720"/>
          <w:tab w:val="num" w:pos="567"/>
        </w:tabs>
        <w:spacing w:after="0" w:line="240" w:lineRule="auto"/>
        <w:ind w:left="567" w:right="1134"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una seconda tipologia di s</w:t>
      </w:r>
      <w:r w:rsidR="00E63322" w:rsidRPr="00210832">
        <w:rPr>
          <w:rFonts w:ascii="Times New Roman" w:eastAsia="Times New Roman" w:hAnsi="Times New Roman" w:cs="Times New Roman"/>
          <w:color w:val="595959" w:themeColor="text1" w:themeTint="A6"/>
          <w:sz w:val="26"/>
          <w:szCs w:val="26"/>
          <w:lang w:eastAsia="it-IT"/>
        </w:rPr>
        <w:t xml:space="preserve">oci (i c.d. </w:t>
      </w:r>
      <w:r w:rsidR="00E63322" w:rsidRPr="00210832">
        <w:rPr>
          <w:rFonts w:ascii="Times New Roman" w:eastAsia="Times New Roman" w:hAnsi="Times New Roman" w:cs="Times New Roman"/>
          <w:i/>
          <w:iCs/>
          <w:color w:val="595959" w:themeColor="text1" w:themeTint="A6"/>
          <w:sz w:val="26"/>
          <w:szCs w:val="26"/>
          <w:lang w:eastAsia="it-IT"/>
        </w:rPr>
        <w:t xml:space="preserve">‘soci non </w:t>
      </w:r>
      <w:r w:rsidR="00E63322" w:rsidRPr="00210832">
        <w:rPr>
          <w:rFonts w:ascii="Times New Roman" w:eastAsia="Times New Roman" w:hAnsi="Times New Roman" w:cs="Times New Roman"/>
          <w:iCs/>
          <w:color w:val="595959" w:themeColor="text1" w:themeTint="A6"/>
          <w:sz w:val="26"/>
          <w:szCs w:val="26"/>
          <w:lang w:eastAsia="it-IT"/>
        </w:rPr>
        <w:t xml:space="preserve">affidanti’) i quali </w:t>
      </w:r>
      <w:r w:rsidR="00E63322" w:rsidRPr="00210832">
        <w:rPr>
          <w:rFonts w:ascii="Times New Roman" w:eastAsia="Times New Roman" w:hAnsi="Times New Roman" w:cs="Times New Roman"/>
          <w:color w:val="595959" w:themeColor="text1" w:themeTint="A6"/>
          <w:sz w:val="26"/>
          <w:szCs w:val="26"/>
          <w:lang w:eastAsia="it-IT"/>
        </w:rPr>
        <w:t>non esercita</w:t>
      </w:r>
      <w:r w:rsidRPr="00210832">
        <w:rPr>
          <w:rFonts w:ascii="Times New Roman" w:eastAsia="Times New Roman" w:hAnsi="Times New Roman" w:cs="Times New Roman"/>
          <w:color w:val="595959" w:themeColor="text1" w:themeTint="A6"/>
          <w:sz w:val="26"/>
          <w:szCs w:val="26"/>
          <w:lang w:eastAsia="it-IT"/>
        </w:rPr>
        <w:t>va</w:t>
      </w:r>
      <w:r w:rsidR="00E63322" w:rsidRPr="00210832">
        <w:rPr>
          <w:rFonts w:ascii="Times New Roman" w:eastAsia="Times New Roman" w:hAnsi="Times New Roman" w:cs="Times New Roman"/>
          <w:color w:val="595959" w:themeColor="text1" w:themeTint="A6"/>
          <w:sz w:val="26"/>
          <w:szCs w:val="26"/>
          <w:lang w:eastAsia="it-IT"/>
        </w:rPr>
        <w:t xml:space="preserve">no </w:t>
      </w:r>
      <w:r w:rsidRPr="00210832">
        <w:rPr>
          <w:rFonts w:ascii="Times New Roman" w:eastAsia="Times New Roman" w:hAnsi="Times New Roman" w:cs="Times New Roman"/>
          <w:color w:val="595959" w:themeColor="text1" w:themeTint="A6"/>
          <w:sz w:val="26"/>
          <w:szCs w:val="26"/>
          <w:lang w:eastAsia="it-IT"/>
        </w:rPr>
        <w:t xml:space="preserve">invece </w:t>
      </w:r>
      <w:r w:rsidR="00E63322" w:rsidRPr="00210832">
        <w:rPr>
          <w:rFonts w:ascii="Times New Roman" w:eastAsia="Times New Roman" w:hAnsi="Times New Roman" w:cs="Times New Roman"/>
          <w:color w:val="595959" w:themeColor="text1" w:themeTint="A6"/>
          <w:sz w:val="26"/>
          <w:szCs w:val="26"/>
          <w:lang w:eastAsia="it-IT"/>
        </w:rPr>
        <w:t xml:space="preserve">un tale </w:t>
      </w:r>
      <w:r w:rsidR="00E63322" w:rsidRPr="00210832">
        <w:rPr>
          <w:rFonts w:ascii="Times New Roman" w:eastAsia="Times New Roman" w:hAnsi="Times New Roman" w:cs="Times New Roman"/>
          <w:i/>
          <w:iCs/>
          <w:color w:val="595959" w:themeColor="text1" w:themeTint="A6"/>
          <w:sz w:val="26"/>
          <w:szCs w:val="26"/>
          <w:lang w:eastAsia="it-IT"/>
        </w:rPr>
        <w:t>controllo analogo</w:t>
      </w:r>
      <w:r w:rsidRPr="00210832">
        <w:rPr>
          <w:rFonts w:ascii="Times New Roman" w:eastAsia="Times New Roman" w:hAnsi="Times New Roman" w:cs="Times New Roman"/>
          <w:color w:val="595959" w:themeColor="text1" w:themeTint="A6"/>
          <w:sz w:val="26"/>
          <w:szCs w:val="26"/>
          <w:lang w:eastAsia="it-IT"/>
        </w:rPr>
        <w:t xml:space="preserve"> e non poteva</w:t>
      </w:r>
      <w:r w:rsidR="00E63322" w:rsidRPr="00210832">
        <w:rPr>
          <w:rFonts w:ascii="Times New Roman" w:eastAsia="Times New Roman" w:hAnsi="Times New Roman" w:cs="Times New Roman"/>
          <w:color w:val="595959" w:themeColor="text1" w:themeTint="A6"/>
          <w:sz w:val="26"/>
          <w:szCs w:val="26"/>
          <w:lang w:eastAsia="it-IT"/>
        </w:rPr>
        <w:t>no quindi operare affidame</w:t>
      </w:r>
      <w:r w:rsidRPr="00210832">
        <w:rPr>
          <w:rFonts w:ascii="Times New Roman" w:eastAsia="Times New Roman" w:hAnsi="Times New Roman" w:cs="Times New Roman"/>
          <w:color w:val="595959" w:themeColor="text1" w:themeTint="A6"/>
          <w:sz w:val="26"/>
          <w:szCs w:val="26"/>
          <w:lang w:eastAsia="it-IT"/>
        </w:rPr>
        <w:t xml:space="preserve">nti diretti in favore dell’organismo partecipato. </w:t>
      </w:r>
      <w:r w:rsidR="00E63322" w:rsidRPr="00210832">
        <w:rPr>
          <w:rFonts w:ascii="Times New Roman" w:eastAsia="Times New Roman" w:hAnsi="Times New Roman" w:cs="Times New Roman"/>
          <w:color w:val="595959" w:themeColor="text1" w:themeTint="A6"/>
          <w:sz w:val="26"/>
          <w:szCs w:val="26"/>
          <w:lang w:eastAsia="it-IT"/>
        </w:rPr>
        <w:t xml:space="preserve">I </w:t>
      </w:r>
      <w:r w:rsidR="00E63322" w:rsidRPr="00210832">
        <w:rPr>
          <w:rFonts w:ascii="Times New Roman" w:eastAsia="Times New Roman" w:hAnsi="Times New Roman" w:cs="Times New Roman"/>
          <w:i/>
          <w:iCs/>
          <w:color w:val="595959" w:themeColor="text1" w:themeTint="A6"/>
          <w:sz w:val="26"/>
          <w:szCs w:val="26"/>
          <w:lang w:eastAsia="it-IT"/>
        </w:rPr>
        <w:t>‘soci non affidanti’</w:t>
      </w:r>
      <w:r w:rsidR="00E63322" w:rsidRPr="00210832">
        <w:rPr>
          <w:rFonts w:ascii="Times New Roman" w:eastAsia="Times New Roman" w:hAnsi="Times New Roman" w:cs="Times New Roman"/>
          <w:color w:val="595959" w:themeColor="text1" w:themeTint="A6"/>
          <w:sz w:val="26"/>
          <w:szCs w:val="26"/>
          <w:lang w:eastAsia="it-IT"/>
        </w:rPr>
        <w:t xml:space="preserve"> si configura</w:t>
      </w:r>
      <w:r w:rsidRPr="00210832">
        <w:rPr>
          <w:rFonts w:ascii="Times New Roman" w:eastAsia="Times New Roman" w:hAnsi="Times New Roman" w:cs="Times New Roman"/>
          <w:color w:val="595959" w:themeColor="text1" w:themeTint="A6"/>
          <w:sz w:val="26"/>
          <w:szCs w:val="26"/>
          <w:lang w:eastAsia="it-IT"/>
        </w:rPr>
        <w:t>va</w:t>
      </w:r>
      <w:r w:rsidR="00E63322" w:rsidRPr="00210832">
        <w:rPr>
          <w:rFonts w:ascii="Times New Roman" w:eastAsia="Times New Roman" w:hAnsi="Times New Roman" w:cs="Times New Roman"/>
          <w:color w:val="595959" w:themeColor="text1" w:themeTint="A6"/>
          <w:sz w:val="26"/>
          <w:szCs w:val="26"/>
          <w:lang w:eastAsia="it-IT"/>
        </w:rPr>
        <w:t>no dunque come soci di mero conferimento di capitale e la loro presenza si pone</w:t>
      </w:r>
      <w:r w:rsidRPr="00210832">
        <w:rPr>
          <w:rFonts w:ascii="Times New Roman" w:eastAsia="Times New Roman" w:hAnsi="Times New Roman" w:cs="Times New Roman"/>
          <w:color w:val="595959" w:themeColor="text1" w:themeTint="A6"/>
          <w:sz w:val="26"/>
          <w:szCs w:val="26"/>
          <w:lang w:eastAsia="it-IT"/>
        </w:rPr>
        <w:t>va</w:t>
      </w:r>
      <w:r w:rsidR="00E63322" w:rsidRPr="00210832">
        <w:rPr>
          <w:rFonts w:ascii="Times New Roman" w:eastAsia="Times New Roman" w:hAnsi="Times New Roman" w:cs="Times New Roman"/>
          <w:color w:val="595959" w:themeColor="text1" w:themeTint="A6"/>
          <w:sz w:val="26"/>
          <w:szCs w:val="26"/>
          <w:lang w:eastAsia="it-IT"/>
        </w:rPr>
        <w:t xml:space="preserve"> a di fuori dello schema tipico degli affidamenti </w:t>
      </w:r>
      <w:r w:rsidR="00E63322" w:rsidRPr="00210832">
        <w:rPr>
          <w:rFonts w:ascii="Times New Roman" w:eastAsia="Times New Roman" w:hAnsi="Times New Roman" w:cs="Times New Roman"/>
          <w:i/>
          <w:iCs/>
          <w:color w:val="595959" w:themeColor="text1" w:themeTint="A6"/>
          <w:sz w:val="26"/>
          <w:szCs w:val="26"/>
          <w:lang w:eastAsia="it-IT"/>
        </w:rPr>
        <w:t>in house</w:t>
      </w:r>
      <w:r w:rsidR="00E63322" w:rsidRPr="00210832">
        <w:rPr>
          <w:rFonts w:ascii="Times New Roman" w:eastAsia="Times New Roman" w:hAnsi="Times New Roman" w:cs="Times New Roman"/>
          <w:color w:val="595959" w:themeColor="text1" w:themeTint="A6"/>
          <w:sz w:val="26"/>
          <w:szCs w:val="26"/>
          <w:lang w:eastAsia="it-IT"/>
        </w:rPr>
        <w:t>.</w:t>
      </w:r>
    </w:p>
    <w:p w:rsidR="00AD1F44" w:rsidRPr="00210832" w:rsidRDefault="004E5360" w:rsidP="004E5360">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Ebbene, con l’</w:t>
      </w:r>
      <w:r w:rsidRPr="00210832">
        <w:rPr>
          <w:rFonts w:ascii="Times New Roman" w:hAnsi="Times New Roman" w:cs="Times New Roman"/>
          <w:b/>
          <w:color w:val="595959" w:themeColor="text1" w:themeTint="A6"/>
          <w:sz w:val="26"/>
          <w:szCs w:val="26"/>
        </w:rPr>
        <w:t>ordinanza 7 gennaio 2019, n. 138</w:t>
      </w:r>
      <w:r w:rsidRPr="00210832">
        <w:rPr>
          <w:rFonts w:ascii="Times New Roman" w:hAnsi="Times New Roman" w:cs="Times New Roman"/>
          <w:color w:val="595959" w:themeColor="text1" w:themeTint="A6"/>
          <w:sz w:val="26"/>
          <w:szCs w:val="26"/>
        </w:rPr>
        <w:t xml:space="preserve"> la quinta Sezione del Consiglio di Stato ha distinto </w:t>
      </w:r>
      <w:r w:rsidR="00DA43A2" w:rsidRPr="00210832">
        <w:rPr>
          <w:rFonts w:ascii="Times New Roman" w:hAnsi="Times New Roman" w:cs="Times New Roman"/>
          <w:color w:val="595959" w:themeColor="text1" w:themeTint="A6"/>
          <w:sz w:val="26"/>
          <w:szCs w:val="26"/>
        </w:rPr>
        <w:t>gli effetti del richiamato assetto in base al diritto eurounitario e in base al diritto interno.</w:t>
      </w:r>
    </w:p>
    <w:p w:rsidR="00031032" w:rsidRPr="00210832" w:rsidRDefault="00DA43A2" w:rsidP="00441491">
      <w:pPr>
        <w:pStyle w:val="popolo"/>
        <w:spacing w:after="0"/>
        <w:ind w:right="1134" w:firstLine="567"/>
        <w:jc w:val="both"/>
        <w:rPr>
          <w:color w:val="595959" w:themeColor="text1" w:themeTint="A6"/>
          <w:sz w:val="26"/>
          <w:szCs w:val="26"/>
        </w:rPr>
      </w:pPr>
      <w:r w:rsidRPr="00210832">
        <w:rPr>
          <w:color w:val="595959" w:themeColor="text1" w:themeTint="A6"/>
          <w:sz w:val="26"/>
          <w:szCs w:val="26"/>
        </w:rPr>
        <w:t xml:space="preserve">Per quanto riguarda il </w:t>
      </w:r>
      <w:r w:rsidRPr="00210832">
        <w:rPr>
          <w:b/>
          <w:color w:val="595959" w:themeColor="text1" w:themeTint="A6"/>
          <w:sz w:val="26"/>
          <w:szCs w:val="26"/>
        </w:rPr>
        <w:t>diritto UE</w:t>
      </w:r>
      <w:r w:rsidRPr="00210832">
        <w:rPr>
          <w:color w:val="595959" w:themeColor="text1" w:themeTint="A6"/>
          <w:sz w:val="26"/>
          <w:szCs w:val="26"/>
        </w:rPr>
        <w:t>, il Consiglio di Stato ha reputato compatibile lo sch</w:t>
      </w:r>
      <w:r w:rsidR="00031032" w:rsidRPr="00210832">
        <w:rPr>
          <w:color w:val="595959" w:themeColor="text1" w:themeTint="A6"/>
          <w:sz w:val="26"/>
          <w:szCs w:val="26"/>
        </w:rPr>
        <w:t xml:space="preserve">ema dinanzi descritto sulla base di un argomento </w:t>
      </w:r>
      <w:r w:rsidR="00031032" w:rsidRPr="00210832">
        <w:rPr>
          <w:i/>
          <w:color w:val="595959" w:themeColor="text1" w:themeTint="A6"/>
          <w:sz w:val="26"/>
          <w:szCs w:val="26"/>
        </w:rPr>
        <w:t>a fortiori</w:t>
      </w:r>
      <w:r w:rsidR="00031032" w:rsidRPr="00210832">
        <w:rPr>
          <w:color w:val="595959" w:themeColor="text1" w:themeTint="A6"/>
          <w:sz w:val="26"/>
          <w:szCs w:val="26"/>
        </w:rPr>
        <w:t>. Ed infatti, se il diritto dell’UE (e, in particolare, l’articolo 12, paragrafo 3 della Direttiva 2014/24/UE) ammette che l’</w:t>
      </w:r>
      <w:r w:rsidR="00031032" w:rsidRPr="00210832">
        <w:rPr>
          <w:i/>
          <w:iCs/>
          <w:color w:val="595959" w:themeColor="text1" w:themeTint="A6"/>
          <w:sz w:val="26"/>
          <w:szCs w:val="26"/>
        </w:rPr>
        <w:t>in house</w:t>
      </w:r>
      <w:r w:rsidR="00031032" w:rsidRPr="00210832">
        <w:rPr>
          <w:color w:val="595959" w:themeColor="text1" w:themeTint="A6"/>
          <w:sz w:val="26"/>
          <w:szCs w:val="26"/>
        </w:rPr>
        <w:t xml:space="preserve"> a </w:t>
      </w:r>
      <w:r w:rsidR="00031032" w:rsidRPr="00210832">
        <w:rPr>
          <w:i/>
          <w:iCs/>
          <w:color w:val="595959" w:themeColor="text1" w:themeTint="A6"/>
          <w:sz w:val="26"/>
          <w:szCs w:val="26"/>
        </w:rPr>
        <w:t>controllo analogo congiunto</w:t>
      </w:r>
      <w:r w:rsidR="00031032" w:rsidRPr="00210832">
        <w:rPr>
          <w:color w:val="595959" w:themeColor="text1" w:themeTint="A6"/>
          <w:sz w:val="26"/>
          <w:szCs w:val="26"/>
        </w:rPr>
        <w:t xml:space="preserve"> sia possibile anche quando il capitale dell’organismo sia aperto alla partecipazione di capitali privati (purché non comporti loro controllo o potere di veto), a maggior ragione non emergono ragioni per escludere che l’</w:t>
      </w:r>
      <w:r w:rsidR="00031032" w:rsidRPr="00210832">
        <w:rPr>
          <w:i/>
          <w:iCs/>
          <w:color w:val="595959" w:themeColor="text1" w:themeTint="A6"/>
          <w:sz w:val="26"/>
          <w:szCs w:val="26"/>
        </w:rPr>
        <w:t xml:space="preserve">in house </w:t>
      </w:r>
      <w:r w:rsidR="00031032" w:rsidRPr="00210832">
        <w:rPr>
          <w:color w:val="595959" w:themeColor="text1" w:themeTint="A6"/>
          <w:sz w:val="26"/>
          <w:szCs w:val="26"/>
        </w:rPr>
        <w:t xml:space="preserve">a </w:t>
      </w:r>
      <w:r w:rsidR="00031032" w:rsidRPr="00210832">
        <w:rPr>
          <w:i/>
          <w:iCs/>
          <w:color w:val="595959" w:themeColor="text1" w:themeTint="A6"/>
          <w:sz w:val="26"/>
          <w:szCs w:val="26"/>
        </w:rPr>
        <w:t>controllo analogo congiunto</w:t>
      </w:r>
      <w:r w:rsidR="00031032" w:rsidRPr="00210832">
        <w:rPr>
          <w:color w:val="595959" w:themeColor="text1" w:themeTint="A6"/>
          <w:sz w:val="26"/>
          <w:szCs w:val="26"/>
        </w:rPr>
        <w:t xml:space="preserve"> possa sussistere anche nel caso di partecipazione di capitale di amministrazioni pubbliche (purché – scil. – tali amministrazioni non esercitino controllo o poteri di veto e non effettuino affidamenti diretti).</w:t>
      </w:r>
    </w:p>
    <w:p w:rsidR="00031032" w:rsidRPr="00210832" w:rsidRDefault="00031032" w:rsidP="00441491">
      <w:pPr>
        <w:spacing w:after="0" w:line="240" w:lineRule="auto"/>
        <w:ind w:right="1134"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Qui</w:t>
      </w:r>
      <w:r w:rsidR="00C66BE6" w:rsidRPr="00210832">
        <w:rPr>
          <w:rFonts w:ascii="Times New Roman" w:eastAsia="Times New Roman" w:hAnsi="Times New Roman" w:cs="Times New Roman"/>
          <w:color w:val="595959" w:themeColor="text1" w:themeTint="A6"/>
          <w:sz w:val="26"/>
          <w:szCs w:val="26"/>
          <w:lang w:eastAsia="it-IT"/>
        </w:rPr>
        <w:t>ndi, il particolarissimo assetto proprietario della società dinanzi descritta (la qual</w:t>
      </w:r>
      <w:r w:rsidRPr="00210832">
        <w:rPr>
          <w:rFonts w:ascii="Times New Roman" w:eastAsia="Times New Roman" w:hAnsi="Times New Roman" w:cs="Times New Roman"/>
          <w:color w:val="595959" w:themeColor="text1" w:themeTint="A6"/>
          <w:sz w:val="26"/>
          <w:szCs w:val="26"/>
          <w:lang w:eastAsia="it-IT"/>
        </w:rPr>
        <w:t>e si configura come organismo ‘</w:t>
      </w:r>
      <w:r w:rsidRPr="00210832">
        <w:rPr>
          <w:rFonts w:ascii="Times New Roman" w:eastAsia="Times New Roman" w:hAnsi="Times New Roman" w:cs="Times New Roman"/>
          <w:i/>
          <w:iCs/>
          <w:color w:val="595959" w:themeColor="text1" w:themeTint="A6"/>
          <w:sz w:val="26"/>
          <w:szCs w:val="26"/>
          <w:lang w:eastAsia="it-IT"/>
        </w:rPr>
        <w:t>in house</w:t>
      </w:r>
      <w:r w:rsidRPr="00210832">
        <w:rPr>
          <w:rFonts w:ascii="Times New Roman" w:eastAsia="Times New Roman" w:hAnsi="Times New Roman" w:cs="Times New Roman"/>
          <w:color w:val="595959" w:themeColor="text1" w:themeTint="A6"/>
          <w:sz w:val="26"/>
          <w:szCs w:val="26"/>
          <w:lang w:eastAsia="it-IT"/>
        </w:rPr>
        <w:t xml:space="preserve">’ per alcune amministrazioni pubbliche </w:t>
      </w:r>
      <w:r w:rsidR="00C66BE6" w:rsidRPr="00210832">
        <w:rPr>
          <w:rFonts w:ascii="Times New Roman" w:eastAsia="Times New Roman" w:hAnsi="Times New Roman" w:cs="Times New Roman"/>
          <w:color w:val="595959" w:themeColor="text1" w:themeTint="A6"/>
          <w:sz w:val="26"/>
          <w:szCs w:val="26"/>
          <w:lang w:eastAsia="it-IT"/>
        </w:rPr>
        <w:t xml:space="preserve">– quelle ‘affidanti’ - </w:t>
      </w:r>
      <w:r w:rsidRPr="00210832">
        <w:rPr>
          <w:rFonts w:ascii="Times New Roman" w:eastAsia="Times New Roman" w:hAnsi="Times New Roman" w:cs="Times New Roman"/>
          <w:color w:val="595959" w:themeColor="text1" w:themeTint="A6"/>
          <w:sz w:val="26"/>
          <w:szCs w:val="26"/>
          <w:lang w:eastAsia="it-IT"/>
        </w:rPr>
        <w:t>e come organismo ‘</w:t>
      </w:r>
      <w:r w:rsidRPr="00210832">
        <w:rPr>
          <w:rFonts w:ascii="Times New Roman" w:eastAsia="Times New Roman" w:hAnsi="Times New Roman" w:cs="Times New Roman"/>
          <w:i/>
          <w:iCs/>
          <w:color w:val="595959" w:themeColor="text1" w:themeTint="A6"/>
          <w:sz w:val="26"/>
          <w:szCs w:val="26"/>
          <w:lang w:eastAsia="it-IT"/>
        </w:rPr>
        <w:t>non-in house</w:t>
      </w:r>
      <w:r w:rsidRPr="00210832">
        <w:rPr>
          <w:rFonts w:ascii="Times New Roman" w:eastAsia="Times New Roman" w:hAnsi="Times New Roman" w:cs="Times New Roman"/>
          <w:color w:val="595959" w:themeColor="text1" w:themeTint="A6"/>
          <w:sz w:val="26"/>
          <w:szCs w:val="26"/>
          <w:lang w:eastAsia="it-IT"/>
        </w:rPr>
        <w:t>’ per altre amministrazioni pubbliche</w:t>
      </w:r>
      <w:r w:rsidR="00C66BE6" w:rsidRPr="00210832">
        <w:rPr>
          <w:rFonts w:ascii="Times New Roman" w:eastAsia="Times New Roman" w:hAnsi="Times New Roman" w:cs="Times New Roman"/>
          <w:color w:val="595959" w:themeColor="text1" w:themeTint="A6"/>
          <w:sz w:val="26"/>
          <w:szCs w:val="26"/>
          <w:lang w:eastAsia="it-IT"/>
        </w:rPr>
        <w:t xml:space="preserve"> – quelle ‘non affidanti’ -</w:t>
      </w:r>
      <w:r w:rsidRPr="00210832">
        <w:rPr>
          <w:rFonts w:ascii="Times New Roman" w:eastAsia="Times New Roman" w:hAnsi="Times New Roman" w:cs="Times New Roman"/>
          <w:color w:val="595959" w:themeColor="text1" w:themeTint="A6"/>
          <w:sz w:val="26"/>
          <w:szCs w:val="26"/>
          <w:lang w:eastAsia="it-IT"/>
        </w:rPr>
        <w:t xml:space="preserve">) non sembra </w:t>
      </w:r>
      <w:r w:rsidR="00441491" w:rsidRPr="00210832">
        <w:rPr>
          <w:rFonts w:ascii="Times New Roman" w:eastAsia="Times New Roman" w:hAnsi="Times New Roman" w:cs="Times New Roman"/>
          <w:color w:val="595959" w:themeColor="text1" w:themeTint="A6"/>
          <w:sz w:val="26"/>
          <w:szCs w:val="26"/>
          <w:lang w:eastAsia="it-IT"/>
        </w:rPr>
        <w:t xml:space="preserve">porsi </w:t>
      </w:r>
      <w:r w:rsidRPr="00210832">
        <w:rPr>
          <w:rFonts w:ascii="Times New Roman" w:eastAsia="Times New Roman" w:hAnsi="Times New Roman" w:cs="Times New Roman"/>
          <w:color w:val="595959" w:themeColor="text1" w:themeTint="A6"/>
          <w:sz w:val="26"/>
          <w:szCs w:val="26"/>
          <w:lang w:eastAsia="it-IT"/>
        </w:rPr>
        <w:t>in contrasto con il diritto comunitario</w:t>
      </w:r>
      <w:r w:rsidR="00441491" w:rsidRPr="00210832">
        <w:rPr>
          <w:rFonts w:ascii="Times New Roman" w:eastAsia="Times New Roman" w:hAnsi="Times New Roman" w:cs="Times New Roman"/>
          <w:color w:val="595959" w:themeColor="text1" w:themeTint="A6"/>
          <w:sz w:val="26"/>
          <w:szCs w:val="26"/>
          <w:lang w:eastAsia="it-IT"/>
        </w:rPr>
        <w:t>.</w:t>
      </w:r>
    </w:p>
    <w:p w:rsidR="00441491" w:rsidRPr="00210832" w:rsidRDefault="00603EEF" w:rsidP="00441491">
      <w:pPr>
        <w:pStyle w:val="popolo"/>
        <w:spacing w:after="0"/>
        <w:ind w:right="1134" w:firstLine="567"/>
        <w:jc w:val="both"/>
        <w:rPr>
          <w:color w:val="595959" w:themeColor="text1" w:themeTint="A6"/>
          <w:sz w:val="26"/>
          <w:szCs w:val="26"/>
        </w:rPr>
      </w:pPr>
      <w:r w:rsidRPr="00210832">
        <w:rPr>
          <w:noProof/>
          <w:color w:val="595959" w:themeColor="text1" w:themeTint="A6"/>
          <w:sz w:val="26"/>
          <w:szCs w:val="26"/>
        </w:rPr>
        <mc:AlternateContent>
          <mc:Choice Requires="wps">
            <w:drawing>
              <wp:anchor distT="0" distB="0" distL="0" distR="0" simplePos="0" relativeHeight="251744256" behindDoc="0" locked="0" layoutInCell="0" allowOverlap="1" wp14:anchorId="7E5B6204" wp14:editId="12CC3049">
                <wp:simplePos x="0" y="0"/>
                <wp:positionH relativeFrom="column">
                  <wp:posOffset>5513705</wp:posOffset>
                </wp:positionH>
                <wp:positionV relativeFrom="line">
                  <wp:posOffset>30480</wp:posOffset>
                </wp:positionV>
                <wp:extent cx="1057275" cy="906145"/>
                <wp:effectExtent l="0" t="0" r="9525" b="8255"/>
                <wp:wrapSquare wrapText="bothSides"/>
                <wp:docPr id="8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906145"/>
                        </a:xfrm>
                        <a:prstGeom prst="rect">
                          <a:avLst/>
                        </a:prstGeom>
                        <a:solidFill>
                          <a:srgbClr val="FFFFFF"/>
                        </a:solidFill>
                        <a:ln w="9525">
                          <a:noFill/>
                          <a:miter lim="800000"/>
                          <a:headEnd/>
                          <a:tailEnd/>
                        </a:ln>
                      </wps:spPr>
                      <wps:txbx>
                        <w:txbxContent>
                          <w:p w:rsidR="00B65723" w:rsidRPr="007447D1" w:rsidRDefault="00B65723" w:rsidP="00603EE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 possibili profili </w:t>
                            </w:r>
                          </w:p>
                          <w:p w:rsidR="00B65723" w:rsidRPr="007447D1" w:rsidRDefault="00B65723" w:rsidP="00603EE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contrasto con il D.lgs. 175/2016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6" type="#_x0000_t202" style="position:absolute;left:0;text-align:left;margin-left:434.15pt;margin-top:2.4pt;width:83.25pt;height:71.35pt;z-index:251744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" o:allowincell="f" stroked="f">
                <v:path arrowok="t"/>
                <v:textbox>
                  <w:txbxContent>
                    <w:p w:rsidR="00B65723" w:rsidRPr="007447D1" w:rsidRDefault="00B65723" w:rsidP="00603EE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 possibili profili </w:t>
                      </w:r>
                    </w:p>
                    <w:p w:rsidR="00B65723" w:rsidRPr="007447D1" w:rsidRDefault="00B65723" w:rsidP="00603EE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contrasto con il D.lgs. 175/2016</w:t>
                      </w:r>
                    </w:p>
                  </w:txbxContent>
                </v:textbox>
                <w10:wrap type="square" anchory="line"/>
              </v:shape>
            </w:pict>
          </mc:Fallback>
        </mc:AlternateContent>
      </w:r>
      <w:r w:rsidR="00441491" w:rsidRPr="00210832">
        <w:rPr>
          <w:color w:val="595959" w:themeColor="text1" w:themeTint="A6"/>
          <w:sz w:val="26"/>
          <w:szCs w:val="26"/>
        </w:rPr>
        <w:t xml:space="preserve">Il Consiglio di Stato ha invece osservato che lo schema in parola </w:t>
      </w:r>
      <w:r w:rsidR="00C7054C" w:rsidRPr="00210832">
        <w:rPr>
          <w:color w:val="595959" w:themeColor="text1" w:themeTint="A6"/>
          <w:sz w:val="26"/>
          <w:szCs w:val="26"/>
        </w:rPr>
        <w:t>sembri</w:t>
      </w:r>
      <w:r w:rsidR="00441491" w:rsidRPr="00210832">
        <w:rPr>
          <w:color w:val="595959" w:themeColor="text1" w:themeTint="A6"/>
          <w:sz w:val="26"/>
          <w:szCs w:val="26"/>
        </w:rPr>
        <w:t xml:space="preserve"> sollevare seri dubbi di contrasto con le </w:t>
      </w:r>
      <w:r w:rsidR="00441491" w:rsidRPr="00210832">
        <w:rPr>
          <w:b/>
          <w:color w:val="595959" w:themeColor="text1" w:themeTint="A6"/>
          <w:sz w:val="26"/>
          <w:szCs w:val="26"/>
        </w:rPr>
        <w:t>previsioni del diritto interno</w:t>
      </w:r>
      <w:r w:rsidR="00C7054C" w:rsidRPr="00210832">
        <w:rPr>
          <w:color w:val="595959" w:themeColor="text1" w:themeTint="A6"/>
          <w:sz w:val="26"/>
          <w:szCs w:val="26"/>
        </w:rPr>
        <w:t xml:space="preserve"> (e, in particolare, con il </w:t>
      </w:r>
      <w:r w:rsidR="00C7054C" w:rsidRPr="00210832">
        <w:rPr>
          <w:b/>
          <w:color w:val="595959" w:themeColor="text1" w:themeTint="A6"/>
          <w:sz w:val="26"/>
          <w:szCs w:val="26"/>
        </w:rPr>
        <w:t>T.U. sulle società partecipate n. 175 del 2016</w:t>
      </w:r>
      <w:r w:rsidR="00C7054C" w:rsidRPr="00210832">
        <w:rPr>
          <w:color w:val="595959" w:themeColor="text1" w:themeTint="A6"/>
          <w:sz w:val="26"/>
          <w:szCs w:val="26"/>
        </w:rPr>
        <w:t>)</w:t>
      </w:r>
      <w:r w:rsidR="00441491" w:rsidRPr="00210832">
        <w:rPr>
          <w:color w:val="595959" w:themeColor="text1" w:themeTint="A6"/>
          <w:sz w:val="26"/>
          <w:szCs w:val="26"/>
        </w:rPr>
        <w:t>, di cui occorre quindi verificare la compatibilità con il diritto dell’UE.</w:t>
      </w:r>
    </w:p>
    <w:p w:rsidR="00441491" w:rsidRPr="00210832" w:rsidRDefault="00441491" w:rsidP="00441491">
      <w:pPr>
        <w:spacing w:after="0" w:line="240" w:lineRule="auto"/>
        <w:ind w:right="1134"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In particolare, l’articolo 4, comma 1, del Testo unico sulle società partecipate stabilisce che “</w:t>
      </w:r>
      <w:r w:rsidRPr="00210832">
        <w:rPr>
          <w:rFonts w:ascii="Times New Roman" w:eastAsia="Times New Roman" w:hAnsi="Times New Roman" w:cs="Times New Roman"/>
          <w:i/>
          <w:iCs/>
          <w:color w:val="595959" w:themeColor="text1" w:themeTint="A6"/>
          <w:sz w:val="26"/>
          <w:szCs w:val="26"/>
          <w:lang w:eastAsia="it-IT"/>
        </w:rPr>
        <w:t xml:space="preserve">le amministrazioni pubbliche non possono, direttamente o indirettamente, costituire società aventi per oggetto </w:t>
      </w:r>
      <w:r w:rsidRPr="00210832">
        <w:rPr>
          <w:rFonts w:ascii="Times New Roman" w:eastAsia="Times New Roman" w:hAnsi="Times New Roman" w:cs="Times New Roman"/>
          <w:b/>
          <w:i/>
          <w:iCs/>
          <w:color w:val="595959" w:themeColor="text1" w:themeTint="A6"/>
          <w:sz w:val="26"/>
          <w:szCs w:val="26"/>
          <w:lang w:eastAsia="it-IT"/>
        </w:rPr>
        <w:t>attività di produzione di beni e servizi non direttamente necessarie per il perseguimento delle proprie finalità istituzionali</w:t>
      </w:r>
      <w:r w:rsidRPr="00210832">
        <w:rPr>
          <w:rFonts w:ascii="Times New Roman" w:eastAsia="Times New Roman" w:hAnsi="Times New Roman" w:cs="Times New Roman"/>
          <w:i/>
          <w:iCs/>
          <w:color w:val="595959" w:themeColor="text1" w:themeTint="A6"/>
          <w:sz w:val="26"/>
          <w:szCs w:val="26"/>
          <w:lang w:eastAsia="it-IT"/>
        </w:rPr>
        <w:t>, né acquisire o mantenere partecipazioni, anche di minoranza, in tali società</w:t>
      </w:r>
      <w:r w:rsidRPr="00210832">
        <w:rPr>
          <w:rFonts w:ascii="Times New Roman" w:eastAsia="Times New Roman" w:hAnsi="Times New Roman" w:cs="Times New Roman"/>
          <w:color w:val="595959" w:themeColor="text1" w:themeTint="A6"/>
          <w:sz w:val="26"/>
          <w:szCs w:val="26"/>
          <w:lang w:eastAsia="it-IT"/>
        </w:rPr>
        <w:t>”.</w:t>
      </w:r>
    </w:p>
    <w:p w:rsidR="00441491" w:rsidRPr="00210832" w:rsidRDefault="00441491" w:rsidP="00441491">
      <w:pPr>
        <w:spacing w:after="0" w:line="240" w:lineRule="auto"/>
        <w:ind w:right="1134"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La disposizione appare in li</w:t>
      </w:r>
      <w:r w:rsidR="0031793A" w:rsidRPr="00210832">
        <w:rPr>
          <w:rFonts w:ascii="Times New Roman" w:eastAsia="Times New Roman" w:hAnsi="Times New Roman" w:cs="Times New Roman"/>
          <w:color w:val="595959" w:themeColor="text1" w:themeTint="A6"/>
          <w:sz w:val="26"/>
          <w:szCs w:val="26"/>
          <w:lang w:eastAsia="it-IT"/>
        </w:rPr>
        <w:t xml:space="preserve">nea con il recente </w:t>
      </w:r>
      <w:r w:rsidR="0031793A" w:rsidRPr="00210832">
        <w:rPr>
          <w:rFonts w:ascii="Times New Roman" w:eastAsia="Times New Roman" w:hAnsi="Times New Roman" w:cs="Times New Roman"/>
          <w:b/>
          <w:color w:val="595959" w:themeColor="text1" w:themeTint="A6"/>
          <w:sz w:val="26"/>
          <w:szCs w:val="26"/>
          <w:lang w:eastAsia="it-IT"/>
        </w:rPr>
        <w:t xml:space="preserve">orientamento di politica legislativa nazionale </w:t>
      </w:r>
      <w:r w:rsidRPr="00210832">
        <w:rPr>
          <w:rFonts w:ascii="Times New Roman" w:eastAsia="Times New Roman" w:hAnsi="Times New Roman" w:cs="Times New Roman"/>
          <w:b/>
          <w:color w:val="595959" w:themeColor="text1" w:themeTint="A6"/>
          <w:sz w:val="26"/>
          <w:szCs w:val="26"/>
          <w:lang w:eastAsia="it-IT"/>
        </w:rPr>
        <w:t>inteso a ridurre dal punto di vista quantitativo e ad ottimizzare dal punto di vista qualitativo le partecipazioni delle amministrazioni pubbliche in società di capitali</w:t>
      </w:r>
      <w:r w:rsidRPr="00210832">
        <w:rPr>
          <w:rFonts w:ascii="Times New Roman" w:eastAsia="Times New Roman" w:hAnsi="Times New Roman" w:cs="Times New Roman"/>
          <w:color w:val="595959" w:themeColor="text1" w:themeTint="A6"/>
          <w:sz w:val="26"/>
          <w:szCs w:val="26"/>
          <w:lang w:eastAsia="it-IT"/>
        </w:rPr>
        <w:t>.</w:t>
      </w:r>
    </w:p>
    <w:p w:rsidR="0031793A" w:rsidRPr="00210832" w:rsidRDefault="0031793A" w:rsidP="00441491">
      <w:pPr>
        <w:spacing w:after="0" w:line="240" w:lineRule="auto"/>
        <w:ind w:right="1134"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Ci si domanda, quindi, se il canone legale </w:t>
      </w:r>
      <w:r w:rsidR="00CD2E62" w:rsidRPr="00210832">
        <w:rPr>
          <w:rFonts w:ascii="Times New Roman" w:eastAsia="Times New Roman" w:hAnsi="Times New Roman" w:cs="Times New Roman"/>
          <w:color w:val="595959" w:themeColor="text1" w:themeTint="A6"/>
          <w:sz w:val="26"/>
          <w:szCs w:val="26"/>
          <w:lang w:eastAsia="it-IT"/>
        </w:rPr>
        <w:t xml:space="preserve">nazionale </w:t>
      </w:r>
      <w:r w:rsidRPr="00210832">
        <w:rPr>
          <w:rFonts w:ascii="Times New Roman" w:eastAsia="Times New Roman" w:hAnsi="Times New Roman" w:cs="Times New Roman"/>
          <w:color w:val="595959" w:themeColor="text1" w:themeTint="A6"/>
          <w:sz w:val="26"/>
          <w:szCs w:val="26"/>
          <w:lang w:eastAsia="it-IT"/>
        </w:rPr>
        <w:t xml:space="preserve">della </w:t>
      </w:r>
      <w:r w:rsidR="00CD2E62" w:rsidRPr="00210832">
        <w:rPr>
          <w:rFonts w:ascii="Times New Roman" w:eastAsia="Times New Roman" w:hAnsi="Times New Roman" w:cs="Times New Roman"/>
          <w:color w:val="595959" w:themeColor="text1" w:themeTint="A6"/>
          <w:sz w:val="26"/>
          <w:szCs w:val="26"/>
          <w:lang w:eastAsia="it-IT"/>
        </w:rPr>
        <w:t>‘</w:t>
      </w:r>
      <w:r w:rsidRPr="00210832">
        <w:rPr>
          <w:rFonts w:ascii="Times New Roman" w:eastAsia="Times New Roman" w:hAnsi="Times New Roman" w:cs="Times New Roman"/>
          <w:i/>
          <w:color w:val="595959" w:themeColor="text1" w:themeTint="A6"/>
          <w:sz w:val="26"/>
          <w:szCs w:val="26"/>
          <w:lang w:eastAsia="it-IT"/>
        </w:rPr>
        <w:t>stre</w:t>
      </w:r>
      <w:r w:rsidR="00CD2E62" w:rsidRPr="00210832">
        <w:rPr>
          <w:rFonts w:ascii="Times New Roman" w:eastAsia="Times New Roman" w:hAnsi="Times New Roman" w:cs="Times New Roman"/>
          <w:i/>
          <w:color w:val="595959" w:themeColor="text1" w:themeTint="A6"/>
          <w:sz w:val="26"/>
          <w:szCs w:val="26"/>
          <w:lang w:eastAsia="it-IT"/>
        </w:rPr>
        <w:t>tta necessarietà</w:t>
      </w:r>
      <w:r w:rsidR="00CD2E62" w:rsidRPr="00210832">
        <w:rPr>
          <w:rFonts w:ascii="Times New Roman" w:eastAsia="Times New Roman" w:hAnsi="Times New Roman" w:cs="Times New Roman"/>
          <w:color w:val="595959" w:themeColor="text1" w:themeTint="A6"/>
          <w:sz w:val="26"/>
          <w:szCs w:val="26"/>
          <w:lang w:eastAsia="it-IT"/>
        </w:rPr>
        <w:t xml:space="preserve">’ consenta a un organismo pubblico di acquistare partecipazioni di minoranza in una società pluripartecipata </w:t>
      </w:r>
      <w:r w:rsidR="004B0A41" w:rsidRPr="00210832">
        <w:rPr>
          <w:rFonts w:ascii="Times New Roman" w:eastAsia="Times New Roman" w:hAnsi="Times New Roman" w:cs="Times New Roman"/>
          <w:color w:val="595959" w:themeColor="text1" w:themeTint="A6"/>
          <w:sz w:val="26"/>
          <w:szCs w:val="26"/>
          <w:lang w:eastAsia="it-IT"/>
        </w:rPr>
        <w:t>laddove tale acquisizione non consenta nell’immediato un affidamento diretto in favore di tale società (configurandosi allo stato come mero conferimento</w:t>
      </w:r>
      <w:r w:rsidR="00693CBB" w:rsidRPr="00210832">
        <w:rPr>
          <w:rFonts w:ascii="Times New Roman" w:eastAsia="Times New Roman" w:hAnsi="Times New Roman" w:cs="Times New Roman"/>
          <w:color w:val="595959" w:themeColor="text1" w:themeTint="A6"/>
          <w:sz w:val="26"/>
          <w:szCs w:val="26"/>
          <w:lang w:eastAsia="it-IT"/>
        </w:rPr>
        <w:t xml:space="preserve"> finanziario</w:t>
      </w:r>
      <w:r w:rsidR="004B0A41" w:rsidRPr="00210832">
        <w:rPr>
          <w:rFonts w:ascii="Times New Roman" w:eastAsia="Times New Roman" w:hAnsi="Times New Roman" w:cs="Times New Roman"/>
          <w:color w:val="595959" w:themeColor="text1" w:themeTint="A6"/>
          <w:sz w:val="26"/>
          <w:szCs w:val="26"/>
          <w:lang w:eastAsia="it-IT"/>
        </w:rPr>
        <w:t xml:space="preserve">), ma permetta </w:t>
      </w:r>
      <w:r w:rsidR="00693CBB" w:rsidRPr="00210832">
        <w:rPr>
          <w:rFonts w:ascii="Times New Roman" w:eastAsia="Times New Roman" w:hAnsi="Times New Roman" w:cs="Times New Roman"/>
          <w:color w:val="595959" w:themeColor="text1" w:themeTint="A6"/>
          <w:sz w:val="26"/>
          <w:szCs w:val="26"/>
          <w:lang w:eastAsia="it-IT"/>
        </w:rPr>
        <w:t xml:space="preserve">solo </w:t>
      </w:r>
      <w:r w:rsidR="004B0A41" w:rsidRPr="00210832">
        <w:rPr>
          <w:rFonts w:ascii="Times New Roman" w:eastAsia="Times New Roman" w:hAnsi="Times New Roman" w:cs="Times New Roman"/>
          <w:color w:val="595959" w:themeColor="text1" w:themeTint="A6"/>
          <w:sz w:val="26"/>
          <w:szCs w:val="26"/>
          <w:lang w:eastAsia="it-IT"/>
        </w:rPr>
        <w:t>in una fase successiva di acquisire anche il controllo analogo congiunto, in tal modo legittimando un affidamento diretto in favore dell’organismo pluriparecipato.</w:t>
      </w:r>
    </w:p>
    <w:p w:rsidR="00441491" w:rsidRPr="00210832" w:rsidRDefault="0086526F" w:rsidP="0086526F">
      <w:pPr>
        <w:spacing w:after="0" w:line="240" w:lineRule="auto"/>
        <w:ind w:right="1134"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lastRenderedPageBreak/>
        <w:t>Il Consiglio di Stato osserva che tale possibilità appaia</w:t>
      </w:r>
      <w:r w:rsidR="00441491" w:rsidRPr="00210832">
        <w:rPr>
          <w:rFonts w:ascii="Times New Roman" w:eastAsia="Times New Roman" w:hAnsi="Times New Roman" w:cs="Times New Roman"/>
          <w:color w:val="595959" w:themeColor="text1" w:themeTint="A6"/>
          <w:sz w:val="26"/>
          <w:szCs w:val="26"/>
          <w:lang w:eastAsia="it-IT"/>
        </w:rPr>
        <w:t xml:space="preserve"> esclusa dal diritto nazionale in quanto </w:t>
      </w:r>
    </w:p>
    <w:p w:rsidR="00441491" w:rsidRPr="00210832" w:rsidRDefault="00441491" w:rsidP="0086526F">
      <w:pPr>
        <w:spacing w:after="0" w:line="240" w:lineRule="auto"/>
        <w:ind w:left="567" w:right="1134"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 </w:t>
      </w:r>
      <w:r w:rsidR="0086526F" w:rsidRPr="00210832">
        <w:rPr>
          <w:rFonts w:ascii="Times New Roman" w:eastAsia="Times New Roman" w:hAnsi="Times New Roman" w:cs="Times New Roman"/>
          <w:color w:val="595959" w:themeColor="text1" w:themeTint="A6"/>
          <w:sz w:val="26"/>
          <w:szCs w:val="26"/>
          <w:lang w:eastAsia="it-IT"/>
        </w:rPr>
        <w:tab/>
      </w:r>
      <w:r w:rsidRPr="00210832">
        <w:rPr>
          <w:rFonts w:ascii="Times New Roman" w:eastAsia="Times New Roman" w:hAnsi="Times New Roman" w:cs="Times New Roman"/>
          <w:color w:val="595959" w:themeColor="text1" w:themeTint="A6"/>
          <w:sz w:val="26"/>
          <w:szCs w:val="26"/>
          <w:lang w:eastAsia="it-IT"/>
        </w:rPr>
        <w:t xml:space="preserve">se (per un verso) la gestione dei servizi di igiene urbana rientra di certo fra le finalità istituzionali degli enti locali </w:t>
      </w:r>
      <w:r w:rsidRPr="00210832">
        <w:rPr>
          <w:rFonts w:ascii="Times New Roman" w:eastAsia="Times New Roman" w:hAnsi="Times New Roman" w:cs="Times New Roman"/>
          <w:i/>
          <w:iCs/>
          <w:color w:val="595959" w:themeColor="text1" w:themeTint="A6"/>
          <w:sz w:val="26"/>
          <w:szCs w:val="26"/>
          <w:lang w:eastAsia="it-IT"/>
        </w:rPr>
        <w:t>‘non affidanti’</w:t>
      </w:r>
      <w:r w:rsidRPr="00210832">
        <w:rPr>
          <w:rFonts w:ascii="Times New Roman" w:eastAsia="Times New Roman" w:hAnsi="Times New Roman" w:cs="Times New Roman"/>
          <w:color w:val="595959" w:themeColor="text1" w:themeTint="A6"/>
          <w:sz w:val="26"/>
          <w:szCs w:val="26"/>
          <w:lang w:eastAsia="it-IT"/>
        </w:rPr>
        <w:t xml:space="preserve"> </w:t>
      </w:r>
    </w:p>
    <w:p w:rsidR="00441491" w:rsidRPr="00210832" w:rsidRDefault="00441491" w:rsidP="0086526F">
      <w:pPr>
        <w:spacing w:after="0" w:line="240" w:lineRule="auto"/>
        <w:ind w:left="567" w:right="1134"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 </w:t>
      </w:r>
      <w:r w:rsidR="0086526F" w:rsidRPr="00210832">
        <w:rPr>
          <w:rFonts w:ascii="Times New Roman" w:eastAsia="Times New Roman" w:hAnsi="Times New Roman" w:cs="Times New Roman"/>
          <w:color w:val="595959" w:themeColor="text1" w:themeTint="A6"/>
          <w:sz w:val="26"/>
          <w:szCs w:val="26"/>
          <w:lang w:eastAsia="it-IT"/>
        </w:rPr>
        <w:tab/>
      </w:r>
      <w:r w:rsidRPr="00210832">
        <w:rPr>
          <w:rFonts w:ascii="Times New Roman" w:eastAsia="Times New Roman" w:hAnsi="Times New Roman" w:cs="Times New Roman"/>
          <w:color w:val="595959" w:themeColor="text1" w:themeTint="A6"/>
          <w:sz w:val="26"/>
          <w:szCs w:val="26"/>
          <w:lang w:eastAsia="it-IT"/>
        </w:rPr>
        <w:t xml:space="preserve">per altro verso, la semplice possibilità che l’acquisto del </w:t>
      </w:r>
      <w:r w:rsidRPr="00210832">
        <w:rPr>
          <w:rFonts w:ascii="Times New Roman" w:eastAsia="Times New Roman" w:hAnsi="Times New Roman" w:cs="Times New Roman"/>
          <w:i/>
          <w:iCs/>
          <w:color w:val="595959" w:themeColor="text1" w:themeTint="A6"/>
          <w:sz w:val="26"/>
          <w:szCs w:val="26"/>
          <w:lang w:eastAsia="it-IT"/>
        </w:rPr>
        <w:t>controllo analogo congiunto</w:t>
      </w:r>
      <w:r w:rsidRPr="00210832">
        <w:rPr>
          <w:rFonts w:ascii="Times New Roman" w:eastAsia="Times New Roman" w:hAnsi="Times New Roman" w:cs="Times New Roman"/>
          <w:color w:val="595959" w:themeColor="text1" w:themeTint="A6"/>
          <w:sz w:val="26"/>
          <w:szCs w:val="26"/>
          <w:lang w:eastAsia="it-IT"/>
        </w:rPr>
        <w:t xml:space="preserve"> e l’affidamento diretto possano intervenire in futuro sembra non corrispondere al criterio della “</w:t>
      </w:r>
      <w:r w:rsidRPr="00210832">
        <w:rPr>
          <w:rFonts w:ascii="Times New Roman" w:eastAsia="Times New Roman" w:hAnsi="Times New Roman" w:cs="Times New Roman"/>
          <w:i/>
          <w:iCs/>
          <w:color w:val="595959" w:themeColor="text1" w:themeTint="A6"/>
          <w:sz w:val="26"/>
          <w:szCs w:val="26"/>
          <w:lang w:eastAsia="it-IT"/>
        </w:rPr>
        <w:t>stretta necessarietà</w:t>
      </w:r>
      <w:r w:rsidRPr="00210832">
        <w:rPr>
          <w:rFonts w:ascii="Times New Roman" w:eastAsia="Times New Roman" w:hAnsi="Times New Roman" w:cs="Times New Roman"/>
          <w:color w:val="595959" w:themeColor="text1" w:themeTint="A6"/>
          <w:sz w:val="26"/>
          <w:szCs w:val="26"/>
          <w:lang w:eastAsia="it-IT"/>
        </w:rPr>
        <w:t>” – evidentemente da considerare come attuale e non come meramente ipotetica e futura - che appare imposto dal richiamato articolo 4, comma 1.</w:t>
      </w:r>
    </w:p>
    <w:p w:rsidR="00DA43A2" w:rsidRPr="00210832" w:rsidRDefault="00E15F18" w:rsidP="0016407E">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46304" behindDoc="0" locked="0" layoutInCell="0" allowOverlap="1" wp14:anchorId="7E5B6204" wp14:editId="12CC3049">
                <wp:simplePos x="0" y="0"/>
                <wp:positionH relativeFrom="column">
                  <wp:posOffset>5565913</wp:posOffset>
                </wp:positionH>
                <wp:positionV relativeFrom="line">
                  <wp:posOffset>47046</wp:posOffset>
                </wp:positionV>
                <wp:extent cx="1057275" cy="802640"/>
                <wp:effectExtent l="0" t="0" r="9525" b="0"/>
                <wp:wrapSquare wrapText="bothSides"/>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E15F1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Profili di incompatibilità con il diritto 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B6204" id="_x0000_s1057" type="#_x0000_t202" style="position:absolute;left:0;text-align:left;margin-left:438.25pt;margin-top:3.7pt;width:83.25pt;height:63.2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" o:allowincell="f" stroked="f">
                <v:path arrowok="t"/>
                <v:textbox>
                  <w:txbxContent>
                    <w:p w:rsidR="00B65723" w:rsidRPr="007447D1" w:rsidRDefault="00B65723" w:rsidP="00E15F1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Profili di incompatibilità con il diritto UE</w:t>
                      </w:r>
                    </w:p>
                  </w:txbxContent>
                </v:textbox>
                <w10:wrap type="square" anchory="line"/>
              </v:shape>
            </w:pict>
          </mc:Fallback>
        </mc:AlternateContent>
      </w:r>
      <w:r w:rsidR="00693CBB" w:rsidRPr="00210832">
        <w:rPr>
          <w:rFonts w:ascii="Times New Roman" w:hAnsi="Times New Roman" w:cs="Times New Roman"/>
          <w:color w:val="595959" w:themeColor="text1" w:themeTint="A6"/>
          <w:sz w:val="26"/>
          <w:szCs w:val="26"/>
        </w:rPr>
        <w:t xml:space="preserve">Ma se il diritto nazionale osta a tale forma di acquisto di partecipazioni societarie da parte degli enti pubblici (e quindi limita in parte qua il ricorso a un modello di partecipazione ammesso dal diritto UE), </w:t>
      </w:r>
      <w:r w:rsidR="00693CBB" w:rsidRPr="00210832">
        <w:rPr>
          <w:rFonts w:ascii="Times New Roman" w:hAnsi="Times New Roman" w:cs="Times New Roman"/>
          <w:b/>
          <w:color w:val="595959" w:themeColor="text1" w:themeTint="A6"/>
          <w:sz w:val="26"/>
          <w:szCs w:val="26"/>
        </w:rPr>
        <w:t>ci si domanda se tale limite risulti compatibile con il diritto eurounitario</w:t>
      </w:r>
      <w:r w:rsidR="00693CBB" w:rsidRPr="00210832">
        <w:rPr>
          <w:rFonts w:ascii="Times New Roman" w:hAnsi="Times New Roman" w:cs="Times New Roman"/>
          <w:color w:val="595959" w:themeColor="text1" w:themeTint="A6"/>
          <w:sz w:val="26"/>
          <w:szCs w:val="26"/>
        </w:rPr>
        <w:t>.</w:t>
      </w:r>
    </w:p>
    <w:p w:rsidR="001E3787" w:rsidRPr="00210832" w:rsidRDefault="001E3787" w:rsidP="00D755ED">
      <w:pPr>
        <w:spacing w:after="0" w:line="240" w:lineRule="auto"/>
        <w:ind w:right="1133" w:firstLine="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In definitiva, occorre interrogarsi circa la compatibilità fra</w:t>
      </w:r>
    </w:p>
    <w:p w:rsidR="00693CBB" w:rsidRPr="00210832" w:rsidRDefault="001E3787" w:rsidP="00D755ED">
      <w:pPr>
        <w:spacing w:after="0" w:line="240" w:lineRule="auto"/>
        <w:ind w:left="567" w:right="1133"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 </w:t>
      </w:r>
      <w:r w:rsidR="0016407E" w:rsidRPr="00210832">
        <w:rPr>
          <w:rFonts w:ascii="Times New Roman" w:eastAsia="Times New Roman" w:hAnsi="Times New Roman" w:cs="Times New Roman"/>
          <w:color w:val="595959" w:themeColor="text1" w:themeTint="A6"/>
          <w:sz w:val="26"/>
          <w:szCs w:val="26"/>
          <w:lang w:eastAsia="it-IT"/>
        </w:rPr>
        <w:tab/>
      </w:r>
      <w:r w:rsidR="00693CBB" w:rsidRPr="00210832">
        <w:rPr>
          <w:rFonts w:ascii="Times New Roman" w:eastAsia="Times New Roman" w:hAnsi="Times New Roman" w:cs="Times New Roman"/>
          <w:color w:val="595959" w:themeColor="text1" w:themeTint="A6"/>
          <w:sz w:val="26"/>
          <w:szCs w:val="26"/>
          <w:lang w:eastAsia="it-IT"/>
        </w:rPr>
        <w:t xml:space="preserve">il diritto dell’UE (in particolare, fra l’articolo 5 della Direttiva 2014/24/UE), che ammette il </w:t>
      </w:r>
      <w:r w:rsidR="00693CBB" w:rsidRPr="00210832">
        <w:rPr>
          <w:rFonts w:ascii="Times New Roman" w:eastAsia="Times New Roman" w:hAnsi="Times New Roman" w:cs="Times New Roman"/>
          <w:i/>
          <w:iCs/>
          <w:color w:val="595959" w:themeColor="text1" w:themeTint="A6"/>
          <w:sz w:val="26"/>
          <w:szCs w:val="26"/>
          <w:lang w:eastAsia="it-IT"/>
        </w:rPr>
        <w:t>controllo analogo congiunto</w:t>
      </w:r>
      <w:r w:rsidR="00693CBB" w:rsidRPr="00210832">
        <w:rPr>
          <w:rFonts w:ascii="Times New Roman" w:eastAsia="Times New Roman" w:hAnsi="Times New Roman" w:cs="Times New Roman"/>
          <w:color w:val="595959" w:themeColor="text1" w:themeTint="A6"/>
          <w:sz w:val="26"/>
          <w:szCs w:val="26"/>
          <w:lang w:eastAsia="it-IT"/>
        </w:rPr>
        <w:t xml:space="preserve"> nel caso di società non partecipata unicamente dalle amministrazioni controllanti e </w:t>
      </w:r>
    </w:p>
    <w:p w:rsidR="00693CBB" w:rsidRPr="00210832" w:rsidRDefault="00693CBB" w:rsidP="00D755ED">
      <w:pPr>
        <w:spacing w:after="0" w:line="240" w:lineRule="auto"/>
        <w:ind w:left="567" w:right="1133" w:hanging="567"/>
        <w:jc w:val="both"/>
        <w:rPr>
          <w:rFonts w:ascii="Times New Roman" w:eastAsia="Times New Roman" w:hAnsi="Times New Roman" w:cs="Times New Roman"/>
          <w:color w:val="595959" w:themeColor="text1" w:themeTint="A6"/>
          <w:sz w:val="26"/>
          <w:szCs w:val="26"/>
          <w:lang w:eastAsia="it-IT"/>
        </w:rPr>
      </w:pPr>
      <w:r w:rsidRPr="00210832">
        <w:rPr>
          <w:rFonts w:ascii="Times New Roman" w:eastAsia="Times New Roman" w:hAnsi="Times New Roman" w:cs="Times New Roman"/>
          <w:color w:val="595959" w:themeColor="text1" w:themeTint="A6"/>
          <w:sz w:val="26"/>
          <w:szCs w:val="26"/>
          <w:lang w:eastAsia="it-IT"/>
        </w:rPr>
        <w:t xml:space="preserve">- </w:t>
      </w:r>
      <w:r w:rsidR="0016407E" w:rsidRPr="00210832">
        <w:rPr>
          <w:rFonts w:ascii="Times New Roman" w:eastAsia="Times New Roman" w:hAnsi="Times New Roman" w:cs="Times New Roman"/>
          <w:color w:val="595959" w:themeColor="text1" w:themeTint="A6"/>
          <w:sz w:val="26"/>
          <w:szCs w:val="26"/>
          <w:lang w:eastAsia="it-IT"/>
        </w:rPr>
        <w:tab/>
      </w:r>
      <w:r w:rsidRPr="00210832">
        <w:rPr>
          <w:rFonts w:ascii="Times New Roman" w:eastAsia="Times New Roman" w:hAnsi="Times New Roman" w:cs="Times New Roman"/>
          <w:color w:val="595959" w:themeColor="text1" w:themeTint="A6"/>
          <w:sz w:val="26"/>
          <w:szCs w:val="26"/>
          <w:lang w:eastAsia="it-IT"/>
        </w:rPr>
        <w:t>il diritto interno (in particolare, l’articolo 4,</w:t>
      </w:r>
      <w:r w:rsidR="001E3787" w:rsidRPr="00210832">
        <w:rPr>
          <w:rFonts w:ascii="Times New Roman" w:eastAsia="Times New Roman" w:hAnsi="Times New Roman" w:cs="Times New Roman"/>
          <w:color w:val="595959" w:themeColor="text1" w:themeTint="A6"/>
          <w:sz w:val="26"/>
          <w:szCs w:val="26"/>
          <w:lang w:eastAsia="it-IT"/>
        </w:rPr>
        <w:t xml:space="preserve"> comma 1, cit., interpretato nel senso dinanzi descritto) che sembra</w:t>
      </w:r>
      <w:r w:rsidRPr="00210832">
        <w:rPr>
          <w:rFonts w:ascii="Times New Roman" w:eastAsia="Times New Roman" w:hAnsi="Times New Roman" w:cs="Times New Roman"/>
          <w:color w:val="595959" w:themeColor="text1" w:themeTint="A6"/>
          <w:sz w:val="26"/>
          <w:szCs w:val="26"/>
          <w:lang w:eastAsia="it-IT"/>
        </w:rPr>
        <w:t xml:space="preserve"> non consentire alle amministrazioni di detenere quote minoritarie di partecipazione in un organismo </w:t>
      </w:r>
      <w:r w:rsidRPr="00210832">
        <w:rPr>
          <w:rFonts w:ascii="Times New Roman" w:eastAsia="Times New Roman" w:hAnsi="Times New Roman" w:cs="Times New Roman"/>
          <w:i/>
          <w:iCs/>
          <w:color w:val="595959" w:themeColor="text1" w:themeTint="A6"/>
          <w:sz w:val="26"/>
          <w:szCs w:val="26"/>
          <w:lang w:eastAsia="it-IT"/>
        </w:rPr>
        <w:t>a controllo congiunto</w:t>
      </w:r>
      <w:r w:rsidRPr="00210832">
        <w:rPr>
          <w:rFonts w:ascii="Times New Roman" w:eastAsia="Times New Roman" w:hAnsi="Times New Roman" w:cs="Times New Roman"/>
          <w:color w:val="595959" w:themeColor="text1" w:themeTint="A6"/>
          <w:sz w:val="26"/>
          <w:szCs w:val="26"/>
          <w:lang w:eastAsia="it-IT"/>
        </w:rPr>
        <w:t xml:space="preserve">, neppure laddove tali amministrazioni intendano acquisire in futuro una posizione di </w:t>
      </w:r>
      <w:r w:rsidRPr="00210832">
        <w:rPr>
          <w:rFonts w:ascii="Times New Roman" w:eastAsia="Times New Roman" w:hAnsi="Times New Roman" w:cs="Times New Roman"/>
          <w:i/>
          <w:iCs/>
          <w:color w:val="595959" w:themeColor="text1" w:themeTint="A6"/>
          <w:sz w:val="26"/>
          <w:szCs w:val="26"/>
          <w:lang w:eastAsia="it-IT"/>
        </w:rPr>
        <w:t>controllo congiunto</w:t>
      </w:r>
      <w:r w:rsidRPr="00210832">
        <w:rPr>
          <w:rFonts w:ascii="Times New Roman" w:eastAsia="Times New Roman" w:hAnsi="Times New Roman" w:cs="Times New Roman"/>
          <w:color w:val="595959" w:themeColor="text1" w:themeTint="A6"/>
          <w:sz w:val="26"/>
          <w:szCs w:val="26"/>
          <w:lang w:eastAsia="it-IT"/>
        </w:rPr>
        <w:t xml:space="preserve"> e quindi la possibilità di procedere ad affidamenti diretti in favore dell’organismo pluripartecipato.</w:t>
      </w:r>
    </w:p>
    <w:p w:rsidR="00DA43A2" w:rsidRPr="00210832" w:rsidRDefault="0016407E" w:rsidP="00D755ED">
      <w:pPr>
        <w:pStyle w:val="Paragrafoelenco"/>
        <w:spacing w:after="0" w:line="240" w:lineRule="auto"/>
        <w:ind w:left="0"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b/>
          <w:color w:val="595959" w:themeColor="text1" w:themeTint="A6"/>
          <w:sz w:val="26"/>
          <w:szCs w:val="26"/>
        </w:rPr>
        <w:t>La questione interpretativa viene dunque rimessa alla Corte di giustizia ai sensi dell’articolo 267 del TFUE</w:t>
      </w:r>
      <w:r w:rsidRPr="00210832">
        <w:rPr>
          <w:rFonts w:ascii="Times New Roman" w:hAnsi="Times New Roman" w:cs="Times New Roman"/>
          <w:color w:val="595959" w:themeColor="text1" w:themeTint="A6"/>
          <w:sz w:val="26"/>
          <w:szCs w:val="26"/>
        </w:rPr>
        <w:t>.</w:t>
      </w:r>
    </w:p>
    <w:p w:rsidR="0016407E" w:rsidRPr="00210832" w:rsidRDefault="0016407E" w:rsidP="004E5360">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p>
    <w:tbl>
      <w:tblPr>
        <w:tblStyle w:val="Grigliatabella"/>
        <w:tblW w:w="0" w:type="auto"/>
        <w:tblLook w:val="04A0" w:firstRow="1" w:lastRow="0" w:firstColumn="1" w:lastColumn="0" w:noHBand="0" w:noVBand="1"/>
      </w:tblPr>
      <w:tblGrid>
        <w:gridCol w:w="8642"/>
      </w:tblGrid>
      <w:tr w:rsidR="0016407E" w:rsidRPr="00210832" w:rsidTr="001D0F7E">
        <w:tc>
          <w:tcPr>
            <w:tcW w:w="8642" w:type="dxa"/>
          </w:tcPr>
          <w:p w:rsidR="0016407E" w:rsidRPr="00210832" w:rsidRDefault="0016407E" w:rsidP="004E5360">
            <w:pPr>
              <w:pStyle w:val="Paragrafoelenco"/>
              <w:ind w:left="0" w:right="1134"/>
              <w:jc w:val="both"/>
              <w:rPr>
                <w:rFonts w:ascii="Times New Roman" w:hAnsi="Times New Roman" w:cs="Times New Roman"/>
                <w:color w:val="595959" w:themeColor="text1" w:themeTint="A6"/>
                <w:sz w:val="26"/>
                <w:szCs w:val="26"/>
              </w:rPr>
            </w:pPr>
          </w:p>
          <w:p w:rsidR="0016407E" w:rsidRPr="00210832" w:rsidRDefault="0016407E" w:rsidP="00BD755A">
            <w:pPr>
              <w:pStyle w:val="Paragrafoelenco"/>
              <w:ind w:left="0" w:right="1134"/>
              <w:jc w:val="center"/>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 xml:space="preserve">Cons. Stato, V, ord. 7 gennaio 2019, n. </w:t>
            </w:r>
            <w:r w:rsidR="00BD755A" w:rsidRPr="00210832">
              <w:rPr>
                <w:rFonts w:ascii="Times New Roman" w:hAnsi="Times New Roman" w:cs="Times New Roman"/>
                <w:b/>
                <w:color w:val="595959" w:themeColor="text1" w:themeTint="A6"/>
                <w:sz w:val="26"/>
                <w:szCs w:val="26"/>
              </w:rPr>
              <w:t>138</w:t>
            </w:r>
          </w:p>
          <w:p w:rsidR="0016407E" w:rsidRPr="00210832" w:rsidRDefault="0016407E" w:rsidP="004E5360">
            <w:pPr>
              <w:pStyle w:val="Paragrafoelenco"/>
              <w:ind w:left="0" w:right="1134"/>
              <w:jc w:val="both"/>
              <w:rPr>
                <w:rFonts w:ascii="Times New Roman" w:hAnsi="Times New Roman" w:cs="Times New Roman"/>
                <w:color w:val="595959" w:themeColor="text1" w:themeTint="A6"/>
                <w:sz w:val="26"/>
                <w:szCs w:val="26"/>
              </w:rPr>
            </w:pPr>
          </w:p>
          <w:p w:rsidR="0016407E" w:rsidRPr="00210832" w:rsidRDefault="0016407E" w:rsidP="004E5360">
            <w:pPr>
              <w:pStyle w:val="Paragrafoelenco"/>
              <w:ind w:left="0" w:right="1134"/>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 </w:t>
            </w:r>
            <w:r w:rsidR="00BD755A" w:rsidRPr="00210832">
              <w:rPr>
                <w:rFonts w:ascii="Times New Roman" w:hAnsi="Times New Roman" w:cs="Times New Roman"/>
                <w:color w:val="595959" w:themeColor="text1" w:themeTint="A6"/>
                <w:sz w:val="26"/>
                <w:szCs w:val="26"/>
              </w:rPr>
              <w:t>Deve</w:t>
            </w:r>
            <w:r w:rsidRPr="00210832">
              <w:rPr>
                <w:rFonts w:ascii="Times New Roman" w:hAnsi="Times New Roman" w:cs="Times New Roman"/>
                <w:color w:val="595959" w:themeColor="text1" w:themeTint="A6"/>
                <w:sz w:val="26"/>
                <w:szCs w:val="26"/>
              </w:rPr>
              <w:t xml:space="preserve"> essere posto alla Corte di giustizia il seguente quesito interpretativo: “</w:t>
            </w:r>
            <w:r w:rsidRPr="00210832">
              <w:rPr>
                <w:rFonts w:ascii="Times New Roman" w:hAnsi="Times New Roman" w:cs="Times New Roman"/>
                <w:i/>
                <w:iCs/>
                <w:color w:val="595959" w:themeColor="text1" w:themeTint="A6"/>
                <w:sz w:val="26"/>
                <w:szCs w:val="26"/>
              </w:rPr>
              <w:t>se il diritto dell’Unione europea (e in particolare l’articolo 12, paragrafo 3 della Direttiva 2014/24/UE in tema di affidamenti in house in regìme di controllo analogo congiunto fra più amministrazioni) osti a una disciplina nazionale (come quella dell’articolo 4, comma 1, del Testo Unico delle società partecipate – decreto legislativo n. 175 del 2016 -) che impedisce a un’amministrazione pubblica di acquisire in un organismo pluriparecipato da altre amministrazioni una quota di partecipazione (comunque inidonea a garantire controllo o potere di veto) laddove tale amministrazione intende comunque acquisire in futuro una posizione di controllo congiunto e quindi la possibilità di procedere ad affidamenti diretti in favore dell’Organismo pluripartecipato</w:t>
            </w:r>
            <w:r w:rsidRPr="00210832">
              <w:rPr>
                <w:rFonts w:ascii="Times New Roman" w:hAnsi="Times New Roman" w:cs="Times New Roman"/>
                <w:color w:val="595959" w:themeColor="text1" w:themeTint="A6"/>
                <w:sz w:val="26"/>
                <w:szCs w:val="26"/>
              </w:rPr>
              <w:t xml:space="preserve">”. </w:t>
            </w:r>
          </w:p>
          <w:p w:rsidR="0016407E" w:rsidRPr="00210832" w:rsidRDefault="0016407E" w:rsidP="00BD755A">
            <w:pPr>
              <w:pStyle w:val="Paragrafoelenco"/>
              <w:ind w:left="0" w:right="1134"/>
              <w:jc w:val="both"/>
              <w:rPr>
                <w:rFonts w:ascii="Times New Roman" w:hAnsi="Times New Roman" w:cs="Times New Roman"/>
                <w:color w:val="595959" w:themeColor="text1" w:themeTint="A6"/>
                <w:sz w:val="26"/>
                <w:szCs w:val="26"/>
              </w:rPr>
            </w:pPr>
          </w:p>
        </w:tc>
      </w:tr>
    </w:tbl>
    <w:p w:rsidR="0016407E" w:rsidRPr="00210832" w:rsidRDefault="0016407E" w:rsidP="004E5360">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p>
    <w:p w:rsidR="00DA43A2" w:rsidRPr="00210832" w:rsidRDefault="00DA43A2" w:rsidP="004E5360">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p>
    <w:p w:rsidR="00DA43A2" w:rsidRPr="00210832" w:rsidRDefault="00DA43A2" w:rsidP="004E5360">
      <w:pPr>
        <w:pStyle w:val="Paragrafoelenco"/>
        <w:spacing w:after="0" w:line="240" w:lineRule="auto"/>
        <w:ind w:left="0" w:right="1134" w:firstLine="567"/>
        <w:jc w:val="both"/>
        <w:rPr>
          <w:rFonts w:ascii="Times New Roman" w:hAnsi="Times New Roman" w:cs="Times New Roman"/>
          <w:color w:val="595959" w:themeColor="text1" w:themeTint="A6"/>
          <w:sz w:val="26"/>
          <w:szCs w:val="26"/>
        </w:rPr>
      </w:pPr>
    </w:p>
    <w:p w:rsidR="004A295E" w:rsidRPr="00210832" w:rsidRDefault="00DB5481" w:rsidP="004A295E">
      <w:pPr>
        <w:widowControl w:val="0"/>
        <w:spacing w:after="0" w:line="240" w:lineRule="auto"/>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7</w:t>
      </w:r>
      <w:r w:rsidR="00C35145" w:rsidRPr="00210832">
        <w:rPr>
          <w:rFonts w:ascii="Times New Roman" w:hAnsi="Times New Roman" w:cs="Times New Roman"/>
          <w:b/>
          <w:color w:val="595959" w:themeColor="text1" w:themeTint="A6"/>
          <w:sz w:val="26"/>
          <w:szCs w:val="26"/>
        </w:rPr>
        <w:t>.</w:t>
      </w:r>
      <w:r w:rsidR="004A295E" w:rsidRPr="00210832">
        <w:rPr>
          <w:rFonts w:ascii="Times New Roman" w:hAnsi="Times New Roman" w:cs="Times New Roman"/>
          <w:b/>
          <w:color w:val="595959" w:themeColor="text1" w:themeTint="A6"/>
          <w:sz w:val="26"/>
          <w:szCs w:val="26"/>
        </w:rPr>
        <w:t xml:space="preserve"> Il requisito dell’attività prevalente nelle società pluripartecipate.</w:t>
      </w:r>
    </w:p>
    <w:p w:rsidR="004A295E" w:rsidRPr="00210832" w:rsidRDefault="004A295E" w:rsidP="004A295E">
      <w:pPr>
        <w:widowControl w:val="0"/>
        <w:spacing w:after="0" w:line="240" w:lineRule="auto"/>
        <w:jc w:val="both"/>
        <w:rPr>
          <w:rFonts w:ascii="Times New Roman" w:hAnsi="Times New Roman" w:cs="Times New Roman"/>
          <w:color w:val="595959" w:themeColor="text1" w:themeTint="A6"/>
          <w:sz w:val="26"/>
          <w:szCs w:val="26"/>
        </w:rPr>
      </w:pPr>
    </w:p>
    <w:p w:rsidR="004A295E" w:rsidRPr="00210832" w:rsidRDefault="00625E04" w:rsidP="004A295E">
      <w:pPr>
        <w:widowControl w:val="0"/>
        <w:spacing w:after="0" w:line="240" w:lineRule="auto"/>
        <w:ind w:right="1133" w:firstLine="567"/>
        <w:jc w:val="both"/>
        <w:rPr>
          <w:rFonts w:ascii="Times New Roman" w:hAnsi="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48352" behindDoc="0" locked="0" layoutInCell="0" allowOverlap="1" wp14:anchorId="49AB8C46" wp14:editId="55313644">
                <wp:simplePos x="0" y="0"/>
                <wp:positionH relativeFrom="column">
                  <wp:posOffset>5494352</wp:posOffset>
                </wp:positionH>
                <wp:positionV relativeFrom="line">
                  <wp:posOffset>46410</wp:posOffset>
                </wp:positionV>
                <wp:extent cx="1057275" cy="802640"/>
                <wp:effectExtent l="0" t="0" r="9525" b="0"/>
                <wp:wrapSquare wrapText="bothSides"/>
                <wp:docPr id="8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F67E6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e attività prevalente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58" type="#_x0000_t202" style="position:absolute;left:0;text-align:left;margin-left:432.65pt;margin-top:3.65pt;width:83.25pt;height:63.2pt;z-index:25174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" o:allowincell="f" stroked="f">
                <v:path arrowok="t"/>
                <v:textbox>
                  <w:txbxContent>
                    <w:p w:rsidR="00B65723" w:rsidRPr="007447D1" w:rsidRDefault="00B65723" w:rsidP="00F67E6F">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r w:rsidRPr="007447D1">
                        <w:rPr>
                          <w:rFonts w:ascii="Times New Roman" w:hAnsi="Times New Roman" w:cs="Times New Roman"/>
                          <w:i/>
                          <w:color w:val="595959" w:themeColor="text1" w:themeTint="A6"/>
                          <w:sz w:val="22"/>
                          <w:szCs w:val="22"/>
                        </w:rPr>
                        <w:t>pluriparteci-pato e attività prevalente</w:t>
                      </w:r>
                    </w:p>
                  </w:txbxContent>
                </v:textbox>
                <w10:wrap type="square" anchory="line"/>
              </v:shape>
            </w:pict>
          </mc:Fallback>
        </mc:AlternateContent>
      </w:r>
      <w:r w:rsidR="005C1113" w:rsidRPr="00210832">
        <w:rPr>
          <w:rFonts w:ascii="Times New Roman" w:hAnsi="Times New Roman"/>
          <w:color w:val="595959" w:themeColor="text1" w:themeTint="A6"/>
          <w:sz w:val="26"/>
          <w:szCs w:val="26"/>
        </w:rPr>
        <w:t>Nel corso del 2016 la Corte di giustizia ha reso un importante chiarimento</w:t>
      </w:r>
      <w:r w:rsidR="004A295E" w:rsidRPr="00210832">
        <w:rPr>
          <w:rFonts w:ascii="Times New Roman" w:hAnsi="Times New Roman"/>
          <w:color w:val="595959" w:themeColor="text1" w:themeTint="A6"/>
          <w:sz w:val="26"/>
          <w:szCs w:val="26"/>
        </w:rPr>
        <w:t xml:space="preserve"> in relazione al </w:t>
      </w:r>
      <w:r w:rsidR="004A295E" w:rsidRPr="00210832">
        <w:rPr>
          <w:rFonts w:ascii="Times New Roman" w:hAnsi="Times New Roman"/>
          <w:b/>
          <w:color w:val="595959" w:themeColor="text1" w:themeTint="A6"/>
          <w:sz w:val="26"/>
          <w:szCs w:val="26"/>
        </w:rPr>
        <w:t>requisito dell’attività prevalente nelle ipotesi di ‘</w:t>
      </w:r>
      <w:r w:rsidR="004A295E" w:rsidRPr="00210832">
        <w:rPr>
          <w:rFonts w:ascii="Times New Roman" w:hAnsi="Times New Roman"/>
          <w:b/>
          <w:i/>
          <w:color w:val="595959" w:themeColor="text1" w:themeTint="A6"/>
          <w:sz w:val="26"/>
          <w:szCs w:val="26"/>
        </w:rPr>
        <w:t>in house</w:t>
      </w:r>
      <w:r w:rsidR="004A295E" w:rsidRPr="00210832">
        <w:rPr>
          <w:rFonts w:ascii="Times New Roman" w:hAnsi="Times New Roman"/>
          <w:b/>
          <w:color w:val="595959" w:themeColor="text1" w:themeTint="A6"/>
          <w:sz w:val="26"/>
          <w:szCs w:val="26"/>
        </w:rPr>
        <w:t xml:space="preserve"> pluripartecipato’</w:t>
      </w:r>
      <w:r w:rsidR="005C1113" w:rsidRPr="00210832">
        <w:rPr>
          <w:rStyle w:val="Rimandonotaapidipagina"/>
          <w:rFonts w:ascii="Times New Roman" w:hAnsi="Times New Roman"/>
          <w:color w:val="595959" w:themeColor="text1" w:themeTint="A6"/>
          <w:sz w:val="26"/>
          <w:szCs w:val="26"/>
        </w:rPr>
        <w:footnoteReference w:id="24"/>
      </w:r>
      <w:r w:rsidR="004A295E" w:rsidRPr="00210832">
        <w:rPr>
          <w:rFonts w:ascii="Times New Roman" w:hAnsi="Times New Roman"/>
          <w:color w:val="595959" w:themeColor="text1" w:themeTint="A6"/>
          <w:sz w:val="26"/>
          <w:szCs w:val="26"/>
        </w:rPr>
        <w:t>.</w:t>
      </w:r>
    </w:p>
    <w:p w:rsidR="004A295E" w:rsidRPr="00210832" w:rsidRDefault="004A295E" w:rsidP="004A295E">
      <w:pPr>
        <w:widowControl w:val="0"/>
        <w:spacing w:after="0" w:line="240" w:lineRule="auto"/>
        <w:ind w:right="1133" w:firstLine="567"/>
        <w:jc w:val="both"/>
        <w:rPr>
          <w:rFonts w:ascii="Times New Roman" w:hAnsi="Times New Roman"/>
          <w:color w:val="595959" w:themeColor="text1" w:themeTint="A6"/>
          <w:sz w:val="26"/>
          <w:szCs w:val="26"/>
        </w:rPr>
      </w:pPr>
      <w:r w:rsidRPr="00210832">
        <w:rPr>
          <w:rFonts w:ascii="Times New Roman" w:hAnsi="Times New Roman"/>
          <w:color w:val="595959" w:themeColor="text1" w:themeTint="A6"/>
          <w:sz w:val="26"/>
          <w:szCs w:val="26"/>
        </w:rPr>
        <w:t>Si trattava nell’occasione di stabilire se potesse dirsi sussistente il c.d. ‘</w:t>
      </w:r>
      <w:r w:rsidRPr="00210832">
        <w:rPr>
          <w:rFonts w:ascii="Times New Roman" w:hAnsi="Times New Roman"/>
          <w:i/>
          <w:color w:val="595959" w:themeColor="text1" w:themeTint="A6"/>
          <w:sz w:val="26"/>
          <w:szCs w:val="26"/>
        </w:rPr>
        <w:t>secondo requisito Teckal</w:t>
      </w:r>
      <w:r w:rsidRPr="00210832">
        <w:rPr>
          <w:rFonts w:ascii="Times New Roman" w:hAnsi="Times New Roman"/>
          <w:color w:val="595959" w:themeColor="text1" w:themeTint="A6"/>
          <w:sz w:val="26"/>
          <w:szCs w:val="26"/>
        </w:rPr>
        <w:t>’ nel caso di una società la quale fosse, sì, interamente partecipata da Enti pubblici, ma che rivolgesse una parte importate della propria attività (circa la metà) anche in favore di Enti non soci.</w:t>
      </w:r>
    </w:p>
    <w:p w:rsidR="004A295E" w:rsidRPr="00210832" w:rsidRDefault="004A295E" w:rsidP="004A295E">
      <w:pPr>
        <w:widowControl w:val="0"/>
        <w:spacing w:after="0" w:line="240" w:lineRule="auto"/>
        <w:ind w:right="1133" w:firstLine="567"/>
        <w:jc w:val="both"/>
        <w:rPr>
          <w:rFonts w:ascii="Times New Roman" w:hAnsi="Times New Roman"/>
          <w:color w:val="595959" w:themeColor="text1" w:themeTint="A6"/>
          <w:sz w:val="26"/>
          <w:szCs w:val="26"/>
        </w:rPr>
      </w:pPr>
      <w:r w:rsidRPr="00210832">
        <w:rPr>
          <w:rFonts w:ascii="Times New Roman" w:hAnsi="Times New Roman"/>
          <w:color w:val="595959" w:themeColor="text1" w:themeTint="A6"/>
          <w:sz w:val="26"/>
          <w:szCs w:val="26"/>
        </w:rPr>
        <w:t>La vicenda presentava un carattere di particolarità poiché, nel caso esaminato dalla Corte (sulla base di un’ordinanza di rimessione della Quinta Sezione del Consiglio di Stato)</w:t>
      </w:r>
      <w:r w:rsidRPr="00210832">
        <w:rPr>
          <w:rStyle w:val="Rimandonotaapidipagina"/>
          <w:rFonts w:ascii="Times New Roman" w:hAnsi="Times New Roman"/>
          <w:color w:val="595959" w:themeColor="text1" w:themeTint="A6"/>
          <w:sz w:val="26"/>
          <w:szCs w:val="26"/>
        </w:rPr>
        <w:footnoteReference w:id="25"/>
      </w:r>
      <w:r w:rsidRPr="00210832">
        <w:rPr>
          <w:rFonts w:ascii="Times New Roman" w:hAnsi="Times New Roman"/>
          <w:color w:val="595959" w:themeColor="text1" w:themeTint="A6"/>
          <w:sz w:val="26"/>
          <w:szCs w:val="26"/>
        </w:rPr>
        <w:t xml:space="preserve">, la società conferitaria non poteva esimersi da prestare la propria attività in favore </w:t>
      </w:r>
      <w:r w:rsidRPr="00210832">
        <w:rPr>
          <w:rFonts w:ascii="Times New Roman" w:hAnsi="Times New Roman"/>
          <w:i/>
          <w:color w:val="595959" w:themeColor="text1" w:themeTint="A6"/>
          <w:sz w:val="26"/>
          <w:szCs w:val="26"/>
        </w:rPr>
        <w:t>anche</w:t>
      </w:r>
      <w:r w:rsidRPr="00210832">
        <w:rPr>
          <w:rFonts w:ascii="Times New Roman" w:hAnsi="Times New Roman"/>
          <w:color w:val="595959" w:themeColor="text1" w:themeTint="A6"/>
          <w:sz w:val="26"/>
          <w:szCs w:val="26"/>
        </w:rPr>
        <w:t xml:space="preserve"> di Enti non soci, essendovi obbligata sulla base di un provvedimento regionale per essa vincolante.</w:t>
      </w:r>
    </w:p>
    <w:p w:rsidR="004A295E" w:rsidRPr="00210832" w:rsidRDefault="00625E04" w:rsidP="004A295E">
      <w:pPr>
        <w:widowControl w:val="0"/>
        <w:spacing w:after="0" w:line="240" w:lineRule="auto"/>
        <w:ind w:right="1133" w:firstLine="567"/>
        <w:jc w:val="both"/>
        <w:rPr>
          <w:rFonts w:ascii="Times New Roman" w:hAnsi="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50400" behindDoc="0" locked="0" layoutInCell="0" allowOverlap="1" wp14:anchorId="49AB8C46" wp14:editId="55313644">
                <wp:simplePos x="0" y="0"/>
                <wp:positionH relativeFrom="column">
                  <wp:posOffset>5510005</wp:posOffset>
                </wp:positionH>
                <wp:positionV relativeFrom="line">
                  <wp:posOffset>46410</wp:posOffset>
                </wp:positionV>
                <wp:extent cx="1057275" cy="802640"/>
                <wp:effectExtent l="0" t="0" r="9525" b="0"/>
                <wp:wrapSquare wrapText="bothSides"/>
                <wp:docPr id="8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625E04">
                            <w:pPr>
                              <w:pStyle w:val="Pista"/>
                              <w:rPr>
                                <w:rFonts w:ascii="Times New Roman" w:hAnsi="Times New Roman" w:cs="Times New Roman"/>
                                <w:i/>
                                <w:color w:val="595959" w:themeColor="text1" w:themeTint="A6"/>
                                <w:sz w:val="22"/>
                                <w:szCs w:val="22"/>
                                <w:lang w:val="fr-FR"/>
                              </w:rPr>
                            </w:pPr>
                            <w:r w:rsidRPr="007447D1">
                              <w:rPr>
                                <w:rFonts w:ascii="Times New Roman" w:hAnsi="Times New Roman" w:cs="Times New Roman"/>
                                <w:i/>
                                <w:color w:val="595959" w:themeColor="text1" w:themeTint="A6"/>
                                <w:sz w:val="22"/>
                                <w:szCs w:val="22"/>
                                <w:lang w:val="fr-FR"/>
                              </w:rPr>
                              <w:t xml:space="preserve">CGUE, </w:t>
                            </w:r>
                          </w:p>
                          <w:p w:rsidR="00B65723" w:rsidRPr="007447D1" w:rsidRDefault="00B65723" w:rsidP="00625E04">
                            <w:pPr>
                              <w:pStyle w:val="Pista"/>
                              <w:rPr>
                                <w:rFonts w:ascii="Times New Roman" w:hAnsi="Times New Roman" w:cs="Times New Roman"/>
                                <w:i/>
                                <w:color w:val="595959" w:themeColor="text1" w:themeTint="A6"/>
                                <w:sz w:val="22"/>
                                <w:szCs w:val="22"/>
                                <w:lang w:val="fr-FR"/>
                              </w:rPr>
                            </w:pPr>
                            <w:r w:rsidRPr="007447D1">
                              <w:rPr>
                                <w:rFonts w:ascii="Times New Roman" w:hAnsi="Times New Roman" w:cs="Times New Roman"/>
                                <w:i/>
                                <w:color w:val="595959" w:themeColor="text1" w:themeTint="A6"/>
                                <w:sz w:val="22"/>
                                <w:szCs w:val="22"/>
                                <w:lang w:val="fr-FR"/>
                              </w:rPr>
                              <w:t>sent. C-553/15 (Undis Servizi)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59" type="#_x0000_t202" style="position:absolute;left:0;text-align:left;margin-left:433.85pt;margin-top:3.65pt;width:83.25pt;height:63.2pt;z-index:2517504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" o:allowincell="f" stroked="f">
                <v:path arrowok="t"/>
                <v:textbox>
                  <w:txbxContent>
                    <w:p w:rsidR="00B65723" w:rsidRPr="007447D1" w:rsidRDefault="00B65723" w:rsidP="00625E04">
                      <w:pPr>
                        <w:pStyle w:val="Pista"/>
                        <w:rPr>
                          <w:rFonts w:ascii="Times New Roman" w:hAnsi="Times New Roman" w:cs="Times New Roman"/>
                          <w:i/>
                          <w:color w:val="595959" w:themeColor="text1" w:themeTint="A6"/>
                          <w:sz w:val="22"/>
                          <w:szCs w:val="22"/>
                          <w:lang w:val="fr-FR"/>
                        </w:rPr>
                      </w:pPr>
                      <w:r w:rsidRPr="007447D1">
                        <w:rPr>
                          <w:rFonts w:ascii="Times New Roman" w:hAnsi="Times New Roman" w:cs="Times New Roman"/>
                          <w:i/>
                          <w:color w:val="595959" w:themeColor="text1" w:themeTint="A6"/>
                          <w:sz w:val="22"/>
                          <w:szCs w:val="22"/>
                          <w:lang w:val="fr-FR"/>
                        </w:rPr>
                        <w:t xml:space="preserve">CGUE, </w:t>
                      </w:r>
                    </w:p>
                    <w:p w:rsidR="00B65723" w:rsidRPr="007447D1" w:rsidRDefault="00B65723" w:rsidP="00625E04">
                      <w:pPr>
                        <w:pStyle w:val="Pista"/>
                        <w:rPr>
                          <w:rFonts w:ascii="Times New Roman" w:hAnsi="Times New Roman" w:cs="Times New Roman"/>
                          <w:i/>
                          <w:color w:val="595959" w:themeColor="text1" w:themeTint="A6"/>
                          <w:sz w:val="22"/>
                          <w:szCs w:val="22"/>
                          <w:lang w:val="fr-FR"/>
                        </w:rPr>
                      </w:pPr>
                      <w:r w:rsidRPr="007447D1">
                        <w:rPr>
                          <w:rFonts w:ascii="Times New Roman" w:hAnsi="Times New Roman" w:cs="Times New Roman"/>
                          <w:i/>
                          <w:color w:val="595959" w:themeColor="text1" w:themeTint="A6"/>
                          <w:sz w:val="22"/>
                          <w:szCs w:val="22"/>
                          <w:lang w:val="fr-FR"/>
                        </w:rPr>
                        <w:t>sent. C-553/15 (Undis Servizi)</w:t>
                      </w:r>
                    </w:p>
                  </w:txbxContent>
                </v:textbox>
                <w10:wrap type="square" anchory="line"/>
              </v:shape>
            </w:pict>
          </mc:Fallback>
        </mc:AlternateContent>
      </w:r>
      <w:r w:rsidR="004A295E" w:rsidRPr="00210832">
        <w:rPr>
          <w:rFonts w:ascii="Times New Roman" w:hAnsi="Times New Roman"/>
          <w:color w:val="595959" w:themeColor="text1" w:themeTint="A6"/>
          <w:sz w:val="26"/>
          <w:szCs w:val="26"/>
        </w:rPr>
        <w:t xml:space="preserve">Ebbene, con la </w:t>
      </w:r>
      <w:r w:rsidR="004A295E" w:rsidRPr="00210832">
        <w:rPr>
          <w:rFonts w:ascii="Times New Roman" w:hAnsi="Times New Roman"/>
          <w:b/>
          <w:color w:val="595959" w:themeColor="text1" w:themeTint="A6"/>
          <w:sz w:val="26"/>
          <w:szCs w:val="26"/>
        </w:rPr>
        <w:t>sentenza 8 dicembre 2016 in causa C-553/15</w:t>
      </w:r>
      <w:r w:rsidR="004A295E" w:rsidRPr="00210832">
        <w:rPr>
          <w:rFonts w:ascii="Times New Roman" w:hAnsi="Times New Roman"/>
          <w:color w:val="595959" w:themeColor="text1" w:themeTint="A6"/>
          <w:sz w:val="26"/>
          <w:szCs w:val="26"/>
        </w:rPr>
        <w:t xml:space="preserve"> </w:t>
      </w:r>
      <w:r w:rsidR="00D755ED" w:rsidRPr="00210832">
        <w:rPr>
          <w:rFonts w:ascii="Times New Roman" w:hAnsi="Times New Roman"/>
          <w:color w:val="595959" w:themeColor="text1" w:themeTint="A6"/>
          <w:sz w:val="26"/>
          <w:szCs w:val="26"/>
        </w:rPr>
        <w:t>(</w:t>
      </w:r>
      <w:r w:rsidR="00D755ED" w:rsidRPr="00210832">
        <w:rPr>
          <w:rFonts w:ascii="Times New Roman" w:hAnsi="Times New Roman"/>
          <w:b/>
          <w:i/>
          <w:color w:val="595959" w:themeColor="text1" w:themeTint="A6"/>
          <w:sz w:val="26"/>
          <w:szCs w:val="26"/>
        </w:rPr>
        <w:t>Undis Servizi</w:t>
      </w:r>
      <w:r w:rsidR="00D755ED" w:rsidRPr="00210832">
        <w:rPr>
          <w:rFonts w:ascii="Times New Roman" w:hAnsi="Times New Roman"/>
          <w:color w:val="595959" w:themeColor="text1" w:themeTint="A6"/>
          <w:sz w:val="26"/>
          <w:szCs w:val="26"/>
        </w:rPr>
        <w:t xml:space="preserve">) </w:t>
      </w:r>
      <w:r w:rsidR="004A295E" w:rsidRPr="00210832">
        <w:rPr>
          <w:rFonts w:ascii="Times New Roman" w:hAnsi="Times New Roman"/>
          <w:color w:val="595959" w:themeColor="text1" w:themeTint="A6"/>
          <w:sz w:val="26"/>
          <w:szCs w:val="26"/>
        </w:rPr>
        <w:t>la Corte ha risolto la questione secondo un approccio di grande rigore applicativo e ha stabilito</w:t>
      </w:r>
    </w:p>
    <w:p w:rsidR="004A295E" w:rsidRPr="00210832" w:rsidRDefault="004A295E" w:rsidP="00C456EB">
      <w:pPr>
        <w:shd w:val="clear" w:color="auto" w:fill="FFFFFF"/>
        <w:spacing w:after="0" w:line="240" w:lineRule="auto"/>
        <w:ind w:left="567" w:right="1133" w:hanging="567"/>
        <w:jc w:val="both"/>
        <w:rPr>
          <w:rFonts w:ascii="Times New Roman" w:hAnsi="Times New Roman"/>
          <w:color w:val="595959" w:themeColor="text1" w:themeTint="A6"/>
          <w:sz w:val="26"/>
          <w:szCs w:val="26"/>
        </w:rPr>
      </w:pPr>
      <w:r w:rsidRPr="00210832">
        <w:rPr>
          <w:rFonts w:ascii="Times New Roman" w:hAnsi="Times New Roman"/>
          <w:color w:val="595959" w:themeColor="text1" w:themeTint="A6"/>
          <w:sz w:val="26"/>
          <w:szCs w:val="26"/>
        </w:rPr>
        <w:t xml:space="preserve">– </w:t>
      </w:r>
      <w:r w:rsidR="00C456EB" w:rsidRPr="00210832">
        <w:rPr>
          <w:rFonts w:ascii="Times New Roman" w:hAnsi="Times New Roman"/>
          <w:color w:val="595959" w:themeColor="text1" w:themeTint="A6"/>
          <w:sz w:val="26"/>
          <w:szCs w:val="26"/>
        </w:rPr>
        <w:tab/>
      </w:r>
      <w:r w:rsidRPr="00210832">
        <w:rPr>
          <w:rFonts w:ascii="Times New Roman" w:hAnsi="Times New Roman"/>
          <w:color w:val="595959" w:themeColor="text1" w:themeTint="A6"/>
          <w:sz w:val="26"/>
          <w:szCs w:val="26"/>
        </w:rPr>
        <w:t>che, in base alla giurisprudenza della medesima Corte, qualsiasi attività dell’ente affidatario che sia rivolta a persone diverse da quelle che lo controllano (</w:t>
      </w:r>
      <w:r w:rsidRPr="00210832">
        <w:rPr>
          <w:rFonts w:ascii="Times New Roman" w:hAnsi="Times New Roman"/>
          <w:i/>
          <w:color w:val="595959" w:themeColor="text1" w:themeTint="A6"/>
          <w:sz w:val="26"/>
          <w:szCs w:val="26"/>
        </w:rPr>
        <w:t>i.e</w:t>
      </w:r>
      <w:r w:rsidRPr="00210832">
        <w:rPr>
          <w:rFonts w:ascii="Times New Roman" w:hAnsi="Times New Roman"/>
          <w:color w:val="595959" w:themeColor="text1" w:themeTint="A6"/>
          <w:sz w:val="26"/>
          <w:szCs w:val="26"/>
        </w:rPr>
        <w:t>.: a persone che non hanno alcuna relazione di controllo con tale ente), va considerata come svolta in favore di terzi, non rilevando il fatto che tale attività sia in ipotesi svolta in favore di soggetti pubblici (punto 34 della motivazione);</w:t>
      </w:r>
    </w:p>
    <w:p w:rsidR="004A295E" w:rsidRPr="00210832" w:rsidRDefault="004A295E" w:rsidP="00C456EB">
      <w:pPr>
        <w:shd w:val="clear" w:color="auto" w:fill="FFFFFF"/>
        <w:spacing w:after="0" w:line="240" w:lineRule="auto"/>
        <w:ind w:left="567" w:right="1133" w:hanging="567"/>
        <w:jc w:val="both"/>
        <w:rPr>
          <w:rFonts w:ascii="Times New Roman" w:hAnsi="Times New Roman"/>
          <w:color w:val="595959" w:themeColor="text1" w:themeTint="A6"/>
          <w:sz w:val="26"/>
          <w:szCs w:val="26"/>
        </w:rPr>
      </w:pPr>
      <w:r w:rsidRPr="00210832">
        <w:rPr>
          <w:rFonts w:ascii="Times New Roman" w:hAnsi="Times New Roman"/>
          <w:color w:val="595959" w:themeColor="text1" w:themeTint="A6"/>
          <w:sz w:val="26"/>
          <w:szCs w:val="26"/>
        </w:rPr>
        <w:t xml:space="preserve">– </w:t>
      </w:r>
      <w:r w:rsidR="00C456EB" w:rsidRPr="00210832">
        <w:rPr>
          <w:rFonts w:ascii="Times New Roman" w:hAnsi="Times New Roman"/>
          <w:color w:val="595959" w:themeColor="text1" w:themeTint="A6"/>
          <w:sz w:val="26"/>
          <w:szCs w:val="26"/>
        </w:rPr>
        <w:tab/>
      </w:r>
      <w:r w:rsidRPr="00210832">
        <w:rPr>
          <w:rFonts w:ascii="Times New Roman" w:hAnsi="Times New Roman"/>
          <w:color w:val="595959" w:themeColor="text1" w:themeTint="A6"/>
          <w:sz w:val="26"/>
          <w:szCs w:val="26"/>
        </w:rPr>
        <w:t>che non può giungersi a conclusioni diverse (in relazione alla controversa sussistenza del c.d. ‘</w:t>
      </w:r>
      <w:r w:rsidRPr="00210832">
        <w:rPr>
          <w:rFonts w:ascii="Times New Roman" w:hAnsi="Times New Roman"/>
          <w:i/>
          <w:color w:val="595959" w:themeColor="text1" w:themeTint="A6"/>
          <w:sz w:val="26"/>
          <w:szCs w:val="26"/>
        </w:rPr>
        <w:t>secondo requisito Teckal</w:t>
      </w:r>
      <w:r w:rsidRPr="00210832">
        <w:rPr>
          <w:rFonts w:ascii="Times New Roman" w:hAnsi="Times New Roman"/>
          <w:color w:val="595959" w:themeColor="text1" w:themeTint="A6"/>
          <w:sz w:val="26"/>
          <w:szCs w:val="26"/>
        </w:rPr>
        <w:t>’) in considerazione del fatto</w:t>
      </w:r>
      <w:r w:rsidR="006E7801" w:rsidRPr="00210832">
        <w:rPr>
          <w:rFonts w:ascii="Times New Roman" w:hAnsi="Times New Roman"/>
          <w:color w:val="595959" w:themeColor="text1" w:themeTint="A6"/>
          <w:sz w:val="26"/>
          <w:szCs w:val="26"/>
        </w:rPr>
        <w:t xml:space="preserve"> che l’attività svolta dalla società in esame</w:t>
      </w:r>
      <w:r w:rsidRPr="00210832">
        <w:rPr>
          <w:rFonts w:ascii="Times New Roman" w:hAnsi="Times New Roman"/>
          <w:color w:val="595959" w:themeColor="text1" w:themeTint="A6"/>
          <w:sz w:val="26"/>
          <w:szCs w:val="26"/>
        </w:rPr>
        <w:t xml:space="preserve"> in favore di enti terzi sia imposta da un’amministrazione pubblica (la Regione Abruzzo), anch’essa non soc</w:t>
      </w:r>
      <w:r w:rsidR="006E7801" w:rsidRPr="00210832">
        <w:rPr>
          <w:rFonts w:ascii="Times New Roman" w:hAnsi="Times New Roman"/>
          <w:color w:val="595959" w:themeColor="text1" w:themeTint="A6"/>
          <w:sz w:val="26"/>
          <w:szCs w:val="26"/>
        </w:rPr>
        <w:t>ia della stessa</w:t>
      </w:r>
      <w:r w:rsidRPr="00210832">
        <w:rPr>
          <w:rFonts w:ascii="Times New Roman" w:hAnsi="Times New Roman"/>
          <w:color w:val="595959" w:themeColor="text1" w:themeTint="A6"/>
          <w:sz w:val="26"/>
          <w:szCs w:val="26"/>
        </w:rPr>
        <w:t>. La Corte ha osservato al riguardo che “</w:t>
      </w:r>
      <w:r w:rsidRPr="00210832">
        <w:rPr>
          <w:rFonts w:ascii="Times New Roman" w:hAnsi="Times New Roman"/>
          <w:i/>
          <w:color w:val="595959" w:themeColor="text1" w:themeTint="A6"/>
          <w:sz w:val="26"/>
          <w:szCs w:val="26"/>
        </w:rPr>
        <w:t>in assenza di un qualsiasi controllo da parte di tale amministrazione pubblica, l’attività che</w:t>
      </w:r>
      <w:r w:rsidR="006E7801" w:rsidRPr="00210832">
        <w:rPr>
          <w:rFonts w:ascii="Times New Roman" w:hAnsi="Times New Roman"/>
          <w:i/>
          <w:color w:val="595959" w:themeColor="text1" w:themeTint="A6"/>
          <w:sz w:val="26"/>
          <w:szCs w:val="26"/>
        </w:rPr>
        <w:t xml:space="preserve"> quest’ultima impone alla [società partecipata]</w:t>
      </w:r>
      <w:r w:rsidRPr="00210832">
        <w:rPr>
          <w:rFonts w:ascii="Times New Roman" w:hAnsi="Times New Roman"/>
          <w:i/>
          <w:color w:val="595959" w:themeColor="text1" w:themeTint="A6"/>
          <w:sz w:val="26"/>
          <w:szCs w:val="26"/>
        </w:rPr>
        <w:t xml:space="preserve"> deve essere considerata come un’attività svolta in favore di terzi</w:t>
      </w:r>
      <w:r w:rsidRPr="00210832">
        <w:rPr>
          <w:rFonts w:ascii="Times New Roman" w:hAnsi="Times New Roman"/>
          <w:color w:val="595959" w:themeColor="text1" w:themeTint="A6"/>
          <w:sz w:val="26"/>
          <w:szCs w:val="26"/>
        </w:rPr>
        <w:t>” (ivi, punto 37).</w:t>
      </w:r>
    </w:p>
    <w:p w:rsidR="00D76AE2" w:rsidRPr="00210832" w:rsidRDefault="00D76AE2" w:rsidP="004A295E">
      <w:pPr>
        <w:ind w:right="1133" w:firstLine="567"/>
        <w:rPr>
          <w:rFonts w:ascii="Times New Roman" w:hAnsi="Times New Roman" w:cs="Times New Roman"/>
          <w:color w:val="595959" w:themeColor="text1" w:themeTint="A6"/>
          <w:sz w:val="26"/>
          <w:szCs w:val="26"/>
        </w:rPr>
      </w:pPr>
    </w:p>
    <w:tbl>
      <w:tblPr>
        <w:tblStyle w:val="Grigliatabella"/>
        <w:tblW w:w="0" w:type="auto"/>
        <w:tblLook w:val="04A0" w:firstRow="1" w:lastRow="0" w:firstColumn="1" w:lastColumn="0" w:noHBand="0" w:noVBand="1"/>
      </w:tblPr>
      <w:tblGrid>
        <w:gridCol w:w="8500"/>
      </w:tblGrid>
      <w:tr w:rsidR="00C456EB" w:rsidRPr="00210832" w:rsidTr="00C456EB">
        <w:tc>
          <w:tcPr>
            <w:tcW w:w="8500" w:type="dxa"/>
          </w:tcPr>
          <w:p w:rsidR="00C456EB" w:rsidRPr="00210832" w:rsidRDefault="00C456EB" w:rsidP="00B071DB">
            <w:pPr>
              <w:ind w:right="1133"/>
              <w:rPr>
                <w:rFonts w:ascii="Times New Roman" w:hAnsi="Times New Roman" w:cs="Times New Roman"/>
                <w:i/>
                <w:color w:val="595959" w:themeColor="text1" w:themeTint="A6"/>
                <w:sz w:val="26"/>
                <w:szCs w:val="26"/>
              </w:rPr>
            </w:pPr>
          </w:p>
          <w:p w:rsidR="00C456EB" w:rsidRPr="00210832" w:rsidRDefault="00C456EB" w:rsidP="00375451">
            <w:pPr>
              <w:tabs>
                <w:tab w:val="left" w:pos="6833"/>
              </w:tabs>
              <w:ind w:right="33"/>
              <w:jc w:val="center"/>
              <w:rPr>
                <w:rFonts w:ascii="Times New Roman" w:hAnsi="Times New Roman" w:cs="Times New Roman"/>
                <w:b/>
                <w:i/>
                <w:color w:val="595959" w:themeColor="text1" w:themeTint="A6"/>
                <w:sz w:val="26"/>
                <w:szCs w:val="26"/>
              </w:rPr>
            </w:pPr>
            <w:r w:rsidRPr="00210832">
              <w:rPr>
                <w:rFonts w:ascii="Times New Roman" w:hAnsi="Times New Roman" w:cs="Times New Roman"/>
                <w:b/>
                <w:i/>
                <w:color w:val="595959" w:themeColor="text1" w:themeTint="A6"/>
                <w:sz w:val="26"/>
                <w:szCs w:val="26"/>
              </w:rPr>
              <w:t>Corte di giustizia dell’Unione europea,</w:t>
            </w:r>
          </w:p>
          <w:p w:rsidR="00C456EB" w:rsidRPr="00210832" w:rsidRDefault="00C456EB" w:rsidP="00375451">
            <w:pPr>
              <w:tabs>
                <w:tab w:val="left" w:pos="6833"/>
              </w:tabs>
              <w:ind w:right="33"/>
              <w:jc w:val="center"/>
              <w:rPr>
                <w:rFonts w:ascii="Times New Roman" w:hAnsi="Times New Roman" w:cs="Times New Roman"/>
                <w:b/>
                <w:i/>
                <w:color w:val="595959" w:themeColor="text1" w:themeTint="A6"/>
                <w:sz w:val="26"/>
                <w:szCs w:val="26"/>
              </w:rPr>
            </w:pPr>
            <w:r w:rsidRPr="00210832">
              <w:rPr>
                <w:rFonts w:ascii="Times New Roman" w:hAnsi="Times New Roman" w:cs="Times New Roman"/>
                <w:b/>
                <w:i/>
                <w:color w:val="595959" w:themeColor="text1" w:themeTint="A6"/>
                <w:sz w:val="26"/>
                <w:szCs w:val="26"/>
              </w:rPr>
              <w:t xml:space="preserve">sentenza </w:t>
            </w:r>
            <w:r w:rsidR="00A25791" w:rsidRPr="00210832">
              <w:rPr>
                <w:rFonts w:ascii="Times New Roman" w:hAnsi="Times New Roman" w:cs="Times New Roman"/>
                <w:b/>
                <w:i/>
                <w:color w:val="595959" w:themeColor="text1" w:themeTint="A6"/>
                <w:sz w:val="26"/>
                <w:szCs w:val="26"/>
              </w:rPr>
              <w:t>8 dicembre 2016 in causa C-553/15</w:t>
            </w:r>
            <w:r w:rsidR="00377B36" w:rsidRPr="00210832">
              <w:rPr>
                <w:rFonts w:ascii="Times New Roman" w:hAnsi="Times New Roman" w:cs="Times New Roman"/>
                <w:b/>
                <w:i/>
                <w:color w:val="595959" w:themeColor="text1" w:themeTint="A6"/>
                <w:sz w:val="26"/>
                <w:szCs w:val="26"/>
              </w:rPr>
              <w:t xml:space="preserve"> (Undis Servizi)</w:t>
            </w:r>
          </w:p>
          <w:p w:rsidR="00A25791" w:rsidRPr="00210832" w:rsidRDefault="00A25791" w:rsidP="00A25791">
            <w:pPr>
              <w:ind w:right="1133"/>
              <w:rPr>
                <w:rFonts w:ascii="Times New Roman" w:hAnsi="Times New Roman" w:cs="Times New Roman"/>
                <w:i/>
                <w:color w:val="595959" w:themeColor="text1" w:themeTint="A6"/>
                <w:sz w:val="26"/>
                <w:szCs w:val="26"/>
              </w:rPr>
            </w:pPr>
          </w:p>
          <w:p w:rsidR="00A25791" w:rsidRPr="00210832" w:rsidRDefault="00377B36" w:rsidP="00A25791">
            <w:pPr>
              <w:pStyle w:val="c08dispositif"/>
              <w:spacing w:before="0" w:beforeAutospacing="0" w:after="120"/>
              <w:ind w:left="0" w:firstLine="29"/>
              <w:rPr>
                <w:b w:val="0"/>
                <w:i/>
                <w:color w:val="595959" w:themeColor="text1" w:themeTint="A6"/>
                <w:sz w:val="26"/>
                <w:szCs w:val="26"/>
              </w:rPr>
            </w:pPr>
            <w:r w:rsidRPr="00210832">
              <w:rPr>
                <w:b w:val="0"/>
                <w:i/>
                <w:color w:val="595959" w:themeColor="text1" w:themeTint="A6"/>
                <w:sz w:val="26"/>
                <w:szCs w:val="26"/>
              </w:rPr>
              <w:t>“</w:t>
            </w:r>
            <w:r w:rsidR="00A25791" w:rsidRPr="00210832">
              <w:rPr>
                <w:b w:val="0"/>
                <w:i/>
                <w:color w:val="595959" w:themeColor="text1" w:themeTint="A6"/>
                <w:sz w:val="26"/>
                <w:szCs w:val="26"/>
              </w:rPr>
              <w:t>Nell’ambito dell’applicazione della giurisprudenza della Corte in materia di affidamenti dirett</w:t>
            </w:r>
            <w:r w:rsidRPr="00210832">
              <w:rPr>
                <w:b w:val="0"/>
                <w:i/>
                <w:color w:val="595959" w:themeColor="text1" w:themeTint="A6"/>
                <w:sz w:val="26"/>
                <w:szCs w:val="26"/>
              </w:rPr>
              <w:t>i degli appalti pubblici detti ‘in house’</w:t>
            </w:r>
            <w:r w:rsidR="00A25791" w:rsidRPr="00210832">
              <w:rPr>
                <w:b w:val="0"/>
                <w:i/>
                <w:color w:val="595959" w:themeColor="text1" w:themeTint="A6"/>
                <w:sz w:val="26"/>
                <w:szCs w:val="26"/>
              </w:rPr>
              <w:t xml:space="preserve">, al fine di stabilire se l’ente affidatario svolga l’attività prevalente per l’amministrazione aggiudicatrice, segnatamente per gli enti territoriali che siano suoi soci e che lo controllino, non si deve ricomprendere in tale attività quella imposta a detto ente da un’amministrazione pubblica, non sua socia, a favore di enti territoriali a loro volta non soci di detto ente e che non esercitino su di esso alcun controllo. </w:t>
            </w:r>
            <w:r w:rsidR="00A25791" w:rsidRPr="00210832">
              <w:rPr>
                <w:b w:val="0"/>
                <w:i/>
                <w:color w:val="595959" w:themeColor="text1" w:themeTint="A6"/>
                <w:sz w:val="26"/>
                <w:szCs w:val="26"/>
              </w:rPr>
              <w:lastRenderedPageBreak/>
              <w:t>Tale ultima attività deve essere considerata come un’attività svolta a favore di terzi.</w:t>
            </w:r>
          </w:p>
          <w:p w:rsidR="00C456EB" w:rsidRPr="00210832" w:rsidRDefault="00A25791" w:rsidP="00A25791">
            <w:pPr>
              <w:pStyle w:val="c08dispositif"/>
              <w:spacing w:before="0" w:beforeAutospacing="0" w:after="120"/>
              <w:ind w:left="0"/>
              <w:rPr>
                <w:b w:val="0"/>
                <w:color w:val="595959" w:themeColor="text1" w:themeTint="A6"/>
                <w:sz w:val="26"/>
                <w:szCs w:val="26"/>
              </w:rPr>
            </w:pPr>
            <w:r w:rsidRPr="00210832">
              <w:rPr>
                <w:b w:val="0"/>
                <w:i/>
                <w:color w:val="595959" w:themeColor="text1" w:themeTint="A6"/>
                <w:sz w:val="26"/>
                <w:szCs w:val="26"/>
              </w:rPr>
              <w:t>2)      Al fine di stabilire se l’ente affidatario svolga l’attività prevalente per gli enti territoriali che siano suoi soci e che esercitino su di esso, congiuntamente, un controllo analogo a quello esercitato sui loro stessi servizi, occorre tener conto di tutte le circostanze del caso di specie, tra le quali, all’occorrenza, l’attività che il medesimo ente affidatario abbia svolto per detti enti territoriali prima che divenisse effettivo tale controllo congiunto</w:t>
            </w:r>
            <w:r w:rsidR="00377B36" w:rsidRPr="00210832">
              <w:rPr>
                <w:b w:val="0"/>
                <w:color w:val="595959" w:themeColor="text1" w:themeTint="A6"/>
                <w:sz w:val="26"/>
                <w:szCs w:val="26"/>
              </w:rPr>
              <w:t>”</w:t>
            </w:r>
            <w:r w:rsidRPr="00210832">
              <w:rPr>
                <w:b w:val="0"/>
                <w:color w:val="595959" w:themeColor="text1" w:themeTint="A6"/>
                <w:sz w:val="26"/>
                <w:szCs w:val="26"/>
              </w:rPr>
              <w:t>.</w:t>
            </w:r>
          </w:p>
          <w:p w:rsidR="00C456EB" w:rsidRPr="00210832" w:rsidRDefault="00C456EB" w:rsidP="00B071DB">
            <w:pPr>
              <w:ind w:right="1133"/>
              <w:rPr>
                <w:rFonts w:ascii="Times New Roman" w:hAnsi="Times New Roman" w:cs="Times New Roman"/>
                <w:color w:val="595959" w:themeColor="text1" w:themeTint="A6"/>
                <w:sz w:val="26"/>
                <w:szCs w:val="26"/>
              </w:rPr>
            </w:pPr>
          </w:p>
        </w:tc>
      </w:tr>
    </w:tbl>
    <w:p w:rsidR="006E7801" w:rsidRPr="00210832" w:rsidRDefault="006E7801" w:rsidP="00B071DB">
      <w:pPr>
        <w:ind w:right="1133" w:firstLine="567"/>
        <w:rPr>
          <w:rFonts w:ascii="Times New Roman" w:hAnsi="Times New Roman" w:cs="Times New Roman"/>
          <w:color w:val="595959" w:themeColor="text1" w:themeTint="A6"/>
          <w:sz w:val="12"/>
          <w:szCs w:val="12"/>
        </w:rPr>
      </w:pPr>
    </w:p>
    <w:p w:rsidR="00FE4703" w:rsidRPr="00210832" w:rsidRDefault="006E7801" w:rsidP="00B479B4">
      <w:pPr>
        <w:shd w:val="clear" w:color="auto" w:fill="FFFFFF"/>
        <w:spacing w:after="0" w:line="240" w:lineRule="auto"/>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E’ qui solo in caso di osservare che lo stesso Consiglio di Stato, nel </w:t>
      </w:r>
      <w:r w:rsidR="007F224D" w:rsidRPr="00210832">
        <w:rPr>
          <w:rFonts w:ascii="Times New Roman" w:hAnsi="Times New Roman" w:cs="Times New Roman"/>
          <w:color w:val="595959" w:themeColor="text1" w:themeTint="A6"/>
          <w:sz w:val="26"/>
          <w:szCs w:val="26"/>
        </w:rPr>
        <w:t xml:space="preserve">definire il </w:t>
      </w:r>
      <w:r w:rsidRPr="00210832">
        <w:rPr>
          <w:rFonts w:ascii="Times New Roman" w:hAnsi="Times New Roman" w:cs="Times New Roman"/>
          <w:color w:val="595959" w:themeColor="text1" w:themeTint="A6"/>
          <w:sz w:val="26"/>
          <w:szCs w:val="26"/>
        </w:rPr>
        <w:t xml:space="preserve">giudizio </w:t>
      </w:r>
      <w:r w:rsidR="00D755ED" w:rsidRPr="00210832">
        <w:rPr>
          <w:rFonts w:ascii="Times New Roman" w:hAnsi="Times New Roman" w:cs="Times New Roman"/>
          <w:color w:val="595959" w:themeColor="text1" w:themeTint="A6"/>
          <w:sz w:val="26"/>
          <w:szCs w:val="26"/>
        </w:rPr>
        <w:t xml:space="preserve">di rinvio </w:t>
      </w:r>
      <w:r w:rsidR="007F224D" w:rsidRPr="00210832">
        <w:rPr>
          <w:rFonts w:ascii="Times New Roman" w:hAnsi="Times New Roman" w:cs="Times New Roman"/>
          <w:color w:val="595959" w:themeColor="text1" w:themeTint="A6"/>
          <w:sz w:val="26"/>
          <w:szCs w:val="26"/>
        </w:rPr>
        <w:t xml:space="preserve">a seguito dei </w:t>
      </w:r>
      <w:r w:rsidRPr="00210832">
        <w:rPr>
          <w:rFonts w:ascii="Times New Roman" w:hAnsi="Times New Roman" w:cs="Times New Roman"/>
          <w:color w:val="595959" w:themeColor="text1" w:themeTint="A6"/>
          <w:sz w:val="26"/>
          <w:szCs w:val="26"/>
        </w:rPr>
        <w:t>chiarimenti resi dalla CGUE con la sentenza dell’8 dicembre 2016</w:t>
      </w:r>
      <w:r w:rsidR="00FE4703" w:rsidRPr="00210832">
        <w:rPr>
          <w:rFonts w:ascii="Times New Roman" w:hAnsi="Times New Roman" w:cs="Times New Roman"/>
          <w:color w:val="595959" w:themeColor="text1" w:themeTint="A6"/>
          <w:sz w:val="26"/>
          <w:szCs w:val="26"/>
        </w:rPr>
        <w:t>, si è conformato ai princìpi di diritto es</w:t>
      </w:r>
      <w:r w:rsidR="007F224D" w:rsidRPr="00210832">
        <w:rPr>
          <w:rFonts w:ascii="Times New Roman" w:hAnsi="Times New Roman" w:cs="Times New Roman"/>
          <w:color w:val="595959" w:themeColor="text1" w:themeTint="A6"/>
          <w:sz w:val="26"/>
          <w:szCs w:val="26"/>
        </w:rPr>
        <w:t>pressi dalla Corte, ha</w:t>
      </w:r>
      <w:r w:rsidR="00FE4703" w:rsidRPr="00210832">
        <w:rPr>
          <w:rFonts w:ascii="Times New Roman" w:hAnsi="Times New Roman" w:cs="Times New Roman"/>
          <w:color w:val="595959" w:themeColor="text1" w:themeTint="A6"/>
          <w:sz w:val="26"/>
          <w:szCs w:val="26"/>
        </w:rPr>
        <w:t xml:space="preserve"> riforma</w:t>
      </w:r>
      <w:r w:rsidR="007F224D" w:rsidRPr="00210832">
        <w:rPr>
          <w:rFonts w:ascii="Times New Roman" w:hAnsi="Times New Roman" w:cs="Times New Roman"/>
          <w:color w:val="595959" w:themeColor="text1" w:themeTint="A6"/>
          <w:sz w:val="26"/>
          <w:szCs w:val="26"/>
        </w:rPr>
        <w:t>to</w:t>
      </w:r>
      <w:r w:rsidR="00FE4703" w:rsidRPr="00210832">
        <w:rPr>
          <w:rFonts w:ascii="Times New Roman" w:hAnsi="Times New Roman" w:cs="Times New Roman"/>
          <w:color w:val="595959" w:themeColor="text1" w:themeTint="A6"/>
          <w:sz w:val="26"/>
          <w:szCs w:val="26"/>
        </w:rPr>
        <w:t xml:space="preserve"> la sentenza di primo grado e </w:t>
      </w:r>
      <w:r w:rsidR="007F224D" w:rsidRPr="00210832">
        <w:rPr>
          <w:rFonts w:ascii="Times New Roman" w:hAnsi="Times New Roman" w:cs="Times New Roman"/>
          <w:color w:val="595959" w:themeColor="text1" w:themeTint="A6"/>
          <w:sz w:val="26"/>
          <w:szCs w:val="26"/>
        </w:rPr>
        <w:t xml:space="preserve">ha </w:t>
      </w:r>
      <w:r w:rsidR="00FE4703" w:rsidRPr="00210832">
        <w:rPr>
          <w:rFonts w:ascii="Times New Roman" w:hAnsi="Times New Roman" w:cs="Times New Roman"/>
          <w:color w:val="595959" w:themeColor="text1" w:themeTint="A6"/>
          <w:sz w:val="26"/>
          <w:szCs w:val="26"/>
        </w:rPr>
        <w:t>annulla</w:t>
      </w:r>
      <w:r w:rsidR="007F224D" w:rsidRPr="00210832">
        <w:rPr>
          <w:rFonts w:ascii="Times New Roman" w:hAnsi="Times New Roman" w:cs="Times New Roman"/>
          <w:color w:val="595959" w:themeColor="text1" w:themeTint="A6"/>
          <w:sz w:val="26"/>
          <w:szCs w:val="26"/>
        </w:rPr>
        <w:t>to</w:t>
      </w:r>
      <w:r w:rsidR="00FE4703" w:rsidRPr="00210832">
        <w:rPr>
          <w:rFonts w:ascii="Times New Roman" w:hAnsi="Times New Roman" w:cs="Times New Roman"/>
          <w:color w:val="595959" w:themeColor="text1" w:themeTint="A6"/>
          <w:sz w:val="26"/>
          <w:szCs w:val="26"/>
        </w:rPr>
        <w:t xml:space="preserve"> l’affidamento diretto</w:t>
      </w:r>
      <w:r w:rsidR="007F224D" w:rsidRPr="00210832">
        <w:rPr>
          <w:rFonts w:ascii="Times New Roman" w:hAnsi="Times New Roman" w:cs="Times New Roman"/>
          <w:color w:val="595959" w:themeColor="text1" w:themeTint="A6"/>
          <w:sz w:val="26"/>
          <w:szCs w:val="26"/>
        </w:rPr>
        <w:t xml:space="preserve"> disposto dal Comune di Sulmona (</w:t>
      </w:r>
      <w:r w:rsidR="007F224D" w:rsidRPr="00210832">
        <w:rPr>
          <w:rFonts w:ascii="Times New Roman" w:hAnsi="Times New Roman" w:cs="Times New Roman"/>
          <w:b/>
          <w:color w:val="595959" w:themeColor="text1" w:themeTint="A6"/>
          <w:sz w:val="26"/>
          <w:szCs w:val="26"/>
        </w:rPr>
        <w:t>Cons. Stato, V, 28 agosto 2017, n. 4078</w:t>
      </w:r>
      <w:r w:rsidR="007F224D" w:rsidRPr="00210832">
        <w:rPr>
          <w:rFonts w:ascii="Times New Roman" w:hAnsi="Times New Roman" w:cs="Times New Roman"/>
          <w:color w:val="595959" w:themeColor="text1" w:themeTint="A6"/>
          <w:sz w:val="26"/>
          <w:szCs w:val="26"/>
        </w:rPr>
        <w:t>).</w:t>
      </w:r>
    </w:p>
    <w:p w:rsidR="006E7801" w:rsidRPr="00210832" w:rsidRDefault="006E7801" w:rsidP="00B479B4">
      <w:pPr>
        <w:spacing w:after="0" w:line="240" w:lineRule="auto"/>
        <w:ind w:right="1133" w:firstLine="567"/>
        <w:jc w:val="both"/>
        <w:rPr>
          <w:rFonts w:ascii="Times New Roman" w:hAnsi="Times New Roman" w:cs="Times New Roman"/>
          <w:color w:val="595959" w:themeColor="text1" w:themeTint="A6"/>
          <w:sz w:val="26"/>
          <w:szCs w:val="26"/>
        </w:rPr>
      </w:pPr>
    </w:p>
    <w:p w:rsidR="00927054" w:rsidRPr="00210832" w:rsidRDefault="00927054" w:rsidP="00B479B4">
      <w:pPr>
        <w:spacing w:after="0" w:line="240" w:lineRule="auto"/>
        <w:ind w:right="1133" w:firstLine="567"/>
        <w:jc w:val="both"/>
        <w:rPr>
          <w:rFonts w:ascii="Times New Roman" w:hAnsi="Times New Roman" w:cs="Times New Roman"/>
          <w:color w:val="595959" w:themeColor="text1" w:themeTint="A6"/>
          <w:sz w:val="26"/>
          <w:szCs w:val="26"/>
        </w:rPr>
      </w:pPr>
    </w:p>
    <w:p w:rsidR="00B479B4" w:rsidRPr="00210832" w:rsidRDefault="00B479B4" w:rsidP="00B479B4">
      <w:pPr>
        <w:spacing w:after="0" w:line="240" w:lineRule="auto"/>
        <w:ind w:right="1133" w:firstLine="567"/>
        <w:jc w:val="both"/>
        <w:rPr>
          <w:rFonts w:ascii="Times New Roman" w:hAnsi="Times New Roman" w:cs="Times New Roman"/>
          <w:color w:val="595959" w:themeColor="text1" w:themeTint="A6"/>
          <w:sz w:val="26"/>
          <w:szCs w:val="26"/>
        </w:rPr>
      </w:pPr>
    </w:p>
    <w:p w:rsidR="007132DA" w:rsidRPr="00210832" w:rsidRDefault="00DB5481" w:rsidP="005863EA">
      <w:pPr>
        <w:tabs>
          <w:tab w:val="left" w:pos="8505"/>
        </w:tabs>
        <w:spacing w:after="0" w:line="240" w:lineRule="auto"/>
        <w:ind w:right="1133"/>
        <w:jc w:val="both"/>
        <w:rPr>
          <w:rFonts w:ascii="Times New Roman" w:hAnsi="Times New Roman" w:cs="Times New Roman"/>
          <w:b/>
          <w:color w:val="595959" w:themeColor="text1" w:themeTint="A6"/>
          <w:sz w:val="26"/>
          <w:szCs w:val="26"/>
        </w:rPr>
      </w:pPr>
      <w:r w:rsidRPr="00210832">
        <w:rPr>
          <w:rFonts w:ascii="Times New Roman" w:hAnsi="Times New Roman" w:cs="Times New Roman"/>
          <w:b/>
          <w:color w:val="595959" w:themeColor="text1" w:themeTint="A6"/>
          <w:sz w:val="26"/>
          <w:szCs w:val="26"/>
        </w:rPr>
        <w:t>8</w:t>
      </w:r>
      <w:r w:rsidR="003F0061" w:rsidRPr="00210832">
        <w:rPr>
          <w:rFonts w:ascii="Times New Roman" w:hAnsi="Times New Roman" w:cs="Times New Roman"/>
          <w:b/>
          <w:color w:val="595959" w:themeColor="text1" w:themeTint="A6"/>
          <w:sz w:val="26"/>
          <w:szCs w:val="26"/>
        </w:rPr>
        <w:t>.</w:t>
      </w:r>
      <w:r w:rsidR="0003032D" w:rsidRPr="00210832">
        <w:rPr>
          <w:rFonts w:ascii="Times New Roman" w:hAnsi="Times New Roman" w:cs="Times New Roman"/>
          <w:b/>
          <w:color w:val="595959" w:themeColor="text1" w:themeTint="A6"/>
          <w:sz w:val="26"/>
          <w:szCs w:val="26"/>
        </w:rPr>
        <w:t xml:space="preserve"> L’</w:t>
      </w:r>
      <w:r w:rsidR="0003032D" w:rsidRPr="00210832">
        <w:rPr>
          <w:rFonts w:ascii="Times New Roman" w:hAnsi="Times New Roman" w:cs="Times New Roman"/>
          <w:b/>
          <w:i/>
          <w:color w:val="595959" w:themeColor="text1" w:themeTint="A6"/>
          <w:sz w:val="26"/>
          <w:szCs w:val="26"/>
        </w:rPr>
        <w:t>in house</w:t>
      </w:r>
      <w:r w:rsidR="0003032D" w:rsidRPr="00210832">
        <w:rPr>
          <w:rFonts w:ascii="Times New Roman" w:hAnsi="Times New Roman" w:cs="Times New Roman"/>
          <w:b/>
          <w:color w:val="595959" w:themeColor="text1" w:themeTint="A6"/>
          <w:sz w:val="26"/>
          <w:szCs w:val="26"/>
        </w:rPr>
        <w:t xml:space="preserve"> è una moda</w:t>
      </w:r>
      <w:r w:rsidR="005863EA" w:rsidRPr="00210832">
        <w:rPr>
          <w:rFonts w:ascii="Times New Roman" w:hAnsi="Times New Roman" w:cs="Times New Roman"/>
          <w:b/>
          <w:color w:val="595959" w:themeColor="text1" w:themeTint="A6"/>
          <w:sz w:val="26"/>
          <w:szCs w:val="26"/>
        </w:rPr>
        <w:t>lità di affidamento ordinaria ovvero speciale ed eccezionale</w:t>
      </w:r>
      <w:r w:rsidR="0003032D" w:rsidRPr="00210832">
        <w:rPr>
          <w:rFonts w:ascii="Times New Roman" w:hAnsi="Times New Roman" w:cs="Times New Roman"/>
          <w:b/>
          <w:color w:val="595959" w:themeColor="text1" w:themeTint="A6"/>
          <w:sz w:val="26"/>
          <w:szCs w:val="26"/>
        </w:rPr>
        <w:t>?</w:t>
      </w:r>
    </w:p>
    <w:p w:rsidR="0003032D" w:rsidRPr="00210832" w:rsidRDefault="0003032D" w:rsidP="00E246F6">
      <w:pPr>
        <w:spacing w:after="0" w:line="240" w:lineRule="auto"/>
        <w:ind w:right="566" w:firstLine="567"/>
        <w:jc w:val="both"/>
        <w:rPr>
          <w:rFonts w:ascii="Times New Roman" w:hAnsi="Times New Roman" w:cs="Times New Roman"/>
          <w:color w:val="595959" w:themeColor="text1" w:themeTint="A6"/>
          <w:sz w:val="26"/>
          <w:szCs w:val="26"/>
        </w:rPr>
      </w:pPr>
    </w:p>
    <w:p w:rsidR="00C55DBE" w:rsidRPr="00210832" w:rsidRDefault="00625E04"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52448" behindDoc="0" locked="0" layoutInCell="0" allowOverlap="1" wp14:anchorId="49AB8C46" wp14:editId="55313644">
                <wp:simplePos x="0" y="0"/>
                <wp:positionH relativeFrom="column">
                  <wp:posOffset>5550010</wp:posOffset>
                </wp:positionH>
                <wp:positionV relativeFrom="line">
                  <wp:posOffset>62948</wp:posOffset>
                </wp:positionV>
                <wp:extent cx="1057275" cy="802640"/>
                <wp:effectExtent l="0" t="0" r="9525" b="0"/>
                <wp:wrapSquare wrapText="bothSides"/>
                <wp:docPr id="8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625E04">
                            <w:pPr>
                              <w:pStyle w:val="Pista"/>
                              <w:rPr>
                                <w:rFonts w:ascii="Times New Roman" w:hAnsi="Times New Roman" w:cs="Times New Roman"/>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p>
                          <w:p w:rsidR="00B65723" w:rsidRPr="007447D1" w:rsidRDefault="00B65723" w:rsidP="00625E04">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fra regola </w:t>
                            </w:r>
                          </w:p>
                          <w:p w:rsidR="00B65723" w:rsidRPr="007447D1" w:rsidRDefault="00B65723" w:rsidP="00625E04">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ed eccezione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0" type="#_x0000_t202" style="position:absolute;left:0;text-align:left;margin-left:437pt;margin-top:4.95pt;width:83.25pt;height:63.2pt;z-index:2517524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" o:allowincell="f" stroked="f">
                <v:path arrowok="t"/>
                <v:textbox>
                  <w:txbxContent>
                    <w:p w:rsidR="00B65723" w:rsidRPr="007447D1" w:rsidRDefault="00B65723" w:rsidP="00625E04">
                      <w:pPr>
                        <w:pStyle w:val="Pista"/>
                        <w:rPr>
                          <w:rFonts w:ascii="Times New Roman" w:hAnsi="Times New Roman" w:cs="Times New Roman"/>
                          <w:color w:val="595959" w:themeColor="text1" w:themeTint="A6"/>
                          <w:sz w:val="22"/>
                          <w:szCs w:val="22"/>
                        </w:rPr>
                      </w:pPr>
                      <w:r w:rsidRPr="007447D1">
                        <w:rPr>
                          <w:rFonts w:ascii="Times New Roman" w:hAnsi="Times New Roman" w:cs="Times New Roman"/>
                          <w:i/>
                          <w:color w:val="595959" w:themeColor="text1" w:themeTint="A6"/>
                          <w:sz w:val="22"/>
                          <w:szCs w:val="22"/>
                        </w:rPr>
                        <w:t>L’</w:t>
                      </w:r>
                      <w:r w:rsidRPr="007447D1">
                        <w:rPr>
                          <w:rFonts w:ascii="Times New Roman" w:hAnsi="Times New Roman" w:cs="Times New Roman"/>
                          <w:color w:val="595959" w:themeColor="text1" w:themeTint="A6"/>
                          <w:sz w:val="22"/>
                          <w:szCs w:val="22"/>
                        </w:rPr>
                        <w:t xml:space="preserve">in house </w:t>
                      </w:r>
                    </w:p>
                    <w:p w:rsidR="00B65723" w:rsidRPr="007447D1" w:rsidRDefault="00B65723" w:rsidP="00625E04">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fra regola </w:t>
                      </w:r>
                    </w:p>
                    <w:p w:rsidR="00B65723" w:rsidRPr="007447D1" w:rsidRDefault="00B65723" w:rsidP="00625E04">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ed eccezione</w:t>
                      </w:r>
                    </w:p>
                  </w:txbxContent>
                </v:textbox>
                <w10:wrap type="square" anchory="line"/>
              </v:shape>
            </w:pict>
          </mc:Fallback>
        </mc:AlternateContent>
      </w:r>
      <w:r w:rsidR="00C55DBE" w:rsidRPr="00210832">
        <w:rPr>
          <w:rFonts w:ascii="Times New Roman" w:hAnsi="Times New Roman" w:cs="Times New Roman"/>
          <w:color w:val="595959" w:themeColor="text1" w:themeTint="A6"/>
          <w:sz w:val="26"/>
          <w:szCs w:val="26"/>
        </w:rPr>
        <w:t xml:space="preserve">Come si è già osservato, l’intera </w:t>
      </w:r>
      <w:r w:rsidR="00C55DBE" w:rsidRPr="00210832">
        <w:rPr>
          <w:rFonts w:ascii="Times New Roman" w:hAnsi="Times New Roman" w:cs="Times New Roman"/>
          <w:b/>
          <w:color w:val="595959" w:themeColor="text1" w:themeTint="A6"/>
          <w:sz w:val="26"/>
          <w:szCs w:val="26"/>
        </w:rPr>
        <w:t xml:space="preserve">evoluzione del modello </w:t>
      </w:r>
      <w:r w:rsidR="00C55DBE" w:rsidRPr="00210832">
        <w:rPr>
          <w:rFonts w:ascii="Times New Roman" w:hAnsi="Times New Roman" w:cs="Times New Roman"/>
          <w:b/>
          <w:i/>
          <w:color w:val="595959" w:themeColor="text1" w:themeTint="A6"/>
          <w:sz w:val="26"/>
          <w:szCs w:val="26"/>
        </w:rPr>
        <w:t>in house</w:t>
      </w:r>
      <w:r w:rsidR="00C55DBE" w:rsidRPr="00210832">
        <w:rPr>
          <w:rFonts w:ascii="Times New Roman" w:hAnsi="Times New Roman" w:cs="Times New Roman"/>
          <w:color w:val="595959" w:themeColor="text1" w:themeTint="A6"/>
          <w:sz w:val="26"/>
          <w:szCs w:val="26"/>
        </w:rPr>
        <w:t xml:space="preserve"> </w:t>
      </w:r>
      <w:r w:rsidR="00A4283D" w:rsidRPr="00210832">
        <w:rPr>
          <w:rFonts w:ascii="Times New Roman" w:hAnsi="Times New Roman" w:cs="Times New Roman"/>
          <w:color w:val="595959" w:themeColor="text1" w:themeTint="A6"/>
          <w:sz w:val="26"/>
          <w:szCs w:val="26"/>
        </w:rPr>
        <w:t xml:space="preserve">si muove da sempre sul sottile crinale </w:t>
      </w:r>
      <w:r w:rsidR="00CE663E" w:rsidRPr="00210832">
        <w:rPr>
          <w:rFonts w:ascii="Times New Roman" w:hAnsi="Times New Roman" w:cs="Times New Roman"/>
          <w:color w:val="595959" w:themeColor="text1" w:themeTint="A6"/>
          <w:sz w:val="26"/>
          <w:szCs w:val="26"/>
        </w:rPr>
        <w:t xml:space="preserve">del </w:t>
      </w:r>
      <w:r w:rsidR="00CE663E" w:rsidRPr="00210832">
        <w:rPr>
          <w:rFonts w:ascii="Times New Roman" w:hAnsi="Times New Roman" w:cs="Times New Roman"/>
          <w:b/>
          <w:color w:val="595959" w:themeColor="text1" w:themeTint="A6"/>
          <w:sz w:val="26"/>
          <w:szCs w:val="26"/>
        </w:rPr>
        <w:t>rapporto fra la regola e l’eccezione</w:t>
      </w:r>
      <w:r w:rsidR="00CE663E" w:rsidRPr="00210832">
        <w:rPr>
          <w:rFonts w:ascii="Times New Roman" w:hAnsi="Times New Roman" w:cs="Times New Roman"/>
          <w:color w:val="595959" w:themeColor="text1" w:themeTint="A6"/>
          <w:sz w:val="26"/>
          <w:szCs w:val="26"/>
        </w:rPr>
        <w:t>.</w:t>
      </w:r>
    </w:p>
    <w:p w:rsidR="00CE663E" w:rsidRPr="00210832" w:rsidRDefault="00CE663E"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Sin dall’originaria enucleazione della figura (con la sentenza </w:t>
      </w:r>
      <w:r w:rsidRPr="00210832">
        <w:rPr>
          <w:rFonts w:ascii="Times New Roman" w:hAnsi="Times New Roman" w:cs="Times New Roman"/>
          <w:i/>
          <w:color w:val="595959" w:themeColor="text1" w:themeTint="A6"/>
          <w:sz w:val="26"/>
          <w:szCs w:val="26"/>
        </w:rPr>
        <w:t>Teckal</w:t>
      </w:r>
      <w:r w:rsidRPr="00210832">
        <w:rPr>
          <w:rFonts w:ascii="Times New Roman" w:hAnsi="Times New Roman" w:cs="Times New Roman"/>
          <w:color w:val="595959" w:themeColor="text1" w:themeTint="A6"/>
          <w:sz w:val="26"/>
          <w:szCs w:val="26"/>
        </w:rPr>
        <w:t xml:space="preserve"> del 1999) l’intera evoluzione della figura si è mossa</w:t>
      </w:r>
    </w:p>
    <w:p w:rsidR="00CE663E" w:rsidRPr="00210832" w:rsidRDefault="00CE663E" w:rsidP="00CE663E">
      <w:pPr>
        <w:pStyle w:val="Testo"/>
        <w:numPr>
          <w:ilvl w:val="0"/>
          <w:numId w:val="1"/>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per un verso nella direzione del riconoscimento del suo carattere di </w:t>
      </w:r>
      <w:r w:rsidRPr="00210832">
        <w:rPr>
          <w:rFonts w:ascii="Times New Roman" w:hAnsi="Times New Roman" w:cs="Times New Roman"/>
          <w:b/>
          <w:color w:val="595959" w:themeColor="text1" w:themeTint="A6"/>
          <w:sz w:val="26"/>
          <w:szCs w:val="26"/>
        </w:rPr>
        <w:t xml:space="preserve">ordinaria modalità di aggiudicazione </w:t>
      </w:r>
      <w:r w:rsidRPr="00210832">
        <w:rPr>
          <w:rFonts w:ascii="Times New Roman" w:hAnsi="Times New Roman" w:cs="Times New Roman"/>
          <w:color w:val="595959" w:themeColor="text1" w:themeTint="A6"/>
          <w:sz w:val="26"/>
          <w:szCs w:val="26"/>
        </w:rPr>
        <w:t xml:space="preserve">(del resto, la stessa nozione di </w:t>
      </w:r>
      <w:r w:rsidRPr="00210832">
        <w:rPr>
          <w:rFonts w:ascii="Times New Roman" w:hAnsi="Times New Roman" w:cs="Times New Roman"/>
          <w:i/>
          <w:color w:val="595959" w:themeColor="text1" w:themeTint="A6"/>
          <w:sz w:val="26"/>
          <w:szCs w:val="26"/>
        </w:rPr>
        <w:t>delegazione interorganica</w:t>
      </w:r>
      <w:r w:rsidRPr="00210832">
        <w:rPr>
          <w:rFonts w:ascii="Times New Roman" w:hAnsi="Times New Roman" w:cs="Times New Roman"/>
          <w:color w:val="595959" w:themeColor="text1" w:themeTint="A6"/>
          <w:sz w:val="26"/>
          <w:szCs w:val="26"/>
        </w:rPr>
        <w:t xml:space="preserve"> evoca un ordinario fenomeno endorganizzativo)</w:t>
      </w:r>
      <w:r w:rsidR="009E0043" w:rsidRPr="00210832">
        <w:rPr>
          <w:rFonts w:ascii="Times New Roman" w:hAnsi="Times New Roman" w:cs="Times New Roman"/>
          <w:color w:val="595959" w:themeColor="text1" w:themeTint="A6"/>
          <w:sz w:val="26"/>
          <w:szCs w:val="26"/>
        </w:rPr>
        <w:t xml:space="preserve"> e</w:t>
      </w:r>
    </w:p>
    <w:p w:rsidR="009E0043" w:rsidRPr="00210832" w:rsidRDefault="009E0043" w:rsidP="00CE663E">
      <w:pPr>
        <w:pStyle w:val="Testo"/>
        <w:numPr>
          <w:ilvl w:val="0"/>
          <w:numId w:val="1"/>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per altro verso nel riconoscimento alla figura in esame di un </w:t>
      </w:r>
      <w:r w:rsidRPr="00210832">
        <w:rPr>
          <w:rFonts w:ascii="Times New Roman" w:hAnsi="Times New Roman" w:cs="Times New Roman"/>
          <w:b/>
          <w:color w:val="595959" w:themeColor="text1" w:themeTint="A6"/>
          <w:sz w:val="26"/>
          <w:szCs w:val="26"/>
        </w:rPr>
        <w:t xml:space="preserve">carattere derogatorio rispetto all’affidamento con gara </w:t>
      </w:r>
      <w:r w:rsidRPr="00210832">
        <w:rPr>
          <w:rFonts w:ascii="Times New Roman" w:hAnsi="Times New Roman" w:cs="Times New Roman"/>
          <w:color w:val="595959" w:themeColor="text1" w:themeTint="A6"/>
          <w:sz w:val="26"/>
          <w:szCs w:val="26"/>
        </w:rPr>
        <w:t>(rispetto al quale l’</w:t>
      </w:r>
      <w:r w:rsidRPr="00210832">
        <w:rPr>
          <w:rFonts w:ascii="Times New Roman" w:hAnsi="Times New Roman" w:cs="Times New Roman"/>
          <w:i/>
          <w:color w:val="595959" w:themeColor="text1" w:themeTint="A6"/>
          <w:sz w:val="26"/>
          <w:szCs w:val="26"/>
        </w:rPr>
        <w:t>housing</w:t>
      </w:r>
      <w:r w:rsidRPr="00210832">
        <w:rPr>
          <w:rFonts w:ascii="Times New Roman" w:hAnsi="Times New Roman" w:cs="Times New Roman"/>
          <w:color w:val="595959" w:themeColor="text1" w:themeTint="A6"/>
          <w:sz w:val="26"/>
          <w:szCs w:val="26"/>
        </w:rPr>
        <w:t xml:space="preserve"> rappresenterebbe una delle eccezioni più vistose e rilevanti – e quindi, mal tollerate -).</w:t>
      </w:r>
    </w:p>
    <w:p w:rsidR="000E2FAC" w:rsidRPr="00210832" w:rsidRDefault="000E2FAC" w:rsidP="00003A67">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Questa alternanza di punti di vista (fra loro radicalmente alternativi) si è riverberata anche sugli orientamenti giurisprudenziali.</w:t>
      </w:r>
    </w:p>
    <w:p w:rsidR="00CE663E" w:rsidRPr="00210832" w:rsidRDefault="000E2FAC" w:rsidP="00003A67">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alcuni casi, infatti, la stessa giurisprudenza costituzionale </w:t>
      </w:r>
      <w:r w:rsidR="00003A67" w:rsidRPr="00210832">
        <w:rPr>
          <w:rFonts w:ascii="Times New Roman" w:hAnsi="Times New Roman" w:cs="Times New Roman"/>
          <w:color w:val="595959" w:themeColor="text1" w:themeTint="A6"/>
          <w:sz w:val="26"/>
          <w:szCs w:val="26"/>
        </w:rPr>
        <w:t xml:space="preserve">ha sottolineato il carattere – per così dire – ‘ordinario’ degli affidamenti </w:t>
      </w:r>
      <w:r w:rsidR="00003A67" w:rsidRPr="00210832">
        <w:rPr>
          <w:rFonts w:ascii="Times New Roman" w:hAnsi="Times New Roman" w:cs="Times New Roman"/>
          <w:i/>
          <w:color w:val="595959" w:themeColor="text1" w:themeTint="A6"/>
          <w:sz w:val="26"/>
          <w:szCs w:val="26"/>
        </w:rPr>
        <w:t>in house</w:t>
      </w:r>
      <w:r w:rsidR="00003A67" w:rsidRPr="00210832">
        <w:rPr>
          <w:rFonts w:ascii="Times New Roman" w:hAnsi="Times New Roman" w:cs="Times New Roman"/>
          <w:color w:val="595959" w:themeColor="text1" w:themeTint="A6"/>
          <w:sz w:val="26"/>
          <w:szCs w:val="26"/>
        </w:rPr>
        <w:t xml:space="preserve">, sino a dichiarare l’illegittimità costituzionale di disposizioni di legge </w:t>
      </w:r>
      <w:r w:rsidR="00E814A2" w:rsidRPr="00210832">
        <w:rPr>
          <w:rFonts w:ascii="Times New Roman" w:hAnsi="Times New Roman" w:cs="Times New Roman"/>
          <w:color w:val="595959" w:themeColor="text1" w:themeTint="A6"/>
          <w:sz w:val="26"/>
          <w:szCs w:val="26"/>
        </w:rPr>
        <w:t xml:space="preserve">che configuravano tale fenomeno come eccezionale e residuale (in tal senso la </w:t>
      </w:r>
      <w:r w:rsidR="00E814A2" w:rsidRPr="00210832">
        <w:rPr>
          <w:rFonts w:ascii="Times New Roman" w:hAnsi="Times New Roman" w:cs="Times New Roman"/>
          <w:b/>
          <w:color w:val="595959" w:themeColor="text1" w:themeTint="A6"/>
          <w:sz w:val="26"/>
          <w:szCs w:val="26"/>
        </w:rPr>
        <w:t>sentenza n. 199 del 2012</w:t>
      </w:r>
      <w:r w:rsidR="00E814A2" w:rsidRPr="00210832">
        <w:rPr>
          <w:rFonts w:ascii="Times New Roman" w:hAnsi="Times New Roman" w:cs="Times New Roman"/>
          <w:color w:val="595959" w:themeColor="text1" w:themeTint="A6"/>
          <w:sz w:val="26"/>
          <w:szCs w:val="26"/>
        </w:rPr>
        <w:t>, dichiarativa dell’illegittimità costituzionale dell’articolo 4 del decreto-legge n. 138 del 2011)</w:t>
      </w:r>
      <w:r w:rsidR="00E814A2" w:rsidRPr="00210832">
        <w:rPr>
          <w:rStyle w:val="Rimandonotaapidipagina"/>
          <w:rFonts w:ascii="Times New Roman" w:hAnsi="Times New Roman" w:cs="Times New Roman"/>
          <w:color w:val="595959" w:themeColor="text1" w:themeTint="A6"/>
          <w:sz w:val="26"/>
          <w:szCs w:val="26"/>
        </w:rPr>
        <w:footnoteReference w:id="26"/>
      </w:r>
      <w:r w:rsidR="00E814A2" w:rsidRPr="00210832">
        <w:rPr>
          <w:rFonts w:ascii="Times New Roman" w:hAnsi="Times New Roman" w:cs="Times New Roman"/>
          <w:color w:val="595959" w:themeColor="text1" w:themeTint="A6"/>
          <w:sz w:val="26"/>
          <w:szCs w:val="26"/>
        </w:rPr>
        <w:t>.</w:t>
      </w:r>
    </w:p>
    <w:p w:rsidR="00816B7E" w:rsidRPr="00210832" w:rsidRDefault="00816B7E" w:rsidP="00003A67">
      <w:pPr>
        <w:pStyle w:val="Testo"/>
        <w:ind w:right="1133" w:firstLine="567"/>
        <w:rPr>
          <w:rFonts w:ascii="Times New Roman" w:hAnsi="Times New Roman" w:cs="Times New Roman"/>
          <w:color w:val="595959" w:themeColor="text1" w:themeTint="A6"/>
          <w:sz w:val="26"/>
          <w:szCs w:val="26"/>
        </w:rPr>
      </w:pPr>
      <w:r w:rsidRPr="00210832">
        <w:rPr>
          <w:rFonts w:ascii="Times New Roman" w:eastAsia="Times New Roman" w:hAnsi="Times New Roman" w:cs="Times New Roman"/>
          <w:color w:val="595959" w:themeColor="text1" w:themeTint="A6"/>
          <w:sz w:val="26"/>
          <w:szCs w:val="26"/>
        </w:rPr>
        <w:t xml:space="preserve">Del resto, la stessa giurisprudenza amministrativa ha in numerose ipotesi affermato che l’affidamento </w:t>
      </w:r>
      <w:r w:rsidRPr="00210832">
        <w:rPr>
          <w:rFonts w:ascii="Times New Roman" w:eastAsia="Times New Roman" w:hAnsi="Times New Roman" w:cs="Times New Roman"/>
          <w:i/>
          <w:color w:val="595959" w:themeColor="text1" w:themeTint="A6"/>
          <w:sz w:val="26"/>
          <w:szCs w:val="26"/>
        </w:rPr>
        <w:t>in house</w:t>
      </w:r>
      <w:r w:rsidRPr="00210832">
        <w:rPr>
          <w:rFonts w:ascii="Times New Roman" w:eastAsia="Times New Roman" w:hAnsi="Times New Roman" w:cs="Times New Roman"/>
          <w:color w:val="595959" w:themeColor="text1" w:themeTint="A6"/>
          <w:sz w:val="26"/>
          <w:szCs w:val="26"/>
        </w:rPr>
        <w:t xml:space="preserve">, se – e in quanto - conforme ai principi </w:t>
      </w:r>
      <w:r w:rsidRPr="00210832">
        <w:rPr>
          <w:rFonts w:ascii="Times New Roman" w:eastAsia="Times New Roman" w:hAnsi="Times New Roman" w:cs="Times New Roman"/>
          <w:color w:val="595959" w:themeColor="text1" w:themeTint="A6"/>
          <w:sz w:val="26"/>
          <w:szCs w:val="26"/>
        </w:rPr>
        <w:lastRenderedPageBreak/>
        <w:t>eurounitari</w:t>
      </w:r>
      <w:r w:rsidR="009D3E13" w:rsidRPr="00210832">
        <w:rPr>
          <w:rFonts w:ascii="Times New Roman" w:eastAsia="Times New Roman" w:hAnsi="Times New Roman" w:cs="Times New Roman"/>
          <w:color w:val="595959" w:themeColor="text1" w:themeTint="A6"/>
          <w:sz w:val="26"/>
          <w:szCs w:val="26"/>
        </w:rPr>
        <w:t>, deve essere intes</w:t>
      </w:r>
      <w:r w:rsidRPr="00210832">
        <w:rPr>
          <w:rFonts w:ascii="Times New Roman" w:eastAsia="Times New Roman" w:hAnsi="Times New Roman" w:cs="Times New Roman"/>
          <w:color w:val="595959" w:themeColor="text1" w:themeTint="A6"/>
          <w:sz w:val="26"/>
          <w:szCs w:val="26"/>
        </w:rPr>
        <w:t xml:space="preserve">o come una </w:t>
      </w:r>
      <w:r w:rsidRPr="00210832">
        <w:rPr>
          <w:rFonts w:ascii="Times New Roman" w:eastAsia="Times New Roman" w:hAnsi="Times New Roman" w:cs="Times New Roman"/>
          <w:b/>
          <w:color w:val="595959" w:themeColor="text1" w:themeTint="A6"/>
          <w:sz w:val="26"/>
          <w:szCs w:val="26"/>
        </w:rPr>
        <w:t>normale modalità di gestione dei servizi pubblici locali</w:t>
      </w:r>
      <w:r w:rsidRPr="00210832">
        <w:rPr>
          <w:rFonts w:ascii="Times New Roman" w:eastAsia="Times New Roman" w:hAnsi="Times New Roman" w:cs="Times New Roman"/>
          <w:color w:val="595959" w:themeColor="text1" w:themeTint="A6"/>
          <w:sz w:val="26"/>
          <w:szCs w:val="26"/>
        </w:rPr>
        <w:t xml:space="preserve"> (alternativo rispetto al ricorso al mercato o alla società cd. mista</w:t>
      </w:r>
      <w:r w:rsidR="00D96365" w:rsidRPr="00210832">
        <w:rPr>
          <w:rFonts w:ascii="Times New Roman" w:eastAsia="Times New Roman" w:hAnsi="Times New Roman" w:cs="Times New Roman"/>
          <w:color w:val="595959" w:themeColor="text1" w:themeTint="A6"/>
          <w:sz w:val="26"/>
          <w:szCs w:val="26"/>
        </w:rPr>
        <w:t>, ma non subvalente rispetto a tali modelli</w:t>
      </w:r>
      <w:r w:rsidRPr="00210832">
        <w:rPr>
          <w:rFonts w:ascii="Times New Roman" w:eastAsia="Times New Roman" w:hAnsi="Times New Roman" w:cs="Times New Roman"/>
          <w:color w:val="595959" w:themeColor="text1" w:themeTint="A6"/>
          <w:sz w:val="26"/>
          <w:szCs w:val="26"/>
        </w:rPr>
        <w:t>)</w:t>
      </w:r>
      <w:r w:rsidR="00D96365" w:rsidRPr="00210832">
        <w:rPr>
          <w:rStyle w:val="Rimandonotaapidipagina"/>
          <w:rFonts w:ascii="Times New Roman" w:eastAsia="Times New Roman" w:hAnsi="Times New Roman" w:cs="Times New Roman"/>
          <w:color w:val="595959" w:themeColor="text1" w:themeTint="A6"/>
          <w:sz w:val="26"/>
          <w:szCs w:val="26"/>
        </w:rPr>
        <w:footnoteReference w:id="27"/>
      </w:r>
      <w:r w:rsidR="00D96365" w:rsidRPr="00210832">
        <w:rPr>
          <w:rFonts w:ascii="Times New Roman" w:eastAsia="Times New Roman" w:hAnsi="Times New Roman" w:cs="Times New Roman"/>
          <w:color w:val="595959" w:themeColor="text1" w:themeTint="A6"/>
          <w:sz w:val="26"/>
          <w:szCs w:val="26"/>
        </w:rPr>
        <w:t>.</w:t>
      </w:r>
      <w:r w:rsidRPr="00210832">
        <w:rPr>
          <w:rFonts w:ascii="Times New Roman" w:eastAsia="Times New Roman" w:hAnsi="Times New Roman" w:cs="Times New Roman"/>
          <w:color w:val="595959" w:themeColor="text1" w:themeTint="A6"/>
          <w:sz w:val="26"/>
          <w:szCs w:val="26"/>
        </w:rPr>
        <w:t> </w:t>
      </w:r>
    </w:p>
    <w:p w:rsidR="00EF6B51" w:rsidRPr="00210832" w:rsidRDefault="00FC5748" w:rsidP="00EF6B51">
      <w:pPr>
        <w:pStyle w:val="Testo"/>
        <w:spacing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54496" behindDoc="0" locked="0" layoutInCell="0" allowOverlap="1" wp14:anchorId="49AB8C46" wp14:editId="55313644">
                <wp:simplePos x="0" y="0"/>
                <wp:positionH relativeFrom="column">
                  <wp:posOffset>5553075</wp:posOffset>
                </wp:positionH>
                <wp:positionV relativeFrom="line">
                  <wp:posOffset>57150</wp:posOffset>
                </wp:positionV>
                <wp:extent cx="1057275" cy="1073150"/>
                <wp:effectExtent l="0" t="0" r="9525" b="0"/>
                <wp:wrapSquare wrapText="bothSides"/>
                <wp:docPr id="8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073150"/>
                        </a:xfrm>
                        <a:prstGeom prst="rect">
                          <a:avLst/>
                        </a:prstGeom>
                        <a:solidFill>
                          <a:srgbClr val="FFFFFF"/>
                        </a:solidFill>
                        <a:ln w="9525">
                          <a:noFill/>
                          <a:miter lim="800000"/>
                          <a:headEnd/>
                          <a:tailEnd/>
                        </a:ln>
                      </wps:spPr>
                      <wps:txbx>
                        <w:txbxContent>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Cons. Stato, III, 4902/2017 e il carattere del tutto ordinario dell’</w:t>
                            </w:r>
                            <w:r w:rsidRPr="007447D1">
                              <w:rPr>
                                <w:rFonts w:ascii="Times New Roman" w:hAnsi="Times New Roman" w:cs="Times New Roman"/>
                                <w:color w:val="595959" w:themeColor="text1" w:themeTint="A6"/>
                                <w:sz w:val="22"/>
                                <w:szCs w:val="22"/>
                              </w:rPr>
                              <w:t xml:space="preserve">in house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1" type="#_x0000_t202" style="position:absolute;left:0;text-align:left;margin-left:437.25pt;margin-top:4.5pt;width:83.25pt;height:84.5pt;z-index:2517544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" o:allowincell="f" stroked="f">
                <v:path arrowok="t"/>
                <v:textbox>
                  <w:txbxContent>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Cons. Stato, III, 4902/2017 e il carattere del tutto ordinario dell’</w:t>
                      </w:r>
                      <w:r w:rsidRPr="007447D1">
                        <w:rPr>
                          <w:rFonts w:ascii="Times New Roman" w:hAnsi="Times New Roman" w:cs="Times New Roman"/>
                          <w:color w:val="595959" w:themeColor="text1" w:themeTint="A6"/>
                          <w:sz w:val="22"/>
                          <w:szCs w:val="22"/>
                        </w:rPr>
                        <w:t xml:space="preserve">in house </w:t>
                      </w:r>
                    </w:p>
                  </w:txbxContent>
                </v:textbox>
                <w10:wrap type="square" anchory="line"/>
              </v:shape>
            </w:pict>
          </mc:Fallback>
        </mc:AlternateContent>
      </w:r>
      <w:r w:rsidR="00EF6B51" w:rsidRPr="00210832">
        <w:rPr>
          <w:rFonts w:ascii="Times New Roman" w:hAnsi="Times New Roman" w:cs="Times New Roman"/>
          <w:color w:val="595959" w:themeColor="text1" w:themeTint="A6"/>
          <w:sz w:val="26"/>
          <w:szCs w:val="26"/>
        </w:rPr>
        <w:t xml:space="preserve">Nel corso del 2017, in particolare, il Consiglio di Stato ha affermato con ampiezza di riferimenti sistematici e normativi il </w:t>
      </w:r>
      <w:r w:rsidR="00EF6B51" w:rsidRPr="00210832">
        <w:rPr>
          <w:rFonts w:ascii="Times New Roman" w:hAnsi="Times New Roman" w:cs="Times New Roman"/>
          <w:b/>
          <w:color w:val="595959" w:themeColor="text1" w:themeTint="A6"/>
          <w:sz w:val="26"/>
          <w:szCs w:val="26"/>
        </w:rPr>
        <w:t xml:space="preserve">carattere del tutto ordinario degli affidamenti </w:t>
      </w:r>
      <w:r w:rsidR="00EF6B51" w:rsidRPr="00210832">
        <w:rPr>
          <w:rFonts w:ascii="Times New Roman" w:hAnsi="Times New Roman" w:cs="Times New Roman"/>
          <w:b/>
          <w:i/>
          <w:color w:val="595959" w:themeColor="text1" w:themeTint="A6"/>
          <w:sz w:val="26"/>
          <w:szCs w:val="26"/>
        </w:rPr>
        <w:t>in house</w:t>
      </w:r>
      <w:r w:rsidR="00EF6B51" w:rsidRPr="00210832">
        <w:rPr>
          <w:rFonts w:ascii="Times New Roman" w:hAnsi="Times New Roman" w:cs="Times New Roman"/>
          <w:color w:val="595959" w:themeColor="text1" w:themeTint="A6"/>
          <w:sz w:val="26"/>
          <w:szCs w:val="26"/>
        </w:rPr>
        <w:t xml:space="preserve"> (i quali non possono quindi essere considerati</w:t>
      </w:r>
      <w:r w:rsidR="00AC6198" w:rsidRPr="00210832">
        <w:rPr>
          <w:rFonts w:ascii="Times New Roman" w:hAnsi="Times New Roman" w:cs="Times New Roman"/>
          <w:color w:val="595959" w:themeColor="text1" w:themeTint="A6"/>
          <w:sz w:val="26"/>
          <w:szCs w:val="26"/>
        </w:rPr>
        <w:t xml:space="preserve"> a stretto rigore</w:t>
      </w:r>
      <w:r w:rsidR="00EF6B51" w:rsidRPr="00210832">
        <w:rPr>
          <w:rFonts w:ascii="Times New Roman" w:hAnsi="Times New Roman" w:cs="Times New Roman"/>
          <w:color w:val="595959" w:themeColor="text1" w:themeTint="A6"/>
          <w:sz w:val="26"/>
          <w:szCs w:val="26"/>
        </w:rPr>
        <w:t xml:space="preserve"> come un’eccezione ai princìpi liberoconcorrenziali).</w:t>
      </w:r>
    </w:p>
    <w:p w:rsidR="00EF6B51" w:rsidRPr="00210832" w:rsidRDefault="00EF6B51" w:rsidP="00EF6B51">
      <w:pPr>
        <w:shd w:val="clear" w:color="auto" w:fill="FFFFFF"/>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particolare, con la sentenza </w:t>
      </w:r>
      <w:r w:rsidRPr="00210832">
        <w:rPr>
          <w:rFonts w:ascii="Times New Roman" w:hAnsi="Times New Roman" w:cs="Times New Roman"/>
          <w:b/>
          <w:color w:val="595959" w:themeColor="text1" w:themeTint="A6"/>
          <w:sz w:val="26"/>
          <w:szCs w:val="26"/>
        </w:rPr>
        <w:t>Cons. di Stato, III, 24 ottobre 2017, n. 4902</w:t>
      </w:r>
      <w:r w:rsidR="0083099A" w:rsidRPr="00210832">
        <w:rPr>
          <w:rStyle w:val="Rimandonotaapidipagina"/>
          <w:rFonts w:ascii="Times New Roman" w:hAnsi="Times New Roman" w:cs="Times New Roman"/>
          <w:b/>
          <w:color w:val="595959" w:themeColor="text1" w:themeTint="A6"/>
          <w:sz w:val="26"/>
          <w:szCs w:val="26"/>
        </w:rPr>
        <w:footnoteReference w:id="28"/>
      </w:r>
      <w:r w:rsidRPr="00210832">
        <w:rPr>
          <w:rFonts w:ascii="Times New Roman" w:hAnsi="Times New Roman" w:cs="Times New Roman"/>
          <w:color w:val="595959" w:themeColor="text1" w:themeTint="A6"/>
          <w:sz w:val="26"/>
          <w:szCs w:val="26"/>
        </w:rPr>
        <w:t xml:space="preserve"> è stato chiarito che, </w:t>
      </w:r>
      <w:r w:rsidRPr="00210832">
        <w:rPr>
          <w:rFonts w:ascii="Times New Roman" w:hAnsi="Times New Roman" w:cs="Times New Roman"/>
          <w:b/>
          <w:color w:val="595959" w:themeColor="text1" w:themeTint="A6"/>
          <w:sz w:val="26"/>
          <w:szCs w:val="26"/>
        </w:rPr>
        <w:t>all’indomani dell’abrogazione referendaria dell’articolo 23-</w:t>
      </w:r>
      <w:r w:rsidRPr="00210832">
        <w:rPr>
          <w:rFonts w:ascii="Times New Roman" w:hAnsi="Times New Roman" w:cs="Times New Roman"/>
          <w:b/>
          <w:i/>
          <w:color w:val="595959" w:themeColor="text1" w:themeTint="A6"/>
          <w:sz w:val="26"/>
          <w:szCs w:val="26"/>
        </w:rPr>
        <w:t>bis</w:t>
      </w:r>
      <w:r w:rsidRPr="00210832">
        <w:rPr>
          <w:rFonts w:ascii="Times New Roman" w:hAnsi="Times New Roman" w:cs="Times New Roman"/>
          <w:b/>
          <w:color w:val="595959" w:themeColor="text1" w:themeTint="A6"/>
          <w:sz w:val="26"/>
          <w:szCs w:val="26"/>
        </w:rPr>
        <w:t xml:space="preserve"> del D.L. 112 del 2008</w:t>
      </w:r>
      <w:r w:rsidRPr="00210832">
        <w:rPr>
          <w:rFonts w:ascii="Times New Roman" w:hAnsi="Times New Roman" w:cs="Times New Roman"/>
          <w:color w:val="595959" w:themeColor="text1" w:themeTint="A6"/>
          <w:sz w:val="26"/>
          <w:szCs w:val="26"/>
        </w:rPr>
        <w:t xml:space="preserve"> (e all’indomani della declaratoria di incostituzionalità dell’articolo 4 del D.L. n. 138 del 2011, che ne aveva in larga parte ripreso gli assunti di fondo)</w:t>
      </w:r>
      <w:r w:rsidR="00995AC6"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b/>
          <w:color w:val="595959" w:themeColor="text1" w:themeTint="A6"/>
          <w:sz w:val="26"/>
          <w:szCs w:val="26"/>
        </w:rPr>
        <w:t>è venuto meno il principio</w:t>
      </w:r>
      <w:r w:rsidRPr="00210832">
        <w:rPr>
          <w:rFonts w:ascii="Times New Roman" w:hAnsi="Times New Roman" w:cs="Times New Roman"/>
          <w:color w:val="595959" w:themeColor="text1" w:themeTint="A6"/>
          <w:sz w:val="26"/>
          <w:szCs w:val="26"/>
        </w:rPr>
        <w:t xml:space="preserve">, con tali disposizioni perseguito, </w:t>
      </w:r>
      <w:r w:rsidRPr="00210832">
        <w:rPr>
          <w:rFonts w:ascii="Times New Roman" w:hAnsi="Times New Roman" w:cs="Times New Roman"/>
          <w:b/>
          <w:color w:val="595959" w:themeColor="text1" w:themeTint="A6"/>
          <w:sz w:val="26"/>
          <w:szCs w:val="26"/>
        </w:rPr>
        <w:t xml:space="preserve">della eccezionalità del modello </w:t>
      </w:r>
      <w:r w:rsidRPr="00210832">
        <w:rPr>
          <w:rFonts w:ascii="Times New Roman" w:hAnsi="Times New Roman" w:cs="Times New Roman"/>
          <w:b/>
          <w:i/>
          <w:color w:val="595959" w:themeColor="text1" w:themeTint="A6"/>
          <w:sz w:val="26"/>
          <w:szCs w:val="26"/>
        </w:rPr>
        <w:t>in house</w:t>
      </w:r>
      <w:r w:rsidRPr="00210832">
        <w:rPr>
          <w:rFonts w:ascii="Times New Roman" w:hAnsi="Times New Roman" w:cs="Times New Roman"/>
          <w:b/>
          <w:color w:val="595959" w:themeColor="text1" w:themeTint="A6"/>
          <w:sz w:val="26"/>
          <w:szCs w:val="26"/>
        </w:rPr>
        <w:t xml:space="preserve"> per la gestione dei servizi pubblici locali di rilevanza economica</w:t>
      </w:r>
      <w:r w:rsidR="005D0F95" w:rsidRPr="00210832">
        <w:rPr>
          <w:rFonts w:ascii="Times New Roman" w:hAnsi="Times New Roman" w:cs="Times New Roman"/>
          <w:b/>
          <w:color w:val="595959" w:themeColor="text1" w:themeTint="A6"/>
          <w:sz w:val="26"/>
          <w:szCs w:val="26"/>
        </w:rPr>
        <w:t xml:space="preserve"> </w:t>
      </w:r>
      <w:r w:rsidR="005D0F95" w:rsidRPr="00210832">
        <w:rPr>
          <w:rFonts w:ascii="Times New Roman" w:hAnsi="Times New Roman" w:cs="Times New Roman"/>
          <w:color w:val="595959" w:themeColor="text1" w:themeTint="A6"/>
          <w:sz w:val="26"/>
          <w:szCs w:val="26"/>
        </w:rPr>
        <w:t xml:space="preserve">(in termini del tutto analoghi: </w:t>
      </w:r>
      <w:r w:rsidR="005D0F95" w:rsidRPr="00210832">
        <w:rPr>
          <w:rFonts w:ascii="Times New Roman" w:hAnsi="Times New Roman" w:cs="Times New Roman"/>
          <w:b/>
          <w:color w:val="595959" w:themeColor="text1" w:themeTint="A6"/>
          <w:sz w:val="26"/>
          <w:szCs w:val="26"/>
        </w:rPr>
        <w:t xml:space="preserve">Cons. Stato, </w:t>
      </w:r>
      <w:r w:rsidR="00CA06B9" w:rsidRPr="00210832">
        <w:rPr>
          <w:rFonts w:ascii="Times New Roman" w:hAnsi="Times New Roman" w:cs="Times New Roman"/>
          <w:b/>
          <w:color w:val="595959" w:themeColor="text1" w:themeTint="A6"/>
          <w:sz w:val="26"/>
          <w:szCs w:val="26"/>
        </w:rPr>
        <w:t>V, 18 luglio 2017, n. 3554</w:t>
      </w:r>
      <w:r w:rsidR="00CA06B9"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w:t>
      </w:r>
    </w:p>
    <w:p w:rsidR="00EF6B51" w:rsidRPr="00210832" w:rsidRDefault="00EF6B51" w:rsidP="00EF6B51">
      <w:pPr>
        <w:shd w:val="clear" w:color="auto" w:fill="FFFFFF"/>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Al contrario, con l’articolo 34 del D.L. 197 del 2012 sono venute meno le ulteriori limitazioni agli affidamenti </w:t>
      </w:r>
      <w:r w:rsidRPr="00210832">
        <w:rPr>
          <w:rFonts w:ascii="Times New Roman" w:hAnsi="Times New Roman" w:cs="Times New Roman"/>
          <w:i/>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contenute nell’articolo 4, comma 8 del predetto D.L. n. 138 del 2011 (in tal senso: Cons. Stato, VI, sent. 762 del 2013).</w:t>
      </w:r>
    </w:p>
    <w:p w:rsidR="00EF6B51" w:rsidRPr="00210832" w:rsidRDefault="00EF6B51" w:rsidP="00EF6B51">
      <w:pPr>
        <w:shd w:val="clear" w:color="auto" w:fill="FFFFFF"/>
        <w:spacing w:after="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Dal canto suo</w:t>
      </w:r>
      <w:r w:rsidR="00995AC6" w:rsidRPr="00210832">
        <w:rPr>
          <w:rFonts w:ascii="Times New Roman" w:hAnsi="Times New Roman" w:cs="Times New Roman"/>
          <w:color w:val="595959" w:themeColor="text1" w:themeTint="A6"/>
          <w:sz w:val="26"/>
          <w:szCs w:val="26"/>
        </w:rPr>
        <w:t xml:space="preserve"> (ha precisato la sentenza in esame)</w:t>
      </w:r>
      <w:r w:rsidRPr="00210832">
        <w:rPr>
          <w:rFonts w:ascii="Times New Roman" w:hAnsi="Times New Roman" w:cs="Times New Roman"/>
          <w:color w:val="595959" w:themeColor="text1" w:themeTint="A6"/>
          <w:sz w:val="26"/>
          <w:szCs w:val="26"/>
        </w:rPr>
        <w:t xml:space="preserve">, la giurisprudenza amministrativa non solo ha ribadito la natura ordinaria e non eccezionale dell’affidamento </w:t>
      </w:r>
      <w:r w:rsidRPr="00210832">
        <w:rPr>
          <w:rFonts w:ascii="Times New Roman" w:hAnsi="Times New Roman" w:cs="Times New Roman"/>
          <w:i/>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(al ricorrere dei relativi presupposti), ma ha altresì rilevato come la relativa decisione dell’amministrazione, ove motivata, sfugge al sindacato di legittimità del giudice amministrativo, salva l’ipotesi di macroscopico travisamento dei fatti o di illogicità manifesta (in tal senso: Cons. Stato, V, 257 del 2015).</w:t>
      </w:r>
    </w:p>
    <w:p w:rsidR="00EF6B51" w:rsidRPr="00210832" w:rsidRDefault="00EF6B51" w:rsidP="0083099A">
      <w:pPr>
        <w:shd w:val="clear" w:color="auto" w:fill="FFFFFF"/>
        <w:spacing w:after="120" w:line="240" w:lineRule="auto"/>
        <w:ind w:right="1134"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Del resto, il </w:t>
      </w:r>
      <w:r w:rsidRPr="00210832">
        <w:rPr>
          <w:rFonts w:ascii="Times New Roman" w:hAnsi="Times New Roman" w:cs="Times New Roman"/>
          <w:b/>
          <w:color w:val="595959" w:themeColor="text1" w:themeTint="A6"/>
          <w:sz w:val="26"/>
          <w:szCs w:val="26"/>
        </w:rPr>
        <w:t>quinto “</w:t>
      </w:r>
      <w:r w:rsidRPr="00210832">
        <w:rPr>
          <w:rFonts w:ascii="Times New Roman" w:hAnsi="Times New Roman" w:cs="Times New Roman"/>
          <w:b/>
          <w:i/>
          <w:color w:val="595959" w:themeColor="text1" w:themeTint="A6"/>
          <w:sz w:val="26"/>
          <w:szCs w:val="26"/>
        </w:rPr>
        <w:t>considerando</w:t>
      </w:r>
      <w:r w:rsidRPr="00210832">
        <w:rPr>
          <w:rFonts w:ascii="Times New Roman" w:hAnsi="Times New Roman" w:cs="Times New Roman"/>
          <w:b/>
          <w:color w:val="595959" w:themeColor="text1" w:themeTint="A6"/>
          <w:sz w:val="26"/>
          <w:szCs w:val="26"/>
        </w:rPr>
        <w:t>” della direttiva 2014/24/UE</w:t>
      </w:r>
      <w:r w:rsidR="00AC193F" w:rsidRPr="00210832">
        <w:rPr>
          <w:rFonts w:ascii="Times New Roman" w:hAnsi="Times New Roman" w:cs="Times New Roman"/>
          <w:color w:val="595959" w:themeColor="text1" w:themeTint="A6"/>
          <w:sz w:val="26"/>
          <w:szCs w:val="26"/>
        </w:rPr>
        <w:t xml:space="preserve"> (c.d. ‘</w:t>
      </w:r>
      <w:r w:rsidR="00AC193F" w:rsidRPr="00210832">
        <w:rPr>
          <w:rFonts w:ascii="Times New Roman" w:hAnsi="Times New Roman" w:cs="Times New Roman"/>
          <w:i/>
          <w:color w:val="595959" w:themeColor="text1" w:themeTint="A6"/>
          <w:sz w:val="26"/>
          <w:szCs w:val="26"/>
        </w:rPr>
        <w:t>D</w:t>
      </w:r>
      <w:r w:rsidRPr="00210832">
        <w:rPr>
          <w:rFonts w:ascii="Times New Roman" w:hAnsi="Times New Roman" w:cs="Times New Roman"/>
          <w:i/>
          <w:color w:val="595959" w:themeColor="text1" w:themeTint="A6"/>
          <w:sz w:val="26"/>
          <w:szCs w:val="26"/>
        </w:rPr>
        <w:t>irettiva appalti</w:t>
      </w:r>
      <w:r w:rsidRPr="00210832">
        <w:rPr>
          <w:rFonts w:ascii="Times New Roman" w:hAnsi="Times New Roman" w:cs="Times New Roman"/>
          <w:color w:val="595959" w:themeColor="text1" w:themeTint="A6"/>
          <w:sz w:val="26"/>
          <w:szCs w:val="26"/>
        </w:rPr>
        <w:t>’) stabilisce in modo netto che «</w:t>
      </w:r>
      <w:r w:rsidRPr="00210832">
        <w:rPr>
          <w:rFonts w:ascii="Times New Roman" w:hAnsi="Times New Roman" w:cs="Times New Roman"/>
          <w:i/>
          <w:color w:val="595959" w:themeColor="text1" w:themeTint="A6"/>
          <w:sz w:val="26"/>
          <w:szCs w:val="26"/>
        </w:rPr>
        <w:t>nessuna disposizione della presente direttiva obbliga gli Stati membri ad affidare a terzi o a esternalizzare la prestazione di servizi che desiderano prestare essi stessi o organizzare con strumenti diversi dagli appalti pubblici ai sensi della presente direttiva</w:t>
      </w:r>
      <w:r w:rsidRPr="00210832">
        <w:rPr>
          <w:rFonts w:ascii="Times New Roman" w:hAnsi="Times New Roman" w:cs="Times New Roman"/>
          <w:color w:val="595959" w:themeColor="text1" w:themeTint="A6"/>
          <w:sz w:val="26"/>
          <w:szCs w:val="26"/>
        </w:rPr>
        <w:t>».</w:t>
      </w:r>
    </w:p>
    <w:p w:rsidR="003A4C6C" w:rsidRPr="00210832" w:rsidRDefault="00752B74" w:rsidP="0083099A">
      <w:pPr>
        <w:pStyle w:val="Testo"/>
        <w:spacing w:after="120"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altri casi – invero </w:t>
      </w:r>
      <w:r w:rsidR="003A13B9" w:rsidRPr="00210832">
        <w:rPr>
          <w:rFonts w:ascii="Times New Roman" w:hAnsi="Times New Roman" w:cs="Times New Roman"/>
          <w:color w:val="595959" w:themeColor="text1" w:themeTint="A6"/>
          <w:sz w:val="26"/>
          <w:szCs w:val="26"/>
        </w:rPr>
        <w:t>assai</w:t>
      </w:r>
      <w:r w:rsidRPr="00210832">
        <w:rPr>
          <w:rFonts w:ascii="Times New Roman" w:hAnsi="Times New Roman" w:cs="Times New Roman"/>
          <w:color w:val="595959" w:themeColor="text1" w:themeTint="A6"/>
          <w:sz w:val="26"/>
          <w:szCs w:val="26"/>
        </w:rPr>
        <w:t xml:space="preserve"> più numerosi </w:t>
      </w:r>
      <w:r w:rsidR="003A13B9"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 xml:space="preserve"> </w:t>
      </w:r>
      <w:r w:rsidR="003A13B9" w:rsidRPr="00210832">
        <w:rPr>
          <w:rFonts w:ascii="Times New Roman" w:hAnsi="Times New Roman" w:cs="Times New Roman"/>
          <w:color w:val="595959" w:themeColor="text1" w:themeTint="A6"/>
          <w:sz w:val="26"/>
          <w:szCs w:val="26"/>
        </w:rPr>
        <w:t xml:space="preserve">la giurisprudenza ha riguardato l’istituto in questione come una </w:t>
      </w:r>
      <w:r w:rsidR="003A13B9" w:rsidRPr="00210832">
        <w:rPr>
          <w:rFonts w:ascii="Times New Roman" w:hAnsi="Times New Roman" w:cs="Times New Roman"/>
          <w:b/>
          <w:color w:val="595959" w:themeColor="text1" w:themeTint="A6"/>
          <w:sz w:val="26"/>
          <w:szCs w:val="26"/>
        </w:rPr>
        <w:t>modalità eccezionale di affidamento costituente un’eccezione ai princìpi liberoconcorrenziali</w:t>
      </w:r>
      <w:r w:rsidR="003A13B9" w:rsidRPr="00210832">
        <w:rPr>
          <w:rStyle w:val="Rimandonotaapidipagina"/>
          <w:rFonts w:ascii="Times New Roman" w:hAnsi="Times New Roman" w:cs="Times New Roman"/>
          <w:color w:val="595959" w:themeColor="text1" w:themeTint="A6"/>
          <w:sz w:val="26"/>
          <w:szCs w:val="26"/>
        </w:rPr>
        <w:footnoteReference w:id="29"/>
      </w:r>
      <w:r w:rsidR="003A13B9" w:rsidRPr="00210832">
        <w:rPr>
          <w:rFonts w:ascii="Times New Roman" w:hAnsi="Times New Roman" w:cs="Times New Roman"/>
          <w:color w:val="595959" w:themeColor="text1" w:themeTint="A6"/>
          <w:sz w:val="26"/>
          <w:szCs w:val="26"/>
        </w:rPr>
        <w:t>.</w:t>
      </w:r>
    </w:p>
    <w:p w:rsidR="006C3F45" w:rsidRPr="00210832" w:rsidRDefault="001D5409" w:rsidP="006C3F45">
      <w:pPr>
        <w:pStyle w:val="Testo"/>
        <w:spacing w:after="120"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56544" behindDoc="0" locked="0" layoutInCell="0" allowOverlap="1" wp14:anchorId="49AB8C46" wp14:editId="55313644">
                <wp:simplePos x="0" y="0"/>
                <wp:positionH relativeFrom="column">
                  <wp:posOffset>5553075</wp:posOffset>
                </wp:positionH>
                <wp:positionV relativeFrom="line">
                  <wp:posOffset>64770</wp:posOffset>
                </wp:positionV>
                <wp:extent cx="1057275" cy="1256030"/>
                <wp:effectExtent l="0" t="0" r="9525" b="1270"/>
                <wp:wrapSquare wrapText="bothSides"/>
                <wp:docPr id="8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256030"/>
                        </a:xfrm>
                        <a:prstGeom prst="rect">
                          <a:avLst/>
                        </a:prstGeom>
                        <a:solidFill>
                          <a:srgbClr val="FFFFFF"/>
                        </a:solidFill>
                        <a:ln w="9525">
                          <a:noFill/>
                          <a:miter lim="800000"/>
                          <a:headEnd/>
                          <a:tailEnd/>
                        </a:ln>
                      </wps:spPr>
                      <wps:txbx>
                        <w:txbxContent>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sostanziale divieto di affidamenti </w:t>
                            </w:r>
                          </w:p>
                          <w:p w:rsidR="00B65723" w:rsidRPr="007447D1" w:rsidRDefault="00B65723" w:rsidP="00FC5748">
                            <w:pPr>
                              <w:pStyle w:val="Pista"/>
                              <w:rPr>
                                <w:rFonts w:ascii="Times New Roman" w:hAnsi="Times New Roman" w:cs="Times New Roman"/>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p>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per i servizi strumentali delle PP.AA.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2" type="#_x0000_t202" style="position:absolute;left:0;text-align:left;margin-left:437.25pt;margin-top:5.1pt;width:83.25pt;height:98.9pt;z-index:2517565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" o:allowincell="f" stroked="f">
                <v:path arrowok="t"/>
                <v:textbox>
                  <w:txbxContent>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Il sostanziale divieto di affidamenti </w:t>
                      </w:r>
                    </w:p>
                    <w:p w:rsidR="00B65723" w:rsidRPr="007447D1" w:rsidRDefault="00B65723" w:rsidP="00FC5748">
                      <w:pPr>
                        <w:pStyle w:val="Pista"/>
                        <w:rPr>
                          <w:rFonts w:ascii="Times New Roman" w:hAnsi="Times New Roman" w:cs="Times New Roman"/>
                          <w:color w:val="595959" w:themeColor="text1" w:themeTint="A6"/>
                          <w:sz w:val="22"/>
                          <w:szCs w:val="22"/>
                        </w:rPr>
                      </w:pPr>
                      <w:r w:rsidRPr="007447D1">
                        <w:rPr>
                          <w:rFonts w:ascii="Times New Roman" w:hAnsi="Times New Roman" w:cs="Times New Roman"/>
                          <w:color w:val="595959" w:themeColor="text1" w:themeTint="A6"/>
                          <w:sz w:val="22"/>
                          <w:szCs w:val="22"/>
                        </w:rPr>
                        <w:t xml:space="preserve">in house </w:t>
                      </w:r>
                    </w:p>
                    <w:p w:rsidR="00B65723" w:rsidRPr="007447D1" w:rsidRDefault="00B65723" w:rsidP="00FC5748">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per i servizi strumentali delle PP.AA.</w:t>
                      </w:r>
                    </w:p>
                  </w:txbxContent>
                </v:textbox>
                <w10:wrap type="square" anchory="line"/>
              </v:shape>
            </w:pict>
          </mc:Fallback>
        </mc:AlternateContent>
      </w:r>
      <w:r w:rsidR="005C537D" w:rsidRPr="00210832">
        <w:rPr>
          <w:rFonts w:ascii="Times New Roman" w:hAnsi="Times New Roman" w:cs="Times New Roman"/>
          <w:color w:val="595959" w:themeColor="text1" w:themeTint="A6"/>
          <w:sz w:val="26"/>
          <w:szCs w:val="26"/>
        </w:rPr>
        <w:t>Per quanto r</w:t>
      </w:r>
      <w:r w:rsidR="004334D0" w:rsidRPr="00210832">
        <w:rPr>
          <w:rFonts w:ascii="Times New Roman" w:hAnsi="Times New Roman" w:cs="Times New Roman"/>
          <w:color w:val="595959" w:themeColor="text1" w:themeTint="A6"/>
          <w:sz w:val="26"/>
          <w:szCs w:val="26"/>
        </w:rPr>
        <w:t>iguarda l’orientamento</w:t>
      </w:r>
      <w:r w:rsidR="005C537D" w:rsidRPr="00210832">
        <w:rPr>
          <w:rFonts w:ascii="Times New Roman" w:hAnsi="Times New Roman" w:cs="Times New Roman"/>
          <w:color w:val="595959" w:themeColor="text1" w:themeTint="A6"/>
          <w:sz w:val="26"/>
          <w:szCs w:val="26"/>
        </w:rPr>
        <w:t xml:space="preserve"> giurisprudenziale </w:t>
      </w:r>
      <w:r w:rsidR="004334D0" w:rsidRPr="00210832">
        <w:rPr>
          <w:rFonts w:ascii="Times New Roman" w:hAnsi="Times New Roman" w:cs="Times New Roman"/>
          <w:color w:val="595959" w:themeColor="text1" w:themeTint="A6"/>
          <w:sz w:val="26"/>
          <w:szCs w:val="26"/>
        </w:rPr>
        <w:t xml:space="preserve">da ultimo menzionato </w:t>
      </w:r>
      <w:r w:rsidR="005C537D" w:rsidRPr="00210832">
        <w:rPr>
          <w:rFonts w:ascii="Times New Roman" w:hAnsi="Times New Roman" w:cs="Times New Roman"/>
          <w:color w:val="595959" w:themeColor="text1" w:themeTint="A6"/>
          <w:sz w:val="26"/>
          <w:szCs w:val="26"/>
        </w:rPr>
        <w:t xml:space="preserve">si ritiene qui di richiamare </w:t>
      </w:r>
      <w:r w:rsidR="005C537D" w:rsidRPr="00210832">
        <w:rPr>
          <w:rFonts w:ascii="Times New Roman" w:hAnsi="Times New Roman" w:cs="Times New Roman"/>
          <w:b/>
          <w:color w:val="595959" w:themeColor="text1" w:themeTint="A6"/>
          <w:sz w:val="26"/>
          <w:szCs w:val="26"/>
        </w:rPr>
        <w:t xml:space="preserve">Cons. Stato, III, </w:t>
      </w:r>
      <w:r w:rsidR="00AD1E79" w:rsidRPr="00210832">
        <w:rPr>
          <w:rFonts w:ascii="Times New Roman" w:hAnsi="Times New Roman" w:cs="Times New Roman"/>
          <w:b/>
          <w:color w:val="595959" w:themeColor="text1" w:themeTint="A6"/>
          <w:sz w:val="26"/>
          <w:szCs w:val="26"/>
        </w:rPr>
        <w:t>7 maggio 2015, n. 2291</w:t>
      </w:r>
      <w:r w:rsidR="00AD1E79" w:rsidRPr="00210832">
        <w:rPr>
          <w:rStyle w:val="Rimandonotaapidipagina"/>
          <w:rFonts w:ascii="Times New Roman" w:hAnsi="Times New Roman" w:cs="Times New Roman"/>
          <w:color w:val="595959" w:themeColor="text1" w:themeTint="A6"/>
          <w:sz w:val="26"/>
          <w:szCs w:val="26"/>
        </w:rPr>
        <w:footnoteReference w:id="30"/>
      </w:r>
      <w:r w:rsidR="00F800EF" w:rsidRPr="00210832">
        <w:rPr>
          <w:rFonts w:ascii="Times New Roman" w:hAnsi="Times New Roman" w:cs="Times New Roman"/>
          <w:color w:val="595959" w:themeColor="text1" w:themeTint="A6"/>
          <w:sz w:val="26"/>
          <w:szCs w:val="26"/>
        </w:rPr>
        <w:t xml:space="preserve"> che ha affrontato la questione se contrasti con il diritto UE una disposizione (quale l’</w:t>
      </w:r>
      <w:r w:rsidR="00F800EF" w:rsidRPr="00210832">
        <w:rPr>
          <w:rFonts w:ascii="Times New Roman" w:hAnsi="Times New Roman" w:cs="Times New Roman"/>
          <w:b/>
          <w:color w:val="595959" w:themeColor="text1" w:themeTint="A6"/>
          <w:sz w:val="26"/>
          <w:szCs w:val="26"/>
        </w:rPr>
        <w:t>articolo 4, comma 7 del D.L. 95 del 2012</w:t>
      </w:r>
      <w:r w:rsidR="00F800EF" w:rsidRPr="00210832">
        <w:rPr>
          <w:rFonts w:ascii="Times New Roman" w:hAnsi="Times New Roman" w:cs="Times New Roman"/>
          <w:color w:val="595959" w:themeColor="text1" w:themeTint="A6"/>
          <w:sz w:val="26"/>
          <w:szCs w:val="26"/>
        </w:rPr>
        <w:t xml:space="preserve">) la quale limita in modo pressoché assoluto il ricorso al modello </w:t>
      </w:r>
      <w:r w:rsidR="00F800EF" w:rsidRPr="00210832">
        <w:rPr>
          <w:rFonts w:ascii="Times New Roman" w:hAnsi="Times New Roman" w:cs="Times New Roman"/>
          <w:i/>
          <w:color w:val="595959" w:themeColor="text1" w:themeTint="A6"/>
          <w:sz w:val="26"/>
          <w:szCs w:val="26"/>
        </w:rPr>
        <w:t>in house</w:t>
      </w:r>
      <w:r w:rsidR="00F800EF" w:rsidRPr="00210832">
        <w:rPr>
          <w:rFonts w:ascii="Times New Roman" w:hAnsi="Times New Roman" w:cs="Times New Roman"/>
          <w:color w:val="595959" w:themeColor="text1" w:themeTint="A6"/>
          <w:sz w:val="26"/>
          <w:szCs w:val="26"/>
        </w:rPr>
        <w:t xml:space="preserve"> per quanto riguarda </w:t>
      </w:r>
      <w:r w:rsidR="00C27BBA" w:rsidRPr="00210832">
        <w:rPr>
          <w:rFonts w:ascii="Times New Roman" w:hAnsi="Times New Roman" w:cs="Times New Roman"/>
          <w:color w:val="595959" w:themeColor="text1" w:themeTint="A6"/>
          <w:sz w:val="26"/>
          <w:szCs w:val="26"/>
        </w:rPr>
        <w:t>l’</w:t>
      </w:r>
      <w:r w:rsidR="006D129D" w:rsidRPr="00210832">
        <w:rPr>
          <w:rFonts w:ascii="Times New Roman" w:hAnsi="Times New Roman" w:cs="Times New Roman"/>
          <w:b/>
          <w:color w:val="595959" w:themeColor="text1" w:themeTint="A6"/>
          <w:sz w:val="26"/>
          <w:szCs w:val="26"/>
        </w:rPr>
        <w:t>acquisizione da parte delle PP.AA.</w:t>
      </w:r>
      <w:r w:rsidR="00C27BBA" w:rsidRPr="00210832">
        <w:rPr>
          <w:rFonts w:ascii="Times New Roman" w:hAnsi="Times New Roman" w:cs="Times New Roman"/>
          <w:b/>
          <w:color w:val="595959" w:themeColor="text1" w:themeTint="A6"/>
          <w:sz w:val="26"/>
          <w:szCs w:val="26"/>
        </w:rPr>
        <w:t xml:space="preserve"> dei </w:t>
      </w:r>
      <w:r w:rsidR="006D129D" w:rsidRPr="00210832">
        <w:rPr>
          <w:rFonts w:ascii="Times New Roman" w:hAnsi="Times New Roman" w:cs="Times New Roman"/>
          <w:b/>
          <w:color w:val="595959" w:themeColor="text1" w:themeTint="A6"/>
          <w:sz w:val="26"/>
          <w:szCs w:val="26"/>
        </w:rPr>
        <w:t xml:space="preserve">beni e </w:t>
      </w:r>
      <w:r w:rsidR="00C27BBA" w:rsidRPr="00210832">
        <w:rPr>
          <w:rFonts w:ascii="Times New Roman" w:hAnsi="Times New Roman" w:cs="Times New Roman"/>
          <w:b/>
          <w:color w:val="595959" w:themeColor="text1" w:themeTint="A6"/>
          <w:sz w:val="26"/>
          <w:szCs w:val="26"/>
        </w:rPr>
        <w:t>servizi strumentali</w:t>
      </w:r>
      <w:r w:rsidR="006D129D" w:rsidRPr="00210832">
        <w:rPr>
          <w:rFonts w:ascii="Times New Roman" w:hAnsi="Times New Roman" w:cs="Times New Roman"/>
          <w:b/>
          <w:color w:val="595959" w:themeColor="text1" w:themeTint="A6"/>
          <w:sz w:val="26"/>
          <w:szCs w:val="26"/>
        </w:rPr>
        <w:t xml:space="preserve"> all’espletamento delle proprie attività d’istituto</w:t>
      </w:r>
      <w:r w:rsidR="006D129D" w:rsidRPr="00210832">
        <w:rPr>
          <w:rFonts w:ascii="Times New Roman" w:hAnsi="Times New Roman" w:cs="Times New Roman"/>
          <w:color w:val="595959" w:themeColor="text1" w:themeTint="A6"/>
          <w:sz w:val="26"/>
          <w:szCs w:val="26"/>
        </w:rPr>
        <w:t>.</w:t>
      </w:r>
    </w:p>
    <w:p w:rsidR="0062579B" w:rsidRPr="00210832" w:rsidRDefault="006C3F45" w:rsidP="00123811">
      <w:pPr>
        <w:pStyle w:val="Testo"/>
        <w:spacing w:after="120"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Nell’occasione i Giudici di Palazzo Spada hanno osservato che</w:t>
      </w:r>
      <w:r w:rsidR="0062579B" w:rsidRPr="00210832">
        <w:rPr>
          <w:rFonts w:ascii="Times New Roman" w:hAnsi="Times New Roman" w:cs="Times New Roman"/>
          <w:color w:val="595959" w:themeColor="text1" w:themeTint="A6"/>
          <w:sz w:val="26"/>
          <w:szCs w:val="26"/>
        </w:rPr>
        <w:t xml:space="preserve">, a seguito </w:t>
      </w:r>
      <w:r w:rsidR="0062579B" w:rsidRPr="00210832">
        <w:rPr>
          <w:rFonts w:ascii="Times New Roman" w:hAnsi="Times New Roman" w:cs="Times New Roman"/>
          <w:color w:val="595959" w:themeColor="text1" w:themeTint="A6"/>
          <w:sz w:val="26"/>
          <w:szCs w:val="26"/>
        </w:rPr>
        <w:lastRenderedPageBreak/>
        <w:t>della declaratoria di inc</w:t>
      </w:r>
      <w:r w:rsidRPr="00210832">
        <w:rPr>
          <w:rFonts w:ascii="Times New Roman" w:hAnsi="Times New Roman" w:cs="Times New Roman"/>
          <w:color w:val="595959" w:themeColor="text1" w:themeTint="A6"/>
          <w:sz w:val="26"/>
          <w:szCs w:val="26"/>
        </w:rPr>
        <w:t>ostituzionalità dell’art. 4, comma</w:t>
      </w:r>
      <w:r w:rsidR="0062579B" w:rsidRPr="00210832">
        <w:rPr>
          <w:rFonts w:ascii="Times New Roman" w:hAnsi="Times New Roman" w:cs="Times New Roman"/>
          <w:color w:val="595959" w:themeColor="text1" w:themeTint="A6"/>
          <w:sz w:val="26"/>
          <w:szCs w:val="26"/>
        </w:rPr>
        <w:t xml:space="preserve"> 8</w:t>
      </w:r>
      <w:r w:rsidRPr="00210832">
        <w:rPr>
          <w:rFonts w:ascii="Times New Roman" w:hAnsi="Times New Roman" w:cs="Times New Roman"/>
          <w:color w:val="595959" w:themeColor="text1" w:themeTint="A6"/>
          <w:sz w:val="26"/>
          <w:szCs w:val="26"/>
        </w:rPr>
        <w:t xml:space="preserve"> del medesimo decre</w:t>
      </w:r>
      <w:r w:rsidR="00EC326E" w:rsidRPr="00210832">
        <w:rPr>
          <w:rFonts w:ascii="Times New Roman" w:hAnsi="Times New Roman" w:cs="Times New Roman"/>
          <w:color w:val="595959" w:themeColor="text1" w:themeTint="A6"/>
          <w:sz w:val="26"/>
          <w:szCs w:val="26"/>
        </w:rPr>
        <w:t>t</w:t>
      </w:r>
      <w:r w:rsidRPr="00210832">
        <w:rPr>
          <w:rFonts w:ascii="Times New Roman" w:hAnsi="Times New Roman" w:cs="Times New Roman"/>
          <w:color w:val="595959" w:themeColor="text1" w:themeTint="A6"/>
          <w:sz w:val="26"/>
          <w:szCs w:val="26"/>
        </w:rPr>
        <w:t>o-legge</w:t>
      </w:r>
      <w:r w:rsidR="0062579B" w:rsidRPr="00210832">
        <w:rPr>
          <w:rFonts w:ascii="Times New Roman" w:hAnsi="Times New Roman" w:cs="Times New Roman"/>
          <w:color w:val="595959" w:themeColor="text1" w:themeTint="A6"/>
          <w:sz w:val="26"/>
          <w:szCs w:val="26"/>
        </w:rPr>
        <w:t xml:space="preserve"> </w:t>
      </w:r>
      <w:r w:rsidR="00EC326E" w:rsidRPr="00210832">
        <w:rPr>
          <w:rFonts w:ascii="Times New Roman" w:hAnsi="Times New Roman" w:cs="Times New Roman"/>
          <w:color w:val="595959" w:themeColor="text1" w:themeTint="A6"/>
          <w:sz w:val="26"/>
          <w:szCs w:val="26"/>
        </w:rPr>
        <w:t xml:space="preserve">(il quale contemplava in modo espresso l’affidamento </w:t>
      </w:r>
      <w:r w:rsidR="00EC326E" w:rsidRPr="00210832">
        <w:rPr>
          <w:rFonts w:ascii="Times New Roman" w:hAnsi="Times New Roman" w:cs="Times New Roman"/>
          <w:i/>
          <w:color w:val="595959" w:themeColor="text1" w:themeTint="A6"/>
          <w:sz w:val="26"/>
          <w:szCs w:val="26"/>
        </w:rPr>
        <w:t>in house</w:t>
      </w:r>
      <w:r w:rsidR="00EC326E" w:rsidRPr="00210832">
        <w:rPr>
          <w:rFonts w:ascii="Times New Roman" w:hAnsi="Times New Roman" w:cs="Times New Roman"/>
          <w:color w:val="595959" w:themeColor="text1" w:themeTint="A6"/>
          <w:sz w:val="26"/>
          <w:szCs w:val="26"/>
        </w:rPr>
        <w:t xml:space="preserve">) </w:t>
      </w:r>
      <w:r w:rsidR="0062579B" w:rsidRPr="00210832">
        <w:rPr>
          <w:rFonts w:ascii="Times New Roman" w:hAnsi="Times New Roman" w:cs="Times New Roman"/>
          <w:color w:val="595959" w:themeColor="text1" w:themeTint="A6"/>
          <w:sz w:val="26"/>
          <w:szCs w:val="26"/>
        </w:rPr>
        <w:t>per violazione delle prerogative regionali (Corte cost., sent. 229/2013), l’eccezione rappresentata dall’affidamento</w:t>
      </w:r>
      <w:r w:rsidR="00EC326E" w:rsidRPr="00210832">
        <w:rPr>
          <w:rFonts w:ascii="Times New Roman" w:hAnsi="Times New Roman" w:cs="Times New Roman"/>
          <w:color w:val="595959" w:themeColor="text1" w:themeTint="A6"/>
          <w:sz w:val="26"/>
          <w:szCs w:val="26"/>
        </w:rPr>
        <w:t xml:space="preserve"> diretto in regìme di delegazione interorganica</w:t>
      </w:r>
      <w:r w:rsidR="0062579B" w:rsidRPr="00210832">
        <w:rPr>
          <w:rFonts w:ascii="Times New Roman" w:hAnsi="Times New Roman" w:cs="Times New Roman"/>
          <w:color w:val="595959" w:themeColor="text1" w:themeTint="A6"/>
          <w:sz w:val="26"/>
          <w:szCs w:val="26"/>
        </w:rPr>
        <w:t xml:space="preserve"> non risulta più percorribile dalle PP.AA. ed opera unicamente il principio dell’affidamento con gara di cu</w:t>
      </w:r>
      <w:r w:rsidR="00844E08" w:rsidRPr="00210832">
        <w:rPr>
          <w:rFonts w:ascii="Times New Roman" w:hAnsi="Times New Roman" w:cs="Times New Roman"/>
          <w:color w:val="595959" w:themeColor="text1" w:themeTint="A6"/>
          <w:sz w:val="26"/>
          <w:szCs w:val="26"/>
        </w:rPr>
        <w:t>i al co. 7 (il quale non risulta invece</w:t>
      </w:r>
      <w:r w:rsidR="0062579B" w:rsidRPr="00210832">
        <w:rPr>
          <w:rFonts w:ascii="Times New Roman" w:hAnsi="Times New Roman" w:cs="Times New Roman"/>
          <w:color w:val="595959" w:themeColor="text1" w:themeTint="A6"/>
          <w:sz w:val="26"/>
          <w:szCs w:val="26"/>
        </w:rPr>
        <w:t xml:space="preserve"> inciso dalla sentenza della Consulta del 2013).</w:t>
      </w:r>
    </w:p>
    <w:p w:rsidR="0062579B" w:rsidRPr="00210832" w:rsidRDefault="0062579B" w:rsidP="00123811">
      <w:pPr>
        <w:pStyle w:val="popolo"/>
        <w:spacing w:after="0"/>
        <w:ind w:right="1134" w:firstLine="567"/>
        <w:jc w:val="both"/>
        <w:rPr>
          <w:color w:val="595959" w:themeColor="text1" w:themeTint="A6"/>
          <w:sz w:val="26"/>
          <w:szCs w:val="26"/>
        </w:rPr>
      </w:pPr>
      <w:r w:rsidRPr="00210832">
        <w:rPr>
          <w:color w:val="595959" w:themeColor="text1" w:themeTint="A6"/>
          <w:sz w:val="26"/>
          <w:szCs w:val="26"/>
        </w:rPr>
        <w:t>Al riguardo il Collegio non condiv</w:t>
      </w:r>
      <w:r w:rsidR="00844E08" w:rsidRPr="00210832">
        <w:rPr>
          <w:color w:val="595959" w:themeColor="text1" w:themeTint="A6"/>
          <w:sz w:val="26"/>
          <w:szCs w:val="26"/>
        </w:rPr>
        <w:t>ide l’opinione dei Giudici di primo grado</w:t>
      </w:r>
      <w:r w:rsidRPr="00210832">
        <w:rPr>
          <w:color w:val="595959" w:themeColor="text1" w:themeTint="A6"/>
          <w:sz w:val="26"/>
          <w:szCs w:val="26"/>
        </w:rPr>
        <w:t>, secondo i quali l’art. 4, co. 8 (dichiarato incostituzionale) era da considerarsi disposizione ‘pleonastica’ in quanto si limitava a recepire la giurisprudenza della Corte di Giustizia in tema di generale operatività dell’</w:t>
      </w:r>
      <w:r w:rsidRPr="00210832">
        <w:rPr>
          <w:i/>
          <w:color w:val="595959" w:themeColor="text1" w:themeTint="A6"/>
          <w:sz w:val="26"/>
          <w:szCs w:val="26"/>
        </w:rPr>
        <w:t>in house providing</w:t>
      </w:r>
    </w:p>
    <w:p w:rsidR="0062579B" w:rsidRPr="00210832" w:rsidRDefault="0062579B" w:rsidP="00123811">
      <w:pPr>
        <w:pStyle w:val="popolo"/>
        <w:spacing w:after="0"/>
        <w:ind w:right="1134"/>
        <w:jc w:val="both"/>
        <w:rPr>
          <w:color w:val="595959" w:themeColor="text1" w:themeTint="A6"/>
          <w:sz w:val="26"/>
          <w:szCs w:val="26"/>
        </w:rPr>
      </w:pPr>
      <w:r w:rsidRPr="00210832">
        <w:rPr>
          <w:color w:val="595959" w:themeColor="text1" w:themeTint="A6"/>
          <w:sz w:val="26"/>
          <w:szCs w:val="26"/>
        </w:rPr>
        <w:t>Secondo i Giudici di Palazzo S</w:t>
      </w:r>
      <w:r w:rsidR="00844E08" w:rsidRPr="00210832">
        <w:rPr>
          <w:color w:val="595959" w:themeColor="text1" w:themeTint="A6"/>
          <w:sz w:val="26"/>
          <w:szCs w:val="26"/>
        </w:rPr>
        <w:t>pada al contrario, l’art. 4, comma</w:t>
      </w:r>
      <w:r w:rsidRPr="00210832">
        <w:rPr>
          <w:color w:val="595959" w:themeColor="text1" w:themeTint="A6"/>
          <w:sz w:val="26"/>
          <w:szCs w:val="26"/>
        </w:rPr>
        <w:t xml:space="preserve"> 7 (che è sopravvissuto all’intervento della Consulta) è chiaramente volto ad estendere in massimo grado gli affidamenti con gara e a limitare quelli in via diretta (i quali, oltretutto, sono idonei a sottrarre al libero mercato importanti quote di affidamenti – Cons. Stato, Ad. Plen. 1/08 -).</w:t>
      </w:r>
    </w:p>
    <w:p w:rsidR="0062579B" w:rsidRPr="00210832" w:rsidRDefault="0062579B" w:rsidP="00123811">
      <w:pPr>
        <w:pStyle w:val="popolo"/>
        <w:spacing w:after="0"/>
        <w:ind w:right="1134" w:firstLine="567"/>
        <w:jc w:val="both"/>
        <w:rPr>
          <w:color w:val="595959" w:themeColor="text1" w:themeTint="A6"/>
          <w:sz w:val="26"/>
          <w:szCs w:val="26"/>
        </w:rPr>
      </w:pPr>
      <w:r w:rsidRPr="00210832">
        <w:rPr>
          <w:color w:val="595959" w:themeColor="text1" w:themeTint="A6"/>
          <w:sz w:val="26"/>
          <w:szCs w:val="26"/>
        </w:rPr>
        <w:t>“</w:t>
      </w:r>
      <w:r w:rsidRPr="00210832">
        <w:rPr>
          <w:i/>
          <w:color w:val="595959" w:themeColor="text1" w:themeTint="A6"/>
          <w:sz w:val="26"/>
          <w:szCs w:val="26"/>
        </w:rPr>
        <w:t>Se dunque – osserva il Collegio - l</w:t>
      </w:r>
      <w:r w:rsidRPr="00210832">
        <w:rPr>
          <w:b/>
          <w:i/>
          <w:color w:val="595959" w:themeColor="text1" w:themeTint="A6"/>
          <w:sz w:val="26"/>
          <w:szCs w:val="26"/>
        </w:rPr>
        <w:t>’affidamento diretto ha carattere spiccatamente derogatorio</w:t>
      </w:r>
      <w:r w:rsidRPr="00210832">
        <w:rPr>
          <w:i/>
          <w:color w:val="595959" w:themeColor="text1" w:themeTint="A6"/>
          <w:sz w:val="26"/>
          <w:szCs w:val="26"/>
        </w:rPr>
        <w:t>, l’esistenza di una sua disciplina normativa a livello comunitario (…) consente tale forma di affidamento, ma non obbliga i Legislatori nazionali a disciplinarla, né impedisce loro di limitarla o escluderla in determinati ambiti</w:t>
      </w:r>
      <w:r w:rsidRPr="00210832">
        <w:rPr>
          <w:color w:val="595959" w:themeColor="text1" w:themeTint="A6"/>
          <w:sz w:val="26"/>
          <w:szCs w:val="26"/>
        </w:rPr>
        <w:t>”.</w:t>
      </w:r>
    </w:p>
    <w:p w:rsidR="0062579B" w:rsidRPr="00210832" w:rsidRDefault="0062579B" w:rsidP="00123811">
      <w:pPr>
        <w:pStyle w:val="popolo"/>
        <w:spacing w:after="0"/>
        <w:ind w:right="1134" w:firstLine="567"/>
        <w:jc w:val="both"/>
        <w:rPr>
          <w:color w:val="595959" w:themeColor="text1" w:themeTint="A6"/>
          <w:sz w:val="26"/>
          <w:szCs w:val="26"/>
        </w:rPr>
      </w:pPr>
      <w:r w:rsidRPr="00210832">
        <w:rPr>
          <w:color w:val="595959" w:themeColor="text1" w:themeTint="A6"/>
          <w:sz w:val="26"/>
          <w:szCs w:val="26"/>
        </w:rPr>
        <w:t>“</w:t>
      </w:r>
      <w:r w:rsidRPr="00210832">
        <w:rPr>
          <w:i/>
          <w:color w:val="595959" w:themeColor="text1" w:themeTint="A6"/>
          <w:sz w:val="26"/>
          <w:szCs w:val="26"/>
        </w:rPr>
        <w:t>La circostanza che un affidamento in house non contrasti con le direttive comunitarie non vuol dire che sia contraria all’ordinamento UE una norma nazionale che limiti ulteriormente il ricorso all’affidamento diretto</w:t>
      </w:r>
      <w:r w:rsidRPr="00210832">
        <w:rPr>
          <w:color w:val="595959" w:themeColor="text1" w:themeTint="A6"/>
          <w:sz w:val="26"/>
          <w:szCs w:val="26"/>
        </w:rPr>
        <w:t>”.</w:t>
      </w:r>
    </w:p>
    <w:p w:rsidR="0062579B" w:rsidRPr="00210832" w:rsidRDefault="00FB2DCE" w:rsidP="00123811">
      <w:pPr>
        <w:pStyle w:val="popolo"/>
        <w:spacing w:after="0"/>
        <w:ind w:right="1134" w:firstLine="567"/>
        <w:jc w:val="both"/>
        <w:rPr>
          <w:color w:val="595959" w:themeColor="text1" w:themeTint="A6"/>
          <w:sz w:val="26"/>
          <w:szCs w:val="26"/>
        </w:rPr>
      </w:pPr>
      <w:r w:rsidRPr="00210832">
        <w:rPr>
          <w:noProof/>
          <w:color w:val="595959" w:themeColor="text1" w:themeTint="A6"/>
          <w:sz w:val="26"/>
          <w:szCs w:val="26"/>
        </w:rPr>
        <mc:AlternateContent>
          <mc:Choice Requires="wps">
            <w:drawing>
              <wp:anchor distT="0" distB="0" distL="0" distR="0" simplePos="0" relativeHeight="251758592" behindDoc="0" locked="0" layoutInCell="0" allowOverlap="1" wp14:anchorId="49AB8C46" wp14:editId="55313644">
                <wp:simplePos x="0" y="0"/>
                <wp:positionH relativeFrom="column">
                  <wp:posOffset>5529580</wp:posOffset>
                </wp:positionH>
                <wp:positionV relativeFrom="line">
                  <wp:posOffset>58420</wp:posOffset>
                </wp:positionV>
                <wp:extent cx="1057275" cy="1113155"/>
                <wp:effectExtent l="0" t="0" r="9525" b="0"/>
                <wp:wrapSquare wrapText="bothSides"/>
                <wp:docPr id="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113155"/>
                        </a:xfrm>
                        <a:prstGeom prst="rect">
                          <a:avLst/>
                        </a:prstGeom>
                        <a:solidFill>
                          <a:srgbClr val="FFFFFF"/>
                        </a:solidFill>
                        <a:ln w="9525">
                          <a:noFill/>
                          <a:miter lim="800000"/>
                          <a:headEnd/>
                          <a:tailEnd/>
                        </a:ln>
                      </wps:spPr>
                      <wps:txbx>
                        <w:txbxContent>
                          <w:p w:rsidR="00B65723" w:rsidRPr="007447D1" w:rsidRDefault="00B65723" w:rsidP="00FB2DCE">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Aspetti </w:t>
                            </w:r>
                          </w:p>
                          <w:p w:rsidR="00B65723" w:rsidRPr="007447D1" w:rsidRDefault="00B65723" w:rsidP="00FB2DCE">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dubbia compatibilità con l’ordina-mento 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3" type="#_x0000_t202" style="position:absolute;left:0;text-align:left;margin-left:435.4pt;margin-top:4.6pt;width:83.25pt;height:87.65pt;z-index:2517585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" o:allowincell="f" stroked="f">
                <v:path arrowok="t"/>
                <v:textbox>
                  <w:txbxContent>
                    <w:p w:rsidR="00B65723" w:rsidRPr="007447D1" w:rsidRDefault="00B65723" w:rsidP="00FB2DCE">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Aspetti </w:t>
                      </w:r>
                    </w:p>
                    <w:p w:rsidR="00B65723" w:rsidRPr="007447D1" w:rsidRDefault="00B65723" w:rsidP="00FB2DCE">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dubbia compatibilità con l’ordina-mento UE</w:t>
                      </w:r>
                    </w:p>
                  </w:txbxContent>
                </v:textbox>
                <w10:wrap type="square" anchory="line"/>
              </v:shape>
            </w:pict>
          </mc:Fallback>
        </mc:AlternateContent>
      </w:r>
      <w:r w:rsidR="0062579B" w:rsidRPr="00210832">
        <w:rPr>
          <w:color w:val="595959" w:themeColor="text1" w:themeTint="A6"/>
          <w:sz w:val="26"/>
          <w:szCs w:val="26"/>
        </w:rPr>
        <w:t xml:space="preserve">La sentenza in questione (che si pone sul solco di un </w:t>
      </w:r>
      <w:r w:rsidR="0062579B" w:rsidRPr="00210832">
        <w:rPr>
          <w:b/>
          <w:color w:val="595959" w:themeColor="text1" w:themeTint="A6"/>
          <w:sz w:val="26"/>
          <w:szCs w:val="26"/>
        </w:rPr>
        <w:t xml:space="preserve">orientamento piuttosto consolidato sfavorevole all’espansione del modello </w:t>
      </w:r>
      <w:r w:rsidR="0062579B" w:rsidRPr="00210832">
        <w:rPr>
          <w:b/>
          <w:i/>
          <w:color w:val="595959" w:themeColor="text1" w:themeTint="A6"/>
          <w:sz w:val="26"/>
          <w:szCs w:val="26"/>
        </w:rPr>
        <w:t>in house</w:t>
      </w:r>
      <w:r w:rsidR="0062579B" w:rsidRPr="00210832">
        <w:rPr>
          <w:color w:val="595959" w:themeColor="text1" w:themeTint="A6"/>
          <w:sz w:val="26"/>
          <w:szCs w:val="26"/>
        </w:rPr>
        <w:t>) suscita alcune riflessioni in ordine all’effettiva compatibilità delle sue statuizioni con l’attuale evoluzione dell’ordinamento nazionale ed eurounitario</w:t>
      </w:r>
      <w:r w:rsidR="00123811" w:rsidRPr="00210832">
        <w:rPr>
          <w:color w:val="595959" w:themeColor="text1" w:themeTint="A6"/>
          <w:sz w:val="26"/>
          <w:szCs w:val="26"/>
        </w:rPr>
        <w:t xml:space="preserve"> (con particolare riguardo al principio UE della ‘libera organizzazione’ delle amministrazioni pubbliche)</w:t>
      </w:r>
      <w:r w:rsidR="0062579B" w:rsidRPr="00210832">
        <w:rPr>
          <w:color w:val="595959" w:themeColor="text1" w:themeTint="A6"/>
          <w:sz w:val="26"/>
          <w:szCs w:val="26"/>
        </w:rPr>
        <w:t>.</w:t>
      </w:r>
    </w:p>
    <w:p w:rsidR="005863EA" w:rsidRPr="00210832" w:rsidRDefault="005863EA" w:rsidP="006814E9">
      <w:pPr>
        <w:pStyle w:val="Testo"/>
        <w:spacing w:after="120" w:line="240" w:lineRule="auto"/>
        <w:ind w:right="1134"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Al livello eurounitario il principio della piena apertura concorrenziale dei mercati degli appalti e delle concessioni convive </w:t>
      </w:r>
      <w:r w:rsidR="00123811" w:rsidRPr="00210832">
        <w:rPr>
          <w:rFonts w:ascii="Times New Roman" w:hAnsi="Times New Roman" w:cs="Times New Roman"/>
          <w:color w:val="595959" w:themeColor="text1" w:themeTint="A6"/>
          <w:sz w:val="26"/>
          <w:szCs w:val="26"/>
        </w:rPr>
        <w:t xml:space="preserve">infatti </w:t>
      </w:r>
      <w:r w:rsidRPr="00210832">
        <w:rPr>
          <w:rFonts w:ascii="Times New Roman" w:hAnsi="Times New Roman" w:cs="Times New Roman"/>
          <w:color w:val="595959" w:themeColor="text1" w:themeTint="A6"/>
          <w:sz w:val="26"/>
          <w:szCs w:val="26"/>
        </w:rPr>
        <w:t xml:space="preserve">con il principio della piena e incoercibile libertà per i soggetti pubblici di organizzare come meglio ritengono le prestazioni dei servizi di rispettivo interesse (si tratta del c.d. </w:t>
      </w:r>
      <w:r w:rsidRPr="00210832">
        <w:rPr>
          <w:rFonts w:ascii="Times New Roman" w:hAnsi="Times New Roman" w:cs="Times New Roman"/>
          <w:b/>
          <w:color w:val="595959" w:themeColor="text1" w:themeTint="A6"/>
          <w:sz w:val="26"/>
          <w:szCs w:val="26"/>
        </w:rPr>
        <w:t>principio di libera organizzazione</w:t>
      </w:r>
      <w:r w:rsidRPr="00210832">
        <w:rPr>
          <w:rFonts w:ascii="Times New Roman" w:hAnsi="Times New Roman" w:cs="Times New Roman"/>
          <w:color w:val="595959" w:themeColor="text1" w:themeTint="A6"/>
          <w:sz w:val="26"/>
          <w:szCs w:val="26"/>
        </w:rPr>
        <w:t>), senza che l’ordinamento UE possa imporre l’adozione di una particolare modalità gestionale (ad es. il regime di affidamento con gara) rispetto a un altro (ad es. il regime dell’internalizzazione e dell’autoproduzione).</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Addirittura, nel sistema normativo UE è il modello dell’apertura libero-concorrenziale a presentare una valenza – per così dire – sussidiaria rispetto a quello dell’autoproduzione, nel senso che la </w:t>
      </w:r>
      <w:r w:rsidRPr="00210832">
        <w:rPr>
          <w:rFonts w:ascii="Times New Roman" w:hAnsi="Times New Roman" w:cs="Times New Roman"/>
          <w:i/>
          <w:iCs/>
          <w:color w:val="595959" w:themeColor="text1" w:themeTint="A6"/>
          <w:sz w:val="26"/>
          <w:szCs w:val="26"/>
        </w:rPr>
        <w:t>scelta prima e fondante</w:t>
      </w:r>
      <w:r w:rsidRPr="00210832">
        <w:rPr>
          <w:rFonts w:ascii="Times New Roman" w:hAnsi="Times New Roman" w:cs="Times New Roman"/>
          <w:color w:val="595959" w:themeColor="text1" w:themeTint="A6"/>
          <w:sz w:val="26"/>
          <w:szCs w:val="26"/>
        </w:rPr>
        <w:t xml:space="preserve"> che si pone all’amministrazione la quale intenda acquisire un’opera o un servizio è quella fra l’internalizzazione/autoproduzione e l’esternalizzazione. Solo laddove essa opti per il secondo di tali modelli (il che rappresenta una scelta libera e incoercibile per l’amministrazione) occorrerà applicare in modo coerente i principi libero-concorrenziali.</w:t>
      </w:r>
    </w:p>
    <w:p w:rsidR="004334D0" w:rsidRPr="00210832" w:rsidRDefault="004334D0"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Restando ancora sull’orientamento giurisprudenziale che riguarda l’</w:t>
      </w:r>
      <w:r w:rsidRPr="00210832">
        <w:rPr>
          <w:rFonts w:ascii="Times New Roman" w:hAnsi="Times New Roman" w:cs="Times New Roman"/>
          <w:i/>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come una forma di affidamento del tutto eccezionale, va qui richiamata la </w:t>
      </w:r>
      <w:r w:rsidRPr="00210832">
        <w:rPr>
          <w:rFonts w:ascii="Times New Roman" w:hAnsi="Times New Roman" w:cs="Times New Roman"/>
          <w:color w:val="595959" w:themeColor="text1" w:themeTint="A6"/>
          <w:sz w:val="26"/>
          <w:szCs w:val="26"/>
        </w:rPr>
        <w:lastRenderedPageBreak/>
        <w:t xml:space="preserve">posizione espressa da </w:t>
      </w:r>
      <w:r w:rsidRPr="00210832">
        <w:rPr>
          <w:rFonts w:ascii="Times New Roman" w:hAnsi="Times New Roman" w:cs="Times New Roman"/>
          <w:b/>
          <w:color w:val="595959" w:themeColor="text1" w:themeTint="A6"/>
          <w:sz w:val="26"/>
          <w:szCs w:val="26"/>
        </w:rPr>
        <w:t>Cons. Stato, V, 22 novembre 2017, n. 5437</w:t>
      </w:r>
      <w:r w:rsidR="0024468D" w:rsidRPr="00210832">
        <w:rPr>
          <w:rFonts w:ascii="Times New Roman" w:hAnsi="Times New Roman" w:cs="Times New Roman"/>
          <w:color w:val="595959" w:themeColor="text1" w:themeTint="A6"/>
          <w:sz w:val="26"/>
          <w:szCs w:val="26"/>
        </w:rPr>
        <w:t xml:space="preserve">, secondo cui </w:t>
      </w:r>
      <w:r w:rsidR="002D0727" w:rsidRPr="00210832">
        <w:rPr>
          <w:rFonts w:ascii="Times New Roman" w:hAnsi="Times New Roman" w:cs="Times New Roman"/>
          <w:color w:val="595959" w:themeColor="text1" w:themeTint="A6"/>
          <w:sz w:val="26"/>
          <w:szCs w:val="26"/>
        </w:rPr>
        <w:t xml:space="preserve">è consentito alle PP.AA. l’affidamento </w:t>
      </w:r>
      <w:r w:rsidR="002D0727" w:rsidRPr="00210832">
        <w:rPr>
          <w:rFonts w:ascii="Times New Roman" w:hAnsi="Times New Roman" w:cs="Times New Roman"/>
          <w:i/>
          <w:color w:val="595959" w:themeColor="text1" w:themeTint="A6"/>
          <w:sz w:val="26"/>
          <w:szCs w:val="26"/>
        </w:rPr>
        <w:t xml:space="preserve">in house </w:t>
      </w:r>
      <w:r w:rsidR="002D0727" w:rsidRPr="00210832">
        <w:rPr>
          <w:rFonts w:ascii="Times New Roman" w:hAnsi="Times New Roman" w:cs="Times New Roman"/>
          <w:color w:val="595959" w:themeColor="text1" w:themeTint="A6"/>
          <w:sz w:val="26"/>
          <w:szCs w:val="26"/>
        </w:rPr>
        <w:t>di un servizio in precedenza svolto da altro operatore selezionato con gara solo laddove si offra una puntuale motivazione in ordine alla maggiore convenienza della prima modalità di affidamento rispetto alla sec</w:t>
      </w:r>
      <w:r w:rsidR="0024468D" w:rsidRPr="00210832">
        <w:rPr>
          <w:rFonts w:ascii="Times New Roman" w:hAnsi="Times New Roman" w:cs="Times New Roman"/>
          <w:color w:val="595959" w:themeColor="text1" w:themeTint="A6"/>
          <w:sz w:val="26"/>
          <w:szCs w:val="26"/>
        </w:rPr>
        <w:t>o</w:t>
      </w:r>
      <w:r w:rsidR="002D0727" w:rsidRPr="00210832">
        <w:rPr>
          <w:rFonts w:ascii="Times New Roman" w:hAnsi="Times New Roman" w:cs="Times New Roman"/>
          <w:color w:val="595959" w:themeColor="text1" w:themeTint="A6"/>
          <w:sz w:val="26"/>
          <w:szCs w:val="26"/>
        </w:rPr>
        <w:t>nda.</w:t>
      </w:r>
    </w:p>
    <w:p w:rsidR="004334D0" w:rsidRPr="00210832" w:rsidRDefault="004334D0" w:rsidP="00C55DBE">
      <w:pPr>
        <w:pStyle w:val="Testo"/>
        <w:ind w:right="1133" w:firstLine="567"/>
        <w:rPr>
          <w:rFonts w:ascii="Times New Roman" w:hAnsi="Times New Roman" w:cs="Times New Roman"/>
          <w:color w:val="595959" w:themeColor="text1" w:themeTint="A6"/>
          <w:sz w:val="26"/>
          <w:szCs w:val="26"/>
        </w:rPr>
      </w:pPr>
    </w:p>
    <w:p w:rsidR="005863EA" w:rsidRPr="00210832" w:rsidRDefault="006814E9"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662336" behindDoc="0" locked="0" layoutInCell="0" allowOverlap="1" wp14:anchorId="3BECEDDF" wp14:editId="0B6E681F">
                <wp:simplePos x="0" y="0"/>
                <wp:positionH relativeFrom="column">
                  <wp:posOffset>5553075</wp:posOffset>
                </wp:positionH>
                <wp:positionV relativeFrom="line">
                  <wp:posOffset>53975</wp:posOffset>
                </wp:positionV>
                <wp:extent cx="1033145" cy="1113155"/>
                <wp:effectExtent l="0" t="0" r="0" b="0"/>
                <wp:wrapSquare wrapText="bothSides"/>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3145" cy="1113155"/>
                        </a:xfrm>
                        <a:prstGeom prst="rect">
                          <a:avLst/>
                        </a:prstGeom>
                        <a:solidFill>
                          <a:srgbClr val="FFFFFF"/>
                        </a:solidFill>
                        <a:ln w="9525">
                          <a:noFill/>
                          <a:miter lim="800000"/>
                          <a:headEnd/>
                          <a:tailEnd/>
                        </a:ln>
                      </wps:spPr>
                      <wps:txbx>
                        <w:txbxContent>
                          <w:p w:rsidR="00B65723" w:rsidRPr="00FB2DCE" w:rsidRDefault="00B65723" w:rsidP="006814E9">
                            <w:pPr>
                              <w:pStyle w:val="Pista"/>
                              <w:rPr>
                                <w:rFonts w:ascii="Times New Roman" w:hAnsi="Times New Roman" w:cs="Times New Roman"/>
                                <w:i/>
                                <w:sz w:val="22"/>
                                <w:szCs w:val="22"/>
                              </w:rPr>
                            </w:pPr>
                            <w:r w:rsidRPr="00FB2DCE">
                              <w:rPr>
                                <w:rFonts w:ascii="Times New Roman" w:hAnsi="Times New Roman" w:cs="Times New Roman"/>
                                <w:i/>
                                <w:sz w:val="22"/>
                                <w:szCs w:val="22"/>
                              </w:rPr>
                              <w:t>Per l’Ordinamento UE l’</w:t>
                            </w:r>
                            <w:r w:rsidRPr="00FB2DCE">
                              <w:rPr>
                                <w:rFonts w:ascii="Times New Roman" w:hAnsi="Times New Roman" w:cs="Times New Roman"/>
                                <w:iCs/>
                                <w:sz w:val="22"/>
                                <w:szCs w:val="22"/>
                              </w:rPr>
                              <w:t>in house</w:t>
                            </w:r>
                            <w:r w:rsidRPr="00FB2DCE">
                              <w:rPr>
                                <w:rFonts w:ascii="Times New Roman" w:hAnsi="Times New Roman" w:cs="Times New Roman"/>
                                <w:sz w:val="22"/>
                                <w:szCs w:val="22"/>
                              </w:rPr>
                              <w:t xml:space="preserve"> </w:t>
                            </w:r>
                            <w:r w:rsidRPr="00FB2DCE">
                              <w:rPr>
                                <w:rFonts w:ascii="Times New Roman" w:hAnsi="Times New Roman" w:cs="Times New Roman"/>
                                <w:i/>
                                <w:sz w:val="22"/>
                                <w:szCs w:val="22"/>
                              </w:rPr>
                              <w:t>non è un’eccezione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CEDDF" id="Text Box 64" o:spid="_x0000_s1064" type="#_x0000_t202" style="position:absolute;left:0;text-align:left;margin-left:437.25pt;margin-top:4.25pt;width:81.35pt;height:87.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" o:allowincell="f" stroked="f">
                <v:path arrowok="t"/>
                <v:textbox>
                  <w:txbxContent>
                    <w:p w:rsidR="00B65723" w:rsidRPr="00FB2DCE" w:rsidRDefault="00B65723" w:rsidP="006814E9">
                      <w:pPr>
                        <w:pStyle w:val="Pista"/>
                        <w:rPr>
                          <w:rFonts w:ascii="Times New Roman" w:hAnsi="Times New Roman" w:cs="Times New Roman"/>
                          <w:i/>
                          <w:sz w:val="22"/>
                          <w:szCs w:val="22"/>
                        </w:rPr>
                      </w:pPr>
                      <w:r w:rsidRPr="00FB2DCE">
                        <w:rPr>
                          <w:rFonts w:ascii="Times New Roman" w:hAnsi="Times New Roman" w:cs="Times New Roman"/>
                          <w:i/>
                          <w:sz w:val="22"/>
                          <w:szCs w:val="22"/>
                        </w:rPr>
                        <w:t>Per l’Ordinamento UE l’</w:t>
                      </w:r>
                      <w:r w:rsidRPr="00FB2DCE">
                        <w:rPr>
                          <w:rFonts w:ascii="Times New Roman" w:hAnsi="Times New Roman" w:cs="Times New Roman"/>
                          <w:iCs/>
                          <w:sz w:val="22"/>
                          <w:szCs w:val="22"/>
                        </w:rPr>
                        <w:t>in house</w:t>
                      </w:r>
                      <w:r w:rsidRPr="00FB2DCE">
                        <w:rPr>
                          <w:rFonts w:ascii="Times New Roman" w:hAnsi="Times New Roman" w:cs="Times New Roman"/>
                          <w:sz w:val="22"/>
                          <w:szCs w:val="22"/>
                        </w:rPr>
                        <w:t xml:space="preserve"> </w:t>
                      </w:r>
                      <w:r w:rsidRPr="00FB2DCE">
                        <w:rPr>
                          <w:rFonts w:ascii="Times New Roman" w:hAnsi="Times New Roman" w:cs="Times New Roman"/>
                          <w:i/>
                          <w:sz w:val="22"/>
                          <w:szCs w:val="22"/>
                        </w:rPr>
                        <w:t>non è un’eccezione</w:t>
                      </w:r>
                    </w:p>
                  </w:txbxContent>
                </v:textbox>
                <w10:wrap type="square" anchory="line"/>
              </v:shape>
            </w:pict>
          </mc:Fallback>
        </mc:AlternateContent>
      </w:r>
      <w:r w:rsidR="005863EA" w:rsidRPr="00210832">
        <w:rPr>
          <w:rFonts w:ascii="Times New Roman" w:hAnsi="Times New Roman" w:cs="Times New Roman"/>
          <w:color w:val="595959" w:themeColor="text1" w:themeTint="A6"/>
          <w:sz w:val="26"/>
          <w:szCs w:val="26"/>
        </w:rPr>
        <w:t>Come si è altrove avuto modo di osservare</w:t>
      </w:r>
      <w:r w:rsidR="005863EA" w:rsidRPr="00210832">
        <w:rPr>
          <w:rStyle w:val="Apice"/>
          <w:rFonts w:ascii="Times New Roman" w:hAnsi="Times New Roman" w:cs="Times New Roman"/>
          <w:color w:val="595959" w:themeColor="text1" w:themeTint="A6"/>
          <w:sz w:val="26"/>
          <w:szCs w:val="26"/>
        </w:rPr>
        <w:footnoteReference w:id="31"/>
      </w:r>
      <w:r w:rsidR="005863EA" w:rsidRPr="00210832">
        <w:rPr>
          <w:rFonts w:ascii="Times New Roman" w:hAnsi="Times New Roman" w:cs="Times New Roman"/>
          <w:color w:val="595959" w:themeColor="text1" w:themeTint="A6"/>
          <w:sz w:val="26"/>
          <w:szCs w:val="26"/>
        </w:rPr>
        <w:t>, è in effetti la scelta nel senso dell’autoproduzione (anche attraverso il modello dell’</w:t>
      </w:r>
      <w:r w:rsidR="005863EA" w:rsidRPr="00210832">
        <w:rPr>
          <w:rFonts w:ascii="Times New Roman" w:hAnsi="Times New Roman" w:cs="Times New Roman"/>
          <w:i/>
          <w:iCs/>
          <w:color w:val="595959" w:themeColor="text1" w:themeTint="A6"/>
          <w:sz w:val="26"/>
          <w:szCs w:val="26"/>
        </w:rPr>
        <w:t>in house providing</w:t>
      </w:r>
      <w:r w:rsidR="005863EA" w:rsidRPr="00210832">
        <w:rPr>
          <w:rFonts w:ascii="Times New Roman" w:hAnsi="Times New Roman" w:cs="Times New Roman"/>
          <w:color w:val="595959" w:themeColor="text1" w:themeTint="A6"/>
          <w:sz w:val="26"/>
          <w:szCs w:val="26"/>
        </w:rPr>
        <w:t>) che, laddove legittimamente esercitata, impedisce sul piano sistematico ed operativo di invocare il ricorso al modello di apertura alla concorrenza al mercato.</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La stessa Corte di giustizia ha a più riprese stabilito che l’</w:t>
      </w:r>
      <w:r w:rsidRPr="00210832">
        <w:rPr>
          <w:rFonts w:ascii="Times New Roman" w:hAnsi="Times New Roman" w:cs="Times New Roman"/>
          <w:b/>
          <w:color w:val="595959" w:themeColor="text1" w:themeTint="A6"/>
          <w:sz w:val="26"/>
          <w:szCs w:val="26"/>
        </w:rPr>
        <w:t>Ordinamento comunitario non pone alcun limite alla libertà per le amministrazioni di optare per un modello gestionale di autoproduzione, piuttosto che su un modello di esternalizzazione</w:t>
      </w:r>
      <w:r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particolare, con la </w:t>
      </w:r>
      <w:r w:rsidRPr="00210832">
        <w:rPr>
          <w:rFonts w:ascii="Times New Roman" w:hAnsi="Times New Roman" w:cs="Times New Roman"/>
          <w:b/>
          <w:color w:val="595959" w:themeColor="text1" w:themeTint="A6"/>
          <w:sz w:val="26"/>
          <w:szCs w:val="26"/>
        </w:rPr>
        <w:t>sentenza ANAV del 2006</w:t>
      </w:r>
      <w:r w:rsidRPr="00210832">
        <w:rPr>
          <w:rStyle w:val="Apice"/>
          <w:rFonts w:ascii="Times New Roman" w:hAnsi="Times New Roman" w:cs="Times New Roman"/>
          <w:color w:val="595959" w:themeColor="text1" w:themeTint="A6"/>
          <w:sz w:val="26"/>
          <w:szCs w:val="26"/>
        </w:rPr>
        <w:footnoteReference w:id="32"/>
      </w:r>
      <w:r w:rsidRPr="00210832">
        <w:rPr>
          <w:rFonts w:ascii="Times New Roman" w:hAnsi="Times New Roman" w:cs="Times New Roman"/>
          <w:color w:val="595959" w:themeColor="text1" w:themeTint="A6"/>
          <w:sz w:val="26"/>
          <w:szCs w:val="26"/>
        </w:rPr>
        <w:t xml:space="preserve"> la Corte di Lussemburgo aveva già chiarito che l’Ordinamento UE non osta a una normativa nazionale (quale quel</w:t>
      </w:r>
      <w:r w:rsidR="00E147AC" w:rsidRPr="00210832">
        <w:rPr>
          <w:rFonts w:ascii="Times New Roman" w:hAnsi="Times New Roman" w:cs="Times New Roman"/>
          <w:color w:val="595959" w:themeColor="text1" w:themeTint="A6"/>
          <w:sz w:val="26"/>
          <w:szCs w:val="26"/>
        </w:rPr>
        <w:t>la italiana al tempo vigente) la qual</w:t>
      </w:r>
      <w:r w:rsidRPr="00210832">
        <w:rPr>
          <w:rFonts w:ascii="Times New Roman" w:hAnsi="Times New Roman" w:cs="Times New Roman"/>
          <w:color w:val="595959" w:themeColor="text1" w:themeTint="A6"/>
          <w:sz w:val="26"/>
          <w:szCs w:val="26"/>
        </w:rPr>
        <w:t>e ponga i due richiamati modelli su un piano di sostanziale parità, demandando poi alla singola amministrazione l’opzione per l’uno o l’altro di essi.</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Con la successiva </w:t>
      </w:r>
      <w:r w:rsidRPr="00210832">
        <w:rPr>
          <w:rFonts w:ascii="Times New Roman" w:hAnsi="Times New Roman" w:cs="Times New Roman"/>
          <w:b/>
          <w:color w:val="595959" w:themeColor="text1" w:themeTint="A6"/>
          <w:sz w:val="26"/>
          <w:szCs w:val="26"/>
        </w:rPr>
        <w:t>sentenza del giugno del 2009 (sul caso Commissione europea c/ RFT)</w:t>
      </w:r>
      <w:r w:rsidRPr="00210832">
        <w:rPr>
          <w:rFonts w:ascii="Times New Roman" w:hAnsi="Times New Roman" w:cs="Times New Roman"/>
          <w:color w:val="595959" w:themeColor="text1" w:themeTint="A6"/>
          <w:sz w:val="26"/>
          <w:szCs w:val="26"/>
        </w:rPr>
        <w:t xml:space="preserve"> la Grande Sezione della Corte ha poi ribadito il principio in questione in termini ancora più chiari, affermando che “</w:t>
      </w:r>
      <w:r w:rsidRPr="00210832">
        <w:rPr>
          <w:rFonts w:ascii="Times New Roman" w:hAnsi="Times New Roman" w:cs="Times New Roman"/>
          <w:i/>
          <w:iCs/>
          <w:color w:val="595959" w:themeColor="text1" w:themeTint="A6"/>
          <w:sz w:val="26"/>
          <w:szCs w:val="26"/>
        </w:rPr>
        <w:t xml:space="preserve">un’autorità pubblica può adempiere ai compiti di interesse pubblico ad essa incombenti mediante propri strumenti senza essere obbligata a far ricorso ad entità esterne non appartenenti ai propri servizi e </w:t>
      </w:r>
      <w:r w:rsidRPr="00210832">
        <w:rPr>
          <w:rFonts w:ascii="Times New Roman" w:hAnsi="Times New Roman" w:cs="Times New Roman"/>
          <w:color w:val="595959" w:themeColor="text1" w:themeTint="A6"/>
          <w:sz w:val="26"/>
          <w:szCs w:val="26"/>
        </w:rPr>
        <w:t>[può]</w:t>
      </w:r>
      <w:r w:rsidRPr="00210832">
        <w:rPr>
          <w:rFonts w:ascii="Times New Roman" w:hAnsi="Times New Roman" w:cs="Times New Roman"/>
          <w:i/>
          <w:iCs/>
          <w:color w:val="595959" w:themeColor="text1" w:themeTint="A6"/>
          <w:sz w:val="26"/>
          <w:szCs w:val="26"/>
        </w:rPr>
        <w:t xml:space="preserve"> farlo altresì in collaborazione con altre autorità pubbliche</w:t>
      </w:r>
      <w:r w:rsidRPr="00210832">
        <w:rPr>
          <w:rFonts w:ascii="Times New Roman" w:hAnsi="Times New Roman" w:cs="Times New Roman"/>
          <w:color w:val="595959" w:themeColor="text1" w:themeTint="A6"/>
          <w:sz w:val="26"/>
          <w:szCs w:val="26"/>
        </w:rPr>
        <w:t>”</w:t>
      </w:r>
      <w:r w:rsidRPr="00210832">
        <w:rPr>
          <w:rStyle w:val="Apice"/>
          <w:rFonts w:ascii="Times New Roman" w:hAnsi="Times New Roman" w:cs="Times New Roman"/>
          <w:color w:val="595959" w:themeColor="text1" w:themeTint="A6"/>
          <w:sz w:val="26"/>
          <w:szCs w:val="26"/>
        </w:rPr>
        <w:footnoteReference w:id="33"/>
      </w:r>
      <w:r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termini del tutto analoghi depone il </w:t>
      </w:r>
      <w:r w:rsidRPr="00210832">
        <w:rPr>
          <w:rFonts w:ascii="Times New Roman" w:hAnsi="Times New Roman" w:cs="Times New Roman"/>
          <w:b/>
          <w:color w:val="595959" w:themeColor="text1" w:themeTint="A6"/>
          <w:sz w:val="26"/>
          <w:szCs w:val="26"/>
        </w:rPr>
        <w:t>considerando 5 della Direttiva 2014/24/UE</w:t>
      </w:r>
      <w:r w:rsidRPr="00210832">
        <w:rPr>
          <w:rFonts w:ascii="Times New Roman" w:hAnsi="Times New Roman" w:cs="Times New Roman"/>
          <w:color w:val="595959" w:themeColor="text1" w:themeTint="A6"/>
          <w:sz w:val="26"/>
          <w:szCs w:val="26"/>
        </w:rPr>
        <w:t>, secondo cui “</w:t>
      </w:r>
      <w:r w:rsidRPr="00210832">
        <w:rPr>
          <w:rFonts w:ascii="Times New Roman" w:hAnsi="Times New Roman" w:cs="Times New Roman"/>
          <w:i/>
          <w:iCs/>
          <w:color w:val="595959" w:themeColor="text1" w:themeTint="A6"/>
          <w:sz w:val="26"/>
          <w:szCs w:val="26"/>
        </w:rPr>
        <w:t>è opportuno rammentare che nessuna disposizione della presente direttiva obbliga gli Stati membri ad affidare a terzi o a esternalizzare la prestazione di servizi che desiderano prestare essi stessi o organizzare con strumenti diversi dagli appalti pubblici ai sensi della presente direttiva</w:t>
      </w:r>
      <w:r w:rsidRPr="00210832">
        <w:rPr>
          <w:rFonts w:ascii="Times New Roman" w:hAnsi="Times New Roman" w:cs="Times New Roman"/>
          <w:color w:val="595959" w:themeColor="text1" w:themeTint="A6"/>
          <w:sz w:val="26"/>
          <w:szCs w:val="26"/>
        </w:rPr>
        <w:t>”</w:t>
      </w:r>
      <w:r w:rsidRPr="00210832">
        <w:rPr>
          <w:rStyle w:val="Apice"/>
          <w:rFonts w:ascii="Times New Roman" w:hAnsi="Times New Roman" w:cs="Times New Roman"/>
          <w:color w:val="595959" w:themeColor="text1" w:themeTint="A6"/>
          <w:sz w:val="26"/>
          <w:szCs w:val="26"/>
        </w:rPr>
        <w:footnoteReference w:id="34"/>
      </w:r>
      <w:r w:rsidRPr="00210832">
        <w:rPr>
          <w:rFonts w:ascii="Times New Roman" w:hAnsi="Times New Roman" w:cs="Times New Roman"/>
          <w:color w:val="595959" w:themeColor="text1" w:themeTint="A6"/>
          <w:sz w:val="26"/>
          <w:szCs w:val="26"/>
        </w:rPr>
        <w:t>.</w:t>
      </w:r>
    </w:p>
    <w:p w:rsidR="005863EA" w:rsidRPr="00210832" w:rsidRDefault="00A15EB6"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w:lastRenderedPageBreak/>
        <mc:AlternateContent>
          <mc:Choice Requires="wps">
            <w:drawing>
              <wp:anchor distT="0" distB="0" distL="0" distR="0" simplePos="0" relativeHeight="251760640" behindDoc="0" locked="0" layoutInCell="0" allowOverlap="1" wp14:anchorId="49AB8C46" wp14:editId="55313644">
                <wp:simplePos x="0" y="0"/>
                <wp:positionH relativeFrom="column">
                  <wp:posOffset>5518205</wp:posOffset>
                </wp:positionH>
                <wp:positionV relativeFrom="line">
                  <wp:posOffset>55631</wp:posOffset>
                </wp:positionV>
                <wp:extent cx="1057275" cy="802640"/>
                <wp:effectExtent l="0" t="0" r="9525" b="0"/>
                <wp:wrapSquare wrapText="bothSides"/>
                <wp:docPr id="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7447D1" w:rsidRDefault="00B65723" w:rsidP="00A15EB6">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Principio </w:t>
                            </w:r>
                          </w:p>
                          <w:p w:rsidR="00B65723" w:rsidRPr="007447D1" w:rsidRDefault="00B65723" w:rsidP="00A15EB6">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libera amministra-zione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5" type="#_x0000_t202" style="position:absolute;left:0;text-align:left;margin-left:434.5pt;margin-top:4.4pt;width:83.25pt;height:63.2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" o:allowincell="f" stroked="f">
                <v:path arrowok="t"/>
                <v:textbox>
                  <w:txbxContent>
                    <w:p w:rsidR="00B65723" w:rsidRPr="007447D1" w:rsidRDefault="00B65723" w:rsidP="00A15EB6">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 xml:space="preserve">Principio </w:t>
                      </w:r>
                    </w:p>
                    <w:p w:rsidR="00B65723" w:rsidRPr="007447D1" w:rsidRDefault="00B65723" w:rsidP="00A15EB6">
                      <w:pPr>
                        <w:pStyle w:val="Pista"/>
                        <w:rPr>
                          <w:rFonts w:ascii="Times New Roman" w:hAnsi="Times New Roman" w:cs="Times New Roman"/>
                          <w:i/>
                          <w:color w:val="595959" w:themeColor="text1" w:themeTint="A6"/>
                          <w:sz w:val="22"/>
                          <w:szCs w:val="22"/>
                        </w:rPr>
                      </w:pPr>
                      <w:r w:rsidRPr="007447D1">
                        <w:rPr>
                          <w:rFonts w:ascii="Times New Roman" w:hAnsi="Times New Roman" w:cs="Times New Roman"/>
                          <w:i/>
                          <w:color w:val="595959" w:themeColor="text1" w:themeTint="A6"/>
                          <w:sz w:val="22"/>
                          <w:szCs w:val="22"/>
                        </w:rPr>
                        <w:t>di libera amministra-zione</w:t>
                      </w:r>
                    </w:p>
                  </w:txbxContent>
                </v:textbox>
                <w10:wrap type="square" anchory="line"/>
              </v:shape>
            </w:pict>
          </mc:Fallback>
        </mc:AlternateContent>
      </w:r>
      <w:r w:rsidR="005863EA" w:rsidRPr="00210832">
        <w:rPr>
          <w:rFonts w:ascii="Times New Roman" w:hAnsi="Times New Roman" w:cs="Times New Roman"/>
          <w:color w:val="595959" w:themeColor="text1" w:themeTint="A6"/>
          <w:sz w:val="26"/>
          <w:szCs w:val="26"/>
        </w:rPr>
        <w:t>Ed ancora, depone nel medesimo senso l’</w:t>
      </w:r>
      <w:r w:rsidR="005863EA" w:rsidRPr="00210832">
        <w:rPr>
          <w:rFonts w:ascii="Times New Roman" w:hAnsi="Times New Roman" w:cs="Times New Roman"/>
          <w:b/>
          <w:color w:val="595959" w:themeColor="text1" w:themeTint="A6"/>
          <w:sz w:val="26"/>
          <w:szCs w:val="26"/>
        </w:rPr>
        <w:t>articolo 2 della Direttiva concessioni 2014/23/UE</w:t>
      </w:r>
      <w:r w:rsidR="005863EA" w:rsidRPr="00210832">
        <w:rPr>
          <w:rFonts w:ascii="Times New Roman" w:hAnsi="Times New Roman" w:cs="Times New Roman"/>
          <w:color w:val="595959" w:themeColor="text1" w:themeTint="A6"/>
          <w:sz w:val="26"/>
          <w:szCs w:val="26"/>
        </w:rPr>
        <w:t xml:space="preserve"> (significativamente rubricato </w:t>
      </w:r>
      <w:r w:rsidR="005863EA" w:rsidRPr="00210832">
        <w:rPr>
          <w:rFonts w:ascii="Times New Roman" w:hAnsi="Times New Roman" w:cs="Times New Roman"/>
          <w:b/>
          <w:color w:val="595959" w:themeColor="text1" w:themeTint="A6"/>
          <w:sz w:val="26"/>
          <w:szCs w:val="26"/>
        </w:rPr>
        <w:t>‘</w:t>
      </w:r>
      <w:r w:rsidR="005863EA" w:rsidRPr="00210832">
        <w:rPr>
          <w:rFonts w:ascii="Times New Roman" w:hAnsi="Times New Roman" w:cs="Times New Roman"/>
          <w:b/>
          <w:i/>
          <w:iCs/>
          <w:color w:val="595959" w:themeColor="text1" w:themeTint="A6"/>
          <w:sz w:val="26"/>
          <w:szCs w:val="26"/>
        </w:rPr>
        <w:t>Principio di libera amministrazione delle autorità pubbliche</w:t>
      </w:r>
      <w:r w:rsidR="005863EA" w:rsidRPr="00210832">
        <w:rPr>
          <w:rFonts w:ascii="Times New Roman" w:hAnsi="Times New Roman" w:cs="Times New Roman"/>
          <w:b/>
          <w:color w:val="595959" w:themeColor="text1" w:themeTint="A6"/>
          <w:sz w:val="26"/>
          <w:szCs w:val="26"/>
        </w:rPr>
        <w:t>’</w:t>
      </w:r>
      <w:r w:rsidR="005863EA" w:rsidRPr="00210832">
        <w:rPr>
          <w:rFonts w:ascii="Times New Roman" w:hAnsi="Times New Roman" w:cs="Times New Roman"/>
          <w:color w:val="595959" w:themeColor="text1" w:themeTint="A6"/>
          <w:sz w:val="26"/>
          <w:szCs w:val="26"/>
        </w:rPr>
        <w:t xml:space="preserve">), il quale riconosce </w:t>
      </w:r>
      <w:r w:rsidR="005863EA" w:rsidRPr="00210832">
        <w:rPr>
          <w:rFonts w:ascii="Times New Roman" w:hAnsi="Times New Roman" w:cs="Times New Roman"/>
          <w:i/>
          <w:iCs/>
          <w:color w:val="595959" w:themeColor="text1" w:themeTint="A6"/>
          <w:sz w:val="26"/>
          <w:szCs w:val="26"/>
        </w:rPr>
        <w:t>expressis verbis</w:t>
      </w:r>
      <w:r w:rsidR="005863EA" w:rsidRPr="00210832">
        <w:rPr>
          <w:rFonts w:ascii="Times New Roman" w:hAnsi="Times New Roman" w:cs="Times New Roman"/>
          <w:color w:val="595959" w:themeColor="text1" w:themeTint="A6"/>
          <w:sz w:val="26"/>
          <w:szCs w:val="26"/>
        </w:rPr>
        <w:t xml:space="preserve"> la possibilità per le amministrazioni di espletare i compiti di rispettivo interesse pubblico: </w:t>
      </w:r>
      <w:r w:rsidR="005863EA" w:rsidRPr="00210832">
        <w:rPr>
          <w:rFonts w:ascii="Times New Roman" w:hAnsi="Times New Roman" w:cs="Times New Roman"/>
          <w:i/>
          <w:iCs/>
          <w:color w:val="595959" w:themeColor="text1" w:themeTint="A6"/>
          <w:sz w:val="26"/>
          <w:szCs w:val="26"/>
        </w:rPr>
        <w:t>i</w:t>
      </w:r>
      <w:r w:rsidR="005863EA" w:rsidRPr="00210832">
        <w:rPr>
          <w:rFonts w:ascii="Times New Roman" w:hAnsi="Times New Roman" w:cs="Times New Roman"/>
          <w:color w:val="595959" w:themeColor="text1" w:themeTint="A6"/>
          <w:sz w:val="26"/>
          <w:szCs w:val="26"/>
        </w:rPr>
        <w:t xml:space="preserve">) avvalendosi delle proprie risorse, ovvero </w:t>
      </w:r>
      <w:r w:rsidR="005863EA" w:rsidRPr="00210832">
        <w:rPr>
          <w:rFonts w:ascii="Times New Roman" w:hAnsi="Times New Roman" w:cs="Times New Roman"/>
          <w:i/>
          <w:iCs/>
          <w:color w:val="595959" w:themeColor="text1" w:themeTint="A6"/>
          <w:sz w:val="26"/>
          <w:szCs w:val="26"/>
        </w:rPr>
        <w:t>ii</w:t>
      </w:r>
      <w:r w:rsidR="005863EA" w:rsidRPr="00210832">
        <w:rPr>
          <w:rFonts w:ascii="Times New Roman" w:hAnsi="Times New Roman" w:cs="Times New Roman"/>
          <w:color w:val="595959" w:themeColor="text1" w:themeTint="A6"/>
          <w:sz w:val="26"/>
          <w:szCs w:val="26"/>
        </w:rPr>
        <w:t xml:space="preserve">) in cooperazione con altre amministrazioni aggiudicatrici, ovvero – ancora </w:t>
      </w:r>
      <w:r w:rsidR="005863EA" w:rsidRPr="00210832">
        <w:rPr>
          <w:rFonts w:ascii="Times New Roman" w:hAnsi="Times New Roman" w:cs="Times New Roman"/>
          <w:i/>
          <w:iCs/>
          <w:color w:val="595959" w:themeColor="text1" w:themeTint="A6"/>
          <w:sz w:val="26"/>
          <w:szCs w:val="26"/>
        </w:rPr>
        <w:t>iii</w:t>
      </w:r>
      <w:r w:rsidR="005863EA" w:rsidRPr="00210832">
        <w:rPr>
          <w:rFonts w:ascii="Times New Roman" w:hAnsi="Times New Roman" w:cs="Times New Roman"/>
          <w:color w:val="595959" w:themeColor="text1" w:themeTint="A6"/>
          <w:sz w:val="26"/>
          <w:szCs w:val="26"/>
        </w:rPr>
        <w:t>) mediante conferimento ad operatori economici esterni.</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È fondamentale osservare al riguardo che </w:t>
      </w:r>
      <w:r w:rsidRPr="00210832">
        <w:rPr>
          <w:rFonts w:ascii="Times New Roman" w:hAnsi="Times New Roman" w:cs="Times New Roman"/>
          <w:b/>
          <w:color w:val="595959" w:themeColor="text1" w:themeTint="A6"/>
          <w:sz w:val="26"/>
          <w:szCs w:val="26"/>
        </w:rPr>
        <w:t>la direttiva in parola pone le tre modalità in questione su un piano di integrale equiordinazione</w:t>
      </w:r>
      <w:r w:rsidRPr="00210832">
        <w:rPr>
          <w:rFonts w:ascii="Times New Roman" w:hAnsi="Times New Roman" w:cs="Times New Roman"/>
          <w:color w:val="595959" w:themeColor="text1" w:themeTint="A6"/>
          <w:sz w:val="26"/>
          <w:szCs w:val="26"/>
        </w:rPr>
        <w:t xml:space="preserve">, senza riconoscere alla modalità sub </w:t>
      </w:r>
      <w:r w:rsidRPr="00210832">
        <w:rPr>
          <w:rFonts w:ascii="Times New Roman" w:hAnsi="Times New Roman" w:cs="Times New Roman"/>
          <w:i/>
          <w:iCs/>
          <w:color w:val="595959" w:themeColor="text1" w:themeTint="A6"/>
          <w:sz w:val="26"/>
          <w:szCs w:val="26"/>
        </w:rPr>
        <w:t>iii</w:t>
      </w:r>
      <w:r w:rsidRPr="00210832">
        <w:rPr>
          <w:rFonts w:ascii="Times New Roman" w:hAnsi="Times New Roman" w:cs="Times New Roman"/>
          <w:color w:val="595959" w:themeColor="text1" w:themeTint="A6"/>
          <w:sz w:val="26"/>
          <w:szCs w:val="26"/>
        </w:rPr>
        <w:t xml:space="preserve">) valenza – per così dire – paradigmatica e, correlativamente, senza riconoscere alle modalità sub </w:t>
      </w:r>
      <w:r w:rsidRPr="00210832">
        <w:rPr>
          <w:rFonts w:ascii="Times New Roman" w:hAnsi="Times New Roman" w:cs="Times New Roman"/>
          <w:i/>
          <w:iCs/>
          <w:color w:val="595959" w:themeColor="text1" w:themeTint="A6"/>
          <w:sz w:val="26"/>
          <w:szCs w:val="26"/>
        </w:rPr>
        <w:t>i</w:t>
      </w:r>
      <w:r w:rsidRPr="00210832">
        <w:rPr>
          <w:rFonts w:ascii="Times New Roman" w:hAnsi="Times New Roman" w:cs="Times New Roman"/>
          <w:color w:val="595959" w:themeColor="text1" w:themeTint="A6"/>
          <w:sz w:val="26"/>
          <w:szCs w:val="26"/>
        </w:rPr>
        <w:t xml:space="preserve">) e </w:t>
      </w:r>
      <w:r w:rsidRPr="00210832">
        <w:rPr>
          <w:rFonts w:ascii="Times New Roman" w:hAnsi="Times New Roman" w:cs="Times New Roman"/>
          <w:i/>
          <w:iCs/>
          <w:color w:val="595959" w:themeColor="text1" w:themeTint="A6"/>
          <w:sz w:val="26"/>
          <w:szCs w:val="26"/>
        </w:rPr>
        <w:t>ii</w:t>
      </w:r>
      <w:r w:rsidRPr="00210832">
        <w:rPr>
          <w:rFonts w:ascii="Times New Roman" w:hAnsi="Times New Roman" w:cs="Times New Roman"/>
          <w:color w:val="595959" w:themeColor="text1" w:themeTint="A6"/>
          <w:sz w:val="26"/>
          <w:szCs w:val="26"/>
        </w:rPr>
        <w:t>) valenza eccettuale o sussidiaria</w:t>
      </w:r>
      <w:r w:rsidRPr="00210832">
        <w:rPr>
          <w:rStyle w:val="Apice"/>
          <w:rFonts w:ascii="Times New Roman" w:hAnsi="Times New Roman" w:cs="Times New Roman"/>
          <w:color w:val="595959" w:themeColor="text1" w:themeTint="A6"/>
          <w:sz w:val="26"/>
          <w:szCs w:val="26"/>
        </w:rPr>
        <w:footnoteReference w:id="35"/>
      </w:r>
      <w:r w:rsidRPr="00210832">
        <w:rPr>
          <w:rFonts w:ascii="Times New Roman" w:hAnsi="Times New Roman" w:cs="Times New Roman"/>
          <w:color w:val="595959" w:themeColor="text1" w:themeTint="A6"/>
          <w:sz w:val="26"/>
          <w:szCs w:val="26"/>
        </w:rPr>
        <w:t>.</w:t>
      </w:r>
    </w:p>
    <w:p w:rsidR="005863EA" w:rsidRPr="00210832" w:rsidRDefault="0041258B"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660288" behindDoc="0" locked="0" layoutInCell="0" allowOverlap="1" wp14:anchorId="013702AE" wp14:editId="366E7CCB">
                <wp:simplePos x="0" y="0"/>
                <wp:positionH relativeFrom="column">
                  <wp:posOffset>5545455</wp:posOffset>
                </wp:positionH>
                <wp:positionV relativeFrom="line">
                  <wp:posOffset>81915</wp:posOffset>
                </wp:positionV>
                <wp:extent cx="1064895" cy="898525"/>
                <wp:effectExtent l="0" t="0" r="1905" b="0"/>
                <wp:wrapSquare wrapText="bothSides"/>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4895" cy="898525"/>
                        </a:xfrm>
                        <a:prstGeom prst="rect">
                          <a:avLst/>
                        </a:prstGeom>
                        <a:solidFill>
                          <a:srgbClr val="FFFFFF"/>
                        </a:solidFill>
                        <a:ln w="9525">
                          <a:noFill/>
                          <a:miter lim="800000"/>
                          <a:headEnd/>
                          <a:tailEnd/>
                        </a:ln>
                      </wps:spPr>
                      <wps:txbx>
                        <w:txbxContent>
                          <w:p w:rsidR="00B65723" w:rsidRPr="00A15EB6" w:rsidRDefault="00B65723" w:rsidP="005537D5">
                            <w:pPr>
                              <w:pStyle w:val="Pista"/>
                              <w:rPr>
                                <w:rFonts w:ascii="Times New Roman" w:hAnsi="Times New Roman" w:cs="Times New Roman"/>
                                <w:i/>
                                <w:sz w:val="22"/>
                                <w:szCs w:val="22"/>
                              </w:rPr>
                            </w:pPr>
                            <w:r w:rsidRPr="00A15EB6">
                              <w:rPr>
                                <w:rFonts w:ascii="Times New Roman" w:hAnsi="Times New Roman" w:cs="Times New Roman"/>
                                <w:i/>
                                <w:sz w:val="22"/>
                                <w:szCs w:val="22"/>
                              </w:rPr>
                              <w:t xml:space="preserve">L’articolo 192 e l’obbligo </w:t>
                            </w:r>
                          </w:p>
                          <w:p w:rsidR="00B65723" w:rsidRPr="00A15EB6" w:rsidRDefault="00B65723" w:rsidP="005537D5">
                            <w:pPr>
                              <w:pStyle w:val="Pista"/>
                              <w:rPr>
                                <w:rFonts w:ascii="Times New Roman" w:hAnsi="Times New Roman" w:cs="Times New Roman"/>
                                <w:i/>
                                <w:sz w:val="22"/>
                                <w:szCs w:val="22"/>
                              </w:rPr>
                            </w:pPr>
                            <w:r w:rsidRPr="00A15EB6">
                              <w:rPr>
                                <w:rFonts w:ascii="Times New Roman" w:hAnsi="Times New Roman" w:cs="Times New Roman"/>
                                <w:i/>
                                <w:sz w:val="22"/>
                                <w:szCs w:val="22"/>
                              </w:rPr>
                              <w:t xml:space="preserve">di ‘giustificare’ il ricorso </w:t>
                            </w:r>
                          </w:p>
                          <w:p w:rsidR="00B65723" w:rsidRPr="00A15EB6" w:rsidRDefault="00B65723" w:rsidP="005537D5">
                            <w:pPr>
                              <w:pStyle w:val="Pista"/>
                              <w:rPr>
                                <w:rFonts w:ascii="Times New Roman" w:hAnsi="Times New Roman" w:cs="Times New Roman"/>
                                <w:i/>
                                <w:iCs/>
                                <w:sz w:val="22"/>
                                <w:szCs w:val="22"/>
                              </w:rPr>
                            </w:pPr>
                            <w:r w:rsidRPr="00A15EB6">
                              <w:rPr>
                                <w:rFonts w:ascii="Times New Roman" w:hAnsi="Times New Roman" w:cs="Times New Roman"/>
                                <w:i/>
                                <w:sz w:val="22"/>
                                <w:szCs w:val="22"/>
                              </w:rPr>
                              <w:t>all’</w:t>
                            </w:r>
                            <w:r w:rsidRPr="00A15EB6">
                              <w:rPr>
                                <w:rFonts w:ascii="Times New Roman" w:hAnsi="Times New Roman" w:cs="Times New Roman"/>
                                <w:iCs/>
                                <w:sz w:val="22"/>
                                <w:szCs w:val="22"/>
                              </w:rPr>
                              <w:t>in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02AE" id="Text Box 65" o:spid="_x0000_s1066" type="#_x0000_t202" style="position:absolute;left:0;text-align:left;margin-left:436.65pt;margin-top:6.45pt;width:83.85pt;height:70.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" o:allowincell="f" stroked="f">
                <v:path arrowok="t"/>
                <v:textbox>
                  <w:txbxContent>
                    <w:p w:rsidR="00B65723" w:rsidRPr="00A15EB6" w:rsidRDefault="00B65723" w:rsidP="005537D5">
                      <w:pPr>
                        <w:pStyle w:val="Pista"/>
                        <w:rPr>
                          <w:rFonts w:ascii="Times New Roman" w:hAnsi="Times New Roman" w:cs="Times New Roman"/>
                          <w:i/>
                          <w:sz w:val="22"/>
                          <w:szCs w:val="22"/>
                        </w:rPr>
                      </w:pPr>
                      <w:r w:rsidRPr="00A15EB6">
                        <w:rPr>
                          <w:rFonts w:ascii="Times New Roman" w:hAnsi="Times New Roman" w:cs="Times New Roman"/>
                          <w:i/>
                          <w:sz w:val="22"/>
                          <w:szCs w:val="22"/>
                        </w:rPr>
                        <w:t xml:space="preserve">L’articolo 192 e l’obbligo </w:t>
                      </w:r>
                    </w:p>
                    <w:p w:rsidR="00B65723" w:rsidRPr="00A15EB6" w:rsidRDefault="00B65723" w:rsidP="005537D5">
                      <w:pPr>
                        <w:pStyle w:val="Pista"/>
                        <w:rPr>
                          <w:rFonts w:ascii="Times New Roman" w:hAnsi="Times New Roman" w:cs="Times New Roman"/>
                          <w:i/>
                          <w:sz w:val="22"/>
                          <w:szCs w:val="22"/>
                        </w:rPr>
                      </w:pPr>
                      <w:r w:rsidRPr="00A15EB6">
                        <w:rPr>
                          <w:rFonts w:ascii="Times New Roman" w:hAnsi="Times New Roman" w:cs="Times New Roman"/>
                          <w:i/>
                          <w:sz w:val="22"/>
                          <w:szCs w:val="22"/>
                        </w:rPr>
                        <w:t xml:space="preserve">di ‘giustificare’ il ricorso </w:t>
                      </w:r>
                    </w:p>
                    <w:p w:rsidR="00B65723" w:rsidRPr="00A15EB6" w:rsidRDefault="00B65723" w:rsidP="005537D5">
                      <w:pPr>
                        <w:pStyle w:val="Pista"/>
                        <w:rPr>
                          <w:rFonts w:ascii="Times New Roman" w:hAnsi="Times New Roman" w:cs="Times New Roman"/>
                          <w:i/>
                          <w:iCs/>
                          <w:sz w:val="22"/>
                          <w:szCs w:val="22"/>
                        </w:rPr>
                      </w:pPr>
                      <w:r w:rsidRPr="00A15EB6">
                        <w:rPr>
                          <w:rFonts w:ascii="Times New Roman" w:hAnsi="Times New Roman" w:cs="Times New Roman"/>
                          <w:i/>
                          <w:sz w:val="22"/>
                          <w:szCs w:val="22"/>
                        </w:rPr>
                        <w:t>all’</w:t>
                      </w:r>
                      <w:r w:rsidRPr="00A15EB6">
                        <w:rPr>
                          <w:rFonts w:ascii="Times New Roman" w:hAnsi="Times New Roman" w:cs="Times New Roman"/>
                          <w:iCs/>
                          <w:sz w:val="22"/>
                          <w:szCs w:val="22"/>
                        </w:rPr>
                        <w:t>in house</w:t>
                      </w:r>
                    </w:p>
                  </w:txbxContent>
                </v:textbox>
                <w10:wrap type="square" anchory="line"/>
              </v:shape>
            </w:pict>
          </mc:Fallback>
        </mc:AlternateContent>
      </w:r>
      <w:r w:rsidR="005863EA" w:rsidRPr="00210832">
        <w:rPr>
          <w:rFonts w:ascii="Times New Roman" w:hAnsi="Times New Roman" w:cs="Times New Roman"/>
          <w:color w:val="595959" w:themeColor="text1" w:themeTint="A6"/>
          <w:sz w:val="26"/>
          <w:szCs w:val="26"/>
        </w:rPr>
        <w:t xml:space="preserve">Tanto premesso dal punto di vista dell’ordinamento UE, non si può non osservare che </w:t>
      </w:r>
      <w:r w:rsidR="005863EA" w:rsidRPr="00210832">
        <w:rPr>
          <w:rFonts w:ascii="Times New Roman" w:hAnsi="Times New Roman" w:cs="Times New Roman"/>
          <w:b/>
          <w:color w:val="595959" w:themeColor="text1" w:themeTint="A6"/>
          <w:sz w:val="26"/>
          <w:szCs w:val="26"/>
        </w:rPr>
        <w:t xml:space="preserve">il comma 2 dell’articolo 192 del nuovo Codice ribadisce, invece, un orientamento fortemente critico rispetto al ricorso al modello dell’affidamento </w:t>
      </w:r>
      <w:r w:rsidR="005863EA" w:rsidRPr="00210832">
        <w:rPr>
          <w:rFonts w:ascii="Times New Roman" w:hAnsi="Times New Roman" w:cs="Times New Roman"/>
          <w:b/>
          <w:i/>
          <w:iCs/>
          <w:color w:val="595959" w:themeColor="text1" w:themeTint="A6"/>
          <w:sz w:val="26"/>
          <w:szCs w:val="26"/>
        </w:rPr>
        <w:t>in house</w:t>
      </w:r>
      <w:r w:rsidR="005863EA" w:rsidRPr="00210832">
        <w:rPr>
          <w:rFonts w:ascii="Times New Roman" w:hAnsi="Times New Roman" w:cs="Times New Roman"/>
          <w:color w:val="595959" w:themeColor="text1" w:themeTint="A6"/>
          <w:sz w:val="26"/>
          <w:szCs w:val="26"/>
        </w:rPr>
        <w:t xml:space="preserve">. La disposizione in questione stabilisce infatti che, laddove l’amministrazione intenda procedere all’affidamento </w:t>
      </w:r>
      <w:r w:rsidR="005863EA" w:rsidRPr="00210832">
        <w:rPr>
          <w:rFonts w:ascii="Times New Roman" w:hAnsi="Times New Roman" w:cs="Times New Roman"/>
          <w:i/>
          <w:iCs/>
          <w:color w:val="595959" w:themeColor="text1" w:themeTint="A6"/>
          <w:sz w:val="26"/>
          <w:szCs w:val="26"/>
        </w:rPr>
        <w:t>in house</w:t>
      </w:r>
      <w:r w:rsidR="005863EA" w:rsidRPr="00210832">
        <w:rPr>
          <w:rFonts w:ascii="Times New Roman" w:hAnsi="Times New Roman" w:cs="Times New Roman"/>
          <w:color w:val="595959" w:themeColor="text1" w:themeTint="A6"/>
          <w:sz w:val="26"/>
          <w:szCs w:val="26"/>
        </w:rPr>
        <w:t xml:space="preserve"> di un servizio disponibile sul mercato, essa debba fornire una sorta di motivazione aggravata la quale dia conto: </w:t>
      </w:r>
      <w:r w:rsidR="005863EA" w:rsidRPr="00210832">
        <w:rPr>
          <w:rFonts w:ascii="Times New Roman" w:hAnsi="Times New Roman" w:cs="Times New Roman"/>
          <w:i/>
          <w:iCs/>
          <w:color w:val="595959" w:themeColor="text1" w:themeTint="A6"/>
          <w:sz w:val="26"/>
          <w:szCs w:val="26"/>
        </w:rPr>
        <w:t>i</w:t>
      </w:r>
      <w:r w:rsidR="005863EA" w:rsidRPr="00210832">
        <w:rPr>
          <w:rFonts w:ascii="Times New Roman" w:hAnsi="Times New Roman" w:cs="Times New Roman"/>
          <w:color w:val="595959" w:themeColor="text1" w:themeTint="A6"/>
          <w:sz w:val="26"/>
          <w:szCs w:val="26"/>
        </w:rPr>
        <w:t xml:space="preserve">) delle ragioni del mancato ricorso al mercato; </w:t>
      </w:r>
      <w:r w:rsidR="005863EA" w:rsidRPr="00210832">
        <w:rPr>
          <w:rFonts w:ascii="Times New Roman" w:hAnsi="Times New Roman" w:cs="Times New Roman"/>
          <w:i/>
          <w:iCs/>
          <w:color w:val="595959" w:themeColor="text1" w:themeTint="A6"/>
          <w:sz w:val="26"/>
          <w:szCs w:val="26"/>
        </w:rPr>
        <w:t>ii</w:t>
      </w:r>
      <w:r w:rsidR="005863EA" w:rsidRPr="00210832">
        <w:rPr>
          <w:rFonts w:ascii="Times New Roman" w:hAnsi="Times New Roman" w:cs="Times New Roman"/>
          <w:color w:val="595959" w:themeColor="text1" w:themeTint="A6"/>
          <w:sz w:val="26"/>
          <w:szCs w:val="26"/>
        </w:rPr>
        <w:t>) dei benefici per la collettività connessi all’opzione per la forma di gestione prescelta, “</w:t>
      </w:r>
      <w:r w:rsidR="005863EA" w:rsidRPr="00210832">
        <w:rPr>
          <w:rFonts w:ascii="Times New Roman" w:hAnsi="Times New Roman" w:cs="Times New Roman"/>
          <w:i/>
          <w:iCs/>
          <w:color w:val="595959" w:themeColor="text1" w:themeTint="A6"/>
          <w:sz w:val="26"/>
          <w:szCs w:val="26"/>
        </w:rPr>
        <w:t>anche con riferimento agli obiettivi di universalità e socialità, di efficienza, di economicità e di qualità del servizio, nonché di ottimale impiego delle risorse pubbliche</w:t>
      </w:r>
      <w:r w:rsidR="005863EA"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In tal modo il Legislatore delegato del 2016 ripropone un modello per molti versi simile a quello che era stato proprio dell’articolo 23 </w:t>
      </w:r>
      <w:r w:rsidRPr="00210832">
        <w:rPr>
          <w:rFonts w:ascii="Times New Roman" w:hAnsi="Times New Roman" w:cs="Times New Roman"/>
          <w:i/>
          <w:iCs/>
          <w:color w:val="595959" w:themeColor="text1" w:themeTint="A6"/>
          <w:sz w:val="26"/>
          <w:szCs w:val="26"/>
        </w:rPr>
        <w:t>bis</w:t>
      </w:r>
      <w:r w:rsidRPr="00210832">
        <w:rPr>
          <w:rFonts w:ascii="Times New Roman" w:hAnsi="Times New Roman" w:cs="Times New Roman"/>
          <w:color w:val="595959" w:themeColor="text1" w:themeTint="A6"/>
          <w:sz w:val="26"/>
          <w:szCs w:val="26"/>
        </w:rPr>
        <w:t>,</w:t>
      </w:r>
      <w:r w:rsidRPr="00210832">
        <w:rPr>
          <w:rFonts w:ascii="Times New Roman" w:hAnsi="Times New Roman" w:cs="Times New Roman"/>
          <w:i/>
          <w:iCs/>
          <w:color w:val="595959" w:themeColor="text1" w:themeTint="A6"/>
          <w:sz w:val="26"/>
          <w:szCs w:val="26"/>
        </w:rPr>
        <w:t xml:space="preserve"> </w:t>
      </w:r>
      <w:r w:rsidRPr="00210832">
        <w:rPr>
          <w:rFonts w:ascii="Times New Roman" w:hAnsi="Times New Roman" w:cs="Times New Roman"/>
          <w:color w:val="595959" w:themeColor="text1" w:themeTint="A6"/>
          <w:sz w:val="26"/>
          <w:szCs w:val="26"/>
        </w:rPr>
        <w:t xml:space="preserve">d.l. n. 112 del 2008 (il quale – prima di cadere sotto la scure del </w:t>
      </w:r>
      <w:r w:rsidRPr="00210832">
        <w:rPr>
          <w:rFonts w:ascii="Times New Roman" w:hAnsi="Times New Roman" w:cs="Times New Roman"/>
          <w:i/>
          <w:iCs/>
          <w:color w:val="595959" w:themeColor="text1" w:themeTint="A6"/>
          <w:sz w:val="26"/>
          <w:szCs w:val="26"/>
        </w:rPr>
        <w:t>referendum</w:t>
      </w:r>
      <w:r w:rsidRPr="00210832">
        <w:rPr>
          <w:rFonts w:ascii="Times New Roman" w:hAnsi="Times New Roman" w:cs="Times New Roman"/>
          <w:color w:val="595959" w:themeColor="text1" w:themeTint="A6"/>
          <w:sz w:val="26"/>
          <w:szCs w:val="26"/>
        </w:rPr>
        <w:t xml:space="preserve"> abrogativo del giugno 2011 – aveva a sua volta subordinato la possibilità di fare legittimamente ricorso a questa tipologia di affidamenti alla previa acquisizione di un’analisi di mercato da parte dell’amministrazione conferente, da sottoporre alla previa approvazione da parte dell’Autorità </w:t>
      </w:r>
      <w:r w:rsidRPr="00210832">
        <w:rPr>
          <w:rFonts w:ascii="Times New Roman" w:hAnsi="Times New Roman" w:cs="Times New Roman"/>
          <w:i/>
          <w:iCs/>
          <w:color w:val="595959" w:themeColor="text1" w:themeTint="A6"/>
          <w:sz w:val="26"/>
          <w:szCs w:val="26"/>
        </w:rPr>
        <w:t>Antitrust</w:t>
      </w:r>
      <w:r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È bene osservare che</w:t>
      </w:r>
      <w:r w:rsidRPr="00210832">
        <w:rPr>
          <w:rFonts w:ascii="Times New Roman" w:hAnsi="Times New Roman" w:cs="Times New Roman"/>
          <w:b/>
          <w:color w:val="595959" w:themeColor="text1" w:themeTint="A6"/>
          <w:sz w:val="26"/>
          <w:szCs w:val="26"/>
        </w:rPr>
        <w:t xml:space="preserve"> la limitazione introdotta dal Legislatore delegato del 2016, pur ponendosi sul solco dei richiamati precedenti normativi, non rinviene invece un puntuale addentellato nell’ambito della legge di delega n. 11 del 2016 </w:t>
      </w:r>
      <w:r w:rsidRPr="00210832">
        <w:rPr>
          <w:rFonts w:ascii="Times New Roman" w:hAnsi="Times New Roman" w:cs="Times New Roman"/>
          <w:color w:val="595959" w:themeColor="text1" w:themeTint="A6"/>
          <w:sz w:val="26"/>
          <w:szCs w:val="26"/>
        </w:rPr>
        <w:t>(la quale, al contrario, si limita a sottolineare che la disciplina in tema di affidamenti</w:t>
      </w:r>
      <w:r w:rsidRPr="00210832">
        <w:rPr>
          <w:rFonts w:ascii="Times New Roman" w:hAnsi="Times New Roman" w:cs="Times New Roman"/>
          <w:i/>
          <w:iCs/>
          <w:color w:val="595959" w:themeColor="text1" w:themeTint="A6"/>
          <w:sz w:val="26"/>
          <w:szCs w:val="26"/>
        </w:rPr>
        <w:t xml:space="preserve"> in house</w:t>
      </w:r>
      <w:r w:rsidRPr="00210832">
        <w:rPr>
          <w:rFonts w:ascii="Times New Roman" w:hAnsi="Times New Roman" w:cs="Times New Roman"/>
          <w:color w:val="595959" w:themeColor="text1" w:themeTint="A6"/>
          <w:sz w:val="26"/>
          <w:szCs w:val="26"/>
        </w:rPr>
        <w:t xml:space="preserve"> miri a garantire in massimo grado il perseguimento degli obiettivi di pubblicità e trasparenza, senza tuttavia operare una sorta di graduazione – per così dire – ‘valoriale’ fra gli affidamenti in questione e l’apertura al mercato)</w:t>
      </w:r>
      <w:r w:rsidRPr="00210832">
        <w:rPr>
          <w:rStyle w:val="Apice"/>
          <w:rFonts w:ascii="Times New Roman" w:hAnsi="Times New Roman" w:cs="Times New Roman"/>
          <w:color w:val="595959" w:themeColor="text1" w:themeTint="A6"/>
          <w:sz w:val="26"/>
          <w:szCs w:val="26"/>
        </w:rPr>
        <w:footnoteReference w:id="36"/>
      </w:r>
      <w:r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 xml:space="preserve">Giova anche sottolineare che l’approccio in questione risulta da ultimo sostanzialmente confermato (sia pure con accenti parzialmente diversi) nell’ambito del (mai adottato) schema di decreto legislativo attuativo della c.d. ‘delega Madia’ in tema di servizi pubblici locali di interesse economico generale. Il comma 4 dell’articolo 8 dello schema di </w:t>
      </w:r>
      <w:r w:rsidR="006E031D" w:rsidRPr="00210832">
        <w:rPr>
          <w:rFonts w:ascii="Times New Roman" w:hAnsi="Times New Roman" w:cs="Times New Roman"/>
          <w:color w:val="595959" w:themeColor="text1" w:themeTint="A6"/>
          <w:sz w:val="26"/>
          <w:szCs w:val="26"/>
        </w:rPr>
        <w:t>decreto stabili(va) infatti che «</w:t>
      </w:r>
      <w:r w:rsidRPr="00210832">
        <w:rPr>
          <w:rFonts w:ascii="Times New Roman" w:hAnsi="Times New Roman" w:cs="Times New Roman"/>
          <w:i/>
          <w:iCs/>
          <w:color w:val="595959" w:themeColor="text1" w:themeTint="A6"/>
          <w:sz w:val="26"/>
          <w:szCs w:val="26"/>
        </w:rPr>
        <w:t xml:space="preserve">nel caso di affidamento </w:t>
      </w:r>
      <w:r w:rsidRPr="00210832">
        <w:rPr>
          <w:rStyle w:val="Enfasicorsivo"/>
          <w:rFonts w:ascii="Times New Roman" w:hAnsi="Times New Roman" w:cs="Times New Roman"/>
          <w:color w:val="595959" w:themeColor="text1" w:themeTint="A6"/>
          <w:sz w:val="26"/>
          <w:szCs w:val="26"/>
        </w:rPr>
        <w:t>in house</w:t>
      </w:r>
      <w:r w:rsidRPr="00210832">
        <w:rPr>
          <w:rFonts w:ascii="Times New Roman" w:hAnsi="Times New Roman" w:cs="Times New Roman"/>
          <w:i/>
          <w:iCs/>
          <w:color w:val="595959" w:themeColor="text1" w:themeTint="A6"/>
          <w:sz w:val="26"/>
          <w:szCs w:val="26"/>
        </w:rPr>
        <w:t xml:space="preserve"> o di gestione mediante azienda speciale, il provvedimento [dà] specificamente conto delle ragioni del mancato ricorso al mercato e, in particolare, del fatto che tale scelta non sia comparativamente più svantaggiosa per i cittadini (…), nonché dei benefici per la collettività della forma di gestione prescelta, anche con riferimento agli obiettivi di universalità e socialità, di efficienza, di economicità e di qualità del servizio, nonché di ottimale impiego delle risorse pubbliche. Laddove non sussistano i presupposti della concorrenza nel mercato, il provvedimento è motivato anche in ordine all’eventuale impossibilità di procedere mediante suddivisione in lotti nel rispetto della disciplina dell’Unione europea, al fine di consentire l’attività di più imprese nella prestazione del servizio e favorire forme di concorrenza comparativa</w:t>
      </w:r>
      <w:r w:rsidR="006E031D" w:rsidRPr="00210832">
        <w:rPr>
          <w:rFonts w:ascii="Times New Roman" w:hAnsi="Times New Roman" w:cs="Times New Roman"/>
          <w:color w:val="595959" w:themeColor="text1" w:themeTint="A6"/>
          <w:sz w:val="26"/>
          <w:szCs w:val="26"/>
        </w:rPr>
        <w:t>»</w:t>
      </w:r>
      <w:r w:rsidRPr="00210832">
        <w:rPr>
          <w:rFonts w:ascii="Times New Roman" w:hAnsi="Times New Roman" w:cs="Times New Roman"/>
          <w:color w:val="595959" w:themeColor="text1" w:themeTint="A6"/>
          <w:sz w:val="26"/>
          <w:szCs w:val="26"/>
        </w:rPr>
        <w:t>.</w:t>
      </w:r>
    </w:p>
    <w:p w:rsidR="005863EA" w:rsidRPr="00210832" w:rsidRDefault="005863EA" w:rsidP="00C55DBE">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Si osserva in conclusione che i vincoli e le limitazioni posti dal Legislatore del 2016 alla piena espansione del modello</w:t>
      </w:r>
      <w:r w:rsidRPr="00210832">
        <w:rPr>
          <w:rFonts w:ascii="Times New Roman" w:hAnsi="Times New Roman" w:cs="Times New Roman"/>
          <w:i/>
          <w:iCs/>
          <w:color w:val="595959" w:themeColor="text1" w:themeTint="A6"/>
          <w:sz w:val="26"/>
          <w:szCs w:val="26"/>
        </w:rPr>
        <w:t xml:space="preserve"> in house</w:t>
      </w:r>
      <w:r w:rsidRPr="00210832">
        <w:rPr>
          <w:rFonts w:ascii="Times New Roman" w:hAnsi="Times New Roman" w:cs="Times New Roman"/>
          <w:color w:val="595959" w:themeColor="text1" w:themeTint="A6"/>
          <w:sz w:val="26"/>
          <w:szCs w:val="26"/>
        </w:rPr>
        <w:t>, se – per un verso – si pongono sul solco di un ormai consolidato orientamento interno che guarda con malcelata diffidenza alla figura in esame, per altro verso pongono rilevanti problemi di compatibilità sia con i limiti della delega legislativa (che sul punto serbava un eloquente silenzio), sia con l’evoluzione dell’ordinamento giuridico UE, che ha conosciuto negli anni più recenti una vera e propria inversione di rotta nel senso di una sempre maggiore apertura al principio della libera organizzazione delle amministrazioni pubbliche e, in via mediata, alle forme di affidamento in regime di delegazione interorganica.</w:t>
      </w:r>
    </w:p>
    <w:p w:rsidR="005863EA" w:rsidRPr="00210832" w:rsidRDefault="005829D4" w:rsidP="00C55DBE">
      <w:pPr>
        <w:ind w:right="1133" w:firstLine="567"/>
        <w:jc w:val="both"/>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lang w:eastAsia="it-IT"/>
        </w:rPr>
        <mc:AlternateContent>
          <mc:Choice Requires="wps">
            <w:drawing>
              <wp:anchor distT="0" distB="0" distL="0" distR="0" simplePos="0" relativeHeight="251762688" behindDoc="0" locked="0" layoutInCell="0" allowOverlap="1" wp14:anchorId="49AB8C46" wp14:editId="55313644">
                <wp:simplePos x="0" y="0"/>
                <wp:positionH relativeFrom="column">
                  <wp:posOffset>5497830</wp:posOffset>
                </wp:positionH>
                <wp:positionV relativeFrom="line">
                  <wp:posOffset>42545</wp:posOffset>
                </wp:positionV>
                <wp:extent cx="1057275" cy="1097280"/>
                <wp:effectExtent l="0" t="0" r="9525" b="7620"/>
                <wp:wrapSquare wrapText="bothSides"/>
                <wp:docPr id="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1097280"/>
                        </a:xfrm>
                        <a:prstGeom prst="rect">
                          <a:avLst/>
                        </a:prstGeom>
                        <a:solidFill>
                          <a:srgbClr val="FFFFFF"/>
                        </a:solidFill>
                        <a:ln w="9525">
                          <a:noFill/>
                          <a:miter lim="800000"/>
                          <a:headEnd/>
                          <a:tailEnd/>
                        </a:ln>
                      </wps:spPr>
                      <wps:txbx>
                        <w:txbxContent>
                          <w:p w:rsidR="00B65723" w:rsidRPr="009332D9" w:rsidRDefault="00B65723" w:rsidP="005829D4">
                            <w:pPr>
                              <w:pStyle w:val="Pista"/>
                              <w:rPr>
                                <w:rFonts w:ascii="Times New Roman" w:hAnsi="Times New Roman" w:cs="Times New Roman"/>
                                <w:i/>
                                <w:color w:val="595959" w:themeColor="text1" w:themeTint="A6"/>
                                <w:sz w:val="22"/>
                                <w:szCs w:val="22"/>
                              </w:rPr>
                            </w:pPr>
                            <w:r>
                              <w:rPr>
                                <w:rFonts w:ascii="Times New Roman" w:hAnsi="Times New Roman" w:cs="Times New Roman"/>
                                <w:i/>
                                <w:color w:val="002060"/>
                                <w:sz w:val="22"/>
                                <w:szCs w:val="22"/>
                              </w:rPr>
                              <w:t>D</w:t>
                            </w:r>
                            <w:r w:rsidRPr="009332D9">
                              <w:rPr>
                                <w:rFonts w:ascii="Times New Roman" w:hAnsi="Times New Roman" w:cs="Times New Roman"/>
                                <w:i/>
                                <w:color w:val="595959" w:themeColor="text1" w:themeTint="A6"/>
                                <w:sz w:val="22"/>
                                <w:szCs w:val="22"/>
                              </w:rPr>
                              <w:t>ubbi di compatibilità con il diritto UE (Cons. Stato, V ,ord. 138/2019)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7" type="#_x0000_t202" style="position:absolute;left:0;text-align:left;margin-left:432.9pt;margin-top:3.35pt;width:83.25pt;height:86.4pt;z-index:2517626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" o:allowincell="f" stroked="f">
                <v:path arrowok="t"/>
                <v:textbox>
                  <w:txbxContent>
                    <w:p w:rsidR="00B65723" w:rsidRPr="009332D9" w:rsidRDefault="00B65723" w:rsidP="005829D4">
                      <w:pPr>
                        <w:pStyle w:val="Pista"/>
                        <w:rPr>
                          <w:rFonts w:ascii="Times New Roman" w:hAnsi="Times New Roman" w:cs="Times New Roman"/>
                          <w:i/>
                          <w:color w:val="595959" w:themeColor="text1" w:themeTint="A6"/>
                          <w:sz w:val="22"/>
                          <w:szCs w:val="22"/>
                        </w:rPr>
                      </w:pPr>
                      <w:r>
                        <w:rPr>
                          <w:rFonts w:ascii="Times New Roman" w:hAnsi="Times New Roman" w:cs="Times New Roman"/>
                          <w:i/>
                          <w:color w:val="002060"/>
                          <w:sz w:val="22"/>
                          <w:szCs w:val="22"/>
                        </w:rPr>
                        <w:t>D</w:t>
                      </w:r>
                      <w:r w:rsidRPr="009332D9">
                        <w:rPr>
                          <w:rFonts w:ascii="Times New Roman" w:hAnsi="Times New Roman" w:cs="Times New Roman"/>
                          <w:i/>
                          <w:color w:val="595959" w:themeColor="text1" w:themeTint="A6"/>
                          <w:sz w:val="22"/>
                          <w:szCs w:val="22"/>
                        </w:rPr>
                        <w:t>ubbi di compatibilità con il diritto UE (Cons. Stato, V ,ord. 138/2019)</w:t>
                      </w:r>
                    </w:p>
                  </w:txbxContent>
                </v:textbox>
                <w10:wrap type="square" anchory="line"/>
              </v:shape>
            </w:pict>
          </mc:Fallback>
        </mc:AlternateContent>
      </w:r>
      <w:r w:rsidR="005863EA" w:rsidRPr="00210832">
        <w:rPr>
          <w:rFonts w:ascii="Times New Roman" w:hAnsi="Times New Roman" w:cs="Times New Roman"/>
          <w:color w:val="595959" w:themeColor="text1" w:themeTint="A6"/>
          <w:sz w:val="26"/>
          <w:szCs w:val="26"/>
        </w:rPr>
        <w:t xml:space="preserve">Per le ragioni appena evidenziate il </w:t>
      </w:r>
      <w:r w:rsidR="005863EA" w:rsidRPr="00210832">
        <w:rPr>
          <w:rFonts w:ascii="Times New Roman" w:hAnsi="Times New Roman" w:cs="Times New Roman"/>
          <w:b/>
          <w:color w:val="595959" w:themeColor="text1" w:themeTint="A6"/>
          <w:sz w:val="26"/>
          <w:szCs w:val="26"/>
        </w:rPr>
        <w:t>Consiglio di Stato</w:t>
      </w:r>
      <w:r w:rsidR="005863EA" w:rsidRPr="00210832">
        <w:rPr>
          <w:rFonts w:ascii="Times New Roman" w:hAnsi="Times New Roman" w:cs="Times New Roman"/>
          <w:color w:val="595959" w:themeColor="text1" w:themeTint="A6"/>
          <w:sz w:val="26"/>
          <w:szCs w:val="26"/>
        </w:rPr>
        <w:t xml:space="preserve">, con </w:t>
      </w:r>
      <w:r w:rsidR="005863EA" w:rsidRPr="00210832">
        <w:rPr>
          <w:rFonts w:ascii="Times New Roman" w:hAnsi="Times New Roman" w:cs="Times New Roman"/>
          <w:b/>
          <w:color w:val="595959" w:themeColor="text1" w:themeTint="A6"/>
          <w:sz w:val="26"/>
          <w:szCs w:val="26"/>
        </w:rPr>
        <w:t>ordinanza 7 gennaio 2019, n. 138</w:t>
      </w:r>
      <w:r w:rsidR="005863EA" w:rsidRPr="00210832">
        <w:rPr>
          <w:rFonts w:ascii="Times New Roman" w:hAnsi="Times New Roman" w:cs="Times New Roman"/>
          <w:color w:val="595959" w:themeColor="text1" w:themeTint="A6"/>
          <w:sz w:val="26"/>
          <w:szCs w:val="26"/>
        </w:rPr>
        <w:t>, ha rimesso alla Corte di giustizia dell’UE una questione interpretativa ai sensi dell’articolo 267 del Trattato di Roma circa la compatibilità fra le disposizioni nazionali limitative del ricorso all’</w:t>
      </w:r>
      <w:r w:rsidR="005863EA" w:rsidRPr="00210832">
        <w:rPr>
          <w:rFonts w:ascii="Times New Roman" w:hAnsi="Times New Roman" w:cs="Times New Roman"/>
          <w:i/>
          <w:color w:val="595959" w:themeColor="text1" w:themeTint="A6"/>
          <w:sz w:val="26"/>
          <w:szCs w:val="26"/>
        </w:rPr>
        <w:t>in house providing</w:t>
      </w:r>
      <w:r w:rsidR="005863EA" w:rsidRPr="00210832">
        <w:rPr>
          <w:rFonts w:ascii="Times New Roman" w:hAnsi="Times New Roman" w:cs="Times New Roman"/>
          <w:color w:val="595959" w:themeColor="text1" w:themeTint="A6"/>
          <w:sz w:val="26"/>
          <w:szCs w:val="26"/>
        </w:rPr>
        <w:t xml:space="preserve"> e il pertinente quadro eurounitario il quale – al contrario- sembra riconoscere a tale tipologia di affidamenti una valenza del tutto equiordinata rispetto alle altre forme conosciute dall’Ordinamento (e, </w:t>
      </w:r>
      <w:r w:rsidR="005863EA" w:rsidRPr="00210832">
        <w:rPr>
          <w:rFonts w:ascii="Times New Roman" w:hAnsi="Times New Roman" w:cs="Times New Roman"/>
          <w:i/>
          <w:color w:val="595959" w:themeColor="text1" w:themeTint="A6"/>
          <w:sz w:val="26"/>
          <w:szCs w:val="26"/>
        </w:rPr>
        <w:t>in primis</w:t>
      </w:r>
      <w:r w:rsidR="005863EA" w:rsidRPr="00210832">
        <w:rPr>
          <w:rFonts w:ascii="Times New Roman" w:hAnsi="Times New Roman" w:cs="Times New Roman"/>
          <w:color w:val="595959" w:themeColor="text1" w:themeTint="A6"/>
          <w:sz w:val="26"/>
          <w:szCs w:val="26"/>
        </w:rPr>
        <w:t>, rispetto all’affidamento con gara).</w:t>
      </w:r>
    </w:p>
    <w:tbl>
      <w:tblPr>
        <w:tblStyle w:val="Grigliatabella"/>
        <w:tblW w:w="0" w:type="auto"/>
        <w:tblLook w:val="04A0" w:firstRow="1" w:lastRow="0" w:firstColumn="1" w:lastColumn="0" w:noHBand="0" w:noVBand="1"/>
      </w:tblPr>
      <w:tblGrid>
        <w:gridCol w:w="8642"/>
      </w:tblGrid>
      <w:tr w:rsidR="005553DC" w:rsidRPr="00210832" w:rsidTr="006E031D">
        <w:tc>
          <w:tcPr>
            <w:tcW w:w="8642" w:type="dxa"/>
          </w:tcPr>
          <w:p w:rsidR="005863EA" w:rsidRPr="00210832" w:rsidRDefault="005863EA" w:rsidP="008D7420">
            <w:pPr>
              <w:jc w:val="both"/>
              <w:rPr>
                <w:rFonts w:ascii="Times New Roman" w:hAnsi="Times New Roman" w:cs="Times New Roman"/>
                <w:color w:val="595959" w:themeColor="text1" w:themeTint="A6"/>
                <w:sz w:val="26"/>
                <w:szCs w:val="26"/>
              </w:rPr>
            </w:pPr>
          </w:p>
          <w:p w:rsidR="005863EA" w:rsidRPr="00210832" w:rsidRDefault="005863EA" w:rsidP="008D7420">
            <w:pPr>
              <w:jc w:val="center"/>
              <w:rPr>
                <w:rFonts w:ascii="Times New Roman" w:hAnsi="Times New Roman" w:cs="Times New Roman"/>
                <w:color w:val="595959" w:themeColor="text1" w:themeTint="A6"/>
                <w:sz w:val="26"/>
                <w:szCs w:val="26"/>
              </w:rPr>
            </w:pPr>
            <w:r w:rsidRPr="00210832">
              <w:rPr>
                <w:rFonts w:ascii="Times New Roman" w:hAnsi="Times New Roman" w:cs="Times New Roman"/>
                <w:b/>
                <w:color w:val="595959" w:themeColor="text1" w:themeTint="A6"/>
                <w:sz w:val="26"/>
                <w:szCs w:val="26"/>
              </w:rPr>
              <w:t>Consiglio di Stato</w:t>
            </w:r>
            <w:r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b/>
                <w:color w:val="595959" w:themeColor="text1" w:themeTint="A6"/>
                <w:sz w:val="26"/>
                <w:szCs w:val="26"/>
              </w:rPr>
              <w:t>ordinanza 7 gennaio 2019, n. 138</w:t>
            </w:r>
          </w:p>
          <w:p w:rsidR="005863EA" w:rsidRPr="00210832" w:rsidRDefault="005863EA" w:rsidP="008D7420">
            <w:pPr>
              <w:jc w:val="both"/>
              <w:rPr>
                <w:rFonts w:ascii="Times New Roman" w:hAnsi="Times New Roman" w:cs="Times New Roman"/>
                <w:color w:val="595959" w:themeColor="text1" w:themeTint="A6"/>
                <w:sz w:val="26"/>
                <w:szCs w:val="26"/>
              </w:rPr>
            </w:pPr>
          </w:p>
          <w:p w:rsidR="005863EA" w:rsidRPr="00210832" w:rsidRDefault="005863EA" w:rsidP="008D7420">
            <w:pPr>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L’ordinanza in questione rimette alla Corte di Lussemburgo il seguente </w:t>
            </w:r>
            <w:r w:rsidR="006E031D" w:rsidRPr="00210832">
              <w:rPr>
                <w:rFonts w:ascii="Times New Roman" w:hAnsi="Times New Roman" w:cs="Times New Roman"/>
                <w:color w:val="595959" w:themeColor="text1" w:themeTint="A6"/>
                <w:sz w:val="26"/>
                <w:szCs w:val="26"/>
              </w:rPr>
              <w:t>q</w:t>
            </w:r>
            <w:r w:rsidRPr="00210832">
              <w:rPr>
                <w:rFonts w:ascii="Times New Roman" w:hAnsi="Times New Roman" w:cs="Times New Roman"/>
                <w:color w:val="595959" w:themeColor="text1" w:themeTint="A6"/>
                <w:sz w:val="26"/>
                <w:szCs w:val="26"/>
              </w:rPr>
              <w:t>uesito pregiudiziale: “</w:t>
            </w:r>
            <w:r w:rsidRPr="00210832">
              <w:rPr>
                <w:rFonts w:ascii="Times New Roman" w:hAnsi="Times New Roman" w:cs="Times New Roman"/>
                <w:i/>
                <w:iCs/>
                <w:color w:val="595959" w:themeColor="text1" w:themeTint="A6"/>
                <w:sz w:val="26"/>
                <w:szCs w:val="26"/>
              </w:rPr>
              <w:t xml:space="preserve">se il diritto dell’Unione europea (e segnatamente il principio di libera amministrazione delle autorità pubbliche e il principio di sostanziale equivalenza fra le diverse modalità di affidamento e di gestione dei servizi di interesse delle amministrazioni pubbliche) osti a una normativa nazionale (come </w:t>
            </w:r>
            <w:r w:rsidRPr="00210832">
              <w:rPr>
                <w:rFonts w:ascii="Times New Roman" w:hAnsi="Times New Roman" w:cs="Times New Roman"/>
                <w:i/>
                <w:iCs/>
                <w:color w:val="595959" w:themeColor="text1" w:themeTint="A6"/>
                <w:sz w:val="26"/>
                <w:szCs w:val="26"/>
              </w:rPr>
              <w:lastRenderedPageBreak/>
              <w:t xml:space="preserve">quella dell’articolo 192, comma 2, del ‘Codice dei contratti pubblici, decreto legislativo n. 50 del 2016) il quale colloca gli affidamenti </w:t>
            </w:r>
            <w:r w:rsidRPr="00210832">
              <w:rPr>
                <w:rFonts w:ascii="Times New Roman" w:hAnsi="Times New Roman" w:cs="Times New Roman"/>
                <w:color w:val="595959" w:themeColor="text1" w:themeTint="A6"/>
                <w:sz w:val="26"/>
                <w:szCs w:val="26"/>
              </w:rPr>
              <w:t>in house</w:t>
            </w:r>
            <w:r w:rsidRPr="00210832">
              <w:rPr>
                <w:rFonts w:ascii="Times New Roman" w:hAnsi="Times New Roman" w:cs="Times New Roman"/>
                <w:i/>
                <w:iCs/>
                <w:color w:val="595959" w:themeColor="text1" w:themeTint="A6"/>
                <w:sz w:val="26"/>
                <w:szCs w:val="26"/>
              </w:rPr>
              <w:t xml:space="preserve"> su un piano subordinato ed eccezionale rispetto agli affidamenti tramite gara di appalto: </w:t>
            </w:r>
            <w:r w:rsidRPr="00210832">
              <w:rPr>
                <w:rFonts w:ascii="Times New Roman" w:hAnsi="Times New Roman" w:cs="Times New Roman"/>
                <w:color w:val="595959" w:themeColor="text1" w:themeTint="A6"/>
                <w:sz w:val="26"/>
                <w:szCs w:val="26"/>
              </w:rPr>
              <w:t>i)</w:t>
            </w:r>
            <w:r w:rsidRPr="00210832">
              <w:rPr>
                <w:rFonts w:ascii="Times New Roman" w:hAnsi="Times New Roman" w:cs="Times New Roman"/>
                <w:i/>
                <w:iCs/>
                <w:color w:val="595959" w:themeColor="text1" w:themeTint="A6"/>
                <w:sz w:val="26"/>
                <w:szCs w:val="26"/>
              </w:rPr>
              <w:t xml:space="preserve"> consentendo tali affidamenti soltanto in caso di dimostrato fallimento del mercato rilevante, nonché </w:t>
            </w:r>
            <w:r w:rsidRPr="00210832">
              <w:rPr>
                <w:rFonts w:ascii="Times New Roman" w:hAnsi="Times New Roman" w:cs="Times New Roman"/>
                <w:color w:val="595959" w:themeColor="text1" w:themeTint="A6"/>
                <w:sz w:val="26"/>
                <w:szCs w:val="26"/>
              </w:rPr>
              <w:t>ii)</w:t>
            </w:r>
            <w:r w:rsidRPr="00210832">
              <w:rPr>
                <w:rFonts w:ascii="Times New Roman" w:hAnsi="Times New Roman" w:cs="Times New Roman"/>
                <w:i/>
                <w:iCs/>
                <w:color w:val="595959" w:themeColor="text1" w:themeTint="A6"/>
                <w:sz w:val="26"/>
                <w:szCs w:val="26"/>
              </w:rPr>
              <w:t xml:space="preserve"> imponendo comunque all’amministrazione che intenda operare un affidamento in regìme di delegazione interorganica di fornire una specifica motivazione circa i benefìci per la collettività connessi a tale forma di affidamento</w:t>
            </w:r>
            <w:r w:rsidRPr="00210832">
              <w:rPr>
                <w:rFonts w:ascii="Times New Roman" w:hAnsi="Times New Roman" w:cs="Times New Roman"/>
                <w:color w:val="595959" w:themeColor="text1" w:themeTint="A6"/>
                <w:sz w:val="26"/>
                <w:szCs w:val="26"/>
              </w:rPr>
              <w:t>”</w:t>
            </w:r>
          </w:p>
          <w:p w:rsidR="005863EA" w:rsidRPr="00210832" w:rsidRDefault="005863EA" w:rsidP="008D7420">
            <w:pPr>
              <w:jc w:val="both"/>
              <w:rPr>
                <w:rFonts w:ascii="Times New Roman" w:hAnsi="Times New Roman" w:cs="Times New Roman"/>
                <w:color w:val="595959" w:themeColor="text1" w:themeTint="A6"/>
                <w:sz w:val="26"/>
                <w:szCs w:val="26"/>
              </w:rPr>
            </w:pPr>
          </w:p>
        </w:tc>
      </w:tr>
    </w:tbl>
    <w:p w:rsidR="005863EA" w:rsidRPr="00210832" w:rsidRDefault="0057179D" w:rsidP="0057179D">
      <w:pPr>
        <w:ind w:right="1133" w:firstLine="283"/>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E’ qui appena il caso di sottolineare che di recente anche il T.A.R. della Liguria ha posto un’importante questione interpretativa circa la legittimità del comma 2 dell’articolo 192, D.lgs. 50 del 2016.</w:t>
      </w:r>
    </w:p>
    <w:p w:rsidR="00263B6E" w:rsidRPr="00210832" w:rsidRDefault="00263B6E" w:rsidP="00263B6E">
      <w:pPr>
        <w:spacing w:after="0" w:line="240" w:lineRule="auto"/>
        <w:ind w:right="1134" w:firstLine="284"/>
        <w:jc w:val="both"/>
        <w:rPr>
          <w:rFonts w:ascii="Times New Roman" w:hAnsi="Times New Roman" w:cs="Times New Roman"/>
          <w:iCs/>
          <w:color w:val="595959" w:themeColor="text1" w:themeTint="A6"/>
          <w:sz w:val="26"/>
          <w:szCs w:val="26"/>
        </w:rPr>
      </w:pPr>
      <w:r w:rsidRPr="00210832">
        <w:rPr>
          <w:rFonts w:ascii="Times New Roman" w:hAnsi="Times New Roman" w:cs="Times New Roman"/>
          <w:color w:val="595959" w:themeColor="text1" w:themeTint="A6"/>
          <w:sz w:val="26"/>
          <w:szCs w:val="26"/>
        </w:rPr>
        <w:t xml:space="preserve">In particolare, il Tribunale amministrativo regionale ligure </w:t>
      </w:r>
      <w:r w:rsidR="002D6EDB" w:rsidRPr="00210832">
        <w:rPr>
          <w:rFonts w:ascii="Times New Roman" w:hAnsi="Times New Roman" w:cs="Times New Roman"/>
          <w:color w:val="595959" w:themeColor="text1" w:themeTint="A6"/>
          <w:sz w:val="26"/>
          <w:szCs w:val="26"/>
        </w:rPr>
        <w:t xml:space="preserve">con </w:t>
      </w:r>
      <w:r w:rsidR="002D6EDB" w:rsidRPr="00210832">
        <w:rPr>
          <w:rFonts w:ascii="Times New Roman" w:hAnsi="Times New Roman" w:cs="Times New Roman"/>
          <w:b/>
          <w:color w:val="595959" w:themeColor="text1" w:themeTint="A6"/>
          <w:sz w:val="26"/>
          <w:szCs w:val="26"/>
        </w:rPr>
        <w:t xml:space="preserve">ordinanza </w:t>
      </w:r>
      <w:r w:rsidR="00A400B9" w:rsidRPr="00210832">
        <w:rPr>
          <w:rFonts w:ascii="Times New Roman" w:hAnsi="Times New Roman" w:cs="Times New Roman"/>
          <w:b/>
          <w:color w:val="595959" w:themeColor="text1" w:themeTint="A6"/>
          <w:sz w:val="26"/>
          <w:szCs w:val="26"/>
        </w:rPr>
        <w:t>15 novembre 2018, n. 886</w:t>
      </w:r>
      <w:r w:rsidR="00A400B9"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color w:val="595959" w:themeColor="text1" w:themeTint="A6"/>
          <w:sz w:val="26"/>
          <w:szCs w:val="26"/>
        </w:rPr>
        <w:t xml:space="preserve">ha dichiarato rilevante e non manifestamente infondata la q.l.c. dell’articolo 192, cit. </w:t>
      </w:r>
      <w:r w:rsidRPr="00210832">
        <w:rPr>
          <w:rFonts w:ascii="Times New Roman" w:hAnsi="Times New Roman" w:cs="Times New Roman"/>
          <w:iCs/>
          <w:color w:val="595959" w:themeColor="text1" w:themeTint="A6"/>
          <w:sz w:val="26"/>
          <w:szCs w:val="26"/>
        </w:rPr>
        <w:t xml:space="preserve">nella parte in cui prevede che le stazioni appaltanti diano conto, nella motivazione del provvedimento di affidamento </w:t>
      </w:r>
      <w:r w:rsidRPr="00210832">
        <w:rPr>
          <w:rFonts w:ascii="Times New Roman" w:hAnsi="Times New Roman" w:cs="Times New Roman"/>
          <w:i/>
          <w:color w:val="595959" w:themeColor="text1" w:themeTint="A6"/>
          <w:sz w:val="26"/>
          <w:szCs w:val="26"/>
        </w:rPr>
        <w:t>in house</w:t>
      </w:r>
      <w:r w:rsidR="00E779E3" w:rsidRPr="00210832">
        <w:rPr>
          <w:rFonts w:ascii="Times New Roman" w:hAnsi="Times New Roman" w:cs="Times New Roman"/>
          <w:iCs/>
          <w:color w:val="595959" w:themeColor="text1" w:themeTint="A6"/>
          <w:sz w:val="26"/>
          <w:szCs w:val="26"/>
        </w:rPr>
        <w:t>, «</w:t>
      </w:r>
      <w:r w:rsidRPr="00210832">
        <w:rPr>
          <w:rFonts w:ascii="Times New Roman" w:hAnsi="Times New Roman" w:cs="Times New Roman"/>
          <w:i/>
          <w:iCs/>
          <w:color w:val="595959" w:themeColor="text1" w:themeTint="A6"/>
          <w:sz w:val="26"/>
          <w:szCs w:val="26"/>
        </w:rPr>
        <w:t>delle ragioni del mancato ricorso al mercato</w:t>
      </w:r>
      <w:r w:rsidR="00E779E3" w:rsidRPr="00210832">
        <w:rPr>
          <w:rFonts w:ascii="Times New Roman" w:hAnsi="Times New Roman" w:cs="Times New Roman"/>
          <w:iCs/>
          <w:color w:val="595959" w:themeColor="text1" w:themeTint="A6"/>
          <w:sz w:val="26"/>
          <w:szCs w:val="26"/>
        </w:rPr>
        <w:t>»</w:t>
      </w:r>
      <w:r w:rsidRPr="00210832">
        <w:rPr>
          <w:rFonts w:ascii="Times New Roman" w:hAnsi="Times New Roman" w:cs="Times New Roman"/>
          <w:iCs/>
          <w:color w:val="595959" w:themeColor="text1" w:themeTint="A6"/>
          <w:sz w:val="26"/>
          <w:szCs w:val="26"/>
        </w:rPr>
        <w:t>.</w:t>
      </w:r>
    </w:p>
    <w:p w:rsidR="00263B6E" w:rsidRPr="00210832" w:rsidRDefault="00263B6E" w:rsidP="00B479B4">
      <w:pPr>
        <w:spacing w:after="0" w:line="240" w:lineRule="auto"/>
        <w:ind w:right="1134" w:firstLine="284"/>
        <w:jc w:val="both"/>
        <w:rPr>
          <w:rFonts w:ascii="Times New Roman" w:hAnsi="Times New Roman" w:cs="Times New Roman"/>
          <w:color w:val="595959" w:themeColor="text1" w:themeTint="A6"/>
          <w:sz w:val="26"/>
          <w:szCs w:val="26"/>
        </w:rPr>
      </w:pPr>
      <w:r w:rsidRPr="00210832">
        <w:rPr>
          <w:rFonts w:ascii="Times New Roman" w:hAnsi="Times New Roman" w:cs="Times New Roman"/>
          <w:iCs/>
          <w:color w:val="595959" w:themeColor="text1" w:themeTint="A6"/>
          <w:sz w:val="26"/>
          <w:szCs w:val="26"/>
        </w:rPr>
        <w:t>Il Giudice remittent</w:t>
      </w:r>
      <w:r w:rsidR="00784783" w:rsidRPr="00210832">
        <w:rPr>
          <w:rFonts w:ascii="Times New Roman" w:hAnsi="Times New Roman" w:cs="Times New Roman"/>
          <w:iCs/>
          <w:color w:val="595959" w:themeColor="text1" w:themeTint="A6"/>
          <w:sz w:val="26"/>
          <w:szCs w:val="26"/>
        </w:rPr>
        <w:t xml:space="preserve">e ha ipotizzato che la </w:t>
      </w:r>
      <w:r w:rsidRPr="00210832">
        <w:rPr>
          <w:rFonts w:ascii="Times New Roman" w:hAnsi="Times New Roman" w:cs="Times New Roman"/>
          <w:iCs/>
          <w:color w:val="595959" w:themeColor="text1" w:themeTint="A6"/>
          <w:sz w:val="26"/>
          <w:szCs w:val="26"/>
        </w:rPr>
        <w:t xml:space="preserve">disposizione in parola </w:t>
      </w:r>
      <w:r w:rsidR="00784783" w:rsidRPr="00210832">
        <w:rPr>
          <w:rFonts w:ascii="Times New Roman" w:hAnsi="Times New Roman" w:cs="Times New Roman"/>
          <w:iCs/>
          <w:color w:val="595959" w:themeColor="text1" w:themeTint="A6"/>
          <w:sz w:val="26"/>
          <w:szCs w:val="26"/>
        </w:rPr>
        <w:t>si ponga in contrasto con l’articolo</w:t>
      </w:r>
      <w:r w:rsidRPr="00210832">
        <w:rPr>
          <w:rFonts w:ascii="Times New Roman" w:hAnsi="Times New Roman" w:cs="Times New Roman"/>
          <w:iCs/>
          <w:color w:val="595959" w:themeColor="text1" w:themeTint="A6"/>
          <w:sz w:val="26"/>
          <w:szCs w:val="26"/>
        </w:rPr>
        <w:t xml:space="preserve"> 76 della Costituzione, in relazione all’art. 1, lettere </w:t>
      </w:r>
      <w:r w:rsidRPr="00210832">
        <w:rPr>
          <w:rFonts w:ascii="Times New Roman" w:hAnsi="Times New Roman" w:cs="Times New Roman"/>
          <w:color w:val="595959" w:themeColor="text1" w:themeTint="A6"/>
          <w:sz w:val="26"/>
          <w:szCs w:val="26"/>
        </w:rPr>
        <w:t>a)</w:t>
      </w:r>
      <w:r w:rsidRPr="00210832">
        <w:rPr>
          <w:rFonts w:ascii="Times New Roman" w:hAnsi="Times New Roman" w:cs="Times New Roman"/>
          <w:iCs/>
          <w:color w:val="595959" w:themeColor="text1" w:themeTint="A6"/>
          <w:sz w:val="26"/>
          <w:szCs w:val="26"/>
        </w:rPr>
        <w:t xml:space="preserve"> ed </w:t>
      </w:r>
      <w:r w:rsidRPr="00210832">
        <w:rPr>
          <w:rFonts w:ascii="Times New Roman" w:hAnsi="Times New Roman" w:cs="Times New Roman"/>
          <w:color w:val="595959" w:themeColor="text1" w:themeTint="A6"/>
          <w:sz w:val="26"/>
          <w:szCs w:val="26"/>
        </w:rPr>
        <w:t>eee)</w:t>
      </w:r>
      <w:r w:rsidR="00784783" w:rsidRPr="00210832">
        <w:rPr>
          <w:rFonts w:ascii="Times New Roman" w:hAnsi="Times New Roman" w:cs="Times New Roman"/>
          <w:iCs/>
          <w:color w:val="595959" w:themeColor="text1" w:themeTint="A6"/>
          <w:sz w:val="26"/>
          <w:szCs w:val="26"/>
        </w:rPr>
        <w:t xml:space="preserve"> della legge di delega</w:t>
      </w:r>
      <w:r w:rsidRPr="00210832">
        <w:rPr>
          <w:rFonts w:ascii="Times New Roman" w:hAnsi="Times New Roman" w:cs="Times New Roman"/>
          <w:iCs/>
          <w:color w:val="595959" w:themeColor="text1" w:themeTint="A6"/>
          <w:sz w:val="26"/>
          <w:szCs w:val="26"/>
        </w:rPr>
        <w:t xml:space="preserve"> n. 11 del 2016 (</w:t>
      </w:r>
      <w:r w:rsidR="00784783" w:rsidRPr="00210832">
        <w:rPr>
          <w:rFonts w:ascii="Times New Roman" w:hAnsi="Times New Roman" w:cs="Times New Roman"/>
          <w:iCs/>
          <w:color w:val="595959" w:themeColor="text1" w:themeTint="A6"/>
          <w:sz w:val="26"/>
          <w:szCs w:val="26"/>
        </w:rPr>
        <w:t>la quale non autorizzava il Governo ad introdurre una siffatta limitazione nel ricorso all’</w:t>
      </w:r>
      <w:r w:rsidR="00784783" w:rsidRPr="00210832">
        <w:rPr>
          <w:rFonts w:ascii="Times New Roman" w:hAnsi="Times New Roman" w:cs="Times New Roman"/>
          <w:i/>
          <w:iCs/>
          <w:color w:val="595959" w:themeColor="text1" w:themeTint="A6"/>
          <w:sz w:val="26"/>
          <w:szCs w:val="26"/>
        </w:rPr>
        <w:t>in house</w:t>
      </w:r>
      <w:r w:rsidR="00784783" w:rsidRPr="00210832">
        <w:rPr>
          <w:rFonts w:ascii="Times New Roman" w:hAnsi="Times New Roman" w:cs="Times New Roman"/>
          <w:iCs/>
          <w:color w:val="595959" w:themeColor="text1" w:themeTint="A6"/>
          <w:sz w:val="26"/>
          <w:szCs w:val="26"/>
        </w:rPr>
        <w:t xml:space="preserve"> </w:t>
      </w:r>
      <w:r w:rsidR="002D6EDB" w:rsidRPr="00210832">
        <w:rPr>
          <w:rFonts w:ascii="Times New Roman" w:hAnsi="Times New Roman" w:cs="Times New Roman"/>
          <w:iCs/>
          <w:color w:val="595959" w:themeColor="text1" w:themeTint="A6"/>
          <w:sz w:val="26"/>
          <w:szCs w:val="26"/>
        </w:rPr>
        <w:t>–</w:t>
      </w:r>
      <w:r w:rsidR="00784783" w:rsidRPr="00210832">
        <w:rPr>
          <w:rFonts w:ascii="Times New Roman" w:hAnsi="Times New Roman" w:cs="Times New Roman"/>
          <w:iCs/>
          <w:color w:val="595959" w:themeColor="text1" w:themeTint="A6"/>
          <w:sz w:val="26"/>
          <w:szCs w:val="26"/>
        </w:rPr>
        <w:t xml:space="preserve"> </w:t>
      </w:r>
      <w:r w:rsidR="002D6EDB" w:rsidRPr="00210832">
        <w:rPr>
          <w:rFonts w:ascii="Times New Roman" w:hAnsi="Times New Roman" w:cs="Times New Roman"/>
          <w:iCs/>
          <w:color w:val="595959" w:themeColor="text1" w:themeTint="A6"/>
          <w:sz w:val="26"/>
          <w:szCs w:val="26"/>
        </w:rPr>
        <w:t>limitazione che, peraltro, risulta sconosciuta al diritto dell’UE -</w:t>
      </w:r>
      <w:r w:rsidRPr="00210832">
        <w:rPr>
          <w:rFonts w:ascii="Times New Roman" w:hAnsi="Times New Roman" w:cs="Times New Roman"/>
          <w:iCs/>
          <w:color w:val="595959" w:themeColor="text1" w:themeTint="A6"/>
          <w:sz w:val="26"/>
          <w:szCs w:val="26"/>
        </w:rPr>
        <w:t>)</w:t>
      </w:r>
      <w:r w:rsidR="002D6EDB" w:rsidRPr="00210832">
        <w:rPr>
          <w:rFonts w:ascii="Times New Roman" w:hAnsi="Times New Roman" w:cs="Times New Roman"/>
          <w:iCs/>
          <w:color w:val="595959" w:themeColor="text1" w:themeTint="A6"/>
          <w:sz w:val="26"/>
          <w:szCs w:val="26"/>
        </w:rPr>
        <w:t>.</w:t>
      </w:r>
    </w:p>
    <w:p w:rsidR="002D6EDB" w:rsidRPr="00210832" w:rsidRDefault="002D6EDB" w:rsidP="00B479B4">
      <w:pPr>
        <w:pStyle w:val="Titolo1"/>
        <w:spacing w:before="0" w:line="240" w:lineRule="auto"/>
        <w:ind w:right="1134"/>
        <w:rPr>
          <w:rFonts w:ascii="Times New Roman" w:hAnsi="Times New Roman" w:cs="Times New Roman"/>
          <w:color w:val="595959" w:themeColor="text1" w:themeTint="A6"/>
        </w:rPr>
      </w:pPr>
    </w:p>
    <w:p w:rsidR="002D6EDB" w:rsidRPr="00210832" w:rsidRDefault="002D6EDB" w:rsidP="00B479B4">
      <w:pPr>
        <w:pStyle w:val="Titolo1"/>
        <w:spacing w:before="0" w:line="240" w:lineRule="auto"/>
        <w:ind w:right="1134"/>
        <w:rPr>
          <w:rFonts w:ascii="Times New Roman" w:hAnsi="Times New Roman" w:cs="Times New Roman"/>
          <w:color w:val="595959" w:themeColor="text1" w:themeTint="A6"/>
        </w:rPr>
      </w:pPr>
    </w:p>
    <w:p w:rsidR="00B479B4" w:rsidRPr="00210832" w:rsidRDefault="00B479B4" w:rsidP="00B479B4">
      <w:pPr>
        <w:pStyle w:val="Titolo1"/>
        <w:spacing w:before="0" w:line="240" w:lineRule="auto"/>
        <w:ind w:right="1134"/>
        <w:rPr>
          <w:rFonts w:ascii="Times New Roman" w:hAnsi="Times New Roman" w:cs="Times New Roman"/>
          <w:color w:val="595959" w:themeColor="text1" w:themeTint="A6"/>
        </w:rPr>
      </w:pPr>
    </w:p>
    <w:p w:rsidR="0027602C" w:rsidRPr="00210832" w:rsidRDefault="00DB5481" w:rsidP="00B479B4">
      <w:pPr>
        <w:pStyle w:val="Titolo1"/>
        <w:spacing w:before="0" w:line="240" w:lineRule="auto"/>
        <w:ind w:right="1134"/>
        <w:rPr>
          <w:rFonts w:ascii="Times New Roman" w:hAnsi="Times New Roman" w:cs="Times New Roman"/>
          <w:color w:val="595959" w:themeColor="text1" w:themeTint="A6"/>
        </w:rPr>
      </w:pPr>
      <w:r w:rsidRPr="00210832">
        <w:rPr>
          <w:rFonts w:ascii="Times New Roman" w:hAnsi="Times New Roman" w:cs="Times New Roman"/>
          <w:color w:val="595959" w:themeColor="text1" w:themeTint="A6"/>
        </w:rPr>
        <w:t>9</w:t>
      </w:r>
      <w:r w:rsidR="0027602C" w:rsidRPr="00210832">
        <w:rPr>
          <w:rFonts w:ascii="Times New Roman" w:hAnsi="Times New Roman" w:cs="Times New Roman"/>
          <w:color w:val="595959" w:themeColor="text1" w:themeTint="A6"/>
        </w:rPr>
        <w:t xml:space="preserve">. La questione della fallibilità delle </w:t>
      </w:r>
      <w:r w:rsidR="0027602C" w:rsidRPr="00210832">
        <w:rPr>
          <w:rFonts w:ascii="Times New Roman" w:hAnsi="Times New Roman" w:cs="Times New Roman"/>
          <w:i/>
          <w:color w:val="595959" w:themeColor="text1" w:themeTint="A6"/>
        </w:rPr>
        <w:t>società in house</w:t>
      </w:r>
      <w:r w:rsidR="0027602C" w:rsidRPr="00210832">
        <w:rPr>
          <w:rFonts w:ascii="Times New Roman" w:hAnsi="Times New Roman" w:cs="Times New Roman"/>
          <w:color w:val="595959" w:themeColor="text1" w:themeTint="A6"/>
        </w:rPr>
        <w:t>.</w:t>
      </w:r>
    </w:p>
    <w:p w:rsidR="0027602C" w:rsidRPr="00210832" w:rsidRDefault="0027602C" w:rsidP="00B479B4">
      <w:pPr>
        <w:pStyle w:val="Titolo1"/>
        <w:spacing w:before="0" w:line="240" w:lineRule="auto"/>
        <w:ind w:right="1134"/>
        <w:rPr>
          <w:rFonts w:ascii="Times New Roman" w:hAnsi="Times New Roman" w:cs="Times New Roman"/>
          <w:color w:val="595959" w:themeColor="text1" w:themeTint="A6"/>
        </w:rPr>
      </w:pPr>
    </w:p>
    <w:p w:rsidR="00792F53" w:rsidRPr="00210832" w:rsidRDefault="005829D4" w:rsidP="00B479B4">
      <w:pPr>
        <w:pStyle w:val="Titolo1"/>
        <w:spacing w:before="0" w:line="240" w:lineRule="auto"/>
        <w:ind w:right="1134" w:firstLine="567"/>
        <w:rPr>
          <w:rFonts w:ascii="Times New Roman" w:hAnsi="Times New Roman" w:cs="Times New Roman"/>
          <w:b w:val="0"/>
          <w:color w:val="595959" w:themeColor="text1" w:themeTint="A6"/>
        </w:rPr>
      </w:pPr>
      <w:r w:rsidRPr="00210832">
        <w:rPr>
          <w:rFonts w:ascii="Times New Roman" w:hAnsi="Times New Roman" w:cs="Times New Roman"/>
          <w:noProof/>
          <w:color w:val="595959" w:themeColor="text1" w:themeTint="A6"/>
        </w:rPr>
        <mc:AlternateContent>
          <mc:Choice Requires="wps">
            <w:drawing>
              <wp:anchor distT="0" distB="0" distL="0" distR="0" simplePos="0" relativeHeight="251764736" behindDoc="0" locked="0" layoutInCell="0" allowOverlap="1" wp14:anchorId="49AB8C46" wp14:editId="55313644">
                <wp:simplePos x="0" y="0"/>
                <wp:positionH relativeFrom="column">
                  <wp:posOffset>5526157</wp:posOffset>
                </wp:positionH>
                <wp:positionV relativeFrom="line">
                  <wp:posOffset>70264</wp:posOffset>
                </wp:positionV>
                <wp:extent cx="1057275" cy="802640"/>
                <wp:effectExtent l="0" t="0" r="9525" b="0"/>
                <wp:wrapSquare wrapText="bothSides"/>
                <wp:docPr id="9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Aspetti generali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della questione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8" type="#_x0000_t202" style="position:absolute;left:0;text-align:left;margin-left:435.15pt;margin-top:5.55pt;width:83.25pt;height:63.2pt;z-index:2517647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" o:allowincell="f" stroked="f">
                <v:path arrowok="t"/>
                <v:textbo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Aspetti generali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della questione</w:t>
                      </w:r>
                    </w:p>
                  </w:txbxContent>
                </v:textbox>
                <w10:wrap type="square" anchory="line"/>
              </v:shape>
            </w:pict>
          </mc:Fallback>
        </mc:AlternateContent>
      </w:r>
      <w:r w:rsidR="00792F53" w:rsidRPr="00210832">
        <w:rPr>
          <w:rFonts w:ascii="Times New Roman" w:hAnsi="Times New Roman" w:cs="Times New Roman"/>
          <w:b w:val="0"/>
          <w:color w:val="595959" w:themeColor="text1" w:themeTint="A6"/>
        </w:rPr>
        <w:t>Già da alcuni anni si è posta in giurisprudenza la questione relativa all’</w:t>
      </w:r>
      <w:r w:rsidR="00792F53" w:rsidRPr="00210832">
        <w:rPr>
          <w:rFonts w:ascii="Times New Roman" w:hAnsi="Times New Roman" w:cs="Times New Roman"/>
          <w:color w:val="595959" w:themeColor="text1" w:themeTint="A6"/>
        </w:rPr>
        <w:t>assoggettab</w:t>
      </w:r>
      <w:r w:rsidR="00220AA3" w:rsidRPr="00210832">
        <w:rPr>
          <w:rFonts w:ascii="Times New Roman" w:hAnsi="Times New Roman" w:cs="Times New Roman"/>
          <w:color w:val="595959" w:themeColor="text1" w:themeTint="A6"/>
        </w:rPr>
        <w:t>ilità</w:t>
      </w:r>
      <w:r w:rsidR="00792F53" w:rsidRPr="00210832">
        <w:rPr>
          <w:rFonts w:ascii="Times New Roman" w:hAnsi="Times New Roman" w:cs="Times New Roman"/>
          <w:color w:val="595959" w:themeColor="text1" w:themeTint="A6"/>
        </w:rPr>
        <w:t xml:space="preserve"> degli organismi </w:t>
      </w:r>
      <w:r w:rsidR="00792F53" w:rsidRPr="00210832">
        <w:rPr>
          <w:rFonts w:ascii="Times New Roman" w:hAnsi="Times New Roman" w:cs="Times New Roman"/>
          <w:i/>
          <w:color w:val="595959" w:themeColor="text1" w:themeTint="A6"/>
        </w:rPr>
        <w:t>in house</w:t>
      </w:r>
      <w:r w:rsidR="00792F53" w:rsidRPr="00210832">
        <w:rPr>
          <w:rFonts w:ascii="Times New Roman" w:hAnsi="Times New Roman" w:cs="Times New Roman"/>
          <w:color w:val="595959" w:themeColor="text1" w:themeTint="A6"/>
        </w:rPr>
        <w:t xml:space="preserve"> in forma societaria</w:t>
      </w:r>
      <w:r w:rsidR="00220AA3" w:rsidRPr="00210832">
        <w:rPr>
          <w:rFonts w:ascii="Times New Roman" w:hAnsi="Times New Roman" w:cs="Times New Roman"/>
          <w:color w:val="595959" w:themeColor="text1" w:themeTint="A6"/>
        </w:rPr>
        <w:t xml:space="preserve"> </w:t>
      </w:r>
      <w:r w:rsidR="00220AA3" w:rsidRPr="00210832">
        <w:rPr>
          <w:rFonts w:ascii="Times New Roman" w:hAnsi="Times New Roman" w:cs="Times New Roman"/>
          <w:bCs w:val="0"/>
          <w:color w:val="595959" w:themeColor="text1" w:themeTint="A6"/>
        </w:rPr>
        <w:t>alla disciplina della crisi di impresa e delle procedure concorsuali</w:t>
      </w:r>
      <w:r w:rsidR="00220AA3" w:rsidRPr="00210832">
        <w:rPr>
          <w:rStyle w:val="Apice"/>
          <w:rFonts w:ascii="Times New Roman" w:hAnsi="Times New Roman" w:cs="Times New Roman"/>
          <w:b w:val="0"/>
          <w:bCs w:val="0"/>
          <w:color w:val="595959" w:themeColor="text1" w:themeTint="A6"/>
        </w:rPr>
        <w:footnoteReference w:id="37"/>
      </w:r>
      <w:r w:rsidR="00792F53" w:rsidRPr="00210832">
        <w:rPr>
          <w:rFonts w:ascii="Times New Roman" w:hAnsi="Times New Roman" w:cs="Times New Roman"/>
          <w:b w:val="0"/>
          <w:color w:val="595959" w:themeColor="text1" w:themeTint="A6"/>
        </w:rPr>
        <w:t>.</w:t>
      </w:r>
      <w:r w:rsidR="00D94A9F" w:rsidRPr="00210832">
        <w:rPr>
          <w:rFonts w:ascii="Times New Roman" w:hAnsi="Times New Roman" w:cs="Times New Roman"/>
          <w:b w:val="0"/>
          <w:color w:val="595959" w:themeColor="text1" w:themeTint="A6"/>
        </w:rPr>
        <w:t xml:space="preserve"> La questione si è interrelata con la più ampia tematica dell’assoggettabilità alle procedure concorsuali delle società a partecipazione pubblica di cui al D.lgs. 175 del 2016 (T.U. delle società a partecipazione pubblica).</w:t>
      </w:r>
    </w:p>
    <w:p w:rsidR="0027602C" w:rsidRPr="00210832" w:rsidRDefault="0027602C" w:rsidP="007274F3">
      <w:pPr>
        <w:pStyle w:val="Titolo1"/>
        <w:spacing w:before="0" w:line="240" w:lineRule="auto"/>
        <w:ind w:right="1133" w:firstLine="567"/>
        <w:rPr>
          <w:rFonts w:ascii="Times New Roman" w:hAnsi="Times New Roman" w:cs="Times New Roman"/>
          <w:b w:val="0"/>
          <w:color w:val="595959" w:themeColor="text1" w:themeTint="A6"/>
        </w:rPr>
      </w:pPr>
      <w:r w:rsidRPr="00210832">
        <w:rPr>
          <w:rFonts w:ascii="Times New Roman" w:hAnsi="Times New Roman" w:cs="Times New Roman"/>
          <w:b w:val="0"/>
          <w:color w:val="595959" w:themeColor="text1" w:themeTint="A6"/>
        </w:rPr>
        <w:t xml:space="preserve">Si </w:t>
      </w:r>
      <w:r w:rsidR="00220AA3" w:rsidRPr="00210832">
        <w:rPr>
          <w:rFonts w:ascii="Times New Roman" w:hAnsi="Times New Roman" w:cs="Times New Roman"/>
          <w:b w:val="0"/>
          <w:color w:val="595959" w:themeColor="text1" w:themeTint="A6"/>
        </w:rPr>
        <w:t>tratta di una</w:t>
      </w:r>
      <w:r w:rsidRPr="00210832">
        <w:rPr>
          <w:rFonts w:ascii="Times New Roman" w:hAnsi="Times New Roman" w:cs="Times New Roman"/>
          <w:b w:val="0"/>
          <w:color w:val="595959" w:themeColor="text1" w:themeTint="A6"/>
        </w:rPr>
        <w:t xml:space="preserve"> questione che</w:t>
      </w:r>
      <w:r w:rsidR="00220AA3" w:rsidRPr="00210832">
        <w:rPr>
          <w:rFonts w:ascii="Times New Roman" w:hAnsi="Times New Roman" w:cs="Times New Roman"/>
          <w:b w:val="0"/>
          <w:color w:val="595959" w:themeColor="text1" w:themeTint="A6"/>
        </w:rPr>
        <w:t>, a propria volta,</w:t>
      </w:r>
      <w:r w:rsidRPr="00210832">
        <w:rPr>
          <w:rFonts w:ascii="Times New Roman" w:hAnsi="Times New Roman" w:cs="Times New Roman"/>
          <w:b w:val="0"/>
          <w:color w:val="595959" w:themeColor="text1" w:themeTint="A6"/>
        </w:rPr>
        <w:t xml:space="preserve"> si interseca in modo pressoché inscindibile con quella della natura di tali società. </w:t>
      </w:r>
    </w:p>
    <w:p w:rsidR="0027602C" w:rsidRPr="00210832" w:rsidRDefault="0027602C" w:rsidP="007274F3">
      <w:pPr>
        <w:pStyle w:val="Titolo1"/>
        <w:spacing w:before="0" w:line="240" w:lineRule="auto"/>
        <w:ind w:right="1133" w:firstLine="567"/>
        <w:rPr>
          <w:rFonts w:ascii="Times New Roman" w:hAnsi="Times New Roman" w:cs="Times New Roman"/>
          <w:b w:val="0"/>
          <w:color w:val="595959" w:themeColor="text1" w:themeTint="A6"/>
        </w:rPr>
      </w:pPr>
      <w:r w:rsidRPr="00210832">
        <w:rPr>
          <w:rFonts w:ascii="Times New Roman" w:hAnsi="Times New Roman" w:cs="Times New Roman"/>
          <w:b w:val="0"/>
          <w:color w:val="595959" w:themeColor="text1" w:themeTint="A6"/>
        </w:rPr>
        <w:t xml:space="preserve">Va premesso al riguardo che la materia in esame non è destinata ad essere incisa in modo significativo dal </w:t>
      </w:r>
      <w:r w:rsidRPr="00210832">
        <w:rPr>
          <w:rFonts w:ascii="Times New Roman" w:hAnsi="Times New Roman" w:cs="Times New Roman"/>
          <w:color w:val="595959" w:themeColor="text1" w:themeTint="A6"/>
        </w:rPr>
        <w:t>nuovo Codice della crisi di impresa e dell’insolvenza (decreto legislativo n. 14 del 2019)</w:t>
      </w:r>
      <w:r w:rsidRPr="00210832">
        <w:rPr>
          <w:rFonts w:ascii="Times New Roman" w:hAnsi="Times New Roman" w:cs="Times New Roman"/>
          <w:b w:val="0"/>
          <w:color w:val="595959" w:themeColor="text1" w:themeTint="A6"/>
        </w:rPr>
        <w:t xml:space="preserve"> atteso che il comma 3 dell’articolo 1 di tale codice fa espressamente salve le disposizioni delle leggi speciali in materia di crisi di impresa delle società pubbliche (e in particolare, ai fini che qui rilevano, gli articoli 14 e 21 del T.U. 175 del 2016).</w:t>
      </w:r>
    </w:p>
    <w:p w:rsidR="0027602C" w:rsidRPr="00210832" w:rsidRDefault="005829D4" w:rsidP="007274F3">
      <w:pPr>
        <w:pStyle w:val="Testo"/>
        <w:spacing w:line="240" w:lineRule="auto"/>
        <w:ind w:right="1133" w:firstLine="567"/>
        <w:rPr>
          <w:rFonts w:ascii="Times New Roman" w:hAnsi="Times New Roman" w:cs="Times New Roman"/>
          <w:color w:val="595959" w:themeColor="text1" w:themeTint="A6"/>
          <w:sz w:val="26"/>
          <w:szCs w:val="26"/>
          <w:u w:val="thick" w:color="000000"/>
        </w:rPr>
      </w:pPr>
      <w:r w:rsidRPr="00210832">
        <w:rPr>
          <w:rFonts w:ascii="Times New Roman" w:hAnsi="Times New Roman" w:cs="Times New Roman"/>
          <w:noProof/>
          <w:color w:val="595959" w:themeColor="text1" w:themeTint="A6"/>
          <w:sz w:val="26"/>
          <w:szCs w:val="26"/>
        </w:rPr>
        <w:lastRenderedPageBreak/>
        <mc:AlternateContent>
          <mc:Choice Requires="wps">
            <w:drawing>
              <wp:anchor distT="0" distB="0" distL="0" distR="0" simplePos="0" relativeHeight="251766784" behindDoc="0" locked="0" layoutInCell="0" allowOverlap="1" wp14:anchorId="49AB8C46" wp14:editId="55313644">
                <wp:simplePos x="0" y="0"/>
                <wp:positionH relativeFrom="column">
                  <wp:posOffset>5525853</wp:posOffset>
                </wp:positionH>
                <wp:positionV relativeFrom="line">
                  <wp:posOffset>21342</wp:posOffset>
                </wp:positionV>
                <wp:extent cx="1057275" cy="802640"/>
                <wp:effectExtent l="0" t="0" r="9525" b="0"/>
                <wp:wrapSquare wrapText="bothSides"/>
                <wp:docPr id="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Legge fallimentare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e art. 2221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cod. civ.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69" type="#_x0000_t202" style="position:absolute;left:0;text-align:left;margin-left:435.1pt;margin-top:1.7pt;width:83.25pt;height:63.2pt;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" o:allowincell="f" stroked="f">
                <v:path arrowok="t"/>
                <v:textbo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Legge fallimentare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 xml:space="preserve">e art. 2221 </w:t>
                      </w:r>
                    </w:p>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cod. civ.</w:t>
                      </w:r>
                    </w:p>
                  </w:txbxContent>
                </v:textbox>
                <w10:wrap type="square" anchory="line"/>
              </v:shape>
            </w:pict>
          </mc:Fallback>
        </mc:AlternateContent>
      </w:r>
      <w:r w:rsidR="0027602C" w:rsidRPr="00210832">
        <w:rPr>
          <w:rFonts w:ascii="Times New Roman" w:hAnsi="Times New Roman" w:cs="Times New Roman"/>
          <w:color w:val="595959" w:themeColor="text1" w:themeTint="A6"/>
          <w:sz w:val="26"/>
          <w:szCs w:val="26"/>
        </w:rPr>
        <w:t xml:space="preserve">Occorre </w:t>
      </w:r>
      <w:r w:rsidR="007274F3" w:rsidRPr="00210832">
        <w:rPr>
          <w:rFonts w:ascii="Times New Roman" w:hAnsi="Times New Roman" w:cs="Times New Roman"/>
          <w:color w:val="595959" w:themeColor="text1" w:themeTint="A6"/>
          <w:sz w:val="26"/>
          <w:szCs w:val="26"/>
        </w:rPr>
        <w:t xml:space="preserve">altresì </w:t>
      </w:r>
      <w:r w:rsidR="0027602C" w:rsidRPr="00210832">
        <w:rPr>
          <w:rFonts w:ascii="Times New Roman" w:hAnsi="Times New Roman" w:cs="Times New Roman"/>
          <w:color w:val="595959" w:themeColor="text1" w:themeTint="A6"/>
          <w:sz w:val="26"/>
          <w:szCs w:val="26"/>
        </w:rPr>
        <w:t>premettere che l’</w:t>
      </w:r>
      <w:r w:rsidR="0027602C" w:rsidRPr="00210832">
        <w:rPr>
          <w:rFonts w:ascii="Times New Roman" w:hAnsi="Times New Roman" w:cs="Times New Roman"/>
          <w:b/>
          <w:color w:val="595959" w:themeColor="text1" w:themeTint="A6"/>
          <w:sz w:val="26"/>
          <w:szCs w:val="26"/>
        </w:rPr>
        <w:t xml:space="preserve">articolo 1 del R.D. 16 marzo 1942, n. 267 </w:t>
      </w:r>
      <w:r w:rsidRPr="00210832">
        <w:rPr>
          <w:rFonts w:ascii="Times New Roman" w:hAnsi="Times New Roman" w:cs="Times New Roman"/>
          <w:b/>
          <w:color w:val="595959" w:themeColor="text1" w:themeTint="A6"/>
          <w:sz w:val="26"/>
          <w:szCs w:val="26"/>
        </w:rPr>
        <w:t xml:space="preserve"> </w:t>
      </w:r>
      <w:r w:rsidR="0027602C" w:rsidRPr="00210832">
        <w:rPr>
          <w:rFonts w:ascii="Times New Roman" w:hAnsi="Times New Roman" w:cs="Times New Roman"/>
          <w:b/>
          <w:color w:val="595959" w:themeColor="text1" w:themeTint="A6"/>
          <w:sz w:val="26"/>
          <w:szCs w:val="26"/>
        </w:rPr>
        <w:t>(Legge fallimentare) e l’articolo 2221 cod. civ.</w:t>
      </w:r>
      <w:r w:rsidR="00396F80" w:rsidRPr="00210832">
        <w:rPr>
          <w:rFonts w:ascii="Times New Roman" w:hAnsi="Times New Roman" w:cs="Times New Roman"/>
          <w:color w:val="595959" w:themeColor="text1" w:themeTint="A6"/>
          <w:sz w:val="26"/>
          <w:szCs w:val="26"/>
        </w:rPr>
        <w:t xml:space="preserve"> esclude</w:t>
      </w:r>
      <w:r w:rsidR="0027602C" w:rsidRPr="00210832">
        <w:rPr>
          <w:rFonts w:ascii="Times New Roman" w:hAnsi="Times New Roman" w:cs="Times New Roman"/>
          <w:color w:val="595959" w:themeColor="text1" w:themeTint="A6"/>
          <w:sz w:val="26"/>
          <w:szCs w:val="26"/>
        </w:rPr>
        <w:t xml:space="preserve"> espressamente gli enti pubblici dal novero delle entità che possono essere soggette al fallimento e alle disposizioni in tema di concordato preventivo.</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Appare evidente, allora, che laddove le società partecipate </w:t>
      </w:r>
      <w:r w:rsidR="00396F80" w:rsidRPr="00210832">
        <w:rPr>
          <w:rFonts w:ascii="Times New Roman" w:hAnsi="Times New Roman" w:cs="Times New Roman"/>
          <w:color w:val="595959" w:themeColor="text1" w:themeTint="A6"/>
          <w:sz w:val="26"/>
          <w:szCs w:val="26"/>
        </w:rPr>
        <w:t xml:space="preserve">– e gli stessi organismi </w:t>
      </w:r>
      <w:r w:rsidR="00396F80" w:rsidRPr="00210832">
        <w:rPr>
          <w:rFonts w:ascii="Times New Roman" w:hAnsi="Times New Roman" w:cs="Times New Roman"/>
          <w:i/>
          <w:color w:val="595959" w:themeColor="text1" w:themeTint="A6"/>
          <w:sz w:val="26"/>
          <w:szCs w:val="26"/>
        </w:rPr>
        <w:t>in house</w:t>
      </w:r>
      <w:r w:rsidR="00396F80" w:rsidRPr="00210832">
        <w:rPr>
          <w:rFonts w:ascii="Times New Roman" w:hAnsi="Times New Roman" w:cs="Times New Roman"/>
          <w:color w:val="595959" w:themeColor="text1" w:themeTint="A6"/>
          <w:sz w:val="26"/>
          <w:szCs w:val="26"/>
        </w:rPr>
        <w:t xml:space="preserve"> in forma societaria - </w:t>
      </w:r>
      <w:r w:rsidRPr="00210832">
        <w:rPr>
          <w:rFonts w:ascii="Times New Roman" w:hAnsi="Times New Roman" w:cs="Times New Roman"/>
          <w:color w:val="595959" w:themeColor="text1" w:themeTint="A6"/>
          <w:sz w:val="26"/>
          <w:szCs w:val="26"/>
        </w:rPr>
        <w:t>siano configurabili come enti pubblici (anche in considerazione del fine di interesse generale che ne caratterizza l’attività), da tale qualificazione deriverà coerentemente la sottrazione di tali società delle procedure fallimentari.</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val="thick" w:color="000000"/>
        </w:rPr>
      </w:pPr>
      <w:r w:rsidRPr="00210832">
        <w:rPr>
          <w:rFonts w:ascii="Times New Roman" w:hAnsi="Times New Roman" w:cs="Times New Roman"/>
          <w:color w:val="595959" w:themeColor="text1" w:themeTint="A6"/>
          <w:sz w:val="26"/>
          <w:szCs w:val="26"/>
        </w:rPr>
        <w:t>Al contrario, laddove si opti per una qualificazione di stampo privatistico, ne deriverà in modo parimenti coerente l’assoggettabilità alla legge fallimentare. In base a tale seconda opzione, infatti, la scelta dello strumento societario di diritto comune dovrebbe avere quale logico corollario quello di rendere applicabili tutte le conseguenze derivanti dalla sua adozione, ivi compreso il rischio che la società resti sottoposta a procedura fallimentare in caso d’insolvenza.</w:t>
      </w:r>
    </w:p>
    <w:p w:rsidR="0027602C" w:rsidRPr="00210832" w:rsidRDefault="00CD0739" w:rsidP="007274F3">
      <w:pPr>
        <w:pStyle w:val="Test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68832" behindDoc="0" locked="0" layoutInCell="0" allowOverlap="1" wp14:anchorId="49AB8C46" wp14:editId="55313644">
                <wp:simplePos x="0" y="0"/>
                <wp:positionH relativeFrom="column">
                  <wp:posOffset>5525770</wp:posOffset>
                </wp:positionH>
                <wp:positionV relativeFrom="line">
                  <wp:posOffset>55438</wp:posOffset>
                </wp:positionV>
                <wp:extent cx="1057275" cy="802640"/>
                <wp:effectExtent l="0" t="0" r="9525" b="0"/>
                <wp:wrapSquare wrapText="bothSides"/>
                <wp:docPr id="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Cass., SS.UU., 7799/2005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70" type="#_x0000_t202" style="position:absolute;left:0;text-align:left;margin-left:435.1pt;margin-top:4.35pt;width:83.25pt;height:63.2pt;z-index:2517688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" o:allowincell="f" stroked="f">
                <v:path arrowok="t"/>
                <v:textbox>
                  <w:txbxContent>
                    <w:p w:rsidR="00B65723" w:rsidRPr="009332D9" w:rsidRDefault="00B65723" w:rsidP="005829D4">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Cass., SS.UU., 7799/2005</w:t>
                      </w:r>
                    </w:p>
                  </w:txbxContent>
                </v:textbox>
                <w10:wrap type="square" anchory="line"/>
              </v:shape>
            </w:pict>
          </mc:Fallback>
        </mc:AlternateContent>
      </w:r>
      <w:r w:rsidR="0027602C" w:rsidRPr="00210832">
        <w:rPr>
          <w:rFonts w:ascii="Times New Roman" w:hAnsi="Times New Roman" w:cs="Times New Roman"/>
          <w:color w:val="595959" w:themeColor="text1" w:themeTint="A6"/>
          <w:sz w:val="26"/>
          <w:szCs w:val="26"/>
          <w:u w:color="000000"/>
        </w:rPr>
        <w:t xml:space="preserve">Con la </w:t>
      </w:r>
      <w:r w:rsidR="00FE70DF" w:rsidRPr="00210832">
        <w:rPr>
          <w:rFonts w:ascii="Times New Roman" w:hAnsi="Times New Roman" w:cs="Times New Roman"/>
          <w:b/>
          <w:color w:val="595959" w:themeColor="text1" w:themeTint="A6"/>
          <w:sz w:val="26"/>
          <w:szCs w:val="26"/>
          <w:u w:color="000000"/>
        </w:rPr>
        <w:t xml:space="preserve">sentenza n. 7799 del </w:t>
      </w:r>
      <w:r w:rsidR="0027602C" w:rsidRPr="00210832">
        <w:rPr>
          <w:rFonts w:ascii="Times New Roman" w:hAnsi="Times New Roman" w:cs="Times New Roman"/>
          <w:b/>
          <w:color w:val="595959" w:themeColor="text1" w:themeTint="A6"/>
          <w:sz w:val="26"/>
          <w:szCs w:val="26"/>
          <w:u w:color="000000"/>
        </w:rPr>
        <w:t>2005</w:t>
      </w:r>
      <w:r w:rsidR="0027602C" w:rsidRPr="00210832">
        <w:rPr>
          <w:rFonts w:ascii="Times New Roman" w:hAnsi="Times New Roman" w:cs="Times New Roman"/>
          <w:color w:val="595959" w:themeColor="text1" w:themeTint="A6"/>
          <w:sz w:val="26"/>
          <w:szCs w:val="26"/>
          <w:u w:color="000000"/>
        </w:rPr>
        <w:t xml:space="preserve"> le Sez. Un. della Cassazione avevano già chiarito che </w:t>
      </w:r>
      <w:r w:rsidR="00802BD0" w:rsidRPr="00210832">
        <w:rPr>
          <w:rFonts w:ascii="Times New Roman" w:hAnsi="Times New Roman" w:cs="Times New Roman"/>
          <w:color w:val="595959" w:themeColor="text1" w:themeTint="A6"/>
          <w:sz w:val="26"/>
          <w:szCs w:val="26"/>
        </w:rPr>
        <w:t>un</w:t>
      </w:r>
      <w:r w:rsidR="0027602C" w:rsidRPr="00210832">
        <w:rPr>
          <w:rFonts w:ascii="Times New Roman" w:hAnsi="Times New Roman" w:cs="Times New Roman"/>
          <w:color w:val="595959" w:themeColor="text1" w:themeTint="A6"/>
          <w:sz w:val="26"/>
          <w:szCs w:val="26"/>
        </w:rPr>
        <w:t>a società con partecipazione pubblica non muta la propria natura di soggetto di diritto privato per il solo fatto che l'ente pubblico ne possegga, in tutto o in parte, le quote di partecipazione.</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rPr>
        <w:t xml:space="preserve">Nell’occasione la S.C. aveva chiarito: </w:t>
      </w:r>
      <w:r w:rsidRPr="00210832">
        <w:rPr>
          <w:rFonts w:ascii="Times New Roman" w:hAnsi="Times New Roman" w:cs="Times New Roman"/>
          <w:i/>
          <w:color w:val="595959" w:themeColor="text1" w:themeTint="A6"/>
          <w:sz w:val="26"/>
          <w:szCs w:val="26"/>
        </w:rPr>
        <w:t>i</w:t>
      </w:r>
      <w:r w:rsidRPr="00210832">
        <w:rPr>
          <w:rFonts w:ascii="Times New Roman" w:hAnsi="Times New Roman" w:cs="Times New Roman"/>
          <w:color w:val="595959" w:themeColor="text1" w:themeTint="A6"/>
          <w:sz w:val="26"/>
          <w:szCs w:val="26"/>
        </w:rPr>
        <w:t xml:space="preserve">) che </w:t>
      </w:r>
      <w:r w:rsidRPr="00210832">
        <w:rPr>
          <w:rFonts w:ascii="Times New Roman" w:hAnsi="Times New Roman" w:cs="Times New Roman"/>
          <w:b/>
          <w:color w:val="595959" w:themeColor="text1" w:themeTint="A6"/>
          <w:sz w:val="26"/>
          <w:szCs w:val="26"/>
        </w:rPr>
        <w:t>il rapporto tra società ed ente locale è di assoluta autonomia</w:t>
      </w:r>
      <w:r w:rsidRPr="00210832">
        <w:rPr>
          <w:rFonts w:ascii="Times New Roman" w:hAnsi="Times New Roman" w:cs="Times New Roman"/>
          <w:color w:val="595959" w:themeColor="text1" w:themeTint="A6"/>
          <w:sz w:val="26"/>
          <w:szCs w:val="26"/>
        </w:rPr>
        <w:t xml:space="preserve">; </w:t>
      </w:r>
      <w:r w:rsidRPr="00210832">
        <w:rPr>
          <w:rFonts w:ascii="Times New Roman" w:hAnsi="Times New Roman" w:cs="Times New Roman"/>
          <w:i/>
          <w:color w:val="595959" w:themeColor="text1" w:themeTint="A6"/>
          <w:sz w:val="26"/>
          <w:szCs w:val="26"/>
        </w:rPr>
        <w:t>ii</w:t>
      </w:r>
      <w:r w:rsidRPr="00210832">
        <w:rPr>
          <w:rFonts w:ascii="Times New Roman" w:hAnsi="Times New Roman" w:cs="Times New Roman"/>
          <w:color w:val="595959" w:themeColor="text1" w:themeTint="A6"/>
          <w:sz w:val="26"/>
          <w:szCs w:val="26"/>
        </w:rPr>
        <w:t>) che, se è vero che l’ente pubblico può – in linea di principio – partecipare alla società solo se la</w:t>
      </w:r>
      <w:r w:rsidRPr="00210832">
        <w:rPr>
          <w:rFonts w:ascii="Times New Roman" w:hAnsi="Times New Roman" w:cs="Times New Roman"/>
          <w:b/>
          <w:color w:val="595959" w:themeColor="text1" w:themeTint="A6"/>
          <w:sz w:val="26"/>
          <w:szCs w:val="26"/>
        </w:rPr>
        <w:t xml:space="preserve"> causa lucrativa </w:t>
      </w:r>
      <w:r w:rsidRPr="00210832">
        <w:rPr>
          <w:rFonts w:ascii="Times New Roman" w:hAnsi="Times New Roman" w:cs="Times New Roman"/>
          <w:color w:val="595959" w:themeColor="text1" w:themeTint="A6"/>
          <w:sz w:val="26"/>
          <w:szCs w:val="26"/>
        </w:rPr>
        <w:t xml:space="preserve">sia compatibile con la </w:t>
      </w:r>
      <w:r w:rsidRPr="00210832">
        <w:rPr>
          <w:rFonts w:ascii="Times New Roman" w:hAnsi="Times New Roman" w:cs="Times New Roman"/>
          <w:b/>
          <w:color w:val="595959" w:themeColor="text1" w:themeTint="A6"/>
          <w:sz w:val="26"/>
          <w:szCs w:val="26"/>
        </w:rPr>
        <w:t>realizzazione di un proprio interesse</w:t>
      </w:r>
      <w:r w:rsidRPr="00210832">
        <w:rPr>
          <w:rFonts w:ascii="Times New Roman" w:hAnsi="Times New Roman" w:cs="Times New Roman"/>
          <w:color w:val="595959" w:themeColor="text1" w:themeTint="A6"/>
          <w:sz w:val="26"/>
          <w:szCs w:val="26"/>
        </w:rPr>
        <w:t>, una volta che la società sia stata comunque costituita l’interesse riferibile al socio assume un rilievo esclusivamente extrasociale, ragione per cui deve ritenersi che le società partecipate da un’amministrazione pubblica abbiano comunque natura privatistica.</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L’impostazione in parola, che propende per l’applicazione della </w:t>
      </w:r>
      <w:r w:rsidR="00FE70DF" w:rsidRPr="00210832">
        <w:rPr>
          <w:rFonts w:ascii="Times New Roman" w:hAnsi="Times New Roman" w:cs="Times New Roman"/>
          <w:color w:val="595959" w:themeColor="text1" w:themeTint="A6"/>
          <w:sz w:val="26"/>
          <w:szCs w:val="26"/>
          <w:u w:color="000000"/>
        </w:rPr>
        <w:t>disciplina fallimentare è stata</w:t>
      </w:r>
      <w:r w:rsidRPr="00210832">
        <w:rPr>
          <w:rFonts w:ascii="Times New Roman" w:hAnsi="Times New Roman" w:cs="Times New Roman"/>
          <w:color w:val="595959" w:themeColor="text1" w:themeTint="A6"/>
          <w:sz w:val="26"/>
          <w:szCs w:val="26"/>
          <w:u w:color="000000"/>
        </w:rPr>
        <w:t xml:space="preserve"> ribadita (e declinata nella materia concorsuale) nel corso del 2013 dalla Corte di cassazione, la quale ha affermato sul punto che la scelta del legislatore di consentire l’esercizio di determinate attività a società di capitali — e dunque di perseguire l’interesse pubblico attraverso lo strumento privatistico — comporta anche che queste assumano i </w:t>
      </w:r>
      <w:r w:rsidRPr="00210832">
        <w:rPr>
          <w:rFonts w:ascii="Times New Roman" w:hAnsi="Times New Roman" w:cs="Times New Roman"/>
          <w:b/>
          <w:color w:val="595959" w:themeColor="text1" w:themeTint="A6"/>
          <w:sz w:val="26"/>
          <w:szCs w:val="26"/>
          <w:u w:color="000000"/>
        </w:rPr>
        <w:t>rischi connessi alla loro insolvenza</w:t>
      </w:r>
      <w:r w:rsidRPr="00210832">
        <w:rPr>
          <w:rFonts w:ascii="Times New Roman" w:hAnsi="Times New Roman" w:cs="Times New Roman"/>
          <w:color w:val="595959" w:themeColor="text1" w:themeTint="A6"/>
          <w:sz w:val="26"/>
          <w:szCs w:val="26"/>
          <w:u w:color="000000"/>
        </w:rPr>
        <w:t>, pena la violazione principi di uguaglianza e di affidamento dei soggetti che con esse entrano in rapporto ed ai quali deve essere consentito di avvalersi di tutti gli strumenti di tutela posti a disposizione dall’ordinamento, ed attesa la necessità del rispetto delle regole della concorrenza, che impone parità di trattamento tra quanti operano all’interno di uno stesso mercato con le stesse forme e con le stesse modalità’</w:t>
      </w:r>
      <w:r w:rsidRPr="00210832">
        <w:rPr>
          <w:rStyle w:val="Apice"/>
          <w:rFonts w:ascii="Times New Roman" w:hAnsi="Times New Roman" w:cs="Times New Roman"/>
          <w:color w:val="595959" w:themeColor="text1" w:themeTint="A6"/>
          <w:sz w:val="26"/>
          <w:szCs w:val="26"/>
          <w:u w:color="000000"/>
        </w:rPr>
        <w:footnoteReference w:id="38"/>
      </w:r>
      <w:r w:rsidRPr="00210832">
        <w:rPr>
          <w:rFonts w:ascii="Times New Roman" w:hAnsi="Times New Roman" w:cs="Times New Roman"/>
          <w:color w:val="595959" w:themeColor="text1" w:themeTint="A6"/>
          <w:sz w:val="26"/>
          <w:szCs w:val="26"/>
          <w:u w:color="000000"/>
        </w:rPr>
        <w:t xml:space="preserve">. </w:t>
      </w:r>
    </w:p>
    <w:p w:rsidR="00616104" w:rsidRPr="00210832" w:rsidRDefault="00CD0739" w:rsidP="000E680E">
      <w:pPr>
        <w:pStyle w:val="Testo"/>
        <w:spacing w:after="120"/>
        <w:ind w:right="1134"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70880" behindDoc="0" locked="0" layoutInCell="0" allowOverlap="1" wp14:anchorId="49AB8C46" wp14:editId="55313644">
                <wp:simplePos x="0" y="0"/>
                <wp:positionH relativeFrom="column">
                  <wp:posOffset>5549541</wp:posOffset>
                </wp:positionH>
                <wp:positionV relativeFrom="line">
                  <wp:posOffset>70955</wp:posOffset>
                </wp:positionV>
                <wp:extent cx="1057275" cy="802640"/>
                <wp:effectExtent l="0" t="0" r="9525" b="0"/>
                <wp:wrapSquare wrapText="bothSides"/>
                <wp:docPr id="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9332D9" w:rsidRDefault="00B65723" w:rsidP="00CD0739">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Cass., SS.UU. 17287/2006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71" type="#_x0000_t202" style="position:absolute;left:0;text-align:left;margin-left:436.95pt;margin-top:5.6pt;width:83.25pt;height:63.2pt;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" o:allowincell="f" stroked="f">
                <v:path arrowok="t"/>
                <v:textbox>
                  <w:txbxContent>
                    <w:p w:rsidR="00B65723" w:rsidRPr="009332D9" w:rsidRDefault="00B65723" w:rsidP="00CD0739">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Cass., SS.UU. 17287/2006</w:t>
                      </w:r>
                    </w:p>
                  </w:txbxContent>
                </v:textbox>
                <w10:wrap type="square" anchory="line"/>
              </v:shape>
            </w:pict>
          </mc:Fallback>
        </mc:AlternateContent>
      </w:r>
      <w:r w:rsidR="007E0BE1" w:rsidRPr="00210832">
        <w:rPr>
          <w:rFonts w:ascii="Times New Roman" w:hAnsi="Times New Roman" w:cs="Times New Roman"/>
          <w:color w:val="595959" w:themeColor="text1" w:themeTint="A6"/>
          <w:sz w:val="26"/>
          <w:szCs w:val="26"/>
        </w:rPr>
        <w:t xml:space="preserve">Nel corso del </w:t>
      </w:r>
      <w:r w:rsidR="007E0BE1" w:rsidRPr="00210832">
        <w:rPr>
          <w:rFonts w:ascii="Times New Roman" w:hAnsi="Times New Roman" w:cs="Times New Roman"/>
          <w:b/>
          <w:color w:val="595959" w:themeColor="text1" w:themeTint="A6"/>
          <w:sz w:val="26"/>
          <w:szCs w:val="26"/>
        </w:rPr>
        <w:t>2006</w:t>
      </w:r>
      <w:r w:rsidR="007E0BE1" w:rsidRPr="00210832">
        <w:rPr>
          <w:rFonts w:ascii="Times New Roman" w:hAnsi="Times New Roman" w:cs="Times New Roman"/>
          <w:color w:val="595959" w:themeColor="text1" w:themeTint="A6"/>
          <w:sz w:val="26"/>
          <w:szCs w:val="26"/>
        </w:rPr>
        <w:t xml:space="preserve"> le </w:t>
      </w:r>
      <w:r w:rsidR="007E0BE1" w:rsidRPr="00210832">
        <w:rPr>
          <w:rFonts w:ascii="Times New Roman" w:hAnsi="Times New Roman" w:cs="Times New Roman"/>
          <w:b/>
          <w:color w:val="595959" w:themeColor="text1" w:themeTint="A6"/>
          <w:sz w:val="26"/>
          <w:szCs w:val="26"/>
        </w:rPr>
        <w:t xml:space="preserve">Sezioni Unite della Cassazione (sentenza </w:t>
      </w:r>
      <w:r w:rsidR="00D360A6" w:rsidRPr="00210832">
        <w:rPr>
          <w:rFonts w:ascii="Times New Roman" w:hAnsi="Times New Roman" w:cs="Times New Roman"/>
          <w:b/>
          <w:color w:val="595959" w:themeColor="text1" w:themeTint="A6"/>
          <w:sz w:val="26"/>
          <w:szCs w:val="26"/>
        </w:rPr>
        <w:t xml:space="preserve">31 luglio 2006 </w:t>
      </w:r>
      <w:r w:rsidR="007E0BE1" w:rsidRPr="00210832">
        <w:rPr>
          <w:rFonts w:ascii="Times New Roman" w:hAnsi="Times New Roman" w:cs="Times New Roman"/>
          <w:b/>
          <w:color w:val="595959" w:themeColor="text1" w:themeTint="A6"/>
          <w:sz w:val="26"/>
          <w:szCs w:val="26"/>
        </w:rPr>
        <w:t xml:space="preserve">n. 17287) </w:t>
      </w:r>
      <w:r w:rsidR="007E0BE1" w:rsidRPr="00210832">
        <w:rPr>
          <w:rFonts w:ascii="Times New Roman" w:hAnsi="Times New Roman" w:cs="Times New Roman"/>
          <w:color w:val="595959" w:themeColor="text1" w:themeTint="A6"/>
          <w:sz w:val="26"/>
          <w:szCs w:val="26"/>
        </w:rPr>
        <w:t>avevano chiarito che, se (per un verso) l'ente pubblico può, in linea di principio, partecipare alla società soltanto se la causa lucrativa sia compatibile con la realizzazione di un proprio interesse, una volta che comunque la</w:t>
      </w:r>
      <w:r w:rsidR="00D360A6" w:rsidRPr="00210832">
        <w:rPr>
          <w:rFonts w:ascii="Times New Roman" w:hAnsi="Times New Roman" w:cs="Times New Roman"/>
          <w:color w:val="595959" w:themeColor="text1" w:themeTint="A6"/>
          <w:sz w:val="26"/>
          <w:szCs w:val="26"/>
        </w:rPr>
        <w:t xml:space="preserve"> società sia stata costituita l’</w:t>
      </w:r>
      <w:r w:rsidR="007E0BE1" w:rsidRPr="00210832">
        <w:rPr>
          <w:rFonts w:ascii="Times New Roman" w:hAnsi="Times New Roman" w:cs="Times New Roman"/>
          <w:color w:val="595959" w:themeColor="text1" w:themeTint="A6"/>
          <w:sz w:val="26"/>
          <w:szCs w:val="26"/>
        </w:rPr>
        <w:t>interesse che fa capo al socio pubblico si configura come di rilievo esclusivamente extrasociale, co</w:t>
      </w:r>
      <w:r w:rsidR="00375F00" w:rsidRPr="00210832">
        <w:rPr>
          <w:rFonts w:ascii="Times New Roman" w:hAnsi="Times New Roman" w:cs="Times New Roman"/>
          <w:color w:val="595959" w:themeColor="text1" w:themeTint="A6"/>
          <w:sz w:val="26"/>
          <w:szCs w:val="26"/>
        </w:rPr>
        <w:t xml:space="preserve">n la conseguenza che le società partecipate </w:t>
      </w:r>
      <w:r w:rsidR="007E0BE1" w:rsidRPr="00210832">
        <w:rPr>
          <w:rFonts w:ascii="Times New Roman" w:hAnsi="Times New Roman" w:cs="Times New Roman"/>
          <w:color w:val="595959" w:themeColor="text1" w:themeTint="A6"/>
          <w:sz w:val="26"/>
          <w:szCs w:val="26"/>
        </w:rPr>
        <w:t>da una pubblica amministrazione hanno comunque natura privatistica</w:t>
      </w:r>
      <w:r w:rsidR="00375F00" w:rsidRPr="00210832">
        <w:rPr>
          <w:rFonts w:ascii="Times New Roman" w:hAnsi="Times New Roman" w:cs="Times New Roman"/>
          <w:color w:val="595959" w:themeColor="text1" w:themeTint="A6"/>
          <w:sz w:val="26"/>
          <w:szCs w:val="26"/>
        </w:rPr>
        <w:t xml:space="preserve"> (con quanto ne </w:t>
      </w:r>
      <w:r w:rsidR="00375F00" w:rsidRPr="00210832">
        <w:rPr>
          <w:rFonts w:ascii="Times New Roman" w:hAnsi="Times New Roman" w:cs="Times New Roman"/>
          <w:color w:val="595959" w:themeColor="text1" w:themeTint="A6"/>
          <w:sz w:val="26"/>
          <w:szCs w:val="26"/>
        </w:rPr>
        <w:lastRenderedPageBreak/>
        <w:t>consegue in termini di assoggettamento all’ordinaria disciplina in tema di fallimento e altre procedure concorsuali)</w:t>
      </w:r>
      <w:r w:rsidR="00375F00" w:rsidRPr="00210832">
        <w:rPr>
          <w:rStyle w:val="Rimandonotaapidipagina"/>
          <w:rFonts w:ascii="Times New Roman" w:hAnsi="Times New Roman" w:cs="Times New Roman"/>
          <w:color w:val="595959" w:themeColor="text1" w:themeTint="A6"/>
          <w:sz w:val="26"/>
          <w:szCs w:val="26"/>
        </w:rPr>
        <w:footnoteReference w:id="39"/>
      </w:r>
      <w:r w:rsidR="00375F00" w:rsidRPr="00210832">
        <w:rPr>
          <w:rFonts w:ascii="Times New Roman" w:hAnsi="Times New Roman" w:cs="Times New Roman"/>
          <w:color w:val="595959" w:themeColor="text1" w:themeTint="A6"/>
          <w:sz w:val="26"/>
          <w:szCs w:val="26"/>
        </w:rPr>
        <w:t>.</w:t>
      </w:r>
    </w:p>
    <w:p w:rsidR="0027602C" w:rsidRPr="00210832" w:rsidRDefault="00CD0739" w:rsidP="000E680E">
      <w:pPr>
        <w:pStyle w:val="Testo"/>
        <w:spacing w:after="120"/>
        <w:ind w:right="1134"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72928" behindDoc="0" locked="0" layoutInCell="0" allowOverlap="1" wp14:anchorId="49AB8C46" wp14:editId="55313644">
                <wp:simplePos x="0" y="0"/>
                <wp:positionH relativeFrom="column">
                  <wp:posOffset>5494351</wp:posOffset>
                </wp:positionH>
                <wp:positionV relativeFrom="line">
                  <wp:posOffset>71534</wp:posOffset>
                </wp:positionV>
                <wp:extent cx="1057275" cy="802640"/>
                <wp:effectExtent l="0" t="0" r="9525" b="0"/>
                <wp:wrapSquare wrapText="bothSides"/>
                <wp:docPr id="9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802640"/>
                        </a:xfrm>
                        <a:prstGeom prst="rect">
                          <a:avLst/>
                        </a:prstGeom>
                        <a:solidFill>
                          <a:srgbClr val="FFFFFF"/>
                        </a:solidFill>
                        <a:ln w="9525">
                          <a:noFill/>
                          <a:miter lim="800000"/>
                          <a:headEnd/>
                          <a:tailEnd/>
                        </a:ln>
                      </wps:spPr>
                      <wps:txbx>
                        <w:txbxContent>
                          <w:p w:rsidR="00B65723" w:rsidRPr="009332D9" w:rsidRDefault="00B65723" w:rsidP="00CD0739">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T.U. 175/2016, art.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72" type="#_x0000_t202" style="position:absolute;left:0;text-align:left;margin-left:432.65pt;margin-top:5.65pt;width:83.25pt;height:63.2pt;z-index:2517729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" o:allowincell="f" stroked="f">
                <v:path arrowok="t"/>
                <v:textbox>
                  <w:txbxContent>
                    <w:p w:rsidR="00B65723" w:rsidRPr="009332D9" w:rsidRDefault="00B65723" w:rsidP="00CD0739">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T.U. 175/2016, art. 14</w:t>
                      </w:r>
                    </w:p>
                  </w:txbxContent>
                </v:textbox>
                <w10:wrap type="square" anchory="line"/>
              </v:shape>
            </w:pict>
          </mc:Fallback>
        </mc:AlternateContent>
      </w:r>
      <w:r w:rsidR="0027602C" w:rsidRPr="00210832">
        <w:rPr>
          <w:rFonts w:ascii="Times New Roman" w:hAnsi="Times New Roman" w:cs="Times New Roman"/>
          <w:color w:val="595959" w:themeColor="text1" w:themeTint="A6"/>
          <w:sz w:val="26"/>
          <w:szCs w:val="26"/>
          <w:u w:color="000000"/>
        </w:rPr>
        <w:t>L’impostazione in questione è stata infine trasfusa nel testo dell’</w:t>
      </w:r>
      <w:r w:rsidR="0027602C" w:rsidRPr="00210832">
        <w:rPr>
          <w:rFonts w:ascii="Times New Roman" w:hAnsi="Times New Roman" w:cs="Times New Roman"/>
          <w:b/>
          <w:color w:val="595959" w:themeColor="text1" w:themeTint="A6"/>
          <w:sz w:val="26"/>
          <w:szCs w:val="26"/>
          <w:u w:color="000000"/>
        </w:rPr>
        <w:t>articolo 14, comma 1 del T.U. 175 del 2016</w:t>
      </w:r>
      <w:r w:rsidR="0027602C" w:rsidRPr="00210832">
        <w:rPr>
          <w:rFonts w:ascii="Times New Roman" w:hAnsi="Times New Roman" w:cs="Times New Roman"/>
          <w:color w:val="595959" w:themeColor="text1" w:themeTint="A6"/>
          <w:sz w:val="26"/>
          <w:szCs w:val="26"/>
          <w:u w:color="000000"/>
        </w:rPr>
        <w:t xml:space="preserve"> secondo cui «</w:t>
      </w:r>
      <w:r w:rsidR="0027602C" w:rsidRPr="00210832">
        <w:rPr>
          <w:rFonts w:ascii="Times New Roman" w:hAnsi="Times New Roman" w:cs="Times New Roman"/>
          <w:i/>
          <w:color w:val="595959" w:themeColor="text1" w:themeTint="A6"/>
          <w:sz w:val="26"/>
          <w:szCs w:val="26"/>
          <w:u w:color="000000"/>
        </w:rPr>
        <w:t>le società a partecipazione pubblica sono soggette alle disposizioni sul fallimento e sul concordato preventivo nonché, ove ne ricorrano le condizioni, a quelle in materia di amministrazione straordinaria delle grandi imprese in stato di insolvenza</w:t>
      </w:r>
      <w:r w:rsidR="0027602C" w:rsidRPr="00210832">
        <w:rPr>
          <w:rFonts w:ascii="Times New Roman" w:hAnsi="Times New Roman" w:cs="Times New Roman"/>
          <w:color w:val="595959" w:themeColor="text1" w:themeTint="A6"/>
          <w:sz w:val="26"/>
          <w:szCs w:val="26"/>
          <w:u w:color="000000"/>
        </w:rPr>
        <w:t>» (D.lgs. 270 del 1999).</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 Il problema della fallibilità delle società pubbliche si è successivamente riaperto con specifico riguardo alle società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Con riguardo a tale categoria di organismi il tema dell’assoggettabilità al fallimento e alle altre procedure concorsuali presentava aspetti di interesse sistematico ancora maggiore rispetto alle ordinarie società partecipate.</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Ciò in quanto, nel caso delle società </w:t>
      </w:r>
      <w:r w:rsidRPr="00210832">
        <w:rPr>
          <w:rFonts w:ascii="Times New Roman" w:hAnsi="Times New Roman" w:cs="Times New Roman"/>
          <w:i/>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il vincolo di immedesimazione organica con l’apparato organizzativo dell’amministrazione conferente rende ancora più rilevanti gli elementi di matrice pubblicistica e – in via mediata – rende ancora più plausibile la configurabilità delle stesse quali ‘enti pubblici’ in senso sostanziale, con quanto ne consegue in termini di possibile esclusione dall’ambito di applicazione della disciplina in tema di fallimento e di concordato preventivo.</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Ebbene, nonostante l’esistenza di evidenti indici normativi nel senso della qualificazione in chiave pubblicistica delle società </w:t>
      </w:r>
      <w:r w:rsidRPr="00210832">
        <w:rPr>
          <w:rFonts w:ascii="Times New Roman" w:hAnsi="Times New Roman" w:cs="Times New Roman"/>
          <w:i/>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xml:space="preserve">, la </w:t>
      </w:r>
      <w:r w:rsidRPr="00210832">
        <w:rPr>
          <w:rFonts w:ascii="Times New Roman" w:hAnsi="Times New Roman" w:cs="Times New Roman"/>
          <w:b/>
          <w:color w:val="595959" w:themeColor="text1" w:themeTint="A6"/>
          <w:sz w:val="26"/>
          <w:szCs w:val="26"/>
          <w:u w:color="000000"/>
        </w:rPr>
        <w:t>giurisprudenza del tutto maggioritaria</w:t>
      </w:r>
      <w:r w:rsidRPr="00210832">
        <w:rPr>
          <w:rFonts w:ascii="Times New Roman" w:hAnsi="Times New Roman" w:cs="Times New Roman"/>
          <w:color w:val="595959" w:themeColor="text1" w:themeTint="A6"/>
          <w:sz w:val="26"/>
          <w:szCs w:val="26"/>
          <w:u w:color="000000"/>
        </w:rPr>
        <w:t xml:space="preserve"> ha concluso nel senso della </w:t>
      </w:r>
      <w:r w:rsidRPr="00210832">
        <w:rPr>
          <w:rFonts w:ascii="Times New Roman" w:hAnsi="Times New Roman" w:cs="Times New Roman"/>
          <w:b/>
          <w:color w:val="595959" w:themeColor="text1" w:themeTint="A6"/>
          <w:sz w:val="26"/>
          <w:szCs w:val="26"/>
          <w:u w:color="000000"/>
        </w:rPr>
        <w:t>fallibilità di tale tipologia di organismi</w:t>
      </w:r>
      <w:r w:rsidRPr="00210832">
        <w:rPr>
          <w:rStyle w:val="Apice"/>
          <w:rFonts w:ascii="Times New Roman" w:hAnsi="Times New Roman" w:cs="Times New Roman"/>
          <w:color w:val="595959" w:themeColor="text1" w:themeTint="A6"/>
          <w:sz w:val="26"/>
          <w:szCs w:val="26"/>
          <w:u w:color="000000"/>
        </w:rPr>
        <w:footnoteReference w:id="40"/>
      </w:r>
      <w:r w:rsidRPr="00210832">
        <w:rPr>
          <w:rFonts w:ascii="Times New Roman" w:hAnsi="Times New Roman" w:cs="Times New Roman"/>
          <w:color w:val="595959" w:themeColor="text1" w:themeTint="A6"/>
          <w:sz w:val="26"/>
          <w:szCs w:val="26"/>
          <w:u w:color="000000"/>
        </w:rPr>
        <w:t xml:space="preserve">. </w:t>
      </w:r>
    </w:p>
    <w:p w:rsidR="004221B7" w:rsidRPr="00210832" w:rsidRDefault="004221B7" w:rsidP="007274F3">
      <w:pPr>
        <w:pStyle w:val="TextBoxTitolo"/>
        <w:ind w:right="1133" w:firstLine="567"/>
        <w:rPr>
          <w:rFonts w:ascii="Times New Roman" w:hAnsi="Times New Roman" w:cs="Times New Roman"/>
          <w:color w:val="595959" w:themeColor="text1" w:themeTint="A6"/>
          <w:sz w:val="12"/>
          <w:szCs w:val="12"/>
        </w:rPr>
      </w:pPr>
    </w:p>
    <w:p w:rsidR="0027602C" w:rsidRPr="00210832" w:rsidRDefault="0027602C" w:rsidP="007274F3">
      <w:pPr>
        <w:pStyle w:val="TextBoxTitolo"/>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Cass. civ., sez. un., 7 febbraio 2017, n. 3196</w:t>
      </w:r>
    </w:p>
    <w:p w:rsidR="004221B7" w:rsidRPr="00210832" w:rsidRDefault="004221B7" w:rsidP="007274F3">
      <w:pPr>
        <w:pStyle w:val="TextBox1"/>
        <w:ind w:right="1133" w:firstLine="567"/>
        <w:rPr>
          <w:rFonts w:ascii="Times New Roman" w:hAnsi="Times New Roman" w:cs="Times New Roman"/>
          <w:color w:val="595959" w:themeColor="text1" w:themeTint="A6"/>
          <w:sz w:val="26"/>
          <w:szCs w:val="26"/>
        </w:rPr>
      </w:pPr>
    </w:p>
    <w:p w:rsidR="0027602C" w:rsidRPr="00210832" w:rsidRDefault="0027602C" w:rsidP="007274F3">
      <w:pPr>
        <w:pStyle w:val="TextBox1"/>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Il profilo pubblicistico della società in house, in cui l’ente pubblico esercita sulla società un controllo analogo, quantomeno per prerogative ed intensità, a quello esercitato sui propri servizi ed uffici, appare allora ispirato – in realtà – dal mero obiettivo di eccettuare l’affidamento diretto (della gestione di attività e servizi pubblici a società partecipate) alle citate norme concorrenziali, ma senza che possa dirsi nato, ad ogni effetto e verso i terzi, un soggetto sovraqualificato rispetto al tipo societario eventualmente assunto. Su tale società, in questi casi, per quanto intesa come articolazione organizzativa dell’ente, ove posta in una situazione di delegazione organica o addirittura di subordinazione gerarchica, alla luce di una disamina materiale, si determina solo una responsabilità aggiuntiva (contabile) rispetto a quella comune – secondo i dettami di Cass. s.u. 26283/2013, poi ripresi dal D.Lgs. n. 175 del 2016, art. 12 – ma senza il prospettato effetto di perdere l’applicazione dello statuto dell’imprenditore. Le norme speciali volte a regolare la costituzione della società, la partecipazione pubblica al suo capitale e la designazione dei suoi organi, non possono dunque </w:t>
      </w:r>
      <w:r w:rsidRPr="00210832">
        <w:rPr>
          <w:rFonts w:ascii="Times New Roman" w:hAnsi="Times New Roman" w:cs="Times New Roman"/>
          <w:color w:val="595959" w:themeColor="text1" w:themeTint="A6"/>
          <w:sz w:val="26"/>
          <w:szCs w:val="26"/>
        </w:rPr>
        <w:lastRenderedPageBreak/>
        <w:t>incidere – come parimenti notato in dottrina – sul modo in cui essa opera nel mercato, né possono comportare il venir meno delle ragioni di tutela dell’affidamento di terzi contraenti contemplate dalla disciplina civilistica. Sul punto già Cass. 21991/2012 aveva precisato che, ai fini dell’esclusione di una società mista dal fallimento, non è di per sé rilevante la soggezione al potere di vigilanza e di controllo pubblico, che consista nella verifica della correttezza dell’espletamento del servizio comunale svolto, riguardando, pertanto, la vigilanza l’attività operativa della società nei suoi rapporti con l’ente locale o con lo Stato, non nei suoi rapporti con i terzi e le responsabilità che ne derivano. Il sistema di pubblicità legale, mediante il registro delle imprese, determina invero nei terzi un legittimo affidamento sull’applicabilità alle società ivi iscritte di un regime di disciplina conforme al nomen juris dichiarato, affidamento, che, invece, verrebbe aggirato ed eluso qualora il diritto societario venisse disapplicato e sostituito da particolari disposizioni pubblicistiche.</w:t>
      </w:r>
    </w:p>
    <w:p w:rsidR="0027602C" w:rsidRPr="00210832" w:rsidRDefault="0027602C" w:rsidP="007274F3">
      <w:pPr>
        <w:pStyle w:val="TextBox"/>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Va così tuttora ripetuto il senso della L. n. 70 del 1975, art. 4 che nel prevedere che nessun nuovo ente pubblico può essere istituito o riconosciuto se non per legge, mostra altresì di richiedere che la qualità di ente pubblico, ove non attribuita da una espressa disposizione di legge, debba almeno potersi desumere da un quadro normativo di riferimento chiaro ed inequivoco. Ne consegue che anche una disamina sulla motivazione con cui pur App. Milano 17.7.2014, escludendo il controllo analogo, ha negato la sussistenza di una società in house providing, alla stregua di una esplicita recezione della puntuale analisi parimenti negativa condotta dalla Corte dei Conti (con delibera del 2013, aggiornata al periodo successivo al 2010-2011, cioè al referto sul partecipante Comune di Mozzate), risulta superflua. Così come non appare utile una verifica del postulato di una società a partecipazione pubblica che, rivestendo un carattere necessario per l’ente pubblico in ragione dell’attività svolta, non potrebbe essere dichiarata fallita in virtù della oggettiva incompatibilità fra tutela dell’interesse pubblico e normativa fallimentare, tenuto conto che alla (OMISSIS) s.r.l. era stato affidato in gestione e manutenzione il patrimonio immobiliare sia proprio che del socio pubblico.</w:t>
      </w:r>
    </w:p>
    <w:p w:rsidR="0027602C" w:rsidRPr="00210832" w:rsidRDefault="0027602C" w:rsidP="007274F3">
      <w:pPr>
        <w:pStyle w:val="TextBox"/>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3. Né la supposta ed eventuale divergenza causale rispetto allo scopo lucrativo appare sufficiente ad escludere che, laddove sia stato adottato il modello societario, la natura giuridica e le regole di organizzazione della partecipata restino quelle proprie di una società di capitali disciplinata in via generale dal codice civile: ciò che rileva nel nostro ordinamento ai fini dell’applicazione dello statuto dell’imprenditore commerciale non è il tipo dell’attività esercitata, ma la natura del soggetto. Le società nascono infatti per limitare la responsabilità rispetto ai soci secondo un proprio ordinamento, mentre la organizzazione prescelta per l’attività è appunto il mero riflesso della nascita di un soggetto giuridicamente diverso dai soci e dunque senza che a loro volta le regole di organizzazione di questi valgano in modo diretto a disciplinare il funzionamento e le obbligazioni di quello. Una volta adottato, anche da parte dell’ente pubblico, il blocco-sintagma societario, nella fattispecie della società a responsabilità limitata, la scelta di consentire l’esercizio di determinate attività a società di capitali (e dunque di perseguire l’interesse pubblico attraverso lo strumento privatistico) comporta per un verso che queste assumano i rischi </w:t>
      </w:r>
      <w:r w:rsidRPr="00210832">
        <w:rPr>
          <w:rFonts w:ascii="Times New Roman" w:hAnsi="Times New Roman" w:cs="Times New Roman"/>
          <w:color w:val="595959" w:themeColor="text1" w:themeTint="A6"/>
          <w:sz w:val="26"/>
          <w:szCs w:val="26"/>
        </w:rPr>
        <w:lastRenderedPageBreak/>
        <w:t>connessi alla loro insolvenza. Per altro verso, nemmeno potrebbe darsi la paradossale conclusione che anche le società a capitale interamente privato cui sia affidata in concessione la gestione di un servizio pubblico ritenuto essenziale siano esentate dal fallimento: lo escludono la necessità di preindividuazione certa del regime delle responsabilità e di quel rischio per cui l’ente pubblico-socio risponde, salvi altri regimi di concorrente responsabilità dei suoi organi (Cass. s.u. 5491/2014, 26936/2013), nei soli limiti del capitale di investimento immesso nella società divenuta insolvente. L’annullamento ad ogni effetto della soggettività dell’esaminata società, a ben vedere, procurerebbe altresì l’altro paradosso di un’azione dei creditori sociali della società in house che diverrebbero tutti creditori diretti dell’ente pubblico, con possibilità di azione esattamente ed invece scongiurata laddove l’ente pubblico abbia scelto, come visto, di delimitare la responsabilità per le obbligazioni assunte dalla società partecipata. Ciò convince che anche l’intento di Cass. s.u. 26283/2013 (conf. 5491/2014) è solo quello di preservare l’erario dalla mala gestio degli organi sociali di società strumentali, in un’ottica selettiva e per quanto di rafforzamento della responsabilità che ne investe gli organi, come poi recepito dal cit. legislatore del 2016.</w:t>
      </w:r>
    </w:p>
    <w:p w:rsidR="0027602C" w:rsidRPr="00210832" w:rsidRDefault="0027602C" w:rsidP="007274F3">
      <w:pPr>
        <w:pStyle w:val="TextBox"/>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4. Anche nella vicenda non è pertanto invocabile, a fronte della partecipazione dell’ente pubblico, un procedimento di riqualificazione della natura del soggetto partecipato, nemmeno all’insegna della categoria, di volta in volta da disvelare, di una società di diritto speciale. Come detto, solo quando ricorra una espressa disposizione legislativa, con specifiche deroghe alle norme del codice civile, potrebbe affermarsi la realizzazione di una struttura organizzata per attuare un fine pubblico incompatibile con la causa lucrativa prevista dall’art. 2247 c.c., con la possibile emersione normativa di un tipo con causa pubblica non lucrativa. In difetto di tale intervento esplicito, il fenomeno resta quello di una società di diritto comune, nella quale pubblico non è l’ente partecipato bensì il soggetto, o alcuni dei soggetti, che vi partecipano e nella quale, perciò, la disciplina pubblicistica che regola il contegno del socio pubblico e quella privatistica che attiene al funzionamento della società convivono. E se è vero che l’ente pubblico in linea di principio può partecipare alla società soltanto se la causa lucrativa sia compatibile con la realizzazione di un proprio interesse (secondo norme e vincoli resi più stringenti dal D.Lgs. n. 175 del 2016), una volta che comunque la società sia stata costituita, l’interesse che fa capo al socio pubblico si configura come di rilievo esclusivamente extrasociale, con la conseguenza che le società partecipate da una pubblica amministrazione hanno comunque natura privatistica (Cass. s.u. 17287/2006). Il rapporto tra società ed ente è perciò di assoluta autonomia, non essendo consentito al secondo di incidere unilateralmente sullo svolgimento dello stesso rapporto e sull’attività della società mediante poteri autoritativi, ma solo avvalendosi degli strumenti previsti dal diritto societario e mediante la nomina dei componenti degli organi sociali. Né, si osserva ancora, un eventuale abuso di tali poteri pubblicistici ovvero la previsione di accordi anche contrattuali tra società ed ente, in costanza del tipo societario operativo, possono farne aggirare il modello di responsabilità con efficacia verso i terzi, ciò altrimenti dipendendo, sostanzialmente, da imprevedibili scelte di mera convenienza, ancora una volta </w:t>
      </w:r>
      <w:r w:rsidRPr="00210832">
        <w:rPr>
          <w:rFonts w:ascii="Times New Roman" w:hAnsi="Times New Roman" w:cs="Times New Roman"/>
          <w:color w:val="595959" w:themeColor="text1" w:themeTint="A6"/>
          <w:sz w:val="26"/>
          <w:szCs w:val="26"/>
        </w:rPr>
        <w:lastRenderedPageBreak/>
        <w:t xml:space="preserve">incompatibili con l’adozione a monte dell’istituto societario. La disciplina di convivenza così sintetizzata permette, come efficacemente spiegato in dottrina, che le società a partecipazione pubblica siano assoggettate a regole analoghe a quelle applicabili ai soggetti pubblici nei settori di attività in cui assume rilievo preminente rispettivamente la natura sostanziale degli interessi pubblici coinvolti e la destinazione non privatistica della finanza d’intervento; saranno invece assoggettate alle normali regole privatistiche ai fini dell’organizzazione e del funzionamento. E ciò vale anche per l’istituzione, la modificazione e l’estinzione, ove gli atti propedeutici alla formazione della volontà negoziale dell’ente sono soggetti alla giurisdizione amministrativa, ma gli atti societari rientrano certamente nella giurisdizione del giudice ordinario. </w:t>
      </w:r>
    </w:p>
    <w:p w:rsidR="0027602C" w:rsidRPr="00210832" w:rsidRDefault="0027602C" w:rsidP="007274F3">
      <w:pPr>
        <w:pStyle w:val="TextBox"/>
        <w:ind w:right="1133" w:firstLine="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Anche su tale punto il Legislatore delegato sembra avere infine confermato gli approdi della giurisprudenza, stabilendo, all’articolo 14 del Testo Unico n. 175 del 2016, che le società a partecipazione pubblica – tra cui devono ricomprendersi anche </w:t>
      </w:r>
      <w:r w:rsidRPr="00210832">
        <w:rPr>
          <w:rFonts w:ascii="Times New Roman" w:hAnsi="Times New Roman" w:cs="Times New Roman"/>
          <w:i w:val="0"/>
          <w:iCs w:val="0"/>
          <w:color w:val="595959" w:themeColor="text1" w:themeTint="A6"/>
          <w:sz w:val="26"/>
          <w:szCs w:val="26"/>
        </w:rPr>
        <w:t xml:space="preserve">le società </w:t>
      </w:r>
      <w:r w:rsidRPr="00210832">
        <w:rPr>
          <w:rFonts w:ascii="Times New Roman" w:hAnsi="Times New Roman" w:cs="Times New Roman"/>
          <w:color w:val="595959" w:themeColor="text1" w:themeTint="A6"/>
          <w:sz w:val="26"/>
          <w:szCs w:val="26"/>
        </w:rPr>
        <w:t>in house</w:t>
      </w:r>
      <w:r w:rsidRPr="00210832">
        <w:rPr>
          <w:rFonts w:ascii="Times New Roman" w:hAnsi="Times New Roman" w:cs="Times New Roman"/>
          <w:i w:val="0"/>
          <w:iCs w:val="0"/>
          <w:color w:val="595959" w:themeColor="text1" w:themeTint="A6"/>
          <w:sz w:val="26"/>
          <w:szCs w:val="26"/>
        </w:rPr>
        <w:t xml:space="preserve"> – sono soggette alle disposizioni sul fallimento e sul concordato preventivo</w:t>
      </w:r>
      <w:r w:rsidRPr="00210832">
        <w:rPr>
          <w:rFonts w:ascii="Times New Roman" w:hAnsi="Times New Roman" w:cs="Times New Roman"/>
          <w:color w:val="595959" w:themeColor="text1" w:themeTint="A6"/>
          <w:sz w:val="26"/>
          <w:szCs w:val="26"/>
        </w:rPr>
        <w:t xml:space="preserve">, nonché, ove ne ricorrano i presupposti, a quelle in materia di amministrazione straordinaria delle grandi imprese in stato di insolvenza. </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 </w:t>
      </w:r>
    </w:p>
    <w:p w:rsidR="000E680E" w:rsidRPr="00210832" w:rsidRDefault="00F22C18" w:rsidP="005A0AD9">
      <w:pPr>
        <w:pStyle w:val="Testo"/>
        <w:spacing w:after="120"/>
        <w:ind w:right="1134"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noProof/>
          <w:color w:val="595959" w:themeColor="text1" w:themeTint="A6"/>
          <w:sz w:val="26"/>
          <w:szCs w:val="26"/>
        </w:rPr>
        <mc:AlternateContent>
          <mc:Choice Requires="wps">
            <w:drawing>
              <wp:anchor distT="0" distB="0" distL="0" distR="0" simplePos="0" relativeHeight="251774976" behindDoc="0" locked="0" layoutInCell="0" allowOverlap="1" wp14:anchorId="49AB8C46" wp14:editId="55313644">
                <wp:simplePos x="0" y="0"/>
                <wp:positionH relativeFrom="column">
                  <wp:posOffset>5513705</wp:posOffset>
                </wp:positionH>
                <wp:positionV relativeFrom="line">
                  <wp:posOffset>80645</wp:posOffset>
                </wp:positionV>
                <wp:extent cx="1057275" cy="930275"/>
                <wp:effectExtent l="0" t="0" r="9525" b="3175"/>
                <wp:wrapSquare wrapText="bothSides"/>
                <wp:docPr id="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930275"/>
                        </a:xfrm>
                        <a:prstGeom prst="rect">
                          <a:avLst/>
                        </a:prstGeom>
                        <a:solidFill>
                          <a:srgbClr val="FFFFFF"/>
                        </a:solidFill>
                        <a:ln w="9525">
                          <a:noFill/>
                          <a:miter lim="800000"/>
                          <a:headEnd/>
                          <a:tailEnd/>
                        </a:ln>
                      </wps:spPr>
                      <wps:txbx>
                        <w:txbxContent>
                          <w:p w:rsidR="00B65723" w:rsidRPr="009332D9" w:rsidRDefault="00B65723" w:rsidP="00F22C18">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Tutte le società commerciali sono soggette alle procedure concorsuali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B8C46" id="_x0000_s1073" type="#_x0000_t202" style="position:absolute;left:0;text-align:left;margin-left:434.15pt;margin-top:6.35pt;width:83.25pt;height:73.25pt;z-index:2517749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" o:allowincell="f" stroked="f">
                <v:path arrowok="t"/>
                <v:textbox>
                  <w:txbxContent>
                    <w:p w:rsidR="00B65723" w:rsidRPr="009332D9" w:rsidRDefault="00B65723" w:rsidP="00F22C18">
                      <w:pPr>
                        <w:pStyle w:val="Pista"/>
                        <w:rPr>
                          <w:rFonts w:ascii="Times New Roman" w:hAnsi="Times New Roman" w:cs="Times New Roman"/>
                          <w:i/>
                          <w:color w:val="595959" w:themeColor="text1" w:themeTint="A6"/>
                          <w:sz w:val="22"/>
                          <w:szCs w:val="22"/>
                        </w:rPr>
                      </w:pPr>
                      <w:r w:rsidRPr="009332D9">
                        <w:rPr>
                          <w:rFonts w:ascii="Times New Roman" w:hAnsi="Times New Roman" w:cs="Times New Roman"/>
                          <w:i/>
                          <w:color w:val="595959" w:themeColor="text1" w:themeTint="A6"/>
                          <w:sz w:val="22"/>
                          <w:szCs w:val="22"/>
                        </w:rPr>
                        <w:t>Tutte le società commerciali sono soggette alle procedure concorsuali</w:t>
                      </w:r>
                    </w:p>
                  </w:txbxContent>
                </v:textbox>
                <w10:wrap type="square" anchory="line"/>
              </v:shape>
            </w:pict>
          </mc:Fallback>
        </mc:AlternateContent>
      </w:r>
      <w:r w:rsidR="000E680E" w:rsidRPr="00210832">
        <w:rPr>
          <w:rFonts w:ascii="Times New Roman" w:hAnsi="Times New Roman" w:cs="Times New Roman"/>
          <w:color w:val="595959" w:themeColor="text1" w:themeTint="A6"/>
          <w:sz w:val="26"/>
          <w:szCs w:val="26"/>
        </w:rPr>
        <w:t xml:space="preserve">Da ultimo, con la sentenza </w:t>
      </w:r>
      <w:r w:rsidR="000E680E" w:rsidRPr="00210832">
        <w:rPr>
          <w:rFonts w:ascii="Times New Roman" w:hAnsi="Times New Roman" w:cs="Times New Roman"/>
          <w:b/>
          <w:color w:val="595959" w:themeColor="text1" w:themeTint="A6"/>
          <w:sz w:val="26"/>
          <w:szCs w:val="26"/>
        </w:rPr>
        <w:t xml:space="preserve">Cass., I, 2 luglio 2018, n. 17279 </w:t>
      </w:r>
      <w:r w:rsidR="000E680E" w:rsidRPr="00210832">
        <w:rPr>
          <w:rFonts w:ascii="Times New Roman" w:hAnsi="Times New Roman" w:cs="Times New Roman"/>
          <w:color w:val="595959" w:themeColor="text1" w:themeTint="A6"/>
          <w:sz w:val="26"/>
          <w:szCs w:val="26"/>
        </w:rPr>
        <w:t>è stato chiarito</w:t>
      </w:r>
      <w:r w:rsidR="00E416DE" w:rsidRPr="00210832">
        <w:rPr>
          <w:rFonts w:ascii="Times New Roman" w:hAnsi="Times New Roman" w:cs="Times New Roman"/>
          <w:color w:val="595959" w:themeColor="text1" w:themeTint="A6"/>
          <w:sz w:val="26"/>
          <w:szCs w:val="26"/>
        </w:rPr>
        <w:t xml:space="preserve"> ancora una volta che</w:t>
      </w:r>
      <w:r w:rsidR="00E416DE" w:rsidRPr="00210832">
        <w:rPr>
          <w:rFonts w:ascii="Times New Roman" w:hAnsi="Times New Roman" w:cs="Times New Roman"/>
          <w:b/>
          <w:color w:val="595959" w:themeColor="text1" w:themeTint="A6"/>
          <w:sz w:val="26"/>
          <w:szCs w:val="26"/>
        </w:rPr>
        <w:t xml:space="preserve"> tutte le società </w:t>
      </w:r>
      <w:r w:rsidR="000E680E" w:rsidRPr="00210832">
        <w:rPr>
          <w:rFonts w:ascii="Times New Roman" w:hAnsi="Times New Roman" w:cs="Times New Roman"/>
          <w:b/>
          <w:color w:val="595959" w:themeColor="text1" w:themeTint="A6"/>
          <w:sz w:val="26"/>
          <w:szCs w:val="26"/>
        </w:rPr>
        <w:t>commerciali</w:t>
      </w:r>
      <w:r w:rsidR="000E680E" w:rsidRPr="00210832">
        <w:rPr>
          <w:rFonts w:ascii="Times New Roman" w:hAnsi="Times New Roman" w:cs="Times New Roman"/>
          <w:color w:val="595959" w:themeColor="text1" w:themeTint="A6"/>
          <w:sz w:val="26"/>
          <w:szCs w:val="26"/>
        </w:rPr>
        <w:t xml:space="preserve"> </w:t>
      </w:r>
      <w:r w:rsidR="00E416DE" w:rsidRPr="00210832">
        <w:rPr>
          <w:rFonts w:ascii="Times New Roman" w:hAnsi="Times New Roman" w:cs="Times New Roman"/>
          <w:color w:val="595959" w:themeColor="text1" w:themeTint="A6"/>
          <w:sz w:val="26"/>
          <w:szCs w:val="26"/>
        </w:rPr>
        <w:t>(</w:t>
      </w:r>
      <w:r w:rsidR="000E680E" w:rsidRPr="00210832">
        <w:rPr>
          <w:rFonts w:ascii="Times New Roman" w:hAnsi="Times New Roman" w:cs="Times New Roman"/>
          <w:color w:val="595959" w:themeColor="text1" w:themeTint="A6"/>
          <w:sz w:val="26"/>
          <w:szCs w:val="26"/>
        </w:rPr>
        <w:t>a totale o p</w:t>
      </w:r>
      <w:r w:rsidR="00E416DE" w:rsidRPr="00210832">
        <w:rPr>
          <w:rFonts w:ascii="Times New Roman" w:hAnsi="Times New Roman" w:cs="Times New Roman"/>
          <w:color w:val="595959" w:themeColor="text1" w:themeTint="A6"/>
          <w:sz w:val="26"/>
          <w:szCs w:val="26"/>
        </w:rPr>
        <w:t>arziale partecipazione pubblica e</w:t>
      </w:r>
      <w:r w:rsidR="000E680E" w:rsidRPr="00210832">
        <w:rPr>
          <w:rFonts w:ascii="Times New Roman" w:hAnsi="Times New Roman" w:cs="Times New Roman"/>
          <w:color w:val="595959" w:themeColor="text1" w:themeTint="A6"/>
          <w:sz w:val="26"/>
          <w:szCs w:val="26"/>
        </w:rPr>
        <w:t xml:space="preserve"> quale che sia la composizione del loro capitale sociale, le attività in concreto esercitate, ovvero le forme di controllo cui risultano effettivamente sottoposte</w:t>
      </w:r>
      <w:r w:rsidR="00E416DE" w:rsidRPr="00210832">
        <w:rPr>
          <w:rFonts w:ascii="Times New Roman" w:hAnsi="Times New Roman" w:cs="Times New Roman"/>
          <w:color w:val="595959" w:themeColor="text1" w:themeTint="A6"/>
          <w:sz w:val="26"/>
          <w:szCs w:val="26"/>
        </w:rPr>
        <w:t>)</w:t>
      </w:r>
      <w:r w:rsidR="000E680E" w:rsidRPr="00210832">
        <w:rPr>
          <w:rFonts w:ascii="Times New Roman" w:hAnsi="Times New Roman" w:cs="Times New Roman"/>
          <w:color w:val="595959" w:themeColor="text1" w:themeTint="A6"/>
          <w:sz w:val="26"/>
          <w:szCs w:val="26"/>
        </w:rPr>
        <w:t xml:space="preserve"> </w:t>
      </w:r>
      <w:r w:rsidR="000E680E" w:rsidRPr="00210832">
        <w:rPr>
          <w:rFonts w:ascii="Times New Roman" w:hAnsi="Times New Roman" w:cs="Times New Roman"/>
          <w:b/>
          <w:color w:val="595959" w:themeColor="text1" w:themeTint="A6"/>
          <w:sz w:val="26"/>
          <w:szCs w:val="26"/>
        </w:rPr>
        <w:t>restano assoggettate al fallimento</w:t>
      </w:r>
      <w:r w:rsidR="000E680E" w:rsidRPr="00210832">
        <w:rPr>
          <w:rFonts w:ascii="Times New Roman" w:hAnsi="Times New Roman" w:cs="Times New Roman"/>
          <w:color w:val="595959" w:themeColor="text1" w:themeTint="A6"/>
          <w:sz w:val="26"/>
          <w:szCs w:val="26"/>
        </w:rPr>
        <w:t xml:space="preserve">, essendo loro applicabile </w:t>
      </w:r>
      <w:r w:rsidR="00E416DE" w:rsidRPr="00210832">
        <w:rPr>
          <w:rFonts w:ascii="Times New Roman" w:hAnsi="Times New Roman" w:cs="Times New Roman"/>
          <w:color w:val="595959" w:themeColor="text1" w:themeTint="A6"/>
          <w:sz w:val="26"/>
          <w:szCs w:val="26"/>
        </w:rPr>
        <w:t xml:space="preserve">l’articolo 2221 cod. civ. </w:t>
      </w:r>
      <w:r w:rsidR="000E680E" w:rsidRPr="00210832">
        <w:rPr>
          <w:rFonts w:ascii="Times New Roman" w:hAnsi="Times New Roman" w:cs="Times New Roman"/>
          <w:color w:val="595959" w:themeColor="text1" w:themeTint="A6"/>
          <w:sz w:val="26"/>
          <w:szCs w:val="26"/>
        </w:rPr>
        <w:t>in forza del rinvio alle norme del codice ci</w:t>
      </w:r>
      <w:r w:rsidR="00E416DE" w:rsidRPr="00210832">
        <w:rPr>
          <w:rFonts w:ascii="Times New Roman" w:hAnsi="Times New Roman" w:cs="Times New Roman"/>
          <w:color w:val="595959" w:themeColor="text1" w:themeTint="A6"/>
          <w:sz w:val="26"/>
          <w:szCs w:val="26"/>
        </w:rPr>
        <w:t xml:space="preserve">vile, contenuto prima nell'articolo </w:t>
      </w:r>
      <w:r w:rsidR="000E680E" w:rsidRPr="00210832">
        <w:rPr>
          <w:rFonts w:ascii="Times New Roman" w:hAnsi="Times New Roman" w:cs="Times New Roman"/>
          <w:color w:val="595959" w:themeColor="text1" w:themeTint="A6"/>
          <w:sz w:val="26"/>
          <w:szCs w:val="26"/>
        </w:rPr>
        <w:t>4, comma 13, del</w:t>
      </w:r>
      <w:r w:rsidR="00E416DE" w:rsidRPr="00210832">
        <w:rPr>
          <w:rFonts w:ascii="Times New Roman" w:hAnsi="Times New Roman" w:cs="Times New Roman"/>
          <w:color w:val="595959" w:themeColor="text1" w:themeTint="A6"/>
          <w:sz w:val="26"/>
          <w:szCs w:val="26"/>
        </w:rPr>
        <w:t xml:space="preserve"> decreto-legge n. 95 del 2012 (e, in seguito nell'articolo 1, comma 3 del D.lgs. 175 del 2016)</w:t>
      </w:r>
      <w:r w:rsidR="00E416DE" w:rsidRPr="00210832">
        <w:rPr>
          <w:rStyle w:val="Rimandonotaapidipagina"/>
          <w:rFonts w:ascii="Times New Roman" w:hAnsi="Times New Roman" w:cs="Times New Roman"/>
          <w:color w:val="595959" w:themeColor="text1" w:themeTint="A6"/>
          <w:sz w:val="26"/>
          <w:szCs w:val="26"/>
        </w:rPr>
        <w:footnoteReference w:id="41"/>
      </w:r>
      <w:r w:rsidR="00E416DE" w:rsidRPr="00210832">
        <w:rPr>
          <w:rFonts w:ascii="Times New Roman" w:hAnsi="Times New Roman" w:cs="Times New Roman"/>
          <w:color w:val="595959" w:themeColor="text1" w:themeTint="A6"/>
          <w:sz w:val="26"/>
          <w:szCs w:val="26"/>
        </w:rPr>
        <w:t>.</w:t>
      </w:r>
      <w:r w:rsidR="00E416DE" w:rsidRPr="00210832">
        <w:rPr>
          <w:rFonts w:ascii="Times New Roman" w:hAnsi="Times New Roman" w:cs="Times New Roman"/>
          <w:color w:val="595959" w:themeColor="text1" w:themeTint="A6"/>
          <w:sz w:val="26"/>
          <w:szCs w:val="26"/>
          <w:u w:color="000000"/>
        </w:rPr>
        <w:t xml:space="preserve"> </w:t>
      </w:r>
    </w:p>
    <w:p w:rsidR="0027602C" w:rsidRPr="00210832" w:rsidRDefault="0027602C" w:rsidP="005A0AD9">
      <w:pPr>
        <w:pStyle w:val="Testo"/>
        <w:spacing w:after="120"/>
        <w:ind w:right="1134"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Con il testo unico del 2016 il dibattito in tema di assoggettabilità al fallimento delle società </w:t>
      </w:r>
      <w:r w:rsidRPr="00210832">
        <w:rPr>
          <w:rFonts w:ascii="Times New Roman" w:hAnsi="Times New Roman" w:cs="Times New Roman"/>
          <w:i/>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xml:space="preserve"> sembra ormai definitivamente concluso con l’adesione da parte del Legislatore alla tesi affermativa.</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Il </w:t>
      </w:r>
      <w:r w:rsidRPr="00210832">
        <w:rPr>
          <w:rFonts w:ascii="Times New Roman" w:hAnsi="Times New Roman" w:cs="Times New Roman"/>
          <w:b/>
          <w:color w:val="595959" w:themeColor="text1" w:themeTint="A6"/>
          <w:sz w:val="26"/>
          <w:szCs w:val="26"/>
          <w:u w:color="000000"/>
        </w:rPr>
        <w:t>primo elemento</w:t>
      </w:r>
      <w:r w:rsidRPr="00210832">
        <w:rPr>
          <w:rFonts w:ascii="Times New Roman" w:hAnsi="Times New Roman" w:cs="Times New Roman"/>
          <w:color w:val="595959" w:themeColor="text1" w:themeTint="A6"/>
          <w:sz w:val="26"/>
          <w:szCs w:val="26"/>
          <w:u w:color="000000"/>
        </w:rPr>
        <w:t xml:space="preserve"> normativo in tal senso è rappresentato dall’</w:t>
      </w:r>
      <w:r w:rsidRPr="00210832">
        <w:rPr>
          <w:rFonts w:ascii="Times New Roman" w:hAnsi="Times New Roman" w:cs="Times New Roman"/>
          <w:b/>
          <w:color w:val="595959" w:themeColor="text1" w:themeTint="A6"/>
          <w:sz w:val="26"/>
          <w:szCs w:val="26"/>
          <w:u w:color="000000"/>
        </w:rPr>
        <w:t xml:space="preserve">articolo 14, comma 1 </w:t>
      </w:r>
      <w:r w:rsidRPr="00210832">
        <w:rPr>
          <w:rFonts w:ascii="Times New Roman" w:hAnsi="Times New Roman" w:cs="Times New Roman"/>
          <w:color w:val="595959" w:themeColor="text1" w:themeTint="A6"/>
          <w:sz w:val="26"/>
          <w:szCs w:val="26"/>
          <w:u w:color="000000"/>
        </w:rPr>
        <w:t>il quale assoggetta alle disposizioni in materia concorsuale tutte le società a partecipazione pubblica (ivi comprese, quindi, le società</w:t>
      </w:r>
      <w:r w:rsidRPr="00210832">
        <w:rPr>
          <w:rFonts w:ascii="Times New Roman" w:hAnsi="Times New Roman" w:cs="Times New Roman"/>
          <w:i/>
          <w:color w:val="595959" w:themeColor="text1" w:themeTint="A6"/>
          <w:sz w:val="26"/>
          <w:szCs w:val="26"/>
          <w:u w:color="000000"/>
        </w:rPr>
        <w:t xml:space="preserve"> in house</w:t>
      </w:r>
      <w:r w:rsidRPr="00210832">
        <w:rPr>
          <w:rFonts w:ascii="Times New Roman" w:hAnsi="Times New Roman" w:cs="Times New Roman"/>
          <w:color w:val="595959" w:themeColor="text1" w:themeTint="A6"/>
          <w:sz w:val="26"/>
          <w:szCs w:val="26"/>
          <w:u w:color="000000"/>
        </w:rPr>
        <w:t>).</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Un </w:t>
      </w:r>
      <w:r w:rsidRPr="00210832">
        <w:rPr>
          <w:rFonts w:ascii="Times New Roman" w:hAnsi="Times New Roman" w:cs="Times New Roman"/>
          <w:b/>
          <w:color w:val="595959" w:themeColor="text1" w:themeTint="A6"/>
          <w:sz w:val="26"/>
          <w:szCs w:val="26"/>
          <w:u w:color="000000"/>
        </w:rPr>
        <w:t>secondo elemento</w:t>
      </w:r>
      <w:r w:rsidRPr="00210832">
        <w:rPr>
          <w:rFonts w:ascii="Times New Roman" w:hAnsi="Times New Roman" w:cs="Times New Roman"/>
          <w:color w:val="595959" w:themeColor="text1" w:themeTint="A6"/>
          <w:sz w:val="26"/>
          <w:szCs w:val="26"/>
          <w:u w:color="000000"/>
        </w:rPr>
        <w:t xml:space="preserve"> testuale che depone nel medesimo senso è rappresentato dal </w:t>
      </w:r>
      <w:r w:rsidRPr="00210832">
        <w:rPr>
          <w:rFonts w:ascii="Times New Roman" w:hAnsi="Times New Roman" w:cs="Times New Roman"/>
          <w:b/>
          <w:color w:val="595959" w:themeColor="text1" w:themeTint="A6"/>
          <w:sz w:val="26"/>
          <w:szCs w:val="26"/>
          <w:u w:color="000000"/>
        </w:rPr>
        <w:t>comma 6 dell’articolo 16</w:t>
      </w:r>
      <w:r w:rsidRPr="00210832">
        <w:rPr>
          <w:rFonts w:ascii="Times New Roman" w:hAnsi="Times New Roman" w:cs="Times New Roman"/>
          <w:color w:val="595959" w:themeColor="text1" w:themeTint="A6"/>
          <w:sz w:val="26"/>
          <w:szCs w:val="26"/>
          <w:u w:color="000000"/>
        </w:rPr>
        <w:t xml:space="preserve"> il quale espressamente richiama il fallimento «[delle] </w:t>
      </w:r>
      <w:r w:rsidRPr="00210832">
        <w:rPr>
          <w:rFonts w:ascii="Times New Roman" w:eastAsia="Times New Roman" w:hAnsi="Times New Roman" w:cs="Times New Roman"/>
          <w:color w:val="595959" w:themeColor="text1" w:themeTint="A6"/>
          <w:sz w:val="26"/>
          <w:szCs w:val="26"/>
        </w:rPr>
        <w:t xml:space="preserve">società a controllo pubblico titolare di affidamenti diretti», così evocando in modo diretto le società </w:t>
      </w:r>
      <w:r w:rsidRPr="00210832">
        <w:rPr>
          <w:rFonts w:ascii="Times New Roman" w:eastAsia="Times New Roman" w:hAnsi="Times New Roman" w:cs="Times New Roman"/>
          <w:i/>
          <w:color w:val="595959" w:themeColor="text1" w:themeTint="A6"/>
          <w:sz w:val="26"/>
          <w:szCs w:val="26"/>
        </w:rPr>
        <w:t xml:space="preserve">in house </w:t>
      </w:r>
      <w:r w:rsidRPr="00210832">
        <w:rPr>
          <w:rFonts w:ascii="Times New Roman" w:eastAsia="Times New Roman" w:hAnsi="Times New Roman" w:cs="Times New Roman"/>
          <w:color w:val="595959" w:themeColor="text1" w:themeTint="A6"/>
          <w:sz w:val="26"/>
          <w:szCs w:val="26"/>
        </w:rPr>
        <w:t>(il cui tratto distintivo, come è noto, è rappresentato proprio dalla possibilità di essere - legittimamente - affidatarie in via diretta di appalti e di concessioni).</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All’indomani dell’entrata in vigore del Testo Unico si è manifestata un’evidente discrasia fra:</w:t>
      </w:r>
    </w:p>
    <w:p w:rsidR="0027602C" w:rsidRPr="00210832" w:rsidRDefault="0027602C" w:rsidP="004221B7">
      <w:pPr>
        <w:pStyle w:val="Paragrafoelenco"/>
        <w:numPr>
          <w:ilvl w:val="0"/>
          <w:numId w:val="1"/>
        </w:numPr>
        <w:ind w:left="567" w:right="1133" w:hanging="567"/>
        <w:jc w:val="both"/>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t xml:space="preserve">(da un lato) il </w:t>
      </w:r>
      <w:r w:rsidRPr="00210832">
        <w:rPr>
          <w:rFonts w:ascii="Times New Roman" w:hAnsi="Times New Roman" w:cs="Times New Roman"/>
          <w:b/>
          <w:color w:val="595959" w:themeColor="text1" w:themeTint="A6"/>
          <w:sz w:val="26"/>
          <w:szCs w:val="26"/>
        </w:rPr>
        <w:t>comma 1 dell’articolo 14</w:t>
      </w:r>
      <w:r w:rsidRPr="00210832">
        <w:rPr>
          <w:rFonts w:ascii="Times New Roman" w:hAnsi="Times New Roman" w:cs="Times New Roman"/>
          <w:color w:val="595959" w:themeColor="text1" w:themeTint="A6"/>
          <w:sz w:val="26"/>
          <w:szCs w:val="26"/>
        </w:rPr>
        <w:t xml:space="preserve"> (il quale stabilisce in modo chiaro l’assoggettamento delle società partecipate – ivi comprese le società </w:t>
      </w:r>
      <w:r w:rsidRPr="00210832">
        <w:rPr>
          <w:rFonts w:ascii="Times New Roman" w:hAnsi="Times New Roman" w:cs="Times New Roman"/>
          <w:i/>
          <w:iCs/>
          <w:color w:val="595959" w:themeColor="text1" w:themeTint="A6"/>
          <w:sz w:val="26"/>
          <w:szCs w:val="26"/>
        </w:rPr>
        <w:t>in house</w:t>
      </w:r>
      <w:r w:rsidRPr="00210832">
        <w:rPr>
          <w:rFonts w:ascii="Times New Roman" w:hAnsi="Times New Roman" w:cs="Times New Roman"/>
          <w:color w:val="595959" w:themeColor="text1" w:themeTint="A6"/>
          <w:sz w:val="26"/>
          <w:szCs w:val="26"/>
        </w:rPr>
        <w:t xml:space="preserve"> – alle procedure concorsuali di diritto comune) e </w:t>
      </w:r>
    </w:p>
    <w:p w:rsidR="0027602C" w:rsidRPr="00210832" w:rsidRDefault="0027602C" w:rsidP="004221B7">
      <w:pPr>
        <w:pStyle w:val="Paragrafoelenco"/>
        <w:numPr>
          <w:ilvl w:val="0"/>
          <w:numId w:val="1"/>
        </w:numPr>
        <w:ind w:left="567" w:right="1133" w:hanging="567"/>
        <w:rPr>
          <w:rFonts w:ascii="Times New Roman" w:hAnsi="Times New Roman" w:cs="Times New Roman"/>
          <w:color w:val="595959" w:themeColor="text1" w:themeTint="A6"/>
          <w:sz w:val="26"/>
          <w:szCs w:val="26"/>
        </w:rPr>
      </w:pPr>
      <w:r w:rsidRPr="00210832">
        <w:rPr>
          <w:rFonts w:ascii="Times New Roman" w:hAnsi="Times New Roman" w:cs="Times New Roman"/>
          <w:color w:val="595959" w:themeColor="text1" w:themeTint="A6"/>
          <w:sz w:val="26"/>
          <w:szCs w:val="26"/>
        </w:rPr>
        <w:lastRenderedPageBreak/>
        <w:t xml:space="preserve">(dall’altro) il </w:t>
      </w:r>
      <w:r w:rsidRPr="00210832">
        <w:rPr>
          <w:rFonts w:ascii="Times New Roman" w:hAnsi="Times New Roman" w:cs="Times New Roman"/>
          <w:b/>
          <w:color w:val="595959" w:themeColor="text1" w:themeTint="A6"/>
          <w:sz w:val="26"/>
          <w:szCs w:val="26"/>
        </w:rPr>
        <w:t>comma 1 dell’articolo 21</w:t>
      </w:r>
      <w:r w:rsidRPr="00210832">
        <w:rPr>
          <w:rFonts w:ascii="Times New Roman" w:hAnsi="Times New Roman" w:cs="Times New Roman"/>
          <w:color w:val="595959" w:themeColor="text1" w:themeTint="A6"/>
          <w:sz w:val="26"/>
          <w:szCs w:val="26"/>
        </w:rPr>
        <w:t xml:space="preserve"> il quale (con riferimento alle società partecipate da enti locali) sancisce l’obbligo per le pubbliche amministrazioni locali partecipanti di accantonare in bilancio un importo pari al risultato negativo della società non immediatamente ripianato, in misura proporzionale alla quota di partecipazione. </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 xml:space="preserve">Al riguardo, si è – del tutto correttamente – osservato che, </w:t>
      </w:r>
      <w:r w:rsidRPr="00210832">
        <w:rPr>
          <w:rFonts w:ascii="Times New Roman" w:hAnsi="Times New Roman" w:cs="Times New Roman"/>
          <w:b/>
          <w:color w:val="595959" w:themeColor="text1" w:themeTint="A6"/>
          <w:sz w:val="26"/>
          <w:szCs w:val="26"/>
          <w:u w:color="000000"/>
        </w:rPr>
        <w:t>in caso di società interamente partecipate</w:t>
      </w:r>
      <w:r w:rsidRPr="00210832">
        <w:rPr>
          <w:rFonts w:ascii="Times New Roman" w:hAnsi="Times New Roman" w:cs="Times New Roman"/>
          <w:color w:val="595959" w:themeColor="text1" w:themeTint="A6"/>
          <w:sz w:val="26"/>
          <w:szCs w:val="26"/>
          <w:u w:color="000000"/>
        </w:rPr>
        <w:t xml:space="preserve"> (come nel caso delle società </w:t>
      </w:r>
      <w:r w:rsidRPr="00210832">
        <w:rPr>
          <w:rFonts w:ascii="Times New Roman" w:hAnsi="Times New Roman" w:cs="Times New Roman"/>
          <w:i/>
          <w:iCs/>
          <w:color w:val="595959" w:themeColor="text1" w:themeTint="A6"/>
          <w:sz w:val="26"/>
          <w:szCs w:val="26"/>
          <w:u w:color="000000"/>
        </w:rPr>
        <w:t>in house</w:t>
      </w:r>
      <w:r w:rsidRPr="00210832">
        <w:rPr>
          <w:rFonts w:ascii="Times New Roman" w:hAnsi="Times New Roman" w:cs="Times New Roman"/>
          <w:color w:val="595959" w:themeColor="text1" w:themeTint="A6"/>
          <w:sz w:val="26"/>
          <w:szCs w:val="26"/>
          <w:u w:color="000000"/>
        </w:rPr>
        <w:t xml:space="preserve">), </w:t>
      </w:r>
      <w:r w:rsidRPr="00210832">
        <w:rPr>
          <w:rFonts w:ascii="Times New Roman" w:hAnsi="Times New Roman" w:cs="Times New Roman"/>
          <w:b/>
          <w:color w:val="595959" w:themeColor="text1" w:themeTint="A6"/>
          <w:sz w:val="26"/>
          <w:szCs w:val="26"/>
          <w:u w:color="000000"/>
        </w:rPr>
        <w:t xml:space="preserve">l’obbligo per l’amministrazione partecipante di ripianare </w:t>
      </w:r>
      <w:r w:rsidRPr="00210832">
        <w:rPr>
          <w:rFonts w:ascii="Times New Roman" w:hAnsi="Times New Roman" w:cs="Times New Roman"/>
          <w:b/>
          <w:i/>
          <w:iCs/>
          <w:color w:val="595959" w:themeColor="text1" w:themeTint="A6"/>
          <w:sz w:val="26"/>
          <w:szCs w:val="26"/>
          <w:u w:color="000000"/>
        </w:rPr>
        <w:t>in toto</w:t>
      </w:r>
      <w:r w:rsidRPr="00210832">
        <w:rPr>
          <w:rFonts w:ascii="Times New Roman" w:hAnsi="Times New Roman" w:cs="Times New Roman"/>
          <w:b/>
          <w:color w:val="595959" w:themeColor="text1" w:themeTint="A6"/>
          <w:sz w:val="26"/>
          <w:szCs w:val="26"/>
          <w:u w:color="000000"/>
        </w:rPr>
        <w:t xml:space="preserve"> i debiti di esercizio ne determini in via indiretta la non fallibilità</w:t>
      </w:r>
      <w:r w:rsidRPr="00210832">
        <w:rPr>
          <w:rFonts w:ascii="Times New Roman" w:hAnsi="Times New Roman" w:cs="Times New Roman"/>
          <w:color w:val="595959" w:themeColor="text1" w:themeTint="A6"/>
          <w:sz w:val="26"/>
          <w:szCs w:val="26"/>
          <w:u w:color="000000"/>
        </w:rPr>
        <w:t>, e ciò a prescindere dalla gravità dello stato di insolvenza.</w:t>
      </w:r>
    </w:p>
    <w:p w:rsidR="0027602C" w:rsidRPr="00210832" w:rsidRDefault="0027602C" w:rsidP="007274F3">
      <w:pPr>
        <w:pStyle w:val="Testo"/>
        <w:ind w:right="1133" w:firstLine="567"/>
        <w:rPr>
          <w:rFonts w:ascii="Times New Roman" w:hAnsi="Times New Roman" w:cs="Times New Roman"/>
          <w:color w:val="595959" w:themeColor="text1" w:themeTint="A6"/>
          <w:sz w:val="26"/>
          <w:szCs w:val="26"/>
          <w:u w:color="000000"/>
        </w:rPr>
      </w:pPr>
      <w:r w:rsidRPr="00210832">
        <w:rPr>
          <w:rFonts w:ascii="Times New Roman" w:hAnsi="Times New Roman" w:cs="Times New Roman"/>
          <w:color w:val="595959" w:themeColor="text1" w:themeTint="A6"/>
          <w:sz w:val="26"/>
          <w:szCs w:val="26"/>
          <w:u w:color="000000"/>
        </w:rPr>
        <w:t>Nonostante le ripetute richieste formulate dal Consiglio di Stato al fine di sanare la rilevata discrasia, essa non è stata risolta neppure a seguito del c.d. Decreto correttivo n. 100 del 2017.</w:t>
      </w:r>
    </w:p>
    <w:sectPr w:rsidR="0027602C" w:rsidRPr="00210832">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6CD" w:rsidRDefault="00E226CD" w:rsidP="007132DA">
      <w:pPr>
        <w:spacing w:after="0" w:line="240" w:lineRule="auto"/>
      </w:pPr>
      <w:r>
        <w:separator/>
      </w:r>
    </w:p>
  </w:endnote>
  <w:endnote w:type="continuationSeparator" w:id="0">
    <w:p w:rsidR="00E226CD" w:rsidRDefault="00E226CD" w:rsidP="0071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Calibri"/>
    <w:panose1 w:val="00000000000000000000"/>
    <w:charset w:val="00"/>
    <w:family w:val="roman"/>
    <w:notTrueType/>
    <w:pitch w:val="variable"/>
    <w:sig w:usb0="00000003" w:usb1="00000000" w:usb2="00000000" w:usb3="00000000" w:csb0="00000001" w:csb1="00000000"/>
  </w:font>
  <w:font w:name="Myriad Pro Light SemiCond">
    <w:altName w:val="Calibri"/>
    <w:panose1 w:val="00000000000000000000"/>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Myriad Pro SemiCond">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71840"/>
      <w:docPartObj>
        <w:docPartGallery w:val="Page Numbers (Bottom of Page)"/>
        <w:docPartUnique/>
      </w:docPartObj>
    </w:sdtPr>
    <w:sdtEndPr/>
    <w:sdtContent>
      <w:p w:rsidR="00B65723" w:rsidRDefault="00B65723">
        <w:pPr>
          <w:pStyle w:val="Pidipagina"/>
          <w:jc w:val="center"/>
        </w:pPr>
        <w:r>
          <w:fldChar w:fldCharType="begin"/>
        </w:r>
        <w:r>
          <w:instrText>PAGE   \* MERGEFORMAT</w:instrText>
        </w:r>
        <w:r>
          <w:fldChar w:fldCharType="separate"/>
        </w:r>
        <w:r w:rsidR="00FB7AB9">
          <w:rPr>
            <w:noProof/>
          </w:rPr>
          <w:t>1</w:t>
        </w:r>
        <w:r>
          <w:fldChar w:fldCharType="end"/>
        </w:r>
      </w:p>
    </w:sdtContent>
  </w:sdt>
  <w:p w:rsidR="00B65723" w:rsidRDefault="00B657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6CD" w:rsidRDefault="00E226CD" w:rsidP="007132DA">
      <w:pPr>
        <w:spacing w:after="0" w:line="240" w:lineRule="auto"/>
      </w:pPr>
      <w:r>
        <w:separator/>
      </w:r>
    </w:p>
  </w:footnote>
  <w:footnote w:type="continuationSeparator" w:id="0">
    <w:p w:rsidR="00E226CD" w:rsidRDefault="00E226CD" w:rsidP="007132DA">
      <w:pPr>
        <w:spacing w:after="0" w:line="240" w:lineRule="auto"/>
      </w:pPr>
      <w:r>
        <w:continuationSeparator/>
      </w:r>
    </w:p>
  </w:footnote>
  <w:footnote w:id="1">
    <w:p w:rsidR="002E2AFB" w:rsidRPr="00210832" w:rsidRDefault="002E2AFB" w:rsidP="00937F13">
      <w:pPr>
        <w:pStyle w:val="Testonotaapidipagina"/>
        <w:ind w:right="1133"/>
        <w:jc w:val="both"/>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rPr>
        <w:t>(*)</w:t>
      </w:r>
      <w:r w:rsidR="00E81618">
        <w:rPr>
          <w:rFonts w:ascii="Times New Roman" w:hAnsi="Times New Roman" w:cs="Times New Roman"/>
          <w:color w:val="595959" w:themeColor="text1" w:themeTint="A6"/>
          <w:sz w:val="22"/>
          <w:szCs w:val="22"/>
        </w:rPr>
        <w:t xml:space="preserve"> </w:t>
      </w:r>
      <w:r w:rsidRPr="00210832">
        <w:rPr>
          <w:rFonts w:ascii="Times New Roman" w:hAnsi="Times New Roman" w:cs="Times New Roman"/>
          <w:color w:val="595959" w:themeColor="text1" w:themeTint="A6"/>
          <w:sz w:val="22"/>
          <w:szCs w:val="22"/>
        </w:rPr>
        <w:t>Presidente di Sezione del Consiglio di Stato – C.G.A.R.S.</w:t>
      </w:r>
    </w:p>
    <w:p w:rsidR="00B65723" w:rsidRPr="00210832" w:rsidRDefault="00B65723" w:rsidP="00937F13">
      <w:pPr>
        <w:pStyle w:val="Testonotaapidipagina"/>
        <w:ind w:right="1133"/>
        <w:jc w:val="both"/>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rPr>
        <w:t>(*</w:t>
      </w:r>
      <w:r w:rsidR="00E81618">
        <w:rPr>
          <w:rFonts w:ascii="Times New Roman" w:hAnsi="Times New Roman" w:cs="Times New Roman"/>
          <w:color w:val="595959" w:themeColor="text1" w:themeTint="A6"/>
          <w:sz w:val="22"/>
          <w:szCs w:val="22"/>
        </w:rPr>
        <w:t>*</w:t>
      </w:r>
      <w:r w:rsidRPr="00210832">
        <w:rPr>
          <w:rFonts w:ascii="Times New Roman" w:hAnsi="Times New Roman" w:cs="Times New Roman"/>
          <w:color w:val="595959" w:themeColor="text1" w:themeTint="A6"/>
          <w:sz w:val="22"/>
          <w:szCs w:val="22"/>
        </w:rPr>
        <w:t xml:space="preserve">) Il presente contributo è estratto dal volume (di imminente pubblicazione): </w:t>
      </w:r>
      <w:r w:rsidRPr="00210832">
        <w:rPr>
          <w:rFonts w:ascii="Times New Roman" w:hAnsi="Times New Roman" w:cs="Times New Roman"/>
          <w:smallCaps/>
          <w:color w:val="595959" w:themeColor="text1" w:themeTint="A6"/>
          <w:sz w:val="22"/>
          <w:szCs w:val="22"/>
        </w:rPr>
        <w:t>C. Contessa</w:t>
      </w:r>
      <w:r w:rsidRPr="00210832">
        <w:rPr>
          <w:rFonts w:ascii="Times New Roman" w:hAnsi="Times New Roman" w:cs="Times New Roman"/>
          <w:color w:val="595959" w:themeColor="text1" w:themeTint="A6"/>
          <w:sz w:val="22"/>
          <w:szCs w:val="22"/>
        </w:rPr>
        <w:t xml:space="preserve"> (a cura di), </w:t>
      </w:r>
      <w:r w:rsidRPr="00210832">
        <w:rPr>
          <w:rFonts w:ascii="Times New Roman" w:hAnsi="Times New Roman" w:cs="Times New Roman"/>
          <w:i/>
          <w:color w:val="595959" w:themeColor="text1" w:themeTint="A6"/>
          <w:sz w:val="22"/>
          <w:szCs w:val="22"/>
        </w:rPr>
        <w:t xml:space="preserve">Il contenzioso e la giurisprudenza </w:t>
      </w:r>
      <w:r w:rsidR="00A11378" w:rsidRPr="00210832">
        <w:rPr>
          <w:rFonts w:ascii="Times New Roman" w:hAnsi="Times New Roman" w:cs="Times New Roman"/>
          <w:i/>
          <w:color w:val="595959" w:themeColor="text1" w:themeTint="A6"/>
          <w:sz w:val="22"/>
          <w:szCs w:val="22"/>
        </w:rPr>
        <w:t>in materia di appalti pubblici</w:t>
      </w:r>
      <w:r w:rsidR="00A11378" w:rsidRPr="00210832">
        <w:rPr>
          <w:rFonts w:ascii="Times New Roman" w:hAnsi="Times New Roman" w:cs="Times New Roman"/>
          <w:color w:val="595959" w:themeColor="text1" w:themeTint="A6"/>
          <w:sz w:val="22"/>
          <w:szCs w:val="22"/>
        </w:rPr>
        <w:t>, La Tribuna, Piacenza, 2020.</w:t>
      </w:r>
    </w:p>
    <w:p w:rsidR="00B65723" w:rsidRPr="00210832" w:rsidRDefault="00B65723" w:rsidP="00937F13">
      <w:pPr>
        <w:pStyle w:val="Testonotaapidipagina"/>
        <w:ind w:right="1133"/>
        <w:jc w:val="both"/>
        <w:rPr>
          <w:rFonts w:ascii="Times New Roman" w:hAnsi="Times New Roman" w:cs="Times New Roman"/>
          <w:color w:val="595959" w:themeColor="text1" w:themeTint="A6"/>
          <w:sz w:val="22"/>
          <w:szCs w:val="22"/>
        </w:rPr>
      </w:pPr>
    </w:p>
    <w:p w:rsidR="00B65723" w:rsidRPr="00210832" w:rsidRDefault="00B65723" w:rsidP="00937F13">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Sul tema degli affidamenti </w:t>
      </w:r>
      <w:r w:rsidRPr="00210832">
        <w:rPr>
          <w:rFonts w:ascii="Times New Roman" w:hAnsi="Times New Roman" w:cs="Times New Roman"/>
          <w:i/>
          <w:color w:val="595959" w:themeColor="text1" w:themeTint="A6"/>
          <w:sz w:val="22"/>
          <w:szCs w:val="22"/>
        </w:rPr>
        <w:t>in house</w:t>
      </w:r>
      <w:r w:rsidRPr="00210832">
        <w:rPr>
          <w:rFonts w:ascii="Times New Roman" w:hAnsi="Times New Roman" w:cs="Times New Roman"/>
          <w:color w:val="595959" w:themeColor="text1" w:themeTint="A6"/>
          <w:sz w:val="22"/>
          <w:szCs w:val="22"/>
        </w:rPr>
        <w:t xml:space="preserve"> in generale sia qui consentito richiamare: C. C</w:t>
      </w:r>
      <w:r w:rsidRPr="00210832">
        <w:rPr>
          <w:rFonts w:ascii="Times New Roman" w:hAnsi="Times New Roman" w:cs="Times New Roman"/>
          <w:smallCaps/>
          <w:color w:val="595959" w:themeColor="text1" w:themeTint="A6"/>
          <w:sz w:val="22"/>
          <w:szCs w:val="22"/>
        </w:rPr>
        <w:t>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L’in house providing quindici anni dopo: cosa cambia con le nuove direttive</w:t>
      </w:r>
      <w:r w:rsidRPr="00210832">
        <w:rPr>
          <w:rFonts w:ascii="Times New Roman" w:hAnsi="Times New Roman" w:cs="Times New Roman"/>
          <w:color w:val="595959" w:themeColor="text1" w:themeTint="A6"/>
          <w:sz w:val="22"/>
          <w:szCs w:val="22"/>
        </w:rPr>
        <w:t>,</w:t>
      </w:r>
      <w:r w:rsidRPr="00210832">
        <w:rPr>
          <w:rFonts w:ascii="Times New Roman" w:hAnsi="Times New Roman" w:cs="Times New Roman"/>
          <w:i/>
          <w:iCs/>
          <w:color w:val="595959" w:themeColor="text1" w:themeTint="A6"/>
          <w:sz w:val="22"/>
          <w:szCs w:val="22"/>
        </w:rPr>
        <w:t xml:space="preserve"> </w:t>
      </w:r>
      <w:r w:rsidRPr="00210832">
        <w:rPr>
          <w:rFonts w:ascii="Times New Roman" w:hAnsi="Times New Roman" w:cs="Times New Roman"/>
          <w:color w:val="595959" w:themeColor="text1" w:themeTint="A6"/>
          <w:sz w:val="22"/>
          <w:szCs w:val="22"/>
        </w:rPr>
        <w:t xml:space="preserve">in C. Contessa – D. Crocco, </w:t>
      </w:r>
      <w:r w:rsidRPr="00210832">
        <w:rPr>
          <w:rFonts w:ascii="Times New Roman" w:hAnsi="Times New Roman" w:cs="Times New Roman"/>
          <w:i/>
          <w:iCs/>
          <w:color w:val="595959" w:themeColor="text1" w:themeTint="A6"/>
          <w:sz w:val="22"/>
          <w:szCs w:val="22"/>
        </w:rPr>
        <w:t>Appalti e concessioni. Le nuove direttive europee</w:t>
      </w:r>
      <w:r w:rsidRPr="00210832">
        <w:rPr>
          <w:rFonts w:ascii="Times New Roman" w:hAnsi="Times New Roman" w:cs="Times New Roman"/>
          <w:color w:val="595959" w:themeColor="text1" w:themeTint="A6"/>
          <w:sz w:val="22"/>
          <w:szCs w:val="22"/>
        </w:rPr>
        <w:t>,</w:t>
      </w:r>
      <w:r w:rsidRPr="00210832">
        <w:rPr>
          <w:rFonts w:ascii="Times New Roman" w:hAnsi="Times New Roman" w:cs="Times New Roman"/>
          <w:i/>
          <w:iCs/>
          <w:color w:val="595959" w:themeColor="text1" w:themeTint="A6"/>
          <w:sz w:val="22"/>
          <w:szCs w:val="22"/>
        </w:rPr>
        <w:t xml:space="preserve"> </w:t>
      </w:r>
      <w:r w:rsidRPr="00210832">
        <w:rPr>
          <w:rFonts w:ascii="Times New Roman" w:hAnsi="Times New Roman" w:cs="Times New Roman"/>
          <w:color w:val="595959" w:themeColor="text1" w:themeTint="A6"/>
          <w:sz w:val="22"/>
          <w:szCs w:val="22"/>
        </w:rPr>
        <w:t xml:space="preserve">Roma, 2015; C. </w:t>
      </w:r>
      <w:r w:rsidRPr="00210832">
        <w:rPr>
          <w:rFonts w:ascii="Times New Roman" w:hAnsi="Times New Roman" w:cs="Times New Roman"/>
          <w:smallCaps/>
          <w:color w:val="595959" w:themeColor="text1" w:themeTint="A6"/>
          <w:sz w:val="22"/>
          <w:szCs w:val="22"/>
        </w:rPr>
        <w:t>Contessa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Il nuovo in house providing</w:t>
      </w:r>
      <w:r w:rsidRPr="00210832">
        <w:rPr>
          <w:rFonts w:ascii="Times New Roman" w:hAnsi="Times New Roman" w:cs="Times New Roman"/>
          <w:color w:val="595959" w:themeColor="text1" w:themeTint="A6"/>
          <w:sz w:val="22"/>
          <w:szCs w:val="22"/>
        </w:rPr>
        <w:t xml:space="preserve">, in: R. Garofoli, G. Ferrari, </w:t>
      </w:r>
      <w:r w:rsidRPr="00210832">
        <w:rPr>
          <w:rFonts w:ascii="Times New Roman" w:hAnsi="Times New Roman" w:cs="Times New Roman"/>
          <w:i/>
          <w:color w:val="595959" w:themeColor="text1" w:themeTint="A6"/>
          <w:sz w:val="22"/>
          <w:szCs w:val="22"/>
        </w:rPr>
        <w:t>La nuova disciplina dei contrati pubblici</w:t>
      </w:r>
      <w:r w:rsidRPr="00210832">
        <w:rPr>
          <w:rFonts w:ascii="Times New Roman" w:hAnsi="Times New Roman" w:cs="Times New Roman"/>
          <w:color w:val="595959" w:themeColor="text1" w:themeTint="A6"/>
          <w:sz w:val="22"/>
          <w:szCs w:val="22"/>
        </w:rPr>
        <w:t>, Roma-Molfetta, 2017.</w:t>
      </w:r>
    </w:p>
  </w:footnote>
  <w:footnote w:id="2">
    <w:p w:rsidR="00B65723" w:rsidRPr="00210832" w:rsidRDefault="00B65723" w:rsidP="009A1E48">
      <w:pPr>
        <w:pStyle w:val="Notepipagina"/>
        <w:ind w:right="1133" w:firstLine="0"/>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Fra i contributi di maggiore interesse sistematico che negli anni recenti hanno trattato del tema ci si limita qui a richiamare – e senza alcuna pretesa di esaustività -: E. M</w:t>
      </w:r>
      <w:r w:rsidRPr="00210832">
        <w:rPr>
          <w:rFonts w:ascii="Times New Roman" w:hAnsi="Times New Roman" w:cs="Times New Roman"/>
          <w:smallCaps/>
          <w:color w:val="595959" w:themeColor="text1" w:themeTint="A6"/>
          <w:sz w:val="22"/>
          <w:szCs w:val="22"/>
        </w:rPr>
        <w:t>ichetti</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In House providing – Modalità, requisiti, limiti</w:t>
      </w:r>
      <w:r w:rsidRPr="00210832">
        <w:rPr>
          <w:rFonts w:ascii="Times New Roman" w:hAnsi="Times New Roman" w:cs="Times New Roman"/>
          <w:color w:val="595959" w:themeColor="text1" w:themeTint="A6"/>
          <w:sz w:val="22"/>
          <w:szCs w:val="22"/>
        </w:rPr>
        <w:t xml:space="preserve">, Milano, 2009; D. </w:t>
      </w:r>
      <w:r w:rsidRPr="00210832">
        <w:rPr>
          <w:rFonts w:ascii="Times New Roman" w:hAnsi="Times New Roman" w:cs="Times New Roman"/>
          <w:smallCaps/>
          <w:color w:val="595959" w:themeColor="text1" w:themeTint="A6"/>
          <w:sz w:val="22"/>
          <w:szCs w:val="22"/>
        </w:rPr>
        <w:t>Casalini</w:t>
      </w:r>
      <w:r w:rsidRPr="00210832">
        <w:rPr>
          <w:rFonts w:ascii="Times New Roman" w:hAnsi="Times New Roman" w:cs="Times New Roman"/>
          <w:color w:val="595959" w:themeColor="text1" w:themeTint="A6"/>
          <w:sz w:val="22"/>
          <w:szCs w:val="22"/>
        </w:rPr>
        <w:t>,</w:t>
      </w:r>
      <w:r w:rsidRPr="00210832">
        <w:rPr>
          <w:rStyle w:val="st1"/>
          <w:rFonts w:ascii="Times New Roman" w:hAnsi="Times New Roman" w:cs="Times New Roman"/>
          <w:color w:val="595959" w:themeColor="text1" w:themeTint="A6"/>
          <w:sz w:val="22"/>
          <w:szCs w:val="22"/>
        </w:rPr>
        <w:t xml:space="preserve"> </w:t>
      </w:r>
      <w:r w:rsidRPr="00210832">
        <w:rPr>
          <w:rStyle w:val="st1"/>
          <w:rFonts w:ascii="Times New Roman" w:hAnsi="Times New Roman" w:cs="Times New Roman"/>
          <w:i/>
          <w:iCs/>
          <w:color w:val="595959" w:themeColor="text1" w:themeTint="A6"/>
          <w:sz w:val="22"/>
          <w:szCs w:val="22"/>
        </w:rPr>
        <w:t>L’organismo di diritto pubblico e l’organizzazione in house</w:t>
      </w:r>
      <w:r w:rsidRPr="00210832">
        <w:rPr>
          <w:rStyle w:val="st1"/>
          <w:rFonts w:ascii="Times New Roman" w:hAnsi="Times New Roman" w:cs="Times New Roman"/>
          <w:color w:val="595959" w:themeColor="text1" w:themeTint="A6"/>
          <w:sz w:val="22"/>
          <w:szCs w:val="22"/>
        </w:rPr>
        <w:t xml:space="preserve">, Napoli, 2009, </w:t>
      </w:r>
      <w:r w:rsidRPr="00210832">
        <w:rPr>
          <w:rStyle w:val="st1"/>
          <w:rFonts w:ascii="Times New Roman" w:hAnsi="Times New Roman" w:cs="Times New Roman"/>
          <w:i/>
          <w:iCs/>
          <w:color w:val="595959" w:themeColor="text1" w:themeTint="A6"/>
          <w:sz w:val="22"/>
          <w:szCs w:val="22"/>
        </w:rPr>
        <w:t>passim</w:t>
      </w:r>
      <w:r w:rsidRPr="00210832">
        <w:rPr>
          <w:rStyle w:val="st1"/>
          <w:rFonts w:ascii="Times New Roman" w:hAnsi="Times New Roman" w:cs="Times New Roman"/>
          <w:color w:val="595959" w:themeColor="text1" w:themeTint="A6"/>
          <w:sz w:val="22"/>
          <w:szCs w:val="22"/>
        </w:rPr>
        <w:t xml:space="preserve">; A. </w:t>
      </w:r>
      <w:r w:rsidRPr="00210832">
        <w:rPr>
          <w:rFonts w:ascii="Times New Roman" w:hAnsi="Times New Roman" w:cs="Times New Roman"/>
          <w:smallCaps/>
          <w:color w:val="595959" w:themeColor="text1" w:themeTint="A6"/>
          <w:sz w:val="22"/>
          <w:szCs w:val="22"/>
        </w:rPr>
        <w:t>Cassatella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Partecipazione ‘simbolica’ alle società in house e requisito del controllo analogo</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Giur. It</w:t>
      </w:r>
      <w:r w:rsidRPr="00210832">
        <w:rPr>
          <w:rFonts w:ascii="Times New Roman" w:hAnsi="Times New Roman" w:cs="Times New Roman"/>
          <w:color w:val="595959" w:themeColor="text1" w:themeTint="A6"/>
          <w:sz w:val="22"/>
          <w:szCs w:val="22"/>
        </w:rPr>
        <w:t>., fasc. 7/2014, 2588, ss.; C. V</w:t>
      </w:r>
      <w:r w:rsidRPr="00210832">
        <w:rPr>
          <w:rFonts w:ascii="Times New Roman" w:hAnsi="Times New Roman" w:cs="Times New Roman"/>
          <w:smallCaps/>
          <w:color w:val="595959" w:themeColor="text1" w:themeTint="A6"/>
          <w:sz w:val="22"/>
          <w:szCs w:val="22"/>
        </w:rPr>
        <w:t>olpe</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Le nuove direttive sui contratti pubblici e l’in house providing: problemi vecchi e nuovi</w:t>
      </w:r>
      <w:r w:rsidRPr="00210832">
        <w:rPr>
          <w:rFonts w:ascii="Times New Roman" w:hAnsi="Times New Roman" w:cs="Times New Roman"/>
          <w:color w:val="595959" w:themeColor="text1" w:themeTint="A6"/>
          <w:sz w:val="22"/>
          <w:szCs w:val="22"/>
        </w:rPr>
        <w:t xml:space="preserve">. Relazione svolta al 61° Convegno di studi amministrativi, in: </w:t>
      </w:r>
      <w:r w:rsidRPr="00210832">
        <w:rPr>
          <w:rFonts w:ascii="Times New Roman" w:hAnsi="Times New Roman" w:cs="Times New Roman"/>
          <w:i/>
          <w:iCs/>
          <w:color w:val="595959" w:themeColor="text1" w:themeTint="A6"/>
          <w:sz w:val="22"/>
          <w:szCs w:val="22"/>
        </w:rPr>
        <w:t>www.giustizia-amministrativa.it.</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smallCaps/>
          <w:color w:val="595959" w:themeColor="text1" w:themeTint="A6"/>
          <w:sz w:val="22"/>
          <w:szCs w:val="22"/>
        </w:rPr>
        <w:t>Giusti</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Società in house – I requisiti dell’in house fra princìpi giurisprudenziali e nuove regole codificate</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Giur. It</w:t>
      </w:r>
      <w:r w:rsidRPr="00210832">
        <w:rPr>
          <w:rFonts w:ascii="Times New Roman" w:hAnsi="Times New Roman" w:cs="Times New Roman"/>
          <w:color w:val="595959" w:themeColor="text1" w:themeTint="A6"/>
          <w:sz w:val="22"/>
          <w:szCs w:val="22"/>
        </w:rPr>
        <w:t>., fasc. 4/2017, 439, ss.</w:t>
      </w:r>
    </w:p>
    <w:p w:rsidR="00B65723" w:rsidRDefault="00B65723">
      <w:pPr>
        <w:pStyle w:val="Testonotaapidipagina"/>
      </w:pPr>
    </w:p>
  </w:footnote>
  <w:footnote w:id="3">
    <w:p w:rsidR="00B65723" w:rsidRPr="00210832" w:rsidRDefault="00B65723" w:rsidP="00372F9B">
      <w:pPr>
        <w:spacing w:after="0" w:line="240" w:lineRule="auto"/>
        <w:ind w:right="1133"/>
        <w:jc w:val="both"/>
        <w:rPr>
          <w:rFonts w:ascii="Times New Roman" w:hAnsi="Times New Roman" w:cs="Times New Roman"/>
          <w:bCs/>
          <w:color w:val="595959" w:themeColor="text1" w:themeTint="A6"/>
        </w:rPr>
      </w:pPr>
      <w:r w:rsidRPr="00210832">
        <w:rPr>
          <w:rStyle w:val="Rimandonotaapidipagina"/>
          <w:rFonts w:ascii="Times New Roman" w:hAnsi="Times New Roman" w:cs="Times New Roman"/>
          <w:color w:val="595959" w:themeColor="text1" w:themeTint="A6"/>
        </w:rPr>
        <w:footnoteRef/>
      </w:r>
      <w:r w:rsidRPr="00210832">
        <w:rPr>
          <w:rFonts w:ascii="Times New Roman" w:hAnsi="Times New Roman" w:cs="Times New Roman"/>
          <w:color w:val="595959" w:themeColor="text1" w:themeTint="A6"/>
        </w:rPr>
        <w:t xml:space="preserve"> </w:t>
      </w:r>
      <w:r w:rsidRPr="00210832">
        <w:rPr>
          <w:rFonts w:ascii="Times New Roman" w:hAnsi="Times New Roman" w:cs="Times New Roman"/>
          <w:bCs/>
          <w:color w:val="595959" w:themeColor="text1" w:themeTint="A6"/>
        </w:rPr>
        <w:t xml:space="preserve">Va tuttavia osservato che la stessa Corte di giustizia con la sentenza sul caso ASI in causa C-371/05 ammise – a talune condizioni – la configurabilità di una relazione </w:t>
      </w:r>
      <w:r w:rsidRPr="00210832">
        <w:rPr>
          <w:rFonts w:ascii="Times New Roman" w:hAnsi="Times New Roman" w:cs="Times New Roman"/>
          <w:bCs/>
          <w:i/>
          <w:color w:val="595959" w:themeColor="text1" w:themeTint="A6"/>
        </w:rPr>
        <w:t>in house</w:t>
      </w:r>
      <w:r w:rsidRPr="00210832">
        <w:rPr>
          <w:rFonts w:ascii="Times New Roman" w:hAnsi="Times New Roman" w:cs="Times New Roman"/>
          <w:bCs/>
          <w:color w:val="595959" w:themeColor="text1" w:themeTint="A6"/>
        </w:rPr>
        <w:t xml:space="preserve"> anche nel caso in cui nell’organismo conferitario esistesse una quota (minoritaria) di partecipazione di fonte privata.</w:t>
      </w:r>
    </w:p>
    <w:p w:rsidR="00B65723" w:rsidRPr="00210832" w:rsidRDefault="00B65723" w:rsidP="00372F9B">
      <w:pPr>
        <w:spacing w:after="0" w:line="240" w:lineRule="auto"/>
        <w:ind w:right="1133"/>
        <w:jc w:val="both"/>
        <w:rPr>
          <w:rFonts w:ascii="Times New Roman" w:hAnsi="Times New Roman" w:cs="Times New Roman"/>
          <w:bCs/>
          <w:color w:val="595959" w:themeColor="text1" w:themeTint="A6"/>
        </w:rPr>
      </w:pPr>
      <w:r w:rsidRPr="00210832">
        <w:rPr>
          <w:rFonts w:ascii="Times New Roman" w:hAnsi="Times New Roman" w:cs="Times New Roman"/>
          <w:bCs/>
          <w:color w:val="595959" w:themeColor="text1" w:themeTint="A6"/>
        </w:rPr>
        <w:t xml:space="preserve">Si tratta – come è evidente – di un orientamento che è infine prevalso nella normativa UE e che ha ispirato la stesura dell’articolo 12 della </w:t>
      </w:r>
      <w:r w:rsidRPr="00210832">
        <w:rPr>
          <w:rFonts w:ascii="Times New Roman" w:hAnsi="Times New Roman" w:cs="Times New Roman"/>
          <w:bCs/>
          <w:i/>
          <w:color w:val="595959" w:themeColor="text1" w:themeTint="A6"/>
        </w:rPr>
        <w:t>Direttiva appalti</w:t>
      </w:r>
      <w:r w:rsidRPr="00210832">
        <w:rPr>
          <w:rFonts w:ascii="Times New Roman" w:hAnsi="Times New Roman" w:cs="Times New Roman"/>
          <w:bCs/>
          <w:color w:val="595959" w:themeColor="text1" w:themeTint="A6"/>
        </w:rPr>
        <w:t xml:space="preserve"> del 2014.</w:t>
      </w:r>
    </w:p>
    <w:p w:rsidR="00B65723" w:rsidRPr="00210832" w:rsidRDefault="00B65723" w:rsidP="00372F9B">
      <w:pPr>
        <w:pStyle w:val="Testonotaapidipagina"/>
        <w:rPr>
          <w:color w:val="595959" w:themeColor="text1" w:themeTint="A6"/>
        </w:rPr>
      </w:pPr>
    </w:p>
  </w:footnote>
  <w:footnote w:id="4">
    <w:p w:rsidR="00B65723" w:rsidRPr="00210832" w:rsidRDefault="00B65723" w:rsidP="00BD1252">
      <w:pPr>
        <w:pStyle w:val="Testonotaapidipagina"/>
        <w:ind w:right="1133"/>
        <w:jc w:val="both"/>
        <w:rPr>
          <w:color w:val="595959" w:themeColor="text1" w:themeTint="A6"/>
        </w:rPr>
      </w:pPr>
      <w:r w:rsidRPr="00210832">
        <w:rPr>
          <w:rStyle w:val="Rimandonotaapidipagina"/>
          <w:color w:val="595959" w:themeColor="text1" w:themeTint="A6"/>
        </w:rPr>
        <w:footnoteRef/>
      </w:r>
      <w:r w:rsidRPr="00210832">
        <w:rPr>
          <w:color w:val="595959" w:themeColor="text1" w:themeTint="A6"/>
        </w:rPr>
        <w:t xml:space="preserve"> </w:t>
      </w:r>
      <w:r w:rsidRPr="00210832">
        <w:rPr>
          <w:rFonts w:ascii="Times New Roman" w:hAnsi="Times New Roman" w:cs="Times New Roman"/>
          <w:color w:val="595959" w:themeColor="text1" w:themeTint="A6"/>
          <w:sz w:val="22"/>
          <w:szCs w:val="22"/>
        </w:rPr>
        <w:t xml:space="preserve">Sul punto sia consentito rinviare a C. </w:t>
      </w:r>
      <w:r w:rsidRPr="00210832">
        <w:rPr>
          <w:rFonts w:ascii="Times New Roman" w:hAnsi="Times New Roman" w:cs="Times New Roman"/>
          <w:smallCaps/>
          <w:color w:val="595959" w:themeColor="text1" w:themeTint="A6"/>
          <w:sz w:val="22"/>
          <w:szCs w:val="22"/>
        </w:rPr>
        <w:t>Contessa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Commento all’articolo 5</w:t>
      </w:r>
      <w:r w:rsidRPr="00210832">
        <w:rPr>
          <w:rFonts w:ascii="Times New Roman" w:hAnsi="Times New Roman" w:cs="Times New Roman"/>
          <w:color w:val="595959" w:themeColor="text1" w:themeTint="A6"/>
          <w:sz w:val="22"/>
          <w:szCs w:val="22"/>
        </w:rPr>
        <w:t xml:space="preserve">, in: C. Contessa, D. Crocco, </w:t>
      </w:r>
      <w:r w:rsidRPr="00210832">
        <w:rPr>
          <w:rFonts w:ascii="Times New Roman" w:hAnsi="Times New Roman" w:cs="Times New Roman"/>
          <w:i/>
          <w:color w:val="595959" w:themeColor="text1" w:themeTint="A6"/>
          <w:sz w:val="22"/>
          <w:szCs w:val="22"/>
        </w:rPr>
        <w:t>Codice degli appalti e delle concessioni commentato</w:t>
      </w:r>
      <w:r w:rsidRPr="00210832">
        <w:rPr>
          <w:rFonts w:ascii="Times New Roman" w:hAnsi="Times New Roman" w:cs="Times New Roman"/>
          <w:color w:val="595959" w:themeColor="text1" w:themeTint="A6"/>
          <w:sz w:val="22"/>
          <w:szCs w:val="22"/>
        </w:rPr>
        <w:t>, Roma, 2017.</w:t>
      </w:r>
    </w:p>
  </w:footnote>
  <w:footnote w:id="5">
    <w:p w:rsidR="00B65723" w:rsidRPr="00210832" w:rsidRDefault="00B65723" w:rsidP="0037673D">
      <w:pPr>
        <w:pStyle w:val="Notepipagina"/>
        <w:ind w:right="1133" w:firstLine="0"/>
        <w:rPr>
          <w:rFonts w:ascii="Times New Roman" w:hAnsi="Times New Roman" w:cs="Times New Roman"/>
          <w:i/>
          <w:iCs/>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In base al criterio eee) viene previsto che il decreto delegato assicuri “</w:t>
      </w:r>
      <w:r w:rsidRPr="00210832">
        <w:rPr>
          <w:rFonts w:ascii="Times New Roman" w:hAnsi="Times New Roman" w:cs="Times New Roman"/>
          <w:i/>
          <w:iCs/>
          <w:color w:val="595959" w:themeColor="text1" w:themeTint="A6"/>
          <w:sz w:val="22"/>
          <w:szCs w:val="22"/>
        </w:rPr>
        <w:t>garanzia di adeguati livelli di pubblicità e trasparenza delle procedure anche per gli appalti pubblici e i contratti di concessione tra enti nell’ambito del settore pubblico, cosiddetti affidamenti in house, prevedendo, anche per questi enti, l’obbligo di pubblicazione di tutti gli atti connessi all’affidamento, assicurando, anche nelle forme di aggiudicazione diretta, la valutazione sulla congruità economica delle offerte, avuto riguardo all’oggetto e al valore della prestazione, e prevedendo l’istituzione, a cura dell’ANAC, di un elenco di enti aggiudicatori di affidamenti in house ovvero che esercitano funzioni di controllo o di collegamento rispetto ad altri enti, tali da consentire gli affidamenti diretti. L’iscrizione nell’elenco avviene a domanda, dopo che sia stata riscontrata l’esistenza dei requisiti. La domanda di iscrizione consente all’ente aggiudicatore, sotto la propria responsabilità, di conferire all’ente con affidamento in house, o soggetto al controllo singolo o congiunto o al collegamento, appalti o concessioni mediante affidamento diretto”.</w:t>
      </w:r>
    </w:p>
    <w:p w:rsidR="00B65723" w:rsidRPr="00210832" w:rsidRDefault="00B65723" w:rsidP="001C02B4">
      <w:pPr>
        <w:pStyle w:val="Notepipagina"/>
        <w:ind w:right="1133"/>
        <w:rPr>
          <w:rFonts w:ascii="Times New Roman" w:hAnsi="Times New Roman" w:cs="Times New Roman"/>
          <w:color w:val="595959" w:themeColor="text1" w:themeTint="A6"/>
          <w:sz w:val="22"/>
          <w:szCs w:val="22"/>
        </w:rPr>
      </w:pPr>
    </w:p>
  </w:footnote>
  <w:footnote w:id="6">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Si tratta, peraltro, di una previsione dal tenore del tutto simile all’articolo 17 della direttiva Concessioni 2014/23/UE e all’articolo 23 della direttiva Settori speciali 2014/25/UE.</w:t>
      </w:r>
    </w:p>
  </w:footnote>
  <w:footnote w:id="7">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Il riferimento va, naturalmente, alla sentenza della CGUE 18 novembre 1999, in causa C-107/98, </w:t>
      </w:r>
      <w:r w:rsidRPr="00210832">
        <w:rPr>
          <w:rFonts w:ascii="Times New Roman" w:hAnsi="Times New Roman" w:cs="Times New Roman"/>
          <w:i/>
          <w:iCs/>
          <w:color w:val="595959" w:themeColor="text1" w:themeTint="A6"/>
          <w:sz w:val="22"/>
          <w:szCs w:val="22"/>
        </w:rPr>
        <w:t>Teckal c/ Comune di Viano</w:t>
      </w:r>
      <w:r w:rsidRPr="00210832">
        <w:rPr>
          <w:rFonts w:ascii="Times New Roman" w:hAnsi="Times New Roman" w:cs="Times New Roman"/>
          <w:color w:val="595959" w:themeColor="text1" w:themeTint="A6"/>
          <w:sz w:val="22"/>
          <w:szCs w:val="22"/>
        </w:rPr>
        <w:t>.</w:t>
      </w:r>
    </w:p>
  </w:footnote>
  <w:footnote w:id="8">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Sentenza in data 11 gennaio 2005, in causa C-26/03.</w:t>
      </w:r>
    </w:p>
  </w:footnote>
  <w:footnote w:id="9">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Punto 49 della motivazione.</w:t>
      </w:r>
    </w:p>
  </w:footnote>
  <w:footnote w:id="10">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Sul punto, D. </w:t>
      </w:r>
      <w:r w:rsidRPr="00210832">
        <w:rPr>
          <w:rFonts w:ascii="Times New Roman" w:hAnsi="Times New Roman" w:cs="Times New Roman"/>
          <w:smallCaps/>
          <w:color w:val="595959" w:themeColor="text1" w:themeTint="A6"/>
          <w:sz w:val="22"/>
          <w:szCs w:val="22"/>
        </w:rPr>
        <w:t>Casalini</w:t>
      </w:r>
      <w:r w:rsidRPr="00210832">
        <w:rPr>
          <w:rFonts w:ascii="Times New Roman" w:hAnsi="Times New Roman" w:cs="Times New Roman"/>
          <w:color w:val="595959" w:themeColor="text1" w:themeTint="A6"/>
          <w:sz w:val="22"/>
          <w:szCs w:val="22"/>
        </w:rPr>
        <w:t>,</w:t>
      </w:r>
      <w:r w:rsidRPr="00210832">
        <w:rPr>
          <w:rStyle w:val="st1"/>
          <w:rFonts w:ascii="Times New Roman" w:hAnsi="Times New Roman" w:cs="Times New Roman"/>
          <w:color w:val="595959" w:themeColor="text1" w:themeTint="A6"/>
          <w:sz w:val="22"/>
          <w:szCs w:val="22"/>
        </w:rPr>
        <w:t xml:space="preserve"> </w:t>
      </w:r>
      <w:r w:rsidRPr="00210832">
        <w:rPr>
          <w:rStyle w:val="st1"/>
          <w:rFonts w:ascii="Times New Roman" w:hAnsi="Times New Roman" w:cs="Times New Roman"/>
          <w:i/>
          <w:iCs/>
          <w:color w:val="595959" w:themeColor="text1" w:themeTint="A6"/>
          <w:sz w:val="22"/>
          <w:szCs w:val="22"/>
        </w:rPr>
        <w:t>L’organismo di diritto pubblico e l’organizzazione in house</w:t>
      </w:r>
      <w:r w:rsidRPr="00210832">
        <w:rPr>
          <w:rStyle w:val="st1"/>
          <w:rFonts w:ascii="Times New Roman" w:hAnsi="Times New Roman" w:cs="Times New Roman"/>
          <w:color w:val="595959" w:themeColor="text1" w:themeTint="A6"/>
          <w:sz w:val="22"/>
          <w:szCs w:val="22"/>
        </w:rPr>
        <w:t xml:space="preserve">, Napoli, 2009, </w:t>
      </w:r>
      <w:r w:rsidRPr="00210832">
        <w:rPr>
          <w:rStyle w:val="st1"/>
          <w:rFonts w:ascii="Times New Roman" w:hAnsi="Times New Roman" w:cs="Times New Roman"/>
          <w:i/>
          <w:iCs/>
          <w:color w:val="595959" w:themeColor="text1" w:themeTint="A6"/>
          <w:sz w:val="22"/>
          <w:szCs w:val="22"/>
        </w:rPr>
        <w:t>passim</w:t>
      </w:r>
      <w:r w:rsidRPr="00210832">
        <w:rPr>
          <w:rStyle w:val="st1"/>
          <w:rFonts w:ascii="Times New Roman" w:hAnsi="Times New Roman" w:cs="Times New Roman"/>
          <w:color w:val="595959" w:themeColor="text1" w:themeTint="A6"/>
          <w:sz w:val="22"/>
          <w:szCs w:val="22"/>
        </w:rPr>
        <w:t>.</w:t>
      </w:r>
    </w:p>
  </w:footnote>
  <w:footnote w:id="11">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Sul punto, v. A. </w:t>
      </w:r>
      <w:r w:rsidRPr="00210832">
        <w:rPr>
          <w:rFonts w:ascii="Times New Roman" w:hAnsi="Times New Roman" w:cs="Times New Roman"/>
          <w:smallCaps/>
          <w:color w:val="595959" w:themeColor="text1" w:themeTint="A6"/>
          <w:sz w:val="22"/>
          <w:szCs w:val="22"/>
        </w:rPr>
        <w:t>Cassatella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Partecipazione ‘simbolica’ alle società in house e requisito del controllo analogo</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Giur. It</w:t>
      </w:r>
      <w:r w:rsidRPr="00210832">
        <w:rPr>
          <w:rFonts w:ascii="Times New Roman" w:hAnsi="Times New Roman" w:cs="Times New Roman"/>
          <w:color w:val="595959" w:themeColor="text1" w:themeTint="A6"/>
          <w:sz w:val="22"/>
          <w:szCs w:val="22"/>
        </w:rPr>
        <w:t xml:space="preserve">., fasc. 7/2014, 2588, ss. L’Autore si concentra sul dibattito giurisprudenziale nazionale che si era soffermato sul se il requisito del controllo analogo dovesse essere indagato in base a elementi </w:t>
      </w:r>
      <w:r w:rsidRPr="00210832">
        <w:rPr>
          <w:rFonts w:ascii="Times New Roman" w:hAnsi="Times New Roman" w:cs="Times New Roman"/>
          <w:i/>
          <w:iCs/>
          <w:color w:val="595959" w:themeColor="text1" w:themeTint="A6"/>
          <w:sz w:val="22"/>
          <w:szCs w:val="22"/>
        </w:rPr>
        <w:t>di carattere funzionale</w:t>
      </w:r>
      <w:r w:rsidRPr="00210832">
        <w:rPr>
          <w:rFonts w:ascii="Times New Roman" w:hAnsi="Times New Roman" w:cs="Times New Roman"/>
          <w:color w:val="595959" w:themeColor="text1" w:themeTint="A6"/>
          <w:sz w:val="22"/>
          <w:szCs w:val="22"/>
        </w:rPr>
        <w:t xml:space="preserve">, ovvero </w:t>
      </w:r>
      <w:r w:rsidRPr="00210832">
        <w:rPr>
          <w:rFonts w:ascii="Times New Roman" w:hAnsi="Times New Roman" w:cs="Times New Roman"/>
          <w:i/>
          <w:iCs/>
          <w:color w:val="595959" w:themeColor="text1" w:themeTint="A6"/>
          <w:sz w:val="22"/>
          <w:szCs w:val="22"/>
        </w:rPr>
        <w:t>di tipo dominicale</w:t>
      </w:r>
      <w:r w:rsidRPr="00210832">
        <w:rPr>
          <w:rFonts w:ascii="Times New Roman" w:hAnsi="Times New Roman" w:cs="Times New Roman"/>
          <w:color w:val="595959" w:themeColor="text1" w:themeTint="A6"/>
          <w:sz w:val="22"/>
          <w:szCs w:val="22"/>
        </w:rPr>
        <w:t>.</w:t>
      </w:r>
    </w:p>
  </w:footnote>
  <w:footnote w:id="12">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Si osserva infatti che la mancata previsione nell’ambito dell’originaria formulazione dell’articolo5, comma 1, lett. c), delle parole «le quali non comportano controllo o potere di veto» appare piuttosto il frutto di un ‘salto’ materiale nell’operazione di ‘</w:t>
      </w:r>
      <w:r w:rsidRPr="00210832">
        <w:rPr>
          <w:rFonts w:ascii="Times New Roman" w:hAnsi="Times New Roman" w:cs="Times New Roman"/>
          <w:i/>
          <w:iCs/>
          <w:color w:val="595959" w:themeColor="text1" w:themeTint="A6"/>
          <w:sz w:val="22"/>
          <w:szCs w:val="22"/>
        </w:rPr>
        <w:t>copy</w:t>
      </w:r>
      <w:r w:rsidRPr="00210832">
        <w:rPr>
          <w:rFonts w:ascii="Times New Roman" w:hAnsi="Times New Roman" w:cs="Times New Roman"/>
          <w:color w:val="595959" w:themeColor="text1" w:themeTint="A6"/>
          <w:sz w:val="22"/>
          <w:szCs w:val="22"/>
        </w:rPr>
        <w:t>-</w:t>
      </w:r>
      <w:r w:rsidRPr="00210832">
        <w:rPr>
          <w:rFonts w:ascii="Times New Roman" w:hAnsi="Times New Roman" w:cs="Times New Roman"/>
          <w:i/>
          <w:iCs/>
          <w:color w:val="595959" w:themeColor="text1" w:themeTint="A6"/>
          <w:sz w:val="22"/>
          <w:szCs w:val="22"/>
        </w:rPr>
        <w:t>out’</w:t>
      </w:r>
      <w:r w:rsidRPr="00210832">
        <w:rPr>
          <w:rFonts w:ascii="Times New Roman" w:hAnsi="Times New Roman" w:cs="Times New Roman"/>
          <w:color w:val="595959" w:themeColor="text1" w:themeTint="A6"/>
          <w:sz w:val="22"/>
          <w:szCs w:val="22"/>
        </w:rPr>
        <w:t xml:space="preserve"> del testo della Direttiva, che non l’effetto di una ponderata scelta normativa.</w:t>
      </w:r>
    </w:p>
  </w:footnote>
  <w:footnote w:id="13">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Sentenza della Quinta Sezione, 11 maggio 2006 in causa C-340/04, </w:t>
      </w:r>
      <w:r w:rsidRPr="00210832">
        <w:rPr>
          <w:rFonts w:ascii="Times New Roman" w:hAnsi="Times New Roman" w:cs="Times New Roman"/>
          <w:i/>
          <w:iCs/>
          <w:color w:val="595959" w:themeColor="text1" w:themeTint="A6"/>
          <w:sz w:val="22"/>
          <w:szCs w:val="22"/>
        </w:rPr>
        <w:t>Carbotermo</w:t>
      </w:r>
      <w:r w:rsidRPr="00210832">
        <w:rPr>
          <w:rFonts w:ascii="Times New Roman" w:hAnsi="Times New Roman" w:cs="Times New Roman"/>
          <w:color w:val="595959" w:themeColor="text1" w:themeTint="A6"/>
          <w:sz w:val="22"/>
          <w:szCs w:val="22"/>
        </w:rPr>
        <w:t>.</w:t>
      </w:r>
    </w:p>
  </w:footnote>
  <w:footnote w:id="14">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Sul punto, v. </w:t>
      </w:r>
      <w:r w:rsidRPr="00210832">
        <w:rPr>
          <w:rFonts w:ascii="Times New Roman" w:hAnsi="Times New Roman" w:cs="Times New Roman"/>
          <w:smallCaps/>
          <w:color w:val="595959" w:themeColor="text1" w:themeTint="A6"/>
          <w:sz w:val="22"/>
          <w:szCs w:val="22"/>
        </w:rPr>
        <w:t>Foà – Greco</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L’in house providing nelle direttive appalti 2014: norme incondizionate e limiti dell’interpretazione conforme</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www.federalismi.it</w:t>
      </w:r>
      <w:r w:rsidRPr="00210832">
        <w:rPr>
          <w:rFonts w:ascii="Times New Roman" w:hAnsi="Times New Roman" w:cs="Times New Roman"/>
          <w:color w:val="595959" w:themeColor="text1" w:themeTint="A6"/>
          <w:sz w:val="22"/>
          <w:szCs w:val="22"/>
        </w:rPr>
        <w:t>, luglio 2015</w:t>
      </w:r>
    </w:p>
  </w:footnote>
  <w:footnote w:id="15">
    <w:p w:rsidR="00B65723" w:rsidRPr="00210832" w:rsidRDefault="00B65723" w:rsidP="0037673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Sul punto, G. </w:t>
      </w:r>
      <w:r w:rsidRPr="00210832">
        <w:rPr>
          <w:rFonts w:ascii="Times New Roman" w:hAnsi="Times New Roman" w:cs="Times New Roman"/>
          <w:smallCaps/>
          <w:color w:val="595959" w:themeColor="text1" w:themeTint="A6"/>
          <w:sz w:val="22"/>
          <w:szCs w:val="22"/>
        </w:rPr>
        <w:t>Pescatore</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L’inedito modello dell’in house orizzontale</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Il libro dell’anno Treccani del diritto</w:t>
      </w:r>
      <w:r w:rsidRPr="00210832">
        <w:rPr>
          <w:rFonts w:ascii="Times New Roman" w:hAnsi="Times New Roman" w:cs="Times New Roman"/>
          <w:color w:val="595959" w:themeColor="text1" w:themeTint="A6"/>
          <w:sz w:val="22"/>
          <w:szCs w:val="22"/>
        </w:rPr>
        <w:t>, Roma, 2015.</w:t>
      </w:r>
    </w:p>
  </w:footnote>
  <w:footnote w:id="16">
    <w:p w:rsidR="00B65723" w:rsidRPr="00210832" w:rsidRDefault="00B65723" w:rsidP="0059419D">
      <w:pPr>
        <w:pStyle w:val="Notepipagina"/>
        <w:ind w:right="1133" w:firstLine="0"/>
        <w:rPr>
          <w:rFonts w:ascii="Times New Roman" w:hAnsi="Times New Roman" w:cs="Times New Roman"/>
          <w:color w:val="595959" w:themeColor="text1" w:themeTint="A6"/>
          <w:spacing w:val="-2"/>
          <w:w w:val="98"/>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pacing w:val="-2"/>
          <w:w w:val="98"/>
          <w:sz w:val="22"/>
          <w:szCs w:val="22"/>
        </w:rPr>
        <w:t xml:space="preserve"> Sul punto sia </w:t>
      </w:r>
      <w:r w:rsidRPr="00210832">
        <w:rPr>
          <w:rFonts w:ascii="Times New Roman" w:hAnsi="Times New Roman" w:cs="Times New Roman"/>
          <w:i/>
          <w:iCs/>
          <w:color w:val="595959" w:themeColor="text1" w:themeTint="A6"/>
          <w:spacing w:val="-2"/>
          <w:w w:val="98"/>
          <w:sz w:val="22"/>
          <w:szCs w:val="22"/>
        </w:rPr>
        <w:t>consentito</w:t>
      </w:r>
      <w:r w:rsidRPr="00210832">
        <w:rPr>
          <w:rFonts w:ascii="Times New Roman" w:hAnsi="Times New Roman" w:cs="Times New Roman"/>
          <w:color w:val="595959" w:themeColor="text1" w:themeTint="A6"/>
          <w:spacing w:val="-2"/>
          <w:w w:val="98"/>
          <w:sz w:val="22"/>
          <w:szCs w:val="22"/>
        </w:rPr>
        <w:t xml:space="preserve"> rinviare a: C. </w:t>
      </w:r>
      <w:r w:rsidRPr="00210832">
        <w:rPr>
          <w:rFonts w:ascii="Times New Roman" w:hAnsi="Times New Roman" w:cs="Times New Roman"/>
          <w:smallCaps/>
          <w:color w:val="595959" w:themeColor="text1" w:themeTint="A6"/>
          <w:spacing w:val="-2"/>
          <w:w w:val="98"/>
          <w:sz w:val="22"/>
          <w:szCs w:val="22"/>
        </w:rPr>
        <w:t>Contessa</w:t>
      </w:r>
      <w:r w:rsidRPr="00210832">
        <w:rPr>
          <w:rFonts w:ascii="Times New Roman" w:hAnsi="Times New Roman" w:cs="Times New Roman"/>
          <w:color w:val="595959" w:themeColor="text1" w:themeTint="A6"/>
          <w:spacing w:val="-2"/>
          <w:w w:val="98"/>
          <w:sz w:val="22"/>
          <w:szCs w:val="22"/>
        </w:rPr>
        <w:t xml:space="preserve">, </w:t>
      </w:r>
      <w:r w:rsidRPr="00210832">
        <w:rPr>
          <w:rFonts w:ascii="Times New Roman" w:hAnsi="Times New Roman" w:cs="Times New Roman"/>
          <w:i/>
          <w:iCs/>
          <w:color w:val="595959" w:themeColor="text1" w:themeTint="A6"/>
          <w:spacing w:val="-2"/>
          <w:w w:val="98"/>
          <w:sz w:val="22"/>
          <w:szCs w:val="22"/>
        </w:rPr>
        <w:t>L’in house providing quindici anni dopo</w:t>
      </w:r>
      <w:r w:rsidRPr="00210832">
        <w:rPr>
          <w:rFonts w:ascii="Times New Roman" w:hAnsi="Times New Roman" w:cs="Times New Roman"/>
          <w:color w:val="595959" w:themeColor="text1" w:themeTint="A6"/>
          <w:spacing w:val="-2"/>
          <w:w w:val="98"/>
          <w:sz w:val="22"/>
          <w:szCs w:val="22"/>
        </w:rPr>
        <w:t xml:space="preserve">, </w:t>
      </w:r>
      <w:r w:rsidRPr="00210832">
        <w:rPr>
          <w:rFonts w:ascii="Times New Roman" w:hAnsi="Times New Roman" w:cs="Times New Roman"/>
          <w:i/>
          <w:iCs/>
          <w:color w:val="595959" w:themeColor="text1" w:themeTint="A6"/>
          <w:spacing w:val="-2"/>
          <w:w w:val="98"/>
          <w:sz w:val="22"/>
          <w:szCs w:val="22"/>
        </w:rPr>
        <w:t>cit</w:t>
      </w:r>
      <w:r w:rsidRPr="00210832">
        <w:rPr>
          <w:rFonts w:ascii="Times New Roman" w:hAnsi="Times New Roman" w:cs="Times New Roman"/>
          <w:color w:val="595959" w:themeColor="text1" w:themeTint="A6"/>
          <w:spacing w:val="-2"/>
          <w:w w:val="98"/>
          <w:sz w:val="22"/>
          <w:szCs w:val="22"/>
        </w:rPr>
        <w:t>., par. 1.</w:t>
      </w:r>
    </w:p>
  </w:footnote>
  <w:footnote w:id="17">
    <w:p w:rsidR="00B65723" w:rsidRPr="00210832" w:rsidRDefault="00B65723" w:rsidP="0059419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Ci si limita qui a richiamare la sentenza della CGUE 11 maggio 2006, in causa C-340/04 (</w:t>
      </w:r>
      <w:r w:rsidRPr="00210832">
        <w:rPr>
          <w:rFonts w:ascii="Times New Roman" w:hAnsi="Times New Roman" w:cs="Times New Roman"/>
          <w:i/>
          <w:iCs/>
          <w:color w:val="595959" w:themeColor="text1" w:themeTint="A6"/>
          <w:sz w:val="22"/>
          <w:szCs w:val="22"/>
        </w:rPr>
        <w:t>Carbotermo</w:t>
      </w:r>
      <w:r w:rsidRPr="00210832">
        <w:rPr>
          <w:rFonts w:ascii="Times New Roman" w:hAnsi="Times New Roman" w:cs="Times New Roman"/>
          <w:color w:val="595959" w:themeColor="text1" w:themeTint="A6"/>
          <w:sz w:val="22"/>
          <w:szCs w:val="22"/>
        </w:rPr>
        <w:t>) e la sentenza 13 novembre 2008, in causa C-324/07 (</w:t>
      </w:r>
      <w:r w:rsidRPr="00210832">
        <w:rPr>
          <w:rFonts w:ascii="Times New Roman" w:hAnsi="Times New Roman" w:cs="Times New Roman"/>
          <w:i/>
          <w:iCs/>
          <w:color w:val="595959" w:themeColor="text1" w:themeTint="A6"/>
          <w:sz w:val="22"/>
          <w:szCs w:val="22"/>
        </w:rPr>
        <w:t>Coditel Brabant</w:t>
      </w:r>
      <w:r w:rsidRPr="00210832">
        <w:rPr>
          <w:rFonts w:ascii="Times New Roman" w:hAnsi="Times New Roman" w:cs="Times New Roman"/>
          <w:color w:val="595959" w:themeColor="text1" w:themeTint="A6"/>
          <w:sz w:val="22"/>
          <w:szCs w:val="22"/>
        </w:rPr>
        <w:t>).</w:t>
      </w:r>
    </w:p>
    <w:p w:rsidR="00B65723" w:rsidRPr="00210832" w:rsidRDefault="00B65723" w:rsidP="001C02B4">
      <w:pPr>
        <w:pStyle w:val="Notepipagina"/>
        <w:ind w:right="1133"/>
        <w:rPr>
          <w:rFonts w:ascii="Times New Roman" w:hAnsi="Times New Roman" w:cs="Times New Roman"/>
          <w:color w:val="595959" w:themeColor="text1" w:themeTint="A6"/>
          <w:sz w:val="22"/>
          <w:szCs w:val="22"/>
        </w:rPr>
      </w:pPr>
    </w:p>
  </w:footnote>
  <w:footnote w:id="18">
    <w:p w:rsidR="00B65723" w:rsidRPr="00210832" w:rsidRDefault="00B65723" w:rsidP="0059419D">
      <w:pPr>
        <w:pStyle w:val="Notepipagina"/>
        <w:ind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Corte cost., sentenza 20 luglio 2012, n. 199.</w:t>
      </w:r>
    </w:p>
    <w:p w:rsidR="00B65723" w:rsidRPr="00210832" w:rsidRDefault="00B65723" w:rsidP="001C02B4">
      <w:pPr>
        <w:pStyle w:val="Notepipagina"/>
        <w:rPr>
          <w:color w:val="595959" w:themeColor="text1" w:themeTint="A6"/>
        </w:rPr>
      </w:pPr>
    </w:p>
  </w:footnote>
  <w:footnote w:id="19">
    <w:p w:rsidR="00B65723" w:rsidRPr="00210832" w:rsidRDefault="00B65723" w:rsidP="003F21CA">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E. </w:t>
      </w:r>
      <w:r w:rsidRPr="00210832">
        <w:rPr>
          <w:rFonts w:ascii="Times New Roman" w:hAnsi="Times New Roman" w:cs="Times New Roman"/>
          <w:smallCaps/>
          <w:color w:val="595959" w:themeColor="text1" w:themeTint="A6"/>
          <w:sz w:val="22"/>
          <w:szCs w:val="22"/>
        </w:rPr>
        <w:t>Codazzi</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Rassegna di giurisprudenza – Società in house providing</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color w:val="595959" w:themeColor="text1" w:themeTint="A6"/>
          <w:sz w:val="22"/>
          <w:szCs w:val="22"/>
        </w:rPr>
        <w:t>www.iusimpresa.com</w:t>
      </w:r>
      <w:r w:rsidRPr="00210832">
        <w:rPr>
          <w:rFonts w:ascii="Times New Roman" w:hAnsi="Times New Roman" w:cs="Times New Roman"/>
          <w:color w:val="595959" w:themeColor="text1" w:themeTint="A6"/>
          <w:sz w:val="22"/>
          <w:szCs w:val="22"/>
        </w:rPr>
        <w:t>.</w:t>
      </w:r>
    </w:p>
  </w:footnote>
  <w:footnote w:id="20">
    <w:p w:rsidR="00B65723" w:rsidRPr="00210832" w:rsidRDefault="00B65723">
      <w:pPr>
        <w:pStyle w:val="Testonotaapidipagina"/>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color w:val="595959" w:themeColor="text1" w:themeTint="A6"/>
          <w:sz w:val="22"/>
          <w:szCs w:val="22"/>
        </w:rPr>
        <w:t>Foro it.</w:t>
      </w:r>
      <w:r w:rsidRPr="00210832">
        <w:rPr>
          <w:rFonts w:ascii="Times New Roman" w:hAnsi="Times New Roman" w:cs="Times New Roman"/>
          <w:color w:val="595959" w:themeColor="text1" w:themeTint="A6"/>
          <w:sz w:val="22"/>
          <w:szCs w:val="22"/>
        </w:rPr>
        <w:t>, 2013, 1377.</w:t>
      </w:r>
    </w:p>
  </w:footnote>
  <w:footnote w:id="21">
    <w:p w:rsidR="00B65723" w:rsidRPr="00210832" w:rsidRDefault="00B65723">
      <w:pPr>
        <w:pStyle w:val="Testonotaapidipagina"/>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Sez. Controllo Lazio, 20 gennaio 2015, n. 2.</w:t>
      </w:r>
    </w:p>
  </w:footnote>
  <w:footnote w:id="22">
    <w:p w:rsidR="00B65723" w:rsidRPr="00210832" w:rsidRDefault="00B65723">
      <w:pPr>
        <w:pStyle w:val="Testonotaapidipagina"/>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E. </w:t>
      </w:r>
      <w:r w:rsidRPr="00210832">
        <w:rPr>
          <w:rFonts w:ascii="Times New Roman" w:hAnsi="Times New Roman" w:cs="Times New Roman"/>
          <w:smallCaps/>
          <w:color w:val="595959" w:themeColor="text1" w:themeTint="A6"/>
          <w:sz w:val="22"/>
          <w:szCs w:val="22"/>
        </w:rPr>
        <w:t>Codazzi</w:t>
      </w:r>
      <w:r w:rsidRPr="00210832">
        <w:rPr>
          <w:rFonts w:ascii="Times New Roman" w:hAnsi="Times New Roman" w:cs="Times New Roman"/>
          <w:color w:val="595959" w:themeColor="text1" w:themeTint="A6"/>
          <w:sz w:val="22"/>
          <w:szCs w:val="22"/>
        </w:rPr>
        <w:t>, op. loc. cit.</w:t>
      </w:r>
    </w:p>
  </w:footnote>
  <w:footnote w:id="23">
    <w:p w:rsidR="00B65723" w:rsidRPr="00210832" w:rsidRDefault="00B65723">
      <w:pPr>
        <w:pStyle w:val="Testonotaapidipagina"/>
        <w:rPr>
          <w:color w:val="595959" w:themeColor="text1" w:themeTint="A6"/>
        </w:rPr>
      </w:pPr>
      <w:r w:rsidRPr="00210832">
        <w:rPr>
          <w:rStyle w:val="Rimandonotaapidipagina"/>
          <w:color w:val="595959" w:themeColor="text1" w:themeTint="A6"/>
        </w:rPr>
        <w:footnoteRef/>
      </w:r>
      <w:r w:rsidRPr="00210832">
        <w:rPr>
          <w:color w:val="595959" w:themeColor="text1" w:themeTint="A6"/>
        </w:rPr>
        <w:t xml:space="preserve"> </w:t>
      </w:r>
      <w:r w:rsidRPr="00210832">
        <w:rPr>
          <w:rFonts w:ascii="Times New Roman" w:hAnsi="Times New Roman" w:cs="Times New Roman"/>
          <w:color w:val="595959" w:themeColor="text1" w:themeTint="A6"/>
          <w:sz w:val="22"/>
          <w:szCs w:val="22"/>
        </w:rPr>
        <w:t xml:space="preserve">In: </w:t>
      </w:r>
      <w:r w:rsidRPr="00210832">
        <w:rPr>
          <w:rFonts w:ascii="Times New Roman" w:hAnsi="Times New Roman" w:cs="Times New Roman"/>
          <w:i/>
          <w:color w:val="595959" w:themeColor="text1" w:themeTint="A6"/>
          <w:sz w:val="22"/>
          <w:szCs w:val="22"/>
        </w:rPr>
        <w:t>www.dirittodeiservizipubblici.it</w:t>
      </w:r>
      <w:r w:rsidRPr="00210832">
        <w:rPr>
          <w:rFonts w:ascii="Times New Roman" w:hAnsi="Times New Roman" w:cs="Times New Roman"/>
          <w:color w:val="595959" w:themeColor="text1" w:themeTint="A6"/>
          <w:sz w:val="22"/>
          <w:szCs w:val="22"/>
        </w:rPr>
        <w:t>.</w:t>
      </w:r>
    </w:p>
  </w:footnote>
  <w:footnote w:id="24">
    <w:p w:rsidR="00B65723" w:rsidRPr="00210832" w:rsidRDefault="00B65723" w:rsidP="00056D95">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Sul punto: C. </w:t>
      </w:r>
      <w:r w:rsidRPr="00210832">
        <w:rPr>
          <w:rFonts w:ascii="Times New Roman" w:hAnsi="Times New Roman" w:cs="Times New Roman"/>
          <w:smallCaps/>
          <w:color w:val="595959" w:themeColor="text1" w:themeTint="A6"/>
          <w:sz w:val="22"/>
          <w:szCs w:val="22"/>
        </w:rPr>
        <w:t>Contessa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Il nuovo in house providing</w:t>
      </w:r>
      <w:r w:rsidRPr="00210832">
        <w:rPr>
          <w:rFonts w:ascii="Times New Roman" w:hAnsi="Times New Roman" w:cs="Times New Roman"/>
          <w:color w:val="595959" w:themeColor="text1" w:themeTint="A6"/>
          <w:sz w:val="22"/>
          <w:szCs w:val="22"/>
        </w:rPr>
        <w:t xml:space="preserve">, in: G. Ferrari, R. Garofoli, </w:t>
      </w:r>
      <w:r w:rsidRPr="00210832">
        <w:rPr>
          <w:rFonts w:ascii="Times New Roman" w:hAnsi="Times New Roman" w:cs="Times New Roman"/>
          <w:i/>
          <w:color w:val="595959" w:themeColor="text1" w:themeTint="A6"/>
          <w:sz w:val="22"/>
          <w:szCs w:val="22"/>
        </w:rPr>
        <w:t>La nuova disciplina dei contratti pubblici</w:t>
      </w:r>
      <w:r w:rsidRPr="00210832">
        <w:rPr>
          <w:rFonts w:ascii="Times New Roman" w:hAnsi="Times New Roman" w:cs="Times New Roman"/>
          <w:color w:val="595959" w:themeColor="text1" w:themeTint="A6"/>
          <w:sz w:val="22"/>
          <w:szCs w:val="22"/>
        </w:rPr>
        <w:t>, Roma-Molfetta, 2017.</w:t>
      </w:r>
    </w:p>
  </w:footnote>
  <w:footnote w:id="25">
    <w:p w:rsidR="00B65723" w:rsidRPr="00210832" w:rsidRDefault="00B65723" w:rsidP="00056D95">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Cons. St., sez. V, ord., n. 4793 del 2015.</w:t>
      </w:r>
    </w:p>
  </w:footnote>
  <w:footnote w:id="26">
    <w:p w:rsidR="00B65723" w:rsidRPr="00210832" w:rsidRDefault="00B65723" w:rsidP="00943D57">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E. </w:t>
      </w:r>
      <w:r w:rsidRPr="00210832">
        <w:rPr>
          <w:rFonts w:ascii="Times New Roman" w:hAnsi="Times New Roman" w:cs="Times New Roman"/>
          <w:smallCaps/>
          <w:color w:val="595959" w:themeColor="text1" w:themeTint="A6"/>
          <w:sz w:val="22"/>
          <w:szCs w:val="22"/>
        </w:rPr>
        <w:t>Codazzi</w:t>
      </w:r>
      <w:r w:rsidRPr="00210832">
        <w:rPr>
          <w:rFonts w:ascii="Times New Roman" w:hAnsi="Times New Roman" w:cs="Times New Roman"/>
          <w:color w:val="595959" w:themeColor="text1" w:themeTint="A6"/>
          <w:sz w:val="22"/>
          <w:szCs w:val="22"/>
        </w:rPr>
        <w:t xml:space="preserve">, </w:t>
      </w:r>
      <w:r w:rsidRPr="00210832">
        <w:rPr>
          <w:rFonts w:ascii="Times New Roman" w:eastAsia="Times New Roman" w:hAnsi="Times New Roman" w:cs="Times New Roman"/>
          <w:bCs/>
          <w:i/>
          <w:iCs/>
          <w:color w:val="595959" w:themeColor="text1" w:themeTint="A6"/>
          <w:sz w:val="22"/>
          <w:szCs w:val="22"/>
          <w:lang w:eastAsia="it-IT"/>
        </w:rPr>
        <w:t>La giurisprudenza sulle società c.d.in house: spunti per una riflessione sul tema tra “anomalia” del modello e (in)compatibilità con il diritto societario, in: Giurisp. Comm., fasc. 2/2015, p. 236, segg.</w:t>
      </w:r>
    </w:p>
  </w:footnote>
  <w:footnote w:id="27">
    <w:p w:rsidR="00B65723" w:rsidRPr="00210832" w:rsidRDefault="00B65723" w:rsidP="003A13B9">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In tal senso – fra le molte -: </w:t>
      </w:r>
      <w:r w:rsidRPr="00210832">
        <w:rPr>
          <w:rFonts w:ascii="Times New Roman" w:eastAsia="Times New Roman" w:hAnsi="Times New Roman" w:cs="Times New Roman"/>
          <w:vanish/>
          <w:color w:val="595959" w:themeColor="text1" w:themeTint="A6"/>
          <w:sz w:val="22"/>
          <w:szCs w:val="22"/>
          <w:lang w:eastAsia="it-IT"/>
        </w:rPr>
        <w:t xml:space="preserve">Cons. Stato, V, 22 gennaio 2015, n. 257, in </w:t>
      </w:r>
      <w:r w:rsidRPr="00210832">
        <w:rPr>
          <w:rFonts w:ascii="Times New Roman" w:eastAsia="Times New Roman" w:hAnsi="Times New Roman" w:cs="Times New Roman"/>
          <w:i/>
          <w:vanish/>
          <w:color w:val="595959" w:themeColor="text1" w:themeTint="A6"/>
          <w:sz w:val="22"/>
          <w:szCs w:val="22"/>
          <w:lang w:eastAsia="it-IT"/>
        </w:rPr>
        <w:t>Foro amm.</w:t>
      </w:r>
      <w:r w:rsidRPr="00210832">
        <w:rPr>
          <w:rFonts w:ascii="Times New Roman" w:eastAsia="Times New Roman" w:hAnsi="Times New Roman" w:cs="Times New Roman"/>
          <w:vanish/>
          <w:color w:val="595959" w:themeColor="text1" w:themeTint="A6"/>
          <w:sz w:val="22"/>
          <w:szCs w:val="22"/>
          <w:lang w:eastAsia="it-IT"/>
        </w:rPr>
        <w:t xml:space="preserve">, 2015, 76; id., VI, 18 maggio 2015, n. 2515, </w:t>
      </w:r>
      <w:r w:rsidRPr="00210832">
        <w:rPr>
          <w:rFonts w:ascii="Times New Roman" w:eastAsia="Times New Roman" w:hAnsi="Times New Roman" w:cs="Times New Roman"/>
          <w:i/>
          <w:vanish/>
          <w:color w:val="595959" w:themeColor="text1" w:themeTint="A6"/>
          <w:sz w:val="22"/>
          <w:szCs w:val="22"/>
          <w:lang w:eastAsia="it-IT"/>
        </w:rPr>
        <w:t>in www.dirittodeiservizipubblici.it</w:t>
      </w:r>
      <w:r w:rsidRPr="00210832">
        <w:rPr>
          <w:rFonts w:ascii="Times New Roman" w:eastAsia="Times New Roman" w:hAnsi="Times New Roman" w:cs="Times New Roman"/>
          <w:vanish/>
          <w:color w:val="595959" w:themeColor="text1" w:themeTint="A6"/>
          <w:sz w:val="22"/>
          <w:szCs w:val="22"/>
          <w:lang w:eastAsia="it-IT"/>
        </w:rPr>
        <w:t xml:space="preserve">; id., V, 10 settembre 2014 n. 4599, </w:t>
      </w:r>
      <w:r w:rsidRPr="00210832">
        <w:rPr>
          <w:rFonts w:ascii="Times New Roman" w:eastAsia="Times New Roman" w:hAnsi="Times New Roman" w:cs="Times New Roman"/>
          <w:i/>
          <w:vanish/>
          <w:color w:val="595959" w:themeColor="text1" w:themeTint="A6"/>
          <w:sz w:val="22"/>
          <w:szCs w:val="22"/>
          <w:lang w:eastAsia="it-IT"/>
        </w:rPr>
        <w:t>ivi</w:t>
      </w:r>
      <w:r w:rsidRPr="00210832">
        <w:rPr>
          <w:rFonts w:ascii="Times New Roman" w:eastAsia="Times New Roman" w:hAnsi="Times New Roman" w:cs="Times New Roman"/>
          <w:vanish/>
          <w:color w:val="595959" w:themeColor="text1" w:themeTint="A6"/>
          <w:sz w:val="22"/>
          <w:szCs w:val="22"/>
          <w:lang w:eastAsia="it-IT"/>
        </w:rPr>
        <w:t xml:space="preserve">; id., V, 27 maggio 2014, n. 2716, </w:t>
      </w:r>
      <w:r w:rsidRPr="00210832">
        <w:rPr>
          <w:rFonts w:ascii="Times New Roman" w:eastAsia="Times New Roman" w:hAnsi="Times New Roman" w:cs="Times New Roman"/>
          <w:i/>
          <w:vanish/>
          <w:color w:val="595959" w:themeColor="text1" w:themeTint="A6"/>
          <w:sz w:val="22"/>
          <w:szCs w:val="22"/>
          <w:lang w:eastAsia="it-IT"/>
        </w:rPr>
        <w:t>ivi</w:t>
      </w:r>
      <w:r w:rsidRPr="00210832">
        <w:rPr>
          <w:rFonts w:ascii="Times New Roman" w:eastAsia="Times New Roman" w:hAnsi="Times New Roman" w:cs="Times New Roman"/>
          <w:vanish/>
          <w:color w:val="595959" w:themeColor="text1" w:themeTint="A6"/>
          <w:sz w:val="22"/>
          <w:szCs w:val="22"/>
          <w:lang w:eastAsia="it-IT"/>
        </w:rPr>
        <w:t xml:space="preserve">; id., VI, 11 febbraio 2013, n, 762, in </w:t>
      </w:r>
      <w:r w:rsidRPr="00210832">
        <w:rPr>
          <w:rFonts w:ascii="Times New Roman" w:eastAsia="Times New Roman" w:hAnsi="Times New Roman" w:cs="Times New Roman"/>
          <w:i/>
          <w:vanish/>
          <w:color w:val="595959" w:themeColor="text1" w:themeTint="A6"/>
          <w:sz w:val="22"/>
          <w:szCs w:val="22"/>
          <w:lang w:eastAsia="it-IT"/>
        </w:rPr>
        <w:t>Foro amm.</w:t>
      </w:r>
      <w:r w:rsidRPr="00210832">
        <w:rPr>
          <w:rFonts w:ascii="Times New Roman" w:eastAsia="Times New Roman" w:hAnsi="Times New Roman" w:cs="Times New Roman"/>
          <w:vanish/>
          <w:color w:val="595959" w:themeColor="text1" w:themeTint="A6"/>
          <w:sz w:val="22"/>
          <w:szCs w:val="22"/>
          <w:lang w:eastAsia="it-IT"/>
        </w:rPr>
        <w:t xml:space="preserve">, 2013, 516. </w:t>
      </w:r>
    </w:p>
  </w:footnote>
  <w:footnote w:id="28">
    <w:p w:rsidR="00B65723" w:rsidRPr="00210832" w:rsidRDefault="00B65723" w:rsidP="0083099A">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Sul punto: C. </w:t>
      </w:r>
      <w:r w:rsidRPr="00210832">
        <w:rPr>
          <w:rFonts w:ascii="Times New Roman" w:hAnsi="Times New Roman" w:cs="Times New Roman"/>
          <w:smallCaps/>
          <w:color w:val="595959" w:themeColor="text1" w:themeTint="A6"/>
          <w:sz w:val="22"/>
          <w:szCs w:val="22"/>
        </w:rPr>
        <w:t>Contessa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Recentissime Consiglio di Stato</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color w:val="595959" w:themeColor="text1" w:themeTint="A6"/>
          <w:sz w:val="22"/>
          <w:szCs w:val="22"/>
        </w:rPr>
        <w:t>Giurisprudenza italiana</w:t>
      </w:r>
      <w:r w:rsidRPr="00210832">
        <w:rPr>
          <w:rFonts w:ascii="Times New Roman" w:hAnsi="Times New Roman" w:cs="Times New Roman"/>
          <w:color w:val="595959" w:themeColor="text1" w:themeTint="A6"/>
          <w:sz w:val="22"/>
          <w:szCs w:val="22"/>
        </w:rPr>
        <w:t>, fasc. 12/2017.</w:t>
      </w:r>
    </w:p>
  </w:footnote>
  <w:footnote w:id="29">
    <w:p w:rsidR="00B65723" w:rsidRPr="00210832" w:rsidRDefault="00B65723" w:rsidP="004E72EC">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In tal senso – fra le molte - </w:t>
      </w:r>
      <w:r w:rsidRPr="00210832">
        <w:rPr>
          <w:rFonts w:ascii="Times New Roman" w:eastAsia="Times New Roman" w:hAnsi="Times New Roman" w:cs="Times New Roman"/>
          <w:vanish/>
          <w:color w:val="595959" w:themeColor="text1" w:themeTint="A6"/>
          <w:sz w:val="22"/>
          <w:szCs w:val="22"/>
          <w:lang w:eastAsia="it-IT"/>
        </w:rPr>
        <w:t xml:space="preserve">Cons. Stato, III, 7 maggio 2015, n. 2291, </w:t>
      </w:r>
      <w:r w:rsidRPr="00210832">
        <w:rPr>
          <w:rFonts w:ascii="Times New Roman" w:eastAsia="Times New Roman" w:hAnsi="Times New Roman" w:cs="Times New Roman"/>
          <w:i/>
          <w:vanish/>
          <w:color w:val="595959" w:themeColor="text1" w:themeTint="A6"/>
          <w:sz w:val="22"/>
          <w:szCs w:val="22"/>
          <w:lang w:eastAsia="it-IT"/>
        </w:rPr>
        <w:t xml:space="preserve">in </w:t>
      </w:r>
      <w:hyperlink w:history="1">
        <w:r w:rsidRPr="00210832">
          <w:rPr>
            <w:rStyle w:val="Collegamentoipertestuale"/>
            <w:rFonts w:ascii="Times New Roman" w:eastAsia="Times New Roman" w:hAnsi="Times New Roman" w:cs="Times New Roman"/>
            <w:i/>
            <w:vanish/>
            <w:color w:val="595959" w:themeColor="text1" w:themeTint="A6"/>
            <w:sz w:val="22"/>
            <w:szCs w:val="22"/>
            <w:lang w:eastAsia="it-IT"/>
          </w:rPr>
          <w:t>www.iusexplorer.it</w:t>
        </w:r>
      </w:hyperlink>
      <w:r w:rsidRPr="00210832">
        <w:rPr>
          <w:rFonts w:ascii="Times New Roman" w:eastAsia="Times New Roman" w:hAnsi="Times New Roman" w:cs="Times New Roman"/>
          <w:vanish/>
          <w:color w:val="595959" w:themeColor="text1" w:themeTint="A6"/>
          <w:sz w:val="22"/>
          <w:szCs w:val="22"/>
          <w:lang w:eastAsia="it-IT"/>
        </w:rPr>
        <w:t xml:space="preserve"> (la sentenza in questione proprio sulla scorta del richiamato carattere di eccezionalità, giunge ad escludere l'ammissibilità dell'</w:t>
      </w:r>
      <w:r w:rsidRPr="00210832">
        <w:rPr>
          <w:rFonts w:ascii="Times New Roman" w:eastAsia="Times New Roman" w:hAnsi="Times New Roman" w:cs="Times New Roman"/>
          <w:i/>
          <w:vanish/>
          <w:color w:val="595959" w:themeColor="text1" w:themeTint="A6"/>
          <w:sz w:val="22"/>
          <w:szCs w:val="22"/>
          <w:lang w:eastAsia="it-IT"/>
        </w:rPr>
        <w:t>in house</w:t>
      </w:r>
      <w:r w:rsidRPr="00210832">
        <w:rPr>
          <w:rFonts w:ascii="Times New Roman" w:eastAsia="Times New Roman" w:hAnsi="Times New Roman" w:cs="Times New Roman"/>
          <w:vanish/>
          <w:color w:val="595959" w:themeColor="text1" w:themeTint="A6"/>
          <w:sz w:val="22"/>
          <w:szCs w:val="22"/>
          <w:lang w:eastAsia="it-IT"/>
        </w:rPr>
        <w:t xml:space="preserve"> nell’ambito delle società strumentali); id., II, 30 gennaio 2015, n. 298, in </w:t>
      </w:r>
      <w:r w:rsidRPr="00210832">
        <w:rPr>
          <w:rFonts w:ascii="Times New Roman" w:eastAsia="Times New Roman" w:hAnsi="Times New Roman" w:cs="Times New Roman"/>
          <w:i/>
          <w:vanish/>
          <w:color w:val="595959" w:themeColor="text1" w:themeTint="A6"/>
          <w:sz w:val="22"/>
          <w:szCs w:val="22"/>
          <w:lang w:eastAsia="it-IT"/>
        </w:rPr>
        <w:t>Giur. it.</w:t>
      </w:r>
      <w:r w:rsidRPr="00210832">
        <w:rPr>
          <w:rFonts w:ascii="Times New Roman" w:eastAsia="Times New Roman" w:hAnsi="Times New Roman" w:cs="Times New Roman"/>
          <w:vanish/>
          <w:color w:val="595959" w:themeColor="text1" w:themeTint="A6"/>
          <w:sz w:val="22"/>
          <w:szCs w:val="22"/>
          <w:lang w:eastAsia="it-IT"/>
        </w:rPr>
        <w:t>, 2015, 1976 (secondo la decisione in questione cui l’</w:t>
      </w:r>
      <w:r w:rsidRPr="00210832">
        <w:rPr>
          <w:rFonts w:ascii="Times New Roman" w:eastAsia="Times New Roman" w:hAnsi="Times New Roman" w:cs="Times New Roman"/>
          <w:i/>
          <w:vanish/>
          <w:color w:val="595959" w:themeColor="text1" w:themeTint="A6"/>
          <w:sz w:val="22"/>
          <w:szCs w:val="22"/>
          <w:lang w:eastAsia="it-IT"/>
        </w:rPr>
        <w:t>in house</w:t>
      </w:r>
      <w:r w:rsidRPr="00210832">
        <w:rPr>
          <w:rFonts w:ascii="Times New Roman" w:eastAsia="Times New Roman" w:hAnsi="Times New Roman" w:cs="Times New Roman"/>
          <w:vanish/>
          <w:color w:val="595959" w:themeColor="text1" w:themeTint="A6"/>
          <w:sz w:val="22"/>
          <w:szCs w:val="22"/>
          <w:lang w:eastAsia="it-IT"/>
        </w:rPr>
        <w:t xml:space="preserve"> è un “</w:t>
      </w:r>
      <w:r w:rsidRPr="00210832">
        <w:rPr>
          <w:rFonts w:ascii="Times New Roman" w:eastAsia="Times New Roman" w:hAnsi="Times New Roman" w:cs="Times New Roman"/>
          <w:i/>
          <w:vanish/>
          <w:color w:val="595959" w:themeColor="text1" w:themeTint="A6"/>
          <w:sz w:val="22"/>
          <w:szCs w:val="22"/>
          <w:lang w:eastAsia="it-IT"/>
        </w:rPr>
        <w:t>istituto che resta pur sempre un'eccezione alle regole generali del diritto comunitario</w:t>
      </w:r>
      <w:r w:rsidRPr="00210832">
        <w:rPr>
          <w:rFonts w:ascii="Times New Roman" w:eastAsia="Times New Roman" w:hAnsi="Times New Roman" w:cs="Times New Roman"/>
          <w:vanish/>
          <w:color w:val="595959" w:themeColor="text1" w:themeTint="A6"/>
          <w:sz w:val="22"/>
          <w:szCs w:val="22"/>
          <w:lang w:eastAsia="it-IT"/>
        </w:rPr>
        <w:t>”).</w:t>
      </w:r>
    </w:p>
  </w:footnote>
  <w:footnote w:id="30">
    <w:p w:rsidR="00B65723" w:rsidRPr="00210832" w:rsidRDefault="00B65723">
      <w:pPr>
        <w:pStyle w:val="Testonotaapidipagina"/>
        <w:rPr>
          <w:rFonts w:ascii="Times New Roman" w:hAnsi="Times New Roman" w:cs="Times New Roman"/>
          <w:i/>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Sul punto: C. </w:t>
      </w:r>
      <w:r w:rsidRPr="00210832">
        <w:rPr>
          <w:rFonts w:ascii="Times New Roman" w:hAnsi="Times New Roman" w:cs="Times New Roman"/>
          <w:smallCaps/>
          <w:color w:val="595959" w:themeColor="text1" w:themeTint="A6"/>
          <w:sz w:val="22"/>
          <w:szCs w:val="22"/>
        </w:rPr>
        <w:t>Contessa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Recentissime Consiglio di Stato</w:t>
      </w:r>
      <w:r w:rsidRPr="00210832">
        <w:rPr>
          <w:rFonts w:ascii="Times New Roman" w:hAnsi="Times New Roman" w:cs="Times New Roman"/>
          <w:color w:val="595959" w:themeColor="text1" w:themeTint="A6"/>
          <w:sz w:val="22"/>
          <w:szCs w:val="22"/>
        </w:rPr>
        <w:t xml:space="preserve">, 2015, in: </w:t>
      </w:r>
      <w:r w:rsidRPr="00210832">
        <w:rPr>
          <w:rFonts w:ascii="Times New Roman" w:hAnsi="Times New Roman" w:cs="Times New Roman"/>
          <w:i/>
          <w:color w:val="595959" w:themeColor="text1" w:themeTint="A6"/>
          <w:sz w:val="22"/>
          <w:szCs w:val="22"/>
        </w:rPr>
        <w:t>Giurisp. It.</w:t>
      </w:r>
    </w:p>
  </w:footnote>
  <w:footnote w:id="31">
    <w:p w:rsidR="00B65723" w:rsidRPr="00210832" w:rsidRDefault="00B65723" w:rsidP="0041258B">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C. C</w:t>
      </w:r>
      <w:r w:rsidRPr="00210832">
        <w:rPr>
          <w:rFonts w:ascii="Times New Roman" w:hAnsi="Times New Roman" w:cs="Times New Roman"/>
          <w:smallCaps/>
          <w:color w:val="595959" w:themeColor="text1" w:themeTint="A6"/>
          <w:sz w:val="22"/>
          <w:szCs w:val="22"/>
        </w:rPr>
        <w:t>ontessa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L’in house providing quindici anni dopo: cosa cambia con le nuove direttive</w:t>
      </w:r>
      <w:r w:rsidRPr="00210832">
        <w:rPr>
          <w:rFonts w:ascii="Times New Roman" w:hAnsi="Times New Roman" w:cs="Times New Roman"/>
          <w:color w:val="595959" w:themeColor="text1" w:themeTint="A6"/>
          <w:sz w:val="22"/>
          <w:szCs w:val="22"/>
        </w:rPr>
        <w:t>,</w:t>
      </w:r>
      <w:r w:rsidRPr="00210832">
        <w:rPr>
          <w:rFonts w:ascii="Times New Roman" w:hAnsi="Times New Roman" w:cs="Times New Roman"/>
          <w:i/>
          <w:iCs/>
          <w:color w:val="595959" w:themeColor="text1" w:themeTint="A6"/>
          <w:sz w:val="22"/>
          <w:szCs w:val="22"/>
        </w:rPr>
        <w:t xml:space="preserve"> </w:t>
      </w:r>
      <w:r w:rsidRPr="00210832">
        <w:rPr>
          <w:rFonts w:ascii="Times New Roman" w:hAnsi="Times New Roman" w:cs="Times New Roman"/>
          <w:color w:val="595959" w:themeColor="text1" w:themeTint="A6"/>
          <w:sz w:val="22"/>
          <w:szCs w:val="22"/>
        </w:rPr>
        <w:t xml:space="preserve">in C. Contessa – D. Crocco, </w:t>
      </w:r>
      <w:r w:rsidRPr="00210832">
        <w:rPr>
          <w:rFonts w:ascii="Times New Roman" w:hAnsi="Times New Roman" w:cs="Times New Roman"/>
          <w:i/>
          <w:iCs/>
          <w:color w:val="595959" w:themeColor="text1" w:themeTint="A6"/>
          <w:sz w:val="22"/>
          <w:szCs w:val="22"/>
        </w:rPr>
        <w:t>Appalti e concessioni. Le nuove direttive europee</w:t>
      </w:r>
      <w:r w:rsidRPr="00210832">
        <w:rPr>
          <w:rFonts w:ascii="Times New Roman" w:hAnsi="Times New Roman" w:cs="Times New Roman"/>
          <w:color w:val="595959" w:themeColor="text1" w:themeTint="A6"/>
          <w:sz w:val="22"/>
          <w:szCs w:val="22"/>
        </w:rPr>
        <w:t>,</w:t>
      </w:r>
      <w:r w:rsidRPr="00210832">
        <w:rPr>
          <w:rFonts w:ascii="Times New Roman" w:hAnsi="Times New Roman" w:cs="Times New Roman"/>
          <w:i/>
          <w:iCs/>
          <w:color w:val="595959" w:themeColor="text1" w:themeTint="A6"/>
          <w:sz w:val="22"/>
          <w:szCs w:val="22"/>
        </w:rPr>
        <w:t xml:space="preserve"> </w:t>
      </w:r>
      <w:r w:rsidRPr="00210832">
        <w:rPr>
          <w:rFonts w:ascii="Times New Roman" w:hAnsi="Times New Roman" w:cs="Times New Roman"/>
          <w:color w:val="595959" w:themeColor="text1" w:themeTint="A6"/>
          <w:sz w:val="22"/>
          <w:szCs w:val="22"/>
        </w:rPr>
        <w:t>Roma, 2015</w:t>
      </w:r>
    </w:p>
  </w:footnote>
  <w:footnote w:id="32">
    <w:p w:rsidR="00B65723" w:rsidRPr="00210832" w:rsidRDefault="00B65723" w:rsidP="0041258B">
      <w:pPr>
        <w:pStyle w:val="Notepipagina"/>
        <w:ind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Sentenza 6 aprile 2006, in causa C-410/04 (</w:t>
      </w:r>
      <w:r w:rsidRPr="00210832">
        <w:rPr>
          <w:rFonts w:ascii="Times New Roman" w:hAnsi="Times New Roman" w:cs="Times New Roman"/>
          <w:i/>
          <w:iCs/>
          <w:color w:val="595959" w:themeColor="text1" w:themeTint="A6"/>
          <w:sz w:val="22"/>
          <w:szCs w:val="22"/>
        </w:rPr>
        <w:t>ANAV</w:t>
      </w:r>
      <w:r w:rsidRPr="00210832">
        <w:rPr>
          <w:rFonts w:ascii="Times New Roman" w:hAnsi="Times New Roman" w:cs="Times New Roman"/>
          <w:color w:val="595959" w:themeColor="text1" w:themeTint="A6"/>
          <w:sz w:val="22"/>
          <w:szCs w:val="22"/>
        </w:rPr>
        <w:t>).</w:t>
      </w:r>
    </w:p>
  </w:footnote>
  <w:footnote w:id="33">
    <w:p w:rsidR="00B65723" w:rsidRPr="00210832" w:rsidRDefault="00B65723" w:rsidP="00AC193F">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In tal senso, la sentenza della Grande Sezione in data 9 giugno 2009, in causa C-480/06, la quale richiama – peraltro – quanto già espresso dai Giudici di Lussemburgo con la sentenza </w:t>
      </w:r>
      <w:r w:rsidRPr="00210832">
        <w:rPr>
          <w:rFonts w:ascii="Times New Roman" w:hAnsi="Times New Roman" w:cs="Times New Roman"/>
          <w:i/>
          <w:iCs/>
          <w:color w:val="595959" w:themeColor="text1" w:themeTint="A6"/>
          <w:sz w:val="22"/>
          <w:szCs w:val="22"/>
        </w:rPr>
        <w:t>Coditel Brabant</w:t>
      </w:r>
      <w:r w:rsidRPr="00210832">
        <w:rPr>
          <w:rFonts w:ascii="Times New Roman" w:hAnsi="Times New Roman" w:cs="Times New Roman"/>
          <w:color w:val="595959" w:themeColor="text1" w:themeTint="A6"/>
          <w:sz w:val="22"/>
          <w:szCs w:val="22"/>
        </w:rPr>
        <w:t xml:space="preserve"> del novembre 2008.</w:t>
      </w:r>
    </w:p>
  </w:footnote>
  <w:footnote w:id="34">
    <w:p w:rsidR="00B65723" w:rsidRPr="00210832" w:rsidRDefault="00B65723" w:rsidP="0059419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In termini ancor più espliciti si è espressa la Commissione europea nella </w:t>
      </w:r>
      <w:r w:rsidRPr="00210832">
        <w:rPr>
          <w:rFonts w:ascii="Times New Roman" w:hAnsi="Times New Roman" w:cs="Times New Roman"/>
          <w:i/>
          <w:iCs/>
          <w:color w:val="595959" w:themeColor="text1" w:themeTint="A6"/>
          <w:sz w:val="22"/>
          <w:szCs w:val="22"/>
        </w:rPr>
        <w:t>Comunicazione interpretativa sull’applicazione del diritto comunitario degli appalti pubblici e delle concessioni ai partenariati pubblico-privati istituzionalizzati</w:t>
      </w:r>
      <w:r w:rsidRPr="00210832">
        <w:rPr>
          <w:rFonts w:ascii="Times New Roman" w:hAnsi="Times New Roman" w:cs="Times New Roman"/>
          <w:color w:val="595959" w:themeColor="text1" w:themeTint="A6"/>
          <w:sz w:val="22"/>
          <w:szCs w:val="22"/>
        </w:rPr>
        <w:t xml:space="preserve"> – PPPi (documento C(2007)6661 del 5 febbraio 2008). Nel documento in parola, la Commissione europea ha chiarito che “</w:t>
      </w:r>
      <w:r w:rsidRPr="00210832">
        <w:rPr>
          <w:rFonts w:ascii="Times New Roman" w:hAnsi="Times New Roman" w:cs="Times New Roman"/>
          <w:i/>
          <w:iCs/>
          <w:color w:val="595959" w:themeColor="text1" w:themeTint="A6"/>
          <w:sz w:val="22"/>
          <w:szCs w:val="22"/>
        </w:rPr>
        <w:t>nel diritto comunitario, le autorità pubbliche sono infatti libere di esercitare in proprio un’attività economica o di affidarla a terzi, ad esempio ad entità a capitale misto costituite nell’ambito di un partenariato pubblico-privato. Tuttavia, se un soggetto pubblico decide di far partecipare un soggetto terzo all’esercizio di un’attività economica a condizioni che configurano un appalto pubblico o una concessione, è tenuto a rispettare le disposizioni del diritto comunitario applicabili in materia</w:t>
      </w:r>
      <w:r w:rsidRPr="00210832">
        <w:rPr>
          <w:rFonts w:ascii="Times New Roman" w:hAnsi="Times New Roman" w:cs="Times New Roman"/>
          <w:color w:val="595959" w:themeColor="text1" w:themeTint="A6"/>
          <w:sz w:val="22"/>
          <w:szCs w:val="22"/>
        </w:rPr>
        <w:t>”.</w:t>
      </w:r>
    </w:p>
  </w:footnote>
  <w:footnote w:id="35">
    <w:p w:rsidR="00B65723" w:rsidRPr="00210832" w:rsidRDefault="00B65723" w:rsidP="006E031D">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L’approccio in questione è stato recentemente confermato dal Consiglio di Stato (sez. V, 10 settembre 2014, n. 4599) il quale ha statuito che l’</w:t>
      </w:r>
      <w:r w:rsidRPr="00210832">
        <w:rPr>
          <w:rFonts w:ascii="Times New Roman" w:hAnsi="Times New Roman" w:cs="Times New Roman"/>
          <w:i/>
          <w:iCs/>
          <w:color w:val="595959" w:themeColor="text1" w:themeTint="A6"/>
          <w:sz w:val="22"/>
          <w:szCs w:val="22"/>
        </w:rPr>
        <w:t>in house providing</w:t>
      </w:r>
      <w:r w:rsidRPr="00210832">
        <w:rPr>
          <w:rFonts w:ascii="Times New Roman" w:hAnsi="Times New Roman" w:cs="Times New Roman"/>
          <w:color w:val="595959" w:themeColor="text1" w:themeTint="A6"/>
          <w:sz w:val="22"/>
          <w:szCs w:val="22"/>
        </w:rPr>
        <w:t>, lungi dal configurarsi quale modalità di affidamento e gestione di carattere eccezionale e subvalente, rappresenta – al contrario – una delle tre (parimenti legittime) opzioni a tal fine perseguibili (autoproduzione, cooperazione pubblico-pubblico, esternalizzazione).</w:t>
      </w:r>
    </w:p>
  </w:footnote>
  <w:footnote w:id="36">
    <w:p w:rsidR="00B65723" w:rsidRPr="00210832" w:rsidRDefault="00B65723" w:rsidP="005553DC">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La lettera </w:t>
      </w:r>
      <w:r w:rsidRPr="00210832">
        <w:rPr>
          <w:rFonts w:ascii="Times New Roman" w:hAnsi="Times New Roman" w:cs="Times New Roman"/>
          <w:i/>
          <w:iCs/>
          <w:color w:val="595959" w:themeColor="text1" w:themeTint="A6"/>
          <w:sz w:val="22"/>
          <w:szCs w:val="22"/>
        </w:rPr>
        <w:t>eee</w:t>
      </w:r>
      <w:r w:rsidRPr="00210832">
        <w:rPr>
          <w:rFonts w:ascii="Times New Roman" w:hAnsi="Times New Roman" w:cs="Times New Roman"/>
          <w:color w:val="595959" w:themeColor="text1" w:themeTint="A6"/>
          <w:sz w:val="22"/>
          <w:szCs w:val="22"/>
        </w:rPr>
        <w:t>) della legge di delega, ai fini che qui interessano, ha previsto che, in sede di adozione del decreto delegato, occorresse fornire “</w:t>
      </w:r>
      <w:r w:rsidRPr="00210832">
        <w:rPr>
          <w:rFonts w:ascii="Times New Roman" w:hAnsi="Times New Roman" w:cs="Times New Roman"/>
          <w:i/>
          <w:iCs/>
          <w:color w:val="595959" w:themeColor="text1" w:themeTint="A6"/>
          <w:sz w:val="22"/>
          <w:szCs w:val="22"/>
        </w:rPr>
        <w:t>garanzia di adeguati livelli di pubblicità e trasparenza delle procedure anche per gli appalti pubblici e i contratti di concessione tra enti nell’ambito del settore pubblico, cosiddetti affidamenti in house, prevedendo, anche per questi enti, l’obbligo di pubblicazione di tutti gli atti connessi all’affidamento, assicurando, anche nelle forme di aggiudicazione diretta, la valutazione sulla congruità economica delle offerte, avuto riguardo all’oggetto e al valore della prestazione (…)</w:t>
      </w:r>
      <w:r w:rsidRPr="00210832">
        <w:rPr>
          <w:rFonts w:ascii="Times New Roman" w:hAnsi="Times New Roman" w:cs="Times New Roman"/>
          <w:color w:val="595959" w:themeColor="text1" w:themeTint="A6"/>
          <w:sz w:val="22"/>
          <w:szCs w:val="22"/>
        </w:rPr>
        <w:t>”.</w:t>
      </w:r>
    </w:p>
    <w:p w:rsidR="00B65723" w:rsidRPr="00210832" w:rsidRDefault="00B65723" w:rsidP="00C55DBE">
      <w:pPr>
        <w:pStyle w:val="Notepipagina"/>
        <w:ind w:right="1133"/>
        <w:rPr>
          <w:rFonts w:ascii="Times New Roman" w:hAnsi="Times New Roman" w:cs="Times New Roman"/>
          <w:color w:val="595959" w:themeColor="text1" w:themeTint="A6"/>
          <w:sz w:val="22"/>
          <w:szCs w:val="22"/>
        </w:rPr>
      </w:pPr>
    </w:p>
  </w:footnote>
  <w:footnote w:id="37">
    <w:p w:rsidR="00B65723" w:rsidRPr="00210832" w:rsidRDefault="00B65723" w:rsidP="00FE70DF">
      <w:pPr>
        <w:pStyle w:val="Notepipagina"/>
        <w:ind w:right="1133"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F. </w:t>
      </w:r>
      <w:r w:rsidRPr="00210832">
        <w:rPr>
          <w:rFonts w:ascii="Times New Roman" w:hAnsi="Times New Roman" w:cs="Times New Roman"/>
          <w:smallCaps/>
          <w:color w:val="595959" w:themeColor="text1" w:themeTint="A6"/>
          <w:sz w:val="22"/>
          <w:szCs w:val="22"/>
        </w:rPr>
        <w:t>Fimmanò</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iCs/>
          <w:color w:val="595959" w:themeColor="text1" w:themeTint="A6"/>
          <w:sz w:val="22"/>
          <w:szCs w:val="22"/>
        </w:rPr>
        <w:t>L’insolvenza delle società pubbliche alla luce del Testo unico</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iCs/>
          <w:color w:val="595959" w:themeColor="text1" w:themeTint="A6"/>
          <w:sz w:val="22"/>
          <w:szCs w:val="22"/>
        </w:rPr>
        <w:t>Fallimento</w:t>
      </w:r>
      <w:r w:rsidRPr="00210832">
        <w:rPr>
          <w:rFonts w:ascii="Times New Roman" w:hAnsi="Times New Roman" w:cs="Times New Roman"/>
          <w:color w:val="595959" w:themeColor="text1" w:themeTint="A6"/>
          <w:sz w:val="22"/>
          <w:szCs w:val="22"/>
        </w:rPr>
        <w:t>, fasc. 2/2017, p. 161, ss.</w:t>
      </w:r>
    </w:p>
    <w:p w:rsidR="00B65723" w:rsidRPr="00210832" w:rsidRDefault="00B65723" w:rsidP="00220AA3">
      <w:pPr>
        <w:pStyle w:val="Notepipagina"/>
        <w:rPr>
          <w:color w:val="595959" w:themeColor="text1" w:themeTint="A6"/>
        </w:rPr>
      </w:pPr>
    </w:p>
  </w:footnote>
  <w:footnote w:id="38">
    <w:p w:rsidR="00B65723" w:rsidRPr="00210832" w:rsidRDefault="00B65723" w:rsidP="00375F00">
      <w:pPr>
        <w:pStyle w:val="Notepipagina"/>
        <w:ind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Cass. civ., sez. I, 27 settembre 2013, n. 22209.</w:t>
      </w:r>
    </w:p>
  </w:footnote>
  <w:footnote w:id="39">
    <w:p w:rsidR="00B65723" w:rsidRPr="00210832" w:rsidRDefault="00B65723" w:rsidP="00375F00">
      <w:pPr>
        <w:pStyle w:val="Testonotaapidipagina"/>
        <w:ind w:right="1133"/>
        <w:jc w:val="both"/>
        <w:rPr>
          <w:rFonts w:ascii="Times New Roman" w:hAnsi="Times New Roman" w:cs="Times New Roman"/>
          <w:color w:val="595959" w:themeColor="text1" w:themeTint="A6"/>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Sul punto: G. </w:t>
      </w:r>
      <w:r w:rsidRPr="00210832">
        <w:rPr>
          <w:rFonts w:ascii="Times New Roman" w:hAnsi="Times New Roman" w:cs="Times New Roman"/>
          <w:smallCaps/>
          <w:color w:val="595959" w:themeColor="text1" w:themeTint="A6"/>
          <w:sz w:val="22"/>
          <w:szCs w:val="22"/>
        </w:rPr>
        <w:t>Lazoppina</w:t>
      </w:r>
      <w:r w:rsidRPr="00210832">
        <w:rPr>
          <w:rFonts w:ascii="Times New Roman" w:hAnsi="Times New Roman" w:cs="Times New Roman"/>
          <w:color w:val="595959" w:themeColor="text1" w:themeTint="A6"/>
          <w:sz w:val="22"/>
          <w:szCs w:val="22"/>
        </w:rPr>
        <w:t xml:space="preserve">, </w:t>
      </w:r>
      <w:r w:rsidRPr="00210832">
        <w:rPr>
          <w:rFonts w:ascii="Times New Roman" w:hAnsi="Times New Roman" w:cs="Times New Roman"/>
          <w:i/>
          <w:color w:val="595959" w:themeColor="text1" w:themeTint="A6"/>
          <w:sz w:val="22"/>
          <w:szCs w:val="22"/>
        </w:rPr>
        <w:t>Fallibilità delle società a partecipazione pubblica</w:t>
      </w:r>
      <w:r w:rsidRPr="00210832">
        <w:rPr>
          <w:rFonts w:ascii="Times New Roman" w:hAnsi="Times New Roman" w:cs="Times New Roman"/>
          <w:color w:val="595959" w:themeColor="text1" w:themeTint="A6"/>
          <w:sz w:val="22"/>
          <w:szCs w:val="22"/>
        </w:rPr>
        <w:t xml:space="preserve">, in: </w:t>
      </w:r>
      <w:r w:rsidRPr="00210832">
        <w:rPr>
          <w:rFonts w:ascii="Times New Roman" w:hAnsi="Times New Roman" w:cs="Times New Roman"/>
          <w:i/>
          <w:color w:val="595959" w:themeColor="text1" w:themeTint="A6"/>
          <w:sz w:val="22"/>
          <w:szCs w:val="22"/>
        </w:rPr>
        <w:t>www.altalex.com</w:t>
      </w:r>
      <w:r w:rsidRPr="00210832">
        <w:rPr>
          <w:rFonts w:ascii="Times New Roman" w:hAnsi="Times New Roman" w:cs="Times New Roman"/>
          <w:color w:val="595959" w:themeColor="text1" w:themeTint="A6"/>
          <w:sz w:val="22"/>
          <w:szCs w:val="22"/>
        </w:rPr>
        <w:t>.</w:t>
      </w:r>
    </w:p>
  </w:footnote>
  <w:footnote w:id="40">
    <w:p w:rsidR="00B65723" w:rsidRPr="00210832" w:rsidRDefault="00B65723" w:rsidP="000F2087">
      <w:pPr>
        <w:pStyle w:val="Notepipagina"/>
        <w:ind w:firstLine="0"/>
        <w:rPr>
          <w:rFonts w:ascii="Times New Roman" w:hAnsi="Times New Roman" w:cs="Times New Roman"/>
          <w:color w:val="595959" w:themeColor="text1" w:themeTint="A6"/>
          <w:sz w:val="22"/>
          <w:szCs w:val="22"/>
        </w:rPr>
      </w:pPr>
      <w:r w:rsidRPr="00210832">
        <w:rPr>
          <w:rFonts w:ascii="Times New Roman" w:hAnsi="Times New Roman" w:cs="Times New Roman"/>
          <w:color w:val="595959" w:themeColor="text1" w:themeTint="A6"/>
          <w:sz w:val="22"/>
          <w:szCs w:val="22"/>
          <w:vertAlign w:val="superscript"/>
        </w:rPr>
        <w:footnoteRef/>
      </w:r>
      <w:r w:rsidRPr="00210832">
        <w:rPr>
          <w:rFonts w:ascii="Times New Roman" w:hAnsi="Times New Roman" w:cs="Times New Roman"/>
          <w:color w:val="595959" w:themeColor="text1" w:themeTint="A6"/>
          <w:sz w:val="22"/>
          <w:szCs w:val="22"/>
        </w:rPr>
        <w:t xml:space="preserve"> Cass. civ. sez. un., 7 febbraio 2017, n. 3196.</w:t>
      </w:r>
    </w:p>
    <w:p w:rsidR="00B65723" w:rsidRPr="00210832" w:rsidRDefault="00B65723" w:rsidP="0027602C">
      <w:pPr>
        <w:pStyle w:val="Notepipagina"/>
        <w:rPr>
          <w:color w:val="595959" w:themeColor="text1" w:themeTint="A6"/>
        </w:rPr>
      </w:pPr>
    </w:p>
  </w:footnote>
  <w:footnote w:id="41">
    <w:p w:rsidR="00B65723" w:rsidRPr="005A0AD9" w:rsidRDefault="00B65723">
      <w:pPr>
        <w:pStyle w:val="Testonotaapidipagina"/>
        <w:rPr>
          <w:rFonts w:ascii="Times New Roman" w:hAnsi="Times New Roman" w:cs="Times New Roman"/>
          <w:sz w:val="22"/>
          <w:szCs w:val="22"/>
        </w:rPr>
      </w:pPr>
      <w:r w:rsidRPr="00210832">
        <w:rPr>
          <w:rStyle w:val="Rimandonotaapidipagina"/>
          <w:rFonts w:ascii="Times New Roman" w:hAnsi="Times New Roman" w:cs="Times New Roman"/>
          <w:color w:val="595959" w:themeColor="text1" w:themeTint="A6"/>
          <w:sz w:val="22"/>
          <w:szCs w:val="22"/>
        </w:rPr>
        <w:footnoteRef/>
      </w:r>
      <w:r w:rsidRPr="00210832">
        <w:rPr>
          <w:rFonts w:ascii="Times New Roman" w:hAnsi="Times New Roman" w:cs="Times New Roman"/>
          <w:color w:val="595959" w:themeColor="text1" w:themeTint="A6"/>
          <w:sz w:val="22"/>
          <w:szCs w:val="22"/>
        </w:rPr>
        <w:t xml:space="preserve"> G. </w:t>
      </w:r>
      <w:r w:rsidRPr="00210832">
        <w:rPr>
          <w:rFonts w:ascii="Times New Roman" w:hAnsi="Times New Roman" w:cs="Times New Roman"/>
          <w:smallCaps/>
          <w:color w:val="595959" w:themeColor="text1" w:themeTint="A6"/>
          <w:sz w:val="22"/>
          <w:szCs w:val="22"/>
        </w:rPr>
        <w:t>Lazoppina</w:t>
      </w:r>
      <w:r w:rsidRPr="00210832">
        <w:rPr>
          <w:rFonts w:ascii="Times New Roman" w:hAnsi="Times New Roman" w:cs="Times New Roman"/>
          <w:color w:val="595959" w:themeColor="text1" w:themeTint="A6"/>
          <w:sz w:val="22"/>
          <w:szCs w:val="22"/>
        </w:rPr>
        <w:t>, op. loc.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BBF"/>
    <w:multiLevelType w:val="hybridMultilevel"/>
    <w:tmpl w:val="6648633A"/>
    <w:lvl w:ilvl="0" w:tplc="3636173A">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80794"/>
    <w:multiLevelType w:val="hybridMultilevel"/>
    <w:tmpl w:val="C71C0520"/>
    <w:lvl w:ilvl="0" w:tplc="DB4475BE">
      <w:start w:val="1"/>
      <w:numFmt w:val="bullet"/>
      <w:lvlText w:val="-"/>
      <w:lvlJc w:val="left"/>
      <w:pPr>
        <w:tabs>
          <w:tab w:val="num" w:pos="720"/>
        </w:tabs>
        <w:ind w:left="720" w:hanging="360"/>
      </w:pPr>
      <w:rPr>
        <w:rFonts w:ascii="Times New Roman" w:hAnsi="Times New Roman" w:hint="default"/>
      </w:rPr>
    </w:lvl>
    <w:lvl w:ilvl="1" w:tplc="9774AB2A" w:tentative="1">
      <w:start w:val="1"/>
      <w:numFmt w:val="bullet"/>
      <w:lvlText w:val="-"/>
      <w:lvlJc w:val="left"/>
      <w:pPr>
        <w:tabs>
          <w:tab w:val="num" w:pos="1440"/>
        </w:tabs>
        <w:ind w:left="1440" w:hanging="360"/>
      </w:pPr>
      <w:rPr>
        <w:rFonts w:ascii="Times New Roman" w:hAnsi="Times New Roman" w:hint="default"/>
      </w:rPr>
    </w:lvl>
    <w:lvl w:ilvl="2" w:tplc="E0DABD00" w:tentative="1">
      <w:start w:val="1"/>
      <w:numFmt w:val="bullet"/>
      <w:lvlText w:val="-"/>
      <w:lvlJc w:val="left"/>
      <w:pPr>
        <w:tabs>
          <w:tab w:val="num" w:pos="2160"/>
        </w:tabs>
        <w:ind w:left="2160" w:hanging="360"/>
      </w:pPr>
      <w:rPr>
        <w:rFonts w:ascii="Times New Roman" w:hAnsi="Times New Roman" w:hint="default"/>
      </w:rPr>
    </w:lvl>
    <w:lvl w:ilvl="3" w:tplc="2AF42542" w:tentative="1">
      <w:start w:val="1"/>
      <w:numFmt w:val="bullet"/>
      <w:lvlText w:val="-"/>
      <w:lvlJc w:val="left"/>
      <w:pPr>
        <w:tabs>
          <w:tab w:val="num" w:pos="2880"/>
        </w:tabs>
        <w:ind w:left="2880" w:hanging="360"/>
      </w:pPr>
      <w:rPr>
        <w:rFonts w:ascii="Times New Roman" w:hAnsi="Times New Roman" w:hint="default"/>
      </w:rPr>
    </w:lvl>
    <w:lvl w:ilvl="4" w:tplc="A0C64488" w:tentative="1">
      <w:start w:val="1"/>
      <w:numFmt w:val="bullet"/>
      <w:lvlText w:val="-"/>
      <w:lvlJc w:val="left"/>
      <w:pPr>
        <w:tabs>
          <w:tab w:val="num" w:pos="3600"/>
        </w:tabs>
        <w:ind w:left="3600" w:hanging="360"/>
      </w:pPr>
      <w:rPr>
        <w:rFonts w:ascii="Times New Roman" w:hAnsi="Times New Roman" w:hint="default"/>
      </w:rPr>
    </w:lvl>
    <w:lvl w:ilvl="5" w:tplc="872E707A" w:tentative="1">
      <w:start w:val="1"/>
      <w:numFmt w:val="bullet"/>
      <w:lvlText w:val="-"/>
      <w:lvlJc w:val="left"/>
      <w:pPr>
        <w:tabs>
          <w:tab w:val="num" w:pos="4320"/>
        </w:tabs>
        <w:ind w:left="4320" w:hanging="360"/>
      </w:pPr>
      <w:rPr>
        <w:rFonts w:ascii="Times New Roman" w:hAnsi="Times New Roman" w:hint="default"/>
      </w:rPr>
    </w:lvl>
    <w:lvl w:ilvl="6" w:tplc="90B04154" w:tentative="1">
      <w:start w:val="1"/>
      <w:numFmt w:val="bullet"/>
      <w:lvlText w:val="-"/>
      <w:lvlJc w:val="left"/>
      <w:pPr>
        <w:tabs>
          <w:tab w:val="num" w:pos="5040"/>
        </w:tabs>
        <w:ind w:left="5040" w:hanging="360"/>
      </w:pPr>
      <w:rPr>
        <w:rFonts w:ascii="Times New Roman" w:hAnsi="Times New Roman" w:hint="default"/>
      </w:rPr>
    </w:lvl>
    <w:lvl w:ilvl="7" w:tplc="C8C0F7A8" w:tentative="1">
      <w:start w:val="1"/>
      <w:numFmt w:val="bullet"/>
      <w:lvlText w:val="-"/>
      <w:lvlJc w:val="left"/>
      <w:pPr>
        <w:tabs>
          <w:tab w:val="num" w:pos="5760"/>
        </w:tabs>
        <w:ind w:left="5760" w:hanging="360"/>
      </w:pPr>
      <w:rPr>
        <w:rFonts w:ascii="Times New Roman" w:hAnsi="Times New Roman" w:hint="default"/>
      </w:rPr>
    </w:lvl>
    <w:lvl w:ilvl="8" w:tplc="80862C6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6E5975"/>
    <w:multiLevelType w:val="hybridMultilevel"/>
    <w:tmpl w:val="CB4EF0B0"/>
    <w:lvl w:ilvl="0" w:tplc="1B864ED6">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0B2C6D"/>
    <w:multiLevelType w:val="hybridMultilevel"/>
    <w:tmpl w:val="4E02FB7A"/>
    <w:lvl w:ilvl="0" w:tplc="D602B86A">
      <w:start w:val="1"/>
      <w:numFmt w:val="bullet"/>
      <w:lvlText w:val="-"/>
      <w:lvlJc w:val="left"/>
      <w:pPr>
        <w:ind w:left="927" w:hanging="360"/>
      </w:pPr>
      <w:rPr>
        <w:rFonts w:ascii="Times New Roman" w:eastAsiaTheme="minorEastAsia"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222B12B6"/>
    <w:multiLevelType w:val="hybridMultilevel"/>
    <w:tmpl w:val="5E0C5896"/>
    <w:lvl w:ilvl="0" w:tplc="6428A988">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7B4BBD"/>
    <w:multiLevelType w:val="hybridMultilevel"/>
    <w:tmpl w:val="A28A2B42"/>
    <w:lvl w:ilvl="0" w:tplc="EE666074">
      <w:start w:val="1"/>
      <w:numFmt w:val="bullet"/>
      <w:lvlText w:val="•"/>
      <w:lvlJc w:val="left"/>
      <w:pPr>
        <w:tabs>
          <w:tab w:val="num" w:pos="720"/>
        </w:tabs>
        <w:ind w:left="720" w:hanging="360"/>
      </w:pPr>
      <w:rPr>
        <w:rFonts w:ascii="Times New Roman" w:hAnsi="Times New Roman" w:hint="default"/>
      </w:rPr>
    </w:lvl>
    <w:lvl w:ilvl="1" w:tplc="D0ECADCE" w:tentative="1">
      <w:start w:val="1"/>
      <w:numFmt w:val="bullet"/>
      <w:lvlText w:val="•"/>
      <w:lvlJc w:val="left"/>
      <w:pPr>
        <w:tabs>
          <w:tab w:val="num" w:pos="1440"/>
        </w:tabs>
        <w:ind w:left="1440" w:hanging="360"/>
      </w:pPr>
      <w:rPr>
        <w:rFonts w:ascii="Times New Roman" w:hAnsi="Times New Roman" w:hint="default"/>
      </w:rPr>
    </w:lvl>
    <w:lvl w:ilvl="2" w:tplc="4CC8F32E" w:tentative="1">
      <w:start w:val="1"/>
      <w:numFmt w:val="bullet"/>
      <w:lvlText w:val="•"/>
      <w:lvlJc w:val="left"/>
      <w:pPr>
        <w:tabs>
          <w:tab w:val="num" w:pos="2160"/>
        </w:tabs>
        <w:ind w:left="2160" w:hanging="360"/>
      </w:pPr>
      <w:rPr>
        <w:rFonts w:ascii="Times New Roman" w:hAnsi="Times New Roman" w:hint="default"/>
      </w:rPr>
    </w:lvl>
    <w:lvl w:ilvl="3" w:tplc="CAF0CE70" w:tentative="1">
      <w:start w:val="1"/>
      <w:numFmt w:val="bullet"/>
      <w:lvlText w:val="•"/>
      <w:lvlJc w:val="left"/>
      <w:pPr>
        <w:tabs>
          <w:tab w:val="num" w:pos="2880"/>
        </w:tabs>
        <w:ind w:left="2880" w:hanging="360"/>
      </w:pPr>
      <w:rPr>
        <w:rFonts w:ascii="Times New Roman" w:hAnsi="Times New Roman" w:hint="default"/>
      </w:rPr>
    </w:lvl>
    <w:lvl w:ilvl="4" w:tplc="30D010C4" w:tentative="1">
      <w:start w:val="1"/>
      <w:numFmt w:val="bullet"/>
      <w:lvlText w:val="•"/>
      <w:lvlJc w:val="left"/>
      <w:pPr>
        <w:tabs>
          <w:tab w:val="num" w:pos="3600"/>
        </w:tabs>
        <w:ind w:left="3600" w:hanging="360"/>
      </w:pPr>
      <w:rPr>
        <w:rFonts w:ascii="Times New Roman" w:hAnsi="Times New Roman" w:hint="default"/>
      </w:rPr>
    </w:lvl>
    <w:lvl w:ilvl="5" w:tplc="A42A8EEA" w:tentative="1">
      <w:start w:val="1"/>
      <w:numFmt w:val="bullet"/>
      <w:lvlText w:val="•"/>
      <w:lvlJc w:val="left"/>
      <w:pPr>
        <w:tabs>
          <w:tab w:val="num" w:pos="4320"/>
        </w:tabs>
        <w:ind w:left="4320" w:hanging="360"/>
      </w:pPr>
      <w:rPr>
        <w:rFonts w:ascii="Times New Roman" w:hAnsi="Times New Roman" w:hint="default"/>
      </w:rPr>
    </w:lvl>
    <w:lvl w:ilvl="6" w:tplc="48229886" w:tentative="1">
      <w:start w:val="1"/>
      <w:numFmt w:val="bullet"/>
      <w:lvlText w:val="•"/>
      <w:lvlJc w:val="left"/>
      <w:pPr>
        <w:tabs>
          <w:tab w:val="num" w:pos="5040"/>
        </w:tabs>
        <w:ind w:left="5040" w:hanging="360"/>
      </w:pPr>
      <w:rPr>
        <w:rFonts w:ascii="Times New Roman" w:hAnsi="Times New Roman" w:hint="default"/>
      </w:rPr>
    </w:lvl>
    <w:lvl w:ilvl="7" w:tplc="D436C222" w:tentative="1">
      <w:start w:val="1"/>
      <w:numFmt w:val="bullet"/>
      <w:lvlText w:val="•"/>
      <w:lvlJc w:val="left"/>
      <w:pPr>
        <w:tabs>
          <w:tab w:val="num" w:pos="5760"/>
        </w:tabs>
        <w:ind w:left="5760" w:hanging="360"/>
      </w:pPr>
      <w:rPr>
        <w:rFonts w:ascii="Times New Roman" w:hAnsi="Times New Roman" w:hint="default"/>
      </w:rPr>
    </w:lvl>
    <w:lvl w:ilvl="8" w:tplc="349C94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683D5B"/>
    <w:multiLevelType w:val="hybridMultilevel"/>
    <w:tmpl w:val="10388734"/>
    <w:lvl w:ilvl="0" w:tplc="594870E8">
      <w:start w:val="1"/>
      <w:numFmt w:val="bullet"/>
      <w:lvlText w:val="•"/>
      <w:lvlJc w:val="left"/>
      <w:pPr>
        <w:tabs>
          <w:tab w:val="num" w:pos="720"/>
        </w:tabs>
        <w:ind w:left="720" w:hanging="360"/>
      </w:pPr>
      <w:rPr>
        <w:rFonts w:ascii="Arial" w:hAnsi="Arial" w:hint="default"/>
      </w:rPr>
    </w:lvl>
    <w:lvl w:ilvl="1" w:tplc="E18C7054" w:tentative="1">
      <w:start w:val="1"/>
      <w:numFmt w:val="bullet"/>
      <w:lvlText w:val="•"/>
      <w:lvlJc w:val="left"/>
      <w:pPr>
        <w:tabs>
          <w:tab w:val="num" w:pos="1440"/>
        </w:tabs>
        <w:ind w:left="1440" w:hanging="360"/>
      </w:pPr>
      <w:rPr>
        <w:rFonts w:ascii="Arial" w:hAnsi="Arial" w:hint="default"/>
      </w:rPr>
    </w:lvl>
    <w:lvl w:ilvl="2" w:tplc="D6ECB374" w:tentative="1">
      <w:start w:val="1"/>
      <w:numFmt w:val="bullet"/>
      <w:lvlText w:val="•"/>
      <w:lvlJc w:val="left"/>
      <w:pPr>
        <w:tabs>
          <w:tab w:val="num" w:pos="2160"/>
        </w:tabs>
        <w:ind w:left="2160" w:hanging="360"/>
      </w:pPr>
      <w:rPr>
        <w:rFonts w:ascii="Arial" w:hAnsi="Arial" w:hint="default"/>
      </w:rPr>
    </w:lvl>
    <w:lvl w:ilvl="3" w:tplc="F676B358" w:tentative="1">
      <w:start w:val="1"/>
      <w:numFmt w:val="bullet"/>
      <w:lvlText w:val="•"/>
      <w:lvlJc w:val="left"/>
      <w:pPr>
        <w:tabs>
          <w:tab w:val="num" w:pos="2880"/>
        </w:tabs>
        <w:ind w:left="2880" w:hanging="360"/>
      </w:pPr>
      <w:rPr>
        <w:rFonts w:ascii="Arial" w:hAnsi="Arial" w:hint="default"/>
      </w:rPr>
    </w:lvl>
    <w:lvl w:ilvl="4" w:tplc="BF64158A" w:tentative="1">
      <w:start w:val="1"/>
      <w:numFmt w:val="bullet"/>
      <w:lvlText w:val="•"/>
      <w:lvlJc w:val="left"/>
      <w:pPr>
        <w:tabs>
          <w:tab w:val="num" w:pos="3600"/>
        </w:tabs>
        <w:ind w:left="3600" w:hanging="360"/>
      </w:pPr>
      <w:rPr>
        <w:rFonts w:ascii="Arial" w:hAnsi="Arial" w:hint="default"/>
      </w:rPr>
    </w:lvl>
    <w:lvl w:ilvl="5" w:tplc="A552C8B6" w:tentative="1">
      <w:start w:val="1"/>
      <w:numFmt w:val="bullet"/>
      <w:lvlText w:val="•"/>
      <w:lvlJc w:val="left"/>
      <w:pPr>
        <w:tabs>
          <w:tab w:val="num" w:pos="4320"/>
        </w:tabs>
        <w:ind w:left="4320" w:hanging="360"/>
      </w:pPr>
      <w:rPr>
        <w:rFonts w:ascii="Arial" w:hAnsi="Arial" w:hint="default"/>
      </w:rPr>
    </w:lvl>
    <w:lvl w:ilvl="6" w:tplc="82269204" w:tentative="1">
      <w:start w:val="1"/>
      <w:numFmt w:val="bullet"/>
      <w:lvlText w:val="•"/>
      <w:lvlJc w:val="left"/>
      <w:pPr>
        <w:tabs>
          <w:tab w:val="num" w:pos="5040"/>
        </w:tabs>
        <w:ind w:left="5040" w:hanging="360"/>
      </w:pPr>
      <w:rPr>
        <w:rFonts w:ascii="Arial" w:hAnsi="Arial" w:hint="default"/>
      </w:rPr>
    </w:lvl>
    <w:lvl w:ilvl="7" w:tplc="48BA73B0" w:tentative="1">
      <w:start w:val="1"/>
      <w:numFmt w:val="bullet"/>
      <w:lvlText w:val="•"/>
      <w:lvlJc w:val="left"/>
      <w:pPr>
        <w:tabs>
          <w:tab w:val="num" w:pos="5760"/>
        </w:tabs>
        <w:ind w:left="5760" w:hanging="360"/>
      </w:pPr>
      <w:rPr>
        <w:rFonts w:ascii="Arial" w:hAnsi="Arial" w:hint="default"/>
      </w:rPr>
    </w:lvl>
    <w:lvl w:ilvl="8" w:tplc="BBBA6A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5E2685"/>
    <w:multiLevelType w:val="hybridMultilevel"/>
    <w:tmpl w:val="98DA61B2"/>
    <w:lvl w:ilvl="0" w:tplc="FD6491C4">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552F"/>
    <w:multiLevelType w:val="hybridMultilevel"/>
    <w:tmpl w:val="86F02298"/>
    <w:lvl w:ilvl="0" w:tplc="A0D21EF4">
      <w:start w:val="1"/>
      <w:numFmt w:val="bullet"/>
      <w:lvlText w:val="-"/>
      <w:lvlJc w:val="left"/>
      <w:pPr>
        <w:tabs>
          <w:tab w:val="num" w:pos="720"/>
        </w:tabs>
        <w:ind w:left="720" w:hanging="360"/>
      </w:pPr>
      <w:rPr>
        <w:rFonts w:ascii="Times New Roman" w:hAnsi="Times New Roman" w:hint="default"/>
      </w:rPr>
    </w:lvl>
    <w:lvl w:ilvl="1" w:tplc="D3FC01CC" w:tentative="1">
      <w:start w:val="1"/>
      <w:numFmt w:val="bullet"/>
      <w:lvlText w:val="-"/>
      <w:lvlJc w:val="left"/>
      <w:pPr>
        <w:tabs>
          <w:tab w:val="num" w:pos="1440"/>
        </w:tabs>
        <w:ind w:left="1440" w:hanging="360"/>
      </w:pPr>
      <w:rPr>
        <w:rFonts w:ascii="Times New Roman" w:hAnsi="Times New Roman" w:hint="default"/>
      </w:rPr>
    </w:lvl>
    <w:lvl w:ilvl="2" w:tplc="4234448C" w:tentative="1">
      <w:start w:val="1"/>
      <w:numFmt w:val="bullet"/>
      <w:lvlText w:val="-"/>
      <w:lvlJc w:val="left"/>
      <w:pPr>
        <w:tabs>
          <w:tab w:val="num" w:pos="2160"/>
        </w:tabs>
        <w:ind w:left="2160" w:hanging="360"/>
      </w:pPr>
      <w:rPr>
        <w:rFonts w:ascii="Times New Roman" w:hAnsi="Times New Roman" w:hint="default"/>
      </w:rPr>
    </w:lvl>
    <w:lvl w:ilvl="3" w:tplc="3E4C64EC" w:tentative="1">
      <w:start w:val="1"/>
      <w:numFmt w:val="bullet"/>
      <w:lvlText w:val="-"/>
      <w:lvlJc w:val="left"/>
      <w:pPr>
        <w:tabs>
          <w:tab w:val="num" w:pos="2880"/>
        </w:tabs>
        <w:ind w:left="2880" w:hanging="360"/>
      </w:pPr>
      <w:rPr>
        <w:rFonts w:ascii="Times New Roman" w:hAnsi="Times New Roman" w:hint="default"/>
      </w:rPr>
    </w:lvl>
    <w:lvl w:ilvl="4" w:tplc="205E3DA6" w:tentative="1">
      <w:start w:val="1"/>
      <w:numFmt w:val="bullet"/>
      <w:lvlText w:val="-"/>
      <w:lvlJc w:val="left"/>
      <w:pPr>
        <w:tabs>
          <w:tab w:val="num" w:pos="3600"/>
        </w:tabs>
        <w:ind w:left="3600" w:hanging="360"/>
      </w:pPr>
      <w:rPr>
        <w:rFonts w:ascii="Times New Roman" w:hAnsi="Times New Roman" w:hint="default"/>
      </w:rPr>
    </w:lvl>
    <w:lvl w:ilvl="5" w:tplc="98F0B33C" w:tentative="1">
      <w:start w:val="1"/>
      <w:numFmt w:val="bullet"/>
      <w:lvlText w:val="-"/>
      <w:lvlJc w:val="left"/>
      <w:pPr>
        <w:tabs>
          <w:tab w:val="num" w:pos="4320"/>
        </w:tabs>
        <w:ind w:left="4320" w:hanging="360"/>
      </w:pPr>
      <w:rPr>
        <w:rFonts w:ascii="Times New Roman" w:hAnsi="Times New Roman" w:hint="default"/>
      </w:rPr>
    </w:lvl>
    <w:lvl w:ilvl="6" w:tplc="7F38EE06" w:tentative="1">
      <w:start w:val="1"/>
      <w:numFmt w:val="bullet"/>
      <w:lvlText w:val="-"/>
      <w:lvlJc w:val="left"/>
      <w:pPr>
        <w:tabs>
          <w:tab w:val="num" w:pos="5040"/>
        </w:tabs>
        <w:ind w:left="5040" w:hanging="360"/>
      </w:pPr>
      <w:rPr>
        <w:rFonts w:ascii="Times New Roman" w:hAnsi="Times New Roman" w:hint="default"/>
      </w:rPr>
    </w:lvl>
    <w:lvl w:ilvl="7" w:tplc="F73A3056" w:tentative="1">
      <w:start w:val="1"/>
      <w:numFmt w:val="bullet"/>
      <w:lvlText w:val="-"/>
      <w:lvlJc w:val="left"/>
      <w:pPr>
        <w:tabs>
          <w:tab w:val="num" w:pos="5760"/>
        </w:tabs>
        <w:ind w:left="5760" w:hanging="360"/>
      </w:pPr>
      <w:rPr>
        <w:rFonts w:ascii="Times New Roman" w:hAnsi="Times New Roman" w:hint="default"/>
      </w:rPr>
    </w:lvl>
    <w:lvl w:ilvl="8" w:tplc="9904A3C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E406B5A"/>
    <w:multiLevelType w:val="hybridMultilevel"/>
    <w:tmpl w:val="C186A91C"/>
    <w:lvl w:ilvl="0" w:tplc="CA1E95C8">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BE157C"/>
    <w:multiLevelType w:val="hybridMultilevel"/>
    <w:tmpl w:val="BD40B3B8"/>
    <w:lvl w:ilvl="0" w:tplc="0128AA60">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E11000"/>
    <w:multiLevelType w:val="hybridMultilevel"/>
    <w:tmpl w:val="554238FC"/>
    <w:lvl w:ilvl="0" w:tplc="3746BFE6">
      <w:start w:val="1"/>
      <w:numFmt w:val="bullet"/>
      <w:lvlText w:val="-"/>
      <w:lvlJc w:val="left"/>
      <w:pPr>
        <w:ind w:left="1647" w:hanging="360"/>
      </w:pPr>
      <w:rPr>
        <w:rFonts w:ascii="Times New Roman" w:eastAsiaTheme="minorHAnsi" w:hAnsi="Times New Roman" w:cs="Times New Roman"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2" w15:restartNumberingAfterBreak="0">
    <w:nsid w:val="4EF71CB6"/>
    <w:multiLevelType w:val="hybridMultilevel"/>
    <w:tmpl w:val="4C968E70"/>
    <w:lvl w:ilvl="0" w:tplc="C7046AAC">
      <w:start w:val="1"/>
      <w:numFmt w:val="bullet"/>
      <w:lvlText w:val="-"/>
      <w:lvlJc w:val="left"/>
      <w:pPr>
        <w:tabs>
          <w:tab w:val="num" w:pos="720"/>
        </w:tabs>
        <w:ind w:left="720" w:hanging="360"/>
      </w:pPr>
      <w:rPr>
        <w:rFonts w:ascii="Times New Roman" w:hAnsi="Times New Roman" w:hint="default"/>
      </w:rPr>
    </w:lvl>
    <w:lvl w:ilvl="1" w:tplc="DF5EB718" w:tentative="1">
      <w:start w:val="1"/>
      <w:numFmt w:val="bullet"/>
      <w:lvlText w:val="-"/>
      <w:lvlJc w:val="left"/>
      <w:pPr>
        <w:tabs>
          <w:tab w:val="num" w:pos="1440"/>
        </w:tabs>
        <w:ind w:left="1440" w:hanging="360"/>
      </w:pPr>
      <w:rPr>
        <w:rFonts w:ascii="Times New Roman" w:hAnsi="Times New Roman" w:hint="default"/>
      </w:rPr>
    </w:lvl>
    <w:lvl w:ilvl="2" w:tplc="AB6263BA" w:tentative="1">
      <w:start w:val="1"/>
      <w:numFmt w:val="bullet"/>
      <w:lvlText w:val="-"/>
      <w:lvlJc w:val="left"/>
      <w:pPr>
        <w:tabs>
          <w:tab w:val="num" w:pos="2160"/>
        </w:tabs>
        <w:ind w:left="2160" w:hanging="360"/>
      </w:pPr>
      <w:rPr>
        <w:rFonts w:ascii="Times New Roman" w:hAnsi="Times New Roman" w:hint="default"/>
      </w:rPr>
    </w:lvl>
    <w:lvl w:ilvl="3" w:tplc="32B47470" w:tentative="1">
      <w:start w:val="1"/>
      <w:numFmt w:val="bullet"/>
      <w:lvlText w:val="-"/>
      <w:lvlJc w:val="left"/>
      <w:pPr>
        <w:tabs>
          <w:tab w:val="num" w:pos="2880"/>
        </w:tabs>
        <w:ind w:left="2880" w:hanging="360"/>
      </w:pPr>
      <w:rPr>
        <w:rFonts w:ascii="Times New Roman" w:hAnsi="Times New Roman" w:hint="default"/>
      </w:rPr>
    </w:lvl>
    <w:lvl w:ilvl="4" w:tplc="64E05856" w:tentative="1">
      <w:start w:val="1"/>
      <w:numFmt w:val="bullet"/>
      <w:lvlText w:val="-"/>
      <w:lvlJc w:val="left"/>
      <w:pPr>
        <w:tabs>
          <w:tab w:val="num" w:pos="3600"/>
        </w:tabs>
        <w:ind w:left="3600" w:hanging="360"/>
      </w:pPr>
      <w:rPr>
        <w:rFonts w:ascii="Times New Roman" w:hAnsi="Times New Roman" w:hint="default"/>
      </w:rPr>
    </w:lvl>
    <w:lvl w:ilvl="5" w:tplc="4EAA5A9E" w:tentative="1">
      <w:start w:val="1"/>
      <w:numFmt w:val="bullet"/>
      <w:lvlText w:val="-"/>
      <w:lvlJc w:val="left"/>
      <w:pPr>
        <w:tabs>
          <w:tab w:val="num" w:pos="4320"/>
        </w:tabs>
        <w:ind w:left="4320" w:hanging="360"/>
      </w:pPr>
      <w:rPr>
        <w:rFonts w:ascii="Times New Roman" w:hAnsi="Times New Roman" w:hint="default"/>
      </w:rPr>
    </w:lvl>
    <w:lvl w:ilvl="6" w:tplc="D828F2D6" w:tentative="1">
      <w:start w:val="1"/>
      <w:numFmt w:val="bullet"/>
      <w:lvlText w:val="-"/>
      <w:lvlJc w:val="left"/>
      <w:pPr>
        <w:tabs>
          <w:tab w:val="num" w:pos="5040"/>
        </w:tabs>
        <w:ind w:left="5040" w:hanging="360"/>
      </w:pPr>
      <w:rPr>
        <w:rFonts w:ascii="Times New Roman" w:hAnsi="Times New Roman" w:hint="default"/>
      </w:rPr>
    </w:lvl>
    <w:lvl w:ilvl="7" w:tplc="8594F306" w:tentative="1">
      <w:start w:val="1"/>
      <w:numFmt w:val="bullet"/>
      <w:lvlText w:val="-"/>
      <w:lvlJc w:val="left"/>
      <w:pPr>
        <w:tabs>
          <w:tab w:val="num" w:pos="5760"/>
        </w:tabs>
        <w:ind w:left="5760" w:hanging="360"/>
      </w:pPr>
      <w:rPr>
        <w:rFonts w:ascii="Times New Roman" w:hAnsi="Times New Roman" w:hint="default"/>
      </w:rPr>
    </w:lvl>
    <w:lvl w:ilvl="8" w:tplc="AFC491A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4CE060A"/>
    <w:multiLevelType w:val="hybridMultilevel"/>
    <w:tmpl w:val="6246B556"/>
    <w:lvl w:ilvl="0" w:tplc="0428D44E">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756EED"/>
    <w:multiLevelType w:val="hybridMultilevel"/>
    <w:tmpl w:val="B890FF46"/>
    <w:lvl w:ilvl="0" w:tplc="A51A3F90">
      <w:start w:val="1"/>
      <w:numFmt w:val="bullet"/>
      <w:lvlText w:val="•"/>
      <w:lvlJc w:val="left"/>
      <w:pPr>
        <w:tabs>
          <w:tab w:val="num" w:pos="720"/>
        </w:tabs>
        <w:ind w:left="720" w:hanging="360"/>
      </w:pPr>
      <w:rPr>
        <w:rFonts w:ascii="Arial" w:hAnsi="Arial" w:hint="default"/>
      </w:rPr>
    </w:lvl>
    <w:lvl w:ilvl="1" w:tplc="E766BB64" w:tentative="1">
      <w:start w:val="1"/>
      <w:numFmt w:val="bullet"/>
      <w:lvlText w:val="•"/>
      <w:lvlJc w:val="left"/>
      <w:pPr>
        <w:tabs>
          <w:tab w:val="num" w:pos="1440"/>
        </w:tabs>
        <w:ind w:left="1440" w:hanging="360"/>
      </w:pPr>
      <w:rPr>
        <w:rFonts w:ascii="Arial" w:hAnsi="Arial" w:hint="default"/>
      </w:rPr>
    </w:lvl>
    <w:lvl w:ilvl="2" w:tplc="9A1CBA18" w:tentative="1">
      <w:start w:val="1"/>
      <w:numFmt w:val="bullet"/>
      <w:lvlText w:val="•"/>
      <w:lvlJc w:val="left"/>
      <w:pPr>
        <w:tabs>
          <w:tab w:val="num" w:pos="2160"/>
        </w:tabs>
        <w:ind w:left="2160" w:hanging="360"/>
      </w:pPr>
      <w:rPr>
        <w:rFonts w:ascii="Arial" w:hAnsi="Arial" w:hint="default"/>
      </w:rPr>
    </w:lvl>
    <w:lvl w:ilvl="3" w:tplc="9AF086B0" w:tentative="1">
      <w:start w:val="1"/>
      <w:numFmt w:val="bullet"/>
      <w:lvlText w:val="•"/>
      <w:lvlJc w:val="left"/>
      <w:pPr>
        <w:tabs>
          <w:tab w:val="num" w:pos="2880"/>
        </w:tabs>
        <w:ind w:left="2880" w:hanging="360"/>
      </w:pPr>
      <w:rPr>
        <w:rFonts w:ascii="Arial" w:hAnsi="Arial" w:hint="default"/>
      </w:rPr>
    </w:lvl>
    <w:lvl w:ilvl="4" w:tplc="990279E6" w:tentative="1">
      <w:start w:val="1"/>
      <w:numFmt w:val="bullet"/>
      <w:lvlText w:val="•"/>
      <w:lvlJc w:val="left"/>
      <w:pPr>
        <w:tabs>
          <w:tab w:val="num" w:pos="3600"/>
        </w:tabs>
        <w:ind w:left="3600" w:hanging="360"/>
      </w:pPr>
      <w:rPr>
        <w:rFonts w:ascii="Arial" w:hAnsi="Arial" w:hint="default"/>
      </w:rPr>
    </w:lvl>
    <w:lvl w:ilvl="5" w:tplc="DAC69E98" w:tentative="1">
      <w:start w:val="1"/>
      <w:numFmt w:val="bullet"/>
      <w:lvlText w:val="•"/>
      <w:lvlJc w:val="left"/>
      <w:pPr>
        <w:tabs>
          <w:tab w:val="num" w:pos="4320"/>
        </w:tabs>
        <w:ind w:left="4320" w:hanging="360"/>
      </w:pPr>
      <w:rPr>
        <w:rFonts w:ascii="Arial" w:hAnsi="Arial" w:hint="default"/>
      </w:rPr>
    </w:lvl>
    <w:lvl w:ilvl="6" w:tplc="96D4B88A" w:tentative="1">
      <w:start w:val="1"/>
      <w:numFmt w:val="bullet"/>
      <w:lvlText w:val="•"/>
      <w:lvlJc w:val="left"/>
      <w:pPr>
        <w:tabs>
          <w:tab w:val="num" w:pos="5040"/>
        </w:tabs>
        <w:ind w:left="5040" w:hanging="360"/>
      </w:pPr>
      <w:rPr>
        <w:rFonts w:ascii="Arial" w:hAnsi="Arial" w:hint="default"/>
      </w:rPr>
    </w:lvl>
    <w:lvl w:ilvl="7" w:tplc="18365568" w:tentative="1">
      <w:start w:val="1"/>
      <w:numFmt w:val="bullet"/>
      <w:lvlText w:val="•"/>
      <w:lvlJc w:val="left"/>
      <w:pPr>
        <w:tabs>
          <w:tab w:val="num" w:pos="5760"/>
        </w:tabs>
        <w:ind w:left="5760" w:hanging="360"/>
      </w:pPr>
      <w:rPr>
        <w:rFonts w:ascii="Arial" w:hAnsi="Arial" w:hint="default"/>
      </w:rPr>
    </w:lvl>
    <w:lvl w:ilvl="8" w:tplc="F404F8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B241430"/>
    <w:multiLevelType w:val="hybridMultilevel"/>
    <w:tmpl w:val="3C088FE6"/>
    <w:lvl w:ilvl="0" w:tplc="E9400236">
      <w:start w:val="1"/>
      <w:numFmt w:val="bullet"/>
      <w:lvlText w:val="-"/>
      <w:lvlJc w:val="left"/>
      <w:pPr>
        <w:tabs>
          <w:tab w:val="num" w:pos="720"/>
        </w:tabs>
        <w:ind w:left="720" w:hanging="360"/>
      </w:pPr>
      <w:rPr>
        <w:rFonts w:ascii="Times New Roman" w:hAnsi="Times New Roman" w:hint="default"/>
      </w:rPr>
    </w:lvl>
    <w:lvl w:ilvl="1" w:tplc="3BBE5E8C" w:tentative="1">
      <w:start w:val="1"/>
      <w:numFmt w:val="bullet"/>
      <w:lvlText w:val="-"/>
      <w:lvlJc w:val="left"/>
      <w:pPr>
        <w:tabs>
          <w:tab w:val="num" w:pos="1440"/>
        </w:tabs>
        <w:ind w:left="1440" w:hanging="360"/>
      </w:pPr>
      <w:rPr>
        <w:rFonts w:ascii="Times New Roman" w:hAnsi="Times New Roman" w:hint="default"/>
      </w:rPr>
    </w:lvl>
    <w:lvl w:ilvl="2" w:tplc="91529940" w:tentative="1">
      <w:start w:val="1"/>
      <w:numFmt w:val="bullet"/>
      <w:lvlText w:val="-"/>
      <w:lvlJc w:val="left"/>
      <w:pPr>
        <w:tabs>
          <w:tab w:val="num" w:pos="2160"/>
        </w:tabs>
        <w:ind w:left="2160" w:hanging="360"/>
      </w:pPr>
      <w:rPr>
        <w:rFonts w:ascii="Times New Roman" w:hAnsi="Times New Roman" w:hint="default"/>
      </w:rPr>
    </w:lvl>
    <w:lvl w:ilvl="3" w:tplc="B31AA352" w:tentative="1">
      <w:start w:val="1"/>
      <w:numFmt w:val="bullet"/>
      <w:lvlText w:val="-"/>
      <w:lvlJc w:val="left"/>
      <w:pPr>
        <w:tabs>
          <w:tab w:val="num" w:pos="2880"/>
        </w:tabs>
        <w:ind w:left="2880" w:hanging="360"/>
      </w:pPr>
      <w:rPr>
        <w:rFonts w:ascii="Times New Roman" w:hAnsi="Times New Roman" w:hint="default"/>
      </w:rPr>
    </w:lvl>
    <w:lvl w:ilvl="4" w:tplc="ECD8DC0E" w:tentative="1">
      <w:start w:val="1"/>
      <w:numFmt w:val="bullet"/>
      <w:lvlText w:val="-"/>
      <w:lvlJc w:val="left"/>
      <w:pPr>
        <w:tabs>
          <w:tab w:val="num" w:pos="3600"/>
        </w:tabs>
        <w:ind w:left="3600" w:hanging="360"/>
      </w:pPr>
      <w:rPr>
        <w:rFonts w:ascii="Times New Roman" w:hAnsi="Times New Roman" w:hint="default"/>
      </w:rPr>
    </w:lvl>
    <w:lvl w:ilvl="5" w:tplc="A4C6C7EC" w:tentative="1">
      <w:start w:val="1"/>
      <w:numFmt w:val="bullet"/>
      <w:lvlText w:val="-"/>
      <w:lvlJc w:val="left"/>
      <w:pPr>
        <w:tabs>
          <w:tab w:val="num" w:pos="4320"/>
        </w:tabs>
        <w:ind w:left="4320" w:hanging="360"/>
      </w:pPr>
      <w:rPr>
        <w:rFonts w:ascii="Times New Roman" w:hAnsi="Times New Roman" w:hint="default"/>
      </w:rPr>
    </w:lvl>
    <w:lvl w:ilvl="6" w:tplc="3A74CA60" w:tentative="1">
      <w:start w:val="1"/>
      <w:numFmt w:val="bullet"/>
      <w:lvlText w:val="-"/>
      <w:lvlJc w:val="left"/>
      <w:pPr>
        <w:tabs>
          <w:tab w:val="num" w:pos="5040"/>
        </w:tabs>
        <w:ind w:left="5040" w:hanging="360"/>
      </w:pPr>
      <w:rPr>
        <w:rFonts w:ascii="Times New Roman" w:hAnsi="Times New Roman" w:hint="default"/>
      </w:rPr>
    </w:lvl>
    <w:lvl w:ilvl="7" w:tplc="6F6CDCBE" w:tentative="1">
      <w:start w:val="1"/>
      <w:numFmt w:val="bullet"/>
      <w:lvlText w:val="-"/>
      <w:lvlJc w:val="left"/>
      <w:pPr>
        <w:tabs>
          <w:tab w:val="num" w:pos="5760"/>
        </w:tabs>
        <w:ind w:left="5760" w:hanging="360"/>
      </w:pPr>
      <w:rPr>
        <w:rFonts w:ascii="Times New Roman" w:hAnsi="Times New Roman" w:hint="default"/>
      </w:rPr>
    </w:lvl>
    <w:lvl w:ilvl="8" w:tplc="E4AAD5F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CCA4D1D"/>
    <w:multiLevelType w:val="hybridMultilevel"/>
    <w:tmpl w:val="23C6BC02"/>
    <w:lvl w:ilvl="0" w:tplc="324E4798">
      <w:start w:val="1"/>
      <w:numFmt w:val="bullet"/>
      <w:lvlText w:val="-"/>
      <w:lvlJc w:val="left"/>
      <w:pPr>
        <w:tabs>
          <w:tab w:val="num" w:pos="720"/>
        </w:tabs>
        <w:ind w:left="720" w:hanging="360"/>
      </w:pPr>
      <w:rPr>
        <w:rFonts w:ascii="Times New Roman" w:hAnsi="Times New Roman" w:hint="default"/>
      </w:rPr>
    </w:lvl>
    <w:lvl w:ilvl="1" w:tplc="16DA1490" w:tentative="1">
      <w:start w:val="1"/>
      <w:numFmt w:val="bullet"/>
      <w:lvlText w:val="-"/>
      <w:lvlJc w:val="left"/>
      <w:pPr>
        <w:tabs>
          <w:tab w:val="num" w:pos="1440"/>
        </w:tabs>
        <w:ind w:left="1440" w:hanging="360"/>
      </w:pPr>
      <w:rPr>
        <w:rFonts w:ascii="Times New Roman" w:hAnsi="Times New Roman" w:hint="default"/>
      </w:rPr>
    </w:lvl>
    <w:lvl w:ilvl="2" w:tplc="1E807404" w:tentative="1">
      <w:start w:val="1"/>
      <w:numFmt w:val="bullet"/>
      <w:lvlText w:val="-"/>
      <w:lvlJc w:val="left"/>
      <w:pPr>
        <w:tabs>
          <w:tab w:val="num" w:pos="2160"/>
        </w:tabs>
        <w:ind w:left="2160" w:hanging="360"/>
      </w:pPr>
      <w:rPr>
        <w:rFonts w:ascii="Times New Roman" w:hAnsi="Times New Roman" w:hint="default"/>
      </w:rPr>
    </w:lvl>
    <w:lvl w:ilvl="3" w:tplc="48765F90" w:tentative="1">
      <w:start w:val="1"/>
      <w:numFmt w:val="bullet"/>
      <w:lvlText w:val="-"/>
      <w:lvlJc w:val="left"/>
      <w:pPr>
        <w:tabs>
          <w:tab w:val="num" w:pos="2880"/>
        </w:tabs>
        <w:ind w:left="2880" w:hanging="360"/>
      </w:pPr>
      <w:rPr>
        <w:rFonts w:ascii="Times New Roman" w:hAnsi="Times New Roman" w:hint="default"/>
      </w:rPr>
    </w:lvl>
    <w:lvl w:ilvl="4" w:tplc="7E562586" w:tentative="1">
      <w:start w:val="1"/>
      <w:numFmt w:val="bullet"/>
      <w:lvlText w:val="-"/>
      <w:lvlJc w:val="left"/>
      <w:pPr>
        <w:tabs>
          <w:tab w:val="num" w:pos="3600"/>
        </w:tabs>
        <w:ind w:left="3600" w:hanging="360"/>
      </w:pPr>
      <w:rPr>
        <w:rFonts w:ascii="Times New Roman" w:hAnsi="Times New Roman" w:hint="default"/>
      </w:rPr>
    </w:lvl>
    <w:lvl w:ilvl="5" w:tplc="E9EA5274" w:tentative="1">
      <w:start w:val="1"/>
      <w:numFmt w:val="bullet"/>
      <w:lvlText w:val="-"/>
      <w:lvlJc w:val="left"/>
      <w:pPr>
        <w:tabs>
          <w:tab w:val="num" w:pos="4320"/>
        </w:tabs>
        <w:ind w:left="4320" w:hanging="360"/>
      </w:pPr>
      <w:rPr>
        <w:rFonts w:ascii="Times New Roman" w:hAnsi="Times New Roman" w:hint="default"/>
      </w:rPr>
    </w:lvl>
    <w:lvl w:ilvl="6" w:tplc="A03EDE60" w:tentative="1">
      <w:start w:val="1"/>
      <w:numFmt w:val="bullet"/>
      <w:lvlText w:val="-"/>
      <w:lvlJc w:val="left"/>
      <w:pPr>
        <w:tabs>
          <w:tab w:val="num" w:pos="5040"/>
        </w:tabs>
        <w:ind w:left="5040" w:hanging="360"/>
      </w:pPr>
      <w:rPr>
        <w:rFonts w:ascii="Times New Roman" w:hAnsi="Times New Roman" w:hint="default"/>
      </w:rPr>
    </w:lvl>
    <w:lvl w:ilvl="7" w:tplc="C34CBCFA" w:tentative="1">
      <w:start w:val="1"/>
      <w:numFmt w:val="bullet"/>
      <w:lvlText w:val="-"/>
      <w:lvlJc w:val="left"/>
      <w:pPr>
        <w:tabs>
          <w:tab w:val="num" w:pos="5760"/>
        </w:tabs>
        <w:ind w:left="5760" w:hanging="360"/>
      </w:pPr>
      <w:rPr>
        <w:rFonts w:ascii="Times New Roman" w:hAnsi="Times New Roman" w:hint="default"/>
      </w:rPr>
    </w:lvl>
    <w:lvl w:ilvl="8" w:tplc="694ACBA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DA23F17"/>
    <w:multiLevelType w:val="hybridMultilevel"/>
    <w:tmpl w:val="28606FEA"/>
    <w:lvl w:ilvl="0" w:tplc="F7B2F7F8">
      <w:start w:val="1"/>
      <w:numFmt w:val="bullet"/>
      <w:lvlText w:val="-"/>
      <w:lvlJc w:val="left"/>
      <w:pPr>
        <w:tabs>
          <w:tab w:val="num" w:pos="720"/>
        </w:tabs>
        <w:ind w:left="720" w:hanging="360"/>
      </w:pPr>
      <w:rPr>
        <w:rFonts w:ascii="Times New Roman" w:hAnsi="Times New Roman" w:hint="default"/>
      </w:rPr>
    </w:lvl>
    <w:lvl w:ilvl="1" w:tplc="725244DE" w:tentative="1">
      <w:start w:val="1"/>
      <w:numFmt w:val="bullet"/>
      <w:lvlText w:val="-"/>
      <w:lvlJc w:val="left"/>
      <w:pPr>
        <w:tabs>
          <w:tab w:val="num" w:pos="1440"/>
        </w:tabs>
        <w:ind w:left="1440" w:hanging="360"/>
      </w:pPr>
      <w:rPr>
        <w:rFonts w:ascii="Times New Roman" w:hAnsi="Times New Roman" w:hint="default"/>
      </w:rPr>
    </w:lvl>
    <w:lvl w:ilvl="2" w:tplc="8FEE0A20" w:tentative="1">
      <w:start w:val="1"/>
      <w:numFmt w:val="bullet"/>
      <w:lvlText w:val="-"/>
      <w:lvlJc w:val="left"/>
      <w:pPr>
        <w:tabs>
          <w:tab w:val="num" w:pos="2160"/>
        </w:tabs>
        <w:ind w:left="2160" w:hanging="360"/>
      </w:pPr>
      <w:rPr>
        <w:rFonts w:ascii="Times New Roman" w:hAnsi="Times New Roman" w:hint="default"/>
      </w:rPr>
    </w:lvl>
    <w:lvl w:ilvl="3" w:tplc="E54ACD82" w:tentative="1">
      <w:start w:val="1"/>
      <w:numFmt w:val="bullet"/>
      <w:lvlText w:val="-"/>
      <w:lvlJc w:val="left"/>
      <w:pPr>
        <w:tabs>
          <w:tab w:val="num" w:pos="2880"/>
        </w:tabs>
        <w:ind w:left="2880" w:hanging="360"/>
      </w:pPr>
      <w:rPr>
        <w:rFonts w:ascii="Times New Roman" w:hAnsi="Times New Roman" w:hint="default"/>
      </w:rPr>
    </w:lvl>
    <w:lvl w:ilvl="4" w:tplc="82428BFC" w:tentative="1">
      <w:start w:val="1"/>
      <w:numFmt w:val="bullet"/>
      <w:lvlText w:val="-"/>
      <w:lvlJc w:val="left"/>
      <w:pPr>
        <w:tabs>
          <w:tab w:val="num" w:pos="3600"/>
        </w:tabs>
        <w:ind w:left="3600" w:hanging="360"/>
      </w:pPr>
      <w:rPr>
        <w:rFonts w:ascii="Times New Roman" w:hAnsi="Times New Roman" w:hint="default"/>
      </w:rPr>
    </w:lvl>
    <w:lvl w:ilvl="5" w:tplc="B4523DE0" w:tentative="1">
      <w:start w:val="1"/>
      <w:numFmt w:val="bullet"/>
      <w:lvlText w:val="-"/>
      <w:lvlJc w:val="left"/>
      <w:pPr>
        <w:tabs>
          <w:tab w:val="num" w:pos="4320"/>
        </w:tabs>
        <w:ind w:left="4320" w:hanging="360"/>
      </w:pPr>
      <w:rPr>
        <w:rFonts w:ascii="Times New Roman" w:hAnsi="Times New Roman" w:hint="default"/>
      </w:rPr>
    </w:lvl>
    <w:lvl w:ilvl="6" w:tplc="2522D5A4" w:tentative="1">
      <w:start w:val="1"/>
      <w:numFmt w:val="bullet"/>
      <w:lvlText w:val="-"/>
      <w:lvlJc w:val="left"/>
      <w:pPr>
        <w:tabs>
          <w:tab w:val="num" w:pos="5040"/>
        </w:tabs>
        <w:ind w:left="5040" w:hanging="360"/>
      </w:pPr>
      <w:rPr>
        <w:rFonts w:ascii="Times New Roman" w:hAnsi="Times New Roman" w:hint="default"/>
      </w:rPr>
    </w:lvl>
    <w:lvl w:ilvl="7" w:tplc="7020F2D8" w:tentative="1">
      <w:start w:val="1"/>
      <w:numFmt w:val="bullet"/>
      <w:lvlText w:val="-"/>
      <w:lvlJc w:val="left"/>
      <w:pPr>
        <w:tabs>
          <w:tab w:val="num" w:pos="5760"/>
        </w:tabs>
        <w:ind w:left="5760" w:hanging="360"/>
      </w:pPr>
      <w:rPr>
        <w:rFonts w:ascii="Times New Roman" w:hAnsi="Times New Roman" w:hint="default"/>
      </w:rPr>
    </w:lvl>
    <w:lvl w:ilvl="8" w:tplc="F3A0C87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2846E4"/>
    <w:multiLevelType w:val="hybridMultilevel"/>
    <w:tmpl w:val="D88E6F1A"/>
    <w:lvl w:ilvl="0" w:tplc="B8481C44">
      <w:start w:val="1"/>
      <w:numFmt w:val="bullet"/>
      <w:lvlText w:val="-"/>
      <w:lvlJc w:val="left"/>
      <w:pPr>
        <w:tabs>
          <w:tab w:val="num" w:pos="720"/>
        </w:tabs>
        <w:ind w:left="720" w:hanging="360"/>
      </w:pPr>
      <w:rPr>
        <w:rFonts w:ascii="Times New Roman" w:hAnsi="Times New Roman" w:hint="default"/>
      </w:rPr>
    </w:lvl>
    <w:lvl w:ilvl="1" w:tplc="C3D65FB6" w:tentative="1">
      <w:start w:val="1"/>
      <w:numFmt w:val="bullet"/>
      <w:lvlText w:val="-"/>
      <w:lvlJc w:val="left"/>
      <w:pPr>
        <w:tabs>
          <w:tab w:val="num" w:pos="1440"/>
        </w:tabs>
        <w:ind w:left="1440" w:hanging="360"/>
      </w:pPr>
      <w:rPr>
        <w:rFonts w:ascii="Times New Roman" w:hAnsi="Times New Roman" w:hint="default"/>
      </w:rPr>
    </w:lvl>
    <w:lvl w:ilvl="2" w:tplc="504E2E08" w:tentative="1">
      <w:start w:val="1"/>
      <w:numFmt w:val="bullet"/>
      <w:lvlText w:val="-"/>
      <w:lvlJc w:val="left"/>
      <w:pPr>
        <w:tabs>
          <w:tab w:val="num" w:pos="2160"/>
        </w:tabs>
        <w:ind w:left="2160" w:hanging="360"/>
      </w:pPr>
      <w:rPr>
        <w:rFonts w:ascii="Times New Roman" w:hAnsi="Times New Roman" w:hint="default"/>
      </w:rPr>
    </w:lvl>
    <w:lvl w:ilvl="3" w:tplc="32B6D528" w:tentative="1">
      <w:start w:val="1"/>
      <w:numFmt w:val="bullet"/>
      <w:lvlText w:val="-"/>
      <w:lvlJc w:val="left"/>
      <w:pPr>
        <w:tabs>
          <w:tab w:val="num" w:pos="2880"/>
        </w:tabs>
        <w:ind w:left="2880" w:hanging="360"/>
      </w:pPr>
      <w:rPr>
        <w:rFonts w:ascii="Times New Roman" w:hAnsi="Times New Roman" w:hint="default"/>
      </w:rPr>
    </w:lvl>
    <w:lvl w:ilvl="4" w:tplc="FCF049D2" w:tentative="1">
      <w:start w:val="1"/>
      <w:numFmt w:val="bullet"/>
      <w:lvlText w:val="-"/>
      <w:lvlJc w:val="left"/>
      <w:pPr>
        <w:tabs>
          <w:tab w:val="num" w:pos="3600"/>
        </w:tabs>
        <w:ind w:left="3600" w:hanging="360"/>
      </w:pPr>
      <w:rPr>
        <w:rFonts w:ascii="Times New Roman" w:hAnsi="Times New Roman" w:hint="default"/>
      </w:rPr>
    </w:lvl>
    <w:lvl w:ilvl="5" w:tplc="820EDA26" w:tentative="1">
      <w:start w:val="1"/>
      <w:numFmt w:val="bullet"/>
      <w:lvlText w:val="-"/>
      <w:lvlJc w:val="left"/>
      <w:pPr>
        <w:tabs>
          <w:tab w:val="num" w:pos="4320"/>
        </w:tabs>
        <w:ind w:left="4320" w:hanging="360"/>
      </w:pPr>
      <w:rPr>
        <w:rFonts w:ascii="Times New Roman" w:hAnsi="Times New Roman" w:hint="default"/>
      </w:rPr>
    </w:lvl>
    <w:lvl w:ilvl="6" w:tplc="9FC0F76C" w:tentative="1">
      <w:start w:val="1"/>
      <w:numFmt w:val="bullet"/>
      <w:lvlText w:val="-"/>
      <w:lvlJc w:val="left"/>
      <w:pPr>
        <w:tabs>
          <w:tab w:val="num" w:pos="5040"/>
        </w:tabs>
        <w:ind w:left="5040" w:hanging="360"/>
      </w:pPr>
      <w:rPr>
        <w:rFonts w:ascii="Times New Roman" w:hAnsi="Times New Roman" w:hint="default"/>
      </w:rPr>
    </w:lvl>
    <w:lvl w:ilvl="7" w:tplc="870AF052" w:tentative="1">
      <w:start w:val="1"/>
      <w:numFmt w:val="bullet"/>
      <w:lvlText w:val="-"/>
      <w:lvlJc w:val="left"/>
      <w:pPr>
        <w:tabs>
          <w:tab w:val="num" w:pos="5760"/>
        </w:tabs>
        <w:ind w:left="5760" w:hanging="360"/>
      </w:pPr>
      <w:rPr>
        <w:rFonts w:ascii="Times New Roman" w:hAnsi="Times New Roman" w:hint="default"/>
      </w:rPr>
    </w:lvl>
    <w:lvl w:ilvl="8" w:tplc="21A6615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E5A552C"/>
    <w:multiLevelType w:val="hybridMultilevel"/>
    <w:tmpl w:val="7136B26E"/>
    <w:lvl w:ilvl="0" w:tplc="C546C0EE">
      <w:start w:val="1"/>
      <w:numFmt w:val="bullet"/>
      <w:lvlText w:val="-"/>
      <w:lvlJc w:val="left"/>
      <w:pPr>
        <w:tabs>
          <w:tab w:val="num" w:pos="720"/>
        </w:tabs>
        <w:ind w:left="720" w:hanging="360"/>
      </w:pPr>
      <w:rPr>
        <w:rFonts w:ascii="Times New Roman" w:hAnsi="Times New Roman" w:hint="default"/>
      </w:rPr>
    </w:lvl>
    <w:lvl w:ilvl="1" w:tplc="F3D4BC30" w:tentative="1">
      <w:start w:val="1"/>
      <w:numFmt w:val="bullet"/>
      <w:lvlText w:val="-"/>
      <w:lvlJc w:val="left"/>
      <w:pPr>
        <w:tabs>
          <w:tab w:val="num" w:pos="1440"/>
        </w:tabs>
        <w:ind w:left="1440" w:hanging="360"/>
      </w:pPr>
      <w:rPr>
        <w:rFonts w:ascii="Times New Roman" w:hAnsi="Times New Roman" w:hint="default"/>
      </w:rPr>
    </w:lvl>
    <w:lvl w:ilvl="2" w:tplc="10445B4C" w:tentative="1">
      <w:start w:val="1"/>
      <w:numFmt w:val="bullet"/>
      <w:lvlText w:val="-"/>
      <w:lvlJc w:val="left"/>
      <w:pPr>
        <w:tabs>
          <w:tab w:val="num" w:pos="2160"/>
        </w:tabs>
        <w:ind w:left="2160" w:hanging="360"/>
      </w:pPr>
      <w:rPr>
        <w:rFonts w:ascii="Times New Roman" w:hAnsi="Times New Roman" w:hint="default"/>
      </w:rPr>
    </w:lvl>
    <w:lvl w:ilvl="3" w:tplc="CB80635C" w:tentative="1">
      <w:start w:val="1"/>
      <w:numFmt w:val="bullet"/>
      <w:lvlText w:val="-"/>
      <w:lvlJc w:val="left"/>
      <w:pPr>
        <w:tabs>
          <w:tab w:val="num" w:pos="2880"/>
        </w:tabs>
        <w:ind w:left="2880" w:hanging="360"/>
      </w:pPr>
      <w:rPr>
        <w:rFonts w:ascii="Times New Roman" w:hAnsi="Times New Roman" w:hint="default"/>
      </w:rPr>
    </w:lvl>
    <w:lvl w:ilvl="4" w:tplc="225C8BB0" w:tentative="1">
      <w:start w:val="1"/>
      <w:numFmt w:val="bullet"/>
      <w:lvlText w:val="-"/>
      <w:lvlJc w:val="left"/>
      <w:pPr>
        <w:tabs>
          <w:tab w:val="num" w:pos="3600"/>
        </w:tabs>
        <w:ind w:left="3600" w:hanging="360"/>
      </w:pPr>
      <w:rPr>
        <w:rFonts w:ascii="Times New Roman" w:hAnsi="Times New Roman" w:hint="default"/>
      </w:rPr>
    </w:lvl>
    <w:lvl w:ilvl="5" w:tplc="5BF8BDEC" w:tentative="1">
      <w:start w:val="1"/>
      <w:numFmt w:val="bullet"/>
      <w:lvlText w:val="-"/>
      <w:lvlJc w:val="left"/>
      <w:pPr>
        <w:tabs>
          <w:tab w:val="num" w:pos="4320"/>
        </w:tabs>
        <w:ind w:left="4320" w:hanging="360"/>
      </w:pPr>
      <w:rPr>
        <w:rFonts w:ascii="Times New Roman" w:hAnsi="Times New Roman" w:hint="default"/>
      </w:rPr>
    </w:lvl>
    <w:lvl w:ilvl="6" w:tplc="9F0E5908" w:tentative="1">
      <w:start w:val="1"/>
      <w:numFmt w:val="bullet"/>
      <w:lvlText w:val="-"/>
      <w:lvlJc w:val="left"/>
      <w:pPr>
        <w:tabs>
          <w:tab w:val="num" w:pos="5040"/>
        </w:tabs>
        <w:ind w:left="5040" w:hanging="360"/>
      </w:pPr>
      <w:rPr>
        <w:rFonts w:ascii="Times New Roman" w:hAnsi="Times New Roman" w:hint="default"/>
      </w:rPr>
    </w:lvl>
    <w:lvl w:ilvl="7" w:tplc="22346724" w:tentative="1">
      <w:start w:val="1"/>
      <w:numFmt w:val="bullet"/>
      <w:lvlText w:val="-"/>
      <w:lvlJc w:val="left"/>
      <w:pPr>
        <w:tabs>
          <w:tab w:val="num" w:pos="5760"/>
        </w:tabs>
        <w:ind w:left="5760" w:hanging="360"/>
      </w:pPr>
      <w:rPr>
        <w:rFonts w:ascii="Times New Roman" w:hAnsi="Times New Roman" w:hint="default"/>
      </w:rPr>
    </w:lvl>
    <w:lvl w:ilvl="8" w:tplc="3BDA6BB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907472D"/>
    <w:multiLevelType w:val="hybridMultilevel"/>
    <w:tmpl w:val="B0AE9576"/>
    <w:lvl w:ilvl="0" w:tplc="77848B0A">
      <w:start w:val="1"/>
      <w:numFmt w:val="bullet"/>
      <w:lvlText w:val="•"/>
      <w:lvlJc w:val="left"/>
      <w:pPr>
        <w:tabs>
          <w:tab w:val="num" w:pos="720"/>
        </w:tabs>
        <w:ind w:left="720" w:hanging="360"/>
      </w:pPr>
      <w:rPr>
        <w:rFonts w:ascii="Arial" w:hAnsi="Arial" w:hint="default"/>
      </w:rPr>
    </w:lvl>
    <w:lvl w:ilvl="1" w:tplc="A0545D96" w:tentative="1">
      <w:start w:val="1"/>
      <w:numFmt w:val="bullet"/>
      <w:lvlText w:val="•"/>
      <w:lvlJc w:val="left"/>
      <w:pPr>
        <w:tabs>
          <w:tab w:val="num" w:pos="1440"/>
        </w:tabs>
        <w:ind w:left="1440" w:hanging="360"/>
      </w:pPr>
      <w:rPr>
        <w:rFonts w:ascii="Arial" w:hAnsi="Arial" w:hint="default"/>
      </w:rPr>
    </w:lvl>
    <w:lvl w:ilvl="2" w:tplc="AC886F8A" w:tentative="1">
      <w:start w:val="1"/>
      <w:numFmt w:val="bullet"/>
      <w:lvlText w:val="•"/>
      <w:lvlJc w:val="left"/>
      <w:pPr>
        <w:tabs>
          <w:tab w:val="num" w:pos="2160"/>
        </w:tabs>
        <w:ind w:left="2160" w:hanging="360"/>
      </w:pPr>
      <w:rPr>
        <w:rFonts w:ascii="Arial" w:hAnsi="Arial" w:hint="default"/>
      </w:rPr>
    </w:lvl>
    <w:lvl w:ilvl="3" w:tplc="74D6D57E" w:tentative="1">
      <w:start w:val="1"/>
      <w:numFmt w:val="bullet"/>
      <w:lvlText w:val="•"/>
      <w:lvlJc w:val="left"/>
      <w:pPr>
        <w:tabs>
          <w:tab w:val="num" w:pos="2880"/>
        </w:tabs>
        <w:ind w:left="2880" w:hanging="360"/>
      </w:pPr>
      <w:rPr>
        <w:rFonts w:ascii="Arial" w:hAnsi="Arial" w:hint="default"/>
      </w:rPr>
    </w:lvl>
    <w:lvl w:ilvl="4" w:tplc="D9C6FDDC" w:tentative="1">
      <w:start w:val="1"/>
      <w:numFmt w:val="bullet"/>
      <w:lvlText w:val="•"/>
      <w:lvlJc w:val="left"/>
      <w:pPr>
        <w:tabs>
          <w:tab w:val="num" w:pos="3600"/>
        </w:tabs>
        <w:ind w:left="3600" w:hanging="360"/>
      </w:pPr>
      <w:rPr>
        <w:rFonts w:ascii="Arial" w:hAnsi="Arial" w:hint="default"/>
      </w:rPr>
    </w:lvl>
    <w:lvl w:ilvl="5" w:tplc="9D3CB744" w:tentative="1">
      <w:start w:val="1"/>
      <w:numFmt w:val="bullet"/>
      <w:lvlText w:val="•"/>
      <w:lvlJc w:val="left"/>
      <w:pPr>
        <w:tabs>
          <w:tab w:val="num" w:pos="4320"/>
        </w:tabs>
        <w:ind w:left="4320" w:hanging="360"/>
      </w:pPr>
      <w:rPr>
        <w:rFonts w:ascii="Arial" w:hAnsi="Arial" w:hint="default"/>
      </w:rPr>
    </w:lvl>
    <w:lvl w:ilvl="6" w:tplc="2D82622E" w:tentative="1">
      <w:start w:val="1"/>
      <w:numFmt w:val="bullet"/>
      <w:lvlText w:val="•"/>
      <w:lvlJc w:val="left"/>
      <w:pPr>
        <w:tabs>
          <w:tab w:val="num" w:pos="5040"/>
        </w:tabs>
        <w:ind w:left="5040" w:hanging="360"/>
      </w:pPr>
      <w:rPr>
        <w:rFonts w:ascii="Arial" w:hAnsi="Arial" w:hint="default"/>
      </w:rPr>
    </w:lvl>
    <w:lvl w:ilvl="7" w:tplc="F7506508" w:tentative="1">
      <w:start w:val="1"/>
      <w:numFmt w:val="bullet"/>
      <w:lvlText w:val="•"/>
      <w:lvlJc w:val="left"/>
      <w:pPr>
        <w:tabs>
          <w:tab w:val="num" w:pos="5760"/>
        </w:tabs>
        <w:ind w:left="5760" w:hanging="360"/>
      </w:pPr>
      <w:rPr>
        <w:rFonts w:ascii="Arial" w:hAnsi="Arial" w:hint="default"/>
      </w:rPr>
    </w:lvl>
    <w:lvl w:ilvl="8" w:tplc="71983A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A0320D"/>
    <w:multiLevelType w:val="hybridMultilevel"/>
    <w:tmpl w:val="8FA8AD6C"/>
    <w:lvl w:ilvl="0" w:tplc="7C5A224E">
      <w:start w:val="1"/>
      <w:numFmt w:val="bullet"/>
      <w:lvlText w:val="-"/>
      <w:lvlJc w:val="left"/>
      <w:pPr>
        <w:tabs>
          <w:tab w:val="num" w:pos="720"/>
        </w:tabs>
        <w:ind w:left="720" w:hanging="360"/>
      </w:pPr>
      <w:rPr>
        <w:rFonts w:ascii="Times New Roman" w:hAnsi="Times New Roman" w:hint="default"/>
      </w:rPr>
    </w:lvl>
    <w:lvl w:ilvl="1" w:tplc="4DC0297A" w:tentative="1">
      <w:start w:val="1"/>
      <w:numFmt w:val="bullet"/>
      <w:lvlText w:val="-"/>
      <w:lvlJc w:val="left"/>
      <w:pPr>
        <w:tabs>
          <w:tab w:val="num" w:pos="1440"/>
        </w:tabs>
        <w:ind w:left="1440" w:hanging="360"/>
      </w:pPr>
      <w:rPr>
        <w:rFonts w:ascii="Times New Roman" w:hAnsi="Times New Roman" w:hint="default"/>
      </w:rPr>
    </w:lvl>
    <w:lvl w:ilvl="2" w:tplc="A352034C" w:tentative="1">
      <w:start w:val="1"/>
      <w:numFmt w:val="bullet"/>
      <w:lvlText w:val="-"/>
      <w:lvlJc w:val="left"/>
      <w:pPr>
        <w:tabs>
          <w:tab w:val="num" w:pos="2160"/>
        </w:tabs>
        <w:ind w:left="2160" w:hanging="360"/>
      </w:pPr>
      <w:rPr>
        <w:rFonts w:ascii="Times New Roman" w:hAnsi="Times New Roman" w:hint="default"/>
      </w:rPr>
    </w:lvl>
    <w:lvl w:ilvl="3" w:tplc="C23AA31C" w:tentative="1">
      <w:start w:val="1"/>
      <w:numFmt w:val="bullet"/>
      <w:lvlText w:val="-"/>
      <w:lvlJc w:val="left"/>
      <w:pPr>
        <w:tabs>
          <w:tab w:val="num" w:pos="2880"/>
        </w:tabs>
        <w:ind w:left="2880" w:hanging="360"/>
      </w:pPr>
      <w:rPr>
        <w:rFonts w:ascii="Times New Roman" w:hAnsi="Times New Roman" w:hint="default"/>
      </w:rPr>
    </w:lvl>
    <w:lvl w:ilvl="4" w:tplc="0E5C32EC" w:tentative="1">
      <w:start w:val="1"/>
      <w:numFmt w:val="bullet"/>
      <w:lvlText w:val="-"/>
      <w:lvlJc w:val="left"/>
      <w:pPr>
        <w:tabs>
          <w:tab w:val="num" w:pos="3600"/>
        </w:tabs>
        <w:ind w:left="3600" w:hanging="360"/>
      </w:pPr>
      <w:rPr>
        <w:rFonts w:ascii="Times New Roman" w:hAnsi="Times New Roman" w:hint="default"/>
      </w:rPr>
    </w:lvl>
    <w:lvl w:ilvl="5" w:tplc="EFA068AC" w:tentative="1">
      <w:start w:val="1"/>
      <w:numFmt w:val="bullet"/>
      <w:lvlText w:val="-"/>
      <w:lvlJc w:val="left"/>
      <w:pPr>
        <w:tabs>
          <w:tab w:val="num" w:pos="4320"/>
        </w:tabs>
        <w:ind w:left="4320" w:hanging="360"/>
      </w:pPr>
      <w:rPr>
        <w:rFonts w:ascii="Times New Roman" w:hAnsi="Times New Roman" w:hint="default"/>
      </w:rPr>
    </w:lvl>
    <w:lvl w:ilvl="6" w:tplc="0C847C42" w:tentative="1">
      <w:start w:val="1"/>
      <w:numFmt w:val="bullet"/>
      <w:lvlText w:val="-"/>
      <w:lvlJc w:val="left"/>
      <w:pPr>
        <w:tabs>
          <w:tab w:val="num" w:pos="5040"/>
        </w:tabs>
        <w:ind w:left="5040" w:hanging="360"/>
      </w:pPr>
      <w:rPr>
        <w:rFonts w:ascii="Times New Roman" w:hAnsi="Times New Roman" w:hint="default"/>
      </w:rPr>
    </w:lvl>
    <w:lvl w:ilvl="7" w:tplc="547458A0" w:tentative="1">
      <w:start w:val="1"/>
      <w:numFmt w:val="bullet"/>
      <w:lvlText w:val="-"/>
      <w:lvlJc w:val="left"/>
      <w:pPr>
        <w:tabs>
          <w:tab w:val="num" w:pos="5760"/>
        </w:tabs>
        <w:ind w:left="5760" w:hanging="360"/>
      </w:pPr>
      <w:rPr>
        <w:rFonts w:ascii="Times New Roman" w:hAnsi="Times New Roman" w:hint="default"/>
      </w:rPr>
    </w:lvl>
    <w:lvl w:ilvl="8" w:tplc="4E4C35C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21"/>
  </w:num>
  <w:num w:numId="4">
    <w:abstractNumId w:val="17"/>
  </w:num>
  <w:num w:numId="5">
    <w:abstractNumId w:val="12"/>
  </w:num>
  <w:num w:numId="6">
    <w:abstractNumId w:val="8"/>
  </w:num>
  <w:num w:numId="7">
    <w:abstractNumId w:val="19"/>
  </w:num>
  <w:num w:numId="8">
    <w:abstractNumId w:val="1"/>
  </w:num>
  <w:num w:numId="9">
    <w:abstractNumId w:val="6"/>
  </w:num>
  <w:num w:numId="10">
    <w:abstractNumId w:val="20"/>
  </w:num>
  <w:num w:numId="11">
    <w:abstractNumId w:val="10"/>
  </w:num>
  <w:num w:numId="12">
    <w:abstractNumId w:val="4"/>
  </w:num>
  <w:num w:numId="13">
    <w:abstractNumId w:val="5"/>
  </w:num>
  <w:num w:numId="14">
    <w:abstractNumId w:val="2"/>
  </w:num>
  <w:num w:numId="15">
    <w:abstractNumId w:val="18"/>
  </w:num>
  <w:num w:numId="16">
    <w:abstractNumId w:val="9"/>
  </w:num>
  <w:num w:numId="17">
    <w:abstractNumId w:val="13"/>
  </w:num>
  <w:num w:numId="18">
    <w:abstractNumId w:val="0"/>
  </w:num>
  <w:num w:numId="19">
    <w:abstractNumId w:val="7"/>
  </w:num>
  <w:num w:numId="20">
    <w:abstractNumId w:val="16"/>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F6"/>
    <w:rsid w:val="0000172B"/>
    <w:rsid w:val="00003A67"/>
    <w:rsid w:val="000066E4"/>
    <w:rsid w:val="00012449"/>
    <w:rsid w:val="00024A7B"/>
    <w:rsid w:val="0003032D"/>
    <w:rsid w:val="00030EC4"/>
    <w:rsid w:val="00031032"/>
    <w:rsid w:val="0005496C"/>
    <w:rsid w:val="00056D95"/>
    <w:rsid w:val="00066768"/>
    <w:rsid w:val="00081F3F"/>
    <w:rsid w:val="000904F9"/>
    <w:rsid w:val="000A66C3"/>
    <w:rsid w:val="000C1A2A"/>
    <w:rsid w:val="000C1B84"/>
    <w:rsid w:val="000C6DEE"/>
    <w:rsid w:val="000C7923"/>
    <w:rsid w:val="000D26A1"/>
    <w:rsid w:val="000E2FAC"/>
    <w:rsid w:val="000E680E"/>
    <w:rsid w:val="000F2087"/>
    <w:rsid w:val="001002BD"/>
    <w:rsid w:val="0011329C"/>
    <w:rsid w:val="00121269"/>
    <w:rsid w:val="00123811"/>
    <w:rsid w:val="00146CEE"/>
    <w:rsid w:val="00160076"/>
    <w:rsid w:val="0016407E"/>
    <w:rsid w:val="00164277"/>
    <w:rsid w:val="00164714"/>
    <w:rsid w:val="00174358"/>
    <w:rsid w:val="00174612"/>
    <w:rsid w:val="0019174B"/>
    <w:rsid w:val="001954AF"/>
    <w:rsid w:val="001969A3"/>
    <w:rsid w:val="001C02B4"/>
    <w:rsid w:val="001D0F7E"/>
    <w:rsid w:val="001D29CC"/>
    <w:rsid w:val="001D5409"/>
    <w:rsid w:val="001D76C6"/>
    <w:rsid w:val="001E3787"/>
    <w:rsid w:val="001F0F92"/>
    <w:rsid w:val="001F2B19"/>
    <w:rsid w:val="002015FD"/>
    <w:rsid w:val="002045FA"/>
    <w:rsid w:val="00210832"/>
    <w:rsid w:val="00220AA3"/>
    <w:rsid w:val="002322F9"/>
    <w:rsid w:val="00237AAC"/>
    <w:rsid w:val="0024468D"/>
    <w:rsid w:val="00255E4E"/>
    <w:rsid w:val="00263B6E"/>
    <w:rsid w:val="002669F0"/>
    <w:rsid w:val="0027602C"/>
    <w:rsid w:val="00290269"/>
    <w:rsid w:val="002907C1"/>
    <w:rsid w:val="00295AD1"/>
    <w:rsid w:val="002B135F"/>
    <w:rsid w:val="002B5139"/>
    <w:rsid w:val="002C3A42"/>
    <w:rsid w:val="002C6F70"/>
    <w:rsid w:val="002D0727"/>
    <w:rsid w:val="002D2921"/>
    <w:rsid w:val="002D29E1"/>
    <w:rsid w:val="002D55BB"/>
    <w:rsid w:val="002D6EDB"/>
    <w:rsid w:val="002E09D4"/>
    <w:rsid w:val="002E2AFB"/>
    <w:rsid w:val="00307FE9"/>
    <w:rsid w:val="0031793A"/>
    <w:rsid w:val="003366B6"/>
    <w:rsid w:val="00341C65"/>
    <w:rsid w:val="003466FA"/>
    <w:rsid w:val="00363DF8"/>
    <w:rsid w:val="00372F9B"/>
    <w:rsid w:val="00375451"/>
    <w:rsid w:val="00375F00"/>
    <w:rsid w:val="0037673D"/>
    <w:rsid w:val="00377B36"/>
    <w:rsid w:val="00396F80"/>
    <w:rsid w:val="003A13B9"/>
    <w:rsid w:val="003A4603"/>
    <w:rsid w:val="003A4C6C"/>
    <w:rsid w:val="003A641D"/>
    <w:rsid w:val="003C21CC"/>
    <w:rsid w:val="003D0F39"/>
    <w:rsid w:val="003F0061"/>
    <w:rsid w:val="003F21CA"/>
    <w:rsid w:val="003F5AE9"/>
    <w:rsid w:val="003F72F1"/>
    <w:rsid w:val="00401892"/>
    <w:rsid w:val="0041258B"/>
    <w:rsid w:val="004221B7"/>
    <w:rsid w:val="004249F6"/>
    <w:rsid w:val="00433369"/>
    <w:rsid w:val="004334D0"/>
    <w:rsid w:val="00441491"/>
    <w:rsid w:val="00441FA5"/>
    <w:rsid w:val="00454BF1"/>
    <w:rsid w:val="00461597"/>
    <w:rsid w:val="00462F49"/>
    <w:rsid w:val="0046745D"/>
    <w:rsid w:val="004925B3"/>
    <w:rsid w:val="00494344"/>
    <w:rsid w:val="004A295E"/>
    <w:rsid w:val="004A2C27"/>
    <w:rsid w:val="004A57F0"/>
    <w:rsid w:val="004B0A41"/>
    <w:rsid w:val="004B5AED"/>
    <w:rsid w:val="004C1127"/>
    <w:rsid w:val="004E5360"/>
    <w:rsid w:val="004E72EC"/>
    <w:rsid w:val="004F6866"/>
    <w:rsid w:val="0052733F"/>
    <w:rsid w:val="00536AE2"/>
    <w:rsid w:val="005537D5"/>
    <w:rsid w:val="005553DC"/>
    <w:rsid w:val="0056541B"/>
    <w:rsid w:val="0056602B"/>
    <w:rsid w:val="0057179D"/>
    <w:rsid w:val="00572C2E"/>
    <w:rsid w:val="00572F2A"/>
    <w:rsid w:val="005829D4"/>
    <w:rsid w:val="005863EA"/>
    <w:rsid w:val="0059419D"/>
    <w:rsid w:val="00594D27"/>
    <w:rsid w:val="0059534C"/>
    <w:rsid w:val="005A0AD9"/>
    <w:rsid w:val="005A2053"/>
    <w:rsid w:val="005B1913"/>
    <w:rsid w:val="005B5FED"/>
    <w:rsid w:val="005B77F1"/>
    <w:rsid w:val="005C056F"/>
    <w:rsid w:val="005C1113"/>
    <w:rsid w:val="005C537D"/>
    <w:rsid w:val="005D0F95"/>
    <w:rsid w:val="005E1A82"/>
    <w:rsid w:val="005F0A84"/>
    <w:rsid w:val="005F5E30"/>
    <w:rsid w:val="005F7EE8"/>
    <w:rsid w:val="00601A6D"/>
    <w:rsid w:val="00602040"/>
    <w:rsid w:val="00603EEF"/>
    <w:rsid w:val="00614B01"/>
    <w:rsid w:val="00616104"/>
    <w:rsid w:val="0062579B"/>
    <w:rsid w:val="00625E04"/>
    <w:rsid w:val="00677F6F"/>
    <w:rsid w:val="006802F9"/>
    <w:rsid w:val="006814E9"/>
    <w:rsid w:val="00691BF8"/>
    <w:rsid w:val="00693CBB"/>
    <w:rsid w:val="006A3D69"/>
    <w:rsid w:val="006A7309"/>
    <w:rsid w:val="006C3F45"/>
    <w:rsid w:val="006D129D"/>
    <w:rsid w:val="006E031D"/>
    <w:rsid w:val="006E0FF7"/>
    <w:rsid w:val="006E21BE"/>
    <w:rsid w:val="006E7801"/>
    <w:rsid w:val="006F19C9"/>
    <w:rsid w:val="006F689E"/>
    <w:rsid w:val="0071299B"/>
    <w:rsid w:val="007132DA"/>
    <w:rsid w:val="007274F3"/>
    <w:rsid w:val="00727936"/>
    <w:rsid w:val="00735595"/>
    <w:rsid w:val="007447D1"/>
    <w:rsid w:val="0075070C"/>
    <w:rsid w:val="00752B74"/>
    <w:rsid w:val="0076412B"/>
    <w:rsid w:val="00764182"/>
    <w:rsid w:val="00767BEC"/>
    <w:rsid w:val="00770EA5"/>
    <w:rsid w:val="00784783"/>
    <w:rsid w:val="00792F53"/>
    <w:rsid w:val="0079708B"/>
    <w:rsid w:val="007C6D48"/>
    <w:rsid w:val="007C6F80"/>
    <w:rsid w:val="007D48A5"/>
    <w:rsid w:val="007E08C8"/>
    <w:rsid w:val="007E0BE1"/>
    <w:rsid w:val="007E3CE4"/>
    <w:rsid w:val="007F224D"/>
    <w:rsid w:val="007F6B03"/>
    <w:rsid w:val="007F7FD2"/>
    <w:rsid w:val="00802BD0"/>
    <w:rsid w:val="00810B71"/>
    <w:rsid w:val="00816B7E"/>
    <w:rsid w:val="00824351"/>
    <w:rsid w:val="0083099A"/>
    <w:rsid w:val="00844E08"/>
    <w:rsid w:val="00847728"/>
    <w:rsid w:val="00850F9A"/>
    <w:rsid w:val="00856F3D"/>
    <w:rsid w:val="0086526F"/>
    <w:rsid w:val="008652B6"/>
    <w:rsid w:val="00882198"/>
    <w:rsid w:val="0088505A"/>
    <w:rsid w:val="00890F8D"/>
    <w:rsid w:val="008939AB"/>
    <w:rsid w:val="00896860"/>
    <w:rsid w:val="008A3D19"/>
    <w:rsid w:val="008B2FBE"/>
    <w:rsid w:val="008B45CF"/>
    <w:rsid w:val="008C6AEF"/>
    <w:rsid w:val="008D3740"/>
    <w:rsid w:val="008D56EA"/>
    <w:rsid w:val="008D7420"/>
    <w:rsid w:val="009013DE"/>
    <w:rsid w:val="00927054"/>
    <w:rsid w:val="009332D9"/>
    <w:rsid w:val="00933F38"/>
    <w:rsid w:val="00937F13"/>
    <w:rsid w:val="00943D57"/>
    <w:rsid w:val="00953C39"/>
    <w:rsid w:val="0096151E"/>
    <w:rsid w:val="0097640A"/>
    <w:rsid w:val="00995AC6"/>
    <w:rsid w:val="009A1E48"/>
    <w:rsid w:val="009A32DA"/>
    <w:rsid w:val="009D3E13"/>
    <w:rsid w:val="009E0043"/>
    <w:rsid w:val="009E7928"/>
    <w:rsid w:val="009F4FC6"/>
    <w:rsid w:val="00A11378"/>
    <w:rsid w:val="00A11FC0"/>
    <w:rsid w:val="00A1416F"/>
    <w:rsid w:val="00A14BF1"/>
    <w:rsid w:val="00A15EB6"/>
    <w:rsid w:val="00A25791"/>
    <w:rsid w:val="00A3040C"/>
    <w:rsid w:val="00A3583F"/>
    <w:rsid w:val="00A400B9"/>
    <w:rsid w:val="00A4283D"/>
    <w:rsid w:val="00A6495A"/>
    <w:rsid w:val="00A72881"/>
    <w:rsid w:val="00A7518B"/>
    <w:rsid w:val="00AA0741"/>
    <w:rsid w:val="00AA69A4"/>
    <w:rsid w:val="00AB273E"/>
    <w:rsid w:val="00AB3E7D"/>
    <w:rsid w:val="00AC13BE"/>
    <w:rsid w:val="00AC193F"/>
    <w:rsid w:val="00AC6198"/>
    <w:rsid w:val="00AC62CB"/>
    <w:rsid w:val="00AC6601"/>
    <w:rsid w:val="00AC6E56"/>
    <w:rsid w:val="00AD1E79"/>
    <w:rsid w:val="00AD1F44"/>
    <w:rsid w:val="00AD5634"/>
    <w:rsid w:val="00AD75DD"/>
    <w:rsid w:val="00AF4720"/>
    <w:rsid w:val="00B01D64"/>
    <w:rsid w:val="00B03280"/>
    <w:rsid w:val="00B071DB"/>
    <w:rsid w:val="00B12D0F"/>
    <w:rsid w:val="00B12EA2"/>
    <w:rsid w:val="00B27FA5"/>
    <w:rsid w:val="00B479B4"/>
    <w:rsid w:val="00B5124E"/>
    <w:rsid w:val="00B578F8"/>
    <w:rsid w:val="00B65723"/>
    <w:rsid w:val="00B74DBA"/>
    <w:rsid w:val="00B776AE"/>
    <w:rsid w:val="00BA51A1"/>
    <w:rsid w:val="00BB442D"/>
    <w:rsid w:val="00BC0238"/>
    <w:rsid w:val="00BD1252"/>
    <w:rsid w:val="00BD35C5"/>
    <w:rsid w:val="00BD755A"/>
    <w:rsid w:val="00BD7F34"/>
    <w:rsid w:val="00C012F0"/>
    <w:rsid w:val="00C0575F"/>
    <w:rsid w:val="00C27BBA"/>
    <w:rsid w:val="00C327A6"/>
    <w:rsid w:val="00C35145"/>
    <w:rsid w:val="00C456EB"/>
    <w:rsid w:val="00C55DBE"/>
    <w:rsid w:val="00C60258"/>
    <w:rsid w:val="00C66BE6"/>
    <w:rsid w:val="00C7054C"/>
    <w:rsid w:val="00C834B3"/>
    <w:rsid w:val="00C9495D"/>
    <w:rsid w:val="00C95C11"/>
    <w:rsid w:val="00CA06B9"/>
    <w:rsid w:val="00CA6695"/>
    <w:rsid w:val="00CB05DA"/>
    <w:rsid w:val="00CD0739"/>
    <w:rsid w:val="00CD2E62"/>
    <w:rsid w:val="00CD354B"/>
    <w:rsid w:val="00CD5753"/>
    <w:rsid w:val="00CE1DA5"/>
    <w:rsid w:val="00CE663E"/>
    <w:rsid w:val="00CE7DDC"/>
    <w:rsid w:val="00CF01D5"/>
    <w:rsid w:val="00CF5955"/>
    <w:rsid w:val="00CF5CFB"/>
    <w:rsid w:val="00D24B60"/>
    <w:rsid w:val="00D360A6"/>
    <w:rsid w:val="00D46D7C"/>
    <w:rsid w:val="00D533EF"/>
    <w:rsid w:val="00D575DF"/>
    <w:rsid w:val="00D6091E"/>
    <w:rsid w:val="00D65B3C"/>
    <w:rsid w:val="00D755ED"/>
    <w:rsid w:val="00D76AE2"/>
    <w:rsid w:val="00D94A9F"/>
    <w:rsid w:val="00D96365"/>
    <w:rsid w:val="00DA43A2"/>
    <w:rsid w:val="00DB2E7F"/>
    <w:rsid w:val="00DB5481"/>
    <w:rsid w:val="00DC3B4A"/>
    <w:rsid w:val="00DC60CA"/>
    <w:rsid w:val="00E14429"/>
    <w:rsid w:val="00E147AC"/>
    <w:rsid w:val="00E15F18"/>
    <w:rsid w:val="00E226CD"/>
    <w:rsid w:val="00E246F6"/>
    <w:rsid w:val="00E416DE"/>
    <w:rsid w:val="00E42818"/>
    <w:rsid w:val="00E429D7"/>
    <w:rsid w:val="00E42CE0"/>
    <w:rsid w:val="00E45FD9"/>
    <w:rsid w:val="00E63322"/>
    <w:rsid w:val="00E779E3"/>
    <w:rsid w:val="00E814A2"/>
    <w:rsid w:val="00E81618"/>
    <w:rsid w:val="00EB360E"/>
    <w:rsid w:val="00EC326E"/>
    <w:rsid w:val="00EF41C9"/>
    <w:rsid w:val="00EF6B51"/>
    <w:rsid w:val="00F06D2C"/>
    <w:rsid w:val="00F13225"/>
    <w:rsid w:val="00F22C18"/>
    <w:rsid w:val="00F34AB2"/>
    <w:rsid w:val="00F5743F"/>
    <w:rsid w:val="00F67E6F"/>
    <w:rsid w:val="00F7268C"/>
    <w:rsid w:val="00F800EF"/>
    <w:rsid w:val="00F83633"/>
    <w:rsid w:val="00F8399B"/>
    <w:rsid w:val="00FA20A1"/>
    <w:rsid w:val="00FA4D60"/>
    <w:rsid w:val="00FB2DCE"/>
    <w:rsid w:val="00FB7AB9"/>
    <w:rsid w:val="00FC3F13"/>
    <w:rsid w:val="00FC5748"/>
    <w:rsid w:val="00FE4703"/>
    <w:rsid w:val="00FE70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152BE-0ACA-4F70-A307-8186DEFF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46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32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32DA"/>
  </w:style>
  <w:style w:type="paragraph" w:styleId="Pidipagina">
    <w:name w:val="footer"/>
    <w:basedOn w:val="Normale"/>
    <w:link w:val="PidipaginaCarattere"/>
    <w:uiPriority w:val="99"/>
    <w:unhideWhenUsed/>
    <w:rsid w:val="007132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32DA"/>
  </w:style>
  <w:style w:type="paragraph" w:customStyle="1" w:styleId="Testo">
    <w:name w:val="Testo"/>
    <w:basedOn w:val="Normale"/>
    <w:uiPriority w:val="99"/>
    <w:rsid w:val="005863EA"/>
    <w:pPr>
      <w:widowControl w:val="0"/>
      <w:autoSpaceDE w:val="0"/>
      <w:autoSpaceDN w:val="0"/>
      <w:adjustRightInd w:val="0"/>
      <w:spacing w:after="0" w:line="300" w:lineRule="atLeast"/>
      <w:ind w:firstLine="283"/>
      <w:jc w:val="both"/>
      <w:textAlignment w:val="center"/>
    </w:pPr>
    <w:rPr>
      <w:rFonts w:ascii="Adobe Garamond Pro" w:eastAsiaTheme="minorEastAsia" w:hAnsi="Adobe Garamond Pro" w:cs="Adobe Garamond Pro"/>
      <w:color w:val="000000"/>
      <w:sz w:val="24"/>
      <w:szCs w:val="24"/>
      <w:lang w:eastAsia="it-IT"/>
    </w:rPr>
  </w:style>
  <w:style w:type="paragraph" w:customStyle="1" w:styleId="Notepipagina">
    <w:name w:val="Note_piè_pagina"/>
    <w:basedOn w:val="Normale"/>
    <w:uiPriority w:val="99"/>
    <w:rsid w:val="005863EA"/>
    <w:pPr>
      <w:widowControl w:val="0"/>
      <w:tabs>
        <w:tab w:val="left" w:pos="624"/>
      </w:tabs>
      <w:autoSpaceDE w:val="0"/>
      <w:autoSpaceDN w:val="0"/>
      <w:adjustRightInd w:val="0"/>
      <w:spacing w:after="0" w:line="200" w:lineRule="atLeast"/>
      <w:ind w:firstLine="170"/>
      <w:jc w:val="both"/>
      <w:textAlignment w:val="center"/>
    </w:pPr>
    <w:rPr>
      <w:rFonts w:ascii="Adobe Garamond Pro" w:eastAsiaTheme="minorEastAsia" w:hAnsi="Adobe Garamond Pro" w:cs="Adobe Garamond Pro"/>
      <w:color w:val="000000"/>
      <w:sz w:val="18"/>
      <w:szCs w:val="18"/>
      <w:lang w:eastAsia="it-IT"/>
    </w:rPr>
  </w:style>
  <w:style w:type="paragraph" w:customStyle="1" w:styleId="Pista">
    <w:name w:val="Pista"/>
    <w:basedOn w:val="Normale"/>
    <w:uiPriority w:val="99"/>
    <w:rsid w:val="005863EA"/>
    <w:pPr>
      <w:widowControl w:val="0"/>
      <w:autoSpaceDE w:val="0"/>
      <w:autoSpaceDN w:val="0"/>
      <w:adjustRightInd w:val="0"/>
      <w:spacing w:after="0" w:line="180" w:lineRule="atLeast"/>
      <w:textAlignment w:val="center"/>
    </w:pPr>
    <w:rPr>
      <w:rFonts w:ascii="Myriad Pro Light SemiCond" w:eastAsiaTheme="minorEastAsia" w:hAnsi="Myriad Pro Light SemiCond" w:cs="Myriad Pro Light SemiCond"/>
      <w:color w:val="000000"/>
      <w:spacing w:val="-2"/>
      <w:sz w:val="16"/>
      <w:szCs w:val="16"/>
      <w:lang w:eastAsia="it-IT"/>
    </w:rPr>
  </w:style>
  <w:style w:type="character" w:customStyle="1" w:styleId="Apice">
    <w:name w:val="Apice"/>
    <w:uiPriority w:val="99"/>
    <w:rsid w:val="005863EA"/>
    <w:rPr>
      <w:vertAlign w:val="superscript"/>
    </w:rPr>
  </w:style>
  <w:style w:type="character" w:styleId="Enfasicorsivo">
    <w:name w:val="Emphasis"/>
    <w:basedOn w:val="Carpredefinitoparagrafo"/>
    <w:uiPriority w:val="99"/>
    <w:qFormat/>
    <w:rsid w:val="005863EA"/>
    <w:rPr>
      <w:i/>
      <w:iCs/>
      <w:w w:val="100"/>
    </w:rPr>
  </w:style>
  <w:style w:type="table" w:styleId="Grigliatabella">
    <w:name w:val="Table Grid"/>
    <w:basedOn w:val="Tabellanormale"/>
    <w:uiPriority w:val="39"/>
    <w:rsid w:val="005863EA"/>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1,Testo nota a piè di pagina Carattere Carattere,Testo nota a piè di pagina Carattere2 Carattere Carattere,Testo nota a piè di pagina Carattere Carattere1 Carattere Carattere"/>
    <w:basedOn w:val="Normale"/>
    <w:link w:val="TestonotaapidipaginaCarattere"/>
    <w:unhideWhenUsed/>
    <w:rsid w:val="00E814A2"/>
    <w:pPr>
      <w:spacing w:after="0" w:line="240" w:lineRule="auto"/>
    </w:pPr>
    <w:rPr>
      <w:sz w:val="20"/>
      <w:szCs w:val="20"/>
    </w:rPr>
  </w:style>
  <w:style w:type="character" w:customStyle="1" w:styleId="TestonotaapidipaginaCarattere">
    <w:name w:val="Testo nota a piè di pagina Carattere"/>
    <w:aliases w:val="Testo nota a piè di pagina Carattere1 Carattere,Testo nota a piè di pagina Carattere Carattere Carattere,Testo nota a piè di pagina Carattere2 Carattere Carattere Carattere"/>
    <w:basedOn w:val="Carpredefinitoparagrafo"/>
    <w:link w:val="Testonotaapidipagina"/>
    <w:rsid w:val="00E814A2"/>
    <w:rPr>
      <w:sz w:val="20"/>
      <w:szCs w:val="20"/>
    </w:rPr>
  </w:style>
  <w:style w:type="character" w:styleId="Rimandonotaapidipagina">
    <w:name w:val="footnote reference"/>
    <w:aliases w:val="Libro - Nota a piè di pagina"/>
    <w:basedOn w:val="Carpredefinitoparagrafo"/>
    <w:unhideWhenUsed/>
    <w:rsid w:val="00E814A2"/>
    <w:rPr>
      <w:vertAlign w:val="superscript"/>
    </w:rPr>
  </w:style>
  <w:style w:type="character" w:styleId="Collegamentoipertestuale">
    <w:name w:val="Hyperlink"/>
    <w:basedOn w:val="Carpredefinitoparagrafo"/>
    <w:uiPriority w:val="99"/>
    <w:unhideWhenUsed/>
    <w:rsid w:val="00C9495D"/>
    <w:rPr>
      <w:color w:val="0563C1" w:themeColor="hyperlink"/>
      <w:u w:val="single"/>
    </w:rPr>
  </w:style>
  <w:style w:type="paragraph" w:styleId="Paragrafoelenco">
    <w:name w:val="List Paragraph"/>
    <w:basedOn w:val="Normale"/>
    <w:uiPriority w:val="99"/>
    <w:qFormat/>
    <w:rsid w:val="00B071DB"/>
    <w:pPr>
      <w:ind w:left="720"/>
      <w:contextualSpacing/>
    </w:pPr>
  </w:style>
  <w:style w:type="paragraph" w:customStyle="1" w:styleId="c08dispositif">
    <w:name w:val="c08dispositif"/>
    <w:basedOn w:val="Normale"/>
    <w:rsid w:val="00A25791"/>
    <w:pPr>
      <w:spacing w:before="100" w:beforeAutospacing="1" w:after="240" w:line="240" w:lineRule="auto"/>
      <w:ind w:left="1134" w:hanging="567"/>
      <w:jc w:val="both"/>
    </w:pPr>
    <w:rPr>
      <w:rFonts w:ascii="Times New Roman" w:eastAsia="Times New Roman" w:hAnsi="Times New Roman" w:cs="Times New Roman"/>
      <w:b/>
      <w:bCs/>
      <w:sz w:val="24"/>
      <w:szCs w:val="24"/>
      <w:lang w:eastAsia="it-IT"/>
    </w:rPr>
  </w:style>
  <w:style w:type="paragraph" w:customStyle="1" w:styleId="Titolo1">
    <w:name w:val="Titolo_1"/>
    <w:basedOn w:val="Normale"/>
    <w:uiPriority w:val="99"/>
    <w:rsid w:val="0027602C"/>
    <w:pPr>
      <w:widowControl w:val="0"/>
      <w:tabs>
        <w:tab w:val="left" w:pos="227"/>
        <w:tab w:val="left" w:pos="397"/>
      </w:tabs>
      <w:autoSpaceDE w:val="0"/>
      <w:autoSpaceDN w:val="0"/>
      <w:adjustRightInd w:val="0"/>
      <w:spacing w:before="510" w:after="0" w:line="280" w:lineRule="atLeast"/>
      <w:jc w:val="both"/>
      <w:textAlignment w:val="center"/>
    </w:pPr>
    <w:rPr>
      <w:rFonts w:ascii="Myriad Pro" w:eastAsiaTheme="minorEastAsia" w:hAnsi="Myriad Pro" w:cs="Myriad Pro"/>
      <w:b/>
      <w:bCs/>
      <w:color w:val="000000"/>
      <w:sz w:val="26"/>
      <w:szCs w:val="26"/>
      <w:lang w:eastAsia="it-IT"/>
    </w:rPr>
  </w:style>
  <w:style w:type="paragraph" w:customStyle="1" w:styleId="TextBoxTitolo">
    <w:name w:val="TextBoxTitolo"/>
    <w:basedOn w:val="Normale"/>
    <w:uiPriority w:val="99"/>
    <w:rsid w:val="0027602C"/>
    <w:pPr>
      <w:widowControl w:val="0"/>
      <w:shd w:val="clear" w:color="auto" w:fill="D9D9D9" w:themeFill="background1" w:themeFillShade="D9"/>
      <w:autoSpaceDE w:val="0"/>
      <w:autoSpaceDN w:val="0"/>
      <w:adjustRightInd w:val="0"/>
      <w:spacing w:before="283" w:after="28" w:line="220" w:lineRule="atLeast"/>
      <w:ind w:left="113" w:right="113"/>
      <w:jc w:val="center"/>
      <w:textAlignment w:val="center"/>
    </w:pPr>
    <w:rPr>
      <w:rFonts w:ascii="Myriad Pro SemiCond" w:eastAsiaTheme="minorEastAsia" w:hAnsi="Myriad Pro SemiCond" w:cs="Myriad Pro SemiCond"/>
      <w:b/>
      <w:bCs/>
      <w:color w:val="000000"/>
      <w:sz w:val="20"/>
      <w:szCs w:val="20"/>
      <w:lang w:eastAsia="it-IT"/>
    </w:rPr>
  </w:style>
  <w:style w:type="paragraph" w:customStyle="1" w:styleId="TextBox1">
    <w:name w:val="TextBox1"/>
    <w:basedOn w:val="Normale"/>
    <w:uiPriority w:val="99"/>
    <w:rsid w:val="0027602C"/>
    <w:pPr>
      <w:widowControl w:val="0"/>
      <w:shd w:val="clear" w:color="auto" w:fill="D9D9D9" w:themeFill="background1" w:themeFillShade="D9"/>
      <w:autoSpaceDE w:val="0"/>
      <w:autoSpaceDN w:val="0"/>
      <w:adjustRightInd w:val="0"/>
      <w:spacing w:after="0" w:line="220" w:lineRule="atLeast"/>
      <w:ind w:left="113" w:right="113"/>
      <w:jc w:val="both"/>
      <w:textAlignment w:val="center"/>
    </w:pPr>
    <w:rPr>
      <w:rFonts w:ascii="Myriad Pro SemiCond" w:eastAsiaTheme="minorEastAsia" w:hAnsi="Myriad Pro SemiCond" w:cs="Myriad Pro SemiCond"/>
      <w:i/>
      <w:iCs/>
      <w:color w:val="000000"/>
      <w:sz w:val="20"/>
      <w:szCs w:val="20"/>
      <w:lang w:eastAsia="it-IT"/>
    </w:rPr>
  </w:style>
  <w:style w:type="paragraph" w:customStyle="1" w:styleId="TextBox">
    <w:name w:val="TextBox"/>
    <w:basedOn w:val="Normale"/>
    <w:uiPriority w:val="99"/>
    <w:rsid w:val="0027602C"/>
    <w:pPr>
      <w:widowControl w:val="0"/>
      <w:shd w:val="clear" w:color="auto" w:fill="D9D9D9" w:themeFill="background1" w:themeFillShade="D9"/>
      <w:autoSpaceDE w:val="0"/>
      <w:autoSpaceDN w:val="0"/>
      <w:adjustRightInd w:val="0"/>
      <w:spacing w:after="0" w:line="220" w:lineRule="atLeast"/>
      <w:ind w:left="113" w:right="113" w:firstLine="170"/>
      <w:jc w:val="both"/>
      <w:textAlignment w:val="center"/>
    </w:pPr>
    <w:rPr>
      <w:rFonts w:ascii="Myriad Pro SemiCond" w:eastAsiaTheme="minorEastAsia" w:hAnsi="Myriad Pro SemiCond" w:cs="Myriad Pro SemiCond"/>
      <w:i/>
      <w:iCs/>
      <w:color w:val="000000"/>
      <w:sz w:val="20"/>
      <w:szCs w:val="20"/>
      <w:lang w:eastAsia="it-IT"/>
    </w:rPr>
  </w:style>
  <w:style w:type="character" w:customStyle="1" w:styleId="Myriadsemiboldsemicondenseditalic">
    <w:name w:val="Myriad_semibold_semicondensed_italic"/>
    <w:uiPriority w:val="99"/>
    <w:rsid w:val="0027602C"/>
    <w:rPr>
      <w:i/>
      <w:iCs/>
    </w:rPr>
  </w:style>
  <w:style w:type="paragraph" w:styleId="NormaleWeb">
    <w:name w:val="Normal (Web)"/>
    <w:basedOn w:val="Normale"/>
    <w:uiPriority w:val="99"/>
    <w:rsid w:val="002045F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2045FA"/>
    <w:pPr>
      <w:spacing w:after="150"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680E"/>
    <w:rPr>
      <w:b/>
      <w:bCs/>
    </w:rPr>
  </w:style>
  <w:style w:type="character" w:customStyle="1" w:styleId="massgeclassl13">
    <w:name w:val="massge_class_l13"/>
    <w:basedOn w:val="Carpredefinitoparagrafo"/>
    <w:rsid w:val="00D6091E"/>
    <w:rPr>
      <w:b/>
      <w:bCs/>
      <w:vanish w:val="0"/>
      <w:webHidden w:val="0"/>
      <w:specVanish w:val="0"/>
    </w:rPr>
  </w:style>
  <w:style w:type="character" w:customStyle="1" w:styleId="massgeclassl23">
    <w:name w:val="massge_class_l23"/>
    <w:basedOn w:val="Carpredefinitoparagrafo"/>
    <w:rsid w:val="00D6091E"/>
    <w:rPr>
      <w:vanish w:val="0"/>
      <w:webHidden w:val="0"/>
      <w:specVanish w:val="0"/>
    </w:rPr>
  </w:style>
  <w:style w:type="character" w:customStyle="1" w:styleId="massgeclassl33">
    <w:name w:val="massge_class_l33"/>
    <w:basedOn w:val="Carpredefinitoparagrafo"/>
    <w:rsid w:val="00D6091E"/>
    <w:rPr>
      <w:vanish w:val="0"/>
      <w:webHidden w:val="0"/>
      <w:specVanish w:val="0"/>
    </w:rPr>
  </w:style>
  <w:style w:type="character" w:customStyle="1" w:styleId="highlight3">
    <w:name w:val="highlight3"/>
    <w:basedOn w:val="Carpredefinitoparagrafo"/>
    <w:rsid w:val="00D6091E"/>
    <w:rPr>
      <w:b/>
      <w:bCs/>
      <w:i/>
      <w:iCs/>
      <w:color w:val="FF0000"/>
    </w:rPr>
  </w:style>
  <w:style w:type="paragraph" w:customStyle="1" w:styleId="sentnormal1">
    <w:name w:val="sent_normal1"/>
    <w:basedOn w:val="Normale"/>
    <w:rsid w:val="00F7268C"/>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massgetitolo1">
    <w:name w:val="massge_titolo1"/>
    <w:basedOn w:val="Carpredefinitoparagrafo"/>
    <w:rsid w:val="00856F3D"/>
    <w:rPr>
      <w:b/>
      <w:bCs/>
    </w:rPr>
  </w:style>
  <w:style w:type="character" w:customStyle="1" w:styleId="massgenerettovoce">
    <w:name w:val="massge_neretto_voce"/>
    <w:basedOn w:val="Carpredefinitoparagrafo"/>
    <w:rsid w:val="00856F3D"/>
  </w:style>
  <w:style w:type="character" w:customStyle="1" w:styleId="massgenerettodescr">
    <w:name w:val="massge_neretto_descr"/>
    <w:basedOn w:val="Carpredefinitoparagrafo"/>
    <w:rsid w:val="00856F3D"/>
  </w:style>
  <w:style w:type="paragraph" w:customStyle="1" w:styleId="Testo1">
    <w:name w:val="Testo_1"/>
    <w:basedOn w:val="Testo"/>
    <w:uiPriority w:val="99"/>
    <w:rsid w:val="001C02B4"/>
    <w:pPr>
      <w:ind w:firstLine="0"/>
    </w:pPr>
  </w:style>
  <w:style w:type="paragraph" w:customStyle="1" w:styleId="Elencolettereparentesi">
    <w:name w:val="Elenco_lettere_parentesi"/>
    <w:basedOn w:val="Testo"/>
    <w:uiPriority w:val="99"/>
    <w:rsid w:val="001C02B4"/>
    <w:pPr>
      <w:ind w:left="567" w:hanging="283"/>
    </w:pPr>
  </w:style>
  <w:style w:type="paragraph" w:customStyle="1" w:styleId="Notepipaginanorientro">
    <w:name w:val="Note_piè_pagina_no_rientro"/>
    <w:basedOn w:val="Normale"/>
    <w:uiPriority w:val="99"/>
    <w:rsid w:val="001C02B4"/>
    <w:pPr>
      <w:widowControl w:val="0"/>
      <w:tabs>
        <w:tab w:val="left" w:pos="624"/>
      </w:tabs>
      <w:autoSpaceDE w:val="0"/>
      <w:autoSpaceDN w:val="0"/>
      <w:adjustRightInd w:val="0"/>
      <w:spacing w:after="0" w:line="200" w:lineRule="atLeast"/>
      <w:ind w:firstLine="170"/>
      <w:jc w:val="both"/>
      <w:textAlignment w:val="center"/>
    </w:pPr>
    <w:rPr>
      <w:rFonts w:ascii="Adobe Garamond Pro" w:eastAsiaTheme="minorEastAsia" w:hAnsi="Adobe Garamond Pro" w:cs="Adobe Garamond Pro"/>
      <w:color w:val="000000"/>
      <w:sz w:val="18"/>
      <w:szCs w:val="18"/>
      <w:lang w:eastAsia="it-IT"/>
    </w:rPr>
  </w:style>
  <w:style w:type="character" w:customStyle="1" w:styleId="st1">
    <w:name w:val="st1"/>
    <w:uiPriority w:val="99"/>
    <w:rsid w:val="001C02B4"/>
    <w:rPr>
      <w:rFonts w:ascii="Adobe Garamond Pro" w:hAnsi="Adobe Garamond Pro" w:cs="Adobe Garamond Pro"/>
      <w:color w:val="000000"/>
      <w:w w:val="100"/>
    </w:rPr>
  </w:style>
  <w:style w:type="paragraph" w:styleId="Testofumetto">
    <w:name w:val="Balloon Text"/>
    <w:basedOn w:val="Normale"/>
    <w:link w:val="TestofumettoCarattere"/>
    <w:uiPriority w:val="99"/>
    <w:semiHidden/>
    <w:unhideWhenUsed/>
    <w:rsid w:val="005C53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C5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6936">
      <w:bodyDiv w:val="1"/>
      <w:marLeft w:val="0"/>
      <w:marRight w:val="0"/>
      <w:marTop w:val="0"/>
      <w:marBottom w:val="0"/>
      <w:divBdr>
        <w:top w:val="none" w:sz="0" w:space="0" w:color="auto"/>
        <w:left w:val="none" w:sz="0" w:space="0" w:color="auto"/>
        <w:bottom w:val="none" w:sz="0" w:space="0" w:color="auto"/>
        <w:right w:val="none" w:sz="0" w:space="0" w:color="auto"/>
      </w:divBdr>
      <w:divsChild>
        <w:div w:id="2138403803">
          <w:marLeft w:val="0"/>
          <w:marRight w:val="0"/>
          <w:marTop w:val="0"/>
          <w:marBottom w:val="0"/>
          <w:divBdr>
            <w:top w:val="none" w:sz="0" w:space="0" w:color="auto"/>
            <w:left w:val="none" w:sz="0" w:space="0" w:color="auto"/>
            <w:bottom w:val="none" w:sz="0" w:space="0" w:color="auto"/>
            <w:right w:val="none" w:sz="0" w:space="0" w:color="auto"/>
          </w:divBdr>
        </w:div>
      </w:divsChild>
    </w:div>
    <w:div w:id="141428492">
      <w:bodyDiv w:val="1"/>
      <w:marLeft w:val="0"/>
      <w:marRight w:val="0"/>
      <w:marTop w:val="150"/>
      <w:marBottom w:val="0"/>
      <w:divBdr>
        <w:top w:val="none" w:sz="0" w:space="0" w:color="auto"/>
        <w:left w:val="none" w:sz="0" w:space="0" w:color="auto"/>
        <w:bottom w:val="none" w:sz="0" w:space="0" w:color="auto"/>
        <w:right w:val="none" w:sz="0" w:space="0" w:color="auto"/>
      </w:divBdr>
      <w:divsChild>
        <w:div w:id="14616980">
          <w:marLeft w:val="0"/>
          <w:marRight w:val="0"/>
          <w:marTop w:val="0"/>
          <w:marBottom w:val="0"/>
          <w:divBdr>
            <w:top w:val="none" w:sz="0" w:space="0" w:color="auto"/>
            <w:left w:val="none" w:sz="0" w:space="0" w:color="auto"/>
            <w:bottom w:val="none" w:sz="0" w:space="0" w:color="auto"/>
            <w:right w:val="none" w:sz="0" w:space="0" w:color="auto"/>
          </w:divBdr>
          <w:divsChild>
            <w:div w:id="1234509132">
              <w:marLeft w:val="0"/>
              <w:marRight w:val="0"/>
              <w:marTop w:val="0"/>
              <w:marBottom w:val="0"/>
              <w:divBdr>
                <w:top w:val="none" w:sz="0" w:space="0" w:color="auto"/>
                <w:left w:val="none" w:sz="0" w:space="0" w:color="auto"/>
                <w:bottom w:val="none" w:sz="0" w:space="0" w:color="auto"/>
                <w:right w:val="none" w:sz="0" w:space="0" w:color="auto"/>
              </w:divBdr>
              <w:divsChild>
                <w:div w:id="789056925">
                  <w:marLeft w:val="0"/>
                  <w:marRight w:val="0"/>
                  <w:marTop w:val="0"/>
                  <w:marBottom w:val="0"/>
                  <w:divBdr>
                    <w:top w:val="none" w:sz="0" w:space="0" w:color="auto"/>
                    <w:left w:val="none" w:sz="0" w:space="0" w:color="auto"/>
                    <w:bottom w:val="none" w:sz="0" w:space="0" w:color="auto"/>
                    <w:right w:val="none" w:sz="0" w:space="0" w:color="auto"/>
                  </w:divBdr>
                  <w:divsChild>
                    <w:div w:id="1706364767">
                      <w:marLeft w:val="0"/>
                      <w:marRight w:val="0"/>
                      <w:marTop w:val="0"/>
                      <w:marBottom w:val="0"/>
                      <w:divBdr>
                        <w:top w:val="none" w:sz="0" w:space="0" w:color="auto"/>
                        <w:left w:val="none" w:sz="0" w:space="0" w:color="auto"/>
                        <w:bottom w:val="none" w:sz="0" w:space="0" w:color="auto"/>
                        <w:right w:val="none" w:sz="0" w:space="0" w:color="auto"/>
                      </w:divBdr>
                      <w:divsChild>
                        <w:div w:id="1358123046">
                          <w:marLeft w:val="375"/>
                          <w:marRight w:val="0"/>
                          <w:marTop w:val="0"/>
                          <w:marBottom w:val="0"/>
                          <w:divBdr>
                            <w:top w:val="none" w:sz="0" w:space="0" w:color="auto"/>
                            <w:left w:val="none" w:sz="0" w:space="0" w:color="auto"/>
                            <w:bottom w:val="none" w:sz="0" w:space="0" w:color="auto"/>
                            <w:right w:val="none" w:sz="0" w:space="0" w:color="auto"/>
                          </w:divBdr>
                          <w:divsChild>
                            <w:div w:id="753471548">
                              <w:marLeft w:val="0"/>
                              <w:marRight w:val="0"/>
                              <w:marTop w:val="0"/>
                              <w:marBottom w:val="300"/>
                              <w:divBdr>
                                <w:top w:val="none" w:sz="0" w:space="0" w:color="auto"/>
                                <w:left w:val="single" w:sz="6" w:space="0" w:color="EDEDED"/>
                                <w:bottom w:val="single" w:sz="6" w:space="26" w:color="EDEDED"/>
                                <w:right w:val="single" w:sz="6" w:space="0" w:color="EDEDED"/>
                              </w:divBdr>
                              <w:divsChild>
                                <w:div w:id="1251160279">
                                  <w:marLeft w:val="0"/>
                                  <w:marRight w:val="0"/>
                                  <w:marTop w:val="0"/>
                                  <w:marBottom w:val="0"/>
                                  <w:divBdr>
                                    <w:top w:val="none" w:sz="0" w:space="0" w:color="auto"/>
                                    <w:left w:val="none" w:sz="0" w:space="0" w:color="auto"/>
                                    <w:bottom w:val="none" w:sz="0" w:space="0" w:color="auto"/>
                                    <w:right w:val="none" w:sz="0" w:space="0" w:color="auto"/>
                                  </w:divBdr>
                                  <w:divsChild>
                                    <w:div w:id="1185745930">
                                      <w:marLeft w:val="0"/>
                                      <w:marRight w:val="0"/>
                                      <w:marTop w:val="0"/>
                                      <w:marBottom w:val="0"/>
                                      <w:divBdr>
                                        <w:top w:val="none" w:sz="0" w:space="0" w:color="auto"/>
                                        <w:left w:val="none" w:sz="0" w:space="0" w:color="auto"/>
                                        <w:bottom w:val="none" w:sz="0" w:space="0" w:color="auto"/>
                                        <w:right w:val="none" w:sz="0" w:space="0" w:color="auto"/>
                                      </w:divBdr>
                                      <w:divsChild>
                                        <w:div w:id="1580289365">
                                          <w:marLeft w:val="0"/>
                                          <w:marRight w:val="0"/>
                                          <w:marTop w:val="0"/>
                                          <w:marBottom w:val="0"/>
                                          <w:divBdr>
                                            <w:top w:val="none" w:sz="0" w:space="0" w:color="auto"/>
                                            <w:left w:val="none" w:sz="0" w:space="0" w:color="auto"/>
                                            <w:bottom w:val="none" w:sz="0" w:space="0" w:color="auto"/>
                                            <w:right w:val="none" w:sz="0" w:space="0" w:color="auto"/>
                                          </w:divBdr>
                                        </w:div>
                                      </w:divsChild>
                                    </w:div>
                                    <w:div w:id="1495294485">
                                      <w:marLeft w:val="0"/>
                                      <w:marRight w:val="0"/>
                                      <w:marTop w:val="0"/>
                                      <w:marBottom w:val="200"/>
                                      <w:divBdr>
                                        <w:top w:val="none" w:sz="0" w:space="0" w:color="auto"/>
                                        <w:left w:val="none" w:sz="0" w:space="0" w:color="auto"/>
                                        <w:bottom w:val="none" w:sz="0" w:space="0" w:color="auto"/>
                                        <w:right w:val="none" w:sz="0" w:space="0" w:color="auto"/>
                                      </w:divBdr>
                                    </w:div>
                                    <w:div w:id="1656565345">
                                      <w:marLeft w:val="0"/>
                                      <w:marRight w:val="0"/>
                                      <w:marTop w:val="0"/>
                                      <w:marBottom w:val="0"/>
                                      <w:divBdr>
                                        <w:top w:val="none" w:sz="0" w:space="0" w:color="auto"/>
                                        <w:left w:val="none" w:sz="0" w:space="0" w:color="auto"/>
                                        <w:bottom w:val="none" w:sz="0" w:space="0" w:color="auto"/>
                                        <w:right w:val="none" w:sz="0" w:space="0" w:color="auto"/>
                                      </w:divBdr>
                                      <w:divsChild>
                                        <w:div w:id="1596282522">
                                          <w:marLeft w:val="0"/>
                                          <w:marRight w:val="0"/>
                                          <w:marTop w:val="0"/>
                                          <w:marBottom w:val="0"/>
                                          <w:divBdr>
                                            <w:top w:val="none" w:sz="0" w:space="0" w:color="auto"/>
                                            <w:left w:val="none" w:sz="0" w:space="0" w:color="auto"/>
                                            <w:bottom w:val="none" w:sz="0" w:space="0" w:color="auto"/>
                                            <w:right w:val="none" w:sz="0" w:space="0" w:color="auto"/>
                                          </w:divBdr>
                                        </w:div>
                                        <w:div w:id="19223680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94285">
      <w:bodyDiv w:val="1"/>
      <w:marLeft w:val="0"/>
      <w:marRight w:val="0"/>
      <w:marTop w:val="150"/>
      <w:marBottom w:val="0"/>
      <w:divBdr>
        <w:top w:val="none" w:sz="0" w:space="0" w:color="auto"/>
        <w:left w:val="none" w:sz="0" w:space="0" w:color="auto"/>
        <w:bottom w:val="none" w:sz="0" w:space="0" w:color="auto"/>
        <w:right w:val="none" w:sz="0" w:space="0" w:color="auto"/>
      </w:divBdr>
      <w:divsChild>
        <w:div w:id="229311205">
          <w:marLeft w:val="0"/>
          <w:marRight w:val="0"/>
          <w:marTop w:val="0"/>
          <w:marBottom w:val="0"/>
          <w:divBdr>
            <w:top w:val="none" w:sz="0" w:space="0" w:color="auto"/>
            <w:left w:val="none" w:sz="0" w:space="0" w:color="auto"/>
            <w:bottom w:val="none" w:sz="0" w:space="0" w:color="auto"/>
            <w:right w:val="none" w:sz="0" w:space="0" w:color="auto"/>
          </w:divBdr>
          <w:divsChild>
            <w:div w:id="1215776860">
              <w:marLeft w:val="0"/>
              <w:marRight w:val="0"/>
              <w:marTop w:val="0"/>
              <w:marBottom w:val="0"/>
              <w:divBdr>
                <w:top w:val="none" w:sz="0" w:space="0" w:color="auto"/>
                <w:left w:val="none" w:sz="0" w:space="0" w:color="auto"/>
                <w:bottom w:val="none" w:sz="0" w:space="0" w:color="auto"/>
                <w:right w:val="none" w:sz="0" w:space="0" w:color="auto"/>
              </w:divBdr>
              <w:divsChild>
                <w:div w:id="1989549277">
                  <w:marLeft w:val="0"/>
                  <w:marRight w:val="0"/>
                  <w:marTop w:val="0"/>
                  <w:marBottom w:val="0"/>
                  <w:divBdr>
                    <w:top w:val="none" w:sz="0" w:space="0" w:color="auto"/>
                    <w:left w:val="none" w:sz="0" w:space="0" w:color="auto"/>
                    <w:bottom w:val="none" w:sz="0" w:space="0" w:color="auto"/>
                    <w:right w:val="none" w:sz="0" w:space="0" w:color="auto"/>
                  </w:divBdr>
                  <w:divsChild>
                    <w:div w:id="1561591928">
                      <w:marLeft w:val="0"/>
                      <w:marRight w:val="0"/>
                      <w:marTop w:val="0"/>
                      <w:marBottom w:val="0"/>
                      <w:divBdr>
                        <w:top w:val="none" w:sz="0" w:space="0" w:color="auto"/>
                        <w:left w:val="none" w:sz="0" w:space="0" w:color="auto"/>
                        <w:bottom w:val="none" w:sz="0" w:space="0" w:color="auto"/>
                        <w:right w:val="none" w:sz="0" w:space="0" w:color="auto"/>
                      </w:divBdr>
                      <w:divsChild>
                        <w:div w:id="67195298">
                          <w:marLeft w:val="375"/>
                          <w:marRight w:val="0"/>
                          <w:marTop w:val="0"/>
                          <w:marBottom w:val="0"/>
                          <w:divBdr>
                            <w:top w:val="none" w:sz="0" w:space="0" w:color="auto"/>
                            <w:left w:val="none" w:sz="0" w:space="0" w:color="auto"/>
                            <w:bottom w:val="none" w:sz="0" w:space="0" w:color="auto"/>
                            <w:right w:val="none" w:sz="0" w:space="0" w:color="auto"/>
                          </w:divBdr>
                          <w:divsChild>
                            <w:div w:id="246158247">
                              <w:marLeft w:val="0"/>
                              <w:marRight w:val="0"/>
                              <w:marTop w:val="0"/>
                              <w:marBottom w:val="300"/>
                              <w:divBdr>
                                <w:top w:val="none" w:sz="0" w:space="0" w:color="auto"/>
                                <w:left w:val="single" w:sz="6" w:space="0" w:color="EDEDED"/>
                                <w:bottom w:val="single" w:sz="6" w:space="26" w:color="EDEDED"/>
                                <w:right w:val="single" w:sz="6" w:space="0" w:color="EDEDED"/>
                              </w:divBdr>
                              <w:divsChild>
                                <w:div w:id="245892393">
                                  <w:marLeft w:val="0"/>
                                  <w:marRight w:val="0"/>
                                  <w:marTop w:val="0"/>
                                  <w:marBottom w:val="0"/>
                                  <w:divBdr>
                                    <w:top w:val="none" w:sz="0" w:space="0" w:color="auto"/>
                                    <w:left w:val="none" w:sz="0" w:space="0" w:color="auto"/>
                                    <w:bottom w:val="none" w:sz="0" w:space="0" w:color="auto"/>
                                    <w:right w:val="none" w:sz="0" w:space="0" w:color="auto"/>
                                  </w:divBdr>
                                  <w:divsChild>
                                    <w:div w:id="1520002776">
                                      <w:marLeft w:val="0"/>
                                      <w:marRight w:val="0"/>
                                      <w:marTop w:val="0"/>
                                      <w:marBottom w:val="0"/>
                                      <w:divBdr>
                                        <w:top w:val="none" w:sz="0" w:space="0" w:color="auto"/>
                                        <w:left w:val="none" w:sz="0" w:space="0" w:color="auto"/>
                                        <w:bottom w:val="none" w:sz="0" w:space="0" w:color="auto"/>
                                        <w:right w:val="none" w:sz="0" w:space="0" w:color="auto"/>
                                      </w:divBdr>
                                      <w:divsChild>
                                        <w:div w:id="1096559575">
                                          <w:marLeft w:val="0"/>
                                          <w:marRight w:val="0"/>
                                          <w:marTop w:val="0"/>
                                          <w:marBottom w:val="0"/>
                                          <w:divBdr>
                                            <w:top w:val="none" w:sz="0" w:space="0" w:color="auto"/>
                                            <w:left w:val="none" w:sz="0" w:space="0" w:color="auto"/>
                                            <w:bottom w:val="none" w:sz="0" w:space="0" w:color="auto"/>
                                            <w:right w:val="none" w:sz="0" w:space="0" w:color="auto"/>
                                          </w:divBdr>
                                        </w:div>
                                      </w:divsChild>
                                    </w:div>
                                    <w:div w:id="30615338">
                                      <w:marLeft w:val="0"/>
                                      <w:marRight w:val="0"/>
                                      <w:marTop w:val="0"/>
                                      <w:marBottom w:val="200"/>
                                      <w:divBdr>
                                        <w:top w:val="none" w:sz="0" w:space="0" w:color="auto"/>
                                        <w:left w:val="none" w:sz="0" w:space="0" w:color="auto"/>
                                        <w:bottom w:val="none" w:sz="0" w:space="0" w:color="auto"/>
                                        <w:right w:val="none" w:sz="0" w:space="0" w:color="auto"/>
                                      </w:divBdr>
                                    </w:div>
                                    <w:div w:id="542134001">
                                      <w:marLeft w:val="0"/>
                                      <w:marRight w:val="0"/>
                                      <w:marTop w:val="0"/>
                                      <w:marBottom w:val="0"/>
                                      <w:divBdr>
                                        <w:top w:val="none" w:sz="0" w:space="0" w:color="auto"/>
                                        <w:left w:val="none" w:sz="0" w:space="0" w:color="auto"/>
                                        <w:bottom w:val="none" w:sz="0" w:space="0" w:color="auto"/>
                                        <w:right w:val="none" w:sz="0" w:space="0" w:color="auto"/>
                                      </w:divBdr>
                                      <w:divsChild>
                                        <w:div w:id="208957611">
                                          <w:marLeft w:val="0"/>
                                          <w:marRight w:val="0"/>
                                          <w:marTop w:val="0"/>
                                          <w:marBottom w:val="0"/>
                                          <w:divBdr>
                                            <w:top w:val="none" w:sz="0" w:space="0" w:color="auto"/>
                                            <w:left w:val="none" w:sz="0" w:space="0" w:color="auto"/>
                                            <w:bottom w:val="none" w:sz="0" w:space="0" w:color="auto"/>
                                            <w:right w:val="none" w:sz="0" w:space="0" w:color="auto"/>
                                          </w:divBdr>
                                        </w:div>
                                        <w:div w:id="1996641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49645">
      <w:bodyDiv w:val="1"/>
      <w:marLeft w:val="0"/>
      <w:marRight w:val="0"/>
      <w:marTop w:val="150"/>
      <w:marBottom w:val="0"/>
      <w:divBdr>
        <w:top w:val="none" w:sz="0" w:space="0" w:color="auto"/>
        <w:left w:val="none" w:sz="0" w:space="0" w:color="auto"/>
        <w:bottom w:val="none" w:sz="0" w:space="0" w:color="auto"/>
        <w:right w:val="none" w:sz="0" w:space="0" w:color="auto"/>
      </w:divBdr>
      <w:divsChild>
        <w:div w:id="1386218163">
          <w:marLeft w:val="0"/>
          <w:marRight w:val="0"/>
          <w:marTop w:val="0"/>
          <w:marBottom w:val="0"/>
          <w:divBdr>
            <w:top w:val="none" w:sz="0" w:space="0" w:color="auto"/>
            <w:left w:val="none" w:sz="0" w:space="0" w:color="auto"/>
            <w:bottom w:val="none" w:sz="0" w:space="0" w:color="auto"/>
            <w:right w:val="none" w:sz="0" w:space="0" w:color="auto"/>
          </w:divBdr>
          <w:divsChild>
            <w:div w:id="564221967">
              <w:marLeft w:val="0"/>
              <w:marRight w:val="0"/>
              <w:marTop w:val="0"/>
              <w:marBottom w:val="0"/>
              <w:divBdr>
                <w:top w:val="none" w:sz="0" w:space="0" w:color="auto"/>
                <w:left w:val="none" w:sz="0" w:space="0" w:color="auto"/>
                <w:bottom w:val="none" w:sz="0" w:space="0" w:color="auto"/>
                <w:right w:val="none" w:sz="0" w:space="0" w:color="auto"/>
              </w:divBdr>
              <w:divsChild>
                <w:div w:id="873008633">
                  <w:marLeft w:val="0"/>
                  <w:marRight w:val="0"/>
                  <w:marTop w:val="0"/>
                  <w:marBottom w:val="0"/>
                  <w:divBdr>
                    <w:top w:val="none" w:sz="0" w:space="0" w:color="auto"/>
                    <w:left w:val="none" w:sz="0" w:space="0" w:color="auto"/>
                    <w:bottom w:val="none" w:sz="0" w:space="0" w:color="auto"/>
                    <w:right w:val="none" w:sz="0" w:space="0" w:color="auto"/>
                  </w:divBdr>
                  <w:divsChild>
                    <w:div w:id="798567468">
                      <w:marLeft w:val="0"/>
                      <w:marRight w:val="0"/>
                      <w:marTop w:val="0"/>
                      <w:marBottom w:val="0"/>
                      <w:divBdr>
                        <w:top w:val="none" w:sz="0" w:space="0" w:color="auto"/>
                        <w:left w:val="none" w:sz="0" w:space="0" w:color="auto"/>
                        <w:bottom w:val="none" w:sz="0" w:space="0" w:color="auto"/>
                        <w:right w:val="none" w:sz="0" w:space="0" w:color="auto"/>
                      </w:divBdr>
                      <w:divsChild>
                        <w:div w:id="1949776945">
                          <w:marLeft w:val="375"/>
                          <w:marRight w:val="0"/>
                          <w:marTop w:val="0"/>
                          <w:marBottom w:val="0"/>
                          <w:divBdr>
                            <w:top w:val="none" w:sz="0" w:space="0" w:color="auto"/>
                            <w:left w:val="none" w:sz="0" w:space="0" w:color="auto"/>
                            <w:bottom w:val="none" w:sz="0" w:space="0" w:color="auto"/>
                            <w:right w:val="none" w:sz="0" w:space="0" w:color="auto"/>
                          </w:divBdr>
                          <w:divsChild>
                            <w:div w:id="41709809">
                              <w:marLeft w:val="0"/>
                              <w:marRight w:val="0"/>
                              <w:marTop w:val="0"/>
                              <w:marBottom w:val="300"/>
                              <w:divBdr>
                                <w:top w:val="none" w:sz="0" w:space="0" w:color="auto"/>
                                <w:left w:val="single" w:sz="6" w:space="0" w:color="EDEDED"/>
                                <w:bottom w:val="single" w:sz="6" w:space="26" w:color="EDEDED"/>
                                <w:right w:val="single" w:sz="6" w:space="0" w:color="EDEDED"/>
                              </w:divBdr>
                              <w:divsChild>
                                <w:div w:id="1703818017">
                                  <w:marLeft w:val="0"/>
                                  <w:marRight w:val="0"/>
                                  <w:marTop w:val="0"/>
                                  <w:marBottom w:val="0"/>
                                  <w:divBdr>
                                    <w:top w:val="none" w:sz="0" w:space="0" w:color="auto"/>
                                    <w:left w:val="none" w:sz="0" w:space="0" w:color="auto"/>
                                    <w:bottom w:val="none" w:sz="0" w:space="0" w:color="auto"/>
                                    <w:right w:val="none" w:sz="0" w:space="0" w:color="auto"/>
                                  </w:divBdr>
                                  <w:divsChild>
                                    <w:div w:id="908226410">
                                      <w:marLeft w:val="0"/>
                                      <w:marRight w:val="0"/>
                                      <w:marTop w:val="0"/>
                                      <w:marBottom w:val="0"/>
                                      <w:divBdr>
                                        <w:top w:val="none" w:sz="0" w:space="0" w:color="auto"/>
                                        <w:left w:val="none" w:sz="0" w:space="0" w:color="auto"/>
                                        <w:bottom w:val="none" w:sz="0" w:space="0" w:color="auto"/>
                                        <w:right w:val="none" w:sz="0" w:space="0" w:color="auto"/>
                                      </w:divBdr>
                                    </w:div>
                                    <w:div w:id="1735079361">
                                      <w:marLeft w:val="0"/>
                                      <w:marRight w:val="0"/>
                                      <w:marTop w:val="0"/>
                                      <w:marBottom w:val="200"/>
                                      <w:divBdr>
                                        <w:top w:val="none" w:sz="0" w:space="0" w:color="auto"/>
                                        <w:left w:val="none" w:sz="0" w:space="0" w:color="auto"/>
                                        <w:bottom w:val="none" w:sz="0" w:space="0" w:color="auto"/>
                                        <w:right w:val="none" w:sz="0" w:space="0" w:color="auto"/>
                                      </w:divBdr>
                                    </w:div>
                                    <w:div w:id="1244610440">
                                      <w:marLeft w:val="0"/>
                                      <w:marRight w:val="0"/>
                                      <w:marTop w:val="0"/>
                                      <w:marBottom w:val="0"/>
                                      <w:divBdr>
                                        <w:top w:val="none" w:sz="0" w:space="0" w:color="auto"/>
                                        <w:left w:val="none" w:sz="0" w:space="0" w:color="auto"/>
                                        <w:bottom w:val="none" w:sz="0" w:space="0" w:color="auto"/>
                                        <w:right w:val="none" w:sz="0" w:space="0" w:color="auto"/>
                                      </w:divBdr>
                                      <w:divsChild>
                                        <w:div w:id="1349793836">
                                          <w:marLeft w:val="0"/>
                                          <w:marRight w:val="0"/>
                                          <w:marTop w:val="0"/>
                                          <w:marBottom w:val="0"/>
                                          <w:divBdr>
                                            <w:top w:val="none" w:sz="0" w:space="0" w:color="auto"/>
                                            <w:left w:val="none" w:sz="0" w:space="0" w:color="auto"/>
                                            <w:bottom w:val="none" w:sz="0" w:space="0" w:color="auto"/>
                                            <w:right w:val="none" w:sz="0" w:space="0" w:color="auto"/>
                                          </w:divBdr>
                                        </w:div>
                                        <w:div w:id="191670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2760">
      <w:bodyDiv w:val="1"/>
      <w:marLeft w:val="0"/>
      <w:marRight w:val="0"/>
      <w:marTop w:val="0"/>
      <w:marBottom w:val="0"/>
      <w:divBdr>
        <w:top w:val="none" w:sz="0" w:space="0" w:color="auto"/>
        <w:left w:val="none" w:sz="0" w:space="0" w:color="auto"/>
        <w:bottom w:val="none" w:sz="0" w:space="0" w:color="auto"/>
        <w:right w:val="none" w:sz="0" w:space="0" w:color="auto"/>
      </w:divBdr>
      <w:divsChild>
        <w:div w:id="1444573007">
          <w:marLeft w:val="547"/>
          <w:marRight w:val="0"/>
          <w:marTop w:val="0"/>
          <w:marBottom w:val="0"/>
          <w:divBdr>
            <w:top w:val="none" w:sz="0" w:space="0" w:color="auto"/>
            <w:left w:val="none" w:sz="0" w:space="0" w:color="auto"/>
            <w:bottom w:val="none" w:sz="0" w:space="0" w:color="auto"/>
            <w:right w:val="none" w:sz="0" w:space="0" w:color="auto"/>
          </w:divBdr>
        </w:div>
        <w:div w:id="746148503">
          <w:marLeft w:val="547"/>
          <w:marRight w:val="0"/>
          <w:marTop w:val="0"/>
          <w:marBottom w:val="0"/>
          <w:divBdr>
            <w:top w:val="none" w:sz="0" w:space="0" w:color="auto"/>
            <w:left w:val="none" w:sz="0" w:space="0" w:color="auto"/>
            <w:bottom w:val="none" w:sz="0" w:space="0" w:color="auto"/>
            <w:right w:val="none" w:sz="0" w:space="0" w:color="auto"/>
          </w:divBdr>
        </w:div>
        <w:div w:id="433671404">
          <w:marLeft w:val="547"/>
          <w:marRight w:val="0"/>
          <w:marTop w:val="0"/>
          <w:marBottom w:val="0"/>
          <w:divBdr>
            <w:top w:val="none" w:sz="0" w:space="0" w:color="auto"/>
            <w:left w:val="none" w:sz="0" w:space="0" w:color="auto"/>
            <w:bottom w:val="none" w:sz="0" w:space="0" w:color="auto"/>
            <w:right w:val="none" w:sz="0" w:space="0" w:color="auto"/>
          </w:divBdr>
        </w:div>
        <w:div w:id="1799454019">
          <w:marLeft w:val="547"/>
          <w:marRight w:val="0"/>
          <w:marTop w:val="0"/>
          <w:marBottom w:val="0"/>
          <w:divBdr>
            <w:top w:val="none" w:sz="0" w:space="0" w:color="auto"/>
            <w:left w:val="none" w:sz="0" w:space="0" w:color="auto"/>
            <w:bottom w:val="none" w:sz="0" w:space="0" w:color="auto"/>
            <w:right w:val="none" w:sz="0" w:space="0" w:color="auto"/>
          </w:divBdr>
        </w:div>
      </w:divsChild>
    </w:div>
    <w:div w:id="246810742">
      <w:bodyDiv w:val="1"/>
      <w:marLeft w:val="0"/>
      <w:marRight w:val="0"/>
      <w:marTop w:val="150"/>
      <w:marBottom w:val="0"/>
      <w:divBdr>
        <w:top w:val="none" w:sz="0" w:space="0" w:color="auto"/>
        <w:left w:val="none" w:sz="0" w:space="0" w:color="auto"/>
        <w:bottom w:val="none" w:sz="0" w:space="0" w:color="auto"/>
        <w:right w:val="none" w:sz="0" w:space="0" w:color="auto"/>
      </w:divBdr>
      <w:divsChild>
        <w:div w:id="241573614">
          <w:marLeft w:val="0"/>
          <w:marRight w:val="0"/>
          <w:marTop w:val="0"/>
          <w:marBottom w:val="0"/>
          <w:divBdr>
            <w:top w:val="none" w:sz="0" w:space="0" w:color="auto"/>
            <w:left w:val="none" w:sz="0" w:space="0" w:color="auto"/>
            <w:bottom w:val="none" w:sz="0" w:space="0" w:color="auto"/>
            <w:right w:val="none" w:sz="0" w:space="0" w:color="auto"/>
          </w:divBdr>
          <w:divsChild>
            <w:div w:id="206649558">
              <w:marLeft w:val="0"/>
              <w:marRight w:val="0"/>
              <w:marTop w:val="0"/>
              <w:marBottom w:val="0"/>
              <w:divBdr>
                <w:top w:val="none" w:sz="0" w:space="0" w:color="auto"/>
                <w:left w:val="none" w:sz="0" w:space="0" w:color="auto"/>
                <w:bottom w:val="none" w:sz="0" w:space="0" w:color="auto"/>
                <w:right w:val="none" w:sz="0" w:space="0" w:color="auto"/>
              </w:divBdr>
              <w:divsChild>
                <w:div w:id="1811677908">
                  <w:marLeft w:val="0"/>
                  <w:marRight w:val="0"/>
                  <w:marTop w:val="0"/>
                  <w:marBottom w:val="0"/>
                  <w:divBdr>
                    <w:top w:val="none" w:sz="0" w:space="0" w:color="auto"/>
                    <w:left w:val="none" w:sz="0" w:space="0" w:color="auto"/>
                    <w:bottom w:val="none" w:sz="0" w:space="0" w:color="auto"/>
                    <w:right w:val="none" w:sz="0" w:space="0" w:color="auto"/>
                  </w:divBdr>
                  <w:divsChild>
                    <w:div w:id="241259322">
                      <w:marLeft w:val="0"/>
                      <w:marRight w:val="0"/>
                      <w:marTop w:val="0"/>
                      <w:marBottom w:val="0"/>
                      <w:divBdr>
                        <w:top w:val="none" w:sz="0" w:space="0" w:color="auto"/>
                        <w:left w:val="none" w:sz="0" w:space="0" w:color="auto"/>
                        <w:bottom w:val="none" w:sz="0" w:space="0" w:color="auto"/>
                        <w:right w:val="none" w:sz="0" w:space="0" w:color="auto"/>
                      </w:divBdr>
                      <w:divsChild>
                        <w:div w:id="1273779757">
                          <w:marLeft w:val="375"/>
                          <w:marRight w:val="0"/>
                          <w:marTop w:val="0"/>
                          <w:marBottom w:val="0"/>
                          <w:divBdr>
                            <w:top w:val="none" w:sz="0" w:space="0" w:color="auto"/>
                            <w:left w:val="none" w:sz="0" w:space="0" w:color="auto"/>
                            <w:bottom w:val="none" w:sz="0" w:space="0" w:color="auto"/>
                            <w:right w:val="none" w:sz="0" w:space="0" w:color="auto"/>
                          </w:divBdr>
                          <w:divsChild>
                            <w:div w:id="1346977128">
                              <w:marLeft w:val="0"/>
                              <w:marRight w:val="0"/>
                              <w:marTop w:val="0"/>
                              <w:marBottom w:val="300"/>
                              <w:divBdr>
                                <w:top w:val="none" w:sz="0" w:space="0" w:color="auto"/>
                                <w:left w:val="single" w:sz="6" w:space="0" w:color="EDEDED"/>
                                <w:bottom w:val="single" w:sz="6" w:space="26" w:color="EDEDED"/>
                                <w:right w:val="single" w:sz="6" w:space="0" w:color="EDEDED"/>
                              </w:divBdr>
                              <w:divsChild>
                                <w:div w:id="1440176647">
                                  <w:marLeft w:val="0"/>
                                  <w:marRight w:val="0"/>
                                  <w:marTop w:val="0"/>
                                  <w:marBottom w:val="0"/>
                                  <w:divBdr>
                                    <w:top w:val="none" w:sz="0" w:space="0" w:color="auto"/>
                                    <w:left w:val="none" w:sz="0" w:space="0" w:color="auto"/>
                                    <w:bottom w:val="none" w:sz="0" w:space="0" w:color="auto"/>
                                    <w:right w:val="none" w:sz="0" w:space="0" w:color="auto"/>
                                  </w:divBdr>
                                  <w:divsChild>
                                    <w:div w:id="1281230397">
                                      <w:marLeft w:val="0"/>
                                      <w:marRight w:val="0"/>
                                      <w:marTop w:val="0"/>
                                      <w:marBottom w:val="0"/>
                                      <w:divBdr>
                                        <w:top w:val="none" w:sz="0" w:space="0" w:color="auto"/>
                                        <w:left w:val="none" w:sz="0" w:space="0" w:color="auto"/>
                                        <w:bottom w:val="none" w:sz="0" w:space="0" w:color="auto"/>
                                        <w:right w:val="none" w:sz="0" w:space="0" w:color="auto"/>
                                      </w:divBdr>
                                      <w:divsChild>
                                        <w:div w:id="1332217371">
                                          <w:marLeft w:val="0"/>
                                          <w:marRight w:val="0"/>
                                          <w:marTop w:val="0"/>
                                          <w:marBottom w:val="0"/>
                                          <w:divBdr>
                                            <w:top w:val="none" w:sz="0" w:space="0" w:color="auto"/>
                                            <w:left w:val="none" w:sz="0" w:space="0" w:color="auto"/>
                                            <w:bottom w:val="none" w:sz="0" w:space="0" w:color="auto"/>
                                            <w:right w:val="none" w:sz="0" w:space="0" w:color="auto"/>
                                          </w:divBdr>
                                        </w:div>
                                      </w:divsChild>
                                    </w:div>
                                    <w:div w:id="1742437832">
                                      <w:marLeft w:val="0"/>
                                      <w:marRight w:val="0"/>
                                      <w:marTop w:val="0"/>
                                      <w:marBottom w:val="200"/>
                                      <w:divBdr>
                                        <w:top w:val="none" w:sz="0" w:space="0" w:color="auto"/>
                                        <w:left w:val="none" w:sz="0" w:space="0" w:color="auto"/>
                                        <w:bottom w:val="none" w:sz="0" w:space="0" w:color="auto"/>
                                        <w:right w:val="none" w:sz="0" w:space="0" w:color="auto"/>
                                      </w:divBdr>
                                    </w:div>
                                    <w:div w:id="1837190238">
                                      <w:marLeft w:val="0"/>
                                      <w:marRight w:val="0"/>
                                      <w:marTop w:val="0"/>
                                      <w:marBottom w:val="0"/>
                                      <w:divBdr>
                                        <w:top w:val="none" w:sz="0" w:space="0" w:color="auto"/>
                                        <w:left w:val="none" w:sz="0" w:space="0" w:color="auto"/>
                                        <w:bottom w:val="none" w:sz="0" w:space="0" w:color="auto"/>
                                        <w:right w:val="none" w:sz="0" w:space="0" w:color="auto"/>
                                      </w:divBdr>
                                      <w:divsChild>
                                        <w:div w:id="2569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141360">
      <w:bodyDiv w:val="1"/>
      <w:marLeft w:val="0"/>
      <w:marRight w:val="0"/>
      <w:marTop w:val="0"/>
      <w:marBottom w:val="0"/>
      <w:divBdr>
        <w:top w:val="none" w:sz="0" w:space="0" w:color="auto"/>
        <w:left w:val="none" w:sz="0" w:space="0" w:color="auto"/>
        <w:bottom w:val="none" w:sz="0" w:space="0" w:color="auto"/>
        <w:right w:val="none" w:sz="0" w:space="0" w:color="auto"/>
      </w:divBdr>
    </w:div>
    <w:div w:id="262609803">
      <w:bodyDiv w:val="1"/>
      <w:marLeft w:val="0"/>
      <w:marRight w:val="0"/>
      <w:marTop w:val="0"/>
      <w:marBottom w:val="0"/>
      <w:divBdr>
        <w:top w:val="none" w:sz="0" w:space="0" w:color="auto"/>
        <w:left w:val="none" w:sz="0" w:space="0" w:color="auto"/>
        <w:bottom w:val="none" w:sz="0" w:space="0" w:color="auto"/>
        <w:right w:val="none" w:sz="0" w:space="0" w:color="auto"/>
      </w:divBdr>
      <w:divsChild>
        <w:div w:id="1668899945">
          <w:marLeft w:val="547"/>
          <w:marRight w:val="0"/>
          <w:marTop w:val="0"/>
          <w:marBottom w:val="0"/>
          <w:divBdr>
            <w:top w:val="none" w:sz="0" w:space="0" w:color="auto"/>
            <w:left w:val="none" w:sz="0" w:space="0" w:color="auto"/>
            <w:bottom w:val="none" w:sz="0" w:space="0" w:color="auto"/>
            <w:right w:val="none" w:sz="0" w:space="0" w:color="auto"/>
          </w:divBdr>
        </w:div>
        <w:div w:id="1057582495">
          <w:marLeft w:val="547"/>
          <w:marRight w:val="0"/>
          <w:marTop w:val="0"/>
          <w:marBottom w:val="0"/>
          <w:divBdr>
            <w:top w:val="none" w:sz="0" w:space="0" w:color="auto"/>
            <w:left w:val="none" w:sz="0" w:space="0" w:color="auto"/>
            <w:bottom w:val="none" w:sz="0" w:space="0" w:color="auto"/>
            <w:right w:val="none" w:sz="0" w:space="0" w:color="auto"/>
          </w:divBdr>
        </w:div>
      </w:divsChild>
    </w:div>
    <w:div w:id="282083158">
      <w:bodyDiv w:val="1"/>
      <w:marLeft w:val="0"/>
      <w:marRight w:val="0"/>
      <w:marTop w:val="0"/>
      <w:marBottom w:val="0"/>
      <w:divBdr>
        <w:top w:val="none" w:sz="0" w:space="0" w:color="auto"/>
        <w:left w:val="none" w:sz="0" w:space="0" w:color="auto"/>
        <w:bottom w:val="none" w:sz="0" w:space="0" w:color="auto"/>
        <w:right w:val="none" w:sz="0" w:space="0" w:color="auto"/>
      </w:divBdr>
    </w:div>
    <w:div w:id="325397184">
      <w:bodyDiv w:val="1"/>
      <w:marLeft w:val="0"/>
      <w:marRight w:val="0"/>
      <w:marTop w:val="150"/>
      <w:marBottom w:val="0"/>
      <w:divBdr>
        <w:top w:val="none" w:sz="0" w:space="0" w:color="auto"/>
        <w:left w:val="none" w:sz="0" w:space="0" w:color="auto"/>
        <w:bottom w:val="none" w:sz="0" w:space="0" w:color="auto"/>
        <w:right w:val="none" w:sz="0" w:space="0" w:color="auto"/>
      </w:divBdr>
      <w:divsChild>
        <w:div w:id="542908425">
          <w:marLeft w:val="0"/>
          <w:marRight w:val="0"/>
          <w:marTop w:val="0"/>
          <w:marBottom w:val="0"/>
          <w:divBdr>
            <w:top w:val="none" w:sz="0" w:space="0" w:color="auto"/>
            <w:left w:val="none" w:sz="0" w:space="0" w:color="auto"/>
            <w:bottom w:val="none" w:sz="0" w:space="0" w:color="auto"/>
            <w:right w:val="none" w:sz="0" w:space="0" w:color="auto"/>
          </w:divBdr>
          <w:divsChild>
            <w:div w:id="1398481223">
              <w:marLeft w:val="0"/>
              <w:marRight w:val="0"/>
              <w:marTop w:val="0"/>
              <w:marBottom w:val="0"/>
              <w:divBdr>
                <w:top w:val="none" w:sz="0" w:space="0" w:color="auto"/>
                <w:left w:val="none" w:sz="0" w:space="0" w:color="auto"/>
                <w:bottom w:val="none" w:sz="0" w:space="0" w:color="auto"/>
                <w:right w:val="none" w:sz="0" w:space="0" w:color="auto"/>
              </w:divBdr>
              <w:divsChild>
                <w:div w:id="433133188">
                  <w:marLeft w:val="0"/>
                  <w:marRight w:val="0"/>
                  <w:marTop w:val="0"/>
                  <w:marBottom w:val="0"/>
                  <w:divBdr>
                    <w:top w:val="none" w:sz="0" w:space="0" w:color="auto"/>
                    <w:left w:val="none" w:sz="0" w:space="0" w:color="auto"/>
                    <w:bottom w:val="none" w:sz="0" w:space="0" w:color="auto"/>
                    <w:right w:val="none" w:sz="0" w:space="0" w:color="auto"/>
                  </w:divBdr>
                  <w:divsChild>
                    <w:div w:id="1674259006">
                      <w:marLeft w:val="0"/>
                      <w:marRight w:val="0"/>
                      <w:marTop w:val="0"/>
                      <w:marBottom w:val="0"/>
                      <w:divBdr>
                        <w:top w:val="none" w:sz="0" w:space="0" w:color="auto"/>
                        <w:left w:val="none" w:sz="0" w:space="0" w:color="auto"/>
                        <w:bottom w:val="none" w:sz="0" w:space="0" w:color="auto"/>
                        <w:right w:val="none" w:sz="0" w:space="0" w:color="auto"/>
                      </w:divBdr>
                      <w:divsChild>
                        <w:div w:id="286392342">
                          <w:marLeft w:val="375"/>
                          <w:marRight w:val="0"/>
                          <w:marTop w:val="0"/>
                          <w:marBottom w:val="0"/>
                          <w:divBdr>
                            <w:top w:val="none" w:sz="0" w:space="0" w:color="auto"/>
                            <w:left w:val="none" w:sz="0" w:space="0" w:color="auto"/>
                            <w:bottom w:val="none" w:sz="0" w:space="0" w:color="auto"/>
                            <w:right w:val="none" w:sz="0" w:space="0" w:color="auto"/>
                          </w:divBdr>
                          <w:divsChild>
                            <w:div w:id="996956890">
                              <w:marLeft w:val="0"/>
                              <w:marRight w:val="0"/>
                              <w:marTop w:val="0"/>
                              <w:marBottom w:val="300"/>
                              <w:divBdr>
                                <w:top w:val="none" w:sz="0" w:space="0" w:color="auto"/>
                                <w:left w:val="single" w:sz="6" w:space="0" w:color="EDEDED"/>
                                <w:bottom w:val="single" w:sz="6" w:space="26" w:color="EDEDED"/>
                                <w:right w:val="single" w:sz="6" w:space="0" w:color="EDEDED"/>
                              </w:divBdr>
                              <w:divsChild>
                                <w:div w:id="2073311197">
                                  <w:marLeft w:val="0"/>
                                  <w:marRight w:val="0"/>
                                  <w:marTop w:val="0"/>
                                  <w:marBottom w:val="0"/>
                                  <w:divBdr>
                                    <w:top w:val="none" w:sz="0" w:space="0" w:color="auto"/>
                                    <w:left w:val="none" w:sz="0" w:space="0" w:color="auto"/>
                                    <w:bottom w:val="none" w:sz="0" w:space="0" w:color="auto"/>
                                    <w:right w:val="none" w:sz="0" w:space="0" w:color="auto"/>
                                  </w:divBdr>
                                  <w:divsChild>
                                    <w:div w:id="879777942">
                                      <w:marLeft w:val="0"/>
                                      <w:marRight w:val="0"/>
                                      <w:marTop w:val="0"/>
                                      <w:marBottom w:val="0"/>
                                      <w:divBdr>
                                        <w:top w:val="none" w:sz="0" w:space="0" w:color="auto"/>
                                        <w:left w:val="none" w:sz="0" w:space="0" w:color="auto"/>
                                        <w:bottom w:val="none" w:sz="0" w:space="0" w:color="auto"/>
                                        <w:right w:val="none" w:sz="0" w:space="0" w:color="auto"/>
                                      </w:divBdr>
                                      <w:divsChild>
                                        <w:div w:id="1768648877">
                                          <w:marLeft w:val="0"/>
                                          <w:marRight w:val="0"/>
                                          <w:marTop w:val="0"/>
                                          <w:marBottom w:val="0"/>
                                          <w:divBdr>
                                            <w:top w:val="none" w:sz="0" w:space="0" w:color="auto"/>
                                            <w:left w:val="none" w:sz="0" w:space="0" w:color="auto"/>
                                            <w:bottom w:val="none" w:sz="0" w:space="0" w:color="auto"/>
                                            <w:right w:val="none" w:sz="0" w:space="0" w:color="auto"/>
                                          </w:divBdr>
                                        </w:div>
                                      </w:divsChild>
                                    </w:div>
                                    <w:div w:id="444079683">
                                      <w:marLeft w:val="0"/>
                                      <w:marRight w:val="0"/>
                                      <w:marTop w:val="0"/>
                                      <w:marBottom w:val="200"/>
                                      <w:divBdr>
                                        <w:top w:val="none" w:sz="0" w:space="0" w:color="auto"/>
                                        <w:left w:val="none" w:sz="0" w:space="0" w:color="auto"/>
                                        <w:bottom w:val="none" w:sz="0" w:space="0" w:color="auto"/>
                                        <w:right w:val="none" w:sz="0" w:space="0" w:color="auto"/>
                                      </w:divBdr>
                                    </w:div>
                                    <w:div w:id="1205629890">
                                      <w:marLeft w:val="0"/>
                                      <w:marRight w:val="0"/>
                                      <w:marTop w:val="0"/>
                                      <w:marBottom w:val="0"/>
                                      <w:divBdr>
                                        <w:top w:val="none" w:sz="0" w:space="0" w:color="auto"/>
                                        <w:left w:val="none" w:sz="0" w:space="0" w:color="auto"/>
                                        <w:bottom w:val="none" w:sz="0" w:space="0" w:color="auto"/>
                                        <w:right w:val="none" w:sz="0" w:space="0" w:color="auto"/>
                                      </w:divBdr>
                                      <w:divsChild>
                                        <w:div w:id="21433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328300">
      <w:bodyDiv w:val="1"/>
      <w:marLeft w:val="0"/>
      <w:marRight w:val="0"/>
      <w:marTop w:val="0"/>
      <w:marBottom w:val="0"/>
      <w:divBdr>
        <w:top w:val="none" w:sz="0" w:space="0" w:color="auto"/>
        <w:left w:val="none" w:sz="0" w:space="0" w:color="auto"/>
        <w:bottom w:val="none" w:sz="0" w:space="0" w:color="auto"/>
        <w:right w:val="none" w:sz="0" w:space="0" w:color="auto"/>
      </w:divBdr>
      <w:divsChild>
        <w:div w:id="2113476727">
          <w:marLeft w:val="0"/>
          <w:marRight w:val="0"/>
          <w:marTop w:val="0"/>
          <w:marBottom w:val="0"/>
          <w:divBdr>
            <w:top w:val="none" w:sz="0" w:space="0" w:color="auto"/>
            <w:left w:val="none" w:sz="0" w:space="0" w:color="auto"/>
            <w:bottom w:val="none" w:sz="0" w:space="0" w:color="auto"/>
            <w:right w:val="none" w:sz="0" w:space="0" w:color="auto"/>
          </w:divBdr>
          <w:divsChild>
            <w:div w:id="990787701">
              <w:marLeft w:val="0"/>
              <w:marRight w:val="0"/>
              <w:marTop w:val="0"/>
              <w:marBottom w:val="0"/>
              <w:divBdr>
                <w:top w:val="none" w:sz="0" w:space="0" w:color="auto"/>
                <w:left w:val="none" w:sz="0" w:space="0" w:color="auto"/>
                <w:bottom w:val="none" w:sz="0" w:space="0" w:color="auto"/>
                <w:right w:val="none" w:sz="0" w:space="0" w:color="auto"/>
              </w:divBdr>
              <w:divsChild>
                <w:div w:id="1770924073">
                  <w:marLeft w:val="0"/>
                  <w:marRight w:val="0"/>
                  <w:marTop w:val="0"/>
                  <w:marBottom w:val="0"/>
                  <w:divBdr>
                    <w:top w:val="none" w:sz="0" w:space="0" w:color="auto"/>
                    <w:left w:val="none" w:sz="0" w:space="0" w:color="auto"/>
                    <w:bottom w:val="none" w:sz="0" w:space="0" w:color="auto"/>
                    <w:right w:val="none" w:sz="0" w:space="0" w:color="auto"/>
                  </w:divBdr>
                  <w:divsChild>
                    <w:div w:id="12125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15792">
      <w:bodyDiv w:val="1"/>
      <w:marLeft w:val="0"/>
      <w:marRight w:val="0"/>
      <w:marTop w:val="0"/>
      <w:marBottom w:val="0"/>
      <w:divBdr>
        <w:top w:val="none" w:sz="0" w:space="0" w:color="auto"/>
        <w:left w:val="none" w:sz="0" w:space="0" w:color="auto"/>
        <w:bottom w:val="none" w:sz="0" w:space="0" w:color="auto"/>
        <w:right w:val="none" w:sz="0" w:space="0" w:color="auto"/>
      </w:divBdr>
      <w:divsChild>
        <w:div w:id="455833898">
          <w:marLeft w:val="547"/>
          <w:marRight w:val="0"/>
          <w:marTop w:val="0"/>
          <w:marBottom w:val="0"/>
          <w:divBdr>
            <w:top w:val="none" w:sz="0" w:space="0" w:color="auto"/>
            <w:left w:val="none" w:sz="0" w:space="0" w:color="auto"/>
            <w:bottom w:val="none" w:sz="0" w:space="0" w:color="auto"/>
            <w:right w:val="none" w:sz="0" w:space="0" w:color="auto"/>
          </w:divBdr>
        </w:div>
        <w:div w:id="1299841368">
          <w:marLeft w:val="547"/>
          <w:marRight w:val="0"/>
          <w:marTop w:val="0"/>
          <w:marBottom w:val="0"/>
          <w:divBdr>
            <w:top w:val="none" w:sz="0" w:space="0" w:color="auto"/>
            <w:left w:val="none" w:sz="0" w:space="0" w:color="auto"/>
            <w:bottom w:val="none" w:sz="0" w:space="0" w:color="auto"/>
            <w:right w:val="none" w:sz="0" w:space="0" w:color="auto"/>
          </w:divBdr>
        </w:div>
      </w:divsChild>
    </w:div>
    <w:div w:id="540171290">
      <w:bodyDiv w:val="1"/>
      <w:marLeft w:val="0"/>
      <w:marRight w:val="0"/>
      <w:marTop w:val="0"/>
      <w:marBottom w:val="0"/>
      <w:divBdr>
        <w:top w:val="none" w:sz="0" w:space="0" w:color="auto"/>
        <w:left w:val="none" w:sz="0" w:space="0" w:color="auto"/>
        <w:bottom w:val="none" w:sz="0" w:space="0" w:color="auto"/>
        <w:right w:val="none" w:sz="0" w:space="0" w:color="auto"/>
      </w:divBdr>
    </w:div>
    <w:div w:id="645552224">
      <w:bodyDiv w:val="1"/>
      <w:marLeft w:val="0"/>
      <w:marRight w:val="0"/>
      <w:marTop w:val="0"/>
      <w:marBottom w:val="0"/>
      <w:divBdr>
        <w:top w:val="none" w:sz="0" w:space="0" w:color="auto"/>
        <w:left w:val="none" w:sz="0" w:space="0" w:color="auto"/>
        <w:bottom w:val="none" w:sz="0" w:space="0" w:color="auto"/>
        <w:right w:val="none" w:sz="0" w:space="0" w:color="auto"/>
      </w:divBdr>
    </w:div>
    <w:div w:id="659970591">
      <w:bodyDiv w:val="1"/>
      <w:marLeft w:val="0"/>
      <w:marRight w:val="0"/>
      <w:marTop w:val="0"/>
      <w:marBottom w:val="0"/>
      <w:divBdr>
        <w:top w:val="none" w:sz="0" w:space="0" w:color="auto"/>
        <w:left w:val="none" w:sz="0" w:space="0" w:color="auto"/>
        <w:bottom w:val="none" w:sz="0" w:space="0" w:color="auto"/>
        <w:right w:val="none" w:sz="0" w:space="0" w:color="auto"/>
      </w:divBdr>
      <w:divsChild>
        <w:div w:id="1172526503">
          <w:marLeft w:val="547"/>
          <w:marRight w:val="0"/>
          <w:marTop w:val="0"/>
          <w:marBottom w:val="0"/>
          <w:divBdr>
            <w:top w:val="none" w:sz="0" w:space="0" w:color="auto"/>
            <w:left w:val="none" w:sz="0" w:space="0" w:color="auto"/>
            <w:bottom w:val="none" w:sz="0" w:space="0" w:color="auto"/>
            <w:right w:val="none" w:sz="0" w:space="0" w:color="auto"/>
          </w:divBdr>
        </w:div>
        <w:div w:id="857501371">
          <w:marLeft w:val="547"/>
          <w:marRight w:val="0"/>
          <w:marTop w:val="0"/>
          <w:marBottom w:val="0"/>
          <w:divBdr>
            <w:top w:val="none" w:sz="0" w:space="0" w:color="auto"/>
            <w:left w:val="none" w:sz="0" w:space="0" w:color="auto"/>
            <w:bottom w:val="none" w:sz="0" w:space="0" w:color="auto"/>
            <w:right w:val="none" w:sz="0" w:space="0" w:color="auto"/>
          </w:divBdr>
        </w:div>
      </w:divsChild>
    </w:div>
    <w:div w:id="732432254">
      <w:bodyDiv w:val="1"/>
      <w:marLeft w:val="0"/>
      <w:marRight w:val="0"/>
      <w:marTop w:val="150"/>
      <w:marBottom w:val="0"/>
      <w:divBdr>
        <w:top w:val="none" w:sz="0" w:space="0" w:color="auto"/>
        <w:left w:val="none" w:sz="0" w:space="0" w:color="auto"/>
        <w:bottom w:val="none" w:sz="0" w:space="0" w:color="auto"/>
        <w:right w:val="none" w:sz="0" w:space="0" w:color="auto"/>
      </w:divBdr>
      <w:divsChild>
        <w:div w:id="792362537">
          <w:marLeft w:val="0"/>
          <w:marRight w:val="0"/>
          <w:marTop w:val="0"/>
          <w:marBottom w:val="0"/>
          <w:divBdr>
            <w:top w:val="none" w:sz="0" w:space="0" w:color="auto"/>
            <w:left w:val="none" w:sz="0" w:space="0" w:color="auto"/>
            <w:bottom w:val="none" w:sz="0" w:space="0" w:color="auto"/>
            <w:right w:val="none" w:sz="0" w:space="0" w:color="auto"/>
          </w:divBdr>
          <w:divsChild>
            <w:div w:id="854003197">
              <w:marLeft w:val="0"/>
              <w:marRight w:val="0"/>
              <w:marTop w:val="0"/>
              <w:marBottom w:val="0"/>
              <w:divBdr>
                <w:top w:val="none" w:sz="0" w:space="0" w:color="auto"/>
                <w:left w:val="none" w:sz="0" w:space="0" w:color="auto"/>
                <w:bottom w:val="none" w:sz="0" w:space="0" w:color="auto"/>
                <w:right w:val="none" w:sz="0" w:space="0" w:color="auto"/>
              </w:divBdr>
              <w:divsChild>
                <w:div w:id="1519124661">
                  <w:marLeft w:val="0"/>
                  <w:marRight w:val="0"/>
                  <w:marTop w:val="0"/>
                  <w:marBottom w:val="0"/>
                  <w:divBdr>
                    <w:top w:val="none" w:sz="0" w:space="0" w:color="auto"/>
                    <w:left w:val="none" w:sz="0" w:space="0" w:color="auto"/>
                    <w:bottom w:val="none" w:sz="0" w:space="0" w:color="auto"/>
                    <w:right w:val="none" w:sz="0" w:space="0" w:color="auto"/>
                  </w:divBdr>
                  <w:divsChild>
                    <w:div w:id="1612124273">
                      <w:marLeft w:val="0"/>
                      <w:marRight w:val="0"/>
                      <w:marTop w:val="0"/>
                      <w:marBottom w:val="0"/>
                      <w:divBdr>
                        <w:top w:val="none" w:sz="0" w:space="0" w:color="auto"/>
                        <w:left w:val="none" w:sz="0" w:space="0" w:color="auto"/>
                        <w:bottom w:val="none" w:sz="0" w:space="0" w:color="auto"/>
                        <w:right w:val="none" w:sz="0" w:space="0" w:color="auto"/>
                      </w:divBdr>
                      <w:divsChild>
                        <w:div w:id="1667826197">
                          <w:marLeft w:val="375"/>
                          <w:marRight w:val="0"/>
                          <w:marTop w:val="0"/>
                          <w:marBottom w:val="0"/>
                          <w:divBdr>
                            <w:top w:val="none" w:sz="0" w:space="0" w:color="auto"/>
                            <w:left w:val="none" w:sz="0" w:space="0" w:color="auto"/>
                            <w:bottom w:val="none" w:sz="0" w:space="0" w:color="auto"/>
                            <w:right w:val="none" w:sz="0" w:space="0" w:color="auto"/>
                          </w:divBdr>
                          <w:divsChild>
                            <w:div w:id="374164698">
                              <w:marLeft w:val="0"/>
                              <w:marRight w:val="0"/>
                              <w:marTop w:val="0"/>
                              <w:marBottom w:val="300"/>
                              <w:divBdr>
                                <w:top w:val="none" w:sz="0" w:space="0" w:color="auto"/>
                                <w:left w:val="single" w:sz="6" w:space="0" w:color="EDEDED"/>
                                <w:bottom w:val="single" w:sz="6" w:space="26" w:color="EDEDED"/>
                                <w:right w:val="single" w:sz="6" w:space="0" w:color="EDEDED"/>
                              </w:divBdr>
                              <w:divsChild>
                                <w:div w:id="1774665323">
                                  <w:marLeft w:val="0"/>
                                  <w:marRight w:val="0"/>
                                  <w:marTop w:val="0"/>
                                  <w:marBottom w:val="0"/>
                                  <w:divBdr>
                                    <w:top w:val="none" w:sz="0" w:space="0" w:color="auto"/>
                                    <w:left w:val="none" w:sz="0" w:space="0" w:color="auto"/>
                                    <w:bottom w:val="none" w:sz="0" w:space="0" w:color="auto"/>
                                    <w:right w:val="none" w:sz="0" w:space="0" w:color="auto"/>
                                  </w:divBdr>
                                  <w:divsChild>
                                    <w:div w:id="1298536349">
                                      <w:marLeft w:val="0"/>
                                      <w:marRight w:val="0"/>
                                      <w:marTop w:val="0"/>
                                      <w:marBottom w:val="0"/>
                                      <w:divBdr>
                                        <w:top w:val="none" w:sz="0" w:space="0" w:color="auto"/>
                                        <w:left w:val="none" w:sz="0" w:space="0" w:color="auto"/>
                                        <w:bottom w:val="none" w:sz="0" w:space="0" w:color="auto"/>
                                        <w:right w:val="none" w:sz="0" w:space="0" w:color="auto"/>
                                      </w:divBdr>
                                      <w:divsChild>
                                        <w:div w:id="1899977743">
                                          <w:marLeft w:val="0"/>
                                          <w:marRight w:val="0"/>
                                          <w:marTop w:val="0"/>
                                          <w:marBottom w:val="0"/>
                                          <w:divBdr>
                                            <w:top w:val="none" w:sz="0" w:space="0" w:color="auto"/>
                                            <w:left w:val="none" w:sz="0" w:space="0" w:color="auto"/>
                                            <w:bottom w:val="none" w:sz="0" w:space="0" w:color="auto"/>
                                            <w:right w:val="none" w:sz="0" w:space="0" w:color="auto"/>
                                          </w:divBdr>
                                        </w:div>
                                      </w:divsChild>
                                    </w:div>
                                    <w:div w:id="1694988716">
                                      <w:marLeft w:val="0"/>
                                      <w:marRight w:val="0"/>
                                      <w:marTop w:val="0"/>
                                      <w:marBottom w:val="200"/>
                                      <w:divBdr>
                                        <w:top w:val="none" w:sz="0" w:space="0" w:color="auto"/>
                                        <w:left w:val="none" w:sz="0" w:space="0" w:color="auto"/>
                                        <w:bottom w:val="none" w:sz="0" w:space="0" w:color="auto"/>
                                        <w:right w:val="none" w:sz="0" w:space="0" w:color="auto"/>
                                      </w:divBdr>
                                    </w:div>
                                    <w:div w:id="1993831495">
                                      <w:marLeft w:val="0"/>
                                      <w:marRight w:val="0"/>
                                      <w:marTop w:val="0"/>
                                      <w:marBottom w:val="0"/>
                                      <w:divBdr>
                                        <w:top w:val="none" w:sz="0" w:space="0" w:color="auto"/>
                                        <w:left w:val="none" w:sz="0" w:space="0" w:color="auto"/>
                                        <w:bottom w:val="none" w:sz="0" w:space="0" w:color="auto"/>
                                        <w:right w:val="none" w:sz="0" w:space="0" w:color="auto"/>
                                      </w:divBdr>
                                      <w:divsChild>
                                        <w:div w:id="19535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62873">
      <w:bodyDiv w:val="1"/>
      <w:marLeft w:val="0"/>
      <w:marRight w:val="0"/>
      <w:marTop w:val="150"/>
      <w:marBottom w:val="0"/>
      <w:divBdr>
        <w:top w:val="none" w:sz="0" w:space="0" w:color="auto"/>
        <w:left w:val="none" w:sz="0" w:space="0" w:color="auto"/>
        <w:bottom w:val="none" w:sz="0" w:space="0" w:color="auto"/>
        <w:right w:val="none" w:sz="0" w:space="0" w:color="auto"/>
      </w:divBdr>
      <w:divsChild>
        <w:div w:id="1321958817">
          <w:marLeft w:val="0"/>
          <w:marRight w:val="0"/>
          <w:marTop w:val="0"/>
          <w:marBottom w:val="0"/>
          <w:divBdr>
            <w:top w:val="none" w:sz="0" w:space="0" w:color="auto"/>
            <w:left w:val="none" w:sz="0" w:space="0" w:color="auto"/>
            <w:bottom w:val="none" w:sz="0" w:space="0" w:color="auto"/>
            <w:right w:val="none" w:sz="0" w:space="0" w:color="auto"/>
          </w:divBdr>
          <w:divsChild>
            <w:div w:id="284427246">
              <w:marLeft w:val="0"/>
              <w:marRight w:val="0"/>
              <w:marTop w:val="0"/>
              <w:marBottom w:val="0"/>
              <w:divBdr>
                <w:top w:val="none" w:sz="0" w:space="0" w:color="auto"/>
                <w:left w:val="none" w:sz="0" w:space="0" w:color="auto"/>
                <w:bottom w:val="none" w:sz="0" w:space="0" w:color="auto"/>
                <w:right w:val="none" w:sz="0" w:space="0" w:color="auto"/>
              </w:divBdr>
              <w:divsChild>
                <w:div w:id="313803584">
                  <w:marLeft w:val="0"/>
                  <w:marRight w:val="0"/>
                  <w:marTop w:val="0"/>
                  <w:marBottom w:val="0"/>
                  <w:divBdr>
                    <w:top w:val="none" w:sz="0" w:space="0" w:color="auto"/>
                    <w:left w:val="none" w:sz="0" w:space="0" w:color="auto"/>
                    <w:bottom w:val="none" w:sz="0" w:space="0" w:color="auto"/>
                    <w:right w:val="none" w:sz="0" w:space="0" w:color="auto"/>
                  </w:divBdr>
                  <w:divsChild>
                    <w:div w:id="1175417557">
                      <w:marLeft w:val="0"/>
                      <w:marRight w:val="0"/>
                      <w:marTop w:val="0"/>
                      <w:marBottom w:val="0"/>
                      <w:divBdr>
                        <w:top w:val="none" w:sz="0" w:space="0" w:color="auto"/>
                        <w:left w:val="none" w:sz="0" w:space="0" w:color="auto"/>
                        <w:bottom w:val="none" w:sz="0" w:space="0" w:color="auto"/>
                        <w:right w:val="none" w:sz="0" w:space="0" w:color="auto"/>
                      </w:divBdr>
                      <w:divsChild>
                        <w:div w:id="688683725">
                          <w:marLeft w:val="375"/>
                          <w:marRight w:val="0"/>
                          <w:marTop w:val="0"/>
                          <w:marBottom w:val="0"/>
                          <w:divBdr>
                            <w:top w:val="none" w:sz="0" w:space="0" w:color="auto"/>
                            <w:left w:val="none" w:sz="0" w:space="0" w:color="auto"/>
                            <w:bottom w:val="none" w:sz="0" w:space="0" w:color="auto"/>
                            <w:right w:val="none" w:sz="0" w:space="0" w:color="auto"/>
                          </w:divBdr>
                          <w:divsChild>
                            <w:div w:id="704646539">
                              <w:marLeft w:val="0"/>
                              <w:marRight w:val="0"/>
                              <w:marTop w:val="0"/>
                              <w:marBottom w:val="300"/>
                              <w:divBdr>
                                <w:top w:val="none" w:sz="0" w:space="0" w:color="auto"/>
                                <w:left w:val="single" w:sz="6" w:space="0" w:color="EDEDED"/>
                                <w:bottom w:val="single" w:sz="6" w:space="26" w:color="EDEDED"/>
                                <w:right w:val="single" w:sz="6" w:space="0" w:color="EDEDED"/>
                              </w:divBdr>
                              <w:divsChild>
                                <w:div w:id="2028866415">
                                  <w:marLeft w:val="0"/>
                                  <w:marRight w:val="0"/>
                                  <w:marTop w:val="0"/>
                                  <w:marBottom w:val="0"/>
                                  <w:divBdr>
                                    <w:top w:val="none" w:sz="0" w:space="0" w:color="auto"/>
                                    <w:left w:val="none" w:sz="0" w:space="0" w:color="auto"/>
                                    <w:bottom w:val="none" w:sz="0" w:space="0" w:color="auto"/>
                                    <w:right w:val="none" w:sz="0" w:space="0" w:color="auto"/>
                                  </w:divBdr>
                                  <w:divsChild>
                                    <w:div w:id="1421291369">
                                      <w:marLeft w:val="0"/>
                                      <w:marRight w:val="0"/>
                                      <w:marTop w:val="0"/>
                                      <w:marBottom w:val="0"/>
                                      <w:divBdr>
                                        <w:top w:val="none" w:sz="0" w:space="0" w:color="auto"/>
                                        <w:left w:val="none" w:sz="0" w:space="0" w:color="auto"/>
                                        <w:bottom w:val="none" w:sz="0" w:space="0" w:color="auto"/>
                                        <w:right w:val="none" w:sz="0" w:space="0" w:color="auto"/>
                                      </w:divBdr>
                                      <w:divsChild>
                                        <w:div w:id="976422371">
                                          <w:marLeft w:val="0"/>
                                          <w:marRight w:val="0"/>
                                          <w:marTop w:val="0"/>
                                          <w:marBottom w:val="0"/>
                                          <w:divBdr>
                                            <w:top w:val="none" w:sz="0" w:space="0" w:color="auto"/>
                                            <w:left w:val="none" w:sz="0" w:space="0" w:color="auto"/>
                                            <w:bottom w:val="none" w:sz="0" w:space="0" w:color="auto"/>
                                            <w:right w:val="none" w:sz="0" w:space="0" w:color="auto"/>
                                          </w:divBdr>
                                        </w:div>
                                      </w:divsChild>
                                    </w:div>
                                    <w:div w:id="1721975206">
                                      <w:marLeft w:val="0"/>
                                      <w:marRight w:val="0"/>
                                      <w:marTop w:val="0"/>
                                      <w:marBottom w:val="200"/>
                                      <w:divBdr>
                                        <w:top w:val="none" w:sz="0" w:space="0" w:color="auto"/>
                                        <w:left w:val="none" w:sz="0" w:space="0" w:color="auto"/>
                                        <w:bottom w:val="none" w:sz="0" w:space="0" w:color="auto"/>
                                        <w:right w:val="none" w:sz="0" w:space="0" w:color="auto"/>
                                      </w:divBdr>
                                    </w:div>
                                    <w:div w:id="1142118389">
                                      <w:marLeft w:val="0"/>
                                      <w:marRight w:val="0"/>
                                      <w:marTop w:val="0"/>
                                      <w:marBottom w:val="0"/>
                                      <w:divBdr>
                                        <w:top w:val="none" w:sz="0" w:space="0" w:color="auto"/>
                                        <w:left w:val="none" w:sz="0" w:space="0" w:color="auto"/>
                                        <w:bottom w:val="none" w:sz="0" w:space="0" w:color="auto"/>
                                        <w:right w:val="none" w:sz="0" w:space="0" w:color="auto"/>
                                      </w:divBdr>
                                      <w:divsChild>
                                        <w:div w:id="2752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207579">
      <w:bodyDiv w:val="1"/>
      <w:marLeft w:val="0"/>
      <w:marRight w:val="0"/>
      <w:marTop w:val="0"/>
      <w:marBottom w:val="0"/>
      <w:divBdr>
        <w:top w:val="none" w:sz="0" w:space="0" w:color="auto"/>
        <w:left w:val="none" w:sz="0" w:space="0" w:color="auto"/>
        <w:bottom w:val="none" w:sz="0" w:space="0" w:color="auto"/>
        <w:right w:val="none" w:sz="0" w:space="0" w:color="auto"/>
      </w:divBdr>
      <w:divsChild>
        <w:div w:id="2078088750">
          <w:marLeft w:val="547"/>
          <w:marRight w:val="0"/>
          <w:marTop w:val="0"/>
          <w:marBottom w:val="0"/>
          <w:divBdr>
            <w:top w:val="none" w:sz="0" w:space="0" w:color="auto"/>
            <w:left w:val="none" w:sz="0" w:space="0" w:color="auto"/>
            <w:bottom w:val="none" w:sz="0" w:space="0" w:color="auto"/>
            <w:right w:val="none" w:sz="0" w:space="0" w:color="auto"/>
          </w:divBdr>
        </w:div>
        <w:div w:id="470363400">
          <w:marLeft w:val="547"/>
          <w:marRight w:val="0"/>
          <w:marTop w:val="0"/>
          <w:marBottom w:val="0"/>
          <w:divBdr>
            <w:top w:val="none" w:sz="0" w:space="0" w:color="auto"/>
            <w:left w:val="none" w:sz="0" w:space="0" w:color="auto"/>
            <w:bottom w:val="none" w:sz="0" w:space="0" w:color="auto"/>
            <w:right w:val="none" w:sz="0" w:space="0" w:color="auto"/>
          </w:divBdr>
        </w:div>
      </w:divsChild>
    </w:div>
    <w:div w:id="773399644">
      <w:bodyDiv w:val="1"/>
      <w:marLeft w:val="0"/>
      <w:marRight w:val="0"/>
      <w:marTop w:val="0"/>
      <w:marBottom w:val="0"/>
      <w:divBdr>
        <w:top w:val="none" w:sz="0" w:space="0" w:color="auto"/>
        <w:left w:val="none" w:sz="0" w:space="0" w:color="auto"/>
        <w:bottom w:val="none" w:sz="0" w:space="0" w:color="auto"/>
        <w:right w:val="none" w:sz="0" w:space="0" w:color="auto"/>
      </w:divBdr>
    </w:div>
    <w:div w:id="851606708">
      <w:bodyDiv w:val="1"/>
      <w:marLeft w:val="0"/>
      <w:marRight w:val="0"/>
      <w:marTop w:val="0"/>
      <w:marBottom w:val="0"/>
      <w:divBdr>
        <w:top w:val="none" w:sz="0" w:space="0" w:color="auto"/>
        <w:left w:val="none" w:sz="0" w:space="0" w:color="auto"/>
        <w:bottom w:val="none" w:sz="0" w:space="0" w:color="auto"/>
        <w:right w:val="none" w:sz="0" w:space="0" w:color="auto"/>
      </w:divBdr>
    </w:div>
    <w:div w:id="882983187">
      <w:bodyDiv w:val="1"/>
      <w:marLeft w:val="0"/>
      <w:marRight w:val="0"/>
      <w:marTop w:val="0"/>
      <w:marBottom w:val="0"/>
      <w:divBdr>
        <w:top w:val="none" w:sz="0" w:space="0" w:color="auto"/>
        <w:left w:val="none" w:sz="0" w:space="0" w:color="auto"/>
        <w:bottom w:val="none" w:sz="0" w:space="0" w:color="auto"/>
        <w:right w:val="none" w:sz="0" w:space="0" w:color="auto"/>
      </w:divBdr>
      <w:divsChild>
        <w:div w:id="524682685">
          <w:marLeft w:val="547"/>
          <w:marRight w:val="0"/>
          <w:marTop w:val="0"/>
          <w:marBottom w:val="0"/>
          <w:divBdr>
            <w:top w:val="none" w:sz="0" w:space="0" w:color="auto"/>
            <w:left w:val="none" w:sz="0" w:space="0" w:color="auto"/>
            <w:bottom w:val="none" w:sz="0" w:space="0" w:color="auto"/>
            <w:right w:val="none" w:sz="0" w:space="0" w:color="auto"/>
          </w:divBdr>
        </w:div>
        <w:div w:id="1156149941">
          <w:marLeft w:val="547"/>
          <w:marRight w:val="0"/>
          <w:marTop w:val="0"/>
          <w:marBottom w:val="0"/>
          <w:divBdr>
            <w:top w:val="none" w:sz="0" w:space="0" w:color="auto"/>
            <w:left w:val="none" w:sz="0" w:space="0" w:color="auto"/>
            <w:bottom w:val="none" w:sz="0" w:space="0" w:color="auto"/>
            <w:right w:val="none" w:sz="0" w:space="0" w:color="auto"/>
          </w:divBdr>
        </w:div>
      </w:divsChild>
    </w:div>
    <w:div w:id="997883725">
      <w:bodyDiv w:val="1"/>
      <w:marLeft w:val="0"/>
      <w:marRight w:val="0"/>
      <w:marTop w:val="150"/>
      <w:marBottom w:val="0"/>
      <w:divBdr>
        <w:top w:val="none" w:sz="0" w:space="0" w:color="auto"/>
        <w:left w:val="none" w:sz="0" w:space="0" w:color="auto"/>
        <w:bottom w:val="none" w:sz="0" w:space="0" w:color="auto"/>
        <w:right w:val="none" w:sz="0" w:space="0" w:color="auto"/>
      </w:divBdr>
      <w:divsChild>
        <w:div w:id="295184268">
          <w:marLeft w:val="0"/>
          <w:marRight w:val="0"/>
          <w:marTop w:val="0"/>
          <w:marBottom w:val="0"/>
          <w:divBdr>
            <w:top w:val="none" w:sz="0" w:space="0" w:color="auto"/>
            <w:left w:val="none" w:sz="0" w:space="0" w:color="auto"/>
            <w:bottom w:val="none" w:sz="0" w:space="0" w:color="auto"/>
            <w:right w:val="none" w:sz="0" w:space="0" w:color="auto"/>
          </w:divBdr>
          <w:divsChild>
            <w:div w:id="1892156874">
              <w:marLeft w:val="0"/>
              <w:marRight w:val="0"/>
              <w:marTop w:val="0"/>
              <w:marBottom w:val="0"/>
              <w:divBdr>
                <w:top w:val="none" w:sz="0" w:space="0" w:color="auto"/>
                <w:left w:val="none" w:sz="0" w:space="0" w:color="auto"/>
                <w:bottom w:val="none" w:sz="0" w:space="0" w:color="auto"/>
                <w:right w:val="none" w:sz="0" w:space="0" w:color="auto"/>
              </w:divBdr>
              <w:divsChild>
                <w:div w:id="1708329621">
                  <w:marLeft w:val="0"/>
                  <w:marRight w:val="0"/>
                  <w:marTop w:val="0"/>
                  <w:marBottom w:val="0"/>
                  <w:divBdr>
                    <w:top w:val="none" w:sz="0" w:space="0" w:color="auto"/>
                    <w:left w:val="none" w:sz="0" w:space="0" w:color="auto"/>
                    <w:bottom w:val="none" w:sz="0" w:space="0" w:color="auto"/>
                    <w:right w:val="none" w:sz="0" w:space="0" w:color="auto"/>
                  </w:divBdr>
                  <w:divsChild>
                    <w:div w:id="324434188">
                      <w:marLeft w:val="0"/>
                      <w:marRight w:val="0"/>
                      <w:marTop w:val="0"/>
                      <w:marBottom w:val="0"/>
                      <w:divBdr>
                        <w:top w:val="none" w:sz="0" w:space="0" w:color="auto"/>
                        <w:left w:val="none" w:sz="0" w:space="0" w:color="auto"/>
                        <w:bottom w:val="none" w:sz="0" w:space="0" w:color="auto"/>
                        <w:right w:val="none" w:sz="0" w:space="0" w:color="auto"/>
                      </w:divBdr>
                      <w:divsChild>
                        <w:div w:id="1998026230">
                          <w:marLeft w:val="375"/>
                          <w:marRight w:val="0"/>
                          <w:marTop w:val="0"/>
                          <w:marBottom w:val="0"/>
                          <w:divBdr>
                            <w:top w:val="none" w:sz="0" w:space="0" w:color="auto"/>
                            <w:left w:val="none" w:sz="0" w:space="0" w:color="auto"/>
                            <w:bottom w:val="none" w:sz="0" w:space="0" w:color="auto"/>
                            <w:right w:val="none" w:sz="0" w:space="0" w:color="auto"/>
                          </w:divBdr>
                          <w:divsChild>
                            <w:div w:id="1398478816">
                              <w:marLeft w:val="0"/>
                              <w:marRight w:val="0"/>
                              <w:marTop w:val="0"/>
                              <w:marBottom w:val="300"/>
                              <w:divBdr>
                                <w:top w:val="none" w:sz="0" w:space="0" w:color="auto"/>
                                <w:left w:val="single" w:sz="6" w:space="0" w:color="EDEDED"/>
                                <w:bottom w:val="single" w:sz="6" w:space="26" w:color="EDEDED"/>
                                <w:right w:val="single" w:sz="6" w:space="0" w:color="EDEDED"/>
                              </w:divBdr>
                              <w:divsChild>
                                <w:div w:id="732511662">
                                  <w:marLeft w:val="0"/>
                                  <w:marRight w:val="0"/>
                                  <w:marTop w:val="0"/>
                                  <w:marBottom w:val="0"/>
                                  <w:divBdr>
                                    <w:top w:val="none" w:sz="0" w:space="0" w:color="auto"/>
                                    <w:left w:val="none" w:sz="0" w:space="0" w:color="auto"/>
                                    <w:bottom w:val="none" w:sz="0" w:space="0" w:color="auto"/>
                                    <w:right w:val="none" w:sz="0" w:space="0" w:color="auto"/>
                                  </w:divBdr>
                                  <w:divsChild>
                                    <w:div w:id="1254708034">
                                      <w:marLeft w:val="0"/>
                                      <w:marRight w:val="0"/>
                                      <w:marTop w:val="0"/>
                                      <w:marBottom w:val="0"/>
                                      <w:divBdr>
                                        <w:top w:val="none" w:sz="0" w:space="0" w:color="auto"/>
                                        <w:left w:val="none" w:sz="0" w:space="0" w:color="auto"/>
                                        <w:bottom w:val="none" w:sz="0" w:space="0" w:color="auto"/>
                                        <w:right w:val="none" w:sz="0" w:space="0" w:color="auto"/>
                                      </w:divBdr>
                                      <w:divsChild>
                                        <w:div w:id="1313607549">
                                          <w:marLeft w:val="0"/>
                                          <w:marRight w:val="0"/>
                                          <w:marTop w:val="0"/>
                                          <w:marBottom w:val="0"/>
                                          <w:divBdr>
                                            <w:top w:val="none" w:sz="0" w:space="0" w:color="auto"/>
                                            <w:left w:val="none" w:sz="0" w:space="0" w:color="auto"/>
                                            <w:bottom w:val="none" w:sz="0" w:space="0" w:color="auto"/>
                                            <w:right w:val="none" w:sz="0" w:space="0" w:color="auto"/>
                                          </w:divBdr>
                                        </w:div>
                                      </w:divsChild>
                                    </w:div>
                                    <w:div w:id="970983203">
                                      <w:marLeft w:val="0"/>
                                      <w:marRight w:val="0"/>
                                      <w:marTop w:val="0"/>
                                      <w:marBottom w:val="200"/>
                                      <w:divBdr>
                                        <w:top w:val="none" w:sz="0" w:space="0" w:color="auto"/>
                                        <w:left w:val="none" w:sz="0" w:space="0" w:color="auto"/>
                                        <w:bottom w:val="none" w:sz="0" w:space="0" w:color="auto"/>
                                        <w:right w:val="none" w:sz="0" w:space="0" w:color="auto"/>
                                      </w:divBdr>
                                    </w:div>
                                    <w:div w:id="829249370">
                                      <w:marLeft w:val="0"/>
                                      <w:marRight w:val="0"/>
                                      <w:marTop w:val="0"/>
                                      <w:marBottom w:val="0"/>
                                      <w:divBdr>
                                        <w:top w:val="none" w:sz="0" w:space="0" w:color="auto"/>
                                        <w:left w:val="none" w:sz="0" w:space="0" w:color="auto"/>
                                        <w:bottom w:val="none" w:sz="0" w:space="0" w:color="auto"/>
                                        <w:right w:val="none" w:sz="0" w:space="0" w:color="auto"/>
                                      </w:divBdr>
                                      <w:divsChild>
                                        <w:div w:id="1294168358">
                                          <w:marLeft w:val="0"/>
                                          <w:marRight w:val="0"/>
                                          <w:marTop w:val="0"/>
                                          <w:marBottom w:val="0"/>
                                          <w:divBdr>
                                            <w:top w:val="none" w:sz="0" w:space="0" w:color="auto"/>
                                            <w:left w:val="none" w:sz="0" w:space="0" w:color="auto"/>
                                            <w:bottom w:val="none" w:sz="0" w:space="0" w:color="auto"/>
                                            <w:right w:val="none" w:sz="0" w:space="0" w:color="auto"/>
                                          </w:divBdr>
                                        </w:div>
                                        <w:div w:id="201687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725986">
      <w:bodyDiv w:val="1"/>
      <w:marLeft w:val="0"/>
      <w:marRight w:val="0"/>
      <w:marTop w:val="0"/>
      <w:marBottom w:val="0"/>
      <w:divBdr>
        <w:top w:val="none" w:sz="0" w:space="0" w:color="auto"/>
        <w:left w:val="none" w:sz="0" w:space="0" w:color="auto"/>
        <w:bottom w:val="none" w:sz="0" w:space="0" w:color="auto"/>
        <w:right w:val="none" w:sz="0" w:space="0" w:color="auto"/>
      </w:divBdr>
    </w:div>
    <w:div w:id="1113784335">
      <w:bodyDiv w:val="1"/>
      <w:marLeft w:val="0"/>
      <w:marRight w:val="0"/>
      <w:marTop w:val="150"/>
      <w:marBottom w:val="0"/>
      <w:divBdr>
        <w:top w:val="none" w:sz="0" w:space="0" w:color="auto"/>
        <w:left w:val="none" w:sz="0" w:space="0" w:color="auto"/>
        <w:bottom w:val="none" w:sz="0" w:space="0" w:color="auto"/>
        <w:right w:val="none" w:sz="0" w:space="0" w:color="auto"/>
      </w:divBdr>
      <w:divsChild>
        <w:div w:id="660013294">
          <w:marLeft w:val="0"/>
          <w:marRight w:val="0"/>
          <w:marTop w:val="0"/>
          <w:marBottom w:val="0"/>
          <w:divBdr>
            <w:top w:val="none" w:sz="0" w:space="0" w:color="auto"/>
            <w:left w:val="none" w:sz="0" w:space="0" w:color="auto"/>
            <w:bottom w:val="none" w:sz="0" w:space="0" w:color="auto"/>
            <w:right w:val="none" w:sz="0" w:space="0" w:color="auto"/>
          </w:divBdr>
          <w:divsChild>
            <w:div w:id="728117983">
              <w:marLeft w:val="0"/>
              <w:marRight w:val="0"/>
              <w:marTop w:val="0"/>
              <w:marBottom w:val="0"/>
              <w:divBdr>
                <w:top w:val="none" w:sz="0" w:space="0" w:color="auto"/>
                <w:left w:val="none" w:sz="0" w:space="0" w:color="auto"/>
                <w:bottom w:val="none" w:sz="0" w:space="0" w:color="auto"/>
                <w:right w:val="none" w:sz="0" w:space="0" w:color="auto"/>
              </w:divBdr>
              <w:divsChild>
                <w:div w:id="1650088163">
                  <w:marLeft w:val="0"/>
                  <w:marRight w:val="0"/>
                  <w:marTop w:val="0"/>
                  <w:marBottom w:val="0"/>
                  <w:divBdr>
                    <w:top w:val="none" w:sz="0" w:space="0" w:color="auto"/>
                    <w:left w:val="none" w:sz="0" w:space="0" w:color="auto"/>
                    <w:bottom w:val="none" w:sz="0" w:space="0" w:color="auto"/>
                    <w:right w:val="none" w:sz="0" w:space="0" w:color="auto"/>
                  </w:divBdr>
                  <w:divsChild>
                    <w:div w:id="957443739">
                      <w:marLeft w:val="0"/>
                      <w:marRight w:val="0"/>
                      <w:marTop w:val="0"/>
                      <w:marBottom w:val="0"/>
                      <w:divBdr>
                        <w:top w:val="none" w:sz="0" w:space="0" w:color="auto"/>
                        <w:left w:val="none" w:sz="0" w:space="0" w:color="auto"/>
                        <w:bottom w:val="none" w:sz="0" w:space="0" w:color="auto"/>
                        <w:right w:val="none" w:sz="0" w:space="0" w:color="auto"/>
                      </w:divBdr>
                      <w:divsChild>
                        <w:div w:id="348992520">
                          <w:marLeft w:val="375"/>
                          <w:marRight w:val="0"/>
                          <w:marTop w:val="0"/>
                          <w:marBottom w:val="0"/>
                          <w:divBdr>
                            <w:top w:val="none" w:sz="0" w:space="0" w:color="auto"/>
                            <w:left w:val="none" w:sz="0" w:space="0" w:color="auto"/>
                            <w:bottom w:val="none" w:sz="0" w:space="0" w:color="auto"/>
                            <w:right w:val="none" w:sz="0" w:space="0" w:color="auto"/>
                          </w:divBdr>
                          <w:divsChild>
                            <w:div w:id="1368292942">
                              <w:marLeft w:val="0"/>
                              <w:marRight w:val="0"/>
                              <w:marTop w:val="0"/>
                              <w:marBottom w:val="300"/>
                              <w:divBdr>
                                <w:top w:val="none" w:sz="0" w:space="0" w:color="auto"/>
                                <w:left w:val="single" w:sz="6" w:space="0" w:color="EDEDED"/>
                                <w:bottom w:val="single" w:sz="6" w:space="26" w:color="EDEDED"/>
                                <w:right w:val="single" w:sz="6" w:space="0" w:color="EDEDED"/>
                              </w:divBdr>
                              <w:divsChild>
                                <w:div w:id="1277760595">
                                  <w:marLeft w:val="0"/>
                                  <w:marRight w:val="0"/>
                                  <w:marTop w:val="0"/>
                                  <w:marBottom w:val="0"/>
                                  <w:divBdr>
                                    <w:top w:val="none" w:sz="0" w:space="0" w:color="auto"/>
                                    <w:left w:val="none" w:sz="0" w:space="0" w:color="auto"/>
                                    <w:bottom w:val="none" w:sz="0" w:space="0" w:color="auto"/>
                                    <w:right w:val="none" w:sz="0" w:space="0" w:color="auto"/>
                                  </w:divBdr>
                                  <w:divsChild>
                                    <w:div w:id="277108307">
                                      <w:marLeft w:val="0"/>
                                      <w:marRight w:val="0"/>
                                      <w:marTop w:val="0"/>
                                      <w:marBottom w:val="0"/>
                                      <w:divBdr>
                                        <w:top w:val="none" w:sz="0" w:space="0" w:color="auto"/>
                                        <w:left w:val="none" w:sz="0" w:space="0" w:color="auto"/>
                                        <w:bottom w:val="none" w:sz="0" w:space="0" w:color="auto"/>
                                        <w:right w:val="none" w:sz="0" w:space="0" w:color="auto"/>
                                      </w:divBdr>
                                    </w:div>
                                    <w:div w:id="1403942040">
                                      <w:marLeft w:val="0"/>
                                      <w:marRight w:val="0"/>
                                      <w:marTop w:val="0"/>
                                      <w:marBottom w:val="200"/>
                                      <w:divBdr>
                                        <w:top w:val="none" w:sz="0" w:space="0" w:color="auto"/>
                                        <w:left w:val="none" w:sz="0" w:space="0" w:color="auto"/>
                                        <w:bottom w:val="none" w:sz="0" w:space="0" w:color="auto"/>
                                        <w:right w:val="none" w:sz="0" w:space="0" w:color="auto"/>
                                      </w:divBdr>
                                    </w:div>
                                    <w:div w:id="1634676738">
                                      <w:marLeft w:val="0"/>
                                      <w:marRight w:val="0"/>
                                      <w:marTop w:val="0"/>
                                      <w:marBottom w:val="0"/>
                                      <w:divBdr>
                                        <w:top w:val="none" w:sz="0" w:space="0" w:color="auto"/>
                                        <w:left w:val="none" w:sz="0" w:space="0" w:color="auto"/>
                                        <w:bottom w:val="none" w:sz="0" w:space="0" w:color="auto"/>
                                        <w:right w:val="none" w:sz="0" w:space="0" w:color="auto"/>
                                      </w:divBdr>
                                      <w:divsChild>
                                        <w:div w:id="3199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223994">
      <w:bodyDiv w:val="1"/>
      <w:marLeft w:val="0"/>
      <w:marRight w:val="0"/>
      <w:marTop w:val="0"/>
      <w:marBottom w:val="0"/>
      <w:divBdr>
        <w:top w:val="none" w:sz="0" w:space="0" w:color="auto"/>
        <w:left w:val="none" w:sz="0" w:space="0" w:color="auto"/>
        <w:bottom w:val="none" w:sz="0" w:space="0" w:color="auto"/>
        <w:right w:val="none" w:sz="0" w:space="0" w:color="auto"/>
      </w:divBdr>
      <w:divsChild>
        <w:div w:id="220555500">
          <w:marLeft w:val="0"/>
          <w:marRight w:val="0"/>
          <w:marTop w:val="0"/>
          <w:marBottom w:val="0"/>
          <w:divBdr>
            <w:top w:val="none" w:sz="0" w:space="0" w:color="auto"/>
            <w:left w:val="none" w:sz="0" w:space="0" w:color="auto"/>
            <w:bottom w:val="none" w:sz="0" w:space="0" w:color="auto"/>
            <w:right w:val="none" w:sz="0" w:space="0" w:color="auto"/>
          </w:divBdr>
          <w:divsChild>
            <w:div w:id="1150634620">
              <w:marLeft w:val="0"/>
              <w:marRight w:val="0"/>
              <w:marTop w:val="0"/>
              <w:marBottom w:val="0"/>
              <w:divBdr>
                <w:top w:val="none" w:sz="0" w:space="0" w:color="auto"/>
                <w:left w:val="none" w:sz="0" w:space="0" w:color="auto"/>
                <w:bottom w:val="none" w:sz="0" w:space="0" w:color="auto"/>
                <w:right w:val="none" w:sz="0" w:space="0" w:color="auto"/>
              </w:divBdr>
              <w:divsChild>
                <w:div w:id="2119178794">
                  <w:marLeft w:val="0"/>
                  <w:marRight w:val="0"/>
                  <w:marTop w:val="0"/>
                  <w:marBottom w:val="0"/>
                  <w:divBdr>
                    <w:top w:val="none" w:sz="0" w:space="0" w:color="auto"/>
                    <w:left w:val="none" w:sz="0" w:space="0" w:color="auto"/>
                    <w:bottom w:val="none" w:sz="0" w:space="0" w:color="auto"/>
                    <w:right w:val="none" w:sz="0" w:space="0" w:color="auto"/>
                  </w:divBdr>
                  <w:divsChild>
                    <w:div w:id="20406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37833">
      <w:bodyDiv w:val="1"/>
      <w:marLeft w:val="0"/>
      <w:marRight w:val="0"/>
      <w:marTop w:val="0"/>
      <w:marBottom w:val="0"/>
      <w:divBdr>
        <w:top w:val="none" w:sz="0" w:space="0" w:color="auto"/>
        <w:left w:val="none" w:sz="0" w:space="0" w:color="auto"/>
        <w:bottom w:val="none" w:sz="0" w:space="0" w:color="auto"/>
        <w:right w:val="none" w:sz="0" w:space="0" w:color="auto"/>
      </w:divBdr>
      <w:divsChild>
        <w:div w:id="427850304">
          <w:marLeft w:val="605"/>
          <w:marRight w:val="0"/>
          <w:marTop w:val="0"/>
          <w:marBottom w:val="0"/>
          <w:divBdr>
            <w:top w:val="none" w:sz="0" w:space="0" w:color="auto"/>
            <w:left w:val="none" w:sz="0" w:space="0" w:color="auto"/>
            <w:bottom w:val="none" w:sz="0" w:space="0" w:color="auto"/>
            <w:right w:val="none" w:sz="0" w:space="0" w:color="auto"/>
          </w:divBdr>
        </w:div>
        <w:div w:id="1547062503">
          <w:marLeft w:val="605"/>
          <w:marRight w:val="0"/>
          <w:marTop w:val="0"/>
          <w:marBottom w:val="0"/>
          <w:divBdr>
            <w:top w:val="none" w:sz="0" w:space="0" w:color="auto"/>
            <w:left w:val="none" w:sz="0" w:space="0" w:color="auto"/>
            <w:bottom w:val="none" w:sz="0" w:space="0" w:color="auto"/>
            <w:right w:val="none" w:sz="0" w:space="0" w:color="auto"/>
          </w:divBdr>
        </w:div>
      </w:divsChild>
    </w:div>
    <w:div w:id="1371764163">
      <w:bodyDiv w:val="1"/>
      <w:marLeft w:val="0"/>
      <w:marRight w:val="0"/>
      <w:marTop w:val="0"/>
      <w:marBottom w:val="0"/>
      <w:divBdr>
        <w:top w:val="none" w:sz="0" w:space="0" w:color="auto"/>
        <w:left w:val="none" w:sz="0" w:space="0" w:color="auto"/>
        <w:bottom w:val="none" w:sz="0" w:space="0" w:color="auto"/>
        <w:right w:val="none" w:sz="0" w:space="0" w:color="auto"/>
      </w:divBdr>
    </w:div>
    <w:div w:id="1439526592">
      <w:bodyDiv w:val="1"/>
      <w:marLeft w:val="0"/>
      <w:marRight w:val="0"/>
      <w:marTop w:val="150"/>
      <w:marBottom w:val="0"/>
      <w:divBdr>
        <w:top w:val="none" w:sz="0" w:space="0" w:color="auto"/>
        <w:left w:val="none" w:sz="0" w:space="0" w:color="auto"/>
        <w:bottom w:val="none" w:sz="0" w:space="0" w:color="auto"/>
        <w:right w:val="none" w:sz="0" w:space="0" w:color="auto"/>
      </w:divBdr>
      <w:divsChild>
        <w:div w:id="814033041">
          <w:marLeft w:val="0"/>
          <w:marRight w:val="0"/>
          <w:marTop w:val="0"/>
          <w:marBottom w:val="0"/>
          <w:divBdr>
            <w:top w:val="none" w:sz="0" w:space="0" w:color="auto"/>
            <w:left w:val="none" w:sz="0" w:space="0" w:color="auto"/>
            <w:bottom w:val="none" w:sz="0" w:space="0" w:color="auto"/>
            <w:right w:val="none" w:sz="0" w:space="0" w:color="auto"/>
          </w:divBdr>
          <w:divsChild>
            <w:div w:id="823544415">
              <w:marLeft w:val="0"/>
              <w:marRight w:val="0"/>
              <w:marTop w:val="0"/>
              <w:marBottom w:val="0"/>
              <w:divBdr>
                <w:top w:val="none" w:sz="0" w:space="0" w:color="auto"/>
                <w:left w:val="none" w:sz="0" w:space="0" w:color="auto"/>
                <w:bottom w:val="none" w:sz="0" w:space="0" w:color="auto"/>
                <w:right w:val="none" w:sz="0" w:space="0" w:color="auto"/>
              </w:divBdr>
              <w:divsChild>
                <w:div w:id="1526868019">
                  <w:marLeft w:val="0"/>
                  <w:marRight w:val="0"/>
                  <w:marTop w:val="0"/>
                  <w:marBottom w:val="0"/>
                  <w:divBdr>
                    <w:top w:val="none" w:sz="0" w:space="0" w:color="auto"/>
                    <w:left w:val="none" w:sz="0" w:space="0" w:color="auto"/>
                    <w:bottom w:val="none" w:sz="0" w:space="0" w:color="auto"/>
                    <w:right w:val="none" w:sz="0" w:space="0" w:color="auto"/>
                  </w:divBdr>
                  <w:divsChild>
                    <w:div w:id="7828497">
                      <w:marLeft w:val="0"/>
                      <w:marRight w:val="0"/>
                      <w:marTop w:val="0"/>
                      <w:marBottom w:val="0"/>
                      <w:divBdr>
                        <w:top w:val="none" w:sz="0" w:space="0" w:color="auto"/>
                        <w:left w:val="none" w:sz="0" w:space="0" w:color="auto"/>
                        <w:bottom w:val="none" w:sz="0" w:space="0" w:color="auto"/>
                        <w:right w:val="none" w:sz="0" w:space="0" w:color="auto"/>
                      </w:divBdr>
                      <w:divsChild>
                        <w:div w:id="1989091961">
                          <w:marLeft w:val="375"/>
                          <w:marRight w:val="0"/>
                          <w:marTop w:val="0"/>
                          <w:marBottom w:val="0"/>
                          <w:divBdr>
                            <w:top w:val="none" w:sz="0" w:space="0" w:color="auto"/>
                            <w:left w:val="none" w:sz="0" w:space="0" w:color="auto"/>
                            <w:bottom w:val="none" w:sz="0" w:space="0" w:color="auto"/>
                            <w:right w:val="none" w:sz="0" w:space="0" w:color="auto"/>
                          </w:divBdr>
                          <w:divsChild>
                            <w:div w:id="1054160576">
                              <w:marLeft w:val="0"/>
                              <w:marRight w:val="0"/>
                              <w:marTop w:val="0"/>
                              <w:marBottom w:val="300"/>
                              <w:divBdr>
                                <w:top w:val="none" w:sz="0" w:space="0" w:color="auto"/>
                                <w:left w:val="single" w:sz="6" w:space="0" w:color="EDEDED"/>
                                <w:bottom w:val="single" w:sz="6" w:space="26" w:color="EDEDED"/>
                                <w:right w:val="single" w:sz="6" w:space="0" w:color="EDEDED"/>
                              </w:divBdr>
                              <w:divsChild>
                                <w:div w:id="7506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78786">
      <w:bodyDiv w:val="1"/>
      <w:marLeft w:val="0"/>
      <w:marRight w:val="0"/>
      <w:marTop w:val="150"/>
      <w:marBottom w:val="0"/>
      <w:divBdr>
        <w:top w:val="none" w:sz="0" w:space="0" w:color="auto"/>
        <w:left w:val="none" w:sz="0" w:space="0" w:color="auto"/>
        <w:bottom w:val="none" w:sz="0" w:space="0" w:color="auto"/>
        <w:right w:val="none" w:sz="0" w:space="0" w:color="auto"/>
      </w:divBdr>
      <w:divsChild>
        <w:div w:id="2054497485">
          <w:marLeft w:val="0"/>
          <w:marRight w:val="0"/>
          <w:marTop w:val="0"/>
          <w:marBottom w:val="0"/>
          <w:divBdr>
            <w:top w:val="none" w:sz="0" w:space="0" w:color="auto"/>
            <w:left w:val="none" w:sz="0" w:space="0" w:color="auto"/>
            <w:bottom w:val="none" w:sz="0" w:space="0" w:color="auto"/>
            <w:right w:val="none" w:sz="0" w:space="0" w:color="auto"/>
          </w:divBdr>
          <w:divsChild>
            <w:div w:id="1597402980">
              <w:marLeft w:val="0"/>
              <w:marRight w:val="0"/>
              <w:marTop w:val="0"/>
              <w:marBottom w:val="0"/>
              <w:divBdr>
                <w:top w:val="none" w:sz="0" w:space="0" w:color="auto"/>
                <w:left w:val="none" w:sz="0" w:space="0" w:color="auto"/>
                <w:bottom w:val="none" w:sz="0" w:space="0" w:color="auto"/>
                <w:right w:val="none" w:sz="0" w:space="0" w:color="auto"/>
              </w:divBdr>
              <w:divsChild>
                <w:div w:id="227227114">
                  <w:marLeft w:val="0"/>
                  <w:marRight w:val="0"/>
                  <w:marTop w:val="0"/>
                  <w:marBottom w:val="0"/>
                  <w:divBdr>
                    <w:top w:val="none" w:sz="0" w:space="0" w:color="auto"/>
                    <w:left w:val="none" w:sz="0" w:space="0" w:color="auto"/>
                    <w:bottom w:val="none" w:sz="0" w:space="0" w:color="auto"/>
                    <w:right w:val="none" w:sz="0" w:space="0" w:color="auto"/>
                  </w:divBdr>
                  <w:divsChild>
                    <w:div w:id="1835795550">
                      <w:marLeft w:val="0"/>
                      <w:marRight w:val="0"/>
                      <w:marTop w:val="0"/>
                      <w:marBottom w:val="0"/>
                      <w:divBdr>
                        <w:top w:val="none" w:sz="0" w:space="0" w:color="auto"/>
                        <w:left w:val="none" w:sz="0" w:space="0" w:color="auto"/>
                        <w:bottom w:val="none" w:sz="0" w:space="0" w:color="auto"/>
                        <w:right w:val="none" w:sz="0" w:space="0" w:color="auto"/>
                      </w:divBdr>
                      <w:divsChild>
                        <w:div w:id="1654216049">
                          <w:marLeft w:val="375"/>
                          <w:marRight w:val="0"/>
                          <w:marTop w:val="0"/>
                          <w:marBottom w:val="0"/>
                          <w:divBdr>
                            <w:top w:val="none" w:sz="0" w:space="0" w:color="auto"/>
                            <w:left w:val="none" w:sz="0" w:space="0" w:color="auto"/>
                            <w:bottom w:val="none" w:sz="0" w:space="0" w:color="auto"/>
                            <w:right w:val="none" w:sz="0" w:space="0" w:color="auto"/>
                          </w:divBdr>
                          <w:divsChild>
                            <w:div w:id="1158765430">
                              <w:marLeft w:val="0"/>
                              <w:marRight w:val="0"/>
                              <w:marTop w:val="0"/>
                              <w:marBottom w:val="300"/>
                              <w:divBdr>
                                <w:top w:val="none" w:sz="0" w:space="0" w:color="auto"/>
                                <w:left w:val="single" w:sz="6" w:space="0" w:color="EDEDED"/>
                                <w:bottom w:val="single" w:sz="6" w:space="26" w:color="EDEDED"/>
                                <w:right w:val="single" w:sz="6" w:space="0" w:color="EDEDED"/>
                              </w:divBdr>
                              <w:divsChild>
                                <w:div w:id="2006661209">
                                  <w:marLeft w:val="0"/>
                                  <w:marRight w:val="0"/>
                                  <w:marTop w:val="0"/>
                                  <w:marBottom w:val="0"/>
                                  <w:divBdr>
                                    <w:top w:val="none" w:sz="0" w:space="0" w:color="auto"/>
                                    <w:left w:val="none" w:sz="0" w:space="0" w:color="auto"/>
                                    <w:bottom w:val="none" w:sz="0" w:space="0" w:color="auto"/>
                                    <w:right w:val="none" w:sz="0" w:space="0" w:color="auto"/>
                                  </w:divBdr>
                                  <w:divsChild>
                                    <w:div w:id="515079692">
                                      <w:marLeft w:val="0"/>
                                      <w:marRight w:val="0"/>
                                      <w:marTop w:val="0"/>
                                      <w:marBottom w:val="0"/>
                                      <w:divBdr>
                                        <w:top w:val="none" w:sz="0" w:space="0" w:color="auto"/>
                                        <w:left w:val="none" w:sz="0" w:space="0" w:color="auto"/>
                                        <w:bottom w:val="none" w:sz="0" w:space="0" w:color="auto"/>
                                        <w:right w:val="none" w:sz="0" w:space="0" w:color="auto"/>
                                      </w:divBdr>
                                      <w:divsChild>
                                        <w:div w:id="1039429614">
                                          <w:marLeft w:val="0"/>
                                          <w:marRight w:val="0"/>
                                          <w:marTop w:val="0"/>
                                          <w:marBottom w:val="0"/>
                                          <w:divBdr>
                                            <w:top w:val="none" w:sz="0" w:space="0" w:color="auto"/>
                                            <w:left w:val="none" w:sz="0" w:space="0" w:color="auto"/>
                                            <w:bottom w:val="none" w:sz="0" w:space="0" w:color="auto"/>
                                            <w:right w:val="none" w:sz="0" w:space="0" w:color="auto"/>
                                          </w:divBdr>
                                        </w:div>
                                      </w:divsChild>
                                    </w:div>
                                    <w:div w:id="760763601">
                                      <w:marLeft w:val="0"/>
                                      <w:marRight w:val="0"/>
                                      <w:marTop w:val="0"/>
                                      <w:marBottom w:val="200"/>
                                      <w:divBdr>
                                        <w:top w:val="none" w:sz="0" w:space="0" w:color="auto"/>
                                        <w:left w:val="none" w:sz="0" w:space="0" w:color="auto"/>
                                        <w:bottom w:val="none" w:sz="0" w:space="0" w:color="auto"/>
                                        <w:right w:val="none" w:sz="0" w:space="0" w:color="auto"/>
                                      </w:divBdr>
                                    </w:div>
                                    <w:div w:id="220752019">
                                      <w:marLeft w:val="0"/>
                                      <w:marRight w:val="0"/>
                                      <w:marTop w:val="0"/>
                                      <w:marBottom w:val="0"/>
                                      <w:divBdr>
                                        <w:top w:val="none" w:sz="0" w:space="0" w:color="auto"/>
                                        <w:left w:val="none" w:sz="0" w:space="0" w:color="auto"/>
                                        <w:bottom w:val="none" w:sz="0" w:space="0" w:color="auto"/>
                                        <w:right w:val="none" w:sz="0" w:space="0" w:color="auto"/>
                                      </w:divBdr>
                                      <w:divsChild>
                                        <w:div w:id="19818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670090">
      <w:bodyDiv w:val="1"/>
      <w:marLeft w:val="0"/>
      <w:marRight w:val="0"/>
      <w:marTop w:val="0"/>
      <w:marBottom w:val="0"/>
      <w:divBdr>
        <w:top w:val="none" w:sz="0" w:space="0" w:color="auto"/>
        <w:left w:val="none" w:sz="0" w:space="0" w:color="auto"/>
        <w:bottom w:val="none" w:sz="0" w:space="0" w:color="auto"/>
        <w:right w:val="none" w:sz="0" w:space="0" w:color="auto"/>
      </w:divBdr>
    </w:div>
    <w:div w:id="1673727661">
      <w:bodyDiv w:val="1"/>
      <w:marLeft w:val="0"/>
      <w:marRight w:val="0"/>
      <w:marTop w:val="0"/>
      <w:marBottom w:val="0"/>
      <w:divBdr>
        <w:top w:val="none" w:sz="0" w:space="0" w:color="auto"/>
        <w:left w:val="none" w:sz="0" w:space="0" w:color="auto"/>
        <w:bottom w:val="none" w:sz="0" w:space="0" w:color="auto"/>
        <w:right w:val="none" w:sz="0" w:space="0" w:color="auto"/>
      </w:divBdr>
      <w:divsChild>
        <w:div w:id="643780625">
          <w:marLeft w:val="547"/>
          <w:marRight w:val="0"/>
          <w:marTop w:val="0"/>
          <w:marBottom w:val="0"/>
          <w:divBdr>
            <w:top w:val="none" w:sz="0" w:space="0" w:color="auto"/>
            <w:left w:val="none" w:sz="0" w:space="0" w:color="auto"/>
            <w:bottom w:val="none" w:sz="0" w:space="0" w:color="auto"/>
            <w:right w:val="none" w:sz="0" w:space="0" w:color="auto"/>
          </w:divBdr>
        </w:div>
        <w:div w:id="319385530">
          <w:marLeft w:val="547"/>
          <w:marRight w:val="0"/>
          <w:marTop w:val="0"/>
          <w:marBottom w:val="0"/>
          <w:divBdr>
            <w:top w:val="none" w:sz="0" w:space="0" w:color="auto"/>
            <w:left w:val="none" w:sz="0" w:space="0" w:color="auto"/>
            <w:bottom w:val="none" w:sz="0" w:space="0" w:color="auto"/>
            <w:right w:val="none" w:sz="0" w:space="0" w:color="auto"/>
          </w:divBdr>
        </w:div>
      </w:divsChild>
    </w:div>
    <w:div w:id="1733694064">
      <w:bodyDiv w:val="1"/>
      <w:marLeft w:val="0"/>
      <w:marRight w:val="0"/>
      <w:marTop w:val="0"/>
      <w:marBottom w:val="0"/>
      <w:divBdr>
        <w:top w:val="none" w:sz="0" w:space="0" w:color="auto"/>
        <w:left w:val="none" w:sz="0" w:space="0" w:color="auto"/>
        <w:bottom w:val="none" w:sz="0" w:space="0" w:color="auto"/>
        <w:right w:val="none" w:sz="0" w:space="0" w:color="auto"/>
      </w:divBdr>
    </w:div>
    <w:div w:id="1798643474">
      <w:bodyDiv w:val="1"/>
      <w:marLeft w:val="0"/>
      <w:marRight w:val="0"/>
      <w:marTop w:val="0"/>
      <w:marBottom w:val="0"/>
      <w:divBdr>
        <w:top w:val="none" w:sz="0" w:space="0" w:color="auto"/>
        <w:left w:val="none" w:sz="0" w:space="0" w:color="auto"/>
        <w:bottom w:val="none" w:sz="0" w:space="0" w:color="auto"/>
        <w:right w:val="none" w:sz="0" w:space="0" w:color="auto"/>
      </w:divBdr>
    </w:div>
    <w:div w:id="1863276634">
      <w:bodyDiv w:val="1"/>
      <w:marLeft w:val="0"/>
      <w:marRight w:val="0"/>
      <w:marTop w:val="0"/>
      <w:marBottom w:val="0"/>
      <w:divBdr>
        <w:top w:val="none" w:sz="0" w:space="0" w:color="auto"/>
        <w:left w:val="none" w:sz="0" w:space="0" w:color="auto"/>
        <w:bottom w:val="none" w:sz="0" w:space="0" w:color="auto"/>
        <w:right w:val="none" w:sz="0" w:space="0" w:color="auto"/>
      </w:divBdr>
    </w:div>
    <w:div w:id="1946768475">
      <w:bodyDiv w:val="1"/>
      <w:marLeft w:val="0"/>
      <w:marRight w:val="0"/>
      <w:marTop w:val="0"/>
      <w:marBottom w:val="0"/>
      <w:divBdr>
        <w:top w:val="none" w:sz="0" w:space="0" w:color="auto"/>
        <w:left w:val="none" w:sz="0" w:space="0" w:color="auto"/>
        <w:bottom w:val="none" w:sz="0" w:space="0" w:color="auto"/>
        <w:right w:val="none" w:sz="0" w:space="0" w:color="auto"/>
      </w:divBdr>
    </w:div>
    <w:div w:id="1972054120">
      <w:bodyDiv w:val="1"/>
      <w:marLeft w:val="0"/>
      <w:marRight w:val="0"/>
      <w:marTop w:val="0"/>
      <w:marBottom w:val="0"/>
      <w:divBdr>
        <w:top w:val="none" w:sz="0" w:space="0" w:color="auto"/>
        <w:left w:val="none" w:sz="0" w:space="0" w:color="auto"/>
        <w:bottom w:val="none" w:sz="0" w:space="0" w:color="auto"/>
        <w:right w:val="none" w:sz="0" w:space="0" w:color="auto"/>
      </w:divBdr>
      <w:divsChild>
        <w:div w:id="1141264042">
          <w:marLeft w:val="547"/>
          <w:marRight w:val="0"/>
          <w:marTop w:val="0"/>
          <w:marBottom w:val="0"/>
          <w:divBdr>
            <w:top w:val="none" w:sz="0" w:space="0" w:color="auto"/>
            <w:left w:val="none" w:sz="0" w:space="0" w:color="auto"/>
            <w:bottom w:val="none" w:sz="0" w:space="0" w:color="auto"/>
            <w:right w:val="none" w:sz="0" w:space="0" w:color="auto"/>
          </w:divBdr>
        </w:div>
        <w:div w:id="1138718278">
          <w:marLeft w:val="547"/>
          <w:marRight w:val="0"/>
          <w:marTop w:val="0"/>
          <w:marBottom w:val="0"/>
          <w:divBdr>
            <w:top w:val="none" w:sz="0" w:space="0" w:color="auto"/>
            <w:left w:val="none" w:sz="0" w:space="0" w:color="auto"/>
            <w:bottom w:val="none" w:sz="0" w:space="0" w:color="auto"/>
            <w:right w:val="none" w:sz="0" w:space="0" w:color="auto"/>
          </w:divBdr>
        </w:div>
      </w:divsChild>
    </w:div>
    <w:div w:id="2001351022">
      <w:bodyDiv w:val="1"/>
      <w:marLeft w:val="0"/>
      <w:marRight w:val="0"/>
      <w:marTop w:val="0"/>
      <w:marBottom w:val="0"/>
      <w:divBdr>
        <w:top w:val="none" w:sz="0" w:space="0" w:color="auto"/>
        <w:left w:val="none" w:sz="0" w:space="0" w:color="auto"/>
        <w:bottom w:val="none" w:sz="0" w:space="0" w:color="auto"/>
        <w:right w:val="none" w:sz="0" w:space="0" w:color="auto"/>
      </w:divBdr>
    </w:div>
    <w:div w:id="2010670378">
      <w:bodyDiv w:val="1"/>
      <w:marLeft w:val="0"/>
      <w:marRight w:val="0"/>
      <w:marTop w:val="150"/>
      <w:marBottom w:val="0"/>
      <w:divBdr>
        <w:top w:val="none" w:sz="0" w:space="0" w:color="auto"/>
        <w:left w:val="none" w:sz="0" w:space="0" w:color="auto"/>
        <w:bottom w:val="none" w:sz="0" w:space="0" w:color="auto"/>
        <w:right w:val="none" w:sz="0" w:space="0" w:color="auto"/>
      </w:divBdr>
      <w:divsChild>
        <w:div w:id="2099254640">
          <w:marLeft w:val="0"/>
          <w:marRight w:val="0"/>
          <w:marTop w:val="0"/>
          <w:marBottom w:val="0"/>
          <w:divBdr>
            <w:top w:val="none" w:sz="0" w:space="0" w:color="auto"/>
            <w:left w:val="none" w:sz="0" w:space="0" w:color="auto"/>
            <w:bottom w:val="none" w:sz="0" w:space="0" w:color="auto"/>
            <w:right w:val="none" w:sz="0" w:space="0" w:color="auto"/>
          </w:divBdr>
          <w:divsChild>
            <w:div w:id="484709187">
              <w:marLeft w:val="0"/>
              <w:marRight w:val="0"/>
              <w:marTop w:val="0"/>
              <w:marBottom w:val="0"/>
              <w:divBdr>
                <w:top w:val="none" w:sz="0" w:space="0" w:color="auto"/>
                <w:left w:val="none" w:sz="0" w:space="0" w:color="auto"/>
                <w:bottom w:val="none" w:sz="0" w:space="0" w:color="auto"/>
                <w:right w:val="none" w:sz="0" w:space="0" w:color="auto"/>
              </w:divBdr>
              <w:divsChild>
                <w:div w:id="1715546262">
                  <w:marLeft w:val="0"/>
                  <w:marRight w:val="0"/>
                  <w:marTop w:val="0"/>
                  <w:marBottom w:val="0"/>
                  <w:divBdr>
                    <w:top w:val="none" w:sz="0" w:space="0" w:color="auto"/>
                    <w:left w:val="none" w:sz="0" w:space="0" w:color="auto"/>
                    <w:bottom w:val="none" w:sz="0" w:space="0" w:color="auto"/>
                    <w:right w:val="none" w:sz="0" w:space="0" w:color="auto"/>
                  </w:divBdr>
                  <w:divsChild>
                    <w:div w:id="1040132268">
                      <w:marLeft w:val="0"/>
                      <w:marRight w:val="0"/>
                      <w:marTop w:val="0"/>
                      <w:marBottom w:val="0"/>
                      <w:divBdr>
                        <w:top w:val="none" w:sz="0" w:space="0" w:color="auto"/>
                        <w:left w:val="none" w:sz="0" w:space="0" w:color="auto"/>
                        <w:bottom w:val="none" w:sz="0" w:space="0" w:color="auto"/>
                        <w:right w:val="none" w:sz="0" w:space="0" w:color="auto"/>
                      </w:divBdr>
                      <w:divsChild>
                        <w:div w:id="438375550">
                          <w:marLeft w:val="375"/>
                          <w:marRight w:val="0"/>
                          <w:marTop w:val="0"/>
                          <w:marBottom w:val="0"/>
                          <w:divBdr>
                            <w:top w:val="none" w:sz="0" w:space="0" w:color="auto"/>
                            <w:left w:val="none" w:sz="0" w:space="0" w:color="auto"/>
                            <w:bottom w:val="none" w:sz="0" w:space="0" w:color="auto"/>
                            <w:right w:val="none" w:sz="0" w:space="0" w:color="auto"/>
                          </w:divBdr>
                          <w:divsChild>
                            <w:div w:id="897059401">
                              <w:marLeft w:val="0"/>
                              <w:marRight w:val="0"/>
                              <w:marTop w:val="0"/>
                              <w:marBottom w:val="300"/>
                              <w:divBdr>
                                <w:top w:val="none" w:sz="0" w:space="0" w:color="auto"/>
                                <w:left w:val="single" w:sz="6" w:space="0" w:color="EDEDED"/>
                                <w:bottom w:val="single" w:sz="6" w:space="26" w:color="EDEDED"/>
                                <w:right w:val="single" w:sz="6" w:space="0" w:color="EDEDED"/>
                              </w:divBdr>
                              <w:divsChild>
                                <w:div w:id="122621714">
                                  <w:marLeft w:val="0"/>
                                  <w:marRight w:val="0"/>
                                  <w:marTop w:val="0"/>
                                  <w:marBottom w:val="0"/>
                                  <w:divBdr>
                                    <w:top w:val="none" w:sz="0" w:space="0" w:color="auto"/>
                                    <w:left w:val="none" w:sz="0" w:space="0" w:color="auto"/>
                                    <w:bottom w:val="none" w:sz="0" w:space="0" w:color="auto"/>
                                    <w:right w:val="none" w:sz="0" w:space="0" w:color="auto"/>
                                  </w:divBdr>
                                  <w:divsChild>
                                    <w:div w:id="795489918">
                                      <w:marLeft w:val="0"/>
                                      <w:marRight w:val="0"/>
                                      <w:marTop w:val="0"/>
                                      <w:marBottom w:val="0"/>
                                      <w:divBdr>
                                        <w:top w:val="none" w:sz="0" w:space="0" w:color="auto"/>
                                        <w:left w:val="none" w:sz="0" w:space="0" w:color="auto"/>
                                        <w:bottom w:val="none" w:sz="0" w:space="0" w:color="auto"/>
                                        <w:right w:val="none" w:sz="0" w:space="0" w:color="auto"/>
                                      </w:divBdr>
                                      <w:divsChild>
                                        <w:div w:id="2132622635">
                                          <w:marLeft w:val="0"/>
                                          <w:marRight w:val="0"/>
                                          <w:marTop w:val="0"/>
                                          <w:marBottom w:val="0"/>
                                          <w:divBdr>
                                            <w:top w:val="none" w:sz="0" w:space="0" w:color="auto"/>
                                            <w:left w:val="none" w:sz="0" w:space="0" w:color="auto"/>
                                            <w:bottom w:val="none" w:sz="0" w:space="0" w:color="auto"/>
                                            <w:right w:val="none" w:sz="0" w:space="0" w:color="auto"/>
                                          </w:divBdr>
                                        </w:div>
                                      </w:divsChild>
                                    </w:div>
                                    <w:div w:id="1495224419">
                                      <w:marLeft w:val="0"/>
                                      <w:marRight w:val="0"/>
                                      <w:marTop w:val="0"/>
                                      <w:marBottom w:val="0"/>
                                      <w:divBdr>
                                        <w:top w:val="none" w:sz="0" w:space="0" w:color="auto"/>
                                        <w:left w:val="none" w:sz="0" w:space="0" w:color="auto"/>
                                        <w:bottom w:val="none" w:sz="0" w:space="0" w:color="auto"/>
                                        <w:right w:val="none" w:sz="0" w:space="0" w:color="auto"/>
                                      </w:divBdr>
                                      <w:divsChild>
                                        <w:div w:id="5791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96628">
      <w:bodyDiv w:val="1"/>
      <w:marLeft w:val="0"/>
      <w:marRight w:val="0"/>
      <w:marTop w:val="0"/>
      <w:marBottom w:val="0"/>
      <w:divBdr>
        <w:top w:val="none" w:sz="0" w:space="0" w:color="auto"/>
        <w:left w:val="none" w:sz="0" w:space="0" w:color="auto"/>
        <w:bottom w:val="none" w:sz="0" w:space="0" w:color="auto"/>
        <w:right w:val="none" w:sz="0" w:space="0" w:color="auto"/>
      </w:divBdr>
    </w:div>
    <w:div w:id="2084444524">
      <w:bodyDiv w:val="1"/>
      <w:marLeft w:val="0"/>
      <w:marRight w:val="0"/>
      <w:marTop w:val="0"/>
      <w:marBottom w:val="0"/>
      <w:divBdr>
        <w:top w:val="none" w:sz="0" w:space="0" w:color="auto"/>
        <w:left w:val="none" w:sz="0" w:space="0" w:color="auto"/>
        <w:bottom w:val="none" w:sz="0" w:space="0" w:color="auto"/>
        <w:right w:val="none" w:sz="0" w:space="0" w:color="auto"/>
      </w:divBdr>
      <w:divsChild>
        <w:div w:id="646206300">
          <w:marLeft w:val="360"/>
          <w:marRight w:val="0"/>
          <w:marTop w:val="0"/>
          <w:marBottom w:val="0"/>
          <w:divBdr>
            <w:top w:val="none" w:sz="0" w:space="0" w:color="auto"/>
            <w:left w:val="none" w:sz="0" w:space="0" w:color="auto"/>
            <w:bottom w:val="none" w:sz="0" w:space="0" w:color="auto"/>
            <w:right w:val="none" w:sz="0" w:space="0" w:color="auto"/>
          </w:divBdr>
        </w:div>
        <w:div w:id="84273977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286B6-0B1A-4D72-B88A-4F999ACB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15222</Words>
  <Characters>86767</Characters>
  <Application>Microsoft Office Word</Application>
  <DocSecurity>0</DocSecurity>
  <Lines>723</Lines>
  <Paragraphs>203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Gianluca Ricci</cp:lastModifiedBy>
  <cp:revision>2</cp:revision>
  <cp:lastPrinted>2019-12-09T22:56:00Z</cp:lastPrinted>
  <dcterms:created xsi:type="dcterms:W3CDTF">2019-12-10T09:13:00Z</dcterms:created>
  <dcterms:modified xsi:type="dcterms:W3CDTF">2019-12-10T09:13:00Z</dcterms:modified>
</cp:coreProperties>
</file>