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43" w:rsidRPr="00B720F8" w:rsidRDefault="00474317" w:rsidP="00B720F8">
      <w:pPr>
        <w:pStyle w:val="TESTOCOMM"/>
        <w:jc w:val="center"/>
      </w:pPr>
      <w:r w:rsidRPr="00B720F8">
        <w:rPr>
          <w:rFonts w:ascii="Garamond" w:hAnsi="Garamond"/>
          <w:b/>
          <w:sz w:val="36"/>
          <w:szCs w:val="36"/>
        </w:rPr>
        <w:t>Il nodo (allo stato, irrisolto) del danno da perdita di</w:t>
      </w:r>
      <w:r w:rsidRPr="00B720F8">
        <w:rPr>
          <w:rFonts w:ascii="Garamond" w:hAnsi="Garamond"/>
          <w:b/>
          <w:i/>
          <w:sz w:val="36"/>
          <w:szCs w:val="36"/>
        </w:rPr>
        <w:t xml:space="preserve"> chance</w:t>
      </w:r>
      <w:r w:rsidR="00B720F8">
        <w:rPr>
          <w:rFonts w:ascii="Garamond" w:hAnsi="Garamond"/>
          <w:b/>
          <w:i/>
          <w:sz w:val="28"/>
          <w:szCs w:val="28"/>
        </w:rPr>
        <w:t xml:space="preserve"> </w:t>
      </w:r>
      <w:r w:rsidR="00B720F8">
        <w:rPr>
          <w:rStyle w:val="Rimandonotaapidipagina"/>
          <w:b/>
          <w:i/>
          <w:szCs w:val="28"/>
        </w:rPr>
        <w:footnoteReference w:id="1"/>
      </w:r>
    </w:p>
    <w:p w:rsidR="00C02574" w:rsidRPr="00946B1A" w:rsidRDefault="00C02574" w:rsidP="00B720F8">
      <w:pPr>
        <w:pStyle w:val="TESTOCOMM"/>
        <w:jc w:val="center"/>
        <w:rPr>
          <w:rFonts w:ascii="Garamond" w:hAnsi="Garamond"/>
          <w:b/>
          <w:i/>
          <w:sz w:val="28"/>
          <w:szCs w:val="28"/>
        </w:rPr>
      </w:pPr>
    </w:p>
    <w:p w:rsidR="00617280" w:rsidRPr="00DE69F2" w:rsidRDefault="004857AC" w:rsidP="00EB13B0">
      <w:pPr>
        <w:pStyle w:val="TIT1"/>
        <w:jc w:val="both"/>
        <w:rPr>
          <w:rFonts w:ascii="Garamond" w:hAnsi="Garamond"/>
          <w:b w:val="0"/>
          <w:sz w:val="24"/>
        </w:rPr>
      </w:pPr>
      <w:r>
        <w:rPr>
          <w:rFonts w:ascii="Garamond" w:hAnsi="Garamond"/>
          <w:sz w:val="24"/>
        </w:rPr>
        <w:t>Sommario: 1.</w:t>
      </w:r>
      <w:r w:rsidRPr="000C2C16">
        <w:rPr>
          <w:rFonts w:ascii="Garamond" w:hAnsi="Garamond"/>
          <w:b w:val="0"/>
          <w:sz w:val="24"/>
        </w:rPr>
        <w:t xml:space="preserve"> </w:t>
      </w:r>
      <w:r w:rsidR="000C2C16" w:rsidRPr="000C2C16">
        <w:rPr>
          <w:rFonts w:ascii="Garamond" w:hAnsi="Garamond"/>
          <w:b w:val="0"/>
          <w:sz w:val="24"/>
        </w:rPr>
        <w:t xml:space="preserve">La mobile foresta di </w:t>
      </w:r>
      <w:r w:rsidR="000C2C16" w:rsidRPr="000C2C16">
        <w:rPr>
          <w:rFonts w:ascii="Garamond" w:hAnsi="Garamond"/>
          <w:b w:val="0"/>
          <w:i/>
          <w:sz w:val="24"/>
        </w:rPr>
        <w:t>Birnam</w:t>
      </w:r>
      <w:r w:rsidR="000C2C16" w:rsidRPr="000C2C16">
        <w:rPr>
          <w:rFonts w:ascii="Garamond" w:hAnsi="Garamond"/>
          <w:b w:val="0"/>
          <w:sz w:val="24"/>
        </w:rPr>
        <w:t xml:space="preserve"> e il danno da perdita di </w:t>
      </w:r>
      <w:r w:rsidR="000C2C16" w:rsidRPr="000C2C16">
        <w:rPr>
          <w:rFonts w:ascii="Garamond" w:hAnsi="Garamond"/>
          <w:b w:val="0"/>
          <w:i/>
          <w:sz w:val="24"/>
        </w:rPr>
        <w:t>chances</w:t>
      </w:r>
      <w:r w:rsidR="000C2C16" w:rsidRPr="000C2C16">
        <w:rPr>
          <w:rFonts w:ascii="Garamond" w:hAnsi="Garamond"/>
          <w:b w:val="0"/>
          <w:sz w:val="24"/>
        </w:rPr>
        <w:t>.</w:t>
      </w:r>
      <w:r w:rsidR="00593B8F" w:rsidRPr="000C2C16">
        <w:rPr>
          <w:rFonts w:ascii="Garamond" w:hAnsi="Garamond"/>
          <w:b w:val="0"/>
          <w:sz w:val="24"/>
        </w:rPr>
        <w:t xml:space="preserve"> </w:t>
      </w:r>
      <w:r w:rsidR="00CF566B" w:rsidRPr="00CF566B">
        <w:rPr>
          <w:rFonts w:ascii="Garamond" w:hAnsi="Garamond"/>
          <w:sz w:val="24"/>
        </w:rPr>
        <w:t xml:space="preserve">2. </w:t>
      </w:r>
      <w:r w:rsidR="00DE69F2" w:rsidRPr="00DE69F2">
        <w:rPr>
          <w:rFonts w:ascii="Garamond" w:hAnsi="Garamond"/>
          <w:b w:val="0"/>
          <w:i/>
          <w:sz w:val="24"/>
        </w:rPr>
        <w:t>Chances</w:t>
      </w:r>
      <w:r w:rsidR="00DE69F2" w:rsidRPr="00DE69F2">
        <w:rPr>
          <w:rFonts w:ascii="Garamond" w:hAnsi="Garamond"/>
          <w:b w:val="0"/>
          <w:sz w:val="24"/>
        </w:rPr>
        <w:t xml:space="preserve"> vere, </w:t>
      </w:r>
      <w:r w:rsidR="00DE69F2" w:rsidRPr="00DE69F2">
        <w:rPr>
          <w:rFonts w:ascii="Garamond" w:hAnsi="Garamond"/>
          <w:b w:val="0"/>
          <w:i/>
          <w:sz w:val="24"/>
        </w:rPr>
        <w:t>chances</w:t>
      </w:r>
      <w:r w:rsidR="00DE69F2" w:rsidRPr="00DE69F2">
        <w:rPr>
          <w:rFonts w:ascii="Garamond" w:hAnsi="Garamond"/>
          <w:b w:val="0"/>
          <w:sz w:val="24"/>
        </w:rPr>
        <w:t xml:space="preserve"> false e a metà.</w:t>
      </w:r>
      <w:r w:rsidR="00DE69F2">
        <w:rPr>
          <w:rFonts w:ascii="Garamond" w:hAnsi="Garamond"/>
          <w:b w:val="0"/>
          <w:sz w:val="24"/>
        </w:rPr>
        <w:t xml:space="preserve"> </w:t>
      </w:r>
      <w:r w:rsidR="00DE69F2" w:rsidRPr="00DE69F2">
        <w:rPr>
          <w:rFonts w:ascii="Garamond" w:hAnsi="Garamond"/>
          <w:sz w:val="24"/>
        </w:rPr>
        <w:t>3.</w:t>
      </w:r>
      <w:r w:rsidR="00DE69F2">
        <w:rPr>
          <w:rFonts w:ascii="Garamond" w:hAnsi="Garamond"/>
          <w:b w:val="0"/>
          <w:sz w:val="24"/>
        </w:rPr>
        <w:t xml:space="preserve"> </w:t>
      </w:r>
      <w:r w:rsidR="002303F3" w:rsidRPr="002303F3">
        <w:rPr>
          <w:rFonts w:ascii="Garamond" w:hAnsi="Garamond"/>
          <w:b w:val="0"/>
          <w:sz w:val="24"/>
        </w:rPr>
        <w:t>Il dilemma alla base di tutto: tutto o niente o almeno qualcosa?</w:t>
      </w:r>
      <w:r w:rsidR="00A74261">
        <w:rPr>
          <w:rFonts w:ascii="Garamond" w:hAnsi="Garamond"/>
          <w:b w:val="0"/>
          <w:sz w:val="24"/>
        </w:rPr>
        <w:t xml:space="preserve"> </w:t>
      </w:r>
      <w:r w:rsidR="00A74261" w:rsidRPr="00A74261">
        <w:rPr>
          <w:rFonts w:ascii="Garamond" w:hAnsi="Garamond"/>
          <w:sz w:val="24"/>
        </w:rPr>
        <w:t>4.</w:t>
      </w:r>
      <w:r w:rsidR="00A74261">
        <w:rPr>
          <w:rFonts w:ascii="Garamond" w:hAnsi="Garamond"/>
          <w:b w:val="0"/>
          <w:sz w:val="24"/>
        </w:rPr>
        <w:t xml:space="preserve"> </w:t>
      </w:r>
      <w:r w:rsidR="00A1518E" w:rsidRPr="00A1518E">
        <w:rPr>
          <w:rFonts w:ascii="Garamond" w:hAnsi="Garamond"/>
          <w:b w:val="0"/>
          <w:sz w:val="24"/>
        </w:rPr>
        <w:t>Verso una compresenza di due nuovi modelli?</w:t>
      </w:r>
      <w:r w:rsidR="007912F6">
        <w:rPr>
          <w:rFonts w:ascii="Garamond" w:hAnsi="Garamond"/>
          <w:b w:val="0"/>
          <w:sz w:val="24"/>
        </w:rPr>
        <w:t xml:space="preserve"> </w:t>
      </w:r>
      <w:r w:rsidR="007912F6" w:rsidRPr="007912F6">
        <w:rPr>
          <w:rFonts w:ascii="Garamond" w:hAnsi="Garamond"/>
          <w:sz w:val="24"/>
        </w:rPr>
        <w:t>5.</w:t>
      </w:r>
      <w:r w:rsidR="007912F6">
        <w:rPr>
          <w:rFonts w:ascii="Garamond" w:hAnsi="Garamond"/>
          <w:b w:val="0"/>
          <w:sz w:val="24"/>
        </w:rPr>
        <w:t xml:space="preserve"> </w:t>
      </w:r>
      <w:r w:rsidR="00681DF6" w:rsidRPr="00681DF6">
        <w:rPr>
          <w:rFonts w:ascii="Garamond" w:hAnsi="Garamond"/>
          <w:b w:val="0"/>
          <w:sz w:val="24"/>
        </w:rPr>
        <w:t>Le contestazioni in dottrina.</w:t>
      </w:r>
      <w:r w:rsidR="00681DF6">
        <w:rPr>
          <w:rFonts w:ascii="Garamond" w:hAnsi="Garamond"/>
          <w:b w:val="0"/>
          <w:sz w:val="24"/>
        </w:rPr>
        <w:t xml:space="preserve"> </w:t>
      </w:r>
      <w:r w:rsidR="00681DF6" w:rsidRPr="00681DF6">
        <w:rPr>
          <w:rFonts w:ascii="Garamond" w:hAnsi="Garamond"/>
          <w:sz w:val="24"/>
        </w:rPr>
        <w:t>6.</w:t>
      </w:r>
      <w:r w:rsidR="00681DF6">
        <w:rPr>
          <w:rFonts w:ascii="Garamond" w:hAnsi="Garamond"/>
          <w:b w:val="0"/>
          <w:sz w:val="24"/>
        </w:rPr>
        <w:t xml:space="preserve"> </w:t>
      </w:r>
      <w:r w:rsidR="00AC1545" w:rsidRPr="00AC1545">
        <w:rPr>
          <w:rFonts w:ascii="Garamond" w:hAnsi="Garamond"/>
          <w:b w:val="0"/>
          <w:sz w:val="24"/>
        </w:rPr>
        <w:t xml:space="preserve">Il risarcimento da perdita di </w:t>
      </w:r>
      <w:r w:rsidR="00AC1545" w:rsidRPr="00AC1545">
        <w:rPr>
          <w:rFonts w:ascii="Garamond" w:hAnsi="Garamond"/>
          <w:b w:val="0"/>
          <w:i/>
          <w:sz w:val="24"/>
        </w:rPr>
        <w:t>chances</w:t>
      </w:r>
      <w:r w:rsidR="00AC1545" w:rsidRPr="00AC1545">
        <w:rPr>
          <w:rFonts w:ascii="Garamond" w:hAnsi="Garamond"/>
          <w:b w:val="0"/>
          <w:sz w:val="24"/>
        </w:rPr>
        <w:t xml:space="preserve"> e la teoria dei sistemi.</w:t>
      </w:r>
    </w:p>
    <w:p w:rsidR="00837C56" w:rsidRPr="00946B1A" w:rsidRDefault="004857AC" w:rsidP="000C097F">
      <w:pPr>
        <w:pStyle w:val="TIT1"/>
        <w:jc w:val="both"/>
        <w:rPr>
          <w:rFonts w:ascii="Garamond" w:hAnsi="Garamond"/>
          <w:sz w:val="28"/>
          <w:szCs w:val="28"/>
        </w:rPr>
      </w:pPr>
      <w:r w:rsidRPr="00946B1A">
        <w:rPr>
          <w:rFonts w:ascii="Garamond" w:hAnsi="Garamond"/>
          <w:sz w:val="28"/>
          <w:szCs w:val="28"/>
        </w:rPr>
        <w:t xml:space="preserve">1. </w:t>
      </w:r>
      <w:r w:rsidR="000C2C16">
        <w:rPr>
          <w:rFonts w:ascii="Garamond" w:hAnsi="Garamond"/>
          <w:sz w:val="28"/>
          <w:szCs w:val="28"/>
        </w:rPr>
        <w:t xml:space="preserve">La mobile foresta di </w:t>
      </w:r>
      <w:r w:rsidR="000C2C16" w:rsidRPr="000C2C16">
        <w:rPr>
          <w:rFonts w:ascii="Garamond" w:hAnsi="Garamond"/>
          <w:i/>
          <w:sz w:val="28"/>
          <w:szCs w:val="28"/>
        </w:rPr>
        <w:t>Birnam</w:t>
      </w:r>
      <w:r w:rsidR="000C2C16">
        <w:rPr>
          <w:rFonts w:ascii="Garamond" w:hAnsi="Garamond"/>
          <w:sz w:val="28"/>
          <w:szCs w:val="28"/>
        </w:rPr>
        <w:t xml:space="preserve"> e il danno da perdita di </w:t>
      </w:r>
      <w:r w:rsidR="000C2C16" w:rsidRPr="000C2C16">
        <w:rPr>
          <w:rFonts w:ascii="Garamond" w:hAnsi="Garamond"/>
          <w:i/>
          <w:sz w:val="28"/>
          <w:szCs w:val="28"/>
        </w:rPr>
        <w:t>chances</w:t>
      </w:r>
      <w:r w:rsidR="00CF566B" w:rsidRPr="00946B1A">
        <w:rPr>
          <w:rFonts w:ascii="Garamond" w:hAnsi="Garamond"/>
          <w:sz w:val="28"/>
          <w:szCs w:val="28"/>
        </w:rPr>
        <w:t>.</w:t>
      </w:r>
    </w:p>
    <w:p w:rsidR="001A60F6" w:rsidRDefault="001E11CD" w:rsidP="00560106">
      <w:pPr>
        <w:pStyle w:val="TESTOCOMM"/>
        <w:rPr>
          <w:rFonts w:ascii="Garamond" w:hAnsi="Garamond"/>
          <w:sz w:val="28"/>
          <w:szCs w:val="28"/>
        </w:rPr>
      </w:pPr>
      <w:r>
        <w:rPr>
          <w:rFonts w:ascii="Garamond" w:hAnsi="Garamond"/>
          <w:sz w:val="28"/>
          <w:szCs w:val="28"/>
        </w:rPr>
        <w:t xml:space="preserve">Il ventesimo compleanno di </w:t>
      </w:r>
      <w:proofErr w:type="spellStart"/>
      <w:r w:rsidR="001A60F6" w:rsidRPr="001A60F6">
        <w:rPr>
          <w:rFonts w:ascii="Garamond" w:hAnsi="Garamond"/>
          <w:sz w:val="28"/>
          <w:szCs w:val="28"/>
        </w:rPr>
        <w:t>Cass</w:t>
      </w:r>
      <w:proofErr w:type="spellEnd"/>
      <w:r w:rsidR="001A60F6" w:rsidRPr="001A60F6">
        <w:rPr>
          <w:rFonts w:ascii="Garamond" w:hAnsi="Garamond"/>
          <w:sz w:val="28"/>
          <w:szCs w:val="28"/>
        </w:rPr>
        <w:t>.</w:t>
      </w:r>
      <w:r w:rsidR="007F05B4">
        <w:rPr>
          <w:rFonts w:ascii="Garamond" w:hAnsi="Garamond"/>
          <w:sz w:val="28"/>
          <w:szCs w:val="28"/>
        </w:rPr>
        <w:t xml:space="preserve"> civ. </w:t>
      </w:r>
      <w:r w:rsidR="001A60F6" w:rsidRPr="001A60F6">
        <w:rPr>
          <w:rFonts w:ascii="Garamond" w:hAnsi="Garamond"/>
          <w:sz w:val="28"/>
          <w:szCs w:val="28"/>
        </w:rPr>
        <w:t xml:space="preserve"> S.U. 22 luglio 1999</w:t>
      </w:r>
      <w:r w:rsidR="00256993">
        <w:rPr>
          <w:rFonts w:ascii="Garamond" w:hAnsi="Garamond"/>
          <w:sz w:val="28"/>
          <w:szCs w:val="28"/>
        </w:rPr>
        <w:t>,</w:t>
      </w:r>
      <w:r w:rsidR="001A60F6" w:rsidRPr="001A60F6">
        <w:rPr>
          <w:rFonts w:ascii="Garamond" w:hAnsi="Garamond"/>
          <w:sz w:val="28"/>
          <w:szCs w:val="28"/>
        </w:rPr>
        <w:t xml:space="preserve"> n. 500</w:t>
      </w:r>
      <w:r w:rsidR="001A60F6" w:rsidRPr="001A60F6">
        <w:rPr>
          <w:rFonts w:ascii="Garamond" w:hAnsi="Garamond"/>
          <w:sz w:val="28"/>
          <w:szCs w:val="28"/>
          <w:vertAlign w:val="superscript"/>
        </w:rPr>
        <w:footnoteReference w:id="2"/>
      </w:r>
      <w:r w:rsidR="001A60F6" w:rsidRPr="001A60F6">
        <w:rPr>
          <w:rFonts w:ascii="Garamond" w:hAnsi="Garamond"/>
          <w:sz w:val="28"/>
          <w:szCs w:val="28"/>
        </w:rPr>
        <w:t xml:space="preserve"> </w:t>
      </w:r>
      <w:r>
        <w:rPr>
          <w:rFonts w:ascii="Garamond" w:hAnsi="Garamond"/>
          <w:sz w:val="28"/>
          <w:szCs w:val="28"/>
        </w:rPr>
        <w:t>permette (</w:t>
      </w:r>
      <w:r w:rsidR="007B487B">
        <w:rPr>
          <w:rFonts w:ascii="Garamond" w:hAnsi="Garamond"/>
          <w:sz w:val="28"/>
          <w:szCs w:val="28"/>
        </w:rPr>
        <w:t>o,</w:t>
      </w:r>
      <w:r>
        <w:rPr>
          <w:rFonts w:ascii="Garamond" w:hAnsi="Garamond"/>
          <w:sz w:val="28"/>
          <w:szCs w:val="28"/>
        </w:rPr>
        <w:t xml:space="preserve"> forse</w:t>
      </w:r>
      <w:r w:rsidR="007B487B">
        <w:rPr>
          <w:rFonts w:ascii="Garamond" w:hAnsi="Garamond"/>
          <w:sz w:val="28"/>
          <w:szCs w:val="28"/>
        </w:rPr>
        <w:t>,</w:t>
      </w:r>
      <w:r>
        <w:rPr>
          <w:rFonts w:ascii="Garamond" w:hAnsi="Garamond"/>
          <w:sz w:val="28"/>
          <w:szCs w:val="28"/>
        </w:rPr>
        <w:t xml:space="preserve"> i</w:t>
      </w:r>
      <w:r w:rsidR="001F0C31">
        <w:rPr>
          <w:rFonts w:ascii="Garamond" w:hAnsi="Garamond"/>
          <w:sz w:val="28"/>
          <w:szCs w:val="28"/>
        </w:rPr>
        <w:t>mpone) un momento di riflessione</w:t>
      </w:r>
      <w:r>
        <w:rPr>
          <w:rFonts w:ascii="Garamond" w:hAnsi="Garamond"/>
          <w:sz w:val="28"/>
          <w:szCs w:val="28"/>
        </w:rPr>
        <w:t xml:space="preserve"> sulle evidenti modificazioni che ne sono derivate nella sistematica dell’azione risarcitoria nei confronti della p.a.; modificazioni più o meno impattanti, ma che hanno sicuramente determinato una sostanziale rinnovazione dei modelli normativi e giurisprudenziali in materia e degli approcci della dottrina ad una </w:t>
      </w:r>
      <w:r w:rsidR="00815F64">
        <w:rPr>
          <w:rFonts w:ascii="Garamond" w:hAnsi="Garamond"/>
          <w:sz w:val="28"/>
          <w:szCs w:val="28"/>
        </w:rPr>
        <w:t>tecnica di tutela</w:t>
      </w:r>
      <w:r>
        <w:rPr>
          <w:rFonts w:ascii="Garamond" w:hAnsi="Garamond"/>
          <w:sz w:val="28"/>
          <w:szCs w:val="28"/>
        </w:rPr>
        <w:t xml:space="preserve"> che viene a volte (forse, fin troppo spesso) percepita come estranea alla tradizionale ricostruzione pubblicistica delle problematiche di tutela.</w:t>
      </w:r>
    </w:p>
    <w:p w:rsidR="001E11CD" w:rsidRDefault="001E11CD" w:rsidP="00560106">
      <w:pPr>
        <w:pStyle w:val="TESTOCOMM"/>
        <w:rPr>
          <w:rFonts w:ascii="Garamond" w:hAnsi="Garamond"/>
          <w:sz w:val="28"/>
          <w:szCs w:val="28"/>
        </w:rPr>
      </w:pPr>
      <w:r>
        <w:rPr>
          <w:rFonts w:ascii="Garamond" w:hAnsi="Garamond"/>
          <w:sz w:val="28"/>
          <w:szCs w:val="28"/>
        </w:rPr>
        <w:t>C</w:t>
      </w:r>
      <w:r w:rsidR="005D45C8">
        <w:rPr>
          <w:rFonts w:ascii="Garamond" w:hAnsi="Garamond"/>
          <w:sz w:val="28"/>
          <w:szCs w:val="28"/>
        </w:rPr>
        <w:t xml:space="preserve">erto si tratta di una sentenza </w:t>
      </w:r>
      <w:r w:rsidR="000E1CD3">
        <w:rPr>
          <w:rFonts w:ascii="Garamond" w:hAnsi="Garamond"/>
          <w:sz w:val="28"/>
          <w:szCs w:val="28"/>
        </w:rPr>
        <w:t>i</w:t>
      </w:r>
      <w:r>
        <w:rPr>
          <w:rFonts w:ascii="Garamond" w:hAnsi="Garamond"/>
          <w:sz w:val="28"/>
          <w:szCs w:val="28"/>
        </w:rPr>
        <w:t>nnovativa che può essere approcciata sotto diversi angoli visuali</w:t>
      </w:r>
      <w:r w:rsidR="00195216">
        <w:rPr>
          <w:rStyle w:val="Rimandonotaapidipagina"/>
          <w:szCs w:val="28"/>
        </w:rPr>
        <w:footnoteReference w:id="3"/>
      </w:r>
      <w:r w:rsidR="00256993">
        <w:rPr>
          <w:rFonts w:ascii="Garamond" w:hAnsi="Garamond"/>
          <w:sz w:val="28"/>
          <w:szCs w:val="28"/>
        </w:rPr>
        <w:t>; in questa sede, viene però proposta una linea ricostruttiva che guarda essenzialmente all’ampliamento degli interessi considerati suscettibili di tutela risarcitoria ed alla (in realtà fortemente connessa) problematica del rapporto di causalità.</w:t>
      </w:r>
    </w:p>
    <w:p w:rsidR="00864FED" w:rsidRDefault="00256993" w:rsidP="00864FED">
      <w:pPr>
        <w:pStyle w:val="TESTOCOMM"/>
        <w:rPr>
          <w:rFonts w:ascii="Garamond" w:hAnsi="Garamond"/>
          <w:sz w:val="28"/>
          <w:szCs w:val="28"/>
        </w:rPr>
      </w:pPr>
      <w:r>
        <w:rPr>
          <w:rFonts w:ascii="Garamond" w:hAnsi="Garamond"/>
          <w:sz w:val="28"/>
          <w:szCs w:val="28"/>
        </w:rPr>
        <w:t xml:space="preserve">Già in sede di primi commenti alla </w:t>
      </w:r>
      <w:r w:rsidR="00925D3C">
        <w:rPr>
          <w:rFonts w:ascii="Garamond" w:hAnsi="Garamond"/>
          <w:sz w:val="28"/>
          <w:szCs w:val="28"/>
        </w:rPr>
        <w:t xml:space="preserve">sentenza, era stato rilevato come </w:t>
      </w:r>
      <w:proofErr w:type="spellStart"/>
      <w:r w:rsidR="00925D3C" w:rsidRPr="00925D3C">
        <w:rPr>
          <w:rFonts w:ascii="Garamond" w:hAnsi="Garamond"/>
          <w:sz w:val="28"/>
          <w:szCs w:val="28"/>
        </w:rPr>
        <w:t>Cass</w:t>
      </w:r>
      <w:proofErr w:type="spellEnd"/>
      <w:r w:rsidR="00925D3C" w:rsidRPr="00925D3C">
        <w:rPr>
          <w:rFonts w:ascii="Garamond" w:hAnsi="Garamond"/>
          <w:sz w:val="28"/>
          <w:szCs w:val="28"/>
        </w:rPr>
        <w:t>. civ.  S.U. 22 luglio 1999, n. 500</w:t>
      </w:r>
      <w:r w:rsidR="00925D3C">
        <w:rPr>
          <w:rFonts w:ascii="Garamond" w:hAnsi="Garamond"/>
          <w:sz w:val="28"/>
          <w:szCs w:val="28"/>
        </w:rPr>
        <w:t xml:space="preserve"> avesse messo in movimento (ed in tensione) l’intera sistematica della tutela risarcitoria nei confronti della p.a. che si era, per troppi anni, adagiata su soluzioni che lasciavano ben poco spazio al fruttuoso ricorso all’azione risarcitoria; dopo l’intervento della storica decisione </w:t>
      </w:r>
      <w:r w:rsidR="00297403">
        <w:rPr>
          <w:rFonts w:ascii="Garamond" w:hAnsi="Garamond"/>
          <w:sz w:val="28"/>
          <w:szCs w:val="28"/>
        </w:rPr>
        <w:t>è pertanto emersa</w:t>
      </w:r>
      <w:r w:rsidR="00925D3C">
        <w:rPr>
          <w:rFonts w:ascii="Garamond" w:hAnsi="Garamond"/>
          <w:sz w:val="28"/>
          <w:szCs w:val="28"/>
        </w:rPr>
        <w:t xml:space="preserve"> una situazione ampiamente dinamica in cui </w:t>
      </w:r>
      <w:r w:rsidR="00386C0E" w:rsidRPr="00386C0E">
        <w:rPr>
          <w:rFonts w:ascii="SimonciniGaramond" w:hAnsi="SimonciniGaramond" w:cs="SimonciniGaramond"/>
          <w:sz w:val="28"/>
          <w:szCs w:val="28"/>
        </w:rPr>
        <w:t>«</w:t>
      </w:r>
      <w:r w:rsidR="00864FED" w:rsidRPr="00864FED">
        <w:rPr>
          <w:rFonts w:ascii="Garamond" w:hAnsi="Garamond"/>
          <w:sz w:val="28"/>
          <w:szCs w:val="28"/>
        </w:rPr>
        <w:t>la foresta pietrificata dell’</w:t>
      </w:r>
      <w:proofErr w:type="spellStart"/>
      <w:r w:rsidR="00864FED" w:rsidRPr="00864FED">
        <w:rPr>
          <w:rFonts w:ascii="Garamond" w:hAnsi="Garamond"/>
          <w:sz w:val="28"/>
          <w:szCs w:val="28"/>
        </w:rPr>
        <w:t>irrisarcibilità</w:t>
      </w:r>
      <w:proofErr w:type="spellEnd"/>
      <w:r w:rsidR="00864FED" w:rsidRPr="00864FED">
        <w:rPr>
          <w:rFonts w:ascii="Garamond" w:hAnsi="Garamond"/>
          <w:sz w:val="28"/>
          <w:szCs w:val="28"/>
        </w:rPr>
        <w:t xml:space="preserve"> degli interessi legittimi si è trasformata nel mobile bosco di </w:t>
      </w:r>
      <w:proofErr w:type="spellStart"/>
      <w:r w:rsidR="00864FED" w:rsidRPr="00297403">
        <w:rPr>
          <w:rFonts w:ascii="Garamond" w:hAnsi="Garamond"/>
          <w:i/>
          <w:sz w:val="28"/>
          <w:szCs w:val="28"/>
        </w:rPr>
        <w:t>Birnam</w:t>
      </w:r>
      <w:proofErr w:type="spellEnd"/>
      <w:r w:rsidR="00864FED" w:rsidRPr="00864FED">
        <w:rPr>
          <w:rFonts w:ascii="Garamond" w:hAnsi="Garamond"/>
          <w:sz w:val="28"/>
          <w:szCs w:val="28"/>
        </w:rPr>
        <w:t xml:space="preserve">: tutto è </w:t>
      </w:r>
      <w:r w:rsidR="00864FED" w:rsidRPr="00864FED">
        <w:rPr>
          <w:rFonts w:ascii="Garamond" w:hAnsi="Garamond"/>
          <w:sz w:val="28"/>
          <w:szCs w:val="28"/>
        </w:rPr>
        <w:lastRenderedPageBreak/>
        <w:t>in movimento, dalla ridefinizione delle situazioni soggettive ai criteri di riparto della giurisdizione, dalle frontiere del danno ingiusto alle tecniche di sindacato e di tutela giurisdizionale</w:t>
      </w:r>
      <w:r w:rsidR="00925D3C">
        <w:rPr>
          <w:rStyle w:val="Rimandonotaapidipagina"/>
          <w:szCs w:val="28"/>
        </w:rPr>
        <w:footnoteReference w:id="4"/>
      </w:r>
      <w:r w:rsidR="00084BD0" w:rsidRPr="00084BD0">
        <w:rPr>
          <w:rFonts w:ascii="Garamond" w:hAnsi="Garamond"/>
          <w:bCs/>
          <w:sz w:val="28"/>
          <w:szCs w:val="28"/>
        </w:rPr>
        <w:t>»</w:t>
      </w:r>
      <w:r w:rsidR="00EE1932">
        <w:rPr>
          <w:rFonts w:ascii="Garamond" w:hAnsi="Garamond"/>
          <w:sz w:val="28"/>
          <w:szCs w:val="28"/>
        </w:rPr>
        <w:t>.</w:t>
      </w:r>
    </w:p>
    <w:p w:rsidR="00EE1932" w:rsidRDefault="00EE1932" w:rsidP="00864FED">
      <w:pPr>
        <w:pStyle w:val="TESTOCOMM"/>
        <w:rPr>
          <w:rFonts w:ascii="Garamond" w:hAnsi="Garamond"/>
          <w:sz w:val="28"/>
          <w:szCs w:val="28"/>
        </w:rPr>
      </w:pPr>
      <w:r>
        <w:rPr>
          <w:rFonts w:ascii="Garamond" w:hAnsi="Garamond"/>
          <w:sz w:val="28"/>
          <w:szCs w:val="28"/>
        </w:rPr>
        <w:t xml:space="preserve">Ed in effetti, la metafora del mobile bosco di </w:t>
      </w:r>
      <w:proofErr w:type="spellStart"/>
      <w:r w:rsidRPr="00EE1932">
        <w:rPr>
          <w:rFonts w:ascii="Garamond" w:hAnsi="Garamond"/>
          <w:i/>
          <w:sz w:val="28"/>
          <w:szCs w:val="28"/>
        </w:rPr>
        <w:t>Birnam</w:t>
      </w:r>
      <w:proofErr w:type="spellEnd"/>
      <w:r>
        <w:rPr>
          <w:rFonts w:ascii="Garamond" w:hAnsi="Garamond"/>
          <w:sz w:val="28"/>
          <w:szCs w:val="28"/>
        </w:rPr>
        <w:t xml:space="preserve"> </w:t>
      </w:r>
      <w:r w:rsidR="00297403">
        <w:rPr>
          <w:rFonts w:ascii="Garamond" w:hAnsi="Garamond"/>
          <w:sz w:val="28"/>
          <w:szCs w:val="28"/>
        </w:rPr>
        <w:t xml:space="preserve">utilizzata da uno dei primi commenti alla sentenza </w:t>
      </w:r>
      <w:r>
        <w:rPr>
          <w:rFonts w:ascii="Garamond" w:hAnsi="Garamond"/>
          <w:sz w:val="28"/>
          <w:szCs w:val="28"/>
        </w:rPr>
        <w:t xml:space="preserve">non era tanto lontana dalla realtà, visto che i modelli giurisprudenziali e le ricostruzioni della dottrina hanno </w:t>
      </w:r>
      <w:r w:rsidR="00744FB7">
        <w:rPr>
          <w:rFonts w:ascii="Garamond" w:hAnsi="Garamond"/>
          <w:sz w:val="28"/>
          <w:szCs w:val="28"/>
        </w:rPr>
        <w:t xml:space="preserve">quasi </w:t>
      </w:r>
      <w:r>
        <w:rPr>
          <w:rFonts w:ascii="Garamond" w:hAnsi="Garamond"/>
          <w:sz w:val="28"/>
          <w:szCs w:val="28"/>
        </w:rPr>
        <w:t>immediatamente cominciato a registrare nuove tipologie di danno</w:t>
      </w:r>
      <w:r w:rsidR="007B487B" w:rsidRPr="007B487B">
        <w:t xml:space="preserve"> </w:t>
      </w:r>
      <w:r w:rsidR="007B487B">
        <w:t>(come il</w:t>
      </w:r>
      <w:r w:rsidR="007B487B" w:rsidRPr="007B487B">
        <w:rPr>
          <w:rFonts w:ascii="Garamond" w:hAnsi="Garamond"/>
          <w:sz w:val="28"/>
          <w:szCs w:val="28"/>
        </w:rPr>
        <w:t xml:space="preserve"> danno esistenziale</w:t>
      </w:r>
      <w:r w:rsidR="007B487B">
        <w:rPr>
          <w:rFonts w:ascii="Garamond" w:hAnsi="Garamond"/>
          <w:sz w:val="28"/>
          <w:szCs w:val="28"/>
        </w:rPr>
        <w:t>, poi divenuto non patrimoniale</w:t>
      </w:r>
      <w:r>
        <w:rPr>
          <w:rStyle w:val="Rimandonotaapidipagina"/>
          <w:szCs w:val="28"/>
        </w:rPr>
        <w:footnoteReference w:id="5"/>
      </w:r>
      <w:r w:rsidR="007B487B">
        <w:rPr>
          <w:rFonts w:ascii="Garamond" w:hAnsi="Garamond"/>
          <w:sz w:val="28"/>
          <w:szCs w:val="28"/>
        </w:rPr>
        <w:t>)</w:t>
      </w:r>
      <w:r>
        <w:rPr>
          <w:rFonts w:ascii="Garamond" w:hAnsi="Garamond"/>
          <w:sz w:val="28"/>
          <w:szCs w:val="28"/>
        </w:rPr>
        <w:t xml:space="preserve"> e nuovi modelli di tutela </w:t>
      </w:r>
      <w:r w:rsidR="00744FB7">
        <w:rPr>
          <w:rFonts w:ascii="Garamond" w:hAnsi="Garamond"/>
          <w:sz w:val="28"/>
          <w:szCs w:val="28"/>
        </w:rPr>
        <w:t>più o meno in sintonia con gli omologhi civilistici.</w:t>
      </w:r>
    </w:p>
    <w:p w:rsidR="00744FB7" w:rsidRDefault="007B487B" w:rsidP="00864FED">
      <w:pPr>
        <w:pStyle w:val="TESTOCOMM"/>
        <w:rPr>
          <w:rFonts w:ascii="Garamond" w:hAnsi="Garamond"/>
          <w:sz w:val="28"/>
          <w:szCs w:val="28"/>
        </w:rPr>
      </w:pPr>
      <w:r>
        <w:rPr>
          <w:rFonts w:ascii="Garamond" w:hAnsi="Garamond"/>
          <w:sz w:val="28"/>
          <w:szCs w:val="28"/>
        </w:rPr>
        <w:t>In buona sostanza, si tratta anche della storia</w:t>
      </w:r>
      <w:r w:rsidR="00C07B0D">
        <w:rPr>
          <w:rFonts w:ascii="Garamond" w:hAnsi="Garamond"/>
          <w:sz w:val="28"/>
          <w:szCs w:val="28"/>
        </w:rPr>
        <w:t xml:space="preserve"> </w:t>
      </w:r>
      <w:r w:rsidR="00744FB7">
        <w:rPr>
          <w:rFonts w:ascii="Garamond" w:hAnsi="Garamond"/>
          <w:sz w:val="28"/>
          <w:szCs w:val="28"/>
        </w:rPr>
        <w:t xml:space="preserve">del risarcimento da perdita di </w:t>
      </w:r>
      <w:r w:rsidR="00744FB7" w:rsidRPr="008646E6">
        <w:rPr>
          <w:rFonts w:ascii="Garamond" w:hAnsi="Garamond"/>
          <w:i/>
          <w:sz w:val="28"/>
          <w:szCs w:val="28"/>
        </w:rPr>
        <w:t>chances</w:t>
      </w:r>
      <w:r w:rsidR="00BE07FC" w:rsidRPr="00BE07FC">
        <w:rPr>
          <w:rFonts w:ascii="Garamond" w:hAnsi="Garamond"/>
          <w:sz w:val="28"/>
          <w:szCs w:val="28"/>
        </w:rPr>
        <w:t xml:space="preserve">, </w:t>
      </w:r>
      <w:r w:rsidR="00BE07FC">
        <w:rPr>
          <w:rFonts w:ascii="Garamond" w:hAnsi="Garamond"/>
          <w:sz w:val="28"/>
          <w:szCs w:val="28"/>
        </w:rPr>
        <w:t>anche se secondo un percorso decisamente più complesso e tortuoso di quello del danno non patrimoniale.</w:t>
      </w:r>
    </w:p>
    <w:p w:rsidR="007029FB" w:rsidRDefault="00744FB7" w:rsidP="007029FB">
      <w:pPr>
        <w:pStyle w:val="TESTOCOMM"/>
        <w:rPr>
          <w:rFonts w:ascii="Garamond" w:hAnsi="Garamond"/>
          <w:sz w:val="28"/>
          <w:szCs w:val="28"/>
        </w:rPr>
      </w:pPr>
      <w:r>
        <w:rPr>
          <w:rFonts w:ascii="Garamond" w:hAnsi="Garamond"/>
          <w:sz w:val="28"/>
          <w:szCs w:val="28"/>
        </w:rPr>
        <w:t xml:space="preserve">Prima dell’intervento di </w:t>
      </w:r>
      <w:proofErr w:type="spellStart"/>
      <w:r w:rsidRPr="00744FB7">
        <w:rPr>
          <w:rFonts w:ascii="Garamond" w:hAnsi="Garamond"/>
          <w:sz w:val="28"/>
          <w:szCs w:val="28"/>
        </w:rPr>
        <w:t>Cass</w:t>
      </w:r>
      <w:proofErr w:type="spellEnd"/>
      <w:r w:rsidRPr="00744FB7">
        <w:rPr>
          <w:rFonts w:ascii="Garamond" w:hAnsi="Garamond"/>
          <w:sz w:val="28"/>
          <w:szCs w:val="28"/>
        </w:rPr>
        <w:t>. civ.  S.U. 22 luglio 1999, n. 500</w:t>
      </w:r>
      <w:r w:rsidR="00353CE1">
        <w:rPr>
          <w:rFonts w:ascii="Garamond" w:hAnsi="Garamond"/>
          <w:sz w:val="28"/>
          <w:szCs w:val="28"/>
        </w:rPr>
        <w:t>, il riferimento alla</w:t>
      </w:r>
      <w:r>
        <w:rPr>
          <w:rFonts w:ascii="Garamond" w:hAnsi="Garamond"/>
          <w:sz w:val="28"/>
          <w:szCs w:val="28"/>
        </w:rPr>
        <w:t xml:space="preserve"> </w:t>
      </w:r>
      <w:r w:rsidRPr="007029FB">
        <w:rPr>
          <w:rFonts w:ascii="Garamond" w:hAnsi="Garamond"/>
          <w:i/>
          <w:sz w:val="28"/>
          <w:szCs w:val="28"/>
        </w:rPr>
        <w:t>chance</w:t>
      </w:r>
      <w:r>
        <w:rPr>
          <w:rFonts w:ascii="Garamond" w:hAnsi="Garamond"/>
          <w:sz w:val="28"/>
          <w:szCs w:val="28"/>
        </w:rPr>
        <w:t xml:space="preserve"> nella sistematica amministrativa </w:t>
      </w:r>
      <w:r w:rsidR="007029FB">
        <w:rPr>
          <w:rFonts w:ascii="Garamond" w:hAnsi="Garamond"/>
          <w:sz w:val="28"/>
          <w:szCs w:val="28"/>
        </w:rPr>
        <w:t>era</w:t>
      </w:r>
      <w:r w:rsidR="00BE07FC">
        <w:rPr>
          <w:rFonts w:ascii="Garamond" w:hAnsi="Garamond"/>
          <w:sz w:val="28"/>
          <w:szCs w:val="28"/>
        </w:rPr>
        <w:t xml:space="preserve"> </w:t>
      </w:r>
      <w:r w:rsidR="007029FB">
        <w:rPr>
          <w:rFonts w:ascii="Garamond" w:hAnsi="Garamond"/>
          <w:sz w:val="28"/>
          <w:szCs w:val="28"/>
        </w:rPr>
        <w:t xml:space="preserve">prevalentemente utilizzato per esplicitare, in sede definitoria, il carattere dinamico dell’interesse legittimo e l’inidoneità della posizione soggettiva a garantire in modo sicuro (come per il diritto soggettivo) un certo bene della vita: </w:t>
      </w:r>
      <w:r w:rsidR="00386C0E" w:rsidRPr="00386C0E">
        <w:rPr>
          <w:rFonts w:ascii="Garamond" w:hAnsi="Garamond"/>
          <w:sz w:val="28"/>
          <w:szCs w:val="28"/>
        </w:rPr>
        <w:t>«</w:t>
      </w:r>
      <w:r w:rsidR="007029FB">
        <w:rPr>
          <w:rFonts w:ascii="Garamond" w:hAnsi="Garamond"/>
          <w:sz w:val="28"/>
          <w:szCs w:val="28"/>
        </w:rPr>
        <w:t>d</w:t>
      </w:r>
      <w:r w:rsidR="007029FB" w:rsidRPr="007029FB">
        <w:rPr>
          <w:rFonts w:ascii="Garamond" w:hAnsi="Garamond"/>
          <w:sz w:val="28"/>
          <w:szCs w:val="28"/>
        </w:rPr>
        <w:t xml:space="preserve">i fronte ad un potere, quando cioè le scelte possono essere diverse, non può però esser certo che il bene della vita che interessa possa essere sicuramente acquisito o conservato. Senza sopprimere il potere, ciò che può essere assicurato è soltanto che non dipenda da una attività priva di regole che la </w:t>
      </w:r>
      <w:r w:rsidR="007029FB" w:rsidRPr="007029FB">
        <w:rPr>
          <w:rFonts w:ascii="Garamond" w:hAnsi="Garamond"/>
          <w:i/>
          <w:sz w:val="28"/>
          <w:szCs w:val="28"/>
        </w:rPr>
        <w:t>chance</w:t>
      </w:r>
      <w:r w:rsidR="007029FB" w:rsidRPr="007029FB">
        <w:rPr>
          <w:rFonts w:ascii="Garamond" w:hAnsi="Garamond"/>
          <w:sz w:val="28"/>
          <w:szCs w:val="28"/>
        </w:rPr>
        <w:t xml:space="preserve"> di acquisto o di conservazione del bene si concretizzi o si vanifichi. L’ordinamento detta appunto queste regole </w:t>
      </w:r>
      <w:r w:rsidR="00297403">
        <w:rPr>
          <w:rFonts w:ascii="Garamond" w:hAnsi="Garamond"/>
          <w:sz w:val="28"/>
          <w:szCs w:val="28"/>
        </w:rPr>
        <w:t xml:space="preserve">… </w:t>
      </w:r>
      <w:r w:rsidR="007029FB" w:rsidRPr="007029FB">
        <w:rPr>
          <w:rFonts w:ascii="Garamond" w:hAnsi="Garamond"/>
          <w:sz w:val="28"/>
          <w:szCs w:val="28"/>
        </w:rPr>
        <w:t>e trasforma le</w:t>
      </w:r>
      <w:r w:rsidR="007029FB" w:rsidRPr="007029FB">
        <w:rPr>
          <w:rFonts w:ascii="Garamond" w:hAnsi="Garamond"/>
          <w:i/>
          <w:sz w:val="28"/>
          <w:szCs w:val="28"/>
        </w:rPr>
        <w:t xml:space="preserve"> chances </w:t>
      </w:r>
      <w:r w:rsidR="007029FB" w:rsidRPr="007029FB">
        <w:rPr>
          <w:rFonts w:ascii="Garamond" w:hAnsi="Garamond"/>
          <w:sz w:val="28"/>
          <w:szCs w:val="28"/>
        </w:rPr>
        <w:t>(sempre che siano giuridicamente qualificate e fermi gli eventuali problemi di legittimazione e di interesse all’azione quanto alla possibilità di ricorrere al giudice) in interessi legittimi</w:t>
      </w:r>
      <w:r w:rsidR="007029FB">
        <w:rPr>
          <w:rStyle w:val="Rimandonotaapidipagina"/>
          <w:szCs w:val="28"/>
        </w:rPr>
        <w:footnoteReference w:id="6"/>
      </w:r>
      <w:r w:rsidR="00084BD0" w:rsidRPr="00084BD0">
        <w:rPr>
          <w:rFonts w:ascii="Garamond" w:hAnsi="Garamond"/>
          <w:sz w:val="28"/>
          <w:szCs w:val="28"/>
        </w:rPr>
        <w:t>»</w:t>
      </w:r>
      <w:r w:rsidR="00353CE1">
        <w:rPr>
          <w:rFonts w:ascii="Garamond" w:hAnsi="Garamond"/>
          <w:sz w:val="28"/>
          <w:szCs w:val="28"/>
        </w:rPr>
        <w:t>.</w:t>
      </w:r>
    </w:p>
    <w:p w:rsidR="00353CE1" w:rsidRDefault="00353CE1" w:rsidP="007029FB">
      <w:pPr>
        <w:pStyle w:val="TESTOCOMM"/>
        <w:rPr>
          <w:rFonts w:ascii="Garamond" w:hAnsi="Garamond"/>
          <w:sz w:val="28"/>
          <w:szCs w:val="28"/>
        </w:rPr>
      </w:pPr>
      <w:r>
        <w:rPr>
          <w:rFonts w:ascii="Garamond" w:hAnsi="Garamond"/>
          <w:sz w:val="28"/>
          <w:szCs w:val="28"/>
        </w:rPr>
        <w:lastRenderedPageBreak/>
        <w:t xml:space="preserve">Dopo l’intervento di </w:t>
      </w:r>
      <w:proofErr w:type="spellStart"/>
      <w:r w:rsidRPr="00353CE1">
        <w:rPr>
          <w:rFonts w:ascii="Garamond" w:hAnsi="Garamond"/>
          <w:sz w:val="28"/>
          <w:szCs w:val="28"/>
        </w:rPr>
        <w:t>Cass</w:t>
      </w:r>
      <w:proofErr w:type="spellEnd"/>
      <w:r w:rsidRPr="00353CE1">
        <w:rPr>
          <w:rFonts w:ascii="Garamond" w:hAnsi="Garamond"/>
          <w:sz w:val="28"/>
          <w:szCs w:val="28"/>
        </w:rPr>
        <w:t xml:space="preserve">. </w:t>
      </w:r>
      <w:proofErr w:type="gramStart"/>
      <w:r w:rsidRPr="00353CE1">
        <w:rPr>
          <w:rFonts w:ascii="Garamond" w:hAnsi="Garamond"/>
          <w:sz w:val="28"/>
          <w:szCs w:val="28"/>
        </w:rPr>
        <w:t>civ</w:t>
      </w:r>
      <w:proofErr w:type="gramEnd"/>
      <w:r w:rsidRPr="00353CE1">
        <w:rPr>
          <w:rFonts w:ascii="Garamond" w:hAnsi="Garamond"/>
          <w:sz w:val="28"/>
          <w:szCs w:val="28"/>
        </w:rPr>
        <w:t>.  S.U. 22 luglio 1999, n. 500</w:t>
      </w:r>
      <w:r w:rsidR="00DC2BD6">
        <w:rPr>
          <w:rFonts w:ascii="Garamond" w:hAnsi="Garamond"/>
          <w:sz w:val="28"/>
          <w:szCs w:val="28"/>
        </w:rPr>
        <w:t xml:space="preserve">, tutto cambia e si comincia, praticamente da subito, a pensare all’estensione anche all’ambito amministrativo della giurisprudenza civile sul danno da perdita di </w:t>
      </w:r>
      <w:r w:rsidR="00DC2BD6" w:rsidRPr="00DC2BD6">
        <w:rPr>
          <w:rFonts w:ascii="Garamond" w:hAnsi="Garamond"/>
          <w:i/>
          <w:sz w:val="28"/>
          <w:szCs w:val="28"/>
        </w:rPr>
        <w:t>chances</w:t>
      </w:r>
      <w:r w:rsidR="00DC2BD6">
        <w:rPr>
          <w:rFonts w:ascii="Garamond" w:hAnsi="Garamond"/>
          <w:sz w:val="28"/>
          <w:szCs w:val="28"/>
        </w:rPr>
        <w:t>.</w:t>
      </w:r>
    </w:p>
    <w:p w:rsidR="004113C0" w:rsidRDefault="00FB217F" w:rsidP="004113C0">
      <w:pPr>
        <w:pStyle w:val="TESTOCOMM"/>
        <w:rPr>
          <w:rFonts w:ascii="Garamond" w:hAnsi="Garamond"/>
          <w:sz w:val="28"/>
          <w:szCs w:val="28"/>
        </w:rPr>
      </w:pPr>
      <w:r>
        <w:rPr>
          <w:rFonts w:ascii="Garamond" w:hAnsi="Garamond"/>
          <w:sz w:val="28"/>
          <w:szCs w:val="28"/>
        </w:rPr>
        <w:t>In un certo senso</w:t>
      </w:r>
      <w:r w:rsidR="00651BEB">
        <w:rPr>
          <w:rFonts w:ascii="Garamond" w:hAnsi="Garamond"/>
          <w:sz w:val="28"/>
          <w:szCs w:val="28"/>
        </w:rPr>
        <w:t>,</w:t>
      </w:r>
      <w:r w:rsidR="00DC2BD6">
        <w:rPr>
          <w:rFonts w:ascii="Garamond" w:hAnsi="Garamond"/>
          <w:sz w:val="28"/>
          <w:szCs w:val="28"/>
        </w:rPr>
        <w:t xml:space="preserve"> è stata la stessa </w:t>
      </w:r>
      <w:proofErr w:type="spellStart"/>
      <w:r w:rsidR="00DC2BD6" w:rsidRPr="00DC2BD6">
        <w:rPr>
          <w:rFonts w:ascii="Garamond" w:hAnsi="Garamond"/>
          <w:sz w:val="28"/>
          <w:szCs w:val="28"/>
        </w:rPr>
        <w:t>Cass</w:t>
      </w:r>
      <w:proofErr w:type="spellEnd"/>
      <w:r w:rsidR="00DC2BD6" w:rsidRPr="00DC2BD6">
        <w:rPr>
          <w:rFonts w:ascii="Garamond" w:hAnsi="Garamond"/>
          <w:sz w:val="28"/>
          <w:szCs w:val="28"/>
        </w:rPr>
        <w:t>. civ.  S.U. 22 luglio 1999, n. 500</w:t>
      </w:r>
      <w:r w:rsidR="00DC2BD6">
        <w:rPr>
          <w:rFonts w:ascii="Garamond" w:hAnsi="Garamond"/>
          <w:sz w:val="28"/>
          <w:szCs w:val="28"/>
        </w:rPr>
        <w:t xml:space="preserve"> ad indicare la strada, sia per l’espresso richiamo del danno da perdita di </w:t>
      </w:r>
      <w:r w:rsidR="00DC2BD6" w:rsidRPr="00DC2BD6">
        <w:rPr>
          <w:rFonts w:ascii="Garamond" w:hAnsi="Garamond"/>
          <w:i/>
          <w:sz w:val="28"/>
          <w:szCs w:val="28"/>
        </w:rPr>
        <w:t>chances</w:t>
      </w:r>
      <w:r w:rsidR="00DC2BD6">
        <w:rPr>
          <w:rFonts w:ascii="Garamond" w:hAnsi="Garamond"/>
          <w:sz w:val="28"/>
          <w:szCs w:val="28"/>
        </w:rPr>
        <w:t xml:space="preserve"> nell’</w:t>
      </w:r>
      <w:r w:rsidR="00DC2BD6" w:rsidRPr="00DC2BD6">
        <w:rPr>
          <w:rFonts w:ascii="Garamond" w:hAnsi="Garamond"/>
          <w:i/>
          <w:sz w:val="28"/>
          <w:szCs w:val="28"/>
        </w:rPr>
        <w:t>excursus</w:t>
      </w:r>
      <w:r w:rsidR="00DC2BD6">
        <w:rPr>
          <w:rFonts w:ascii="Garamond" w:hAnsi="Garamond"/>
          <w:sz w:val="28"/>
          <w:szCs w:val="28"/>
        </w:rPr>
        <w:t xml:space="preserve"> storico dell’evoluzione della sistematica risarcitoria</w:t>
      </w:r>
      <w:r w:rsidR="00DC2BD6">
        <w:rPr>
          <w:rStyle w:val="Rimandonotaapidipagina"/>
          <w:szCs w:val="28"/>
        </w:rPr>
        <w:footnoteReference w:id="7"/>
      </w:r>
      <w:r w:rsidR="00DC2BD6">
        <w:rPr>
          <w:rFonts w:ascii="Garamond" w:hAnsi="Garamond"/>
          <w:sz w:val="28"/>
          <w:szCs w:val="28"/>
        </w:rPr>
        <w:t xml:space="preserve">, sia </w:t>
      </w:r>
      <w:r w:rsidR="004113C0">
        <w:rPr>
          <w:rFonts w:ascii="Garamond" w:hAnsi="Garamond"/>
          <w:sz w:val="28"/>
          <w:szCs w:val="28"/>
        </w:rPr>
        <w:t>per effetto</w:t>
      </w:r>
      <w:r w:rsidR="00DC2BD6">
        <w:rPr>
          <w:rFonts w:ascii="Garamond" w:hAnsi="Garamond"/>
          <w:sz w:val="28"/>
          <w:szCs w:val="28"/>
        </w:rPr>
        <w:t xml:space="preserve"> dell’adozione della nota sistematica “aperta” che, guardando al </w:t>
      </w:r>
      <w:r w:rsidR="00386C0E" w:rsidRPr="00386C0E">
        <w:rPr>
          <w:rFonts w:ascii="Garamond" w:hAnsi="Garamond"/>
          <w:sz w:val="28"/>
          <w:szCs w:val="28"/>
        </w:rPr>
        <w:t>«</w:t>
      </w:r>
      <w:r w:rsidR="00DC2BD6">
        <w:rPr>
          <w:rFonts w:ascii="Garamond" w:hAnsi="Garamond"/>
          <w:sz w:val="28"/>
          <w:szCs w:val="28"/>
        </w:rPr>
        <w:t xml:space="preserve">bene della vita </w:t>
      </w:r>
      <w:r w:rsidR="004113C0" w:rsidRPr="004113C0">
        <w:rPr>
          <w:rFonts w:ascii="Garamond" w:hAnsi="Garamond"/>
          <w:sz w:val="28"/>
          <w:szCs w:val="28"/>
        </w:rPr>
        <w:t>al quale l'interesse legittimo, secondo il concreto atteggiarsi del suo</w:t>
      </w:r>
      <w:r>
        <w:rPr>
          <w:rFonts w:ascii="Garamond" w:hAnsi="Garamond"/>
          <w:sz w:val="28"/>
          <w:szCs w:val="28"/>
        </w:rPr>
        <w:t xml:space="preserve"> </w:t>
      </w:r>
      <w:r w:rsidR="004113C0" w:rsidRPr="004113C0">
        <w:rPr>
          <w:rFonts w:ascii="Garamond" w:hAnsi="Garamond"/>
          <w:sz w:val="28"/>
          <w:szCs w:val="28"/>
        </w:rPr>
        <w:t>contenuto, effettivamente si collega</w:t>
      </w:r>
      <w:r w:rsidR="004113C0">
        <w:rPr>
          <w:rStyle w:val="Rimandonotaapidipagina"/>
          <w:szCs w:val="28"/>
        </w:rPr>
        <w:footnoteReference w:id="8"/>
      </w:r>
      <w:r w:rsidR="00084BD0" w:rsidRPr="00084BD0">
        <w:rPr>
          <w:rFonts w:ascii="Garamond" w:hAnsi="Garamond"/>
          <w:bCs/>
          <w:sz w:val="28"/>
          <w:szCs w:val="28"/>
        </w:rPr>
        <w:t>»</w:t>
      </w:r>
      <w:r>
        <w:rPr>
          <w:rFonts w:ascii="Garamond" w:hAnsi="Garamond"/>
          <w:sz w:val="28"/>
          <w:szCs w:val="28"/>
        </w:rPr>
        <w:t xml:space="preserve"> e non al</w:t>
      </w:r>
      <w:r w:rsidR="004113C0">
        <w:rPr>
          <w:rFonts w:ascii="Garamond" w:hAnsi="Garamond"/>
          <w:sz w:val="28"/>
          <w:szCs w:val="28"/>
        </w:rPr>
        <w:t xml:space="preserve"> diritto soggettivo, permette l’emersione, in sede risarcitoria, anche di altre </w:t>
      </w:r>
      <w:r w:rsidR="00297403">
        <w:rPr>
          <w:rFonts w:ascii="Garamond" w:hAnsi="Garamond"/>
          <w:sz w:val="28"/>
          <w:szCs w:val="28"/>
        </w:rPr>
        <w:t xml:space="preserve">(e nuove) </w:t>
      </w:r>
      <w:r w:rsidR="004113C0">
        <w:rPr>
          <w:rFonts w:ascii="Garamond" w:hAnsi="Garamond"/>
          <w:sz w:val="28"/>
          <w:szCs w:val="28"/>
        </w:rPr>
        <w:t>posizioni soggettive</w:t>
      </w:r>
      <w:r w:rsidR="00965C18">
        <w:rPr>
          <w:rStyle w:val="Rimandonotaapidipagina"/>
          <w:szCs w:val="28"/>
        </w:rPr>
        <w:footnoteReference w:id="9"/>
      </w:r>
      <w:r>
        <w:rPr>
          <w:rFonts w:ascii="Garamond" w:hAnsi="Garamond"/>
          <w:sz w:val="28"/>
          <w:szCs w:val="28"/>
        </w:rPr>
        <w:t xml:space="preserve">, come la </w:t>
      </w:r>
      <w:r w:rsidRPr="00FB217F">
        <w:rPr>
          <w:rFonts w:ascii="Garamond" w:hAnsi="Garamond"/>
          <w:i/>
          <w:sz w:val="28"/>
          <w:szCs w:val="28"/>
        </w:rPr>
        <w:t>chance</w:t>
      </w:r>
      <w:r>
        <w:rPr>
          <w:rFonts w:ascii="Garamond" w:hAnsi="Garamond"/>
          <w:sz w:val="28"/>
          <w:szCs w:val="28"/>
        </w:rPr>
        <w:t>.</w:t>
      </w:r>
    </w:p>
    <w:p w:rsidR="00626571" w:rsidRDefault="00FB217F" w:rsidP="004113C0">
      <w:pPr>
        <w:pStyle w:val="TESTOCOMM"/>
        <w:rPr>
          <w:rFonts w:ascii="Garamond" w:hAnsi="Garamond"/>
          <w:sz w:val="28"/>
          <w:szCs w:val="28"/>
        </w:rPr>
      </w:pPr>
      <w:r>
        <w:rPr>
          <w:rFonts w:ascii="Garamond" w:hAnsi="Garamond"/>
          <w:sz w:val="28"/>
          <w:szCs w:val="28"/>
        </w:rPr>
        <w:t>Il filo ricostruttivo sopra richiamato (e che evidenzia una sostanziale continuità tra allargamento dell’ambito risarcibile ed emersione del danno da perdita di c</w:t>
      </w:r>
      <w:r w:rsidRPr="00FB217F">
        <w:rPr>
          <w:rFonts w:ascii="Garamond" w:hAnsi="Garamond"/>
          <w:i/>
          <w:sz w:val="28"/>
          <w:szCs w:val="28"/>
        </w:rPr>
        <w:t>hances</w:t>
      </w:r>
      <w:r w:rsidR="00626571">
        <w:rPr>
          <w:rFonts w:ascii="Garamond" w:hAnsi="Garamond"/>
          <w:sz w:val="28"/>
          <w:szCs w:val="28"/>
        </w:rPr>
        <w:t>) ha p</w:t>
      </w:r>
      <w:r w:rsidR="00297403">
        <w:rPr>
          <w:rFonts w:ascii="Garamond" w:hAnsi="Garamond"/>
          <w:sz w:val="28"/>
          <w:szCs w:val="28"/>
        </w:rPr>
        <w:t>erò</w:t>
      </w:r>
      <w:r w:rsidR="00626571">
        <w:rPr>
          <w:rFonts w:ascii="Garamond" w:hAnsi="Garamond"/>
          <w:sz w:val="28"/>
          <w:szCs w:val="28"/>
        </w:rPr>
        <w:t xml:space="preserve"> rischiato di essere interrotto dal richiamo, presente nella stessa </w:t>
      </w:r>
      <w:proofErr w:type="spellStart"/>
      <w:r w:rsidR="00626571" w:rsidRPr="00626571">
        <w:rPr>
          <w:rFonts w:ascii="Garamond" w:hAnsi="Garamond"/>
          <w:sz w:val="28"/>
          <w:szCs w:val="28"/>
        </w:rPr>
        <w:t>Cass</w:t>
      </w:r>
      <w:proofErr w:type="spellEnd"/>
      <w:r w:rsidR="00626571" w:rsidRPr="00626571">
        <w:rPr>
          <w:rFonts w:ascii="Garamond" w:hAnsi="Garamond"/>
          <w:sz w:val="28"/>
          <w:szCs w:val="28"/>
        </w:rPr>
        <w:t xml:space="preserve">. </w:t>
      </w:r>
      <w:proofErr w:type="gramStart"/>
      <w:r w:rsidR="00626571" w:rsidRPr="00626571">
        <w:rPr>
          <w:rFonts w:ascii="Garamond" w:hAnsi="Garamond"/>
          <w:sz w:val="28"/>
          <w:szCs w:val="28"/>
        </w:rPr>
        <w:t>civ</w:t>
      </w:r>
      <w:proofErr w:type="gramEnd"/>
      <w:r w:rsidR="00626571" w:rsidRPr="00626571">
        <w:rPr>
          <w:rFonts w:ascii="Garamond" w:hAnsi="Garamond"/>
          <w:sz w:val="28"/>
          <w:szCs w:val="28"/>
        </w:rPr>
        <w:t>.  S.U. 22 luglio 1999, n. 500</w:t>
      </w:r>
      <w:r w:rsidR="00626571">
        <w:rPr>
          <w:rFonts w:ascii="Garamond" w:hAnsi="Garamond"/>
          <w:sz w:val="28"/>
          <w:szCs w:val="28"/>
        </w:rPr>
        <w:t xml:space="preserve">, al </w:t>
      </w:r>
      <w:r w:rsidR="00E76C07">
        <w:rPr>
          <w:rFonts w:ascii="Garamond" w:hAnsi="Garamond"/>
          <w:sz w:val="28"/>
          <w:szCs w:val="28"/>
        </w:rPr>
        <w:t xml:space="preserve">giudizio prognostico necessario per accedere alla risarcibilità degli interessi </w:t>
      </w:r>
      <w:proofErr w:type="spellStart"/>
      <w:r w:rsidR="00E76C07">
        <w:rPr>
          <w:rFonts w:ascii="Garamond" w:hAnsi="Garamond"/>
          <w:sz w:val="28"/>
          <w:szCs w:val="28"/>
        </w:rPr>
        <w:t>pretensivi</w:t>
      </w:r>
      <w:proofErr w:type="spellEnd"/>
      <w:r w:rsidR="00E76C07">
        <w:rPr>
          <w:rFonts w:ascii="Garamond" w:hAnsi="Garamond"/>
          <w:sz w:val="28"/>
          <w:szCs w:val="28"/>
        </w:rPr>
        <w:t xml:space="preserve"> (il cd. </w:t>
      </w:r>
      <w:r w:rsidR="00F818AC">
        <w:rPr>
          <w:rFonts w:ascii="Garamond" w:hAnsi="Garamond"/>
          <w:sz w:val="28"/>
          <w:szCs w:val="28"/>
        </w:rPr>
        <w:t>“</w:t>
      </w:r>
      <w:proofErr w:type="gramStart"/>
      <w:r w:rsidR="00F818AC">
        <w:rPr>
          <w:rFonts w:ascii="Garamond" w:hAnsi="Garamond"/>
          <w:sz w:val="28"/>
          <w:szCs w:val="28"/>
        </w:rPr>
        <w:t>giudizio</w:t>
      </w:r>
      <w:proofErr w:type="gramEnd"/>
      <w:r w:rsidR="00F818AC">
        <w:rPr>
          <w:rFonts w:ascii="Garamond" w:hAnsi="Garamond"/>
          <w:sz w:val="28"/>
          <w:szCs w:val="28"/>
        </w:rPr>
        <w:t xml:space="preserve"> di spettanza”</w:t>
      </w:r>
      <w:r w:rsidR="00626571">
        <w:rPr>
          <w:rFonts w:ascii="Garamond" w:hAnsi="Garamond"/>
          <w:sz w:val="28"/>
          <w:szCs w:val="28"/>
        </w:rPr>
        <w:t>) di cui</w:t>
      </w:r>
      <w:r w:rsidR="00F818AC">
        <w:rPr>
          <w:rFonts w:ascii="Garamond" w:hAnsi="Garamond"/>
          <w:sz w:val="28"/>
          <w:szCs w:val="28"/>
        </w:rPr>
        <w:t xml:space="preserve"> al punto 9</w:t>
      </w:r>
      <w:r w:rsidR="00626571">
        <w:rPr>
          <w:rFonts w:ascii="Garamond" w:hAnsi="Garamond"/>
          <w:sz w:val="28"/>
          <w:szCs w:val="28"/>
        </w:rPr>
        <w:t xml:space="preserve"> della sentenza: </w:t>
      </w:r>
      <w:r w:rsidR="00386C0E" w:rsidRPr="00386C0E">
        <w:rPr>
          <w:rFonts w:ascii="Garamond" w:hAnsi="Garamond"/>
          <w:sz w:val="28"/>
          <w:szCs w:val="28"/>
        </w:rPr>
        <w:t>«</w:t>
      </w:r>
      <w:r w:rsidR="00626571" w:rsidRPr="00626571">
        <w:rPr>
          <w:rFonts w:ascii="Garamond" w:hAnsi="Garamond"/>
          <w:sz w:val="28"/>
          <w:szCs w:val="28"/>
        </w:rPr>
        <w:t xml:space="preserve">circa gli interessi </w:t>
      </w:r>
      <w:proofErr w:type="spellStart"/>
      <w:r w:rsidR="00626571" w:rsidRPr="00626571">
        <w:rPr>
          <w:rFonts w:ascii="Garamond" w:hAnsi="Garamond"/>
          <w:sz w:val="28"/>
          <w:szCs w:val="28"/>
        </w:rPr>
        <w:t>pretensivi</w:t>
      </w:r>
      <w:proofErr w:type="spellEnd"/>
      <w:r w:rsidR="00626571" w:rsidRPr="00626571">
        <w:rPr>
          <w:rFonts w:ascii="Garamond" w:hAnsi="Garamond"/>
          <w:sz w:val="28"/>
          <w:szCs w:val="28"/>
        </w:rPr>
        <w:t>, la cui lesione si configura nel caso di illegittimo diniego del richiesto provvedimento o di ingiustificato ritardo nella sua adozione, dovrà invece vagliarsi la con</w:t>
      </w:r>
      <w:r w:rsidR="00083303">
        <w:rPr>
          <w:rFonts w:ascii="Garamond" w:hAnsi="Garamond"/>
          <w:sz w:val="28"/>
          <w:szCs w:val="28"/>
        </w:rPr>
        <w:t>sistenza della protezione che l’</w:t>
      </w:r>
      <w:r w:rsidR="00626571" w:rsidRPr="00626571">
        <w:rPr>
          <w:rFonts w:ascii="Garamond" w:hAnsi="Garamond"/>
          <w:sz w:val="28"/>
          <w:szCs w:val="28"/>
        </w:rPr>
        <w:t>ordinamento riserva alle istanze di ampliamento della sfera giuridica del pretendente. Valutazione che implica un giudizio prognostico, da condurre in riferimento alla normativa di settore, sulla fondatezza o meno della istanza, onde stabilire se il pretendente fosse titolare non già di una mera aspettativa, come tale non tutelabile, bensì di una situazione suscettiva di determinare un oggettivo affidamento circa la sua conclusione positiva, e cioè di una situazione che, secondo la disciplina applicabile, era destinata, secondo un criterio di normalità, ad un esito favorevole, e risultava quindi giuridicamente protetta</w:t>
      </w:r>
      <w:r w:rsidR="00084BD0" w:rsidRPr="00084BD0">
        <w:rPr>
          <w:rFonts w:ascii="Garamond" w:hAnsi="Garamond"/>
          <w:bCs/>
          <w:sz w:val="28"/>
          <w:szCs w:val="28"/>
        </w:rPr>
        <w:t>»</w:t>
      </w:r>
      <w:r w:rsidR="00626571">
        <w:rPr>
          <w:rFonts w:ascii="Garamond" w:hAnsi="Garamond"/>
          <w:sz w:val="28"/>
          <w:szCs w:val="28"/>
        </w:rPr>
        <w:t>.</w:t>
      </w:r>
    </w:p>
    <w:p w:rsidR="00485F0F" w:rsidRDefault="00626571" w:rsidP="004113C0">
      <w:pPr>
        <w:pStyle w:val="TESTOCOMM"/>
        <w:rPr>
          <w:rFonts w:ascii="Garamond" w:hAnsi="Garamond"/>
          <w:sz w:val="28"/>
          <w:szCs w:val="28"/>
        </w:rPr>
      </w:pPr>
      <w:r>
        <w:rPr>
          <w:rFonts w:ascii="Garamond" w:hAnsi="Garamond"/>
          <w:sz w:val="28"/>
          <w:szCs w:val="28"/>
        </w:rPr>
        <w:t xml:space="preserve">Nell’ottica di sostanziale identificazione delle tematiche relative al risarcimento degli interessi </w:t>
      </w:r>
      <w:proofErr w:type="spellStart"/>
      <w:r w:rsidR="0000392C">
        <w:rPr>
          <w:rFonts w:ascii="Garamond" w:hAnsi="Garamond"/>
          <w:sz w:val="28"/>
          <w:szCs w:val="28"/>
        </w:rPr>
        <w:t>pretensivi</w:t>
      </w:r>
      <w:proofErr w:type="spellEnd"/>
      <w:r w:rsidR="0000392C">
        <w:rPr>
          <w:rFonts w:ascii="Garamond" w:hAnsi="Garamond"/>
          <w:sz w:val="28"/>
          <w:szCs w:val="28"/>
        </w:rPr>
        <w:t xml:space="preserve"> ed </w:t>
      </w:r>
      <w:r w:rsidR="00083303">
        <w:rPr>
          <w:rFonts w:ascii="Garamond" w:hAnsi="Garamond"/>
          <w:sz w:val="28"/>
          <w:szCs w:val="28"/>
        </w:rPr>
        <w:t>al danno da</w:t>
      </w:r>
      <w:r>
        <w:rPr>
          <w:rFonts w:ascii="Garamond" w:hAnsi="Garamond"/>
          <w:sz w:val="28"/>
          <w:szCs w:val="28"/>
        </w:rPr>
        <w:t xml:space="preserve"> perdita di </w:t>
      </w:r>
      <w:r w:rsidRPr="00626571">
        <w:rPr>
          <w:rFonts w:ascii="Garamond" w:hAnsi="Garamond"/>
          <w:i/>
          <w:sz w:val="28"/>
          <w:szCs w:val="28"/>
        </w:rPr>
        <w:t>chance</w:t>
      </w:r>
      <w:r>
        <w:rPr>
          <w:rStyle w:val="Rimandonotaapidipagina"/>
          <w:i/>
          <w:szCs w:val="28"/>
        </w:rPr>
        <w:footnoteReference w:id="10"/>
      </w:r>
      <w:r w:rsidR="00485F0F">
        <w:rPr>
          <w:rFonts w:ascii="Garamond" w:hAnsi="Garamond"/>
          <w:sz w:val="28"/>
          <w:szCs w:val="28"/>
        </w:rPr>
        <w:t xml:space="preserve"> </w:t>
      </w:r>
      <w:r w:rsidR="00083303">
        <w:rPr>
          <w:rFonts w:ascii="Garamond" w:hAnsi="Garamond"/>
          <w:sz w:val="28"/>
          <w:szCs w:val="28"/>
        </w:rPr>
        <w:t xml:space="preserve">spesso </w:t>
      </w:r>
      <w:r w:rsidR="00485F0F">
        <w:rPr>
          <w:rFonts w:ascii="Garamond" w:hAnsi="Garamond"/>
          <w:sz w:val="28"/>
          <w:szCs w:val="28"/>
        </w:rPr>
        <w:t>utilizzata p</w:t>
      </w:r>
      <w:r w:rsidR="00083303">
        <w:rPr>
          <w:rFonts w:ascii="Garamond" w:hAnsi="Garamond"/>
          <w:sz w:val="28"/>
          <w:szCs w:val="28"/>
        </w:rPr>
        <w:t xml:space="preserve">raticamente da tutta la dottrina e giurisprudenza </w:t>
      </w:r>
      <w:r w:rsidR="00485F0F">
        <w:rPr>
          <w:rFonts w:ascii="Garamond" w:hAnsi="Garamond"/>
          <w:sz w:val="28"/>
          <w:szCs w:val="28"/>
        </w:rPr>
        <w:t xml:space="preserve">che si </w:t>
      </w:r>
      <w:r w:rsidR="00083303">
        <w:rPr>
          <w:rFonts w:ascii="Garamond" w:hAnsi="Garamond"/>
          <w:sz w:val="28"/>
          <w:szCs w:val="28"/>
        </w:rPr>
        <w:t>sono occupate</w:t>
      </w:r>
      <w:r w:rsidR="00485F0F">
        <w:rPr>
          <w:rFonts w:ascii="Garamond" w:hAnsi="Garamond"/>
          <w:sz w:val="28"/>
          <w:szCs w:val="28"/>
        </w:rPr>
        <w:t xml:space="preserve"> della questione, appariva evidente come il “giudizio di spettanza” </w:t>
      </w:r>
      <w:r w:rsidR="00A40A8D">
        <w:rPr>
          <w:rFonts w:ascii="Garamond" w:hAnsi="Garamond"/>
          <w:sz w:val="28"/>
          <w:szCs w:val="28"/>
        </w:rPr>
        <w:t xml:space="preserve">di cui </w:t>
      </w:r>
      <w:r w:rsidR="00485F0F">
        <w:rPr>
          <w:rFonts w:ascii="Garamond" w:hAnsi="Garamond"/>
          <w:sz w:val="28"/>
          <w:szCs w:val="28"/>
        </w:rPr>
        <w:t xml:space="preserve">al punto n. 9 di </w:t>
      </w:r>
      <w:proofErr w:type="spellStart"/>
      <w:r w:rsidR="00485F0F" w:rsidRPr="00485F0F">
        <w:rPr>
          <w:rFonts w:ascii="Garamond" w:hAnsi="Garamond"/>
          <w:sz w:val="28"/>
          <w:szCs w:val="28"/>
        </w:rPr>
        <w:t>Cass</w:t>
      </w:r>
      <w:proofErr w:type="spellEnd"/>
      <w:r w:rsidR="00485F0F" w:rsidRPr="00485F0F">
        <w:rPr>
          <w:rFonts w:ascii="Garamond" w:hAnsi="Garamond"/>
          <w:sz w:val="28"/>
          <w:szCs w:val="28"/>
        </w:rPr>
        <w:t xml:space="preserve">. </w:t>
      </w:r>
      <w:proofErr w:type="gramStart"/>
      <w:r w:rsidR="00485F0F" w:rsidRPr="00485F0F">
        <w:rPr>
          <w:rFonts w:ascii="Garamond" w:hAnsi="Garamond"/>
          <w:sz w:val="28"/>
          <w:szCs w:val="28"/>
        </w:rPr>
        <w:t>civ</w:t>
      </w:r>
      <w:proofErr w:type="gramEnd"/>
      <w:r w:rsidR="00485F0F" w:rsidRPr="00485F0F">
        <w:rPr>
          <w:rFonts w:ascii="Garamond" w:hAnsi="Garamond"/>
          <w:sz w:val="28"/>
          <w:szCs w:val="28"/>
        </w:rPr>
        <w:t>.  S.U. 22 luglio 1999, n. 500</w:t>
      </w:r>
      <w:r w:rsidR="00485F0F">
        <w:rPr>
          <w:rFonts w:ascii="Garamond" w:hAnsi="Garamond"/>
          <w:sz w:val="28"/>
          <w:szCs w:val="28"/>
        </w:rPr>
        <w:t xml:space="preserve"> fosse</w:t>
      </w:r>
      <w:r w:rsidR="00F230C7">
        <w:rPr>
          <w:rFonts w:ascii="Garamond" w:hAnsi="Garamond"/>
          <w:sz w:val="28"/>
          <w:szCs w:val="28"/>
        </w:rPr>
        <w:t>, a prima vista,</w:t>
      </w:r>
      <w:r w:rsidR="00485F0F">
        <w:rPr>
          <w:rFonts w:ascii="Garamond" w:hAnsi="Garamond"/>
          <w:sz w:val="28"/>
          <w:szCs w:val="28"/>
        </w:rPr>
        <w:t xml:space="preserve"> improntato ad una logica opposta </w:t>
      </w:r>
      <w:r w:rsidR="00F230C7">
        <w:rPr>
          <w:rFonts w:ascii="Garamond" w:hAnsi="Garamond"/>
          <w:sz w:val="28"/>
          <w:szCs w:val="28"/>
        </w:rPr>
        <w:t xml:space="preserve">rispetto </w:t>
      </w:r>
      <w:r w:rsidR="00485F0F">
        <w:rPr>
          <w:rFonts w:ascii="Garamond" w:hAnsi="Garamond"/>
          <w:sz w:val="28"/>
          <w:szCs w:val="28"/>
        </w:rPr>
        <w:t xml:space="preserve">a quella del risarcimento da perdita di </w:t>
      </w:r>
      <w:r w:rsidR="00485F0F" w:rsidRPr="00485F0F">
        <w:rPr>
          <w:rFonts w:ascii="Garamond" w:hAnsi="Garamond"/>
          <w:i/>
          <w:sz w:val="28"/>
          <w:szCs w:val="28"/>
        </w:rPr>
        <w:t xml:space="preserve">chances </w:t>
      </w:r>
      <w:r w:rsidR="00485F0F">
        <w:rPr>
          <w:rFonts w:ascii="Garamond" w:hAnsi="Garamond"/>
          <w:sz w:val="28"/>
          <w:szCs w:val="28"/>
        </w:rPr>
        <w:t xml:space="preserve">e spezzasse il “filo logico” sopra richiamato, impedendo l’estensione della costruzione giurisprudenziale all’ambito amministrativo (o, almeno, al campo degli interessi </w:t>
      </w:r>
      <w:proofErr w:type="spellStart"/>
      <w:r w:rsidR="00485F0F">
        <w:rPr>
          <w:rFonts w:ascii="Garamond" w:hAnsi="Garamond"/>
          <w:sz w:val="28"/>
          <w:szCs w:val="28"/>
        </w:rPr>
        <w:t>pretensivi</w:t>
      </w:r>
      <w:proofErr w:type="spellEnd"/>
      <w:r w:rsidR="00485F0F">
        <w:rPr>
          <w:rFonts w:ascii="Garamond" w:hAnsi="Garamond"/>
          <w:sz w:val="28"/>
          <w:szCs w:val="28"/>
        </w:rPr>
        <w:t>).</w:t>
      </w:r>
    </w:p>
    <w:p w:rsidR="00626571" w:rsidRDefault="00485F0F" w:rsidP="00CF461E">
      <w:pPr>
        <w:pStyle w:val="TESTOCOMM"/>
        <w:rPr>
          <w:rFonts w:ascii="Garamond" w:hAnsi="Garamond"/>
          <w:sz w:val="28"/>
          <w:szCs w:val="28"/>
        </w:rPr>
      </w:pPr>
      <w:r>
        <w:rPr>
          <w:rFonts w:ascii="Garamond" w:hAnsi="Garamond"/>
          <w:sz w:val="28"/>
          <w:szCs w:val="28"/>
        </w:rPr>
        <w:t>Non era per</w:t>
      </w:r>
      <w:r w:rsidR="00EE4BA9">
        <w:rPr>
          <w:rFonts w:ascii="Garamond" w:hAnsi="Garamond"/>
          <w:sz w:val="28"/>
          <w:szCs w:val="28"/>
        </w:rPr>
        <w:t>altro</w:t>
      </w:r>
      <w:r>
        <w:rPr>
          <w:rFonts w:ascii="Garamond" w:hAnsi="Garamond"/>
          <w:sz w:val="28"/>
          <w:szCs w:val="28"/>
        </w:rPr>
        <w:t xml:space="preserve"> mancato chi, già in sede di primo commento a </w:t>
      </w:r>
      <w:proofErr w:type="spellStart"/>
      <w:r w:rsidRPr="00485F0F">
        <w:rPr>
          <w:rFonts w:ascii="Garamond" w:hAnsi="Garamond"/>
          <w:sz w:val="28"/>
          <w:szCs w:val="28"/>
        </w:rPr>
        <w:t>Cass</w:t>
      </w:r>
      <w:proofErr w:type="spellEnd"/>
      <w:r w:rsidRPr="00485F0F">
        <w:rPr>
          <w:rFonts w:ascii="Garamond" w:hAnsi="Garamond"/>
          <w:sz w:val="28"/>
          <w:szCs w:val="28"/>
        </w:rPr>
        <w:t>. civ.  S.U. 22 luglio 1999, n. 500</w:t>
      </w:r>
      <w:r w:rsidR="00C80321">
        <w:rPr>
          <w:rFonts w:ascii="Garamond" w:hAnsi="Garamond"/>
          <w:sz w:val="28"/>
          <w:szCs w:val="28"/>
        </w:rPr>
        <w:t>,</w:t>
      </w:r>
      <w:r w:rsidR="00CF461E">
        <w:rPr>
          <w:rFonts w:ascii="Garamond" w:hAnsi="Garamond"/>
          <w:sz w:val="28"/>
          <w:szCs w:val="28"/>
        </w:rPr>
        <w:t xml:space="preserve"> aveva </w:t>
      </w:r>
      <w:r w:rsidR="00C80321">
        <w:rPr>
          <w:rFonts w:ascii="Garamond" w:hAnsi="Garamond"/>
          <w:sz w:val="28"/>
          <w:szCs w:val="28"/>
        </w:rPr>
        <w:t>ritenuto di poter desumere,</w:t>
      </w:r>
      <w:r w:rsidR="00CF461E">
        <w:rPr>
          <w:rFonts w:ascii="Garamond" w:hAnsi="Garamond"/>
          <w:sz w:val="28"/>
          <w:szCs w:val="28"/>
        </w:rPr>
        <w:t xml:space="preserve"> dal riferimento alla necessità che </w:t>
      </w:r>
      <w:r w:rsidR="00084BD0" w:rsidRPr="00084BD0">
        <w:rPr>
          <w:rFonts w:ascii="Garamond" w:hAnsi="Garamond"/>
          <w:sz w:val="28"/>
          <w:szCs w:val="28"/>
        </w:rPr>
        <w:t>«</w:t>
      </w:r>
      <w:r w:rsidR="00CF461E">
        <w:rPr>
          <w:rFonts w:ascii="Garamond" w:hAnsi="Garamond"/>
          <w:sz w:val="28"/>
          <w:szCs w:val="28"/>
        </w:rPr>
        <w:t xml:space="preserve">la </w:t>
      </w:r>
      <w:r w:rsidRPr="00485F0F">
        <w:rPr>
          <w:rFonts w:ascii="Garamond" w:hAnsi="Garamond"/>
          <w:sz w:val="28"/>
          <w:szCs w:val="28"/>
        </w:rPr>
        <w:t>situazione del privato assuma la consistenza di affidamento</w:t>
      </w:r>
      <w:r w:rsidR="00CF461E">
        <w:rPr>
          <w:rFonts w:ascii="Garamond" w:hAnsi="Garamond"/>
          <w:sz w:val="28"/>
          <w:szCs w:val="28"/>
        </w:rPr>
        <w:t xml:space="preserve"> </w:t>
      </w:r>
      <w:r w:rsidRPr="00485F0F">
        <w:rPr>
          <w:rFonts w:ascii="Garamond" w:hAnsi="Garamond"/>
          <w:sz w:val="28"/>
          <w:szCs w:val="28"/>
        </w:rPr>
        <w:t>circa il conseguimento dell’utilità sperata</w:t>
      </w:r>
      <w:r w:rsidR="00084BD0" w:rsidRPr="00084BD0">
        <w:rPr>
          <w:rFonts w:ascii="Garamond" w:hAnsi="Garamond"/>
          <w:bCs/>
          <w:sz w:val="28"/>
          <w:szCs w:val="28"/>
        </w:rPr>
        <w:t>»</w:t>
      </w:r>
      <w:r w:rsidR="00CF461E">
        <w:rPr>
          <w:rFonts w:ascii="Garamond" w:hAnsi="Garamond"/>
          <w:sz w:val="28"/>
          <w:szCs w:val="28"/>
        </w:rPr>
        <w:t xml:space="preserve"> presente nel punto n. 9 della sentenza</w:t>
      </w:r>
      <w:r w:rsidR="00C80321">
        <w:rPr>
          <w:rFonts w:ascii="Garamond" w:hAnsi="Garamond"/>
          <w:sz w:val="28"/>
          <w:szCs w:val="28"/>
        </w:rPr>
        <w:t xml:space="preserve">, </w:t>
      </w:r>
      <w:r w:rsidR="00CF461E">
        <w:rPr>
          <w:rFonts w:ascii="Garamond" w:hAnsi="Garamond"/>
          <w:sz w:val="28"/>
          <w:szCs w:val="28"/>
        </w:rPr>
        <w:t xml:space="preserve">l’adesione della Corte </w:t>
      </w:r>
      <w:r w:rsidR="00386C0E" w:rsidRPr="00386C0E">
        <w:rPr>
          <w:rFonts w:ascii="Garamond" w:hAnsi="Garamond"/>
          <w:sz w:val="28"/>
          <w:szCs w:val="28"/>
        </w:rPr>
        <w:t>«</w:t>
      </w:r>
      <w:r w:rsidRPr="00485F0F">
        <w:rPr>
          <w:rFonts w:ascii="Garamond" w:hAnsi="Garamond"/>
          <w:sz w:val="28"/>
          <w:szCs w:val="28"/>
        </w:rPr>
        <w:t>all’autorevole</w:t>
      </w:r>
      <w:r w:rsidR="00CF461E">
        <w:rPr>
          <w:rFonts w:ascii="Garamond" w:hAnsi="Garamond"/>
          <w:sz w:val="28"/>
          <w:szCs w:val="28"/>
        </w:rPr>
        <w:t xml:space="preserve"> </w:t>
      </w:r>
      <w:r w:rsidRPr="00485F0F">
        <w:rPr>
          <w:rFonts w:ascii="Garamond" w:hAnsi="Garamond"/>
          <w:sz w:val="28"/>
          <w:szCs w:val="28"/>
        </w:rPr>
        <w:t xml:space="preserve">dottrina che, coerente nel ritenere la </w:t>
      </w:r>
      <w:r w:rsidRPr="009D2F1F">
        <w:rPr>
          <w:rFonts w:ascii="Garamond" w:hAnsi="Garamond"/>
          <w:i/>
          <w:sz w:val="28"/>
          <w:szCs w:val="28"/>
        </w:rPr>
        <w:t>chance</w:t>
      </w:r>
      <w:r w:rsidRPr="00485F0F">
        <w:rPr>
          <w:rFonts w:ascii="Garamond" w:hAnsi="Garamond"/>
          <w:sz w:val="28"/>
          <w:szCs w:val="28"/>
        </w:rPr>
        <w:t xml:space="preserve"> un</w:t>
      </w:r>
      <w:r w:rsidR="00CF461E">
        <w:rPr>
          <w:rFonts w:ascii="Garamond" w:hAnsi="Garamond"/>
          <w:sz w:val="28"/>
          <w:szCs w:val="28"/>
        </w:rPr>
        <w:t xml:space="preserve"> </w:t>
      </w:r>
      <w:r w:rsidRPr="00485F0F">
        <w:rPr>
          <w:rFonts w:ascii="Garamond" w:hAnsi="Garamond"/>
          <w:sz w:val="28"/>
          <w:szCs w:val="28"/>
        </w:rPr>
        <w:t>mero interesse di fatto, come tale non meritevole di</w:t>
      </w:r>
      <w:r w:rsidR="00CF461E" w:rsidRPr="00CF461E">
        <w:t xml:space="preserve"> </w:t>
      </w:r>
      <w:r w:rsidR="00CF461E" w:rsidRPr="00CF461E">
        <w:rPr>
          <w:rFonts w:ascii="Garamond" w:hAnsi="Garamond"/>
          <w:sz w:val="28"/>
          <w:szCs w:val="28"/>
        </w:rPr>
        <w:t>tutela risarcitoria e dec</w:t>
      </w:r>
      <w:r w:rsidR="00CF461E">
        <w:rPr>
          <w:rFonts w:ascii="Garamond" w:hAnsi="Garamond"/>
          <w:sz w:val="28"/>
          <w:szCs w:val="28"/>
        </w:rPr>
        <w:t xml:space="preserve">isa sostenitrice della necessità </w:t>
      </w:r>
      <w:r w:rsidR="00CF461E" w:rsidRPr="00CF461E">
        <w:rPr>
          <w:rFonts w:ascii="Garamond" w:hAnsi="Garamond"/>
          <w:sz w:val="28"/>
          <w:szCs w:val="28"/>
        </w:rPr>
        <w:t>della costruzione di una figura generale di responsabilità</w:t>
      </w:r>
      <w:r w:rsidR="00CF461E">
        <w:rPr>
          <w:rFonts w:ascii="Garamond" w:hAnsi="Garamond"/>
          <w:sz w:val="28"/>
          <w:szCs w:val="28"/>
        </w:rPr>
        <w:t xml:space="preserve"> </w:t>
      </w:r>
      <w:r w:rsidR="00CF461E" w:rsidRPr="00CF461E">
        <w:rPr>
          <w:rFonts w:ascii="Garamond" w:hAnsi="Garamond"/>
          <w:sz w:val="28"/>
          <w:szCs w:val="28"/>
        </w:rPr>
        <w:t>fondata sull’affidamento, ha recentemente proposto</w:t>
      </w:r>
      <w:r w:rsidR="00CF461E">
        <w:rPr>
          <w:rFonts w:ascii="Garamond" w:hAnsi="Garamond"/>
          <w:sz w:val="28"/>
          <w:szCs w:val="28"/>
        </w:rPr>
        <w:t xml:space="preserve"> </w:t>
      </w:r>
      <w:r w:rsidR="00CF461E" w:rsidRPr="00CF461E">
        <w:rPr>
          <w:rFonts w:ascii="Garamond" w:hAnsi="Garamond"/>
          <w:sz w:val="28"/>
          <w:szCs w:val="28"/>
        </w:rPr>
        <w:t>una ricostruzione in questi termini della</w:t>
      </w:r>
      <w:r w:rsidR="00CF461E">
        <w:rPr>
          <w:rFonts w:ascii="Garamond" w:hAnsi="Garamond"/>
          <w:sz w:val="28"/>
          <w:szCs w:val="28"/>
        </w:rPr>
        <w:t xml:space="preserve"> </w:t>
      </w:r>
      <w:r w:rsidR="00CF461E" w:rsidRPr="00CF461E">
        <w:rPr>
          <w:rFonts w:ascii="Garamond" w:hAnsi="Garamond"/>
          <w:sz w:val="28"/>
          <w:szCs w:val="28"/>
        </w:rPr>
        <w:t>responsabilità dell’amministrazione per lesione di</w:t>
      </w:r>
      <w:r w:rsidR="00CF461E">
        <w:rPr>
          <w:rFonts w:ascii="Garamond" w:hAnsi="Garamond"/>
          <w:sz w:val="28"/>
          <w:szCs w:val="28"/>
        </w:rPr>
        <w:t xml:space="preserve"> </w:t>
      </w:r>
      <w:r w:rsidR="00CF461E" w:rsidRPr="00CF461E">
        <w:rPr>
          <w:rFonts w:ascii="Garamond" w:hAnsi="Garamond"/>
          <w:sz w:val="28"/>
          <w:szCs w:val="28"/>
        </w:rPr>
        <w:t>interesse legittimi</w:t>
      </w:r>
      <w:r w:rsidR="009D2F1F">
        <w:rPr>
          <w:rStyle w:val="Rimandonotaapidipagina"/>
          <w:szCs w:val="28"/>
        </w:rPr>
        <w:footnoteReference w:id="11"/>
      </w:r>
      <w:r w:rsidR="00084BD0" w:rsidRPr="00084BD0">
        <w:rPr>
          <w:rFonts w:ascii="Garamond" w:hAnsi="Garamond"/>
          <w:bCs/>
          <w:sz w:val="28"/>
          <w:szCs w:val="28"/>
        </w:rPr>
        <w:t>»</w:t>
      </w:r>
      <w:r w:rsidR="00C80321">
        <w:rPr>
          <w:rFonts w:ascii="Garamond" w:hAnsi="Garamond"/>
          <w:sz w:val="28"/>
          <w:szCs w:val="28"/>
        </w:rPr>
        <w:t>.</w:t>
      </w:r>
    </w:p>
    <w:p w:rsidR="00BE4F13" w:rsidRDefault="00C80321" w:rsidP="004113C0">
      <w:pPr>
        <w:pStyle w:val="TESTOCOMM"/>
        <w:rPr>
          <w:rFonts w:ascii="Garamond" w:hAnsi="Garamond"/>
          <w:sz w:val="28"/>
          <w:szCs w:val="28"/>
        </w:rPr>
      </w:pPr>
      <w:r>
        <w:rPr>
          <w:rFonts w:ascii="Garamond" w:hAnsi="Garamond"/>
          <w:sz w:val="28"/>
          <w:szCs w:val="28"/>
        </w:rPr>
        <w:t xml:space="preserve">Sempre in sede di primo commento a </w:t>
      </w:r>
      <w:proofErr w:type="spellStart"/>
      <w:r w:rsidRPr="00C80321">
        <w:rPr>
          <w:rFonts w:ascii="Garamond" w:hAnsi="Garamond"/>
          <w:sz w:val="28"/>
          <w:szCs w:val="28"/>
        </w:rPr>
        <w:t>Cass</w:t>
      </w:r>
      <w:proofErr w:type="spellEnd"/>
      <w:r w:rsidRPr="00C80321">
        <w:rPr>
          <w:rFonts w:ascii="Garamond" w:hAnsi="Garamond"/>
          <w:sz w:val="28"/>
          <w:szCs w:val="28"/>
        </w:rPr>
        <w:t>. civ.  S.U. 22 luglio 1999, n. 500</w:t>
      </w:r>
      <w:r w:rsidR="00EE4BA9">
        <w:rPr>
          <w:rFonts w:ascii="Garamond" w:hAnsi="Garamond"/>
          <w:sz w:val="28"/>
          <w:szCs w:val="28"/>
        </w:rPr>
        <w:t>,</w:t>
      </w:r>
      <w:r>
        <w:rPr>
          <w:rFonts w:ascii="Garamond" w:hAnsi="Garamond"/>
          <w:sz w:val="28"/>
          <w:szCs w:val="28"/>
        </w:rPr>
        <w:t xml:space="preserve"> era però emerso anche un diverso orientamento teso a svalutare </w:t>
      </w:r>
      <w:r w:rsidRPr="00C80321">
        <w:rPr>
          <w:rFonts w:ascii="Garamond" w:hAnsi="Garamond"/>
          <w:sz w:val="28"/>
          <w:szCs w:val="28"/>
        </w:rPr>
        <w:t xml:space="preserve">il richiamo al concetto di affidamento </w:t>
      </w:r>
      <w:r>
        <w:rPr>
          <w:rFonts w:ascii="Garamond" w:hAnsi="Garamond"/>
          <w:sz w:val="28"/>
          <w:szCs w:val="28"/>
        </w:rPr>
        <w:t xml:space="preserve">presente all’interno del famoso punto 9 della sentenza, da intendersi </w:t>
      </w:r>
      <w:r w:rsidR="00386C0E" w:rsidRPr="00386C0E">
        <w:rPr>
          <w:rFonts w:ascii="Garamond" w:hAnsi="Garamond"/>
          <w:sz w:val="28"/>
          <w:szCs w:val="28"/>
        </w:rPr>
        <w:t>«</w:t>
      </w:r>
      <w:r w:rsidRPr="00C80321">
        <w:rPr>
          <w:rFonts w:ascii="Garamond" w:hAnsi="Garamond"/>
          <w:sz w:val="28"/>
          <w:szCs w:val="28"/>
        </w:rPr>
        <w:t xml:space="preserve">in senso del tutto oggettivo, </w:t>
      </w:r>
      <w:r>
        <w:rPr>
          <w:rFonts w:ascii="Garamond" w:hAnsi="Garamond"/>
          <w:sz w:val="28"/>
          <w:szCs w:val="28"/>
        </w:rPr>
        <w:t>…(e da ritenersi) q</w:t>
      </w:r>
      <w:r w:rsidRPr="00C80321">
        <w:rPr>
          <w:rFonts w:ascii="Garamond" w:hAnsi="Garamond"/>
          <w:sz w:val="28"/>
          <w:szCs w:val="28"/>
        </w:rPr>
        <w:t>uindi pleonastico rispetto alla già affermata necessità di un giudizio prognostico sulla fondatezza della pretesa ad un bene della vita condotto secondo un criterio di normalità</w:t>
      </w:r>
      <w:r>
        <w:rPr>
          <w:rStyle w:val="Rimandonotaapidipagina"/>
          <w:szCs w:val="28"/>
        </w:rPr>
        <w:footnoteReference w:id="12"/>
      </w:r>
      <w:r w:rsidR="00084BD0" w:rsidRPr="00084BD0">
        <w:rPr>
          <w:rFonts w:ascii="Garamond" w:hAnsi="Garamond"/>
          <w:bCs/>
          <w:sz w:val="28"/>
          <w:szCs w:val="28"/>
        </w:rPr>
        <w:t>»</w:t>
      </w:r>
      <w:r>
        <w:rPr>
          <w:rFonts w:ascii="Garamond" w:hAnsi="Garamond"/>
          <w:sz w:val="28"/>
          <w:szCs w:val="28"/>
        </w:rPr>
        <w:t xml:space="preserve">; vale a dire un’impostazione oggettiva </w:t>
      </w:r>
      <w:r w:rsidR="00BE4F13">
        <w:rPr>
          <w:rFonts w:ascii="Garamond" w:hAnsi="Garamond"/>
          <w:sz w:val="28"/>
          <w:szCs w:val="28"/>
        </w:rPr>
        <w:t>che sostanzialmente prescinde dalla rilevanza dell’affidamento del destinatario dell’azione amministrativa e che si presenta sostanzialmente compatibile, nelle ipotesi di difficile ricostruzione del “giudizio di spettanza”, con soluzioni probabilistiche o completamente fondate sul</w:t>
      </w:r>
      <w:r w:rsidR="003A7330">
        <w:rPr>
          <w:rFonts w:ascii="Garamond" w:hAnsi="Garamond"/>
          <w:sz w:val="28"/>
          <w:szCs w:val="28"/>
        </w:rPr>
        <w:t xml:space="preserve"> risarcimento del</w:t>
      </w:r>
      <w:r w:rsidR="00BE4F13">
        <w:rPr>
          <w:rFonts w:ascii="Garamond" w:hAnsi="Garamond"/>
          <w:sz w:val="28"/>
          <w:szCs w:val="28"/>
        </w:rPr>
        <w:t xml:space="preserve">la </w:t>
      </w:r>
      <w:r w:rsidR="00BE4F13" w:rsidRPr="004E6802">
        <w:rPr>
          <w:rFonts w:ascii="Garamond" w:hAnsi="Garamond"/>
          <w:i/>
          <w:sz w:val="28"/>
          <w:szCs w:val="28"/>
        </w:rPr>
        <w:t>chance</w:t>
      </w:r>
      <w:r w:rsidR="00BE4F13">
        <w:rPr>
          <w:rFonts w:ascii="Garamond" w:hAnsi="Garamond"/>
          <w:sz w:val="28"/>
          <w:szCs w:val="28"/>
        </w:rPr>
        <w:t>.</w:t>
      </w:r>
    </w:p>
    <w:p w:rsidR="00A758F3" w:rsidRDefault="00BE4F13" w:rsidP="004113C0">
      <w:pPr>
        <w:pStyle w:val="TESTOCOMM"/>
        <w:rPr>
          <w:rFonts w:ascii="Garamond" w:hAnsi="Garamond"/>
          <w:sz w:val="28"/>
          <w:szCs w:val="28"/>
        </w:rPr>
      </w:pPr>
      <w:r>
        <w:rPr>
          <w:rFonts w:ascii="Garamond" w:hAnsi="Garamond"/>
          <w:sz w:val="28"/>
          <w:szCs w:val="28"/>
        </w:rPr>
        <w:t>I successivi percorsi della dottrina e della giurisprudenza si sono poi focalizzati, più che sulla rilevanza dell’affidamento, sulle difficoltà del giudizio prognostico in ipotesi di poteri a base discrezionale; difficoltà spesso tanto elevate da costringere il danneggiato ad una lunga attesa (accompagnata da</w:t>
      </w:r>
      <w:r w:rsidR="003A7330">
        <w:rPr>
          <w:rFonts w:ascii="Garamond" w:hAnsi="Garamond"/>
          <w:sz w:val="28"/>
          <w:szCs w:val="28"/>
        </w:rPr>
        <w:t xml:space="preserve">lle ben note </w:t>
      </w:r>
      <w:r>
        <w:rPr>
          <w:rFonts w:ascii="Garamond" w:hAnsi="Garamond"/>
          <w:sz w:val="28"/>
          <w:szCs w:val="28"/>
        </w:rPr>
        <w:t>iniziative giurisdizionali “sollecitatorie” e/o sostitutive, come il giudizio di ottemperanza) fino a</w:t>
      </w:r>
      <w:r w:rsidR="00EE4BA9">
        <w:rPr>
          <w:rFonts w:ascii="Garamond" w:hAnsi="Garamond"/>
          <w:sz w:val="28"/>
          <w:szCs w:val="28"/>
        </w:rPr>
        <w:t xml:space="preserve">l momento in cui </w:t>
      </w:r>
      <w:r w:rsidR="00EE4BA9" w:rsidRPr="00EE4BA9">
        <w:rPr>
          <w:rFonts w:ascii="Garamond" w:hAnsi="Garamond"/>
          <w:sz w:val="28"/>
          <w:szCs w:val="28"/>
        </w:rPr>
        <w:t>la spettanza del bene della vita e la conseguenziale propria responsabilità risarcitoria</w:t>
      </w:r>
      <w:r w:rsidR="00EE4BA9">
        <w:rPr>
          <w:rFonts w:ascii="Garamond" w:hAnsi="Garamond"/>
          <w:sz w:val="28"/>
          <w:szCs w:val="28"/>
        </w:rPr>
        <w:t xml:space="preserve"> vengano ad essere accertate, in qualche modo, dalla stessa amministrazione procedente</w:t>
      </w:r>
      <w:r>
        <w:rPr>
          <w:rFonts w:ascii="Garamond" w:hAnsi="Garamond"/>
          <w:sz w:val="28"/>
          <w:szCs w:val="28"/>
        </w:rPr>
        <w:t xml:space="preserve">: </w:t>
      </w:r>
      <w:r w:rsidR="00386C0E" w:rsidRPr="00386C0E">
        <w:rPr>
          <w:rFonts w:ascii="Garamond" w:hAnsi="Garamond"/>
          <w:sz w:val="28"/>
          <w:szCs w:val="28"/>
        </w:rPr>
        <w:t>«</w:t>
      </w:r>
      <w:r w:rsidRPr="00BE4F13">
        <w:rPr>
          <w:rFonts w:ascii="Garamond" w:hAnsi="Garamond"/>
          <w:sz w:val="28"/>
          <w:szCs w:val="28"/>
        </w:rPr>
        <w:t>nel lungo periodo l'amministrazione stessa dovrà pure provvedere legittimamente sulla domanda, ad un certo punto la situazione della spettanza si chiarirà al di fuori di ogni attività del giudice, che non sia l'annullamento, eventualmente ripetuto, degli atti illegittimi che via via l'amministrazione assuma. Ne consegue che, nella generalità dei casi, per accertare il diritto al risarcimento del danno il giudice (ma ovviamente in realtà sul piano sostanziale la parte interessata) dovrebbe attendere l'esito ultimo dell'azione amministrativa, sino a quando ad un certo punto il provvedimento richiesto gli verrà o legittimamente negato - il che in sostanza comporta che il provvedimento non spettava, e dunque il non averlo ottenuto non costituisce danno ingiusto - oppure gli verrà assegnato, con la conseguenza che l'interessato, riconosciuta finalmente la spettanza, avrà diritto al ristoro degli eventuali danni prodotti dal ritardo</w:t>
      </w:r>
      <w:r>
        <w:rPr>
          <w:rFonts w:ascii="Garamond" w:hAnsi="Garamond"/>
          <w:sz w:val="28"/>
          <w:szCs w:val="28"/>
        </w:rPr>
        <w:t xml:space="preserve"> del rilascio del provvedimento</w:t>
      </w:r>
      <w:r w:rsidR="00F818AC">
        <w:rPr>
          <w:rStyle w:val="Rimandonotaapidipagina"/>
          <w:szCs w:val="28"/>
        </w:rPr>
        <w:footnoteReference w:id="13"/>
      </w:r>
      <w:r w:rsidR="00084BD0" w:rsidRPr="00084BD0">
        <w:rPr>
          <w:rFonts w:ascii="Garamond" w:hAnsi="Garamond"/>
          <w:bCs/>
          <w:sz w:val="28"/>
          <w:szCs w:val="28"/>
        </w:rPr>
        <w:t>»</w:t>
      </w:r>
      <w:r>
        <w:rPr>
          <w:rFonts w:ascii="Garamond" w:hAnsi="Garamond"/>
          <w:sz w:val="28"/>
          <w:szCs w:val="28"/>
        </w:rPr>
        <w:t>.</w:t>
      </w:r>
    </w:p>
    <w:p w:rsidR="00320980" w:rsidRDefault="00BE4F13" w:rsidP="004113C0">
      <w:pPr>
        <w:pStyle w:val="TESTOCOMM"/>
        <w:rPr>
          <w:rFonts w:ascii="Garamond" w:hAnsi="Garamond"/>
          <w:sz w:val="28"/>
          <w:szCs w:val="28"/>
        </w:rPr>
      </w:pPr>
      <w:r>
        <w:rPr>
          <w:rFonts w:ascii="Garamond" w:hAnsi="Garamond"/>
          <w:sz w:val="28"/>
          <w:szCs w:val="28"/>
        </w:rPr>
        <w:t xml:space="preserve">Più che </w:t>
      </w:r>
      <w:r w:rsidR="00E06F52">
        <w:rPr>
          <w:rFonts w:ascii="Garamond" w:hAnsi="Garamond"/>
          <w:sz w:val="28"/>
          <w:szCs w:val="28"/>
        </w:rPr>
        <w:t xml:space="preserve">sul filo del </w:t>
      </w:r>
      <w:r w:rsidR="00940FAC">
        <w:rPr>
          <w:rFonts w:ascii="Garamond" w:hAnsi="Garamond"/>
          <w:sz w:val="28"/>
          <w:szCs w:val="28"/>
        </w:rPr>
        <w:t>“</w:t>
      </w:r>
      <w:r w:rsidR="00E06F52">
        <w:rPr>
          <w:rFonts w:ascii="Garamond" w:hAnsi="Garamond"/>
          <w:sz w:val="28"/>
          <w:szCs w:val="28"/>
        </w:rPr>
        <w:t>giudizio di spettanza</w:t>
      </w:r>
      <w:r w:rsidR="00940FAC">
        <w:rPr>
          <w:rFonts w:ascii="Garamond" w:hAnsi="Garamond"/>
          <w:sz w:val="28"/>
          <w:szCs w:val="28"/>
        </w:rPr>
        <w:t>”</w:t>
      </w:r>
      <w:r w:rsidR="00E06F52">
        <w:rPr>
          <w:rFonts w:ascii="Garamond" w:hAnsi="Garamond"/>
          <w:sz w:val="28"/>
          <w:szCs w:val="28"/>
        </w:rPr>
        <w:t xml:space="preserve"> di cui </w:t>
      </w:r>
      <w:r w:rsidR="00940FAC">
        <w:rPr>
          <w:rFonts w:ascii="Garamond" w:hAnsi="Garamond"/>
          <w:sz w:val="28"/>
          <w:szCs w:val="28"/>
        </w:rPr>
        <w:t xml:space="preserve">al punto n. 9 di </w:t>
      </w:r>
      <w:proofErr w:type="spellStart"/>
      <w:r w:rsidR="00F818AC" w:rsidRPr="00F818AC">
        <w:rPr>
          <w:rFonts w:ascii="Garamond" w:hAnsi="Garamond"/>
          <w:sz w:val="28"/>
          <w:szCs w:val="28"/>
        </w:rPr>
        <w:t>Cass</w:t>
      </w:r>
      <w:proofErr w:type="spellEnd"/>
      <w:r w:rsidR="00F818AC" w:rsidRPr="00F818AC">
        <w:rPr>
          <w:rFonts w:ascii="Garamond" w:hAnsi="Garamond"/>
          <w:sz w:val="28"/>
          <w:szCs w:val="28"/>
        </w:rPr>
        <w:t>. civ.  S.U. 22 luglio 1999, n. 500</w:t>
      </w:r>
      <w:r w:rsidR="00EE4BA9">
        <w:rPr>
          <w:rFonts w:ascii="Garamond" w:hAnsi="Garamond"/>
          <w:sz w:val="28"/>
          <w:szCs w:val="28"/>
        </w:rPr>
        <w:t>,</w:t>
      </w:r>
      <w:r w:rsidR="00940FAC">
        <w:rPr>
          <w:rFonts w:ascii="Garamond" w:hAnsi="Garamond"/>
          <w:sz w:val="28"/>
          <w:szCs w:val="28"/>
        </w:rPr>
        <w:t xml:space="preserve"> il legame con il risarcimento da perdita di </w:t>
      </w:r>
      <w:r w:rsidR="00940FAC" w:rsidRPr="00940FAC">
        <w:rPr>
          <w:rFonts w:ascii="Garamond" w:hAnsi="Garamond"/>
          <w:i/>
          <w:sz w:val="28"/>
          <w:szCs w:val="28"/>
        </w:rPr>
        <w:t>chances</w:t>
      </w:r>
      <w:r w:rsidR="00940FAC">
        <w:rPr>
          <w:rFonts w:ascii="Garamond" w:hAnsi="Garamond"/>
          <w:sz w:val="28"/>
          <w:szCs w:val="28"/>
        </w:rPr>
        <w:t xml:space="preserve"> </w:t>
      </w:r>
      <w:r w:rsidR="00F230C7">
        <w:rPr>
          <w:rFonts w:ascii="Garamond" w:hAnsi="Garamond"/>
          <w:sz w:val="28"/>
          <w:szCs w:val="28"/>
        </w:rPr>
        <w:t>si è</w:t>
      </w:r>
      <w:r w:rsidR="00940FAC">
        <w:rPr>
          <w:rFonts w:ascii="Garamond" w:hAnsi="Garamond"/>
          <w:sz w:val="28"/>
          <w:szCs w:val="28"/>
        </w:rPr>
        <w:t xml:space="preserve"> </w:t>
      </w:r>
      <w:r w:rsidR="00320980">
        <w:rPr>
          <w:rFonts w:ascii="Garamond" w:hAnsi="Garamond"/>
          <w:sz w:val="28"/>
          <w:szCs w:val="28"/>
        </w:rPr>
        <w:t xml:space="preserve">pertanto </w:t>
      </w:r>
      <w:r w:rsidR="00F230C7">
        <w:rPr>
          <w:rFonts w:ascii="Garamond" w:hAnsi="Garamond"/>
          <w:sz w:val="28"/>
          <w:szCs w:val="28"/>
        </w:rPr>
        <w:t xml:space="preserve">sviluppato </w:t>
      </w:r>
      <w:r w:rsidR="00940FAC">
        <w:rPr>
          <w:rFonts w:ascii="Garamond" w:hAnsi="Garamond"/>
          <w:sz w:val="28"/>
          <w:szCs w:val="28"/>
        </w:rPr>
        <w:t xml:space="preserve">sulle </w:t>
      </w:r>
      <w:r w:rsidR="00320980">
        <w:rPr>
          <w:rFonts w:ascii="Garamond" w:hAnsi="Garamond"/>
          <w:sz w:val="28"/>
          <w:szCs w:val="28"/>
        </w:rPr>
        <w:t>(in</w:t>
      </w:r>
      <w:r w:rsidR="006378B3">
        <w:rPr>
          <w:rFonts w:ascii="Garamond" w:hAnsi="Garamond"/>
          <w:sz w:val="28"/>
          <w:szCs w:val="28"/>
        </w:rPr>
        <w:t>negabili</w:t>
      </w:r>
      <w:r w:rsidR="00320980">
        <w:rPr>
          <w:rFonts w:ascii="Garamond" w:hAnsi="Garamond"/>
          <w:sz w:val="28"/>
          <w:szCs w:val="28"/>
        </w:rPr>
        <w:t xml:space="preserve">) </w:t>
      </w:r>
      <w:r w:rsidR="00940FAC">
        <w:rPr>
          <w:rFonts w:ascii="Garamond" w:hAnsi="Garamond"/>
          <w:sz w:val="28"/>
          <w:szCs w:val="28"/>
        </w:rPr>
        <w:t xml:space="preserve">insufficienze del detto giudizio e sulle difficoltà di </w:t>
      </w:r>
      <w:r w:rsidR="00320980">
        <w:rPr>
          <w:rFonts w:ascii="Garamond" w:hAnsi="Garamond"/>
          <w:sz w:val="28"/>
          <w:szCs w:val="28"/>
        </w:rPr>
        <w:t>pervenire ad un giudizio prognostico conclusivo ad opera del giudice in pre</w:t>
      </w:r>
      <w:r w:rsidR="00A40A8D">
        <w:rPr>
          <w:rFonts w:ascii="Garamond" w:hAnsi="Garamond"/>
          <w:sz w:val="28"/>
          <w:szCs w:val="28"/>
        </w:rPr>
        <w:t>senza di poteri discrezionali o</w:t>
      </w:r>
      <w:r w:rsidR="00320980">
        <w:rPr>
          <w:rFonts w:ascii="Garamond" w:hAnsi="Garamond"/>
          <w:sz w:val="28"/>
          <w:szCs w:val="28"/>
        </w:rPr>
        <w:t xml:space="preserve"> nelle procedure concorsuali</w:t>
      </w:r>
      <w:r w:rsidR="006378B3">
        <w:rPr>
          <w:rFonts w:ascii="Garamond" w:hAnsi="Garamond"/>
          <w:sz w:val="28"/>
          <w:szCs w:val="28"/>
        </w:rPr>
        <w:t xml:space="preserve"> </w:t>
      </w:r>
      <w:r w:rsidR="0068792A">
        <w:rPr>
          <w:rFonts w:ascii="Garamond" w:hAnsi="Garamond"/>
          <w:sz w:val="28"/>
          <w:szCs w:val="28"/>
        </w:rPr>
        <w:t xml:space="preserve">in cui </w:t>
      </w:r>
      <w:r w:rsidR="00320980">
        <w:rPr>
          <w:rFonts w:ascii="Garamond" w:hAnsi="Garamond"/>
          <w:sz w:val="28"/>
          <w:szCs w:val="28"/>
        </w:rPr>
        <w:t xml:space="preserve">sia completamente mancata l’indizione della gara;  risultava pertanto sempre più evidente come esistesse (o dovesse esistere) </w:t>
      </w:r>
      <w:r w:rsidR="00386C0E" w:rsidRPr="00386C0E">
        <w:rPr>
          <w:rFonts w:ascii="Garamond" w:hAnsi="Garamond"/>
          <w:sz w:val="28"/>
          <w:szCs w:val="28"/>
        </w:rPr>
        <w:t>«</w:t>
      </w:r>
      <w:r w:rsidR="00320980">
        <w:rPr>
          <w:rFonts w:ascii="Garamond" w:hAnsi="Garamond"/>
          <w:sz w:val="28"/>
          <w:szCs w:val="28"/>
        </w:rPr>
        <w:t>una via per pervenire ad una differente soluzione e/o ricostruzione sistematica della questione</w:t>
      </w:r>
      <w:r w:rsidR="00084BD0" w:rsidRPr="00084BD0">
        <w:rPr>
          <w:rFonts w:ascii="Garamond" w:hAnsi="Garamond"/>
          <w:bCs/>
          <w:sz w:val="28"/>
          <w:szCs w:val="28"/>
        </w:rPr>
        <w:t>»</w:t>
      </w:r>
      <w:r w:rsidR="00320980">
        <w:rPr>
          <w:rFonts w:ascii="Garamond" w:hAnsi="Garamond"/>
          <w:sz w:val="28"/>
          <w:szCs w:val="28"/>
        </w:rPr>
        <w:t xml:space="preserve"> e come il giudice amministrativo fosse sempre più convinto </w:t>
      </w:r>
      <w:r w:rsidR="00084BD0" w:rsidRPr="00084BD0">
        <w:rPr>
          <w:rFonts w:ascii="Garamond" w:hAnsi="Garamond"/>
          <w:sz w:val="28"/>
          <w:szCs w:val="28"/>
        </w:rPr>
        <w:t>«</w:t>
      </w:r>
      <w:r w:rsidR="00320980">
        <w:rPr>
          <w:rFonts w:ascii="Garamond" w:hAnsi="Garamond"/>
          <w:sz w:val="28"/>
          <w:szCs w:val="28"/>
        </w:rPr>
        <w:t xml:space="preserve">della necessità di doversi allontanare, sul punto, dalle linee interpretative indicate dalla Sezioni Unite della Cassazione per ricorrere, piuttosto, al concetto della perdita della </w:t>
      </w:r>
      <w:r w:rsidR="00320980" w:rsidRPr="00320980">
        <w:rPr>
          <w:rFonts w:ascii="Garamond" w:hAnsi="Garamond"/>
          <w:i/>
          <w:sz w:val="28"/>
          <w:szCs w:val="28"/>
        </w:rPr>
        <w:t>chance</w:t>
      </w:r>
      <w:r w:rsidR="00320980">
        <w:rPr>
          <w:rFonts w:ascii="Garamond" w:hAnsi="Garamond"/>
          <w:sz w:val="28"/>
          <w:szCs w:val="28"/>
        </w:rPr>
        <w:t xml:space="preserve"> o del </w:t>
      </w:r>
      <w:r w:rsidR="00320980" w:rsidRPr="00FB33B4">
        <w:rPr>
          <w:rFonts w:ascii="Garamond" w:hAnsi="Garamond"/>
          <w:i/>
          <w:sz w:val="28"/>
          <w:szCs w:val="28"/>
        </w:rPr>
        <w:t>danno da ritardo nell’adozione del provvedimento</w:t>
      </w:r>
      <w:r w:rsidR="00320980">
        <w:rPr>
          <w:rStyle w:val="Rimandonotaapidipagina"/>
          <w:szCs w:val="28"/>
        </w:rPr>
        <w:footnoteReference w:id="14"/>
      </w:r>
      <w:r w:rsidR="00084BD0" w:rsidRPr="00084BD0">
        <w:rPr>
          <w:rFonts w:ascii="Garamond" w:hAnsi="Garamond"/>
          <w:bCs/>
          <w:sz w:val="28"/>
          <w:szCs w:val="28"/>
        </w:rPr>
        <w:t>»</w:t>
      </w:r>
      <w:r w:rsidR="00FB33B4">
        <w:rPr>
          <w:rFonts w:ascii="Garamond" w:hAnsi="Garamond"/>
          <w:sz w:val="28"/>
          <w:szCs w:val="28"/>
        </w:rPr>
        <w:t>.</w:t>
      </w:r>
    </w:p>
    <w:p w:rsidR="0057180A" w:rsidRDefault="00FB33B4" w:rsidP="004A4577">
      <w:pPr>
        <w:pStyle w:val="TESTOCOMM"/>
        <w:rPr>
          <w:rFonts w:ascii="Garamond" w:hAnsi="Garamond"/>
          <w:sz w:val="28"/>
          <w:szCs w:val="28"/>
        </w:rPr>
      </w:pPr>
      <w:r>
        <w:rPr>
          <w:rFonts w:ascii="Garamond" w:hAnsi="Garamond"/>
          <w:sz w:val="28"/>
          <w:szCs w:val="28"/>
        </w:rPr>
        <w:t xml:space="preserve">Del resto, </w:t>
      </w:r>
      <w:r w:rsidR="0057180A">
        <w:rPr>
          <w:rFonts w:ascii="Garamond" w:hAnsi="Garamond"/>
          <w:sz w:val="28"/>
          <w:szCs w:val="28"/>
        </w:rPr>
        <w:t xml:space="preserve">anche la Corte di Cassazione, con la successiva sentenza </w:t>
      </w:r>
      <w:proofErr w:type="spellStart"/>
      <w:r w:rsidR="00B06CFD" w:rsidRPr="00B06CFD">
        <w:rPr>
          <w:rFonts w:ascii="Garamond" w:hAnsi="Garamond"/>
          <w:sz w:val="28"/>
          <w:szCs w:val="28"/>
        </w:rPr>
        <w:t>Cass</w:t>
      </w:r>
      <w:proofErr w:type="spellEnd"/>
      <w:r w:rsidR="00B06CFD" w:rsidRPr="00B06CFD">
        <w:rPr>
          <w:rFonts w:ascii="Garamond" w:hAnsi="Garamond"/>
          <w:sz w:val="28"/>
          <w:szCs w:val="28"/>
        </w:rPr>
        <w:t xml:space="preserve">. </w:t>
      </w:r>
      <w:proofErr w:type="gramStart"/>
      <w:r w:rsidR="00B06CFD" w:rsidRPr="00B06CFD">
        <w:rPr>
          <w:rFonts w:ascii="Garamond" w:hAnsi="Garamond"/>
          <w:sz w:val="28"/>
          <w:szCs w:val="28"/>
        </w:rPr>
        <w:t>civ.,</w:t>
      </w:r>
      <w:proofErr w:type="gramEnd"/>
      <w:r w:rsidR="00B06CFD" w:rsidRPr="00B06CFD">
        <w:rPr>
          <w:rFonts w:ascii="Garamond" w:hAnsi="Garamond"/>
          <w:sz w:val="28"/>
          <w:szCs w:val="28"/>
        </w:rPr>
        <w:t xml:space="preserve"> sez. I, 10</w:t>
      </w:r>
      <w:r w:rsidR="00B06CFD">
        <w:rPr>
          <w:rFonts w:ascii="Garamond" w:hAnsi="Garamond"/>
          <w:sz w:val="28"/>
          <w:szCs w:val="28"/>
        </w:rPr>
        <w:t xml:space="preserve"> gennaio 2003, n. 157</w:t>
      </w:r>
      <w:r w:rsidR="00B06CFD">
        <w:rPr>
          <w:rStyle w:val="Rimandonotaapidipagina"/>
          <w:szCs w:val="28"/>
        </w:rPr>
        <w:footnoteReference w:id="15"/>
      </w:r>
      <w:r w:rsidR="00B06CFD">
        <w:rPr>
          <w:rFonts w:ascii="Garamond" w:hAnsi="Garamond"/>
          <w:sz w:val="28"/>
          <w:szCs w:val="28"/>
        </w:rPr>
        <w:t xml:space="preserve"> (resa nella stessa vicenda di </w:t>
      </w:r>
      <w:proofErr w:type="spellStart"/>
      <w:r w:rsidR="00B06CFD" w:rsidRPr="00B06CFD">
        <w:rPr>
          <w:rFonts w:ascii="Garamond" w:hAnsi="Garamond"/>
          <w:sz w:val="28"/>
          <w:szCs w:val="28"/>
        </w:rPr>
        <w:t>Cass</w:t>
      </w:r>
      <w:proofErr w:type="spellEnd"/>
      <w:r w:rsidR="00B06CFD" w:rsidRPr="00B06CFD">
        <w:rPr>
          <w:rFonts w:ascii="Garamond" w:hAnsi="Garamond"/>
          <w:sz w:val="28"/>
          <w:szCs w:val="28"/>
        </w:rPr>
        <w:t>. civ.  S.U. 22 luglio 1999, n. 500</w:t>
      </w:r>
      <w:r w:rsidR="00B06CFD">
        <w:rPr>
          <w:rFonts w:ascii="Garamond" w:hAnsi="Garamond"/>
          <w:sz w:val="28"/>
          <w:szCs w:val="28"/>
        </w:rPr>
        <w:t xml:space="preserve">) si era, nel frattempo, sostanzialmente allontanata dall’applicazione rigida del giudizio prognostico </w:t>
      </w:r>
      <w:r w:rsidR="00B06CFD" w:rsidRPr="00B06CFD">
        <w:rPr>
          <w:rFonts w:ascii="Garamond" w:hAnsi="Garamond"/>
          <w:i/>
          <w:sz w:val="28"/>
          <w:szCs w:val="28"/>
        </w:rPr>
        <w:t>ex ante</w:t>
      </w:r>
      <w:r w:rsidR="00B06CFD">
        <w:rPr>
          <w:rFonts w:ascii="Garamond" w:hAnsi="Garamond"/>
          <w:sz w:val="28"/>
          <w:szCs w:val="28"/>
        </w:rPr>
        <w:t xml:space="preserve"> per approdare agli schemi più duttili della responsabilità da contatto, ovvero ad una sistematica in cui </w:t>
      </w:r>
      <w:r w:rsidR="00386C0E" w:rsidRPr="00386C0E">
        <w:rPr>
          <w:rFonts w:ascii="Garamond" w:hAnsi="Garamond"/>
          <w:sz w:val="28"/>
          <w:szCs w:val="28"/>
        </w:rPr>
        <w:t>«</w:t>
      </w:r>
      <w:r w:rsidR="00B06CFD">
        <w:rPr>
          <w:rFonts w:ascii="Garamond" w:hAnsi="Garamond"/>
          <w:sz w:val="28"/>
          <w:szCs w:val="28"/>
        </w:rPr>
        <w:t>il passo da compiere per affermare che gli interessi legittimi sono risarcibili a prescindere dalla spettanza del bene della vita è breve</w:t>
      </w:r>
      <w:r w:rsidR="00B06CFD">
        <w:rPr>
          <w:rStyle w:val="Rimandonotaapidipagina"/>
          <w:szCs w:val="28"/>
        </w:rPr>
        <w:footnoteReference w:id="16"/>
      </w:r>
      <w:r w:rsidR="002F798F" w:rsidRPr="002F798F">
        <w:rPr>
          <w:rFonts w:ascii="Garamond" w:hAnsi="Garamond"/>
          <w:bCs/>
          <w:sz w:val="28"/>
          <w:szCs w:val="28"/>
        </w:rPr>
        <w:t>»</w:t>
      </w:r>
      <w:r w:rsidR="00F230C7">
        <w:rPr>
          <w:rFonts w:ascii="Garamond" w:hAnsi="Garamond"/>
          <w:sz w:val="28"/>
          <w:szCs w:val="28"/>
        </w:rPr>
        <w:t xml:space="preserve">; </w:t>
      </w:r>
      <w:r w:rsidR="0045413A">
        <w:rPr>
          <w:rFonts w:ascii="Garamond" w:hAnsi="Garamond"/>
          <w:sz w:val="28"/>
          <w:szCs w:val="28"/>
        </w:rPr>
        <w:t xml:space="preserve">negli anni successivi, </w:t>
      </w:r>
      <w:r w:rsidR="00F230C7">
        <w:rPr>
          <w:rFonts w:ascii="Garamond" w:hAnsi="Garamond"/>
          <w:sz w:val="28"/>
          <w:szCs w:val="28"/>
        </w:rPr>
        <w:t xml:space="preserve">il processo di progressiva apertura al risarcimento </w:t>
      </w:r>
      <w:r w:rsidR="00A40A8D">
        <w:rPr>
          <w:rFonts w:ascii="Garamond" w:hAnsi="Garamond"/>
          <w:sz w:val="28"/>
          <w:szCs w:val="28"/>
        </w:rPr>
        <w:t xml:space="preserve">del danno </w:t>
      </w:r>
      <w:r w:rsidR="00F230C7">
        <w:rPr>
          <w:rFonts w:ascii="Garamond" w:hAnsi="Garamond"/>
          <w:sz w:val="28"/>
          <w:szCs w:val="28"/>
        </w:rPr>
        <w:t xml:space="preserve">da perdita di </w:t>
      </w:r>
      <w:r w:rsidR="00F230C7" w:rsidRPr="00F230C7">
        <w:rPr>
          <w:rFonts w:ascii="Garamond" w:hAnsi="Garamond"/>
          <w:i/>
          <w:sz w:val="28"/>
          <w:szCs w:val="28"/>
        </w:rPr>
        <w:t>chances</w:t>
      </w:r>
      <w:r w:rsidR="00F230C7">
        <w:rPr>
          <w:rFonts w:ascii="Garamond" w:hAnsi="Garamond"/>
          <w:sz w:val="28"/>
          <w:szCs w:val="28"/>
        </w:rPr>
        <w:t xml:space="preserve"> trovava poi sempre più espressione in sentenze</w:t>
      </w:r>
      <w:r w:rsidR="0068792A">
        <w:rPr>
          <w:rFonts w:ascii="Garamond" w:hAnsi="Garamond"/>
          <w:sz w:val="28"/>
          <w:szCs w:val="28"/>
        </w:rPr>
        <w:t>, anche delle stesse Sezioni unite della Corte di Cassazione</w:t>
      </w:r>
      <w:r w:rsidR="00F230C7">
        <w:rPr>
          <w:rStyle w:val="Rimandonotaapidipagina"/>
          <w:szCs w:val="28"/>
        </w:rPr>
        <w:footnoteReference w:id="17"/>
      </w:r>
      <w:r w:rsidR="0045413A">
        <w:rPr>
          <w:rFonts w:ascii="Garamond" w:hAnsi="Garamond"/>
          <w:sz w:val="28"/>
          <w:szCs w:val="28"/>
        </w:rPr>
        <w:t>,</w:t>
      </w:r>
      <w:r w:rsidR="00F230C7">
        <w:rPr>
          <w:rFonts w:ascii="Garamond" w:hAnsi="Garamond"/>
          <w:sz w:val="28"/>
          <w:szCs w:val="28"/>
        </w:rPr>
        <w:t xml:space="preserve"> che prospettavano apertamente l’utilizzazione della detta tecnica anche in materia di risarcimento di lesioni di interessi </w:t>
      </w:r>
      <w:proofErr w:type="spellStart"/>
      <w:r w:rsidR="00F230C7">
        <w:rPr>
          <w:rFonts w:ascii="Garamond" w:hAnsi="Garamond"/>
          <w:sz w:val="28"/>
          <w:szCs w:val="28"/>
        </w:rPr>
        <w:t>pretensivi</w:t>
      </w:r>
      <w:proofErr w:type="spellEnd"/>
      <w:r w:rsidR="00F230C7">
        <w:rPr>
          <w:rFonts w:ascii="Garamond" w:hAnsi="Garamond"/>
          <w:sz w:val="28"/>
          <w:szCs w:val="28"/>
        </w:rPr>
        <w:t xml:space="preserve">, peraltro senza </w:t>
      </w:r>
      <w:r w:rsidR="0045413A">
        <w:rPr>
          <w:rFonts w:ascii="Garamond" w:hAnsi="Garamond"/>
          <w:sz w:val="28"/>
          <w:szCs w:val="28"/>
        </w:rPr>
        <w:t xml:space="preserve">neanche </w:t>
      </w:r>
      <w:r w:rsidR="00F230C7">
        <w:rPr>
          <w:rFonts w:ascii="Garamond" w:hAnsi="Garamond"/>
          <w:sz w:val="28"/>
          <w:szCs w:val="28"/>
        </w:rPr>
        <w:t xml:space="preserve">più operare un qualche riferimento al giudizio prognostico di cui al punto n. 9 </w:t>
      </w:r>
      <w:r w:rsidR="00F230C7" w:rsidRPr="00F230C7">
        <w:rPr>
          <w:rFonts w:ascii="Garamond" w:hAnsi="Garamond"/>
          <w:sz w:val="28"/>
          <w:szCs w:val="28"/>
        </w:rPr>
        <w:t xml:space="preserve">di </w:t>
      </w:r>
      <w:proofErr w:type="spellStart"/>
      <w:r w:rsidR="00F230C7" w:rsidRPr="00F230C7">
        <w:rPr>
          <w:rFonts w:ascii="Garamond" w:hAnsi="Garamond"/>
          <w:sz w:val="28"/>
          <w:szCs w:val="28"/>
        </w:rPr>
        <w:t>Cass</w:t>
      </w:r>
      <w:proofErr w:type="spellEnd"/>
      <w:r w:rsidR="00F230C7" w:rsidRPr="00F230C7">
        <w:rPr>
          <w:rFonts w:ascii="Garamond" w:hAnsi="Garamond"/>
          <w:sz w:val="28"/>
          <w:szCs w:val="28"/>
        </w:rPr>
        <w:t xml:space="preserve">. </w:t>
      </w:r>
      <w:proofErr w:type="gramStart"/>
      <w:r w:rsidR="00F230C7" w:rsidRPr="00F230C7">
        <w:rPr>
          <w:rFonts w:ascii="Garamond" w:hAnsi="Garamond"/>
          <w:sz w:val="28"/>
          <w:szCs w:val="28"/>
        </w:rPr>
        <w:t>civ</w:t>
      </w:r>
      <w:proofErr w:type="gramEnd"/>
      <w:r w:rsidR="00F230C7" w:rsidRPr="00F230C7">
        <w:rPr>
          <w:rFonts w:ascii="Garamond" w:hAnsi="Garamond"/>
          <w:sz w:val="28"/>
          <w:szCs w:val="28"/>
        </w:rPr>
        <w:t>.  S.U. 22 luglio 1999, n. 500</w:t>
      </w:r>
      <w:r w:rsidR="00F230C7">
        <w:rPr>
          <w:rFonts w:ascii="Garamond" w:hAnsi="Garamond"/>
          <w:sz w:val="28"/>
          <w:szCs w:val="28"/>
        </w:rPr>
        <w:t>.</w:t>
      </w:r>
    </w:p>
    <w:p w:rsidR="004A4577" w:rsidRDefault="00B06CFD" w:rsidP="004A4577">
      <w:pPr>
        <w:pStyle w:val="TESTOCOMM"/>
        <w:rPr>
          <w:rFonts w:ascii="Garamond" w:hAnsi="Garamond"/>
          <w:sz w:val="28"/>
          <w:szCs w:val="28"/>
        </w:rPr>
      </w:pPr>
      <w:r>
        <w:rPr>
          <w:rFonts w:ascii="Garamond" w:hAnsi="Garamond"/>
          <w:sz w:val="28"/>
          <w:szCs w:val="28"/>
        </w:rPr>
        <w:t xml:space="preserve">Nel frattempo, </w:t>
      </w:r>
      <w:r w:rsidR="00FB33B4">
        <w:rPr>
          <w:rFonts w:ascii="Garamond" w:hAnsi="Garamond"/>
          <w:sz w:val="28"/>
          <w:szCs w:val="28"/>
        </w:rPr>
        <w:t xml:space="preserve">già a partire dal </w:t>
      </w:r>
      <w:r w:rsidR="006F02D4">
        <w:rPr>
          <w:rFonts w:ascii="Garamond" w:hAnsi="Garamond"/>
          <w:sz w:val="28"/>
          <w:szCs w:val="28"/>
        </w:rPr>
        <w:t>dicembre del 1999</w:t>
      </w:r>
      <w:r w:rsidR="00947E7C">
        <w:rPr>
          <w:rFonts w:ascii="Garamond" w:hAnsi="Garamond"/>
          <w:sz w:val="28"/>
          <w:szCs w:val="28"/>
        </w:rPr>
        <w:t xml:space="preserve">, </w:t>
      </w:r>
      <w:r w:rsidR="00FB33B4">
        <w:rPr>
          <w:rFonts w:ascii="Garamond" w:hAnsi="Garamond"/>
          <w:sz w:val="28"/>
          <w:szCs w:val="28"/>
        </w:rPr>
        <w:t>avevano cominciato</w:t>
      </w:r>
      <w:r w:rsidR="00947E7C">
        <w:rPr>
          <w:rFonts w:ascii="Garamond" w:hAnsi="Garamond"/>
          <w:sz w:val="28"/>
          <w:szCs w:val="28"/>
        </w:rPr>
        <w:t xml:space="preserve"> ad emergere</w:t>
      </w:r>
      <w:r w:rsidR="00FB33B4">
        <w:rPr>
          <w:rFonts w:ascii="Garamond" w:hAnsi="Garamond"/>
          <w:sz w:val="28"/>
          <w:szCs w:val="28"/>
        </w:rPr>
        <w:t>,</w:t>
      </w:r>
      <w:r w:rsidR="00947E7C">
        <w:rPr>
          <w:rFonts w:ascii="Garamond" w:hAnsi="Garamond"/>
          <w:sz w:val="28"/>
          <w:szCs w:val="28"/>
        </w:rPr>
        <w:t xml:space="preserve"> nella giurisprudenza dei T.A.R.</w:t>
      </w:r>
      <w:r w:rsidR="00FB33B4">
        <w:rPr>
          <w:rFonts w:ascii="Garamond" w:hAnsi="Garamond"/>
          <w:sz w:val="28"/>
          <w:szCs w:val="28"/>
        </w:rPr>
        <w:t>,</w:t>
      </w:r>
      <w:r w:rsidR="00A97BBA">
        <w:rPr>
          <w:rFonts w:ascii="Garamond" w:hAnsi="Garamond"/>
          <w:sz w:val="28"/>
          <w:szCs w:val="28"/>
        </w:rPr>
        <w:t xml:space="preserve"> </w:t>
      </w:r>
      <w:r w:rsidR="00A97BBA" w:rsidRPr="00A97BBA">
        <w:rPr>
          <w:rFonts w:ascii="Garamond" w:hAnsi="Garamond"/>
          <w:sz w:val="28"/>
          <w:szCs w:val="28"/>
        </w:rPr>
        <w:t>decisioni</w:t>
      </w:r>
      <w:r w:rsidR="00A97BBA" w:rsidRPr="00A97BBA">
        <w:rPr>
          <w:rFonts w:ascii="Garamond" w:hAnsi="Garamond"/>
          <w:sz w:val="28"/>
          <w:szCs w:val="28"/>
          <w:vertAlign w:val="superscript"/>
        </w:rPr>
        <w:t xml:space="preserve"> </w:t>
      </w:r>
      <w:r w:rsidR="00947E7C">
        <w:rPr>
          <w:rStyle w:val="Rimandonotaapidipagina"/>
          <w:szCs w:val="28"/>
        </w:rPr>
        <w:footnoteReference w:id="18"/>
      </w:r>
      <w:r w:rsidR="00DE69F2">
        <w:rPr>
          <w:rFonts w:ascii="Garamond" w:hAnsi="Garamond"/>
          <w:sz w:val="28"/>
          <w:szCs w:val="28"/>
        </w:rPr>
        <w:t xml:space="preserve"> </w:t>
      </w:r>
      <w:r w:rsidR="00947E7C">
        <w:rPr>
          <w:rFonts w:ascii="Garamond" w:hAnsi="Garamond"/>
          <w:sz w:val="28"/>
          <w:szCs w:val="28"/>
        </w:rPr>
        <w:t xml:space="preserve">che </w:t>
      </w:r>
      <w:r w:rsidR="0068792A">
        <w:rPr>
          <w:rFonts w:ascii="Garamond" w:hAnsi="Garamond"/>
          <w:sz w:val="28"/>
          <w:szCs w:val="28"/>
        </w:rPr>
        <w:t>prospettavano il ricorso</w:t>
      </w:r>
      <w:r w:rsidR="00947E7C">
        <w:rPr>
          <w:rFonts w:ascii="Garamond" w:hAnsi="Garamond"/>
          <w:sz w:val="28"/>
          <w:szCs w:val="28"/>
        </w:rPr>
        <w:t xml:space="preserve">, sia pure senza prendere posizione sui temi centrali del nesso di causalità </w:t>
      </w:r>
      <w:r w:rsidR="00A97BBA">
        <w:rPr>
          <w:rFonts w:ascii="Garamond" w:hAnsi="Garamond"/>
          <w:sz w:val="28"/>
          <w:szCs w:val="28"/>
        </w:rPr>
        <w:t xml:space="preserve">e della quantificazione dell’obbligazione risarcitoria, </w:t>
      </w:r>
      <w:r w:rsidR="0068792A">
        <w:rPr>
          <w:rFonts w:ascii="Garamond" w:hAnsi="Garamond"/>
          <w:sz w:val="28"/>
          <w:szCs w:val="28"/>
        </w:rPr>
        <w:t>al</w:t>
      </w:r>
      <w:r w:rsidR="00A97BBA">
        <w:rPr>
          <w:rFonts w:ascii="Garamond" w:hAnsi="Garamond"/>
          <w:sz w:val="28"/>
          <w:szCs w:val="28"/>
        </w:rPr>
        <w:t xml:space="preserve">la tecnica del risarcimento da perdita di </w:t>
      </w:r>
      <w:r w:rsidR="00A97BBA" w:rsidRPr="0022517A">
        <w:rPr>
          <w:rFonts w:ascii="Garamond" w:hAnsi="Garamond"/>
          <w:i/>
          <w:sz w:val="28"/>
          <w:szCs w:val="28"/>
        </w:rPr>
        <w:t>chances</w:t>
      </w:r>
      <w:r w:rsidR="00A97BBA">
        <w:rPr>
          <w:rFonts w:ascii="Garamond" w:hAnsi="Garamond"/>
          <w:sz w:val="28"/>
          <w:szCs w:val="28"/>
        </w:rPr>
        <w:t xml:space="preserve"> nella materia dei contratti pubblici; </w:t>
      </w:r>
      <w:r w:rsidR="004A4577">
        <w:rPr>
          <w:rFonts w:ascii="Garamond" w:hAnsi="Garamond"/>
          <w:sz w:val="28"/>
          <w:szCs w:val="28"/>
        </w:rPr>
        <w:t>anche al livello di</w:t>
      </w:r>
      <w:r w:rsidR="00FB33B4">
        <w:rPr>
          <w:rFonts w:ascii="Garamond" w:hAnsi="Garamond"/>
          <w:sz w:val="28"/>
          <w:szCs w:val="28"/>
        </w:rPr>
        <w:t xml:space="preserve"> Consiglio di S</w:t>
      </w:r>
      <w:r w:rsidR="004A4577">
        <w:rPr>
          <w:rFonts w:ascii="Garamond" w:hAnsi="Garamond"/>
          <w:sz w:val="28"/>
          <w:szCs w:val="28"/>
        </w:rPr>
        <w:t xml:space="preserve">tato </w:t>
      </w:r>
      <w:r w:rsidR="00FB33B4">
        <w:rPr>
          <w:rFonts w:ascii="Garamond" w:hAnsi="Garamond"/>
          <w:sz w:val="28"/>
          <w:szCs w:val="28"/>
        </w:rPr>
        <w:t>era rintracciabile</w:t>
      </w:r>
      <w:r w:rsidR="004A4577">
        <w:rPr>
          <w:rFonts w:ascii="Garamond" w:hAnsi="Garamond"/>
          <w:sz w:val="28"/>
          <w:szCs w:val="28"/>
        </w:rPr>
        <w:t xml:space="preserve">, </w:t>
      </w:r>
      <w:r w:rsidR="00FB33B4">
        <w:rPr>
          <w:rFonts w:ascii="Garamond" w:hAnsi="Garamond"/>
          <w:sz w:val="28"/>
          <w:szCs w:val="28"/>
        </w:rPr>
        <w:t>almeno a partire dal</w:t>
      </w:r>
      <w:r w:rsidR="004A4577">
        <w:rPr>
          <w:rFonts w:ascii="Garamond" w:hAnsi="Garamond"/>
          <w:sz w:val="28"/>
          <w:szCs w:val="28"/>
        </w:rPr>
        <w:t xml:space="preserve"> 2001</w:t>
      </w:r>
      <w:r w:rsidR="004A4577">
        <w:rPr>
          <w:rStyle w:val="Rimandonotaapidipagina"/>
          <w:szCs w:val="28"/>
        </w:rPr>
        <w:footnoteReference w:id="19"/>
      </w:r>
      <w:r w:rsidR="004A4577">
        <w:rPr>
          <w:rFonts w:ascii="Garamond" w:hAnsi="Garamond"/>
          <w:sz w:val="28"/>
          <w:szCs w:val="28"/>
        </w:rPr>
        <w:t xml:space="preserve">, </w:t>
      </w:r>
      <w:r w:rsidR="00FB33B4">
        <w:rPr>
          <w:rFonts w:ascii="Garamond" w:hAnsi="Garamond"/>
          <w:sz w:val="28"/>
          <w:szCs w:val="28"/>
        </w:rPr>
        <w:t>una giurisprudenza</w:t>
      </w:r>
      <w:r w:rsidR="004A4577">
        <w:rPr>
          <w:rFonts w:ascii="Garamond" w:hAnsi="Garamond"/>
          <w:sz w:val="28"/>
          <w:szCs w:val="28"/>
        </w:rPr>
        <w:t xml:space="preserve"> che affermava la risarcibilità, in linea di principio, del danno da perdita di </w:t>
      </w:r>
      <w:r w:rsidR="004A4577" w:rsidRPr="004A4577">
        <w:rPr>
          <w:rFonts w:ascii="Garamond" w:hAnsi="Garamond"/>
          <w:i/>
          <w:sz w:val="28"/>
          <w:szCs w:val="28"/>
        </w:rPr>
        <w:t>chances</w:t>
      </w:r>
      <w:r w:rsidR="004A4577">
        <w:rPr>
          <w:rFonts w:ascii="Garamond" w:hAnsi="Garamond"/>
          <w:sz w:val="28"/>
          <w:szCs w:val="28"/>
        </w:rPr>
        <w:t xml:space="preserve"> nelle ipotesi in cui </w:t>
      </w:r>
      <w:r w:rsidR="00386C0E" w:rsidRPr="00386C0E">
        <w:rPr>
          <w:rFonts w:ascii="Garamond" w:hAnsi="Garamond"/>
          <w:sz w:val="28"/>
          <w:szCs w:val="28"/>
        </w:rPr>
        <w:t>«</w:t>
      </w:r>
      <w:r w:rsidR="004A4577">
        <w:rPr>
          <w:rFonts w:ascii="Garamond" w:hAnsi="Garamond"/>
          <w:sz w:val="28"/>
          <w:szCs w:val="28"/>
        </w:rPr>
        <w:t xml:space="preserve">non è </w:t>
      </w:r>
      <w:r w:rsidR="004A4577" w:rsidRPr="004A4577">
        <w:rPr>
          <w:rFonts w:ascii="Garamond" w:hAnsi="Garamond"/>
          <w:sz w:val="28"/>
          <w:szCs w:val="28"/>
        </w:rPr>
        <w:t>possibile una valutazione prognostica</w:t>
      </w:r>
      <w:r w:rsidR="00FB33B4">
        <w:rPr>
          <w:rFonts w:ascii="Garamond" w:hAnsi="Garamond"/>
          <w:sz w:val="28"/>
          <w:szCs w:val="28"/>
        </w:rPr>
        <w:t xml:space="preserve"> </w:t>
      </w:r>
      <w:r w:rsidR="004A4577" w:rsidRPr="004A4577">
        <w:rPr>
          <w:rFonts w:ascii="Garamond" w:hAnsi="Garamond"/>
          <w:sz w:val="28"/>
          <w:szCs w:val="28"/>
        </w:rPr>
        <w:t>e virtuale sul</w:t>
      </w:r>
      <w:r w:rsidR="004A4577">
        <w:rPr>
          <w:rFonts w:ascii="Garamond" w:hAnsi="Garamond"/>
          <w:sz w:val="28"/>
          <w:szCs w:val="28"/>
        </w:rPr>
        <w:t>l’esito di una gara che non c’è</w:t>
      </w:r>
      <w:r w:rsidR="004A4577" w:rsidRPr="004A4577">
        <w:rPr>
          <w:rFonts w:ascii="Garamond" w:hAnsi="Garamond"/>
          <w:sz w:val="28"/>
          <w:szCs w:val="28"/>
        </w:rPr>
        <w:t xml:space="preserve"> mai</w:t>
      </w:r>
      <w:r w:rsidR="004A4577">
        <w:rPr>
          <w:rFonts w:ascii="Garamond" w:hAnsi="Garamond"/>
          <w:sz w:val="28"/>
          <w:szCs w:val="28"/>
        </w:rPr>
        <w:t xml:space="preserve"> </w:t>
      </w:r>
      <w:r w:rsidR="004A4577" w:rsidRPr="004A4577">
        <w:rPr>
          <w:rFonts w:ascii="Garamond" w:hAnsi="Garamond"/>
          <w:sz w:val="28"/>
          <w:szCs w:val="28"/>
        </w:rPr>
        <w:t>stata</w:t>
      </w:r>
      <w:r w:rsidR="002F798F" w:rsidRPr="002F798F">
        <w:rPr>
          <w:rFonts w:ascii="Garamond" w:hAnsi="Garamond"/>
          <w:bCs/>
          <w:sz w:val="28"/>
          <w:szCs w:val="28"/>
        </w:rPr>
        <w:t>»</w:t>
      </w:r>
      <w:r w:rsidR="004A4577">
        <w:rPr>
          <w:rFonts w:ascii="Garamond" w:hAnsi="Garamond"/>
          <w:sz w:val="28"/>
          <w:szCs w:val="28"/>
        </w:rPr>
        <w:t xml:space="preserve">, sia pure in un contesto in cui il risarcimento per equivalente non veniva </w:t>
      </w:r>
      <w:r w:rsidR="006378B3">
        <w:rPr>
          <w:rFonts w:ascii="Garamond" w:hAnsi="Garamond"/>
          <w:sz w:val="28"/>
          <w:szCs w:val="28"/>
        </w:rPr>
        <w:t xml:space="preserve">poi </w:t>
      </w:r>
      <w:r w:rsidR="004A4577">
        <w:rPr>
          <w:rFonts w:ascii="Garamond" w:hAnsi="Garamond"/>
          <w:sz w:val="28"/>
          <w:szCs w:val="28"/>
        </w:rPr>
        <w:t>accordato, essendo ancora possibile il risarcimento in forma specifica mediante rinnovazione della gara.</w:t>
      </w:r>
    </w:p>
    <w:p w:rsidR="00740960" w:rsidRDefault="006378B3" w:rsidP="00740960">
      <w:pPr>
        <w:pStyle w:val="TESTOCOMM"/>
        <w:rPr>
          <w:rFonts w:ascii="Garamond" w:hAnsi="Garamond"/>
          <w:sz w:val="28"/>
          <w:szCs w:val="28"/>
        </w:rPr>
      </w:pPr>
      <w:r>
        <w:rPr>
          <w:rFonts w:ascii="Garamond" w:hAnsi="Garamond"/>
          <w:sz w:val="28"/>
          <w:szCs w:val="28"/>
        </w:rPr>
        <w:t>Nel</w:t>
      </w:r>
      <w:r w:rsidR="00B67B4B">
        <w:rPr>
          <w:rFonts w:ascii="Garamond" w:hAnsi="Garamond"/>
          <w:sz w:val="28"/>
          <w:szCs w:val="28"/>
        </w:rPr>
        <w:t xml:space="preserve"> 2006</w:t>
      </w:r>
      <w:r w:rsidR="00B67B4B">
        <w:rPr>
          <w:rStyle w:val="Rimandonotaapidipagina"/>
          <w:szCs w:val="28"/>
        </w:rPr>
        <w:footnoteReference w:id="20"/>
      </w:r>
      <w:r w:rsidR="00B67B4B">
        <w:rPr>
          <w:rFonts w:ascii="Garamond" w:hAnsi="Garamond"/>
          <w:sz w:val="28"/>
          <w:szCs w:val="28"/>
        </w:rPr>
        <w:t>,</w:t>
      </w:r>
      <w:r w:rsidR="0068792A">
        <w:rPr>
          <w:rFonts w:ascii="Garamond" w:hAnsi="Garamond"/>
          <w:sz w:val="28"/>
          <w:szCs w:val="28"/>
        </w:rPr>
        <w:t xml:space="preserve"> </w:t>
      </w:r>
      <w:r w:rsidR="00624AF0">
        <w:rPr>
          <w:rFonts w:ascii="Garamond" w:hAnsi="Garamond"/>
          <w:sz w:val="28"/>
          <w:szCs w:val="28"/>
        </w:rPr>
        <w:t>l</w:t>
      </w:r>
      <w:r w:rsidR="004A4577">
        <w:rPr>
          <w:rFonts w:ascii="Garamond" w:hAnsi="Garamond"/>
          <w:sz w:val="28"/>
          <w:szCs w:val="28"/>
        </w:rPr>
        <w:t>a giurisprudenza del Consiglio di Stato</w:t>
      </w:r>
      <w:r w:rsidR="00624AF0">
        <w:rPr>
          <w:rFonts w:ascii="Garamond" w:hAnsi="Garamond"/>
          <w:sz w:val="28"/>
          <w:szCs w:val="28"/>
        </w:rPr>
        <w:t>,</w:t>
      </w:r>
      <w:r w:rsidR="004A4577">
        <w:rPr>
          <w:rFonts w:ascii="Garamond" w:hAnsi="Garamond"/>
          <w:sz w:val="28"/>
          <w:szCs w:val="28"/>
        </w:rPr>
        <w:t xml:space="preserve"> </w:t>
      </w:r>
      <w:r w:rsidR="0068792A">
        <w:rPr>
          <w:rFonts w:ascii="Garamond" w:hAnsi="Garamond"/>
          <w:sz w:val="28"/>
          <w:szCs w:val="28"/>
        </w:rPr>
        <w:t xml:space="preserve">registrava </w:t>
      </w:r>
      <w:r>
        <w:rPr>
          <w:rFonts w:ascii="Garamond" w:hAnsi="Garamond"/>
          <w:sz w:val="28"/>
          <w:szCs w:val="28"/>
        </w:rPr>
        <w:t xml:space="preserve">poi </w:t>
      </w:r>
      <w:r w:rsidR="003C7B21">
        <w:rPr>
          <w:rFonts w:ascii="Garamond" w:hAnsi="Garamond"/>
          <w:sz w:val="28"/>
          <w:szCs w:val="28"/>
        </w:rPr>
        <w:t>una decisione</w:t>
      </w:r>
      <w:r w:rsidR="003C7B21">
        <w:rPr>
          <w:rStyle w:val="Rimandonotaapidipagina"/>
          <w:szCs w:val="28"/>
        </w:rPr>
        <w:footnoteReference w:id="21"/>
      </w:r>
      <w:r w:rsidR="004A4577">
        <w:rPr>
          <w:rFonts w:ascii="Garamond" w:hAnsi="Garamond"/>
          <w:sz w:val="28"/>
          <w:szCs w:val="28"/>
        </w:rPr>
        <w:t xml:space="preserve"> che</w:t>
      </w:r>
      <w:r w:rsidR="003C7B21">
        <w:rPr>
          <w:rFonts w:ascii="Garamond" w:hAnsi="Garamond"/>
          <w:sz w:val="28"/>
          <w:szCs w:val="28"/>
        </w:rPr>
        <w:t>, sulla base di una perspicua ricostruzione della materia,</w:t>
      </w:r>
      <w:r w:rsidR="004A4577">
        <w:rPr>
          <w:rFonts w:ascii="Garamond" w:hAnsi="Garamond"/>
          <w:sz w:val="28"/>
          <w:szCs w:val="28"/>
        </w:rPr>
        <w:t xml:space="preserve"> </w:t>
      </w:r>
      <w:r w:rsidR="003C7B21">
        <w:rPr>
          <w:rFonts w:ascii="Garamond" w:hAnsi="Garamond"/>
          <w:sz w:val="28"/>
          <w:szCs w:val="28"/>
        </w:rPr>
        <w:t xml:space="preserve">concedeva il risarcimento da perdita di </w:t>
      </w:r>
      <w:r w:rsidR="003C7B21" w:rsidRPr="003C7B21">
        <w:rPr>
          <w:rFonts w:ascii="Garamond" w:hAnsi="Garamond"/>
          <w:i/>
          <w:sz w:val="28"/>
          <w:szCs w:val="28"/>
        </w:rPr>
        <w:t>chances</w:t>
      </w:r>
      <w:r w:rsidR="003C7B21">
        <w:rPr>
          <w:rFonts w:ascii="Garamond" w:hAnsi="Garamond"/>
          <w:sz w:val="28"/>
          <w:szCs w:val="28"/>
        </w:rPr>
        <w:t xml:space="preserve"> in una procedura di gara</w:t>
      </w:r>
      <w:r w:rsidR="00624AF0">
        <w:rPr>
          <w:rFonts w:ascii="Garamond" w:hAnsi="Garamond"/>
          <w:sz w:val="28"/>
          <w:szCs w:val="28"/>
        </w:rPr>
        <w:t xml:space="preserve">, ritenendo raggiunta la prova di </w:t>
      </w:r>
      <w:r w:rsidR="00386C0E" w:rsidRPr="00386C0E">
        <w:rPr>
          <w:rFonts w:ascii="Garamond" w:hAnsi="Garamond"/>
          <w:sz w:val="28"/>
          <w:szCs w:val="28"/>
        </w:rPr>
        <w:t>«</w:t>
      </w:r>
      <w:r w:rsidR="00624AF0" w:rsidRPr="00624AF0">
        <w:rPr>
          <w:rFonts w:ascii="Garamond" w:hAnsi="Garamond"/>
          <w:sz w:val="28"/>
          <w:szCs w:val="28"/>
        </w:rPr>
        <w:t>una elevata probab</w:t>
      </w:r>
      <w:r w:rsidR="00624AF0">
        <w:rPr>
          <w:rFonts w:ascii="Garamond" w:hAnsi="Garamond"/>
          <w:sz w:val="28"/>
          <w:szCs w:val="28"/>
        </w:rPr>
        <w:t>ilità di aggiudicarsi l'appalto</w:t>
      </w:r>
      <w:r w:rsidR="002F798F" w:rsidRPr="002F798F">
        <w:rPr>
          <w:rFonts w:ascii="Garamond" w:hAnsi="Garamond"/>
          <w:bCs/>
          <w:sz w:val="28"/>
          <w:szCs w:val="28"/>
        </w:rPr>
        <w:t>»</w:t>
      </w:r>
      <w:r w:rsidR="00624AF0">
        <w:rPr>
          <w:rFonts w:ascii="Garamond" w:hAnsi="Garamond"/>
          <w:sz w:val="28"/>
          <w:szCs w:val="28"/>
        </w:rPr>
        <w:t>, in ragione del minimo divario di punti tra l</w:t>
      </w:r>
      <w:r w:rsidR="00A757F0">
        <w:rPr>
          <w:rFonts w:ascii="Garamond" w:hAnsi="Garamond"/>
          <w:sz w:val="28"/>
          <w:szCs w:val="28"/>
        </w:rPr>
        <w:t>’aggiudicataria e la ricorrente</w:t>
      </w:r>
      <w:r w:rsidR="00740960">
        <w:rPr>
          <w:rFonts w:ascii="Garamond" w:hAnsi="Garamond"/>
          <w:sz w:val="28"/>
          <w:szCs w:val="28"/>
        </w:rPr>
        <w:t xml:space="preserve">; particolarmente interessante risulta la motivazione della decisione, basata anche sulla rilevazione dei possibili effetti disfunzionali del “giudizio di spettanza”: </w:t>
      </w:r>
      <w:r w:rsidR="00386C0E" w:rsidRPr="00386C0E">
        <w:rPr>
          <w:rFonts w:ascii="Garamond" w:hAnsi="Garamond"/>
          <w:sz w:val="28"/>
          <w:szCs w:val="28"/>
        </w:rPr>
        <w:t>«</w:t>
      </w:r>
      <w:r w:rsidR="00740960">
        <w:rPr>
          <w:rFonts w:ascii="Garamond" w:hAnsi="Garamond"/>
          <w:sz w:val="28"/>
          <w:szCs w:val="28"/>
        </w:rPr>
        <w:t>i</w:t>
      </w:r>
      <w:r w:rsidR="00740960" w:rsidRPr="00A757F0">
        <w:rPr>
          <w:rFonts w:ascii="Garamond" w:hAnsi="Garamond"/>
          <w:sz w:val="28"/>
          <w:szCs w:val="28"/>
        </w:rPr>
        <w:t>l giudizio sulla spettanza ossifica eccessivamente, in tali casi, l'azione amministrativa e posticipa</w:t>
      </w:r>
      <w:r w:rsidR="00740960">
        <w:rPr>
          <w:rFonts w:ascii="Garamond" w:hAnsi="Garamond"/>
          <w:sz w:val="28"/>
          <w:szCs w:val="28"/>
        </w:rPr>
        <w:t xml:space="preserve"> </w:t>
      </w:r>
      <w:r w:rsidR="00740960" w:rsidRPr="00A757F0">
        <w:rPr>
          <w:rFonts w:ascii="Garamond" w:hAnsi="Garamond"/>
          <w:sz w:val="28"/>
          <w:szCs w:val="28"/>
        </w:rPr>
        <w:t>irragionevolmente le possibilità di ottenere il risarcimento, costringendo il giudice a pronunciare una</w:t>
      </w:r>
      <w:r w:rsidR="00740960">
        <w:rPr>
          <w:rFonts w:ascii="Garamond" w:hAnsi="Garamond"/>
          <w:sz w:val="28"/>
          <w:szCs w:val="28"/>
        </w:rPr>
        <w:t xml:space="preserve"> </w:t>
      </w:r>
      <w:r w:rsidR="00740960" w:rsidRPr="00A757F0">
        <w:rPr>
          <w:rFonts w:ascii="Garamond" w:hAnsi="Garamond"/>
          <w:sz w:val="28"/>
          <w:szCs w:val="28"/>
        </w:rPr>
        <w:t>sentenza di inammissibilità dell'azione risarcitoria per difetto di pre</w:t>
      </w:r>
      <w:r>
        <w:rPr>
          <w:rFonts w:ascii="Garamond" w:hAnsi="Garamond"/>
          <w:sz w:val="28"/>
          <w:szCs w:val="28"/>
        </w:rPr>
        <w:t>supposti e rimettendo in moto l’</w:t>
      </w:r>
      <w:r w:rsidR="00740960" w:rsidRPr="00A757F0">
        <w:rPr>
          <w:rFonts w:ascii="Garamond" w:hAnsi="Garamond"/>
          <w:sz w:val="28"/>
          <w:szCs w:val="28"/>
        </w:rPr>
        <w:t>azione</w:t>
      </w:r>
      <w:r w:rsidR="00740960">
        <w:rPr>
          <w:rFonts w:ascii="Garamond" w:hAnsi="Garamond"/>
          <w:sz w:val="28"/>
          <w:szCs w:val="28"/>
        </w:rPr>
        <w:t xml:space="preserve"> </w:t>
      </w:r>
      <w:r w:rsidR="00740960" w:rsidRPr="00A757F0">
        <w:rPr>
          <w:rFonts w:ascii="Garamond" w:hAnsi="Garamond"/>
          <w:sz w:val="28"/>
          <w:szCs w:val="28"/>
        </w:rPr>
        <w:t xml:space="preserve">amministrativa, che, nel </w:t>
      </w:r>
      <w:proofErr w:type="spellStart"/>
      <w:r w:rsidR="00740960" w:rsidRPr="00A757F0">
        <w:rPr>
          <w:rFonts w:ascii="Garamond" w:hAnsi="Garamond"/>
          <w:sz w:val="28"/>
          <w:szCs w:val="28"/>
        </w:rPr>
        <w:t>riesercizio</w:t>
      </w:r>
      <w:proofErr w:type="spellEnd"/>
      <w:r w:rsidR="00740960" w:rsidRPr="00A757F0">
        <w:rPr>
          <w:rFonts w:ascii="Garamond" w:hAnsi="Garamond"/>
          <w:sz w:val="28"/>
          <w:szCs w:val="28"/>
        </w:rPr>
        <w:t xml:space="preserve"> del potere, si presenta paradossalmente scissa fra necessità di</w:t>
      </w:r>
      <w:r w:rsidR="00740960">
        <w:rPr>
          <w:rFonts w:ascii="Garamond" w:hAnsi="Garamond"/>
          <w:sz w:val="28"/>
          <w:szCs w:val="28"/>
        </w:rPr>
        <w:t xml:space="preserve"> </w:t>
      </w:r>
      <w:r w:rsidR="00740960" w:rsidRPr="00A757F0">
        <w:rPr>
          <w:rFonts w:ascii="Garamond" w:hAnsi="Garamond"/>
          <w:sz w:val="28"/>
          <w:szCs w:val="28"/>
        </w:rPr>
        <w:t>ottemperare al giudicato e timore di ingenerare i presupposti per l'esperimento dell'azione di danni</w:t>
      </w:r>
      <w:r w:rsidR="00740960">
        <w:rPr>
          <w:rStyle w:val="Rimandonotaapidipagina"/>
          <w:szCs w:val="28"/>
        </w:rPr>
        <w:footnoteReference w:id="22"/>
      </w:r>
      <w:r w:rsidR="002F798F" w:rsidRPr="002F798F">
        <w:rPr>
          <w:rFonts w:ascii="Garamond" w:hAnsi="Garamond"/>
          <w:bCs/>
          <w:sz w:val="28"/>
          <w:szCs w:val="28"/>
        </w:rPr>
        <w:t>»</w:t>
      </w:r>
      <w:r w:rsidR="00740960" w:rsidRPr="00A757F0">
        <w:rPr>
          <w:rFonts w:ascii="Garamond" w:hAnsi="Garamond"/>
          <w:sz w:val="28"/>
          <w:szCs w:val="28"/>
        </w:rPr>
        <w:t>.</w:t>
      </w:r>
    </w:p>
    <w:p w:rsidR="00AF7ADD" w:rsidRDefault="00AF7472" w:rsidP="004113C0">
      <w:pPr>
        <w:pStyle w:val="TESTOCOMM"/>
        <w:rPr>
          <w:rFonts w:ascii="Garamond" w:hAnsi="Garamond"/>
          <w:sz w:val="28"/>
          <w:szCs w:val="28"/>
        </w:rPr>
      </w:pPr>
      <w:r>
        <w:rPr>
          <w:rFonts w:ascii="Garamond" w:hAnsi="Garamond"/>
          <w:sz w:val="28"/>
          <w:szCs w:val="28"/>
        </w:rPr>
        <w:t>Tra alti e bassi</w:t>
      </w:r>
      <w:r w:rsidR="00624AF0">
        <w:rPr>
          <w:rFonts w:ascii="Garamond" w:hAnsi="Garamond"/>
          <w:sz w:val="28"/>
          <w:szCs w:val="28"/>
        </w:rPr>
        <w:t xml:space="preserve">, siamo pertanto in presenza di un processo di progressiva emersione del risarcimento da perdita di </w:t>
      </w:r>
      <w:r w:rsidR="00624AF0" w:rsidRPr="00624AF0">
        <w:rPr>
          <w:rFonts w:ascii="Garamond" w:hAnsi="Garamond"/>
          <w:i/>
          <w:sz w:val="28"/>
          <w:szCs w:val="28"/>
        </w:rPr>
        <w:t>chances</w:t>
      </w:r>
      <w:r w:rsidR="00624AF0">
        <w:rPr>
          <w:rFonts w:ascii="Garamond" w:hAnsi="Garamond"/>
          <w:sz w:val="28"/>
          <w:szCs w:val="28"/>
        </w:rPr>
        <w:t xml:space="preserve"> nel </w:t>
      </w:r>
      <w:r>
        <w:rPr>
          <w:rFonts w:ascii="Garamond" w:hAnsi="Garamond"/>
          <w:sz w:val="28"/>
          <w:szCs w:val="28"/>
        </w:rPr>
        <w:t>diritto</w:t>
      </w:r>
      <w:r w:rsidR="00624AF0">
        <w:rPr>
          <w:rFonts w:ascii="Garamond" w:hAnsi="Garamond"/>
          <w:sz w:val="28"/>
          <w:szCs w:val="28"/>
        </w:rPr>
        <w:t xml:space="preserve"> amministrativo</w:t>
      </w:r>
      <w:r w:rsidR="00AF7ADD">
        <w:rPr>
          <w:rStyle w:val="Rimandonotaapidipagina"/>
          <w:szCs w:val="28"/>
        </w:rPr>
        <w:footnoteReference w:id="23"/>
      </w:r>
      <w:r w:rsidR="00624AF0" w:rsidRPr="00624AF0">
        <w:t xml:space="preserve"> </w:t>
      </w:r>
      <w:r w:rsidR="00624AF0" w:rsidRPr="00624AF0">
        <w:rPr>
          <w:rFonts w:ascii="Garamond" w:hAnsi="Garamond"/>
          <w:sz w:val="28"/>
          <w:szCs w:val="28"/>
        </w:rPr>
        <w:t xml:space="preserve">che si evidenzia già pochi mesi </w:t>
      </w:r>
      <w:r w:rsidR="00624AF0">
        <w:rPr>
          <w:rFonts w:ascii="Garamond" w:hAnsi="Garamond"/>
          <w:sz w:val="28"/>
          <w:szCs w:val="28"/>
        </w:rPr>
        <w:t xml:space="preserve">dopo l’intervento di </w:t>
      </w:r>
      <w:proofErr w:type="spellStart"/>
      <w:r w:rsidR="00624AF0" w:rsidRPr="00624AF0">
        <w:rPr>
          <w:rFonts w:ascii="Garamond" w:hAnsi="Garamond"/>
          <w:sz w:val="28"/>
          <w:szCs w:val="28"/>
        </w:rPr>
        <w:t>Cass</w:t>
      </w:r>
      <w:proofErr w:type="spellEnd"/>
      <w:r w:rsidR="00624AF0" w:rsidRPr="00624AF0">
        <w:rPr>
          <w:rFonts w:ascii="Garamond" w:hAnsi="Garamond"/>
          <w:sz w:val="28"/>
          <w:szCs w:val="28"/>
        </w:rPr>
        <w:t xml:space="preserve">. </w:t>
      </w:r>
      <w:proofErr w:type="gramStart"/>
      <w:r w:rsidR="00624AF0" w:rsidRPr="00624AF0">
        <w:rPr>
          <w:rFonts w:ascii="Garamond" w:hAnsi="Garamond"/>
          <w:sz w:val="28"/>
          <w:szCs w:val="28"/>
        </w:rPr>
        <w:t>civ</w:t>
      </w:r>
      <w:proofErr w:type="gramEnd"/>
      <w:r w:rsidR="00624AF0" w:rsidRPr="00624AF0">
        <w:rPr>
          <w:rFonts w:ascii="Garamond" w:hAnsi="Garamond"/>
          <w:sz w:val="28"/>
          <w:szCs w:val="28"/>
        </w:rPr>
        <w:t>.  S.U. 22 luglio 1999, n. 500</w:t>
      </w:r>
      <w:r>
        <w:rPr>
          <w:rFonts w:ascii="Garamond" w:hAnsi="Garamond"/>
          <w:sz w:val="28"/>
          <w:szCs w:val="28"/>
        </w:rPr>
        <w:t>,</w:t>
      </w:r>
      <w:r w:rsidR="00624AF0">
        <w:rPr>
          <w:rFonts w:ascii="Garamond" w:hAnsi="Garamond"/>
          <w:sz w:val="28"/>
          <w:szCs w:val="28"/>
        </w:rPr>
        <w:t xml:space="preserve"> per arrivare ai giorni nostri.</w:t>
      </w:r>
    </w:p>
    <w:p w:rsidR="00624AF0" w:rsidRDefault="009E22BD" w:rsidP="004113C0">
      <w:pPr>
        <w:pStyle w:val="TESTOCOMM"/>
        <w:rPr>
          <w:rFonts w:ascii="Garamond" w:hAnsi="Garamond"/>
          <w:sz w:val="28"/>
          <w:szCs w:val="28"/>
        </w:rPr>
      </w:pPr>
      <w:r>
        <w:rPr>
          <w:rFonts w:ascii="Garamond" w:hAnsi="Garamond"/>
          <w:sz w:val="28"/>
          <w:szCs w:val="28"/>
        </w:rPr>
        <w:t xml:space="preserve">In sostanziale linea con una delle costanti del dibattito in materia, si è </w:t>
      </w:r>
      <w:r w:rsidR="0057180A">
        <w:rPr>
          <w:rFonts w:ascii="Garamond" w:hAnsi="Garamond"/>
          <w:sz w:val="28"/>
          <w:szCs w:val="28"/>
        </w:rPr>
        <w:t xml:space="preserve">però </w:t>
      </w:r>
      <w:r>
        <w:rPr>
          <w:rFonts w:ascii="Garamond" w:hAnsi="Garamond"/>
          <w:sz w:val="28"/>
          <w:szCs w:val="28"/>
        </w:rPr>
        <w:t xml:space="preserve">finora parlato di risarcimento da perdita di </w:t>
      </w:r>
      <w:r w:rsidRPr="009E22BD">
        <w:rPr>
          <w:rFonts w:ascii="Garamond" w:hAnsi="Garamond"/>
          <w:i/>
          <w:sz w:val="28"/>
          <w:szCs w:val="28"/>
        </w:rPr>
        <w:t xml:space="preserve">chances </w:t>
      </w:r>
      <w:r>
        <w:rPr>
          <w:rFonts w:ascii="Garamond" w:hAnsi="Garamond"/>
          <w:sz w:val="28"/>
          <w:szCs w:val="28"/>
        </w:rPr>
        <w:t xml:space="preserve">senza definire in maniera precisa l’istituto; il </w:t>
      </w:r>
      <w:r w:rsidR="00624AF0">
        <w:rPr>
          <w:rFonts w:ascii="Garamond" w:hAnsi="Garamond"/>
          <w:sz w:val="28"/>
          <w:szCs w:val="28"/>
        </w:rPr>
        <w:t xml:space="preserve">prosieguo del nostro discorso </w:t>
      </w:r>
      <w:r>
        <w:rPr>
          <w:rFonts w:ascii="Garamond" w:hAnsi="Garamond"/>
          <w:sz w:val="28"/>
          <w:szCs w:val="28"/>
        </w:rPr>
        <w:t>ha pertanto necessità di una preliminare definizione dell’istituto come tratteggiato dalla giurisprudenza civilistica (e poi amministrativistica) in materia.</w:t>
      </w:r>
    </w:p>
    <w:p w:rsidR="001D4BF7" w:rsidRDefault="001D4BF7" w:rsidP="00316619">
      <w:pPr>
        <w:pStyle w:val="TESTOCOMM"/>
        <w:rPr>
          <w:rFonts w:ascii="Garamond" w:hAnsi="Garamond"/>
          <w:sz w:val="28"/>
          <w:szCs w:val="28"/>
        </w:rPr>
      </w:pPr>
    </w:p>
    <w:p w:rsidR="007F05B4" w:rsidRDefault="001D4BF7" w:rsidP="00316619">
      <w:pPr>
        <w:pStyle w:val="TESTOCOMM"/>
        <w:rPr>
          <w:rFonts w:ascii="Garamond" w:hAnsi="Garamond"/>
          <w:b/>
          <w:sz w:val="28"/>
          <w:szCs w:val="28"/>
        </w:rPr>
      </w:pPr>
      <w:r w:rsidRPr="001D4BF7">
        <w:rPr>
          <w:rFonts w:ascii="Garamond" w:hAnsi="Garamond"/>
          <w:b/>
          <w:sz w:val="28"/>
          <w:szCs w:val="28"/>
        </w:rPr>
        <w:t xml:space="preserve">2. </w:t>
      </w:r>
      <w:r w:rsidR="00DE69F2" w:rsidRPr="00DE69F2">
        <w:rPr>
          <w:rFonts w:ascii="Garamond" w:hAnsi="Garamond"/>
          <w:b/>
          <w:i/>
          <w:sz w:val="28"/>
          <w:szCs w:val="28"/>
        </w:rPr>
        <w:t>Chances</w:t>
      </w:r>
      <w:r w:rsidR="00DE69F2">
        <w:rPr>
          <w:rFonts w:ascii="Garamond" w:hAnsi="Garamond"/>
          <w:b/>
          <w:sz w:val="28"/>
          <w:szCs w:val="28"/>
        </w:rPr>
        <w:t xml:space="preserve"> vere, </w:t>
      </w:r>
      <w:r w:rsidR="00DE69F2" w:rsidRPr="00DE69F2">
        <w:rPr>
          <w:rFonts w:ascii="Garamond" w:hAnsi="Garamond"/>
          <w:b/>
          <w:i/>
          <w:sz w:val="28"/>
          <w:szCs w:val="28"/>
        </w:rPr>
        <w:t>chances</w:t>
      </w:r>
      <w:r w:rsidR="00DE69F2">
        <w:rPr>
          <w:rFonts w:ascii="Garamond" w:hAnsi="Garamond"/>
          <w:b/>
          <w:sz w:val="28"/>
          <w:szCs w:val="28"/>
        </w:rPr>
        <w:t xml:space="preserve"> false e a metà.</w:t>
      </w:r>
    </w:p>
    <w:p w:rsidR="007F05B4" w:rsidRDefault="009E22BD" w:rsidP="00316619">
      <w:pPr>
        <w:pStyle w:val="TESTOCOMM"/>
        <w:rPr>
          <w:rFonts w:ascii="Garamond" w:hAnsi="Garamond"/>
          <w:sz w:val="28"/>
          <w:szCs w:val="28"/>
        </w:rPr>
      </w:pPr>
      <w:r w:rsidRPr="009E22BD">
        <w:rPr>
          <w:rFonts w:ascii="Garamond" w:hAnsi="Garamond"/>
          <w:sz w:val="28"/>
          <w:szCs w:val="28"/>
        </w:rPr>
        <w:t>Come</w:t>
      </w:r>
      <w:r>
        <w:rPr>
          <w:rFonts w:ascii="Garamond" w:hAnsi="Garamond"/>
          <w:b/>
          <w:sz w:val="28"/>
          <w:szCs w:val="28"/>
        </w:rPr>
        <w:t xml:space="preserve"> </w:t>
      </w:r>
      <w:r w:rsidRPr="009E22BD">
        <w:rPr>
          <w:rFonts w:ascii="Garamond" w:hAnsi="Garamond"/>
          <w:sz w:val="28"/>
          <w:szCs w:val="28"/>
        </w:rPr>
        <w:t xml:space="preserve">ampiamente noto, la tecnica del risarcimento da perdita di </w:t>
      </w:r>
      <w:r w:rsidRPr="009E22BD">
        <w:rPr>
          <w:rFonts w:ascii="Garamond" w:hAnsi="Garamond"/>
          <w:i/>
          <w:sz w:val="28"/>
          <w:szCs w:val="28"/>
        </w:rPr>
        <w:t>chances</w:t>
      </w:r>
      <w:r>
        <w:rPr>
          <w:rStyle w:val="Rimandonotaapidipagina"/>
          <w:i/>
          <w:szCs w:val="28"/>
        </w:rPr>
        <w:footnoteReference w:id="24"/>
      </w:r>
      <w:r w:rsidRPr="009E22BD">
        <w:rPr>
          <w:rFonts w:ascii="Garamond" w:hAnsi="Garamond"/>
          <w:i/>
          <w:sz w:val="28"/>
          <w:szCs w:val="28"/>
        </w:rPr>
        <w:t xml:space="preserve"> </w:t>
      </w:r>
      <w:r>
        <w:rPr>
          <w:rFonts w:ascii="Garamond" w:hAnsi="Garamond"/>
          <w:sz w:val="28"/>
          <w:szCs w:val="28"/>
        </w:rPr>
        <w:t>nasce, in ambito civilistico, in Francia</w:t>
      </w:r>
      <w:r>
        <w:rPr>
          <w:rStyle w:val="Rimandonotaapidipagina"/>
          <w:szCs w:val="28"/>
        </w:rPr>
        <w:footnoteReference w:id="25"/>
      </w:r>
      <w:r w:rsidR="006378B3">
        <w:rPr>
          <w:rFonts w:ascii="Garamond" w:hAnsi="Garamond"/>
          <w:sz w:val="28"/>
          <w:szCs w:val="28"/>
        </w:rPr>
        <w:t>,</w:t>
      </w:r>
      <w:r>
        <w:rPr>
          <w:rFonts w:ascii="Garamond" w:hAnsi="Garamond"/>
          <w:sz w:val="28"/>
          <w:szCs w:val="28"/>
        </w:rPr>
        <w:t xml:space="preserve"> per poi estendersi ai paesi anglosassoni ed anche all’Italia</w:t>
      </w:r>
      <w:r w:rsidR="00F252B1">
        <w:rPr>
          <w:rFonts w:ascii="Garamond" w:hAnsi="Garamond"/>
          <w:sz w:val="28"/>
          <w:szCs w:val="28"/>
        </w:rPr>
        <w:t>; in particolare</w:t>
      </w:r>
      <w:r w:rsidR="00673309">
        <w:rPr>
          <w:rFonts w:ascii="Garamond" w:hAnsi="Garamond"/>
          <w:sz w:val="28"/>
          <w:szCs w:val="28"/>
        </w:rPr>
        <w:t>,</w:t>
      </w:r>
      <w:r w:rsidR="00F252B1">
        <w:rPr>
          <w:rFonts w:ascii="Garamond" w:hAnsi="Garamond"/>
          <w:sz w:val="28"/>
          <w:szCs w:val="28"/>
        </w:rPr>
        <w:t xml:space="preserve"> emerge nell’ambito italiano in una particolare vicenda </w:t>
      </w:r>
      <w:r w:rsidR="00320CA1">
        <w:rPr>
          <w:rFonts w:ascii="Garamond" w:hAnsi="Garamond"/>
          <w:sz w:val="28"/>
          <w:szCs w:val="28"/>
        </w:rPr>
        <w:t>(</w:t>
      </w:r>
      <w:r w:rsidR="00F252B1">
        <w:rPr>
          <w:rFonts w:ascii="Garamond" w:hAnsi="Garamond"/>
          <w:sz w:val="28"/>
          <w:szCs w:val="28"/>
        </w:rPr>
        <w:t>relativa ad alcuni lavoratori avviati</w:t>
      </w:r>
      <w:r w:rsidR="00F252B1" w:rsidRPr="00F252B1">
        <w:rPr>
          <w:rFonts w:ascii="Garamond" w:hAnsi="Garamond"/>
          <w:sz w:val="28"/>
          <w:szCs w:val="28"/>
        </w:rPr>
        <w:t xml:space="preserve"> numericamente dall’ufficio di collocamento e non </w:t>
      </w:r>
      <w:r w:rsidR="00F252B1">
        <w:rPr>
          <w:rFonts w:ascii="Garamond" w:hAnsi="Garamond"/>
          <w:sz w:val="28"/>
          <w:szCs w:val="28"/>
        </w:rPr>
        <w:t>ammessi</w:t>
      </w:r>
      <w:r w:rsidR="00AF7472">
        <w:rPr>
          <w:rFonts w:ascii="Garamond" w:hAnsi="Garamond"/>
          <w:sz w:val="28"/>
          <w:szCs w:val="28"/>
        </w:rPr>
        <w:t xml:space="preserve"> all’espletamento delle</w:t>
      </w:r>
      <w:r w:rsidR="00F252B1" w:rsidRPr="00F252B1">
        <w:rPr>
          <w:rFonts w:ascii="Garamond" w:hAnsi="Garamond"/>
          <w:sz w:val="28"/>
          <w:szCs w:val="28"/>
        </w:rPr>
        <w:t xml:space="preserve"> prove preliminari all’assunzione</w:t>
      </w:r>
      <w:r w:rsidR="00320CA1">
        <w:rPr>
          <w:rFonts w:ascii="Garamond" w:hAnsi="Garamond"/>
          <w:sz w:val="28"/>
          <w:szCs w:val="28"/>
        </w:rPr>
        <w:t>)</w:t>
      </w:r>
      <w:r w:rsidR="00F252B1" w:rsidRPr="00F252B1">
        <w:rPr>
          <w:rFonts w:ascii="Garamond" w:hAnsi="Garamond"/>
          <w:sz w:val="28"/>
          <w:szCs w:val="28"/>
        </w:rPr>
        <w:t xml:space="preserve"> </w:t>
      </w:r>
      <w:r w:rsidR="00F252B1">
        <w:rPr>
          <w:rFonts w:ascii="Garamond" w:hAnsi="Garamond"/>
          <w:sz w:val="28"/>
          <w:szCs w:val="28"/>
        </w:rPr>
        <w:t>definitivamente decisa da una storica decisione della Sezione Lavoro della Corte di cassazione</w:t>
      </w:r>
      <w:r w:rsidR="00373A89">
        <w:rPr>
          <w:rFonts w:ascii="Garamond" w:hAnsi="Garamond"/>
          <w:sz w:val="28"/>
          <w:szCs w:val="28"/>
        </w:rPr>
        <w:t xml:space="preserve">, nel senso della </w:t>
      </w:r>
      <w:r w:rsidR="0068792A">
        <w:rPr>
          <w:rFonts w:ascii="Garamond" w:hAnsi="Garamond"/>
          <w:sz w:val="28"/>
          <w:szCs w:val="28"/>
        </w:rPr>
        <w:t xml:space="preserve">risarcibilità della </w:t>
      </w:r>
      <w:r w:rsidR="00386C0E" w:rsidRPr="00386C0E">
        <w:rPr>
          <w:rFonts w:ascii="Garamond" w:hAnsi="Garamond"/>
          <w:sz w:val="28"/>
          <w:szCs w:val="28"/>
        </w:rPr>
        <w:t>«</w:t>
      </w:r>
      <w:r w:rsidR="00373A89">
        <w:rPr>
          <w:rFonts w:ascii="Garamond" w:hAnsi="Garamond"/>
          <w:sz w:val="28"/>
          <w:szCs w:val="28"/>
        </w:rPr>
        <w:t>perdita della possibilità di conseguire un risultato utile, possibilità esistente nei loro patrimoni al momento in cui hanno subito il comportamento illecito dell’azienda e la lesione del diritto</w:t>
      </w:r>
      <w:r w:rsidR="00F252B1">
        <w:rPr>
          <w:rStyle w:val="Rimandonotaapidipagina"/>
          <w:szCs w:val="28"/>
        </w:rPr>
        <w:footnoteReference w:id="26"/>
      </w:r>
      <w:r w:rsidR="002F798F" w:rsidRPr="002F798F">
        <w:rPr>
          <w:rFonts w:ascii="Garamond" w:hAnsi="Garamond"/>
          <w:bCs/>
          <w:sz w:val="28"/>
          <w:szCs w:val="28"/>
        </w:rPr>
        <w:t>»</w:t>
      </w:r>
      <w:r w:rsidR="00F252B1">
        <w:rPr>
          <w:rFonts w:ascii="Garamond" w:hAnsi="Garamond"/>
          <w:sz w:val="28"/>
          <w:szCs w:val="28"/>
        </w:rPr>
        <w:t>.</w:t>
      </w:r>
    </w:p>
    <w:p w:rsidR="00F252B1" w:rsidRDefault="00F252B1" w:rsidP="00A31255">
      <w:pPr>
        <w:pStyle w:val="TESTOCOMM"/>
        <w:rPr>
          <w:rFonts w:ascii="Garamond" w:hAnsi="Garamond"/>
          <w:sz w:val="28"/>
          <w:szCs w:val="28"/>
        </w:rPr>
      </w:pPr>
      <w:r>
        <w:rPr>
          <w:rFonts w:ascii="Garamond" w:hAnsi="Garamond"/>
          <w:sz w:val="28"/>
          <w:szCs w:val="28"/>
        </w:rPr>
        <w:t xml:space="preserve">Per quello che riguarda </w:t>
      </w:r>
      <w:r w:rsidR="00A31255">
        <w:rPr>
          <w:rFonts w:ascii="Garamond" w:hAnsi="Garamond"/>
          <w:sz w:val="28"/>
          <w:szCs w:val="28"/>
        </w:rPr>
        <w:t xml:space="preserve">l’aspetto definitorio, si </w:t>
      </w:r>
      <w:r w:rsidR="00373A89">
        <w:rPr>
          <w:rFonts w:ascii="Garamond" w:hAnsi="Garamond"/>
          <w:sz w:val="28"/>
          <w:szCs w:val="28"/>
        </w:rPr>
        <w:t xml:space="preserve">sono spesso utilizzate </w:t>
      </w:r>
      <w:r w:rsidR="00A40A8D">
        <w:rPr>
          <w:rFonts w:ascii="Garamond" w:hAnsi="Garamond"/>
          <w:sz w:val="28"/>
          <w:szCs w:val="28"/>
        </w:rPr>
        <w:t>(</w:t>
      </w:r>
      <w:r w:rsidR="00373A89">
        <w:rPr>
          <w:rFonts w:ascii="Garamond" w:hAnsi="Garamond"/>
          <w:sz w:val="28"/>
          <w:szCs w:val="28"/>
        </w:rPr>
        <w:t xml:space="preserve">e si </w:t>
      </w:r>
      <w:r w:rsidR="00A31255">
        <w:rPr>
          <w:rFonts w:ascii="Garamond" w:hAnsi="Garamond"/>
          <w:sz w:val="28"/>
          <w:szCs w:val="28"/>
        </w:rPr>
        <w:t>utilizzano</w:t>
      </w:r>
      <w:r w:rsidR="00A40A8D">
        <w:rPr>
          <w:rFonts w:ascii="Garamond" w:hAnsi="Garamond"/>
          <w:sz w:val="28"/>
          <w:szCs w:val="28"/>
        </w:rPr>
        <w:t>)</w:t>
      </w:r>
      <w:r w:rsidR="00A31255">
        <w:rPr>
          <w:rFonts w:ascii="Garamond" w:hAnsi="Garamond"/>
          <w:sz w:val="28"/>
          <w:szCs w:val="28"/>
        </w:rPr>
        <w:t xml:space="preserve"> definizioni abbastanza generiche che definiscono il </w:t>
      </w:r>
      <w:r w:rsidR="00386C0E" w:rsidRPr="00386C0E">
        <w:rPr>
          <w:rFonts w:ascii="Garamond" w:hAnsi="Garamond"/>
          <w:sz w:val="28"/>
          <w:szCs w:val="28"/>
        </w:rPr>
        <w:t>«</w:t>
      </w:r>
      <w:r w:rsidR="00A31255" w:rsidRPr="00A31255">
        <w:rPr>
          <w:rFonts w:ascii="Garamond" w:hAnsi="Garamond"/>
          <w:sz w:val="28"/>
          <w:szCs w:val="28"/>
        </w:rPr>
        <w:t xml:space="preserve">danno da perdita di </w:t>
      </w:r>
      <w:r w:rsidR="00A31255" w:rsidRPr="00A31255">
        <w:rPr>
          <w:rFonts w:ascii="Garamond" w:hAnsi="Garamond"/>
          <w:i/>
          <w:sz w:val="28"/>
          <w:szCs w:val="28"/>
        </w:rPr>
        <w:t>chance</w:t>
      </w:r>
      <w:r w:rsidR="00A31255" w:rsidRPr="00A31255">
        <w:rPr>
          <w:rFonts w:ascii="Garamond" w:hAnsi="Garamond"/>
          <w:sz w:val="28"/>
          <w:szCs w:val="28"/>
        </w:rPr>
        <w:t xml:space="preserve"> </w:t>
      </w:r>
      <w:r w:rsidR="00A31255">
        <w:rPr>
          <w:rFonts w:ascii="Garamond" w:hAnsi="Garamond"/>
          <w:sz w:val="28"/>
          <w:szCs w:val="28"/>
        </w:rPr>
        <w:t>….</w:t>
      </w:r>
      <w:r w:rsidR="00A31255" w:rsidRPr="00A31255">
        <w:rPr>
          <w:rFonts w:ascii="Garamond" w:hAnsi="Garamond"/>
          <w:sz w:val="28"/>
          <w:szCs w:val="28"/>
        </w:rPr>
        <w:t xml:space="preserve"> </w:t>
      </w:r>
      <w:r w:rsidR="00A31255">
        <w:rPr>
          <w:rFonts w:ascii="Garamond" w:hAnsi="Garamond"/>
          <w:sz w:val="28"/>
          <w:szCs w:val="28"/>
        </w:rPr>
        <w:t>c</w:t>
      </w:r>
      <w:r w:rsidR="00A31255" w:rsidRPr="00A31255">
        <w:rPr>
          <w:rFonts w:ascii="Garamond" w:hAnsi="Garamond"/>
          <w:sz w:val="28"/>
          <w:szCs w:val="28"/>
        </w:rPr>
        <w:t>ome</w:t>
      </w:r>
      <w:r w:rsidR="00A31255">
        <w:rPr>
          <w:rFonts w:ascii="Garamond" w:hAnsi="Garamond"/>
          <w:sz w:val="28"/>
          <w:szCs w:val="28"/>
        </w:rPr>
        <w:t xml:space="preserve"> </w:t>
      </w:r>
      <w:r w:rsidR="00A31255" w:rsidRPr="00A31255">
        <w:rPr>
          <w:rFonts w:ascii="Garamond" w:hAnsi="Garamond"/>
          <w:sz w:val="28"/>
          <w:szCs w:val="28"/>
        </w:rPr>
        <w:t>la perdita di un’</w:t>
      </w:r>
      <w:r w:rsidR="00A31255">
        <w:rPr>
          <w:rFonts w:ascii="Garamond" w:hAnsi="Garamond"/>
          <w:sz w:val="28"/>
          <w:szCs w:val="28"/>
        </w:rPr>
        <w:t>occasione favorevole</w:t>
      </w:r>
      <w:r w:rsidR="00A31255" w:rsidRPr="00A31255">
        <w:rPr>
          <w:rFonts w:ascii="Garamond" w:hAnsi="Garamond"/>
          <w:sz w:val="28"/>
          <w:szCs w:val="28"/>
        </w:rPr>
        <w:t xml:space="preserve"> o, il danno da perdita di una ragionevole</w:t>
      </w:r>
      <w:r w:rsidR="00A31255">
        <w:rPr>
          <w:rFonts w:ascii="Garamond" w:hAnsi="Garamond"/>
          <w:sz w:val="28"/>
          <w:szCs w:val="28"/>
        </w:rPr>
        <w:t xml:space="preserve"> </w:t>
      </w:r>
      <w:r w:rsidR="00373A89">
        <w:rPr>
          <w:rFonts w:ascii="Garamond" w:hAnsi="Garamond"/>
          <w:sz w:val="28"/>
          <w:szCs w:val="28"/>
        </w:rPr>
        <w:t>aspettativa patrimoniale</w:t>
      </w:r>
      <w:r w:rsidR="00A31255" w:rsidRPr="00A31255">
        <w:rPr>
          <w:rFonts w:ascii="Garamond" w:hAnsi="Garamond"/>
          <w:sz w:val="28"/>
          <w:szCs w:val="28"/>
        </w:rPr>
        <w:t xml:space="preserve"> che consiste - in termini</w:t>
      </w:r>
      <w:r w:rsidR="00A31255">
        <w:rPr>
          <w:rFonts w:ascii="Garamond" w:hAnsi="Garamond"/>
          <w:sz w:val="28"/>
          <w:szCs w:val="28"/>
        </w:rPr>
        <w:t xml:space="preserve"> </w:t>
      </w:r>
      <w:r w:rsidR="00A31255" w:rsidRPr="00A31255">
        <w:rPr>
          <w:rFonts w:ascii="Garamond" w:hAnsi="Garamond"/>
          <w:sz w:val="28"/>
          <w:szCs w:val="28"/>
        </w:rPr>
        <w:t>fenomenologici - nel venir</w:t>
      </w:r>
      <w:r w:rsidR="00A31255">
        <w:rPr>
          <w:rFonts w:ascii="Garamond" w:hAnsi="Garamond"/>
          <w:sz w:val="28"/>
          <w:szCs w:val="28"/>
        </w:rPr>
        <w:t xml:space="preserve"> </w:t>
      </w:r>
      <w:r w:rsidR="00A31255" w:rsidRPr="00A31255">
        <w:rPr>
          <w:rFonts w:ascii="Garamond" w:hAnsi="Garamond"/>
          <w:sz w:val="28"/>
          <w:szCs w:val="28"/>
        </w:rPr>
        <w:t>meno per l’appunto di una</w:t>
      </w:r>
      <w:r w:rsidR="00A31255">
        <w:rPr>
          <w:rFonts w:ascii="Garamond" w:hAnsi="Garamond"/>
          <w:sz w:val="28"/>
          <w:szCs w:val="28"/>
        </w:rPr>
        <w:t xml:space="preserve"> </w:t>
      </w:r>
      <w:r w:rsidR="00A31255" w:rsidRPr="00A31255">
        <w:rPr>
          <w:rFonts w:ascii="Garamond" w:hAnsi="Garamond"/>
          <w:sz w:val="28"/>
          <w:szCs w:val="28"/>
        </w:rPr>
        <w:t>ragionevole probabilità di raggiungere un risultato</w:t>
      </w:r>
      <w:r w:rsidR="00A31255">
        <w:rPr>
          <w:rFonts w:ascii="Garamond" w:hAnsi="Garamond"/>
          <w:sz w:val="28"/>
          <w:szCs w:val="28"/>
        </w:rPr>
        <w:t xml:space="preserve"> </w:t>
      </w:r>
      <w:r w:rsidR="00A31255" w:rsidRPr="00A31255">
        <w:rPr>
          <w:rFonts w:ascii="Garamond" w:hAnsi="Garamond"/>
          <w:sz w:val="28"/>
          <w:szCs w:val="28"/>
        </w:rPr>
        <w:t>auspicato o di evitarne uno non desiderato</w:t>
      </w:r>
      <w:r w:rsidR="00A31255">
        <w:rPr>
          <w:rStyle w:val="Rimandonotaapidipagina"/>
          <w:szCs w:val="28"/>
        </w:rPr>
        <w:footnoteReference w:id="27"/>
      </w:r>
      <w:r w:rsidR="002F798F" w:rsidRPr="002F798F">
        <w:rPr>
          <w:rFonts w:ascii="Garamond" w:hAnsi="Garamond"/>
          <w:bCs/>
          <w:sz w:val="28"/>
          <w:szCs w:val="28"/>
        </w:rPr>
        <w:t>»</w:t>
      </w:r>
      <w:r w:rsidR="00CF41DC">
        <w:rPr>
          <w:rFonts w:ascii="Garamond" w:hAnsi="Garamond"/>
          <w:sz w:val="28"/>
          <w:szCs w:val="28"/>
        </w:rPr>
        <w:t xml:space="preserve">; nelle opere più recenti non mancano però autori che preferiscono non dettare una propria definizione, limitandosi ad utilizzare, ai fini definitori, la differenza tra </w:t>
      </w:r>
      <w:r w:rsidR="00CF41DC" w:rsidRPr="00CF41DC">
        <w:rPr>
          <w:rFonts w:ascii="Garamond" w:hAnsi="Garamond"/>
          <w:i/>
          <w:sz w:val="28"/>
          <w:szCs w:val="28"/>
        </w:rPr>
        <w:t>chance</w:t>
      </w:r>
      <w:r w:rsidR="00CF41DC">
        <w:rPr>
          <w:rFonts w:ascii="Garamond" w:hAnsi="Garamond"/>
          <w:sz w:val="28"/>
          <w:szCs w:val="28"/>
        </w:rPr>
        <w:t xml:space="preserve"> al singolare, che </w:t>
      </w:r>
      <w:r w:rsidR="002F798F" w:rsidRPr="002F798F">
        <w:rPr>
          <w:rFonts w:ascii="Garamond" w:hAnsi="Garamond"/>
          <w:sz w:val="28"/>
          <w:szCs w:val="28"/>
        </w:rPr>
        <w:t>«</w:t>
      </w:r>
      <w:r w:rsidR="00CF41DC">
        <w:rPr>
          <w:rFonts w:ascii="Garamond" w:hAnsi="Garamond"/>
          <w:sz w:val="28"/>
          <w:szCs w:val="28"/>
        </w:rPr>
        <w:t>assumerebbe un significato prossimo ai termini alea o rischio</w:t>
      </w:r>
      <w:r w:rsidR="00F43BB5" w:rsidRPr="00F43BB5">
        <w:rPr>
          <w:rFonts w:ascii="Garamond" w:hAnsi="Garamond"/>
          <w:bCs/>
          <w:sz w:val="28"/>
          <w:szCs w:val="28"/>
        </w:rPr>
        <w:t>»</w:t>
      </w:r>
      <w:r w:rsidR="00CF41DC">
        <w:rPr>
          <w:rFonts w:ascii="Garamond" w:hAnsi="Garamond"/>
          <w:sz w:val="28"/>
          <w:szCs w:val="28"/>
        </w:rPr>
        <w:t xml:space="preserve"> e </w:t>
      </w:r>
      <w:r w:rsidR="00CF41DC" w:rsidRPr="00CF41DC">
        <w:rPr>
          <w:rFonts w:ascii="Garamond" w:hAnsi="Garamond"/>
          <w:i/>
          <w:sz w:val="28"/>
          <w:szCs w:val="28"/>
        </w:rPr>
        <w:t>chances</w:t>
      </w:r>
      <w:r w:rsidR="00CF41DC">
        <w:rPr>
          <w:rFonts w:ascii="Garamond" w:hAnsi="Garamond"/>
          <w:sz w:val="28"/>
          <w:szCs w:val="28"/>
        </w:rPr>
        <w:t xml:space="preserve"> al plurale che indicherebbe </w:t>
      </w:r>
      <w:r w:rsidR="00320CA1" w:rsidRPr="00320CA1">
        <w:rPr>
          <w:rFonts w:ascii="Garamond" w:hAnsi="Garamond"/>
          <w:sz w:val="28"/>
          <w:szCs w:val="28"/>
        </w:rPr>
        <w:t>«</w:t>
      </w:r>
      <w:r w:rsidR="00CF41DC">
        <w:rPr>
          <w:rFonts w:ascii="Garamond" w:hAnsi="Garamond"/>
          <w:sz w:val="28"/>
          <w:szCs w:val="28"/>
        </w:rPr>
        <w:t xml:space="preserve">la probabilità con cui un evento può presentarsi in una </w:t>
      </w:r>
      <w:r w:rsidR="00CF41DC" w:rsidRPr="00CF41DC">
        <w:rPr>
          <w:rFonts w:ascii="Garamond" w:hAnsi="Garamond"/>
          <w:i/>
          <w:sz w:val="28"/>
          <w:szCs w:val="28"/>
        </w:rPr>
        <w:t xml:space="preserve">serie </w:t>
      </w:r>
      <w:r w:rsidR="00CF41DC">
        <w:rPr>
          <w:rFonts w:ascii="Garamond" w:hAnsi="Garamond"/>
          <w:sz w:val="28"/>
          <w:szCs w:val="28"/>
        </w:rPr>
        <w:t>di casi</w:t>
      </w:r>
      <w:r w:rsidR="00CF41DC">
        <w:rPr>
          <w:rStyle w:val="Rimandonotaapidipagina"/>
          <w:szCs w:val="28"/>
        </w:rPr>
        <w:footnoteReference w:id="28"/>
      </w:r>
      <w:r w:rsidR="002F798F" w:rsidRPr="002F798F">
        <w:rPr>
          <w:rFonts w:ascii="Garamond" w:hAnsi="Garamond"/>
          <w:bCs/>
          <w:sz w:val="28"/>
          <w:szCs w:val="28"/>
        </w:rPr>
        <w:t>»</w:t>
      </w:r>
      <w:r w:rsidR="00CF41DC">
        <w:rPr>
          <w:rFonts w:ascii="Garamond" w:hAnsi="Garamond"/>
          <w:sz w:val="28"/>
          <w:szCs w:val="28"/>
        </w:rPr>
        <w:t>.</w:t>
      </w:r>
    </w:p>
    <w:p w:rsidR="00C0189A" w:rsidRDefault="00CF41DC" w:rsidP="00A31255">
      <w:pPr>
        <w:pStyle w:val="TESTOCOMM"/>
        <w:rPr>
          <w:rFonts w:ascii="Garamond" w:hAnsi="Garamond"/>
          <w:sz w:val="28"/>
          <w:szCs w:val="28"/>
        </w:rPr>
      </w:pPr>
      <w:r>
        <w:rPr>
          <w:rFonts w:ascii="Garamond" w:hAnsi="Garamond"/>
          <w:sz w:val="28"/>
          <w:szCs w:val="28"/>
        </w:rPr>
        <w:t xml:space="preserve">Quello che è </w:t>
      </w:r>
      <w:r w:rsidR="00C0189A">
        <w:rPr>
          <w:rFonts w:ascii="Garamond" w:hAnsi="Garamond"/>
          <w:sz w:val="28"/>
          <w:szCs w:val="28"/>
        </w:rPr>
        <w:t xml:space="preserve">certo è </w:t>
      </w:r>
      <w:r w:rsidR="00673309">
        <w:rPr>
          <w:rFonts w:ascii="Garamond" w:hAnsi="Garamond"/>
          <w:sz w:val="28"/>
          <w:szCs w:val="28"/>
        </w:rPr>
        <w:t xml:space="preserve">che </w:t>
      </w:r>
      <w:r w:rsidR="00C0189A">
        <w:rPr>
          <w:rFonts w:ascii="Garamond" w:hAnsi="Garamond"/>
          <w:sz w:val="28"/>
          <w:szCs w:val="28"/>
        </w:rPr>
        <w:t xml:space="preserve">si tratta di una giurisprudenza che </w:t>
      </w:r>
      <w:r w:rsidR="002F798F" w:rsidRPr="002F798F">
        <w:rPr>
          <w:rFonts w:ascii="Garamond" w:hAnsi="Garamond"/>
          <w:bCs/>
          <w:sz w:val="28"/>
          <w:szCs w:val="28"/>
        </w:rPr>
        <w:t>«</w:t>
      </w:r>
      <w:r w:rsidR="00C0189A" w:rsidRPr="00C0189A">
        <w:rPr>
          <w:rFonts w:ascii="Garamond" w:hAnsi="Garamond"/>
          <w:sz w:val="28"/>
          <w:szCs w:val="28"/>
        </w:rPr>
        <w:t xml:space="preserve">ha usato, e continua ad usare, questa categoria della </w:t>
      </w:r>
      <w:r w:rsidR="00C0189A" w:rsidRPr="00C0189A">
        <w:rPr>
          <w:rFonts w:ascii="Garamond" w:hAnsi="Garamond"/>
          <w:i/>
          <w:sz w:val="28"/>
          <w:szCs w:val="28"/>
        </w:rPr>
        <w:t>chance</w:t>
      </w:r>
      <w:r w:rsidR="00C0189A" w:rsidRPr="00C0189A">
        <w:rPr>
          <w:rFonts w:ascii="Garamond" w:hAnsi="Garamond"/>
          <w:sz w:val="28"/>
          <w:szCs w:val="28"/>
        </w:rPr>
        <w:t xml:space="preserve"> in modo largamente indiscriminato o - forse più esattamente - </w:t>
      </w:r>
      <w:r w:rsidR="00C0189A">
        <w:rPr>
          <w:rFonts w:ascii="Garamond" w:hAnsi="Garamond"/>
          <w:sz w:val="28"/>
          <w:szCs w:val="28"/>
        </w:rPr>
        <w:t>in modo essenzialmente empirico</w:t>
      </w:r>
      <w:r w:rsidR="002F798F" w:rsidRPr="002F798F">
        <w:rPr>
          <w:rFonts w:ascii="Garamond" w:hAnsi="Garamond"/>
          <w:bCs/>
          <w:sz w:val="28"/>
          <w:szCs w:val="28"/>
        </w:rPr>
        <w:t>»</w:t>
      </w:r>
      <w:r w:rsidR="00C0189A">
        <w:rPr>
          <w:rFonts w:ascii="Garamond" w:hAnsi="Garamond"/>
          <w:sz w:val="28"/>
          <w:szCs w:val="28"/>
        </w:rPr>
        <w:t xml:space="preserve"> e che spesso utilizza la categoria della  </w:t>
      </w:r>
      <w:r w:rsidR="00C0189A" w:rsidRPr="005D1A38">
        <w:rPr>
          <w:rFonts w:ascii="Garamond" w:hAnsi="Garamond"/>
          <w:i/>
          <w:sz w:val="28"/>
          <w:szCs w:val="28"/>
        </w:rPr>
        <w:t>chance</w:t>
      </w:r>
      <w:r w:rsidR="00C0189A">
        <w:rPr>
          <w:rFonts w:ascii="Garamond" w:hAnsi="Garamond"/>
          <w:sz w:val="28"/>
          <w:szCs w:val="28"/>
        </w:rPr>
        <w:t xml:space="preserve"> per ridire </w:t>
      </w:r>
      <w:r w:rsidR="00C0189A" w:rsidRPr="00C0189A">
        <w:rPr>
          <w:rFonts w:ascii="Garamond" w:hAnsi="Garamond"/>
          <w:sz w:val="28"/>
          <w:szCs w:val="28"/>
        </w:rPr>
        <w:t>in modo nuovo cose da tempo conosciute sotto le nomenclature del lucro cessante, del danno reddituale o delle conseguenze ulteriori e che, sotto tali nomenclature, non sembravano, per lo più, proporre al sistema della responsabilità (tanto contrattuale che aquiliana) questioni particolarmente controverse, se non per aspetti che concernevano il</w:t>
      </w:r>
      <w:r w:rsidR="00C0189A">
        <w:rPr>
          <w:rFonts w:ascii="Garamond" w:hAnsi="Garamond"/>
          <w:sz w:val="28"/>
          <w:szCs w:val="28"/>
        </w:rPr>
        <w:t xml:space="preserve"> …</w:t>
      </w:r>
      <w:r w:rsidR="00C0189A" w:rsidRPr="00C0189A">
        <w:rPr>
          <w:rFonts w:ascii="Garamond" w:hAnsi="Garamond"/>
          <w:sz w:val="28"/>
          <w:szCs w:val="28"/>
        </w:rPr>
        <w:t xml:space="preserve">profilo </w:t>
      </w:r>
      <w:r w:rsidR="00C0189A">
        <w:rPr>
          <w:rFonts w:ascii="Garamond" w:hAnsi="Garamond"/>
          <w:sz w:val="28"/>
          <w:szCs w:val="28"/>
        </w:rPr>
        <w:t>della quantificazione del danno</w:t>
      </w:r>
      <w:r w:rsidR="002F798F" w:rsidRPr="002F798F">
        <w:rPr>
          <w:rFonts w:ascii="Garamond" w:hAnsi="Garamond"/>
          <w:bCs/>
          <w:sz w:val="28"/>
          <w:szCs w:val="28"/>
        </w:rPr>
        <w:t>»</w:t>
      </w:r>
      <w:r w:rsidR="00C0189A">
        <w:rPr>
          <w:rStyle w:val="Rimandonotaapidipagina"/>
          <w:szCs w:val="28"/>
        </w:rPr>
        <w:footnoteReference w:id="29"/>
      </w:r>
      <w:r w:rsidR="00C0189A">
        <w:rPr>
          <w:rFonts w:ascii="Garamond" w:hAnsi="Garamond"/>
          <w:sz w:val="28"/>
          <w:szCs w:val="28"/>
        </w:rPr>
        <w:t>.</w:t>
      </w:r>
    </w:p>
    <w:p w:rsidR="005D1A38" w:rsidRDefault="005D1A38" w:rsidP="00A31255">
      <w:pPr>
        <w:pStyle w:val="TESTOCOMM"/>
        <w:rPr>
          <w:rFonts w:ascii="Garamond" w:hAnsi="Garamond"/>
          <w:sz w:val="28"/>
          <w:szCs w:val="28"/>
        </w:rPr>
      </w:pPr>
      <w:r>
        <w:rPr>
          <w:rFonts w:ascii="Garamond" w:hAnsi="Garamond"/>
          <w:sz w:val="28"/>
          <w:szCs w:val="28"/>
        </w:rPr>
        <w:t xml:space="preserve">Conseguenza di questo empirismo e dell’affastellamento di concetti diversi è poi il sostanziale spostamento delle </w:t>
      </w:r>
      <w:r w:rsidR="00373A89">
        <w:rPr>
          <w:rFonts w:ascii="Garamond" w:hAnsi="Garamond"/>
          <w:sz w:val="28"/>
          <w:szCs w:val="28"/>
        </w:rPr>
        <w:t xml:space="preserve">vere e proprie </w:t>
      </w:r>
      <w:r>
        <w:rPr>
          <w:rFonts w:ascii="Garamond" w:hAnsi="Garamond"/>
          <w:sz w:val="28"/>
          <w:szCs w:val="28"/>
        </w:rPr>
        <w:t>problematiche definitorie</w:t>
      </w:r>
      <w:r w:rsidR="00373A89">
        <w:rPr>
          <w:rFonts w:ascii="Garamond" w:hAnsi="Garamond"/>
          <w:sz w:val="28"/>
          <w:szCs w:val="28"/>
        </w:rPr>
        <w:t>,</w:t>
      </w:r>
      <w:r>
        <w:rPr>
          <w:rFonts w:ascii="Garamond" w:hAnsi="Garamond"/>
          <w:sz w:val="28"/>
          <w:szCs w:val="28"/>
        </w:rPr>
        <w:t xml:space="preserve"> </w:t>
      </w:r>
      <w:r w:rsidR="0043102D">
        <w:rPr>
          <w:rFonts w:ascii="Garamond" w:hAnsi="Garamond"/>
          <w:sz w:val="28"/>
          <w:szCs w:val="28"/>
        </w:rPr>
        <w:t>dall’individuazione</w:t>
      </w:r>
      <w:r w:rsidR="00373A89">
        <w:rPr>
          <w:rFonts w:ascii="Garamond" w:hAnsi="Garamond"/>
          <w:sz w:val="28"/>
          <w:szCs w:val="28"/>
        </w:rPr>
        <w:t xml:space="preserve"> generale </w:t>
      </w:r>
      <w:r w:rsidR="0043102D">
        <w:rPr>
          <w:rFonts w:ascii="Garamond" w:hAnsi="Garamond"/>
          <w:sz w:val="28"/>
          <w:szCs w:val="28"/>
        </w:rPr>
        <w:t>della categoria d</w:t>
      </w:r>
      <w:r w:rsidR="0045413A">
        <w:rPr>
          <w:rFonts w:ascii="Garamond" w:hAnsi="Garamond"/>
          <w:sz w:val="28"/>
          <w:szCs w:val="28"/>
        </w:rPr>
        <w:t>ella</w:t>
      </w:r>
      <w:r w:rsidR="0043102D">
        <w:rPr>
          <w:rFonts w:ascii="Garamond" w:hAnsi="Garamond"/>
          <w:sz w:val="28"/>
          <w:szCs w:val="28"/>
        </w:rPr>
        <w:t xml:space="preserve"> </w:t>
      </w:r>
      <w:r w:rsidR="0043102D" w:rsidRPr="0043102D">
        <w:rPr>
          <w:rFonts w:ascii="Garamond" w:hAnsi="Garamond"/>
          <w:i/>
          <w:sz w:val="28"/>
          <w:szCs w:val="28"/>
        </w:rPr>
        <w:t>chance</w:t>
      </w:r>
      <w:r w:rsidR="0043102D">
        <w:rPr>
          <w:rFonts w:ascii="Garamond" w:hAnsi="Garamond"/>
          <w:sz w:val="28"/>
          <w:szCs w:val="28"/>
        </w:rPr>
        <w:t xml:space="preserve">, alla delineazione di due diverse tipologie di </w:t>
      </w:r>
      <w:r w:rsidR="0043102D" w:rsidRPr="0043102D">
        <w:rPr>
          <w:rFonts w:ascii="Garamond" w:hAnsi="Garamond"/>
          <w:i/>
          <w:sz w:val="28"/>
          <w:szCs w:val="28"/>
        </w:rPr>
        <w:t>chance</w:t>
      </w:r>
      <w:r w:rsidR="0043102D">
        <w:rPr>
          <w:rFonts w:ascii="Garamond" w:hAnsi="Garamond"/>
          <w:sz w:val="28"/>
          <w:szCs w:val="28"/>
        </w:rPr>
        <w:t xml:space="preserve">, </w:t>
      </w:r>
      <w:r w:rsidR="00373A89">
        <w:rPr>
          <w:rFonts w:ascii="Garamond" w:hAnsi="Garamond"/>
          <w:sz w:val="28"/>
          <w:szCs w:val="28"/>
        </w:rPr>
        <w:t>caratterizzate da una sistematica praticamente opposta e simmetrica</w:t>
      </w:r>
      <w:r w:rsidR="00373A89">
        <w:rPr>
          <w:rStyle w:val="Rimandonotaapidipagina"/>
          <w:szCs w:val="28"/>
        </w:rPr>
        <w:footnoteReference w:id="30"/>
      </w:r>
      <w:r w:rsidR="00182B99">
        <w:rPr>
          <w:rFonts w:ascii="Garamond" w:hAnsi="Garamond"/>
          <w:sz w:val="28"/>
          <w:szCs w:val="28"/>
        </w:rPr>
        <w:t xml:space="preserve"> e sintetizzate in due </w:t>
      </w:r>
      <w:r w:rsidR="0043102D">
        <w:rPr>
          <w:rFonts w:ascii="Garamond" w:hAnsi="Garamond"/>
          <w:sz w:val="28"/>
          <w:szCs w:val="28"/>
        </w:rPr>
        <w:t xml:space="preserve">diverse “tesi” sulla consistenza della </w:t>
      </w:r>
      <w:r w:rsidR="0043102D" w:rsidRPr="0043102D">
        <w:rPr>
          <w:rFonts w:ascii="Garamond" w:hAnsi="Garamond"/>
          <w:i/>
          <w:sz w:val="28"/>
          <w:szCs w:val="28"/>
        </w:rPr>
        <w:t>chance</w:t>
      </w:r>
      <w:r w:rsidR="0043102D">
        <w:rPr>
          <w:rFonts w:ascii="Garamond" w:hAnsi="Garamond"/>
          <w:sz w:val="28"/>
          <w:szCs w:val="28"/>
        </w:rPr>
        <w:t>.</w:t>
      </w:r>
    </w:p>
    <w:p w:rsidR="00182B99" w:rsidRDefault="0043102D" w:rsidP="0043102D">
      <w:pPr>
        <w:pStyle w:val="TESTOCOMM"/>
        <w:rPr>
          <w:rFonts w:ascii="Garamond" w:hAnsi="Garamond"/>
          <w:sz w:val="28"/>
          <w:szCs w:val="28"/>
        </w:rPr>
      </w:pPr>
      <w:r>
        <w:rPr>
          <w:rFonts w:ascii="Garamond" w:hAnsi="Garamond"/>
          <w:sz w:val="28"/>
          <w:szCs w:val="28"/>
        </w:rPr>
        <w:t xml:space="preserve">La prima </w:t>
      </w:r>
      <w:r w:rsidR="009A5896">
        <w:rPr>
          <w:rFonts w:ascii="Garamond" w:hAnsi="Garamond"/>
          <w:sz w:val="28"/>
          <w:szCs w:val="28"/>
        </w:rPr>
        <w:t>impostazione</w:t>
      </w:r>
      <w:r>
        <w:rPr>
          <w:rFonts w:ascii="Garamond" w:hAnsi="Garamond"/>
          <w:sz w:val="28"/>
          <w:szCs w:val="28"/>
        </w:rPr>
        <w:t xml:space="preserve"> è costituita dalla tesi cd. </w:t>
      </w:r>
      <w:proofErr w:type="gramStart"/>
      <w:r w:rsidRPr="0043102D">
        <w:rPr>
          <w:rFonts w:ascii="Garamond" w:hAnsi="Garamond"/>
          <w:i/>
          <w:sz w:val="28"/>
          <w:szCs w:val="28"/>
        </w:rPr>
        <w:t>eziologica</w:t>
      </w:r>
      <w:proofErr w:type="gramEnd"/>
      <w:r>
        <w:rPr>
          <w:rFonts w:ascii="Garamond" w:hAnsi="Garamond"/>
          <w:sz w:val="28"/>
          <w:szCs w:val="28"/>
        </w:rPr>
        <w:t xml:space="preserve"> </w:t>
      </w:r>
      <w:r w:rsidR="00570F09">
        <w:rPr>
          <w:rFonts w:ascii="Garamond" w:hAnsi="Garamond"/>
          <w:sz w:val="28"/>
          <w:szCs w:val="28"/>
        </w:rPr>
        <w:t xml:space="preserve">o della </w:t>
      </w:r>
      <w:r w:rsidR="00F43BB5" w:rsidRPr="00F43BB5">
        <w:rPr>
          <w:rFonts w:ascii="Garamond" w:hAnsi="Garamond"/>
          <w:sz w:val="28"/>
          <w:szCs w:val="28"/>
        </w:rPr>
        <w:t>«</w:t>
      </w:r>
      <w:r w:rsidR="00570F09">
        <w:rPr>
          <w:rFonts w:ascii="Garamond" w:hAnsi="Garamond"/>
          <w:sz w:val="28"/>
          <w:szCs w:val="28"/>
        </w:rPr>
        <w:t xml:space="preserve">falsa </w:t>
      </w:r>
      <w:r w:rsidR="00570F09" w:rsidRPr="00570F09">
        <w:rPr>
          <w:rFonts w:ascii="Garamond" w:hAnsi="Garamond"/>
          <w:i/>
          <w:sz w:val="28"/>
          <w:szCs w:val="28"/>
        </w:rPr>
        <w:t>chance</w:t>
      </w:r>
      <w:r w:rsidR="00570F09">
        <w:rPr>
          <w:rStyle w:val="Rimandonotaapidipagina"/>
          <w:szCs w:val="28"/>
        </w:rPr>
        <w:footnoteReference w:id="31"/>
      </w:r>
      <w:r w:rsidR="00F43BB5" w:rsidRPr="00F43BB5">
        <w:rPr>
          <w:rFonts w:ascii="Garamond" w:hAnsi="Garamond"/>
          <w:iCs/>
          <w:sz w:val="28"/>
          <w:szCs w:val="28"/>
        </w:rPr>
        <w:t>»</w:t>
      </w:r>
      <w:r w:rsidR="00570F09">
        <w:rPr>
          <w:rFonts w:ascii="Garamond" w:hAnsi="Garamond"/>
          <w:sz w:val="28"/>
          <w:szCs w:val="28"/>
        </w:rPr>
        <w:t xml:space="preserve"> </w:t>
      </w:r>
      <w:r>
        <w:rPr>
          <w:rFonts w:ascii="Garamond" w:hAnsi="Garamond"/>
          <w:sz w:val="28"/>
          <w:szCs w:val="28"/>
        </w:rPr>
        <w:t xml:space="preserve">che identifica la </w:t>
      </w:r>
      <w:r w:rsidRPr="0043102D">
        <w:rPr>
          <w:rFonts w:ascii="Garamond" w:hAnsi="Garamond"/>
          <w:i/>
          <w:sz w:val="28"/>
          <w:szCs w:val="28"/>
        </w:rPr>
        <w:t xml:space="preserve">chance </w:t>
      </w:r>
      <w:r w:rsidR="00386C0E" w:rsidRPr="00386C0E">
        <w:rPr>
          <w:rFonts w:ascii="Garamond" w:hAnsi="Garamond"/>
          <w:sz w:val="28"/>
          <w:szCs w:val="28"/>
        </w:rPr>
        <w:t>«</w:t>
      </w:r>
      <w:r w:rsidRPr="0043102D">
        <w:rPr>
          <w:rFonts w:ascii="Garamond" w:hAnsi="Garamond"/>
          <w:sz w:val="28"/>
          <w:szCs w:val="28"/>
        </w:rPr>
        <w:t>con un “bene astratto” e futuro, ossia un bene che il</w:t>
      </w:r>
      <w:r w:rsidR="009A5896">
        <w:rPr>
          <w:rFonts w:ascii="Garamond" w:hAnsi="Garamond"/>
          <w:sz w:val="28"/>
          <w:szCs w:val="28"/>
        </w:rPr>
        <w:t xml:space="preserve"> </w:t>
      </w:r>
      <w:r w:rsidRPr="0043102D">
        <w:rPr>
          <w:rFonts w:ascii="Garamond" w:hAnsi="Garamond"/>
          <w:sz w:val="28"/>
          <w:szCs w:val="28"/>
        </w:rPr>
        <w:t>danneggiato avrebbe probabilmente ottenuto se non</w:t>
      </w:r>
      <w:r w:rsidR="009A5896">
        <w:rPr>
          <w:rFonts w:ascii="Garamond" w:hAnsi="Garamond"/>
          <w:sz w:val="28"/>
          <w:szCs w:val="28"/>
        </w:rPr>
        <w:t xml:space="preserve">  </w:t>
      </w:r>
      <w:r w:rsidRPr="0043102D">
        <w:rPr>
          <w:rFonts w:ascii="Garamond" w:hAnsi="Garamond"/>
          <w:sz w:val="28"/>
          <w:szCs w:val="28"/>
        </w:rPr>
        <w:t>vi fosse stato il comportamento illecito altrui,</w:t>
      </w:r>
      <w:r w:rsidR="009A5896">
        <w:rPr>
          <w:rFonts w:ascii="Garamond" w:hAnsi="Garamond"/>
          <w:sz w:val="28"/>
          <w:szCs w:val="28"/>
        </w:rPr>
        <w:t xml:space="preserve"> </w:t>
      </w:r>
      <w:r w:rsidRPr="0043102D">
        <w:rPr>
          <w:rFonts w:ascii="Garamond" w:hAnsi="Garamond"/>
          <w:sz w:val="28"/>
          <w:szCs w:val="28"/>
        </w:rPr>
        <w:t>appunto un’occasione persa</w:t>
      </w:r>
      <w:r w:rsidR="004A46B9" w:rsidRPr="004A46B9">
        <w:rPr>
          <w:rFonts w:ascii="Garamond" w:hAnsi="Garamond"/>
          <w:iCs/>
          <w:sz w:val="28"/>
          <w:szCs w:val="28"/>
        </w:rPr>
        <w:t>»</w:t>
      </w:r>
      <w:r w:rsidR="00C54E8D">
        <w:rPr>
          <w:rFonts w:ascii="Garamond" w:hAnsi="Garamond"/>
          <w:sz w:val="28"/>
          <w:szCs w:val="28"/>
        </w:rPr>
        <w:t>; l</w:t>
      </w:r>
      <w:r w:rsidRPr="0043102D">
        <w:rPr>
          <w:rFonts w:ascii="Garamond" w:hAnsi="Garamond"/>
          <w:sz w:val="28"/>
          <w:szCs w:val="28"/>
        </w:rPr>
        <w:t xml:space="preserve">a </w:t>
      </w:r>
      <w:r w:rsidRPr="009A5896">
        <w:rPr>
          <w:rFonts w:ascii="Garamond" w:hAnsi="Garamond"/>
          <w:i/>
          <w:sz w:val="28"/>
          <w:szCs w:val="28"/>
        </w:rPr>
        <w:t>chance</w:t>
      </w:r>
      <w:r w:rsidRPr="0043102D">
        <w:rPr>
          <w:rFonts w:ascii="Garamond" w:hAnsi="Garamond"/>
          <w:sz w:val="28"/>
          <w:szCs w:val="28"/>
        </w:rPr>
        <w:t xml:space="preserve"> </w:t>
      </w:r>
      <w:r w:rsidR="00386C0E" w:rsidRPr="00386C0E">
        <w:rPr>
          <w:rFonts w:ascii="Garamond" w:hAnsi="Garamond"/>
          <w:sz w:val="28"/>
          <w:szCs w:val="28"/>
        </w:rPr>
        <w:t>«</w:t>
      </w:r>
      <w:r w:rsidRPr="0043102D">
        <w:rPr>
          <w:rFonts w:ascii="Garamond" w:hAnsi="Garamond"/>
          <w:sz w:val="28"/>
          <w:szCs w:val="28"/>
        </w:rPr>
        <w:t>si configurerebbe</w:t>
      </w:r>
      <w:r w:rsidR="009A5896">
        <w:rPr>
          <w:rFonts w:ascii="Garamond" w:hAnsi="Garamond"/>
          <w:sz w:val="28"/>
          <w:szCs w:val="28"/>
        </w:rPr>
        <w:t xml:space="preserve"> </w:t>
      </w:r>
      <w:r w:rsidR="00673309">
        <w:rPr>
          <w:rFonts w:ascii="Garamond" w:hAnsi="Garamond"/>
          <w:sz w:val="28"/>
          <w:szCs w:val="28"/>
        </w:rPr>
        <w:t xml:space="preserve">(pertanto) </w:t>
      </w:r>
      <w:r w:rsidRPr="0043102D">
        <w:rPr>
          <w:rFonts w:ascii="Garamond" w:hAnsi="Garamond"/>
          <w:sz w:val="28"/>
          <w:szCs w:val="28"/>
        </w:rPr>
        <w:t>come un mezzo per dimostrare in modo meno</w:t>
      </w:r>
      <w:r w:rsidR="009A5896">
        <w:rPr>
          <w:rFonts w:ascii="Garamond" w:hAnsi="Garamond"/>
          <w:sz w:val="28"/>
          <w:szCs w:val="28"/>
        </w:rPr>
        <w:t xml:space="preserve"> </w:t>
      </w:r>
      <w:r w:rsidRPr="0043102D">
        <w:rPr>
          <w:rFonts w:ascii="Garamond" w:hAnsi="Garamond"/>
          <w:sz w:val="28"/>
          <w:szCs w:val="28"/>
        </w:rPr>
        <w:t>rigoroso, ove sia particolarmente difficile fornire la</w:t>
      </w:r>
      <w:r w:rsidR="009A5896">
        <w:rPr>
          <w:rFonts w:ascii="Garamond" w:hAnsi="Garamond"/>
          <w:sz w:val="28"/>
          <w:szCs w:val="28"/>
        </w:rPr>
        <w:t xml:space="preserve"> </w:t>
      </w:r>
      <w:r w:rsidRPr="0043102D">
        <w:rPr>
          <w:rFonts w:ascii="Garamond" w:hAnsi="Garamond"/>
          <w:sz w:val="28"/>
          <w:szCs w:val="28"/>
        </w:rPr>
        <w:t>prova, il nesso intercorrente tra la condotta illecita e</w:t>
      </w:r>
      <w:r w:rsidR="009A5896">
        <w:rPr>
          <w:rFonts w:ascii="Garamond" w:hAnsi="Garamond"/>
          <w:sz w:val="28"/>
          <w:szCs w:val="28"/>
        </w:rPr>
        <w:t xml:space="preserve"> </w:t>
      </w:r>
      <w:r w:rsidRPr="0043102D">
        <w:rPr>
          <w:rFonts w:ascii="Garamond" w:hAnsi="Garamond"/>
          <w:sz w:val="28"/>
          <w:szCs w:val="28"/>
        </w:rPr>
        <w:t>l’evento</w:t>
      </w:r>
      <w:r w:rsidR="00182B99">
        <w:rPr>
          <w:rStyle w:val="Rimandonotaapidipagina"/>
          <w:szCs w:val="28"/>
        </w:rPr>
        <w:footnoteReference w:id="32"/>
      </w:r>
      <w:r w:rsidR="00F43BB5" w:rsidRPr="00F43BB5">
        <w:rPr>
          <w:rFonts w:ascii="Garamond" w:hAnsi="Garamond"/>
          <w:iCs/>
          <w:sz w:val="28"/>
          <w:szCs w:val="28"/>
        </w:rPr>
        <w:t>»</w:t>
      </w:r>
      <w:r w:rsidR="00182B99">
        <w:rPr>
          <w:rFonts w:ascii="Garamond" w:hAnsi="Garamond"/>
          <w:sz w:val="28"/>
          <w:szCs w:val="28"/>
        </w:rPr>
        <w:t>.</w:t>
      </w:r>
    </w:p>
    <w:p w:rsidR="0043102D" w:rsidRDefault="00182B99" w:rsidP="0043102D">
      <w:pPr>
        <w:pStyle w:val="TESTOCOMM"/>
        <w:rPr>
          <w:rFonts w:ascii="Garamond" w:hAnsi="Garamond"/>
          <w:sz w:val="28"/>
          <w:szCs w:val="28"/>
        </w:rPr>
      </w:pPr>
      <w:r>
        <w:rPr>
          <w:rFonts w:ascii="Garamond" w:hAnsi="Garamond"/>
          <w:sz w:val="28"/>
          <w:szCs w:val="28"/>
        </w:rPr>
        <w:t xml:space="preserve">In questa logica, </w:t>
      </w:r>
      <w:r w:rsidR="009A5896">
        <w:rPr>
          <w:rFonts w:ascii="Garamond" w:hAnsi="Garamond"/>
          <w:sz w:val="28"/>
          <w:szCs w:val="28"/>
        </w:rPr>
        <w:t xml:space="preserve">la </w:t>
      </w:r>
      <w:r w:rsidR="009A5896" w:rsidRPr="00F235CA">
        <w:rPr>
          <w:rFonts w:ascii="Garamond" w:hAnsi="Garamond"/>
          <w:i/>
          <w:sz w:val="28"/>
          <w:szCs w:val="28"/>
        </w:rPr>
        <w:t>chance</w:t>
      </w:r>
      <w:r w:rsidR="009A5896">
        <w:rPr>
          <w:rFonts w:ascii="Garamond" w:hAnsi="Garamond"/>
          <w:sz w:val="28"/>
          <w:szCs w:val="28"/>
        </w:rPr>
        <w:t xml:space="preserve"> </w:t>
      </w:r>
      <w:r>
        <w:rPr>
          <w:rFonts w:ascii="Garamond" w:hAnsi="Garamond"/>
          <w:sz w:val="28"/>
          <w:szCs w:val="28"/>
        </w:rPr>
        <w:t>viene pertanto</w:t>
      </w:r>
      <w:r w:rsidR="009A5896">
        <w:rPr>
          <w:rFonts w:ascii="Garamond" w:hAnsi="Garamond"/>
          <w:sz w:val="28"/>
          <w:szCs w:val="28"/>
        </w:rPr>
        <w:t xml:space="preserve"> riportata </w:t>
      </w:r>
      <w:r w:rsidR="0043102D" w:rsidRPr="0043102D">
        <w:rPr>
          <w:rFonts w:ascii="Garamond" w:hAnsi="Garamond"/>
          <w:sz w:val="28"/>
          <w:szCs w:val="28"/>
        </w:rPr>
        <w:t>nell’</w:t>
      </w:r>
      <w:r w:rsidR="009A5896">
        <w:rPr>
          <w:rFonts w:ascii="Garamond" w:hAnsi="Garamond"/>
          <w:sz w:val="28"/>
          <w:szCs w:val="28"/>
        </w:rPr>
        <w:t>ambito del lucro cessante</w:t>
      </w:r>
      <w:r w:rsidR="0043102D" w:rsidRPr="0043102D">
        <w:rPr>
          <w:rFonts w:ascii="Garamond" w:hAnsi="Garamond"/>
          <w:sz w:val="28"/>
          <w:szCs w:val="28"/>
        </w:rPr>
        <w:t xml:space="preserve"> e non del danno</w:t>
      </w:r>
      <w:r w:rsidR="009A5896">
        <w:rPr>
          <w:rFonts w:ascii="Garamond" w:hAnsi="Garamond"/>
          <w:sz w:val="28"/>
          <w:szCs w:val="28"/>
        </w:rPr>
        <w:t xml:space="preserve"> </w:t>
      </w:r>
      <w:r w:rsidR="0043102D" w:rsidRPr="0043102D">
        <w:rPr>
          <w:rFonts w:ascii="Garamond" w:hAnsi="Garamond"/>
          <w:sz w:val="28"/>
          <w:szCs w:val="28"/>
        </w:rPr>
        <w:t xml:space="preserve">emergente, e </w:t>
      </w:r>
      <w:r>
        <w:rPr>
          <w:rFonts w:ascii="Garamond" w:hAnsi="Garamond"/>
          <w:sz w:val="28"/>
          <w:szCs w:val="28"/>
        </w:rPr>
        <w:t>viene</w:t>
      </w:r>
      <w:r w:rsidR="00F235CA">
        <w:rPr>
          <w:rFonts w:ascii="Garamond" w:hAnsi="Garamond"/>
          <w:sz w:val="28"/>
          <w:szCs w:val="28"/>
        </w:rPr>
        <w:t xml:space="preserve"> ad integrare,</w:t>
      </w:r>
      <w:r w:rsidR="00F235CA" w:rsidRPr="00F235CA">
        <w:t xml:space="preserve"> </w:t>
      </w:r>
      <w:r w:rsidR="00F235CA" w:rsidRPr="00F235CA">
        <w:rPr>
          <w:rFonts w:ascii="Garamond" w:hAnsi="Garamond"/>
          <w:sz w:val="28"/>
          <w:szCs w:val="28"/>
        </w:rPr>
        <w:t>oltre ad una particolare t</w:t>
      </w:r>
      <w:r w:rsidR="00F235CA">
        <w:rPr>
          <w:rFonts w:ascii="Garamond" w:hAnsi="Garamond"/>
          <w:sz w:val="28"/>
          <w:szCs w:val="28"/>
        </w:rPr>
        <w:t xml:space="preserve">ipologia del cd. </w:t>
      </w:r>
      <w:r w:rsidR="00386C0E">
        <w:rPr>
          <w:rFonts w:ascii="Garamond" w:hAnsi="Garamond"/>
          <w:sz w:val="28"/>
          <w:szCs w:val="28"/>
        </w:rPr>
        <w:t>“</w:t>
      </w:r>
      <w:proofErr w:type="gramStart"/>
      <w:r w:rsidR="00F235CA">
        <w:rPr>
          <w:rFonts w:ascii="Garamond" w:hAnsi="Garamond"/>
          <w:sz w:val="28"/>
          <w:szCs w:val="28"/>
        </w:rPr>
        <w:t>danno</w:t>
      </w:r>
      <w:proofErr w:type="gramEnd"/>
      <w:r w:rsidR="00F235CA">
        <w:rPr>
          <w:rFonts w:ascii="Garamond" w:hAnsi="Garamond"/>
          <w:sz w:val="28"/>
          <w:szCs w:val="28"/>
        </w:rPr>
        <w:t xml:space="preserve"> futuro”, anche un </w:t>
      </w:r>
      <w:r w:rsidR="009A5896">
        <w:rPr>
          <w:rFonts w:ascii="Garamond" w:hAnsi="Garamond"/>
          <w:sz w:val="28"/>
          <w:szCs w:val="28"/>
        </w:rPr>
        <w:t xml:space="preserve">sostanziale </w:t>
      </w:r>
      <w:r w:rsidR="00386C0E" w:rsidRPr="00386C0E">
        <w:rPr>
          <w:rFonts w:ascii="Garamond" w:hAnsi="Garamond"/>
          <w:sz w:val="28"/>
          <w:szCs w:val="28"/>
        </w:rPr>
        <w:t>«</w:t>
      </w:r>
      <w:r w:rsidR="0043102D" w:rsidRPr="009A5896">
        <w:rPr>
          <w:rFonts w:ascii="Garamond" w:hAnsi="Garamond"/>
          <w:i/>
          <w:sz w:val="28"/>
          <w:szCs w:val="28"/>
        </w:rPr>
        <w:t>escamotage</w:t>
      </w:r>
      <w:r w:rsidR="0043102D" w:rsidRPr="0043102D">
        <w:rPr>
          <w:rFonts w:ascii="Garamond" w:hAnsi="Garamond"/>
          <w:sz w:val="28"/>
          <w:szCs w:val="28"/>
        </w:rPr>
        <w:t xml:space="preserve"> per superare</w:t>
      </w:r>
      <w:r w:rsidR="009A5896">
        <w:rPr>
          <w:rFonts w:ascii="Garamond" w:hAnsi="Garamond"/>
          <w:sz w:val="28"/>
          <w:szCs w:val="28"/>
        </w:rPr>
        <w:t xml:space="preserve"> </w:t>
      </w:r>
      <w:r w:rsidR="0043102D" w:rsidRPr="0043102D">
        <w:rPr>
          <w:rFonts w:ascii="Garamond" w:hAnsi="Garamond"/>
          <w:sz w:val="28"/>
          <w:szCs w:val="28"/>
        </w:rPr>
        <w:t>le difficoltà dell’accertamento del nesso di causa in</w:t>
      </w:r>
      <w:r w:rsidR="009A5896">
        <w:rPr>
          <w:rFonts w:ascii="Garamond" w:hAnsi="Garamond"/>
          <w:sz w:val="28"/>
          <w:szCs w:val="28"/>
        </w:rPr>
        <w:t xml:space="preserve"> </w:t>
      </w:r>
      <w:r w:rsidR="0043102D" w:rsidRPr="0043102D">
        <w:rPr>
          <w:rFonts w:ascii="Garamond" w:hAnsi="Garamond"/>
          <w:sz w:val="28"/>
          <w:szCs w:val="28"/>
        </w:rPr>
        <w:t>ordine ad un evento finale auspicato dal danneggiato</w:t>
      </w:r>
      <w:r w:rsidR="009A5896">
        <w:rPr>
          <w:rStyle w:val="Rimandonotaapidipagina"/>
          <w:szCs w:val="28"/>
        </w:rPr>
        <w:footnoteReference w:id="33"/>
      </w:r>
      <w:r w:rsidR="004A46B9" w:rsidRPr="004A46B9">
        <w:rPr>
          <w:rFonts w:ascii="Garamond" w:hAnsi="Garamond"/>
          <w:iCs/>
          <w:sz w:val="28"/>
          <w:szCs w:val="28"/>
        </w:rPr>
        <w:t>»</w:t>
      </w:r>
      <w:r w:rsidR="00C54E8D">
        <w:rPr>
          <w:rFonts w:ascii="Garamond" w:hAnsi="Garamond"/>
          <w:sz w:val="28"/>
          <w:szCs w:val="28"/>
        </w:rPr>
        <w:t>.</w:t>
      </w:r>
    </w:p>
    <w:p w:rsidR="00F235CA" w:rsidRDefault="00C54E8D" w:rsidP="00F235CA">
      <w:pPr>
        <w:pStyle w:val="TESTOCOMM"/>
        <w:rPr>
          <w:rFonts w:ascii="Garamond" w:hAnsi="Garamond"/>
          <w:sz w:val="28"/>
          <w:szCs w:val="28"/>
        </w:rPr>
      </w:pPr>
      <w:r>
        <w:rPr>
          <w:rFonts w:ascii="Garamond" w:hAnsi="Garamond"/>
          <w:sz w:val="28"/>
          <w:szCs w:val="28"/>
        </w:rPr>
        <w:t>All’interno di questo orientamento</w:t>
      </w:r>
      <w:r w:rsidR="00F235CA">
        <w:rPr>
          <w:rFonts w:ascii="Garamond" w:hAnsi="Garamond"/>
          <w:sz w:val="28"/>
          <w:szCs w:val="28"/>
        </w:rPr>
        <w:t xml:space="preserve">, non </w:t>
      </w:r>
      <w:r w:rsidR="009A5896">
        <w:rPr>
          <w:rFonts w:ascii="Garamond" w:hAnsi="Garamond"/>
          <w:sz w:val="28"/>
          <w:szCs w:val="28"/>
        </w:rPr>
        <w:t xml:space="preserve">mancano </w:t>
      </w:r>
      <w:r>
        <w:rPr>
          <w:rFonts w:ascii="Garamond" w:hAnsi="Garamond"/>
          <w:sz w:val="28"/>
          <w:szCs w:val="28"/>
        </w:rPr>
        <w:t xml:space="preserve">pertanto </w:t>
      </w:r>
      <w:r w:rsidR="00F235CA">
        <w:rPr>
          <w:rFonts w:ascii="Garamond" w:hAnsi="Garamond"/>
          <w:sz w:val="28"/>
          <w:szCs w:val="28"/>
        </w:rPr>
        <w:t xml:space="preserve">decisioni che </w:t>
      </w:r>
      <w:r w:rsidR="00182B99">
        <w:rPr>
          <w:rFonts w:ascii="Garamond" w:hAnsi="Garamond"/>
          <w:sz w:val="28"/>
          <w:szCs w:val="28"/>
        </w:rPr>
        <w:t xml:space="preserve">inseriscono espressamente la definizione della </w:t>
      </w:r>
      <w:r w:rsidR="00182B99" w:rsidRPr="00182B99">
        <w:rPr>
          <w:rFonts w:ascii="Garamond" w:hAnsi="Garamond"/>
          <w:i/>
          <w:sz w:val="28"/>
          <w:szCs w:val="28"/>
        </w:rPr>
        <w:t>chance</w:t>
      </w:r>
      <w:r w:rsidR="00182B99">
        <w:rPr>
          <w:rFonts w:ascii="Garamond" w:hAnsi="Garamond"/>
          <w:sz w:val="28"/>
          <w:szCs w:val="28"/>
        </w:rPr>
        <w:t xml:space="preserve"> risarcibile all’interno della problematica più generale del nesso causale, </w:t>
      </w:r>
      <w:r w:rsidR="00F235CA">
        <w:rPr>
          <w:rFonts w:ascii="Garamond" w:hAnsi="Garamond"/>
          <w:sz w:val="28"/>
          <w:szCs w:val="28"/>
        </w:rPr>
        <w:t xml:space="preserve">istituendo una “scala decrescente” che parte dalla causalità rigorosa dei giudizi penali per </w:t>
      </w:r>
      <w:r>
        <w:rPr>
          <w:rFonts w:ascii="Garamond" w:hAnsi="Garamond"/>
          <w:sz w:val="28"/>
          <w:szCs w:val="28"/>
        </w:rPr>
        <w:t xml:space="preserve">poi </w:t>
      </w:r>
      <w:r w:rsidR="00F235CA">
        <w:rPr>
          <w:rFonts w:ascii="Garamond" w:hAnsi="Garamond"/>
          <w:sz w:val="28"/>
          <w:szCs w:val="28"/>
        </w:rPr>
        <w:t xml:space="preserve">arrivare alla </w:t>
      </w:r>
      <w:r w:rsidR="00386C0E" w:rsidRPr="00386C0E">
        <w:rPr>
          <w:rFonts w:ascii="Garamond" w:hAnsi="Garamond"/>
          <w:sz w:val="28"/>
          <w:szCs w:val="28"/>
        </w:rPr>
        <w:t>«</w:t>
      </w:r>
      <w:r w:rsidR="00F235CA">
        <w:rPr>
          <w:rFonts w:ascii="Garamond" w:hAnsi="Garamond"/>
          <w:sz w:val="28"/>
          <w:szCs w:val="28"/>
        </w:rPr>
        <w:t xml:space="preserve">causalità civile "ordinaria", </w:t>
      </w:r>
      <w:r w:rsidR="00F235CA" w:rsidRPr="00F235CA">
        <w:rPr>
          <w:rFonts w:ascii="Garamond" w:hAnsi="Garamond"/>
          <w:sz w:val="28"/>
          <w:szCs w:val="28"/>
        </w:rPr>
        <w:t>attestata  sul versante della probabilità relativa (o "variabile"), caratterizzata, specie  in  ipotesi di reato commissivo, dall'accedere ad una  soglia meno  elevata  di  probabilità rispetto  a  quella  penale</w:t>
      </w:r>
      <w:r w:rsidR="00F235CA">
        <w:rPr>
          <w:rFonts w:ascii="Garamond" w:hAnsi="Garamond"/>
          <w:sz w:val="28"/>
          <w:szCs w:val="28"/>
        </w:rPr>
        <w:t xml:space="preserve">….(ed obbediente) </w:t>
      </w:r>
      <w:r w:rsidR="00F235CA" w:rsidRPr="00F235CA">
        <w:rPr>
          <w:rFonts w:ascii="Garamond" w:hAnsi="Garamond"/>
          <w:sz w:val="28"/>
          <w:szCs w:val="28"/>
        </w:rPr>
        <w:t>alla  logic</w:t>
      </w:r>
      <w:r w:rsidR="00F235CA">
        <w:rPr>
          <w:rFonts w:ascii="Garamond" w:hAnsi="Garamond"/>
          <w:sz w:val="28"/>
          <w:szCs w:val="28"/>
        </w:rPr>
        <w:t>a  del  "più probabile che non</w:t>
      </w:r>
      <w:r w:rsidR="004A46B9" w:rsidRPr="004A46B9">
        <w:rPr>
          <w:rFonts w:ascii="Garamond" w:hAnsi="Garamond"/>
          <w:iCs/>
          <w:sz w:val="28"/>
          <w:szCs w:val="28"/>
        </w:rPr>
        <w:t>»</w:t>
      </w:r>
      <w:r w:rsidR="00F235CA">
        <w:rPr>
          <w:rFonts w:ascii="Garamond" w:hAnsi="Garamond"/>
          <w:sz w:val="28"/>
          <w:szCs w:val="28"/>
        </w:rPr>
        <w:t xml:space="preserve"> e</w:t>
      </w:r>
      <w:r w:rsidR="00673309">
        <w:rPr>
          <w:rFonts w:ascii="Garamond" w:hAnsi="Garamond"/>
          <w:sz w:val="28"/>
          <w:szCs w:val="28"/>
        </w:rPr>
        <w:t xml:space="preserve">d al </w:t>
      </w:r>
      <w:r w:rsidR="00F235CA">
        <w:rPr>
          <w:rFonts w:ascii="Garamond" w:hAnsi="Garamond"/>
          <w:sz w:val="28"/>
          <w:szCs w:val="28"/>
        </w:rPr>
        <w:t>successivo livello (l’ultimo della scala) c</w:t>
      </w:r>
      <w:r w:rsidR="00673309">
        <w:rPr>
          <w:rFonts w:ascii="Garamond" w:hAnsi="Garamond"/>
          <w:sz w:val="28"/>
          <w:szCs w:val="28"/>
        </w:rPr>
        <w:t>ostituito</w:t>
      </w:r>
      <w:r w:rsidR="00F235CA">
        <w:rPr>
          <w:rFonts w:ascii="Garamond" w:hAnsi="Garamond"/>
          <w:sz w:val="28"/>
          <w:szCs w:val="28"/>
        </w:rPr>
        <w:t xml:space="preserve"> dalla </w:t>
      </w:r>
      <w:r w:rsidR="00386C0E" w:rsidRPr="00386C0E">
        <w:rPr>
          <w:rFonts w:ascii="Garamond" w:hAnsi="Garamond"/>
          <w:sz w:val="28"/>
          <w:szCs w:val="28"/>
        </w:rPr>
        <w:t>«</w:t>
      </w:r>
      <w:r w:rsidR="00F235CA" w:rsidRPr="00F235CA">
        <w:rPr>
          <w:rFonts w:ascii="Garamond" w:hAnsi="Garamond"/>
          <w:sz w:val="28"/>
          <w:szCs w:val="28"/>
        </w:rPr>
        <w:t xml:space="preserve">causalità da perdita di </w:t>
      </w:r>
      <w:r w:rsidR="00F235CA" w:rsidRPr="00F235CA">
        <w:rPr>
          <w:rFonts w:ascii="Garamond" w:hAnsi="Garamond"/>
          <w:i/>
          <w:sz w:val="28"/>
          <w:szCs w:val="28"/>
        </w:rPr>
        <w:t>chance</w:t>
      </w:r>
      <w:r w:rsidR="00F235CA" w:rsidRPr="00F235CA">
        <w:rPr>
          <w:rFonts w:ascii="Garamond" w:hAnsi="Garamond"/>
          <w:sz w:val="28"/>
          <w:szCs w:val="28"/>
        </w:rPr>
        <w:t xml:space="preserve">, attestata </w:t>
      </w:r>
      <w:r w:rsidR="00F235CA" w:rsidRPr="00F235CA">
        <w:rPr>
          <w:rFonts w:ascii="Garamond" w:hAnsi="Garamond"/>
          <w:i/>
          <w:sz w:val="28"/>
          <w:szCs w:val="28"/>
        </w:rPr>
        <w:t>tout court</w:t>
      </w:r>
      <w:r w:rsidR="00F235CA" w:rsidRPr="00F235CA">
        <w:rPr>
          <w:rFonts w:ascii="Garamond" w:hAnsi="Garamond"/>
          <w:sz w:val="28"/>
          <w:szCs w:val="28"/>
        </w:rPr>
        <w:t xml:space="preserve"> sul  versante della mera possibilità di conseguimento di un  diverso risultato  </w:t>
      </w:r>
      <w:r>
        <w:rPr>
          <w:rFonts w:ascii="Garamond" w:hAnsi="Garamond"/>
          <w:sz w:val="28"/>
          <w:szCs w:val="28"/>
        </w:rPr>
        <w:t>….</w:t>
      </w:r>
      <w:r w:rsidR="00F235CA" w:rsidRPr="00F235CA">
        <w:rPr>
          <w:rFonts w:ascii="Garamond" w:hAnsi="Garamond"/>
          <w:sz w:val="28"/>
          <w:szCs w:val="28"/>
        </w:rPr>
        <w:t>, da intendersi, rettamente, non  come  mancato conseguimento  di  un  risultato</w:t>
      </w:r>
      <w:r w:rsidR="005D05CF">
        <w:rPr>
          <w:rFonts w:ascii="Garamond" w:hAnsi="Garamond"/>
          <w:sz w:val="28"/>
          <w:szCs w:val="28"/>
        </w:rPr>
        <w:t xml:space="preserve">  soltanto  possibile,  bensì  </w:t>
      </w:r>
      <w:r w:rsidR="00F235CA" w:rsidRPr="00F235CA">
        <w:rPr>
          <w:rFonts w:ascii="Garamond" w:hAnsi="Garamond"/>
          <w:sz w:val="28"/>
          <w:szCs w:val="28"/>
        </w:rPr>
        <w:t xml:space="preserve">come sacrificio della possibilità di conseguirlo, inteso tale aspettativa </w:t>
      </w:r>
      <w:r w:rsidR="00F235CA">
        <w:rPr>
          <w:rFonts w:ascii="Garamond" w:hAnsi="Garamond"/>
          <w:sz w:val="28"/>
          <w:szCs w:val="28"/>
        </w:rPr>
        <w:t>…</w:t>
      </w:r>
      <w:r w:rsidR="00F235CA" w:rsidRPr="00F235CA">
        <w:rPr>
          <w:rFonts w:ascii="Garamond" w:hAnsi="Garamond"/>
          <w:sz w:val="28"/>
          <w:szCs w:val="28"/>
        </w:rPr>
        <w:t xml:space="preserve"> come  "bene",  come  diritto attuale, autonomo e divers</w:t>
      </w:r>
      <w:r w:rsidR="00F235CA">
        <w:rPr>
          <w:rFonts w:ascii="Garamond" w:hAnsi="Garamond"/>
          <w:sz w:val="28"/>
          <w:szCs w:val="28"/>
        </w:rPr>
        <w:t>o rispetto a quello alla salute</w:t>
      </w:r>
      <w:r w:rsidR="00F235CA">
        <w:rPr>
          <w:rStyle w:val="Rimandonotaapidipagina"/>
          <w:szCs w:val="28"/>
        </w:rPr>
        <w:footnoteReference w:id="34"/>
      </w:r>
      <w:r w:rsidR="004A46B9" w:rsidRPr="004A46B9">
        <w:rPr>
          <w:rFonts w:ascii="Garamond" w:hAnsi="Garamond"/>
          <w:iCs/>
          <w:sz w:val="28"/>
          <w:szCs w:val="28"/>
        </w:rPr>
        <w:t>»</w:t>
      </w:r>
      <w:r w:rsidR="00F235CA">
        <w:rPr>
          <w:rFonts w:ascii="Garamond" w:hAnsi="Garamond"/>
          <w:sz w:val="28"/>
          <w:szCs w:val="28"/>
        </w:rPr>
        <w:t>.</w:t>
      </w:r>
    </w:p>
    <w:p w:rsidR="005D05CF" w:rsidRDefault="005D05CF" w:rsidP="00F235CA">
      <w:pPr>
        <w:pStyle w:val="TESTOCOMM"/>
        <w:rPr>
          <w:rFonts w:ascii="Garamond" w:hAnsi="Garamond"/>
          <w:sz w:val="28"/>
          <w:szCs w:val="28"/>
        </w:rPr>
      </w:pPr>
      <w:r>
        <w:rPr>
          <w:rFonts w:ascii="Garamond" w:hAnsi="Garamond"/>
          <w:sz w:val="28"/>
          <w:szCs w:val="28"/>
        </w:rPr>
        <w:t xml:space="preserve">In buona sostanza, si tratta pertanto di una tesi che attribuisce alla </w:t>
      </w:r>
      <w:r w:rsidRPr="005D05CF">
        <w:rPr>
          <w:rFonts w:ascii="Garamond" w:hAnsi="Garamond"/>
          <w:i/>
          <w:sz w:val="28"/>
          <w:szCs w:val="28"/>
        </w:rPr>
        <w:t>chance</w:t>
      </w:r>
      <w:r>
        <w:rPr>
          <w:rFonts w:ascii="Garamond" w:hAnsi="Garamond"/>
          <w:sz w:val="28"/>
          <w:szCs w:val="28"/>
        </w:rPr>
        <w:t xml:space="preserve"> il ruolo</w:t>
      </w:r>
      <w:r w:rsidR="00C54E8D">
        <w:rPr>
          <w:rFonts w:ascii="Garamond" w:hAnsi="Garamond"/>
          <w:sz w:val="28"/>
          <w:szCs w:val="28"/>
        </w:rPr>
        <w:t xml:space="preserve"> (tutto sommato limitato) di </w:t>
      </w:r>
      <w:r>
        <w:rPr>
          <w:rFonts w:ascii="Garamond" w:hAnsi="Garamond"/>
          <w:sz w:val="28"/>
          <w:szCs w:val="28"/>
        </w:rPr>
        <w:t xml:space="preserve">sostanziale alleggerimento delle regole in materia di prova del nesso causale, </w:t>
      </w:r>
      <w:r w:rsidR="00182B99">
        <w:rPr>
          <w:rFonts w:ascii="Garamond" w:hAnsi="Garamond"/>
          <w:sz w:val="28"/>
          <w:szCs w:val="28"/>
        </w:rPr>
        <w:t>imposto</w:t>
      </w:r>
      <w:r>
        <w:rPr>
          <w:rFonts w:ascii="Garamond" w:hAnsi="Garamond"/>
          <w:sz w:val="28"/>
          <w:szCs w:val="28"/>
        </w:rPr>
        <w:t xml:space="preserve"> da esigenze di politica del diritto (in buona sostanza, le difficoltà probatorie presenti in determinate materie e la necessità di attribuire tutela ad interessi che risulterebbero, in mancanza, esclusi dalla tutela risarcitoria),</w:t>
      </w:r>
      <w:r w:rsidR="00C54E8D">
        <w:rPr>
          <w:rFonts w:ascii="Garamond" w:hAnsi="Garamond"/>
          <w:sz w:val="28"/>
          <w:szCs w:val="28"/>
        </w:rPr>
        <w:t xml:space="preserve"> ma che continua a seguire le movenze di </w:t>
      </w:r>
      <w:r>
        <w:rPr>
          <w:rFonts w:ascii="Garamond" w:hAnsi="Garamond"/>
          <w:sz w:val="28"/>
          <w:szCs w:val="28"/>
        </w:rPr>
        <w:t>un</w:t>
      </w:r>
      <w:r w:rsidR="00C54E8D">
        <w:rPr>
          <w:rFonts w:ascii="Garamond" w:hAnsi="Garamond"/>
          <w:sz w:val="28"/>
          <w:szCs w:val="28"/>
        </w:rPr>
        <w:t xml:space="preserve">a sistematica che continua </w:t>
      </w:r>
      <w:r>
        <w:rPr>
          <w:rFonts w:ascii="Garamond" w:hAnsi="Garamond"/>
          <w:sz w:val="28"/>
          <w:szCs w:val="28"/>
        </w:rPr>
        <w:t>a muoversi prevalentemente all’interno delle teorie della causalità.</w:t>
      </w:r>
    </w:p>
    <w:p w:rsidR="00427C5E" w:rsidRDefault="005D05CF" w:rsidP="005D05CF">
      <w:pPr>
        <w:pStyle w:val="TESTOCOMM"/>
        <w:rPr>
          <w:rFonts w:ascii="Garamond" w:hAnsi="Garamond"/>
          <w:sz w:val="28"/>
          <w:szCs w:val="28"/>
        </w:rPr>
      </w:pPr>
      <w:r>
        <w:rPr>
          <w:rFonts w:ascii="Garamond" w:hAnsi="Garamond"/>
          <w:sz w:val="28"/>
          <w:szCs w:val="28"/>
        </w:rPr>
        <w:t xml:space="preserve">Del tutto diversa l’impostazione della cd. tesi </w:t>
      </w:r>
      <w:r w:rsidRPr="00D96C48">
        <w:rPr>
          <w:rFonts w:ascii="Garamond" w:hAnsi="Garamond"/>
          <w:i/>
          <w:sz w:val="28"/>
          <w:szCs w:val="28"/>
        </w:rPr>
        <w:t>ontologica</w:t>
      </w:r>
      <w:r>
        <w:rPr>
          <w:rFonts w:ascii="Garamond" w:hAnsi="Garamond"/>
          <w:sz w:val="28"/>
          <w:szCs w:val="28"/>
        </w:rPr>
        <w:t xml:space="preserve"> </w:t>
      </w:r>
      <w:r w:rsidR="00D72A2B">
        <w:rPr>
          <w:rFonts w:ascii="Garamond" w:hAnsi="Garamond"/>
          <w:sz w:val="28"/>
          <w:szCs w:val="28"/>
        </w:rPr>
        <w:t xml:space="preserve">(o, nella versione di </w:t>
      </w:r>
      <w:r w:rsidR="00D72A2B" w:rsidRPr="00D72A2B">
        <w:rPr>
          <w:rFonts w:ascii="Garamond" w:hAnsi="Garamond"/>
          <w:sz w:val="28"/>
          <w:szCs w:val="28"/>
        </w:rPr>
        <w:t>François</w:t>
      </w:r>
      <w:r w:rsidR="00D72A2B">
        <w:rPr>
          <w:rFonts w:ascii="Garamond" w:hAnsi="Garamond"/>
          <w:sz w:val="28"/>
          <w:szCs w:val="28"/>
        </w:rPr>
        <w:t xml:space="preserve"> </w:t>
      </w:r>
      <w:proofErr w:type="spellStart"/>
      <w:r w:rsidR="00570F09">
        <w:rPr>
          <w:rFonts w:ascii="Garamond" w:hAnsi="Garamond"/>
          <w:sz w:val="28"/>
          <w:szCs w:val="28"/>
        </w:rPr>
        <w:t>Chabas</w:t>
      </w:r>
      <w:proofErr w:type="spellEnd"/>
      <w:r w:rsidR="00570F09">
        <w:rPr>
          <w:rFonts w:ascii="Garamond" w:hAnsi="Garamond"/>
          <w:sz w:val="28"/>
          <w:szCs w:val="28"/>
        </w:rPr>
        <w:t xml:space="preserve">, della </w:t>
      </w:r>
      <w:r w:rsidR="00F43BB5" w:rsidRPr="00F43BB5">
        <w:rPr>
          <w:rFonts w:ascii="Garamond" w:hAnsi="Garamond"/>
          <w:sz w:val="28"/>
          <w:szCs w:val="28"/>
        </w:rPr>
        <w:t>«</w:t>
      </w:r>
      <w:r w:rsidR="00570F09">
        <w:rPr>
          <w:rFonts w:ascii="Garamond" w:hAnsi="Garamond"/>
          <w:sz w:val="28"/>
          <w:szCs w:val="28"/>
        </w:rPr>
        <w:t xml:space="preserve">vera </w:t>
      </w:r>
      <w:r w:rsidR="00570F09" w:rsidRPr="00570F09">
        <w:rPr>
          <w:rFonts w:ascii="Garamond" w:hAnsi="Garamond"/>
          <w:i/>
          <w:sz w:val="28"/>
          <w:szCs w:val="28"/>
        </w:rPr>
        <w:t>chance</w:t>
      </w:r>
      <w:r w:rsidR="00F43BB5" w:rsidRPr="00F43BB5">
        <w:rPr>
          <w:rFonts w:ascii="Garamond" w:hAnsi="Garamond"/>
          <w:iCs/>
          <w:sz w:val="28"/>
          <w:szCs w:val="28"/>
        </w:rPr>
        <w:t>»</w:t>
      </w:r>
      <w:r w:rsidR="00D72A2B">
        <w:rPr>
          <w:rFonts w:ascii="Garamond" w:hAnsi="Garamond"/>
          <w:sz w:val="28"/>
          <w:szCs w:val="28"/>
        </w:rPr>
        <w:t>)</w:t>
      </w:r>
      <w:r w:rsidR="00570F09">
        <w:rPr>
          <w:rFonts w:ascii="Garamond" w:hAnsi="Garamond"/>
          <w:sz w:val="28"/>
          <w:szCs w:val="28"/>
        </w:rPr>
        <w:t xml:space="preserve"> </w:t>
      </w:r>
      <w:r>
        <w:rPr>
          <w:rFonts w:ascii="Garamond" w:hAnsi="Garamond"/>
          <w:sz w:val="28"/>
          <w:szCs w:val="28"/>
        </w:rPr>
        <w:t>che</w:t>
      </w:r>
      <w:r w:rsidR="00570F09">
        <w:rPr>
          <w:rFonts w:ascii="Garamond" w:hAnsi="Garamond"/>
          <w:sz w:val="28"/>
          <w:szCs w:val="28"/>
        </w:rPr>
        <w:t>, al contrario,</w:t>
      </w:r>
      <w:r>
        <w:rPr>
          <w:rFonts w:ascii="Garamond" w:hAnsi="Garamond"/>
          <w:sz w:val="28"/>
          <w:szCs w:val="28"/>
        </w:rPr>
        <w:t xml:space="preserve"> identifica la </w:t>
      </w:r>
      <w:r w:rsidRPr="00D96C48">
        <w:rPr>
          <w:rFonts w:ascii="Garamond" w:hAnsi="Garamond"/>
          <w:i/>
          <w:sz w:val="28"/>
          <w:szCs w:val="28"/>
        </w:rPr>
        <w:t>chance</w:t>
      </w:r>
      <w:r w:rsidRPr="005D05CF">
        <w:rPr>
          <w:rFonts w:ascii="Garamond" w:hAnsi="Garamond"/>
          <w:sz w:val="28"/>
          <w:szCs w:val="28"/>
        </w:rPr>
        <w:t xml:space="preserve"> </w:t>
      </w:r>
      <w:r>
        <w:rPr>
          <w:rFonts w:ascii="Garamond" w:hAnsi="Garamond"/>
          <w:sz w:val="28"/>
          <w:szCs w:val="28"/>
        </w:rPr>
        <w:t xml:space="preserve">con un </w:t>
      </w:r>
      <w:r w:rsidR="00386C0E" w:rsidRPr="00386C0E">
        <w:rPr>
          <w:rFonts w:ascii="Garamond" w:hAnsi="Garamond"/>
          <w:sz w:val="28"/>
          <w:szCs w:val="28"/>
        </w:rPr>
        <w:t>«</w:t>
      </w:r>
      <w:r w:rsidRPr="005D05CF">
        <w:rPr>
          <w:rFonts w:ascii="Garamond" w:hAnsi="Garamond"/>
          <w:sz w:val="28"/>
          <w:szCs w:val="28"/>
        </w:rPr>
        <w:t>un bene che esiste nel</w:t>
      </w:r>
      <w:r>
        <w:rPr>
          <w:rFonts w:ascii="Garamond" w:hAnsi="Garamond"/>
          <w:sz w:val="28"/>
          <w:szCs w:val="28"/>
        </w:rPr>
        <w:t xml:space="preserve"> </w:t>
      </w:r>
      <w:r w:rsidRPr="005D05CF">
        <w:rPr>
          <w:rFonts w:ascii="Garamond" w:hAnsi="Garamond"/>
          <w:sz w:val="28"/>
          <w:szCs w:val="28"/>
        </w:rPr>
        <w:t>patrimonio del danneggiato e che va risarcito quale</w:t>
      </w:r>
      <w:r>
        <w:rPr>
          <w:rFonts w:ascii="Garamond" w:hAnsi="Garamond"/>
          <w:sz w:val="28"/>
          <w:szCs w:val="28"/>
        </w:rPr>
        <w:t xml:space="preserve"> </w:t>
      </w:r>
      <w:r w:rsidRPr="005D05CF">
        <w:rPr>
          <w:rFonts w:ascii="Garamond" w:hAnsi="Garamond"/>
          <w:sz w:val="28"/>
          <w:szCs w:val="28"/>
        </w:rPr>
        <w:t xml:space="preserve">danno attuale da tenere distinto, </w:t>
      </w:r>
      <w:r>
        <w:rPr>
          <w:rFonts w:ascii="Garamond" w:hAnsi="Garamond"/>
          <w:sz w:val="28"/>
          <w:szCs w:val="28"/>
        </w:rPr>
        <w:t>….</w:t>
      </w:r>
      <w:r w:rsidRPr="005D05CF">
        <w:rPr>
          <w:rFonts w:ascii="Garamond" w:hAnsi="Garamond"/>
          <w:sz w:val="28"/>
          <w:szCs w:val="28"/>
        </w:rPr>
        <w:t>dal bene finale che l’interessato aspira a ottenere o a</w:t>
      </w:r>
      <w:r>
        <w:rPr>
          <w:rFonts w:ascii="Garamond" w:hAnsi="Garamond"/>
          <w:sz w:val="28"/>
          <w:szCs w:val="28"/>
        </w:rPr>
        <w:t xml:space="preserve"> </w:t>
      </w:r>
      <w:r w:rsidRPr="005D05CF">
        <w:rPr>
          <w:rFonts w:ascii="Garamond" w:hAnsi="Garamond"/>
          <w:sz w:val="28"/>
          <w:szCs w:val="28"/>
        </w:rPr>
        <w:t>conservare</w:t>
      </w:r>
      <w:r>
        <w:rPr>
          <w:rStyle w:val="Rimandonotaapidipagina"/>
          <w:szCs w:val="28"/>
        </w:rPr>
        <w:footnoteReference w:id="35"/>
      </w:r>
      <w:r w:rsidR="004A46B9" w:rsidRPr="004A46B9">
        <w:rPr>
          <w:rFonts w:ascii="Garamond" w:hAnsi="Garamond"/>
          <w:iCs/>
          <w:sz w:val="28"/>
          <w:szCs w:val="28"/>
        </w:rPr>
        <w:t>»</w:t>
      </w:r>
      <w:r w:rsidR="00D96C48">
        <w:rPr>
          <w:rFonts w:ascii="Garamond" w:hAnsi="Garamond"/>
          <w:sz w:val="28"/>
          <w:szCs w:val="28"/>
        </w:rPr>
        <w:t>; in questo caso, il danno sarà pertanto da riportare alle categorie del danno attuale e del danno emergente</w:t>
      </w:r>
      <w:r w:rsidR="00D96C48">
        <w:rPr>
          <w:rStyle w:val="Rimandonotaapidipagina"/>
          <w:szCs w:val="28"/>
        </w:rPr>
        <w:footnoteReference w:id="36"/>
      </w:r>
      <w:r w:rsidR="00D96C48">
        <w:rPr>
          <w:rFonts w:ascii="Garamond" w:hAnsi="Garamond"/>
          <w:sz w:val="28"/>
          <w:szCs w:val="28"/>
        </w:rPr>
        <w:t xml:space="preserve"> ed il danneggiato dovrà provare, sotto il profilo causale, </w:t>
      </w:r>
      <w:r w:rsidR="009B3209">
        <w:rPr>
          <w:rFonts w:ascii="Garamond" w:hAnsi="Garamond"/>
          <w:sz w:val="28"/>
          <w:szCs w:val="28"/>
        </w:rPr>
        <w:t>la lesione de</w:t>
      </w:r>
      <w:r w:rsidRPr="005D05CF">
        <w:rPr>
          <w:rFonts w:ascii="Garamond" w:hAnsi="Garamond"/>
          <w:sz w:val="28"/>
          <w:szCs w:val="28"/>
        </w:rPr>
        <w:t xml:space="preserve">lla </w:t>
      </w:r>
      <w:r w:rsidRPr="00D96C48">
        <w:rPr>
          <w:rFonts w:ascii="Garamond" w:hAnsi="Garamond"/>
          <w:i/>
          <w:sz w:val="28"/>
          <w:szCs w:val="28"/>
        </w:rPr>
        <w:t>chance</w:t>
      </w:r>
      <w:r w:rsidR="009B3209">
        <w:rPr>
          <w:rFonts w:ascii="Garamond" w:hAnsi="Garamond"/>
          <w:i/>
          <w:sz w:val="28"/>
          <w:szCs w:val="28"/>
        </w:rPr>
        <w:t>,</w:t>
      </w:r>
      <w:r w:rsidRPr="005D05CF">
        <w:rPr>
          <w:rFonts w:ascii="Garamond" w:hAnsi="Garamond"/>
          <w:sz w:val="28"/>
          <w:szCs w:val="28"/>
        </w:rPr>
        <w:t xml:space="preserve"> </w:t>
      </w:r>
      <w:r w:rsidR="00386C0E" w:rsidRPr="00386C0E">
        <w:rPr>
          <w:rFonts w:ascii="Garamond" w:hAnsi="Garamond"/>
          <w:sz w:val="28"/>
          <w:szCs w:val="28"/>
        </w:rPr>
        <w:t>«</w:t>
      </w:r>
      <w:r w:rsidRPr="005D05CF">
        <w:rPr>
          <w:rFonts w:ascii="Garamond" w:hAnsi="Garamond"/>
          <w:sz w:val="28"/>
          <w:szCs w:val="28"/>
        </w:rPr>
        <w:t>nella sua</w:t>
      </w:r>
      <w:r w:rsidR="00D96C48">
        <w:rPr>
          <w:rFonts w:ascii="Garamond" w:hAnsi="Garamond"/>
          <w:sz w:val="28"/>
          <w:szCs w:val="28"/>
        </w:rPr>
        <w:t xml:space="preserve"> </w:t>
      </w:r>
      <w:r w:rsidRPr="005D05CF">
        <w:rPr>
          <w:rFonts w:ascii="Garamond" w:hAnsi="Garamond"/>
          <w:sz w:val="28"/>
          <w:szCs w:val="28"/>
        </w:rPr>
        <w:t>effettiva consistenza e nella sua derivazione causale</w:t>
      </w:r>
      <w:r w:rsidR="00D96C48">
        <w:rPr>
          <w:rFonts w:ascii="Garamond" w:hAnsi="Garamond"/>
          <w:sz w:val="28"/>
          <w:szCs w:val="28"/>
        </w:rPr>
        <w:t xml:space="preserve"> </w:t>
      </w:r>
      <w:r w:rsidRPr="005D05CF">
        <w:rPr>
          <w:rFonts w:ascii="Garamond" w:hAnsi="Garamond"/>
          <w:sz w:val="28"/>
          <w:szCs w:val="28"/>
        </w:rPr>
        <w:t>dal comportamento del danneggiante</w:t>
      </w:r>
      <w:r w:rsidR="00D96C48">
        <w:rPr>
          <w:rStyle w:val="Rimandonotaapidipagina"/>
          <w:szCs w:val="28"/>
        </w:rPr>
        <w:footnoteReference w:id="37"/>
      </w:r>
      <w:r w:rsidR="004A46B9" w:rsidRPr="004A46B9">
        <w:rPr>
          <w:rFonts w:ascii="Garamond" w:hAnsi="Garamond"/>
          <w:iCs/>
          <w:sz w:val="28"/>
          <w:szCs w:val="28"/>
        </w:rPr>
        <w:t>»</w:t>
      </w:r>
      <w:r w:rsidR="004A46B9">
        <w:rPr>
          <w:rFonts w:ascii="Garamond" w:hAnsi="Garamond"/>
          <w:iCs/>
          <w:sz w:val="28"/>
          <w:szCs w:val="28"/>
        </w:rPr>
        <w:t xml:space="preserve"> </w:t>
      </w:r>
      <w:r w:rsidR="00673309">
        <w:rPr>
          <w:rFonts w:ascii="Garamond" w:hAnsi="Garamond"/>
          <w:sz w:val="28"/>
          <w:szCs w:val="28"/>
        </w:rPr>
        <w:t xml:space="preserve">e non la probabilità del cd. </w:t>
      </w:r>
      <w:proofErr w:type="gramStart"/>
      <w:r w:rsidR="00673309">
        <w:rPr>
          <w:rFonts w:ascii="Garamond" w:hAnsi="Garamond"/>
          <w:sz w:val="28"/>
          <w:szCs w:val="28"/>
        </w:rPr>
        <w:t>danno</w:t>
      </w:r>
      <w:proofErr w:type="gramEnd"/>
      <w:r w:rsidR="00673309">
        <w:rPr>
          <w:rFonts w:ascii="Garamond" w:hAnsi="Garamond"/>
          <w:sz w:val="28"/>
          <w:szCs w:val="28"/>
        </w:rPr>
        <w:t xml:space="preserve"> finale.</w:t>
      </w:r>
    </w:p>
    <w:p w:rsidR="00427C5E" w:rsidRDefault="00427C5E" w:rsidP="005D05CF">
      <w:pPr>
        <w:pStyle w:val="TESTOCOMM"/>
        <w:rPr>
          <w:rFonts w:ascii="Garamond" w:hAnsi="Garamond"/>
          <w:sz w:val="28"/>
          <w:szCs w:val="28"/>
        </w:rPr>
      </w:pPr>
      <w:r>
        <w:rPr>
          <w:rFonts w:ascii="Garamond" w:hAnsi="Garamond"/>
          <w:sz w:val="28"/>
          <w:szCs w:val="28"/>
        </w:rPr>
        <w:t xml:space="preserve">Una sistematica in cui, </w:t>
      </w:r>
      <w:r w:rsidR="00386C0E" w:rsidRPr="00386C0E">
        <w:rPr>
          <w:rFonts w:ascii="Garamond" w:hAnsi="Garamond"/>
          <w:sz w:val="28"/>
          <w:szCs w:val="28"/>
        </w:rPr>
        <w:t>«</w:t>
      </w:r>
      <w:proofErr w:type="gramStart"/>
      <w:r>
        <w:rPr>
          <w:rFonts w:ascii="Garamond" w:hAnsi="Garamond"/>
          <w:sz w:val="28"/>
          <w:szCs w:val="28"/>
        </w:rPr>
        <w:t>i</w:t>
      </w:r>
      <w:r w:rsidR="003B0523" w:rsidRPr="003B0523">
        <w:rPr>
          <w:rFonts w:ascii="Garamond" w:hAnsi="Garamond"/>
          <w:sz w:val="28"/>
          <w:szCs w:val="28"/>
        </w:rPr>
        <w:t>n  pratica</w:t>
      </w:r>
      <w:proofErr w:type="gramEnd"/>
      <w:r w:rsidR="003B0523" w:rsidRPr="003B0523">
        <w:rPr>
          <w:rFonts w:ascii="Garamond" w:hAnsi="Garamond"/>
          <w:sz w:val="28"/>
          <w:szCs w:val="28"/>
        </w:rPr>
        <w:t>,  evento  di  danno e conseguenze  dannose  astrattamente</w:t>
      </w:r>
      <w:r w:rsidR="004A46B9">
        <w:rPr>
          <w:rFonts w:ascii="Garamond" w:hAnsi="Garamond"/>
          <w:sz w:val="28"/>
          <w:szCs w:val="28"/>
        </w:rPr>
        <w:t xml:space="preserve"> risarcibili coincidono, poiché</w:t>
      </w:r>
      <w:r>
        <w:rPr>
          <w:rFonts w:ascii="Garamond" w:hAnsi="Garamond"/>
          <w:sz w:val="28"/>
          <w:szCs w:val="28"/>
        </w:rPr>
        <w:t xml:space="preserve"> altro è</w:t>
      </w:r>
      <w:r w:rsidR="003B0523" w:rsidRPr="003B0523">
        <w:rPr>
          <w:rFonts w:ascii="Garamond" w:hAnsi="Garamond"/>
          <w:sz w:val="28"/>
          <w:szCs w:val="28"/>
        </w:rPr>
        <w:t xml:space="preserve"> la perdita di </w:t>
      </w:r>
      <w:r w:rsidR="003B0523" w:rsidRPr="00427C5E">
        <w:rPr>
          <w:rFonts w:ascii="Garamond" w:hAnsi="Garamond"/>
          <w:i/>
          <w:sz w:val="28"/>
          <w:szCs w:val="28"/>
        </w:rPr>
        <w:t>chance</w:t>
      </w:r>
      <w:r>
        <w:rPr>
          <w:rFonts w:ascii="Garamond" w:hAnsi="Garamond"/>
          <w:sz w:val="28"/>
          <w:szCs w:val="28"/>
        </w:rPr>
        <w:t xml:space="preserve">  intesa come  danno,  in  sé, risarcibile, quale è</w:t>
      </w:r>
      <w:r w:rsidR="003B0523" w:rsidRPr="003B0523">
        <w:rPr>
          <w:rFonts w:ascii="Garamond" w:hAnsi="Garamond"/>
          <w:sz w:val="28"/>
          <w:szCs w:val="28"/>
        </w:rPr>
        <w:t xml:space="preserve"> quella  di  cu</w:t>
      </w:r>
      <w:r>
        <w:rPr>
          <w:rFonts w:ascii="Garamond" w:hAnsi="Garamond"/>
          <w:sz w:val="28"/>
          <w:szCs w:val="28"/>
        </w:rPr>
        <w:t>i  qui  si discute;  altro  è</w:t>
      </w:r>
      <w:r w:rsidR="003B0523" w:rsidRPr="003B0523">
        <w:rPr>
          <w:rFonts w:ascii="Garamond" w:hAnsi="Garamond"/>
          <w:sz w:val="28"/>
          <w:szCs w:val="28"/>
        </w:rPr>
        <w:t xml:space="preserve"> il danno da perdita di </w:t>
      </w:r>
      <w:r w:rsidR="003B0523" w:rsidRPr="00427C5E">
        <w:rPr>
          <w:rFonts w:ascii="Garamond" w:hAnsi="Garamond"/>
          <w:i/>
          <w:sz w:val="28"/>
          <w:szCs w:val="28"/>
        </w:rPr>
        <w:t>chance</w:t>
      </w:r>
      <w:r w:rsidR="003B0523" w:rsidRPr="003B0523">
        <w:rPr>
          <w:rFonts w:ascii="Garamond" w:hAnsi="Garamond"/>
          <w:sz w:val="28"/>
          <w:szCs w:val="28"/>
        </w:rPr>
        <w:t xml:space="preserve">, quale  conseguenza dannosa risarcibile di un diverso evento di danno, dato dalla lesione di altro bene giuridico, quale ad esempio </w:t>
      </w:r>
      <w:r w:rsidR="00C54E8D">
        <w:rPr>
          <w:rFonts w:ascii="Garamond" w:hAnsi="Garamond"/>
          <w:sz w:val="28"/>
          <w:szCs w:val="28"/>
        </w:rPr>
        <w:t xml:space="preserve">…. </w:t>
      </w:r>
      <w:proofErr w:type="gramStart"/>
      <w:r>
        <w:rPr>
          <w:rFonts w:ascii="Garamond" w:hAnsi="Garamond"/>
          <w:sz w:val="28"/>
          <w:szCs w:val="28"/>
        </w:rPr>
        <w:t>il  diritto</w:t>
      </w:r>
      <w:proofErr w:type="gramEnd"/>
      <w:r>
        <w:rPr>
          <w:rFonts w:ascii="Garamond" w:hAnsi="Garamond"/>
          <w:sz w:val="28"/>
          <w:szCs w:val="28"/>
        </w:rPr>
        <w:t xml:space="preserve">  alla salute.  In </w:t>
      </w:r>
      <w:r w:rsidR="003B0523" w:rsidRPr="003B0523">
        <w:rPr>
          <w:rFonts w:ascii="Garamond" w:hAnsi="Garamond"/>
          <w:sz w:val="28"/>
          <w:szCs w:val="28"/>
        </w:rPr>
        <w:t>questa</w:t>
      </w:r>
      <w:r>
        <w:rPr>
          <w:rFonts w:ascii="Garamond" w:hAnsi="Garamond"/>
          <w:sz w:val="28"/>
          <w:szCs w:val="28"/>
        </w:rPr>
        <w:t xml:space="preserve"> seconda accezione, la perdita </w:t>
      </w:r>
      <w:r w:rsidR="003B0523" w:rsidRPr="003B0523">
        <w:rPr>
          <w:rFonts w:ascii="Garamond" w:hAnsi="Garamond"/>
          <w:sz w:val="28"/>
          <w:szCs w:val="28"/>
        </w:rPr>
        <w:t xml:space="preserve">di </w:t>
      </w:r>
      <w:r w:rsidR="003B0523" w:rsidRPr="00427C5E">
        <w:rPr>
          <w:rFonts w:ascii="Garamond" w:hAnsi="Garamond"/>
          <w:i/>
          <w:sz w:val="28"/>
          <w:szCs w:val="28"/>
        </w:rPr>
        <w:t>chance</w:t>
      </w:r>
      <w:r w:rsidR="00386C0E">
        <w:rPr>
          <w:rFonts w:ascii="Garamond" w:hAnsi="Garamond"/>
          <w:sz w:val="28"/>
          <w:szCs w:val="28"/>
        </w:rPr>
        <w:t xml:space="preserve"> r</w:t>
      </w:r>
      <w:r w:rsidR="003B0523" w:rsidRPr="003B0523">
        <w:rPr>
          <w:rFonts w:ascii="Garamond" w:hAnsi="Garamond"/>
          <w:sz w:val="28"/>
          <w:szCs w:val="28"/>
        </w:rPr>
        <w:t>ileva soltanto sotto il</w:t>
      </w:r>
      <w:r>
        <w:rPr>
          <w:rFonts w:ascii="Garamond" w:hAnsi="Garamond"/>
          <w:sz w:val="28"/>
          <w:szCs w:val="28"/>
        </w:rPr>
        <w:t xml:space="preserve"> profilo della consequenzialità</w:t>
      </w:r>
      <w:r w:rsidR="003B0523" w:rsidRPr="003B0523">
        <w:rPr>
          <w:rFonts w:ascii="Garamond" w:hAnsi="Garamond"/>
          <w:sz w:val="28"/>
          <w:szCs w:val="28"/>
        </w:rPr>
        <w:t xml:space="preserve"> immediata e diretta </w:t>
      </w:r>
      <w:r w:rsidR="003B0523" w:rsidRPr="00427C5E">
        <w:rPr>
          <w:rFonts w:ascii="Garamond" w:hAnsi="Garamond"/>
          <w:i/>
          <w:sz w:val="28"/>
          <w:szCs w:val="28"/>
        </w:rPr>
        <w:t>ex</w:t>
      </w:r>
      <w:r w:rsidR="003A2ADA">
        <w:rPr>
          <w:rFonts w:ascii="Garamond" w:hAnsi="Garamond"/>
          <w:sz w:val="28"/>
          <w:szCs w:val="28"/>
        </w:rPr>
        <w:t xml:space="preserve"> </w:t>
      </w:r>
      <w:r w:rsidR="00386C0E">
        <w:rPr>
          <w:rFonts w:ascii="Garamond" w:hAnsi="Garamond"/>
          <w:sz w:val="28"/>
          <w:szCs w:val="28"/>
        </w:rPr>
        <w:t xml:space="preserve">articolo </w:t>
      </w:r>
      <w:r w:rsidR="003A2ADA">
        <w:rPr>
          <w:rFonts w:ascii="Garamond" w:hAnsi="Garamond"/>
          <w:sz w:val="28"/>
          <w:szCs w:val="28"/>
        </w:rPr>
        <w:t xml:space="preserve">1223 </w:t>
      </w:r>
      <w:r w:rsidR="003B0523" w:rsidRPr="003B0523">
        <w:rPr>
          <w:rFonts w:ascii="Garamond" w:hAnsi="Garamond"/>
          <w:sz w:val="28"/>
          <w:szCs w:val="28"/>
        </w:rPr>
        <w:t>c.c.</w:t>
      </w:r>
      <w:r w:rsidR="003A2ADA">
        <w:rPr>
          <w:rFonts w:ascii="Garamond" w:hAnsi="Garamond"/>
          <w:sz w:val="28"/>
          <w:szCs w:val="28"/>
        </w:rPr>
        <w:t xml:space="preserve">, rispetto alla </w:t>
      </w:r>
      <w:r>
        <w:rPr>
          <w:rFonts w:ascii="Garamond" w:hAnsi="Garamond"/>
          <w:sz w:val="28"/>
          <w:szCs w:val="28"/>
        </w:rPr>
        <w:t>lesione,</w:t>
      </w:r>
      <w:r w:rsidR="003A2ADA">
        <w:rPr>
          <w:rFonts w:ascii="Garamond" w:hAnsi="Garamond"/>
          <w:sz w:val="28"/>
          <w:szCs w:val="28"/>
        </w:rPr>
        <w:t xml:space="preserve"> </w:t>
      </w:r>
      <w:r>
        <w:rPr>
          <w:rFonts w:ascii="Garamond" w:hAnsi="Garamond"/>
          <w:sz w:val="28"/>
          <w:szCs w:val="28"/>
        </w:rPr>
        <w:t>già</w:t>
      </w:r>
      <w:r w:rsidR="003A2ADA">
        <w:rPr>
          <w:rFonts w:ascii="Garamond" w:hAnsi="Garamond"/>
          <w:sz w:val="28"/>
          <w:szCs w:val="28"/>
        </w:rPr>
        <w:t xml:space="preserve"> </w:t>
      </w:r>
      <w:r w:rsidR="00723D17">
        <w:rPr>
          <w:rFonts w:ascii="Garamond" w:hAnsi="Garamond"/>
          <w:sz w:val="28"/>
          <w:szCs w:val="28"/>
        </w:rPr>
        <w:t xml:space="preserve">accertata </w:t>
      </w:r>
      <w:r w:rsidR="003B0523" w:rsidRPr="003B0523">
        <w:rPr>
          <w:rFonts w:ascii="Garamond" w:hAnsi="Garamond"/>
          <w:sz w:val="28"/>
          <w:szCs w:val="28"/>
        </w:rPr>
        <w:t>come causalmente connessa alla condo</w:t>
      </w:r>
      <w:r>
        <w:rPr>
          <w:rFonts w:ascii="Garamond" w:hAnsi="Garamond"/>
          <w:sz w:val="28"/>
          <w:szCs w:val="28"/>
        </w:rPr>
        <w:t>tta dell'agente, dell'integrità</w:t>
      </w:r>
      <w:r w:rsidR="003B0523" w:rsidRPr="003B0523">
        <w:rPr>
          <w:rFonts w:ascii="Garamond" w:hAnsi="Garamond"/>
          <w:sz w:val="28"/>
          <w:szCs w:val="28"/>
        </w:rPr>
        <w:t xml:space="preserve"> </w:t>
      </w:r>
      <w:proofErr w:type="spellStart"/>
      <w:r w:rsidR="003B0523" w:rsidRPr="003B0523">
        <w:rPr>
          <w:rFonts w:ascii="Garamond" w:hAnsi="Garamond"/>
          <w:sz w:val="28"/>
          <w:szCs w:val="28"/>
        </w:rPr>
        <w:t>psico</w:t>
      </w:r>
      <w:proofErr w:type="spellEnd"/>
      <w:r w:rsidR="003B0523" w:rsidRPr="003B0523">
        <w:rPr>
          <w:rFonts w:ascii="Garamond" w:hAnsi="Garamond"/>
          <w:sz w:val="28"/>
          <w:szCs w:val="28"/>
        </w:rPr>
        <w:t>- fisica; nella prima a</w:t>
      </w:r>
      <w:r>
        <w:rPr>
          <w:rFonts w:ascii="Garamond" w:hAnsi="Garamond"/>
          <w:sz w:val="28"/>
          <w:szCs w:val="28"/>
        </w:rPr>
        <w:t xml:space="preserve">ccezione la perdita di </w:t>
      </w:r>
      <w:r w:rsidRPr="00427C5E">
        <w:rPr>
          <w:rFonts w:ascii="Garamond" w:hAnsi="Garamond"/>
          <w:i/>
          <w:sz w:val="28"/>
          <w:szCs w:val="28"/>
        </w:rPr>
        <w:t>chance</w:t>
      </w:r>
      <w:r>
        <w:rPr>
          <w:rFonts w:ascii="Garamond" w:hAnsi="Garamond"/>
          <w:sz w:val="28"/>
          <w:szCs w:val="28"/>
        </w:rPr>
        <w:t xml:space="preserve"> è, in sé, </w:t>
      </w:r>
      <w:r w:rsidR="003B0523" w:rsidRPr="003B0523">
        <w:rPr>
          <w:rFonts w:ascii="Garamond" w:hAnsi="Garamond"/>
          <w:sz w:val="28"/>
          <w:szCs w:val="28"/>
        </w:rPr>
        <w:t>danno evento causalmente connesso alla condotta dell'agente</w:t>
      </w:r>
      <w:r>
        <w:rPr>
          <w:rStyle w:val="Rimandonotaapidipagina"/>
          <w:szCs w:val="28"/>
        </w:rPr>
        <w:footnoteReference w:id="38"/>
      </w:r>
      <w:r w:rsidR="004A46B9" w:rsidRPr="004A46B9">
        <w:rPr>
          <w:rFonts w:ascii="Garamond" w:hAnsi="Garamond"/>
          <w:iCs/>
          <w:sz w:val="28"/>
          <w:szCs w:val="28"/>
        </w:rPr>
        <w:t>»</w:t>
      </w:r>
      <w:r>
        <w:rPr>
          <w:rFonts w:ascii="Garamond" w:hAnsi="Garamond"/>
          <w:sz w:val="28"/>
          <w:szCs w:val="28"/>
        </w:rPr>
        <w:t>.</w:t>
      </w:r>
    </w:p>
    <w:p w:rsidR="00427C5E" w:rsidRDefault="00427C5E" w:rsidP="00427C5E">
      <w:pPr>
        <w:pStyle w:val="TESTOCOMM"/>
        <w:rPr>
          <w:rFonts w:ascii="Garamond" w:hAnsi="Garamond"/>
          <w:sz w:val="28"/>
          <w:szCs w:val="28"/>
        </w:rPr>
      </w:pPr>
      <w:r>
        <w:rPr>
          <w:rFonts w:ascii="Garamond" w:hAnsi="Garamond"/>
          <w:sz w:val="28"/>
          <w:szCs w:val="28"/>
        </w:rPr>
        <w:t xml:space="preserve">Da tenere presente ai fini che ci occupano è poi la stessa origine storica della tesi cd. ontologica espressamente riportata al momento in cui </w:t>
      </w:r>
      <w:r w:rsidR="00386C0E" w:rsidRPr="00386C0E">
        <w:rPr>
          <w:rFonts w:ascii="Garamond" w:hAnsi="Garamond"/>
          <w:sz w:val="28"/>
          <w:szCs w:val="28"/>
        </w:rPr>
        <w:t>«</w:t>
      </w:r>
      <w:r>
        <w:rPr>
          <w:rFonts w:ascii="Garamond" w:hAnsi="Garamond"/>
          <w:sz w:val="28"/>
          <w:szCs w:val="28"/>
        </w:rPr>
        <w:t>il quadro cambia, ….</w:t>
      </w:r>
      <w:r w:rsidRPr="00427C5E">
        <w:rPr>
          <w:rFonts w:ascii="Garamond" w:hAnsi="Garamond"/>
          <w:sz w:val="28"/>
          <w:szCs w:val="28"/>
        </w:rPr>
        <w:t>quando, sullo scorcio del secolo appena trascorso, la responsabilità si apre a due fenomenologie di pregiud</w:t>
      </w:r>
      <w:r w:rsidR="00C54E8D">
        <w:rPr>
          <w:rFonts w:ascii="Garamond" w:hAnsi="Garamond"/>
          <w:sz w:val="28"/>
          <w:szCs w:val="28"/>
        </w:rPr>
        <w:t>izi che, fino a quel momento, l’</w:t>
      </w:r>
      <w:r w:rsidRPr="00427C5E">
        <w:rPr>
          <w:rFonts w:ascii="Garamond" w:hAnsi="Garamond"/>
          <w:sz w:val="28"/>
          <w:szCs w:val="28"/>
        </w:rPr>
        <w:t xml:space="preserve">avevano investita in modo abbastanza marginale: la responsabilità dei medici e delle strutture sanitarie (ma anche, più in generale, dei professionisti) per i pregiudizi subiti dai pazienti (o clienti) e la responsabilità della Pubblica Amministrazione per il danno causato ai privati dal proprio agire </w:t>
      </w:r>
      <w:proofErr w:type="spellStart"/>
      <w:r w:rsidRPr="00427C5E">
        <w:rPr>
          <w:rFonts w:ascii="Garamond" w:hAnsi="Garamond"/>
          <w:sz w:val="28"/>
          <w:szCs w:val="28"/>
        </w:rPr>
        <w:t>provvedimentale</w:t>
      </w:r>
      <w:proofErr w:type="spellEnd"/>
      <w:r w:rsidRPr="00427C5E">
        <w:rPr>
          <w:rFonts w:ascii="Garamond" w:hAnsi="Garamond"/>
          <w:sz w:val="28"/>
          <w:szCs w:val="28"/>
        </w:rPr>
        <w:t xml:space="preserve"> illegittimo</w:t>
      </w:r>
      <w:r>
        <w:rPr>
          <w:rStyle w:val="Rimandonotaapidipagina"/>
          <w:szCs w:val="28"/>
        </w:rPr>
        <w:footnoteReference w:id="39"/>
      </w:r>
      <w:r w:rsidR="004A46B9" w:rsidRPr="004A46B9">
        <w:rPr>
          <w:rFonts w:ascii="Garamond" w:hAnsi="Garamond"/>
          <w:iCs/>
          <w:sz w:val="28"/>
          <w:szCs w:val="28"/>
        </w:rPr>
        <w:t>»</w:t>
      </w:r>
      <w:r w:rsidR="00540958">
        <w:rPr>
          <w:rFonts w:ascii="Garamond" w:hAnsi="Garamond"/>
          <w:sz w:val="28"/>
          <w:szCs w:val="28"/>
        </w:rPr>
        <w:t>.</w:t>
      </w:r>
    </w:p>
    <w:p w:rsidR="00050473" w:rsidRDefault="00540958" w:rsidP="00540958">
      <w:pPr>
        <w:pStyle w:val="TESTOCOMM"/>
        <w:rPr>
          <w:rFonts w:ascii="Garamond" w:hAnsi="Garamond"/>
          <w:sz w:val="28"/>
          <w:szCs w:val="28"/>
        </w:rPr>
      </w:pPr>
      <w:r>
        <w:rPr>
          <w:rFonts w:ascii="Garamond" w:hAnsi="Garamond"/>
          <w:sz w:val="28"/>
          <w:szCs w:val="28"/>
        </w:rPr>
        <w:t xml:space="preserve">Siamo pertanto in presenza di due sistematiche simmetricamente opposte in cui </w:t>
      </w:r>
      <w:r w:rsidRPr="00540958">
        <w:rPr>
          <w:rFonts w:ascii="Garamond" w:hAnsi="Garamond"/>
          <w:sz w:val="28"/>
          <w:szCs w:val="28"/>
        </w:rPr>
        <w:t>la probabilità di conseguire il</w:t>
      </w:r>
      <w:r>
        <w:rPr>
          <w:rFonts w:ascii="Garamond" w:hAnsi="Garamond"/>
          <w:sz w:val="28"/>
          <w:szCs w:val="28"/>
        </w:rPr>
        <w:t xml:space="preserve"> </w:t>
      </w:r>
      <w:r w:rsidR="005D0225">
        <w:rPr>
          <w:rFonts w:ascii="Garamond" w:hAnsi="Garamond"/>
          <w:sz w:val="28"/>
          <w:szCs w:val="28"/>
        </w:rPr>
        <w:t>risultato sperato</w:t>
      </w:r>
      <w:r w:rsidRPr="00540958">
        <w:rPr>
          <w:rFonts w:ascii="Garamond" w:hAnsi="Garamond"/>
          <w:sz w:val="28"/>
          <w:szCs w:val="28"/>
        </w:rPr>
        <w:t xml:space="preserve"> o di mantenere il bene della</w:t>
      </w:r>
      <w:r>
        <w:rPr>
          <w:rFonts w:ascii="Garamond" w:hAnsi="Garamond"/>
          <w:sz w:val="28"/>
          <w:szCs w:val="28"/>
        </w:rPr>
        <w:t xml:space="preserve"> vita, </w:t>
      </w:r>
      <w:r w:rsidR="00386C0E" w:rsidRPr="00386C0E">
        <w:rPr>
          <w:rFonts w:ascii="Garamond" w:hAnsi="Garamond"/>
          <w:sz w:val="28"/>
          <w:szCs w:val="28"/>
        </w:rPr>
        <w:t>«</w:t>
      </w:r>
      <w:r w:rsidR="00D96C48" w:rsidRPr="00D96C48">
        <w:rPr>
          <w:rFonts w:ascii="Garamond" w:hAnsi="Garamond"/>
          <w:sz w:val="28"/>
          <w:szCs w:val="28"/>
        </w:rPr>
        <w:t>nella prospettiva ontologica, una</w:t>
      </w:r>
      <w:r>
        <w:rPr>
          <w:rFonts w:ascii="Garamond" w:hAnsi="Garamond"/>
          <w:sz w:val="28"/>
          <w:szCs w:val="28"/>
        </w:rPr>
        <w:t xml:space="preserve"> </w:t>
      </w:r>
      <w:r w:rsidR="00D96C48" w:rsidRPr="00D96C48">
        <w:rPr>
          <w:rFonts w:ascii="Garamond" w:hAnsi="Garamond"/>
          <w:sz w:val="28"/>
          <w:szCs w:val="28"/>
        </w:rPr>
        <w:t>volta dimostrato il fatto illecito, l’evento e il</w:t>
      </w:r>
      <w:r>
        <w:rPr>
          <w:rFonts w:ascii="Garamond" w:hAnsi="Garamond"/>
          <w:sz w:val="28"/>
          <w:szCs w:val="28"/>
        </w:rPr>
        <w:t xml:space="preserve"> </w:t>
      </w:r>
      <w:r w:rsidR="00D96C48" w:rsidRPr="00D96C48">
        <w:rPr>
          <w:rFonts w:ascii="Garamond" w:hAnsi="Garamond"/>
          <w:sz w:val="28"/>
          <w:szCs w:val="28"/>
        </w:rPr>
        <w:t xml:space="preserve">nesso di causalità, </w:t>
      </w:r>
      <w:r>
        <w:rPr>
          <w:rFonts w:ascii="Garamond" w:hAnsi="Garamond"/>
          <w:sz w:val="28"/>
          <w:szCs w:val="28"/>
        </w:rPr>
        <w:t>…</w:t>
      </w:r>
      <w:r w:rsidR="00D96C48" w:rsidRPr="00D96C48">
        <w:rPr>
          <w:rFonts w:ascii="Garamond" w:hAnsi="Garamond"/>
          <w:sz w:val="28"/>
          <w:szCs w:val="28"/>
        </w:rPr>
        <w:t xml:space="preserve"> incide sulla quantificazione del danno da</w:t>
      </w:r>
      <w:r>
        <w:rPr>
          <w:rFonts w:ascii="Garamond" w:hAnsi="Garamond"/>
          <w:sz w:val="28"/>
          <w:szCs w:val="28"/>
        </w:rPr>
        <w:t xml:space="preserve"> </w:t>
      </w:r>
      <w:r w:rsidR="00D96C48" w:rsidRPr="00D96C48">
        <w:rPr>
          <w:rFonts w:ascii="Garamond" w:hAnsi="Garamond"/>
          <w:sz w:val="28"/>
          <w:szCs w:val="28"/>
        </w:rPr>
        <w:t xml:space="preserve">perdita di </w:t>
      </w:r>
      <w:r w:rsidR="00D96C48" w:rsidRPr="00540958">
        <w:rPr>
          <w:rFonts w:ascii="Garamond" w:hAnsi="Garamond"/>
          <w:i/>
          <w:sz w:val="28"/>
          <w:szCs w:val="28"/>
        </w:rPr>
        <w:t>chance</w:t>
      </w:r>
      <w:r w:rsidR="00D96C48" w:rsidRPr="00D96C48">
        <w:rPr>
          <w:rFonts w:ascii="Garamond" w:hAnsi="Garamond"/>
          <w:sz w:val="28"/>
          <w:szCs w:val="28"/>
        </w:rPr>
        <w:t xml:space="preserve"> e non sulla prova della sua</w:t>
      </w:r>
      <w:r>
        <w:rPr>
          <w:rFonts w:ascii="Garamond" w:hAnsi="Garamond"/>
          <w:sz w:val="28"/>
          <w:szCs w:val="28"/>
        </w:rPr>
        <w:t xml:space="preserve"> </w:t>
      </w:r>
      <w:r w:rsidR="00D96C48" w:rsidRPr="00D96C48">
        <w:rPr>
          <w:rFonts w:ascii="Garamond" w:hAnsi="Garamond"/>
          <w:sz w:val="28"/>
          <w:szCs w:val="28"/>
        </w:rPr>
        <w:t>esistenza</w:t>
      </w:r>
      <w:r>
        <w:rPr>
          <w:rFonts w:ascii="Garamond" w:hAnsi="Garamond"/>
          <w:sz w:val="28"/>
          <w:szCs w:val="28"/>
        </w:rPr>
        <w:t xml:space="preserve">, </w:t>
      </w:r>
      <w:r w:rsidR="00D96C48" w:rsidRPr="00D96C48">
        <w:rPr>
          <w:rFonts w:ascii="Garamond" w:hAnsi="Garamond"/>
          <w:sz w:val="28"/>
          <w:szCs w:val="28"/>
        </w:rPr>
        <w:t>mentre nella prospettiva eziologica</w:t>
      </w:r>
      <w:r>
        <w:rPr>
          <w:rFonts w:ascii="Garamond" w:hAnsi="Garamond"/>
          <w:sz w:val="28"/>
          <w:szCs w:val="28"/>
        </w:rPr>
        <w:t xml:space="preserve"> </w:t>
      </w:r>
      <w:r w:rsidR="00D96C48" w:rsidRPr="00D96C48">
        <w:rPr>
          <w:rFonts w:ascii="Garamond" w:hAnsi="Garamond"/>
          <w:sz w:val="28"/>
          <w:szCs w:val="28"/>
        </w:rPr>
        <w:t>la probabilità rileva già nell’indagine sull’esistenza</w:t>
      </w:r>
      <w:r>
        <w:rPr>
          <w:rFonts w:ascii="Garamond" w:hAnsi="Garamond"/>
          <w:sz w:val="28"/>
          <w:szCs w:val="28"/>
        </w:rPr>
        <w:t xml:space="preserve"> </w:t>
      </w:r>
      <w:r w:rsidR="00D96C48" w:rsidRPr="00D96C48">
        <w:rPr>
          <w:rFonts w:ascii="Garamond" w:hAnsi="Garamond"/>
          <w:sz w:val="28"/>
          <w:szCs w:val="28"/>
        </w:rPr>
        <w:t>del danno, ossia “per poter assumere la natura di</w:t>
      </w:r>
      <w:r>
        <w:rPr>
          <w:rFonts w:ascii="Garamond" w:hAnsi="Garamond"/>
          <w:sz w:val="28"/>
          <w:szCs w:val="28"/>
        </w:rPr>
        <w:t xml:space="preserve"> </w:t>
      </w:r>
      <w:r w:rsidR="00D96C48" w:rsidRPr="00D96C48">
        <w:rPr>
          <w:rFonts w:ascii="Garamond" w:hAnsi="Garamond"/>
          <w:sz w:val="28"/>
          <w:szCs w:val="28"/>
        </w:rPr>
        <w:t>bene giuridico rilevante</w:t>
      </w:r>
      <w:r w:rsidR="00F43BB5">
        <w:rPr>
          <w:rFonts w:ascii="Garamond" w:hAnsi="Garamond"/>
          <w:sz w:val="28"/>
          <w:szCs w:val="28"/>
        </w:rPr>
        <w:t>”</w:t>
      </w:r>
      <w:r>
        <w:rPr>
          <w:rStyle w:val="Rimandonotaapidipagina"/>
          <w:szCs w:val="28"/>
        </w:rPr>
        <w:footnoteReference w:id="40"/>
      </w:r>
      <w:r w:rsidR="004A46B9" w:rsidRPr="004A46B9">
        <w:rPr>
          <w:rFonts w:ascii="Garamond" w:hAnsi="Garamond"/>
          <w:iCs/>
          <w:sz w:val="28"/>
          <w:szCs w:val="28"/>
        </w:rPr>
        <w:t>»</w:t>
      </w:r>
      <w:r>
        <w:rPr>
          <w:rFonts w:ascii="Garamond" w:hAnsi="Garamond"/>
          <w:sz w:val="28"/>
          <w:szCs w:val="28"/>
        </w:rPr>
        <w:t>; in questa seconda prospettiva a base eziologica appare pertanto inevitabile l’apertura di un</w:t>
      </w:r>
      <w:r w:rsidR="00D96C48" w:rsidRPr="00D96C48">
        <w:rPr>
          <w:rFonts w:ascii="Garamond" w:hAnsi="Garamond"/>
          <w:sz w:val="28"/>
          <w:szCs w:val="28"/>
        </w:rPr>
        <w:t xml:space="preserve"> </w:t>
      </w:r>
      <w:r>
        <w:rPr>
          <w:rFonts w:ascii="Garamond" w:hAnsi="Garamond"/>
          <w:sz w:val="28"/>
          <w:szCs w:val="28"/>
        </w:rPr>
        <w:t>“terzo fronte</w:t>
      </w:r>
      <w:r w:rsidR="00050473">
        <w:rPr>
          <w:rFonts w:ascii="Garamond" w:hAnsi="Garamond"/>
          <w:sz w:val="28"/>
          <w:szCs w:val="28"/>
        </w:rPr>
        <w:t xml:space="preserve">” relativo alla rilevanza del nesso eziologico sul piano probabilistico ovvero ad una problematica che ha spesso trovato espressione in modelli giurisprudenziali orientati per il risarcimento esclusivamente della </w:t>
      </w:r>
      <w:r w:rsidR="004858D2" w:rsidRPr="004858D2">
        <w:rPr>
          <w:rFonts w:ascii="Garamond" w:hAnsi="Garamond"/>
          <w:sz w:val="28"/>
          <w:szCs w:val="28"/>
        </w:rPr>
        <w:t>«</w:t>
      </w:r>
      <w:r w:rsidRPr="00BD160C">
        <w:rPr>
          <w:rFonts w:ascii="Garamond" w:hAnsi="Garamond"/>
          <w:i/>
          <w:sz w:val="28"/>
          <w:szCs w:val="28"/>
        </w:rPr>
        <w:t>chance</w:t>
      </w:r>
      <w:r w:rsidR="00050473">
        <w:rPr>
          <w:rFonts w:ascii="Garamond" w:hAnsi="Garamond"/>
          <w:sz w:val="28"/>
          <w:szCs w:val="28"/>
        </w:rPr>
        <w:t xml:space="preserve"> </w:t>
      </w:r>
      <w:r w:rsidRPr="00540958">
        <w:rPr>
          <w:rFonts w:ascii="Garamond" w:hAnsi="Garamond"/>
          <w:sz w:val="28"/>
          <w:szCs w:val="28"/>
        </w:rPr>
        <w:t>la cui probabilità di conseguimento del risultato</w:t>
      </w:r>
      <w:r w:rsidR="00050473">
        <w:rPr>
          <w:rFonts w:ascii="Garamond" w:hAnsi="Garamond"/>
          <w:sz w:val="28"/>
          <w:szCs w:val="28"/>
        </w:rPr>
        <w:t xml:space="preserve"> </w:t>
      </w:r>
      <w:r w:rsidRPr="00540958">
        <w:rPr>
          <w:rFonts w:ascii="Garamond" w:hAnsi="Garamond"/>
          <w:sz w:val="28"/>
          <w:szCs w:val="28"/>
        </w:rPr>
        <w:t xml:space="preserve">finale utile </w:t>
      </w:r>
      <w:r w:rsidR="00050473">
        <w:rPr>
          <w:rFonts w:ascii="Garamond" w:hAnsi="Garamond"/>
          <w:sz w:val="28"/>
          <w:szCs w:val="28"/>
        </w:rPr>
        <w:t>….</w:t>
      </w:r>
      <w:r w:rsidRPr="00540958">
        <w:rPr>
          <w:rFonts w:ascii="Garamond" w:hAnsi="Garamond"/>
          <w:sz w:val="28"/>
          <w:szCs w:val="28"/>
        </w:rPr>
        <w:t xml:space="preserve"> </w:t>
      </w:r>
      <w:proofErr w:type="gramStart"/>
      <w:r w:rsidRPr="00540958">
        <w:rPr>
          <w:rFonts w:ascii="Garamond" w:hAnsi="Garamond"/>
          <w:sz w:val="28"/>
          <w:szCs w:val="28"/>
        </w:rPr>
        <w:t>sia</w:t>
      </w:r>
      <w:proofErr w:type="gramEnd"/>
      <w:r w:rsidRPr="00540958">
        <w:rPr>
          <w:rFonts w:ascii="Garamond" w:hAnsi="Garamond"/>
          <w:sz w:val="28"/>
          <w:szCs w:val="28"/>
        </w:rPr>
        <w:t xml:space="preserve"> superiore al</w:t>
      </w:r>
      <w:r w:rsidR="00050473">
        <w:rPr>
          <w:rFonts w:ascii="Garamond" w:hAnsi="Garamond"/>
          <w:sz w:val="28"/>
          <w:szCs w:val="28"/>
        </w:rPr>
        <w:t xml:space="preserve"> </w:t>
      </w:r>
      <w:r w:rsidRPr="00540958">
        <w:rPr>
          <w:rFonts w:ascii="Garamond" w:hAnsi="Garamond"/>
          <w:sz w:val="28"/>
          <w:szCs w:val="28"/>
        </w:rPr>
        <w:t>50%</w:t>
      </w:r>
      <w:r w:rsidR="00050473">
        <w:rPr>
          <w:rStyle w:val="Rimandonotaapidipagina"/>
          <w:szCs w:val="28"/>
        </w:rPr>
        <w:footnoteReference w:id="41"/>
      </w:r>
      <w:r w:rsidR="004A46B9" w:rsidRPr="004A46B9">
        <w:rPr>
          <w:rFonts w:ascii="Garamond" w:hAnsi="Garamond"/>
          <w:iCs/>
          <w:sz w:val="28"/>
          <w:szCs w:val="28"/>
        </w:rPr>
        <w:t>»</w:t>
      </w:r>
      <w:r w:rsidR="00050473">
        <w:rPr>
          <w:rFonts w:ascii="Garamond" w:hAnsi="Garamond"/>
          <w:sz w:val="28"/>
          <w:szCs w:val="28"/>
        </w:rPr>
        <w:t>.</w:t>
      </w:r>
    </w:p>
    <w:p w:rsidR="00050473" w:rsidRDefault="00050473" w:rsidP="00540958">
      <w:pPr>
        <w:pStyle w:val="TESTOCOMM"/>
        <w:rPr>
          <w:rFonts w:ascii="Garamond" w:hAnsi="Garamond"/>
          <w:sz w:val="28"/>
          <w:szCs w:val="28"/>
        </w:rPr>
      </w:pPr>
      <w:r>
        <w:rPr>
          <w:rFonts w:ascii="Garamond" w:hAnsi="Garamond"/>
          <w:sz w:val="28"/>
          <w:szCs w:val="28"/>
        </w:rPr>
        <w:t xml:space="preserve">Un panorama giurisprudenziale essenzialmente polarizzato </w:t>
      </w:r>
      <w:r w:rsidR="004E6802" w:rsidRPr="004E6802">
        <w:rPr>
          <w:rFonts w:ascii="Garamond" w:hAnsi="Garamond"/>
          <w:sz w:val="28"/>
          <w:szCs w:val="28"/>
        </w:rPr>
        <w:t xml:space="preserve">quindi </w:t>
      </w:r>
      <w:r>
        <w:rPr>
          <w:rFonts w:ascii="Garamond" w:hAnsi="Garamond"/>
          <w:sz w:val="28"/>
          <w:szCs w:val="28"/>
        </w:rPr>
        <w:t xml:space="preserve">su due opposte tesi ricostruttive, ma che spesso ammette “ibridazioni” ed evidenzia </w:t>
      </w:r>
      <w:r w:rsidR="004E6802">
        <w:rPr>
          <w:rFonts w:ascii="Garamond" w:hAnsi="Garamond"/>
          <w:sz w:val="28"/>
          <w:szCs w:val="28"/>
        </w:rPr>
        <w:t xml:space="preserve">possibili </w:t>
      </w:r>
      <w:r>
        <w:rPr>
          <w:rFonts w:ascii="Garamond" w:hAnsi="Garamond"/>
          <w:sz w:val="28"/>
          <w:szCs w:val="28"/>
        </w:rPr>
        <w:t>“terze tesi”.</w:t>
      </w:r>
    </w:p>
    <w:p w:rsidR="00887E70" w:rsidRDefault="00823365" w:rsidP="00050473">
      <w:pPr>
        <w:pStyle w:val="TESTOCOMM"/>
        <w:rPr>
          <w:rFonts w:ascii="Garamond" w:hAnsi="Garamond"/>
          <w:iCs/>
          <w:sz w:val="28"/>
          <w:szCs w:val="28"/>
        </w:rPr>
      </w:pPr>
      <w:r>
        <w:rPr>
          <w:rFonts w:ascii="Garamond" w:hAnsi="Garamond"/>
          <w:sz w:val="28"/>
          <w:szCs w:val="28"/>
        </w:rPr>
        <w:t xml:space="preserve">In questa prospettiva, non è, infatti, </w:t>
      </w:r>
      <w:r w:rsidR="00723D17">
        <w:rPr>
          <w:rFonts w:ascii="Garamond" w:hAnsi="Garamond"/>
          <w:sz w:val="28"/>
          <w:szCs w:val="28"/>
        </w:rPr>
        <w:t xml:space="preserve">mancato chi ha ritenuto di poter individuare, </w:t>
      </w:r>
      <w:r w:rsidR="00723D17" w:rsidRPr="00723D17">
        <w:rPr>
          <w:rFonts w:ascii="Garamond" w:hAnsi="Garamond"/>
          <w:sz w:val="28"/>
          <w:szCs w:val="28"/>
        </w:rPr>
        <w:t>nella giurisprudenza civile in materia di responsabilità medica o concorsi</w:t>
      </w:r>
      <w:r w:rsidR="00723D17">
        <w:rPr>
          <w:rFonts w:ascii="Garamond" w:hAnsi="Garamond"/>
          <w:sz w:val="28"/>
          <w:szCs w:val="28"/>
        </w:rPr>
        <w:t>,</w:t>
      </w:r>
      <w:r w:rsidR="00723D17" w:rsidRPr="00723D17">
        <w:rPr>
          <w:rFonts w:ascii="Garamond" w:hAnsi="Garamond"/>
          <w:sz w:val="28"/>
          <w:szCs w:val="28"/>
        </w:rPr>
        <w:t xml:space="preserve"> </w:t>
      </w:r>
      <w:r w:rsidR="00723D17">
        <w:rPr>
          <w:rFonts w:ascii="Garamond" w:hAnsi="Garamond"/>
          <w:sz w:val="28"/>
          <w:szCs w:val="28"/>
        </w:rPr>
        <w:t xml:space="preserve">una </w:t>
      </w:r>
      <w:r w:rsidR="00F43BB5" w:rsidRPr="00F43BB5">
        <w:rPr>
          <w:rFonts w:ascii="Garamond" w:hAnsi="Garamond"/>
          <w:sz w:val="28"/>
          <w:szCs w:val="28"/>
        </w:rPr>
        <w:t>«</w:t>
      </w:r>
      <w:r w:rsidR="00050473" w:rsidRPr="00050473">
        <w:rPr>
          <w:rFonts w:ascii="Garamond" w:hAnsi="Garamond"/>
          <w:sz w:val="28"/>
          <w:szCs w:val="28"/>
        </w:rPr>
        <w:t>terza via ermeneutica (c.d. tesi intermedia)</w:t>
      </w:r>
      <w:r w:rsidR="00723D17">
        <w:rPr>
          <w:rFonts w:ascii="Garamond" w:hAnsi="Garamond"/>
          <w:iCs/>
          <w:sz w:val="28"/>
          <w:szCs w:val="28"/>
        </w:rPr>
        <w:t xml:space="preserve"> … </w:t>
      </w:r>
      <w:r w:rsidR="00887E70">
        <w:rPr>
          <w:rFonts w:ascii="Garamond" w:hAnsi="Garamond"/>
          <w:sz w:val="28"/>
          <w:szCs w:val="28"/>
        </w:rPr>
        <w:t>b</w:t>
      </w:r>
      <w:r w:rsidR="00050473" w:rsidRPr="00050473">
        <w:rPr>
          <w:rFonts w:ascii="Garamond" w:hAnsi="Garamond"/>
          <w:sz w:val="28"/>
          <w:szCs w:val="28"/>
        </w:rPr>
        <w:t>asata sulla</w:t>
      </w:r>
      <w:r w:rsidR="00887E70">
        <w:rPr>
          <w:rFonts w:ascii="Garamond" w:hAnsi="Garamond"/>
          <w:sz w:val="28"/>
          <w:szCs w:val="28"/>
        </w:rPr>
        <w:t xml:space="preserve"> </w:t>
      </w:r>
      <w:r w:rsidR="00050473" w:rsidRPr="00050473">
        <w:rPr>
          <w:rFonts w:ascii="Garamond" w:hAnsi="Garamond"/>
          <w:sz w:val="28"/>
          <w:szCs w:val="28"/>
        </w:rPr>
        <w:t xml:space="preserve">distinzione tra perdita del bene futuro e perdita di </w:t>
      </w:r>
      <w:r w:rsidR="00050473" w:rsidRPr="00887E70">
        <w:rPr>
          <w:rFonts w:ascii="Garamond" w:hAnsi="Garamond"/>
          <w:i/>
          <w:sz w:val="28"/>
          <w:szCs w:val="28"/>
        </w:rPr>
        <w:t>chance</w:t>
      </w:r>
      <w:r w:rsidR="00050473" w:rsidRPr="00050473">
        <w:rPr>
          <w:rFonts w:ascii="Garamond" w:hAnsi="Garamond"/>
          <w:sz w:val="28"/>
          <w:szCs w:val="28"/>
        </w:rPr>
        <w:t>, considerati due beni</w:t>
      </w:r>
      <w:r w:rsidR="00887E70">
        <w:rPr>
          <w:rFonts w:ascii="Garamond" w:hAnsi="Garamond"/>
          <w:sz w:val="28"/>
          <w:szCs w:val="28"/>
        </w:rPr>
        <w:t xml:space="preserve"> </w:t>
      </w:r>
      <w:r w:rsidR="00050473" w:rsidRPr="00050473">
        <w:rPr>
          <w:rFonts w:ascii="Garamond" w:hAnsi="Garamond"/>
          <w:sz w:val="28"/>
          <w:szCs w:val="28"/>
        </w:rPr>
        <w:t>giuridici diversi, in relazione a ciascuno dei quali va accertato in via autonoma il</w:t>
      </w:r>
      <w:r w:rsidR="00887E70">
        <w:rPr>
          <w:rFonts w:ascii="Garamond" w:hAnsi="Garamond"/>
          <w:sz w:val="28"/>
          <w:szCs w:val="28"/>
        </w:rPr>
        <w:t xml:space="preserve"> </w:t>
      </w:r>
      <w:r w:rsidR="00050473" w:rsidRPr="00050473">
        <w:rPr>
          <w:rFonts w:ascii="Garamond" w:hAnsi="Garamond"/>
          <w:sz w:val="28"/>
          <w:szCs w:val="28"/>
        </w:rPr>
        <w:t>nesso causale. Il danno futuro derivante dalla definitiva perdita, a causa del comportamento</w:t>
      </w:r>
      <w:r w:rsidR="00887E70">
        <w:rPr>
          <w:rFonts w:ascii="Garamond" w:hAnsi="Garamond"/>
          <w:sz w:val="28"/>
          <w:szCs w:val="28"/>
        </w:rPr>
        <w:t xml:space="preserve"> </w:t>
      </w:r>
      <w:r w:rsidR="00050473" w:rsidRPr="00050473">
        <w:rPr>
          <w:rFonts w:ascii="Garamond" w:hAnsi="Garamond"/>
          <w:sz w:val="28"/>
          <w:szCs w:val="28"/>
        </w:rPr>
        <w:t>altrui, del bene ultimo avuto di mira è risarcito quale lucro cessante,</w:t>
      </w:r>
      <w:r w:rsidR="00887E70">
        <w:rPr>
          <w:rFonts w:ascii="Garamond" w:hAnsi="Garamond"/>
          <w:sz w:val="28"/>
          <w:szCs w:val="28"/>
        </w:rPr>
        <w:t xml:space="preserve"> </w:t>
      </w:r>
      <w:r w:rsidR="00050473" w:rsidRPr="00050473">
        <w:rPr>
          <w:rFonts w:ascii="Garamond" w:hAnsi="Garamond"/>
          <w:sz w:val="28"/>
          <w:szCs w:val="28"/>
        </w:rPr>
        <w:t xml:space="preserve">la </w:t>
      </w:r>
      <w:r w:rsidR="00050473" w:rsidRPr="00887E70">
        <w:rPr>
          <w:rFonts w:ascii="Garamond" w:hAnsi="Garamond"/>
          <w:i/>
          <w:sz w:val="28"/>
          <w:szCs w:val="28"/>
        </w:rPr>
        <w:t>chance</w:t>
      </w:r>
      <w:r w:rsidR="00050473" w:rsidRPr="00050473">
        <w:rPr>
          <w:rFonts w:ascii="Garamond" w:hAnsi="Garamond"/>
          <w:sz w:val="28"/>
          <w:szCs w:val="28"/>
        </w:rPr>
        <w:t xml:space="preserve"> in senso stretto, intesa quale lesione della possibilità di raggiungere</w:t>
      </w:r>
      <w:r w:rsidR="00887E70">
        <w:rPr>
          <w:rFonts w:ascii="Garamond" w:hAnsi="Garamond"/>
          <w:sz w:val="28"/>
          <w:szCs w:val="28"/>
        </w:rPr>
        <w:t xml:space="preserve"> </w:t>
      </w:r>
      <w:r w:rsidR="00050473" w:rsidRPr="00050473">
        <w:rPr>
          <w:rFonts w:ascii="Garamond" w:hAnsi="Garamond"/>
          <w:sz w:val="28"/>
          <w:szCs w:val="28"/>
        </w:rPr>
        <w:t>il risultato sperato, è, invece, risarcita come danno emergente</w:t>
      </w:r>
      <w:r w:rsidR="00887E70">
        <w:rPr>
          <w:rStyle w:val="Rimandonotaapidipagina"/>
          <w:szCs w:val="28"/>
        </w:rPr>
        <w:footnoteReference w:id="42"/>
      </w:r>
      <w:r w:rsidR="004A46B9" w:rsidRPr="004A46B9">
        <w:rPr>
          <w:rFonts w:ascii="Garamond" w:hAnsi="Garamond"/>
          <w:iCs/>
          <w:sz w:val="28"/>
          <w:szCs w:val="28"/>
        </w:rPr>
        <w:t>»</w:t>
      </w:r>
      <w:r w:rsidR="00723D17">
        <w:rPr>
          <w:rFonts w:ascii="Garamond" w:hAnsi="Garamond"/>
          <w:sz w:val="28"/>
          <w:szCs w:val="28"/>
        </w:rPr>
        <w:t xml:space="preserve">; in questo caso e come sarà successivamente chiarito, più che di una </w:t>
      </w:r>
      <w:r w:rsidR="00723D17" w:rsidRPr="00723D17">
        <w:rPr>
          <w:rFonts w:ascii="Garamond" w:hAnsi="Garamond"/>
          <w:sz w:val="28"/>
          <w:szCs w:val="28"/>
        </w:rPr>
        <w:t>«</w:t>
      </w:r>
      <w:r w:rsidR="00723D17">
        <w:rPr>
          <w:rFonts w:ascii="Garamond" w:hAnsi="Garamond"/>
          <w:sz w:val="28"/>
          <w:szCs w:val="28"/>
        </w:rPr>
        <w:t>terza via ermeneutica</w:t>
      </w:r>
      <w:r w:rsidR="00723D17" w:rsidRPr="00723D17">
        <w:rPr>
          <w:rFonts w:ascii="Garamond" w:hAnsi="Garamond"/>
          <w:iCs/>
          <w:sz w:val="28"/>
          <w:szCs w:val="28"/>
        </w:rPr>
        <w:t>»</w:t>
      </w:r>
      <w:r w:rsidR="00723D17">
        <w:rPr>
          <w:rFonts w:ascii="Garamond" w:hAnsi="Garamond"/>
          <w:iCs/>
          <w:sz w:val="28"/>
          <w:szCs w:val="28"/>
        </w:rPr>
        <w:t xml:space="preserve"> siamo </w:t>
      </w:r>
      <w:r>
        <w:rPr>
          <w:rFonts w:ascii="Garamond" w:hAnsi="Garamond"/>
          <w:iCs/>
          <w:sz w:val="28"/>
          <w:szCs w:val="28"/>
        </w:rPr>
        <w:t xml:space="preserve">però in presenza, più </w:t>
      </w:r>
      <w:r w:rsidR="00723D17">
        <w:rPr>
          <w:rFonts w:ascii="Garamond" w:hAnsi="Garamond"/>
          <w:iCs/>
          <w:sz w:val="28"/>
          <w:szCs w:val="28"/>
        </w:rPr>
        <w:t>della prospettazione in giudizio di domande risarcitorie</w:t>
      </w:r>
      <w:r>
        <w:rPr>
          <w:rFonts w:ascii="Garamond" w:hAnsi="Garamond"/>
          <w:iCs/>
          <w:sz w:val="28"/>
          <w:szCs w:val="28"/>
        </w:rPr>
        <w:t>, in realtà,</w:t>
      </w:r>
      <w:r w:rsidR="00723D17">
        <w:rPr>
          <w:rFonts w:ascii="Garamond" w:hAnsi="Garamond"/>
          <w:iCs/>
          <w:sz w:val="28"/>
          <w:szCs w:val="28"/>
        </w:rPr>
        <w:t xml:space="preserve"> riferite a</w:t>
      </w:r>
      <w:r w:rsidR="00B44BAE">
        <w:rPr>
          <w:rFonts w:ascii="Garamond" w:hAnsi="Garamond"/>
          <w:iCs/>
          <w:sz w:val="28"/>
          <w:szCs w:val="28"/>
        </w:rPr>
        <w:t xml:space="preserve"> due differenti beni della vita, che di una figura</w:t>
      </w:r>
      <w:r>
        <w:rPr>
          <w:rFonts w:ascii="Garamond" w:hAnsi="Garamond"/>
          <w:iCs/>
          <w:sz w:val="28"/>
          <w:szCs w:val="28"/>
        </w:rPr>
        <w:t xml:space="preserve"> “ibrida” e</w:t>
      </w:r>
      <w:r w:rsidR="00B44BAE">
        <w:rPr>
          <w:rFonts w:ascii="Garamond" w:hAnsi="Garamond"/>
          <w:iCs/>
          <w:sz w:val="28"/>
          <w:szCs w:val="28"/>
        </w:rPr>
        <w:t xml:space="preserve"> unitaria</w:t>
      </w:r>
      <w:r>
        <w:rPr>
          <w:rFonts w:ascii="Garamond" w:hAnsi="Garamond"/>
          <w:iCs/>
          <w:sz w:val="28"/>
          <w:szCs w:val="28"/>
        </w:rPr>
        <w:t>,</w:t>
      </w:r>
      <w:r w:rsidR="00B44BAE">
        <w:rPr>
          <w:rFonts w:ascii="Garamond" w:hAnsi="Garamond"/>
          <w:iCs/>
          <w:sz w:val="28"/>
          <w:szCs w:val="28"/>
        </w:rPr>
        <w:t xml:space="preserve"> risultante dalla combinazione delle due diverse tesi.</w:t>
      </w:r>
    </w:p>
    <w:p w:rsidR="00C02BCA" w:rsidRDefault="00C02BCA" w:rsidP="00050473">
      <w:pPr>
        <w:pStyle w:val="TESTOCOMM"/>
        <w:rPr>
          <w:rFonts w:ascii="Garamond" w:hAnsi="Garamond"/>
          <w:sz w:val="28"/>
          <w:szCs w:val="28"/>
        </w:rPr>
      </w:pPr>
      <w:r>
        <w:rPr>
          <w:rFonts w:ascii="Garamond" w:hAnsi="Garamond"/>
          <w:sz w:val="28"/>
          <w:szCs w:val="28"/>
        </w:rPr>
        <w:t xml:space="preserve">Anche in ambito amministrativo, la progressiva recezione della teoria del risarcimento da perdita di </w:t>
      </w:r>
      <w:r w:rsidRPr="00C02BCA">
        <w:rPr>
          <w:rFonts w:ascii="Garamond" w:hAnsi="Garamond"/>
          <w:i/>
          <w:sz w:val="28"/>
          <w:szCs w:val="28"/>
        </w:rPr>
        <w:t xml:space="preserve">chances </w:t>
      </w:r>
      <w:r>
        <w:rPr>
          <w:rFonts w:ascii="Garamond" w:hAnsi="Garamond"/>
          <w:sz w:val="28"/>
          <w:szCs w:val="28"/>
        </w:rPr>
        <w:t>ha finito con l’evidenziare la dicotomia tra tesi eziologica e tesi ontologica già emersa in sede civile</w:t>
      </w:r>
      <w:r>
        <w:rPr>
          <w:rStyle w:val="Rimandonotaapidipagina"/>
          <w:szCs w:val="28"/>
        </w:rPr>
        <w:footnoteReference w:id="43"/>
      </w:r>
      <w:r>
        <w:rPr>
          <w:rFonts w:ascii="Garamond" w:hAnsi="Garamond"/>
          <w:sz w:val="28"/>
          <w:szCs w:val="28"/>
        </w:rPr>
        <w:t>; anche in questo caso, non è però mancata l’emersione di terze tesi.</w:t>
      </w:r>
    </w:p>
    <w:p w:rsidR="00932D4C" w:rsidRDefault="00C02BCA" w:rsidP="00D87872">
      <w:pPr>
        <w:pStyle w:val="TESTOCOMM"/>
        <w:rPr>
          <w:rFonts w:ascii="Garamond" w:hAnsi="Garamond"/>
          <w:sz w:val="28"/>
          <w:szCs w:val="28"/>
        </w:rPr>
      </w:pPr>
      <w:r>
        <w:rPr>
          <w:rFonts w:ascii="Garamond" w:hAnsi="Garamond"/>
          <w:sz w:val="28"/>
          <w:szCs w:val="28"/>
        </w:rPr>
        <w:t>È il caso, ad esempio</w:t>
      </w:r>
      <w:r w:rsidR="00D87872">
        <w:rPr>
          <w:rFonts w:ascii="Garamond" w:hAnsi="Garamond"/>
          <w:sz w:val="28"/>
          <w:szCs w:val="28"/>
        </w:rPr>
        <w:t>,</w:t>
      </w:r>
      <w:r>
        <w:rPr>
          <w:rFonts w:ascii="Garamond" w:hAnsi="Garamond"/>
          <w:sz w:val="28"/>
          <w:szCs w:val="28"/>
        </w:rPr>
        <w:t xml:space="preserve"> della </w:t>
      </w:r>
      <w:r w:rsidR="004858D2" w:rsidRPr="004858D2">
        <w:rPr>
          <w:rFonts w:ascii="Garamond" w:hAnsi="Garamond"/>
          <w:sz w:val="28"/>
          <w:szCs w:val="28"/>
        </w:rPr>
        <w:t>«</w:t>
      </w:r>
      <w:r w:rsidR="00D87872">
        <w:rPr>
          <w:rFonts w:ascii="Garamond" w:hAnsi="Garamond"/>
          <w:sz w:val="28"/>
          <w:szCs w:val="28"/>
        </w:rPr>
        <w:t>terza posizione mediana</w:t>
      </w:r>
      <w:r w:rsidR="004A46B9" w:rsidRPr="004A46B9">
        <w:rPr>
          <w:rFonts w:ascii="Garamond" w:hAnsi="Garamond"/>
          <w:iCs/>
          <w:sz w:val="28"/>
          <w:szCs w:val="28"/>
        </w:rPr>
        <w:t>»</w:t>
      </w:r>
      <w:r w:rsidR="00D87872">
        <w:rPr>
          <w:rFonts w:ascii="Garamond" w:hAnsi="Garamond"/>
          <w:sz w:val="28"/>
          <w:szCs w:val="28"/>
        </w:rPr>
        <w:t xml:space="preserve"> richiamata da </w:t>
      </w:r>
      <w:proofErr w:type="spellStart"/>
      <w:r w:rsidR="00D87872">
        <w:rPr>
          <w:rFonts w:ascii="Garamond" w:hAnsi="Garamond"/>
          <w:sz w:val="28"/>
          <w:szCs w:val="28"/>
        </w:rPr>
        <w:t>Ingegnatti</w:t>
      </w:r>
      <w:proofErr w:type="spellEnd"/>
      <w:r w:rsidR="006B6F38">
        <w:rPr>
          <w:rFonts w:ascii="Garamond" w:hAnsi="Garamond"/>
          <w:sz w:val="28"/>
          <w:szCs w:val="28"/>
        </w:rPr>
        <w:t xml:space="preserve"> che, </w:t>
      </w:r>
      <w:r w:rsidR="004858D2" w:rsidRPr="004858D2">
        <w:rPr>
          <w:rFonts w:ascii="Garamond" w:hAnsi="Garamond"/>
          <w:sz w:val="28"/>
          <w:szCs w:val="28"/>
        </w:rPr>
        <w:t>«</w:t>
      </w:r>
      <w:r w:rsidR="006B6F38">
        <w:rPr>
          <w:rFonts w:ascii="Garamond" w:hAnsi="Garamond"/>
          <w:sz w:val="28"/>
          <w:szCs w:val="28"/>
        </w:rPr>
        <w:t>a</w:t>
      </w:r>
      <w:r w:rsidR="006B6F38" w:rsidRPr="006B6F38">
        <w:rPr>
          <w:rFonts w:ascii="Garamond" w:hAnsi="Garamond"/>
          <w:sz w:val="28"/>
          <w:szCs w:val="28"/>
        </w:rPr>
        <w:t xml:space="preserve">l fine di superare l' </w:t>
      </w:r>
      <w:r w:rsidR="006B6F38" w:rsidRPr="006B6F38">
        <w:rPr>
          <w:rFonts w:ascii="Garamond" w:hAnsi="Garamond"/>
          <w:i/>
          <w:sz w:val="28"/>
          <w:szCs w:val="28"/>
        </w:rPr>
        <w:t>impasse</w:t>
      </w:r>
      <w:r w:rsidR="006B6F38" w:rsidRPr="006B6F38">
        <w:rPr>
          <w:rFonts w:ascii="Garamond" w:hAnsi="Garamond"/>
          <w:sz w:val="28"/>
          <w:szCs w:val="28"/>
        </w:rPr>
        <w:t xml:space="preserve"> tra </w:t>
      </w:r>
      <w:r w:rsidR="006B6F38" w:rsidRPr="006B6F38">
        <w:rPr>
          <w:rFonts w:ascii="Garamond" w:hAnsi="Garamond"/>
          <w:i/>
          <w:sz w:val="28"/>
          <w:szCs w:val="28"/>
        </w:rPr>
        <w:t>chance</w:t>
      </w:r>
      <w:r w:rsidR="006B6F38" w:rsidRPr="006B6F38">
        <w:rPr>
          <w:rFonts w:ascii="Garamond" w:hAnsi="Garamond"/>
          <w:sz w:val="28"/>
          <w:szCs w:val="28"/>
        </w:rPr>
        <w:t xml:space="preserve"> risarcibile e </w:t>
      </w:r>
      <w:r w:rsidR="006B6F38" w:rsidRPr="006B6F38">
        <w:rPr>
          <w:rFonts w:ascii="Garamond" w:hAnsi="Garamond"/>
          <w:i/>
          <w:sz w:val="28"/>
          <w:szCs w:val="28"/>
        </w:rPr>
        <w:t>chance</w:t>
      </w:r>
      <w:r w:rsidR="006B6F38" w:rsidRPr="006B6F38">
        <w:rPr>
          <w:rFonts w:ascii="Garamond" w:hAnsi="Garamond"/>
          <w:sz w:val="28"/>
          <w:szCs w:val="28"/>
        </w:rPr>
        <w:t xml:space="preserve"> irrisarcibile, </w:t>
      </w:r>
      <w:r w:rsidR="006B6F38">
        <w:rPr>
          <w:rFonts w:ascii="Garamond" w:hAnsi="Garamond"/>
          <w:sz w:val="28"/>
          <w:szCs w:val="28"/>
        </w:rPr>
        <w:t xml:space="preserve">…(riconosce) </w:t>
      </w:r>
      <w:r w:rsidR="006B6F38" w:rsidRPr="006B6F38">
        <w:rPr>
          <w:rFonts w:ascii="Garamond" w:hAnsi="Garamond"/>
          <w:sz w:val="28"/>
          <w:szCs w:val="28"/>
        </w:rPr>
        <w:t>la risarcibilità del danno in presenza di una effettiva</w:t>
      </w:r>
      <w:r w:rsidR="006B6F38">
        <w:rPr>
          <w:rFonts w:ascii="Garamond" w:hAnsi="Garamond"/>
          <w:sz w:val="28"/>
          <w:szCs w:val="28"/>
        </w:rPr>
        <w:t xml:space="preserve"> </w:t>
      </w:r>
      <w:r w:rsidR="006B6F38" w:rsidRPr="006B6F38">
        <w:rPr>
          <w:rFonts w:ascii="Garamond" w:hAnsi="Garamond"/>
          <w:sz w:val="28"/>
          <w:szCs w:val="28"/>
        </w:rPr>
        <w:t>probabilità di riuscita; probabilità che non necessariamente deve essere fornita in termini di certezza o</w:t>
      </w:r>
      <w:r w:rsidR="006B6F38">
        <w:rPr>
          <w:rFonts w:ascii="Garamond" w:hAnsi="Garamond"/>
          <w:sz w:val="28"/>
          <w:szCs w:val="28"/>
        </w:rPr>
        <w:t xml:space="preserve"> </w:t>
      </w:r>
      <w:r w:rsidR="006B6F38" w:rsidRPr="006B6F38">
        <w:rPr>
          <w:rFonts w:ascii="Garamond" w:hAnsi="Garamond"/>
          <w:sz w:val="28"/>
          <w:szCs w:val="28"/>
        </w:rPr>
        <w:t>prossimi alla certezza, ma che può essere anche medio-bassa, rapportata al singolo caso concreto, in chiave</w:t>
      </w:r>
      <w:r w:rsidR="006B6F38">
        <w:rPr>
          <w:rFonts w:ascii="Garamond" w:hAnsi="Garamond"/>
          <w:sz w:val="28"/>
          <w:szCs w:val="28"/>
        </w:rPr>
        <w:t xml:space="preserve"> </w:t>
      </w:r>
      <w:r w:rsidR="006B6F38" w:rsidRPr="006B6F38">
        <w:rPr>
          <w:rFonts w:ascii="Garamond" w:hAnsi="Garamond"/>
          <w:sz w:val="28"/>
          <w:szCs w:val="28"/>
        </w:rPr>
        <w:t>di probabilità logica (più probabile che non) volta a far ritenere che il ricorrente avesse una seria possibilità di</w:t>
      </w:r>
      <w:r w:rsidR="006B6F38">
        <w:rPr>
          <w:rFonts w:ascii="Garamond" w:hAnsi="Garamond"/>
          <w:sz w:val="28"/>
          <w:szCs w:val="28"/>
        </w:rPr>
        <w:t xml:space="preserve"> </w:t>
      </w:r>
      <w:r w:rsidR="006B6F38" w:rsidRPr="006B6F38">
        <w:rPr>
          <w:rFonts w:ascii="Garamond" w:hAnsi="Garamond"/>
          <w:sz w:val="28"/>
          <w:szCs w:val="28"/>
        </w:rPr>
        <w:t>conseguire il bene della vita anelato</w:t>
      </w:r>
      <w:r w:rsidR="00D87872">
        <w:rPr>
          <w:rStyle w:val="Rimandonotaapidipagina"/>
          <w:szCs w:val="28"/>
        </w:rPr>
        <w:footnoteReference w:id="44"/>
      </w:r>
      <w:r w:rsidR="004A46B9" w:rsidRPr="004A46B9">
        <w:rPr>
          <w:rFonts w:ascii="Garamond" w:hAnsi="Garamond"/>
          <w:iCs/>
          <w:sz w:val="28"/>
          <w:szCs w:val="28"/>
        </w:rPr>
        <w:t>»</w:t>
      </w:r>
      <w:r w:rsidR="006B6F38">
        <w:rPr>
          <w:rFonts w:ascii="Garamond" w:hAnsi="Garamond"/>
          <w:sz w:val="28"/>
          <w:szCs w:val="28"/>
        </w:rPr>
        <w:t>; o, ancora, del</w:t>
      </w:r>
      <w:r w:rsidR="00D87872">
        <w:rPr>
          <w:rFonts w:ascii="Garamond" w:hAnsi="Garamond"/>
          <w:sz w:val="28"/>
          <w:szCs w:val="28"/>
        </w:rPr>
        <w:t xml:space="preserve"> </w:t>
      </w:r>
      <w:r w:rsidR="004858D2" w:rsidRPr="004858D2">
        <w:rPr>
          <w:rFonts w:ascii="Garamond" w:hAnsi="Garamond"/>
          <w:sz w:val="28"/>
          <w:szCs w:val="28"/>
        </w:rPr>
        <w:t>«</w:t>
      </w:r>
      <w:r w:rsidR="00D87872" w:rsidRPr="00D87872">
        <w:rPr>
          <w:rFonts w:ascii="Garamond" w:hAnsi="Garamond"/>
          <w:sz w:val="28"/>
          <w:szCs w:val="28"/>
        </w:rPr>
        <w:t>te</w:t>
      </w:r>
      <w:r w:rsidR="006B6F38">
        <w:rPr>
          <w:rFonts w:ascii="Garamond" w:hAnsi="Garamond"/>
          <w:sz w:val="28"/>
          <w:szCs w:val="28"/>
        </w:rPr>
        <w:t>rzo orientamento intermedio</w:t>
      </w:r>
      <w:r w:rsidR="004A46B9" w:rsidRPr="004A46B9">
        <w:rPr>
          <w:rFonts w:ascii="Garamond" w:hAnsi="Garamond"/>
          <w:iCs/>
          <w:sz w:val="28"/>
          <w:szCs w:val="28"/>
        </w:rPr>
        <w:t>»</w:t>
      </w:r>
      <w:r w:rsidR="00D87872">
        <w:rPr>
          <w:rFonts w:ascii="Garamond" w:hAnsi="Garamond"/>
          <w:sz w:val="28"/>
          <w:szCs w:val="28"/>
        </w:rPr>
        <w:t xml:space="preserve"> di </w:t>
      </w:r>
      <w:proofErr w:type="spellStart"/>
      <w:r w:rsidR="00D87872">
        <w:rPr>
          <w:rFonts w:ascii="Garamond" w:hAnsi="Garamond"/>
          <w:sz w:val="28"/>
          <w:szCs w:val="28"/>
        </w:rPr>
        <w:t>Giagnoni</w:t>
      </w:r>
      <w:proofErr w:type="spellEnd"/>
      <w:r w:rsidR="00D87872">
        <w:rPr>
          <w:rFonts w:ascii="Garamond" w:hAnsi="Garamond"/>
          <w:sz w:val="28"/>
          <w:szCs w:val="28"/>
        </w:rPr>
        <w:t xml:space="preserve"> </w:t>
      </w:r>
      <w:r w:rsidR="006B6F38">
        <w:rPr>
          <w:rFonts w:ascii="Garamond" w:hAnsi="Garamond"/>
          <w:sz w:val="28"/>
          <w:szCs w:val="28"/>
        </w:rPr>
        <w:t xml:space="preserve">che </w:t>
      </w:r>
      <w:r w:rsidR="004858D2" w:rsidRPr="004858D2">
        <w:rPr>
          <w:rFonts w:ascii="Garamond" w:hAnsi="Garamond"/>
          <w:sz w:val="28"/>
          <w:szCs w:val="28"/>
        </w:rPr>
        <w:t>«</w:t>
      </w:r>
      <w:r w:rsidR="006B6F38">
        <w:rPr>
          <w:rFonts w:ascii="Garamond" w:hAnsi="Garamond"/>
          <w:sz w:val="28"/>
          <w:szCs w:val="28"/>
        </w:rPr>
        <w:t>riconosce espressamente</w:t>
      </w:r>
      <w:r w:rsidR="006B6F38" w:rsidRPr="006B6F38">
        <w:rPr>
          <w:rFonts w:ascii="Garamond" w:hAnsi="Garamond"/>
          <w:sz w:val="28"/>
          <w:szCs w:val="28"/>
        </w:rPr>
        <w:t xml:space="preserve"> l'autonomia della </w:t>
      </w:r>
      <w:r w:rsidR="006B6F38" w:rsidRPr="006B6F38">
        <w:rPr>
          <w:rFonts w:ascii="Garamond" w:hAnsi="Garamond"/>
          <w:i/>
          <w:sz w:val="28"/>
          <w:szCs w:val="28"/>
        </w:rPr>
        <w:t>chance</w:t>
      </w:r>
      <w:r w:rsidR="006B6F38">
        <w:rPr>
          <w:rFonts w:ascii="Garamond" w:hAnsi="Garamond"/>
          <w:i/>
          <w:sz w:val="28"/>
          <w:szCs w:val="28"/>
        </w:rPr>
        <w:t xml:space="preserve"> </w:t>
      </w:r>
      <w:r w:rsidR="006B6F38" w:rsidRPr="006B6F38">
        <w:rPr>
          <w:rFonts w:ascii="Garamond" w:hAnsi="Garamond"/>
          <w:sz w:val="28"/>
          <w:szCs w:val="28"/>
        </w:rPr>
        <w:t>quale bene giuridico a sé stante facente parte del patrimonio del danneggiato (teoria ontologica), ma ritiene</w:t>
      </w:r>
      <w:r w:rsidR="006B6F38">
        <w:rPr>
          <w:rFonts w:ascii="Garamond" w:hAnsi="Garamond"/>
          <w:sz w:val="28"/>
          <w:szCs w:val="28"/>
        </w:rPr>
        <w:t xml:space="preserve"> </w:t>
      </w:r>
      <w:r w:rsidR="006B6F38" w:rsidRPr="006B6F38">
        <w:rPr>
          <w:rFonts w:ascii="Garamond" w:hAnsi="Garamond"/>
          <w:sz w:val="28"/>
          <w:szCs w:val="28"/>
        </w:rPr>
        <w:t>di poter risarcire esclusivamente la chance la cui probabilità di conseguimento del risultato finale utile</w:t>
      </w:r>
      <w:r w:rsidR="006B6F38">
        <w:rPr>
          <w:rFonts w:ascii="Garamond" w:hAnsi="Garamond"/>
          <w:sz w:val="28"/>
          <w:szCs w:val="28"/>
        </w:rPr>
        <w:t xml:space="preserve"> </w:t>
      </w:r>
      <w:r w:rsidR="006B6F38" w:rsidRPr="006B6F38">
        <w:rPr>
          <w:rFonts w:ascii="Garamond" w:hAnsi="Garamond"/>
          <w:sz w:val="28"/>
          <w:szCs w:val="28"/>
        </w:rPr>
        <w:t>(l'aggiudicazione) sia superiore al 50%</w:t>
      </w:r>
      <w:r w:rsidR="00D87872">
        <w:rPr>
          <w:rStyle w:val="Rimandonotaapidipagina"/>
          <w:szCs w:val="28"/>
        </w:rPr>
        <w:footnoteReference w:id="45"/>
      </w:r>
      <w:r w:rsidR="004A46B9" w:rsidRPr="004A46B9">
        <w:rPr>
          <w:rFonts w:ascii="Garamond" w:hAnsi="Garamond"/>
          <w:iCs/>
          <w:sz w:val="28"/>
          <w:szCs w:val="28"/>
        </w:rPr>
        <w:t>»</w:t>
      </w:r>
      <w:r w:rsidR="00932D4C">
        <w:rPr>
          <w:rFonts w:ascii="Garamond" w:hAnsi="Garamond"/>
          <w:sz w:val="28"/>
          <w:szCs w:val="28"/>
        </w:rPr>
        <w:t>.</w:t>
      </w:r>
    </w:p>
    <w:p w:rsidR="00E94BC9" w:rsidRDefault="00990051" w:rsidP="00D87872">
      <w:pPr>
        <w:pStyle w:val="TESTOCOMM"/>
        <w:rPr>
          <w:rFonts w:ascii="Garamond" w:hAnsi="Garamond"/>
          <w:sz w:val="28"/>
          <w:szCs w:val="28"/>
        </w:rPr>
      </w:pPr>
      <w:r>
        <w:rPr>
          <w:rFonts w:ascii="Garamond" w:hAnsi="Garamond"/>
          <w:sz w:val="28"/>
          <w:szCs w:val="28"/>
        </w:rPr>
        <w:t xml:space="preserve">Al di là di ogni considerazione in ordine alla riuscita delle “ibridazioni” sopra richiamate ed alla coerenza interna dei diversi orientamenti (ad avviso di chi scrive, almeno il </w:t>
      </w:r>
      <w:r w:rsidR="004858D2" w:rsidRPr="004858D2">
        <w:rPr>
          <w:rFonts w:ascii="Garamond" w:hAnsi="Garamond"/>
          <w:sz w:val="28"/>
          <w:szCs w:val="28"/>
        </w:rPr>
        <w:t>«</w:t>
      </w:r>
      <w:r w:rsidRPr="00990051">
        <w:rPr>
          <w:rFonts w:ascii="Garamond" w:hAnsi="Garamond"/>
          <w:sz w:val="28"/>
          <w:szCs w:val="28"/>
        </w:rPr>
        <w:t>terzo orientamento intermedio</w:t>
      </w:r>
      <w:r w:rsidR="004A46B9" w:rsidRPr="004A46B9">
        <w:rPr>
          <w:rFonts w:ascii="Garamond" w:hAnsi="Garamond"/>
          <w:iCs/>
          <w:sz w:val="28"/>
          <w:szCs w:val="28"/>
        </w:rPr>
        <w:t>»</w:t>
      </w:r>
      <w:r w:rsidRPr="00990051">
        <w:rPr>
          <w:rFonts w:ascii="Garamond" w:hAnsi="Garamond"/>
          <w:sz w:val="28"/>
          <w:szCs w:val="28"/>
        </w:rPr>
        <w:t xml:space="preserve"> </w:t>
      </w:r>
      <w:r w:rsidR="004A46B9">
        <w:rPr>
          <w:rFonts w:ascii="Garamond" w:hAnsi="Garamond"/>
          <w:sz w:val="28"/>
          <w:szCs w:val="28"/>
        </w:rPr>
        <w:t>individuato</w:t>
      </w:r>
      <w:r>
        <w:rPr>
          <w:rFonts w:ascii="Garamond" w:hAnsi="Garamond"/>
          <w:sz w:val="28"/>
          <w:szCs w:val="28"/>
        </w:rPr>
        <w:t xml:space="preserve"> da </w:t>
      </w:r>
      <w:proofErr w:type="spellStart"/>
      <w:r w:rsidRPr="00990051">
        <w:rPr>
          <w:rFonts w:ascii="Garamond" w:hAnsi="Garamond"/>
          <w:sz w:val="28"/>
          <w:szCs w:val="28"/>
        </w:rPr>
        <w:t>Giagnoni</w:t>
      </w:r>
      <w:proofErr w:type="spellEnd"/>
      <w:r>
        <w:rPr>
          <w:rFonts w:ascii="Garamond" w:hAnsi="Garamond"/>
          <w:sz w:val="28"/>
          <w:szCs w:val="28"/>
        </w:rPr>
        <w:t xml:space="preserve"> </w:t>
      </w:r>
      <w:r w:rsidR="00E94BC9">
        <w:rPr>
          <w:rFonts w:ascii="Garamond" w:hAnsi="Garamond"/>
          <w:sz w:val="28"/>
          <w:szCs w:val="28"/>
        </w:rPr>
        <w:t>risulta caratterizzato da una contraddizione interna difficilmente risolvibile), risulta immediatamente evidente come la presenza degli orientamenti intermedi sopra richiamati conf</w:t>
      </w:r>
      <w:r w:rsidR="005D0225">
        <w:rPr>
          <w:rFonts w:ascii="Garamond" w:hAnsi="Garamond"/>
          <w:sz w:val="28"/>
          <w:szCs w:val="28"/>
        </w:rPr>
        <w:t>e</w:t>
      </w:r>
      <w:r w:rsidR="00E94BC9">
        <w:rPr>
          <w:rFonts w:ascii="Garamond" w:hAnsi="Garamond"/>
          <w:sz w:val="28"/>
          <w:szCs w:val="28"/>
        </w:rPr>
        <w:t xml:space="preserve">rmi, piuttosto che confutare, la rilevazione iniziale in ordine alla natura estremamente empirica della costruzione giurisprudenziale ed alla sostanziale eterogeneità dei contenuti versati nel contenitore del risarcimento da perdita di </w:t>
      </w:r>
      <w:r w:rsidR="00E94BC9" w:rsidRPr="005D0225">
        <w:rPr>
          <w:rFonts w:ascii="Garamond" w:hAnsi="Garamond"/>
          <w:i/>
          <w:sz w:val="28"/>
          <w:szCs w:val="28"/>
        </w:rPr>
        <w:t>chances</w:t>
      </w:r>
      <w:r w:rsidR="00E94BC9">
        <w:rPr>
          <w:rFonts w:ascii="Garamond" w:hAnsi="Garamond"/>
          <w:sz w:val="28"/>
          <w:szCs w:val="28"/>
        </w:rPr>
        <w:t>.</w:t>
      </w:r>
    </w:p>
    <w:p w:rsidR="00132277" w:rsidRDefault="00E94BC9" w:rsidP="00132277">
      <w:pPr>
        <w:pStyle w:val="TESTOCOMM"/>
        <w:rPr>
          <w:rFonts w:ascii="Garamond" w:hAnsi="Garamond"/>
          <w:sz w:val="28"/>
          <w:szCs w:val="28"/>
        </w:rPr>
      </w:pPr>
      <w:r>
        <w:rPr>
          <w:rFonts w:ascii="Garamond" w:hAnsi="Garamond"/>
          <w:sz w:val="28"/>
          <w:szCs w:val="28"/>
        </w:rPr>
        <w:t xml:space="preserve">Un primo tentativo di mettere ordine nella materia è stato operato dalla </w:t>
      </w:r>
      <w:r w:rsidR="000C4132">
        <w:rPr>
          <w:rFonts w:ascii="Garamond" w:hAnsi="Garamond"/>
          <w:sz w:val="28"/>
          <w:szCs w:val="28"/>
        </w:rPr>
        <w:t>Quinta Sezione del Consiglio di Stato che, con un’ordinanza abbastanza recente</w:t>
      </w:r>
      <w:r w:rsidR="000C4132">
        <w:rPr>
          <w:rStyle w:val="Rimandonotaapidipagina"/>
          <w:szCs w:val="28"/>
        </w:rPr>
        <w:footnoteReference w:id="46"/>
      </w:r>
      <w:r w:rsidR="005D0225">
        <w:rPr>
          <w:rFonts w:ascii="Garamond" w:hAnsi="Garamond"/>
          <w:sz w:val="28"/>
          <w:szCs w:val="28"/>
        </w:rPr>
        <w:t xml:space="preserve">, </w:t>
      </w:r>
      <w:r w:rsidR="00132277">
        <w:rPr>
          <w:rFonts w:ascii="Garamond" w:hAnsi="Garamond"/>
          <w:sz w:val="28"/>
          <w:szCs w:val="28"/>
        </w:rPr>
        <w:t xml:space="preserve">ha sollecitato l’Adunanza </w:t>
      </w:r>
      <w:r w:rsidR="00A02F3D">
        <w:rPr>
          <w:rFonts w:ascii="Garamond" w:hAnsi="Garamond"/>
          <w:sz w:val="28"/>
          <w:szCs w:val="28"/>
        </w:rPr>
        <w:t>p</w:t>
      </w:r>
      <w:r w:rsidR="00132277">
        <w:rPr>
          <w:rFonts w:ascii="Garamond" w:hAnsi="Garamond"/>
          <w:sz w:val="28"/>
          <w:szCs w:val="28"/>
        </w:rPr>
        <w:t xml:space="preserve">lenaria a prendere posizione sulla </w:t>
      </w:r>
      <w:r w:rsidR="004858D2" w:rsidRPr="004858D2">
        <w:rPr>
          <w:rFonts w:ascii="Garamond" w:hAnsi="Garamond"/>
          <w:sz w:val="28"/>
          <w:szCs w:val="28"/>
        </w:rPr>
        <w:t>«</w:t>
      </w:r>
      <w:r w:rsidR="00132277">
        <w:rPr>
          <w:rFonts w:ascii="Garamond" w:hAnsi="Garamond"/>
          <w:sz w:val="28"/>
          <w:szCs w:val="28"/>
        </w:rPr>
        <w:t>d</w:t>
      </w:r>
      <w:r w:rsidR="00132277" w:rsidRPr="00132277">
        <w:rPr>
          <w:rFonts w:ascii="Garamond" w:hAnsi="Garamond"/>
          <w:sz w:val="28"/>
          <w:szCs w:val="28"/>
        </w:rPr>
        <w:t xml:space="preserve">icotomia dei danni risarcibili </w:t>
      </w:r>
      <w:r w:rsidR="00132277" w:rsidRPr="00132277">
        <w:rPr>
          <w:rFonts w:ascii="Garamond" w:hAnsi="Garamond"/>
          <w:i/>
          <w:sz w:val="28"/>
          <w:szCs w:val="28"/>
        </w:rPr>
        <w:t>ex</w:t>
      </w:r>
      <w:r w:rsidR="00132277" w:rsidRPr="00132277">
        <w:rPr>
          <w:rFonts w:ascii="Garamond" w:hAnsi="Garamond"/>
          <w:sz w:val="28"/>
          <w:szCs w:val="28"/>
        </w:rPr>
        <w:t xml:space="preserve"> art. 1223 Cod. civ., la teoria della </w:t>
      </w:r>
      <w:r w:rsidR="00132277" w:rsidRPr="00132277">
        <w:rPr>
          <w:rFonts w:ascii="Garamond" w:hAnsi="Garamond"/>
          <w:i/>
          <w:sz w:val="28"/>
          <w:szCs w:val="28"/>
        </w:rPr>
        <w:t>chance</w:t>
      </w:r>
      <w:r w:rsidR="00132277">
        <w:rPr>
          <w:rFonts w:ascii="Garamond" w:hAnsi="Garamond"/>
          <w:i/>
          <w:sz w:val="28"/>
          <w:szCs w:val="28"/>
        </w:rPr>
        <w:t xml:space="preserve"> </w:t>
      </w:r>
      <w:r w:rsidR="00132277" w:rsidRPr="00132277">
        <w:rPr>
          <w:rFonts w:ascii="Garamond" w:hAnsi="Garamond"/>
          <w:sz w:val="28"/>
          <w:szCs w:val="28"/>
        </w:rPr>
        <w:t>ontologica configura tale posizione giuridica come un danno emergente, ovvero come bene giuridico già</w:t>
      </w:r>
      <w:r w:rsidR="00132277">
        <w:rPr>
          <w:rFonts w:ascii="Garamond" w:hAnsi="Garamond"/>
          <w:sz w:val="28"/>
          <w:szCs w:val="28"/>
        </w:rPr>
        <w:t xml:space="preserve"> </w:t>
      </w:r>
      <w:r w:rsidR="00132277" w:rsidRPr="00132277">
        <w:rPr>
          <w:rFonts w:ascii="Garamond" w:hAnsi="Garamond"/>
          <w:sz w:val="28"/>
          <w:szCs w:val="28"/>
        </w:rPr>
        <w:t>presente nel patrimonio del soggetto danneggiato, la cui lesione determina una perdita suscettibile di</w:t>
      </w:r>
      <w:r w:rsidR="00132277">
        <w:rPr>
          <w:rFonts w:ascii="Garamond" w:hAnsi="Garamond"/>
          <w:sz w:val="28"/>
          <w:szCs w:val="28"/>
        </w:rPr>
        <w:t xml:space="preserve"> </w:t>
      </w:r>
      <w:r w:rsidR="00132277" w:rsidRPr="00132277">
        <w:rPr>
          <w:rFonts w:ascii="Garamond" w:hAnsi="Garamond"/>
          <w:sz w:val="28"/>
          <w:szCs w:val="28"/>
        </w:rPr>
        <w:t>autonoma valutazione sul piano risarcitorio</w:t>
      </w:r>
      <w:r w:rsidR="005D0225">
        <w:rPr>
          <w:rFonts w:ascii="Garamond" w:hAnsi="Garamond"/>
          <w:sz w:val="28"/>
          <w:szCs w:val="28"/>
        </w:rPr>
        <w:t xml:space="preserve">. </w:t>
      </w:r>
      <w:r w:rsidR="005D0225" w:rsidRPr="005D0225">
        <w:rPr>
          <w:rFonts w:ascii="Garamond" w:hAnsi="Garamond"/>
          <w:sz w:val="28"/>
          <w:szCs w:val="28"/>
        </w:rPr>
        <w:t>La teoria eziologica intende invece la lesione della chance come violazione di un diritto non ancora</w:t>
      </w:r>
      <w:r w:rsidR="005D0225">
        <w:rPr>
          <w:rFonts w:ascii="Garamond" w:hAnsi="Garamond"/>
          <w:sz w:val="28"/>
          <w:szCs w:val="28"/>
        </w:rPr>
        <w:t xml:space="preserve"> </w:t>
      </w:r>
      <w:r w:rsidR="005D0225" w:rsidRPr="005D0225">
        <w:rPr>
          <w:rFonts w:ascii="Garamond" w:hAnsi="Garamond"/>
          <w:sz w:val="28"/>
          <w:szCs w:val="28"/>
        </w:rPr>
        <w:t>acquisito nel patrimonio del soggetto, ma potenzialmente raggiungibile, con elevato grado di probabilità,</w:t>
      </w:r>
      <w:r w:rsidR="005D0225">
        <w:rPr>
          <w:rFonts w:ascii="Garamond" w:hAnsi="Garamond"/>
          <w:sz w:val="28"/>
          <w:szCs w:val="28"/>
        </w:rPr>
        <w:t xml:space="preserve"> </w:t>
      </w:r>
      <w:r w:rsidR="005D0225" w:rsidRPr="005D0225">
        <w:rPr>
          <w:rFonts w:ascii="Garamond" w:hAnsi="Garamond"/>
          <w:sz w:val="28"/>
          <w:szCs w:val="28"/>
        </w:rPr>
        <w:t>sta</w:t>
      </w:r>
      <w:r w:rsidR="00B44BAE">
        <w:rPr>
          <w:rFonts w:ascii="Garamond" w:hAnsi="Garamond"/>
          <w:sz w:val="28"/>
          <w:szCs w:val="28"/>
        </w:rPr>
        <w:t>tisticamente pari almeno al 50%</w:t>
      </w:r>
      <w:r w:rsidR="005D0225" w:rsidRPr="005D0225">
        <w:rPr>
          <w:rFonts w:ascii="Garamond" w:hAnsi="Garamond"/>
          <w:sz w:val="28"/>
          <w:szCs w:val="28"/>
        </w:rPr>
        <w:t>. Si tra</w:t>
      </w:r>
      <w:r w:rsidR="005D0225">
        <w:rPr>
          <w:rFonts w:ascii="Garamond" w:hAnsi="Garamond"/>
          <w:sz w:val="28"/>
          <w:szCs w:val="28"/>
        </w:rPr>
        <w:t>tta dunque di un lucro cessante</w:t>
      </w:r>
      <w:r w:rsidR="004A46B9" w:rsidRPr="004A46B9">
        <w:rPr>
          <w:rFonts w:ascii="Garamond" w:hAnsi="Garamond"/>
          <w:iCs/>
          <w:sz w:val="28"/>
          <w:szCs w:val="28"/>
        </w:rPr>
        <w:t>»</w:t>
      </w:r>
      <w:r w:rsidR="00132277" w:rsidRPr="00132277">
        <w:rPr>
          <w:rFonts w:ascii="Garamond" w:hAnsi="Garamond"/>
          <w:sz w:val="28"/>
          <w:szCs w:val="28"/>
        </w:rPr>
        <w:t>.</w:t>
      </w:r>
    </w:p>
    <w:p w:rsidR="00A757F0" w:rsidRDefault="00132277" w:rsidP="00132277">
      <w:pPr>
        <w:pStyle w:val="TESTOCOMM"/>
        <w:rPr>
          <w:rFonts w:ascii="Garamond" w:hAnsi="Garamond"/>
          <w:sz w:val="28"/>
          <w:szCs w:val="28"/>
        </w:rPr>
      </w:pPr>
      <w:r>
        <w:rPr>
          <w:rFonts w:ascii="Garamond" w:hAnsi="Garamond"/>
          <w:sz w:val="28"/>
          <w:szCs w:val="28"/>
        </w:rPr>
        <w:t>L’Adunanza plenaria del Consiglio di Stato</w:t>
      </w:r>
      <w:r>
        <w:rPr>
          <w:rStyle w:val="Rimandonotaapidipagina"/>
          <w:szCs w:val="28"/>
        </w:rPr>
        <w:footnoteReference w:id="47"/>
      </w:r>
      <w:r>
        <w:rPr>
          <w:rFonts w:ascii="Garamond" w:hAnsi="Garamond"/>
          <w:sz w:val="28"/>
          <w:szCs w:val="28"/>
        </w:rPr>
        <w:t xml:space="preserve"> </w:t>
      </w:r>
      <w:r w:rsidR="00A15A73" w:rsidRPr="00A15A73">
        <w:rPr>
          <w:rFonts w:ascii="Garamond" w:hAnsi="Garamond"/>
          <w:sz w:val="28"/>
          <w:szCs w:val="28"/>
        </w:rPr>
        <w:t>ha però restituito gli atti alla</w:t>
      </w:r>
      <w:r w:rsidR="00A15A73">
        <w:rPr>
          <w:rFonts w:ascii="Garamond" w:hAnsi="Garamond"/>
          <w:sz w:val="28"/>
          <w:szCs w:val="28"/>
        </w:rPr>
        <w:t xml:space="preserve"> </w:t>
      </w:r>
      <w:r>
        <w:rPr>
          <w:rFonts w:ascii="Garamond" w:hAnsi="Garamond"/>
          <w:sz w:val="28"/>
          <w:szCs w:val="28"/>
        </w:rPr>
        <w:t>Sezione</w:t>
      </w:r>
      <w:r w:rsidR="00A15A73">
        <w:rPr>
          <w:rFonts w:ascii="Garamond" w:hAnsi="Garamond"/>
          <w:sz w:val="28"/>
          <w:szCs w:val="28"/>
        </w:rPr>
        <w:t xml:space="preserve"> </w:t>
      </w:r>
      <w:r w:rsidR="00A15A73" w:rsidRPr="00A15A73">
        <w:rPr>
          <w:rFonts w:ascii="Garamond" w:hAnsi="Garamond"/>
          <w:i/>
          <w:sz w:val="28"/>
          <w:szCs w:val="28"/>
        </w:rPr>
        <w:t>ex</w:t>
      </w:r>
      <w:r w:rsidR="00A15A73">
        <w:rPr>
          <w:rFonts w:ascii="Garamond" w:hAnsi="Garamond"/>
          <w:sz w:val="28"/>
          <w:szCs w:val="28"/>
        </w:rPr>
        <w:t xml:space="preserve"> art. 99, 1° comma </w:t>
      </w:r>
      <w:proofErr w:type="spellStart"/>
      <w:r w:rsidR="00A15A73">
        <w:rPr>
          <w:rFonts w:ascii="Garamond" w:hAnsi="Garamond"/>
          <w:sz w:val="28"/>
          <w:szCs w:val="28"/>
        </w:rPr>
        <w:t>c.p.a</w:t>
      </w:r>
      <w:proofErr w:type="spellEnd"/>
      <w:r w:rsidR="00A15A73">
        <w:rPr>
          <w:rFonts w:ascii="Garamond" w:hAnsi="Garamond"/>
          <w:sz w:val="28"/>
          <w:szCs w:val="28"/>
        </w:rPr>
        <w:t>.</w:t>
      </w:r>
      <w:r>
        <w:rPr>
          <w:rFonts w:ascii="Garamond" w:hAnsi="Garamond"/>
          <w:sz w:val="28"/>
          <w:szCs w:val="28"/>
        </w:rPr>
        <w:t xml:space="preserve">, ritenendo che la questione fosse già stata parzialmente decisa, per effetto della </w:t>
      </w:r>
      <w:r w:rsidR="004858D2" w:rsidRPr="004858D2">
        <w:rPr>
          <w:rFonts w:ascii="Garamond" w:hAnsi="Garamond"/>
          <w:sz w:val="28"/>
          <w:szCs w:val="28"/>
        </w:rPr>
        <w:t>«</w:t>
      </w:r>
      <w:r w:rsidRPr="00132277">
        <w:rPr>
          <w:rFonts w:ascii="Garamond" w:hAnsi="Garamond"/>
          <w:sz w:val="28"/>
          <w:szCs w:val="28"/>
        </w:rPr>
        <w:t xml:space="preserve">fissazione con sentenza della consistenza della </w:t>
      </w:r>
      <w:r w:rsidRPr="00132277">
        <w:rPr>
          <w:rFonts w:ascii="Garamond" w:hAnsi="Garamond"/>
          <w:i/>
          <w:sz w:val="28"/>
          <w:szCs w:val="28"/>
        </w:rPr>
        <w:t>chance</w:t>
      </w:r>
      <w:r w:rsidRPr="00132277">
        <w:rPr>
          <w:rFonts w:ascii="Garamond" w:hAnsi="Garamond"/>
          <w:sz w:val="28"/>
          <w:szCs w:val="28"/>
        </w:rPr>
        <w:t xml:space="preserve"> di aggiudicazione mediante gara </w:t>
      </w:r>
      <w:r w:rsidR="00B44BAE">
        <w:rPr>
          <w:rFonts w:ascii="Garamond" w:hAnsi="Garamond"/>
          <w:sz w:val="28"/>
          <w:szCs w:val="28"/>
        </w:rPr>
        <w:t>....</w:t>
      </w:r>
      <w:r w:rsidRPr="00132277">
        <w:rPr>
          <w:rFonts w:ascii="Garamond" w:hAnsi="Garamond"/>
          <w:sz w:val="28"/>
          <w:szCs w:val="28"/>
        </w:rPr>
        <w:t xml:space="preserve">nella misura del 20% , </w:t>
      </w:r>
      <w:r w:rsidR="007209E2">
        <w:rPr>
          <w:rFonts w:ascii="Garamond" w:hAnsi="Garamond"/>
          <w:sz w:val="28"/>
          <w:szCs w:val="28"/>
        </w:rPr>
        <w:t xml:space="preserve">(fissazione che) </w:t>
      </w:r>
      <w:r w:rsidRPr="00132277">
        <w:rPr>
          <w:rFonts w:ascii="Garamond" w:hAnsi="Garamond"/>
          <w:sz w:val="28"/>
          <w:szCs w:val="28"/>
        </w:rPr>
        <w:t>da una parte potrebbe far ritenere in qualche modo già effettuata, implicitamente, una</w:t>
      </w:r>
      <w:r w:rsidR="007209E2">
        <w:rPr>
          <w:rFonts w:ascii="Garamond" w:hAnsi="Garamond"/>
          <w:sz w:val="28"/>
          <w:szCs w:val="28"/>
        </w:rPr>
        <w:t xml:space="preserve"> </w:t>
      </w:r>
      <w:r w:rsidRPr="00132277">
        <w:rPr>
          <w:rFonts w:ascii="Garamond" w:hAnsi="Garamond"/>
          <w:sz w:val="28"/>
          <w:szCs w:val="28"/>
        </w:rPr>
        <w:t>opzione per uno dei metodi - ontologico o eziologico - utilizzati dalla giurisprudenza e, dall'altra, potrebbe</w:t>
      </w:r>
      <w:r w:rsidR="007209E2">
        <w:rPr>
          <w:rFonts w:ascii="Garamond" w:hAnsi="Garamond"/>
          <w:sz w:val="28"/>
          <w:szCs w:val="28"/>
        </w:rPr>
        <w:t xml:space="preserve"> </w:t>
      </w:r>
      <w:r w:rsidRPr="00132277">
        <w:rPr>
          <w:rFonts w:ascii="Garamond" w:hAnsi="Garamond"/>
          <w:sz w:val="28"/>
          <w:szCs w:val="28"/>
        </w:rPr>
        <w:t xml:space="preserve">porre un problema di coerenza tra l'affermazione, nei sensi sopra esposti, della consistenza della </w:t>
      </w:r>
      <w:r w:rsidRPr="007209E2">
        <w:rPr>
          <w:rFonts w:ascii="Garamond" w:hAnsi="Garamond"/>
          <w:i/>
          <w:sz w:val="28"/>
          <w:szCs w:val="28"/>
        </w:rPr>
        <w:t>chance</w:t>
      </w:r>
      <w:r w:rsidRPr="00132277">
        <w:rPr>
          <w:rFonts w:ascii="Garamond" w:hAnsi="Garamond"/>
          <w:sz w:val="28"/>
          <w:szCs w:val="28"/>
        </w:rPr>
        <w:t xml:space="preserve"> e</w:t>
      </w:r>
      <w:r w:rsidR="007209E2">
        <w:rPr>
          <w:rFonts w:ascii="Garamond" w:hAnsi="Garamond"/>
          <w:sz w:val="28"/>
          <w:szCs w:val="28"/>
        </w:rPr>
        <w:t xml:space="preserve"> </w:t>
      </w:r>
      <w:r w:rsidRPr="00132277">
        <w:rPr>
          <w:rFonts w:ascii="Garamond" w:hAnsi="Garamond"/>
          <w:sz w:val="28"/>
          <w:szCs w:val="28"/>
        </w:rPr>
        <w:t>la questione della risarcibilità della medesima, apparendo i due profili, sopra indicati, strettamente correlati</w:t>
      </w:r>
      <w:r w:rsidR="007209E2">
        <w:rPr>
          <w:rStyle w:val="Rimandonotaapidipagina"/>
          <w:szCs w:val="28"/>
        </w:rPr>
        <w:footnoteReference w:id="48"/>
      </w:r>
      <w:r w:rsidR="004A46B9" w:rsidRPr="004A46B9">
        <w:rPr>
          <w:rFonts w:ascii="Garamond" w:hAnsi="Garamond"/>
          <w:iCs/>
          <w:sz w:val="28"/>
          <w:szCs w:val="28"/>
        </w:rPr>
        <w:t>»</w:t>
      </w:r>
      <w:r w:rsidRPr="00132277">
        <w:rPr>
          <w:rFonts w:ascii="Garamond" w:hAnsi="Garamond"/>
          <w:sz w:val="28"/>
          <w:szCs w:val="28"/>
        </w:rPr>
        <w:t>.</w:t>
      </w:r>
    </w:p>
    <w:p w:rsidR="00690711" w:rsidRDefault="00690711" w:rsidP="00132277">
      <w:pPr>
        <w:pStyle w:val="TESTOCOMM"/>
        <w:rPr>
          <w:rFonts w:ascii="Garamond" w:hAnsi="Garamond"/>
          <w:sz w:val="28"/>
          <w:szCs w:val="28"/>
        </w:rPr>
      </w:pPr>
      <w:r>
        <w:rPr>
          <w:rFonts w:ascii="Garamond" w:hAnsi="Garamond"/>
          <w:sz w:val="28"/>
          <w:szCs w:val="28"/>
        </w:rPr>
        <w:t xml:space="preserve">Al di là di ogni considerazione in ordine alla correttezza </w:t>
      </w:r>
      <w:r w:rsidR="00162183">
        <w:rPr>
          <w:rFonts w:ascii="Garamond" w:hAnsi="Garamond"/>
          <w:sz w:val="28"/>
          <w:szCs w:val="28"/>
        </w:rPr>
        <w:t xml:space="preserve">o meno </w:t>
      </w:r>
      <w:r>
        <w:rPr>
          <w:rFonts w:ascii="Garamond" w:hAnsi="Garamond"/>
          <w:sz w:val="28"/>
          <w:szCs w:val="28"/>
        </w:rPr>
        <w:t xml:space="preserve">della soluzione </w:t>
      </w:r>
      <w:r w:rsidR="00162183">
        <w:rPr>
          <w:rFonts w:ascii="Garamond" w:hAnsi="Garamond"/>
          <w:sz w:val="28"/>
          <w:szCs w:val="28"/>
        </w:rPr>
        <w:t xml:space="preserve">processuale </w:t>
      </w:r>
      <w:r w:rsidR="00A06322">
        <w:rPr>
          <w:rFonts w:ascii="Garamond" w:hAnsi="Garamond"/>
          <w:sz w:val="28"/>
          <w:szCs w:val="28"/>
        </w:rPr>
        <w:t>posta a base dell’ordinanza de</w:t>
      </w:r>
      <w:r>
        <w:rPr>
          <w:rFonts w:ascii="Garamond" w:hAnsi="Garamond"/>
          <w:sz w:val="28"/>
          <w:szCs w:val="28"/>
        </w:rPr>
        <w:t>ll’Adunanza plenaria</w:t>
      </w:r>
      <w:r>
        <w:rPr>
          <w:rStyle w:val="Rimandonotaapidipagina"/>
          <w:szCs w:val="28"/>
        </w:rPr>
        <w:footnoteReference w:id="49"/>
      </w:r>
      <w:r w:rsidR="00D15821">
        <w:rPr>
          <w:rFonts w:ascii="Garamond" w:hAnsi="Garamond"/>
          <w:sz w:val="28"/>
          <w:szCs w:val="28"/>
        </w:rPr>
        <w:t xml:space="preserve">, risulta </w:t>
      </w:r>
      <w:r w:rsidR="00162183">
        <w:rPr>
          <w:rFonts w:ascii="Garamond" w:hAnsi="Garamond"/>
          <w:sz w:val="28"/>
          <w:szCs w:val="28"/>
        </w:rPr>
        <w:t>di immediata evidenza come la</w:t>
      </w:r>
      <w:r w:rsidR="00162183" w:rsidRPr="00162183">
        <w:rPr>
          <w:rFonts w:ascii="Garamond" w:hAnsi="Garamond"/>
          <w:i/>
          <w:sz w:val="28"/>
          <w:szCs w:val="28"/>
        </w:rPr>
        <w:t xml:space="preserve"> querelle</w:t>
      </w:r>
      <w:r w:rsidR="00162183">
        <w:rPr>
          <w:rFonts w:ascii="Garamond" w:hAnsi="Garamond"/>
          <w:sz w:val="28"/>
          <w:szCs w:val="28"/>
        </w:rPr>
        <w:t xml:space="preserve"> in ordine alla consistenza della perdita di </w:t>
      </w:r>
      <w:r w:rsidR="00162183" w:rsidRPr="00162183">
        <w:rPr>
          <w:rFonts w:ascii="Garamond" w:hAnsi="Garamond"/>
          <w:i/>
          <w:sz w:val="28"/>
          <w:szCs w:val="28"/>
        </w:rPr>
        <w:t>chances</w:t>
      </w:r>
      <w:r w:rsidR="00162183">
        <w:rPr>
          <w:rFonts w:ascii="Garamond" w:hAnsi="Garamond"/>
          <w:sz w:val="28"/>
          <w:szCs w:val="28"/>
        </w:rPr>
        <w:t xml:space="preserve"> risarcibile ed alla necessità di aderire alla tesi eziologica o alla tesi ontologica sia sempre all’ordine del giorno e mer</w:t>
      </w:r>
      <w:r w:rsidR="00083B03">
        <w:rPr>
          <w:rFonts w:ascii="Garamond" w:hAnsi="Garamond"/>
          <w:sz w:val="28"/>
          <w:szCs w:val="28"/>
        </w:rPr>
        <w:t xml:space="preserve">iti ulteriori approfondimenti e, certamente, anche </w:t>
      </w:r>
      <w:r w:rsidR="00162183">
        <w:rPr>
          <w:rFonts w:ascii="Garamond" w:hAnsi="Garamond"/>
          <w:sz w:val="28"/>
          <w:szCs w:val="28"/>
        </w:rPr>
        <w:t>ulteriori sottoposizioni all’Adunanza plenaria.</w:t>
      </w:r>
    </w:p>
    <w:p w:rsidR="001C502E" w:rsidRDefault="00E719D9" w:rsidP="00132277">
      <w:pPr>
        <w:pStyle w:val="TESTOCOMM"/>
        <w:rPr>
          <w:rFonts w:ascii="Garamond" w:hAnsi="Garamond"/>
          <w:sz w:val="28"/>
          <w:szCs w:val="28"/>
        </w:rPr>
      </w:pPr>
      <w:r>
        <w:rPr>
          <w:rFonts w:ascii="Garamond" w:hAnsi="Garamond"/>
          <w:sz w:val="28"/>
          <w:szCs w:val="28"/>
        </w:rPr>
        <w:t xml:space="preserve">In termini generali, </w:t>
      </w:r>
      <w:r w:rsidR="00A15A73">
        <w:rPr>
          <w:rFonts w:ascii="Garamond" w:hAnsi="Garamond"/>
          <w:sz w:val="28"/>
          <w:szCs w:val="28"/>
        </w:rPr>
        <w:t xml:space="preserve">è </w:t>
      </w:r>
      <w:r w:rsidR="00823365">
        <w:rPr>
          <w:rFonts w:ascii="Garamond" w:hAnsi="Garamond"/>
          <w:sz w:val="28"/>
          <w:szCs w:val="28"/>
        </w:rPr>
        <w:t xml:space="preserve">poi </w:t>
      </w:r>
      <w:r w:rsidR="00A15A73">
        <w:rPr>
          <w:rFonts w:ascii="Garamond" w:hAnsi="Garamond"/>
          <w:sz w:val="28"/>
          <w:szCs w:val="28"/>
        </w:rPr>
        <w:t xml:space="preserve">assolutamente </w:t>
      </w:r>
      <w:r w:rsidR="0076497B">
        <w:rPr>
          <w:rFonts w:ascii="Garamond" w:hAnsi="Garamond"/>
          <w:sz w:val="28"/>
          <w:szCs w:val="28"/>
        </w:rPr>
        <w:t xml:space="preserve">evidente come l’intera problematica abbia seguito uno strano itinerario concettuale; ci si è, infatti, innamorati del risarcimento da perdita di </w:t>
      </w:r>
      <w:r w:rsidR="0076497B" w:rsidRPr="0076497B">
        <w:rPr>
          <w:rFonts w:ascii="Garamond" w:hAnsi="Garamond"/>
          <w:i/>
          <w:sz w:val="28"/>
          <w:szCs w:val="28"/>
        </w:rPr>
        <w:t xml:space="preserve">chances </w:t>
      </w:r>
      <w:r w:rsidR="0076497B">
        <w:rPr>
          <w:rFonts w:ascii="Garamond" w:hAnsi="Garamond"/>
          <w:sz w:val="28"/>
          <w:szCs w:val="28"/>
        </w:rPr>
        <w:t xml:space="preserve">ed imbarcati nella </w:t>
      </w:r>
      <w:r w:rsidR="0076497B" w:rsidRPr="005D0225">
        <w:rPr>
          <w:rFonts w:ascii="Garamond" w:hAnsi="Garamond"/>
          <w:i/>
          <w:sz w:val="28"/>
          <w:szCs w:val="28"/>
        </w:rPr>
        <w:t>querelle</w:t>
      </w:r>
      <w:r w:rsidR="0076497B">
        <w:rPr>
          <w:rFonts w:ascii="Garamond" w:hAnsi="Garamond"/>
          <w:sz w:val="28"/>
          <w:szCs w:val="28"/>
        </w:rPr>
        <w:t xml:space="preserve"> tra tesi eziologica e ontologica, cercando di desumere argomentazioni favorevoli alla propria tesi dagli elementi più disparati (compresa l’etimologia</w:t>
      </w:r>
      <w:r w:rsidR="0076497B">
        <w:rPr>
          <w:rStyle w:val="Rimandonotaapidipagina"/>
          <w:szCs w:val="28"/>
        </w:rPr>
        <w:footnoteReference w:id="50"/>
      </w:r>
      <w:r w:rsidR="0076497B">
        <w:rPr>
          <w:rFonts w:ascii="Garamond" w:hAnsi="Garamond"/>
          <w:sz w:val="28"/>
          <w:szCs w:val="28"/>
        </w:rPr>
        <w:t xml:space="preserve">), senza </w:t>
      </w:r>
      <w:r w:rsidR="005D0225">
        <w:rPr>
          <w:rFonts w:ascii="Garamond" w:hAnsi="Garamond"/>
          <w:sz w:val="28"/>
          <w:szCs w:val="28"/>
        </w:rPr>
        <w:t>prim</w:t>
      </w:r>
      <w:r w:rsidR="0076497B">
        <w:rPr>
          <w:rFonts w:ascii="Garamond" w:hAnsi="Garamond"/>
          <w:sz w:val="28"/>
          <w:szCs w:val="28"/>
        </w:rPr>
        <w:t>a definire la sostanza e i limiti precisi della figura</w:t>
      </w:r>
      <w:r w:rsidR="00644C50">
        <w:rPr>
          <w:rFonts w:ascii="Garamond" w:hAnsi="Garamond"/>
          <w:sz w:val="28"/>
          <w:szCs w:val="28"/>
        </w:rPr>
        <w:t>.</w:t>
      </w:r>
    </w:p>
    <w:p w:rsidR="00644C50" w:rsidRDefault="004E6F99" w:rsidP="00132277">
      <w:pPr>
        <w:pStyle w:val="TESTOCOMM"/>
        <w:rPr>
          <w:rFonts w:ascii="Garamond" w:hAnsi="Garamond"/>
          <w:sz w:val="28"/>
          <w:szCs w:val="28"/>
        </w:rPr>
      </w:pPr>
      <w:r>
        <w:rPr>
          <w:rFonts w:ascii="Garamond" w:hAnsi="Garamond"/>
          <w:sz w:val="28"/>
          <w:szCs w:val="28"/>
        </w:rPr>
        <w:t>Ne è risultato un</w:t>
      </w:r>
      <w:r w:rsidR="00644C50">
        <w:rPr>
          <w:rFonts w:ascii="Garamond" w:hAnsi="Garamond"/>
          <w:sz w:val="28"/>
          <w:szCs w:val="28"/>
        </w:rPr>
        <w:t xml:space="preserve"> dibattito</w:t>
      </w:r>
      <w:r>
        <w:rPr>
          <w:rFonts w:ascii="Garamond" w:hAnsi="Garamond"/>
          <w:sz w:val="28"/>
          <w:szCs w:val="28"/>
        </w:rPr>
        <w:t xml:space="preserve"> abbastanza strano</w:t>
      </w:r>
      <w:r w:rsidR="00644C50">
        <w:rPr>
          <w:rFonts w:ascii="Garamond" w:hAnsi="Garamond"/>
          <w:sz w:val="28"/>
          <w:szCs w:val="28"/>
        </w:rPr>
        <w:t xml:space="preserve"> in cui tutti ritengono necessario aderire all’una o all’altra impostazione (che corrisponderebbe alla “vera” </w:t>
      </w:r>
      <w:r w:rsidR="00D45654">
        <w:rPr>
          <w:rFonts w:ascii="Garamond" w:hAnsi="Garamond"/>
          <w:sz w:val="28"/>
          <w:szCs w:val="28"/>
        </w:rPr>
        <w:t>e</w:t>
      </w:r>
      <w:r w:rsidR="00644C50">
        <w:rPr>
          <w:rFonts w:ascii="Garamond" w:hAnsi="Garamond"/>
          <w:sz w:val="28"/>
          <w:szCs w:val="28"/>
        </w:rPr>
        <w:t xml:space="preserve">ssenza della </w:t>
      </w:r>
      <w:r w:rsidR="00644C50" w:rsidRPr="00644C50">
        <w:rPr>
          <w:rFonts w:ascii="Garamond" w:hAnsi="Garamond"/>
          <w:i/>
          <w:sz w:val="28"/>
          <w:szCs w:val="28"/>
        </w:rPr>
        <w:t>chance</w:t>
      </w:r>
      <w:r w:rsidR="00644C50">
        <w:rPr>
          <w:rFonts w:ascii="Garamond" w:hAnsi="Garamond"/>
          <w:sz w:val="28"/>
          <w:szCs w:val="28"/>
        </w:rPr>
        <w:t xml:space="preserve">), dimenticandosi che non esiste una definizione della </w:t>
      </w:r>
      <w:r w:rsidR="00644C50" w:rsidRPr="00644C50">
        <w:rPr>
          <w:rFonts w:ascii="Garamond" w:hAnsi="Garamond"/>
          <w:i/>
          <w:sz w:val="28"/>
          <w:szCs w:val="28"/>
        </w:rPr>
        <w:t xml:space="preserve">chance </w:t>
      </w:r>
      <w:r w:rsidR="00644C50">
        <w:rPr>
          <w:rFonts w:ascii="Garamond" w:hAnsi="Garamond"/>
          <w:sz w:val="28"/>
          <w:szCs w:val="28"/>
        </w:rPr>
        <w:t>e che tutto deriva da una giurisprudenza molto empirica e che incasella argomentazioni e tecniche spesso molto differenti.</w:t>
      </w:r>
    </w:p>
    <w:p w:rsidR="004E6F99" w:rsidRDefault="00644C50" w:rsidP="00132277">
      <w:pPr>
        <w:pStyle w:val="TESTOCOMM"/>
        <w:rPr>
          <w:rFonts w:ascii="Garamond" w:hAnsi="Garamond"/>
          <w:sz w:val="28"/>
          <w:szCs w:val="28"/>
        </w:rPr>
      </w:pPr>
      <w:r>
        <w:rPr>
          <w:rFonts w:ascii="Garamond" w:hAnsi="Garamond"/>
          <w:sz w:val="28"/>
          <w:szCs w:val="28"/>
        </w:rPr>
        <w:t xml:space="preserve">Piuttosto che insistere nel dibattito </w:t>
      </w:r>
      <w:r w:rsidR="004E6F99">
        <w:rPr>
          <w:rFonts w:ascii="Garamond" w:hAnsi="Garamond"/>
          <w:sz w:val="28"/>
          <w:szCs w:val="28"/>
        </w:rPr>
        <w:t xml:space="preserve">astratto </w:t>
      </w:r>
      <w:r>
        <w:rPr>
          <w:rFonts w:ascii="Garamond" w:hAnsi="Garamond"/>
          <w:sz w:val="28"/>
          <w:szCs w:val="28"/>
        </w:rPr>
        <w:t xml:space="preserve">sull’essenza della “vera” </w:t>
      </w:r>
      <w:r w:rsidRPr="00644C50">
        <w:rPr>
          <w:rFonts w:ascii="Garamond" w:hAnsi="Garamond"/>
          <w:i/>
          <w:sz w:val="28"/>
          <w:szCs w:val="28"/>
        </w:rPr>
        <w:t>chance</w:t>
      </w:r>
      <w:r>
        <w:rPr>
          <w:rFonts w:ascii="Garamond" w:hAnsi="Garamond"/>
          <w:sz w:val="28"/>
          <w:szCs w:val="28"/>
        </w:rPr>
        <w:t xml:space="preserve">, </w:t>
      </w:r>
      <w:r w:rsidR="004E6F99">
        <w:rPr>
          <w:rFonts w:ascii="Garamond" w:hAnsi="Garamond"/>
          <w:sz w:val="28"/>
          <w:szCs w:val="28"/>
        </w:rPr>
        <w:t xml:space="preserve">risulta </w:t>
      </w:r>
      <w:r w:rsidR="00B44BAE">
        <w:rPr>
          <w:rFonts w:ascii="Garamond" w:hAnsi="Garamond"/>
          <w:sz w:val="28"/>
          <w:szCs w:val="28"/>
        </w:rPr>
        <w:t>pertanto</w:t>
      </w:r>
      <w:r w:rsidR="004E6F99">
        <w:rPr>
          <w:rFonts w:ascii="Garamond" w:hAnsi="Garamond"/>
          <w:sz w:val="28"/>
          <w:szCs w:val="28"/>
        </w:rPr>
        <w:t xml:space="preserve"> più interessante (almeno ad avviso di chi scrive) l’analisi di alcune caratteristiche e contenuti degli orientamenti giurisprudenziali </w:t>
      </w:r>
      <w:r w:rsidR="00420BF8">
        <w:rPr>
          <w:rFonts w:ascii="Garamond" w:hAnsi="Garamond"/>
          <w:sz w:val="28"/>
          <w:szCs w:val="28"/>
        </w:rPr>
        <w:t xml:space="preserve">spesso riportati all’etichetta del risarcimento da perdita di </w:t>
      </w:r>
      <w:r w:rsidR="00420BF8" w:rsidRPr="00420BF8">
        <w:rPr>
          <w:rFonts w:ascii="Garamond" w:hAnsi="Garamond"/>
          <w:i/>
          <w:sz w:val="28"/>
          <w:szCs w:val="28"/>
        </w:rPr>
        <w:t>chances</w:t>
      </w:r>
      <w:r w:rsidR="00420BF8">
        <w:rPr>
          <w:rFonts w:ascii="Garamond" w:hAnsi="Garamond"/>
          <w:sz w:val="28"/>
          <w:szCs w:val="28"/>
        </w:rPr>
        <w:t xml:space="preserve">; </w:t>
      </w:r>
      <w:r w:rsidR="00B44BAE">
        <w:rPr>
          <w:rFonts w:ascii="Garamond" w:hAnsi="Garamond"/>
          <w:sz w:val="28"/>
          <w:szCs w:val="28"/>
        </w:rPr>
        <w:t>solo in questo modo sarà</w:t>
      </w:r>
      <w:r w:rsidR="00162183">
        <w:rPr>
          <w:rFonts w:ascii="Garamond" w:hAnsi="Garamond"/>
          <w:sz w:val="28"/>
          <w:szCs w:val="28"/>
        </w:rPr>
        <w:t xml:space="preserve">, infatti, possibile </w:t>
      </w:r>
      <w:r w:rsidR="004858D2" w:rsidRPr="004858D2">
        <w:rPr>
          <w:rFonts w:ascii="Garamond" w:hAnsi="Garamond"/>
          <w:sz w:val="28"/>
          <w:szCs w:val="28"/>
        </w:rPr>
        <w:t>«</w:t>
      </w:r>
      <w:r w:rsidR="001B3D09" w:rsidRPr="001B3D09">
        <w:rPr>
          <w:rFonts w:ascii="Garamond" w:hAnsi="Garamond"/>
          <w:sz w:val="28"/>
          <w:szCs w:val="28"/>
        </w:rPr>
        <w:t xml:space="preserve">superare il carattere fondamentalmente empirico che la nozione di </w:t>
      </w:r>
      <w:r w:rsidR="001B3D09" w:rsidRPr="001B3D09">
        <w:rPr>
          <w:rFonts w:ascii="Garamond" w:hAnsi="Garamond"/>
          <w:i/>
          <w:sz w:val="28"/>
          <w:szCs w:val="28"/>
        </w:rPr>
        <w:t>chance</w:t>
      </w:r>
      <w:r w:rsidR="001B3D09" w:rsidRPr="001B3D09">
        <w:rPr>
          <w:rFonts w:ascii="Garamond" w:hAnsi="Garamond"/>
          <w:sz w:val="28"/>
          <w:szCs w:val="28"/>
        </w:rPr>
        <w:t xml:space="preserve"> ancora presenta</w:t>
      </w:r>
      <w:r w:rsidR="001B3D09">
        <w:rPr>
          <w:rStyle w:val="Rimandonotaapidipagina"/>
          <w:szCs w:val="28"/>
        </w:rPr>
        <w:footnoteReference w:id="51"/>
      </w:r>
      <w:r w:rsidR="004A46B9" w:rsidRPr="004A46B9">
        <w:rPr>
          <w:rFonts w:ascii="Garamond" w:hAnsi="Garamond"/>
          <w:iCs/>
          <w:sz w:val="28"/>
          <w:szCs w:val="28"/>
        </w:rPr>
        <w:t>»</w:t>
      </w:r>
      <w:r w:rsidR="009A2351">
        <w:rPr>
          <w:rFonts w:ascii="Garamond" w:hAnsi="Garamond"/>
          <w:sz w:val="28"/>
          <w:szCs w:val="28"/>
        </w:rPr>
        <w:t xml:space="preserve"> e</w:t>
      </w:r>
      <w:r w:rsidR="004E6F99">
        <w:rPr>
          <w:rFonts w:ascii="Garamond" w:hAnsi="Garamond"/>
          <w:sz w:val="28"/>
          <w:szCs w:val="28"/>
        </w:rPr>
        <w:t xml:space="preserve"> cercare di procedere ad una sistematizzazione di una materia che definire magmatica è, forse, limitativo.</w:t>
      </w:r>
    </w:p>
    <w:p w:rsidR="00162183" w:rsidRDefault="00162183" w:rsidP="00D87872">
      <w:pPr>
        <w:pStyle w:val="TESTOCOMM"/>
        <w:rPr>
          <w:rFonts w:ascii="Garamond" w:hAnsi="Garamond"/>
          <w:b/>
          <w:sz w:val="28"/>
          <w:szCs w:val="28"/>
        </w:rPr>
      </w:pPr>
    </w:p>
    <w:p w:rsidR="00A757F0" w:rsidRDefault="00A757F0" w:rsidP="00D87872">
      <w:pPr>
        <w:pStyle w:val="TESTOCOMM"/>
        <w:rPr>
          <w:rFonts w:ascii="Garamond" w:hAnsi="Garamond"/>
          <w:b/>
          <w:sz w:val="28"/>
          <w:szCs w:val="28"/>
        </w:rPr>
      </w:pPr>
      <w:r w:rsidRPr="00A757F0">
        <w:rPr>
          <w:rFonts w:ascii="Garamond" w:hAnsi="Garamond"/>
          <w:b/>
          <w:sz w:val="28"/>
          <w:szCs w:val="28"/>
        </w:rPr>
        <w:t xml:space="preserve">3. </w:t>
      </w:r>
      <w:r w:rsidR="00420BF8">
        <w:rPr>
          <w:rFonts w:ascii="Garamond" w:hAnsi="Garamond"/>
          <w:b/>
          <w:sz w:val="28"/>
          <w:szCs w:val="28"/>
        </w:rPr>
        <w:t>Il dilemma alla base di tutto: t</w:t>
      </w:r>
      <w:r w:rsidRPr="00A757F0">
        <w:rPr>
          <w:rFonts w:ascii="Garamond" w:hAnsi="Garamond"/>
          <w:b/>
          <w:sz w:val="28"/>
          <w:szCs w:val="28"/>
        </w:rPr>
        <w:t>utto o niente o almeno qualcosa?</w:t>
      </w:r>
    </w:p>
    <w:p w:rsidR="004E6802" w:rsidRDefault="00310B43" w:rsidP="00FC28A1">
      <w:pPr>
        <w:pStyle w:val="TESTOCOMM"/>
        <w:rPr>
          <w:rFonts w:ascii="Garamond" w:hAnsi="Garamond"/>
          <w:sz w:val="28"/>
          <w:szCs w:val="28"/>
        </w:rPr>
      </w:pPr>
      <w:r>
        <w:rPr>
          <w:rFonts w:ascii="Garamond" w:hAnsi="Garamond"/>
          <w:sz w:val="28"/>
          <w:szCs w:val="28"/>
        </w:rPr>
        <w:t xml:space="preserve">Una recente dottrina ha riportato l’attenzione su quello che, in verità, era sotto gli occhi di tutti, ovvero che </w:t>
      </w:r>
      <w:r w:rsidR="004858D2" w:rsidRPr="004858D2">
        <w:rPr>
          <w:rFonts w:ascii="Garamond" w:hAnsi="Garamond"/>
          <w:sz w:val="28"/>
          <w:szCs w:val="28"/>
        </w:rPr>
        <w:t>«</w:t>
      </w:r>
      <w:r>
        <w:rPr>
          <w:rFonts w:ascii="Garamond" w:hAnsi="Garamond"/>
          <w:sz w:val="28"/>
          <w:szCs w:val="28"/>
        </w:rPr>
        <w:t>il diritto della responsabilità civile segue tendenzialmente la regola del “tutto o niente</w:t>
      </w:r>
      <w:r w:rsidR="004A46B9">
        <w:rPr>
          <w:rFonts w:ascii="Garamond" w:hAnsi="Garamond"/>
          <w:iCs/>
          <w:sz w:val="28"/>
          <w:szCs w:val="28"/>
        </w:rPr>
        <w:t>”</w:t>
      </w:r>
      <w:r>
        <w:rPr>
          <w:rFonts w:ascii="Garamond" w:hAnsi="Garamond"/>
          <w:sz w:val="28"/>
          <w:szCs w:val="28"/>
        </w:rPr>
        <w:t xml:space="preserve">. Se il danneggiato prova il nesso causale ottiene il risarcimento per intero, se non lo prova non ottiene </w:t>
      </w:r>
      <w:r w:rsidR="00D45654">
        <w:rPr>
          <w:rFonts w:ascii="Garamond" w:hAnsi="Garamond"/>
          <w:sz w:val="28"/>
          <w:szCs w:val="28"/>
        </w:rPr>
        <w:t>alcunché</w:t>
      </w:r>
      <w:r>
        <w:rPr>
          <w:rStyle w:val="Rimandonotaapidipagina"/>
          <w:szCs w:val="28"/>
        </w:rPr>
        <w:footnoteReference w:id="52"/>
      </w:r>
      <w:r w:rsidR="004A46B9" w:rsidRPr="004A46B9">
        <w:rPr>
          <w:rFonts w:ascii="Garamond" w:hAnsi="Garamond"/>
          <w:iCs/>
          <w:sz w:val="28"/>
          <w:szCs w:val="28"/>
        </w:rPr>
        <w:t>»</w:t>
      </w:r>
      <w:r>
        <w:rPr>
          <w:rFonts w:ascii="Garamond" w:hAnsi="Garamond"/>
          <w:sz w:val="28"/>
          <w:szCs w:val="28"/>
        </w:rPr>
        <w:t xml:space="preserve">; </w:t>
      </w:r>
      <w:r w:rsidR="00D45654">
        <w:rPr>
          <w:rFonts w:ascii="Garamond" w:hAnsi="Garamond"/>
          <w:sz w:val="28"/>
          <w:szCs w:val="28"/>
        </w:rPr>
        <w:t xml:space="preserve">ed in effetti, </w:t>
      </w:r>
      <w:r>
        <w:rPr>
          <w:rFonts w:ascii="Garamond" w:hAnsi="Garamond"/>
          <w:sz w:val="28"/>
          <w:szCs w:val="28"/>
        </w:rPr>
        <w:t>si tratta di un’impostazione d’origine anglosassone</w:t>
      </w:r>
      <w:r w:rsidR="00823365" w:rsidRPr="00823365">
        <w:t xml:space="preserve"> </w:t>
      </w:r>
      <w:r w:rsidR="00823365" w:rsidRPr="00823365">
        <w:rPr>
          <w:rFonts w:ascii="Garamond" w:hAnsi="Garamond"/>
          <w:sz w:val="28"/>
          <w:szCs w:val="28"/>
        </w:rPr>
        <w:t>assai risalente</w:t>
      </w:r>
      <w:r>
        <w:rPr>
          <w:rFonts w:ascii="Garamond" w:hAnsi="Garamond"/>
          <w:sz w:val="28"/>
          <w:szCs w:val="28"/>
        </w:rPr>
        <w:t xml:space="preserve"> che </w:t>
      </w:r>
      <w:r w:rsidR="004858D2" w:rsidRPr="004858D2">
        <w:rPr>
          <w:rFonts w:ascii="Garamond" w:hAnsi="Garamond"/>
          <w:sz w:val="28"/>
          <w:szCs w:val="28"/>
        </w:rPr>
        <w:t>«</w:t>
      </w:r>
      <w:r>
        <w:rPr>
          <w:rFonts w:ascii="Garamond" w:hAnsi="Garamond"/>
          <w:sz w:val="28"/>
          <w:szCs w:val="28"/>
        </w:rPr>
        <w:t xml:space="preserve">si regge sull’argomento per cui un limite rigido è necessario per garantire la certezza del diritto, ma soprattutto risulta essere una conseguenza logica dell’onere probatorio: o il giudice ritiene il fatto provato o non lo ritiene tale, </w:t>
      </w:r>
      <w:proofErr w:type="spellStart"/>
      <w:r w:rsidRPr="00310B43">
        <w:rPr>
          <w:rFonts w:ascii="Garamond" w:hAnsi="Garamond"/>
          <w:i/>
          <w:sz w:val="28"/>
          <w:szCs w:val="28"/>
        </w:rPr>
        <w:t>tertium</w:t>
      </w:r>
      <w:proofErr w:type="spellEnd"/>
      <w:r w:rsidRPr="00310B43">
        <w:rPr>
          <w:rFonts w:ascii="Garamond" w:hAnsi="Garamond"/>
          <w:i/>
          <w:sz w:val="28"/>
          <w:szCs w:val="28"/>
        </w:rPr>
        <w:t xml:space="preserve"> non </w:t>
      </w:r>
      <w:proofErr w:type="spellStart"/>
      <w:r w:rsidRPr="00310B43">
        <w:rPr>
          <w:rFonts w:ascii="Garamond" w:hAnsi="Garamond"/>
          <w:i/>
          <w:sz w:val="28"/>
          <w:szCs w:val="28"/>
        </w:rPr>
        <w:t>datur</w:t>
      </w:r>
      <w:proofErr w:type="spellEnd"/>
      <w:r>
        <w:rPr>
          <w:rFonts w:ascii="Garamond" w:hAnsi="Garamond"/>
          <w:sz w:val="28"/>
          <w:szCs w:val="28"/>
        </w:rPr>
        <w:t>. Conseguentemente il risarcimento è intero o non è affatto</w:t>
      </w:r>
      <w:r>
        <w:rPr>
          <w:rStyle w:val="Rimandonotaapidipagina"/>
          <w:szCs w:val="28"/>
        </w:rPr>
        <w:footnoteReference w:id="53"/>
      </w:r>
      <w:r w:rsidR="004A46B9" w:rsidRPr="004A46B9">
        <w:rPr>
          <w:rFonts w:ascii="Garamond" w:hAnsi="Garamond"/>
          <w:iCs/>
          <w:sz w:val="28"/>
          <w:szCs w:val="28"/>
        </w:rPr>
        <w:t>»</w:t>
      </w:r>
      <w:r w:rsidR="000159FC">
        <w:rPr>
          <w:rFonts w:ascii="Garamond" w:hAnsi="Garamond"/>
          <w:sz w:val="28"/>
          <w:szCs w:val="28"/>
        </w:rPr>
        <w:t>.</w:t>
      </w:r>
    </w:p>
    <w:p w:rsidR="002163B4" w:rsidRDefault="002163B4" w:rsidP="002163B4">
      <w:pPr>
        <w:pStyle w:val="TESTOCOMM"/>
        <w:rPr>
          <w:rFonts w:ascii="Garamond" w:hAnsi="Garamond"/>
          <w:sz w:val="28"/>
          <w:szCs w:val="28"/>
        </w:rPr>
      </w:pPr>
      <w:r w:rsidRPr="002163B4">
        <w:rPr>
          <w:rFonts w:ascii="Garamond" w:hAnsi="Garamond"/>
          <w:sz w:val="28"/>
          <w:szCs w:val="28"/>
        </w:rPr>
        <w:t>A</w:t>
      </w:r>
      <w:r w:rsidR="00B44BAE">
        <w:rPr>
          <w:rFonts w:ascii="Garamond" w:hAnsi="Garamond"/>
          <w:sz w:val="28"/>
          <w:szCs w:val="28"/>
        </w:rPr>
        <w:t xml:space="preserve"> ben guardare, a</w:t>
      </w:r>
      <w:r w:rsidRPr="002163B4">
        <w:rPr>
          <w:rFonts w:ascii="Garamond" w:hAnsi="Garamond"/>
          <w:sz w:val="28"/>
          <w:szCs w:val="28"/>
        </w:rPr>
        <w:t xml:space="preserve">nche il “giudizio di spettanza” di cui al già richiamato punto n. 9 di </w:t>
      </w:r>
      <w:proofErr w:type="spellStart"/>
      <w:r w:rsidRPr="002163B4">
        <w:rPr>
          <w:rFonts w:ascii="Garamond" w:hAnsi="Garamond"/>
          <w:sz w:val="28"/>
          <w:szCs w:val="28"/>
        </w:rPr>
        <w:t>Cass</w:t>
      </w:r>
      <w:proofErr w:type="spellEnd"/>
      <w:r w:rsidRPr="002163B4">
        <w:rPr>
          <w:rFonts w:ascii="Garamond" w:hAnsi="Garamond"/>
          <w:sz w:val="28"/>
          <w:szCs w:val="28"/>
        </w:rPr>
        <w:t xml:space="preserve">. civ.  S.U. 22 luglio 1999, n. 500 si mantiene all’interno della logica del “tutto o niente”, richiedendo che, in ipotesi di interessi </w:t>
      </w:r>
      <w:proofErr w:type="spellStart"/>
      <w:r w:rsidRPr="002163B4">
        <w:rPr>
          <w:rFonts w:ascii="Garamond" w:hAnsi="Garamond"/>
          <w:sz w:val="28"/>
          <w:szCs w:val="28"/>
        </w:rPr>
        <w:t>pretensivi</w:t>
      </w:r>
      <w:proofErr w:type="spellEnd"/>
      <w:r w:rsidRPr="002163B4">
        <w:rPr>
          <w:rFonts w:ascii="Garamond" w:hAnsi="Garamond"/>
          <w:sz w:val="28"/>
          <w:szCs w:val="28"/>
        </w:rPr>
        <w:t>, la concessione del risarcimento debba necessariamente passare attraverso l’accertamento, secondo un giudizio prognostico, della spettanza integrale del bene della vita posto a base dell’intera vicenda; la dottrina civilistica ha pertanto riconosciuto che, ove ci si trovi in presenza di poteri vincolati</w:t>
      </w:r>
      <w:r w:rsidR="008004D3">
        <w:rPr>
          <w:rFonts w:ascii="Garamond" w:hAnsi="Garamond"/>
          <w:sz w:val="28"/>
          <w:szCs w:val="28"/>
        </w:rPr>
        <w:t xml:space="preserve"> ed il </w:t>
      </w:r>
      <w:r>
        <w:rPr>
          <w:rFonts w:ascii="Garamond" w:hAnsi="Garamond"/>
          <w:sz w:val="28"/>
          <w:szCs w:val="28"/>
        </w:rPr>
        <w:t>giudizio di spettanza sia ancora possibile</w:t>
      </w:r>
      <w:r w:rsidRPr="002163B4">
        <w:rPr>
          <w:rFonts w:ascii="Garamond" w:hAnsi="Garamond"/>
          <w:sz w:val="28"/>
          <w:szCs w:val="28"/>
        </w:rPr>
        <w:t xml:space="preserve">, </w:t>
      </w:r>
      <w:r w:rsidR="004858D2" w:rsidRPr="004858D2">
        <w:rPr>
          <w:rFonts w:ascii="Garamond" w:hAnsi="Garamond"/>
          <w:sz w:val="28"/>
          <w:szCs w:val="28"/>
        </w:rPr>
        <w:t>«</w:t>
      </w:r>
      <w:r w:rsidRPr="002163B4">
        <w:rPr>
          <w:rFonts w:ascii="Garamond" w:hAnsi="Garamond"/>
          <w:sz w:val="28"/>
          <w:szCs w:val="28"/>
        </w:rPr>
        <w:t>non si hanno da dare numeri statistici, ma si ha, invece, da effettuare - sempreché, si badi, sia giuridicamente ammissibile… quel che la giurisprudenza, soprattutto amministrativa, chiama giudizio prognostico, ossia si ha da riprodurre in via - per così dire - simulata (o incidentale) il procedimento, amministrativo o giudiziario illegittimamente esperito sulla base delle norme che al tempo in cui era stato esperito regolavano la fattispecie e di quel che ci si sarebbe dovuto attendere dall'applicazione della loro interpretazione prevalente</w:t>
      </w:r>
      <w:r>
        <w:rPr>
          <w:rStyle w:val="Rimandonotaapidipagina"/>
          <w:szCs w:val="28"/>
        </w:rPr>
        <w:footnoteReference w:id="54"/>
      </w:r>
      <w:r w:rsidR="004A46B9" w:rsidRPr="004A46B9">
        <w:rPr>
          <w:rFonts w:ascii="Garamond" w:hAnsi="Garamond"/>
          <w:iCs/>
          <w:sz w:val="28"/>
          <w:szCs w:val="28"/>
        </w:rPr>
        <w:t>»</w:t>
      </w:r>
      <w:r>
        <w:rPr>
          <w:rFonts w:ascii="Garamond" w:hAnsi="Garamond"/>
          <w:sz w:val="28"/>
          <w:szCs w:val="28"/>
        </w:rPr>
        <w:t>.</w:t>
      </w:r>
    </w:p>
    <w:p w:rsidR="000159FC" w:rsidRDefault="002163B4" w:rsidP="00FC28A1">
      <w:pPr>
        <w:pStyle w:val="TESTOCOMM"/>
        <w:rPr>
          <w:rFonts w:ascii="Garamond" w:hAnsi="Garamond"/>
          <w:sz w:val="28"/>
          <w:szCs w:val="28"/>
        </w:rPr>
      </w:pPr>
      <w:r>
        <w:rPr>
          <w:rFonts w:ascii="Garamond" w:hAnsi="Garamond"/>
          <w:sz w:val="28"/>
          <w:szCs w:val="28"/>
        </w:rPr>
        <w:t xml:space="preserve">Le cose </w:t>
      </w:r>
      <w:r w:rsidR="00666CB5">
        <w:rPr>
          <w:rFonts w:ascii="Garamond" w:hAnsi="Garamond"/>
          <w:sz w:val="28"/>
          <w:szCs w:val="28"/>
        </w:rPr>
        <w:t>ovviamente si complic</w:t>
      </w:r>
      <w:r>
        <w:rPr>
          <w:rFonts w:ascii="Garamond" w:hAnsi="Garamond"/>
          <w:sz w:val="28"/>
          <w:szCs w:val="28"/>
        </w:rPr>
        <w:t xml:space="preserve">ano nell’ipotesi </w:t>
      </w:r>
      <w:r w:rsidR="000159FC">
        <w:rPr>
          <w:rFonts w:ascii="Garamond" w:hAnsi="Garamond"/>
          <w:sz w:val="28"/>
          <w:szCs w:val="28"/>
        </w:rPr>
        <w:t xml:space="preserve">in cui </w:t>
      </w:r>
      <w:r w:rsidR="004858D2" w:rsidRPr="004858D2">
        <w:rPr>
          <w:rFonts w:ascii="Garamond" w:hAnsi="Garamond"/>
          <w:sz w:val="28"/>
          <w:szCs w:val="28"/>
        </w:rPr>
        <w:t>«</w:t>
      </w:r>
      <w:r w:rsidR="000159FC">
        <w:rPr>
          <w:rFonts w:ascii="Garamond" w:hAnsi="Garamond"/>
          <w:sz w:val="28"/>
          <w:szCs w:val="28"/>
        </w:rPr>
        <w:t>il giudice ha margini di apprezzamento della probabilità del nesso causale e dunque arriva a ritenere, ad esempio, come probabile l’esistenza di tale nesso (o, meglio, più probabile che no)</w:t>
      </w:r>
      <w:r w:rsidR="004A46B9" w:rsidRPr="004A46B9">
        <w:rPr>
          <w:rFonts w:ascii="Garamond" w:hAnsi="Garamond"/>
          <w:iCs/>
          <w:sz w:val="28"/>
          <w:szCs w:val="28"/>
        </w:rPr>
        <w:t>»</w:t>
      </w:r>
      <w:r w:rsidR="002F3EDA">
        <w:rPr>
          <w:rFonts w:ascii="Garamond" w:hAnsi="Garamond"/>
          <w:sz w:val="28"/>
          <w:szCs w:val="28"/>
        </w:rPr>
        <w:t xml:space="preserve">; in questi casi, anche se </w:t>
      </w:r>
      <w:r w:rsidR="004A46B9" w:rsidRPr="004A46B9">
        <w:rPr>
          <w:rFonts w:ascii="Garamond" w:hAnsi="Garamond"/>
          <w:sz w:val="28"/>
          <w:szCs w:val="28"/>
        </w:rPr>
        <w:t>«</w:t>
      </w:r>
      <w:r w:rsidR="002F3EDA">
        <w:rPr>
          <w:rFonts w:ascii="Garamond" w:hAnsi="Garamond"/>
          <w:sz w:val="28"/>
          <w:szCs w:val="28"/>
        </w:rPr>
        <w:t xml:space="preserve">la valutazione è di tipo probabilistico, il giudice è </w:t>
      </w:r>
      <w:r w:rsidR="00295ECD">
        <w:rPr>
          <w:rFonts w:ascii="Garamond" w:hAnsi="Garamond"/>
          <w:sz w:val="28"/>
          <w:szCs w:val="28"/>
        </w:rPr>
        <w:t xml:space="preserve">(infatti) </w:t>
      </w:r>
      <w:r w:rsidR="002F3EDA">
        <w:rPr>
          <w:rFonts w:ascii="Garamond" w:hAnsi="Garamond"/>
          <w:sz w:val="28"/>
          <w:szCs w:val="28"/>
        </w:rPr>
        <w:t>costretto ad ammettere o a negare per intero il risarcimento, come se il nesso causale fosse accertato (o negato) con certezza</w:t>
      </w:r>
      <w:r w:rsidR="002F3EDA">
        <w:rPr>
          <w:rStyle w:val="Rimandonotaapidipagina"/>
          <w:szCs w:val="28"/>
        </w:rPr>
        <w:footnoteReference w:id="55"/>
      </w:r>
      <w:r w:rsidR="00956ABA" w:rsidRPr="00956ABA">
        <w:rPr>
          <w:rFonts w:ascii="Garamond" w:hAnsi="Garamond"/>
          <w:iCs/>
          <w:sz w:val="28"/>
          <w:szCs w:val="28"/>
        </w:rPr>
        <w:t>»</w:t>
      </w:r>
      <w:r w:rsidR="002F3EDA">
        <w:rPr>
          <w:rFonts w:ascii="Garamond" w:hAnsi="Garamond"/>
          <w:sz w:val="28"/>
          <w:szCs w:val="28"/>
        </w:rPr>
        <w:t>.</w:t>
      </w:r>
    </w:p>
    <w:p w:rsidR="007364EE" w:rsidRDefault="002F3EDA" w:rsidP="00FC28A1">
      <w:pPr>
        <w:pStyle w:val="TESTOCOMM"/>
        <w:rPr>
          <w:rFonts w:ascii="Garamond" w:hAnsi="Garamond"/>
          <w:sz w:val="28"/>
          <w:szCs w:val="28"/>
        </w:rPr>
      </w:pPr>
      <w:r>
        <w:rPr>
          <w:rFonts w:ascii="Garamond" w:hAnsi="Garamond"/>
          <w:sz w:val="28"/>
          <w:szCs w:val="28"/>
        </w:rPr>
        <w:t>Inutile negare però c</w:t>
      </w:r>
      <w:r w:rsidR="002642D0">
        <w:rPr>
          <w:rFonts w:ascii="Garamond" w:hAnsi="Garamond"/>
          <w:sz w:val="28"/>
          <w:szCs w:val="28"/>
        </w:rPr>
        <w:t>ome si tratti</w:t>
      </w:r>
      <w:r>
        <w:rPr>
          <w:rFonts w:ascii="Garamond" w:hAnsi="Garamond"/>
          <w:sz w:val="28"/>
          <w:szCs w:val="28"/>
        </w:rPr>
        <w:t xml:space="preserve"> di un procedimento logico </w:t>
      </w:r>
      <w:r w:rsidR="00A8303E">
        <w:rPr>
          <w:rFonts w:ascii="Garamond" w:hAnsi="Garamond"/>
          <w:sz w:val="28"/>
          <w:szCs w:val="28"/>
        </w:rPr>
        <w:t xml:space="preserve">fondato sulla </w:t>
      </w:r>
      <w:r w:rsidR="00A8303E" w:rsidRPr="00A8303E">
        <w:rPr>
          <w:rFonts w:ascii="Garamond" w:hAnsi="Garamond"/>
          <w:sz w:val="28"/>
          <w:szCs w:val="28"/>
        </w:rPr>
        <w:t>«</w:t>
      </w:r>
      <w:proofErr w:type="spellStart"/>
      <w:r w:rsidR="00A8303E" w:rsidRPr="00A8303E">
        <w:rPr>
          <w:rFonts w:ascii="Garamond" w:hAnsi="Garamond"/>
          <w:i/>
          <w:sz w:val="28"/>
          <w:szCs w:val="28"/>
        </w:rPr>
        <w:t>preponderance</w:t>
      </w:r>
      <w:proofErr w:type="spellEnd"/>
      <w:r w:rsidR="00A8303E" w:rsidRPr="00A8303E">
        <w:rPr>
          <w:rFonts w:ascii="Garamond" w:hAnsi="Garamond"/>
          <w:i/>
          <w:sz w:val="28"/>
          <w:szCs w:val="28"/>
        </w:rPr>
        <w:t xml:space="preserve"> of </w:t>
      </w:r>
      <w:proofErr w:type="spellStart"/>
      <w:r w:rsidR="00A8303E" w:rsidRPr="00A8303E">
        <w:rPr>
          <w:rFonts w:ascii="Garamond" w:hAnsi="Garamond"/>
          <w:i/>
          <w:sz w:val="28"/>
          <w:szCs w:val="28"/>
        </w:rPr>
        <w:t>evidence</w:t>
      </w:r>
      <w:proofErr w:type="spellEnd"/>
      <w:r w:rsidR="00A8303E">
        <w:rPr>
          <w:rStyle w:val="Rimandonotaapidipagina"/>
          <w:i/>
          <w:szCs w:val="28"/>
        </w:rPr>
        <w:footnoteReference w:id="56"/>
      </w:r>
      <w:r w:rsidR="00A8303E" w:rsidRPr="00A8303E">
        <w:rPr>
          <w:rFonts w:ascii="Garamond" w:hAnsi="Garamond"/>
          <w:iCs/>
          <w:sz w:val="28"/>
          <w:szCs w:val="28"/>
        </w:rPr>
        <w:t>»</w:t>
      </w:r>
      <w:r w:rsidR="00A8303E">
        <w:rPr>
          <w:rFonts w:ascii="Garamond" w:hAnsi="Garamond"/>
          <w:sz w:val="28"/>
          <w:szCs w:val="28"/>
        </w:rPr>
        <w:t xml:space="preserve"> </w:t>
      </w:r>
      <w:r>
        <w:rPr>
          <w:rFonts w:ascii="Garamond" w:hAnsi="Garamond"/>
          <w:sz w:val="28"/>
          <w:szCs w:val="28"/>
        </w:rPr>
        <w:t xml:space="preserve">che lascia più di un’amarezza in capo agli operatori ed allo stesso giudice: </w:t>
      </w:r>
      <w:r w:rsidR="004858D2" w:rsidRPr="004858D2">
        <w:rPr>
          <w:rFonts w:ascii="Garamond" w:hAnsi="Garamond"/>
          <w:sz w:val="28"/>
          <w:szCs w:val="28"/>
        </w:rPr>
        <w:t>«</w:t>
      </w:r>
      <w:r>
        <w:rPr>
          <w:rFonts w:ascii="Garamond" w:hAnsi="Garamond"/>
          <w:sz w:val="28"/>
          <w:szCs w:val="28"/>
        </w:rPr>
        <w:t>in realtà, è (infatti) problematico dire</w:t>
      </w:r>
      <w:r w:rsidR="0059303E">
        <w:rPr>
          <w:rFonts w:ascii="Garamond" w:hAnsi="Garamond"/>
          <w:sz w:val="28"/>
          <w:szCs w:val="28"/>
        </w:rPr>
        <w:t xml:space="preserve"> di una probabilità che oscilla, ammettiamolo tra il 40% ed il 60% che equivale ad una certezza assoluta, vale a dire negare o ammettere completamente il risarcimento</w:t>
      </w:r>
      <w:r w:rsidR="00423391" w:rsidRPr="00423391">
        <w:rPr>
          <w:rFonts w:ascii="Garamond" w:hAnsi="Garamond"/>
          <w:iCs/>
          <w:sz w:val="28"/>
          <w:szCs w:val="28"/>
        </w:rPr>
        <w:t>»</w:t>
      </w:r>
      <w:r w:rsidR="0059303E">
        <w:rPr>
          <w:rFonts w:ascii="Garamond" w:hAnsi="Garamond"/>
          <w:sz w:val="28"/>
          <w:szCs w:val="28"/>
        </w:rPr>
        <w:t xml:space="preserve">; ancora più problematico </w:t>
      </w:r>
      <w:r w:rsidR="008F5565">
        <w:rPr>
          <w:rFonts w:ascii="Garamond" w:hAnsi="Garamond"/>
          <w:sz w:val="28"/>
          <w:szCs w:val="28"/>
        </w:rPr>
        <w:t xml:space="preserve">è ammettere </w:t>
      </w:r>
      <w:r w:rsidR="004858D2" w:rsidRPr="004858D2">
        <w:rPr>
          <w:rFonts w:ascii="Garamond" w:hAnsi="Garamond"/>
          <w:sz w:val="28"/>
          <w:szCs w:val="28"/>
        </w:rPr>
        <w:t>«</w:t>
      </w:r>
      <w:r w:rsidR="008F5565">
        <w:rPr>
          <w:rFonts w:ascii="Garamond" w:hAnsi="Garamond"/>
          <w:sz w:val="28"/>
          <w:szCs w:val="28"/>
        </w:rPr>
        <w:t xml:space="preserve">che se il danneggiato dimostra che con una probabilità del 50% più uno è stata la condotta del danneggiante ad aver causato il danno, </w:t>
      </w:r>
      <w:r w:rsidR="002642D0">
        <w:rPr>
          <w:rFonts w:ascii="Garamond" w:hAnsi="Garamond"/>
          <w:sz w:val="28"/>
          <w:szCs w:val="28"/>
        </w:rPr>
        <w:t xml:space="preserve">(e) </w:t>
      </w:r>
      <w:r w:rsidR="008F5565">
        <w:rPr>
          <w:rFonts w:ascii="Garamond" w:hAnsi="Garamond"/>
          <w:sz w:val="28"/>
          <w:szCs w:val="28"/>
        </w:rPr>
        <w:t>lucra il risarcimento dell’intero pregiudizio, ma se invece risulta probabile che il danneggiante abbia causato il danno solo al 49% allora il danneggiato non ottiene alcunché di risarcimento</w:t>
      </w:r>
      <w:r w:rsidR="008F5565">
        <w:rPr>
          <w:rStyle w:val="Rimandonotaapidipagina"/>
          <w:szCs w:val="28"/>
        </w:rPr>
        <w:footnoteReference w:id="57"/>
      </w:r>
      <w:r w:rsidR="00423391" w:rsidRPr="00423391">
        <w:rPr>
          <w:rFonts w:ascii="Garamond" w:hAnsi="Garamond"/>
          <w:iCs/>
          <w:sz w:val="28"/>
          <w:szCs w:val="28"/>
        </w:rPr>
        <w:t>»</w:t>
      </w:r>
      <w:r w:rsidR="008F5565">
        <w:rPr>
          <w:rFonts w:ascii="Garamond" w:hAnsi="Garamond"/>
          <w:sz w:val="28"/>
          <w:szCs w:val="28"/>
        </w:rPr>
        <w:t>.</w:t>
      </w:r>
    </w:p>
    <w:p w:rsidR="007F481E" w:rsidRDefault="007F481E" w:rsidP="00FC28A1">
      <w:pPr>
        <w:pStyle w:val="TESTOCOMM"/>
        <w:rPr>
          <w:rFonts w:ascii="Garamond" w:hAnsi="Garamond"/>
          <w:sz w:val="28"/>
          <w:szCs w:val="28"/>
        </w:rPr>
      </w:pPr>
      <w:r>
        <w:rPr>
          <w:rFonts w:ascii="Garamond" w:hAnsi="Garamond"/>
          <w:sz w:val="28"/>
          <w:szCs w:val="28"/>
        </w:rPr>
        <w:t xml:space="preserve">Inutile pertanto negare come, </w:t>
      </w:r>
      <w:r w:rsidR="004858D2" w:rsidRPr="004858D2">
        <w:rPr>
          <w:rFonts w:ascii="Garamond" w:hAnsi="Garamond"/>
          <w:sz w:val="28"/>
          <w:szCs w:val="28"/>
        </w:rPr>
        <w:t>«</w:t>
      </w:r>
      <w:r>
        <w:rPr>
          <w:rFonts w:ascii="Garamond" w:hAnsi="Garamond"/>
          <w:sz w:val="28"/>
          <w:szCs w:val="28"/>
        </w:rPr>
        <w:t xml:space="preserve">sotto un profilo di politica del diritto, … se si ritiene raggiunta una probabilità del 51%, concedere l’integrale risarcimento significa </w:t>
      </w:r>
      <w:proofErr w:type="spellStart"/>
      <w:r>
        <w:rPr>
          <w:rFonts w:ascii="Garamond" w:hAnsi="Garamond"/>
          <w:sz w:val="28"/>
          <w:szCs w:val="28"/>
        </w:rPr>
        <w:t>sovraindennizzare</w:t>
      </w:r>
      <w:proofErr w:type="spellEnd"/>
      <w:r>
        <w:rPr>
          <w:rFonts w:ascii="Garamond" w:hAnsi="Garamond"/>
          <w:sz w:val="28"/>
          <w:szCs w:val="28"/>
        </w:rPr>
        <w:t xml:space="preserve"> la vittima e viceversa</w:t>
      </w:r>
      <w:r>
        <w:rPr>
          <w:rStyle w:val="Rimandonotaapidipagina"/>
          <w:szCs w:val="28"/>
        </w:rPr>
        <w:footnoteReference w:id="58"/>
      </w:r>
      <w:r w:rsidR="00423391" w:rsidRPr="00423391">
        <w:rPr>
          <w:rFonts w:ascii="Garamond" w:hAnsi="Garamond"/>
          <w:iCs/>
          <w:sz w:val="28"/>
          <w:szCs w:val="28"/>
        </w:rPr>
        <w:t>»</w:t>
      </w:r>
      <w:r>
        <w:rPr>
          <w:rFonts w:ascii="Garamond" w:hAnsi="Garamond"/>
          <w:sz w:val="28"/>
          <w:szCs w:val="28"/>
        </w:rPr>
        <w:t>.</w:t>
      </w:r>
    </w:p>
    <w:p w:rsidR="006A59AC" w:rsidRDefault="007F481E" w:rsidP="00FC28A1">
      <w:pPr>
        <w:pStyle w:val="TESTOCOMM"/>
        <w:rPr>
          <w:rFonts w:ascii="Garamond" w:hAnsi="Garamond"/>
          <w:sz w:val="28"/>
          <w:szCs w:val="28"/>
        </w:rPr>
      </w:pPr>
      <w:r>
        <w:rPr>
          <w:rFonts w:ascii="Garamond" w:hAnsi="Garamond"/>
          <w:sz w:val="28"/>
          <w:szCs w:val="28"/>
        </w:rPr>
        <w:t xml:space="preserve">Pur con tutti i dubbi e le insoddisfazioni del caso, risulta però evidente come il ricorso al famoso limite del 50% più 1 risulti, in un certo senso, necessario per mantenere uniti il principio del “tutto o niente” (come già detto, geneticamente derivante dal principio dell’onere della prova) ed il ricorso al criterio probabilistico che risulta indubbiamente necessario, soprattutto, </w:t>
      </w:r>
      <w:r w:rsidR="00295ECD">
        <w:rPr>
          <w:rFonts w:ascii="Garamond" w:hAnsi="Garamond"/>
          <w:sz w:val="28"/>
          <w:szCs w:val="28"/>
        </w:rPr>
        <w:t xml:space="preserve">nelle </w:t>
      </w:r>
      <w:r>
        <w:rPr>
          <w:rFonts w:ascii="Garamond" w:hAnsi="Garamond"/>
          <w:sz w:val="28"/>
          <w:szCs w:val="28"/>
        </w:rPr>
        <w:t>nuove fattispecie di danno (</w:t>
      </w:r>
      <w:r w:rsidR="00DC1E74">
        <w:rPr>
          <w:rFonts w:ascii="Garamond" w:hAnsi="Garamond"/>
          <w:sz w:val="28"/>
          <w:szCs w:val="28"/>
        </w:rPr>
        <w:t>come ad es.,</w:t>
      </w:r>
      <w:r>
        <w:rPr>
          <w:rFonts w:ascii="Garamond" w:hAnsi="Garamond"/>
          <w:sz w:val="28"/>
          <w:szCs w:val="28"/>
        </w:rPr>
        <w:t xml:space="preserve"> in ambito sanitario</w:t>
      </w:r>
      <w:r w:rsidR="00295ECD">
        <w:rPr>
          <w:rFonts w:ascii="Garamond" w:hAnsi="Garamond"/>
          <w:sz w:val="28"/>
          <w:szCs w:val="28"/>
        </w:rPr>
        <w:t xml:space="preserve"> e/o ambientale</w:t>
      </w:r>
      <w:r>
        <w:rPr>
          <w:rFonts w:ascii="Garamond" w:hAnsi="Garamond"/>
          <w:sz w:val="28"/>
          <w:szCs w:val="28"/>
        </w:rPr>
        <w:t>) caratterizzate da una conoscenza solo parziale dei relativi processi eziologici</w:t>
      </w:r>
      <w:r w:rsidR="00666CB5">
        <w:rPr>
          <w:rStyle w:val="Rimandonotaapidipagina"/>
          <w:szCs w:val="28"/>
        </w:rPr>
        <w:footnoteReference w:id="59"/>
      </w:r>
      <w:r w:rsidR="00295ECD">
        <w:rPr>
          <w:rFonts w:ascii="Garamond" w:hAnsi="Garamond"/>
          <w:sz w:val="28"/>
          <w:szCs w:val="28"/>
        </w:rPr>
        <w:t>; in</w:t>
      </w:r>
      <w:r w:rsidR="002642D0">
        <w:rPr>
          <w:rFonts w:ascii="Garamond" w:hAnsi="Garamond"/>
          <w:sz w:val="28"/>
          <w:szCs w:val="28"/>
        </w:rPr>
        <w:t xml:space="preserve"> questa prospettiva, </w:t>
      </w:r>
      <w:r w:rsidR="006A59AC">
        <w:rPr>
          <w:rFonts w:ascii="Garamond" w:hAnsi="Garamond"/>
          <w:sz w:val="28"/>
          <w:szCs w:val="28"/>
        </w:rPr>
        <w:t xml:space="preserve">riconoscere ad un fattore che ha solo il 50% più 1 di probabilità di causare un evento il ruolo di causa dello stesso, pur essendo facilmente contestabile sul piano logico, </w:t>
      </w:r>
      <w:r w:rsidR="002642D0">
        <w:rPr>
          <w:rFonts w:ascii="Garamond" w:hAnsi="Garamond"/>
          <w:sz w:val="28"/>
          <w:szCs w:val="28"/>
        </w:rPr>
        <w:t>viene sostanzialmente ad integrare</w:t>
      </w:r>
      <w:r w:rsidR="006A59AC">
        <w:rPr>
          <w:rFonts w:ascii="Garamond" w:hAnsi="Garamond"/>
          <w:sz w:val="28"/>
          <w:szCs w:val="28"/>
        </w:rPr>
        <w:t xml:space="preserve"> una di quelle finzioni che abbondano in ambito giuridico e che, secondo alcune impostazioni, ne costituiscono l’essen</w:t>
      </w:r>
      <w:r w:rsidR="004A6B55">
        <w:rPr>
          <w:rFonts w:ascii="Garamond" w:hAnsi="Garamond"/>
          <w:sz w:val="28"/>
          <w:szCs w:val="28"/>
        </w:rPr>
        <w:t>za</w:t>
      </w:r>
      <w:r w:rsidR="006A59AC">
        <w:rPr>
          <w:rStyle w:val="Rimandonotaapidipagina"/>
          <w:szCs w:val="28"/>
        </w:rPr>
        <w:footnoteReference w:id="60"/>
      </w:r>
      <w:r w:rsidR="006A59AC">
        <w:rPr>
          <w:rFonts w:ascii="Garamond" w:hAnsi="Garamond"/>
          <w:sz w:val="28"/>
          <w:szCs w:val="28"/>
        </w:rPr>
        <w:t>.</w:t>
      </w:r>
    </w:p>
    <w:p w:rsidR="00EF29A0" w:rsidRDefault="00135882" w:rsidP="00FC28A1">
      <w:pPr>
        <w:pStyle w:val="TESTOCOMM"/>
        <w:rPr>
          <w:rFonts w:ascii="Garamond" w:hAnsi="Garamond"/>
          <w:sz w:val="28"/>
          <w:szCs w:val="28"/>
        </w:rPr>
      </w:pPr>
      <w:r>
        <w:rPr>
          <w:rFonts w:ascii="Garamond" w:hAnsi="Garamond"/>
          <w:sz w:val="28"/>
          <w:szCs w:val="28"/>
        </w:rPr>
        <w:t>Per quello che riguarda la giurisprudenza, a</w:t>
      </w:r>
      <w:r w:rsidR="00EF29A0">
        <w:rPr>
          <w:rFonts w:ascii="Garamond" w:hAnsi="Garamond"/>
          <w:sz w:val="28"/>
          <w:szCs w:val="28"/>
        </w:rPr>
        <w:t xml:space="preserve"> partire dalla sentenza 16 ottobre 2007, n. 21619</w:t>
      </w:r>
      <w:r w:rsidR="00EF29A0">
        <w:rPr>
          <w:rStyle w:val="Rimandonotaapidipagina"/>
          <w:szCs w:val="28"/>
        </w:rPr>
        <w:footnoteReference w:id="61"/>
      </w:r>
      <w:r w:rsidR="00EF29A0">
        <w:rPr>
          <w:rFonts w:ascii="Garamond" w:hAnsi="Garamond"/>
          <w:sz w:val="28"/>
          <w:szCs w:val="28"/>
        </w:rPr>
        <w:t xml:space="preserve"> della Terza Sezione </w:t>
      </w:r>
      <w:r>
        <w:rPr>
          <w:rFonts w:ascii="Garamond" w:hAnsi="Garamond"/>
          <w:sz w:val="28"/>
          <w:szCs w:val="28"/>
        </w:rPr>
        <w:t>Civile</w:t>
      </w:r>
      <w:r w:rsidR="002642D0">
        <w:rPr>
          <w:rFonts w:ascii="Garamond" w:hAnsi="Garamond"/>
          <w:sz w:val="28"/>
          <w:szCs w:val="28"/>
        </w:rPr>
        <w:t>,</w:t>
      </w:r>
      <w:r>
        <w:rPr>
          <w:rFonts w:ascii="Garamond" w:hAnsi="Garamond"/>
          <w:sz w:val="28"/>
          <w:szCs w:val="28"/>
        </w:rPr>
        <w:t xml:space="preserve"> anche la Corte di Cassazione </w:t>
      </w:r>
      <w:r w:rsidR="00EF29A0">
        <w:rPr>
          <w:rFonts w:ascii="Garamond" w:hAnsi="Garamond"/>
          <w:sz w:val="28"/>
          <w:szCs w:val="28"/>
        </w:rPr>
        <w:t xml:space="preserve">ha cominciato a familiarizzarsi e ad utilizzare modelli di ricostruzione del nesso causale fondati sul principio del </w:t>
      </w:r>
      <w:r w:rsidR="00EF29A0" w:rsidRPr="00EF29A0">
        <w:rPr>
          <w:rFonts w:ascii="Garamond" w:hAnsi="Garamond"/>
          <w:sz w:val="28"/>
          <w:szCs w:val="28"/>
        </w:rPr>
        <w:t>«più probabile che non</w:t>
      </w:r>
      <w:r w:rsidR="00EF29A0">
        <w:rPr>
          <w:rFonts w:ascii="Garamond" w:hAnsi="Garamond"/>
          <w:sz w:val="28"/>
          <w:szCs w:val="28"/>
        </w:rPr>
        <w:t xml:space="preserve">, efficace e felice espressione, in chiave civilistica, del criterio/ragionamento probatorio della “probabilità </w:t>
      </w:r>
      <w:proofErr w:type="gramStart"/>
      <w:r w:rsidR="00EF29A0">
        <w:rPr>
          <w:rFonts w:ascii="Garamond" w:hAnsi="Garamond"/>
          <w:sz w:val="28"/>
          <w:szCs w:val="28"/>
        </w:rPr>
        <w:t>logica”…</w:t>
      </w:r>
      <w:proofErr w:type="gramEnd"/>
      <w:r>
        <w:rPr>
          <w:rFonts w:ascii="Garamond" w:hAnsi="Garamond"/>
          <w:sz w:val="28"/>
          <w:szCs w:val="28"/>
        </w:rPr>
        <w:t xml:space="preserve"> </w:t>
      </w:r>
      <w:r w:rsidR="00EF29A0">
        <w:rPr>
          <w:rFonts w:ascii="Garamond" w:hAnsi="Garamond"/>
          <w:sz w:val="28"/>
          <w:szCs w:val="28"/>
        </w:rPr>
        <w:t>poi ribadito costantemente dalla stessa Cassazione</w:t>
      </w:r>
      <w:r w:rsidR="00EF29A0">
        <w:rPr>
          <w:rStyle w:val="Rimandonotaapidipagina"/>
          <w:szCs w:val="28"/>
        </w:rPr>
        <w:footnoteReference w:id="62"/>
      </w:r>
      <w:r w:rsidR="00EF29A0" w:rsidRPr="00EF29A0">
        <w:rPr>
          <w:rFonts w:ascii="Garamond" w:hAnsi="Garamond"/>
          <w:sz w:val="28"/>
          <w:szCs w:val="28"/>
        </w:rPr>
        <w:t>»</w:t>
      </w:r>
      <w:r w:rsidR="00EF29A0">
        <w:rPr>
          <w:rFonts w:ascii="Garamond" w:hAnsi="Garamond"/>
          <w:sz w:val="28"/>
          <w:szCs w:val="28"/>
        </w:rPr>
        <w:t>.</w:t>
      </w:r>
    </w:p>
    <w:p w:rsidR="00321A4F" w:rsidRDefault="007F481E" w:rsidP="00FC28A1">
      <w:pPr>
        <w:pStyle w:val="TESTOCOMM"/>
        <w:rPr>
          <w:rFonts w:ascii="Garamond" w:hAnsi="Garamond"/>
          <w:iCs/>
          <w:sz w:val="28"/>
          <w:szCs w:val="28"/>
        </w:rPr>
      </w:pPr>
      <w:r>
        <w:rPr>
          <w:rFonts w:ascii="Garamond" w:hAnsi="Garamond"/>
          <w:sz w:val="28"/>
          <w:szCs w:val="28"/>
        </w:rPr>
        <w:t xml:space="preserve">L’insoddisfazione </w:t>
      </w:r>
      <w:r w:rsidR="00135882">
        <w:rPr>
          <w:rFonts w:ascii="Garamond" w:hAnsi="Garamond"/>
          <w:sz w:val="28"/>
          <w:szCs w:val="28"/>
        </w:rPr>
        <w:t>per le possibili incongruenze de</w:t>
      </w:r>
      <w:r w:rsidR="00321A4F">
        <w:rPr>
          <w:rFonts w:ascii="Garamond" w:hAnsi="Garamond"/>
          <w:sz w:val="28"/>
          <w:szCs w:val="28"/>
        </w:rPr>
        <w:t xml:space="preserve">l ricorso al criterio del </w:t>
      </w:r>
      <w:r w:rsidR="00321A4F" w:rsidRPr="00EF29A0">
        <w:rPr>
          <w:rFonts w:ascii="Garamond" w:hAnsi="Garamond"/>
          <w:sz w:val="28"/>
          <w:szCs w:val="28"/>
        </w:rPr>
        <w:t>«più probabile che non»</w:t>
      </w:r>
      <w:r w:rsidR="00321A4F">
        <w:rPr>
          <w:rFonts w:ascii="Garamond" w:hAnsi="Garamond"/>
          <w:sz w:val="28"/>
          <w:szCs w:val="28"/>
        </w:rPr>
        <w:t xml:space="preserve"> </w:t>
      </w:r>
      <w:r w:rsidR="00135882">
        <w:rPr>
          <w:rFonts w:ascii="Garamond" w:hAnsi="Garamond"/>
          <w:sz w:val="28"/>
          <w:szCs w:val="28"/>
        </w:rPr>
        <w:t>nella versione meccanicistica richiamata alle</w:t>
      </w:r>
      <w:r w:rsidR="00321A4F">
        <w:rPr>
          <w:rFonts w:ascii="Garamond" w:hAnsi="Garamond"/>
          <w:sz w:val="28"/>
          <w:szCs w:val="28"/>
        </w:rPr>
        <w:t xml:space="preserve"> pagine precedenti </w:t>
      </w:r>
      <w:r w:rsidR="00135882">
        <w:rPr>
          <w:rFonts w:ascii="Garamond" w:hAnsi="Garamond"/>
          <w:sz w:val="28"/>
          <w:szCs w:val="28"/>
        </w:rPr>
        <w:t>è però rimasta</w:t>
      </w:r>
      <w:r>
        <w:rPr>
          <w:rFonts w:ascii="Garamond" w:hAnsi="Garamond"/>
          <w:sz w:val="28"/>
          <w:szCs w:val="28"/>
        </w:rPr>
        <w:t xml:space="preserve"> ed ha trovato espressione, nel corso degli anni, in modelli di sentenza </w:t>
      </w:r>
      <w:r w:rsidR="00321A4F">
        <w:rPr>
          <w:rFonts w:ascii="Garamond" w:hAnsi="Garamond"/>
          <w:sz w:val="28"/>
          <w:szCs w:val="28"/>
        </w:rPr>
        <w:t xml:space="preserve">orientati a temperare il ricorso al criterio puramente statistico/probabilistico </w:t>
      </w:r>
      <w:r w:rsidR="00135882">
        <w:rPr>
          <w:rFonts w:ascii="Garamond" w:hAnsi="Garamond"/>
          <w:sz w:val="28"/>
          <w:szCs w:val="28"/>
        </w:rPr>
        <w:t xml:space="preserve">del 50% più 1 </w:t>
      </w:r>
      <w:r w:rsidR="00321A4F">
        <w:rPr>
          <w:rFonts w:ascii="Garamond" w:hAnsi="Garamond"/>
          <w:sz w:val="28"/>
          <w:szCs w:val="28"/>
        </w:rPr>
        <w:t xml:space="preserve">con il ricorso ad un criterio di </w:t>
      </w:r>
      <w:r w:rsidR="00321A4F" w:rsidRPr="004858D2">
        <w:rPr>
          <w:rFonts w:ascii="Garamond" w:hAnsi="Garamond"/>
          <w:sz w:val="28"/>
          <w:szCs w:val="28"/>
        </w:rPr>
        <w:t>«</w:t>
      </w:r>
      <w:r w:rsidR="00321A4F">
        <w:rPr>
          <w:rFonts w:ascii="Garamond" w:hAnsi="Garamond"/>
          <w:sz w:val="28"/>
          <w:szCs w:val="28"/>
        </w:rPr>
        <w:t>probabilità logica o baconiana</w:t>
      </w:r>
      <w:r w:rsidR="00321A4F" w:rsidRPr="00321A4F">
        <w:rPr>
          <w:rFonts w:ascii="Garamond" w:hAnsi="Garamond"/>
          <w:iCs/>
          <w:sz w:val="28"/>
          <w:szCs w:val="28"/>
        </w:rPr>
        <w:t>»</w:t>
      </w:r>
      <w:r w:rsidR="00321A4F">
        <w:rPr>
          <w:rFonts w:ascii="Garamond" w:hAnsi="Garamond"/>
          <w:sz w:val="28"/>
          <w:szCs w:val="28"/>
        </w:rPr>
        <w:t xml:space="preserve">, teso </w:t>
      </w:r>
      <w:r w:rsidR="000A17A7">
        <w:rPr>
          <w:rFonts w:ascii="Garamond" w:hAnsi="Garamond"/>
          <w:sz w:val="28"/>
          <w:szCs w:val="28"/>
        </w:rPr>
        <w:t xml:space="preserve">a bilanciare il ricorso alla probabilità statistica con </w:t>
      </w:r>
      <w:r w:rsidR="000A17A7" w:rsidRPr="000A17A7">
        <w:rPr>
          <w:rFonts w:ascii="Garamond" w:hAnsi="Garamond"/>
          <w:sz w:val="28"/>
          <w:szCs w:val="28"/>
        </w:rPr>
        <w:t>«</w:t>
      </w:r>
      <w:r w:rsidR="000A17A7">
        <w:rPr>
          <w:rFonts w:ascii="Garamond" w:hAnsi="Garamond"/>
          <w:sz w:val="28"/>
          <w:szCs w:val="28"/>
        </w:rPr>
        <w:t>le evidenze processuali …. (in modo tale da ricondurne) il grado di fondatezza all’ambito degli elementi di conferma (e nel contempo di esclusione di altri possibili alternativi) disponibili in relazione al caso concreto</w:t>
      </w:r>
      <w:r w:rsidR="000A17A7">
        <w:rPr>
          <w:rStyle w:val="Rimandonotaapidipagina"/>
          <w:szCs w:val="28"/>
        </w:rPr>
        <w:footnoteReference w:id="63"/>
      </w:r>
      <w:r w:rsidR="00585DA7" w:rsidRPr="00585DA7">
        <w:rPr>
          <w:rFonts w:ascii="Garamond" w:hAnsi="Garamond"/>
          <w:sz w:val="28"/>
          <w:szCs w:val="28"/>
        </w:rPr>
        <w:t>»</w:t>
      </w:r>
      <w:r w:rsidR="00585DA7">
        <w:rPr>
          <w:rFonts w:ascii="Garamond" w:hAnsi="Garamond"/>
          <w:sz w:val="28"/>
          <w:szCs w:val="28"/>
        </w:rPr>
        <w:t>; ed è stata proprio quest’impostazione “mediana” ad essere stata recepita dalle tre decisioni della Corte di Cassazione a Sezioni Unite</w:t>
      </w:r>
      <w:r w:rsidR="00585DA7">
        <w:rPr>
          <w:rStyle w:val="Rimandonotaapidipagina"/>
          <w:szCs w:val="28"/>
        </w:rPr>
        <w:footnoteReference w:id="64"/>
      </w:r>
      <w:r w:rsidR="00585DA7">
        <w:rPr>
          <w:rFonts w:ascii="Garamond" w:hAnsi="Garamond"/>
          <w:sz w:val="28"/>
          <w:szCs w:val="28"/>
        </w:rPr>
        <w:t xml:space="preserve"> che hanno </w:t>
      </w:r>
      <w:r w:rsidR="002642D0">
        <w:rPr>
          <w:rFonts w:ascii="Garamond" w:hAnsi="Garamond"/>
          <w:sz w:val="28"/>
          <w:szCs w:val="28"/>
        </w:rPr>
        <w:t>operato</w:t>
      </w:r>
      <w:r w:rsidR="00585DA7">
        <w:rPr>
          <w:rFonts w:ascii="Garamond" w:hAnsi="Garamond"/>
          <w:sz w:val="28"/>
          <w:szCs w:val="28"/>
        </w:rPr>
        <w:t xml:space="preserve"> il </w:t>
      </w:r>
      <w:r w:rsidR="002642D0">
        <w:rPr>
          <w:rFonts w:ascii="Garamond" w:hAnsi="Garamond"/>
          <w:sz w:val="28"/>
          <w:szCs w:val="28"/>
        </w:rPr>
        <w:t xml:space="preserve">(probabilmente </w:t>
      </w:r>
      <w:r w:rsidR="00585DA7">
        <w:rPr>
          <w:rFonts w:ascii="Garamond" w:hAnsi="Garamond"/>
          <w:sz w:val="28"/>
          <w:szCs w:val="28"/>
        </w:rPr>
        <w:t>definitivo</w:t>
      </w:r>
      <w:r w:rsidR="002642D0">
        <w:rPr>
          <w:rFonts w:ascii="Garamond" w:hAnsi="Garamond"/>
          <w:sz w:val="28"/>
          <w:szCs w:val="28"/>
        </w:rPr>
        <w:t>)</w:t>
      </w:r>
      <w:r w:rsidR="00585DA7">
        <w:rPr>
          <w:rFonts w:ascii="Garamond" w:hAnsi="Garamond"/>
          <w:sz w:val="28"/>
          <w:szCs w:val="28"/>
        </w:rPr>
        <w:t xml:space="preserve"> passaggio all’applicazione della regola causale del </w:t>
      </w:r>
      <w:r w:rsidR="00585DA7" w:rsidRPr="00585DA7">
        <w:rPr>
          <w:rFonts w:ascii="Garamond" w:hAnsi="Garamond"/>
          <w:sz w:val="28"/>
          <w:szCs w:val="28"/>
        </w:rPr>
        <w:t>«</w:t>
      </w:r>
      <w:r w:rsidR="00585DA7">
        <w:rPr>
          <w:rFonts w:ascii="Garamond" w:hAnsi="Garamond"/>
          <w:sz w:val="28"/>
          <w:szCs w:val="28"/>
        </w:rPr>
        <w:t>più probabile che non</w:t>
      </w:r>
      <w:r w:rsidR="00585DA7" w:rsidRPr="00585DA7">
        <w:rPr>
          <w:rFonts w:ascii="Garamond" w:hAnsi="Garamond"/>
          <w:iCs/>
          <w:sz w:val="28"/>
          <w:szCs w:val="28"/>
        </w:rPr>
        <w:t>»</w:t>
      </w:r>
      <w:r w:rsidR="00135882">
        <w:rPr>
          <w:rFonts w:ascii="Garamond" w:hAnsi="Garamond"/>
          <w:iCs/>
          <w:sz w:val="28"/>
          <w:szCs w:val="28"/>
        </w:rPr>
        <w:t xml:space="preserve">, in una versione che praticamente non considera più indispensabile il ricorso al </w:t>
      </w:r>
      <w:r w:rsidR="002642D0">
        <w:rPr>
          <w:rFonts w:ascii="Garamond" w:hAnsi="Garamond"/>
          <w:iCs/>
          <w:sz w:val="28"/>
          <w:szCs w:val="28"/>
        </w:rPr>
        <w:t>“</w:t>
      </w:r>
      <w:r w:rsidR="00135882">
        <w:rPr>
          <w:rFonts w:ascii="Garamond" w:hAnsi="Garamond"/>
          <w:iCs/>
          <w:sz w:val="28"/>
          <w:szCs w:val="28"/>
        </w:rPr>
        <w:t>feticcio</w:t>
      </w:r>
      <w:r w:rsidR="002642D0">
        <w:rPr>
          <w:rFonts w:ascii="Garamond" w:hAnsi="Garamond"/>
          <w:iCs/>
          <w:sz w:val="28"/>
          <w:szCs w:val="28"/>
        </w:rPr>
        <w:t xml:space="preserve">” probabilistico </w:t>
      </w:r>
      <w:r w:rsidR="00135882">
        <w:rPr>
          <w:rFonts w:ascii="Garamond" w:hAnsi="Garamond"/>
          <w:iCs/>
          <w:sz w:val="28"/>
          <w:szCs w:val="28"/>
        </w:rPr>
        <w:t xml:space="preserve">del </w:t>
      </w:r>
      <w:r w:rsidR="00135882" w:rsidRPr="00135882">
        <w:rPr>
          <w:rFonts w:ascii="Garamond" w:hAnsi="Garamond"/>
          <w:iCs/>
          <w:sz w:val="28"/>
          <w:szCs w:val="28"/>
        </w:rPr>
        <w:t>50% più 1</w:t>
      </w:r>
      <w:r w:rsidR="00135882">
        <w:rPr>
          <w:rFonts w:ascii="Garamond" w:hAnsi="Garamond"/>
          <w:iCs/>
          <w:sz w:val="28"/>
          <w:szCs w:val="28"/>
        </w:rPr>
        <w:t>.</w:t>
      </w:r>
    </w:p>
    <w:p w:rsidR="007F481E" w:rsidRDefault="00585DA7" w:rsidP="00FC28A1">
      <w:pPr>
        <w:pStyle w:val="TESTOCOMM"/>
        <w:rPr>
          <w:rFonts w:ascii="Garamond" w:hAnsi="Garamond"/>
          <w:sz w:val="28"/>
          <w:szCs w:val="28"/>
        </w:rPr>
      </w:pPr>
      <w:r>
        <w:rPr>
          <w:rFonts w:ascii="Garamond" w:hAnsi="Garamond"/>
          <w:iCs/>
          <w:sz w:val="28"/>
          <w:szCs w:val="28"/>
        </w:rPr>
        <w:t xml:space="preserve">Al di là del temperamento sopra individuato, un’altra parte della giurisprudenza ha </w:t>
      </w:r>
      <w:r w:rsidR="00135882">
        <w:rPr>
          <w:rFonts w:ascii="Garamond" w:hAnsi="Garamond"/>
          <w:iCs/>
          <w:sz w:val="28"/>
          <w:szCs w:val="28"/>
        </w:rPr>
        <w:t xml:space="preserve">preferito seguire un’altra strada ed ha </w:t>
      </w:r>
      <w:r>
        <w:rPr>
          <w:rFonts w:ascii="Garamond" w:hAnsi="Garamond"/>
          <w:iCs/>
          <w:sz w:val="28"/>
          <w:szCs w:val="28"/>
        </w:rPr>
        <w:t xml:space="preserve">cominciato ad utilizzare modelli di sentenza, in un certo senso, più radicali e </w:t>
      </w:r>
      <w:r w:rsidR="00FF3587">
        <w:rPr>
          <w:rFonts w:ascii="Garamond" w:hAnsi="Garamond"/>
          <w:sz w:val="28"/>
          <w:szCs w:val="28"/>
        </w:rPr>
        <w:t>fondati sull’espediente</w:t>
      </w:r>
      <w:r w:rsidR="006A59AC">
        <w:rPr>
          <w:rFonts w:ascii="Garamond" w:hAnsi="Garamond"/>
          <w:sz w:val="28"/>
          <w:szCs w:val="28"/>
        </w:rPr>
        <w:t xml:space="preserve"> </w:t>
      </w:r>
      <w:r w:rsidR="00FF3587">
        <w:rPr>
          <w:rFonts w:ascii="Garamond" w:hAnsi="Garamond"/>
          <w:sz w:val="28"/>
          <w:szCs w:val="28"/>
        </w:rPr>
        <w:t>di</w:t>
      </w:r>
      <w:r w:rsidR="006A59AC">
        <w:rPr>
          <w:rFonts w:ascii="Garamond" w:hAnsi="Garamond"/>
          <w:sz w:val="28"/>
          <w:szCs w:val="28"/>
        </w:rPr>
        <w:t xml:space="preserve"> </w:t>
      </w:r>
      <w:r w:rsidR="004858D2" w:rsidRPr="004858D2">
        <w:rPr>
          <w:rFonts w:ascii="Garamond" w:hAnsi="Garamond"/>
          <w:sz w:val="28"/>
          <w:szCs w:val="28"/>
        </w:rPr>
        <w:t>«</w:t>
      </w:r>
      <w:r w:rsidR="00FF3587">
        <w:rPr>
          <w:rFonts w:ascii="Garamond" w:hAnsi="Garamond"/>
          <w:sz w:val="28"/>
          <w:szCs w:val="28"/>
        </w:rPr>
        <w:t xml:space="preserve">fare astrazione dal danno effettivo (la morte, ad esempio, del paziente), sostituendolo con un diminutivo astratto (la perdita di </w:t>
      </w:r>
      <w:r w:rsidR="00FF3587" w:rsidRPr="00FF3587">
        <w:rPr>
          <w:rFonts w:ascii="Garamond" w:hAnsi="Garamond"/>
          <w:i/>
          <w:sz w:val="28"/>
          <w:szCs w:val="28"/>
        </w:rPr>
        <w:t>chance</w:t>
      </w:r>
      <w:r w:rsidR="00FF3587">
        <w:rPr>
          <w:rFonts w:ascii="Garamond" w:hAnsi="Garamond"/>
          <w:sz w:val="28"/>
          <w:szCs w:val="28"/>
        </w:rPr>
        <w:t xml:space="preserve"> di sopravvivere</w:t>
      </w:r>
      <w:r w:rsidR="006A59AC">
        <w:rPr>
          <w:rFonts w:ascii="Garamond" w:hAnsi="Garamond"/>
          <w:sz w:val="28"/>
          <w:szCs w:val="28"/>
        </w:rPr>
        <w:t>)</w:t>
      </w:r>
      <w:r w:rsidR="00423391" w:rsidRPr="00423391">
        <w:rPr>
          <w:rFonts w:ascii="Garamond" w:hAnsi="Garamond"/>
          <w:iCs/>
          <w:sz w:val="28"/>
          <w:szCs w:val="28"/>
        </w:rPr>
        <w:t>»</w:t>
      </w:r>
      <w:r w:rsidR="002642D0">
        <w:rPr>
          <w:rFonts w:ascii="Garamond" w:hAnsi="Garamond"/>
          <w:sz w:val="28"/>
          <w:szCs w:val="28"/>
        </w:rPr>
        <w:t xml:space="preserve">; espediente </w:t>
      </w:r>
      <w:r w:rsidR="00FF3587">
        <w:rPr>
          <w:rFonts w:ascii="Garamond" w:hAnsi="Garamond"/>
          <w:sz w:val="28"/>
          <w:szCs w:val="28"/>
        </w:rPr>
        <w:t xml:space="preserve">che permette di </w:t>
      </w:r>
      <w:r w:rsidR="004858D2" w:rsidRPr="004858D2">
        <w:rPr>
          <w:rFonts w:ascii="Garamond" w:hAnsi="Garamond"/>
          <w:sz w:val="28"/>
          <w:szCs w:val="28"/>
        </w:rPr>
        <w:t>«</w:t>
      </w:r>
      <w:r w:rsidR="00FF3587">
        <w:rPr>
          <w:rFonts w:ascii="Garamond" w:hAnsi="Garamond"/>
          <w:sz w:val="28"/>
          <w:szCs w:val="28"/>
        </w:rPr>
        <w:t>evitare gli effetti rigorosi del “tutto o niente”</w:t>
      </w:r>
      <w:r w:rsidR="00423391" w:rsidRPr="00423391">
        <w:rPr>
          <w:rFonts w:ascii="Garamond" w:hAnsi="Garamond"/>
          <w:iCs/>
          <w:sz w:val="28"/>
          <w:szCs w:val="28"/>
        </w:rPr>
        <w:t>»</w:t>
      </w:r>
      <w:r w:rsidR="00FF3587">
        <w:rPr>
          <w:rFonts w:ascii="Garamond" w:hAnsi="Garamond"/>
          <w:sz w:val="28"/>
          <w:szCs w:val="28"/>
        </w:rPr>
        <w:t xml:space="preserve"> e </w:t>
      </w:r>
      <w:r w:rsidR="00423391" w:rsidRPr="00423391">
        <w:rPr>
          <w:rFonts w:ascii="Garamond" w:hAnsi="Garamond"/>
          <w:sz w:val="28"/>
          <w:szCs w:val="28"/>
        </w:rPr>
        <w:t>«</w:t>
      </w:r>
      <w:r w:rsidR="00FF3587">
        <w:rPr>
          <w:rFonts w:ascii="Garamond" w:hAnsi="Garamond"/>
          <w:sz w:val="28"/>
          <w:szCs w:val="28"/>
        </w:rPr>
        <w:t>garantire il risarcimento anche nei casi in cui non è raggiunta la prova (</w:t>
      </w:r>
      <w:proofErr w:type="spellStart"/>
      <w:r w:rsidR="00FF3587" w:rsidRPr="00FF3587">
        <w:rPr>
          <w:rFonts w:ascii="Garamond" w:hAnsi="Garamond"/>
          <w:i/>
          <w:sz w:val="28"/>
          <w:szCs w:val="28"/>
        </w:rPr>
        <w:t>rectius</w:t>
      </w:r>
      <w:proofErr w:type="spellEnd"/>
      <w:r w:rsidR="00FF3587">
        <w:rPr>
          <w:rFonts w:ascii="Garamond" w:hAnsi="Garamond"/>
          <w:sz w:val="28"/>
          <w:szCs w:val="28"/>
        </w:rPr>
        <w:t xml:space="preserve"> il grado di prova richiesto) del nesso causale</w:t>
      </w:r>
      <w:r w:rsidR="00D46350" w:rsidRPr="00D46350">
        <w:rPr>
          <w:rFonts w:ascii="Garamond" w:hAnsi="Garamond"/>
          <w:sz w:val="28"/>
          <w:szCs w:val="28"/>
          <w:vertAlign w:val="superscript"/>
        </w:rPr>
        <w:footnoteReference w:id="65"/>
      </w:r>
      <w:r w:rsidR="00423391" w:rsidRPr="00423391">
        <w:rPr>
          <w:rFonts w:ascii="Garamond" w:hAnsi="Garamond"/>
          <w:iCs/>
          <w:sz w:val="28"/>
          <w:szCs w:val="28"/>
        </w:rPr>
        <w:t>»</w:t>
      </w:r>
      <w:r w:rsidR="00D46350">
        <w:rPr>
          <w:rFonts w:ascii="Garamond" w:hAnsi="Garamond"/>
          <w:sz w:val="28"/>
          <w:szCs w:val="28"/>
        </w:rPr>
        <w:t>.</w:t>
      </w:r>
    </w:p>
    <w:p w:rsidR="00D46350" w:rsidRDefault="00D46350" w:rsidP="00FC28A1">
      <w:pPr>
        <w:pStyle w:val="TESTOCOMM"/>
        <w:rPr>
          <w:rFonts w:ascii="Garamond" w:hAnsi="Garamond"/>
          <w:sz w:val="28"/>
          <w:szCs w:val="28"/>
        </w:rPr>
      </w:pPr>
      <w:r>
        <w:rPr>
          <w:rFonts w:ascii="Garamond" w:hAnsi="Garamond"/>
          <w:sz w:val="28"/>
          <w:szCs w:val="28"/>
        </w:rPr>
        <w:t xml:space="preserve">Un modello sostanzialmente opposto rispetto a quello del “tutto o niente” sopra richiamato e che è stato sintetizzato, nel titolo del paragrafo, nella locuzione “almeno qualcosa”; la naturale graduabilità della </w:t>
      </w:r>
      <w:r w:rsidRPr="00D46350">
        <w:rPr>
          <w:rFonts w:ascii="Garamond" w:hAnsi="Garamond"/>
          <w:i/>
          <w:sz w:val="28"/>
          <w:szCs w:val="28"/>
        </w:rPr>
        <w:t>chance</w:t>
      </w:r>
      <w:r>
        <w:rPr>
          <w:rFonts w:ascii="Garamond" w:hAnsi="Garamond"/>
          <w:sz w:val="28"/>
          <w:szCs w:val="28"/>
        </w:rPr>
        <w:t xml:space="preserve"> permette, infatti, di concedere al danneggiato un risarcimento che risulta del tutto alieno da soglie di rilevanza (il famoso 50% più 1 della regola del “tutto o niente”) e può pertanto essere quantificato in proporzione della perdita di </w:t>
      </w:r>
      <w:r w:rsidRPr="00D46350">
        <w:rPr>
          <w:rFonts w:ascii="Garamond" w:hAnsi="Garamond"/>
          <w:i/>
          <w:sz w:val="28"/>
          <w:szCs w:val="28"/>
        </w:rPr>
        <w:t>chances</w:t>
      </w:r>
      <w:r>
        <w:rPr>
          <w:rFonts w:ascii="Garamond" w:hAnsi="Garamond"/>
          <w:sz w:val="28"/>
          <w:szCs w:val="28"/>
        </w:rPr>
        <w:t xml:space="preserve"> intercorsa; non a caso, si tratta di un criterio che, nell’esperienza del diritto amministrativo francese, viene riportato ad una </w:t>
      </w:r>
      <w:r w:rsidR="004858D2" w:rsidRPr="004858D2">
        <w:rPr>
          <w:rFonts w:ascii="Garamond" w:hAnsi="Garamond"/>
          <w:sz w:val="28"/>
          <w:szCs w:val="28"/>
        </w:rPr>
        <w:t>«</w:t>
      </w:r>
      <w:proofErr w:type="spellStart"/>
      <w:r w:rsidRPr="00D46350">
        <w:rPr>
          <w:rFonts w:ascii="Garamond" w:hAnsi="Garamond"/>
          <w:i/>
          <w:sz w:val="28"/>
          <w:szCs w:val="28"/>
        </w:rPr>
        <w:t>logique</w:t>
      </w:r>
      <w:proofErr w:type="spellEnd"/>
      <w:r w:rsidRPr="00D46350">
        <w:rPr>
          <w:rFonts w:ascii="Garamond" w:hAnsi="Garamond"/>
          <w:i/>
          <w:sz w:val="28"/>
          <w:szCs w:val="28"/>
        </w:rPr>
        <w:t xml:space="preserve"> </w:t>
      </w:r>
      <w:proofErr w:type="spellStart"/>
      <w:r w:rsidRPr="00D46350">
        <w:rPr>
          <w:rFonts w:ascii="Garamond" w:hAnsi="Garamond"/>
          <w:i/>
          <w:sz w:val="28"/>
          <w:szCs w:val="28"/>
        </w:rPr>
        <w:t>proportionnelle</w:t>
      </w:r>
      <w:proofErr w:type="spellEnd"/>
      <w:r>
        <w:rPr>
          <w:rStyle w:val="Rimandonotaapidipagina"/>
          <w:i/>
          <w:szCs w:val="28"/>
        </w:rPr>
        <w:footnoteReference w:id="66"/>
      </w:r>
      <w:r w:rsidR="00423391" w:rsidRPr="00423391">
        <w:rPr>
          <w:rFonts w:ascii="Garamond" w:hAnsi="Garamond"/>
          <w:iCs/>
          <w:sz w:val="28"/>
          <w:szCs w:val="28"/>
        </w:rPr>
        <w:t>»</w:t>
      </w:r>
      <w:r w:rsidR="0034081B">
        <w:rPr>
          <w:rFonts w:ascii="Garamond" w:hAnsi="Garamond"/>
          <w:sz w:val="28"/>
          <w:szCs w:val="28"/>
        </w:rPr>
        <w:t xml:space="preserve"> </w:t>
      </w:r>
      <w:r w:rsidR="00135882">
        <w:rPr>
          <w:rFonts w:ascii="Garamond" w:hAnsi="Garamond"/>
          <w:sz w:val="28"/>
          <w:szCs w:val="28"/>
        </w:rPr>
        <w:t xml:space="preserve">fondamentalmente </w:t>
      </w:r>
      <w:r w:rsidR="0034081B">
        <w:rPr>
          <w:rFonts w:ascii="Garamond" w:hAnsi="Garamond"/>
          <w:sz w:val="28"/>
          <w:szCs w:val="28"/>
        </w:rPr>
        <w:t xml:space="preserve">opposta alla </w:t>
      </w:r>
      <w:r w:rsidR="004858D2" w:rsidRPr="004858D2">
        <w:rPr>
          <w:rFonts w:ascii="Garamond" w:hAnsi="Garamond"/>
          <w:sz w:val="28"/>
          <w:szCs w:val="28"/>
        </w:rPr>
        <w:t>«</w:t>
      </w:r>
      <w:proofErr w:type="spellStart"/>
      <w:r w:rsidR="0034081B" w:rsidRPr="0034081B">
        <w:rPr>
          <w:rFonts w:ascii="Garamond" w:hAnsi="Garamond"/>
          <w:i/>
          <w:sz w:val="28"/>
          <w:szCs w:val="28"/>
        </w:rPr>
        <w:t>logique</w:t>
      </w:r>
      <w:proofErr w:type="spellEnd"/>
      <w:r w:rsidR="0034081B" w:rsidRPr="0034081B">
        <w:rPr>
          <w:rFonts w:ascii="Garamond" w:hAnsi="Garamond"/>
          <w:i/>
          <w:sz w:val="28"/>
          <w:szCs w:val="28"/>
        </w:rPr>
        <w:t xml:space="preserve"> </w:t>
      </w:r>
      <w:proofErr w:type="spellStart"/>
      <w:r w:rsidR="0034081B" w:rsidRPr="0034081B">
        <w:rPr>
          <w:rFonts w:ascii="Garamond" w:hAnsi="Garamond"/>
          <w:i/>
          <w:sz w:val="28"/>
          <w:szCs w:val="28"/>
        </w:rPr>
        <w:t>du</w:t>
      </w:r>
      <w:proofErr w:type="spellEnd"/>
      <w:r w:rsidR="0034081B" w:rsidRPr="0034081B">
        <w:rPr>
          <w:rFonts w:ascii="Garamond" w:hAnsi="Garamond"/>
          <w:i/>
          <w:sz w:val="28"/>
          <w:szCs w:val="28"/>
        </w:rPr>
        <w:t xml:space="preserve"> tout </w:t>
      </w:r>
      <w:proofErr w:type="spellStart"/>
      <w:r w:rsidR="0034081B" w:rsidRPr="0034081B">
        <w:rPr>
          <w:rFonts w:ascii="Garamond" w:hAnsi="Garamond"/>
          <w:i/>
          <w:sz w:val="28"/>
          <w:szCs w:val="28"/>
        </w:rPr>
        <w:t>ou</w:t>
      </w:r>
      <w:proofErr w:type="spellEnd"/>
      <w:r w:rsidR="0034081B" w:rsidRPr="0034081B">
        <w:rPr>
          <w:rFonts w:ascii="Garamond" w:hAnsi="Garamond"/>
          <w:i/>
          <w:sz w:val="28"/>
          <w:szCs w:val="28"/>
        </w:rPr>
        <w:t xml:space="preserve"> </w:t>
      </w:r>
      <w:proofErr w:type="spellStart"/>
      <w:r w:rsidR="0034081B" w:rsidRPr="0034081B">
        <w:rPr>
          <w:rFonts w:ascii="Garamond" w:hAnsi="Garamond"/>
          <w:i/>
          <w:sz w:val="28"/>
          <w:szCs w:val="28"/>
        </w:rPr>
        <w:t>rien</w:t>
      </w:r>
      <w:proofErr w:type="spellEnd"/>
      <w:r w:rsidR="00423391" w:rsidRPr="00423391">
        <w:rPr>
          <w:rFonts w:ascii="Garamond" w:hAnsi="Garamond"/>
          <w:iCs/>
          <w:sz w:val="28"/>
          <w:szCs w:val="28"/>
        </w:rPr>
        <w:t>»</w:t>
      </w:r>
      <w:r w:rsidR="0034081B" w:rsidRPr="0034081B">
        <w:rPr>
          <w:rFonts w:ascii="Garamond" w:hAnsi="Garamond"/>
          <w:sz w:val="28"/>
          <w:szCs w:val="28"/>
        </w:rPr>
        <w:t>.</w:t>
      </w:r>
    </w:p>
    <w:p w:rsidR="003937EE" w:rsidRDefault="003937EE" w:rsidP="00FC28A1">
      <w:pPr>
        <w:pStyle w:val="TESTOCOMM"/>
        <w:rPr>
          <w:rFonts w:ascii="Garamond" w:hAnsi="Garamond"/>
          <w:sz w:val="28"/>
          <w:szCs w:val="28"/>
        </w:rPr>
      </w:pPr>
      <w:r>
        <w:rPr>
          <w:rFonts w:ascii="Garamond" w:hAnsi="Garamond"/>
          <w:sz w:val="28"/>
          <w:szCs w:val="28"/>
        </w:rPr>
        <w:t>Con tutta evidenza, si tratta di un’impostazione che</w:t>
      </w:r>
      <w:r w:rsidR="00E3297F">
        <w:rPr>
          <w:rFonts w:ascii="Garamond" w:hAnsi="Garamond"/>
          <w:sz w:val="28"/>
          <w:szCs w:val="28"/>
        </w:rPr>
        <w:t>, almeno in linea di principio ed in mancanza delle precisazioni concettuali più oltre richiamate,</w:t>
      </w:r>
      <w:r>
        <w:rPr>
          <w:rFonts w:ascii="Garamond" w:hAnsi="Garamond"/>
          <w:sz w:val="28"/>
          <w:szCs w:val="28"/>
        </w:rPr>
        <w:t xml:space="preserve"> suscita più di una </w:t>
      </w:r>
      <w:r w:rsidR="00651624">
        <w:rPr>
          <w:rFonts w:ascii="Garamond" w:hAnsi="Garamond"/>
          <w:sz w:val="28"/>
          <w:szCs w:val="28"/>
        </w:rPr>
        <w:t>perplessità</w:t>
      </w:r>
      <w:r>
        <w:rPr>
          <w:rFonts w:ascii="Garamond" w:hAnsi="Garamond"/>
          <w:sz w:val="28"/>
          <w:szCs w:val="28"/>
        </w:rPr>
        <w:t xml:space="preserve"> sotto il profilo dell’ammissione di una qualche </w:t>
      </w:r>
      <w:r w:rsidR="00DC1E74">
        <w:rPr>
          <w:rFonts w:ascii="Garamond" w:hAnsi="Garamond"/>
          <w:sz w:val="28"/>
          <w:szCs w:val="28"/>
        </w:rPr>
        <w:t>forma di responsabilità parziaria</w:t>
      </w:r>
      <w:r>
        <w:rPr>
          <w:rFonts w:ascii="Garamond" w:hAnsi="Garamond"/>
          <w:sz w:val="28"/>
          <w:szCs w:val="28"/>
        </w:rPr>
        <w:t xml:space="preserve"> per una causalità incerta (come già detto, sostanzialmente contrastante con il principio dell’onere della prova), dell’aumento dei costi per il danneggiato</w:t>
      </w:r>
      <w:r w:rsidR="00135882">
        <w:rPr>
          <w:rStyle w:val="Rimandonotaapidipagina"/>
          <w:szCs w:val="28"/>
        </w:rPr>
        <w:footnoteReference w:id="67"/>
      </w:r>
      <w:r w:rsidR="00E3297F">
        <w:rPr>
          <w:rFonts w:ascii="Garamond" w:hAnsi="Garamond"/>
          <w:sz w:val="28"/>
          <w:szCs w:val="28"/>
        </w:rPr>
        <w:t xml:space="preserve"> e delle problematiche connesse</w:t>
      </w:r>
      <w:r>
        <w:rPr>
          <w:rStyle w:val="Rimandonotaapidipagina"/>
          <w:szCs w:val="28"/>
        </w:rPr>
        <w:footnoteReference w:id="68"/>
      </w:r>
      <w:r>
        <w:rPr>
          <w:rFonts w:ascii="Garamond" w:hAnsi="Garamond"/>
          <w:sz w:val="28"/>
          <w:szCs w:val="28"/>
        </w:rPr>
        <w:t xml:space="preserve">; </w:t>
      </w:r>
      <w:r w:rsidR="000F1727">
        <w:rPr>
          <w:rFonts w:ascii="Garamond" w:hAnsi="Garamond"/>
          <w:sz w:val="28"/>
          <w:szCs w:val="28"/>
        </w:rPr>
        <w:t xml:space="preserve"> proprio per questo, han</w:t>
      </w:r>
      <w:r w:rsidR="00307AA5">
        <w:rPr>
          <w:rFonts w:ascii="Garamond" w:hAnsi="Garamond"/>
          <w:sz w:val="28"/>
          <w:szCs w:val="28"/>
        </w:rPr>
        <w:t>n</w:t>
      </w:r>
      <w:r w:rsidR="000F1727">
        <w:rPr>
          <w:rFonts w:ascii="Garamond" w:hAnsi="Garamond"/>
          <w:sz w:val="28"/>
          <w:szCs w:val="28"/>
        </w:rPr>
        <w:t xml:space="preserve">o cominciato ad affacciarsi in dottrina, soprattutto negli ultimi anni, tesi orientate </w:t>
      </w:r>
      <w:r w:rsidR="00722142">
        <w:rPr>
          <w:rFonts w:ascii="Garamond" w:hAnsi="Garamond"/>
          <w:sz w:val="28"/>
          <w:szCs w:val="28"/>
        </w:rPr>
        <w:t>verso</w:t>
      </w:r>
      <w:r w:rsidR="000F1727">
        <w:rPr>
          <w:rFonts w:ascii="Garamond" w:hAnsi="Garamond"/>
          <w:sz w:val="28"/>
          <w:szCs w:val="28"/>
        </w:rPr>
        <w:t xml:space="preserve"> una sostanziale delimitazione delle fattispecie trattabili secondo la </w:t>
      </w:r>
      <w:r w:rsidR="004858D2" w:rsidRPr="004858D2">
        <w:rPr>
          <w:rFonts w:ascii="Garamond" w:hAnsi="Garamond"/>
          <w:sz w:val="28"/>
          <w:szCs w:val="28"/>
        </w:rPr>
        <w:t>«</w:t>
      </w:r>
      <w:proofErr w:type="spellStart"/>
      <w:r w:rsidR="000F1727" w:rsidRPr="000F1727">
        <w:rPr>
          <w:rFonts w:ascii="Garamond" w:hAnsi="Garamond"/>
          <w:i/>
          <w:sz w:val="28"/>
          <w:szCs w:val="28"/>
        </w:rPr>
        <w:t>logique</w:t>
      </w:r>
      <w:proofErr w:type="spellEnd"/>
      <w:r w:rsidR="000F1727" w:rsidRPr="000F1727">
        <w:rPr>
          <w:rFonts w:ascii="Garamond" w:hAnsi="Garamond"/>
          <w:i/>
          <w:sz w:val="28"/>
          <w:szCs w:val="28"/>
        </w:rPr>
        <w:t xml:space="preserve"> </w:t>
      </w:r>
      <w:proofErr w:type="spellStart"/>
      <w:r w:rsidR="000F1727" w:rsidRPr="000F1727">
        <w:rPr>
          <w:rFonts w:ascii="Garamond" w:hAnsi="Garamond"/>
          <w:i/>
          <w:sz w:val="28"/>
          <w:szCs w:val="28"/>
        </w:rPr>
        <w:t>proportionnelle</w:t>
      </w:r>
      <w:proofErr w:type="spellEnd"/>
      <w:r w:rsidR="00423391" w:rsidRPr="00423391">
        <w:rPr>
          <w:rFonts w:ascii="Garamond" w:hAnsi="Garamond"/>
          <w:iCs/>
          <w:sz w:val="28"/>
          <w:szCs w:val="28"/>
        </w:rPr>
        <w:t>»</w:t>
      </w:r>
      <w:r w:rsidR="000F1727">
        <w:rPr>
          <w:rFonts w:ascii="Garamond" w:hAnsi="Garamond"/>
          <w:sz w:val="28"/>
          <w:szCs w:val="28"/>
        </w:rPr>
        <w:t xml:space="preserve"> sopra richiamata.</w:t>
      </w:r>
    </w:p>
    <w:p w:rsidR="000F1727" w:rsidRDefault="000F1727" w:rsidP="00FC28A1">
      <w:pPr>
        <w:pStyle w:val="TESTOCOMM"/>
        <w:rPr>
          <w:rFonts w:ascii="Garamond" w:hAnsi="Garamond"/>
          <w:sz w:val="28"/>
          <w:szCs w:val="28"/>
        </w:rPr>
      </w:pPr>
      <w:r>
        <w:rPr>
          <w:rFonts w:ascii="Garamond" w:hAnsi="Garamond"/>
          <w:sz w:val="28"/>
          <w:szCs w:val="28"/>
        </w:rPr>
        <w:t xml:space="preserve">Tutto ruota intorno alla necessità logica di costruire la </w:t>
      </w:r>
      <w:r w:rsidRPr="000F1727">
        <w:rPr>
          <w:rFonts w:ascii="Garamond" w:hAnsi="Garamond"/>
          <w:i/>
          <w:sz w:val="28"/>
          <w:szCs w:val="28"/>
        </w:rPr>
        <w:t>chance</w:t>
      </w:r>
      <w:r>
        <w:rPr>
          <w:rFonts w:ascii="Garamond" w:hAnsi="Garamond"/>
          <w:sz w:val="28"/>
          <w:szCs w:val="28"/>
        </w:rPr>
        <w:t xml:space="preserve"> come bene autonomo: </w:t>
      </w:r>
      <w:r w:rsidR="004858D2" w:rsidRPr="004858D2">
        <w:rPr>
          <w:rFonts w:ascii="Garamond" w:hAnsi="Garamond"/>
          <w:sz w:val="28"/>
          <w:szCs w:val="28"/>
        </w:rPr>
        <w:t>«</w:t>
      </w:r>
      <w:r>
        <w:rPr>
          <w:rFonts w:ascii="Garamond" w:hAnsi="Garamond"/>
          <w:sz w:val="28"/>
          <w:szCs w:val="28"/>
        </w:rPr>
        <w:t xml:space="preserve">se la </w:t>
      </w:r>
      <w:r w:rsidRPr="000F1727">
        <w:rPr>
          <w:rFonts w:ascii="Garamond" w:hAnsi="Garamond"/>
          <w:i/>
          <w:sz w:val="28"/>
          <w:szCs w:val="28"/>
        </w:rPr>
        <w:t>chance</w:t>
      </w:r>
      <w:r>
        <w:rPr>
          <w:rFonts w:ascii="Garamond" w:hAnsi="Garamond"/>
          <w:sz w:val="28"/>
          <w:szCs w:val="28"/>
        </w:rPr>
        <w:t xml:space="preserve"> è un’entità autonoma, vuol dire che è il riferimento di un autonomo interesse, che è quello di non vedersi lesa una certa probabilità. E questo interesse deve conservare, come del resto declama la giurisprudenza, una sua autonomia rispetto a quello leso dal danno finale; così che l’interesse a non perdere la probabilità di guarire deve essere distinto da quello a non subire una definitiva lesione della salute</w:t>
      </w:r>
      <w:r w:rsidR="00423391" w:rsidRPr="00423391">
        <w:rPr>
          <w:rFonts w:ascii="Garamond" w:hAnsi="Garamond"/>
          <w:iCs/>
          <w:sz w:val="28"/>
          <w:szCs w:val="28"/>
        </w:rPr>
        <w:t>»</w:t>
      </w:r>
      <w:r>
        <w:rPr>
          <w:rFonts w:ascii="Garamond" w:hAnsi="Garamond"/>
          <w:sz w:val="28"/>
          <w:szCs w:val="28"/>
        </w:rPr>
        <w:t xml:space="preserve">; </w:t>
      </w:r>
      <w:r w:rsidR="004858D2" w:rsidRPr="004858D2">
        <w:rPr>
          <w:rFonts w:ascii="Garamond" w:hAnsi="Garamond"/>
          <w:sz w:val="28"/>
          <w:szCs w:val="28"/>
        </w:rPr>
        <w:t>«</w:t>
      </w:r>
      <w:r>
        <w:rPr>
          <w:rFonts w:ascii="Garamond" w:hAnsi="Garamond"/>
          <w:sz w:val="28"/>
          <w:szCs w:val="28"/>
        </w:rPr>
        <w:t>l</w:t>
      </w:r>
      <w:r w:rsidR="0056220C">
        <w:rPr>
          <w:rFonts w:ascii="Garamond" w:hAnsi="Garamond"/>
          <w:sz w:val="28"/>
          <w:szCs w:val="28"/>
        </w:rPr>
        <w:t>’</w:t>
      </w:r>
      <w:r>
        <w:rPr>
          <w:rFonts w:ascii="Garamond" w:hAnsi="Garamond"/>
          <w:sz w:val="28"/>
          <w:szCs w:val="28"/>
        </w:rPr>
        <w:t xml:space="preserve">autonomia della </w:t>
      </w:r>
      <w:r w:rsidRPr="00E3297F">
        <w:rPr>
          <w:rFonts w:ascii="Garamond" w:hAnsi="Garamond"/>
          <w:i/>
          <w:sz w:val="28"/>
          <w:szCs w:val="28"/>
        </w:rPr>
        <w:t>chance</w:t>
      </w:r>
      <w:r>
        <w:rPr>
          <w:rFonts w:ascii="Garamond" w:hAnsi="Garamond"/>
          <w:sz w:val="28"/>
          <w:szCs w:val="28"/>
        </w:rPr>
        <w:t>, ossia la sua dimensione di bene autonomo (la giurisprudenza italiana usa il termine “entità”) significa innanzitutto autonomia dal bene finale</w:t>
      </w:r>
      <w:r w:rsidR="0056220C">
        <w:rPr>
          <w:rFonts w:ascii="Garamond" w:hAnsi="Garamond"/>
          <w:sz w:val="28"/>
          <w:szCs w:val="28"/>
        </w:rPr>
        <w:t xml:space="preserve">, così che la perdita di una </w:t>
      </w:r>
      <w:r w:rsidR="0056220C" w:rsidRPr="00722142">
        <w:rPr>
          <w:rFonts w:ascii="Garamond" w:hAnsi="Garamond"/>
          <w:i/>
          <w:sz w:val="28"/>
          <w:szCs w:val="28"/>
        </w:rPr>
        <w:t>chance</w:t>
      </w:r>
      <w:r w:rsidR="0056220C">
        <w:rPr>
          <w:rFonts w:ascii="Garamond" w:hAnsi="Garamond"/>
          <w:sz w:val="28"/>
          <w:szCs w:val="28"/>
        </w:rPr>
        <w:t xml:space="preserve"> di guarire è di suo un danno, a prescindere da come il danno finale (la mancata guarigione) si atteggerà alla fine, ed anche a prescindere dalla circostanza se sarà o meno imputabile al medico</w:t>
      </w:r>
      <w:r w:rsidR="0056220C" w:rsidRPr="0056220C">
        <w:rPr>
          <w:rFonts w:ascii="Garamond" w:hAnsi="Garamond"/>
          <w:sz w:val="28"/>
          <w:szCs w:val="28"/>
          <w:vertAlign w:val="superscript"/>
        </w:rPr>
        <w:footnoteReference w:id="69"/>
      </w:r>
      <w:r w:rsidR="00423391" w:rsidRPr="00423391">
        <w:rPr>
          <w:rFonts w:ascii="Garamond" w:hAnsi="Garamond"/>
          <w:iCs/>
          <w:sz w:val="28"/>
          <w:szCs w:val="28"/>
        </w:rPr>
        <w:t>»</w:t>
      </w:r>
      <w:r w:rsidR="0056220C">
        <w:rPr>
          <w:rFonts w:ascii="Garamond" w:hAnsi="Garamond"/>
          <w:sz w:val="28"/>
          <w:szCs w:val="28"/>
        </w:rPr>
        <w:t>.</w:t>
      </w:r>
    </w:p>
    <w:p w:rsidR="0056220C" w:rsidRDefault="00862E6A" w:rsidP="00FC28A1">
      <w:pPr>
        <w:pStyle w:val="TESTOCOMM"/>
        <w:rPr>
          <w:rFonts w:ascii="Garamond" w:hAnsi="Garamond"/>
          <w:sz w:val="28"/>
          <w:szCs w:val="28"/>
        </w:rPr>
      </w:pPr>
      <w:r>
        <w:rPr>
          <w:rFonts w:ascii="Garamond" w:hAnsi="Garamond"/>
          <w:sz w:val="28"/>
          <w:szCs w:val="28"/>
        </w:rPr>
        <w:t xml:space="preserve">Ai fini della giustificazione dell’utilità del ricorso alla perdita di </w:t>
      </w:r>
      <w:r w:rsidRPr="00862E6A">
        <w:rPr>
          <w:rFonts w:ascii="Garamond" w:hAnsi="Garamond"/>
          <w:i/>
          <w:sz w:val="28"/>
          <w:szCs w:val="28"/>
        </w:rPr>
        <w:t>chances</w:t>
      </w:r>
      <w:r>
        <w:rPr>
          <w:rFonts w:ascii="Garamond" w:hAnsi="Garamond"/>
          <w:sz w:val="28"/>
          <w:szCs w:val="28"/>
        </w:rPr>
        <w:t>, r</w:t>
      </w:r>
      <w:r w:rsidR="004858D2">
        <w:rPr>
          <w:rFonts w:ascii="Garamond" w:hAnsi="Garamond"/>
          <w:sz w:val="28"/>
          <w:szCs w:val="28"/>
        </w:rPr>
        <w:t xml:space="preserve">isulta pertanto indispensabile </w:t>
      </w:r>
      <w:r w:rsidR="0056220C">
        <w:rPr>
          <w:rFonts w:ascii="Garamond" w:hAnsi="Garamond"/>
          <w:sz w:val="28"/>
          <w:szCs w:val="28"/>
        </w:rPr>
        <w:t>l’individuazione di una posizione soggettiva che non costituisca un sostanziale “doppione”</w:t>
      </w:r>
      <w:r w:rsidR="006637B8">
        <w:rPr>
          <w:rFonts w:ascii="Garamond" w:hAnsi="Garamond"/>
          <w:sz w:val="28"/>
          <w:szCs w:val="28"/>
        </w:rPr>
        <w:t>,</w:t>
      </w:r>
      <w:r w:rsidR="0056220C">
        <w:rPr>
          <w:rFonts w:ascii="Garamond" w:hAnsi="Garamond"/>
          <w:sz w:val="28"/>
          <w:szCs w:val="28"/>
        </w:rPr>
        <w:t xml:space="preserve"> formulato in termini probabilistici </w:t>
      </w:r>
      <w:r w:rsidR="00C94D0F">
        <w:rPr>
          <w:rFonts w:ascii="Garamond" w:hAnsi="Garamond"/>
          <w:sz w:val="28"/>
          <w:szCs w:val="28"/>
        </w:rPr>
        <w:t>e sostanzialmente indistinti</w:t>
      </w:r>
      <w:r w:rsidR="006637B8">
        <w:rPr>
          <w:rStyle w:val="Rimandonotaapidipagina"/>
          <w:szCs w:val="28"/>
        </w:rPr>
        <w:footnoteReference w:id="70"/>
      </w:r>
      <w:r w:rsidR="006637B8">
        <w:rPr>
          <w:rFonts w:ascii="Garamond" w:hAnsi="Garamond"/>
          <w:sz w:val="28"/>
          <w:szCs w:val="28"/>
        </w:rPr>
        <w:t>,</w:t>
      </w:r>
      <w:r w:rsidR="00C94D0F">
        <w:rPr>
          <w:rFonts w:ascii="Garamond" w:hAnsi="Garamond"/>
          <w:sz w:val="28"/>
          <w:szCs w:val="28"/>
        </w:rPr>
        <w:t xml:space="preserve"> </w:t>
      </w:r>
      <w:r w:rsidR="0056220C">
        <w:rPr>
          <w:rFonts w:ascii="Garamond" w:hAnsi="Garamond"/>
          <w:sz w:val="28"/>
          <w:szCs w:val="28"/>
        </w:rPr>
        <w:t xml:space="preserve">dell’interesse finale, ma che possa mantenere una sua autonomia, pur in un contesto che (del tutto ovviamente) non può non evidenziare una certa contiguità </w:t>
      </w:r>
      <w:r w:rsidR="00307AA5">
        <w:rPr>
          <w:rFonts w:ascii="Garamond" w:hAnsi="Garamond"/>
          <w:sz w:val="28"/>
          <w:szCs w:val="28"/>
        </w:rPr>
        <w:t xml:space="preserve">con il bene finale </w:t>
      </w:r>
      <w:r w:rsidR="0056220C">
        <w:rPr>
          <w:rFonts w:ascii="Garamond" w:hAnsi="Garamond"/>
          <w:sz w:val="28"/>
          <w:szCs w:val="28"/>
        </w:rPr>
        <w:t xml:space="preserve">ed una qualche </w:t>
      </w:r>
      <w:r w:rsidR="00307AA5">
        <w:rPr>
          <w:rFonts w:ascii="Garamond" w:hAnsi="Garamond"/>
          <w:sz w:val="28"/>
          <w:szCs w:val="28"/>
        </w:rPr>
        <w:t>difficoltà definitoria.</w:t>
      </w:r>
    </w:p>
    <w:p w:rsidR="00073CAE" w:rsidRDefault="0056220C" w:rsidP="00073CAE">
      <w:pPr>
        <w:pStyle w:val="TESTOCOMM"/>
        <w:rPr>
          <w:rFonts w:ascii="Garamond" w:hAnsi="Garamond"/>
          <w:sz w:val="28"/>
          <w:szCs w:val="28"/>
        </w:rPr>
      </w:pPr>
      <w:r>
        <w:rPr>
          <w:rFonts w:ascii="Garamond" w:hAnsi="Garamond"/>
          <w:sz w:val="28"/>
          <w:szCs w:val="28"/>
        </w:rPr>
        <w:t xml:space="preserve">Del resto, la ricerca sopra richiamata appare del tutto naturale e necessitata in un contesto in cui </w:t>
      </w:r>
      <w:r w:rsidR="004858D2" w:rsidRPr="004858D2">
        <w:rPr>
          <w:rFonts w:ascii="Garamond" w:hAnsi="Garamond"/>
          <w:sz w:val="28"/>
          <w:szCs w:val="28"/>
        </w:rPr>
        <w:t>«</w:t>
      </w:r>
      <w:r>
        <w:rPr>
          <w:rFonts w:ascii="Garamond" w:hAnsi="Garamond"/>
          <w:sz w:val="28"/>
          <w:szCs w:val="28"/>
        </w:rPr>
        <w:t xml:space="preserve">la perdita della </w:t>
      </w:r>
      <w:r w:rsidRPr="0056220C">
        <w:rPr>
          <w:rFonts w:ascii="Garamond" w:hAnsi="Garamond"/>
          <w:i/>
          <w:sz w:val="28"/>
          <w:szCs w:val="28"/>
        </w:rPr>
        <w:t xml:space="preserve">chance </w:t>
      </w:r>
      <w:r>
        <w:rPr>
          <w:rFonts w:ascii="Garamond" w:hAnsi="Garamond"/>
          <w:sz w:val="28"/>
          <w:szCs w:val="28"/>
        </w:rPr>
        <w:t>è di natura essenzialmente normativa: si riferisce piuttosto a diritti e norme che non a causalità e fatti</w:t>
      </w:r>
      <w:r>
        <w:rPr>
          <w:rStyle w:val="Rimandonotaapidipagina"/>
          <w:szCs w:val="28"/>
        </w:rPr>
        <w:footnoteReference w:id="71"/>
      </w:r>
      <w:r w:rsidR="00423391" w:rsidRPr="00423391">
        <w:rPr>
          <w:rFonts w:ascii="Garamond" w:hAnsi="Garamond"/>
          <w:iCs/>
          <w:sz w:val="28"/>
          <w:szCs w:val="28"/>
        </w:rPr>
        <w:t>»</w:t>
      </w:r>
      <w:r>
        <w:rPr>
          <w:rFonts w:ascii="Garamond" w:hAnsi="Garamond"/>
          <w:sz w:val="28"/>
          <w:szCs w:val="28"/>
        </w:rPr>
        <w:t xml:space="preserve"> e costruire giuridicamente la </w:t>
      </w:r>
      <w:r w:rsidRPr="0056220C">
        <w:rPr>
          <w:rFonts w:ascii="Garamond" w:hAnsi="Garamond"/>
          <w:i/>
          <w:sz w:val="28"/>
          <w:szCs w:val="28"/>
        </w:rPr>
        <w:t>chance</w:t>
      </w:r>
      <w:r>
        <w:rPr>
          <w:rFonts w:ascii="Garamond" w:hAnsi="Garamond"/>
          <w:sz w:val="28"/>
          <w:szCs w:val="28"/>
        </w:rPr>
        <w:t xml:space="preserve"> come entità giuridicamente e patrimonialmente autonoma non vuol dire affatto riempire </w:t>
      </w:r>
      <w:r w:rsidR="004858D2" w:rsidRPr="004858D2">
        <w:rPr>
          <w:rFonts w:ascii="Garamond" w:hAnsi="Garamond"/>
          <w:sz w:val="28"/>
          <w:szCs w:val="28"/>
        </w:rPr>
        <w:t>«</w:t>
      </w:r>
      <w:r w:rsidR="00722142">
        <w:rPr>
          <w:rFonts w:ascii="Garamond" w:hAnsi="Garamond"/>
          <w:sz w:val="28"/>
          <w:szCs w:val="28"/>
        </w:rPr>
        <w:t>un vuoto giuridico</w:t>
      </w:r>
      <w:r w:rsidR="00073CAE" w:rsidRPr="00073CAE">
        <w:rPr>
          <w:rFonts w:ascii="Garamond" w:hAnsi="Garamond"/>
          <w:sz w:val="28"/>
          <w:szCs w:val="28"/>
        </w:rPr>
        <w:t xml:space="preserve"> </w:t>
      </w:r>
      <w:r>
        <w:rPr>
          <w:rFonts w:ascii="Garamond" w:hAnsi="Garamond"/>
          <w:sz w:val="28"/>
          <w:szCs w:val="28"/>
        </w:rPr>
        <w:t>…</w:t>
      </w:r>
      <w:r w:rsidR="00073CAE" w:rsidRPr="00073CAE">
        <w:rPr>
          <w:rFonts w:ascii="Garamond" w:hAnsi="Garamond"/>
          <w:sz w:val="28"/>
          <w:szCs w:val="28"/>
        </w:rPr>
        <w:t xml:space="preserve"> ciò che vi è - o che potrebbe esservi - sembra costituire un </w:t>
      </w:r>
      <w:r w:rsidR="00073CAE" w:rsidRPr="0056220C">
        <w:rPr>
          <w:rFonts w:ascii="Garamond" w:hAnsi="Garamond"/>
          <w:i/>
          <w:sz w:val="28"/>
          <w:szCs w:val="28"/>
        </w:rPr>
        <w:t>quid</w:t>
      </w:r>
      <w:r w:rsidR="00073CAE" w:rsidRPr="00073CAE">
        <w:rPr>
          <w:rFonts w:ascii="Garamond" w:hAnsi="Garamond"/>
          <w:sz w:val="28"/>
          <w:szCs w:val="28"/>
        </w:rPr>
        <w:t xml:space="preserve"> giuridico, distinto e autonomo dal risultato finale, e dunque un</w:t>
      </w:r>
      <w:r w:rsidR="00073CAE" w:rsidRPr="0056220C">
        <w:rPr>
          <w:rFonts w:ascii="Garamond" w:hAnsi="Garamond"/>
          <w:i/>
          <w:sz w:val="28"/>
          <w:szCs w:val="28"/>
        </w:rPr>
        <w:t xml:space="preserve"> quid </w:t>
      </w:r>
      <w:r w:rsidR="00073CAE" w:rsidRPr="00073CAE">
        <w:rPr>
          <w:rFonts w:ascii="Garamond" w:hAnsi="Garamond"/>
          <w:sz w:val="28"/>
          <w:szCs w:val="28"/>
        </w:rPr>
        <w:t>che, già in quanto tale, potrebbe essere idoneo ad attivare la tutela risarcitoria e divenire, segnatamente, oggetto distinto del giudizio di “ingiustizia”</w:t>
      </w:r>
      <w:r>
        <w:rPr>
          <w:rStyle w:val="Rimandonotaapidipagina"/>
          <w:szCs w:val="28"/>
        </w:rPr>
        <w:footnoteReference w:id="72"/>
      </w:r>
      <w:r w:rsidR="00423391" w:rsidRPr="00423391">
        <w:rPr>
          <w:rFonts w:ascii="Garamond" w:hAnsi="Garamond"/>
          <w:sz w:val="28"/>
          <w:szCs w:val="28"/>
        </w:rPr>
        <w:t>»</w:t>
      </w:r>
      <w:r w:rsidR="00073CAE" w:rsidRPr="00073CAE">
        <w:rPr>
          <w:rFonts w:ascii="Garamond" w:hAnsi="Garamond"/>
          <w:sz w:val="28"/>
          <w:szCs w:val="28"/>
        </w:rPr>
        <w:t>.</w:t>
      </w:r>
    </w:p>
    <w:p w:rsidR="00722142" w:rsidRDefault="005A103F" w:rsidP="00073CAE">
      <w:pPr>
        <w:pStyle w:val="TESTOCOMM"/>
        <w:rPr>
          <w:rFonts w:ascii="Garamond" w:hAnsi="Garamond"/>
          <w:iCs/>
          <w:sz w:val="28"/>
          <w:szCs w:val="28"/>
        </w:rPr>
      </w:pPr>
      <w:r>
        <w:rPr>
          <w:rFonts w:ascii="Garamond" w:hAnsi="Garamond"/>
          <w:sz w:val="28"/>
          <w:szCs w:val="28"/>
        </w:rPr>
        <w:t>In buona sostanza, b</w:t>
      </w:r>
      <w:r w:rsidR="00307AA5">
        <w:rPr>
          <w:rFonts w:ascii="Garamond" w:hAnsi="Garamond"/>
          <w:sz w:val="28"/>
          <w:szCs w:val="28"/>
        </w:rPr>
        <w:t>isogna pertanto passare dalle tem</w:t>
      </w:r>
      <w:r>
        <w:rPr>
          <w:rFonts w:ascii="Garamond" w:hAnsi="Garamond"/>
          <w:sz w:val="28"/>
          <w:szCs w:val="28"/>
        </w:rPr>
        <w:t>atiche della causalità che hanno segnato l’origine della costruzione giurisprudenz</w:t>
      </w:r>
      <w:r w:rsidR="00862E6A">
        <w:rPr>
          <w:rFonts w:ascii="Garamond" w:hAnsi="Garamond"/>
          <w:sz w:val="28"/>
          <w:szCs w:val="28"/>
        </w:rPr>
        <w:t>iale</w:t>
      </w:r>
      <w:r>
        <w:rPr>
          <w:rFonts w:ascii="Garamond" w:hAnsi="Garamond"/>
          <w:sz w:val="28"/>
          <w:szCs w:val="28"/>
        </w:rPr>
        <w:t>, alla problematica normativa dell’individuazione di una posizione soggettiva risarcibile caratterizzata da una sua autonomia rispetto al bene finale da cui ha, indubbiamente</w:t>
      </w:r>
      <w:r w:rsidR="00722142">
        <w:rPr>
          <w:rFonts w:ascii="Garamond" w:hAnsi="Garamond"/>
          <w:sz w:val="28"/>
          <w:szCs w:val="28"/>
        </w:rPr>
        <w:t>,</w:t>
      </w:r>
      <w:r>
        <w:rPr>
          <w:rFonts w:ascii="Garamond" w:hAnsi="Garamond"/>
          <w:sz w:val="28"/>
          <w:szCs w:val="28"/>
        </w:rPr>
        <w:t xml:space="preserve"> avuto origine e </w:t>
      </w:r>
      <w:r w:rsidR="00722142">
        <w:rPr>
          <w:rFonts w:ascii="Garamond" w:hAnsi="Garamond"/>
          <w:sz w:val="28"/>
          <w:szCs w:val="28"/>
        </w:rPr>
        <w:t xml:space="preserve">con la quale </w:t>
      </w:r>
      <w:r>
        <w:rPr>
          <w:rFonts w:ascii="Garamond" w:hAnsi="Garamond"/>
          <w:sz w:val="28"/>
          <w:szCs w:val="28"/>
        </w:rPr>
        <w:t xml:space="preserve">continua a mantenere legami sotto il profilo effettuale (inutile rilevare, infatti, come tra la probabilità di guarire ed il diritto alla vita o alla salute intercorrano nessi sostanziali che rendono </w:t>
      </w:r>
      <w:r w:rsidR="00E3297F">
        <w:rPr>
          <w:rFonts w:ascii="Garamond" w:hAnsi="Garamond"/>
          <w:sz w:val="28"/>
          <w:szCs w:val="28"/>
        </w:rPr>
        <w:t xml:space="preserve">non agevole </w:t>
      </w:r>
      <w:r>
        <w:rPr>
          <w:rFonts w:ascii="Garamond" w:hAnsi="Garamond"/>
          <w:sz w:val="28"/>
          <w:szCs w:val="28"/>
        </w:rPr>
        <w:t xml:space="preserve">la ricerca dell’autonomia della </w:t>
      </w:r>
      <w:r w:rsidRPr="005A103F">
        <w:rPr>
          <w:rFonts w:ascii="Garamond" w:hAnsi="Garamond"/>
          <w:i/>
          <w:sz w:val="28"/>
          <w:szCs w:val="28"/>
        </w:rPr>
        <w:t>chance</w:t>
      </w:r>
      <w:r w:rsidR="00722142">
        <w:rPr>
          <w:rFonts w:ascii="Garamond" w:hAnsi="Garamond"/>
          <w:sz w:val="28"/>
          <w:szCs w:val="28"/>
        </w:rPr>
        <w:t xml:space="preserve">); siamo pertanto in presenza sempre di una finzione giuridica nel senso prospettato da </w:t>
      </w:r>
      <w:proofErr w:type="spellStart"/>
      <w:r w:rsidR="00722142" w:rsidRPr="00722142">
        <w:rPr>
          <w:rFonts w:ascii="Garamond" w:hAnsi="Garamond"/>
          <w:sz w:val="28"/>
          <w:szCs w:val="28"/>
        </w:rPr>
        <w:t>Yan</w:t>
      </w:r>
      <w:proofErr w:type="spellEnd"/>
      <w:r w:rsidR="00722142" w:rsidRPr="00722142">
        <w:rPr>
          <w:rFonts w:ascii="Garamond" w:hAnsi="Garamond"/>
          <w:sz w:val="28"/>
          <w:szCs w:val="28"/>
        </w:rPr>
        <w:t xml:space="preserve"> Thomas</w:t>
      </w:r>
      <w:r w:rsidR="00722142">
        <w:rPr>
          <w:rFonts w:ascii="Garamond" w:hAnsi="Garamond"/>
          <w:sz w:val="28"/>
          <w:szCs w:val="28"/>
        </w:rPr>
        <w:t>, ma di una finzione giuridica che, a differenza dell’ipotesi precedente, incide sul bene oggetto di tutela risarcitoria, piuttosto che sul nesso c</w:t>
      </w:r>
      <w:r w:rsidR="009B1CAC">
        <w:rPr>
          <w:rFonts w:ascii="Garamond" w:hAnsi="Garamond"/>
          <w:sz w:val="28"/>
          <w:szCs w:val="28"/>
        </w:rPr>
        <w:t xml:space="preserve">ausale, venendo a determinare una sostanziale </w:t>
      </w:r>
      <w:r w:rsidR="009B1CAC" w:rsidRPr="009B1CAC">
        <w:rPr>
          <w:rFonts w:ascii="Garamond" w:hAnsi="Garamond"/>
          <w:sz w:val="28"/>
          <w:szCs w:val="28"/>
        </w:rPr>
        <w:t>«</w:t>
      </w:r>
      <w:r w:rsidR="009B1CAC">
        <w:rPr>
          <w:rFonts w:ascii="Garamond" w:hAnsi="Garamond"/>
          <w:sz w:val="28"/>
          <w:szCs w:val="28"/>
        </w:rPr>
        <w:t>reificazione</w:t>
      </w:r>
      <w:r w:rsidR="009B1CAC">
        <w:rPr>
          <w:rStyle w:val="Rimandonotaapidipagina"/>
          <w:szCs w:val="28"/>
        </w:rPr>
        <w:footnoteReference w:id="73"/>
      </w:r>
      <w:r w:rsidR="009B1CAC" w:rsidRPr="009B1CAC">
        <w:rPr>
          <w:rFonts w:ascii="Garamond" w:hAnsi="Garamond"/>
          <w:iCs/>
          <w:sz w:val="28"/>
          <w:szCs w:val="28"/>
        </w:rPr>
        <w:t>»</w:t>
      </w:r>
      <w:r w:rsidR="009B1CAC">
        <w:rPr>
          <w:rFonts w:ascii="Garamond" w:hAnsi="Garamond"/>
          <w:iCs/>
          <w:sz w:val="28"/>
          <w:szCs w:val="28"/>
        </w:rPr>
        <w:t xml:space="preserve"> della </w:t>
      </w:r>
      <w:r w:rsidR="009B1CAC" w:rsidRPr="00C359E3">
        <w:rPr>
          <w:rFonts w:ascii="Garamond" w:hAnsi="Garamond"/>
          <w:i/>
          <w:iCs/>
          <w:sz w:val="28"/>
          <w:szCs w:val="28"/>
        </w:rPr>
        <w:t>chance</w:t>
      </w:r>
      <w:r w:rsidR="009B1CAC">
        <w:rPr>
          <w:rFonts w:ascii="Garamond" w:hAnsi="Garamond"/>
          <w:iCs/>
          <w:sz w:val="28"/>
          <w:szCs w:val="28"/>
        </w:rPr>
        <w:t>.</w:t>
      </w:r>
    </w:p>
    <w:p w:rsidR="00315AA3" w:rsidRDefault="00315AA3" w:rsidP="00073CAE">
      <w:pPr>
        <w:pStyle w:val="TESTOCOMM"/>
        <w:rPr>
          <w:rFonts w:ascii="Garamond" w:hAnsi="Garamond"/>
          <w:iCs/>
          <w:sz w:val="28"/>
          <w:szCs w:val="28"/>
        </w:rPr>
      </w:pPr>
      <w:r>
        <w:rPr>
          <w:rFonts w:ascii="Garamond" w:hAnsi="Garamond"/>
          <w:iCs/>
          <w:sz w:val="28"/>
          <w:szCs w:val="28"/>
        </w:rPr>
        <w:t xml:space="preserve">Per effetto di questo processo di riconoscimento/creazione di un nuovo bene giuridico, il ricorso alla perdita di </w:t>
      </w:r>
      <w:r w:rsidRPr="00315AA3">
        <w:rPr>
          <w:rFonts w:ascii="Garamond" w:hAnsi="Garamond"/>
          <w:i/>
          <w:iCs/>
          <w:sz w:val="28"/>
          <w:szCs w:val="28"/>
        </w:rPr>
        <w:t>chances</w:t>
      </w:r>
      <w:r>
        <w:rPr>
          <w:rFonts w:ascii="Garamond" w:hAnsi="Garamond"/>
          <w:iCs/>
          <w:sz w:val="28"/>
          <w:szCs w:val="28"/>
        </w:rPr>
        <w:t xml:space="preserve"> non </w:t>
      </w:r>
      <w:r w:rsidRPr="00315AA3">
        <w:rPr>
          <w:rFonts w:ascii="Garamond" w:hAnsi="Garamond"/>
          <w:iCs/>
          <w:sz w:val="28"/>
          <w:szCs w:val="28"/>
        </w:rPr>
        <w:t>«</w:t>
      </w:r>
      <w:r>
        <w:rPr>
          <w:rFonts w:ascii="Garamond" w:hAnsi="Garamond"/>
          <w:iCs/>
          <w:sz w:val="28"/>
          <w:szCs w:val="28"/>
        </w:rPr>
        <w:t>configura affatto, come viceversa sostengono alcuni suoi detrattori, un’attenuazione del criterio probabilistico del “più probabile che non”: infatti…..non ricorre alcun rapporto di contiguità tra, da un lato, il concetto della “probabilità” causale (e le incertezze associate a questo versante) e, dall’altro lato, la nozione di “possibilità” del verificarsi di un risultato sperato (e le incertezze che accompagnano tale possibilità)</w:t>
      </w:r>
      <w:r>
        <w:rPr>
          <w:rStyle w:val="Rimandonotaapidipagina"/>
          <w:iCs/>
          <w:szCs w:val="28"/>
        </w:rPr>
        <w:footnoteReference w:id="74"/>
      </w:r>
      <w:r w:rsidR="001E571D" w:rsidRPr="001E571D">
        <w:rPr>
          <w:rFonts w:ascii="Garamond" w:hAnsi="Garamond"/>
          <w:iCs/>
          <w:sz w:val="28"/>
          <w:szCs w:val="28"/>
        </w:rPr>
        <w:t>»</w:t>
      </w:r>
      <w:r w:rsidR="001E571D">
        <w:rPr>
          <w:rFonts w:ascii="Garamond" w:hAnsi="Garamond"/>
          <w:iCs/>
          <w:sz w:val="28"/>
          <w:szCs w:val="28"/>
        </w:rPr>
        <w:t>.</w:t>
      </w:r>
    </w:p>
    <w:p w:rsidR="005A103F" w:rsidRDefault="005A103F" w:rsidP="00073CAE">
      <w:pPr>
        <w:pStyle w:val="TESTOCOMM"/>
        <w:rPr>
          <w:rFonts w:ascii="Garamond" w:hAnsi="Garamond"/>
          <w:sz w:val="28"/>
          <w:szCs w:val="28"/>
        </w:rPr>
      </w:pPr>
      <w:r>
        <w:rPr>
          <w:rFonts w:ascii="Garamond" w:hAnsi="Garamond"/>
          <w:sz w:val="28"/>
          <w:szCs w:val="28"/>
        </w:rPr>
        <w:t xml:space="preserve">In questa prospettiva sostanzialistica, il migliore </w:t>
      </w:r>
      <w:r w:rsidR="00E3297F">
        <w:rPr>
          <w:rFonts w:ascii="Garamond" w:hAnsi="Garamond"/>
          <w:sz w:val="28"/>
          <w:szCs w:val="28"/>
        </w:rPr>
        <w:t xml:space="preserve">(se non unico) criterio </w:t>
      </w:r>
      <w:r w:rsidR="00307AA5">
        <w:rPr>
          <w:rFonts w:ascii="Garamond" w:hAnsi="Garamond"/>
          <w:sz w:val="28"/>
          <w:szCs w:val="28"/>
        </w:rPr>
        <w:t>individuato dalla dottrina privatistica</w:t>
      </w:r>
      <w:r w:rsidR="00722142">
        <w:rPr>
          <w:rFonts w:ascii="Garamond" w:hAnsi="Garamond"/>
          <w:sz w:val="28"/>
          <w:szCs w:val="28"/>
        </w:rPr>
        <w:t xml:space="preserve"> per individuare le fattispecie suscettibili di sistematizzazione in termini di </w:t>
      </w:r>
      <w:r w:rsidR="00722142" w:rsidRPr="00722142">
        <w:rPr>
          <w:rFonts w:ascii="Garamond" w:hAnsi="Garamond"/>
          <w:i/>
          <w:sz w:val="28"/>
          <w:szCs w:val="28"/>
        </w:rPr>
        <w:t>chance</w:t>
      </w:r>
      <w:r w:rsidR="00722142">
        <w:rPr>
          <w:rFonts w:ascii="Garamond" w:hAnsi="Garamond"/>
          <w:sz w:val="28"/>
          <w:szCs w:val="28"/>
        </w:rPr>
        <w:t xml:space="preserve"> </w:t>
      </w:r>
      <w:r>
        <w:rPr>
          <w:rFonts w:ascii="Garamond" w:hAnsi="Garamond"/>
          <w:sz w:val="28"/>
          <w:szCs w:val="28"/>
        </w:rPr>
        <w:t xml:space="preserve">è quello in cui la </w:t>
      </w:r>
      <w:r w:rsidR="004858D2" w:rsidRPr="004858D2">
        <w:rPr>
          <w:rFonts w:ascii="Garamond" w:hAnsi="Garamond"/>
          <w:sz w:val="28"/>
          <w:szCs w:val="28"/>
        </w:rPr>
        <w:t>«</w:t>
      </w:r>
      <w:r>
        <w:rPr>
          <w:rFonts w:ascii="Garamond" w:hAnsi="Garamond"/>
          <w:sz w:val="28"/>
          <w:szCs w:val="28"/>
        </w:rPr>
        <w:t xml:space="preserve">teoria della perdita di </w:t>
      </w:r>
      <w:r w:rsidRPr="005A103F">
        <w:rPr>
          <w:rFonts w:ascii="Garamond" w:hAnsi="Garamond"/>
          <w:i/>
          <w:sz w:val="28"/>
          <w:szCs w:val="28"/>
        </w:rPr>
        <w:t>chance</w:t>
      </w:r>
      <w:r>
        <w:rPr>
          <w:rFonts w:ascii="Garamond" w:hAnsi="Garamond"/>
          <w:sz w:val="28"/>
          <w:szCs w:val="28"/>
        </w:rPr>
        <w:t xml:space="preserve"> può trovare applicazione soltanto se è impossibile stabilire una linea di causalità tra la condotta ed il danno finale, ossia solo se il danno finale è incerto. Se invece il danno finale è accertato come riferibile alla condotta del convenuto, allora il giudice deve risarcire integralmente il danno e non fare questione di </w:t>
      </w:r>
      <w:r w:rsidRPr="005A103F">
        <w:rPr>
          <w:rFonts w:ascii="Garamond" w:hAnsi="Garamond"/>
          <w:i/>
          <w:sz w:val="28"/>
          <w:szCs w:val="28"/>
        </w:rPr>
        <w:t>chance</w:t>
      </w:r>
      <w:r>
        <w:rPr>
          <w:rStyle w:val="Rimandonotaapidipagina"/>
          <w:szCs w:val="28"/>
        </w:rPr>
        <w:footnoteReference w:id="75"/>
      </w:r>
      <w:r w:rsidR="00423391" w:rsidRPr="00423391">
        <w:rPr>
          <w:rFonts w:ascii="Garamond" w:hAnsi="Garamond"/>
          <w:iCs/>
          <w:sz w:val="28"/>
          <w:szCs w:val="28"/>
        </w:rPr>
        <w:t>»</w:t>
      </w:r>
      <w:r>
        <w:rPr>
          <w:rFonts w:ascii="Garamond" w:hAnsi="Garamond"/>
          <w:sz w:val="28"/>
          <w:szCs w:val="28"/>
        </w:rPr>
        <w:t xml:space="preserve">; diversamente opinando, </w:t>
      </w:r>
      <w:r w:rsidR="00B81B07">
        <w:rPr>
          <w:rFonts w:ascii="Garamond" w:hAnsi="Garamond"/>
          <w:sz w:val="28"/>
          <w:szCs w:val="28"/>
        </w:rPr>
        <w:t>il ricorso alla perdita di</w:t>
      </w:r>
      <w:r>
        <w:rPr>
          <w:rFonts w:ascii="Garamond" w:hAnsi="Garamond"/>
          <w:sz w:val="28"/>
          <w:szCs w:val="28"/>
        </w:rPr>
        <w:t xml:space="preserve"> </w:t>
      </w:r>
      <w:r w:rsidRPr="005A103F">
        <w:rPr>
          <w:rFonts w:ascii="Garamond" w:hAnsi="Garamond"/>
          <w:i/>
          <w:sz w:val="28"/>
          <w:szCs w:val="28"/>
        </w:rPr>
        <w:t>chance</w:t>
      </w:r>
      <w:r w:rsidR="00B81B07">
        <w:rPr>
          <w:rFonts w:ascii="Garamond" w:hAnsi="Garamond"/>
          <w:i/>
          <w:sz w:val="28"/>
          <w:szCs w:val="28"/>
        </w:rPr>
        <w:t>s</w:t>
      </w:r>
      <w:r>
        <w:rPr>
          <w:rFonts w:ascii="Garamond" w:hAnsi="Garamond"/>
          <w:sz w:val="28"/>
          <w:szCs w:val="28"/>
        </w:rPr>
        <w:t xml:space="preserve"> </w:t>
      </w:r>
      <w:r w:rsidR="00B81B07">
        <w:rPr>
          <w:rFonts w:ascii="Garamond" w:hAnsi="Garamond"/>
          <w:sz w:val="28"/>
          <w:szCs w:val="28"/>
        </w:rPr>
        <w:t>tenderebbe, infatti, a ritornare a quello che era probabilmente all’inizio, ovvero una deviazione dalle regole del “tutto o niente” di dubbia giustificazione e che rischia di porre immotivatamente in crisi una sistematica ormai consolidata.</w:t>
      </w:r>
    </w:p>
    <w:p w:rsidR="00D84405" w:rsidRDefault="00B81B07" w:rsidP="00073CAE">
      <w:pPr>
        <w:pStyle w:val="TESTOCOMM"/>
        <w:rPr>
          <w:rFonts w:ascii="Garamond" w:hAnsi="Garamond"/>
          <w:sz w:val="28"/>
          <w:szCs w:val="28"/>
        </w:rPr>
      </w:pPr>
      <w:r>
        <w:rPr>
          <w:rFonts w:ascii="Garamond" w:hAnsi="Garamond"/>
          <w:sz w:val="28"/>
          <w:szCs w:val="28"/>
        </w:rPr>
        <w:t xml:space="preserve">Ne deriva la necessità di limitare la costruzione </w:t>
      </w:r>
      <w:r w:rsidR="00E3297F">
        <w:rPr>
          <w:rFonts w:ascii="Garamond" w:hAnsi="Garamond"/>
          <w:sz w:val="28"/>
          <w:szCs w:val="28"/>
        </w:rPr>
        <w:t xml:space="preserve">giurisprudenziale del danno da </w:t>
      </w:r>
      <w:r>
        <w:rPr>
          <w:rFonts w:ascii="Garamond" w:hAnsi="Garamond"/>
          <w:sz w:val="28"/>
          <w:szCs w:val="28"/>
        </w:rPr>
        <w:t xml:space="preserve">perdita di </w:t>
      </w:r>
      <w:r w:rsidRPr="00B81B07">
        <w:rPr>
          <w:rFonts w:ascii="Garamond" w:hAnsi="Garamond"/>
          <w:i/>
          <w:sz w:val="28"/>
          <w:szCs w:val="28"/>
        </w:rPr>
        <w:t xml:space="preserve">chances </w:t>
      </w:r>
      <w:r>
        <w:rPr>
          <w:rFonts w:ascii="Garamond" w:hAnsi="Garamond"/>
          <w:sz w:val="28"/>
          <w:szCs w:val="28"/>
        </w:rPr>
        <w:t xml:space="preserve">a </w:t>
      </w:r>
      <w:r w:rsidR="004858D2" w:rsidRPr="004858D2">
        <w:rPr>
          <w:rFonts w:ascii="Garamond" w:hAnsi="Garamond"/>
          <w:sz w:val="28"/>
          <w:szCs w:val="28"/>
        </w:rPr>
        <w:t>«</w:t>
      </w:r>
      <w:r w:rsidR="00073CAE" w:rsidRPr="00073CAE">
        <w:rPr>
          <w:rFonts w:ascii="Garamond" w:hAnsi="Garamond"/>
          <w:sz w:val="28"/>
          <w:szCs w:val="28"/>
        </w:rPr>
        <w:t xml:space="preserve">quello che, </w:t>
      </w:r>
      <w:proofErr w:type="spellStart"/>
      <w:r w:rsidR="00073CAE" w:rsidRPr="00073CAE">
        <w:rPr>
          <w:rFonts w:ascii="Garamond" w:hAnsi="Garamond"/>
          <w:sz w:val="28"/>
          <w:szCs w:val="28"/>
        </w:rPr>
        <w:t>stipulativamente</w:t>
      </w:r>
      <w:proofErr w:type="spellEnd"/>
      <w:r w:rsidR="00073CAE" w:rsidRPr="00073CAE">
        <w:rPr>
          <w:rFonts w:ascii="Garamond" w:hAnsi="Garamond"/>
          <w:sz w:val="28"/>
          <w:szCs w:val="28"/>
        </w:rPr>
        <w:t>, si può dire un danno ipotetico, ossia una situazione ove non si sa e non si può oggettivamente sapere, se un risultato vantaggioso si sarebbe o meno verificato, giacché solo a questa condizione si può immaginare che sia stata preclusa una “mera possibilità”</w:t>
      </w:r>
      <w:r w:rsidR="009A0D65">
        <w:rPr>
          <w:rFonts w:ascii="Garamond" w:hAnsi="Garamond"/>
          <w:sz w:val="28"/>
          <w:szCs w:val="28"/>
        </w:rPr>
        <w:t xml:space="preserve"> </w:t>
      </w:r>
      <w:r>
        <w:rPr>
          <w:rFonts w:ascii="Garamond" w:hAnsi="Garamond"/>
          <w:sz w:val="28"/>
          <w:szCs w:val="28"/>
        </w:rPr>
        <w:t xml:space="preserve">…. (stando </w:t>
      </w:r>
      <w:r w:rsidR="009A0D65">
        <w:rPr>
          <w:rFonts w:ascii="Garamond" w:hAnsi="Garamond"/>
          <w:sz w:val="28"/>
          <w:szCs w:val="28"/>
        </w:rPr>
        <w:t xml:space="preserve">pertanto </w:t>
      </w:r>
      <w:r>
        <w:rPr>
          <w:rFonts w:ascii="Garamond" w:hAnsi="Garamond"/>
          <w:sz w:val="28"/>
          <w:szCs w:val="28"/>
        </w:rPr>
        <w:t>attenti a che)</w:t>
      </w:r>
      <w:r w:rsidR="00073CAE" w:rsidRPr="00073CAE">
        <w:rPr>
          <w:rFonts w:ascii="Garamond" w:hAnsi="Garamond"/>
          <w:sz w:val="28"/>
          <w:szCs w:val="28"/>
        </w:rPr>
        <w:t xml:space="preserve"> non si verta, invece, nel diverso problema dell'esperimento infruttuoso del sistema delle presunzioni (che richiederebbe di riconoscere che, semplicemente, l'attore ha mancato la prova della sussistenza del danno)</w:t>
      </w:r>
      <w:r w:rsidR="00F43BB5" w:rsidRPr="00F43BB5">
        <w:rPr>
          <w:rFonts w:ascii="Garamond" w:hAnsi="Garamond"/>
          <w:iCs/>
          <w:sz w:val="28"/>
          <w:szCs w:val="28"/>
        </w:rPr>
        <w:t>»</w:t>
      </w:r>
      <w:r>
        <w:rPr>
          <w:rFonts w:ascii="Garamond" w:hAnsi="Garamond"/>
          <w:sz w:val="28"/>
          <w:szCs w:val="28"/>
        </w:rPr>
        <w:t xml:space="preserve">; in buona sostanza, quindi solo delle fattispecie in cui </w:t>
      </w:r>
      <w:r w:rsidR="009A0D65">
        <w:rPr>
          <w:rFonts w:ascii="Garamond" w:hAnsi="Garamond"/>
          <w:sz w:val="28"/>
          <w:szCs w:val="28"/>
        </w:rPr>
        <w:t>sia presente</w:t>
      </w:r>
      <w:r w:rsidR="00D84405">
        <w:rPr>
          <w:rFonts w:ascii="Garamond" w:hAnsi="Garamond"/>
          <w:sz w:val="28"/>
          <w:szCs w:val="28"/>
        </w:rPr>
        <w:t xml:space="preserve"> una qualche forma di </w:t>
      </w:r>
      <w:r w:rsidR="00F43BB5" w:rsidRPr="00F43BB5">
        <w:rPr>
          <w:rFonts w:ascii="Garamond" w:hAnsi="Garamond"/>
          <w:sz w:val="28"/>
          <w:szCs w:val="28"/>
        </w:rPr>
        <w:t>«</w:t>
      </w:r>
      <w:r w:rsidR="00D84405" w:rsidRPr="00D84405">
        <w:rPr>
          <w:rFonts w:ascii="Garamond" w:hAnsi="Garamond"/>
          <w:sz w:val="28"/>
          <w:szCs w:val="28"/>
        </w:rPr>
        <w:t>incertezza ontologica del risultato</w:t>
      </w:r>
      <w:r w:rsidR="00D84405">
        <w:rPr>
          <w:rFonts w:ascii="Garamond" w:hAnsi="Garamond"/>
          <w:sz w:val="28"/>
          <w:szCs w:val="28"/>
        </w:rPr>
        <w:t>…</w:t>
      </w:r>
      <w:r w:rsidR="00073CAE" w:rsidRPr="00073CAE">
        <w:rPr>
          <w:rFonts w:ascii="Garamond" w:hAnsi="Garamond"/>
          <w:sz w:val="28"/>
          <w:szCs w:val="28"/>
        </w:rPr>
        <w:t xml:space="preserve"> (= ove non si danno già in astratto conoscenze sufficienti ad affermare che senza l'inadempimento o l'interferenza illecita il risultato favorevole si sarebbe con certezza verificato)</w:t>
      </w:r>
      <w:r w:rsidR="00D84405">
        <w:rPr>
          <w:rStyle w:val="Rimandonotaapidipagina"/>
          <w:szCs w:val="28"/>
        </w:rPr>
        <w:footnoteReference w:id="76"/>
      </w:r>
      <w:r w:rsidR="00423391" w:rsidRPr="00423391">
        <w:rPr>
          <w:rFonts w:ascii="Garamond" w:hAnsi="Garamond"/>
          <w:iCs/>
          <w:sz w:val="28"/>
          <w:szCs w:val="28"/>
        </w:rPr>
        <w:t xml:space="preserve"> »</w:t>
      </w:r>
      <w:r w:rsidR="009A0D65">
        <w:rPr>
          <w:rFonts w:ascii="Garamond" w:hAnsi="Garamond"/>
          <w:sz w:val="28"/>
          <w:szCs w:val="28"/>
        </w:rPr>
        <w:t>.</w:t>
      </w:r>
    </w:p>
    <w:p w:rsidR="00073CAE" w:rsidRDefault="009A0D65" w:rsidP="00073CAE">
      <w:pPr>
        <w:pStyle w:val="TESTOCOMM"/>
        <w:rPr>
          <w:rFonts w:ascii="Garamond" w:hAnsi="Garamond"/>
          <w:sz w:val="28"/>
          <w:szCs w:val="28"/>
        </w:rPr>
      </w:pPr>
      <w:r>
        <w:rPr>
          <w:rFonts w:ascii="Garamond" w:hAnsi="Garamond"/>
          <w:sz w:val="28"/>
          <w:szCs w:val="28"/>
        </w:rPr>
        <w:t xml:space="preserve">Con tutta evidenza, fuoriescono pertanto </w:t>
      </w:r>
      <w:r w:rsidR="00EC2887" w:rsidRPr="00EC2887">
        <w:rPr>
          <w:rFonts w:ascii="Garamond" w:hAnsi="Garamond"/>
          <w:sz w:val="28"/>
          <w:szCs w:val="28"/>
        </w:rPr>
        <w:t>«</w:t>
      </w:r>
      <w:r w:rsidR="00073CAE" w:rsidRPr="00073CAE">
        <w:rPr>
          <w:rFonts w:ascii="Garamond" w:hAnsi="Garamond"/>
          <w:sz w:val="28"/>
          <w:szCs w:val="28"/>
        </w:rPr>
        <w:t xml:space="preserve">dal novero delle </w:t>
      </w:r>
      <w:r w:rsidR="00073CAE" w:rsidRPr="009A0D65">
        <w:rPr>
          <w:rFonts w:ascii="Garamond" w:hAnsi="Garamond"/>
          <w:i/>
          <w:sz w:val="28"/>
          <w:szCs w:val="28"/>
        </w:rPr>
        <w:t>chances</w:t>
      </w:r>
      <w:r w:rsidR="00073CAE" w:rsidRPr="00073CAE">
        <w:rPr>
          <w:rFonts w:ascii="Garamond" w:hAnsi="Garamond"/>
          <w:sz w:val="28"/>
          <w:szCs w:val="28"/>
        </w:rPr>
        <w:t xml:space="preserve"> in senso proprio (= in quanto identificative di un peculiare tipo di problema) e dal trattamento giuridico loro proprio tutte quelle fattispecie ove l'occorrenza del risultato non si prospetti come - per così dire - ontologicamente inverificabile</w:t>
      </w:r>
      <w:r w:rsidR="00423391" w:rsidRPr="00423391">
        <w:rPr>
          <w:rFonts w:ascii="Garamond" w:hAnsi="Garamond"/>
          <w:iCs/>
          <w:sz w:val="28"/>
          <w:szCs w:val="28"/>
        </w:rPr>
        <w:t>»</w:t>
      </w:r>
      <w:r>
        <w:rPr>
          <w:rFonts w:ascii="Garamond" w:hAnsi="Garamond"/>
          <w:sz w:val="28"/>
          <w:szCs w:val="28"/>
        </w:rPr>
        <w:t xml:space="preserve"> e la nuova posizione soggettiva trova un campo privilegiato di applicazione nelle fattispecie in cui sia massicciamente presente </w:t>
      </w:r>
      <w:r w:rsidR="00EC2887" w:rsidRPr="00EC2887">
        <w:rPr>
          <w:rFonts w:ascii="Garamond" w:hAnsi="Garamond"/>
          <w:sz w:val="28"/>
          <w:szCs w:val="28"/>
        </w:rPr>
        <w:t>«</w:t>
      </w:r>
      <w:r w:rsidR="00073CAE" w:rsidRPr="009A0D65">
        <w:rPr>
          <w:rFonts w:ascii="Garamond" w:hAnsi="Garamond"/>
          <w:sz w:val="28"/>
          <w:szCs w:val="28"/>
        </w:rPr>
        <w:t>una ontologica incertezza circa quel che sarebbe avvenuto in assenza della condotta illecita e questa incertezza possa prospettarsi come preclusione dell'aspettativa di un risultato favorevole</w:t>
      </w:r>
      <w:r w:rsidR="00073CAE" w:rsidRPr="00073CAE">
        <w:rPr>
          <w:rFonts w:ascii="Garamond" w:hAnsi="Garamond"/>
          <w:sz w:val="28"/>
          <w:szCs w:val="28"/>
        </w:rPr>
        <w:t xml:space="preserve"> dalla cui rilevanza dipenda lo stesso inso</w:t>
      </w:r>
      <w:r>
        <w:rPr>
          <w:rFonts w:ascii="Garamond" w:hAnsi="Garamond"/>
          <w:sz w:val="28"/>
          <w:szCs w:val="28"/>
        </w:rPr>
        <w:t>rgere della responsabilità</w:t>
      </w:r>
      <w:r w:rsidR="00423391" w:rsidRPr="00423391">
        <w:rPr>
          <w:rFonts w:ascii="Garamond" w:hAnsi="Garamond"/>
          <w:iCs/>
          <w:sz w:val="28"/>
          <w:szCs w:val="28"/>
        </w:rPr>
        <w:t>»</w:t>
      </w:r>
      <w:r w:rsidR="001E571D">
        <w:rPr>
          <w:rFonts w:ascii="Garamond" w:hAnsi="Garamond"/>
          <w:sz w:val="28"/>
          <w:szCs w:val="28"/>
        </w:rPr>
        <w:t>, come ad esempio</w:t>
      </w:r>
      <w:r>
        <w:rPr>
          <w:rFonts w:ascii="Garamond" w:hAnsi="Garamond"/>
          <w:sz w:val="28"/>
          <w:szCs w:val="28"/>
        </w:rPr>
        <w:t xml:space="preserve">, in ambito sanitario </w:t>
      </w:r>
      <w:r w:rsidR="00E908F4">
        <w:rPr>
          <w:rFonts w:ascii="Garamond" w:hAnsi="Garamond"/>
          <w:sz w:val="28"/>
          <w:szCs w:val="28"/>
        </w:rPr>
        <w:t xml:space="preserve">e nel vasto campo </w:t>
      </w:r>
      <w:r w:rsidR="00423391" w:rsidRPr="00423391">
        <w:rPr>
          <w:rFonts w:ascii="Garamond" w:hAnsi="Garamond"/>
          <w:sz w:val="28"/>
          <w:szCs w:val="28"/>
        </w:rPr>
        <w:t>«</w:t>
      </w:r>
      <w:r w:rsidR="00073CAE" w:rsidRPr="00E908F4">
        <w:rPr>
          <w:rFonts w:ascii="Garamond" w:hAnsi="Garamond"/>
          <w:sz w:val="28"/>
          <w:szCs w:val="28"/>
        </w:rPr>
        <w:t>delle aspettative deluse per l'impedita partecipazione ad, o lo scorretto espletamento di, un procedimento (principalmente) di carattere amministrativo o giudiziario</w:t>
      </w:r>
      <w:r w:rsidR="00E908F4" w:rsidRPr="00E908F4">
        <w:rPr>
          <w:rFonts w:ascii="Garamond" w:hAnsi="Garamond"/>
          <w:sz w:val="28"/>
          <w:szCs w:val="28"/>
          <w:vertAlign w:val="superscript"/>
        </w:rPr>
        <w:footnoteReference w:id="77"/>
      </w:r>
      <w:r w:rsidR="00423391" w:rsidRPr="00423391">
        <w:rPr>
          <w:rFonts w:ascii="Garamond" w:hAnsi="Garamond"/>
          <w:iCs/>
          <w:sz w:val="28"/>
          <w:szCs w:val="28"/>
        </w:rPr>
        <w:t>»</w:t>
      </w:r>
      <w:r w:rsidR="00073CAE" w:rsidRPr="00E908F4">
        <w:rPr>
          <w:rFonts w:ascii="Garamond" w:hAnsi="Garamond"/>
          <w:sz w:val="28"/>
          <w:szCs w:val="28"/>
        </w:rPr>
        <w:t>.</w:t>
      </w:r>
    </w:p>
    <w:p w:rsidR="00C94D0F" w:rsidRDefault="00313912" w:rsidP="00073CAE">
      <w:pPr>
        <w:pStyle w:val="TESTOCOMM"/>
        <w:rPr>
          <w:rFonts w:ascii="Garamond" w:hAnsi="Garamond"/>
          <w:sz w:val="28"/>
          <w:szCs w:val="28"/>
        </w:rPr>
      </w:pPr>
      <w:r>
        <w:rPr>
          <w:rFonts w:ascii="Garamond" w:hAnsi="Garamond"/>
          <w:sz w:val="28"/>
          <w:szCs w:val="28"/>
        </w:rPr>
        <w:t xml:space="preserve">L’autonomia teorica </w:t>
      </w:r>
      <w:r w:rsidR="00073CAE" w:rsidRPr="00313912">
        <w:rPr>
          <w:rFonts w:ascii="Garamond" w:hAnsi="Garamond"/>
          <w:sz w:val="28"/>
          <w:szCs w:val="28"/>
        </w:rPr>
        <w:t xml:space="preserve">ed operativa della </w:t>
      </w:r>
      <w:r w:rsidR="00073CAE" w:rsidRPr="00313912">
        <w:rPr>
          <w:rFonts w:ascii="Garamond" w:hAnsi="Garamond"/>
          <w:i/>
          <w:sz w:val="28"/>
          <w:szCs w:val="28"/>
        </w:rPr>
        <w:t>chance</w:t>
      </w:r>
      <w:r>
        <w:rPr>
          <w:rFonts w:ascii="Garamond" w:hAnsi="Garamond"/>
          <w:sz w:val="28"/>
          <w:szCs w:val="28"/>
        </w:rPr>
        <w:t xml:space="preserve"> sembra, infatti </w:t>
      </w:r>
      <w:r w:rsidR="00EC2887" w:rsidRPr="00EC2887">
        <w:rPr>
          <w:rFonts w:ascii="Garamond" w:hAnsi="Garamond"/>
          <w:sz w:val="28"/>
          <w:szCs w:val="28"/>
        </w:rPr>
        <w:t>«</w:t>
      </w:r>
      <w:r w:rsidR="00073CAE" w:rsidRPr="00313912">
        <w:rPr>
          <w:rFonts w:ascii="Garamond" w:hAnsi="Garamond"/>
          <w:sz w:val="28"/>
          <w:szCs w:val="28"/>
        </w:rPr>
        <w:t>a prima vista inconfutabile quando si verta nel campo delle aspettative dipendenti da procedimenti giudiziari e, soprattutto, amministrativi, dove non è difficile rinvenire normative che disciplinano le relative procedure ed i comportamenti di chi è chiamato ad implementarle</w:t>
      </w:r>
      <w:r w:rsidR="00073CAE" w:rsidRPr="00073CAE">
        <w:rPr>
          <w:rFonts w:ascii="Garamond" w:hAnsi="Garamond"/>
          <w:sz w:val="28"/>
          <w:szCs w:val="28"/>
        </w:rPr>
        <w:t xml:space="preserve"> </w:t>
      </w:r>
      <w:r w:rsidR="00B40493">
        <w:rPr>
          <w:rFonts w:ascii="Garamond" w:hAnsi="Garamond"/>
          <w:sz w:val="28"/>
          <w:szCs w:val="28"/>
        </w:rPr>
        <w:t>….</w:t>
      </w:r>
      <w:r w:rsidR="00C94D0F">
        <w:rPr>
          <w:rFonts w:ascii="Garamond" w:hAnsi="Garamond"/>
          <w:sz w:val="28"/>
          <w:szCs w:val="28"/>
        </w:rPr>
        <w:t xml:space="preserve"> </w:t>
      </w:r>
      <w:proofErr w:type="gramStart"/>
      <w:r w:rsidR="00C94D0F">
        <w:rPr>
          <w:rFonts w:ascii="Garamond" w:hAnsi="Garamond"/>
          <w:sz w:val="28"/>
          <w:szCs w:val="28"/>
        </w:rPr>
        <w:t>che</w:t>
      </w:r>
      <w:proofErr w:type="gramEnd"/>
      <w:r w:rsidR="00073CAE" w:rsidRPr="00073CAE">
        <w:rPr>
          <w:rFonts w:ascii="Garamond" w:hAnsi="Garamond"/>
          <w:sz w:val="28"/>
          <w:szCs w:val="28"/>
        </w:rPr>
        <w:t xml:space="preserve"> </w:t>
      </w:r>
      <w:r>
        <w:rPr>
          <w:rFonts w:ascii="Garamond" w:hAnsi="Garamond"/>
          <w:sz w:val="28"/>
          <w:szCs w:val="28"/>
        </w:rPr>
        <w:t>….</w:t>
      </w:r>
      <w:r w:rsidR="00073CAE" w:rsidRPr="00073CAE">
        <w:rPr>
          <w:rFonts w:ascii="Garamond" w:hAnsi="Garamond"/>
          <w:sz w:val="28"/>
          <w:szCs w:val="28"/>
        </w:rPr>
        <w:t xml:space="preserve"> </w:t>
      </w:r>
      <w:proofErr w:type="gramStart"/>
      <w:r w:rsidR="00073CAE" w:rsidRPr="00073CAE">
        <w:rPr>
          <w:rFonts w:ascii="Garamond" w:hAnsi="Garamond"/>
          <w:sz w:val="28"/>
          <w:szCs w:val="28"/>
        </w:rPr>
        <w:t>sembrano</w:t>
      </w:r>
      <w:proofErr w:type="gramEnd"/>
      <w:r w:rsidR="00073CAE" w:rsidRPr="00073CAE">
        <w:rPr>
          <w:rFonts w:ascii="Garamond" w:hAnsi="Garamond"/>
          <w:sz w:val="28"/>
          <w:szCs w:val="28"/>
        </w:rPr>
        <w:t xml:space="preserve"> proiettare la loro doverosità anche verso l'esterno (e cioè anche verso soggetti che, a differenza di giudici, commissari ecc., non sono direttamente deputati ad esperire tali procedure)</w:t>
      </w:r>
      <w:r>
        <w:rPr>
          <w:rFonts w:ascii="Garamond" w:hAnsi="Garamond"/>
          <w:sz w:val="28"/>
          <w:szCs w:val="28"/>
        </w:rPr>
        <w:t>…. (</w:t>
      </w:r>
      <w:proofErr w:type="gramStart"/>
      <w:r w:rsidR="00C94D0F">
        <w:rPr>
          <w:rFonts w:ascii="Garamond" w:hAnsi="Garamond"/>
          <w:sz w:val="28"/>
          <w:szCs w:val="28"/>
        </w:rPr>
        <w:t>in</w:t>
      </w:r>
      <w:proofErr w:type="gramEnd"/>
      <w:r w:rsidR="00C94D0F">
        <w:rPr>
          <w:rFonts w:ascii="Garamond" w:hAnsi="Garamond"/>
          <w:sz w:val="28"/>
          <w:szCs w:val="28"/>
        </w:rPr>
        <w:t xml:space="preserve"> maniera tale da attribuire al</w:t>
      </w:r>
      <w:r>
        <w:rPr>
          <w:rFonts w:ascii="Garamond" w:hAnsi="Garamond"/>
          <w:sz w:val="28"/>
          <w:szCs w:val="28"/>
        </w:rPr>
        <w:t xml:space="preserve"> destinatari</w:t>
      </w:r>
      <w:r w:rsidR="00C94D0F">
        <w:rPr>
          <w:rFonts w:ascii="Garamond" w:hAnsi="Garamond"/>
          <w:sz w:val="28"/>
          <w:szCs w:val="28"/>
        </w:rPr>
        <w:t>o</w:t>
      </w:r>
      <w:r>
        <w:rPr>
          <w:rFonts w:ascii="Garamond" w:hAnsi="Garamond"/>
          <w:sz w:val="28"/>
          <w:szCs w:val="28"/>
        </w:rPr>
        <w:t xml:space="preserve"> del procedimento</w:t>
      </w:r>
      <w:r w:rsidR="00C94D0F">
        <w:rPr>
          <w:rFonts w:ascii="Garamond" w:hAnsi="Garamond"/>
          <w:sz w:val="28"/>
          <w:szCs w:val="28"/>
        </w:rPr>
        <w:t xml:space="preserve"> la pretesa ad</w:t>
      </w:r>
      <w:r>
        <w:rPr>
          <w:rFonts w:ascii="Garamond" w:hAnsi="Garamond"/>
          <w:sz w:val="28"/>
          <w:szCs w:val="28"/>
        </w:rPr>
        <w:t xml:space="preserve">)  </w:t>
      </w:r>
      <w:r w:rsidR="00073CAE" w:rsidRPr="00313912">
        <w:rPr>
          <w:rFonts w:ascii="Garamond" w:hAnsi="Garamond"/>
          <w:sz w:val="28"/>
          <w:szCs w:val="28"/>
        </w:rPr>
        <w:t>un “bene della vita” che si possa ritenere gli “spetti” e la cui lesione lo abiliti alla tutela aquiliana</w:t>
      </w:r>
      <w:r>
        <w:rPr>
          <w:rStyle w:val="Rimandonotaapidipagina"/>
          <w:szCs w:val="28"/>
        </w:rPr>
        <w:footnoteReference w:id="78"/>
      </w:r>
      <w:r w:rsidR="00423391" w:rsidRPr="00423391">
        <w:rPr>
          <w:rFonts w:ascii="Garamond" w:hAnsi="Garamond"/>
          <w:iCs/>
          <w:sz w:val="28"/>
          <w:szCs w:val="28"/>
        </w:rPr>
        <w:t>»</w:t>
      </w:r>
      <w:r w:rsidR="00C94D0F">
        <w:rPr>
          <w:rFonts w:ascii="Garamond" w:hAnsi="Garamond"/>
          <w:sz w:val="28"/>
          <w:szCs w:val="28"/>
        </w:rPr>
        <w:t>.</w:t>
      </w:r>
    </w:p>
    <w:p w:rsidR="00073CAE" w:rsidRDefault="00C94D0F" w:rsidP="00073CAE">
      <w:pPr>
        <w:pStyle w:val="TESTOCOMM"/>
        <w:rPr>
          <w:rFonts w:ascii="Garamond" w:hAnsi="Garamond"/>
          <w:sz w:val="28"/>
          <w:szCs w:val="28"/>
        </w:rPr>
      </w:pPr>
      <w:r>
        <w:rPr>
          <w:rFonts w:ascii="Garamond" w:hAnsi="Garamond"/>
          <w:sz w:val="28"/>
          <w:szCs w:val="28"/>
        </w:rPr>
        <w:t>Nella materia amministrativa</w:t>
      </w:r>
      <w:r w:rsidR="00B40493">
        <w:rPr>
          <w:rFonts w:ascii="Garamond" w:hAnsi="Garamond"/>
          <w:sz w:val="28"/>
          <w:szCs w:val="28"/>
        </w:rPr>
        <w:t>,</w:t>
      </w:r>
      <w:r>
        <w:rPr>
          <w:rFonts w:ascii="Garamond" w:hAnsi="Garamond"/>
          <w:sz w:val="28"/>
          <w:szCs w:val="28"/>
        </w:rPr>
        <w:t xml:space="preserve"> la distinzione è pertanto tra due diverse situazioni: </w:t>
      </w:r>
      <w:r w:rsidR="00EC2887" w:rsidRPr="00EC2887">
        <w:rPr>
          <w:rFonts w:ascii="Garamond" w:hAnsi="Garamond"/>
          <w:sz w:val="28"/>
          <w:szCs w:val="28"/>
        </w:rPr>
        <w:t>«</w:t>
      </w:r>
      <w:r>
        <w:rPr>
          <w:rFonts w:ascii="Garamond" w:hAnsi="Garamond"/>
          <w:sz w:val="28"/>
          <w:szCs w:val="28"/>
        </w:rPr>
        <w:t>l</w:t>
      </w:r>
      <w:r w:rsidR="00073CAE" w:rsidRPr="00073CAE">
        <w:rPr>
          <w:rFonts w:ascii="Garamond" w:hAnsi="Garamond"/>
          <w:sz w:val="28"/>
          <w:szCs w:val="28"/>
        </w:rPr>
        <w:t xml:space="preserve">a prima </w:t>
      </w:r>
      <w:r>
        <w:rPr>
          <w:rFonts w:ascii="Garamond" w:hAnsi="Garamond"/>
          <w:sz w:val="28"/>
          <w:szCs w:val="28"/>
        </w:rPr>
        <w:t>…</w:t>
      </w:r>
      <w:r w:rsidR="00073CAE" w:rsidRPr="00073CAE">
        <w:rPr>
          <w:rFonts w:ascii="Garamond" w:hAnsi="Garamond"/>
          <w:sz w:val="28"/>
          <w:szCs w:val="28"/>
        </w:rPr>
        <w:t xml:space="preserve"> ricorre quando la decisione, con la quale il procedimento è destinato a concludersi e dalla quale dipende l'eventuale vantaggio del danneggiato, è affidata a parametri rigidi (ad es.: un concorso a titoli con punteggi fissi o</w:t>
      </w:r>
      <w:r>
        <w:rPr>
          <w:rFonts w:ascii="Garamond" w:hAnsi="Garamond"/>
          <w:sz w:val="28"/>
          <w:szCs w:val="28"/>
        </w:rPr>
        <w:t xml:space="preserve"> una gara d'appalto a ribasso d’</w:t>
      </w:r>
      <w:r w:rsidR="00073CAE" w:rsidRPr="00073CAE">
        <w:rPr>
          <w:rFonts w:ascii="Garamond" w:hAnsi="Garamond"/>
          <w:sz w:val="28"/>
          <w:szCs w:val="28"/>
        </w:rPr>
        <w:t>asta) o a criteri giuridici (ad es.: la disciplina di un procedimento amministrativo o una controversia giudiziaria) o a c.d. discrezionalità tecniche (ad es.: una gara d'appalto da aggiudicare sulla base di calcoli costi/benefici).</w:t>
      </w:r>
      <w:r>
        <w:rPr>
          <w:rFonts w:ascii="Garamond" w:hAnsi="Garamond"/>
          <w:sz w:val="28"/>
          <w:szCs w:val="28"/>
        </w:rPr>
        <w:t xml:space="preserve"> </w:t>
      </w:r>
      <w:r w:rsidR="00073CAE" w:rsidRPr="00073CAE">
        <w:rPr>
          <w:rFonts w:ascii="Garamond" w:hAnsi="Garamond"/>
          <w:sz w:val="28"/>
          <w:szCs w:val="28"/>
        </w:rPr>
        <w:t xml:space="preserve">La seconda situazione, invece, ricorre quando la decisione è affidata a parametri di c.d. discrezionalità politica o a criteri </w:t>
      </w:r>
      <w:r w:rsidR="001E571D">
        <w:rPr>
          <w:rFonts w:ascii="Garamond" w:hAnsi="Garamond"/>
          <w:sz w:val="28"/>
          <w:szCs w:val="28"/>
        </w:rPr>
        <w:t>di c.d. puro merito o a prove d’</w:t>
      </w:r>
      <w:r w:rsidR="00073CAE" w:rsidRPr="00073CAE">
        <w:rPr>
          <w:rFonts w:ascii="Garamond" w:hAnsi="Garamond"/>
          <w:sz w:val="28"/>
          <w:szCs w:val="28"/>
        </w:rPr>
        <w:t>esame (ineseguite dal danneggiato e irripetibili nelle condizioni di eguaglianza richieste dal procedimento competitivo)</w:t>
      </w:r>
      <w:r>
        <w:rPr>
          <w:rStyle w:val="Rimandonotaapidipagina"/>
          <w:szCs w:val="28"/>
        </w:rPr>
        <w:footnoteReference w:id="79"/>
      </w:r>
      <w:r w:rsidR="00423391" w:rsidRPr="00423391">
        <w:rPr>
          <w:rFonts w:ascii="Garamond" w:hAnsi="Garamond"/>
          <w:iCs/>
          <w:sz w:val="28"/>
          <w:szCs w:val="28"/>
        </w:rPr>
        <w:t>»</w:t>
      </w:r>
      <w:r w:rsidR="00073CAE" w:rsidRPr="00073CAE">
        <w:rPr>
          <w:rFonts w:ascii="Garamond" w:hAnsi="Garamond"/>
          <w:sz w:val="28"/>
          <w:szCs w:val="28"/>
        </w:rPr>
        <w:t>.</w:t>
      </w:r>
    </w:p>
    <w:p w:rsidR="00073CAE" w:rsidRDefault="00C94D0F" w:rsidP="00073CAE">
      <w:pPr>
        <w:pStyle w:val="TESTOCOMM"/>
        <w:rPr>
          <w:rFonts w:ascii="Garamond" w:hAnsi="Garamond"/>
          <w:sz w:val="28"/>
          <w:szCs w:val="28"/>
        </w:rPr>
      </w:pPr>
      <w:r>
        <w:rPr>
          <w:rFonts w:ascii="Garamond" w:hAnsi="Garamond"/>
          <w:sz w:val="28"/>
          <w:szCs w:val="28"/>
        </w:rPr>
        <w:t>Solo nel secondo gruppo di fattispecie, appare</w:t>
      </w:r>
      <w:r w:rsidR="001E571D">
        <w:rPr>
          <w:rFonts w:ascii="Garamond" w:hAnsi="Garamond"/>
          <w:sz w:val="28"/>
          <w:szCs w:val="28"/>
        </w:rPr>
        <w:t>, infatti,</w:t>
      </w:r>
      <w:r>
        <w:rPr>
          <w:rFonts w:ascii="Garamond" w:hAnsi="Garamond"/>
          <w:sz w:val="28"/>
          <w:szCs w:val="28"/>
        </w:rPr>
        <w:t xml:space="preserve"> presente quell’</w:t>
      </w:r>
      <w:r w:rsidR="00EC2887" w:rsidRPr="00EC2887">
        <w:rPr>
          <w:rFonts w:ascii="Garamond" w:hAnsi="Garamond"/>
          <w:sz w:val="28"/>
          <w:szCs w:val="28"/>
        </w:rPr>
        <w:t>«</w:t>
      </w:r>
      <w:r w:rsidR="00073CAE" w:rsidRPr="00C94D0F">
        <w:rPr>
          <w:rFonts w:ascii="Garamond" w:hAnsi="Garamond"/>
          <w:sz w:val="28"/>
          <w:szCs w:val="28"/>
        </w:rPr>
        <w:t>i</w:t>
      </w:r>
      <w:r>
        <w:rPr>
          <w:rFonts w:ascii="Garamond" w:hAnsi="Garamond"/>
          <w:sz w:val="28"/>
          <w:szCs w:val="28"/>
        </w:rPr>
        <w:t>rresolubile incertezza empirica</w:t>
      </w:r>
      <w:r w:rsidR="00423391" w:rsidRPr="00423391">
        <w:rPr>
          <w:rFonts w:ascii="Garamond" w:hAnsi="Garamond"/>
          <w:iCs/>
          <w:sz w:val="28"/>
          <w:szCs w:val="28"/>
        </w:rPr>
        <w:t>»</w:t>
      </w:r>
      <w:r>
        <w:rPr>
          <w:rFonts w:ascii="Garamond" w:hAnsi="Garamond"/>
          <w:sz w:val="28"/>
          <w:szCs w:val="28"/>
        </w:rPr>
        <w:t xml:space="preserve"> riconducibile alla teoria della perdita di </w:t>
      </w:r>
      <w:r w:rsidRPr="00C94D0F">
        <w:rPr>
          <w:rFonts w:ascii="Garamond" w:hAnsi="Garamond"/>
          <w:i/>
          <w:sz w:val="28"/>
          <w:szCs w:val="28"/>
        </w:rPr>
        <w:t xml:space="preserve">chances </w:t>
      </w:r>
      <w:r>
        <w:rPr>
          <w:rFonts w:ascii="Garamond" w:hAnsi="Garamond"/>
          <w:sz w:val="28"/>
          <w:szCs w:val="28"/>
        </w:rPr>
        <w:t xml:space="preserve">come autonomo bene risarcibile sopra richiamata, mentre il primo gruppo appare riportabile ad una serie di </w:t>
      </w:r>
      <w:r w:rsidR="00423391" w:rsidRPr="00423391">
        <w:rPr>
          <w:rFonts w:ascii="Garamond" w:hAnsi="Garamond"/>
          <w:sz w:val="28"/>
          <w:szCs w:val="28"/>
        </w:rPr>
        <w:t>«</w:t>
      </w:r>
      <w:r w:rsidR="00073CAE" w:rsidRPr="00073CAE">
        <w:rPr>
          <w:rFonts w:ascii="Garamond" w:hAnsi="Garamond"/>
          <w:sz w:val="28"/>
          <w:szCs w:val="28"/>
        </w:rPr>
        <w:t>fattispecie ove, invece, si prospetta una risolubile incertezza giuridica, che, proprio in ragione della accertabilità della spettanza di quel che il provvedimento si lamenta abbia fatto mancare, si lasciano ricondurre piuttosto al diverso problema della illecita privazione del risultato dovuto</w:t>
      </w:r>
      <w:r>
        <w:rPr>
          <w:rStyle w:val="Rimandonotaapidipagina"/>
          <w:szCs w:val="28"/>
        </w:rPr>
        <w:footnoteReference w:id="80"/>
      </w:r>
      <w:r w:rsidR="00423391" w:rsidRPr="00423391">
        <w:rPr>
          <w:rFonts w:ascii="Garamond" w:hAnsi="Garamond"/>
          <w:iCs/>
          <w:sz w:val="28"/>
          <w:szCs w:val="28"/>
        </w:rPr>
        <w:t>»</w:t>
      </w:r>
      <w:r w:rsidR="00073CAE" w:rsidRPr="00073CAE">
        <w:rPr>
          <w:rFonts w:ascii="Garamond" w:hAnsi="Garamond"/>
          <w:sz w:val="28"/>
          <w:szCs w:val="28"/>
        </w:rPr>
        <w:t>.</w:t>
      </w:r>
    </w:p>
    <w:p w:rsidR="00C34467" w:rsidRDefault="0026348B" w:rsidP="00C34467">
      <w:pPr>
        <w:pStyle w:val="TESTOCOMM"/>
        <w:rPr>
          <w:rFonts w:ascii="Garamond" w:hAnsi="Garamond"/>
          <w:iCs/>
          <w:sz w:val="28"/>
          <w:szCs w:val="28"/>
        </w:rPr>
      </w:pPr>
      <w:r>
        <w:rPr>
          <w:rFonts w:ascii="Garamond" w:hAnsi="Garamond"/>
          <w:sz w:val="28"/>
          <w:szCs w:val="28"/>
        </w:rPr>
        <w:t xml:space="preserve">In </w:t>
      </w:r>
      <w:r w:rsidR="00C34467">
        <w:rPr>
          <w:rFonts w:ascii="Garamond" w:hAnsi="Garamond"/>
          <w:sz w:val="28"/>
          <w:szCs w:val="28"/>
        </w:rPr>
        <w:t>buona sostanza</w:t>
      </w:r>
      <w:r w:rsidR="00A40A8D">
        <w:rPr>
          <w:rFonts w:ascii="Garamond" w:hAnsi="Garamond"/>
          <w:sz w:val="28"/>
          <w:szCs w:val="28"/>
        </w:rPr>
        <w:t>,</w:t>
      </w:r>
      <w:r w:rsidR="00C34467">
        <w:rPr>
          <w:rFonts w:ascii="Garamond" w:hAnsi="Garamond"/>
          <w:sz w:val="28"/>
          <w:szCs w:val="28"/>
        </w:rPr>
        <w:t xml:space="preserve"> si tratta dell’impostazione recepita </w:t>
      </w:r>
      <w:r w:rsidR="00644F40">
        <w:rPr>
          <w:rFonts w:ascii="Garamond" w:hAnsi="Garamond"/>
          <w:sz w:val="28"/>
          <w:szCs w:val="28"/>
        </w:rPr>
        <w:t xml:space="preserve">anche dalla </w:t>
      </w:r>
      <w:r w:rsidR="00DE7A3D">
        <w:rPr>
          <w:rFonts w:ascii="Garamond" w:hAnsi="Garamond"/>
          <w:sz w:val="28"/>
          <w:szCs w:val="28"/>
        </w:rPr>
        <w:t xml:space="preserve">più </w:t>
      </w:r>
      <w:r w:rsidR="00C34467">
        <w:rPr>
          <w:rFonts w:ascii="Garamond" w:hAnsi="Garamond"/>
          <w:sz w:val="28"/>
          <w:szCs w:val="28"/>
        </w:rPr>
        <w:t xml:space="preserve">recente giurisprudenza della Terza Sezione della Corte di Cassazione che, sulla base di una ricostruzione non dissimile da quella proposta in queste pagine, ha rilevato come,  </w:t>
      </w:r>
      <w:r w:rsidR="00C34467" w:rsidRPr="00C34467">
        <w:rPr>
          <w:rFonts w:ascii="Garamond" w:hAnsi="Garamond"/>
          <w:sz w:val="28"/>
          <w:szCs w:val="28"/>
        </w:rPr>
        <w:t>«</w:t>
      </w:r>
      <w:r w:rsidR="00C34467">
        <w:rPr>
          <w:rFonts w:ascii="Garamond" w:hAnsi="Garamond"/>
          <w:sz w:val="28"/>
          <w:szCs w:val="28"/>
        </w:rPr>
        <w:t>q</w:t>
      </w:r>
      <w:r w:rsidR="00C34467" w:rsidRPr="00C34467">
        <w:rPr>
          <w:rFonts w:ascii="Garamond" w:hAnsi="Garamond"/>
          <w:sz w:val="28"/>
          <w:szCs w:val="28"/>
        </w:rPr>
        <w:t>ualora l</w:t>
      </w:r>
      <w:r w:rsidR="00644F40">
        <w:rPr>
          <w:rFonts w:ascii="Garamond" w:hAnsi="Garamond"/>
          <w:sz w:val="28"/>
          <w:szCs w:val="28"/>
        </w:rPr>
        <w:t>’</w:t>
      </w:r>
      <w:r w:rsidR="00C34467" w:rsidRPr="00C34467">
        <w:rPr>
          <w:rFonts w:ascii="Garamond" w:hAnsi="Garamond"/>
          <w:sz w:val="28"/>
          <w:szCs w:val="28"/>
        </w:rPr>
        <w:t xml:space="preserve">evento di danno sia costituito non da una possibilità - sinonimo di incertezza del risultato sperato - ma dal (mancato) risultato stesso (nel caso di specie, la perdita anticipata della vita), non </w:t>
      </w:r>
      <w:r w:rsidR="00C34467">
        <w:rPr>
          <w:rFonts w:ascii="Garamond" w:hAnsi="Garamond"/>
          <w:sz w:val="28"/>
          <w:szCs w:val="28"/>
        </w:rPr>
        <w:t>…(sia)</w:t>
      </w:r>
      <w:r w:rsidR="00C34467" w:rsidRPr="00C34467">
        <w:rPr>
          <w:rFonts w:ascii="Garamond" w:hAnsi="Garamond"/>
          <w:sz w:val="28"/>
          <w:szCs w:val="28"/>
        </w:rPr>
        <w:t xml:space="preserve"> lecito discorrere di </w:t>
      </w:r>
      <w:r w:rsidR="00C34467" w:rsidRPr="00C34467">
        <w:rPr>
          <w:rFonts w:ascii="Garamond" w:hAnsi="Garamond"/>
          <w:i/>
          <w:sz w:val="28"/>
          <w:szCs w:val="28"/>
        </w:rPr>
        <w:t>chance</w:t>
      </w:r>
      <w:r w:rsidR="00C34467" w:rsidRPr="00C34467">
        <w:rPr>
          <w:rFonts w:ascii="Garamond" w:hAnsi="Garamond"/>
          <w:sz w:val="28"/>
          <w:szCs w:val="28"/>
        </w:rPr>
        <w:t xml:space="preserve"> perduta, bensì di altro e diverso evento di danno, senza che l'equivoco lessicale costituito, in tal caso, dalla sua ricostruzione in termini di “possibilità” possa indurre a conclusioni diverse</w:t>
      </w:r>
      <w:r w:rsidR="00C34467" w:rsidRPr="00C34467">
        <w:rPr>
          <w:rFonts w:ascii="Garamond" w:hAnsi="Garamond"/>
          <w:iCs/>
          <w:sz w:val="28"/>
          <w:szCs w:val="28"/>
        </w:rPr>
        <w:t>»</w:t>
      </w:r>
      <w:r w:rsidR="00C34467">
        <w:rPr>
          <w:rFonts w:ascii="Garamond" w:hAnsi="Garamond"/>
          <w:iCs/>
          <w:sz w:val="28"/>
          <w:szCs w:val="28"/>
        </w:rPr>
        <w:t xml:space="preserve"> e concluso per l</w:t>
      </w:r>
      <w:r w:rsidR="001C7985">
        <w:rPr>
          <w:rFonts w:ascii="Garamond" w:hAnsi="Garamond"/>
          <w:iCs/>
          <w:sz w:val="28"/>
          <w:szCs w:val="28"/>
        </w:rPr>
        <w:t xml:space="preserve">’ammissibilità del risarcimento della perdita </w:t>
      </w:r>
      <w:r w:rsidR="00C34467">
        <w:rPr>
          <w:rFonts w:ascii="Garamond" w:hAnsi="Garamond"/>
          <w:iCs/>
          <w:sz w:val="28"/>
          <w:szCs w:val="28"/>
        </w:rPr>
        <w:t xml:space="preserve">di </w:t>
      </w:r>
      <w:r w:rsidR="00C34467" w:rsidRPr="001C7985">
        <w:rPr>
          <w:rFonts w:ascii="Garamond" w:hAnsi="Garamond"/>
          <w:i/>
          <w:iCs/>
          <w:sz w:val="28"/>
          <w:szCs w:val="28"/>
        </w:rPr>
        <w:t>chances</w:t>
      </w:r>
      <w:r w:rsidR="00C34467">
        <w:rPr>
          <w:rFonts w:ascii="Garamond" w:hAnsi="Garamond"/>
          <w:iCs/>
          <w:sz w:val="28"/>
          <w:szCs w:val="28"/>
        </w:rPr>
        <w:t xml:space="preserve"> solo in presenza di </w:t>
      </w:r>
      <w:r w:rsidR="00C34467" w:rsidRPr="00C34467">
        <w:rPr>
          <w:rFonts w:ascii="Garamond" w:hAnsi="Garamond"/>
          <w:iCs/>
          <w:sz w:val="28"/>
          <w:szCs w:val="28"/>
        </w:rPr>
        <w:t>«</w:t>
      </w:r>
      <w:r w:rsidR="00C34467" w:rsidRPr="00C34467">
        <w:rPr>
          <w:rFonts w:ascii="Garamond" w:hAnsi="Garamond"/>
          <w:sz w:val="28"/>
          <w:szCs w:val="28"/>
        </w:rPr>
        <w:t>un evento di danno incerto: le conclusioni</w:t>
      </w:r>
      <w:r w:rsidR="00C34467">
        <w:rPr>
          <w:rFonts w:ascii="Garamond" w:hAnsi="Garamond"/>
          <w:sz w:val="28"/>
          <w:szCs w:val="28"/>
        </w:rPr>
        <w:t xml:space="preserve"> </w:t>
      </w:r>
      <w:r w:rsidR="00C34467" w:rsidRPr="00C34467">
        <w:rPr>
          <w:rFonts w:ascii="Garamond" w:hAnsi="Garamond"/>
          <w:sz w:val="28"/>
          <w:szCs w:val="28"/>
        </w:rPr>
        <w:t>della CTU risultano, cioè, espresse in termini di ins</w:t>
      </w:r>
      <w:r w:rsidR="00C34467">
        <w:rPr>
          <w:rFonts w:ascii="Garamond" w:hAnsi="Garamond"/>
          <w:sz w:val="28"/>
          <w:szCs w:val="28"/>
        </w:rPr>
        <w:t>anabile incertezza rispetto all’</w:t>
      </w:r>
      <w:r w:rsidR="00C34467" w:rsidRPr="00C34467">
        <w:rPr>
          <w:rFonts w:ascii="Garamond" w:hAnsi="Garamond"/>
          <w:sz w:val="28"/>
          <w:szCs w:val="28"/>
        </w:rPr>
        <w:t>eventualità di maggior</w:t>
      </w:r>
      <w:r w:rsidR="00C34467">
        <w:rPr>
          <w:rFonts w:ascii="Garamond" w:hAnsi="Garamond"/>
          <w:sz w:val="28"/>
          <w:szCs w:val="28"/>
        </w:rPr>
        <w:t xml:space="preserve"> </w:t>
      </w:r>
      <w:r w:rsidR="00C34467" w:rsidRPr="00C34467">
        <w:rPr>
          <w:rFonts w:ascii="Garamond" w:hAnsi="Garamond"/>
          <w:sz w:val="28"/>
          <w:szCs w:val="28"/>
        </w:rPr>
        <w:t>durata della vita e di minori sofferenze, ritenute soltanto possibili alla luce delle conoscenze scientifiche e</w:t>
      </w:r>
      <w:r w:rsidR="00C34467">
        <w:rPr>
          <w:rFonts w:ascii="Garamond" w:hAnsi="Garamond"/>
          <w:sz w:val="28"/>
          <w:szCs w:val="28"/>
        </w:rPr>
        <w:t xml:space="preserve"> </w:t>
      </w:r>
      <w:r w:rsidR="00C34467" w:rsidRPr="00C34467">
        <w:rPr>
          <w:rFonts w:ascii="Garamond" w:hAnsi="Garamond"/>
          <w:sz w:val="28"/>
          <w:szCs w:val="28"/>
        </w:rPr>
        <w:t>delle metodologie di cura del tempo</w:t>
      </w:r>
      <w:r w:rsidR="00C34467">
        <w:rPr>
          <w:rStyle w:val="Rimandonotaapidipagina"/>
          <w:szCs w:val="28"/>
        </w:rPr>
        <w:footnoteReference w:id="81"/>
      </w:r>
      <w:r w:rsidR="00564406" w:rsidRPr="00564406">
        <w:rPr>
          <w:rFonts w:ascii="Garamond" w:hAnsi="Garamond"/>
          <w:iCs/>
          <w:sz w:val="28"/>
          <w:szCs w:val="28"/>
        </w:rPr>
        <w:t>»</w:t>
      </w:r>
      <w:r w:rsidR="009E5472">
        <w:rPr>
          <w:rFonts w:ascii="Garamond" w:hAnsi="Garamond"/>
          <w:iCs/>
          <w:sz w:val="28"/>
          <w:szCs w:val="28"/>
        </w:rPr>
        <w:t>; si è pertanto sostanzialmente completata una trasformazione che ha spostato il punto focale della problematica dall’aspetto causale (in tutti e due i casi, ricostruito sulla base della regola del “più probabile che non”) all’evento di danno individuato, in un caso, nell’accertato pregiudizio del conseguimento “bene della vita” posto a base della vicenda e, nell’altro,  nell’</w:t>
      </w:r>
      <w:r w:rsidR="009E5472" w:rsidRPr="009E5472">
        <w:rPr>
          <w:rFonts w:ascii="Garamond" w:hAnsi="Garamond"/>
          <w:iCs/>
          <w:sz w:val="28"/>
          <w:szCs w:val="28"/>
        </w:rPr>
        <w:t>«</w:t>
      </w:r>
      <w:r w:rsidR="009E5472" w:rsidRPr="009E5472">
        <w:t xml:space="preserve"> </w:t>
      </w:r>
      <w:r w:rsidR="009E5472" w:rsidRPr="009E5472">
        <w:rPr>
          <w:rFonts w:ascii="Garamond" w:hAnsi="Garamond"/>
          <w:iCs/>
          <w:sz w:val="28"/>
          <w:szCs w:val="28"/>
        </w:rPr>
        <w:t>insanabile incertezza»</w:t>
      </w:r>
      <w:r w:rsidR="009E5472">
        <w:rPr>
          <w:rFonts w:ascii="Garamond" w:hAnsi="Garamond"/>
          <w:iCs/>
          <w:sz w:val="28"/>
          <w:szCs w:val="28"/>
        </w:rPr>
        <w:t xml:space="preserve"> in ordine alla possibilità di conseguire il bene.</w:t>
      </w:r>
    </w:p>
    <w:p w:rsidR="004E7C35" w:rsidRDefault="00564406" w:rsidP="00564406">
      <w:pPr>
        <w:pStyle w:val="TESTOCOMM"/>
        <w:rPr>
          <w:rFonts w:ascii="Garamond" w:hAnsi="Garamond"/>
          <w:bCs/>
          <w:iCs/>
          <w:sz w:val="28"/>
          <w:szCs w:val="28"/>
        </w:rPr>
      </w:pPr>
      <w:r>
        <w:rPr>
          <w:rFonts w:ascii="Garamond" w:hAnsi="Garamond"/>
          <w:iCs/>
          <w:sz w:val="28"/>
          <w:szCs w:val="28"/>
        </w:rPr>
        <w:t xml:space="preserve">Una nuova prospettiva che tende a considerare sostanzialmente </w:t>
      </w:r>
      <w:r w:rsidRPr="00564406">
        <w:rPr>
          <w:rFonts w:ascii="Garamond" w:hAnsi="Garamond"/>
          <w:iCs/>
          <w:sz w:val="28"/>
          <w:szCs w:val="28"/>
        </w:rPr>
        <w:t>«</w:t>
      </w:r>
      <w:r w:rsidRPr="00564406">
        <w:rPr>
          <w:rFonts w:ascii="Garamond" w:hAnsi="Garamond"/>
          <w:bCs/>
          <w:iCs/>
          <w:sz w:val="28"/>
          <w:szCs w:val="28"/>
        </w:rPr>
        <w:t xml:space="preserve">fuorviante la distinzione tra </w:t>
      </w:r>
      <w:r w:rsidRPr="00564406">
        <w:rPr>
          <w:rFonts w:ascii="Garamond" w:hAnsi="Garamond"/>
          <w:bCs/>
          <w:i/>
          <w:iCs/>
          <w:sz w:val="28"/>
          <w:szCs w:val="28"/>
        </w:rPr>
        <w:t>chance</w:t>
      </w:r>
      <w:r>
        <w:rPr>
          <w:rFonts w:ascii="Garamond" w:hAnsi="Garamond"/>
          <w:bCs/>
          <w:iCs/>
          <w:sz w:val="28"/>
          <w:szCs w:val="28"/>
        </w:rPr>
        <w:t xml:space="preserve"> cd. “</w:t>
      </w:r>
      <w:proofErr w:type="gramStart"/>
      <w:r>
        <w:rPr>
          <w:rFonts w:ascii="Garamond" w:hAnsi="Garamond"/>
          <w:bCs/>
          <w:iCs/>
          <w:sz w:val="28"/>
          <w:szCs w:val="28"/>
        </w:rPr>
        <w:t>ontologica</w:t>
      </w:r>
      <w:proofErr w:type="gramEnd"/>
      <w:r>
        <w:rPr>
          <w:rFonts w:ascii="Garamond" w:hAnsi="Garamond"/>
          <w:bCs/>
          <w:iCs/>
          <w:sz w:val="28"/>
          <w:szCs w:val="28"/>
        </w:rPr>
        <w:t>”</w:t>
      </w:r>
      <w:r w:rsidRPr="00564406">
        <w:rPr>
          <w:rFonts w:ascii="Garamond" w:hAnsi="Garamond"/>
          <w:bCs/>
          <w:iCs/>
          <w:sz w:val="28"/>
          <w:szCs w:val="28"/>
        </w:rPr>
        <w:t xml:space="preserve"> e </w:t>
      </w:r>
      <w:r w:rsidRPr="00564406">
        <w:rPr>
          <w:rFonts w:ascii="Garamond" w:hAnsi="Garamond"/>
          <w:bCs/>
          <w:i/>
          <w:iCs/>
          <w:sz w:val="28"/>
          <w:szCs w:val="28"/>
        </w:rPr>
        <w:t>chance</w:t>
      </w:r>
      <w:r>
        <w:rPr>
          <w:rFonts w:ascii="Garamond" w:hAnsi="Garamond"/>
          <w:bCs/>
          <w:iCs/>
          <w:sz w:val="28"/>
          <w:szCs w:val="28"/>
        </w:rPr>
        <w:t xml:space="preserve"> “eziologica”</w:t>
      </w:r>
      <w:r w:rsidRPr="00564406">
        <w:rPr>
          <w:rFonts w:ascii="Garamond" w:hAnsi="Garamond"/>
          <w:bCs/>
          <w:iCs/>
          <w:sz w:val="28"/>
          <w:szCs w:val="28"/>
        </w:rPr>
        <w:t>, volta che</w:t>
      </w:r>
      <w:r>
        <w:rPr>
          <w:rFonts w:ascii="Garamond" w:hAnsi="Garamond"/>
          <w:bCs/>
          <w:iCs/>
          <w:sz w:val="28"/>
          <w:szCs w:val="28"/>
        </w:rPr>
        <w:t xml:space="preserve"> </w:t>
      </w:r>
      <w:r w:rsidRPr="00564406">
        <w:rPr>
          <w:rFonts w:ascii="Garamond" w:hAnsi="Garamond"/>
          <w:bCs/>
          <w:iCs/>
          <w:sz w:val="28"/>
          <w:szCs w:val="28"/>
        </w:rPr>
        <w:t>la seconda delle predette definizioni sovrappone inammissibilmente la dimensione della causalità con quella</w:t>
      </w:r>
      <w:r>
        <w:rPr>
          <w:rFonts w:ascii="Garamond" w:hAnsi="Garamond"/>
          <w:bCs/>
          <w:iCs/>
          <w:sz w:val="28"/>
          <w:szCs w:val="28"/>
        </w:rPr>
        <w:t xml:space="preserve"> dell’</w:t>
      </w:r>
      <w:r w:rsidRPr="00564406">
        <w:rPr>
          <w:rFonts w:ascii="Garamond" w:hAnsi="Garamond"/>
          <w:bCs/>
          <w:iCs/>
          <w:sz w:val="28"/>
          <w:szCs w:val="28"/>
        </w:rPr>
        <w:t xml:space="preserve">evento di danno, mentre la prima evoca una </w:t>
      </w:r>
      <w:proofErr w:type="spellStart"/>
      <w:r w:rsidRPr="00564406">
        <w:rPr>
          <w:rFonts w:ascii="Garamond" w:hAnsi="Garamond"/>
          <w:bCs/>
          <w:iCs/>
          <w:sz w:val="28"/>
          <w:szCs w:val="28"/>
        </w:rPr>
        <w:t>impredicabile</w:t>
      </w:r>
      <w:proofErr w:type="spellEnd"/>
      <w:r w:rsidRPr="00564406">
        <w:rPr>
          <w:rFonts w:ascii="Garamond" w:hAnsi="Garamond"/>
          <w:bCs/>
          <w:iCs/>
          <w:sz w:val="28"/>
          <w:szCs w:val="28"/>
        </w:rPr>
        <w:t xml:space="preserve"> fattispecie di danno </w:t>
      </w:r>
      <w:r w:rsidRPr="00564406">
        <w:rPr>
          <w:rFonts w:ascii="Garamond" w:hAnsi="Garamond"/>
          <w:bCs/>
          <w:i/>
          <w:iCs/>
          <w:sz w:val="28"/>
          <w:szCs w:val="28"/>
        </w:rPr>
        <w:t xml:space="preserve">in re </w:t>
      </w:r>
      <w:proofErr w:type="spellStart"/>
      <w:r w:rsidRPr="00564406">
        <w:rPr>
          <w:rFonts w:ascii="Garamond" w:hAnsi="Garamond"/>
          <w:bCs/>
          <w:i/>
          <w:iCs/>
          <w:sz w:val="28"/>
          <w:szCs w:val="28"/>
        </w:rPr>
        <w:t>ipsa</w:t>
      </w:r>
      <w:proofErr w:type="spellEnd"/>
      <w:r w:rsidRPr="00564406">
        <w:rPr>
          <w:rFonts w:ascii="Garamond" w:hAnsi="Garamond"/>
          <w:bCs/>
          <w:iCs/>
          <w:sz w:val="28"/>
          <w:szCs w:val="28"/>
        </w:rPr>
        <w:t xml:space="preserve"> che prescinde</w:t>
      </w:r>
      <w:r>
        <w:rPr>
          <w:rFonts w:ascii="Garamond" w:hAnsi="Garamond"/>
          <w:bCs/>
          <w:iCs/>
          <w:sz w:val="28"/>
          <w:szCs w:val="28"/>
        </w:rPr>
        <w:t xml:space="preserve"> </w:t>
      </w:r>
      <w:r w:rsidRPr="00564406">
        <w:rPr>
          <w:rFonts w:ascii="Garamond" w:hAnsi="Garamond"/>
          <w:bCs/>
          <w:iCs/>
          <w:sz w:val="28"/>
          <w:szCs w:val="28"/>
        </w:rPr>
        <w:t>del tutto dall'esistenza e dalla prova di un danno risarcibile.</w:t>
      </w:r>
      <w:r>
        <w:rPr>
          <w:rFonts w:ascii="Garamond" w:hAnsi="Garamond"/>
          <w:bCs/>
          <w:iCs/>
          <w:sz w:val="28"/>
          <w:szCs w:val="28"/>
        </w:rPr>
        <w:t xml:space="preserve"> </w:t>
      </w:r>
      <w:r w:rsidRPr="00564406">
        <w:rPr>
          <w:rFonts w:ascii="Garamond" w:hAnsi="Garamond"/>
          <w:bCs/>
          <w:iCs/>
          <w:sz w:val="28"/>
          <w:szCs w:val="28"/>
        </w:rPr>
        <w:t>Indagine che andrà, come di consueto, condotta alla luce del criterio civi</w:t>
      </w:r>
      <w:r w:rsidR="004E7C35">
        <w:rPr>
          <w:rFonts w:ascii="Garamond" w:hAnsi="Garamond"/>
          <w:bCs/>
          <w:iCs/>
          <w:sz w:val="28"/>
          <w:szCs w:val="28"/>
        </w:rPr>
        <w:t>listico del “</w:t>
      </w:r>
      <w:r w:rsidRPr="00564406">
        <w:rPr>
          <w:rFonts w:ascii="Garamond" w:hAnsi="Garamond"/>
          <w:bCs/>
          <w:iCs/>
          <w:sz w:val="28"/>
          <w:szCs w:val="28"/>
        </w:rPr>
        <w:t>più probabile che</w:t>
      </w:r>
      <w:r w:rsidR="004E7C35">
        <w:rPr>
          <w:rFonts w:ascii="Garamond" w:hAnsi="Garamond"/>
          <w:bCs/>
          <w:iCs/>
          <w:sz w:val="28"/>
          <w:szCs w:val="28"/>
        </w:rPr>
        <w:t xml:space="preserve"> non”</w:t>
      </w:r>
      <w:r w:rsidR="004E7C35">
        <w:rPr>
          <w:rStyle w:val="Rimandonotaapidipagina"/>
          <w:bCs/>
          <w:iCs/>
          <w:szCs w:val="28"/>
        </w:rPr>
        <w:footnoteReference w:id="82"/>
      </w:r>
      <w:r w:rsidR="001C7985">
        <w:rPr>
          <w:rFonts w:ascii="Garamond" w:hAnsi="Garamond"/>
          <w:bCs/>
          <w:iCs/>
          <w:sz w:val="28"/>
          <w:szCs w:val="28"/>
        </w:rPr>
        <w:t>»; la tendenza del sistema è pertanto sempre verso una dicotomia che appare però dive</w:t>
      </w:r>
      <w:r w:rsidR="00644F40">
        <w:rPr>
          <w:rFonts w:ascii="Garamond" w:hAnsi="Garamond"/>
          <w:bCs/>
          <w:iCs/>
          <w:sz w:val="28"/>
          <w:szCs w:val="28"/>
        </w:rPr>
        <w:t>rsamente orientata rispetto all’ormai</w:t>
      </w:r>
      <w:r w:rsidR="001C7985">
        <w:rPr>
          <w:rFonts w:ascii="Garamond" w:hAnsi="Garamond"/>
          <w:bCs/>
          <w:iCs/>
          <w:sz w:val="28"/>
          <w:szCs w:val="28"/>
        </w:rPr>
        <w:t xml:space="preserve"> “classica</w:t>
      </w:r>
      <w:r w:rsidR="00644F40">
        <w:rPr>
          <w:rFonts w:ascii="Garamond" w:hAnsi="Garamond"/>
          <w:bCs/>
          <w:iCs/>
          <w:sz w:val="28"/>
          <w:szCs w:val="28"/>
        </w:rPr>
        <w:t>”</w:t>
      </w:r>
      <w:r w:rsidR="001C7985">
        <w:rPr>
          <w:rFonts w:ascii="Garamond" w:hAnsi="Garamond"/>
          <w:bCs/>
          <w:iCs/>
          <w:sz w:val="28"/>
          <w:szCs w:val="28"/>
        </w:rPr>
        <w:t xml:space="preserve"> distinzione tra teoria eziologica e teoria ontologica.</w:t>
      </w:r>
    </w:p>
    <w:p w:rsidR="004E7C35" w:rsidRDefault="00D3322A" w:rsidP="00FC28A1">
      <w:pPr>
        <w:pStyle w:val="TESTOCOMM"/>
        <w:rPr>
          <w:rFonts w:ascii="Garamond" w:hAnsi="Garamond"/>
          <w:sz w:val="28"/>
          <w:szCs w:val="28"/>
        </w:rPr>
      </w:pPr>
      <w:r>
        <w:rPr>
          <w:rFonts w:ascii="Garamond" w:hAnsi="Garamond"/>
          <w:sz w:val="28"/>
          <w:szCs w:val="28"/>
        </w:rPr>
        <w:t>Alla fine della ricostruzione della dottrina civilistica sopra sommariamente tratteggiata,</w:t>
      </w:r>
      <w:r w:rsidRPr="00D3322A">
        <w:rPr>
          <w:rFonts w:ascii="Garamond" w:hAnsi="Garamond"/>
          <w:sz w:val="28"/>
          <w:szCs w:val="28"/>
        </w:rPr>
        <w:t xml:space="preserve"> si arriva</w:t>
      </w:r>
      <w:r>
        <w:rPr>
          <w:rFonts w:ascii="Garamond" w:hAnsi="Garamond"/>
          <w:sz w:val="28"/>
          <w:szCs w:val="28"/>
        </w:rPr>
        <w:t xml:space="preserve"> pertanto sempre </w:t>
      </w:r>
      <w:r w:rsidR="004E7C35">
        <w:rPr>
          <w:rFonts w:ascii="Garamond" w:hAnsi="Garamond"/>
          <w:sz w:val="28"/>
          <w:szCs w:val="28"/>
        </w:rPr>
        <w:t xml:space="preserve">(si potrebbe dire, inevitabilmente) </w:t>
      </w:r>
      <w:r>
        <w:rPr>
          <w:rFonts w:ascii="Garamond" w:hAnsi="Garamond"/>
          <w:sz w:val="28"/>
          <w:szCs w:val="28"/>
        </w:rPr>
        <w:t>alla tu</w:t>
      </w:r>
      <w:r w:rsidR="00EC2887">
        <w:rPr>
          <w:rFonts w:ascii="Garamond" w:hAnsi="Garamond"/>
          <w:sz w:val="28"/>
          <w:szCs w:val="28"/>
        </w:rPr>
        <w:t>tela del bene della vita</w:t>
      </w:r>
      <w:r w:rsidR="00A02F3D">
        <w:rPr>
          <w:rFonts w:ascii="Garamond" w:hAnsi="Garamond"/>
          <w:sz w:val="28"/>
          <w:szCs w:val="28"/>
        </w:rPr>
        <w:t xml:space="preserve"> posto</w:t>
      </w:r>
      <w:r>
        <w:rPr>
          <w:rFonts w:ascii="Garamond" w:hAnsi="Garamond"/>
          <w:sz w:val="28"/>
          <w:szCs w:val="28"/>
        </w:rPr>
        <w:t xml:space="preserve"> a base di </w:t>
      </w:r>
      <w:proofErr w:type="spellStart"/>
      <w:r w:rsidRPr="001A60F6">
        <w:rPr>
          <w:rFonts w:ascii="Garamond" w:hAnsi="Garamond"/>
          <w:sz w:val="28"/>
          <w:szCs w:val="28"/>
        </w:rPr>
        <w:t>Cass</w:t>
      </w:r>
      <w:proofErr w:type="spellEnd"/>
      <w:r w:rsidRPr="001A60F6">
        <w:rPr>
          <w:rFonts w:ascii="Garamond" w:hAnsi="Garamond"/>
          <w:sz w:val="28"/>
          <w:szCs w:val="28"/>
        </w:rPr>
        <w:t>.</w:t>
      </w:r>
      <w:r>
        <w:rPr>
          <w:rFonts w:ascii="Garamond" w:hAnsi="Garamond"/>
          <w:sz w:val="28"/>
          <w:szCs w:val="28"/>
        </w:rPr>
        <w:t xml:space="preserve"> </w:t>
      </w:r>
      <w:proofErr w:type="gramStart"/>
      <w:r>
        <w:rPr>
          <w:rFonts w:ascii="Garamond" w:hAnsi="Garamond"/>
          <w:sz w:val="28"/>
          <w:szCs w:val="28"/>
        </w:rPr>
        <w:t>civ</w:t>
      </w:r>
      <w:proofErr w:type="gramEnd"/>
      <w:r>
        <w:rPr>
          <w:rFonts w:ascii="Garamond" w:hAnsi="Garamond"/>
          <w:sz w:val="28"/>
          <w:szCs w:val="28"/>
        </w:rPr>
        <w:t xml:space="preserve">. </w:t>
      </w:r>
      <w:r w:rsidRPr="001A60F6">
        <w:rPr>
          <w:rFonts w:ascii="Garamond" w:hAnsi="Garamond"/>
          <w:sz w:val="28"/>
          <w:szCs w:val="28"/>
        </w:rPr>
        <w:t xml:space="preserve"> S.U. 22 luglio 1999</w:t>
      </w:r>
      <w:r>
        <w:rPr>
          <w:rFonts w:ascii="Garamond" w:hAnsi="Garamond"/>
          <w:sz w:val="28"/>
          <w:szCs w:val="28"/>
        </w:rPr>
        <w:t>,</w:t>
      </w:r>
      <w:r w:rsidRPr="001A60F6">
        <w:rPr>
          <w:rFonts w:ascii="Garamond" w:hAnsi="Garamond"/>
          <w:sz w:val="28"/>
          <w:szCs w:val="28"/>
        </w:rPr>
        <w:t xml:space="preserve"> n. 500</w:t>
      </w:r>
      <w:r>
        <w:rPr>
          <w:rFonts w:ascii="Garamond" w:hAnsi="Garamond"/>
          <w:sz w:val="28"/>
          <w:szCs w:val="28"/>
        </w:rPr>
        <w:t xml:space="preserve"> ed ai procedimenti amministrativi terreno privilegiato di elezione (insieme alla responsabilità sanitaria ed alla responsabilità dell’avvocato) del danno da perdita di </w:t>
      </w:r>
      <w:r w:rsidRPr="00D3322A">
        <w:rPr>
          <w:rFonts w:ascii="Garamond" w:hAnsi="Garamond"/>
          <w:i/>
          <w:sz w:val="28"/>
          <w:szCs w:val="28"/>
        </w:rPr>
        <w:t>chances</w:t>
      </w:r>
      <w:r>
        <w:rPr>
          <w:rFonts w:ascii="Garamond" w:hAnsi="Garamond"/>
          <w:sz w:val="28"/>
          <w:szCs w:val="28"/>
        </w:rPr>
        <w:t xml:space="preserve">; si </w:t>
      </w:r>
      <w:r w:rsidR="004E7C35">
        <w:rPr>
          <w:rFonts w:ascii="Garamond" w:hAnsi="Garamond"/>
          <w:sz w:val="28"/>
          <w:szCs w:val="28"/>
        </w:rPr>
        <w:t xml:space="preserve">arriva però anche ad una dicotomia che è sostanzialmente diversa da quella “classica” tra </w:t>
      </w:r>
      <w:r w:rsidR="00D241FD">
        <w:rPr>
          <w:rFonts w:ascii="Garamond" w:hAnsi="Garamond"/>
          <w:sz w:val="28"/>
          <w:szCs w:val="28"/>
        </w:rPr>
        <w:t>tesi eziologica e tesi ontologica</w:t>
      </w:r>
      <w:r w:rsidR="004E7C35">
        <w:rPr>
          <w:rFonts w:ascii="Garamond" w:hAnsi="Garamond"/>
          <w:sz w:val="28"/>
          <w:szCs w:val="28"/>
        </w:rPr>
        <w:t xml:space="preserve"> e che porta ad esiti differenti.</w:t>
      </w:r>
    </w:p>
    <w:p w:rsidR="004E7C35" w:rsidRDefault="004E7C35" w:rsidP="00FC28A1">
      <w:pPr>
        <w:pStyle w:val="TESTOCOMM"/>
        <w:rPr>
          <w:rFonts w:ascii="Garamond" w:hAnsi="Garamond"/>
          <w:sz w:val="28"/>
          <w:szCs w:val="28"/>
        </w:rPr>
      </w:pPr>
      <w:r>
        <w:rPr>
          <w:rFonts w:ascii="Garamond" w:hAnsi="Garamond"/>
          <w:sz w:val="28"/>
          <w:szCs w:val="28"/>
        </w:rPr>
        <w:t xml:space="preserve">Ed è alla luce di tale diverso strumentario concettuale che deve essere riesaminata anche la giurisprudenza amministrativa relativa alla perdita di </w:t>
      </w:r>
      <w:r w:rsidRPr="004E7C35">
        <w:rPr>
          <w:rFonts w:ascii="Garamond" w:hAnsi="Garamond"/>
          <w:i/>
          <w:sz w:val="28"/>
          <w:szCs w:val="28"/>
        </w:rPr>
        <w:t>chances</w:t>
      </w:r>
      <w:r>
        <w:rPr>
          <w:rFonts w:ascii="Garamond" w:hAnsi="Garamond"/>
          <w:sz w:val="28"/>
          <w:szCs w:val="28"/>
        </w:rPr>
        <w:t>.</w:t>
      </w:r>
    </w:p>
    <w:p w:rsidR="004E7C35" w:rsidRDefault="004E7C35" w:rsidP="00FC28A1">
      <w:pPr>
        <w:pStyle w:val="TESTOCOMM"/>
        <w:rPr>
          <w:rFonts w:ascii="Garamond" w:hAnsi="Garamond"/>
          <w:sz w:val="28"/>
          <w:szCs w:val="28"/>
        </w:rPr>
      </w:pPr>
    </w:p>
    <w:p w:rsidR="007C181A" w:rsidRPr="007C181A" w:rsidRDefault="007C181A" w:rsidP="00FC28A1">
      <w:pPr>
        <w:pStyle w:val="TESTOCOMM"/>
        <w:rPr>
          <w:rFonts w:ascii="Garamond" w:hAnsi="Garamond"/>
          <w:b/>
          <w:sz w:val="28"/>
          <w:szCs w:val="28"/>
        </w:rPr>
      </w:pPr>
      <w:r w:rsidRPr="007C181A">
        <w:rPr>
          <w:rFonts w:ascii="Garamond" w:hAnsi="Garamond"/>
          <w:b/>
          <w:sz w:val="28"/>
          <w:szCs w:val="28"/>
        </w:rPr>
        <w:t xml:space="preserve">4. </w:t>
      </w:r>
      <w:r w:rsidR="004E7C35">
        <w:rPr>
          <w:rFonts w:ascii="Garamond" w:hAnsi="Garamond"/>
          <w:b/>
          <w:sz w:val="28"/>
          <w:szCs w:val="28"/>
        </w:rPr>
        <w:t>Verso una compresenza d</w:t>
      </w:r>
      <w:r w:rsidRPr="007C181A">
        <w:rPr>
          <w:rFonts w:ascii="Garamond" w:hAnsi="Garamond"/>
          <w:b/>
          <w:sz w:val="28"/>
          <w:szCs w:val="28"/>
        </w:rPr>
        <w:t xml:space="preserve">i due </w:t>
      </w:r>
      <w:r w:rsidR="004E7C35">
        <w:rPr>
          <w:rFonts w:ascii="Garamond" w:hAnsi="Garamond"/>
          <w:b/>
          <w:sz w:val="28"/>
          <w:szCs w:val="28"/>
        </w:rPr>
        <w:t xml:space="preserve">nuovi </w:t>
      </w:r>
      <w:r w:rsidRPr="007C181A">
        <w:rPr>
          <w:rFonts w:ascii="Garamond" w:hAnsi="Garamond"/>
          <w:b/>
          <w:sz w:val="28"/>
          <w:szCs w:val="28"/>
        </w:rPr>
        <w:t>modelli?</w:t>
      </w:r>
    </w:p>
    <w:p w:rsidR="006540AD" w:rsidRDefault="00E82061" w:rsidP="00FC28A1">
      <w:pPr>
        <w:pStyle w:val="TESTOCOMM"/>
        <w:rPr>
          <w:rFonts w:ascii="Garamond" w:hAnsi="Garamond"/>
          <w:sz w:val="28"/>
          <w:szCs w:val="28"/>
        </w:rPr>
      </w:pPr>
      <w:r>
        <w:rPr>
          <w:rFonts w:ascii="Garamond" w:hAnsi="Garamond"/>
          <w:sz w:val="28"/>
          <w:szCs w:val="28"/>
        </w:rPr>
        <w:t>Valutate</w:t>
      </w:r>
      <w:r w:rsidR="00D241FD">
        <w:rPr>
          <w:rFonts w:ascii="Garamond" w:hAnsi="Garamond"/>
          <w:sz w:val="28"/>
          <w:szCs w:val="28"/>
        </w:rPr>
        <w:t xml:space="preserve"> nell’ottica sopra sommariamente tratteggiata, </w:t>
      </w:r>
      <w:r>
        <w:rPr>
          <w:rFonts w:ascii="Garamond" w:hAnsi="Garamond"/>
          <w:sz w:val="28"/>
          <w:szCs w:val="28"/>
        </w:rPr>
        <w:t xml:space="preserve">le sentenze riportate alla cd. tesi eziologica dalla già citata </w:t>
      </w:r>
      <w:proofErr w:type="spellStart"/>
      <w:r w:rsidRPr="00E82061">
        <w:rPr>
          <w:rFonts w:ascii="Garamond" w:hAnsi="Garamond"/>
          <w:sz w:val="28"/>
          <w:szCs w:val="28"/>
        </w:rPr>
        <w:t>Cons</w:t>
      </w:r>
      <w:proofErr w:type="spellEnd"/>
      <w:r w:rsidRPr="00E82061">
        <w:rPr>
          <w:rFonts w:ascii="Garamond" w:hAnsi="Garamond"/>
          <w:sz w:val="28"/>
          <w:szCs w:val="28"/>
        </w:rPr>
        <w:t>. Stato, sez. V, 11 gennaio 2018, n. 118</w:t>
      </w:r>
      <w:r>
        <w:rPr>
          <w:rFonts w:ascii="Garamond" w:hAnsi="Garamond"/>
          <w:sz w:val="28"/>
          <w:szCs w:val="28"/>
        </w:rPr>
        <w:t xml:space="preserve">, si dimostrano </w:t>
      </w:r>
      <w:r w:rsidR="004116C5">
        <w:rPr>
          <w:rFonts w:ascii="Garamond" w:hAnsi="Garamond"/>
          <w:sz w:val="28"/>
          <w:szCs w:val="28"/>
        </w:rPr>
        <w:t>prevalentemente</w:t>
      </w:r>
      <w:r w:rsidR="00D241FD">
        <w:rPr>
          <w:rFonts w:ascii="Garamond" w:hAnsi="Garamond"/>
          <w:sz w:val="28"/>
          <w:szCs w:val="28"/>
        </w:rPr>
        <w:t xml:space="preserve"> </w:t>
      </w:r>
      <w:r>
        <w:rPr>
          <w:rFonts w:ascii="Garamond" w:hAnsi="Garamond"/>
          <w:sz w:val="28"/>
          <w:szCs w:val="28"/>
        </w:rPr>
        <w:t>(non mancano anche, infatti, decisioni di incerta ricostruzione o più motivatamente riportabili alla tesi opposta) caratterizzate da</w:t>
      </w:r>
      <w:r w:rsidR="00D241FD">
        <w:rPr>
          <w:rFonts w:ascii="Garamond" w:hAnsi="Garamond"/>
          <w:sz w:val="28"/>
          <w:szCs w:val="28"/>
        </w:rPr>
        <w:t xml:space="preserve"> </w:t>
      </w:r>
      <w:r w:rsidR="009C07A8">
        <w:rPr>
          <w:rFonts w:ascii="Garamond" w:hAnsi="Garamond"/>
          <w:sz w:val="28"/>
          <w:szCs w:val="28"/>
        </w:rPr>
        <w:t>soluzioni giurisprudenziali</w:t>
      </w:r>
      <w:r w:rsidR="00D241FD">
        <w:rPr>
          <w:rFonts w:ascii="Garamond" w:hAnsi="Garamond"/>
          <w:sz w:val="28"/>
          <w:szCs w:val="28"/>
        </w:rPr>
        <w:t xml:space="preserve"> che</w:t>
      </w:r>
      <w:r w:rsidR="00131EE9">
        <w:rPr>
          <w:rFonts w:ascii="Garamond" w:hAnsi="Garamond"/>
          <w:sz w:val="28"/>
          <w:szCs w:val="28"/>
        </w:rPr>
        <w:t>, in realtà,</w:t>
      </w:r>
      <w:r w:rsidR="009C07A8">
        <w:rPr>
          <w:rFonts w:ascii="Garamond" w:hAnsi="Garamond"/>
          <w:sz w:val="28"/>
          <w:szCs w:val="28"/>
        </w:rPr>
        <w:t xml:space="preserve"> non risarciscono per nulla un bene</w:t>
      </w:r>
      <w:r w:rsidR="00131EE9">
        <w:rPr>
          <w:rFonts w:ascii="Garamond" w:hAnsi="Garamond"/>
          <w:sz w:val="28"/>
          <w:szCs w:val="28"/>
        </w:rPr>
        <w:t xml:space="preserve"> della vita</w:t>
      </w:r>
      <w:r w:rsidR="009C07A8">
        <w:rPr>
          <w:rFonts w:ascii="Garamond" w:hAnsi="Garamond"/>
          <w:sz w:val="28"/>
          <w:szCs w:val="28"/>
        </w:rPr>
        <w:t>/</w:t>
      </w:r>
      <w:r w:rsidR="009C07A8" w:rsidRPr="009C07A8">
        <w:rPr>
          <w:rFonts w:ascii="Garamond" w:hAnsi="Garamond"/>
          <w:i/>
          <w:sz w:val="28"/>
          <w:szCs w:val="28"/>
        </w:rPr>
        <w:t>chance</w:t>
      </w:r>
      <w:r w:rsidR="009C07A8">
        <w:rPr>
          <w:rFonts w:ascii="Garamond" w:hAnsi="Garamond"/>
          <w:sz w:val="28"/>
          <w:szCs w:val="28"/>
        </w:rPr>
        <w:t xml:space="preserve"> autonomo, ma lo stesso interesse “finale”</w:t>
      </w:r>
      <w:r>
        <w:rPr>
          <w:rFonts w:ascii="Garamond" w:hAnsi="Garamond"/>
          <w:sz w:val="28"/>
          <w:szCs w:val="28"/>
        </w:rPr>
        <w:t xml:space="preserve"> avuto di mira dal danneggiato</w:t>
      </w:r>
      <w:r w:rsidR="004116C5">
        <w:rPr>
          <w:rFonts w:ascii="Garamond" w:hAnsi="Garamond"/>
          <w:sz w:val="28"/>
          <w:szCs w:val="28"/>
        </w:rPr>
        <w:t xml:space="preserve">, utilizzando </w:t>
      </w:r>
      <w:r w:rsidR="00D241FD">
        <w:rPr>
          <w:rFonts w:ascii="Garamond" w:hAnsi="Garamond"/>
          <w:sz w:val="28"/>
          <w:szCs w:val="28"/>
        </w:rPr>
        <w:t>la famosa soglia del 50% più 1</w:t>
      </w:r>
      <w:r w:rsidR="004116C5">
        <w:rPr>
          <w:rFonts w:ascii="Garamond" w:hAnsi="Garamond"/>
          <w:sz w:val="28"/>
          <w:szCs w:val="28"/>
        </w:rPr>
        <w:t xml:space="preserve"> di possibilità di conseguirlo, </w:t>
      </w:r>
      <w:r w:rsidR="00D241FD">
        <w:rPr>
          <w:rFonts w:ascii="Garamond" w:hAnsi="Garamond"/>
          <w:sz w:val="28"/>
          <w:szCs w:val="28"/>
        </w:rPr>
        <w:t xml:space="preserve">ovvero </w:t>
      </w:r>
      <w:r w:rsidR="004116C5">
        <w:rPr>
          <w:rFonts w:ascii="Garamond" w:hAnsi="Garamond"/>
          <w:sz w:val="28"/>
          <w:szCs w:val="28"/>
        </w:rPr>
        <w:t>d</w:t>
      </w:r>
      <w:r w:rsidR="00D241FD">
        <w:rPr>
          <w:rFonts w:ascii="Garamond" w:hAnsi="Garamond"/>
          <w:sz w:val="28"/>
          <w:szCs w:val="28"/>
        </w:rPr>
        <w:t>a modelli di sentenza che</w:t>
      </w:r>
      <w:r w:rsidR="00EA0BD0">
        <w:rPr>
          <w:rFonts w:ascii="Garamond" w:hAnsi="Garamond"/>
          <w:sz w:val="28"/>
          <w:szCs w:val="28"/>
        </w:rPr>
        <w:t xml:space="preserve"> possono</w:t>
      </w:r>
      <w:r w:rsidR="00D241FD">
        <w:rPr>
          <w:rFonts w:ascii="Garamond" w:hAnsi="Garamond"/>
          <w:sz w:val="28"/>
          <w:szCs w:val="28"/>
        </w:rPr>
        <w:t xml:space="preserve"> esse</w:t>
      </w:r>
      <w:r w:rsidR="00EA0BD0">
        <w:rPr>
          <w:rFonts w:ascii="Garamond" w:hAnsi="Garamond"/>
          <w:sz w:val="28"/>
          <w:szCs w:val="28"/>
        </w:rPr>
        <w:t>re agevolmente giustificati</w:t>
      </w:r>
      <w:r w:rsidR="00D241FD">
        <w:rPr>
          <w:rFonts w:ascii="Garamond" w:hAnsi="Garamond"/>
          <w:sz w:val="28"/>
          <w:szCs w:val="28"/>
        </w:rPr>
        <w:t xml:space="preserve"> dall’applicazione del normale modello causale, nell</w:t>
      </w:r>
      <w:r w:rsidR="006540AD">
        <w:rPr>
          <w:rFonts w:ascii="Garamond" w:hAnsi="Garamond"/>
          <w:sz w:val="28"/>
          <w:szCs w:val="28"/>
        </w:rPr>
        <w:t xml:space="preserve">a versione </w:t>
      </w:r>
      <w:r w:rsidR="004116C5">
        <w:rPr>
          <w:rFonts w:ascii="Garamond" w:hAnsi="Garamond"/>
          <w:sz w:val="28"/>
          <w:szCs w:val="28"/>
        </w:rPr>
        <w:t>logico/</w:t>
      </w:r>
      <w:r w:rsidR="006540AD">
        <w:rPr>
          <w:rFonts w:ascii="Garamond" w:hAnsi="Garamond"/>
          <w:sz w:val="28"/>
          <w:szCs w:val="28"/>
        </w:rPr>
        <w:t xml:space="preserve">probabilistica </w:t>
      </w:r>
      <w:r w:rsidR="00D241FD">
        <w:rPr>
          <w:rFonts w:ascii="Garamond" w:hAnsi="Garamond"/>
          <w:sz w:val="28"/>
          <w:szCs w:val="28"/>
        </w:rPr>
        <w:t>richiamata</w:t>
      </w:r>
      <w:r w:rsidR="006540AD">
        <w:rPr>
          <w:rFonts w:ascii="Garamond" w:hAnsi="Garamond"/>
          <w:sz w:val="28"/>
          <w:szCs w:val="28"/>
        </w:rPr>
        <w:t xml:space="preserve"> al § precedente</w:t>
      </w:r>
      <w:r w:rsidR="00D241FD">
        <w:rPr>
          <w:rFonts w:ascii="Garamond" w:hAnsi="Garamond"/>
          <w:sz w:val="28"/>
          <w:szCs w:val="28"/>
        </w:rPr>
        <w:t xml:space="preserve">; in buona sostanza, quello che conta è, infatti, quella </w:t>
      </w:r>
      <w:r w:rsidR="004116C5" w:rsidRPr="004116C5">
        <w:rPr>
          <w:rFonts w:ascii="Garamond" w:hAnsi="Garamond"/>
          <w:sz w:val="28"/>
          <w:szCs w:val="28"/>
        </w:rPr>
        <w:t>«</w:t>
      </w:r>
      <w:proofErr w:type="spellStart"/>
      <w:r w:rsidR="004116C5" w:rsidRPr="004116C5">
        <w:rPr>
          <w:rFonts w:ascii="Garamond" w:hAnsi="Garamond"/>
          <w:i/>
          <w:sz w:val="28"/>
          <w:szCs w:val="28"/>
        </w:rPr>
        <w:t>preponderance</w:t>
      </w:r>
      <w:proofErr w:type="spellEnd"/>
      <w:r w:rsidR="004116C5" w:rsidRPr="004116C5">
        <w:rPr>
          <w:rFonts w:ascii="Garamond" w:hAnsi="Garamond"/>
          <w:i/>
          <w:sz w:val="28"/>
          <w:szCs w:val="28"/>
        </w:rPr>
        <w:t xml:space="preserve"> of </w:t>
      </w:r>
      <w:proofErr w:type="spellStart"/>
      <w:r w:rsidR="004116C5" w:rsidRPr="004116C5">
        <w:rPr>
          <w:rFonts w:ascii="Garamond" w:hAnsi="Garamond"/>
          <w:i/>
          <w:sz w:val="28"/>
          <w:szCs w:val="28"/>
        </w:rPr>
        <w:t>evidence</w:t>
      </w:r>
      <w:proofErr w:type="spellEnd"/>
      <w:r w:rsidR="004116C5" w:rsidRPr="004116C5">
        <w:rPr>
          <w:rFonts w:ascii="Garamond" w:hAnsi="Garamond"/>
          <w:iCs/>
          <w:sz w:val="28"/>
          <w:szCs w:val="28"/>
        </w:rPr>
        <w:t>»</w:t>
      </w:r>
      <w:r w:rsidR="004116C5">
        <w:rPr>
          <w:rFonts w:ascii="Garamond" w:hAnsi="Garamond"/>
          <w:iCs/>
          <w:sz w:val="28"/>
          <w:szCs w:val="28"/>
        </w:rPr>
        <w:t xml:space="preserve"> </w:t>
      </w:r>
      <w:r w:rsidR="006540AD">
        <w:rPr>
          <w:rFonts w:ascii="Garamond" w:hAnsi="Garamond"/>
          <w:sz w:val="28"/>
          <w:szCs w:val="28"/>
        </w:rPr>
        <w:t>che appare del tutto</w:t>
      </w:r>
      <w:r w:rsidR="006540AD" w:rsidRPr="006540AD">
        <w:rPr>
          <w:rFonts w:ascii="Garamond" w:hAnsi="Garamond"/>
          <w:sz w:val="28"/>
          <w:szCs w:val="28"/>
        </w:rPr>
        <w:t xml:space="preserve"> organica al</w:t>
      </w:r>
      <w:r w:rsidR="00131EE9">
        <w:rPr>
          <w:rFonts w:ascii="Garamond" w:hAnsi="Garamond"/>
          <w:sz w:val="28"/>
          <w:szCs w:val="28"/>
        </w:rPr>
        <w:t xml:space="preserve">la logica </w:t>
      </w:r>
      <w:r w:rsidR="006540AD">
        <w:rPr>
          <w:rFonts w:ascii="Garamond" w:hAnsi="Garamond"/>
          <w:sz w:val="28"/>
          <w:szCs w:val="28"/>
        </w:rPr>
        <w:t>del “tutto o niente” e</w:t>
      </w:r>
      <w:r w:rsidR="004116C5">
        <w:rPr>
          <w:rFonts w:ascii="Garamond" w:hAnsi="Garamond"/>
          <w:sz w:val="28"/>
          <w:szCs w:val="28"/>
        </w:rPr>
        <w:t xml:space="preserve"> non può essere ritenuta significativa del ricorso all’</w:t>
      </w:r>
      <w:r w:rsidR="006540AD">
        <w:rPr>
          <w:rFonts w:ascii="Garamond" w:hAnsi="Garamond"/>
          <w:sz w:val="28"/>
          <w:szCs w:val="28"/>
        </w:rPr>
        <w:t>opposta logica de</w:t>
      </w:r>
      <w:r w:rsidR="00ED70B6">
        <w:rPr>
          <w:rFonts w:ascii="Garamond" w:hAnsi="Garamond"/>
          <w:sz w:val="28"/>
          <w:szCs w:val="28"/>
        </w:rPr>
        <w:t>finita, in queste pagine, come dell’</w:t>
      </w:r>
      <w:r w:rsidR="006540AD">
        <w:rPr>
          <w:rFonts w:ascii="Garamond" w:hAnsi="Garamond"/>
          <w:sz w:val="28"/>
          <w:szCs w:val="28"/>
        </w:rPr>
        <w:t>”almeno qualcosa”.</w:t>
      </w:r>
    </w:p>
    <w:p w:rsidR="004116C5" w:rsidRDefault="00D241FD" w:rsidP="004116C5">
      <w:pPr>
        <w:pStyle w:val="TESTOCOMM"/>
        <w:rPr>
          <w:rFonts w:ascii="Garamond" w:hAnsi="Garamond"/>
          <w:bCs/>
          <w:iCs/>
          <w:sz w:val="28"/>
          <w:szCs w:val="28"/>
        </w:rPr>
      </w:pPr>
      <w:r>
        <w:rPr>
          <w:rFonts w:ascii="Garamond" w:hAnsi="Garamond"/>
          <w:sz w:val="28"/>
          <w:szCs w:val="28"/>
        </w:rPr>
        <w:t>La conclusione può poi essere estesa anche ai modelli di sentenza che prevedono criteri di prevalenza causale fondati sulla minima differenza di punti tra i due concorrenti</w:t>
      </w:r>
      <w:r>
        <w:rPr>
          <w:rStyle w:val="Rimandonotaapidipagina"/>
          <w:szCs w:val="28"/>
        </w:rPr>
        <w:footnoteReference w:id="83"/>
      </w:r>
      <w:r>
        <w:rPr>
          <w:rFonts w:ascii="Garamond" w:hAnsi="Garamond"/>
          <w:sz w:val="28"/>
          <w:szCs w:val="28"/>
        </w:rPr>
        <w:t xml:space="preserve"> e, quindi, su un grado </w:t>
      </w:r>
      <w:r w:rsidR="00666CB5">
        <w:rPr>
          <w:rFonts w:ascii="Garamond" w:hAnsi="Garamond"/>
          <w:sz w:val="28"/>
          <w:szCs w:val="28"/>
        </w:rPr>
        <w:t xml:space="preserve">elevato </w:t>
      </w:r>
      <w:r>
        <w:rPr>
          <w:rFonts w:ascii="Garamond" w:hAnsi="Garamond"/>
          <w:sz w:val="28"/>
          <w:szCs w:val="28"/>
        </w:rPr>
        <w:t xml:space="preserve">di probabilità </w:t>
      </w:r>
      <w:r w:rsidR="00666CB5">
        <w:rPr>
          <w:rFonts w:ascii="Garamond" w:hAnsi="Garamond"/>
          <w:sz w:val="28"/>
          <w:szCs w:val="28"/>
        </w:rPr>
        <w:t xml:space="preserve">logica stimato empiricamente dal giudice senza un sostanziale ricorso alla valutazione statistica; </w:t>
      </w:r>
      <w:r w:rsidR="00FD06BF">
        <w:rPr>
          <w:rFonts w:ascii="Garamond" w:hAnsi="Garamond"/>
          <w:sz w:val="28"/>
          <w:szCs w:val="28"/>
        </w:rPr>
        <w:t xml:space="preserve">in ambito civilistico </w:t>
      </w:r>
      <w:r w:rsidR="00666CB5">
        <w:rPr>
          <w:rFonts w:ascii="Garamond" w:hAnsi="Garamond"/>
          <w:sz w:val="28"/>
          <w:szCs w:val="28"/>
        </w:rPr>
        <w:t>è stato, infatti, esattamente rilevato come, in molte fattispecie di danno</w:t>
      </w:r>
      <w:r w:rsidR="00FD06BF">
        <w:rPr>
          <w:rFonts w:ascii="Garamond" w:hAnsi="Garamond"/>
          <w:sz w:val="28"/>
          <w:szCs w:val="28"/>
        </w:rPr>
        <w:t>,</w:t>
      </w:r>
      <w:r w:rsidR="00666CB5">
        <w:rPr>
          <w:rFonts w:ascii="Garamond" w:hAnsi="Garamond"/>
          <w:sz w:val="28"/>
          <w:szCs w:val="28"/>
        </w:rPr>
        <w:t xml:space="preserve"> </w:t>
      </w:r>
      <w:r w:rsidR="00295684">
        <w:rPr>
          <w:rFonts w:ascii="Garamond" w:hAnsi="Garamond"/>
          <w:sz w:val="28"/>
          <w:szCs w:val="28"/>
        </w:rPr>
        <w:t>risulti pienamente legitt</w:t>
      </w:r>
      <w:r w:rsidR="00EA0BD0">
        <w:rPr>
          <w:rFonts w:ascii="Garamond" w:hAnsi="Garamond"/>
          <w:sz w:val="28"/>
          <w:szCs w:val="28"/>
        </w:rPr>
        <w:t xml:space="preserve">imo </w:t>
      </w:r>
      <w:r w:rsidR="00FD06BF">
        <w:rPr>
          <w:rFonts w:ascii="Garamond" w:hAnsi="Garamond"/>
          <w:sz w:val="28"/>
          <w:szCs w:val="28"/>
        </w:rPr>
        <w:t xml:space="preserve">(se non necessitato) </w:t>
      </w:r>
      <w:r w:rsidR="00EA0BD0">
        <w:rPr>
          <w:rFonts w:ascii="Garamond" w:hAnsi="Garamond"/>
          <w:sz w:val="28"/>
          <w:szCs w:val="28"/>
        </w:rPr>
        <w:t>il ricorso alla categoria della</w:t>
      </w:r>
      <w:r w:rsidR="00295684">
        <w:rPr>
          <w:rFonts w:ascii="Garamond" w:hAnsi="Garamond"/>
          <w:sz w:val="28"/>
          <w:szCs w:val="28"/>
        </w:rPr>
        <w:t xml:space="preserve"> “probabilità estimativa” che cerca di contemperare tutti i fatti estrinseci e intrinseci del caso singolo (spesso</w:t>
      </w:r>
      <w:r w:rsidR="00DE7A3D">
        <w:rPr>
          <w:rFonts w:ascii="Garamond" w:hAnsi="Garamond"/>
          <w:sz w:val="28"/>
          <w:szCs w:val="28"/>
        </w:rPr>
        <w:t>,</w:t>
      </w:r>
      <w:r w:rsidR="00295684">
        <w:rPr>
          <w:rFonts w:ascii="Garamond" w:hAnsi="Garamond"/>
          <w:sz w:val="28"/>
          <w:szCs w:val="28"/>
        </w:rPr>
        <w:t xml:space="preserve"> </w:t>
      </w:r>
      <w:r w:rsidR="00FD06BF">
        <w:rPr>
          <w:rFonts w:ascii="Garamond" w:hAnsi="Garamond"/>
          <w:sz w:val="28"/>
          <w:szCs w:val="28"/>
        </w:rPr>
        <w:t xml:space="preserve">se non sempre, </w:t>
      </w:r>
      <w:r w:rsidR="00295684">
        <w:rPr>
          <w:rFonts w:ascii="Garamond" w:hAnsi="Garamond"/>
          <w:sz w:val="28"/>
          <w:szCs w:val="28"/>
        </w:rPr>
        <w:t>maggiori di quelli considerati nei modelli matematici o statistici)</w:t>
      </w:r>
      <w:r w:rsidR="00BC7AD0" w:rsidRPr="00BC7AD0">
        <w:rPr>
          <w:rFonts w:ascii="Garamond" w:hAnsi="Garamond"/>
          <w:sz w:val="28"/>
          <w:szCs w:val="28"/>
          <w:vertAlign w:val="superscript"/>
        </w:rPr>
        <w:footnoteReference w:id="84"/>
      </w:r>
      <w:r w:rsidR="004116C5">
        <w:rPr>
          <w:rFonts w:ascii="Garamond" w:hAnsi="Garamond"/>
          <w:sz w:val="28"/>
          <w:szCs w:val="28"/>
        </w:rPr>
        <w:t xml:space="preserve"> e si tratta, in buona sostanza, di nient’altro che di quel criterio che le Sezioni Unite della Corte di Cassazione hanno definito come della </w:t>
      </w:r>
      <w:r w:rsidR="004116C5" w:rsidRPr="004116C5">
        <w:rPr>
          <w:rFonts w:ascii="Garamond" w:hAnsi="Garamond"/>
          <w:sz w:val="28"/>
          <w:szCs w:val="28"/>
        </w:rPr>
        <w:t>«probabilità logica o baconiana</w:t>
      </w:r>
      <w:r w:rsidR="004116C5" w:rsidRPr="004116C5">
        <w:rPr>
          <w:rFonts w:ascii="Garamond" w:hAnsi="Garamond"/>
          <w:sz w:val="28"/>
          <w:szCs w:val="28"/>
          <w:vertAlign w:val="superscript"/>
        </w:rPr>
        <w:footnoteReference w:id="85"/>
      </w:r>
      <w:r w:rsidR="004116C5" w:rsidRPr="004116C5">
        <w:rPr>
          <w:rFonts w:ascii="Garamond" w:hAnsi="Garamond"/>
          <w:bCs/>
          <w:iCs/>
          <w:sz w:val="28"/>
          <w:szCs w:val="28"/>
        </w:rPr>
        <w:t>»</w:t>
      </w:r>
      <w:r w:rsidR="00F31D6B">
        <w:rPr>
          <w:rFonts w:ascii="Garamond" w:hAnsi="Garamond"/>
          <w:bCs/>
          <w:iCs/>
          <w:sz w:val="28"/>
          <w:szCs w:val="28"/>
        </w:rPr>
        <w:t xml:space="preserve"> e che viene a temperare, con gli elementi del caso concreto, gli eccessi del ricorso al criterio probabilistico del 50% più 1.</w:t>
      </w:r>
    </w:p>
    <w:p w:rsidR="00FD06BF" w:rsidRDefault="00EA0BD0" w:rsidP="00FC28A1">
      <w:pPr>
        <w:pStyle w:val="TESTOCOMM"/>
        <w:rPr>
          <w:rFonts w:ascii="Garamond" w:hAnsi="Garamond"/>
          <w:sz w:val="28"/>
          <w:szCs w:val="28"/>
        </w:rPr>
      </w:pPr>
      <w:r>
        <w:rPr>
          <w:rFonts w:ascii="Garamond" w:hAnsi="Garamond"/>
          <w:sz w:val="28"/>
          <w:szCs w:val="28"/>
        </w:rPr>
        <w:t xml:space="preserve">Alla fine, siamo pertanto in presenza di modelli </w:t>
      </w:r>
      <w:r w:rsidR="0034081B">
        <w:rPr>
          <w:rFonts w:ascii="Garamond" w:hAnsi="Garamond"/>
          <w:sz w:val="28"/>
          <w:szCs w:val="28"/>
        </w:rPr>
        <w:t xml:space="preserve">di sentenza </w:t>
      </w:r>
      <w:r>
        <w:rPr>
          <w:rFonts w:ascii="Garamond" w:hAnsi="Garamond"/>
          <w:sz w:val="28"/>
          <w:szCs w:val="28"/>
        </w:rPr>
        <w:t xml:space="preserve">in cui </w:t>
      </w:r>
      <w:r w:rsidRPr="00EA0BD0">
        <w:rPr>
          <w:rFonts w:ascii="Garamond" w:hAnsi="Garamond"/>
          <w:sz w:val="28"/>
          <w:szCs w:val="28"/>
        </w:rPr>
        <w:t>“vince la tesi più probabile”</w:t>
      </w:r>
      <w:r w:rsidR="0034081B">
        <w:rPr>
          <w:rFonts w:ascii="Garamond" w:hAnsi="Garamond"/>
          <w:sz w:val="28"/>
          <w:szCs w:val="28"/>
        </w:rPr>
        <w:t xml:space="preserve"> e, soprattutto, chi vince prende tutto (ovvero, l’</w:t>
      </w:r>
      <w:r w:rsidR="00F110A4">
        <w:rPr>
          <w:rFonts w:ascii="Garamond" w:hAnsi="Garamond"/>
          <w:sz w:val="28"/>
          <w:szCs w:val="28"/>
        </w:rPr>
        <w:t xml:space="preserve">intero </w:t>
      </w:r>
      <w:r w:rsidR="0034081B">
        <w:rPr>
          <w:rFonts w:ascii="Garamond" w:hAnsi="Garamond"/>
          <w:sz w:val="28"/>
          <w:szCs w:val="28"/>
        </w:rPr>
        <w:t xml:space="preserve">equivalente monetario del bene della vita avuto di mira); </w:t>
      </w:r>
      <w:r w:rsidR="00F110A4">
        <w:rPr>
          <w:rFonts w:ascii="Garamond" w:hAnsi="Garamond"/>
          <w:sz w:val="28"/>
          <w:szCs w:val="28"/>
        </w:rPr>
        <w:t xml:space="preserve">in buona sostanza, una rilettura del giudizio di spettanza di cui al punto n. 9 di </w:t>
      </w:r>
      <w:proofErr w:type="spellStart"/>
      <w:r w:rsidR="00F110A4" w:rsidRPr="00F110A4">
        <w:rPr>
          <w:rFonts w:ascii="Garamond" w:hAnsi="Garamond"/>
          <w:sz w:val="28"/>
          <w:szCs w:val="28"/>
        </w:rPr>
        <w:t>Cass</w:t>
      </w:r>
      <w:proofErr w:type="spellEnd"/>
      <w:r w:rsidR="00F110A4" w:rsidRPr="00F110A4">
        <w:rPr>
          <w:rFonts w:ascii="Garamond" w:hAnsi="Garamond"/>
          <w:sz w:val="28"/>
          <w:szCs w:val="28"/>
        </w:rPr>
        <w:t xml:space="preserve">. </w:t>
      </w:r>
      <w:proofErr w:type="gramStart"/>
      <w:r w:rsidR="00F110A4" w:rsidRPr="00F110A4">
        <w:rPr>
          <w:rFonts w:ascii="Garamond" w:hAnsi="Garamond"/>
          <w:sz w:val="28"/>
          <w:szCs w:val="28"/>
        </w:rPr>
        <w:t>civ</w:t>
      </w:r>
      <w:proofErr w:type="gramEnd"/>
      <w:r w:rsidR="00F110A4" w:rsidRPr="00F110A4">
        <w:rPr>
          <w:rFonts w:ascii="Garamond" w:hAnsi="Garamond"/>
          <w:sz w:val="28"/>
          <w:szCs w:val="28"/>
        </w:rPr>
        <w:t>.  S.U. 22 luglio 1999, n. 500</w:t>
      </w:r>
      <w:r w:rsidR="006540AD">
        <w:rPr>
          <w:rFonts w:ascii="Garamond" w:hAnsi="Garamond"/>
          <w:sz w:val="28"/>
          <w:szCs w:val="28"/>
        </w:rPr>
        <w:t>,</w:t>
      </w:r>
      <w:r w:rsidR="00F110A4">
        <w:rPr>
          <w:rFonts w:ascii="Garamond" w:hAnsi="Garamond"/>
          <w:sz w:val="28"/>
          <w:szCs w:val="28"/>
        </w:rPr>
        <w:t xml:space="preserve"> nei termini probabilistici sempre più spesso utilizzati dalla giurisprudenza che debba affrontare problematiche causali di complessa o incerta ricostruzione.</w:t>
      </w:r>
    </w:p>
    <w:p w:rsidR="00651624" w:rsidRDefault="00651624" w:rsidP="00FC28A1">
      <w:pPr>
        <w:pStyle w:val="TESTOCOMM"/>
        <w:rPr>
          <w:rFonts w:ascii="Garamond" w:hAnsi="Garamond"/>
          <w:sz w:val="28"/>
          <w:szCs w:val="28"/>
        </w:rPr>
      </w:pPr>
      <w:r>
        <w:rPr>
          <w:rFonts w:ascii="Garamond" w:hAnsi="Garamond"/>
          <w:sz w:val="28"/>
          <w:szCs w:val="28"/>
        </w:rPr>
        <w:t>Al di là dell’opposizione manifestata da una parte della dottrina</w:t>
      </w:r>
      <w:r>
        <w:rPr>
          <w:rStyle w:val="Rimandonotaapidipagina"/>
          <w:szCs w:val="28"/>
        </w:rPr>
        <w:footnoteReference w:id="86"/>
      </w:r>
      <w:r>
        <w:rPr>
          <w:rFonts w:ascii="Garamond" w:hAnsi="Garamond"/>
          <w:sz w:val="28"/>
          <w:szCs w:val="28"/>
        </w:rPr>
        <w:t>, sembra pertanto che l’iniziale incompatibilità tra giudizio di spettanza e adozione di modelli di causalità a sfondo probabilistic</w:t>
      </w:r>
      <w:r w:rsidR="00F31D6B">
        <w:rPr>
          <w:rFonts w:ascii="Garamond" w:hAnsi="Garamond"/>
          <w:sz w:val="28"/>
          <w:szCs w:val="28"/>
        </w:rPr>
        <w:t>o</w:t>
      </w:r>
      <w:r>
        <w:rPr>
          <w:rFonts w:ascii="Garamond" w:hAnsi="Garamond"/>
          <w:sz w:val="28"/>
          <w:szCs w:val="28"/>
        </w:rPr>
        <w:t xml:space="preserve"> </w:t>
      </w:r>
      <w:r w:rsidR="00F233D8">
        <w:rPr>
          <w:rFonts w:ascii="Garamond" w:hAnsi="Garamond"/>
          <w:sz w:val="28"/>
          <w:szCs w:val="28"/>
        </w:rPr>
        <w:t xml:space="preserve">prospettata </w:t>
      </w:r>
      <w:r>
        <w:rPr>
          <w:rFonts w:ascii="Garamond" w:hAnsi="Garamond"/>
          <w:sz w:val="28"/>
          <w:szCs w:val="28"/>
        </w:rPr>
        <w:t>negli anni immediatamente successivi a</w:t>
      </w:r>
      <w:r w:rsidRPr="00651624">
        <w:t xml:space="preserve"> </w:t>
      </w:r>
      <w:proofErr w:type="spellStart"/>
      <w:r w:rsidRPr="00651624">
        <w:rPr>
          <w:rFonts w:ascii="Garamond" w:hAnsi="Garamond"/>
          <w:sz w:val="28"/>
          <w:szCs w:val="28"/>
        </w:rPr>
        <w:t>Cass</w:t>
      </w:r>
      <w:proofErr w:type="spellEnd"/>
      <w:r w:rsidRPr="00651624">
        <w:rPr>
          <w:rFonts w:ascii="Garamond" w:hAnsi="Garamond"/>
          <w:sz w:val="28"/>
          <w:szCs w:val="28"/>
        </w:rPr>
        <w:t>. civ.  S.U. 22 luglio 1999, n. 500</w:t>
      </w:r>
      <w:r>
        <w:rPr>
          <w:rFonts w:ascii="Garamond" w:hAnsi="Garamond"/>
          <w:sz w:val="28"/>
          <w:szCs w:val="28"/>
        </w:rPr>
        <w:t xml:space="preserve"> abbia </w:t>
      </w:r>
      <w:r w:rsidR="00ED70B6">
        <w:rPr>
          <w:rFonts w:ascii="Garamond" w:hAnsi="Garamond"/>
          <w:sz w:val="28"/>
          <w:szCs w:val="28"/>
        </w:rPr>
        <w:t xml:space="preserve">successivamente </w:t>
      </w:r>
      <w:r>
        <w:rPr>
          <w:rFonts w:ascii="Garamond" w:hAnsi="Garamond"/>
          <w:sz w:val="28"/>
          <w:szCs w:val="28"/>
        </w:rPr>
        <w:t>lasciato il passo</w:t>
      </w:r>
      <w:r w:rsidR="00F233D8">
        <w:rPr>
          <w:rFonts w:ascii="Garamond" w:hAnsi="Garamond"/>
          <w:sz w:val="28"/>
          <w:szCs w:val="28"/>
        </w:rPr>
        <w:t xml:space="preserve">, in maniera non dissimile da quanto avvenuto a livello di giurisprudenza della </w:t>
      </w:r>
      <w:r w:rsidR="00DE7A3D">
        <w:rPr>
          <w:rFonts w:ascii="Garamond" w:hAnsi="Garamond"/>
          <w:sz w:val="28"/>
          <w:szCs w:val="28"/>
        </w:rPr>
        <w:t xml:space="preserve">stessa </w:t>
      </w:r>
      <w:r w:rsidR="00F233D8">
        <w:rPr>
          <w:rFonts w:ascii="Garamond" w:hAnsi="Garamond"/>
          <w:sz w:val="28"/>
          <w:szCs w:val="28"/>
        </w:rPr>
        <w:t>Corte di Cassazione</w:t>
      </w:r>
      <w:r w:rsidR="00F233D8">
        <w:rPr>
          <w:rStyle w:val="Rimandonotaapidipagina"/>
          <w:szCs w:val="28"/>
        </w:rPr>
        <w:footnoteReference w:id="87"/>
      </w:r>
      <w:r w:rsidR="00F233D8">
        <w:rPr>
          <w:rFonts w:ascii="Garamond" w:hAnsi="Garamond"/>
          <w:sz w:val="28"/>
          <w:szCs w:val="28"/>
        </w:rPr>
        <w:t xml:space="preserve">, </w:t>
      </w:r>
      <w:r>
        <w:rPr>
          <w:rFonts w:ascii="Garamond" w:hAnsi="Garamond"/>
          <w:sz w:val="28"/>
          <w:szCs w:val="28"/>
        </w:rPr>
        <w:t xml:space="preserve"> a modelli di sentenza che sostanzialmente coniugano le due sistematiche; del resto, almeno a chi scrive, sembra che non sussistano particolari ostacoli  a “rileggere” nei termini della causalità probabilistica il giudizio di spettanza in </w:t>
      </w:r>
      <w:r w:rsidR="00F31D6B">
        <w:rPr>
          <w:rFonts w:ascii="Garamond" w:hAnsi="Garamond"/>
          <w:sz w:val="28"/>
          <w:szCs w:val="28"/>
        </w:rPr>
        <w:t xml:space="preserve">materia di interessi </w:t>
      </w:r>
      <w:proofErr w:type="spellStart"/>
      <w:r w:rsidR="00F31D6B">
        <w:rPr>
          <w:rFonts w:ascii="Garamond" w:hAnsi="Garamond"/>
          <w:sz w:val="28"/>
          <w:szCs w:val="28"/>
        </w:rPr>
        <w:t>pretensivi</w:t>
      </w:r>
      <w:proofErr w:type="spellEnd"/>
      <w:r w:rsidR="00F31D6B">
        <w:rPr>
          <w:rFonts w:ascii="Garamond" w:hAnsi="Garamond"/>
          <w:sz w:val="28"/>
          <w:szCs w:val="28"/>
        </w:rPr>
        <w:t xml:space="preserve">, partendo dalla principale considerazione relativa al fatto che </w:t>
      </w:r>
      <w:proofErr w:type="spellStart"/>
      <w:r w:rsidR="00F31D6B" w:rsidRPr="00F31D6B">
        <w:rPr>
          <w:rFonts w:ascii="Garamond" w:hAnsi="Garamond"/>
          <w:sz w:val="28"/>
          <w:szCs w:val="28"/>
        </w:rPr>
        <w:t>Cass</w:t>
      </w:r>
      <w:proofErr w:type="spellEnd"/>
      <w:r w:rsidR="00F31D6B" w:rsidRPr="00F31D6B">
        <w:rPr>
          <w:rFonts w:ascii="Garamond" w:hAnsi="Garamond"/>
          <w:sz w:val="28"/>
          <w:szCs w:val="28"/>
        </w:rPr>
        <w:t xml:space="preserve">. </w:t>
      </w:r>
      <w:proofErr w:type="gramStart"/>
      <w:r w:rsidR="00F31D6B" w:rsidRPr="00F31D6B">
        <w:rPr>
          <w:rFonts w:ascii="Garamond" w:hAnsi="Garamond"/>
          <w:sz w:val="28"/>
          <w:szCs w:val="28"/>
        </w:rPr>
        <w:t>civ</w:t>
      </w:r>
      <w:proofErr w:type="gramEnd"/>
      <w:r w:rsidR="00F31D6B" w:rsidRPr="00F31D6B">
        <w:rPr>
          <w:rFonts w:ascii="Garamond" w:hAnsi="Garamond"/>
          <w:sz w:val="28"/>
          <w:szCs w:val="28"/>
        </w:rPr>
        <w:t>.  S.U. 22 luglio 1999, n. 500</w:t>
      </w:r>
      <w:r w:rsidR="00F31D6B">
        <w:rPr>
          <w:rFonts w:ascii="Garamond" w:hAnsi="Garamond"/>
          <w:sz w:val="28"/>
          <w:szCs w:val="28"/>
        </w:rPr>
        <w:t xml:space="preserve"> risulta essere intervenuta in un momento in cui non si era ancora verificata quella svolta verso l’utilizzazione del criterio del “più probabile che non” evidenziatasi nella giurisprudenza della Corte di Cassazione a partire dal 2007.</w:t>
      </w:r>
    </w:p>
    <w:p w:rsidR="00F31D6B" w:rsidRDefault="00A02F3D" w:rsidP="00FC28A1">
      <w:pPr>
        <w:pStyle w:val="TESTOCOMM"/>
        <w:rPr>
          <w:rFonts w:ascii="Garamond" w:hAnsi="Garamond"/>
          <w:sz w:val="28"/>
          <w:szCs w:val="28"/>
        </w:rPr>
      </w:pPr>
      <w:r>
        <w:rPr>
          <w:rFonts w:ascii="Garamond" w:hAnsi="Garamond"/>
          <w:sz w:val="28"/>
          <w:szCs w:val="28"/>
        </w:rPr>
        <w:t>Si</w:t>
      </w:r>
      <w:r w:rsidR="0034081B">
        <w:rPr>
          <w:rFonts w:ascii="Garamond" w:hAnsi="Garamond"/>
          <w:sz w:val="28"/>
          <w:szCs w:val="28"/>
        </w:rPr>
        <w:t xml:space="preserve"> </w:t>
      </w:r>
      <w:r w:rsidR="00F31D6B">
        <w:rPr>
          <w:rFonts w:ascii="Garamond" w:hAnsi="Garamond"/>
          <w:sz w:val="28"/>
          <w:szCs w:val="28"/>
        </w:rPr>
        <w:t>può certamente</w:t>
      </w:r>
      <w:r w:rsidR="0034081B">
        <w:rPr>
          <w:rFonts w:ascii="Garamond" w:hAnsi="Garamond"/>
          <w:sz w:val="28"/>
          <w:szCs w:val="28"/>
        </w:rPr>
        <w:t xml:space="preserve"> dissentire dall’utilizzazione del riferimento all</w:t>
      </w:r>
      <w:r w:rsidR="00F110A4">
        <w:rPr>
          <w:rFonts w:ascii="Garamond" w:hAnsi="Garamond"/>
          <w:sz w:val="28"/>
          <w:szCs w:val="28"/>
        </w:rPr>
        <w:t xml:space="preserve">a perdita di </w:t>
      </w:r>
      <w:r w:rsidR="0034081B" w:rsidRPr="0034081B">
        <w:rPr>
          <w:rFonts w:ascii="Garamond" w:hAnsi="Garamond"/>
          <w:i/>
          <w:sz w:val="28"/>
          <w:szCs w:val="28"/>
        </w:rPr>
        <w:t>chances</w:t>
      </w:r>
      <w:r w:rsidR="0034081B">
        <w:rPr>
          <w:rFonts w:ascii="Garamond" w:hAnsi="Garamond"/>
          <w:i/>
          <w:sz w:val="28"/>
          <w:szCs w:val="28"/>
        </w:rPr>
        <w:t xml:space="preserve"> </w:t>
      </w:r>
      <w:r w:rsidR="0034081B" w:rsidRPr="0034081B">
        <w:rPr>
          <w:rFonts w:ascii="Garamond" w:hAnsi="Garamond"/>
          <w:sz w:val="28"/>
          <w:szCs w:val="28"/>
        </w:rPr>
        <w:t xml:space="preserve">per </w:t>
      </w:r>
      <w:r w:rsidR="00F110A4">
        <w:rPr>
          <w:rFonts w:ascii="Garamond" w:hAnsi="Garamond"/>
          <w:sz w:val="28"/>
          <w:szCs w:val="28"/>
        </w:rPr>
        <w:t xml:space="preserve">giustificare un orientamento che è, in realtà, fondato sulla preponderanza causale </w:t>
      </w:r>
      <w:r w:rsidR="00F31D6B">
        <w:rPr>
          <w:rFonts w:ascii="Garamond" w:hAnsi="Garamond"/>
          <w:sz w:val="28"/>
          <w:szCs w:val="28"/>
        </w:rPr>
        <w:t xml:space="preserve">riferita al risultato finale </w:t>
      </w:r>
      <w:r w:rsidR="00F110A4">
        <w:rPr>
          <w:rFonts w:ascii="Garamond" w:hAnsi="Garamond"/>
          <w:sz w:val="28"/>
          <w:szCs w:val="28"/>
        </w:rPr>
        <w:t xml:space="preserve">(e che quindi costituisce, in buona sostanza, </w:t>
      </w:r>
      <w:r w:rsidR="00233FAE">
        <w:rPr>
          <w:rFonts w:ascii="Garamond" w:hAnsi="Garamond"/>
          <w:sz w:val="28"/>
          <w:szCs w:val="28"/>
        </w:rPr>
        <w:t>l’opposto della figura della</w:t>
      </w:r>
      <w:r w:rsidR="006540AD">
        <w:rPr>
          <w:rFonts w:ascii="Garamond" w:hAnsi="Garamond"/>
          <w:sz w:val="28"/>
          <w:szCs w:val="28"/>
        </w:rPr>
        <w:t xml:space="preserve"> “vera”</w:t>
      </w:r>
      <w:r w:rsidR="00233FAE">
        <w:rPr>
          <w:rFonts w:ascii="Garamond" w:hAnsi="Garamond"/>
          <w:sz w:val="28"/>
          <w:szCs w:val="28"/>
        </w:rPr>
        <w:t xml:space="preserve"> </w:t>
      </w:r>
      <w:r w:rsidR="00233FAE" w:rsidRPr="006540AD">
        <w:rPr>
          <w:rFonts w:ascii="Garamond" w:hAnsi="Garamond"/>
          <w:i/>
          <w:sz w:val="28"/>
          <w:szCs w:val="28"/>
        </w:rPr>
        <w:t>chance</w:t>
      </w:r>
      <w:r w:rsidR="00233FAE">
        <w:rPr>
          <w:rFonts w:ascii="Garamond" w:hAnsi="Garamond"/>
          <w:sz w:val="28"/>
          <w:szCs w:val="28"/>
        </w:rPr>
        <w:t>, per come tratteggiata al § precedente); ma se si vuole continuare a</w:t>
      </w:r>
      <w:r w:rsidR="006540AD">
        <w:rPr>
          <w:rFonts w:ascii="Garamond" w:hAnsi="Garamond"/>
          <w:sz w:val="28"/>
          <w:szCs w:val="28"/>
        </w:rPr>
        <w:t xml:space="preserve"> definire questo indirizzo </w:t>
      </w:r>
      <w:r w:rsidR="00233FAE">
        <w:rPr>
          <w:rFonts w:ascii="Garamond" w:hAnsi="Garamond"/>
          <w:sz w:val="28"/>
          <w:szCs w:val="28"/>
        </w:rPr>
        <w:t xml:space="preserve">nei termini finora utilizzati di teoria della </w:t>
      </w:r>
      <w:r w:rsidR="00233FAE" w:rsidRPr="00233FAE">
        <w:rPr>
          <w:rFonts w:ascii="Garamond" w:hAnsi="Garamond"/>
          <w:i/>
          <w:sz w:val="28"/>
          <w:szCs w:val="28"/>
        </w:rPr>
        <w:t>chance</w:t>
      </w:r>
      <w:r w:rsidR="00233FAE">
        <w:rPr>
          <w:rFonts w:ascii="Garamond" w:hAnsi="Garamond"/>
          <w:sz w:val="28"/>
          <w:szCs w:val="28"/>
        </w:rPr>
        <w:t xml:space="preserve"> eziologica</w:t>
      </w:r>
      <w:r w:rsidR="009E5472">
        <w:rPr>
          <w:rFonts w:ascii="Garamond" w:hAnsi="Garamond"/>
          <w:sz w:val="28"/>
          <w:szCs w:val="28"/>
        </w:rPr>
        <w:t xml:space="preserve"> (così andando di contrario avviso rispetto alla scelta sistematica, certo non vincola</w:t>
      </w:r>
      <w:r w:rsidR="00131EE9">
        <w:rPr>
          <w:rFonts w:ascii="Garamond" w:hAnsi="Garamond"/>
          <w:sz w:val="28"/>
          <w:szCs w:val="28"/>
        </w:rPr>
        <w:t>n</w:t>
      </w:r>
      <w:r w:rsidR="009E5472">
        <w:rPr>
          <w:rFonts w:ascii="Garamond" w:hAnsi="Garamond"/>
          <w:sz w:val="28"/>
          <w:szCs w:val="28"/>
        </w:rPr>
        <w:t xml:space="preserve">te, operata da </w:t>
      </w:r>
      <w:proofErr w:type="spellStart"/>
      <w:r w:rsidR="009E5472" w:rsidRPr="009E5472">
        <w:rPr>
          <w:rFonts w:ascii="Garamond" w:hAnsi="Garamond"/>
          <w:sz w:val="28"/>
          <w:szCs w:val="28"/>
        </w:rPr>
        <w:t>Cass</w:t>
      </w:r>
      <w:proofErr w:type="spellEnd"/>
      <w:r w:rsidR="009E5472" w:rsidRPr="009E5472">
        <w:rPr>
          <w:rFonts w:ascii="Garamond" w:hAnsi="Garamond"/>
          <w:sz w:val="28"/>
          <w:szCs w:val="28"/>
        </w:rPr>
        <w:t>. civ., s</w:t>
      </w:r>
      <w:r w:rsidR="009E5472">
        <w:rPr>
          <w:rFonts w:ascii="Garamond" w:hAnsi="Garamond"/>
          <w:sz w:val="28"/>
          <w:szCs w:val="28"/>
        </w:rPr>
        <w:t>ez. III,  9 marzo 2018, n. 5641)</w:t>
      </w:r>
      <w:r w:rsidR="006540AD">
        <w:rPr>
          <w:rFonts w:ascii="Garamond" w:hAnsi="Garamond"/>
          <w:sz w:val="28"/>
          <w:szCs w:val="28"/>
        </w:rPr>
        <w:t>,</w:t>
      </w:r>
      <w:r w:rsidR="00233FAE">
        <w:rPr>
          <w:rFonts w:ascii="Garamond" w:hAnsi="Garamond"/>
          <w:sz w:val="28"/>
          <w:szCs w:val="28"/>
        </w:rPr>
        <w:t xml:space="preserve"> si può tranquillamente continuare a farlo, rimanendo comunque fissato ed indiscusso che, nella fattispecie, non ricorrono per nulla i requisiti costitutivi della “vera” </w:t>
      </w:r>
      <w:r w:rsidR="00233FAE" w:rsidRPr="00233FAE">
        <w:rPr>
          <w:rFonts w:ascii="Garamond" w:hAnsi="Garamond"/>
          <w:i/>
          <w:sz w:val="28"/>
          <w:szCs w:val="28"/>
        </w:rPr>
        <w:t>chance</w:t>
      </w:r>
      <w:r w:rsidR="00233FAE">
        <w:rPr>
          <w:rFonts w:ascii="Garamond" w:hAnsi="Garamond"/>
          <w:sz w:val="28"/>
          <w:szCs w:val="28"/>
        </w:rPr>
        <w:t xml:space="preserve"> nel senso sopra delineato, vale a dire, la natura di posizione sostanziale autonoma rispetto al bene della vita finale (in questo caso, </w:t>
      </w:r>
      <w:r w:rsidR="00233FAE" w:rsidRPr="00233FAE">
        <w:rPr>
          <w:rFonts w:ascii="Garamond" w:hAnsi="Garamond"/>
          <w:i/>
          <w:sz w:val="28"/>
          <w:szCs w:val="28"/>
        </w:rPr>
        <w:t>chance</w:t>
      </w:r>
      <w:r w:rsidR="00233FAE">
        <w:rPr>
          <w:rFonts w:ascii="Garamond" w:hAnsi="Garamond"/>
          <w:sz w:val="28"/>
          <w:szCs w:val="28"/>
        </w:rPr>
        <w:t xml:space="preserve"> e bene della vita finale non possono, infatti, non identificarsi) e la conseguenziale attribuzione </w:t>
      </w:r>
      <w:r w:rsidR="006540AD">
        <w:rPr>
          <w:rFonts w:ascii="Garamond" w:hAnsi="Garamond"/>
          <w:sz w:val="28"/>
          <w:szCs w:val="28"/>
        </w:rPr>
        <w:t xml:space="preserve">al danneggiato </w:t>
      </w:r>
      <w:r w:rsidR="00233FAE">
        <w:rPr>
          <w:rFonts w:ascii="Garamond" w:hAnsi="Garamond"/>
          <w:sz w:val="28"/>
          <w:szCs w:val="28"/>
        </w:rPr>
        <w:t>dell’equivalente monetario del bene leso</w:t>
      </w:r>
      <w:r w:rsidR="006540AD">
        <w:rPr>
          <w:rFonts w:ascii="Garamond" w:hAnsi="Garamond"/>
          <w:sz w:val="28"/>
          <w:szCs w:val="28"/>
        </w:rPr>
        <w:t>,</w:t>
      </w:r>
      <w:r w:rsidR="00233FAE">
        <w:rPr>
          <w:rFonts w:ascii="Garamond" w:hAnsi="Garamond"/>
          <w:sz w:val="28"/>
          <w:szCs w:val="28"/>
        </w:rPr>
        <w:t xml:space="preserve"> in proporzione alle </w:t>
      </w:r>
      <w:r w:rsidR="00233FAE" w:rsidRPr="00233FAE">
        <w:rPr>
          <w:rFonts w:ascii="Garamond" w:hAnsi="Garamond"/>
          <w:i/>
          <w:sz w:val="28"/>
          <w:szCs w:val="28"/>
        </w:rPr>
        <w:t>chances</w:t>
      </w:r>
      <w:r w:rsidR="00233FAE">
        <w:rPr>
          <w:rFonts w:ascii="Garamond" w:hAnsi="Garamond"/>
          <w:sz w:val="28"/>
          <w:szCs w:val="28"/>
        </w:rPr>
        <w:t xml:space="preserve"> e non per l’intero.</w:t>
      </w:r>
    </w:p>
    <w:p w:rsidR="00F31D6B" w:rsidRDefault="00F31D6B" w:rsidP="00FC28A1">
      <w:pPr>
        <w:pStyle w:val="TESTOCOMM"/>
        <w:rPr>
          <w:rFonts w:ascii="Garamond" w:hAnsi="Garamond"/>
          <w:sz w:val="28"/>
          <w:szCs w:val="28"/>
        </w:rPr>
      </w:pPr>
      <w:r>
        <w:rPr>
          <w:rFonts w:ascii="Garamond" w:hAnsi="Garamond"/>
          <w:sz w:val="28"/>
          <w:szCs w:val="28"/>
        </w:rPr>
        <w:t>Se si vuole pervenire ad una nuova definizione terminologica che tenga conto dell’abbandono delle tesi eziologica e ontologica pr</w:t>
      </w:r>
      <w:r w:rsidR="009304E5">
        <w:rPr>
          <w:rFonts w:ascii="Garamond" w:hAnsi="Garamond"/>
          <w:sz w:val="28"/>
          <w:szCs w:val="28"/>
        </w:rPr>
        <w:t>ospettato</w:t>
      </w:r>
      <w:r>
        <w:rPr>
          <w:rFonts w:ascii="Garamond" w:hAnsi="Garamond"/>
          <w:sz w:val="28"/>
          <w:szCs w:val="28"/>
        </w:rPr>
        <w:t xml:space="preserve"> da </w:t>
      </w:r>
      <w:proofErr w:type="spellStart"/>
      <w:r w:rsidRPr="00F31D6B">
        <w:rPr>
          <w:rFonts w:ascii="Garamond" w:hAnsi="Garamond"/>
          <w:sz w:val="28"/>
          <w:szCs w:val="28"/>
        </w:rPr>
        <w:t>Cass</w:t>
      </w:r>
      <w:proofErr w:type="spellEnd"/>
      <w:r w:rsidRPr="00F31D6B">
        <w:rPr>
          <w:rFonts w:ascii="Garamond" w:hAnsi="Garamond"/>
          <w:sz w:val="28"/>
          <w:szCs w:val="28"/>
        </w:rPr>
        <w:t xml:space="preserve">. </w:t>
      </w:r>
      <w:proofErr w:type="gramStart"/>
      <w:r w:rsidRPr="00F31D6B">
        <w:rPr>
          <w:rFonts w:ascii="Garamond" w:hAnsi="Garamond"/>
          <w:sz w:val="28"/>
          <w:szCs w:val="28"/>
        </w:rPr>
        <w:t>civ.,</w:t>
      </w:r>
      <w:proofErr w:type="gramEnd"/>
      <w:r w:rsidRPr="00F31D6B">
        <w:rPr>
          <w:rFonts w:ascii="Garamond" w:hAnsi="Garamond"/>
          <w:sz w:val="28"/>
          <w:szCs w:val="28"/>
        </w:rPr>
        <w:t xml:space="preserve"> sez. III,  9 marzo 2018, n. 5641</w:t>
      </w:r>
      <w:r w:rsidR="00F944F1">
        <w:rPr>
          <w:rFonts w:ascii="Garamond" w:hAnsi="Garamond"/>
          <w:sz w:val="28"/>
          <w:szCs w:val="28"/>
        </w:rPr>
        <w:t>, merita certamente approvazione</w:t>
      </w:r>
      <w:r w:rsidR="00131EE9">
        <w:rPr>
          <w:rFonts w:ascii="Garamond" w:hAnsi="Garamond"/>
          <w:sz w:val="28"/>
          <w:szCs w:val="28"/>
        </w:rPr>
        <w:t>, ad avviso di chi scrive,</w:t>
      </w:r>
      <w:r w:rsidR="00F944F1">
        <w:rPr>
          <w:rFonts w:ascii="Garamond" w:hAnsi="Garamond"/>
          <w:sz w:val="28"/>
          <w:szCs w:val="28"/>
        </w:rPr>
        <w:t xml:space="preserve"> la soluzione dottrinale che, utilizzando la distinzione tra causalità materiale (ovvero tra la condotta o l’omissione del danneggiato e la lesione della sfera del danneggiato) e causalità giuridica (ovvero tra il fatto lesivo e le conseguenze pregiu</w:t>
      </w:r>
      <w:r w:rsidR="00774D01">
        <w:rPr>
          <w:rFonts w:ascii="Garamond" w:hAnsi="Garamond"/>
          <w:sz w:val="28"/>
          <w:szCs w:val="28"/>
        </w:rPr>
        <w:t>di</w:t>
      </w:r>
      <w:r w:rsidR="00F944F1">
        <w:rPr>
          <w:rFonts w:ascii="Garamond" w:hAnsi="Garamond"/>
          <w:sz w:val="28"/>
          <w:szCs w:val="28"/>
        </w:rPr>
        <w:t>zi</w:t>
      </w:r>
      <w:r w:rsidR="00774D01">
        <w:rPr>
          <w:rFonts w:ascii="Garamond" w:hAnsi="Garamond"/>
          <w:sz w:val="28"/>
          <w:szCs w:val="28"/>
        </w:rPr>
        <w:t>evoli, ovvero i cd. danni/conseguenza</w:t>
      </w:r>
      <w:r w:rsidR="00F944F1">
        <w:rPr>
          <w:rStyle w:val="Rimandonotaapidipagina"/>
          <w:szCs w:val="28"/>
        </w:rPr>
        <w:footnoteReference w:id="88"/>
      </w:r>
      <w:r w:rsidR="00F944F1">
        <w:rPr>
          <w:rFonts w:ascii="Garamond" w:hAnsi="Garamond"/>
          <w:sz w:val="28"/>
          <w:szCs w:val="28"/>
        </w:rPr>
        <w:t xml:space="preserve">), </w:t>
      </w:r>
      <w:r w:rsidR="00774D01">
        <w:rPr>
          <w:rFonts w:ascii="Garamond" w:hAnsi="Garamond"/>
          <w:sz w:val="28"/>
          <w:szCs w:val="28"/>
        </w:rPr>
        <w:t xml:space="preserve">ha coniato la definizione di </w:t>
      </w:r>
      <w:r w:rsidR="00774D01" w:rsidRPr="00EC2887">
        <w:rPr>
          <w:rFonts w:ascii="Garamond" w:hAnsi="Garamond"/>
          <w:sz w:val="28"/>
          <w:szCs w:val="28"/>
        </w:rPr>
        <w:t>«</w:t>
      </w:r>
      <w:r w:rsidR="00774D01">
        <w:rPr>
          <w:rFonts w:ascii="Garamond" w:hAnsi="Garamond"/>
          <w:sz w:val="28"/>
          <w:szCs w:val="28"/>
        </w:rPr>
        <w:t xml:space="preserve">causalità da perdita di </w:t>
      </w:r>
      <w:r w:rsidR="00774D01" w:rsidRPr="00774D01">
        <w:rPr>
          <w:rFonts w:ascii="Garamond" w:hAnsi="Garamond"/>
          <w:i/>
          <w:sz w:val="28"/>
          <w:szCs w:val="28"/>
        </w:rPr>
        <w:t>chance</w:t>
      </w:r>
      <w:r w:rsidR="00774D01" w:rsidRPr="00774D01">
        <w:rPr>
          <w:rFonts w:ascii="Garamond" w:hAnsi="Garamond"/>
          <w:iCs/>
          <w:sz w:val="28"/>
          <w:szCs w:val="28"/>
        </w:rPr>
        <w:t>»</w:t>
      </w:r>
      <w:r w:rsidR="00774D01">
        <w:rPr>
          <w:rFonts w:ascii="Garamond" w:hAnsi="Garamond"/>
          <w:sz w:val="28"/>
          <w:szCs w:val="28"/>
        </w:rPr>
        <w:t xml:space="preserve">, riferendola alla </w:t>
      </w:r>
      <w:r w:rsidR="00774D01" w:rsidRPr="00EC2887">
        <w:rPr>
          <w:rFonts w:ascii="Garamond" w:hAnsi="Garamond"/>
          <w:sz w:val="28"/>
          <w:szCs w:val="28"/>
        </w:rPr>
        <w:t>«</w:t>
      </w:r>
      <w:r w:rsidR="00774D01">
        <w:rPr>
          <w:rFonts w:ascii="Garamond" w:hAnsi="Garamond"/>
          <w:sz w:val="28"/>
          <w:szCs w:val="28"/>
        </w:rPr>
        <w:t xml:space="preserve">privazione di </w:t>
      </w:r>
      <w:r w:rsidR="00774D01" w:rsidRPr="00AA0E0C">
        <w:rPr>
          <w:rFonts w:ascii="Garamond" w:hAnsi="Garamond"/>
          <w:i/>
          <w:sz w:val="28"/>
          <w:szCs w:val="28"/>
        </w:rPr>
        <w:t>chance</w:t>
      </w:r>
      <w:r w:rsidR="00774D01">
        <w:rPr>
          <w:rFonts w:ascii="Garamond" w:hAnsi="Garamond"/>
          <w:sz w:val="28"/>
          <w:szCs w:val="28"/>
        </w:rPr>
        <w:t xml:space="preserve"> quale dimensione d’analisi (o “strumento”</w:t>
      </w:r>
      <w:r w:rsidR="00AA0E0C">
        <w:rPr>
          <w:rFonts w:ascii="Garamond" w:hAnsi="Garamond"/>
          <w:sz w:val="28"/>
          <w:szCs w:val="28"/>
        </w:rPr>
        <w:t>) per l’imputazione, sul piano della causalità materiale, della responsabilità civile</w:t>
      </w:r>
      <w:r w:rsidR="00AA0E0C">
        <w:rPr>
          <w:rStyle w:val="Rimandonotaapidipagina"/>
          <w:szCs w:val="28"/>
        </w:rPr>
        <w:footnoteReference w:id="89"/>
      </w:r>
      <w:r w:rsidR="00AA0E0C" w:rsidRPr="00AA0E0C">
        <w:rPr>
          <w:rFonts w:ascii="Garamond" w:hAnsi="Garamond"/>
          <w:sz w:val="28"/>
          <w:szCs w:val="28"/>
        </w:rPr>
        <w:t>»</w:t>
      </w:r>
      <w:r w:rsidR="00AA0E0C">
        <w:rPr>
          <w:rFonts w:ascii="Garamond" w:hAnsi="Garamond"/>
          <w:sz w:val="28"/>
          <w:szCs w:val="28"/>
        </w:rPr>
        <w:t xml:space="preserve">; in questa prospettiva, il riferimento alla </w:t>
      </w:r>
      <w:r w:rsidR="00AA0E0C" w:rsidRPr="00AA0E0C">
        <w:rPr>
          <w:rFonts w:ascii="Garamond" w:hAnsi="Garamond"/>
          <w:i/>
          <w:sz w:val="28"/>
          <w:szCs w:val="28"/>
        </w:rPr>
        <w:t>chance</w:t>
      </w:r>
      <w:r w:rsidR="00AA0E0C">
        <w:rPr>
          <w:rFonts w:ascii="Garamond" w:hAnsi="Garamond"/>
          <w:sz w:val="28"/>
          <w:szCs w:val="28"/>
        </w:rPr>
        <w:t xml:space="preserve"> non fuoriesce </w:t>
      </w:r>
      <w:r w:rsidR="006D0EA5">
        <w:rPr>
          <w:rFonts w:ascii="Garamond" w:hAnsi="Garamond"/>
          <w:sz w:val="28"/>
          <w:szCs w:val="28"/>
        </w:rPr>
        <w:t xml:space="preserve">pertanto </w:t>
      </w:r>
      <w:r w:rsidR="00AA0E0C">
        <w:rPr>
          <w:rFonts w:ascii="Garamond" w:hAnsi="Garamond"/>
          <w:sz w:val="28"/>
          <w:szCs w:val="28"/>
        </w:rPr>
        <w:t>dal territorio della causalità materiale e viene ad integrare un sostanziale modo per dimostrare la derivazione di un certo evento da una condotta, secondo i criteri logico/probabilistici sopra richiamati</w:t>
      </w:r>
      <w:r w:rsidR="006D0EA5">
        <w:rPr>
          <w:rFonts w:ascii="Garamond" w:hAnsi="Garamond"/>
          <w:sz w:val="28"/>
          <w:szCs w:val="28"/>
        </w:rPr>
        <w:t xml:space="preserve"> (ad es. l’omessa aggiudicazione dell’appalto, per effetto di una certa violazione della normativa di gara)</w:t>
      </w:r>
      <w:r w:rsidR="00AA0E0C">
        <w:rPr>
          <w:rFonts w:ascii="Garamond" w:hAnsi="Garamond"/>
          <w:sz w:val="28"/>
          <w:szCs w:val="28"/>
        </w:rPr>
        <w:t>.</w:t>
      </w:r>
    </w:p>
    <w:p w:rsidR="00AA0E0C" w:rsidRDefault="006D0EA5" w:rsidP="00FC28A1">
      <w:pPr>
        <w:pStyle w:val="TESTOCOMM"/>
        <w:rPr>
          <w:rFonts w:ascii="Garamond" w:hAnsi="Garamond"/>
          <w:bCs/>
          <w:iCs/>
          <w:sz w:val="28"/>
          <w:szCs w:val="28"/>
        </w:rPr>
      </w:pPr>
      <w:r>
        <w:rPr>
          <w:rFonts w:ascii="Garamond" w:hAnsi="Garamond"/>
          <w:sz w:val="28"/>
          <w:szCs w:val="28"/>
        </w:rPr>
        <w:t xml:space="preserve">Sotto il profilo sostanziale, la critica maggiore che è possibile fare alla tipologia di decisioni riportabili al modello della </w:t>
      </w:r>
      <w:r w:rsidRPr="00EC2887">
        <w:rPr>
          <w:rFonts w:ascii="Garamond" w:hAnsi="Garamond"/>
          <w:sz w:val="28"/>
          <w:szCs w:val="28"/>
        </w:rPr>
        <w:t>«</w:t>
      </w:r>
      <w:r>
        <w:rPr>
          <w:rFonts w:ascii="Garamond" w:hAnsi="Garamond"/>
          <w:sz w:val="28"/>
          <w:szCs w:val="28"/>
        </w:rPr>
        <w:t xml:space="preserve">causalità da perdita di </w:t>
      </w:r>
      <w:r w:rsidRPr="00774D01">
        <w:rPr>
          <w:rFonts w:ascii="Garamond" w:hAnsi="Garamond"/>
          <w:i/>
          <w:sz w:val="28"/>
          <w:szCs w:val="28"/>
        </w:rPr>
        <w:t>chance</w:t>
      </w:r>
      <w:r w:rsidRPr="00774D01">
        <w:rPr>
          <w:rFonts w:ascii="Garamond" w:hAnsi="Garamond"/>
          <w:iCs/>
          <w:sz w:val="28"/>
          <w:szCs w:val="28"/>
        </w:rPr>
        <w:t>»</w:t>
      </w:r>
      <w:r>
        <w:rPr>
          <w:rFonts w:ascii="Garamond" w:hAnsi="Garamond"/>
          <w:iCs/>
          <w:sz w:val="28"/>
          <w:szCs w:val="28"/>
        </w:rPr>
        <w:t xml:space="preserve"> risulta </w:t>
      </w:r>
      <w:r w:rsidR="009E5472">
        <w:rPr>
          <w:rFonts w:ascii="Garamond" w:hAnsi="Garamond"/>
          <w:iCs/>
          <w:sz w:val="28"/>
          <w:szCs w:val="28"/>
        </w:rPr>
        <w:t xml:space="preserve">poi </w:t>
      </w:r>
      <w:r>
        <w:rPr>
          <w:rFonts w:ascii="Garamond" w:hAnsi="Garamond"/>
          <w:iCs/>
          <w:sz w:val="28"/>
          <w:szCs w:val="28"/>
        </w:rPr>
        <w:t>indubbiamente costituita dal</w:t>
      </w:r>
      <w:r w:rsidR="009E5472">
        <w:rPr>
          <w:rFonts w:ascii="Garamond" w:hAnsi="Garamond"/>
          <w:iCs/>
          <w:sz w:val="28"/>
          <w:szCs w:val="28"/>
        </w:rPr>
        <w:t xml:space="preserve"> ricorso probabilmente </w:t>
      </w:r>
      <w:r>
        <w:rPr>
          <w:rFonts w:ascii="Garamond" w:hAnsi="Garamond"/>
          <w:iCs/>
          <w:sz w:val="28"/>
          <w:szCs w:val="28"/>
        </w:rPr>
        <w:t>ecces</w:t>
      </w:r>
      <w:r w:rsidR="00CD0AEA">
        <w:rPr>
          <w:rFonts w:ascii="Garamond" w:hAnsi="Garamond"/>
          <w:iCs/>
          <w:sz w:val="28"/>
          <w:szCs w:val="28"/>
        </w:rPr>
        <w:t>s</w:t>
      </w:r>
      <w:r>
        <w:rPr>
          <w:rFonts w:ascii="Garamond" w:hAnsi="Garamond"/>
          <w:iCs/>
          <w:sz w:val="28"/>
          <w:szCs w:val="28"/>
        </w:rPr>
        <w:t xml:space="preserve">ivo al “feticcio” del 50% più 1 che, come già rilevato, risulta ormai temperato, in ambito civilistico, dal più duttile utilizzo del criterio </w:t>
      </w:r>
      <w:r w:rsidRPr="006D0EA5">
        <w:rPr>
          <w:rFonts w:ascii="Garamond" w:hAnsi="Garamond"/>
          <w:sz w:val="28"/>
          <w:szCs w:val="28"/>
        </w:rPr>
        <w:t>della «probabilità logica o baconiana</w:t>
      </w:r>
      <w:r w:rsidRPr="006D0EA5">
        <w:rPr>
          <w:rFonts w:ascii="Garamond" w:hAnsi="Garamond"/>
          <w:bCs/>
          <w:iCs/>
          <w:sz w:val="28"/>
          <w:szCs w:val="28"/>
        </w:rPr>
        <w:t>»</w:t>
      </w:r>
      <w:r w:rsidRPr="006D0EA5">
        <w:t xml:space="preserve"> </w:t>
      </w:r>
      <w:r w:rsidRPr="006D0EA5">
        <w:rPr>
          <w:rFonts w:ascii="Garamond" w:hAnsi="Garamond"/>
          <w:sz w:val="28"/>
          <w:szCs w:val="28"/>
        </w:rPr>
        <w:t>richiamato da</w:t>
      </w:r>
      <w:r>
        <w:t xml:space="preserve"> </w:t>
      </w:r>
      <w:proofErr w:type="spellStart"/>
      <w:r w:rsidRPr="006D0EA5">
        <w:rPr>
          <w:rFonts w:ascii="Garamond" w:hAnsi="Garamond"/>
          <w:bCs/>
          <w:iCs/>
          <w:sz w:val="28"/>
          <w:szCs w:val="28"/>
        </w:rPr>
        <w:t>Cass</w:t>
      </w:r>
      <w:proofErr w:type="spellEnd"/>
      <w:r w:rsidRPr="006D0EA5">
        <w:rPr>
          <w:rFonts w:ascii="Garamond" w:hAnsi="Garamond"/>
          <w:bCs/>
          <w:iCs/>
          <w:sz w:val="28"/>
          <w:szCs w:val="28"/>
        </w:rPr>
        <w:t xml:space="preserve">. civ. S.U. 11 gennaio 2008, </w:t>
      </w:r>
      <w:proofErr w:type="spellStart"/>
      <w:r w:rsidRPr="006D0EA5">
        <w:rPr>
          <w:rFonts w:ascii="Garamond" w:hAnsi="Garamond"/>
          <w:bCs/>
          <w:iCs/>
          <w:sz w:val="28"/>
          <w:szCs w:val="28"/>
        </w:rPr>
        <w:t>nn</w:t>
      </w:r>
      <w:proofErr w:type="spellEnd"/>
      <w:r w:rsidRPr="006D0EA5">
        <w:rPr>
          <w:rFonts w:ascii="Garamond" w:hAnsi="Garamond"/>
          <w:bCs/>
          <w:iCs/>
          <w:sz w:val="28"/>
          <w:szCs w:val="28"/>
        </w:rPr>
        <w:t>. 582, 583 e 584</w:t>
      </w:r>
      <w:r w:rsidR="009E5472">
        <w:rPr>
          <w:rFonts w:ascii="Garamond" w:hAnsi="Garamond"/>
          <w:bCs/>
          <w:iCs/>
          <w:sz w:val="28"/>
          <w:szCs w:val="28"/>
        </w:rPr>
        <w:t xml:space="preserve"> che sostanzialmente arricchisce il processo causale di una serie di fattori specifici del caso singolo, non sempre considerati dalle serie statistiche.</w:t>
      </w:r>
    </w:p>
    <w:p w:rsidR="00233FAE" w:rsidRDefault="00254FA7" w:rsidP="0015275F">
      <w:pPr>
        <w:pStyle w:val="TESTOCOMM"/>
        <w:rPr>
          <w:rFonts w:ascii="Garamond" w:hAnsi="Garamond"/>
          <w:sz w:val="28"/>
          <w:szCs w:val="28"/>
        </w:rPr>
      </w:pPr>
      <w:r>
        <w:rPr>
          <w:rFonts w:ascii="Garamond" w:hAnsi="Garamond"/>
          <w:sz w:val="28"/>
          <w:szCs w:val="28"/>
        </w:rPr>
        <w:t xml:space="preserve">Venendo al secondo gruppo di sentenze riportate da </w:t>
      </w:r>
      <w:proofErr w:type="spellStart"/>
      <w:r w:rsidRPr="00254FA7">
        <w:rPr>
          <w:rFonts w:ascii="Garamond" w:hAnsi="Garamond"/>
          <w:sz w:val="28"/>
          <w:szCs w:val="28"/>
        </w:rPr>
        <w:t>Cons</w:t>
      </w:r>
      <w:proofErr w:type="spellEnd"/>
      <w:r w:rsidRPr="00254FA7">
        <w:rPr>
          <w:rFonts w:ascii="Garamond" w:hAnsi="Garamond"/>
          <w:sz w:val="28"/>
          <w:szCs w:val="28"/>
        </w:rPr>
        <w:t>. Stato, sez. V, 11 gennaio 2018, n. 118</w:t>
      </w:r>
      <w:r>
        <w:rPr>
          <w:rFonts w:ascii="Garamond" w:hAnsi="Garamond"/>
          <w:sz w:val="28"/>
          <w:szCs w:val="28"/>
        </w:rPr>
        <w:t xml:space="preserve"> all’opposta categoria della tesi ontologica, appare abbastanza semplice rilevare come si tratti, in realtà, solo di decisioni </w:t>
      </w:r>
      <w:r w:rsidR="00A64515">
        <w:rPr>
          <w:rFonts w:ascii="Garamond" w:hAnsi="Garamond"/>
          <w:sz w:val="28"/>
          <w:szCs w:val="28"/>
        </w:rPr>
        <w:t xml:space="preserve">relative a fattispecie di mancata indizione della gara, ovvero </w:t>
      </w:r>
      <w:r>
        <w:rPr>
          <w:rFonts w:ascii="Garamond" w:hAnsi="Garamond"/>
          <w:sz w:val="28"/>
          <w:szCs w:val="28"/>
        </w:rPr>
        <w:t xml:space="preserve">ad </w:t>
      </w:r>
      <w:r w:rsidR="00A64515">
        <w:rPr>
          <w:rFonts w:ascii="Garamond" w:hAnsi="Garamond"/>
          <w:sz w:val="28"/>
          <w:szCs w:val="28"/>
        </w:rPr>
        <w:t xml:space="preserve">ipotesi in cui, per effetto del </w:t>
      </w:r>
      <w:r w:rsidR="00EC2887" w:rsidRPr="00EC2887">
        <w:rPr>
          <w:rFonts w:ascii="Garamond" w:hAnsi="Garamond"/>
          <w:sz w:val="28"/>
          <w:szCs w:val="28"/>
        </w:rPr>
        <w:t>«</w:t>
      </w:r>
      <w:r w:rsidR="0015275F" w:rsidRPr="0015275F">
        <w:rPr>
          <w:rFonts w:ascii="Garamond" w:hAnsi="Garamond"/>
          <w:sz w:val="28"/>
          <w:szCs w:val="28"/>
        </w:rPr>
        <w:t>mancato rispetto degli obblighi di evidenza pubblica (o di pubblicità e trasparenza)</w:t>
      </w:r>
      <w:r w:rsidR="00A64515">
        <w:rPr>
          <w:rFonts w:ascii="Garamond" w:hAnsi="Garamond"/>
          <w:sz w:val="28"/>
          <w:szCs w:val="28"/>
        </w:rPr>
        <w:t xml:space="preserve"> </w:t>
      </w:r>
      <w:r w:rsidR="0015275F" w:rsidRPr="0015275F">
        <w:rPr>
          <w:rFonts w:ascii="Garamond" w:hAnsi="Garamond"/>
          <w:sz w:val="28"/>
          <w:szCs w:val="28"/>
        </w:rPr>
        <w:t xml:space="preserve">non è possibile formulare una prognosi sull'esito di una procedura comparativa in effetti mai svolta e </w:t>
      </w:r>
      <w:r w:rsidR="00A64515">
        <w:rPr>
          <w:rFonts w:ascii="Garamond" w:hAnsi="Garamond"/>
          <w:sz w:val="28"/>
          <w:szCs w:val="28"/>
        </w:rPr>
        <w:t xml:space="preserve">… </w:t>
      </w:r>
      <w:r w:rsidR="0015275F" w:rsidRPr="0015275F">
        <w:rPr>
          <w:rFonts w:ascii="Garamond" w:hAnsi="Garamond"/>
          <w:sz w:val="28"/>
          <w:szCs w:val="28"/>
        </w:rPr>
        <w:t xml:space="preserve">tale impossibilità non può ridondare in danno del soggetto leso dall'altrui illegittimità, per cui la </w:t>
      </w:r>
      <w:r w:rsidR="0015275F" w:rsidRPr="00A64515">
        <w:rPr>
          <w:rFonts w:ascii="Garamond" w:hAnsi="Garamond"/>
          <w:i/>
          <w:sz w:val="28"/>
          <w:szCs w:val="28"/>
        </w:rPr>
        <w:t>chance</w:t>
      </w:r>
      <w:r w:rsidR="0015275F" w:rsidRPr="0015275F">
        <w:rPr>
          <w:rFonts w:ascii="Garamond" w:hAnsi="Garamond"/>
          <w:sz w:val="28"/>
          <w:szCs w:val="28"/>
        </w:rPr>
        <w:t xml:space="preserve"> di</w:t>
      </w:r>
      <w:r w:rsidR="00A64515">
        <w:rPr>
          <w:rFonts w:ascii="Garamond" w:hAnsi="Garamond"/>
          <w:sz w:val="28"/>
          <w:szCs w:val="28"/>
        </w:rPr>
        <w:t xml:space="preserve"> </w:t>
      </w:r>
      <w:r w:rsidR="0015275F" w:rsidRPr="0015275F">
        <w:rPr>
          <w:rFonts w:ascii="Garamond" w:hAnsi="Garamond"/>
          <w:sz w:val="28"/>
          <w:szCs w:val="28"/>
        </w:rPr>
        <w:t>cui lo stesso soggetto è portatore deve essere ristorata</w:t>
      </w:r>
      <w:r w:rsidR="00A64515">
        <w:rPr>
          <w:rFonts w:ascii="Garamond" w:hAnsi="Garamond"/>
          <w:sz w:val="28"/>
          <w:szCs w:val="28"/>
        </w:rPr>
        <w:t xml:space="preserve"> </w:t>
      </w:r>
      <w:r w:rsidR="0015275F" w:rsidRPr="0015275F">
        <w:rPr>
          <w:rFonts w:ascii="Garamond" w:hAnsi="Garamond"/>
          <w:sz w:val="28"/>
          <w:szCs w:val="28"/>
        </w:rPr>
        <w:t>nella sua obiettiva consistenza, a prescindere dalla</w:t>
      </w:r>
      <w:r w:rsidR="006540AD">
        <w:rPr>
          <w:rFonts w:ascii="Garamond" w:hAnsi="Garamond"/>
          <w:sz w:val="28"/>
          <w:szCs w:val="28"/>
        </w:rPr>
        <w:t xml:space="preserve"> </w:t>
      </w:r>
      <w:r w:rsidR="0015275F" w:rsidRPr="0015275F">
        <w:rPr>
          <w:rFonts w:ascii="Garamond" w:hAnsi="Garamond"/>
          <w:sz w:val="28"/>
          <w:szCs w:val="28"/>
        </w:rPr>
        <w:t>verifica probabilistica in ordine all'ipotetico esito della gara</w:t>
      </w:r>
      <w:r w:rsidR="00A64515">
        <w:rPr>
          <w:rStyle w:val="Rimandonotaapidipagina"/>
          <w:szCs w:val="28"/>
        </w:rPr>
        <w:footnoteReference w:id="90"/>
      </w:r>
      <w:r w:rsidR="00AB4BC9" w:rsidRPr="00AB4BC9">
        <w:rPr>
          <w:rFonts w:ascii="Garamond" w:hAnsi="Garamond"/>
          <w:iCs/>
          <w:sz w:val="28"/>
          <w:szCs w:val="28"/>
        </w:rPr>
        <w:t>»</w:t>
      </w:r>
      <w:r w:rsidR="0015275F" w:rsidRPr="0015275F">
        <w:rPr>
          <w:rFonts w:ascii="Garamond" w:hAnsi="Garamond"/>
          <w:sz w:val="28"/>
          <w:szCs w:val="28"/>
        </w:rPr>
        <w:t>.</w:t>
      </w:r>
    </w:p>
    <w:p w:rsidR="000A4354" w:rsidRDefault="00A64515" w:rsidP="00FC28A1">
      <w:pPr>
        <w:pStyle w:val="TESTOCOMM"/>
        <w:rPr>
          <w:rFonts w:ascii="Garamond" w:hAnsi="Garamond"/>
          <w:iCs/>
          <w:sz w:val="28"/>
          <w:szCs w:val="28"/>
        </w:rPr>
      </w:pPr>
      <w:r>
        <w:rPr>
          <w:rFonts w:ascii="Garamond" w:hAnsi="Garamond"/>
          <w:sz w:val="28"/>
          <w:szCs w:val="28"/>
        </w:rPr>
        <w:t>Almeno questa parte della giurisprudenza appare pertanto fondata su quell’</w:t>
      </w:r>
      <w:r w:rsidR="00EC2887" w:rsidRPr="00EC2887">
        <w:rPr>
          <w:rFonts w:ascii="Garamond" w:hAnsi="Garamond"/>
          <w:sz w:val="28"/>
          <w:szCs w:val="28"/>
        </w:rPr>
        <w:t>«</w:t>
      </w:r>
      <w:r>
        <w:rPr>
          <w:rFonts w:ascii="Garamond" w:hAnsi="Garamond"/>
          <w:sz w:val="28"/>
          <w:szCs w:val="28"/>
        </w:rPr>
        <w:t xml:space="preserve">ontologica </w:t>
      </w:r>
      <w:r w:rsidRPr="009A0D65">
        <w:rPr>
          <w:rFonts w:ascii="Garamond" w:hAnsi="Garamond"/>
          <w:sz w:val="28"/>
          <w:szCs w:val="28"/>
        </w:rPr>
        <w:t>incertezza circa quel che sarebbe avvenuto in assenza della condotta illecita</w:t>
      </w:r>
      <w:r w:rsidRPr="00E908F4">
        <w:rPr>
          <w:rFonts w:ascii="Garamond" w:hAnsi="Garamond"/>
          <w:sz w:val="28"/>
          <w:szCs w:val="28"/>
          <w:vertAlign w:val="superscript"/>
        </w:rPr>
        <w:footnoteReference w:id="91"/>
      </w:r>
      <w:r w:rsidR="00AB4BC9" w:rsidRPr="00AB4BC9">
        <w:rPr>
          <w:rFonts w:ascii="Garamond" w:hAnsi="Garamond"/>
          <w:iCs/>
          <w:sz w:val="28"/>
          <w:szCs w:val="28"/>
        </w:rPr>
        <w:t>»</w:t>
      </w:r>
      <w:r>
        <w:rPr>
          <w:rFonts w:ascii="Garamond" w:hAnsi="Garamond"/>
          <w:sz w:val="28"/>
          <w:szCs w:val="28"/>
        </w:rPr>
        <w:t xml:space="preserve"> che, come già rilevato al § precedente</w:t>
      </w:r>
      <w:r w:rsidR="000A4354">
        <w:rPr>
          <w:rFonts w:ascii="Garamond" w:hAnsi="Garamond"/>
          <w:sz w:val="28"/>
          <w:szCs w:val="28"/>
        </w:rPr>
        <w:t>,</w:t>
      </w:r>
      <w:r>
        <w:rPr>
          <w:rFonts w:ascii="Garamond" w:hAnsi="Garamond"/>
          <w:sz w:val="28"/>
          <w:szCs w:val="28"/>
        </w:rPr>
        <w:t xml:space="preserve"> costituisce l’essenza della </w:t>
      </w:r>
      <w:r w:rsidR="00F233D8">
        <w:rPr>
          <w:rFonts w:ascii="Garamond" w:hAnsi="Garamond"/>
          <w:sz w:val="28"/>
          <w:szCs w:val="28"/>
        </w:rPr>
        <w:t>“</w:t>
      </w:r>
      <w:r>
        <w:rPr>
          <w:rFonts w:ascii="Garamond" w:hAnsi="Garamond"/>
          <w:sz w:val="28"/>
          <w:szCs w:val="28"/>
        </w:rPr>
        <w:t>vera</w:t>
      </w:r>
      <w:r w:rsidR="00F233D8">
        <w:rPr>
          <w:rFonts w:ascii="Garamond" w:hAnsi="Garamond"/>
          <w:sz w:val="28"/>
          <w:szCs w:val="28"/>
        </w:rPr>
        <w:t>”</w:t>
      </w:r>
      <w:r>
        <w:rPr>
          <w:rFonts w:ascii="Garamond" w:hAnsi="Garamond"/>
          <w:sz w:val="28"/>
          <w:szCs w:val="28"/>
        </w:rPr>
        <w:t xml:space="preserve"> </w:t>
      </w:r>
      <w:r w:rsidRPr="00A64515">
        <w:rPr>
          <w:rFonts w:ascii="Garamond" w:hAnsi="Garamond"/>
          <w:i/>
          <w:sz w:val="28"/>
          <w:szCs w:val="28"/>
        </w:rPr>
        <w:t>chance</w:t>
      </w:r>
      <w:r>
        <w:rPr>
          <w:rFonts w:ascii="Garamond" w:hAnsi="Garamond"/>
          <w:sz w:val="28"/>
          <w:szCs w:val="28"/>
        </w:rPr>
        <w:t xml:space="preserve"> e</w:t>
      </w:r>
      <w:r w:rsidR="000A4354">
        <w:rPr>
          <w:rFonts w:ascii="Garamond" w:hAnsi="Garamond"/>
          <w:sz w:val="28"/>
          <w:szCs w:val="28"/>
        </w:rPr>
        <w:t xml:space="preserve"> giustifica il riconoscimento della </w:t>
      </w:r>
      <w:r w:rsidR="000A4354" w:rsidRPr="000A4354">
        <w:rPr>
          <w:rFonts w:ascii="Garamond" w:hAnsi="Garamond"/>
          <w:sz w:val="28"/>
          <w:szCs w:val="28"/>
        </w:rPr>
        <w:t xml:space="preserve">natura di posizione sostanziale autonoma rispetto al bene della vita finale (in questo caso, </w:t>
      </w:r>
      <w:r w:rsidR="000A4354">
        <w:rPr>
          <w:rFonts w:ascii="Garamond" w:hAnsi="Garamond"/>
          <w:sz w:val="28"/>
          <w:szCs w:val="28"/>
        </w:rPr>
        <w:t>la possibilità di partecipare e risultare aggiudicatario della procedura e non la spettanza dell’aggiudicazione)</w:t>
      </w:r>
      <w:r w:rsidR="006540AD">
        <w:rPr>
          <w:rFonts w:ascii="Garamond" w:hAnsi="Garamond"/>
          <w:sz w:val="28"/>
          <w:szCs w:val="28"/>
        </w:rPr>
        <w:t xml:space="preserve"> e</w:t>
      </w:r>
      <w:r w:rsidR="000A4354">
        <w:rPr>
          <w:rFonts w:ascii="Garamond" w:hAnsi="Garamond"/>
          <w:sz w:val="28"/>
          <w:szCs w:val="28"/>
        </w:rPr>
        <w:t xml:space="preserve"> </w:t>
      </w:r>
      <w:r w:rsidR="000A4354" w:rsidRPr="000A4354">
        <w:rPr>
          <w:rFonts w:ascii="Garamond" w:hAnsi="Garamond"/>
          <w:sz w:val="28"/>
          <w:szCs w:val="28"/>
        </w:rPr>
        <w:t>la conseguenziale attribuzione dell’equivalente monetario del bene leso</w:t>
      </w:r>
      <w:r w:rsidR="006540AD">
        <w:rPr>
          <w:rFonts w:ascii="Garamond" w:hAnsi="Garamond"/>
          <w:sz w:val="28"/>
          <w:szCs w:val="28"/>
        </w:rPr>
        <w:t>,</w:t>
      </w:r>
      <w:r w:rsidR="000A4354" w:rsidRPr="000A4354">
        <w:rPr>
          <w:rFonts w:ascii="Garamond" w:hAnsi="Garamond"/>
          <w:sz w:val="28"/>
          <w:szCs w:val="28"/>
        </w:rPr>
        <w:t xml:space="preserve"> in proporzione alle </w:t>
      </w:r>
      <w:r w:rsidR="000A4354" w:rsidRPr="000A4354">
        <w:rPr>
          <w:rFonts w:ascii="Garamond" w:hAnsi="Garamond"/>
          <w:i/>
          <w:sz w:val="28"/>
          <w:szCs w:val="28"/>
        </w:rPr>
        <w:t>chances</w:t>
      </w:r>
      <w:r w:rsidR="000A4354" w:rsidRPr="000A4354">
        <w:rPr>
          <w:rFonts w:ascii="Garamond" w:hAnsi="Garamond"/>
          <w:sz w:val="28"/>
          <w:szCs w:val="28"/>
        </w:rPr>
        <w:t xml:space="preserve"> e non per l’intero</w:t>
      </w:r>
      <w:r w:rsidR="00254FA7">
        <w:rPr>
          <w:rFonts w:ascii="Garamond" w:hAnsi="Garamond"/>
          <w:sz w:val="28"/>
          <w:szCs w:val="28"/>
        </w:rPr>
        <w:t xml:space="preserve">; siamo pertanto in presenza di un’elaborazione concettuale perfettamente in linea con la sistematica di </w:t>
      </w:r>
      <w:proofErr w:type="spellStart"/>
      <w:r w:rsidR="00897DE1" w:rsidRPr="00897DE1">
        <w:rPr>
          <w:rFonts w:ascii="Garamond" w:hAnsi="Garamond"/>
          <w:sz w:val="28"/>
          <w:szCs w:val="28"/>
        </w:rPr>
        <w:t>Cass</w:t>
      </w:r>
      <w:proofErr w:type="spellEnd"/>
      <w:r w:rsidR="00897DE1" w:rsidRPr="00897DE1">
        <w:rPr>
          <w:rFonts w:ascii="Garamond" w:hAnsi="Garamond"/>
          <w:sz w:val="28"/>
          <w:szCs w:val="28"/>
        </w:rPr>
        <w:t xml:space="preserve">. </w:t>
      </w:r>
      <w:proofErr w:type="gramStart"/>
      <w:r w:rsidR="00897DE1" w:rsidRPr="00897DE1">
        <w:rPr>
          <w:rFonts w:ascii="Garamond" w:hAnsi="Garamond"/>
          <w:sz w:val="28"/>
          <w:szCs w:val="28"/>
        </w:rPr>
        <w:t>civ.,</w:t>
      </w:r>
      <w:proofErr w:type="gramEnd"/>
      <w:r w:rsidR="00897DE1" w:rsidRPr="00897DE1">
        <w:rPr>
          <w:rFonts w:ascii="Garamond" w:hAnsi="Garamond"/>
          <w:sz w:val="28"/>
          <w:szCs w:val="28"/>
        </w:rPr>
        <w:t xml:space="preserve"> sez. III,  9 marzo 2018, n. 5641</w:t>
      </w:r>
      <w:r w:rsidR="00897DE1">
        <w:rPr>
          <w:rFonts w:ascii="Garamond" w:hAnsi="Garamond"/>
          <w:sz w:val="28"/>
          <w:szCs w:val="28"/>
        </w:rPr>
        <w:t xml:space="preserve"> e con l’importanza decisiva attribuita, ai fini dell’ammissibilità della risarcibilità della perdita di </w:t>
      </w:r>
      <w:r w:rsidR="00897DE1" w:rsidRPr="00897DE1">
        <w:rPr>
          <w:rFonts w:ascii="Garamond" w:hAnsi="Garamond"/>
          <w:i/>
          <w:sz w:val="28"/>
          <w:szCs w:val="28"/>
        </w:rPr>
        <w:t>chances</w:t>
      </w:r>
      <w:r w:rsidR="00897DE1">
        <w:rPr>
          <w:rFonts w:ascii="Garamond" w:hAnsi="Garamond"/>
          <w:sz w:val="28"/>
          <w:szCs w:val="28"/>
        </w:rPr>
        <w:t xml:space="preserve">, </w:t>
      </w:r>
      <w:r w:rsidR="00897DE1">
        <w:rPr>
          <w:rFonts w:ascii="Garamond" w:hAnsi="Garamond"/>
          <w:iCs/>
          <w:sz w:val="28"/>
          <w:szCs w:val="28"/>
        </w:rPr>
        <w:t>a</w:t>
      </w:r>
      <w:r w:rsidR="00897DE1" w:rsidRPr="00897DE1">
        <w:rPr>
          <w:rFonts w:ascii="Garamond" w:hAnsi="Garamond"/>
          <w:iCs/>
          <w:sz w:val="28"/>
          <w:szCs w:val="28"/>
        </w:rPr>
        <w:t>ll’«insanabile incertezza» in ordine alla po</w:t>
      </w:r>
      <w:r w:rsidR="00897DE1">
        <w:rPr>
          <w:rFonts w:ascii="Garamond" w:hAnsi="Garamond"/>
          <w:iCs/>
          <w:sz w:val="28"/>
          <w:szCs w:val="28"/>
        </w:rPr>
        <w:t>ssibilità di conseguire il bene della vita.</w:t>
      </w:r>
    </w:p>
    <w:p w:rsidR="004653B9" w:rsidRDefault="00897DE1" w:rsidP="00897DE1">
      <w:pPr>
        <w:pStyle w:val="TESTOCOMM"/>
        <w:rPr>
          <w:rFonts w:ascii="Garamond" w:hAnsi="Garamond"/>
          <w:iCs/>
          <w:sz w:val="28"/>
          <w:szCs w:val="28"/>
        </w:rPr>
      </w:pPr>
      <w:r>
        <w:rPr>
          <w:rFonts w:ascii="Garamond" w:hAnsi="Garamond"/>
          <w:iCs/>
          <w:sz w:val="28"/>
          <w:szCs w:val="28"/>
        </w:rPr>
        <w:t xml:space="preserve">Anche in questo caso, </w:t>
      </w:r>
      <w:r w:rsidR="00131EE9">
        <w:rPr>
          <w:rFonts w:ascii="Garamond" w:hAnsi="Garamond"/>
          <w:iCs/>
          <w:sz w:val="28"/>
          <w:szCs w:val="28"/>
        </w:rPr>
        <w:t xml:space="preserve">si </w:t>
      </w:r>
      <w:r>
        <w:rPr>
          <w:rFonts w:ascii="Garamond" w:hAnsi="Garamond"/>
          <w:iCs/>
          <w:sz w:val="28"/>
          <w:szCs w:val="28"/>
        </w:rPr>
        <w:t>p</w:t>
      </w:r>
      <w:r w:rsidR="00131EE9">
        <w:rPr>
          <w:rFonts w:ascii="Garamond" w:hAnsi="Garamond"/>
          <w:iCs/>
          <w:sz w:val="28"/>
          <w:szCs w:val="28"/>
        </w:rPr>
        <w:t>otrebbe benissimo continuare</w:t>
      </w:r>
      <w:r>
        <w:rPr>
          <w:rFonts w:ascii="Garamond" w:hAnsi="Garamond"/>
          <w:iCs/>
          <w:sz w:val="28"/>
          <w:szCs w:val="28"/>
        </w:rPr>
        <w:t xml:space="preserve"> ad utilizzare (in barba a </w:t>
      </w:r>
      <w:proofErr w:type="spellStart"/>
      <w:r w:rsidRPr="00897DE1">
        <w:rPr>
          <w:rFonts w:ascii="Garamond" w:hAnsi="Garamond"/>
          <w:iCs/>
          <w:sz w:val="28"/>
          <w:szCs w:val="28"/>
        </w:rPr>
        <w:t>Cass</w:t>
      </w:r>
      <w:proofErr w:type="spellEnd"/>
      <w:r w:rsidRPr="00897DE1">
        <w:rPr>
          <w:rFonts w:ascii="Garamond" w:hAnsi="Garamond"/>
          <w:iCs/>
          <w:sz w:val="28"/>
          <w:szCs w:val="28"/>
        </w:rPr>
        <w:t xml:space="preserve">. </w:t>
      </w:r>
      <w:proofErr w:type="gramStart"/>
      <w:r w:rsidRPr="00897DE1">
        <w:rPr>
          <w:rFonts w:ascii="Garamond" w:hAnsi="Garamond"/>
          <w:iCs/>
          <w:sz w:val="28"/>
          <w:szCs w:val="28"/>
        </w:rPr>
        <w:t>civ.,</w:t>
      </w:r>
      <w:proofErr w:type="gramEnd"/>
      <w:r w:rsidRPr="00897DE1">
        <w:rPr>
          <w:rFonts w:ascii="Garamond" w:hAnsi="Garamond"/>
          <w:iCs/>
          <w:sz w:val="28"/>
          <w:szCs w:val="28"/>
        </w:rPr>
        <w:t xml:space="preserve"> sez. III,  9 marzo 2018, n. 5641</w:t>
      </w:r>
      <w:r>
        <w:rPr>
          <w:rFonts w:ascii="Garamond" w:hAnsi="Garamond"/>
          <w:iCs/>
          <w:sz w:val="28"/>
          <w:szCs w:val="28"/>
        </w:rPr>
        <w:t xml:space="preserve">) la categoria </w:t>
      </w:r>
      <w:r w:rsidR="004653B9">
        <w:rPr>
          <w:rFonts w:ascii="Garamond" w:hAnsi="Garamond"/>
          <w:iCs/>
          <w:sz w:val="28"/>
          <w:szCs w:val="28"/>
        </w:rPr>
        <w:t xml:space="preserve">definitoria </w:t>
      </w:r>
      <w:r>
        <w:rPr>
          <w:rFonts w:ascii="Garamond" w:hAnsi="Garamond"/>
          <w:iCs/>
          <w:sz w:val="28"/>
          <w:szCs w:val="28"/>
        </w:rPr>
        <w:t>della cd. tesi ontologica</w:t>
      </w:r>
      <w:r w:rsidR="004653B9">
        <w:rPr>
          <w:rFonts w:ascii="Garamond" w:hAnsi="Garamond"/>
          <w:iCs/>
          <w:sz w:val="28"/>
          <w:szCs w:val="28"/>
        </w:rPr>
        <w:t xml:space="preserve">; ove si volesse utilizzare una diversa definizione, si prospetta decisivo il ricorso alla tesi dottrinale che, lavorando sulla distinzione tra </w:t>
      </w:r>
      <w:r>
        <w:rPr>
          <w:rFonts w:ascii="Garamond" w:hAnsi="Garamond"/>
          <w:iCs/>
          <w:sz w:val="28"/>
          <w:szCs w:val="28"/>
        </w:rPr>
        <w:t xml:space="preserve"> </w:t>
      </w:r>
      <w:r w:rsidRPr="00897DE1">
        <w:rPr>
          <w:rFonts w:ascii="Garamond" w:hAnsi="Garamond"/>
          <w:iCs/>
          <w:sz w:val="28"/>
          <w:szCs w:val="28"/>
        </w:rPr>
        <w:t>causalità materiale e causalità giuridica</w:t>
      </w:r>
      <w:r w:rsidR="004653B9">
        <w:rPr>
          <w:rFonts w:ascii="Garamond" w:hAnsi="Garamond"/>
          <w:iCs/>
          <w:sz w:val="28"/>
          <w:szCs w:val="28"/>
        </w:rPr>
        <w:t xml:space="preserve">, ha ritenuto di poter parlare di </w:t>
      </w:r>
      <w:r w:rsidR="004653B9" w:rsidRPr="004653B9">
        <w:rPr>
          <w:rFonts w:ascii="Garamond" w:hAnsi="Garamond"/>
          <w:iCs/>
          <w:sz w:val="28"/>
          <w:szCs w:val="28"/>
        </w:rPr>
        <w:t>«</w:t>
      </w:r>
      <w:r w:rsidR="004653B9">
        <w:rPr>
          <w:rFonts w:ascii="Garamond" w:hAnsi="Garamond"/>
          <w:iCs/>
          <w:sz w:val="28"/>
          <w:szCs w:val="28"/>
        </w:rPr>
        <w:t xml:space="preserve">perdita di </w:t>
      </w:r>
      <w:r w:rsidR="004653B9" w:rsidRPr="004653B9">
        <w:rPr>
          <w:rFonts w:ascii="Garamond" w:hAnsi="Garamond"/>
          <w:i/>
          <w:iCs/>
          <w:sz w:val="28"/>
          <w:szCs w:val="28"/>
        </w:rPr>
        <w:t xml:space="preserve">chance </w:t>
      </w:r>
      <w:r w:rsidR="004653B9">
        <w:rPr>
          <w:rFonts w:ascii="Garamond" w:hAnsi="Garamond"/>
          <w:iCs/>
          <w:sz w:val="28"/>
          <w:szCs w:val="28"/>
        </w:rPr>
        <w:t>quale particolare pregiudizio-conseguenza (patrimoniale e non patrimoniale) naturalisticamente inteso, che rilevabile sul piano della causalità giuridica, consegue alla lesione di un certo bene della vita</w:t>
      </w:r>
      <w:r w:rsidR="004653B9" w:rsidRPr="004653B9">
        <w:rPr>
          <w:rFonts w:ascii="Garamond" w:hAnsi="Garamond"/>
          <w:iCs/>
          <w:sz w:val="28"/>
          <w:szCs w:val="28"/>
          <w:vertAlign w:val="superscript"/>
        </w:rPr>
        <w:footnoteReference w:id="92"/>
      </w:r>
      <w:r w:rsidR="004653B9" w:rsidRPr="004653B9">
        <w:rPr>
          <w:rFonts w:ascii="Garamond" w:hAnsi="Garamond"/>
          <w:iCs/>
          <w:sz w:val="28"/>
          <w:szCs w:val="28"/>
        </w:rPr>
        <w:t>»</w:t>
      </w:r>
      <w:r w:rsidR="004653B9">
        <w:rPr>
          <w:rFonts w:ascii="Garamond" w:hAnsi="Garamond"/>
          <w:iCs/>
          <w:sz w:val="28"/>
          <w:szCs w:val="28"/>
        </w:rPr>
        <w:t>, ovvero in termini di particolare danno-conseguenza che deriva da un fatto illecito o dall’inadempimento.</w:t>
      </w:r>
    </w:p>
    <w:p w:rsidR="004653B9" w:rsidRDefault="004653B9" w:rsidP="00897DE1">
      <w:pPr>
        <w:pStyle w:val="TESTOCOMM"/>
        <w:rPr>
          <w:rFonts w:ascii="Garamond" w:hAnsi="Garamond"/>
          <w:iCs/>
          <w:sz w:val="28"/>
          <w:szCs w:val="28"/>
        </w:rPr>
      </w:pPr>
      <w:r>
        <w:rPr>
          <w:rFonts w:ascii="Garamond" w:hAnsi="Garamond"/>
          <w:iCs/>
          <w:sz w:val="28"/>
          <w:szCs w:val="28"/>
        </w:rPr>
        <w:t xml:space="preserve">In sostanza, siamo quindi sempre di una dicotomia tra la </w:t>
      </w:r>
      <w:r w:rsidR="00897DE1" w:rsidRPr="00897DE1">
        <w:rPr>
          <w:rFonts w:ascii="Garamond" w:hAnsi="Garamond"/>
          <w:iCs/>
          <w:sz w:val="28"/>
          <w:szCs w:val="28"/>
        </w:rPr>
        <w:t xml:space="preserve">«causalità da perdita di </w:t>
      </w:r>
      <w:r w:rsidR="00897DE1" w:rsidRPr="00897DE1">
        <w:rPr>
          <w:rFonts w:ascii="Garamond" w:hAnsi="Garamond"/>
          <w:i/>
          <w:iCs/>
          <w:sz w:val="28"/>
          <w:szCs w:val="28"/>
        </w:rPr>
        <w:t>chance</w:t>
      </w:r>
      <w:r w:rsidR="00897DE1" w:rsidRPr="00897DE1">
        <w:rPr>
          <w:rFonts w:ascii="Garamond" w:hAnsi="Garamond"/>
          <w:iCs/>
          <w:sz w:val="28"/>
          <w:szCs w:val="28"/>
        </w:rPr>
        <w:t>»</w:t>
      </w:r>
      <w:r>
        <w:rPr>
          <w:rFonts w:ascii="Garamond" w:hAnsi="Garamond"/>
          <w:iCs/>
          <w:sz w:val="28"/>
          <w:szCs w:val="28"/>
        </w:rPr>
        <w:t xml:space="preserve">, attinente alle problematiche di cd. </w:t>
      </w:r>
      <w:proofErr w:type="gramStart"/>
      <w:r>
        <w:rPr>
          <w:rFonts w:ascii="Garamond" w:hAnsi="Garamond"/>
          <w:iCs/>
          <w:sz w:val="28"/>
          <w:szCs w:val="28"/>
        </w:rPr>
        <w:t>causalità</w:t>
      </w:r>
      <w:proofErr w:type="gramEnd"/>
      <w:r>
        <w:rPr>
          <w:rFonts w:ascii="Garamond" w:hAnsi="Garamond"/>
          <w:iCs/>
          <w:sz w:val="28"/>
          <w:szCs w:val="28"/>
        </w:rPr>
        <w:t xml:space="preserve"> materiale e che servirebbe a risolvere le problematiche in ordine alla dipendenza dell’evento lesivo dall’azione o omissione attraverso il sempre più massiccio ricorso al criteri</w:t>
      </w:r>
      <w:r w:rsidR="00DE7A3D">
        <w:rPr>
          <w:rFonts w:ascii="Garamond" w:hAnsi="Garamond"/>
          <w:iCs/>
          <w:sz w:val="28"/>
          <w:szCs w:val="28"/>
        </w:rPr>
        <w:t>o del “più probabile che non” e</w:t>
      </w:r>
      <w:r w:rsidR="00131EE9">
        <w:rPr>
          <w:rFonts w:ascii="Garamond" w:hAnsi="Garamond"/>
          <w:iCs/>
          <w:sz w:val="28"/>
          <w:szCs w:val="28"/>
        </w:rPr>
        <w:t xml:space="preserve"> </w:t>
      </w:r>
      <w:r>
        <w:rPr>
          <w:rFonts w:ascii="Garamond" w:hAnsi="Garamond"/>
          <w:iCs/>
          <w:sz w:val="28"/>
          <w:szCs w:val="28"/>
        </w:rPr>
        <w:t xml:space="preserve">danno da </w:t>
      </w:r>
      <w:r w:rsidRPr="004653B9">
        <w:rPr>
          <w:rFonts w:ascii="Garamond" w:hAnsi="Garamond"/>
          <w:iCs/>
          <w:sz w:val="28"/>
          <w:szCs w:val="28"/>
        </w:rPr>
        <w:t xml:space="preserve">«perdita di </w:t>
      </w:r>
      <w:r w:rsidRPr="004653B9">
        <w:rPr>
          <w:rFonts w:ascii="Garamond" w:hAnsi="Garamond"/>
          <w:i/>
          <w:iCs/>
          <w:sz w:val="28"/>
          <w:szCs w:val="28"/>
        </w:rPr>
        <w:t>chance</w:t>
      </w:r>
      <w:r w:rsidRPr="004653B9">
        <w:rPr>
          <w:rFonts w:ascii="Garamond" w:hAnsi="Garamond"/>
          <w:iCs/>
          <w:sz w:val="28"/>
          <w:szCs w:val="28"/>
        </w:rPr>
        <w:t>»</w:t>
      </w:r>
      <w:r>
        <w:rPr>
          <w:rFonts w:ascii="Garamond" w:hAnsi="Garamond"/>
          <w:iCs/>
          <w:sz w:val="28"/>
          <w:szCs w:val="28"/>
        </w:rPr>
        <w:t xml:space="preserve"> (se si vuole, in senso proprio) </w:t>
      </w:r>
      <w:r w:rsidR="00C85EE3">
        <w:rPr>
          <w:rFonts w:ascii="Garamond" w:hAnsi="Garamond"/>
          <w:iCs/>
          <w:sz w:val="28"/>
          <w:szCs w:val="28"/>
        </w:rPr>
        <w:t xml:space="preserve">che invece attiene al diverso territorio della cd. </w:t>
      </w:r>
      <w:proofErr w:type="gramStart"/>
      <w:r w:rsidR="00C85EE3">
        <w:rPr>
          <w:rFonts w:ascii="Garamond" w:hAnsi="Garamond"/>
          <w:iCs/>
          <w:sz w:val="28"/>
          <w:szCs w:val="28"/>
        </w:rPr>
        <w:t>causalità</w:t>
      </w:r>
      <w:proofErr w:type="gramEnd"/>
      <w:r w:rsidR="00C85EE3">
        <w:rPr>
          <w:rFonts w:ascii="Garamond" w:hAnsi="Garamond"/>
          <w:iCs/>
          <w:sz w:val="28"/>
          <w:szCs w:val="28"/>
        </w:rPr>
        <w:t xml:space="preserve"> giuridica e serve ad ascrivere ad un certo evento, in una prospettiva quindi giuridica e non fattuale, la lesione di un particolare bene, non costituito dal bene finale, ma dalla semplice possibilità di conseguirlo in un territorio caratterizzato da quell’</w:t>
      </w:r>
      <w:r w:rsidR="00C85EE3" w:rsidRPr="00C85EE3">
        <w:rPr>
          <w:rFonts w:ascii="Garamond" w:hAnsi="Garamond"/>
          <w:iCs/>
          <w:sz w:val="28"/>
          <w:szCs w:val="28"/>
        </w:rPr>
        <w:t>«insanabile incertezza»</w:t>
      </w:r>
      <w:r w:rsidR="00C85EE3">
        <w:rPr>
          <w:rFonts w:ascii="Garamond" w:hAnsi="Garamond"/>
          <w:iCs/>
          <w:sz w:val="28"/>
          <w:szCs w:val="28"/>
        </w:rPr>
        <w:t xml:space="preserve"> valorizzato da </w:t>
      </w:r>
      <w:proofErr w:type="spellStart"/>
      <w:r w:rsidR="00C85EE3" w:rsidRPr="00C85EE3">
        <w:rPr>
          <w:rFonts w:ascii="Garamond" w:hAnsi="Garamond"/>
          <w:iCs/>
          <w:sz w:val="28"/>
          <w:szCs w:val="28"/>
        </w:rPr>
        <w:t>Cass</w:t>
      </w:r>
      <w:proofErr w:type="spellEnd"/>
      <w:r w:rsidR="00C85EE3" w:rsidRPr="00C85EE3">
        <w:rPr>
          <w:rFonts w:ascii="Garamond" w:hAnsi="Garamond"/>
          <w:iCs/>
          <w:sz w:val="28"/>
          <w:szCs w:val="28"/>
        </w:rPr>
        <w:t xml:space="preserve">. </w:t>
      </w:r>
      <w:proofErr w:type="gramStart"/>
      <w:r w:rsidR="00C85EE3" w:rsidRPr="00C85EE3">
        <w:rPr>
          <w:rFonts w:ascii="Garamond" w:hAnsi="Garamond"/>
          <w:iCs/>
          <w:sz w:val="28"/>
          <w:szCs w:val="28"/>
        </w:rPr>
        <w:t>civ.,</w:t>
      </w:r>
      <w:proofErr w:type="gramEnd"/>
      <w:r w:rsidR="00C85EE3" w:rsidRPr="00C85EE3">
        <w:rPr>
          <w:rFonts w:ascii="Garamond" w:hAnsi="Garamond"/>
          <w:iCs/>
          <w:sz w:val="28"/>
          <w:szCs w:val="28"/>
        </w:rPr>
        <w:t xml:space="preserve"> sez. III,  9 marzo 2018, n. 5641</w:t>
      </w:r>
      <w:r w:rsidR="00C85EE3">
        <w:rPr>
          <w:rFonts w:ascii="Garamond" w:hAnsi="Garamond"/>
          <w:iCs/>
          <w:sz w:val="28"/>
          <w:szCs w:val="28"/>
        </w:rPr>
        <w:t>.</w:t>
      </w:r>
    </w:p>
    <w:p w:rsidR="000A4354" w:rsidRDefault="000A4354" w:rsidP="00FC28A1">
      <w:pPr>
        <w:pStyle w:val="TESTOCOMM"/>
        <w:rPr>
          <w:rFonts w:ascii="Garamond" w:hAnsi="Garamond"/>
          <w:sz w:val="28"/>
          <w:szCs w:val="28"/>
        </w:rPr>
      </w:pPr>
      <w:r>
        <w:rPr>
          <w:rFonts w:ascii="Garamond" w:hAnsi="Garamond"/>
          <w:sz w:val="28"/>
          <w:szCs w:val="28"/>
        </w:rPr>
        <w:t xml:space="preserve">Con riferimento </w:t>
      </w:r>
      <w:r w:rsidR="00C85EE3">
        <w:rPr>
          <w:rFonts w:ascii="Garamond" w:hAnsi="Garamond"/>
          <w:sz w:val="28"/>
          <w:szCs w:val="28"/>
        </w:rPr>
        <w:t>a questa seconda categoria</w:t>
      </w:r>
      <w:r>
        <w:rPr>
          <w:rFonts w:ascii="Garamond" w:hAnsi="Garamond"/>
          <w:sz w:val="28"/>
          <w:szCs w:val="28"/>
        </w:rPr>
        <w:t xml:space="preserve"> è però necessaria un’ulteriore precisazione definitoria.</w:t>
      </w:r>
    </w:p>
    <w:p w:rsidR="001B3D09" w:rsidRDefault="000A4354" w:rsidP="00FC28A1">
      <w:pPr>
        <w:pStyle w:val="TESTOCOMM"/>
        <w:rPr>
          <w:rFonts w:ascii="Garamond" w:hAnsi="Garamond"/>
          <w:sz w:val="28"/>
          <w:szCs w:val="28"/>
        </w:rPr>
      </w:pPr>
      <w:r>
        <w:rPr>
          <w:rFonts w:ascii="Garamond" w:hAnsi="Garamond"/>
          <w:sz w:val="28"/>
          <w:szCs w:val="28"/>
        </w:rPr>
        <w:t xml:space="preserve">Molto </w:t>
      </w:r>
      <w:r w:rsidR="00E12065">
        <w:rPr>
          <w:rFonts w:ascii="Garamond" w:hAnsi="Garamond"/>
          <w:sz w:val="28"/>
          <w:szCs w:val="28"/>
        </w:rPr>
        <w:t>spesso è, infatti, riportata</w:t>
      </w:r>
      <w:r>
        <w:rPr>
          <w:rFonts w:ascii="Garamond" w:hAnsi="Garamond"/>
          <w:sz w:val="28"/>
          <w:szCs w:val="28"/>
        </w:rPr>
        <w:t xml:space="preserve"> </w:t>
      </w:r>
      <w:r w:rsidR="003A1480">
        <w:rPr>
          <w:rFonts w:ascii="Garamond" w:hAnsi="Garamond"/>
          <w:sz w:val="28"/>
          <w:szCs w:val="28"/>
        </w:rPr>
        <w:t xml:space="preserve">alla cd. tesi ontologica </w:t>
      </w:r>
      <w:r w:rsidR="00C85EE3">
        <w:rPr>
          <w:rFonts w:ascii="Garamond" w:hAnsi="Garamond"/>
          <w:sz w:val="28"/>
          <w:szCs w:val="28"/>
        </w:rPr>
        <w:t xml:space="preserve">(oggi al </w:t>
      </w:r>
      <w:r w:rsidR="00C85EE3" w:rsidRPr="00C85EE3">
        <w:rPr>
          <w:rFonts w:ascii="Garamond" w:hAnsi="Garamond"/>
          <w:iCs/>
          <w:sz w:val="28"/>
          <w:szCs w:val="28"/>
        </w:rPr>
        <w:t xml:space="preserve">danno da «perdita di </w:t>
      </w:r>
      <w:r w:rsidR="00C85EE3" w:rsidRPr="00C85EE3">
        <w:rPr>
          <w:rFonts w:ascii="Garamond" w:hAnsi="Garamond"/>
          <w:i/>
          <w:iCs/>
          <w:sz w:val="28"/>
          <w:szCs w:val="28"/>
        </w:rPr>
        <w:t>chance</w:t>
      </w:r>
      <w:r w:rsidR="00C85EE3" w:rsidRPr="00C85EE3">
        <w:rPr>
          <w:rFonts w:ascii="Garamond" w:hAnsi="Garamond"/>
          <w:iCs/>
          <w:sz w:val="28"/>
          <w:szCs w:val="28"/>
        </w:rPr>
        <w:t>»</w:t>
      </w:r>
      <w:r w:rsidR="00C85EE3">
        <w:rPr>
          <w:rFonts w:ascii="Garamond" w:hAnsi="Garamond"/>
          <w:iCs/>
          <w:sz w:val="28"/>
          <w:szCs w:val="28"/>
        </w:rPr>
        <w:t xml:space="preserve"> </w:t>
      </w:r>
      <w:r w:rsidR="00C85EE3" w:rsidRPr="00C85EE3">
        <w:rPr>
          <w:rFonts w:ascii="Garamond" w:hAnsi="Garamond"/>
          <w:iCs/>
          <w:sz w:val="28"/>
          <w:szCs w:val="28"/>
        </w:rPr>
        <w:t>in senso proprio</w:t>
      </w:r>
      <w:r w:rsidR="00C85EE3">
        <w:rPr>
          <w:rFonts w:ascii="Garamond" w:hAnsi="Garamond"/>
          <w:iCs/>
          <w:sz w:val="28"/>
          <w:szCs w:val="28"/>
        </w:rPr>
        <w:t xml:space="preserve">) </w:t>
      </w:r>
      <w:r w:rsidR="006540AD">
        <w:rPr>
          <w:rFonts w:ascii="Garamond" w:hAnsi="Garamond"/>
          <w:sz w:val="28"/>
          <w:szCs w:val="28"/>
        </w:rPr>
        <w:t xml:space="preserve">almeno </w:t>
      </w:r>
      <w:r w:rsidR="00E12065">
        <w:rPr>
          <w:rFonts w:ascii="Garamond" w:hAnsi="Garamond"/>
          <w:sz w:val="28"/>
          <w:szCs w:val="28"/>
        </w:rPr>
        <w:t>una decisione</w:t>
      </w:r>
      <w:r w:rsidR="003A1480">
        <w:rPr>
          <w:rFonts w:ascii="Garamond" w:hAnsi="Garamond"/>
          <w:sz w:val="28"/>
          <w:szCs w:val="28"/>
        </w:rPr>
        <w:t xml:space="preserve"> che </w:t>
      </w:r>
      <w:r w:rsidR="00A64515">
        <w:rPr>
          <w:rFonts w:ascii="Garamond" w:hAnsi="Garamond"/>
          <w:sz w:val="28"/>
          <w:szCs w:val="28"/>
        </w:rPr>
        <w:t xml:space="preserve"> </w:t>
      </w:r>
      <w:r w:rsidR="00E12065">
        <w:rPr>
          <w:rFonts w:ascii="Garamond" w:hAnsi="Garamond"/>
          <w:sz w:val="28"/>
          <w:szCs w:val="28"/>
        </w:rPr>
        <w:t xml:space="preserve">ha risarcito in termini di perdita di </w:t>
      </w:r>
      <w:r w:rsidR="00E12065" w:rsidRPr="00E12065">
        <w:rPr>
          <w:rFonts w:ascii="Garamond" w:hAnsi="Garamond"/>
          <w:i/>
          <w:sz w:val="28"/>
          <w:szCs w:val="28"/>
        </w:rPr>
        <w:t>chances</w:t>
      </w:r>
      <w:r w:rsidR="00E12065">
        <w:rPr>
          <w:rFonts w:ascii="Garamond" w:hAnsi="Garamond"/>
          <w:sz w:val="28"/>
          <w:szCs w:val="28"/>
        </w:rPr>
        <w:t xml:space="preserve"> di tipo oppositivo (una sostanziale rarità, visto che, n</w:t>
      </w:r>
      <w:r w:rsidR="006540AD">
        <w:rPr>
          <w:rFonts w:ascii="Garamond" w:hAnsi="Garamond"/>
          <w:sz w:val="28"/>
          <w:szCs w:val="28"/>
        </w:rPr>
        <w:t>ella maggior parte dei casi, si</w:t>
      </w:r>
      <w:r w:rsidR="00E12065">
        <w:rPr>
          <w:rFonts w:ascii="Garamond" w:hAnsi="Garamond"/>
          <w:sz w:val="28"/>
          <w:szCs w:val="28"/>
        </w:rPr>
        <w:t xml:space="preserve"> verte sempre in materia di interessi </w:t>
      </w:r>
      <w:proofErr w:type="spellStart"/>
      <w:r w:rsidR="00E12065">
        <w:rPr>
          <w:rFonts w:ascii="Garamond" w:hAnsi="Garamond"/>
          <w:sz w:val="28"/>
          <w:szCs w:val="28"/>
        </w:rPr>
        <w:t>pretensivi</w:t>
      </w:r>
      <w:proofErr w:type="spellEnd"/>
      <w:r w:rsidR="00E12065">
        <w:rPr>
          <w:rFonts w:ascii="Garamond" w:hAnsi="Garamond"/>
          <w:sz w:val="28"/>
          <w:szCs w:val="28"/>
        </w:rPr>
        <w:t xml:space="preserve">) una lesione derivante dalla revoca dell’aggiudicazione di una gara in assenza della comunicazione di inizio procedimento: </w:t>
      </w:r>
      <w:r w:rsidR="00EC2887" w:rsidRPr="00EC2887">
        <w:rPr>
          <w:rFonts w:ascii="Garamond" w:hAnsi="Garamond"/>
          <w:sz w:val="28"/>
          <w:szCs w:val="28"/>
        </w:rPr>
        <w:t>«</w:t>
      </w:r>
      <w:r w:rsidR="00E12065">
        <w:rPr>
          <w:rFonts w:ascii="Garamond" w:hAnsi="Garamond"/>
          <w:sz w:val="28"/>
          <w:szCs w:val="28"/>
        </w:rPr>
        <w:t>n</w:t>
      </w:r>
      <w:r w:rsidR="00E12065" w:rsidRPr="00E12065">
        <w:rPr>
          <w:rFonts w:ascii="Garamond" w:hAnsi="Garamond"/>
          <w:sz w:val="28"/>
          <w:szCs w:val="28"/>
        </w:rPr>
        <w:t xml:space="preserve">el caso di specie, </w:t>
      </w:r>
      <w:r w:rsidR="00E12065">
        <w:rPr>
          <w:rFonts w:ascii="Garamond" w:hAnsi="Garamond"/>
          <w:sz w:val="28"/>
          <w:szCs w:val="28"/>
        </w:rPr>
        <w:t>…</w:t>
      </w:r>
      <w:r w:rsidR="00E12065" w:rsidRPr="00E12065">
        <w:rPr>
          <w:rFonts w:ascii="Garamond" w:hAnsi="Garamond"/>
          <w:sz w:val="28"/>
          <w:szCs w:val="28"/>
        </w:rPr>
        <w:t xml:space="preserve"> l'amministrazione, omettendo di dare l'avviso di avvio del procedimento, ha frustrato la </w:t>
      </w:r>
      <w:r w:rsidR="00E12065" w:rsidRPr="00E12065">
        <w:rPr>
          <w:rFonts w:ascii="Garamond" w:hAnsi="Garamond"/>
          <w:i/>
          <w:sz w:val="28"/>
          <w:szCs w:val="28"/>
        </w:rPr>
        <w:t>chance</w:t>
      </w:r>
      <w:r w:rsidR="00E12065" w:rsidRPr="00E12065">
        <w:rPr>
          <w:rFonts w:ascii="Garamond" w:hAnsi="Garamond"/>
          <w:sz w:val="28"/>
          <w:szCs w:val="28"/>
        </w:rPr>
        <w:t xml:space="preserve"> dell'appellante di rimanere aggiudicataria e conseguentemente a tale possibilità deve essere ancorato il risarcimento</w:t>
      </w:r>
      <w:r w:rsidR="00E12065">
        <w:rPr>
          <w:rStyle w:val="Rimandonotaapidipagina"/>
          <w:szCs w:val="28"/>
        </w:rPr>
        <w:footnoteReference w:id="93"/>
      </w:r>
      <w:r w:rsidR="00AB4BC9" w:rsidRPr="00AB4BC9">
        <w:rPr>
          <w:rFonts w:ascii="Garamond" w:hAnsi="Garamond"/>
          <w:iCs/>
          <w:sz w:val="28"/>
          <w:szCs w:val="28"/>
        </w:rPr>
        <w:t>»</w:t>
      </w:r>
      <w:r w:rsidR="00E12065" w:rsidRPr="00E12065">
        <w:rPr>
          <w:rFonts w:ascii="Garamond" w:hAnsi="Garamond"/>
          <w:sz w:val="28"/>
          <w:szCs w:val="28"/>
        </w:rPr>
        <w:t>.</w:t>
      </w:r>
    </w:p>
    <w:p w:rsidR="00E12065" w:rsidRDefault="00E12065" w:rsidP="00FC28A1">
      <w:pPr>
        <w:pStyle w:val="TESTOCOMM"/>
        <w:rPr>
          <w:rFonts w:ascii="Garamond" w:hAnsi="Garamond"/>
          <w:sz w:val="28"/>
          <w:szCs w:val="28"/>
        </w:rPr>
      </w:pPr>
      <w:r>
        <w:rPr>
          <w:rFonts w:ascii="Garamond" w:hAnsi="Garamond"/>
          <w:sz w:val="28"/>
          <w:szCs w:val="28"/>
        </w:rPr>
        <w:t xml:space="preserve">Anche a questo proposito, può </w:t>
      </w:r>
      <w:r w:rsidR="006540AD">
        <w:rPr>
          <w:rFonts w:ascii="Garamond" w:hAnsi="Garamond"/>
          <w:sz w:val="28"/>
          <w:szCs w:val="28"/>
        </w:rPr>
        <w:t xml:space="preserve">però </w:t>
      </w:r>
      <w:r>
        <w:rPr>
          <w:rFonts w:ascii="Garamond" w:hAnsi="Garamond"/>
          <w:sz w:val="28"/>
          <w:szCs w:val="28"/>
        </w:rPr>
        <w:t xml:space="preserve">essere richiamata la dottrina civilistica che, con riferimento all’ambito sanitario, </w:t>
      </w:r>
      <w:r w:rsidR="00077027">
        <w:rPr>
          <w:rFonts w:ascii="Garamond" w:hAnsi="Garamond"/>
          <w:sz w:val="28"/>
          <w:szCs w:val="28"/>
        </w:rPr>
        <w:t xml:space="preserve">ha rilevato come non possano trovare considerazione in termini di perdita di </w:t>
      </w:r>
      <w:r w:rsidR="00077027" w:rsidRPr="00077027">
        <w:rPr>
          <w:rFonts w:ascii="Garamond" w:hAnsi="Garamond"/>
          <w:i/>
          <w:sz w:val="28"/>
          <w:szCs w:val="28"/>
        </w:rPr>
        <w:t>chances</w:t>
      </w:r>
      <w:r w:rsidR="00077027">
        <w:rPr>
          <w:rFonts w:ascii="Garamond" w:hAnsi="Garamond"/>
          <w:sz w:val="28"/>
          <w:szCs w:val="28"/>
        </w:rPr>
        <w:t xml:space="preserve"> (come </w:t>
      </w:r>
      <w:r w:rsidR="00C0192D">
        <w:rPr>
          <w:rFonts w:ascii="Garamond" w:hAnsi="Garamond"/>
          <w:sz w:val="28"/>
          <w:szCs w:val="28"/>
        </w:rPr>
        <w:t>in alcuni casi giudiziari francesi</w:t>
      </w:r>
      <w:r w:rsidR="00077027">
        <w:rPr>
          <w:rFonts w:ascii="Garamond" w:hAnsi="Garamond"/>
          <w:sz w:val="28"/>
          <w:szCs w:val="28"/>
        </w:rPr>
        <w:t xml:space="preserve">) le violazioni di obblighi (nel caso </w:t>
      </w:r>
      <w:r w:rsidR="00B6353D">
        <w:rPr>
          <w:rFonts w:ascii="Garamond" w:hAnsi="Garamond"/>
          <w:sz w:val="28"/>
          <w:szCs w:val="28"/>
        </w:rPr>
        <w:t>della responsabilità medica</w:t>
      </w:r>
      <w:r w:rsidR="00077027">
        <w:rPr>
          <w:rFonts w:ascii="Garamond" w:hAnsi="Garamond"/>
          <w:sz w:val="28"/>
          <w:szCs w:val="28"/>
        </w:rPr>
        <w:t>, l’omessa informazione del paziente) che, nell’elaborazione giurisprudenziale italiana</w:t>
      </w:r>
      <w:r w:rsidR="00F233D8">
        <w:rPr>
          <w:rFonts w:ascii="Garamond" w:hAnsi="Garamond"/>
          <w:sz w:val="28"/>
          <w:szCs w:val="28"/>
        </w:rPr>
        <w:t>,</w:t>
      </w:r>
      <w:r w:rsidR="00077027">
        <w:rPr>
          <w:rFonts w:ascii="Garamond" w:hAnsi="Garamond"/>
          <w:sz w:val="28"/>
          <w:szCs w:val="28"/>
        </w:rPr>
        <w:t xml:space="preserve"> sono ormai considerat</w:t>
      </w:r>
      <w:r w:rsidR="00C0192D">
        <w:rPr>
          <w:rFonts w:ascii="Garamond" w:hAnsi="Garamond"/>
          <w:sz w:val="28"/>
          <w:szCs w:val="28"/>
        </w:rPr>
        <w:t>i</w:t>
      </w:r>
      <w:r w:rsidR="00077027">
        <w:rPr>
          <w:rFonts w:ascii="Garamond" w:hAnsi="Garamond"/>
          <w:sz w:val="28"/>
          <w:szCs w:val="28"/>
        </w:rPr>
        <w:t xml:space="preserve"> oggetto di </w:t>
      </w:r>
      <w:r w:rsidR="00EC2887" w:rsidRPr="00EC2887">
        <w:rPr>
          <w:rFonts w:ascii="Garamond" w:hAnsi="Garamond"/>
          <w:sz w:val="28"/>
          <w:szCs w:val="28"/>
        </w:rPr>
        <w:t>«</w:t>
      </w:r>
      <w:r w:rsidR="00077027">
        <w:rPr>
          <w:rFonts w:ascii="Garamond" w:hAnsi="Garamond"/>
          <w:sz w:val="28"/>
          <w:szCs w:val="28"/>
        </w:rPr>
        <w:t>un diritto autonomo, costruito in maniera tale da poter garantire la migliore tutela possibile del paziente</w:t>
      </w:r>
      <w:r w:rsidR="00AB4BC9" w:rsidRPr="00AB4BC9">
        <w:rPr>
          <w:rFonts w:ascii="Garamond" w:hAnsi="Garamond"/>
          <w:iCs/>
          <w:sz w:val="28"/>
          <w:szCs w:val="28"/>
        </w:rPr>
        <w:t>»</w:t>
      </w:r>
      <w:r w:rsidR="00C0192D">
        <w:rPr>
          <w:rFonts w:ascii="Garamond" w:hAnsi="Garamond"/>
          <w:sz w:val="28"/>
          <w:szCs w:val="28"/>
        </w:rPr>
        <w:t xml:space="preserve">; in questo caso, non </w:t>
      </w:r>
      <w:r w:rsidR="00EC2887" w:rsidRPr="00EC2887">
        <w:rPr>
          <w:rFonts w:ascii="Garamond" w:hAnsi="Garamond"/>
          <w:sz w:val="28"/>
          <w:szCs w:val="28"/>
        </w:rPr>
        <w:t>«</w:t>
      </w:r>
      <w:r w:rsidR="00C0192D">
        <w:rPr>
          <w:rFonts w:ascii="Garamond" w:hAnsi="Garamond"/>
          <w:sz w:val="28"/>
          <w:szCs w:val="28"/>
        </w:rPr>
        <w:t xml:space="preserve">è </w:t>
      </w:r>
      <w:r w:rsidR="00F233D8">
        <w:rPr>
          <w:rFonts w:ascii="Garamond" w:hAnsi="Garamond"/>
          <w:sz w:val="28"/>
          <w:szCs w:val="28"/>
        </w:rPr>
        <w:t>…(infatti)</w:t>
      </w:r>
      <w:r w:rsidR="00C0192D">
        <w:rPr>
          <w:rFonts w:ascii="Garamond" w:hAnsi="Garamond"/>
          <w:sz w:val="28"/>
          <w:szCs w:val="28"/>
        </w:rPr>
        <w:t xml:space="preserve"> ben chiaro do</w:t>
      </w:r>
      <w:r w:rsidR="00B6353D">
        <w:rPr>
          <w:rFonts w:ascii="Garamond" w:hAnsi="Garamond"/>
          <w:sz w:val="28"/>
          <w:szCs w:val="28"/>
        </w:rPr>
        <w:t>ve</w:t>
      </w:r>
      <w:r w:rsidR="00C0192D">
        <w:rPr>
          <w:rFonts w:ascii="Garamond" w:hAnsi="Garamond"/>
          <w:sz w:val="28"/>
          <w:szCs w:val="28"/>
        </w:rPr>
        <w:t xml:space="preserve"> stia la </w:t>
      </w:r>
      <w:r w:rsidR="00C0192D" w:rsidRPr="00B6353D">
        <w:rPr>
          <w:rFonts w:ascii="Garamond" w:hAnsi="Garamond"/>
          <w:i/>
          <w:sz w:val="28"/>
          <w:szCs w:val="28"/>
        </w:rPr>
        <w:t>chance</w:t>
      </w:r>
      <w:r w:rsidR="00C0192D">
        <w:rPr>
          <w:rFonts w:ascii="Garamond" w:hAnsi="Garamond"/>
          <w:sz w:val="28"/>
          <w:szCs w:val="28"/>
        </w:rPr>
        <w:t xml:space="preserve">…In realtà, l’omessa informazione fa perdere non una </w:t>
      </w:r>
      <w:r w:rsidR="00C0192D" w:rsidRPr="00B6353D">
        <w:rPr>
          <w:rFonts w:ascii="Garamond" w:hAnsi="Garamond"/>
          <w:i/>
          <w:sz w:val="28"/>
          <w:szCs w:val="28"/>
        </w:rPr>
        <w:t>chance</w:t>
      </w:r>
      <w:r w:rsidR="00C0192D">
        <w:rPr>
          <w:rFonts w:ascii="Garamond" w:hAnsi="Garamond"/>
          <w:sz w:val="28"/>
          <w:szCs w:val="28"/>
        </w:rPr>
        <w:t xml:space="preserve"> di scegliere, una mera probabilità, ma lede l’effettivo ed attuale diritto di scegliere</w:t>
      </w:r>
      <w:r w:rsidR="00077027">
        <w:rPr>
          <w:rStyle w:val="Rimandonotaapidipagina"/>
          <w:szCs w:val="28"/>
        </w:rPr>
        <w:footnoteReference w:id="94"/>
      </w:r>
      <w:r w:rsidR="00AB4BC9" w:rsidRPr="00AB4BC9">
        <w:rPr>
          <w:rFonts w:ascii="Garamond" w:hAnsi="Garamond"/>
          <w:iCs/>
          <w:sz w:val="28"/>
          <w:szCs w:val="28"/>
        </w:rPr>
        <w:t>»</w:t>
      </w:r>
      <w:r w:rsidR="00C0192D">
        <w:rPr>
          <w:rFonts w:ascii="Garamond" w:hAnsi="Garamond"/>
          <w:sz w:val="28"/>
          <w:szCs w:val="28"/>
        </w:rPr>
        <w:t>.</w:t>
      </w:r>
    </w:p>
    <w:p w:rsidR="00C0192D" w:rsidRDefault="00C0192D" w:rsidP="00F71E37">
      <w:pPr>
        <w:pStyle w:val="TESTOCOMM"/>
        <w:rPr>
          <w:rFonts w:ascii="Garamond" w:hAnsi="Garamond"/>
          <w:sz w:val="28"/>
          <w:szCs w:val="28"/>
        </w:rPr>
      </w:pPr>
      <w:r>
        <w:rPr>
          <w:rFonts w:ascii="Garamond" w:hAnsi="Garamond"/>
          <w:sz w:val="28"/>
          <w:szCs w:val="28"/>
        </w:rPr>
        <w:t>Anche in ambito amministrativo, sono poi state prospettate ricostruzioni che tendono ad evidenziare, nella lesione degli interessi procedimentali</w:t>
      </w:r>
      <w:r w:rsidR="00F71E37">
        <w:rPr>
          <w:rFonts w:ascii="Garamond" w:hAnsi="Garamond"/>
          <w:sz w:val="28"/>
          <w:szCs w:val="28"/>
        </w:rPr>
        <w:t>,</w:t>
      </w:r>
      <w:r>
        <w:rPr>
          <w:rFonts w:ascii="Garamond" w:hAnsi="Garamond"/>
          <w:sz w:val="28"/>
          <w:szCs w:val="28"/>
        </w:rPr>
        <w:t xml:space="preserve"> </w:t>
      </w:r>
      <w:r w:rsidR="00EC2887" w:rsidRPr="00EC2887">
        <w:rPr>
          <w:rFonts w:ascii="Garamond" w:hAnsi="Garamond"/>
          <w:sz w:val="28"/>
          <w:szCs w:val="28"/>
        </w:rPr>
        <w:t>«</w:t>
      </w:r>
      <w:r w:rsidRPr="00C0192D">
        <w:rPr>
          <w:rFonts w:ascii="Garamond" w:hAnsi="Garamond"/>
          <w:sz w:val="28"/>
          <w:szCs w:val="28"/>
        </w:rPr>
        <w:t xml:space="preserve">un’aspettativa al provvedimento finale positivo e </w:t>
      </w:r>
      <w:r>
        <w:rPr>
          <w:rFonts w:ascii="Garamond" w:hAnsi="Garamond"/>
          <w:sz w:val="28"/>
          <w:szCs w:val="28"/>
        </w:rPr>
        <w:t>…</w:t>
      </w:r>
      <w:r w:rsidRPr="00C0192D">
        <w:rPr>
          <w:rFonts w:ascii="Garamond" w:hAnsi="Garamond"/>
          <w:sz w:val="28"/>
          <w:szCs w:val="28"/>
        </w:rPr>
        <w:t xml:space="preserve"> un’aspettativa</w:t>
      </w:r>
      <w:r>
        <w:rPr>
          <w:rFonts w:ascii="Garamond" w:hAnsi="Garamond"/>
          <w:sz w:val="28"/>
          <w:szCs w:val="28"/>
        </w:rPr>
        <w:t xml:space="preserve"> </w:t>
      </w:r>
      <w:r w:rsidRPr="00C0192D">
        <w:rPr>
          <w:rFonts w:ascii="Garamond" w:hAnsi="Garamond"/>
          <w:sz w:val="28"/>
          <w:szCs w:val="28"/>
        </w:rPr>
        <w:t>al rispe</w:t>
      </w:r>
      <w:r w:rsidR="00F71E37">
        <w:rPr>
          <w:rFonts w:ascii="Garamond" w:hAnsi="Garamond"/>
          <w:sz w:val="28"/>
          <w:szCs w:val="28"/>
        </w:rPr>
        <w:t>tto delle regole procedimentali</w:t>
      </w:r>
      <w:r w:rsidR="00F71E37">
        <w:rPr>
          <w:rStyle w:val="Rimandonotaapidipagina"/>
          <w:szCs w:val="28"/>
        </w:rPr>
        <w:footnoteReference w:id="95"/>
      </w:r>
      <w:r w:rsidR="00AB4BC9" w:rsidRPr="00AB4BC9">
        <w:rPr>
          <w:rFonts w:ascii="Garamond" w:hAnsi="Garamond"/>
          <w:iCs/>
          <w:sz w:val="28"/>
          <w:szCs w:val="28"/>
        </w:rPr>
        <w:t>»</w:t>
      </w:r>
      <w:r w:rsidR="00F71E37">
        <w:rPr>
          <w:rFonts w:ascii="Garamond" w:hAnsi="Garamond"/>
          <w:sz w:val="28"/>
          <w:szCs w:val="28"/>
        </w:rPr>
        <w:t xml:space="preserve"> e che, quindi, </w:t>
      </w:r>
      <w:r w:rsidR="00B6353D">
        <w:rPr>
          <w:rFonts w:ascii="Garamond" w:hAnsi="Garamond"/>
          <w:sz w:val="28"/>
          <w:szCs w:val="28"/>
        </w:rPr>
        <w:t>sostanzialmente propendono per</w:t>
      </w:r>
      <w:r w:rsidR="00F71E37">
        <w:rPr>
          <w:rFonts w:ascii="Garamond" w:hAnsi="Garamond"/>
          <w:sz w:val="28"/>
          <w:szCs w:val="28"/>
        </w:rPr>
        <w:t xml:space="preserve"> una ricostruzione della fattispecie in termini dualistici e di autonomia tra le due violazioni; del resto, non è sempre e comunque evidente ed automatico che la violazione delle garanzie procedimentali e l’impossibilità di difendersi nel procedimento abbiano determinato anche quell’incertezza ontologica del risultato dell’azione amministrativa che costituisce l’essenza della perdita di </w:t>
      </w:r>
      <w:r w:rsidR="00F71E37" w:rsidRPr="00F71E37">
        <w:rPr>
          <w:rFonts w:ascii="Garamond" w:hAnsi="Garamond"/>
          <w:i/>
          <w:sz w:val="28"/>
          <w:szCs w:val="28"/>
        </w:rPr>
        <w:t>chances</w:t>
      </w:r>
      <w:r w:rsidR="00F71E37">
        <w:rPr>
          <w:rFonts w:ascii="Garamond" w:hAnsi="Garamond"/>
          <w:sz w:val="28"/>
          <w:szCs w:val="28"/>
        </w:rPr>
        <w:t>.</w:t>
      </w:r>
    </w:p>
    <w:p w:rsidR="009E3FC1" w:rsidRDefault="00F71E37" w:rsidP="00F71E37">
      <w:pPr>
        <w:pStyle w:val="TESTOCOMM"/>
        <w:rPr>
          <w:rFonts w:ascii="Garamond" w:hAnsi="Garamond"/>
          <w:sz w:val="28"/>
          <w:szCs w:val="28"/>
        </w:rPr>
      </w:pPr>
      <w:r>
        <w:rPr>
          <w:rFonts w:ascii="Garamond" w:hAnsi="Garamond"/>
          <w:sz w:val="28"/>
          <w:szCs w:val="28"/>
        </w:rPr>
        <w:t xml:space="preserve">Una delle ulteriori difficoltà della materia è pertanto data dalla necessità (e spesso difficoltà) di differenziare la perdita di </w:t>
      </w:r>
      <w:r w:rsidRPr="00F71E37">
        <w:rPr>
          <w:rFonts w:ascii="Garamond" w:hAnsi="Garamond"/>
          <w:i/>
          <w:sz w:val="28"/>
          <w:szCs w:val="28"/>
        </w:rPr>
        <w:t>chances</w:t>
      </w:r>
      <w:r>
        <w:rPr>
          <w:rFonts w:ascii="Garamond" w:hAnsi="Garamond"/>
          <w:sz w:val="28"/>
          <w:szCs w:val="28"/>
        </w:rPr>
        <w:t xml:space="preserve"> da altre figure (l’obbligo di informazione del paziente in ambito sanitario; gli interessi procedimentali, in ambito amministrativo) di nuovo conio e che, per di più, s</w:t>
      </w:r>
      <w:r w:rsidR="009E3FC1">
        <w:rPr>
          <w:rFonts w:ascii="Garamond" w:hAnsi="Garamond"/>
          <w:sz w:val="28"/>
          <w:szCs w:val="28"/>
        </w:rPr>
        <w:t>tanno</w:t>
      </w:r>
      <w:r>
        <w:rPr>
          <w:rFonts w:ascii="Garamond" w:hAnsi="Garamond"/>
          <w:sz w:val="28"/>
          <w:szCs w:val="28"/>
        </w:rPr>
        <w:t xml:space="preserve"> sostanzialmente emer</w:t>
      </w:r>
      <w:r w:rsidR="009E3FC1">
        <w:rPr>
          <w:rFonts w:ascii="Garamond" w:hAnsi="Garamond"/>
          <w:sz w:val="28"/>
          <w:szCs w:val="28"/>
        </w:rPr>
        <w:t>gendo</w:t>
      </w:r>
      <w:r>
        <w:rPr>
          <w:rFonts w:ascii="Garamond" w:hAnsi="Garamond"/>
          <w:sz w:val="28"/>
          <w:szCs w:val="28"/>
        </w:rPr>
        <w:t xml:space="preserve"> in giurisprudenza nel med</w:t>
      </w:r>
      <w:r w:rsidR="009E3FC1">
        <w:rPr>
          <w:rFonts w:ascii="Garamond" w:hAnsi="Garamond"/>
          <w:sz w:val="28"/>
          <w:szCs w:val="28"/>
        </w:rPr>
        <w:t>e</w:t>
      </w:r>
      <w:r>
        <w:rPr>
          <w:rFonts w:ascii="Garamond" w:hAnsi="Garamond"/>
          <w:sz w:val="28"/>
          <w:szCs w:val="28"/>
        </w:rPr>
        <w:t>simo periodo</w:t>
      </w:r>
      <w:r w:rsidR="00B6353D">
        <w:rPr>
          <w:rFonts w:ascii="Garamond" w:hAnsi="Garamond"/>
          <w:sz w:val="28"/>
          <w:szCs w:val="28"/>
        </w:rPr>
        <w:t xml:space="preserve"> ed in stretta concomitanza</w:t>
      </w:r>
      <w:r w:rsidR="009E3FC1">
        <w:rPr>
          <w:rFonts w:ascii="Garamond" w:hAnsi="Garamond"/>
          <w:sz w:val="28"/>
          <w:szCs w:val="28"/>
        </w:rPr>
        <w:t>; anche con riferimento a questo versante, appare pertanto necessaria, ad avviso di chi scrive, una chiarificazione concettuale ed una delimitazione dei confini rispettivi delle due diverse figure.</w:t>
      </w:r>
    </w:p>
    <w:p w:rsidR="00C85EE3" w:rsidRDefault="00C85EE3" w:rsidP="00F71E37">
      <w:pPr>
        <w:pStyle w:val="TESTOCOMM"/>
        <w:rPr>
          <w:rFonts w:ascii="Garamond" w:hAnsi="Garamond"/>
          <w:iCs/>
          <w:sz w:val="28"/>
          <w:szCs w:val="28"/>
        </w:rPr>
      </w:pPr>
      <w:r>
        <w:rPr>
          <w:rFonts w:ascii="Garamond" w:hAnsi="Garamond"/>
          <w:sz w:val="28"/>
          <w:szCs w:val="28"/>
        </w:rPr>
        <w:t>Discorso completamente diverso è poi quello relativo alla possibilità di riportare alla lesione degli interessi procedimentali anch</w:t>
      </w:r>
      <w:r w:rsidR="00763143">
        <w:rPr>
          <w:rFonts w:ascii="Garamond" w:hAnsi="Garamond"/>
          <w:sz w:val="28"/>
          <w:szCs w:val="28"/>
        </w:rPr>
        <w:t xml:space="preserve">e l’ulteriore danno-conseguenza, equitativamente risarcibile e considerabile in termini di perdita di </w:t>
      </w:r>
      <w:r w:rsidR="00763143" w:rsidRPr="00763143">
        <w:rPr>
          <w:rFonts w:ascii="Garamond" w:hAnsi="Garamond"/>
          <w:i/>
          <w:sz w:val="28"/>
          <w:szCs w:val="28"/>
        </w:rPr>
        <w:t>chances</w:t>
      </w:r>
      <w:r w:rsidR="00763143">
        <w:rPr>
          <w:rFonts w:ascii="Garamond" w:hAnsi="Garamond"/>
          <w:sz w:val="28"/>
          <w:szCs w:val="28"/>
        </w:rPr>
        <w:t xml:space="preserve"> in senso proprio</w:t>
      </w:r>
      <w:r w:rsidR="00763143">
        <w:rPr>
          <w:rStyle w:val="Rimandonotaapidipagina"/>
          <w:szCs w:val="28"/>
        </w:rPr>
        <w:footnoteReference w:id="96"/>
      </w:r>
      <w:r w:rsidR="00763143">
        <w:rPr>
          <w:rFonts w:ascii="Garamond" w:hAnsi="Garamond"/>
          <w:sz w:val="28"/>
          <w:szCs w:val="28"/>
        </w:rPr>
        <w:t xml:space="preserve">, derivante dalla compressione delle facoltà procedimentali (dall’impossibilità di scegliere consapevolmente a seguito della violazione degli obblighi di informazione del paziente, nella responsabilità medica) e dall’impossibilità di partecipare utilmente derivante dalla violazione; siamo pertanto sostanzialmente lontani dalla quasi automaticità prospettata da </w:t>
      </w:r>
      <w:r w:rsidR="00763143" w:rsidRPr="00763143">
        <w:rPr>
          <w:rFonts w:ascii="Garamond" w:hAnsi="Garamond"/>
          <w:sz w:val="28"/>
          <w:szCs w:val="28"/>
        </w:rPr>
        <w:t xml:space="preserve">C.G.A. sez. </w:t>
      </w:r>
      <w:proofErr w:type="spellStart"/>
      <w:r w:rsidR="00763143" w:rsidRPr="00763143">
        <w:rPr>
          <w:rFonts w:ascii="Garamond" w:hAnsi="Garamond"/>
          <w:sz w:val="28"/>
          <w:szCs w:val="28"/>
        </w:rPr>
        <w:t>giurisd</w:t>
      </w:r>
      <w:proofErr w:type="spellEnd"/>
      <w:r w:rsidR="00763143" w:rsidRPr="00763143">
        <w:rPr>
          <w:rFonts w:ascii="Garamond" w:hAnsi="Garamond"/>
          <w:sz w:val="28"/>
          <w:szCs w:val="28"/>
        </w:rPr>
        <w:t>., 12 dicembre 2013, n. 929</w:t>
      </w:r>
      <w:r w:rsidR="00763143">
        <w:rPr>
          <w:rFonts w:ascii="Garamond" w:hAnsi="Garamond"/>
          <w:sz w:val="28"/>
          <w:szCs w:val="28"/>
        </w:rPr>
        <w:t xml:space="preserve"> e l’eventuale concessione di un risarcimento da perdita di </w:t>
      </w:r>
      <w:r w:rsidR="00763143" w:rsidRPr="00763143">
        <w:rPr>
          <w:rFonts w:ascii="Garamond" w:hAnsi="Garamond"/>
          <w:i/>
          <w:sz w:val="28"/>
          <w:szCs w:val="28"/>
        </w:rPr>
        <w:t>chances</w:t>
      </w:r>
      <w:r w:rsidR="00763143">
        <w:rPr>
          <w:rFonts w:ascii="Garamond" w:hAnsi="Garamond"/>
          <w:sz w:val="28"/>
          <w:szCs w:val="28"/>
        </w:rPr>
        <w:t xml:space="preserve"> non p</w:t>
      </w:r>
      <w:r w:rsidR="008625A5">
        <w:rPr>
          <w:rFonts w:ascii="Garamond" w:hAnsi="Garamond"/>
          <w:sz w:val="28"/>
          <w:szCs w:val="28"/>
        </w:rPr>
        <w:t>otrà</w:t>
      </w:r>
      <w:r w:rsidR="00763143">
        <w:rPr>
          <w:rFonts w:ascii="Garamond" w:hAnsi="Garamond"/>
          <w:sz w:val="28"/>
          <w:szCs w:val="28"/>
        </w:rPr>
        <w:t xml:space="preserve"> limitarsi alla constatazione della violazione procedimentale, </w:t>
      </w:r>
      <w:r w:rsidR="008625A5">
        <w:rPr>
          <w:rFonts w:ascii="Garamond" w:hAnsi="Garamond"/>
          <w:sz w:val="28"/>
          <w:szCs w:val="28"/>
        </w:rPr>
        <w:t xml:space="preserve">apparendo, al contrario, necessarie una serie di </w:t>
      </w:r>
      <w:r w:rsidR="00763143">
        <w:rPr>
          <w:rFonts w:ascii="Garamond" w:hAnsi="Garamond"/>
          <w:sz w:val="28"/>
          <w:szCs w:val="28"/>
        </w:rPr>
        <w:t>ulteriori valutazioni di causalità giuridica in ordine alla sussistenza di quell’</w:t>
      </w:r>
      <w:r w:rsidR="00763143" w:rsidRPr="00763143">
        <w:rPr>
          <w:rFonts w:ascii="Garamond" w:hAnsi="Garamond"/>
          <w:iCs/>
          <w:sz w:val="28"/>
          <w:szCs w:val="28"/>
        </w:rPr>
        <w:t>«insanabile incertezza»</w:t>
      </w:r>
      <w:r w:rsidR="00763143">
        <w:rPr>
          <w:rFonts w:ascii="Garamond" w:hAnsi="Garamond"/>
          <w:iCs/>
          <w:sz w:val="28"/>
          <w:szCs w:val="28"/>
        </w:rPr>
        <w:t xml:space="preserve"> originata dalla violazione procedimentale che potrebbe eventualmente legittimare la risarcibilità della perdita di </w:t>
      </w:r>
      <w:r w:rsidR="00763143" w:rsidRPr="00763143">
        <w:rPr>
          <w:rFonts w:ascii="Garamond" w:hAnsi="Garamond"/>
          <w:i/>
          <w:iCs/>
          <w:sz w:val="28"/>
          <w:szCs w:val="28"/>
        </w:rPr>
        <w:t>chances</w:t>
      </w:r>
      <w:r w:rsidR="00763143">
        <w:rPr>
          <w:rFonts w:ascii="Garamond" w:hAnsi="Garamond"/>
          <w:iCs/>
          <w:sz w:val="28"/>
          <w:szCs w:val="28"/>
        </w:rPr>
        <w:t xml:space="preserve"> come </w:t>
      </w:r>
      <w:r w:rsidR="008625A5">
        <w:rPr>
          <w:rFonts w:ascii="Garamond" w:hAnsi="Garamond"/>
          <w:iCs/>
          <w:sz w:val="28"/>
          <w:szCs w:val="28"/>
        </w:rPr>
        <w:t xml:space="preserve">bene autonomo ed </w:t>
      </w:r>
      <w:r w:rsidR="00CC4334">
        <w:rPr>
          <w:rFonts w:ascii="Garamond" w:hAnsi="Garamond"/>
          <w:iCs/>
          <w:sz w:val="28"/>
          <w:szCs w:val="28"/>
        </w:rPr>
        <w:t xml:space="preserve">alla conseguenziale possibilità di ravvisare nella vicenda delle </w:t>
      </w:r>
      <w:r w:rsidR="008625A5" w:rsidRPr="00CC4334">
        <w:rPr>
          <w:rFonts w:ascii="Garamond" w:hAnsi="Garamond"/>
          <w:i/>
          <w:iCs/>
          <w:sz w:val="28"/>
          <w:szCs w:val="28"/>
        </w:rPr>
        <w:t>chance</w:t>
      </w:r>
      <w:r w:rsidR="00CC4334">
        <w:rPr>
          <w:rFonts w:ascii="Garamond" w:hAnsi="Garamond"/>
          <w:i/>
          <w:iCs/>
          <w:sz w:val="28"/>
          <w:szCs w:val="28"/>
        </w:rPr>
        <w:t>s</w:t>
      </w:r>
      <w:r w:rsidR="00CC4334">
        <w:rPr>
          <w:rFonts w:ascii="Garamond" w:hAnsi="Garamond"/>
          <w:iCs/>
          <w:sz w:val="28"/>
          <w:szCs w:val="28"/>
        </w:rPr>
        <w:t xml:space="preserve"> risarcibili</w:t>
      </w:r>
      <w:r w:rsidR="008625A5">
        <w:rPr>
          <w:rFonts w:ascii="Garamond" w:hAnsi="Garamond"/>
          <w:iCs/>
          <w:sz w:val="28"/>
          <w:szCs w:val="28"/>
        </w:rPr>
        <w:t xml:space="preserve"> in via autonoma.</w:t>
      </w:r>
    </w:p>
    <w:p w:rsidR="00A20358" w:rsidRDefault="00CC4334" w:rsidP="00F71E37">
      <w:pPr>
        <w:pStyle w:val="TESTOCOMM"/>
        <w:rPr>
          <w:rFonts w:ascii="Garamond" w:hAnsi="Garamond"/>
          <w:iCs/>
          <w:sz w:val="28"/>
          <w:szCs w:val="28"/>
        </w:rPr>
      </w:pPr>
      <w:r>
        <w:rPr>
          <w:rFonts w:ascii="Garamond" w:hAnsi="Garamond"/>
          <w:iCs/>
          <w:sz w:val="28"/>
          <w:szCs w:val="28"/>
        </w:rPr>
        <w:t xml:space="preserve">La (lunga) ricostruzione proposta in queste pagine permette (forse) di chiarire alcune cose in un territorio certamente molto articolato e tormentato da una serie di fraintendimenti; ad avviso di chi scrive, </w:t>
      </w:r>
      <w:r w:rsidR="00A20358">
        <w:rPr>
          <w:rFonts w:ascii="Garamond" w:hAnsi="Garamond"/>
          <w:iCs/>
          <w:sz w:val="28"/>
          <w:szCs w:val="28"/>
        </w:rPr>
        <w:t xml:space="preserve">rimane da affrontare </w:t>
      </w:r>
      <w:r w:rsidR="000F4206">
        <w:rPr>
          <w:rFonts w:ascii="Garamond" w:hAnsi="Garamond"/>
          <w:iCs/>
          <w:sz w:val="28"/>
          <w:szCs w:val="28"/>
        </w:rPr>
        <w:t xml:space="preserve">almeno </w:t>
      </w:r>
      <w:r w:rsidR="00A20358">
        <w:rPr>
          <w:rFonts w:ascii="Garamond" w:hAnsi="Garamond"/>
          <w:iCs/>
          <w:sz w:val="28"/>
          <w:szCs w:val="28"/>
        </w:rPr>
        <w:t>un fraintendimento che potrebbe assumere una certa importanza e cercare di proporne una chiarificazione.</w:t>
      </w:r>
    </w:p>
    <w:p w:rsidR="009E3FC1" w:rsidRDefault="00A20358" w:rsidP="00F71E37">
      <w:pPr>
        <w:pStyle w:val="TESTOCOMM"/>
        <w:rPr>
          <w:rFonts w:ascii="Garamond" w:hAnsi="Garamond"/>
          <w:sz w:val="28"/>
          <w:szCs w:val="28"/>
        </w:rPr>
      </w:pPr>
      <w:r>
        <w:rPr>
          <w:rFonts w:ascii="Garamond" w:hAnsi="Garamond"/>
          <w:iCs/>
          <w:sz w:val="28"/>
          <w:szCs w:val="28"/>
        </w:rPr>
        <w:t xml:space="preserve">In particolare, si tratta di una circostanza che </w:t>
      </w:r>
      <w:r w:rsidR="009E3FC1">
        <w:rPr>
          <w:rFonts w:ascii="Garamond" w:hAnsi="Garamond"/>
          <w:sz w:val="28"/>
          <w:szCs w:val="28"/>
        </w:rPr>
        <w:t>emerge</w:t>
      </w:r>
      <w:r>
        <w:rPr>
          <w:rFonts w:ascii="Garamond" w:hAnsi="Garamond"/>
          <w:sz w:val="28"/>
          <w:szCs w:val="28"/>
        </w:rPr>
        <w:t>, per così dire,</w:t>
      </w:r>
      <w:r w:rsidR="009E3FC1">
        <w:rPr>
          <w:rFonts w:ascii="Garamond" w:hAnsi="Garamond"/>
          <w:sz w:val="28"/>
          <w:szCs w:val="28"/>
        </w:rPr>
        <w:t xml:space="preserve"> “in filigrana” dai richiami alla dottrina ed alla giurispruden</w:t>
      </w:r>
      <w:r>
        <w:rPr>
          <w:rFonts w:ascii="Garamond" w:hAnsi="Garamond"/>
          <w:sz w:val="28"/>
          <w:szCs w:val="28"/>
        </w:rPr>
        <w:t>za civilistiche sopra riportate, ma che tuttavia tende sempre di più ad assumere una chiarezza decisiva ed immediatamente rilevabile.</w:t>
      </w:r>
    </w:p>
    <w:p w:rsidR="009E3FC1" w:rsidRDefault="009E3FC1" w:rsidP="00F71E37">
      <w:pPr>
        <w:pStyle w:val="TESTOCOMM"/>
        <w:rPr>
          <w:rFonts w:ascii="Garamond" w:hAnsi="Garamond"/>
          <w:sz w:val="28"/>
          <w:szCs w:val="28"/>
        </w:rPr>
      </w:pPr>
      <w:r>
        <w:rPr>
          <w:rFonts w:ascii="Garamond" w:hAnsi="Garamond"/>
          <w:sz w:val="28"/>
          <w:szCs w:val="28"/>
        </w:rPr>
        <w:t xml:space="preserve">Come già ricordato, il dibattito </w:t>
      </w:r>
      <w:r w:rsidR="00B6353D">
        <w:rPr>
          <w:rFonts w:ascii="Garamond" w:hAnsi="Garamond"/>
          <w:sz w:val="28"/>
          <w:szCs w:val="28"/>
        </w:rPr>
        <w:t xml:space="preserve">relativo alla perdita di </w:t>
      </w:r>
      <w:r w:rsidR="00B6353D" w:rsidRPr="00B6353D">
        <w:rPr>
          <w:rFonts w:ascii="Garamond" w:hAnsi="Garamond"/>
          <w:i/>
          <w:sz w:val="28"/>
          <w:szCs w:val="28"/>
        </w:rPr>
        <w:t>chances</w:t>
      </w:r>
      <w:r w:rsidR="00B6353D">
        <w:rPr>
          <w:rFonts w:ascii="Garamond" w:hAnsi="Garamond"/>
          <w:sz w:val="28"/>
          <w:szCs w:val="28"/>
        </w:rPr>
        <w:t xml:space="preserve"> in ambito amministrativo </w:t>
      </w:r>
      <w:r>
        <w:rPr>
          <w:rFonts w:ascii="Garamond" w:hAnsi="Garamond"/>
          <w:sz w:val="28"/>
          <w:szCs w:val="28"/>
        </w:rPr>
        <w:t xml:space="preserve"> è partito da una singolare inversione concettuale costituita dall’aver “sposato” la tecnica senza particolari app</w:t>
      </w:r>
      <w:r w:rsidR="00B6353D">
        <w:rPr>
          <w:rFonts w:ascii="Garamond" w:hAnsi="Garamond"/>
          <w:sz w:val="28"/>
          <w:szCs w:val="28"/>
        </w:rPr>
        <w:t xml:space="preserve">rofondimenti concettuali e dalla successiva polarizzazione del </w:t>
      </w:r>
      <w:r>
        <w:rPr>
          <w:rFonts w:ascii="Garamond" w:hAnsi="Garamond"/>
          <w:sz w:val="28"/>
          <w:szCs w:val="28"/>
        </w:rPr>
        <w:t xml:space="preserve">dibattito sulla </w:t>
      </w:r>
      <w:r w:rsidRPr="00B6353D">
        <w:rPr>
          <w:rFonts w:ascii="Garamond" w:hAnsi="Garamond"/>
          <w:i/>
          <w:sz w:val="28"/>
          <w:szCs w:val="28"/>
        </w:rPr>
        <w:t>querelle</w:t>
      </w:r>
      <w:r>
        <w:rPr>
          <w:rFonts w:ascii="Garamond" w:hAnsi="Garamond"/>
          <w:sz w:val="28"/>
          <w:szCs w:val="28"/>
        </w:rPr>
        <w:t xml:space="preserve"> tra la tesi eziologica e la tesi ontologica; in buona sostanza, il dibattito</w:t>
      </w:r>
      <w:r w:rsidR="00B6353D">
        <w:rPr>
          <w:rFonts w:ascii="Garamond" w:hAnsi="Garamond"/>
          <w:sz w:val="28"/>
          <w:szCs w:val="28"/>
        </w:rPr>
        <w:t xml:space="preserve"> si è tutto giocato (e si gioca)</w:t>
      </w:r>
      <w:r>
        <w:rPr>
          <w:rFonts w:ascii="Garamond" w:hAnsi="Garamond"/>
          <w:sz w:val="28"/>
          <w:szCs w:val="28"/>
        </w:rPr>
        <w:t xml:space="preserve"> sulla ricerca della “vera” tesi sulla perdita di c</w:t>
      </w:r>
      <w:r w:rsidRPr="00C1033D">
        <w:rPr>
          <w:rFonts w:ascii="Garamond" w:hAnsi="Garamond"/>
          <w:i/>
          <w:sz w:val="28"/>
          <w:szCs w:val="28"/>
        </w:rPr>
        <w:t>hances</w:t>
      </w:r>
      <w:r>
        <w:rPr>
          <w:rFonts w:ascii="Garamond" w:hAnsi="Garamond"/>
          <w:sz w:val="28"/>
          <w:szCs w:val="28"/>
        </w:rPr>
        <w:t xml:space="preserve"> </w:t>
      </w:r>
      <w:r w:rsidR="00B6353D">
        <w:rPr>
          <w:rFonts w:ascii="Garamond" w:hAnsi="Garamond"/>
          <w:sz w:val="28"/>
          <w:szCs w:val="28"/>
        </w:rPr>
        <w:t>e su</w:t>
      </w:r>
      <w:r>
        <w:rPr>
          <w:rFonts w:ascii="Garamond" w:hAnsi="Garamond"/>
          <w:sz w:val="28"/>
          <w:szCs w:val="28"/>
        </w:rPr>
        <w:t>lla necessità, quindi, di optare per una o l’altra ricostruzione.</w:t>
      </w:r>
    </w:p>
    <w:p w:rsidR="009E3FC1" w:rsidRDefault="00C1033D" w:rsidP="00F71E37">
      <w:pPr>
        <w:pStyle w:val="TESTOCOMM"/>
        <w:rPr>
          <w:rFonts w:ascii="Garamond" w:hAnsi="Garamond"/>
          <w:sz w:val="28"/>
          <w:szCs w:val="28"/>
        </w:rPr>
      </w:pPr>
      <w:r>
        <w:rPr>
          <w:rFonts w:ascii="Garamond" w:hAnsi="Garamond"/>
          <w:sz w:val="28"/>
          <w:szCs w:val="28"/>
        </w:rPr>
        <w:t xml:space="preserve">Ed in effetti, anche </w:t>
      </w:r>
      <w:proofErr w:type="spellStart"/>
      <w:r w:rsidRPr="00C1033D">
        <w:rPr>
          <w:rFonts w:ascii="Garamond" w:hAnsi="Garamond"/>
          <w:sz w:val="28"/>
          <w:szCs w:val="28"/>
        </w:rPr>
        <w:t>Cons</w:t>
      </w:r>
      <w:proofErr w:type="spellEnd"/>
      <w:r w:rsidRPr="00C1033D">
        <w:rPr>
          <w:rFonts w:ascii="Garamond" w:hAnsi="Garamond"/>
          <w:sz w:val="28"/>
          <w:szCs w:val="28"/>
        </w:rPr>
        <w:t>. Stato, sez. V, 11 gennaio 2018, n. 118</w:t>
      </w:r>
      <w:r>
        <w:rPr>
          <w:rFonts w:ascii="Garamond" w:hAnsi="Garamond"/>
          <w:sz w:val="28"/>
          <w:szCs w:val="28"/>
        </w:rPr>
        <w:t xml:space="preserve"> ha chiesto all’Adunanza plenaria di prendere, in sostanza, posizione, per l’una e l’altra tesi, ritenuta più “esatta” e più “vera” dell’altra; tutto si è pertanto mosso in una prospettiva di alternatività tra le due tesi, cercando di pervenire ad una chiarificazione concettuale </w:t>
      </w:r>
      <w:r w:rsidR="00A20358">
        <w:rPr>
          <w:rFonts w:ascii="Garamond" w:hAnsi="Garamond"/>
          <w:sz w:val="28"/>
          <w:szCs w:val="28"/>
        </w:rPr>
        <w:t xml:space="preserve">basata sull’opzione definitiva </w:t>
      </w:r>
      <w:r>
        <w:rPr>
          <w:rFonts w:ascii="Garamond" w:hAnsi="Garamond"/>
          <w:sz w:val="28"/>
          <w:szCs w:val="28"/>
        </w:rPr>
        <w:t>per una o per l’a</w:t>
      </w:r>
      <w:r w:rsidR="00B6353D">
        <w:rPr>
          <w:rFonts w:ascii="Garamond" w:hAnsi="Garamond"/>
          <w:sz w:val="28"/>
          <w:szCs w:val="28"/>
        </w:rPr>
        <w:t>l</w:t>
      </w:r>
      <w:r>
        <w:rPr>
          <w:rFonts w:ascii="Garamond" w:hAnsi="Garamond"/>
          <w:sz w:val="28"/>
          <w:szCs w:val="28"/>
        </w:rPr>
        <w:t>tra delle due ricostruzioni.</w:t>
      </w:r>
    </w:p>
    <w:p w:rsidR="00C1033D" w:rsidRDefault="00C1033D" w:rsidP="00F71E37">
      <w:pPr>
        <w:pStyle w:val="TESTOCOMM"/>
        <w:rPr>
          <w:rFonts w:ascii="Garamond" w:hAnsi="Garamond"/>
          <w:sz w:val="28"/>
          <w:szCs w:val="28"/>
        </w:rPr>
      </w:pPr>
      <w:r>
        <w:rPr>
          <w:rFonts w:ascii="Garamond" w:hAnsi="Garamond"/>
          <w:sz w:val="28"/>
          <w:szCs w:val="28"/>
        </w:rPr>
        <w:t>Al contrario, la ricostruzione proposta in queste pagine si presenta fondata sulla compresenza e non sull’alternatività delle due tecniche di risarcimento ch</w:t>
      </w:r>
      <w:r w:rsidR="00CD4B9A">
        <w:rPr>
          <w:rFonts w:ascii="Garamond" w:hAnsi="Garamond"/>
          <w:sz w:val="28"/>
          <w:szCs w:val="28"/>
        </w:rPr>
        <w:t>e</w:t>
      </w:r>
      <w:r>
        <w:rPr>
          <w:rFonts w:ascii="Garamond" w:hAnsi="Garamond"/>
          <w:sz w:val="28"/>
          <w:szCs w:val="28"/>
        </w:rPr>
        <w:t xml:space="preserve"> non tendono ad escludersi definitivamente, ma a convivere in uno strumentario di tutela articolato che, a seconda delle fattispecie, tende ad utilizzare una o l’altra delle ricostruzioni.</w:t>
      </w:r>
    </w:p>
    <w:p w:rsidR="00C1033D" w:rsidRDefault="00C1033D" w:rsidP="00F71E37">
      <w:pPr>
        <w:pStyle w:val="TESTOCOMM"/>
        <w:rPr>
          <w:rFonts w:ascii="Garamond" w:hAnsi="Garamond"/>
          <w:sz w:val="28"/>
          <w:szCs w:val="28"/>
        </w:rPr>
      </w:pPr>
      <w:r>
        <w:rPr>
          <w:rFonts w:ascii="Garamond" w:hAnsi="Garamond"/>
          <w:sz w:val="28"/>
          <w:szCs w:val="28"/>
        </w:rPr>
        <w:t xml:space="preserve">Del resto, sarebbe molto facile immaginare i possibili effetti disfunzionali che sarebbero potuti derivare dall’opzione dell’Adunanza plenaria del Consiglio di Stato per l’una o l’altra tesi; ove avesse prevalso la tesi eziologica </w:t>
      </w:r>
      <w:r w:rsidR="00A20358">
        <w:rPr>
          <w:rFonts w:ascii="Garamond" w:hAnsi="Garamond"/>
          <w:sz w:val="28"/>
          <w:szCs w:val="28"/>
        </w:rPr>
        <w:t xml:space="preserve">o della </w:t>
      </w:r>
      <w:r w:rsidR="00A20358" w:rsidRPr="00A20358">
        <w:rPr>
          <w:rFonts w:ascii="Garamond" w:hAnsi="Garamond"/>
          <w:sz w:val="28"/>
          <w:szCs w:val="28"/>
        </w:rPr>
        <w:t xml:space="preserve">«causalità da perdita di chance», </w:t>
      </w:r>
      <w:r>
        <w:rPr>
          <w:rFonts w:ascii="Garamond" w:hAnsi="Garamond"/>
          <w:sz w:val="28"/>
          <w:szCs w:val="28"/>
        </w:rPr>
        <w:t xml:space="preserve">(che, in realtà, ha molto poco, se non niente, a che fare con la </w:t>
      </w:r>
      <w:r w:rsidR="00176237">
        <w:rPr>
          <w:rFonts w:ascii="Garamond" w:hAnsi="Garamond"/>
          <w:sz w:val="28"/>
          <w:szCs w:val="28"/>
        </w:rPr>
        <w:t xml:space="preserve">“vera” </w:t>
      </w:r>
      <w:r>
        <w:rPr>
          <w:rFonts w:ascii="Garamond" w:hAnsi="Garamond"/>
          <w:sz w:val="28"/>
          <w:szCs w:val="28"/>
        </w:rPr>
        <w:t xml:space="preserve">perdita di </w:t>
      </w:r>
      <w:r w:rsidRPr="00C1033D">
        <w:rPr>
          <w:rFonts w:ascii="Garamond" w:hAnsi="Garamond"/>
          <w:i/>
          <w:sz w:val="28"/>
          <w:szCs w:val="28"/>
        </w:rPr>
        <w:t>chances</w:t>
      </w:r>
      <w:r>
        <w:rPr>
          <w:rFonts w:ascii="Garamond" w:hAnsi="Garamond"/>
          <w:sz w:val="28"/>
          <w:szCs w:val="28"/>
        </w:rPr>
        <w:t xml:space="preserve">) sarebbero rimaste probabilmente senza tutela risarcitoria alcune fattispecie (ad es. </w:t>
      </w:r>
      <w:r w:rsidR="00CD4B9A">
        <w:rPr>
          <w:rFonts w:ascii="Garamond" w:hAnsi="Garamond"/>
          <w:sz w:val="28"/>
          <w:szCs w:val="28"/>
        </w:rPr>
        <w:t xml:space="preserve">gli affidamenti in </w:t>
      </w:r>
      <w:r>
        <w:rPr>
          <w:rFonts w:ascii="Garamond" w:hAnsi="Garamond"/>
          <w:sz w:val="28"/>
          <w:szCs w:val="28"/>
        </w:rPr>
        <w:t>violazione degli obblighi di evidenza pubblica e/o di pubblicità) che, in realtà, molto ben si addicono all’opposta tesi; ove avesse prevalso la tesi ontologica</w:t>
      </w:r>
      <w:r w:rsidR="00A20358" w:rsidRPr="00A20358">
        <w:rPr>
          <w:rFonts w:ascii="Garamond" w:hAnsi="Garamond"/>
          <w:sz w:val="28"/>
          <w:szCs w:val="28"/>
        </w:rPr>
        <w:t xml:space="preserve"> </w:t>
      </w:r>
      <w:r w:rsidR="00A20358">
        <w:rPr>
          <w:rFonts w:ascii="Garamond" w:hAnsi="Garamond"/>
          <w:sz w:val="28"/>
          <w:szCs w:val="28"/>
        </w:rPr>
        <w:t xml:space="preserve">o del </w:t>
      </w:r>
      <w:r w:rsidR="00A20358" w:rsidRPr="00A20358">
        <w:rPr>
          <w:rFonts w:ascii="Garamond" w:hAnsi="Garamond"/>
          <w:sz w:val="28"/>
          <w:szCs w:val="28"/>
        </w:rPr>
        <w:t xml:space="preserve">danno da «perdita di </w:t>
      </w:r>
      <w:r w:rsidR="00A20358" w:rsidRPr="00A20358">
        <w:rPr>
          <w:rFonts w:ascii="Garamond" w:hAnsi="Garamond"/>
          <w:i/>
          <w:sz w:val="28"/>
          <w:szCs w:val="28"/>
        </w:rPr>
        <w:t>chance</w:t>
      </w:r>
      <w:r w:rsidR="00A20358" w:rsidRPr="00A20358">
        <w:rPr>
          <w:rFonts w:ascii="Garamond" w:hAnsi="Garamond"/>
          <w:sz w:val="28"/>
          <w:szCs w:val="28"/>
        </w:rPr>
        <w:t>»</w:t>
      </w:r>
      <w:r w:rsidR="00A20358">
        <w:rPr>
          <w:rFonts w:ascii="Garamond" w:hAnsi="Garamond"/>
          <w:sz w:val="28"/>
          <w:szCs w:val="28"/>
        </w:rPr>
        <w:t xml:space="preserve"> in senso proprio, </w:t>
      </w:r>
      <w:r>
        <w:rPr>
          <w:rFonts w:ascii="Garamond" w:hAnsi="Garamond"/>
          <w:sz w:val="28"/>
          <w:szCs w:val="28"/>
        </w:rPr>
        <w:t>si sare</w:t>
      </w:r>
      <w:r w:rsidR="00176237">
        <w:rPr>
          <w:rFonts w:ascii="Garamond" w:hAnsi="Garamond"/>
          <w:sz w:val="28"/>
          <w:szCs w:val="28"/>
        </w:rPr>
        <w:t>bbero risarcite in termini</w:t>
      </w:r>
      <w:r>
        <w:rPr>
          <w:rFonts w:ascii="Garamond" w:hAnsi="Garamond"/>
          <w:sz w:val="28"/>
          <w:szCs w:val="28"/>
        </w:rPr>
        <w:t xml:space="preserve"> di perdita di </w:t>
      </w:r>
      <w:r w:rsidRPr="00C1033D">
        <w:rPr>
          <w:rFonts w:ascii="Garamond" w:hAnsi="Garamond"/>
          <w:i/>
          <w:sz w:val="28"/>
          <w:szCs w:val="28"/>
        </w:rPr>
        <w:t>chances</w:t>
      </w:r>
      <w:r>
        <w:rPr>
          <w:rFonts w:ascii="Garamond" w:hAnsi="Garamond"/>
          <w:sz w:val="28"/>
          <w:szCs w:val="28"/>
        </w:rPr>
        <w:t xml:space="preserve"> fattispecie</w:t>
      </w:r>
      <w:r w:rsidR="00D50ECE">
        <w:rPr>
          <w:rFonts w:ascii="Garamond" w:hAnsi="Garamond"/>
          <w:sz w:val="28"/>
          <w:szCs w:val="28"/>
        </w:rPr>
        <w:t xml:space="preserve"> in cui è, in realtà, possibile la ricostruzione della spettanza del bene della vita (anche </w:t>
      </w:r>
      <w:r w:rsidR="00176237">
        <w:rPr>
          <w:rFonts w:ascii="Garamond" w:hAnsi="Garamond"/>
          <w:sz w:val="28"/>
          <w:szCs w:val="28"/>
        </w:rPr>
        <w:t>utilizzando</w:t>
      </w:r>
      <w:r w:rsidR="00D50ECE">
        <w:rPr>
          <w:rFonts w:ascii="Garamond" w:hAnsi="Garamond"/>
          <w:sz w:val="28"/>
          <w:szCs w:val="28"/>
        </w:rPr>
        <w:t xml:space="preserve"> la tecnica probabilistica del </w:t>
      </w:r>
      <w:r w:rsidR="00A20358">
        <w:rPr>
          <w:rFonts w:ascii="Garamond" w:hAnsi="Garamond"/>
          <w:sz w:val="28"/>
          <w:szCs w:val="28"/>
        </w:rPr>
        <w:t>“più probabile che non”</w:t>
      </w:r>
      <w:r w:rsidR="00D50ECE">
        <w:rPr>
          <w:rFonts w:ascii="Garamond" w:hAnsi="Garamond"/>
          <w:sz w:val="28"/>
          <w:szCs w:val="28"/>
        </w:rPr>
        <w:t xml:space="preserve">) </w:t>
      </w:r>
      <w:r w:rsidR="00B231BF">
        <w:rPr>
          <w:rFonts w:ascii="Garamond" w:hAnsi="Garamond"/>
          <w:sz w:val="28"/>
          <w:szCs w:val="28"/>
        </w:rPr>
        <w:t>e che, quindi, meriterebbero di spuntare l’interezza dell’equivalente monetario del bene d</w:t>
      </w:r>
      <w:r w:rsidR="00176237">
        <w:rPr>
          <w:rFonts w:ascii="Garamond" w:hAnsi="Garamond"/>
          <w:sz w:val="28"/>
          <w:szCs w:val="28"/>
        </w:rPr>
        <w:t xml:space="preserve">ella vita sperato e non solo </w:t>
      </w:r>
      <w:r w:rsidR="00B231BF">
        <w:rPr>
          <w:rFonts w:ascii="Garamond" w:hAnsi="Garamond"/>
          <w:sz w:val="28"/>
          <w:szCs w:val="28"/>
        </w:rPr>
        <w:t xml:space="preserve">quella frazione attribuibile secondo la tecnica della perdita di </w:t>
      </w:r>
      <w:r w:rsidR="00B231BF" w:rsidRPr="00B231BF">
        <w:rPr>
          <w:rFonts w:ascii="Garamond" w:hAnsi="Garamond"/>
          <w:i/>
          <w:sz w:val="28"/>
          <w:szCs w:val="28"/>
        </w:rPr>
        <w:t>chances</w:t>
      </w:r>
      <w:r w:rsidR="00B231BF">
        <w:rPr>
          <w:rFonts w:ascii="Garamond" w:hAnsi="Garamond"/>
          <w:sz w:val="28"/>
          <w:szCs w:val="28"/>
        </w:rPr>
        <w:t>.</w:t>
      </w:r>
    </w:p>
    <w:p w:rsidR="00B231BF" w:rsidRDefault="00B231BF" w:rsidP="00F71E37">
      <w:pPr>
        <w:pStyle w:val="TESTOCOMM"/>
        <w:rPr>
          <w:rFonts w:ascii="Garamond" w:hAnsi="Garamond"/>
          <w:sz w:val="28"/>
          <w:szCs w:val="28"/>
        </w:rPr>
      </w:pPr>
      <w:r>
        <w:rPr>
          <w:rFonts w:ascii="Garamond" w:hAnsi="Garamond"/>
          <w:sz w:val="28"/>
          <w:szCs w:val="28"/>
        </w:rPr>
        <w:t>Con tutta evidenza, non sarebbe stato pertanto il migliore dei mondi possibili.</w:t>
      </w:r>
    </w:p>
    <w:p w:rsidR="009D5C7A" w:rsidRDefault="00B231BF" w:rsidP="00F71E37">
      <w:pPr>
        <w:pStyle w:val="TESTOCOMM"/>
        <w:rPr>
          <w:rFonts w:ascii="Garamond" w:hAnsi="Garamond"/>
          <w:sz w:val="28"/>
          <w:szCs w:val="28"/>
        </w:rPr>
      </w:pPr>
      <w:r>
        <w:rPr>
          <w:rFonts w:ascii="Garamond" w:hAnsi="Garamond"/>
          <w:sz w:val="28"/>
          <w:szCs w:val="28"/>
        </w:rPr>
        <w:t>Alla luce delle considerazioni sopra richiamate, la restituzione de</w:t>
      </w:r>
      <w:r w:rsidRPr="00A15A73">
        <w:rPr>
          <w:rFonts w:ascii="Garamond" w:hAnsi="Garamond"/>
          <w:sz w:val="28"/>
          <w:szCs w:val="28"/>
        </w:rPr>
        <w:t>gli atti alla</w:t>
      </w:r>
      <w:r>
        <w:rPr>
          <w:rFonts w:ascii="Garamond" w:hAnsi="Garamond"/>
          <w:sz w:val="28"/>
          <w:szCs w:val="28"/>
        </w:rPr>
        <w:t xml:space="preserve"> Sezione </w:t>
      </w:r>
      <w:r w:rsidRPr="00A15A73">
        <w:rPr>
          <w:rFonts w:ascii="Garamond" w:hAnsi="Garamond"/>
          <w:i/>
          <w:sz w:val="28"/>
          <w:szCs w:val="28"/>
        </w:rPr>
        <w:t>ex</w:t>
      </w:r>
      <w:r>
        <w:rPr>
          <w:rFonts w:ascii="Garamond" w:hAnsi="Garamond"/>
          <w:sz w:val="28"/>
          <w:szCs w:val="28"/>
        </w:rPr>
        <w:t xml:space="preserve"> art. 99, 1° comma </w:t>
      </w:r>
      <w:proofErr w:type="spellStart"/>
      <w:r>
        <w:rPr>
          <w:rFonts w:ascii="Garamond" w:hAnsi="Garamond"/>
          <w:sz w:val="28"/>
          <w:szCs w:val="28"/>
        </w:rPr>
        <w:t>c.p.a</w:t>
      </w:r>
      <w:proofErr w:type="spellEnd"/>
      <w:r>
        <w:rPr>
          <w:rFonts w:ascii="Garamond" w:hAnsi="Garamond"/>
          <w:sz w:val="28"/>
          <w:szCs w:val="28"/>
        </w:rPr>
        <w:t xml:space="preserve">. operata da </w:t>
      </w:r>
      <w:proofErr w:type="spellStart"/>
      <w:r>
        <w:rPr>
          <w:rFonts w:ascii="Garamond" w:hAnsi="Garamond"/>
          <w:sz w:val="28"/>
          <w:szCs w:val="28"/>
        </w:rPr>
        <w:t>Cons</w:t>
      </w:r>
      <w:proofErr w:type="spellEnd"/>
      <w:r>
        <w:rPr>
          <w:rFonts w:ascii="Garamond" w:hAnsi="Garamond"/>
          <w:sz w:val="28"/>
          <w:szCs w:val="28"/>
        </w:rPr>
        <w:t xml:space="preserve">. Stato, Ad. </w:t>
      </w:r>
      <w:proofErr w:type="spellStart"/>
      <w:proofErr w:type="gramStart"/>
      <w:r>
        <w:rPr>
          <w:rFonts w:ascii="Garamond" w:hAnsi="Garamond"/>
          <w:sz w:val="28"/>
          <w:szCs w:val="28"/>
        </w:rPr>
        <w:t>plen</w:t>
      </w:r>
      <w:proofErr w:type="spellEnd"/>
      <w:proofErr w:type="gramEnd"/>
      <w:r>
        <w:rPr>
          <w:rFonts w:ascii="Garamond" w:hAnsi="Garamond"/>
          <w:sz w:val="28"/>
          <w:szCs w:val="28"/>
        </w:rPr>
        <w:t xml:space="preserve">. </w:t>
      </w:r>
      <w:r w:rsidRPr="00B231BF">
        <w:rPr>
          <w:rFonts w:ascii="Garamond" w:hAnsi="Garamond"/>
          <w:sz w:val="28"/>
          <w:szCs w:val="28"/>
        </w:rPr>
        <w:t>11 maggio 2018, n. 7</w:t>
      </w:r>
      <w:r>
        <w:rPr>
          <w:rFonts w:ascii="Garamond" w:hAnsi="Garamond"/>
          <w:sz w:val="28"/>
          <w:szCs w:val="28"/>
        </w:rPr>
        <w:t xml:space="preserve"> sembra pertanto assumere un valore che va al di là della vicenda concreta (indubbiamente caratterizzata da un vincolo derivante da una precedente sentenza non definitiva) e che ben si sposa con quanto ritenuto in queste pagine; la questione non è, infatti, optare per </w:t>
      </w:r>
      <w:r w:rsidR="00A20358">
        <w:rPr>
          <w:rFonts w:ascii="Garamond" w:hAnsi="Garamond"/>
          <w:sz w:val="28"/>
          <w:szCs w:val="28"/>
        </w:rPr>
        <w:t>una delle due tesi</w:t>
      </w:r>
      <w:r>
        <w:rPr>
          <w:rFonts w:ascii="Garamond" w:hAnsi="Garamond"/>
          <w:sz w:val="28"/>
          <w:szCs w:val="28"/>
        </w:rPr>
        <w:t>, ma individuare quale delle due tecniche (forse inevitabilmente</w:t>
      </w:r>
      <w:r w:rsidR="009D5C7A">
        <w:rPr>
          <w:rFonts w:ascii="Garamond" w:hAnsi="Garamond"/>
          <w:sz w:val="28"/>
          <w:szCs w:val="28"/>
        </w:rPr>
        <w:t>,</w:t>
      </w:r>
      <w:r>
        <w:rPr>
          <w:rFonts w:ascii="Garamond" w:hAnsi="Garamond"/>
          <w:sz w:val="28"/>
          <w:szCs w:val="28"/>
        </w:rPr>
        <w:t xml:space="preserve"> destinate a convivere ancora per molto tempo) </w:t>
      </w:r>
      <w:r w:rsidR="009D5C7A">
        <w:rPr>
          <w:rFonts w:ascii="Garamond" w:hAnsi="Garamond"/>
          <w:sz w:val="28"/>
          <w:szCs w:val="28"/>
        </w:rPr>
        <w:t>applicare ad una vicenda concreta; non esiste pertanto una tesi “più giusta” dell’altra in astratto, ma solo una tecnica che è “più giusta” dell’altra con riferimento ad una certa fattispecie concreta.</w:t>
      </w:r>
    </w:p>
    <w:p w:rsidR="009D5C7A" w:rsidRDefault="009D5C7A" w:rsidP="00F71E37">
      <w:pPr>
        <w:pStyle w:val="TESTOCOMM"/>
        <w:rPr>
          <w:rFonts w:ascii="Garamond" w:hAnsi="Garamond"/>
          <w:sz w:val="28"/>
          <w:szCs w:val="28"/>
        </w:rPr>
      </w:pPr>
      <w:r>
        <w:rPr>
          <w:rFonts w:ascii="Garamond" w:hAnsi="Garamond"/>
          <w:sz w:val="28"/>
          <w:szCs w:val="28"/>
        </w:rPr>
        <w:t xml:space="preserve">L’approdo finale di quanto sostenuto in queste pagine è pertanto un sistema che rimane inevitabilmente dualistico ed in cui solo l’analisi della fattispecie concreta può permettere l’individuazione dell’unica tecnica di tutela “giusta” ed adatta a meglio risolvere il conflitto di interessi nato dalla vicenda; una compresenza di due diversi sistemi che non è pertanto possibile risolvere e semplificare </w:t>
      </w:r>
      <w:r w:rsidR="00176237">
        <w:rPr>
          <w:rFonts w:ascii="Garamond" w:hAnsi="Garamond"/>
          <w:sz w:val="28"/>
          <w:szCs w:val="28"/>
        </w:rPr>
        <w:t xml:space="preserve">in astratto, </w:t>
      </w:r>
      <w:r>
        <w:rPr>
          <w:rFonts w:ascii="Garamond" w:hAnsi="Garamond"/>
          <w:sz w:val="28"/>
          <w:szCs w:val="28"/>
        </w:rPr>
        <w:t>neanche attraverso il ricorso al criterio della materia</w:t>
      </w:r>
      <w:r w:rsidR="00176237">
        <w:rPr>
          <w:rFonts w:ascii="Garamond" w:hAnsi="Garamond"/>
          <w:sz w:val="28"/>
          <w:szCs w:val="28"/>
        </w:rPr>
        <w:t>, spesso proposto dalla dottrina</w:t>
      </w:r>
      <w:r w:rsidR="00176237">
        <w:rPr>
          <w:rStyle w:val="Rimandonotaapidipagina"/>
          <w:szCs w:val="28"/>
        </w:rPr>
        <w:footnoteReference w:id="97"/>
      </w:r>
      <w:r w:rsidR="00EE4489">
        <w:rPr>
          <w:rFonts w:ascii="Garamond" w:hAnsi="Garamond"/>
          <w:sz w:val="28"/>
          <w:szCs w:val="28"/>
        </w:rPr>
        <w:t xml:space="preserve"> per risolvere la problematica.</w:t>
      </w:r>
    </w:p>
    <w:p w:rsidR="00B231BF" w:rsidRDefault="009D5C7A" w:rsidP="00F71E37">
      <w:pPr>
        <w:pStyle w:val="TESTOCOMM"/>
        <w:rPr>
          <w:rFonts w:ascii="Garamond" w:hAnsi="Garamond"/>
          <w:sz w:val="28"/>
          <w:szCs w:val="28"/>
        </w:rPr>
      </w:pPr>
      <w:r>
        <w:rPr>
          <w:rFonts w:ascii="Garamond" w:hAnsi="Garamond"/>
          <w:sz w:val="28"/>
          <w:szCs w:val="28"/>
        </w:rPr>
        <w:t xml:space="preserve">Il </w:t>
      </w:r>
      <w:r w:rsidR="0046328C" w:rsidRPr="0046328C">
        <w:rPr>
          <w:rFonts w:ascii="Garamond" w:hAnsi="Garamond"/>
          <w:sz w:val="28"/>
          <w:szCs w:val="28"/>
        </w:rPr>
        <w:t>«</w:t>
      </w:r>
      <w:r>
        <w:rPr>
          <w:rFonts w:ascii="Garamond" w:hAnsi="Garamond"/>
          <w:sz w:val="28"/>
          <w:szCs w:val="28"/>
        </w:rPr>
        <w:t>mobile</w:t>
      </w:r>
      <w:r w:rsidRPr="009D5C7A">
        <w:rPr>
          <w:rFonts w:ascii="Garamond" w:hAnsi="Garamond"/>
          <w:sz w:val="28"/>
          <w:szCs w:val="28"/>
        </w:rPr>
        <w:t xml:space="preserve"> bosco di </w:t>
      </w:r>
      <w:proofErr w:type="spellStart"/>
      <w:r w:rsidRPr="009D5C7A">
        <w:rPr>
          <w:rFonts w:ascii="Garamond" w:hAnsi="Garamond"/>
          <w:i/>
          <w:sz w:val="28"/>
          <w:szCs w:val="28"/>
        </w:rPr>
        <w:t>Birnam</w:t>
      </w:r>
      <w:proofErr w:type="spellEnd"/>
      <w:r w:rsidR="0046328C" w:rsidRPr="0046328C">
        <w:rPr>
          <w:rFonts w:ascii="Garamond" w:hAnsi="Garamond"/>
          <w:iCs/>
          <w:sz w:val="28"/>
          <w:szCs w:val="28"/>
        </w:rPr>
        <w:t>»</w:t>
      </w:r>
      <w:r w:rsidR="00EE4489">
        <w:rPr>
          <w:rFonts w:ascii="Garamond" w:hAnsi="Garamond"/>
          <w:sz w:val="28"/>
          <w:szCs w:val="28"/>
        </w:rPr>
        <w:t xml:space="preserve"> creato da </w:t>
      </w:r>
      <w:proofErr w:type="spellStart"/>
      <w:r w:rsidR="00EE4489" w:rsidRPr="00EE4489">
        <w:rPr>
          <w:rFonts w:ascii="Garamond" w:hAnsi="Garamond"/>
          <w:sz w:val="28"/>
          <w:szCs w:val="28"/>
        </w:rPr>
        <w:t>Cass</w:t>
      </w:r>
      <w:proofErr w:type="spellEnd"/>
      <w:r w:rsidR="00EE4489" w:rsidRPr="00EE4489">
        <w:rPr>
          <w:rFonts w:ascii="Garamond" w:hAnsi="Garamond"/>
          <w:sz w:val="28"/>
          <w:szCs w:val="28"/>
        </w:rPr>
        <w:t xml:space="preserve">. </w:t>
      </w:r>
      <w:proofErr w:type="gramStart"/>
      <w:r w:rsidR="00EE4489" w:rsidRPr="00EE4489">
        <w:rPr>
          <w:rFonts w:ascii="Garamond" w:hAnsi="Garamond"/>
          <w:sz w:val="28"/>
          <w:szCs w:val="28"/>
        </w:rPr>
        <w:t>civ</w:t>
      </w:r>
      <w:proofErr w:type="gramEnd"/>
      <w:r w:rsidR="00EE4489" w:rsidRPr="00EE4489">
        <w:rPr>
          <w:rFonts w:ascii="Garamond" w:hAnsi="Garamond"/>
          <w:sz w:val="28"/>
          <w:szCs w:val="28"/>
        </w:rPr>
        <w:t>.  S.U. 22 luglio 1999, n. 500</w:t>
      </w:r>
      <w:r w:rsidR="00EE4489">
        <w:rPr>
          <w:rFonts w:ascii="Garamond" w:hAnsi="Garamond"/>
          <w:sz w:val="28"/>
          <w:szCs w:val="28"/>
        </w:rPr>
        <w:t xml:space="preserve"> è pertanto molto più complicato e articolato di quanto si era pensato all’origine e sono presenti sicuramente molti “alberi” nuovi, appartenenti a specie differenti e non sempre facilmente incasellabili</w:t>
      </w:r>
      <w:r w:rsidR="00CD4B9A">
        <w:rPr>
          <w:rFonts w:ascii="Garamond" w:hAnsi="Garamond"/>
          <w:sz w:val="28"/>
          <w:szCs w:val="28"/>
        </w:rPr>
        <w:t xml:space="preserve"> nelle tipologie più utilizzate </w:t>
      </w:r>
      <w:r w:rsidR="00EE4489">
        <w:rPr>
          <w:rFonts w:ascii="Garamond" w:hAnsi="Garamond"/>
          <w:sz w:val="28"/>
          <w:szCs w:val="28"/>
        </w:rPr>
        <w:t>nel dibattito civilistico in materia di azione risarcitoria.</w:t>
      </w:r>
    </w:p>
    <w:p w:rsidR="00B745BE" w:rsidRDefault="00EE4489" w:rsidP="00B745BE">
      <w:pPr>
        <w:pStyle w:val="TESTOCOMM"/>
        <w:rPr>
          <w:rFonts w:ascii="Garamond" w:hAnsi="Garamond"/>
          <w:sz w:val="28"/>
          <w:szCs w:val="28"/>
        </w:rPr>
      </w:pPr>
      <w:r>
        <w:rPr>
          <w:rFonts w:ascii="Garamond" w:hAnsi="Garamond"/>
          <w:sz w:val="28"/>
          <w:szCs w:val="28"/>
        </w:rPr>
        <w:t xml:space="preserve">L’eccessiva polarizzazione del dibattito sulla </w:t>
      </w:r>
      <w:r w:rsidRPr="00EE4489">
        <w:rPr>
          <w:rFonts w:ascii="Garamond" w:hAnsi="Garamond"/>
          <w:i/>
          <w:sz w:val="28"/>
          <w:szCs w:val="28"/>
        </w:rPr>
        <w:t>querelle</w:t>
      </w:r>
      <w:r>
        <w:rPr>
          <w:rFonts w:ascii="Garamond" w:hAnsi="Garamond"/>
          <w:sz w:val="28"/>
          <w:szCs w:val="28"/>
        </w:rPr>
        <w:t xml:space="preserve"> tra le due diverse tesi ha poi portato, almeno ad avviso di chi scrive, all’accumulazione di un sostanziale ritardo nell’approfondimento d</w:t>
      </w:r>
      <w:r w:rsidR="00860E41">
        <w:rPr>
          <w:rFonts w:ascii="Garamond" w:hAnsi="Garamond"/>
          <w:sz w:val="28"/>
          <w:szCs w:val="28"/>
        </w:rPr>
        <w:t>elle vere questioni che possono originarsi dalla compresenza delle due tecniche di tutela e dalla necessità di dover individuare, nelle diverse materie, la sussistenza di quell’</w:t>
      </w:r>
      <w:r w:rsidR="003F00AE" w:rsidRPr="003F00AE">
        <w:rPr>
          <w:rFonts w:ascii="Garamond" w:hAnsi="Garamond"/>
          <w:sz w:val="28"/>
          <w:szCs w:val="28"/>
        </w:rPr>
        <w:t>«</w:t>
      </w:r>
      <w:r w:rsidR="00E34A8A" w:rsidRPr="00E34A8A">
        <w:rPr>
          <w:rFonts w:ascii="Garamond" w:hAnsi="Garamond"/>
          <w:sz w:val="28"/>
          <w:szCs w:val="28"/>
        </w:rPr>
        <w:t>incertezza ontologica del risultato</w:t>
      </w:r>
      <w:r w:rsidR="00F43BB5" w:rsidRPr="00F43BB5">
        <w:rPr>
          <w:rFonts w:ascii="Garamond" w:hAnsi="Garamond"/>
          <w:iCs/>
          <w:sz w:val="28"/>
          <w:szCs w:val="28"/>
        </w:rPr>
        <w:t>»</w:t>
      </w:r>
      <w:r w:rsidR="00E34A8A">
        <w:rPr>
          <w:rFonts w:ascii="Garamond" w:hAnsi="Garamond"/>
          <w:sz w:val="28"/>
          <w:szCs w:val="28"/>
        </w:rPr>
        <w:t xml:space="preserve"> che giustifica, nella prospettazione fornita in queste pagine, il riconoscimento di una tutela secondo la tecnica della perdita di </w:t>
      </w:r>
      <w:r w:rsidR="00E34A8A" w:rsidRPr="00E34A8A">
        <w:rPr>
          <w:rFonts w:ascii="Garamond" w:hAnsi="Garamond"/>
          <w:i/>
          <w:sz w:val="28"/>
          <w:szCs w:val="28"/>
        </w:rPr>
        <w:t>chances</w:t>
      </w:r>
      <w:r w:rsidR="00E34A8A">
        <w:rPr>
          <w:rFonts w:ascii="Garamond" w:hAnsi="Garamond"/>
          <w:sz w:val="28"/>
          <w:szCs w:val="28"/>
        </w:rPr>
        <w:t>.</w:t>
      </w:r>
    </w:p>
    <w:p w:rsidR="00A20358" w:rsidRDefault="00B745BE" w:rsidP="00740960">
      <w:pPr>
        <w:pStyle w:val="TESTOCOMM"/>
        <w:rPr>
          <w:rFonts w:ascii="Garamond" w:hAnsi="Garamond"/>
          <w:sz w:val="28"/>
          <w:szCs w:val="28"/>
        </w:rPr>
      </w:pPr>
      <w:r>
        <w:rPr>
          <w:rFonts w:ascii="Garamond" w:hAnsi="Garamond"/>
          <w:sz w:val="28"/>
          <w:szCs w:val="28"/>
        </w:rPr>
        <w:t xml:space="preserve">Con riferimento alla perdita di </w:t>
      </w:r>
      <w:r w:rsidRPr="00B745BE">
        <w:rPr>
          <w:rFonts w:ascii="Garamond" w:hAnsi="Garamond"/>
          <w:i/>
          <w:sz w:val="28"/>
          <w:szCs w:val="28"/>
        </w:rPr>
        <w:t>chances</w:t>
      </w:r>
      <w:r>
        <w:rPr>
          <w:rFonts w:ascii="Garamond" w:hAnsi="Garamond"/>
          <w:sz w:val="28"/>
          <w:szCs w:val="28"/>
        </w:rPr>
        <w:t xml:space="preserve">, tutto è pertanto ancora in movimento nel </w:t>
      </w:r>
      <w:r w:rsidR="0046328C" w:rsidRPr="0046328C">
        <w:rPr>
          <w:rFonts w:ascii="Garamond" w:hAnsi="Garamond"/>
          <w:sz w:val="28"/>
          <w:szCs w:val="28"/>
        </w:rPr>
        <w:t>«</w:t>
      </w:r>
      <w:r w:rsidRPr="00B745BE">
        <w:rPr>
          <w:rFonts w:ascii="Garamond" w:hAnsi="Garamond"/>
          <w:sz w:val="28"/>
          <w:szCs w:val="28"/>
        </w:rPr>
        <w:t xml:space="preserve">mobile bosco di </w:t>
      </w:r>
      <w:proofErr w:type="spellStart"/>
      <w:r w:rsidRPr="00B745BE">
        <w:rPr>
          <w:rFonts w:ascii="Garamond" w:hAnsi="Garamond"/>
          <w:i/>
          <w:sz w:val="28"/>
          <w:szCs w:val="28"/>
        </w:rPr>
        <w:t>Birnam</w:t>
      </w:r>
      <w:proofErr w:type="spellEnd"/>
      <w:r w:rsidR="0046328C" w:rsidRPr="0046328C">
        <w:rPr>
          <w:rFonts w:ascii="Garamond" w:hAnsi="Garamond"/>
          <w:iCs/>
          <w:sz w:val="28"/>
          <w:szCs w:val="28"/>
        </w:rPr>
        <w:t>»</w:t>
      </w:r>
      <w:r>
        <w:rPr>
          <w:rFonts w:ascii="Garamond" w:hAnsi="Garamond"/>
          <w:sz w:val="28"/>
          <w:szCs w:val="28"/>
        </w:rPr>
        <w:t xml:space="preserve"> della responsabilità civile della p.a.</w:t>
      </w:r>
      <w:r w:rsidR="00C50311">
        <w:rPr>
          <w:rFonts w:ascii="Garamond" w:hAnsi="Garamond"/>
          <w:sz w:val="28"/>
          <w:szCs w:val="28"/>
        </w:rPr>
        <w:t>,</w:t>
      </w:r>
      <w:r>
        <w:rPr>
          <w:rFonts w:ascii="Garamond" w:hAnsi="Garamond"/>
          <w:sz w:val="28"/>
          <w:szCs w:val="28"/>
        </w:rPr>
        <w:t xml:space="preserve"> a partire dalla delimitazione delle due diverse tecniche di tutela sopra richiamate, per arrivare alla necessaria coordinazione con la lesione degli interessi procedimentali</w:t>
      </w:r>
      <w:r w:rsidR="00A20358">
        <w:rPr>
          <w:rFonts w:ascii="Garamond" w:hAnsi="Garamond"/>
          <w:sz w:val="28"/>
          <w:szCs w:val="28"/>
        </w:rPr>
        <w:t xml:space="preserve"> ed</w:t>
      </w:r>
      <w:r w:rsidR="00CD4B9A">
        <w:rPr>
          <w:rFonts w:ascii="Garamond" w:hAnsi="Garamond"/>
          <w:sz w:val="28"/>
          <w:szCs w:val="28"/>
        </w:rPr>
        <w:t xml:space="preserve"> all’individuazione delle fattispecie </w:t>
      </w:r>
      <w:r w:rsidR="00A20358">
        <w:rPr>
          <w:rFonts w:ascii="Garamond" w:hAnsi="Garamond"/>
          <w:sz w:val="28"/>
          <w:szCs w:val="28"/>
        </w:rPr>
        <w:t xml:space="preserve">effettivamente ricostruibili in termini di perdita di </w:t>
      </w:r>
      <w:r w:rsidR="00A20358" w:rsidRPr="00A20358">
        <w:rPr>
          <w:rFonts w:ascii="Garamond" w:hAnsi="Garamond"/>
          <w:i/>
          <w:sz w:val="28"/>
          <w:szCs w:val="28"/>
        </w:rPr>
        <w:t>chances</w:t>
      </w:r>
      <w:r w:rsidR="00A20358">
        <w:rPr>
          <w:rFonts w:ascii="Garamond" w:hAnsi="Garamond"/>
          <w:sz w:val="28"/>
          <w:szCs w:val="28"/>
        </w:rPr>
        <w:t xml:space="preserve"> in senso proprio</w:t>
      </w:r>
      <w:r w:rsidR="00CD4B9A">
        <w:rPr>
          <w:rStyle w:val="Rimandonotaapidipagina"/>
          <w:szCs w:val="28"/>
        </w:rPr>
        <w:footnoteReference w:id="98"/>
      </w:r>
      <w:r w:rsidR="00A20358">
        <w:rPr>
          <w:rFonts w:ascii="Garamond" w:hAnsi="Garamond"/>
          <w:sz w:val="28"/>
          <w:szCs w:val="28"/>
        </w:rPr>
        <w:t>.</w:t>
      </w:r>
    </w:p>
    <w:p w:rsidR="006A62C6" w:rsidRDefault="00A20358" w:rsidP="00740960">
      <w:pPr>
        <w:pStyle w:val="TESTOCOMM"/>
        <w:rPr>
          <w:rFonts w:ascii="Garamond" w:hAnsi="Garamond"/>
          <w:sz w:val="28"/>
          <w:szCs w:val="28"/>
        </w:rPr>
      </w:pPr>
      <w:r>
        <w:rPr>
          <w:rFonts w:ascii="Garamond" w:hAnsi="Garamond"/>
          <w:sz w:val="28"/>
          <w:szCs w:val="28"/>
        </w:rPr>
        <w:t xml:space="preserve">Ancora molto lavoro c’è poi da fare con riferimento alle problematiche </w:t>
      </w:r>
      <w:r w:rsidR="00CD4B9A">
        <w:rPr>
          <w:rFonts w:ascii="Garamond" w:hAnsi="Garamond"/>
          <w:sz w:val="28"/>
          <w:szCs w:val="28"/>
        </w:rPr>
        <w:t xml:space="preserve">più propriamente </w:t>
      </w:r>
      <w:r w:rsidR="00B745BE">
        <w:rPr>
          <w:rFonts w:ascii="Garamond" w:hAnsi="Garamond"/>
          <w:sz w:val="28"/>
          <w:szCs w:val="28"/>
        </w:rPr>
        <w:t>processuali</w:t>
      </w:r>
      <w:r w:rsidR="006A62C6">
        <w:rPr>
          <w:rFonts w:ascii="Garamond" w:hAnsi="Garamond"/>
          <w:sz w:val="28"/>
          <w:szCs w:val="28"/>
        </w:rPr>
        <w:t>.</w:t>
      </w:r>
    </w:p>
    <w:p w:rsidR="00C1390A" w:rsidRDefault="006A62C6" w:rsidP="00740960">
      <w:pPr>
        <w:pStyle w:val="TESTOCOMM"/>
        <w:rPr>
          <w:rFonts w:ascii="Garamond" w:hAnsi="Garamond"/>
          <w:sz w:val="28"/>
          <w:szCs w:val="28"/>
        </w:rPr>
      </w:pPr>
      <w:r>
        <w:rPr>
          <w:rFonts w:ascii="Garamond" w:hAnsi="Garamond"/>
          <w:sz w:val="28"/>
          <w:szCs w:val="28"/>
        </w:rPr>
        <w:t>A questo proposito, un primo orientamento</w:t>
      </w:r>
      <w:r w:rsidRPr="006A62C6">
        <w:rPr>
          <w:rFonts w:ascii="Garamond" w:hAnsi="Garamond"/>
          <w:sz w:val="28"/>
          <w:szCs w:val="28"/>
          <w:vertAlign w:val="superscript"/>
        </w:rPr>
        <w:footnoteReference w:id="99"/>
      </w:r>
      <w:r>
        <w:rPr>
          <w:rFonts w:ascii="Garamond" w:hAnsi="Garamond"/>
          <w:sz w:val="28"/>
          <w:szCs w:val="28"/>
        </w:rPr>
        <w:t xml:space="preserve"> ha ritenuto di poter tras</w:t>
      </w:r>
      <w:r w:rsidR="000F4206">
        <w:rPr>
          <w:rFonts w:ascii="Garamond" w:hAnsi="Garamond"/>
          <w:sz w:val="28"/>
          <w:szCs w:val="28"/>
        </w:rPr>
        <w:t>fondere</w:t>
      </w:r>
      <w:r>
        <w:rPr>
          <w:rFonts w:ascii="Garamond" w:hAnsi="Garamond"/>
          <w:sz w:val="28"/>
          <w:szCs w:val="28"/>
        </w:rPr>
        <w:t xml:space="preserve"> il processo sostanziale di autonomizzazione della </w:t>
      </w:r>
      <w:r w:rsidRPr="006A62C6">
        <w:rPr>
          <w:rFonts w:ascii="Garamond" w:hAnsi="Garamond"/>
          <w:i/>
          <w:sz w:val="28"/>
          <w:szCs w:val="28"/>
        </w:rPr>
        <w:t>chance</w:t>
      </w:r>
      <w:r>
        <w:rPr>
          <w:rFonts w:ascii="Garamond" w:hAnsi="Garamond"/>
          <w:sz w:val="28"/>
          <w:szCs w:val="28"/>
        </w:rPr>
        <w:t xml:space="preserve"> in una sostanziale diversità delle </w:t>
      </w:r>
      <w:r w:rsidRPr="006A62C6">
        <w:rPr>
          <w:rFonts w:ascii="Garamond" w:hAnsi="Garamond"/>
          <w:sz w:val="28"/>
          <w:szCs w:val="28"/>
        </w:rPr>
        <w:t xml:space="preserve">domande giudiziali relative al danno da lesione del bene finale rispetto al danno da perdita di </w:t>
      </w:r>
      <w:r w:rsidRPr="006A62C6">
        <w:rPr>
          <w:rFonts w:ascii="Garamond" w:hAnsi="Garamond"/>
          <w:i/>
          <w:sz w:val="28"/>
          <w:szCs w:val="28"/>
        </w:rPr>
        <w:t>chances</w:t>
      </w:r>
      <w:r>
        <w:rPr>
          <w:rFonts w:ascii="Garamond" w:hAnsi="Garamond"/>
          <w:i/>
          <w:sz w:val="28"/>
          <w:szCs w:val="28"/>
        </w:rPr>
        <w:t xml:space="preserve">, </w:t>
      </w:r>
      <w:r w:rsidRPr="006A62C6">
        <w:rPr>
          <w:rFonts w:ascii="Garamond" w:hAnsi="Garamond"/>
          <w:sz w:val="28"/>
          <w:szCs w:val="28"/>
        </w:rPr>
        <w:t>con le intuibili</w:t>
      </w:r>
      <w:r>
        <w:rPr>
          <w:rFonts w:ascii="Garamond" w:hAnsi="Garamond"/>
          <w:i/>
          <w:sz w:val="28"/>
          <w:szCs w:val="28"/>
        </w:rPr>
        <w:t xml:space="preserve"> </w:t>
      </w:r>
      <w:r>
        <w:rPr>
          <w:rFonts w:ascii="Garamond" w:hAnsi="Garamond"/>
          <w:sz w:val="28"/>
          <w:szCs w:val="28"/>
        </w:rPr>
        <w:t>negative conseguenze, ove il risarcimento sia stato chiesto con riferimento all’uno e non all’altro bene;</w:t>
      </w:r>
      <w:r w:rsidR="00BE068C">
        <w:rPr>
          <w:rFonts w:ascii="Garamond" w:hAnsi="Garamond"/>
          <w:sz w:val="28"/>
          <w:szCs w:val="28"/>
        </w:rPr>
        <w:t xml:space="preserve"> un secondo orientamento decisamente più favorevole ai danneggiati ha ritenuto </w:t>
      </w:r>
      <w:r w:rsidR="00C1390A">
        <w:rPr>
          <w:rFonts w:ascii="Garamond" w:hAnsi="Garamond"/>
          <w:sz w:val="28"/>
          <w:szCs w:val="28"/>
        </w:rPr>
        <w:t xml:space="preserve">di poter considerare la concessione del risarcimento da perdita di </w:t>
      </w:r>
      <w:r w:rsidR="00C1390A" w:rsidRPr="00C1390A">
        <w:rPr>
          <w:rFonts w:ascii="Garamond" w:hAnsi="Garamond"/>
          <w:i/>
          <w:sz w:val="28"/>
          <w:szCs w:val="28"/>
        </w:rPr>
        <w:t>chances</w:t>
      </w:r>
      <w:r w:rsidR="00C1390A">
        <w:rPr>
          <w:rFonts w:ascii="Garamond" w:hAnsi="Garamond"/>
          <w:sz w:val="28"/>
          <w:szCs w:val="28"/>
        </w:rPr>
        <w:t xml:space="preserve"> in termini di </w:t>
      </w:r>
      <w:r w:rsidR="00C1390A" w:rsidRPr="00C1390A">
        <w:rPr>
          <w:rFonts w:ascii="Garamond" w:hAnsi="Garamond"/>
          <w:sz w:val="28"/>
          <w:szCs w:val="28"/>
        </w:rPr>
        <w:t>«</w:t>
      </w:r>
      <w:r w:rsidR="00BE068C" w:rsidRPr="00BE068C">
        <w:rPr>
          <w:rFonts w:ascii="Garamond" w:hAnsi="Garamond"/>
          <w:sz w:val="28"/>
          <w:szCs w:val="28"/>
        </w:rPr>
        <w:t xml:space="preserve">riduzione dell'originaria domanda di risarcimento dell'intero pregiudizio assunto, da una parte essa non determina una </w:t>
      </w:r>
      <w:proofErr w:type="spellStart"/>
      <w:r w:rsidR="00BE068C" w:rsidRPr="00C1390A">
        <w:rPr>
          <w:rFonts w:ascii="Garamond" w:hAnsi="Garamond"/>
          <w:i/>
          <w:sz w:val="28"/>
          <w:szCs w:val="28"/>
        </w:rPr>
        <w:t>mutatio</w:t>
      </w:r>
      <w:proofErr w:type="spellEnd"/>
      <w:r w:rsidR="00BE068C" w:rsidRPr="00C1390A">
        <w:rPr>
          <w:rFonts w:ascii="Garamond" w:hAnsi="Garamond"/>
          <w:i/>
          <w:sz w:val="28"/>
          <w:szCs w:val="28"/>
        </w:rPr>
        <w:t xml:space="preserve"> libelli</w:t>
      </w:r>
      <w:r w:rsidR="00C1390A">
        <w:rPr>
          <w:rFonts w:ascii="Garamond" w:hAnsi="Garamond"/>
          <w:sz w:val="28"/>
          <w:szCs w:val="28"/>
        </w:rPr>
        <w:t xml:space="preserve"> e dall’</w:t>
      </w:r>
      <w:r w:rsidR="00BE068C" w:rsidRPr="00BE068C">
        <w:rPr>
          <w:rFonts w:ascii="Garamond" w:hAnsi="Garamond"/>
          <w:sz w:val="28"/>
          <w:szCs w:val="28"/>
        </w:rPr>
        <w:t>altra tale riduzione può essere effettuata direttamente anche dal giudice, pur in difetto di esplicita richiesta della parte in tal senso riduttiva</w:t>
      </w:r>
      <w:r w:rsidR="00C1390A">
        <w:rPr>
          <w:rStyle w:val="Rimandonotaapidipagina"/>
          <w:szCs w:val="28"/>
        </w:rPr>
        <w:footnoteReference w:id="100"/>
      </w:r>
      <w:r w:rsidR="00C1390A" w:rsidRPr="00C1390A">
        <w:rPr>
          <w:rFonts w:ascii="Garamond" w:hAnsi="Garamond"/>
          <w:iCs/>
          <w:sz w:val="28"/>
          <w:szCs w:val="28"/>
        </w:rPr>
        <w:t>»</w:t>
      </w:r>
      <w:r w:rsidR="00C1390A">
        <w:rPr>
          <w:rFonts w:ascii="Garamond" w:hAnsi="Garamond"/>
          <w:sz w:val="28"/>
          <w:szCs w:val="28"/>
        </w:rPr>
        <w:t>.</w:t>
      </w:r>
    </w:p>
    <w:p w:rsidR="00707D1E" w:rsidRDefault="001D779B" w:rsidP="00707D1E">
      <w:pPr>
        <w:pStyle w:val="TESTOCOMM"/>
        <w:rPr>
          <w:rFonts w:ascii="Garamond" w:hAnsi="Garamond"/>
          <w:iCs/>
          <w:sz w:val="28"/>
          <w:szCs w:val="28"/>
        </w:rPr>
      </w:pPr>
      <w:r>
        <w:rPr>
          <w:rFonts w:ascii="Garamond" w:hAnsi="Garamond"/>
          <w:sz w:val="28"/>
          <w:szCs w:val="28"/>
        </w:rPr>
        <w:t xml:space="preserve">Pur nella consapevolezza dell’autonomia tra i due beni giuridici in discorso, appare </w:t>
      </w:r>
      <w:r w:rsidR="000F4206">
        <w:rPr>
          <w:rFonts w:ascii="Garamond" w:hAnsi="Garamond"/>
          <w:sz w:val="28"/>
          <w:szCs w:val="28"/>
        </w:rPr>
        <w:t xml:space="preserve">però </w:t>
      </w:r>
      <w:r>
        <w:rPr>
          <w:rFonts w:ascii="Garamond" w:hAnsi="Garamond"/>
          <w:sz w:val="28"/>
          <w:szCs w:val="28"/>
        </w:rPr>
        <w:t xml:space="preserve">decisamente preferibile </w:t>
      </w:r>
      <w:r w:rsidR="00707D1E">
        <w:rPr>
          <w:rFonts w:ascii="Garamond" w:hAnsi="Garamond"/>
          <w:sz w:val="28"/>
          <w:szCs w:val="28"/>
        </w:rPr>
        <w:t>l’ulteriore</w:t>
      </w:r>
      <w:r>
        <w:rPr>
          <w:rFonts w:ascii="Garamond" w:hAnsi="Garamond"/>
          <w:sz w:val="28"/>
          <w:szCs w:val="28"/>
        </w:rPr>
        <w:t xml:space="preserve"> tesi emersa in dottrina</w:t>
      </w:r>
      <w:r>
        <w:rPr>
          <w:rStyle w:val="Rimandonotaapidipagina"/>
          <w:szCs w:val="28"/>
        </w:rPr>
        <w:footnoteReference w:id="101"/>
      </w:r>
      <w:r>
        <w:rPr>
          <w:rFonts w:ascii="Garamond" w:hAnsi="Garamond"/>
          <w:sz w:val="28"/>
          <w:szCs w:val="28"/>
        </w:rPr>
        <w:t xml:space="preserve"> ed in giurisprudenza che tende ad evitare eccessi formalistici</w:t>
      </w:r>
      <w:r w:rsidR="00707D1E">
        <w:rPr>
          <w:rFonts w:ascii="Garamond" w:hAnsi="Garamond"/>
          <w:sz w:val="28"/>
          <w:szCs w:val="28"/>
        </w:rPr>
        <w:t xml:space="preserve"> e che ha prospettato la sostanziale unità della domanda di risarcimento del danno, con conseguente impossibilità di </w:t>
      </w:r>
      <w:r w:rsidR="00707D1E" w:rsidRPr="00707D1E">
        <w:rPr>
          <w:rFonts w:ascii="Garamond" w:hAnsi="Garamond"/>
          <w:sz w:val="28"/>
          <w:szCs w:val="28"/>
        </w:rPr>
        <w:t>«consider</w:t>
      </w:r>
      <w:r w:rsidR="00707D1E">
        <w:rPr>
          <w:rFonts w:ascii="Garamond" w:hAnsi="Garamond"/>
          <w:sz w:val="28"/>
          <w:szCs w:val="28"/>
        </w:rPr>
        <w:t>are come una domanda diversa, l’</w:t>
      </w:r>
      <w:r w:rsidR="00707D1E" w:rsidRPr="00707D1E">
        <w:rPr>
          <w:rFonts w:ascii="Garamond" w:hAnsi="Garamond"/>
          <w:sz w:val="28"/>
          <w:szCs w:val="28"/>
        </w:rPr>
        <w:t xml:space="preserve">invocazione del danno da perdita di </w:t>
      </w:r>
      <w:r w:rsidR="00707D1E" w:rsidRPr="00707D1E">
        <w:rPr>
          <w:rFonts w:ascii="Garamond" w:hAnsi="Garamond"/>
          <w:i/>
          <w:sz w:val="28"/>
          <w:szCs w:val="28"/>
        </w:rPr>
        <w:t>chance</w:t>
      </w:r>
      <w:r w:rsidR="00707D1E" w:rsidRPr="00707D1E">
        <w:rPr>
          <w:rFonts w:ascii="Garamond" w:hAnsi="Garamond"/>
          <w:sz w:val="28"/>
          <w:szCs w:val="28"/>
        </w:rPr>
        <w:t>, essendo tale p</w:t>
      </w:r>
      <w:r w:rsidR="00707D1E">
        <w:rPr>
          <w:rFonts w:ascii="Garamond" w:hAnsi="Garamond"/>
          <w:sz w:val="28"/>
          <w:szCs w:val="28"/>
        </w:rPr>
        <w:t>erdita solo una componente dell’</w:t>
      </w:r>
      <w:r w:rsidR="00707D1E" w:rsidRPr="00707D1E">
        <w:rPr>
          <w:rFonts w:ascii="Garamond" w:hAnsi="Garamond"/>
          <w:sz w:val="28"/>
          <w:szCs w:val="28"/>
        </w:rPr>
        <w:t>unico diritto al risarcimento del danno insorto dall'illecito e bastando la formulazione con cui nella domanda si chieda il risarcimento di tutti i danni a comprenderlo, altro essendo il problema dell'indivi</w:t>
      </w:r>
      <w:r w:rsidR="00707D1E">
        <w:rPr>
          <w:rFonts w:ascii="Garamond" w:hAnsi="Garamond"/>
          <w:sz w:val="28"/>
          <w:szCs w:val="28"/>
        </w:rPr>
        <w:t>duazione e, quindi, dell’</w:t>
      </w:r>
      <w:r w:rsidR="00707D1E" w:rsidRPr="00707D1E">
        <w:rPr>
          <w:rFonts w:ascii="Garamond" w:hAnsi="Garamond"/>
          <w:sz w:val="28"/>
          <w:szCs w:val="28"/>
        </w:rPr>
        <w:t>allegazione dei fatti costitutivi di questa tipologia di danni, che, evidentemente, possono e debbono essere specificamente allegati nell'atto introduttivo, ma anche, in una situazione di incertezza, emergere dall'espletamento dell'istruzione, specie se avven</w:t>
      </w:r>
      <w:r w:rsidR="00707D1E">
        <w:rPr>
          <w:rFonts w:ascii="Garamond" w:hAnsi="Garamond"/>
          <w:sz w:val="28"/>
          <w:szCs w:val="28"/>
        </w:rPr>
        <w:t>uta mediante consulenza tecnica</w:t>
      </w:r>
      <w:r w:rsidR="00707D1E">
        <w:rPr>
          <w:rStyle w:val="Rimandonotaapidipagina"/>
          <w:szCs w:val="28"/>
        </w:rPr>
        <w:footnoteReference w:id="102"/>
      </w:r>
      <w:r w:rsidR="00707D1E" w:rsidRPr="00707D1E">
        <w:rPr>
          <w:rFonts w:ascii="Garamond" w:hAnsi="Garamond"/>
          <w:iCs/>
          <w:sz w:val="28"/>
          <w:szCs w:val="28"/>
        </w:rPr>
        <w:t>»</w:t>
      </w:r>
      <w:r w:rsidR="00707D1E">
        <w:rPr>
          <w:rFonts w:ascii="Garamond" w:hAnsi="Garamond"/>
          <w:iCs/>
          <w:sz w:val="28"/>
          <w:szCs w:val="28"/>
        </w:rPr>
        <w:t>.</w:t>
      </w:r>
    </w:p>
    <w:p w:rsidR="00707D1E" w:rsidRDefault="00707D1E" w:rsidP="00707D1E">
      <w:pPr>
        <w:pStyle w:val="TESTOCOMM"/>
        <w:rPr>
          <w:rFonts w:ascii="Garamond" w:hAnsi="Garamond"/>
          <w:iCs/>
          <w:sz w:val="28"/>
          <w:szCs w:val="28"/>
        </w:rPr>
      </w:pPr>
      <w:r>
        <w:rPr>
          <w:rFonts w:ascii="Garamond" w:hAnsi="Garamond"/>
          <w:iCs/>
          <w:sz w:val="28"/>
          <w:szCs w:val="28"/>
        </w:rPr>
        <w:t xml:space="preserve">Probabilmente si tratta di una problematica che occorrerà affrontare anche in ambito amministrativo e che appare a chi scrive preferibile risolvere nel senso antiformalistico prospettato da </w:t>
      </w:r>
      <w:proofErr w:type="spellStart"/>
      <w:r w:rsidRPr="00707D1E">
        <w:rPr>
          <w:rFonts w:ascii="Garamond" w:hAnsi="Garamond"/>
          <w:iCs/>
          <w:sz w:val="28"/>
          <w:szCs w:val="28"/>
        </w:rPr>
        <w:t>Cass</w:t>
      </w:r>
      <w:proofErr w:type="spellEnd"/>
      <w:r w:rsidRPr="00707D1E">
        <w:rPr>
          <w:rFonts w:ascii="Garamond" w:hAnsi="Garamond"/>
          <w:iCs/>
          <w:sz w:val="28"/>
          <w:szCs w:val="28"/>
        </w:rPr>
        <w:t xml:space="preserve">. </w:t>
      </w:r>
      <w:proofErr w:type="gramStart"/>
      <w:r w:rsidRPr="00707D1E">
        <w:rPr>
          <w:rFonts w:ascii="Garamond" w:hAnsi="Garamond"/>
          <w:iCs/>
          <w:sz w:val="28"/>
          <w:szCs w:val="28"/>
        </w:rPr>
        <w:t>civ.,</w:t>
      </w:r>
      <w:proofErr w:type="gramEnd"/>
      <w:r w:rsidRPr="00707D1E">
        <w:rPr>
          <w:rFonts w:ascii="Garamond" w:hAnsi="Garamond"/>
          <w:iCs/>
          <w:sz w:val="28"/>
          <w:szCs w:val="28"/>
        </w:rPr>
        <w:t xml:space="preserve"> sez. III, 19 maggio 2017, n. 12597</w:t>
      </w:r>
      <w:r>
        <w:rPr>
          <w:rFonts w:ascii="Garamond" w:hAnsi="Garamond"/>
          <w:iCs/>
          <w:sz w:val="28"/>
          <w:szCs w:val="28"/>
        </w:rPr>
        <w:t>.</w:t>
      </w:r>
    </w:p>
    <w:p w:rsidR="0089222D" w:rsidRDefault="0089222D" w:rsidP="00BE068C">
      <w:pPr>
        <w:pStyle w:val="TESTOCOMM"/>
        <w:rPr>
          <w:rFonts w:ascii="Garamond" w:hAnsi="Garamond"/>
          <w:sz w:val="28"/>
          <w:szCs w:val="28"/>
        </w:rPr>
      </w:pPr>
      <w:r>
        <w:rPr>
          <w:rFonts w:ascii="Garamond" w:hAnsi="Garamond"/>
          <w:sz w:val="28"/>
          <w:szCs w:val="28"/>
        </w:rPr>
        <w:t>Finora il discorso è stato condotto accantonando una tematica importante che è costituita dall</w:t>
      </w:r>
      <w:r w:rsidR="000F4206">
        <w:rPr>
          <w:rFonts w:ascii="Garamond" w:hAnsi="Garamond"/>
          <w:sz w:val="28"/>
          <w:szCs w:val="28"/>
        </w:rPr>
        <w:t>e</w:t>
      </w:r>
      <w:r>
        <w:rPr>
          <w:rFonts w:ascii="Garamond" w:hAnsi="Garamond"/>
          <w:sz w:val="28"/>
          <w:szCs w:val="28"/>
        </w:rPr>
        <w:t xml:space="preserve"> voci in dottrina che non sono per nulla d’accordo con l’utilizzazione della perdita di </w:t>
      </w:r>
      <w:r w:rsidRPr="0089222D">
        <w:rPr>
          <w:rFonts w:ascii="Garamond" w:hAnsi="Garamond"/>
          <w:i/>
          <w:sz w:val="28"/>
          <w:szCs w:val="28"/>
        </w:rPr>
        <w:t>chances</w:t>
      </w:r>
      <w:r>
        <w:rPr>
          <w:rFonts w:ascii="Garamond" w:hAnsi="Garamond"/>
          <w:sz w:val="28"/>
          <w:szCs w:val="28"/>
        </w:rPr>
        <w:t xml:space="preserve"> e che, spesso </w:t>
      </w:r>
      <w:r w:rsidR="000F4206">
        <w:rPr>
          <w:rFonts w:ascii="Garamond" w:hAnsi="Garamond"/>
          <w:sz w:val="28"/>
          <w:szCs w:val="28"/>
        </w:rPr>
        <w:t>con una certa vivacità, hanno contestato</w:t>
      </w:r>
      <w:r>
        <w:rPr>
          <w:rFonts w:ascii="Garamond" w:hAnsi="Garamond"/>
          <w:sz w:val="28"/>
          <w:szCs w:val="28"/>
        </w:rPr>
        <w:t xml:space="preserve"> l’evoluzione giurisprudenziale richiamata alle pagine precedenti; omissione </w:t>
      </w:r>
      <w:r w:rsidR="000F4206">
        <w:rPr>
          <w:rFonts w:ascii="Garamond" w:hAnsi="Garamond"/>
          <w:sz w:val="28"/>
          <w:szCs w:val="28"/>
        </w:rPr>
        <w:t xml:space="preserve">che </w:t>
      </w:r>
      <w:r>
        <w:rPr>
          <w:rFonts w:ascii="Garamond" w:hAnsi="Garamond"/>
          <w:sz w:val="28"/>
          <w:szCs w:val="28"/>
        </w:rPr>
        <w:t xml:space="preserve">è stata dettata dalla volontà di riservare </w:t>
      </w:r>
      <w:r w:rsidR="000F4206">
        <w:rPr>
          <w:rFonts w:ascii="Garamond" w:hAnsi="Garamond"/>
          <w:sz w:val="28"/>
          <w:szCs w:val="28"/>
        </w:rPr>
        <w:t>l’esame delle dette voci</w:t>
      </w:r>
      <w:r>
        <w:rPr>
          <w:rFonts w:ascii="Garamond" w:hAnsi="Garamond"/>
          <w:sz w:val="28"/>
          <w:szCs w:val="28"/>
        </w:rPr>
        <w:t xml:space="preserve"> </w:t>
      </w:r>
      <w:r w:rsidR="007C2B42">
        <w:rPr>
          <w:rFonts w:ascii="Garamond" w:hAnsi="Garamond"/>
          <w:sz w:val="28"/>
          <w:szCs w:val="28"/>
        </w:rPr>
        <w:t xml:space="preserve">ad un fase successiva ad </w:t>
      </w:r>
      <w:r>
        <w:rPr>
          <w:rFonts w:ascii="Garamond" w:hAnsi="Garamond"/>
          <w:sz w:val="28"/>
          <w:szCs w:val="28"/>
        </w:rPr>
        <w:t xml:space="preserve">una qualche chiarificazione concettuale sulla natura della </w:t>
      </w:r>
      <w:r w:rsidRPr="007C2B42">
        <w:rPr>
          <w:rFonts w:ascii="Garamond" w:hAnsi="Garamond"/>
          <w:i/>
          <w:sz w:val="28"/>
          <w:szCs w:val="28"/>
        </w:rPr>
        <w:t>chance</w:t>
      </w:r>
      <w:r>
        <w:rPr>
          <w:rFonts w:ascii="Garamond" w:hAnsi="Garamond"/>
          <w:sz w:val="28"/>
          <w:szCs w:val="28"/>
        </w:rPr>
        <w:t xml:space="preserve"> ed è pertanto il momento di esaminare (almeno sommariamente) le contestazioni più importanti.</w:t>
      </w:r>
    </w:p>
    <w:p w:rsidR="0089222D" w:rsidRPr="0089222D" w:rsidRDefault="0089222D" w:rsidP="00740960">
      <w:pPr>
        <w:pStyle w:val="TESTOCOMM"/>
        <w:rPr>
          <w:rFonts w:ascii="Garamond" w:hAnsi="Garamond"/>
          <w:b/>
          <w:sz w:val="28"/>
          <w:szCs w:val="28"/>
        </w:rPr>
      </w:pPr>
    </w:p>
    <w:p w:rsidR="0089222D" w:rsidRPr="0089222D" w:rsidRDefault="0089222D" w:rsidP="00740960">
      <w:pPr>
        <w:pStyle w:val="TESTOCOMM"/>
        <w:rPr>
          <w:rFonts w:ascii="Garamond" w:hAnsi="Garamond"/>
          <w:b/>
          <w:sz w:val="28"/>
          <w:szCs w:val="28"/>
        </w:rPr>
      </w:pPr>
      <w:r w:rsidRPr="0089222D">
        <w:rPr>
          <w:rFonts w:ascii="Garamond" w:hAnsi="Garamond"/>
          <w:b/>
          <w:sz w:val="28"/>
          <w:szCs w:val="28"/>
        </w:rPr>
        <w:t>5. Le contestazioni in dottrina.</w:t>
      </w:r>
    </w:p>
    <w:p w:rsidR="0089222D" w:rsidRDefault="009B6FDB" w:rsidP="00740960">
      <w:pPr>
        <w:pStyle w:val="TESTOCOMM"/>
        <w:rPr>
          <w:rFonts w:ascii="Garamond" w:hAnsi="Garamond"/>
          <w:sz w:val="28"/>
          <w:szCs w:val="28"/>
        </w:rPr>
      </w:pPr>
      <w:r>
        <w:rPr>
          <w:rFonts w:ascii="Garamond" w:hAnsi="Garamond"/>
          <w:sz w:val="28"/>
          <w:szCs w:val="28"/>
        </w:rPr>
        <w:t xml:space="preserve">Le contestazioni prospettate in dottrina in ordine al ricorso alla perdita di </w:t>
      </w:r>
      <w:r w:rsidRPr="009B6FDB">
        <w:rPr>
          <w:rFonts w:ascii="Garamond" w:hAnsi="Garamond"/>
          <w:i/>
          <w:sz w:val="28"/>
          <w:szCs w:val="28"/>
        </w:rPr>
        <w:t>chances</w:t>
      </w:r>
      <w:r>
        <w:rPr>
          <w:rFonts w:ascii="Garamond" w:hAnsi="Garamond"/>
          <w:sz w:val="28"/>
          <w:szCs w:val="28"/>
        </w:rPr>
        <w:t xml:space="preserve"> in ambito civilistico ed amministrativo sono veramente tante e complesse e risulta veramente difficile l’esame esaustivo delle diverse tesi (spesso non esenti da interscambi e ripetizion</w:t>
      </w:r>
      <w:r w:rsidR="00C50311">
        <w:rPr>
          <w:rFonts w:ascii="Garamond" w:hAnsi="Garamond"/>
          <w:sz w:val="28"/>
          <w:szCs w:val="28"/>
        </w:rPr>
        <w:t>i</w:t>
      </w:r>
      <w:r>
        <w:rPr>
          <w:rFonts w:ascii="Garamond" w:hAnsi="Garamond"/>
          <w:sz w:val="28"/>
          <w:szCs w:val="28"/>
        </w:rPr>
        <w:t xml:space="preserve">); si procederà pertanto all’esame solo di quelle che, almeno della prospettiva di chi scrive, assumono maggiore importanza per la chiarificazione di </w:t>
      </w:r>
      <w:r w:rsidR="002D60B1">
        <w:rPr>
          <w:rFonts w:ascii="Garamond" w:hAnsi="Garamond"/>
          <w:sz w:val="28"/>
          <w:szCs w:val="28"/>
        </w:rPr>
        <w:t xml:space="preserve">alcuni </w:t>
      </w:r>
      <w:r>
        <w:rPr>
          <w:rFonts w:ascii="Garamond" w:hAnsi="Garamond"/>
          <w:sz w:val="28"/>
          <w:szCs w:val="28"/>
        </w:rPr>
        <w:t>aspetti definitori dell’istituto.</w:t>
      </w:r>
    </w:p>
    <w:p w:rsidR="00B745BE" w:rsidRDefault="009B6FDB" w:rsidP="009B6FDB">
      <w:pPr>
        <w:pStyle w:val="TESTOCOMM"/>
        <w:rPr>
          <w:rFonts w:ascii="Garamond" w:hAnsi="Garamond"/>
          <w:sz w:val="28"/>
          <w:szCs w:val="28"/>
        </w:rPr>
      </w:pPr>
      <w:r>
        <w:rPr>
          <w:rFonts w:ascii="Garamond" w:hAnsi="Garamond"/>
          <w:sz w:val="28"/>
          <w:szCs w:val="28"/>
        </w:rPr>
        <w:t xml:space="preserve">L’obiezione certamente più radicale è quella prospettata nella dottrina civilistica </w:t>
      </w:r>
      <w:r w:rsidR="002308E1">
        <w:rPr>
          <w:rFonts w:ascii="Garamond" w:hAnsi="Garamond"/>
          <w:sz w:val="28"/>
          <w:szCs w:val="28"/>
        </w:rPr>
        <w:t>da chi</w:t>
      </w:r>
      <w:r>
        <w:rPr>
          <w:rFonts w:ascii="Garamond" w:hAnsi="Garamond"/>
          <w:sz w:val="28"/>
          <w:szCs w:val="28"/>
        </w:rPr>
        <w:t xml:space="preserve">, dopo l’esame della problematica (per la verità condotto con riferimento quasi esclusivo alle problematiche di responsabilità sanitaria), ha </w:t>
      </w:r>
      <w:r w:rsidR="002D60B1">
        <w:rPr>
          <w:rFonts w:ascii="Garamond" w:hAnsi="Garamond"/>
          <w:sz w:val="28"/>
          <w:szCs w:val="28"/>
        </w:rPr>
        <w:t>ritenuto di dover sollevare</w:t>
      </w:r>
      <w:r>
        <w:rPr>
          <w:rFonts w:ascii="Garamond" w:hAnsi="Garamond"/>
          <w:sz w:val="28"/>
          <w:szCs w:val="28"/>
        </w:rPr>
        <w:t xml:space="preserve"> un dubbio radicale in ordine alla </w:t>
      </w:r>
      <w:r w:rsidR="002D60B1">
        <w:rPr>
          <w:rFonts w:ascii="Garamond" w:hAnsi="Garamond"/>
          <w:sz w:val="28"/>
          <w:szCs w:val="28"/>
        </w:rPr>
        <w:t xml:space="preserve">stessa </w:t>
      </w:r>
      <w:r>
        <w:rPr>
          <w:rFonts w:ascii="Garamond" w:hAnsi="Garamond"/>
          <w:sz w:val="28"/>
          <w:szCs w:val="28"/>
        </w:rPr>
        <w:t xml:space="preserve">possibilità che </w:t>
      </w:r>
      <w:r w:rsidR="003F00AE" w:rsidRPr="003F00AE">
        <w:rPr>
          <w:rFonts w:ascii="Garamond" w:hAnsi="Garamond"/>
          <w:sz w:val="28"/>
          <w:szCs w:val="28"/>
        </w:rPr>
        <w:t>«</w:t>
      </w:r>
      <w:r w:rsidRPr="009B6FDB">
        <w:rPr>
          <w:rFonts w:ascii="Garamond" w:hAnsi="Garamond"/>
          <w:sz w:val="28"/>
          <w:szCs w:val="28"/>
        </w:rPr>
        <w:t>la giurisprudenza abbia il potere di creare situazioni soggettive</w:t>
      </w:r>
      <w:r>
        <w:rPr>
          <w:rFonts w:ascii="Garamond" w:hAnsi="Garamond"/>
          <w:sz w:val="28"/>
          <w:szCs w:val="28"/>
        </w:rPr>
        <w:t>…</w:t>
      </w:r>
      <w:r w:rsidRPr="009B6FDB">
        <w:rPr>
          <w:rFonts w:ascii="Garamond" w:hAnsi="Garamond"/>
          <w:sz w:val="28"/>
          <w:szCs w:val="28"/>
        </w:rPr>
        <w:t xml:space="preserve"> in tal modo si amplia</w:t>
      </w:r>
      <w:r>
        <w:rPr>
          <w:rFonts w:ascii="Garamond" w:hAnsi="Garamond"/>
          <w:sz w:val="28"/>
          <w:szCs w:val="28"/>
        </w:rPr>
        <w:t xml:space="preserve"> (infatti)</w:t>
      </w:r>
      <w:r w:rsidRPr="009B6FDB">
        <w:rPr>
          <w:rFonts w:ascii="Garamond" w:hAnsi="Garamond"/>
          <w:sz w:val="28"/>
          <w:szCs w:val="28"/>
        </w:rPr>
        <w:t xml:space="preserve"> lo spazio della responsabilità, ancora una volta per puro diritto giurisprudenziale</w:t>
      </w:r>
      <w:r>
        <w:rPr>
          <w:rStyle w:val="Rimandonotaapidipagina"/>
          <w:szCs w:val="28"/>
        </w:rPr>
        <w:footnoteReference w:id="103"/>
      </w:r>
      <w:r w:rsidR="0046328C" w:rsidRPr="0046328C">
        <w:rPr>
          <w:rFonts w:ascii="Garamond" w:hAnsi="Garamond"/>
          <w:iCs/>
          <w:sz w:val="28"/>
          <w:szCs w:val="28"/>
        </w:rPr>
        <w:t>»</w:t>
      </w:r>
      <w:r w:rsidRPr="009B6FDB">
        <w:rPr>
          <w:rFonts w:ascii="Garamond" w:hAnsi="Garamond"/>
          <w:sz w:val="28"/>
          <w:szCs w:val="28"/>
        </w:rPr>
        <w:t>.</w:t>
      </w:r>
    </w:p>
    <w:p w:rsidR="002D60B1" w:rsidRDefault="002308E1" w:rsidP="00740960">
      <w:pPr>
        <w:pStyle w:val="TESTOCOMM"/>
        <w:rPr>
          <w:rFonts w:ascii="Garamond" w:hAnsi="Garamond"/>
          <w:sz w:val="28"/>
          <w:szCs w:val="28"/>
        </w:rPr>
      </w:pPr>
      <w:r>
        <w:rPr>
          <w:rFonts w:ascii="Garamond" w:hAnsi="Garamond"/>
          <w:sz w:val="28"/>
          <w:szCs w:val="28"/>
        </w:rPr>
        <w:t>Senza dubbio, si tratta di un’obiezione che si inserisce all’interno di un dibattito (quello sulla creatività del giudice) che, oltre ad essere ri</w:t>
      </w:r>
      <w:r w:rsidR="001C4D17">
        <w:rPr>
          <w:rFonts w:ascii="Garamond" w:hAnsi="Garamond"/>
          <w:sz w:val="28"/>
          <w:szCs w:val="28"/>
        </w:rPr>
        <w:t>salente, non può essere affr</w:t>
      </w:r>
      <w:r w:rsidR="002D60B1">
        <w:rPr>
          <w:rFonts w:ascii="Garamond" w:hAnsi="Garamond"/>
          <w:sz w:val="28"/>
          <w:szCs w:val="28"/>
        </w:rPr>
        <w:t>ontato in queste pagine.</w:t>
      </w:r>
    </w:p>
    <w:p w:rsidR="00740960" w:rsidRDefault="002D60B1" w:rsidP="00740960">
      <w:pPr>
        <w:pStyle w:val="TESTOCOMM"/>
        <w:rPr>
          <w:rFonts w:ascii="Garamond" w:hAnsi="Garamond"/>
          <w:sz w:val="28"/>
          <w:szCs w:val="28"/>
        </w:rPr>
      </w:pPr>
      <w:r>
        <w:rPr>
          <w:rFonts w:ascii="Garamond" w:hAnsi="Garamond"/>
          <w:sz w:val="28"/>
          <w:szCs w:val="28"/>
        </w:rPr>
        <w:t xml:space="preserve">Nella </w:t>
      </w:r>
      <w:r w:rsidR="001C4D17">
        <w:rPr>
          <w:rFonts w:ascii="Garamond" w:hAnsi="Garamond"/>
          <w:sz w:val="28"/>
          <w:szCs w:val="28"/>
        </w:rPr>
        <w:t xml:space="preserve">limitata prospettiva di questo scritto, appare però sufficiente rilevare come </w:t>
      </w:r>
      <w:r w:rsidR="003F00AE" w:rsidRPr="003F00AE">
        <w:rPr>
          <w:rFonts w:ascii="Garamond" w:hAnsi="Garamond"/>
          <w:sz w:val="28"/>
          <w:szCs w:val="28"/>
        </w:rPr>
        <w:t>«</w:t>
      </w:r>
      <w:r w:rsidR="001C4D17">
        <w:rPr>
          <w:rFonts w:ascii="Garamond" w:hAnsi="Garamond"/>
          <w:sz w:val="28"/>
          <w:szCs w:val="28"/>
        </w:rPr>
        <w:t xml:space="preserve">l’aspetto di cosiddetta creatività …. </w:t>
      </w:r>
      <w:proofErr w:type="spellStart"/>
      <w:proofErr w:type="gramStart"/>
      <w:r w:rsidR="001C4D17">
        <w:rPr>
          <w:rFonts w:ascii="Garamond" w:hAnsi="Garamond"/>
          <w:sz w:val="28"/>
          <w:szCs w:val="28"/>
        </w:rPr>
        <w:t>ruot</w:t>
      </w:r>
      <w:proofErr w:type="spellEnd"/>
      <w:proofErr w:type="gramEnd"/>
      <w:r w:rsidR="001C4D17">
        <w:rPr>
          <w:rFonts w:ascii="Garamond" w:hAnsi="Garamond"/>
          <w:sz w:val="28"/>
          <w:szCs w:val="28"/>
        </w:rPr>
        <w:t>(i) intorno alla qualificazione di ingiustizia di una determinata perdita</w:t>
      </w:r>
      <w:r w:rsidR="001C4D17">
        <w:rPr>
          <w:rStyle w:val="Rimandonotaapidipagina"/>
          <w:szCs w:val="28"/>
        </w:rPr>
        <w:footnoteReference w:id="104"/>
      </w:r>
      <w:r w:rsidR="0046328C" w:rsidRPr="0046328C">
        <w:rPr>
          <w:rFonts w:ascii="Garamond" w:hAnsi="Garamond"/>
          <w:iCs/>
          <w:sz w:val="28"/>
          <w:szCs w:val="28"/>
        </w:rPr>
        <w:t>»</w:t>
      </w:r>
      <w:r w:rsidR="001C4D17">
        <w:rPr>
          <w:rFonts w:ascii="Garamond" w:hAnsi="Garamond"/>
          <w:sz w:val="28"/>
          <w:szCs w:val="28"/>
        </w:rPr>
        <w:t xml:space="preserve"> ovvero ad uno degli aspe</w:t>
      </w:r>
      <w:r>
        <w:rPr>
          <w:rFonts w:ascii="Garamond" w:hAnsi="Garamond"/>
          <w:sz w:val="28"/>
          <w:szCs w:val="28"/>
        </w:rPr>
        <w:t>tti maggiormente caratterizzati</w:t>
      </w:r>
      <w:r w:rsidR="001C4D17">
        <w:rPr>
          <w:rFonts w:ascii="Garamond" w:hAnsi="Garamond"/>
          <w:sz w:val="28"/>
          <w:szCs w:val="28"/>
        </w:rPr>
        <w:t xml:space="preserve"> dall</w:t>
      </w:r>
      <w:r>
        <w:rPr>
          <w:rFonts w:ascii="Garamond" w:hAnsi="Garamond"/>
          <w:sz w:val="28"/>
          <w:szCs w:val="28"/>
        </w:rPr>
        <w:t xml:space="preserve">’evoluzione giurisprudenziale </w:t>
      </w:r>
      <w:r w:rsidR="001C4D17">
        <w:rPr>
          <w:rFonts w:ascii="Garamond" w:hAnsi="Garamond"/>
          <w:sz w:val="28"/>
          <w:szCs w:val="28"/>
        </w:rPr>
        <w:t xml:space="preserve">che è alla base anche di </w:t>
      </w:r>
      <w:proofErr w:type="spellStart"/>
      <w:r w:rsidR="001C4D17" w:rsidRPr="001C4D17">
        <w:rPr>
          <w:rFonts w:ascii="Garamond" w:hAnsi="Garamond"/>
          <w:sz w:val="28"/>
          <w:szCs w:val="28"/>
        </w:rPr>
        <w:t>Cass</w:t>
      </w:r>
      <w:proofErr w:type="spellEnd"/>
      <w:r w:rsidR="001C4D17" w:rsidRPr="001C4D17">
        <w:rPr>
          <w:rFonts w:ascii="Garamond" w:hAnsi="Garamond"/>
          <w:sz w:val="28"/>
          <w:szCs w:val="28"/>
        </w:rPr>
        <w:t xml:space="preserve">. </w:t>
      </w:r>
      <w:proofErr w:type="gramStart"/>
      <w:r w:rsidR="001C4D17" w:rsidRPr="001C4D17">
        <w:rPr>
          <w:rFonts w:ascii="Garamond" w:hAnsi="Garamond"/>
          <w:sz w:val="28"/>
          <w:szCs w:val="28"/>
        </w:rPr>
        <w:t>civ</w:t>
      </w:r>
      <w:proofErr w:type="gramEnd"/>
      <w:r w:rsidR="001C4D17" w:rsidRPr="001C4D17">
        <w:rPr>
          <w:rFonts w:ascii="Garamond" w:hAnsi="Garamond"/>
          <w:sz w:val="28"/>
          <w:szCs w:val="28"/>
        </w:rPr>
        <w:t>.  S.U. 22 luglio 1999, n. 500</w:t>
      </w:r>
      <w:r w:rsidR="001C4D17">
        <w:rPr>
          <w:rFonts w:ascii="Garamond" w:hAnsi="Garamond"/>
          <w:sz w:val="28"/>
          <w:szCs w:val="28"/>
        </w:rPr>
        <w:t>, oltre che del nuovo danno non patrimoniale e di tutte le nuove figure di danno; in un certo senso, siamo pertanto in presenza di un’obiezione che prova troppo e che ci dovrebbe portare a chiudere il discorso fin dall’inizio, non avendo alcun senso parlare neanche di bene della vita., giudizio prognostico, ecc., ovvero di una serie di riletture dell’ingiustizia del danno che, secondo la detta prospettazione</w:t>
      </w:r>
      <w:r w:rsidR="00F72D2B">
        <w:rPr>
          <w:rFonts w:ascii="Garamond" w:hAnsi="Garamond"/>
          <w:sz w:val="28"/>
          <w:szCs w:val="28"/>
        </w:rPr>
        <w:t>,</w:t>
      </w:r>
      <w:r w:rsidR="001C4D17">
        <w:rPr>
          <w:rFonts w:ascii="Garamond" w:hAnsi="Garamond"/>
          <w:sz w:val="28"/>
          <w:szCs w:val="28"/>
        </w:rPr>
        <w:t xml:space="preserve"> non sarebbero consentite al giudice</w:t>
      </w:r>
      <w:r w:rsidR="00F72D2B">
        <w:rPr>
          <w:rStyle w:val="Rimandonotaapidipagina"/>
          <w:szCs w:val="28"/>
        </w:rPr>
        <w:footnoteReference w:id="105"/>
      </w:r>
      <w:r w:rsidR="001C4D17">
        <w:rPr>
          <w:rFonts w:ascii="Garamond" w:hAnsi="Garamond"/>
          <w:sz w:val="28"/>
          <w:szCs w:val="28"/>
        </w:rPr>
        <w:t>.</w:t>
      </w:r>
    </w:p>
    <w:p w:rsidR="001C4D17" w:rsidRDefault="002D60B1" w:rsidP="00740960">
      <w:pPr>
        <w:pStyle w:val="TESTOCOMM"/>
        <w:rPr>
          <w:rFonts w:ascii="Garamond" w:hAnsi="Garamond"/>
          <w:sz w:val="28"/>
          <w:szCs w:val="28"/>
        </w:rPr>
      </w:pPr>
      <w:r>
        <w:rPr>
          <w:rFonts w:ascii="Garamond" w:hAnsi="Garamond"/>
          <w:sz w:val="28"/>
          <w:szCs w:val="28"/>
        </w:rPr>
        <w:t xml:space="preserve">La </w:t>
      </w:r>
      <w:r w:rsidR="001C4D17">
        <w:rPr>
          <w:rFonts w:ascii="Garamond" w:hAnsi="Garamond"/>
          <w:sz w:val="28"/>
          <w:szCs w:val="28"/>
        </w:rPr>
        <w:t xml:space="preserve">dottrina civilistica è andata </w:t>
      </w:r>
      <w:r>
        <w:rPr>
          <w:rFonts w:ascii="Garamond" w:hAnsi="Garamond"/>
          <w:sz w:val="28"/>
          <w:szCs w:val="28"/>
        </w:rPr>
        <w:t xml:space="preserve">poi più oltre, ritenendo di poter rilevare </w:t>
      </w:r>
      <w:r w:rsidR="001C4D17">
        <w:rPr>
          <w:rFonts w:ascii="Garamond" w:hAnsi="Garamond"/>
          <w:sz w:val="28"/>
          <w:szCs w:val="28"/>
        </w:rPr>
        <w:t xml:space="preserve">come </w:t>
      </w:r>
      <w:r w:rsidR="003F00AE" w:rsidRPr="003F00AE">
        <w:rPr>
          <w:rFonts w:ascii="Garamond" w:hAnsi="Garamond"/>
          <w:sz w:val="28"/>
          <w:szCs w:val="28"/>
        </w:rPr>
        <w:t>«</w:t>
      </w:r>
      <w:r w:rsidR="001C4D17">
        <w:rPr>
          <w:rFonts w:ascii="Garamond" w:hAnsi="Garamond"/>
          <w:sz w:val="28"/>
          <w:szCs w:val="28"/>
        </w:rPr>
        <w:t>l’idea di elevare la probabilità a situazione giuridica da proteggere</w:t>
      </w:r>
      <w:r w:rsidR="0046328C" w:rsidRPr="0046328C">
        <w:rPr>
          <w:rFonts w:ascii="Garamond" w:hAnsi="Garamond"/>
          <w:iCs/>
          <w:sz w:val="28"/>
          <w:szCs w:val="28"/>
        </w:rPr>
        <w:t>»</w:t>
      </w:r>
      <w:r w:rsidR="001C4D17">
        <w:rPr>
          <w:rFonts w:ascii="Garamond" w:hAnsi="Garamond"/>
          <w:sz w:val="28"/>
          <w:szCs w:val="28"/>
        </w:rPr>
        <w:t xml:space="preserve"> non sia per nulla aliena dalla sistematica civilistica, essendo già presente nel codice civile nella tipizzazione del con</w:t>
      </w:r>
      <w:r>
        <w:rPr>
          <w:rFonts w:ascii="Garamond" w:hAnsi="Garamond"/>
          <w:sz w:val="28"/>
          <w:szCs w:val="28"/>
        </w:rPr>
        <w:t>tratto di assicurazione (fondato</w:t>
      </w:r>
      <w:r w:rsidR="001C4D17">
        <w:rPr>
          <w:rFonts w:ascii="Garamond" w:hAnsi="Garamond"/>
          <w:sz w:val="28"/>
          <w:szCs w:val="28"/>
        </w:rPr>
        <w:t xml:space="preserve"> su</w:t>
      </w:r>
      <w:r w:rsidR="00F72D2B">
        <w:rPr>
          <w:rFonts w:ascii="Garamond" w:hAnsi="Garamond"/>
          <w:sz w:val="28"/>
          <w:szCs w:val="28"/>
        </w:rPr>
        <w:t xml:space="preserve">l trattamento di </w:t>
      </w:r>
      <w:r w:rsidR="00F72D2B" w:rsidRPr="00F72D2B">
        <w:rPr>
          <w:rFonts w:ascii="Garamond" w:hAnsi="Garamond"/>
          <w:i/>
          <w:sz w:val="28"/>
          <w:szCs w:val="28"/>
        </w:rPr>
        <w:t>chances</w:t>
      </w:r>
      <w:r w:rsidR="00F72D2B">
        <w:rPr>
          <w:rFonts w:ascii="Garamond" w:hAnsi="Garamond"/>
          <w:sz w:val="28"/>
          <w:szCs w:val="28"/>
        </w:rPr>
        <w:t xml:space="preserve"> negative) o nella previsione dell’art. 1472 c.c.</w:t>
      </w:r>
      <w:r w:rsidR="00F72D2B">
        <w:rPr>
          <w:rStyle w:val="Rimandonotaapidipagina"/>
          <w:szCs w:val="28"/>
        </w:rPr>
        <w:footnoteReference w:id="106"/>
      </w:r>
      <w:r w:rsidR="007C2B42">
        <w:rPr>
          <w:rFonts w:ascii="Garamond" w:hAnsi="Garamond"/>
          <w:sz w:val="28"/>
          <w:szCs w:val="28"/>
        </w:rPr>
        <w:t>; sicuramente una rilevazione che c</w:t>
      </w:r>
      <w:r w:rsidR="000755C8">
        <w:rPr>
          <w:rFonts w:ascii="Garamond" w:hAnsi="Garamond"/>
          <w:sz w:val="28"/>
          <w:szCs w:val="28"/>
        </w:rPr>
        <w:t>h</w:t>
      </w:r>
      <w:r w:rsidR="007C2B42">
        <w:rPr>
          <w:rFonts w:ascii="Garamond" w:hAnsi="Garamond"/>
          <w:sz w:val="28"/>
          <w:szCs w:val="28"/>
        </w:rPr>
        <w:t>i scrive ritiene di poter recepire e fare propria.</w:t>
      </w:r>
    </w:p>
    <w:p w:rsidR="006249B2" w:rsidRDefault="00FC4516" w:rsidP="006249B2">
      <w:pPr>
        <w:pStyle w:val="TESTOCOMM"/>
        <w:rPr>
          <w:rFonts w:ascii="Garamond" w:hAnsi="Garamond"/>
          <w:sz w:val="28"/>
          <w:szCs w:val="28"/>
        </w:rPr>
      </w:pPr>
      <w:r>
        <w:rPr>
          <w:rFonts w:ascii="Garamond" w:hAnsi="Garamond"/>
          <w:sz w:val="28"/>
          <w:szCs w:val="28"/>
        </w:rPr>
        <w:t xml:space="preserve">Ancora più oltre rispetto al riferimento alle diverse figure civilistiche fondate sul trattamento delle </w:t>
      </w:r>
      <w:r w:rsidRPr="00FC4516">
        <w:rPr>
          <w:rFonts w:ascii="Garamond" w:hAnsi="Garamond"/>
          <w:i/>
          <w:sz w:val="28"/>
          <w:szCs w:val="28"/>
        </w:rPr>
        <w:t>chances</w:t>
      </w:r>
      <w:r>
        <w:rPr>
          <w:rFonts w:ascii="Garamond" w:hAnsi="Garamond"/>
          <w:sz w:val="28"/>
          <w:szCs w:val="28"/>
        </w:rPr>
        <w:t xml:space="preserve">, assume </w:t>
      </w:r>
      <w:r w:rsidR="000755C8">
        <w:rPr>
          <w:rFonts w:ascii="Garamond" w:hAnsi="Garamond"/>
          <w:sz w:val="28"/>
          <w:szCs w:val="28"/>
        </w:rPr>
        <w:t>efficacia</w:t>
      </w:r>
      <w:r>
        <w:rPr>
          <w:rFonts w:ascii="Garamond" w:hAnsi="Garamond"/>
          <w:sz w:val="28"/>
          <w:szCs w:val="28"/>
        </w:rPr>
        <w:t xml:space="preserve"> dirimente (almeno ad avviso di chi scrive) la rilevazione di altra dottrina relativa al fatto che risulti indiscutibile che </w:t>
      </w:r>
      <w:r w:rsidRPr="00FC4516">
        <w:rPr>
          <w:rFonts w:ascii="Garamond" w:hAnsi="Garamond"/>
          <w:sz w:val="28"/>
          <w:szCs w:val="28"/>
        </w:rPr>
        <w:t>«</w:t>
      </w:r>
      <w:r>
        <w:rPr>
          <w:rFonts w:ascii="Garamond" w:hAnsi="Garamond"/>
          <w:sz w:val="28"/>
          <w:szCs w:val="28"/>
        </w:rPr>
        <w:t>ciascuno di noi abbia delle “</w:t>
      </w:r>
      <w:r w:rsidRPr="00FC4516">
        <w:rPr>
          <w:rFonts w:ascii="Garamond" w:hAnsi="Garamond"/>
          <w:i/>
          <w:sz w:val="28"/>
          <w:szCs w:val="28"/>
        </w:rPr>
        <w:t>chance</w:t>
      </w:r>
      <w:r>
        <w:rPr>
          <w:rFonts w:ascii="Garamond" w:hAnsi="Garamond"/>
          <w:sz w:val="28"/>
          <w:szCs w:val="28"/>
        </w:rPr>
        <w:t>”, con riferimento agli aspetti, patrimoniali e/o non patrimoniali, più disparati della sua vita …(e) inco</w:t>
      </w:r>
      <w:r w:rsidR="006249B2">
        <w:rPr>
          <w:rFonts w:ascii="Garamond" w:hAnsi="Garamond"/>
          <w:sz w:val="28"/>
          <w:szCs w:val="28"/>
        </w:rPr>
        <w:t>n</w:t>
      </w:r>
      <w:r>
        <w:rPr>
          <w:rFonts w:ascii="Garamond" w:hAnsi="Garamond"/>
          <w:sz w:val="28"/>
          <w:szCs w:val="28"/>
        </w:rPr>
        <w:t xml:space="preserve">futabile sul piano naturalistico e fenomenologico……queste </w:t>
      </w:r>
      <w:r w:rsidRPr="006249B2">
        <w:rPr>
          <w:rFonts w:ascii="Garamond" w:hAnsi="Garamond"/>
          <w:i/>
          <w:sz w:val="28"/>
          <w:szCs w:val="28"/>
        </w:rPr>
        <w:t>chance</w:t>
      </w:r>
      <w:r>
        <w:rPr>
          <w:rFonts w:ascii="Garamond" w:hAnsi="Garamond"/>
          <w:sz w:val="28"/>
          <w:szCs w:val="28"/>
        </w:rPr>
        <w:t xml:space="preserve"> quali situazioni oggettivamente riscontrabili, sono lungi dall’essere sfuggenti, labili, fumose, speculative: la loro “esistenza” è documentabile e dimostrabile attraverso la casistica pregressa……ancorché magari, a seconda dei casi, </w:t>
      </w:r>
      <w:r w:rsidR="006249B2">
        <w:rPr>
          <w:rFonts w:ascii="Garamond" w:hAnsi="Garamond"/>
          <w:sz w:val="28"/>
          <w:szCs w:val="28"/>
        </w:rPr>
        <w:t xml:space="preserve">con margini più o meno estesi di incertezza, oppure in </w:t>
      </w:r>
      <w:proofErr w:type="spellStart"/>
      <w:r w:rsidR="006249B2" w:rsidRPr="006249B2">
        <w:rPr>
          <w:rFonts w:ascii="Garamond" w:hAnsi="Garamond"/>
          <w:i/>
          <w:sz w:val="28"/>
          <w:szCs w:val="28"/>
        </w:rPr>
        <w:t>range</w:t>
      </w:r>
      <w:proofErr w:type="spellEnd"/>
      <w:r w:rsidR="006249B2">
        <w:rPr>
          <w:rFonts w:ascii="Garamond" w:hAnsi="Garamond"/>
          <w:sz w:val="28"/>
          <w:szCs w:val="28"/>
        </w:rPr>
        <w:t xml:space="preserve"> più o meno significativi</w:t>
      </w:r>
      <w:r>
        <w:rPr>
          <w:rStyle w:val="Rimandonotaapidipagina"/>
          <w:szCs w:val="28"/>
        </w:rPr>
        <w:footnoteReference w:id="107"/>
      </w:r>
      <w:r w:rsidR="006249B2" w:rsidRPr="006249B2">
        <w:rPr>
          <w:rFonts w:ascii="Garamond" w:hAnsi="Garamond"/>
          <w:iCs/>
          <w:sz w:val="28"/>
          <w:szCs w:val="28"/>
        </w:rPr>
        <w:t>»</w:t>
      </w:r>
      <w:r w:rsidR="006249B2">
        <w:rPr>
          <w:rFonts w:ascii="Garamond" w:hAnsi="Garamond"/>
          <w:iCs/>
          <w:sz w:val="28"/>
          <w:szCs w:val="28"/>
        </w:rPr>
        <w:t>; contrariamente a quanto affermato da una parte della dottrina, la categoria della</w:t>
      </w:r>
      <w:r w:rsidR="006249B2" w:rsidRPr="006249B2">
        <w:rPr>
          <w:rFonts w:ascii="Garamond" w:hAnsi="Garamond"/>
          <w:i/>
          <w:iCs/>
          <w:sz w:val="28"/>
          <w:szCs w:val="28"/>
        </w:rPr>
        <w:t xml:space="preserve"> chance</w:t>
      </w:r>
      <w:r w:rsidR="006249B2">
        <w:rPr>
          <w:rFonts w:ascii="Garamond" w:hAnsi="Garamond"/>
          <w:iCs/>
          <w:sz w:val="28"/>
          <w:szCs w:val="28"/>
        </w:rPr>
        <w:t xml:space="preserve"> non si inserisce </w:t>
      </w:r>
      <w:r w:rsidR="003B2023">
        <w:rPr>
          <w:rFonts w:ascii="Garamond" w:hAnsi="Garamond"/>
          <w:iCs/>
          <w:sz w:val="28"/>
          <w:szCs w:val="28"/>
        </w:rPr>
        <w:t xml:space="preserve">pertanto </w:t>
      </w:r>
      <w:r w:rsidR="006249B2">
        <w:rPr>
          <w:rFonts w:ascii="Garamond" w:hAnsi="Garamond"/>
          <w:iCs/>
          <w:sz w:val="28"/>
          <w:szCs w:val="28"/>
        </w:rPr>
        <w:t xml:space="preserve">e riempie abusivamente </w:t>
      </w:r>
      <w:r w:rsidR="006249B2" w:rsidRPr="006249B2">
        <w:rPr>
          <w:rFonts w:ascii="Garamond" w:hAnsi="Garamond"/>
          <w:sz w:val="28"/>
          <w:szCs w:val="28"/>
        </w:rPr>
        <w:t>«un vuoto giuridico</w:t>
      </w:r>
      <w:r w:rsidR="006249B2" w:rsidRPr="006249B2">
        <w:rPr>
          <w:rFonts w:ascii="Garamond" w:hAnsi="Garamond"/>
          <w:sz w:val="28"/>
          <w:szCs w:val="28"/>
          <w:vertAlign w:val="superscript"/>
        </w:rPr>
        <w:footnoteReference w:id="108"/>
      </w:r>
      <w:r w:rsidR="006249B2" w:rsidRPr="006249B2">
        <w:rPr>
          <w:rFonts w:ascii="Garamond" w:hAnsi="Garamond"/>
          <w:sz w:val="28"/>
          <w:szCs w:val="28"/>
        </w:rPr>
        <w:t>»</w:t>
      </w:r>
      <w:r w:rsidR="006249B2">
        <w:rPr>
          <w:rFonts w:ascii="Garamond" w:hAnsi="Garamond"/>
          <w:sz w:val="28"/>
          <w:szCs w:val="28"/>
        </w:rPr>
        <w:t>, ma costituisce la sistematizzazione di un’aspettativa indubbiamente esistente e che, attraverso questa figura giurisprudenziale, assume consistenza giuridica.</w:t>
      </w:r>
    </w:p>
    <w:p w:rsidR="007C279F" w:rsidRDefault="007C279F" w:rsidP="00740960">
      <w:pPr>
        <w:pStyle w:val="TESTOCOMM"/>
        <w:rPr>
          <w:rFonts w:ascii="Garamond" w:hAnsi="Garamond"/>
          <w:sz w:val="28"/>
          <w:szCs w:val="28"/>
        </w:rPr>
      </w:pPr>
      <w:r>
        <w:rPr>
          <w:rFonts w:ascii="Garamond" w:hAnsi="Garamond"/>
          <w:sz w:val="28"/>
          <w:szCs w:val="28"/>
        </w:rPr>
        <w:t xml:space="preserve">Forse per effetto della commistione di differenti modelli che è stata rilevata alle pagine precedenti, le critiche della dottrina amministrativistica all’impiego della tecnica della perdita di </w:t>
      </w:r>
      <w:r w:rsidRPr="0047644C">
        <w:rPr>
          <w:rFonts w:ascii="Garamond" w:hAnsi="Garamond"/>
          <w:i/>
          <w:sz w:val="28"/>
          <w:szCs w:val="28"/>
        </w:rPr>
        <w:t>chances</w:t>
      </w:r>
      <w:r>
        <w:rPr>
          <w:rFonts w:ascii="Garamond" w:hAnsi="Garamond"/>
          <w:sz w:val="28"/>
          <w:szCs w:val="28"/>
        </w:rPr>
        <w:t xml:space="preserve"> non sono poi chiarissime e</w:t>
      </w:r>
      <w:r w:rsidR="0047644C">
        <w:rPr>
          <w:rFonts w:ascii="Garamond" w:hAnsi="Garamond"/>
          <w:sz w:val="28"/>
          <w:szCs w:val="28"/>
        </w:rPr>
        <w:t>, almeno ad avviso di chi scrive, appaiono essere caratterizzate da un’astrazione forse eccessiva.</w:t>
      </w:r>
    </w:p>
    <w:p w:rsidR="0047644C" w:rsidRDefault="0047644C" w:rsidP="0047644C">
      <w:pPr>
        <w:pStyle w:val="TESTOCOMM"/>
        <w:rPr>
          <w:rFonts w:ascii="Garamond" w:hAnsi="Garamond"/>
          <w:sz w:val="28"/>
          <w:szCs w:val="28"/>
        </w:rPr>
      </w:pPr>
      <w:r>
        <w:rPr>
          <w:rFonts w:ascii="Garamond" w:hAnsi="Garamond"/>
          <w:sz w:val="28"/>
          <w:szCs w:val="28"/>
        </w:rPr>
        <w:t xml:space="preserve">In particolare, una tesi fortemente critica ha ritenuto di poter concludere per la sostanziale inutilità della figura visto che </w:t>
      </w:r>
      <w:r w:rsidR="003F00AE" w:rsidRPr="003F00AE">
        <w:rPr>
          <w:rFonts w:ascii="Garamond" w:hAnsi="Garamond"/>
          <w:sz w:val="28"/>
          <w:szCs w:val="28"/>
        </w:rPr>
        <w:t>«</w:t>
      </w:r>
      <w:r w:rsidRPr="0047644C">
        <w:rPr>
          <w:rFonts w:ascii="Garamond" w:hAnsi="Garamond"/>
          <w:sz w:val="28"/>
          <w:szCs w:val="28"/>
        </w:rPr>
        <w:t>se alla base della perdita di</w:t>
      </w:r>
      <w:r>
        <w:rPr>
          <w:rFonts w:ascii="Garamond" w:hAnsi="Garamond"/>
          <w:sz w:val="28"/>
          <w:szCs w:val="28"/>
        </w:rPr>
        <w:t xml:space="preserve"> </w:t>
      </w:r>
      <w:r w:rsidRPr="0047644C">
        <w:rPr>
          <w:rFonts w:ascii="Garamond" w:hAnsi="Garamond"/>
          <w:i/>
          <w:sz w:val="28"/>
          <w:szCs w:val="28"/>
        </w:rPr>
        <w:t>chance</w:t>
      </w:r>
      <w:r w:rsidRPr="0047644C">
        <w:rPr>
          <w:rFonts w:ascii="Garamond" w:hAnsi="Garamond"/>
          <w:sz w:val="28"/>
          <w:szCs w:val="28"/>
        </w:rPr>
        <w:t xml:space="preserve"> sta un giudizio probabilistico, questa dice troppo, e subisce l’irrimediabile</w:t>
      </w:r>
      <w:r>
        <w:rPr>
          <w:rFonts w:ascii="Garamond" w:hAnsi="Garamond"/>
          <w:sz w:val="28"/>
          <w:szCs w:val="28"/>
        </w:rPr>
        <w:t xml:space="preserve"> </w:t>
      </w:r>
      <w:r w:rsidRPr="0047644C">
        <w:rPr>
          <w:rFonts w:ascii="Garamond" w:hAnsi="Garamond"/>
          <w:sz w:val="28"/>
          <w:szCs w:val="28"/>
        </w:rPr>
        <w:t>attrazione dell’interesse materiale; se alla base sta invece un</w:t>
      </w:r>
      <w:r>
        <w:rPr>
          <w:rFonts w:ascii="Garamond" w:hAnsi="Garamond"/>
          <w:sz w:val="28"/>
          <w:szCs w:val="28"/>
        </w:rPr>
        <w:t xml:space="preserve"> </w:t>
      </w:r>
      <w:r w:rsidRPr="0047644C">
        <w:rPr>
          <w:rFonts w:ascii="Garamond" w:hAnsi="Garamond"/>
          <w:sz w:val="28"/>
          <w:szCs w:val="28"/>
        </w:rPr>
        <w:t xml:space="preserve">giudizio di mera possibilità, la </w:t>
      </w:r>
      <w:r w:rsidRPr="0047644C">
        <w:rPr>
          <w:rFonts w:ascii="Garamond" w:hAnsi="Garamond"/>
          <w:i/>
          <w:sz w:val="28"/>
          <w:szCs w:val="28"/>
        </w:rPr>
        <w:t>chance</w:t>
      </w:r>
      <w:r w:rsidRPr="0047644C">
        <w:rPr>
          <w:rFonts w:ascii="Garamond" w:hAnsi="Garamond"/>
          <w:sz w:val="28"/>
          <w:szCs w:val="28"/>
        </w:rPr>
        <w:t xml:space="preserve"> dice troppo poco, e non arriva a</w:t>
      </w:r>
      <w:r>
        <w:rPr>
          <w:rFonts w:ascii="Garamond" w:hAnsi="Garamond"/>
          <w:sz w:val="28"/>
          <w:szCs w:val="28"/>
        </w:rPr>
        <w:t xml:space="preserve"> </w:t>
      </w:r>
      <w:r w:rsidRPr="0047644C">
        <w:rPr>
          <w:rFonts w:ascii="Garamond" w:hAnsi="Garamond"/>
          <w:sz w:val="28"/>
          <w:szCs w:val="28"/>
        </w:rPr>
        <w:t>configurare una posizione giuridica garantita in via autonoma dall’ordinamento</w:t>
      </w:r>
      <w:r>
        <w:rPr>
          <w:rStyle w:val="Rimandonotaapidipagina"/>
          <w:szCs w:val="28"/>
        </w:rPr>
        <w:footnoteReference w:id="109"/>
      </w:r>
      <w:r w:rsidR="0046328C" w:rsidRPr="0046328C">
        <w:rPr>
          <w:rFonts w:ascii="Garamond" w:hAnsi="Garamond"/>
          <w:iCs/>
          <w:sz w:val="28"/>
          <w:szCs w:val="28"/>
        </w:rPr>
        <w:t>»</w:t>
      </w:r>
      <w:r w:rsidR="00C01B37">
        <w:rPr>
          <w:rFonts w:ascii="Garamond" w:hAnsi="Garamond"/>
          <w:sz w:val="28"/>
          <w:szCs w:val="28"/>
        </w:rPr>
        <w:t>.</w:t>
      </w:r>
    </w:p>
    <w:p w:rsidR="00C01B37" w:rsidRDefault="00C01B37" w:rsidP="0047644C">
      <w:pPr>
        <w:pStyle w:val="TESTOCOMM"/>
        <w:rPr>
          <w:rFonts w:ascii="Garamond" w:hAnsi="Garamond"/>
          <w:sz w:val="28"/>
          <w:szCs w:val="28"/>
        </w:rPr>
      </w:pPr>
      <w:r>
        <w:rPr>
          <w:rFonts w:ascii="Garamond" w:hAnsi="Garamond"/>
          <w:sz w:val="28"/>
          <w:szCs w:val="28"/>
        </w:rPr>
        <w:t xml:space="preserve">Lo svolgimento successivo della </w:t>
      </w:r>
      <w:r w:rsidR="002D60B1">
        <w:rPr>
          <w:rFonts w:ascii="Garamond" w:hAnsi="Garamond"/>
          <w:sz w:val="28"/>
          <w:szCs w:val="28"/>
        </w:rPr>
        <w:t xml:space="preserve">radicale </w:t>
      </w:r>
      <w:r>
        <w:rPr>
          <w:rFonts w:ascii="Garamond" w:hAnsi="Garamond"/>
          <w:sz w:val="28"/>
          <w:szCs w:val="28"/>
        </w:rPr>
        <w:t>conclusione sopra richiamata non incide p</w:t>
      </w:r>
      <w:r w:rsidR="002D60B1">
        <w:rPr>
          <w:rFonts w:ascii="Garamond" w:hAnsi="Garamond"/>
          <w:sz w:val="28"/>
          <w:szCs w:val="28"/>
        </w:rPr>
        <w:t>erò</w:t>
      </w:r>
      <w:r>
        <w:rPr>
          <w:rFonts w:ascii="Garamond" w:hAnsi="Garamond"/>
          <w:sz w:val="28"/>
          <w:szCs w:val="28"/>
        </w:rPr>
        <w:t xml:space="preserve"> in maniera sostanziale sulle coordinate ricostruttive della materia richiamate ai §§ precedenti.</w:t>
      </w:r>
    </w:p>
    <w:p w:rsidR="0047644C" w:rsidRDefault="005A6925" w:rsidP="0047644C">
      <w:pPr>
        <w:pStyle w:val="TESTOCOMM"/>
        <w:rPr>
          <w:rFonts w:ascii="Garamond" w:hAnsi="Garamond"/>
          <w:sz w:val="28"/>
          <w:szCs w:val="28"/>
        </w:rPr>
      </w:pPr>
      <w:r>
        <w:rPr>
          <w:rFonts w:ascii="Garamond" w:hAnsi="Garamond"/>
          <w:sz w:val="28"/>
          <w:szCs w:val="28"/>
        </w:rPr>
        <w:t>La contestazione più importante riguarda, infatti,</w:t>
      </w:r>
      <w:r w:rsidR="00C01B37">
        <w:rPr>
          <w:rFonts w:ascii="Garamond" w:hAnsi="Garamond"/>
          <w:sz w:val="28"/>
          <w:szCs w:val="28"/>
        </w:rPr>
        <w:t xml:space="preserve"> </w:t>
      </w:r>
      <w:r>
        <w:rPr>
          <w:rFonts w:ascii="Garamond" w:hAnsi="Garamond"/>
          <w:sz w:val="28"/>
          <w:szCs w:val="28"/>
        </w:rPr>
        <w:t xml:space="preserve">la sostanziale </w:t>
      </w:r>
      <w:r w:rsidR="003F00AE" w:rsidRPr="003F00AE">
        <w:rPr>
          <w:rFonts w:ascii="Garamond" w:hAnsi="Garamond"/>
          <w:sz w:val="28"/>
          <w:szCs w:val="28"/>
        </w:rPr>
        <w:t>«</w:t>
      </w:r>
      <w:r w:rsidR="0047644C" w:rsidRPr="0047644C">
        <w:rPr>
          <w:rFonts w:ascii="Garamond" w:hAnsi="Garamond"/>
          <w:sz w:val="28"/>
          <w:szCs w:val="28"/>
        </w:rPr>
        <w:t>antinomia che si crea tra l’escludere la tutela risarcitoria di</w:t>
      </w:r>
      <w:r>
        <w:rPr>
          <w:rFonts w:ascii="Garamond" w:hAnsi="Garamond"/>
          <w:sz w:val="28"/>
          <w:szCs w:val="28"/>
        </w:rPr>
        <w:t xml:space="preserve"> </w:t>
      </w:r>
      <w:r w:rsidR="0047644C" w:rsidRPr="0047644C">
        <w:rPr>
          <w:rFonts w:ascii="Garamond" w:hAnsi="Garamond"/>
          <w:sz w:val="28"/>
          <w:szCs w:val="28"/>
        </w:rPr>
        <w:t>un interesse la cui soddisfazione non è certa e il recuperarla sul piano</w:t>
      </w:r>
      <w:r>
        <w:rPr>
          <w:rFonts w:ascii="Garamond" w:hAnsi="Garamond"/>
          <w:sz w:val="28"/>
          <w:szCs w:val="28"/>
        </w:rPr>
        <w:t xml:space="preserve"> </w:t>
      </w:r>
      <w:r w:rsidR="0047644C" w:rsidRPr="0047644C">
        <w:rPr>
          <w:rFonts w:ascii="Garamond" w:hAnsi="Garamond"/>
          <w:sz w:val="28"/>
          <w:szCs w:val="28"/>
        </w:rPr>
        <w:t>della probabilità che questa soddisfazione si verifichi. Ne consegue che il</w:t>
      </w:r>
      <w:r>
        <w:rPr>
          <w:rFonts w:ascii="Garamond" w:hAnsi="Garamond"/>
          <w:sz w:val="28"/>
          <w:szCs w:val="28"/>
        </w:rPr>
        <w:t xml:space="preserve"> </w:t>
      </w:r>
      <w:r w:rsidR="0047644C" w:rsidRPr="0047644C">
        <w:rPr>
          <w:rFonts w:ascii="Garamond" w:hAnsi="Garamond"/>
          <w:sz w:val="28"/>
          <w:szCs w:val="28"/>
        </w:rPr>
        <w:t>giudizio probabilistico sospende nel vuoto, agganciandosi non solo a</w:t>
      </w:r>
      <w:r>
        <w:rPr>
          <w:rFonts w:ascii="Garamond" w:hAnsi="Garamond"/>
          <w:sz w:val="28"/>
          <w:szCs w:val="28"/>
        </w:rPr>
        <w:t xml:space="preserve"> </w:t>
      </w:r>
      <w:r w:rsidR="0047644C" w:rsidRPr="0047644C">
        <w:rPr>
          <w:rFonts w:ascii="Garamond" w:hAnsi="Garamond"/>
          <w:sz w:val="28"/>
          <w:szCs w:val="28"/>
        </w:rPr>
        <w:t>un’eventualità di fatto, il che è normale, perché nella relazione di probabilità</w:t>
      </w:r>
      <w:r>
        <w:rPr>
          <w:rFonts w:ascii="Garamond" w:hAnsi="Garamond"/>
          <w:sz w:val="28"/>
          <w:szCs w:val="28"/>
        </w:rPr>
        <w:t xml:space="preserve"> </w:t>
      </w:r>
      <w:r w:rsidR="0047644C" w:rsidRPr="0047644C">
        <w:rPr>
          <w:rFonts w:ascii="Garamond" w:hAnsi="Garamond"/>
          <w:sz w:val="28"/>
          <w:szCs w:val="28"/>
        </w:rPr>
        <w:t>il secondo termine non è mai attuale, ma anche a un’eventualità</w:t>
      </w:r>
      <w:r>
        <w:rPr>
          <w:rFonts w:ascii="Garamond" w:hAnsi="Garamond"/>
          <w:sz w:val="28"/>
          <w:szCs w:val="28"/>
        </w:rPr>
        <w:t xml:space="preserve"> </w:t>
      </w:r>
      <w:r w:rsidR="0047644C" w:rsidRPr="0047644C">
        <w:rPr>
          <w:rFonts w:ascii="Garamond" w:hAnsi="Garamond"/>
          <w:sz w:val="28"/>
          <w:szCs w:val="28"/>
        </w:rPr>
        <w:t>giuridica, perché l’ordinamento conferisce alla pubblica amministrazione</w:t>
      </w:r>
      <w:r>
        <w:rPr>
          <w:rFonts w:ascii="Garamond" w:hAnsi="Garamond"/>
          <w:sz w:val="28"/>
          <w:szCs w:val="28"/>
        </w:rPr>
        <w:t xml:space="preserve"> </w:t>
      </w:r>
      <w:r w:rsidR="0047644C" w:rsidRPr="0047644C">
        <w:rPr>
          <w:rFonts w:ascii="Garamond" w:hAnsi="Garamond"/>
          <w:sz w:val="28"/>
          <w:szCs w:val="28"/>
        </w:rPr>
        <w:t>un potere di scelta in merito alla soddisfazione di quell’interesse, nell’ambito</w:t>
      </w:r>
      <w:r>
        <w:rPr>
          <w:rFonts w:ascii="Garamond" w:hAnsi="Garamond"/>
          <w:sz w:val="28"/>
          <w:szCs w:val="28"/>
        </w:rPr>
        <w:t xml:space="preserve"> </w:t>
      </w:r>
      <w:r w:rsidR="0047644C" w:rsidRPr="0047644C">
        <w:rPr>
          <w:rFonts w:ascii="Garamond" w:hAnsi="Garamond"/>
          <w:sz w:val="28"/>
          <w:szCs w:val="28"/>
        </w:rPr>
        <w:t>di una più ampia valutazione comparativa alla luce dell’interesse</w:t>
      </w:r>
      <w:r>
        <w:rPr>
          <w:rFonts w:ascii="Garamond" w:hAnsi="Garamond"/>
          <w:sz w:val="28"/>
          <w:szCs w:val="28"/>
        </w:rPr>
        <w:t xml:space="preserve"> </w:t>
      </w:r>
      <w:r w:rsidR="0047644C" w:rsidRPr="0047644C">
        <w:rPr>
          <w:rFonts w:ascii="Garamond" w:hAnsi="Garamond"/>
          <w:sz w:val="28"/>
          <w:szCs w:val="28"/>
        </w:rPr>
        <w:t>pubblico</w:t>
      </w:r>
      <w:r>
        <w:rPr>
          <w:rStyle w:val="Rimandonotaapidipagina"/>
          <w:szCs w:val="28"/>
        </w:rPr>
        <w:footnoteReference w:id="110"/>
      </w:r>
      <w:r w:rsidR="0046328C" w:rsidRPr="0046328C">
        <w:rPr>
          <w:rFonts w:ascii="Garamond" w:hAnsi="Garamond"/>
          <w:iCs/>
          <w:sz w:val="28"/>
          <w:szCs w:val="28"/>
        </w:rPr>
        <w:t>»</w:t>
      </w:r>
      <w:r>
        <w:rPr>
          <w:rFonts w:ascii="Garamond" w:hAnsi="Garamond"/>
          <w:sz w:val="28"/>
          <w:szCs w:val="28"/>
        </w:rPr>
        <w:t>.</w:t>
      </w:r>
    </w:p>
    <w:p w:rsidR="005A6925" w:rsidRDefault="005A6925" w:rsidP="0047644C">
      <w:pPr>
        <w:pStyle w:val="TESTOCOMM"/>
        <w:rPr>
          <w:rFonts w:ascii="Garamond" w:hAnsi="Garamond"/>
          <w:sz w:val="28"/>
          <w:szCs w:val="28"/>
        </w:rPr>
      </w:pPr>
      <w:r>
        <w:rPr>
          <w:rFonts w:ascii="Garamond" w:hAnsi="Garamond"/>
          <w:sz w:val="28"/>
          <w:szCs w:val="28"/>
        </w:rPr>
        <w:t xml:space="preserve">A ben guardare, la rilevazione, probabilmente riferita ai modelli di sentenza di cui alla cd. </w:t>
      </w:r>
      <w:proofErr w:type="gramStart"/>
      <w:r>
        <w:rPr>
          <w:rFonts w:ascii="Garamond" w:hAnsi="Garamond"/>
          <w:sz w:val="28"/>
          <w:szCs w:val="28"/>
        </w:rPr>
        <w:t>tesi</w:t>
      </w:r>
      <w:proofErr w:type="gramEnd"/>
      <w:r>
        <w:rPr>
          <w:rFonts w:ascii="Garamond" w:hAnsi="Garamond"/>
          <w:sz w:val="28"/>
          <w:szCs w:val="28"/>
        </w:rPr>
        <w:t xml:space="preserve"> eziologica, si esaurisce nella sostanziale riproposizione dell’insoddisfazione che è presente in una parte della dottrina per l’utilizzazione di modelli causali a base probabilistica; un’obiezione quindi già conosciuta e che non ha sostanzialmente inciso sul sempre più ampio ricorso a</w:t>
      </w:r>
      <w:r w:rsidR="003B2023">
        <w:rPr>
          <w:rFonts w:ascii="Garamond" w:hAnsi="Garamond"/>
          <w:sz w:val="28"/>
          <w:szCs w:val="28"/>
        </w:rPr>
        <w:t>i</w:t>
      </w:r>
      <w:r w:rsidR="00DE7A3D">
        <w:rPr>
          <w:rFonts w:ascii="Garamond" w:hAnsi="Garamond"/>
          <w:sz w:val="28"/>
          <w:szCs w:val="28"/>
        </w:rPr>
        <w:t xml:space="preserve"> detti modelli, non risultando</w:t>
      </w:r>
      <w:r>
        <w:rPr>
          <w:rFonts w:ascii="Garamond" w:hAnsi="Garamond"/>
          <w:sz w:val="28"/>
          <w:szCs w:val="28"/>
        </w:rPr>
        <w:t xml:space="preserve"> peraltro decisivo il generico riferimento alla natura giuridica e non fattuale dell’evento oggetto di previsione</w:t>
      </w:r>
      <w:r w:rsidR="00DB48B5">
        <w:rPr>
          <w:rFonts w:ascii="Garamond" w:hAnsi="Garamond"/>
          <w:sz w:val="28"/>
          <w:szCs w:val="28"/>
        </w:rPr>
        <w:t xml:space="preserve"> (che non ne elimina la prev</w:t>
      </w:r>
      <w:r w:rsidR="002F46D2">
        <w:rPr>
          <w:rFonts w:ascii="Garamond" w:hAnsi="Garamond"/>
          <w:sz w:val="28"/>
          <w:szCs w:val="28"/>
        </w:rPr>
        <w:t>edibilit</w:t>
      </w:r>
      <w:r w:rsidR="00DB48B5">
        <w:rPr>
          <w:rFonts w:ascii="Garamond" w:hAnsi="Garamond"/>
          <w:sz w:val="28"/>
          <w:szCs w:val="28"/>
        </w:rPr>
        <w:t>à</w:t>
      </w:r>
      <w:r w:rsidR="002D60B1">
        <w:rPr>
          <w:rStyle w:val="Rimandonotaapidipagina"/>
          <w:szCs w:val="28"/>
        </w:rPr>
        <w:footnoteReference w:id="111"/>
      </w:r>
      <w:r w:rsidR="00DB48B5">
        <w:rPr>
          <w:rFonts w:ascii="Garamond" w:hAnsi="Garamond"/>
          <w:sz w:val="28"/>
          <w:szCs w:val="28"/>
        </w:rPr>
        <w:t>)</w:t>
      </w:r>
      <w:r>
        <w:rPr>
          <w:rFonts w:ascii="Garamond" w:hAnsi="Garamond"/>
          <w:sz w:val="28"/>
          <w:szCs w:val="28"/>
        </w:rPr>
        <w:t>.</w:t>
      </w:r>
    </w:p>
    <w:p w:rsidR="00DB48B5" w:rsidRDefault="00DB48B5" w:rsidP="00DB48B5">
      <w:pPr>
        <w:pStyle w:val="TESTOCOMM"/>
        <w:rPr>
          <w:rFonts w:ascii="Garamond" w:hAnsi="Garamond"/>
          <w:sz w:val="28"/>
          <w:szCs w:val="28"/>
        </w:rPr>
      </w:pPr>
      <w:r>
        <w:rPr>
          <w:rFonts w:ascii="Garamond" w:hAnsi="Garamond"/>
          <w:sz w:val="28"/>
          <w:szCs w:val="28"/>
        </w:rPr>
        <w:t xml:space="preserve">Un secondo gruppo di contestazioni si riferisce poi alla </w:t>
      </w:r>
      <w:r w:rsidR="003F00AE" w:rsidRPr="003F00AE">
        <w:rPr>
          <w:rFonts w:ascii="Garamond" w:hAnsi="Garamond"/>
          <w:sz w:val="28"/>
          <w:szCs w:val="28"/>
        </w:rPr>
        <w:t>«</w:t>
      </w:r>
      <w:r w:rsidRPr="00DB48B5">
        <w:rPr>
          <w:rFonts w:ascii="Garamond" w:hAnsi="Garamond"/>
          <w:i/>
          <w:sz w:val="28"/>
          <w:szCs w:val="28"/>
        </w:rPr>
        <w:t>chance</w:t>
      </w:r>
      <w:r w:rsidRPr="00DB48B5">
        <w:rPr>
          <w:rFonts w:ascii="Garamond" w:hAnsi="Garamond"/>
          <w:sz w:val="28"/>
          <w:szCs w:val="28"/>
        </w:rPr>
        <w:t xml:space="preserve"> </w:t>
      </w:r>
      <w:r>
        <w:rPr>
          <w:rFonts w:ascii="Garamond" w:hAnsi="Garamond"/>
          <w:sz w:val="28"/>
          <w:szCs w:val="28"/>
        </w:rPr>
        <w:t>…</w:t>
      </w:r>
      <w:r w:rsidRPr="00DB48B5">
        <w:rPr>
          <w:rFonts w:ascii="Garamond" w:hAnsi="Garamond"/>
          <w:sz w:val="28"/>
          <w:szCs w:val="28"/>
        </w:rPr>
        <w:t xml:space="preserve"> concepita come mera possibilità di conseguire il risultato</w:t>
      </w:r>
      <w:r>
        <w:rPr>
          <w:rFonts w:ascii="Garamond" w:hAnsi="Garamond"/>
          <w:sz w:val="28"/>
          <w:szCs w:val="28"/>
        </w:rPr>
        <w:t xml:space="preserve"> utile</w:t>
      </w:r>
      <w:r w:rsidR="0046328C" w:rsidRPr="0046328C">
        <w:rPr>
          <w:rFonts w:ascii="Garamond" w:hAnsi="Garamond"/>
          <w:iCs/>
          <w:sz w:val="28"/>
          <w:szCs w:val="28"/>
        </w:rPr>
        <w:t>»</w:t>
      </w:r>
      <w:r>
        <w:rPr>
          <w:rFonts w:ascii="Garamond" w:hAnsi="Garamond"/>
          <w:sz w:val="28"/>
          <w:szCs w:val="28"/>
        </w:rPr>
        <w:t xml:space="preserve"> ovvero alla tesi ontologica e si esaurisce nella rilevazione del fatto che </w:t>
      </w:r>
      <w:r w:rsidR="0046328C" w:rsidRPr="0046328C">
        <w:rPr>
          <w:rFonts w:ascii="Garamond" w:hAnsi="Garamond"/>
          <w:sz w:val="28"/>
          <w:szCs w:val="28"/>
        </w:rPr>
        <w:t>«</w:t>
      </w:r>
      <w:r w:rsidRPr="00DB48B5">
        <w:rPr>
          <w:rFonts w:ascii="Garamond" w:hAnsi="Garamond"/>
          <w:sz w:val="28"/>
          <w:szCs w:val="28"/>
        </w:rPr>
        <w:t>l’allontanamento dall’interesse materiale ne esclude l’attrazione che</w:t>
      </w:r>
      <w:r>
        <w:rPr>
          <w:rFonts w:ascii="Garamond" w:hAnsi="Garamond"/>
          <w:sz w:val="28"/>
          <w:szCs w:val="28"/>
        </w:rPr>
        <w:t xml:space="preserve"> </w:t>
      </w:r>
      <w:r w:rsidRPr="00DB48B5">
        <w:rPr>
          <w:rFonts w:ascii="Garamond" w:hAnsi="Garamond"/>
          <w:sz w:val="28"/>
          <w:szCs w:val="28"/>
        </w:rPr>
        <w:t>subisce la probabilità e, d’altra parte, non consente di fondarne la natura</w:t>
      </w:r>
      <w:r>
        <w:rPr>
          <w:rFonts w:ascii="Garamond" w:hAnsi="Garamond"/>
          <w:sz w:val="28"/>
          <w:szCs w:val="28"/>
        </w:rPr>
        <w:t xml:space="preserve"> </w:t>
      </w:r>
      <w:r w:rsidRPr="00DB48B5">
        <w:rPr>
          <w:rFonts w:ascii="Garamond" w:hAnsi="Garamond"/>
          <w:sz w:val="28"/>
          <w:szCs w:val="28"/>
        </w:rPr>
        <w:t>di situazione soggettiva autonoma e risarcibile. Questo accade non perché</w:t>
      </w:r>
      <w:r>
        <w:rPr>
          <w:rFonts w:ascii="Garamond" w:hAnsi="Garamond"/>
          <w:sz w:val="28"/>
          <w:szCs w:val="28"/>
        </w:rPr>
        <w:t xml:space="preserve"> </w:t>
      </w:r>
      <w:r w:rsidRPr="00DB48B5">
        <w:rPr>
          <w:rFonts w:ascii="Garamond" w:hAnsi="Garamond"/>
          <w:sz w:val="28"/>
          <w:szCs w:val="28"/>
        </w:rPr>
        <w:t xml:space="preserve">il </w:t>
      </w:r>
      <w:r>
        <w:rPr>
          <w:rFonts w:ascii="Garamond" w:hAnsi="Garamond"/>
          <w:sz w:val="28"/>
          <w:szCs w:val="28"/>
        </w:rPr>
        <w:t>suo referente è troppo distante</w:t>
      </w:r>
      <w:r w:rsidRPr="00DB48B5">
        <w:rPr>
          <w:rFonts w:ascii="Garamond" w:hAnsi="Garamond"/>
          <w:sz w:val="28"/>
          <w:szCs w:val="28"/>
        </w:rPr>
        <w:t>, ma perché si situa al di là di un</w:t>
      </w:r>
      <w:r>
        <w:rPr>
          <w:rFonts w:ascii="Garamond" w:hAnsi="Garamond"/>
          <w:sz w:val="28"/>
          <w:szCs w:val="28"/>
        </w:rPr>
        <w:t xml:space="preserve"> </w:t>
      </w:r>
      <w:r w:rsidRPr="00DB48B5">
        <w:rPr>
          <w:rFonts w:ascii="Garamond" w:hAnsi="Garamond"/>
          <w:sz w:val="28"/>
          <w:szCs w:val="28"/>
        </w:rPr>
        <w:t>potere discrezionale che ne può legittimamente disporre</w:t>
      </w:r>
      <w:r>
        <w:rPr>
          <w:rStyle w:val="Rimandonotaapidipagina"/>
          <w:szCs w:val="28"/>
        </w:rPr>
        <w:footnoteReference w:id="112"/>
      </w:r>
      <w:r w:rsidR="0046328C" w:rsidRPr="0046328C">
        <w:rPr>
          <w:rFonts w:ascii="Garamond" w:hAnsi="Garamond"/>
          <w:iCs/>
          <w:sz w:val="28"/>
          <w:szCs w:val="28"/>
        </w:rPr>
        <w:t>»</w:t>
      </w:r>
      <w:r>
        <w:rPr>
          <w:rFonts w:ascii="Garamond" w:hAnsi="Garamond"/>
          <w:sz w:val="28"/>
          <w:szCs w:val="28"/>
        </w:rPr>
        <w:t>.</w:t>
      </w:r>
    </w:p>
    <w:p w:rsidR="00DB48B5" w:rsidRDefault="00DB48B5" w:rsidP="00DB48B5">
      <w:pPr>
        <w:pStyle w:val="TESTOCOMM"/>
        <w:rPr>
          <w:rFonts w:ascii="Garamond" w:hAnsi="Garamond"/>
          <w:sz w:val="28"/>
          <w:szCs w:val="28"/>
        </w:rPr>
      </w:pPr>
      <w:r>
        <w:rPr>
          <w:rFonts w:ascii="Garamond" w:hAnsi="Garamond"/>
          <w:sz w:val="28"/>
          <w:szCs w:val="28"/>
        </w:rPr>
        <w:t xml:space="preserve">Al di là del poco convincente parallelo con l’istituto del tentativo in diritto penale (che, alla fine, </w:t>
      </w:r>
      <w:r w:rsidRPr="00DB48B5">
        <w:rPr>
          <w:rFonts w:ascii="Garamond" w:hAnsi="Garamond"/>
          <w:sz w:val="28"/>
          <w:szCs w:val="28"/>
        </w:rPr>
        <w:t xml:space="preserve">abbandona </w:t>
      </w:r>
      <w:r>
        <w:rPr>
          <w:rFonts w:ascii="Garamond" w:hAnsi="Garamond"/>
          <w:sz w:val="28"/>
          <w:szCs w:val="28"/>
        </w:rPr>
        <w:t>lo stesso autore), sembra che tutto si esaurisca nella rilevazione di un’eccessiva “lontananza” del bene autonomo/</w:t>
      </w:r>
      <w:r w:rsidRPr="00DB48B5">
        <w:rPr>
          <w:rFonts w:ascii="Garamond" w:hAnsi="Garamond"/>
          <w:i/>
          <w:sz w:val="28"/>
          <w:szCs w:val="28"/>
        </w:rPr>
        <w:t>chance</w:t>
      </w:r>
      <w:r>
        <w:rPr>
          <w:rFonts w:ascii="Garamond" w:hAnsi="Garamond"/>
          <w:sz w:val="28"/>
          <w:szCs w:val="28"/>
        </w:rPr>
        <w:t xml:space="preserve"> dal bene finale, radicata sul fatto che l’amministrazione può ancora disporne; in buona sostanza, la stessa argomentazione di cui all’argomentazione precedente, ma che risulta mal tarata rispetto a questa seconda figura, visto quanto sopra rilevato in ordine alla necessità di limitarne l’operatività alle ipotesi in cui sussista un’incertezza ontologica in ordine alla spettanza finale (che, quindi, non solo non è “incidibile” dall’</w:t>
      </w:r>
      <w:r w:rsidR="00A14F1C">
        <w:rPr>
          <w:rFonts w:ascii="Garamond" w:hAnsi="Garamond"/>
          <w:sz w:val="28"/>
          <w:szCs w:val="28"/>
        </w:rPr>
        <w:t>amministrazione, ma non lo sarà necessariamente).</w:t>
      </w:r>
    </w:p>
    <w:p w:rsidR="00A14F1C" w:rsidRDefault="00A14F1C" w:rsidP="0007259C">
      <w:pPr>
        <w:pStyle w:val="TESTOCOMM"/>
        <w:rPr>
          <w:rFonts w:ascii="Garamond" w:hAnsi="Garamond"/>
          <w:sz w:val="28"/>
          <w:szCs w:val="28"/>
        </w:rPr>
      </w:pPr>
      <w:r>
        <w:rPr>
          <w:rFonts w:ascii="Garamond" w:hAnsi="Garamond"/>
          <w:sz w:val="28"/>
          <w:szCs w:val="28"/>
        </w:rPr>
        <w:t xml:space="preserve">Una seconda tesi critica sull’applicabilità del danno da perdita di </w:t>
      </w:r>
      <w:r w:rsidRPr="00A14F1C">
        <w:rPr>
          <w:rFonts w:ascii="Garamond" w:hAnsi="Garamond"/>
          <w:i/>
          <w:sz w:val="28"/>
          <w:szCs w:val="28"/>
        </w:rPr>
        <w:t>chances</w:t>
      </w:r>
      <w:r>
        <w:rPr>
          <w:rFonts w:ascii="Garamond" w:hAnsi="Garamond"/>
          <w:sz w:val="28"/>
          <w:szCs w:val="28"/>
        </w:rPr>
        <w:t xml:space="preserve"> in ambito amministrativo </w:t>
      </w:r>
      <w:r w:rsidR="00806EB6">
        <w:rPr>
          <w:rFonts w:ascii="Garamond" w:hAnsi="Garamond"/>
          <w:sz w:val="28"/>
          <w:szCs w:val="28"/>
        </w:rPr>
        <w:t>ha poi valorizzato</w:t>
      </w:r>
      <w:r>
        <w:rPr>
          <w:rFonts w:ascii="Garamond" w:hAnsi="Garamond"/>
          <w:sz w:val="28"/>
          <w:szCs w:val="28"/>
        </w:rPr>
        <w:t xml:space="preserve"> la distinzione tra </w:t>
      </w:r>
      <w:r w:rsidR="003F00AE" w:rsidRPr="003F00AE">
        <w:rPr>
          <w:rFonts w:ascii="Garamond" w:hAnsi="Garamond"/>
          <w:sz w:val="28"/>
          <w:szCs w:val="28"/>
        </w:rPr>
        <w:t>«</w:t>
      </w:r>
      <w:r w:rsidR="0007259C" w:rsidRPr="00A14F1C">
        <w:rPr>
          <w:rFonts w:ascii="Garamond" w:hAnsi="Garamond"/>
          <w:i/>
          <w:sz w:val="28"/>
          <w:szCs w:val="28"/>
        </w:rPr>
        <w:t>chance</w:t>
      </w:r>
      <w:r w:rsidR="0007259C" w:rsidRPr="0007259C">
        <w:rPr>
          <w:rFonts w:ascii="Garamond" w:hAnsi="Garamond"/>
          <w:sz w:val="28"/>
          <w:szCs w:val="28"/>
        </w:rPr>
        <w:t xml:space="preserve"> in astratto, che per definizione apparterrebbe al destinatario del provvedimento, e che per definizione sarebbe perduta a causa dell'illegittimità del provvedimento amministrativo</w:t>
      </w:r>
      <w:r w:rsidR="0046328C" w:rsidRPr="0046328C">
        <w:rPr>
          <w:rFonts w:ascii="Garamond" w:hAnsi="Garamond"/>
          <w:iCs/>
          <w:sz w:val="28"/>
          <w:szCs w:val="28"/>
        </w:rPr>
        <w:t>»</w:t>
      </w:r>
      <w:r>
        <w:rPr>
          <w:rFonts w:ascii="Garamond" w:hAnsi="Garamond"/>
          <w:sz w:val="28"/>
          <w:szCs w:val="28"/>
        </w:rPr>
        <w:t xml:space="preserve"> e </w:t>
      </w:r>
      <w:r w:rsidRPr="00A14F1C">
        <w:rPr>
          <w:rFonts w:ascii="Garamond" w:hAnsi="Garamond"/>
          <w:i/>
          <w:sz w:val="28"/>
          <w:szCs w:val="28"/>
        </w:rPr>
        <w:t>chance</w:t>
      </w:r>
      <w:r>
        <w:rPr>
          <w:rFonts w:ascii="Garamond" w:hAnsi="Garamond"/>
          <w:sz w:val="28"/>
          <w:szCs w:val="28"/>
        </w:rPr>
        <w:t xml:space="preserve"> in concreto fondata sull’accertamento, da parte del giudice che</w:t>
      </w:r>
      <w:r w:rsidR="0046328C">
        <w:rPr>
          <w:rFonts w:ascii="Garamond" w:hAnsi="Garamond"/>
          <w:sz w:val="28"/>
          <w:szCs w:val="28"/>
        </w:rPr>
        <w:t>,</w:t>
      </w:r>
      <w:r>
        <w:rPr>
          <w:rFonts w:ascii="Garamond" w:hAnsi="Garamond"/>
          <w:sz w:val="28"/>
          <w:szCs w:val="28"/>
        </w:rPr>
        <w:t xml:space="preserve"> </w:t>
      </w:r>
      <w:r w:rsidR="0046328C" w:rsidRPr="0046328C">
        <w:rPr>
          <w:rFonts w:ascii="Garamond" w:hAnsi="Garamond"/>
          <w:sz w:val="28"/>
          <w:szCs w:val="28"/>
        </w:rPr>
        <w:t>«</w:t>
      </w:r>
      <w:r w:rsidRPr="00A14F1C">
        <w:rPr>
          <w:rFonts w:ascii="Garamond" w:hAnsi="Garamond"/>
          <w:sz w:val="28"/>
          <w:szCs w:val="28"/>
        </w:rPr>
        <w:t xml:space="preserve">in relazione alle circostanze del caso, non solo </w:t>
      </w:r>
      <w:r>
        <w:rPr>
          <w:rFonts w:ascii="Garamond" w:hAnsi="Garamond"/>
          <w:sz w:val="28"/>
          <w:szCs w:val="28"/>
        </w:rPr>
        <w:t>…</w:t>
      </w:r>
      <w:r w:rsidRPr="00A14F1C">
        <w:rPr>
          <w:rFonts w:ascii="Garamond" w:hAnsi="Garamond"/>
          <w:sz w:val="28"/>
          <w:szCs w:val="28"/>
        </w:rPr>
        <w:t xml:space="preserve"> la possibilità di risultato positivo fosse effettivamente esistente, ma anche che essa è andata perduta a causa del fatto contrario a diritto; questo accertamento non è possibile se non in relazione al con</w:t>
      </w:r>
      <w:r>
        <w:rPr>
          <w:rFonts w:ascii="Garamond" w:hAnsi="Garamond"/>
          <w:sz w:val="28"/>
          <w:szCs w:val="28"/>
        </w:rPr>
        <w:t>testo reale</w:t>
      </w:r>
      <w:r>
        <w:rPr>
          <w:rStyle w:val="Rimandonotaapidipagina"/>
          <w:szCs w:val="28"/>
        </w:rPr>
        <w:footnoteReference w:id="113"/>
      </w:r>
      <w:r w:rsidR="0046328C" w:rsidRPr="0046328C">
        <w:rPr>
          <w:rFonts w:ascii="Garamond" w:hAnsi="Garamond"/>
          <w:iCs/>
          <w:sz w:val="28"/>
          <w:szCs w:val="28"/>
        </w:rPr>
        <w:t>»</w:t>
      </w:r>
      <w:r>
        <w:rPr>
          <w:rFonts w:ascii="Garamond" w:hAnsi="Garamond"/>
          <w:sz w:val="28"/>
          <w:szCs w:val="28"/>
        </w:rPr>
        <w:t>.</w:t>
      </w:r>
    </w:p>
    <w:p w:rsidR="00A14F1C" w:rsidRDefault="00A14F1C" w:rsidP="0007259C">
      <w:pPr>
        <w:pStyle w:val="TESTOCOMM"/>
        <w:rPr>
          <w:rFonts w:ascii="Garamond" w:hAnsi="Garamond"/>
          <w:sz w:val="28"/>
          <w:szCs w:val="28"/>
        </w:rPr>
      </w:pPr>
      <w:r>
        <w:rPr>
          <w:rFonts w:ascii="Garamond" w:hAnsi="Garamond"/>
          <w:sz w:val="28"/>
          <w:szCs w:val="28"/>
        </w:rPr>
        <w:t xml:space="preserve">Ad avviso di chi scrive, </w:t>
      </w:r>
      <w:r w:rsidR="003B2023">
        <w:rPr>
          <w:rFonts w:ascii="Garamond" w:hAnsi="Garamond"/>
          <w:sz w:val="28"/>
          <w:szCs w:val="28"/>
        </w:rPr>
        <w:t>si tratta di una precisazione</w:t>
      </w:r>
      <w:r w:rsidR="00D81BA4">
        <w:rPr>
          <w:rFonts w:ascii="Garamond" w:hAnsi="Garamond"/>
          <w:sz w:val="28"/>
          <w:szCs w:val="28"/>
        </w:rPr>
        <w:t xml:space="preserve"> che, così formulata, si presenta fortemente condivisibile e sostanzialmente inidonea a scardinare l’impostazione dogmatica del danno da perdita di </w:t>
      </w:r>
      <w:r w:rsidR="00D81BA4" w:rsidRPr="00D81BA4">
        <w:rPr>
          <w:rFonts w:ascii="Garamond" w:hAnsi="Garamond"/>
          <w:i/>
          <w:sz w:val="28"/>
          <w:szCs w:val="28"/>
        </w:rPr>
        <w:t>chances</w:t>
      </w:r>
      <w:r w:rsidR="00D81BA4">
        <w:rPr>
          <w:rFonts w:ascii="Garamond" w:hAnsi="Garamond"/>
          <w:sz w:val="28"/>
          <w:szCs w:val="28"/>
        </w:rPr>
        <w:t>; tutto si esaurirebbe, infatti, nell’obbligo per il giudice di valutare la possibilità di conseguire il risultato favorevole in una logica concreta</w:t>
      </w:r>
      <w:r w:rsidR="006249B2">
        <w:rPr>
          <w:rStyle w:val="Rimandonotaapidipagina"/>
          <w:szCs w:val="28"/>
        </w:rPr>
        <w:footnoteReference w:id="114"/>
      </w:r>
      <w:r w:rsidR="00D81BA4">
        <w:rPr>
          <w:rFonts w:ascii="Garamond" w:hAnsi="Garamond"/>
          <w:sz w:val="28"/>
          <w:szCs w:val="28"/>
        </w:rPr>
        <w:t xml:space="preserve"> e non astratta, così evitando che la posizione suscettibile di risarcimento si “allontani troppo” dal bene finale (ed in questo, la tesi si avvicinerebbe all’obiezione precedente), in maniera tale da venire ad integrare una qualche forma di funzione sanzionatoria della responsabilità civile e di danno punitivo, </w:t>
      </w:r>
      <w:r w:rsidR="007C2B42">
        <w:rPr>
          <w:rFonts w:ascii="Garamond" w:hAnsi="Garamond"/>
          <w:sz w:val="28"/>
          <w:szCs w:val="28"/>
        </w:rPr>
        <w:t>così divergendo dai tratti ricostruttivi di u</w:t>
      </w:r>
      <w:r w:rsidR="00D81BA4">
        <w:rPr>
          <w:rFonts w:ascii="Garamond" w:hAnsi="Garamond"/>
          <w:sz w:val="28"/>
          <w:szCs w:val="28"/>
        </w:rPr>
        <w:t>na figura che è stata finora ricostruita in termini di ristoro di un pregiudizio concreto.</w:t>
      </w:r>
    </w:p>
    <w:p w:rsidR="00D81BA4" w:rsidRDefault="00C81990" w:rsidP="0007259C">
      <w:pPr>
        <w:pStyle w:val="TESTOCOMM"/>
        <w:rPr>
          <w:rFonts w:ascii="Garamond" w:hAnsi="Garamond"/>
          <w:sz w:val="28"/>
          <w:szCs w:val="28"/>
        </w:rPr>
      </w:pPr>
      <w:r>
        <w:rPr>
          <w:rFonts w:ascii="Garamond" w:hAnsi="Garamond"/>
          <w:sz w:val="28"/>
          <w:szCs w:val="28"/>
        </w:rPr>
        <w:t xml:space="preserve">Venendo all’esempio già fatto degli affidamenti </w:t>
      </w:r>
      <w:r w:rsidR="004C036E">
        <w:rPr>
          <w:rFonts w:ascii="Garamond" w:hAnsi="Garamond"/>
          <w:sz w:val="28"/>
          <w:szCs w:val="28"/>
        </w:rPr>
        <w:t xml:space="preserve">in assenza di gara e/o pubblicità (“esempio classico” della tesi ontologica), credo che nessuno potrebbe dubitare della necessità di limitare la concessione del risarcimento alle imprese operanti nel settore di riferimento e nell’ambito territoriale interessato (secondo una valutazione “in concreto” della </w:t>
      </w:r>
      <w:r w:rsidR="004C036E" w:rsidRPr="004C036E">
        <w:rPr>
          <w:rFonts w:ascii="Garamond" w:hAnsi="Garamond"/>
          <w:i/>
          <w:sz w:val="28"/>
          <w:szCs w:val="28"/>
        </w:rPr>
        <w:t>chance</w:t>
      </w:r>
      <w:r w:rsidR="004C036E">
        <w:rPr>
          <w:rFonts w:ascii="Garamond" w:hAnsi="Garamond"/>
          <w:sz w:val="28"/>
          <w:szCs w:val="28"/>
        </w:rPr>
        <w:t>), piuttosto che ad imprese che non abbiano alcun collegamento territoriale con la stazione appaltante o che non operino nel settore interessato.</w:t>
      </w:r>
    </w:p>
    <w:p w:rsidR="004C036E" w:rsidRDefault="004C036E" w:rsidP="0007259C">
      <w:pPr>
        <w:pStyle w:val="TESTOCOMM"/>
        <w:rPr>
          <w:rFonts w:ascii="Garamond" w:hAnsi="Garamond"/>
          <w:sz w:val="28"/>
          <w:szCs w:val="28"/>
        </w:rPr>
      </w:pPr>
      <w:r>
        <w:rPr>
          <w:rFonts w:ascii="Garamond" w:hAnsi="Garamond"/>
          <w:sz w:val="28"/>
          <w:szCs w:val="28"/>
        </w:rPr>
        <w:t>Ma è proprio il riferimento agli affidamenti in mancanza di gara ad evidenziare come il principio della valutazione in concreto si inteso dall’Autrice in maniera radicalmente diversa dalla visione “banalizzante” sopra richiamata.</w:t>
      </w:r>
    </w:p>
    <w:p w:rsidR="0091413B" w:rsidRDefault="004C036E" w:rsidP="0091413B">
      <w:pPr>
        <w:pStyle w:val="TESTOCOMM"/>
        <w:rPr>
          <w:rFonts w:ascii="Garamond" w:hAnsi="Garamond"/>
          <w:sz w:val="28"/>
          <w:szCs w:val="28"/>
        </w:rPr>
      </w:pPr>
      <w:r>
        <w:rPr>
          <w:rFonts w:ascii="Garamond" w:hAnsi="Garamond"/>
          <w:sz w:val="28"/>
          <w:szCs w:val="28"/>
        </w:rPr>
        <w:t xml:space="preserve">Esaminando lo stesso esempio, l’Autrice parte, infatti, dalla natura di </w:t>
      </w:r>
      <w:r w:rsidR="003F00AE" w:rsidRPr="003F00AE">
        <w:rPr>
          <w:rFonts w:ascii="Garamond" w:hAnsi="Garamond"/>
          <w:sz w:val="28"/>
          <w:szCs w:val="28"/>
        </w:rPr>
        <w:t>«</w:t>
      </w:r>
      <w:r w:rsidRPr="004C036E">
        <w:rPr>
          <w:rFonts w:ascii="Garamond" w:hAnsi="Garamond"/>
          <w:sz w:val="28"/>
          <w:szCs w:val="28"/>
        </w:rPr>
        <w:t>giurisdizione di diritto oggettivo, che di per sé n</w:t>
      </w:r>
      <w:r>
        <w:rPr>
          <w:rFonts w:ascii="Garamond" w:hAnsi="Garamond"/>
          <w:sz w:val="28"/>
          <w:szCs w:val="28"/>
        </w:rPr>
        <w:t>on ha implicazioni risarcitorie</w:t>
      </w:r>
      <w:r w:rsidR="0046328C" w:rsidRPr="0046328C">
        <w:rPr>
          <w:rFonts w:ascii="Garamond" w:hAnsi="Garamond"/>
          <w:iCs/>
          <w:sz w:val="28"/>
          <w:szCs w:val="28"/>
        </w:rPr>
        <w:t>»</w:t>
      </w:r>
      <w:r>
        <w:rPr>
          <w:rFonts w:ascii="Garamond" w:hAnsi="Garamond"/>
          <w:sz w:val="28"/>
          <w:szCs w:val="28"/>
        </w:rPr>
        <w:t xml:space="preserve"> del riconoscimento della legittimazione degli </w:t>
      </w:r>
      <w:r w:rsidRPr="004C036E">
        <w:rPr>
          <w:rFonts w:ascii="Garamond" w:hAnsi="Garamond"/>
          <w:sz w:val="28"/>
          <w:szCs w:val="28"/>
        </w:rPr>
        <w:t>operatori di settore ad agire contro gli affidamenti diretti illegittimi</w:t>
      </w:r>
      <w:r>
        <w:rPr>
          <w:rFonts w:ascii="Garamond" w:hAnsi="Garamond"/>
          <w:sz w:val="28"/>
          <w:szCs w:val="28"/>
        </w:rPr>
        <w:t xml:space="preserve"> (conclusione che non è per nulla sicura ed anzi contrasta con la tradizionale soluzione della problematica nell’ordinamento italiano</w:t>
      </w:r>
      <w:r>
        <w:rPr>
          <w:rStyle w:val="Rimandonotaapidipagina"/>
          <w:szCs w:val="28"/>
        </w:rPr>
        <w:footnoteReference w:id="115"/>
      </w:r>
      <w:r w:rsidR="00BB34C2">
        <w:rPr>
          <w:rFonts w:ascii="Garamond" w:hAnsi="Garamond"/>
          <w:sz w:val="28"/>
          <w:szCs w:val="28"/>
        </w:rPr>
        <w:t>), per approdare ad una visione che limita le reazioni apprestate dall’ordinamento all’</w:t>
      </w:r>
      <w:r w:rsidR="003F00AE" w:rsidRPr="003F00AE">
        <w:rPr>
          <w:rFonts w:ascii="Garamond" w:hAnsi="Garamond"/>
          <w:sz w:val="28"/>
          <w:szCs w:val="28"/>
        </w:rPr>
        <w:t>«</w:t>
      </w:r>
      <w:r w:rsidR="00BB34C2" w:rsidRPr="00BB34C2">
        <w:rPr>
          <w:rFonts w:ascii="Garamond" w:hAnsi="Garamond"/>
          <w:sz w:val="28"/>
          <w:szCs w:val="28"/>
        </w:rPr>
        <w:t xml:space="preserve">inefficacia che colpisce i contratti e, quando ciò non sia possibile o opportuno, </w:t>
      </w:r>
      <w:r w:rsidR="00BB34C2">
        <w:rPr>
          <w:rFonts w:ascii="Garamond" w:hAnsi="Garamond"/>
          <w:sz w:val="28"/>
          <w:szCs w:val="28"/>
        </w:rPr>
        <w:t>…(alle) san</w:t>
      </w:r>
      <w:r w:rsidR="00BB34C2" w:rsidRPr="00BB34C2">
        <w:rPr>
          <w:rFonts w:ascii="Garamond" w:hAnsi="Garamond"/>
          <w:sz w:val="28"/>
          <w:szCs w:val="28"/>
        </w:rPr>
        <w:t>zioni pecuniarie a carico dell'amministrazione responsabile</w:t>
      </w:r>
      <w:r w:rsidR="0046328C" w:rsidRPr="0046328C">
        <w:rPr>
          <w:rFonts w:ascii="Garamond" w:hAnsi="Garamond"/>
          <w:iCs/>
          <w:sz w:val="28"/>
          <w:szCs w:val="28"/>
        </w:rPr>
        <w:t>»</w:t>
      </w:r>
      <w:r w:rsidR="00BB34C2">
        <w:rPr>
          <w:rFonts w:ascii="Garamond" w:hAnsi="Garamond"/>
          <w:sz w:val="28"/>
          <w:szCs w:val="28"/>
        </w:rPr>
        <w:t xml:space="preserve"> e nega radicalmente il ricorso a </w:t>
      </w:r>
      <w:r w:rsidR="003F00AE" w:rsidRPr="003F00AE">
        <w:rPr>
          <w:rFonts w:ascii="Garamond" w:hAnsi="Garamond"/>
          <w:sz w:val="28"/>
          <w:szCs w:val="28"/>
        </w:rPr>
        <w:t>«</w:t>
      </w:r>
      <w:r w:rsidR="00BB34C2">
        <w:rPr>
          <w:rFonts w:ascii="Garamond" w:hAnsi="Garamond"/>
          <w:sz w:val="28"/>
          <w:szCs w:val="28"/>
        </w:rPr>
        <w:t>mezzi non appropriati</w:t>
      </w:r>
      <w:r w:rsidR="0046328C" w:rsidRPr="0046328C">
        <w:rPr>
          <w:rFonts w:ascii="Garamond" w:hAnsi="Garamond"/>
          <w:iCs/>
          <w:sz w:val="28"/>
          <w:szCs w:val="28"/>
        </w:rPr>
        <w:t>»</w:t>
      </w:r>
      <w:r w:rsidR="00BB34C2">
        <w:rPr>
          <w:rFonts w:ascii="Garamond" w:hAnsi="Garamond"/>
          <w:sz w:val="28"/>
          <w:szCs w:val="28"/>
        </w:rPr>
        <w:t xml:space="preserve"> di tutela come la tutela risarcitoria, soprattutto se attraverso la tecnica della perdita di </w:t>
      </w:r>
      <w:r w:rsidR="00BB34C2" w:rsidRPr="00BB34C2">
        <w:rPr>
          <w:rFonts w:ascii="Garamond" w:hAnsi="Garamond"/>
          <w:i/>
          <w:sz w:val="28"/>
          <w:szCs w:val="28"/>
        </w:rPr>
        <w:t>chances</w:t>
      </w:r>
      <w:r w:rsidR="00BB34C2">
        <w:rPr>
          <w:rFonts w:ascii="Garamond" w:hAnsi="Garamond"/>
          <w:sz w:val="28"/>
          <w:szCs w:val="28"/>
        </w:rPr>
        <w:t xml:space="preserve">: </w:t>
      </w:r>
      <w:r w:rsidR="003F00AE" w:rsidRPr="003F00AE">
        <w:rPr>
          <w:rFonts w:ascii="Garamond" w:hAnsi="Garamond"/>
          <w:sz w:val="28"/>
          <w:szCs w:val="28"/>
        </w:rPr>
        <w:t>«</w:t>
      </w:r>
      <w:r w:rsidR="00BB34C2">
        <w:rPr>
          <w:rFonts w:ascii="Garamond" w:hAnsi="Garamond"/>
          <w:sz w:val="28"/>
          <w:szCs w:val="28"/>
        </w:rPr>
        <w:t>n</w:t>
      </w:r>
      <w:r w:rsidR="0091413B" w:rsidRPr="0091413B">
        <w:rPr>
          <w:rFonts w:ascii="Garamond" w:hAnsi="Garamond"/>
          <w:sz w:val="28"/>
          <w:szCs w:val="28"/>
        </w:rPr>
        <w:t>on vi è ragione, quindi, per ipotizzare</w:t>
      </w:r>
      <w:r w:rsidR="0091413B" w:rsidRPr="00BB34C2">
        <w:rPr>
          <w:rFonts w:ascii="Garamond" w:hAnsi="Garamond"/>
          <w:i/>
          <w:sz w:val="28"/>
          <w:szCs w:val="28"/>
        </w:rPr>
        <w:t xml:space="preserve"> chances </w:t>
      </w:r>
      <w:r w:rsidR="0091413B" w:rsidRPr="0091413B">
        <w:rPr>
          <w:rFonts w:ascii="Garamond" w:hAnsi="Garamond"/>
          <w:sz w:val="28"/>
          <w:szCs w:val="28"/>
        </w:rPr>
        <w:t>inesistenti così da configurare, a scopo di deterrenza, un danno patrimoniale parimenti inesistente</w:t>
      </w:r>
      <w:r w:rsidR="00BB34C2">
        <w:rPr>
          <w:rStyle w:val="Rimandonotaapidipagina"/>
          <w:szCs w:val="28"/>
        </w:rPr>
        <w:footnoteReference w:id="116"/>
      </w:r>
      <w:r w:rsidR="0046328C" w:rsidRPr="0046328C">
        <w:rPr>
          <w:rFonts w:ascii="Garamond" w:hAnsi="Garamond"/>
          <w:iCs/>
          <w:sz w:val="28"/>
          <w:szCs w:val="28"/>
        </w:rPr>
        <w:t>»</w:t>
      </w:r>
      <w:r w:rsidR="0091413B" w:rsidRPr="0091413B">
        <w:rPr>
          <w:rFonts w:ascii="Garamond" w:hAnsi="Garamond"/>
          <w:sz w:val="28"/>
          <w:szCs w:val="28"/>
        </w:rPr>
        <w:t>.</w:t>
      </w:r>
      <w:r w:rsidR="00AA2376">
        <w:rPr>
          <w:rFonts w:ascii="Garamond" w:hAnsi="Garamond"/>
          <w:sz w:val="28"/>
          <w:szCs w:val="28"/>
        </w:rPr>
        <w:t xml:space="preserve"> </w:t>
      </w:r>
    </w:p>
    <w:p w:rsidR="00AA2376" w:rsidRDefault="00AA2376" w:rsidP="0091413B">
      <w:pPr>
        <w:pStyle w:val="TESTOCOMM"/>
        <w:rPr>
          <w:rFonts w:ascii="Garamond" w:hAnsi="Garamond"/>
          <w:sz w:val="28"/>
          <w:szCs w:val="28"/>
        </w:rPr>
      </w:pPr>
      <w:r>
        <w:rPr>
          <w:rFonts w:ascii="Garamond" w:hAnsi="Garamond"/>
          <w:sz w:val="28"/>
          <w:szCs w:val="28"/>
        </w:rPr>
        <w:t>Ove dovesse essere intes</w:t>
      </w:r>
      <w:r w:rsidR="007C2B42">
        <w:rPr>
          <w:rFonts w:ascii="Garamond" w:hAnsi="Garamond"/>
          <w:sz w:val="28"/>
          <w:szCs w:val="28"/>
        </w:rPr>
        <w:t>o</w:t>
      </w:r>
      <w:r>
        <w:rPr>
          <w:rFonts w:ascii="Garamond" w:hAnsi="Garamond"/>
          <w:sz w:val="28"/>
          <w:szCs w:val="28"/>
        </w:rPr>
        <w:t xml:space="preserve"> in questo senso (lo scritto non evidenzia, infatti, ulteriormente il legame logico tra la distinzione tra </w:t>
      </w:r>
      <w:r w:rsidRPr="00AA2376">
        <w:rPr>
          <w:rFonts w:ascii="Garamond" w:hAnsi="Garamond"/>
          <w:i/>
          <w:sz w:val="28"/>
          <w:szCs w:val="28"/>
        </w:rPr>
        <w:t>chances</w:t>
      </w:r>
      <w:r>
        <w:rPr>
          <w:rFonts w:ascii="Garamond" w:hAnsi="Garamond"/>
          <w:sz w:val="28"/>
          <w:szCs w:val="28"/>
        </w:rPr>
        <w:t xml:space="preserve"> in astratto e in concreto e la conclusione in ordine all’</w:t>
      </w:r>
      <w:proofErr w:type="spellStart"/>
      <w:r>
        <w:rPr>
          <w:rFonts w:ascii="Garamond" w:hAnsi="Garamond"/>
          <w:sz w:val="28"/>
          <w:szCs w:val="28"/>
        </w:rPr>
        <w:t>irrisarcibilità</w:t>
      </w:r>
      <w:proofErr w:type="spellEnd"/>
      <w:r>
        <w:rPr>
          <w:rFonts w:ascii="Garamond" w:hAnsi="Garamond"/>
          <w:sz w:val="28"/>
          <w:szCs w:val="28"/>
        </w:rPr>
        <w:t xml:space="preserve"> delle lesioni derivanti da affidamenti senza gara), il riferimento alla concretezza della </w:t>
      </w:r>
      <w:r w:rsidRPr="00AA2376">
        <w:rPr>
          <w:rFonts w:ascii="Garamond" w:hAnsi="Garamond"/>
          <w:i/>
          <w:sz w:val="28"/>
          <w:szCs w:val="28"/>
        </w:rPr>
        <w:t>chance</w:t>
      </w:r>
      <w:r>
        <w:rPr>
          <w:rFonts w:ascii="Garamond" w:hAnsi="Garamond"/>
          <w:sz w:val="28"/>
          <w:szCs w:val="28"/>
        </w:rPr>
        <w:t xml:space="preserve"> diviene inaccettabile, costituendo</w:t>
      </w:r>
      <w:r w:rsidR="008B51BA">
        <w:rPr>
          <w:rFonts w:ascii="Garamond" w:hAnsi="Garamond"/>
          <w:sz w:val="28"/>
          <w:szCs w:val="28"/>
        </w:rPr>
        <w:t xml:space="preserve"> una sostanziale riproposizione</w:t>
      </w:r>
      <w:r w:rsidRPr="00AA2376">
        <w:rPr>
          <w:rFonts w:ascii="Garamond" w:hAnsi="Garamond"/>
          <w:sz w:val="28"/>
          <w:szCs w:val="28"/>
        </w:rPr>
        <w:t xml:space="preserve"> </w:t>
      </w:r>
      <w:r>
        <w:rPr>
          <w:rFonts w:ascii="Garamond" w:hAnsi="Garamond"/>
          <w:sz w:val="28"/>
          <w:szCs w:val="28"/>
        </w:rPr>
        <w:t xml:space="preserve">di una modalità di tutela </w:t>
      </w:r>
      <w:r w:rsidR="003F00AE" w:rsidRPr="003F00AE">
        <w:rPr>
          <w:rFonts w:ascii="Garamond" w:hAnsi="Garamond"/>
          <w:sz w:val="28"/>
          <w:szCs w:val="28"/>
        </w:rPr>
        <w:t>«</w:t>
      </w:r>
      <w:proofErr w:type="spellStart"/>
      <w:r w:rsidRPr="00AA2376">
        <w:rPr>
          <w:rFonts w:ascii="Garamond" w:hAnsi="Garamond"/>
          <w:i/>
          <w:sz w:val="28"/>
          <w:szCs w:val="28"/>
        </w:rPr>
        <w:t>purement</w:t>
      </w:r>
      <w:proofErr w:type="spellEnd"/>
      <w:r w:rsidRPr="00AA2376">
        <w:rPr>
          <w:rFonts w:ascii="Garamond" w:hAnsi="Garamond"/>
          <w:i/>
          <w:sz w:val="28"/>
          <w:szCs w:val="28"/>
        </w:rPr>
        <w:t xml:space="preserve"> </w:t>
      </w:r>
      <w:proofErr w:type="spellStart"/>
      <w:r w:rsidRPr="00AA2376">
        <w:rPr>
          <w:rFonts w:ascii="Garamond" w:hAnsi="Garamond"/>
          <w:i/>
          <w:sz w:val="28"/>
          <w:szCs w:val="28"/>
        </w:rPr>
        <w:t>platonique</w:t>
      </w:r>
      <w:proofErr w:type="spellEnd"/>
      <w:r w:rsidRPr="00AA2376">
        <w:rPr>
          <w:rFonts w:ascii="Garamond" w:hAnsi="Garamond"/>
          <w:sz w:val="28"/>
          <w:szCs w:val="28"/>
          <w:vertAlign w:val="superscript"/>
        </w:rPr>
        <w:footnoteReference w:id="117"/>
      </w:r>
      <w:r w:rsidR="0046328C" w:rsidRPr="0046328C">
        <w:rPr>
          <w:rFonts w:ascii="Garamond" w:hAnsi="Garamond"/>
          <w:iCs/>
          <w:sz w:val="28"/>
          <w:szCs w:val="28"/>
        </w:rPr>
        <w:t>»</w:t>
      </w:r>
      <w:r w:rsidR="008B51BA">
        <w:rPr>
          <w:rFonts w:ascii="Garamond" w:hAnsi="Garamond"/>
          <w:sz w:val="28"/>
          <w:szCs w:val="28"/>
        </w:rPr>
        <w:t xml:space="preserve"> che oggi si tende (ovviamente) a superare, sia nel diritto italiano che nel diritto francese; ad avviso di chi scrive, risulta pertanto preferibile, intendere la precisazione sopra richiamat</w:t>
      </w:r>
      <w:r w:rsidR="007C2B42">
        <w:rPr>
          <w:rFonts w:ascii="Garamond" w:hAnsi="Garamond"/>
          <w:sz w:val="28"/>
          <w:szCs w:val="28"/>
        </w:rPr>
        <w:t>a</w:t>
      </w:r>
      <w:r w:rsidR="008B51BA">
        <w:rPr>
          <w:rFonts w:ascii="Garamond" w:hAnsi="Garamond"/>
          <w:sz w:val="28"/>
          <w:szCs w:val="28"/>
        </w:rPr>
        <w:t>, nel senso più ristretto e compatibile con l’attuale evoluzione del nostro sistema di tutela sopra richiamata.</w:t>
      </w:r>
    </w:p>
    <w:p w:rsidR="008B51BA" w:rsidRDefault="00733A18" w:rsidP="0091413B">
      <w:pPr>
        <w:pStyle w:val="TESTOCOMM"/>
        <w:rPr>
          <w:rFonts w:ascii="Garamond" w:hAnsi="Garamond"/>
          <w:sz w:val="28"/>
          <w:szCs w:val="28"/>
        </w:rPr>
      </w:pPr>
      <w:r>
        <w:rPr>
          <w:rFonts w:ascii="Garamond" w:hAnsi="Garamond"/>
          <w:sz w:val="28"/>
          <w:szCs w:val="28"/>
        </w:rPr>
        <w:t>Una terza obiezione (forse, sarebbe più corretto dire, preoccupazione) avanzata in dottrina</w:t>
      </w:r>
      <w:r>
        <w:rPr>
          <w:rStyle w:val="Rimandonotaapidipagina"/>
          <w:szCs w:val="28"/>
        </w:rPr>
        <w:footnoteReference w:id="118"/>
      </w:r>
      <w:r>
        <w:rPr>
          <w:rFonts w:ascii="Garamond" w:hAnsi="Garamond"/>
          <w:sz w:val="28"/>
          <w:szCs w:val="28"/>
        </w:rPr>
        <w:t xml:space="preserve"> e in giurisprudenza</w:t>
      </w:r>
      <w:r w:rsidR="00A00719">
        <w:rPr>
          <w:rStyle w:val="Rimandonotaapidipagina"/>
          <w:szCs w:val="28"/>
        </w:rPr>
        <w:footnoteReference w:id="119"/>
      </w:r>
      <w:r w:rsidR="0001453F">
        <w:rPr>
          <w:rFonts w:ascii="Garamond" w:hAnsi="Garamond"/>
          <w:sz w:val="28"/>
          <w:szCs w:val="28"/>
        </w:rPr>
        <w:t xml:space="preserve"> riguarda poi la possibile</w:t>
      </w:r>
      <w:r w:rsidR="00F94F04">
        <w:rPr>
          <w:rFonts w:ascii="Garamond" w:hAnsi="Garamond"/>
          <w:sz w:val="28"/>
          <w:szCs w:val="28"/>
        </w:rPr>
        <w:t xml:space="preserve"> trasformazione del danno da perdita di </w:t>
      </w:r>
      <w:r w:rsidR="00F94F04" w:rsidRPr="0001453F">
        <w:rPr>
          <w:rFonts w:ascii="Garamond" w:hAnsi="Garamond"/>
          <w:i/>
          <w:sz w:val="28"/>
          <w:szCs w:val="28"/>
        </w:rPr>
        <w:t>chances</w:t>
      </w:r>
      <w:r w:rsidR="00F94F04">
        <w:rPr>
          <w:rFonts w:ascii="Garamond" w:hAnsi="Garamond"/>
          <w:sz w:val="28"/>
          <w:szCs w:val="28"/>
        </w:rPr>
        <w:t xml:space="preserve"> in una qualche forma di danno punitivo.</w:t>
      </w:r>
    </w:p>
    <w:p w:rsidR="003E6C3D" w:rsidRDefault="00F94F04" w:rsidP="0091413B">
      <w:pPr>
        <w:pStyle w:val="TESTOCOMM"/>
        <w:rPr>
          <w:rFonts w:ascii="Garamond" w:hAnsi="Garamond"/>
          <w:sz w:val="28"/>
          <w:szCs w:val="28"/>
        </w:rPr>
      </w:pPr>
      <w:r>
        <w:rPr>
          <w:rFonts w:ascii="Garamond" w:hAnsi="Garamond"/>
          <w:sz w:val="28"/>
          <w:szCs w:val="28"/>
        </w:rPr>
        <w:t xml:space="preserve">Al proposito, appare però ampiamente condivisibile la </w:t>
      </w:r>
      <w:r w:rsidR="008B4450">
        <w:rPr>
          <w:rFonts w:ascii="Garamond" w:hAnsi="Garamond"/>
          <w:sz w:val="28"/>
          <w:szCs w:val="28"/>
        </w:rPr>
        <w:t xml:space="preserve">rilevazione della dottrina in ordine </w:t>
      </w:r>
      <w:r w:rsidR="003E6C3D">
        <w:rPr>
          <w:rFonts w:ascii="Garamond" w:hAnsi="Garamond"/>
          <w:sz w:val="28"/>
          <w:szCs w:val="28"/>
        </w:rPr>
        <w:t xml:space="preserve">alla natura sostanzialmente ingiustificata della preoccupazione: </w:t>
      </w:r>
      <w:r w:rsidR="003F00AE" w:rsidRPr="003F00AE">
        <w:rPr>
          <w:rFonts w:ascii="Garamond" w:hAnsi="Garamond"/>
          <w:sz w:val="28"/>
          <w:szCs w:val="28"/>
        </w:rPr>
        <w:t>«</w:t>
      </w:r>
      <w:r w:rsidR="003E6C3D">
        <w:rPr>
          <w:rFonts w:ascii="Garamond" w:hAnsi="Garamond"/>
          <w:sz w:val="28"/>
          <w:szCs w:val="28"/>
        </w:rPr>
        <w:t>i</w:t>
      </w:r>
      <w:r w:rsidR="003E6C3D" w:rsidRPr="003E6C3D">
        <w:rPr>
          <w:rFonts w:ascii="Garamond" w:hAnsi="Garamond"/>
          <w:sz w:val="28"/>
          <w:szCs w:val="28"/>
        </w:rPr>
        <w:t>n realtà, che la tesi ontologica coincida con un danno punitivo è tutto da dimostrare</w:t>
      </w:r>
      <w:r w:rsidR="003E6C3D">
        <w:rPr>
          <w:rStyle w:val="Rimandonotaapidipagina"/>
          <w:szCs w:val="28"/>
        </w:rPr>
        <w:footnoteReference w:id="120"/>
      </w:r>
      <w:r w:rsidR="0046328C" w:rsidRPr="0046328C">
        <w:rPr>
          <w:rFonts w:ascii="Garamond" w:hAnsi="Garamond"/>
          <w:iCs/>
          <w:sz w:val="28"/>
          <w:szCs w:val="28"/>
        </w:rPr>
        <w:t>»</w:t>
      </w:r>
      <w:r w:rsidR="003E6C3D">
        <w:rPr>
          <w:rFonts w:ascii="Garamond" w:hAnsi="Garamond"/>
          <w:sz w:val="28"/>
          <w:szCs w:val="28"/>
        </w:rPr>
        <w:t>.</w:t>
      </w:r>
    </w:p>
    <w:p w:rsidR="00F94F04" w:rsidRDefault="003E6C3D" w:rsidP="0091413B">
      <w:pPr>
        <w:pStyle w:val="TESTOCOMM"/>
        <w:rPr>
          <w:rFonts w:ascii="Garamond" w:hAnsi="Garamond"/>
          <w:sz w:val="28"/>
          <w:szCs w:val="28"/>
        </w:rPr>
      </w:pPr>
      <w:r>
        <w:rPr>
          <w:rFonts w:ascii="Garamond" w:hAnsi="Garamond"/>
          <w:sz w:val="28"/>
          <w:szCs w:val="28"/>
        </w:rPr>
        <w:t xml:space="preserve">Ed in effetti, </w:t>
      </w:r>
      <w:r w:rsidR="0001453F">
        <w:rPr>
          <w:rFonts w:ascii="Garamond" w:hAnsi="Garamond"/>
          <w:sz w:val="28"/>
          <w:szCs w:val="28"/>
        </w:rPr>
        <w:t xml:space="preserve">l’evoluzione </w:t>
      </w:r>
      <w:r w:rsidR="00326047">
        <w:rPr>
          <w:rFonts w:ascii="Garamond" w:hAnsi="Garamond"/>
          <w:sz w:val="28"/>
          <w:szCs w:val="28"/>
        </w:rPr>
        <w:t xml:space="preserve">attuale </w:t>
      </w:r>
      <w:r w:rsidR="0001453F">
        <w:rPr>
          <w:rFonts w:ascii="Garamond" w:hAnsi="Garamond"/>
          <w:sz w:val="28"/>
          <w:szCs w:val="28"/>
        </w:rPr>
        <w:t xml:space="preserve">del danno da perdita di </w:t>
      </w:r>
      <w:r w:rsidR="0001453F" w:rsidRPr="0001453F">
        <w:rPr>
          <w:rFonts w:ascii="Garamond" w:hAnsi="Garamond"/>
          <w:i/>
          <w:sz w:val="28"/>
          <w:szCs w:val="28"/>
        </w:rPr>
        <w:t>chances</w:t>
      </w:r>
      <w:r w:rsidR="0001453F">
        <w:rPr>
          <w:rFonts w:ascii="Garamond" w:hAnsi="Garamond"/>
          <w:sz w:val="28"/>
          <w:szCs w:val="28"/>
        </w:rPr>
        <w:t xml:space="preserve"> sopra tratteggiata non evidenzia legami “genetici” con la funzione sanzionatoria</w:t>
      </w:r>
      <w:r w:rsidR="00326047">
        <w:rPr>
          <w:rStyle w:val="Rimandonotaapidipagina"/>
          <w:szCs w:val="28"/>
        </w:rPr>
        <w:footnoteReference w:id="121"/>
      </w:r>
      <w:r w:rsidR="0001453F">
        <w:rPr>
          <w:rFonts w:ascii="Garamond" w:hAnsi="Garamond"/>
          <w:sz w:val="28"/>
          <w:szCs w:val="28"/>
        </w:rPr>
        <w:t xml:space="preserve"> della responsabilità civile ed anche il pericolo che una funzione di questo tipo possa </w:t>
      </w:r>
      <w:r w:rsidR="003B2023">
        <w:rPr>
          <w:rFonts w:ascii="Garamond" w:hAnsi="Garamond"/>
          <w:sz w:val="28"/>
          <w:szCs w:val="28"/>
        </w:rPr>
        <w:t xml:space="preserve">indirettamente </w:t>
      </w:r>
      <w:r w:rsidR="0001453F">
        <w:rPr>
          <w:rFonts w:ascii="Garamond" w:hAnsi="Garamond"/>
          <w:sz w:val="28"/>
          <w:szCs w:val="28"/>
        </w:rPr>
        <w:t>“filtrare” nei modelli di sentenza</w:t>
      </w:r>
      <w:r w:rsidR="00326047">
        <w:rPr>
          <w:rStyle w:val="Rimandonotaapidipagina"/>
          <w:szCs w:val="28"/>
        </w:rPr>
        <w:footnoteReference w:id="122"/>
      </w:r>
      <w:r w:rsidR="0001453F">
        <w:rPr>
          <w:rFonts w:ascii="Garamond" w:hAnsi="Garamond"/>
          <w:sz w:val="28"/>
          <w:szCs w:val="28"/>
        </w:rPr>
        <w:t xml:space="preserve"> appare, al momento, adeguatamente neutralizzabile attraverso il riferimento sopra operato alla necessità di valutare la </w:t>
      </w:r>
      <w:r w:rsidR="0001453F" w:rsidRPr="0001453F">
        <w:rPr>
          <w:rFonts w:ascii="Garamond" w:hAnsi="Garamond"/>
          <w:i/>
          <w:sz w:val="28"/>
          <w:szCs w:val="28"/>
        </w:rPr>
        <w:t xml:space="preserve">chance </w:t>
      </w:r>
      <w:r w:rsidR="0001453F">
        <w:rPr>
          <w:rFonts w:ascii="Garamond" w:hAnsi="Garamond"/>
          <w:sz w:val="28"/>
          <w:szCs w:val="28"/>
        </w:rPr>
        <w:t xml:space="preserve">in concreto e non in astratto; la storia del (possibile) legame tra danno da perdita di </w:t>
      </w:r>
      <w:r w:rsidR="0001453F" w:rsidRPr="0001453F">
        <w:rPr>
          <w:rFonts w:ascii="Garamond" w:hAnsi="Garamond"/>
          <w:i/>
          <w:sz w:val="28"/>
          <w:szCs w:val="28"/>
        </w:rPr>
        <w:t>chances</w:t>
      </w:r>
      <w:r w:rsidR="0001453F">
        <w:rPr>
          <w:rFonts w:ascii="Garamond" w:hAnsi="Garamond"/>
          <w:sz w:val="28"/>
          <w:szCs w:val="28"/>
        </w:rPr>
        <w:t xml:space="preserve"> e danno punitivo è ancora pertanto tutta da scrivere e non sembra assumere quel carattere di attualità prospettato dalle tesi sopra richiamate.</w:t>
      </w:r>
    </w:p>
    <w:p w:rsidR="00A63E1D" w:rsidRDefault="00A63E1D" w:rsidP="0091413B">
      <w:pPr>
        <w:pStyle w:val="TESTOCOMM"/>
        <w:rPr>
          <w:rFonts w:ascii="Garamond" w:hAnsi="Garamond"/>
          <w:sz w:val="28"/>
          <w:szCs w:val="28"/>
        </w:rPr>
      </w:pPr>
      <w:r>
        <w:rPr>
          <w:rFonts w:ascii="Garamond" w:hAnsi="Garamond"/>
          <w:sz w:val="28"/>
          <w:szCs w:val="28"/>
        </w:rPr>
        <w:t xml:space="preserve">Conclusivamente, deve poi escludersi che il risarcimento da perdita di </w:t>
      </w:r>
      <w:r w:rsidRPr="00A63E1D">
        <w:rPr>
          <w:rFonts w:ascii="Garamond" w:hAnsi="Garamond"/>
          <w:i/>
          <w:sz w:val="28"/>
          <w:szCs w:val="28"/>
        </w:rPr>
        <w:t xml:space="preserve">chances </w:t>
      </w:r>
      <w:r>
        <w:rPr>
          <w:rFonts w:ascii="Garamond" w:hAnsi="Garamond"/>
          <w:sz w:val="28"/>
          <w:szCs w:val="28"/>
        </w:rPr>
        <w:t xml:space="preserve">possa trovare ostacolo nella possibile concessione di risarcimenti con </w:t>
      </w:r>
      <w:r w:rsidR="00197E9C" w:rsidRPr="00197E9C">
        <w:rPr>
          <w:rFonts w:ascii="Garamond" w:hAnsi="Garamond"/>
          <w:sz w:val="28"/>
          <w:szCs w:val="28"/>
        </w:rPr>
        <w:t>«</w:t>
      </w:r>
      <w:r w:rsidRPr="00A63E1D">
        <w:rPr>
          <w:rFonts w:ascii="Garamond" w:hAnsi="Garamond"/>
          <w:sz w:val="28"/>
          <w:szCs w:val="28"/>
        </w:rPr>
        <w:t xml:space="preserve">valore prossimo allo zero </w:t>
      </w:r>
      <w:r>
        <w:rPr>
          <w:rFonts w:ascii="Garamond" w:hAnsi="Garamond"/>
          <w:sz w:val="28"/>
          <w:szCs w:val="28"/>
        </w:rPr>
        <w:t xml:space="preserve">…. </w:t>
      </w:r>
      <w:proofErr w:type="gramStart"/>
      <w:r>
        <w:rPr>
          <w:rFonts w:ascii="Garamond" w:hAnsi="Garamond"/>
          <w:sz w:val="28"/>
          <w:szCs w:val="28"/>
        </w:rPr>
        <w:t>co</w:t>
      </w:r>
      <w:r w:rsidRPr="00A63E1D">
        <w:rPr>
          <w:rFonts w:ascii="Garamond" w:hAnsi="Garamond"/>
          <w:sz w:val="28"/>
          <w:szCs w:val="28"/>
        </w:rPr>
        <w:t>n</w:t>
      </w:r>
      <w:proofErr w:type="gramEnd"/>
      <w:r w:rsidRPr="00A63E1D">
        <w:rPr>
          <w:rFonts w:ascii="Garamond" w:hAnsi="Garamond"/>
          <w:sz w:val="28"/>
          <w:szCs w:val="28"/>
        </w:rPr>
        <w:t xml:space="preserve"> il rischio di favorire azioni </w:t>
      </w:r>
      <w:proofErr w:type="spellStart"/>
      <w:r w:rsidRPr="00A63E1D">
        <w:rPr>
          <w:rFonts w:ascii="Garamond" w:hAnsi="Garamond"/>
          <w:sz w:val="28"/>
          <w:szCs w:val="28"/>
        </w:rPr>
        <w:t>bagatellari</w:t>
      </w:r>
      <w:proofErr w:type="spellEnd"/>
      <w:r w:rsidRPr="00A63E1D">
        <w:rPr>
          <w:rFonts w:ascii="Garamond" w:hAnsi="Garamond"/>
          <w:sz w:val="28"/>
          <w:szCs w:val="28"/>
        </w:rPr>
        <w:t xml:space="preserve"> o emulative</w:t>
      </w:r>
      <w:r>
        <w:rPr>
          <w:rStyle w:val="Rimandonotaapidipagina"/>
          <w:szCs w:val="28"/>
        </w:rPr>
        <w:footnoteReference w:id="123"/>
      </w:r>
      <w:r w:rsidR="0046328C" w:rsidRPr="0046328C">
        <w:rPr>
          <w:rFonts w:ascii="Garamond" w:hAnsi="Garamond"/>
          <w:iCs/>
          <w:sz w:val="28"/>
          <w:szCs w:val="28"/>
        </w:rPr>
        <w:t>»</w:t>
      </w:r>
      <w:r w:rsidRPr="00A63E1D">
        <w:rPr>
          <w:rFonts w:ascii="Garamond" w:hAnsi="Garamond"/>
          <w:sz w:val="28"/>
          <w:szCs w:val="28"/>
        </w:rPr>
        <w:t>.</w:t>
      </w:r>
    </w:p>
    <w:p w:rsidR="00775E34" w:rsidRDefault="00A63E1D" w:rsidP="00D821BD">
      <w:pPr>
        <w:pStyle w:val="TESTOCOMM"/>
        <w:rPr>
          <w:rFonts w:ascii="Garamond" w:hAnsi="Garamond"/>
          <w:sz w:val="28"/>
          <w:szCs w:val="28"/>
        </w:rPr>
      </w:pPr>
      <w:r>
        <w:rPr>
          <w:rFonts w:ascii="Garamond" w:hAnsi="Garamond"/>
          <w:sz w:val="28"/>
          <w:szCs w:val="28"/>
        </w:rPr>
        <w:t xml:space="preserve">A parte l’inattualità della preoccupazione in un sistema caratterizzato da altissimi costi di giudizio che scoraggiano la proposizione di azioni </w:t>
      </w:r>
      <w:proofErr w:type="spellStart"/>
      <w:r>
        <w:rPr>
          <w:rFonts w:ascii="Garamond" w:hAnsi="Garamond"/>
          <w:sz w:val="28"/>
          <w:szCs w:val="28"/>
        </w:rPr>
        <w:t>bagatellari</w:t>
      </w:r>
      <w:proofErr w:type="spellEnd"/>
      <w:r>
        <w:rPr>
          <w:rStyle w:val="Rimandonotaapidipagina"/>
          <w:szCs w:val="28"/>
        </w:rPr>
        <w:footnoteReference w:id="124"/>
      </w:r>
      <w:r w:rsidR="00D821BD">
        <w:rPr>
          <w:rFonts w:ascii="Garamond" w:hAnsi="Garamond"/>
          <w:sz w:val="28"/>
          <w:szCs w:val="28"/>
        </w:rPr>
        <w:t>,</w:t>
      </w:r>
      <w:r w:rsidR="001D653A">
        <w:rPr>
          <w:rFonts w:ascii="Garamond" w:hAnsi="Garamond"/>
          <w:sz w:val="28"/>
          <w:szCs w:val="28"/>
        </w:rPr>
        <w:t xml:space="preserve"> appare</w:t>
      </w:r>
      <w:r w:rsidR="00E31F61">
        <w:rPr>
          <w:rFonts w:ascii="Garamond" w:hAnsi="Garamond"/>
          <w:sz w:val="28"/>
          <w:szCs w:val="28"/>
        </w:rPr>
        <w:t xml:space="preserve">, al proposito, </w:t>
      </w:r>
      <w:r w:rsidR="001D653A">
        <w:rPr>
          <w:rFonts w:ascii="Garamond" w:hAnsi="Garamond"/>
          <w:sz w:val="28"/>
          <w:szCs w:val="28"/>
        </w:rPr>
        <w:t>ampiamente condivisibile</w:t>
      </w:r>
      <w:r w:rsidR="00E31F61">
        <w:rPr>
          <w:rFonts w:ascii="Garamond" w:hAnsi="Garamond"/>
          <w:sz w:val="28"/>
          <w:szCs w:val="28"/>
        </w:rPr>
        <w:t xml:space="preserve"> e del tutto risolutiva</w:t>
      </w:r>
      <w:r w:rsidR="001D653A">
        <w:rPr>
          <w:rFonts w:ascii="Garamond" w:hAnsi="Garamond"/>
          <w:sz w:val="28"/>
          <w:szCs w:val="28"/>
        </w:rPr>
        <w:t xml:space="preserve"> la precisazione emersa in dottrina</w:t>
      </w:r>
      <w:r w:rsidR="001D653A">
        <w:rPr>
          <w:rStyle w:val="Rimandonotaapidipagina"/>
          <w:szCs w:val="28"/>
        </w:rPr>
        <w:footnoteReference w:id="125"/>
      </w:r>
      <w:r w:rsidR="001D653A">
        <w:rPr>
          <w:rFonts w:ascii="Garamond" w:hAnsi="Garamond"/>
          <w:sz w:val="28"/>
          <w:szCs w:val="28"/>
        </w:rPr>
        <w:t xml:space="preserve"> in ordine alla possibilità per il giudice di escludere il risarcimento in ipotesi di </w:t>
      </w:r>
      <w:r w:rsidR="00197E9C" w:rsidRPr="00197E9C">
        <w:rPr>
          <w:rFonts w:ascii="Garamond" w:hAnsi="Garamond"/>
          <w:sz w:val="28"/>
          <w:szCs w:val="28"/>
        </w:rPr>
        <w:t>«</w:t>
      </w:r>
      <w:r w:rsidR="00D821BD" w:rsidRPr="00D821BD">
        <w:rPr>
          <w:rFonts w:ascii="Garamond" w:hAnsi="Garamond"/>
          <w:sz w:val="28"/>
          <w:szCs w:val="28"/>
        </w:rPr>
        <w:t>possibilità di conseguire il risultato</w:t>
      </w:r>
      <w:r w:rsidR="001D653A">
        <w:rPr>
          <w:rFonts w:ascii="Garamond" w:hAnsi="Garamond"/>
          <w:sz w:val="28"/>
          <w:szCs w:val="28"/>
        </w:rPr>
        <w:t xml:space="preserve"> </w:t>
      </w:r>
      <w:r w:rsidR="00D821BD" w:rsidRPr="00D821BD">
        <w:rPr>
          <w:rFonts w:ascii="Garamond" w:hAnsi="Garamond"/>
          <w:sz w:val="28"/>
          <w:szCs w:val="28"/>
        </w:rPr>
        <w:t xml:space="preserve">finale </w:t>
      </w:r>
      <w:r w:rsidR="001D653A">
        <w:rPr>
          <w:rFonts w:ascii="Garamond" w:hAnsi="Garamond"/>
          <w:sz w:val="28"/>
          <w:szCs w:val="28"/>
        </w:rPr>
        <w:t>…</w:t>
      </w:r>
      <w:r w:rsidR="00D821BD" w:rsidRPr="00D821BD">
        <w:rPr>
          <w:rFonts w:ascii="Garamond" w:hAnsi="Garamond"/>
          <w:sz w:val="28"/>
          <w:szCs w:val="28"/>
        </w:rPr>
        <w:t>basse o molto basse</w:t>
      </w:r>
      <w:r w:rsidR="001D653A">
        <w:rPr>
          <w:rFonts w:ascii="Garamond" w:hAnsi="Garamond"/>
          <w:sz w:val="28"/>
          <w:szCs w:val="28"/>
        </w:rPr>
        <w:t xml:space="preserve">… </w:t>
      </w:r>
      <w:r w:rsidR="00D821BD" w:rsidRPr="00D821BD">
        <w:rPr>
          <w:rFonts w:ascii="Garamond" w:hAnsi="Garamond"/>
          <w:sz w:val="28"/>
          <w:szCs w:val="28"/>
        </w:rPr>
        <w:t>in applicazione del dovere di solidarietà di cui all’art.</w:t>
      </w:r>
      <w:r w:rsidR="001D653A">
        <w:rPr>
          <w:rFonts w:ascii="Garamond" w:hAnsi="Garamond"/>
          <w:sz w:val="28"/>
          <w:szCs w:val="28"/>
        </w:rPr>
        <w:t xml:space="preserve"> </w:t>
      </w:r>
      <w:r w:rsidR="00D821BD" w:rsidRPr="00D821BD">
        <w:rPr>
          <w:rFonts w:ascii="Garamond" w:hAnsi="Garamond"/>
          <w:sz w:val="28"/>
          <w:szCs w:val="28"/>
        </w:rPr>
        <w:t xml:space="preserve">2 </w:t>
      </w:r>
      <w:proofErr w:type="spellStart"/>
      <w:r w:rsidR="00D821BD" w:rsidRPr="00D821BD">
        <w:rPr>
          <w:rFonts w:ascii="Garamond" w:hAnsi="Garamond"/>
          <w:sz w:val="28"/>
          <w:szCs w:val="28"/>
        </w:rPr>
        <w:t>Cost</w:t>
      </w:r>
      <w:proofErr w:type="spellEnd"/>
      <w:r w:rsidR="00D821BD" w:rsidRPr="00D821BD">
        <w:rPr>
          <w:rFonts w:ascii="Garamond" w:hAnsi="Garamond"/>
          <w:sz w:val="28"/>
          <w:szCs w:val="28"/>
        </w:rPr>
        <w:t>.</w:t>
      </w:r>
      <w:r w:rsidR="0046328C" w:rsidRPr="0046328C">
        <w:rPr>
          <w:rFonts w:ascii="Garamond" w:hAnsi="Garamond"/>
          <w:iCs/>
          <w:sz w:val="28"/>
          <w:szCs w:val="28"/>
        </w:rPr>
        <w:t>»</w:t>
      </w:r>
      <w:r w:rsidR="001D653A">
        <w:rPr>
          <w:rFonts w:ascii="Garamond" w:hAnsi="Garamond"/>
          <w:sz w:val="28"/>
          <w:szCs w:val="28"/>
        </w:rPr>
        <w:t xml:space="preserve"> ed in sostanziale applicazione del</w:t>
      </w:r>
      <w:r w:rsidR="00E31F61">
        <w:rPr>
          <w:rFonts w:ascii="Garamond" w:hAnsi="Garamond"/>
          <w:sz w:val="28"/>
          <w:szCs w:val="28"/>
        </w:rPr>
        <w:t xml:space="preserve"> riferimento al</w:t>
      </w:r>
      <w:r w:rsidR="001D653A">
        <w:rPr>
          <w:rFonts w:ascii="Garamond" w:hAnsi="Garamond"/>
          <w:sz w:val="28"/>
          <w:szCs w:val="28"/>
        </w:rPr>
        <w:t xml:space="preserve">la </w:t>
      </w:r>
      <w:r w:rsidR="00197E9C" w:rsidRPr="00197E9C">
        <w:rPr>
          <w:rFonts w:ascii="Garamond" w:hAnsi="Garamond"/>
          <w:sz w:val="28"/>
          <w:szCs w:val="28"/>
        </w:rPr>
        <w:t>«</w:t>
      </w:r>
      <w:r w:rsidR="00D821BD" w:rsidRPr="00D821BD">
        <w:rPr>
          <w:rFonts w:ascii="Garamond" w:hAnsi="Garamond"/>
          <w:sz w:val="28"/>
          <w:szCs w:val="28"/>
        </w:rPr>
        <w:t>selezione degli</w:t>
      </w:r>
      <w:r w:rsidR="001D653A">
        <w:rPr>
          <w:rFonts w:ascii="Garamond" w:hAnsi="Garamond"/>
          <w:sz w:val="28"/>
          <w:szCs w:val="28"/>
        </w:rPr>
        <w:t xml:space="preserve"> </w:t>
      </w:r>
      <w:r w:rsidR="00D821BD" w:rsidRPr="00D821BD">
        <w:rPr>
          <w:rFonts w:ascii="Garamond" w:hAnsi="Garamond"/>
          <w:sz w:val="28"/>
          <w:szCs w:val="28"/>
        </w:rPr>
        <w:t xml:space="preserve">interessi giuridicamente rilevanti, </w:t>
      </w:r>
      <w:r w:rsidR="001D653A">
        <w:rPr>
          <w:rFonts w:ascii="Garamond" w:hAnsi="Garamond"/>
          <w:sz w:val="28"/>
          <w:szCs w:val="28"/>
        </w:rPr>
        <w:t xml:space="preserve">…(anche attraverso) </w:t>
      </w:r>
      <w:r w:rsidR="00D821BD" w:rsidRPr="00D821BD">
        <w:rPr>
          <w:rFonts w:ascii="Garamond" w:hAnsi="Garamond"/>
          <w:sz w:val="28"/>
          <w:szCs w:val="28"/>
        </w:rPr>
        <w:t>un giudizio di comparazione degli</w:t>
      </w:r>
      <w:r w:rsidR="001D653A">
        <w:rPr>
          <w:rFonts w:ascii="Garamond" w:hAnsi="Garamond"/>
          <w:sz w:val="28"/>
          <w:szCs w:val="28"/>
        </w:rPr>
        <w:t xml:space="preserve"> </w:t>
      </w:r>
      <w:r w:rsidR="00D821BD" w:rsidRPr="00D821BD">
        <w:rPr>
          <w:rFonts w:ascii="Garamond" w:hAnsi="Garamond"/>
          <w:sz w:val="28"/>
          <w:szCs w:val="28"/>
        </w:rPr>
        <w:t>interessi in conflitto, e cioè dell’interesse effettivo del soggetto</w:t>
      </w:r>
      <w:r w:rsidR="001D653A">
        <w:rPr>
          <w:rFonts w:ascii="Garamond" w:hAnsi="Garamond"/>
          <w:sz w:val="28"/>
          <w:szCs w:val="28"/>
        </w:rPr>
        <w:t xml:space="preserve"> </w:t>
      </w:r>
      <w:r w:rsidR="00D821BD" w:rsidRPr="00D821BD">
        <w:rPr>
          <w:rFonts w:ascii="Garamond" w:hAnsi="Garamond"/>
          <w:sz w:val="28"/>
          <w:szCs w:val="28"/>
        </w:rPr>
        <w:t>che si afferma danneggiato, e dell’interesse che il comportamento</w:t>
      </w:r>
      <w:r w:rsidR="001D653A">
        <w:rPr>
          <w:rFonts w:ascii="Garamond" w:hAnsi="Garamond"/>
          <w:sz w:val="28"/>
          <w:szCs w:val="28"/>
        </w:rPr>
        <w:t xml:space="preserve"> </w:t>
      </w:r>
      <w:r w:rsidR="00D821BD" w:rsidRPr="00D821BD">
        <w:rPr>
          <w:rFonts w:ascii="Garamond" w:hAnsi="Garamond"/>
          <w:sz w:val="28"/>
          <w:szCs w:val="28"/>
        </w:rPr>
        <w:t>lesivo dell’autore del fatto è volto a perseguire, al fine di</w:t>
      </w:r>
      <w:r w:rsidR="001D653A">
        <w:rPr>
          <w:rFonts w:ascii="Garamond" w:hAnsi="Garamond"/>
          <w:sz w:val="28"/>
          <w:szCs w:val="28"/>
        </w:rPr>
        <w:t xml:space="preserve"> </w:t>
      </w:r>
      <w:r w:rsidR="00D821BD" w:rsidRPr="00D821BD">
        <w:rPr>
          <w:rFonts w:ascii="Garamond" w:hAnsi="Garamond"/>
          <w:sz w:val="28"/>
          <w:szCs w:val="28"/>
        </w:rPr>
        <w:t>accertare se il sacrificio dell’interesse del soggetto danneggiato</w:t>
      </w:r>
      <w:r w:rsidR="001D653A">
        <w:rPr>
          <w:rFonts w:ascii="Garamond" w:hAnsi="Garamond"/>
          <w:sz w:val="28"/>
          <w:szCs w:val="28"/>
        </w:rPr>
        <w:t xml:space="preserve"> </w:t>
      </w:r>
      <w:r w:rsidR="00D821BD" w:rsidRPr="00D821BD">
        <w:rPr>
          <w:rFonts w:ascii="Garamond" w:hAnsi="Garamond"/>
          <w:sz w:val="28"/>
          <w:szCs w:val="28"/>
        </w:rPr>
        <w:t>trovi o meno giustificazione nella realizzazione del contrapposto</w:t>
      </w:r>
      <w:r w:rsidR="001D653A">
        <w:rPr>
          <w:rFonts w:ascii="Garamond" w:hAnsi="Garamond"/>
          <w:sz w:val="28"/>
          <w:szCs w:val="28"/>
        </w:rPr>
        <w:t xml:space="preserve"> </w:t>
      </w:r>
      <w:r w:rsidR="00D821BD" w:rsidRPr="00D821BD">
        <w:rPr>
          <w:rFonts w:ascii="Garamond" w:hAnsi="Garamond"/>
          <w:sz w:val="28"/>
          <w:szCs w:val="28"/>
        </w:rPr>
        <w:t>interesse dell’autore della condotta, in ragione della sua prevalenza</w:t>
      </w:r>
      <w:r w:rsidR="0046328C" w:rsidRPr="0046328C">
        <w:rPr>
          <w:rFonts w:ascii="Garamond" w:hAnsi="Garamond"/>
          <w:iCs/>
          <w:sz w:val="28"/>
          <w:szCs w:val="28"/>
        </w:rPr>
        <w:t>»</w:t>
      </w:r>
      <w:r w:rsidR="001D653A">
        <w:rPr>
          <w:rFonts w:ascii="Garamond" w:hAnsi="Garamond"/>
          <w:sz w:val="28"/>
          <w:szCs w:val="28"/>
        </w:rPr>
        <w:t xml:space="preserve"> </w:t>
      </w:r>
      <w:r w:rsidR="00E31F61">
        <w:rPr>
          <w:rFonts w:ascii="Garamond" w:hAnsi="Garamond"/>
          <w:sz w:val="28"/>
          <w:szCs w:val="28"/>
        </w:rPr>
        <w:t>previsto</w:t>
      </w:r>
      <w:r w:rsidR="001D653A">
        <w:rPr>
          <w:rFonts w:ascii="Garamond" w:hAnsi="Garamond"/>
          <w:sz w:val="28"/>
          <w:szCs w:val="28"/>
        </w:rPr>
        <w:t xml:space="preserve"> dal punto n. 8 di </w:t>
      </w:r>
      <w:proofErr w:type="spellStart"/>
      <w:r w:rsidR="001D653A" w:rsidRPr="001D653A">
        <w:rPr>
          <w:rFonts w:ascii="Garamond" w:hAnsi="Garamond"/>
          <w:sz w:val="28"/>
          <w:szCs w:val="28"/>
        </w:rPr>
        <w:t>Cass</w:t>
      </w:r>
      <w:proofErr w:type="spellEnd"/>
      <w:r w:rsidR="001D653A" w:rsidRPr="001D653A">
        <w:rPr>
          <w:rFonts w:ascii="Garamond" w:hAnsi="Garamond"/>
          <w:sz w:val="28"/>
          <w:szCs w:val="28"/>
        </w:rPr>
        <w:t xml:space="preserve">. </w:t>
      </w:r>
      <w:proofErr w:type="gramStart"/>
      <w:r w:rsidR="001D653A" w:rsidRPr="001D653A">
        <w:rPr>
          <w:rFonts w:ascii="Garamond" w:hAnsi="Garamond"/>
          <w:sz w:val="28"/>
          <w:szCs w:val="28"/>
        </w:rPr>
        <w:t>civ</w:t>
      </w:r>
      <w:proofErr w:type="gramEnd"/>
      <w:r w:rsidR="001D653A" w:rsidRPr="001D653A">
        <w:rPr>
          <w:rFonts w:ascii="Garamond" w:hAnsi="Garamond"/>
          <w:sz w:val="28"/>
          <w:szCs w:val="28"/>
        </w:rPr>
        <w:t>.  S.U. 22 luglio 1999, n. 500</w:t>
      </w:r>
      <w:r w:rsidR="00E54EE6">
        <w:rPr>
          <w:rFonts w:ascii="Garamond" w:hAnsi="Garamond"/>
          <w:sz w:val="28"/>
          <w:szCs w:val="28"/>
        </w:rPr>
        <w:t xml:space="preserve"> e</w:t>
      </w:r>
      <w:r w:rsidR="00E31F61">
        <w:rPr>
          <w:rFonts w:ascii="Garamond" w:hAnsi="Garamond"/>
          <w:sz w:val="28"/>
          <w:szCs w:val="28"/>
        </w:rPr>
        <w:t>, per quello che riguarda il dann</w:t>
      </w:r>
      <w:r w:rsidR="00775E34">
        <w:rPr>
          <w:rFonts w:ascii="Garamond" w:hAnsi="Garamond"/>
          <w:sz w:val="28"/>
          <w:szCs w:val="28"/>
        </w:rPr>
        <w:t xml:space="preserve">o non patrimoniale, del sostanzialmente </w:t>
      </w:r>
      <w:r w:rsidR="00E31F61">
        <w:rPr>
          <w:rFonts w:ascii="Garamond" w:hAnsi="Garamond"/>
          <w:sz w:val="28"/>
          <w:szCs w:val="28"/>
        </w:rPr>
        <w:t xml:space="preserve">analogo riferimento presente in </w:t>
      </w:r>
      <w:proofErr w:type="spellStart"/>
      <w:r w:rsidR="00E31F61" w:rsidRPr="00E31F61">
        <w:rPr>
          <w:rFonts w:ascii="Garamond" w:hAnsi="Garamond"/>
          <w:sz w:val="28"/>
          <w:szCs w:val="28"/>
        </w:rPr>
        <w:t>Cass</w:t>
      </w:r>
      <w:proofErr w:type="spellEnd"/>
      <w:r w:rsidR="00E31F61" w:rsidRPr="00E31F61">
        <w:rPr>
          <w:rFonts w:ascii="Garamond" w:hAnsi="Garamond"/>
          <w:sz w:val="28"/>
          <w:szCs w:val="28"/>
        </w:rPr>
        <w:t>.,</w:t>
      </w:r>
      <w:r w:rsidR="00E31F61">
        <w:rPr>
          <w:rFonts w:ascii="Garamond" w:hAnsi="Garamond"/>
          <w:sz w:val="28"/>
          <w:szCs w:val="28"/>
        </w:rPr>
        <w:t xml:space="preserve"> civ., S.</w:t>
      </w:r>
      <w:r w:rsidR="00E31F61" w:rsidRPr="00E31F61">
        <w:rPr>
          <w:rFonts w:ascii="Garamond" w:hAnsi="Garamond"/>
          <w:sz w:val="28"/>
          <w:szCs w:val="28"/>
        </w:rPr>
        <w:t>U., 11 novembre 2008 n. 26972</w:t>
      </w:r>
      <w:r w:rsidR="00775E34">
        <w:rPr>
          <w:rFonts w:ascii="Garamond" w:hAnsi="Garamond"/>
          <w:sz w:val="28"/>
          <w:szCs w:val="28"/>
        </w:rPr>
        <w:t xml:space="preserve"> ad una </w:t>
      </w:r>
      <w:r w:rsidR="00197E9C" w:rsidRPr="00197E9C">
        <w:rPr>
          <w:rFonts w:ascii="Garamond" w:hAnsi="Garamond"/>
          <w:sz w:val="28"/>
          <w:szCs w:val="28"/>
        </w:rPr>
        <w:t>«</w:t>
      </w:r>
      <w:r w:rsidR="00775E34">
        <w:rPr>
          <w:rFonts w:ascii="Garamond" w:hAnsi="Garamond"/>
          <w:sz w:val="28"/>
          <w:szCs w:val="28"/>
        </w:rPr>
        <w:t>soglia minima</w:t>
      </w:r>
      <w:r w:rsidR="00775E34" w:rsidRPr="00775E34">
        <w:rPr>
          <w:rFonts w:ascii="Garamond" w:hAnsi="Garamond"/>
          <w:sz w:val="28"/>
          <w:szCs w:val="28"/>
          <w:vertAlign w:val="superscript"/>
        </w:rPr>
        <w:footnoteReference w:id="126"/>
      </w:r>
      <w:r w:rsidR="0046328C" w:rsidRPr="0046328C">
        <w:rPr>
          <w:rFonts w:ascii="Garamond" w:hAnsi="Garamond"/>
          <w:iCs/>
          <w:sz w:val="28"/>
          <w:szCs w:val="28"/>
        </w:rPr>
        <w:t>»</w:t>
      </w:r>
      <w:r w:rsidR="00775E34">
        <w:rPr>
          <w:rFonts w:ascii="Garamond" w:hAnsi="Garamond"/>
          <w:sz w:val="28"/>
          <w:szCs w:val="28"/>
        </w:rPr>
        <w:t xml:space="preserve"> del pregiudizio risarcibile.</w:t>
      </w:r>
    </w:p>
    <w:p w:rsidR="00AC1545" w:rsidRDefault="00AC1545" w:rsidP="00D821BD">
      <w:pPr>
        <w:pStyle w:val="TESTOCOMM"/>
        <w:rPr>
          <w:rFonts w:ascii="Garamond" w:hAnsi="Garamond"/>
          <w:sz w:val="28"/>
          <w:szCs w:val="28"/>
        </w:rPr>
      </w:pPr>
    </w:p>
    <w:p w:rsidR="00AC1545" w:rsidRPr="00AC1545" w:rsidRDefault="00AC1545" w:rsidP="00D821BD">
      <w:pPr>
        <w:pStyle w:val="TESTOCOMM"/>
        <w:rPr>
          <w:rFonts w:ascii="Garamond" w:hAnsi="Garamond"/>
          <w:b/>
          <w:sz w:val="28"/>
          <w:szCs w:val="28"/>
        </w:rPr>
      </w:pPr>
      <w:r w:rsidRPr="00AC1545">
        <w:rPr>
          <w:rFonts w:ascii="Garamond" w:hAnsi="Garamond"/>
          <w:b/>
          <w:sz w:val="28"/>
          <w:szCs w:val="28"/>
        </w:rPr>
        <w:t xml:space="preserve">6. Il risarcimento da perdita di </w:t>
      </w:r>
      <w:r w:rsidRPr="00AC1545">
        <w:rPr>
          <w:rFonts w:ascii="Garamond" w:hAnsi="Garamond"/>
          <w:b/>
          <w:i/>
          <w:sz w:val="28"/>
          <w:szCs w:val="28"/>
        </w:rPr>
        <w:t>chances</w:t>
      </w:r>
      <w:r w:rsidRPr="00AC1545">
        <w:rPr>
          <w:rFonts w:ascii="Garamond" w:hAnsi="Garamond"/>
          <w:b/>
          <w:sz w:val="28"/>
          <w:szCs w:val="28"/>
        </w:rPr>
        <w:t xml:space="preserve"> e la teoria dei sistemi.</w:t>
      </w:r>
    </w:p>
    <w:p w:rsidR="00AC1545" w:rsidRDefault="00FA6D85" w:rsidP="00D821BD">
      <w:pPr>
        <w:pStyle w:val="TESTOCOMM"/>
        <w:rPr>
          <w:rFonts w:ascii="Garamond" w:hAnsi="Garamond"/>
          <w:sz w:val="28"/>
          <w:szCs w:val="28"/>
        </w:rPr>
      </w:pPr>
      <w:r>
        <w:rPr>
          <w:rFonts w:ascii="Garamond" w:hAnsi="Garamond"/>
          <w:sz w:val="28"/>
          <w:szCs w:val="28"/>
        </w:rPr>
        <w:t>Il parallelo con il contratto di assicurazione operato dalla dottrina</w:t>
      </w:r>
      <w:r>
        <w:rPr>
          <w:rStyle w:val="Rimandonotaapidipagina"/>
          <w:szCs w:val="28"/>
        </w:rPr>
        <w:footnoteReference w:id="127"/>
      </w:r>
      <w:r>
        <w:rPr>
          <w:rFonts w:ascii="Garamond" w:hAnsi="Garamond"/>
          <w:sz w:val="28"/>
          <w:szCs w:val="28"/>
        </w:rPr>
        <w:t xml:space="preserve"> richiamat</w:t>
      </w:r>
      <w:r w:rsidR="00D25886">
        <w:rPr>
          <w:rFonts w:ascii="Garamond" w:hAnsi="Garamond"/>
          <w:sz w:val="28"/>
          <w:szCs w:val="28"/>
        </w:rPr>
        <w:t>a</w:t>
      </w:r>
      <w:r>
        <w:rPr>
          <w:rFonts w:ascii="Garamond" w:hAnsi="Garamond"/>
          <w:sz w:val="28"/>
          <w:szCs w:val="28"/>
        </w:rPr>
        <w:t xml:space="preserve"> al § precedente permette di ambientare la vicenda relativa all’emersione del danno da perdita di </w:t>
      </w:r>
      <w:r w:rsidRPr="00B85AB1">
        <w:rPr>
          <w:rFonts w:ascii="Garamond" w:hAnsi="Garamond"/>
          <w:i/>
          <w:sz w:val="28"/>
          <w:szCs w:val="28"/>
        </w:rPr>
        <w:t>chances</w:t>
      </w:r>
      <w:r>
        <w:rPr>
          <w:rFonts w:ascii="Garamond" w:hAnsi="Garamond"/>
          <w:sz w:val="28"/>
          <w:szCs w:val="28"/>
        </w:rPr>
        <w:t xml:space="preserve"> all’interno della teoria dei sistemi di </w:t>
      </w:r>
      <w:proofErr w:type="spellStart"/>
      <w:r>
        <w:rPr>
          <w:rFonts w:ascii="Garamond" w:hAnsi="Garamond"/>
          <w:sz w:val="28"/>
          <w:szCs w:val="28"/>
        </w:rPr>
        <w:t>Niklas</w:t>
      </w:r>
      <w:proofErr w:type="spellEnd"/>
      <w:r>
        <w:rPr>
          <w:rFonts w:ascii="Garamond" w:hAnsi="Garamond"/>
          <w:sz w:val="28"/>
          <w:szCs w:val="28"/>
        </w:rPr>
        <w:t xml:space="preserve"> </w:t>
      </w:r>
      <w:proofErr w:type="spellStart"/>
      <w:r>
        <w:rPr>
          <w:rFonts w:ascii="Garamond" w:hAnsi="Garamond"/>
          <w:sz w:val="28"/>
          <w:szCs w:val="28"/>
        </w:rPr>
        <w:t>Luhmann</w:t>
      </w:r>
      <w:proofErr w:type="spellEnd"/>
      <w:r>
        <w:rPr>
          <w:rFonts w:ascii="Garamond" w:hAnsi="Garamond"/>
          <w:sz w:val="28"/>
          <w:szCs w:val="28"/>
        </w:rPr>
        <w:t xml:space="preserve"> e di ricavarne qualche utile notazione con riferimento ad alcune problematiche spesso affacciatesi in dottrina.</w:t>
      </w:r>
    </w:p>
    <w:p w:rsidR="00B85AB1" w:rsidRDefault="00FA6D85" w:rsidP="00D821BD">
      <w:pPr>
        <w:pStyle w:val="TESTOCOMM"/>
        <w:rPr>
          <w:rFonts w:ascii="Garamond" w:hAnsi="Garamond"/>
          <w:sz w:val="28"/>
          <w:szCs w:val="28"/>
        </w:rPr>
      </w:pPr>
      <w:r>
        <w:rPr>
          <w:rFonts w:ascii="Garamond" w:hAnsi="Garamond"/>
          <w:sz w:val="28"/>
          <w:szCs w:val="28"/>
        </w:rPr>
        <w:t xml:space="preserve">Come noto, </w:t>
      </w:r>
      <w:r w:rsidR="00B85AB1">
        <w:rPr>
          <w:rFonts w:ascii="Garamond" w:hAnsi="Garamond"/>
          <w:sz w:val="28"/>
          <w:szCs w:val="28"/>
        </w:rPr>
        <w:t xml:space="preserve">a base dell’analisi del contratto di assicurazione </w:t>
      </w:r>
      <w:r w:rsidR="00D25886">
        <w:rPr>
          <w:rFonts w:ascii="Garamond" w:hAnsi="Garamond"/>
          <w:sz w:val="28"/>
          <w:szCs w:val="28"/>
        </w:rPr>
        <w:t>opera</w:t>
      </w:r>
      <w:r w:rsidR="00B85AB1">
        <w:rPr>
          <w:rFonts w:ascii="Garamond" w:hAnsi="Garamond"/>
          <w:sz w:val="28"/>
          <w:szCs w:val="28"/>
        </w:rPr>
        <w:t xml:space="preserve">ta dalla teoria dei sistemi è </w:t>
      </w:r>
      <w:r w:rsidR="00197E9C" w:rsidRPr="00197E9C">
        <w:rPr>
          <w:rFonts w:ascii="Garamond" w:hAnsi="Garamond"/>
          <w:sz w:val="28"/>
          <w:szCs w:val="28"/>
        </w:rPr>
        <w:t>«</w:t>
      </w:r>
      <w:r w:rsidR="00B85AB1">
        <w:rPr>
          <w:rFonts w:ascii="Garamond" w:hAnsi="Garamond"/>
          <w:sz w:val="28"/>
          <w:szCs w:val="28"/>
        </w:rPr>
        <w:t>una differenziazione essenziale se si imputa la possibilità di eventuali inconvenienti alla propria decisione, oppure se si considera questa possibilità come un evento casuale che dipende dall’ambiente esterno. Nel primo caso parliamo di rischio, nel secondo di pericolo</w:t>
      </w:r>
      <w:r w:rsidR="00B85AB1">
        <w:rPr>
          <w:rStyle w:val="Rimandonotaapidipagina"/>
          <w:szCs w:val="28"/>
        </w:rPr>
        <w:footnoteReference w:id="128"/>
      </w:r>
      <w:r w:rsidR="00AC69B6" w:rsidRPr="00AC69B6">
        <w:rPr>
          <w:rFonts w:ascii="Garamond" w:hAnsi="Garamond"/>
          <w:iCs/>
          <w:sz w:val="28"/>
          <w:szCs w:val="28"/>
        </w:rPr>
        <w:t>»</w:t>
      </w:r>
      <w:r w:rsidR="002B205D">
        <w:rPr>
          <w:rFonts w:ascii="Garamond" w:hAnsi="Garamond"/>
          <w:sz w:val="28"/>
          <w:szCs w:val="28"/>
        </w:rPr>
        <w:t>; uno stesso avvenimento fonte di danno può pertanto trovare considerazione in termini di pericolo, ove sia considerato non imputabile ad una decisione ed esterno al sistema o di rischio (categoria d’origine araba che assume, fin dall’inizio, un ruolo preciso nell’area della responsabilità contrattuale</w:t>
      </w:r>
      <w:r w:rsidR="002B205D">
        <w:rPr>
          <w:rStyle w:val="Rimandonotaapidipagina"/>
          <w:szCs w:val="28"/>
        </w:rPr>
        <w:footnoteReference w:id="129"/>
      </w:r>
      <w:r w:rsidR="002B205D">
        <w:rPr>
          <w:rFonts w:ascii="Garamond" w:hAnsi="Garamond"/>
          <w:sz w:val="28"/>
          <w:szCs w:val="28"/>
        </w:rPr>
        <w:t>)</w:t>
      </w:r>
      <w:r w:rsidR="0076055F">
        <w:rPr>
          <w:rFonts w:ascii="Garamond" w:hAnsi="Garamond"/>
          <w:sz w:val="28"/>
          <w:szCs w:val="28"/>
        </w:rPr>
        <w:t>, ove sia imputato ad una decisione e quindi trattato all’inte</w:t>
      </w:r>
      <w:r w:rsidR="00D25886">
        <w:rPr>
          <w:rFonts w:ascii="Garamond" w:hAnsi="Garamond"/>
          <w:sz w:val="28"/>
          <w:szCs w:val="28"/>
        </w:rPr>
        <w:t>rno di un</w:t>
      </w:r>
      <w:r w:rsidR="0076055F">
        <w:rPr>
          <w:rFonts w:ascii="Garamond" w:hAnsi="Garamond"/>
          <w:sz w:val="28"/>
          <w:szCs w:val="28"/>
        </w:rPr>
        <w:t xml:space="preserve"> sistema</w:t>
      </w:r>
      <w:r w:rsidR="00D25886">
        <w:rPr>
          <w:rFonts w:ascii="Garamond" w:hAnsi="Garamond"/>
          <w:sz w:val="28"/>
          <w:szCs w:val="28"/>
        </w:rPr>
        <w:t xml:space="preserve"> (soprattutto, quello giuridico)</w:t>
      </w:r>
      <w:r w:rsidR="0076055F">
        <w:rPr>
          <w:rFonts w:ascii="Garamond" w:hAnsi="Garamond"/>
          <w:sz w:val="28"/>
          <w:szCs w:val="28"/>
        </w:rPr>
        <w:t xml:space="preserve">, secondo una sistematica che non è per nulla fissa, ma può variare nel tempo: </w:t>
      </w:r>
      <w:r w:rsidR="00197E9C" w:rsidRPr="00197E9C">
        <w:rPr>
          <w:rFonts w:ascii="Garamond" w:hAnsi="Garamond"/>
          <w:sz w:val="28"/>
          <w:szCs w:val="28"/>
        </w:rPr>
        <w:t>«</w:t>
      </w:r>
      <w:r w:rsidR="0076055F">
        <w:rPr>
          <w:rFonts w:ascii="Garamond" w:hAnsi="Garamond"/>
          <w:sz w:val="28"/>
          <w:szCs w:val="28"/>
        </w:rPr>
        <w:t>si può ritenere un pericolo il fatto di avere a che fare con terremoti, inondazioni o uragani; ma anche considerarlo un rischio, quando si tiene conto della possibilità di abbandonare l’area pericolosa o di stipulare quanto meno un’assicurazione</w:t>
      </w:r>
      <w:r w:rsidR="0076055F">
        <w:rPr>
          <w:rStyle w:val="Rimandonotaapidipagina"/>
          <w:szCs w:val="28"/>
        </w:rPr>
        <w:footnoteReference w:id="130"/>
      </w:r>
      <w:r w:rsidR="00AC69B6" w:rsidRPr="00AC69B6">
        <w:rPr>
          <w:rFonts w:ascii="Garamond" w:hAnsi="Garamond"/>
          <w:iCs/>
          <w:sz w:val="28"/>
          <w:szCs w:val="28"/>
        </w:rPr>
        <w:t>»</w:t>
      </w:r>
      <w:r w:rsidR="0076055F">
        <w:rPr>
          <w:rFonts w:ascii="Garamond" w:hAnsi="Garamond"/>
          <w:sz w:val="28"/>
          <w:szCs w:val="28"/>
        </w:rPr>
        <w:t>.</w:t>
      </w:r>
    </w:p>
    <w:p w:rsidR="0076055F" w:rsidRDefault="0076055F" w:rsidP="00D821BD">
      <w:pPr>
        <w:pStyle w:val="TESTOCOMM"/>
        <w:rPr>
          <w:rFonts w:ascii="Garamond" w:hAnsi="Garamond"/>
          <w:sz w:val="28"/>
          <w:szCs w:val="28"/>
        </w:rPr>
      </w:pPr>
      <w:r>
        <w:rPr>
          <w:rFonts w:ascii="Garamond" w:hAnsi="Garamond"/>
          <w:sz w:val="28"/>
          <w:szCs w:val="28"/>
        </w:rPr>
        <w:t>La considerazione in termini di rischio o pericolo di uno stesso evento sfavorevole può poi variare a seconda del “punto di vista”</w:t>
      </w:r>
      <w:r w:rsidR="00C02EF4">
        <w:rPr>
          <w:rFonts w:ascii="Garamond" w:hAnsi="Garamond"/>
          <w:sz w:val="28"/>
          <w:szCs w:val="28"/>
        </w:rPr>
        <w:t>; soprattutto l’esperienza dei disastri ambientali evidenzia</w:t>
      </w:r>
      <w:r w:rsidR="00D25886">
        <w:rPr>
          <w:rFonts w:ascii="Garamond" w:hAnsi="Garamond"/>
          <w:sz w:val="28"/>
          <w:szCs w:val="28"/>
        </w:rPr>
        <w:t>, infatti,</w:t>
      </w:r>
      <w:r w:rsidR="00C02EF4">
        <w:rPr>
          <w:rFonts w:ascii="Garamond" w:hAnsi="Garamond"/>
          <w:sz w:val="28"/>
          <w:szCs w:val="28"/>
        </w:rPr>
        <w:t xml:space="preserve"> come uno stesso evento possa essere considerato in termini di pericolo dai “semplici cittadini” e di rischio da parte dei decisori pubblici e come tale considerazione possa variare nel corso del tempo (</w:t>
      </w:r>
      <w:proofErr w:type="spellStart"/>
      <w:r w:rsidR="00C02EF4">
        <w:rPr>
          <w:rFonts w:ascii="Garamond" w:hAnsi="Garamond"/>
          <w:sz w:val="28"/>
          <w:szCs w:val="28"/>
        </w:rPr>
        <w:t>Luhmann</w:t>
      </w:r>
      <w:proofErr w:type="spellEnd"/>
      <w:r w:rsidR="00C02EF4">
        <w:rPr>
          <w:rFonts w:ascii="Garamond" w:hAnsi="Garamond"/>
          <w:sz w:val="28"/>
          <w:szCs w:val="28"/>
        </w:rPr>
        <w:t xml:space="preserve"> richiamava già quello che è oggi sotto gli occhi di tutti</w:t>
      </w:r>
      <w:r w:rsidR="00DE7A3D">
        <w:rPr>
          <w:rFonts w:ascii="Garamond" w:hAnsi="Garamond"/>
          <w:sz w:val="28"/>
          <w:szCs w:val="28"/>
        </w:rPr>
        <w:t>,</w:t>
      </w:r>
      <w:r w:rsidR="00C02EF4">
        <w:rPr>
          <w:rFonts w:ascii="Garamond" w:hAnsi="Garamond"/>
          <w:sz w:val="28"/>
          <w:szCs w:val="28"/>
        </w:rPr>
        <w:t xml:space="preserve"> ovvero che, quando si comincia ad imputare un’inondazione al buco dell’ozono o al surriscaldamento globale,  anche la percezione del “singolo cittadino” comincia a considerare l’evento in termini di rischio e non più di pericolo).</w:t>
      </w:r>
    </w:p>
    <w:p w:rsidR="00C02EF4" w:rsidRDefault="00C02EF4" w:rsidP="00D821BD">
      <w:pPr>
        <w:pStyle w:val="TESTOCOMM"/>
        <w:rPr>
          <w:rFonts w:ascii="Garamond" w:hAnsi="Garamond"/>
          <w:sz w:val="28"/>
          <w:szCs w:val="28"/>
        </w:rPr>
      </w:pPr>
      <w:r>
        <w:rPr>
          <w:rFonts w:ascii="Garamond" w:hAnsi="Garamond"/>
          <w:sz w:val="28"/>
          <w:szCs w:val="28"/>
        </w:rPr>
        <w:t xml:space="preserve">Quello che più importa è però che </w:t>
      </w:r>
      <w:r w:rsidR="00197E9C" w:rsidRPr="00197E9C">
        <w:rPr>
          <w:rFonts w:ascii="Garamond" w:hAnsi="Garamond"/>
          <w:sz w:val="28"/>
          <w:szCs w:val="28"/>
        </w:rPr>
        <w:t>«</w:t>
      </w:r>
      <w:r>
        <w:rPr>
          <w:rFonts w:ascii="Garamond" w:hAnsi="Garamond"/>
          <w:sz w:val="28"/>
          <w:szCs w:val="28"/>
        </w:rPr>
        <w:t>a seconda che il futuro sia introdotto nel presente come pericolo oppure come rischio, entrano in azione meccanismi sociali di gestione del problema completamente differenti. In vista di pericoli viene spontaneo accertarsi di poter contare su un aiuto sociale</w:t>
      </w:r>
      <w:proofErr w:type="gramStart"/>
      <w:r w:rsidR="00197E9C">
        <w:rPr>
          <w:rFonts w:ascii="Garamond" w:hAnsi="Garamond"/>
          <w:sz w:val="28"/>
          <w:szCs w:val="28"/>
        </w:rPr>
        <w:t xml:space="preserve"> </w:t>
      </w:r>
      <w:r>
        <w:rPr>
          <w:rFonts w:ascii="Garamond" w:hAnsi="Garamond"/>
          <w:sz w:val="28"/>
          <w:szCs w:val="28"/>
        </w:rPr>
        <w:t>….</w:t>
      </w:r>
      <w:proofErr w:type="gramEnd"/>
      <w:r>
        <w:rPr>
          <w:rFonts w:ascii="Garamond" w:hAnsi="Garamond"/>
          <w:sz w:val="28"/>
          <w:szCs w:val="28"/>
        </w:rPr>
        <w:t>.</w:t>
      </w:r>
      <w:r w:rsidR="00185B3A">
        <w:rPr>
          <w:rFonts w:ascii="Garamond" w:hAnsi="Garamond"/>
          <w:sz w:val="28"/>
          <w:szCs w:val="28"/>
        </w:rPr>
        <w:t xml:space="preserve"> </w:t>
      </w:r>
      <w:r>
        <w:rPr>
          <w:rFonts w:ascii="Garamond" w:hAnsi="Garamond"/>
          <w:sz w:val="28"/>
          <w:szCs w:val="28"/>
        </w:rPr>
        <w:t>La situazione è completamente differente quando il presente futuro viene definito come rischio della decisione. Ciò conduce ad una scissione sul piano sociale fra decisori e coinvolti. Al posto della solidarietà bisogna mettere in conto il conflitto</w:t>
      </w:r>
      <w:r w:rsidR="00185B3A">
        <w:rPr>
          <w:rFonts w:ascii="Garamond" w:hAnsi="Garamond"/>
          <w:sz w:val="28"/>
          <w:szCs w:val="28"/>
        </w:rPr>
        <w:t>. I decisori cercheranno di sfruttare le opportunità e si faranno trascinare d</w:t>
      </w:r>
      <w:r w:rsidR="00557018">
        <w:rPr>
          <w:rFonts w:ascii="Garamond" w:hAnsi="Garamond"/>
          <w:sz w:val="28"/>
          <w:szCs w:val="28"/>
        </w:rPr>
        <w:t>al calcolo dei rischi……Ma i coin</w:t>
      </w:r>
      <w:r w:rsidR="00185B3A">
        <w:rPr>
          <w:rFonts w:ascii="Garamond" w:hAnsi="Garamond"/>
          <w:sz w:val="28"/>
          <w:szCs w:val="28"/>
        </w:rPr>
        <w:t>volti la vedono diversamente. Essi imputano a buon diritto la decisione ai decisori e non capiscono perché mai si dovrebbero rassegnare alla prospettiva di danni futuri soltanto per il fatto che altri hanno preso, a questo proposito, delle decisioni</w:t>
      </w:r>
      <w:r w:rsidR="00185B3A">
        <w:rPr>
          <w:rStyle w:val="Rimandonotaapidipagina"/>
          <w:szCs w:val="28"/>
        </w:rPr>
        <w:footnoteReference w:id="131"/>
      </w:r>
      <w:r w:rsidR="00AC69B6" w:rsidRPr="00AC69B6">
        <w:rPr>
          <w:rFonts w:ascii="Garamond" w:hAnsi="Garamond"/>
          <w:iCs/>
          <w:sz w:val="28"/>
          <w:szCs w:val="28"/>
        </w:rPr>
        <w:t>»</w:t>
      </w:r>
      <w:r w:rsidR="00185B3A">
        <w:rPr>
          <w:rFonts w:ascii="Garamond" w:hAnsi="Garamond"/>
          <w:sz w:val="28"/>
          <w:szCs w:val="28"/>
        </w:rPr>
        <w:t>.</w:t>
      </w:r>
    </w:p>
    <w:p w:rsidR="00185B3A" w:rsidRDefault="00D25886" w:rsidP="00D821BD">
      <w:pPr>
        <w:pStyle w:val="TESTOCOMM"/>
        <w:rPr>
          <w:rFonts w:ascii="Garamond" w:hAnsi="Garamond"/>
          <w:sz w:val="28"/>
          <w:szCs w:val="28"/>
        </w:rPr>
      </w:pPr>
      <w:r>
        <w:rPr>
          <w:rFonts w:ascii="Garamond" w:hAnsi="Garamond"/>
          <w:sz w:val="28"/>
          <w:szCs w:val="28"/>
        </w:rPr>
        <w:t>La dialettica tra rischio e pericolo è anche alla base della nascita</w:t>
      </w:r>
      <w:r w:rsidR="0050187D">
        <w:rPr>
          <w:rFonts w:ascii="Garamond" w:hAnsi="Garamond"/>
          <w:sz w:val="28"/>
          <w:szCs w:val="28"/>
        </w:rPr>
        <w:t xml:space="preserve"> del contratto di assicurazione che, </w:t>
      </w:r>
      <w:r w:rsidR="00197E9C" w:rsidRPr="00197E9C">
        <w:rPr>
          <w:rFonts w:ascii="Garamond" w:hAnsi="Garamond"/>
          <w:sz w:val="28"/>
          <w:szCs w:val="28"/>
        </w:rPr>
        <w:t>«</w:t>
      </w:r>
      <w:r w:rsidR="0050187D">
        <w:rPr>
          <w:rFonts w:ascii="Garamond" w:hAnsi="Garamond"/>
          <w:sz w:val="28"/>
          <w:szCs w:val="28"/>
        </w:rPr>
        <w:t>come tutte le novità evolutive,  …sorge allo stesso tempo poco alla volta e improvvisamente</w:t>
      </w:r>
      <w:r w:rsidR="0050187D">
        <w:rPr>
          <w:rStyle w:val="Rimandonotaapidipagina"/>
          <w:szCs w:val="28"/>
        </w:rPr>
        <w:footnoteReference w:id="132"/>
      </w:r>
      <w:r w:rsidR="00AC69B6" w:rsidRPr="00AC69B6">
        <w:rPr>
          <w:rFonts w:ascii="Garamond" w:hAnsi="Garamond"/>
          <w:iCs/>
          <w:sz w:val="28"/>
          <w:szCs w:val="28"/>
        </w:rPr>
        <w:t>»</w:t>
      </w:r>
      <w:r w:rsidR="0093623B">
        <w:rPr>
          <w:rFonts w:ascii="Garamond" w:hAnsi="Garamond"/>
          <w:sz w:val="28"/>
          <w:szCs w:val="28"/>
        </w:rPr>
        <w:t>; in particolare, l’origine storica del</w:t>
      </w:r>
      <w:r w:rsidR="001A739C">
        <w:rPr>
          <w:rFonts w:ascii="Garamond" w:hAnsi="Garamond"/>
          <w:sz w:val="28"/>
          <w:szCs w:val="28"/>
        </w:rPr>
        <w:t xml:space="preserve">l’istituto </w:t>
      </w:r>
      <w:r w:rsidR="0093623B">
        <w:rPr>
          <w:rFonts w:ascii="Garamond" w:hAnsi="Garamond"/>
          <w:sz w:val="28"/>
          <w:szCs w:val="28"/>
        </w:rPr>
        <w:t>deve essere riportata all’”invenzione contrattuale” d</w:t>
      </w:r>
      <w:r w:rsidR="00132C76">
        <w:rPr>
          <w:rFonts w:ascii="Garamond" w:hAnsi="Garamond"/>
          <w:sz w:val="28"/>
          <w:szCs w:val="28"/>
        </w:rPr>
        <w:t>e</w:t>
      </w:r>
      <w:r w:rsidR="0093623B">
        <w:rPr>
          <w:rFonts w:ascii="Garamond" w:hAnsi="Garamond"/>
          <w:sz w:val="28"/>
          <w:szCs w:val="28"/>
        </w:rPr>
        <w:t>i mercanti genovesi e toscani che, a cavallo del 1300, elaborano una nuova figura contrattuale destinata, in un primo tempo, a coprire i pericoli del commercio a lunga distanza e, successivamente, a seguito del generalizzarsi dell’economia monetaria, qualsiasi tipologia di pericolo</w:t>
      </w:r>
      <w:r w:rsidR="0093623B">
        <w:rPr>
          <w:rStyle w:val="Rimandonotaapidipagina"/>
          <w:szCs w:val="28"/>
        </w:rPr>
        <w:footnoteReference w:id="133"/>
      </w:r>
      <w:r w:rsidR="0093623B">
        <w:rPr>
          <w:rFonts w:ascii="Garamond" w:hAnsi="Garamond"/>
          <w:sz w:val="28"/>
          <w:szCs w:val="28"/>
        </w:rPr>
        <w:t>.</w:t>
      </w:r>
    </w:p>
    <w:p w:rsidR="0093623B" w:rsidRDefault="0093623B" w:rsidP="00D821BD">
      <w:pPr>
        <w:pStyle w:val="TESTOCOMM"/>
        <w:rPr>
          <w:rFonts w:ascii="Garamond" w:hAnsi="Garamond"/>
          <w:sz w:val="28"/>
          <w:szCs w:val="28"/>
        </w:rPr>
      </w:pPr>
      <w:r>
        <w:rPr>
          <w:rFonts w:ascii="Garamond" w:hAnsi="Garamond"/>
          <w:sz w:val="28"/>
          <w:szCs w:val="28"/>
        </w:rPr>
        <w:t xml:space="preserve">Ai fini che ci occupano, </w:t>
      </w:r>
      <w:r w:rsidR="00F355C3">
        <w:rPr>
          <w:rFonts w:ascii="Garamond" w:hAnsi="Garamond"/>
          <w:sz w:val="28"/>
          <w:szCs w:val="28"/>
        </w:rPr>
        <w:t>assumono assoluta rilevanza due notazioni; la prima è relativa al fatto che, all’origine, il “nuovo” contratto assicurativo si presenza come devianza dai tipi contrattuali precedentemente conosciuti (soprattutto, sotto il profilo dell’intervento nell’assetto di interessi dell’operazione finanziaria di un terzo destinato a garantirne l’esito dai per</w:t>
      </w:r>
      <w:r w:rsidR="00132C76">
        <w:rPr>
          <w:rFonts w:ascii="Garamond" w:hAnsi="Garamond"/>
          <w:sz w:val="28"/>
          <w:szCs w:val="28"/>
        </w:rPr>
        <w:t>i</w:t>
      </w:r>
      <w:r w:rsidR="00F355C3">
        <w:rPr>
          <w:rFonts w:ascii="Garamond" w:hAnsi="Garamond"/>
          <w:sz w:val="28"/>
          <w:szCs w:val="28"/>
        </w:rPr>
        <w:t xml:space="preserve">coli); la seconda alla “grande trasformazione” che </w:t>
      </w:r>
      <w:r w:rsidR="00872A10">
        <w:rPr>
          <w:rFonts w:ascii="Garamond" w:hAnsi="Garamond"/>
          <w:sz w:val="28"/>
          <w:szCs w:val="28"/>
        </w:rPr>
        <w:t xml:space="preserve">ha </w:t>
      </w:r>
      <w:r w:rsidR="00F355C3">
        <w:rPr>
          <w:rFonts w:ascii="Garamond" w:hAnsi="Garamond"/>
          <w:sz w:val="28"/>
          <w:szCs w:val="28"/>
        </w:rPr>
        <w:t>trasforma</w:t>
      </w:r>
      <w:r w:rsidR="00872A10">
        <w:rPr>
          <w:rFonts w:ascii="Garamond" w:hAnsi="Garamond"/>
          <w:sz w:val="28"/>
          <w:szCs w:val="28"/>
        </w:rPr>
        <w:t>to</w:t>
      </w:r>
      <w:r w:rsidR="00F355C3">
        <w:rPr>
          <w:rFonts w:ascii="Garamond" w:hAnsi="Garamond"/>
          <w:sz w:val="28"/>
          <w:szCs w:val="28"/>
        </w:rPr>
        <w:t xml:space="preserve"> in un rischio oggetto di decisione (assicurare/assicurarsi o non assicurare/non assicurarsi) quello che</w:t>
      </w:r>
      <w:r w:rsidR="00132C76">
        <w:rPr>
          <w:rFonts w:ascii="Garamond" w:hAnsi="Garamond"/>
          <w:sz w:val="28"/>
          <w:szCs w:val="28"/>
        </w:rPr>
        <w:t>,</w:t>
      </w:r>
      <w:r w:rsidR="00F355C3">
        <w:rPr>
          <w:rFonts w:ascii="Garamond" w:hAnsi="Garamond"/>
          <w:sz w:val="28"/>
          <w:szCs w:val="28"/>
        </w:rPr>
        <w:t xml:space="preserve"> in precedenza</w:t>
      </w:r>
      <w:r w:rsidR="00132C76">
        <w:rPr>
          <w:rFonts w:ascii="Garamond" w:hAnsi="Garamond"/>
          <w:sz w:val="28"/>
          <w:szCs w:val="28"/>
        </w:rPr>
        <w:t>,</w:t>
      </w:r>
      <w:r w:rsidR="00F355C3">
        <w:rPr>
          <w:rFonts w:ascii="Garamond" w:hAnsi="Garamond"/>
          <w:sz w:val="28"/>
          <w:szCs w:val="28"/>
        </w:rPr>
        <w:t xml:space="preserve"> era un pericolo (il mancato ritorno della nave o della carovana) esterno al sistema e pertanto non neutralizzabile/trattabile attraverso decisioni.</w:t>
      </w:r>
    </w:p>
    <w:p w:rsidR="00F143B3" w:rsidRDefault="00F355C3" w:rsidP="00D821BD">
      <w:pPr>
        <w:pStyle w:val="TESTOCOMM"/>
        <w:rPr>
          <w:rFonts w:ascii="Garamond" w:hAnsi="Garamond"/>
          <w:sz w:val="28"/>
          <w:szCs w:val="28"/>
        </w:rPr>
      </w:pPr>
      <w:r>
        <w:rPr>
          <w:rFonts w:ascii="Garamond" w:hAnsi="Garamond"/>
          <w:sz w:val="28"/>
          <w:szCs w:val="28"/>
        </w:rPr>
        <w:t xml:space="preserve">Ad un primo livello, </w:t>
      </w:r>
      <w:r w:rsidR="00F143B3">
        <w:rPr>
          <w:rFonts w:ascii="Garamond" w:hAnsi="Garamond"/>
          <w:sz w:val="28"/>
          <w:szCs w:val="28"/>
        </w:rPr>
        <w:t xml:space="preserve">le categorie generali della teoria dei sistemi sopra richiamate appaiono di facile applicazione e permettono di giustificare l’aumento del ricorso allo strumento risarcitorio verificatosi negli ultimi anni, l’emersione di nuove categorie di danno (a partire dal danno non patrimoniale) e la stessa “rivoluzione” operata da </w:t>
      </w:r>
      <w:proofErr w:type="spellStart"/>
      <w:r w:rsidR="00F143B3" w:rsidRPr="00F143B3">
        <w:rPr>
          <w:rFonts w:ascii="Garamond" w:hAnsi="Garamond"/>
          <w:sz w:val="28"/>
          <w:szCs w:val="28"/>
        </w:rPr>
        <w:t>Cass</w:t>
      </w:r>
      <w:proofErr w:type="spellEnd"/>
      <w:r w:rsidR="00F143B3" w:rsidRPr="00F143B3">
        <w:rPr>
          <w:rFonts w:ascii="Garamond" w:hAnsi="Garamond"/>
          <w:sz w:val="28"/>
          <w:szCs w:val="28"/>
        </w:rPr>
        <w:t xml:space="preserve">. </w:t>
      </w:r>
      <w:proofErr w:type="gramStart"/>
      <w:r w:rsidR="00F143B3" w:rsidRPr="00F143B3">
        <w:rPr>
          <w:rFonts w:ascii="Garamond" w:hAnsi="Garamond"/>
          <w:sz w:val="28"/>
          <w:szCs w:val="28"/>
        </w:rPr>
        <w:t>civ</w:t>
      </w:r>
      <w:proofErr w:type="gramEnd"/>
      <w:r w:rsidR="00F143B3" w:rsidRPr="00F143B3">
        <w:rPr>
          <w:rFonts w:ascii="Garamond" w:hAnsi="Garamond"/>
          <w:sz w:val="28"/>
          <w:szCs w:val="28"/>
        </w:rPr>
        <w:t>.  S.U. 22 luglio 1999, n. 500</w:t>
      </w:r>
      <w:r w:rsidR="00F143B3">
        <w:rPr>
          <w:rFonts w:ascii="Garamond" w:hAnsi="Garamond"/>
          <w:sz w:val="28"/>
          <w:szCs w:val="28"/>
        </w:rPr>
        <w:t>.</w:t>
      </w:r>
    </w:p>
    <w:p w:rsidR="00F143B3" w:rsidRDefault="00F143B3" w:rsidP="00D821BD">
      <w:pPr>
        <w:pStyle w:val="TESTOCOMM"/>
        <w:rPr>
          <w:rFonts w:ascii="Garamond" w:hAnsi="Garamond"/>
          <w:sz w:val="28"/>
          <w:szCs w:val="28"/>
        </w:rPr>
      </w:pPr>
      <w:r>
        <w:rPr>
          <w:rFonts w:ascii="Garamond" w:hAnsi="Garamond"/>
          <w:sz w:val="28"/>
          <w:szCs w:val="28"/>
        </w:rPr>
        <w:t>In maniera sostanzialmente non dissimile da quanto avvenuto al momento di nascita dell’assicurazione, tutto ruota</w:t>
      </w:r>
      <w:r w:rsidR="00132C76">
        <w:rPr>
          <w:rFonts w:ascii="Garamond" w:hAnsi="Garamond"/>
          <w:sz w:val="28"/>
          <w:szCs w:val="28"/>
        </w:rPr>
        <w:t>, infatti, in</w:t>
      </w:r>
      <w:r>
        <w:rPr>
          <w:rFonts w:ascii="Garamond" w:hAnsi="Garamond"/>
          <w:sz w:val="28"/>
          <w:szCs w:val="28"/>
        </w:rPr>
        <w:t>torno alla trasformazione di quanto era percepito in precedenza come pericolo (</w:t>
      </w:r>
      <w:r w:rsidR="00132C76">
        <w:rPr>
          <w:rFonts w:ascii="Garamond" w:hAnsi="Garamond"/>
          <w:sz w:val="28"/>
          <w:szCs w:val="28"/>
        </w:rPr>
        <w:t xml:space="preserve">la lesione di </w:t>
      </w:r>
      <w:r>
        <w:rPr>
          <w:rFonts w:ascii="Garamond" w:hAnsi="Garamond"/>
          <w:sz w:val="28"/>
          <w:szCs w:val="28"/>
        </w:rPr>
        <w:t>una posizione assolutamente non risarcibile, come nel caso del danno non patrimoniale o risarcibile con estrema difficoltà, come nel caso della responsabilità della p.a.) in una posizione trattabile dal sistema e che può pertanto trovare considerazione in termini di rischio.</w:t>
      </w:r>
    </w:p>
    <w:p w:rsidR="002B3E92" w:rsidRDefault="00F143B3" w:rsidP="002B3E92">
      <w:pPr>
        <w:pStyle w:val="TESTOCOMM"/>
        <w:rPr>
          <w:rFonts w:ascii="Garamond" w:hAnsi="Garamond"/>
          <w:sz w:val="28"/>
          <w:szCs w:val="28"/>
        </w:rPr>
      </w:pPr>
      <w:r>
        <w:rPr>
          <w:rFonts w:ascii="Garamond" w:hAnsi="Garamond"/>
          <w:sz w:val="28"/>
          <w:szCs w:val="28"/>
        </w:rPr>
        <w:t>Per effetto di questa sostanziale trasformazione (il riconoscimento di una</w:t>
      </w:r>
      <w:r w:rsidR="002B3E92">
        <w:rPr>
          <w:rFonts w:ascii="Garamond" w:hAnsi="Garamond"/>
          <w:sz w:val="28"/>
          <w:szCs w:val="28"/>
        </w:rPr>
        <w:t xml:space="preserve"> nuova</w:t>
      </w:r>
      <w:r>
        <w:rPr>
          <w:rFonts w:ascii="Garamond" w:hAnsi="Garamond"/>
          <w:sz w:val="28"/>
          <w:szCs w:val="28"/>
        </w:rPr>
        <w:t xml:space="preserve"> posizione soggettiva</w:t>
      </w:r>
      <w:r w:rsidR="002B3E92">
        <w:rPr>
          <w:rFonts w:ascii="Garamond" w:hAnsi="Garamond"/>
          <w:sz w:val="28"/>
          <w:szCs w:val="28"/>
        </w:rPr>
        <w:t xml:space="preserve"> o di nuove modalità di tutela caratterizzate da una maggiore effettività), l’evento di danno comincia pertanto a trovare considerazione in termini di rischio da parte del danneggiante (aspetto centrale nella visione che, della vicenda risarcitoria, propone l’analisi economica del diritto</w:t>
      </w:r>
      <w:r w:rsidR="002B3E92">
        <w:rPr>
          <w:rStyle w:val="Rimandonotaapidipagina"/>
          <w:szCs w:val="28"/>
        </w:rPr>
        <w:footnoteReference w:id="134"/>
      </w:r>
      <w:r w:rsidR="002B3E92">
        <w:rPr>
          <w:rFonts w:ascii="Garamond" w:hAnsi="Garamond"/>
          <w:sz w:val="28"/>
          <w:szCs w:val="28"/>
        </w:rPr>
        <w:t>), mentre, dalla parte dei danneggiati</w:t>
      </w:r>
      <w:r w:rsidR="00132C76">
        <w:rPr>
          <w:rFonts w:ascii="Garamond" w:hAnsi="Garamond"/>
          <w:sz w:val="28"/>
          <w:szCs w:val="28"/>
        </w:rPr>
        <w:t>,</w:t>
      </w:r>
      <w:r w:rsidR="002B3E92">
        <w:rPr>
          <w:rFonts w:ascii="Garamond" w:hAnsi="Garamond"/>
          <w:sz w:val="28"/>
          <w:szCs w:val="28"/>
        </w:rPr>
        <w:t xml:space="preserve"> si </w:t>
      </w:r>
      <w:r w:rsidR="00132C76">
        <w:rPr>
          <w:rFonts w:ascii="Garamond" w:hAnsi="Garamond"/>
          <w:sz w:val="28"/>
          <w:szCs w:val="28"/>
        </w:rPr>
        <w:t>evidenzia</w:t>
      </w:r>
      <w:r w:rsidR="002B3E92">
        <w:rPr>
          <w:rFonts w:ascii="Garamond" w:hAnsi="Garamond"/>
          <w:sz w:val="28"/>
          <w:szCs w:val="28"/>
        </w:rPr>
        <w:t xml:space="preserve"> quel conflitto richiamato da </w:t>
      </w:r>
      <w:proofErr w:type="spellStart"/>
      <w:r w:rsidR="002B3E92">
        <w:rPr>
          <w:rFonts w:ascii="Garamond" w:hAnsi="Garamond"/>
          <w:sz w:val="28"/>
          <w:szCs w:val="28"/>
        </w:rPr>
        <w:t>Niklas</w:t>
      </w:r>
      <w:proofErr w:type="spellEnd"/>
      <w:r w:rsidR="002B3E92">
        <w:rPr>
          <w:rFonts w:ascii="Garamond" w:hAnsi="Garamond"/>
          <w:sz w:val="28"/>
          <w:szCs w:val="28"/>
        </w:rPr>
        <w:t xml:space="preserve"> </w:t>
      </w:r>
      <w:proofErr w:type="spellStart"/>
      <w:r w:rsidR="002B3E92">
        <w:rPr>
          <w:rFonts w:ascii="Garamond" w:hAnsi="Garamond"/>
          <w:sz w:val="28"/>
          <w:szCs w:val="28"/>
        </w:rPr>
        <w:t>Luhmann</w:t>
      </w:r>
      <w:proofErr w:type="spellEnd"/>
      <w:r w:rsidR="002B3E92">
        <w:rPr>
          <w:rFonts w:ascii="Garamond" w:hAnsi="Garamond"/>
          <w:sz w:val="28"/>
          <w:szCs w:val="28"/>
        </w:rPr>
        <w:t xml:space="preserve"> tra decisori/responsabili del danno e danneggiati che </w:t>
      </w:r>
      <w:r w:rsidR="00197E9C" w:rsidRPr="00197E9C">
        <w:rPr>
          <w:rFonts w:ascii="Garamond" w:hAnsi="Garamond"/>
          <w:sz w:val="28"/>
          <w:szCs w:val="28"/>
        </w:rPr>
        <w:t>«</w:t>
      </w:r>
      <w:r w:rsidR="002B3E92">
        <w:rPr>
          <w:rFonts w:ascii="Garamond" w:hAnsi="Garamond"/>
          <w:sz w:val="28"/>
          <w:szCs w:val="28"/>
        </w:rPr>
        <w:t>imputano a buon diritto la decisione ai decisori e non capiscono perché mai si dovrebbero rassegnare alla prospettiva di danni futuri soltanto per il fatto che altri hanno preso, a questo proposito, delle decisioni</w:t>
      </w:r>
      <w:r w:rsidR="002B3E92">
        <w:rPr>
          <w:rStyle w:val="Rimandonotaapidipagina"/>
          <w:szCs w:val="28"/>
        </w:rPr>
        <w:footnoteReference w:id="135"/>
      </w:r>
      <w:r w:rsidR="00AC69B6" w:rsidRPr="00AC69B6">
        <w:rPr>
          <w:rFonts w:ascii="Garamond" w:hAnsi="Garamond"/>
          <w:iCs/>
          <w:sz w:val="28"/>
          <w:szCs w:val="28"/>
        </w:rPr>
        <w:t>»</w:t>
      </w:r>
      <w:r w:rsidR="002B3E92">
        <w:rPr>
          <w:rFonts w:ascii="Garamond" w:hAnsi="Garamond"/>
          <w:sz w:val="28"/>
          <w:szCs w:val="28"/>
        </w:rPr>
        <w:t>.</w:t>
      </w:r>
    </w:p>
    <w:p w:rsidR="002B3E92" w:rsidRDefault="002B3E92" w:rsidP="002B3E92">
      <w:pPr>
        <w:pStyle w:val="TESTOCOMM"/>
        <w:rPr>
          <w:rFonts w:ascii="Garamond" w:hAnsi="Garamond"/>
          <w:sz w:val="28"/>
          <w:szCs w:val="28"/>
        </w:rPr>
      </w:pPr>
      <w:r>
        <w:rPr>
          <w:rFonts w:ascii="Garamond" w:hAnsi="Garamond"/>
          <w:sz w:val="28"/>
          <w:szCs w:val="28"/>
        </w:rPr>
        <w:t>In buona sostanza, la storia del sempre maggiore ricorso alla tutela risarcitoria nella società moderna e della fortuna che il detto strumento incontra in alcuni campi (responsabilità sanitaria; della p.a.; ecc.).</w:t>
      </w:r>
    </w:p>
    <w:p w:rsidR="002B3E92" w:rsidRDefault="002B3E92" w:rsidP="002B3E92">
      <w:pPr>
        <w:pStyle w:val="TESTOCOMM"/>
        <w:rPr>
          <w:rFonts w:ascii="Garamond" w:hAnsi="Garamond"/>
          <w:sz w:val="28"/>
          <w:szCs w:val="28"/>
        </w:rPr>
      </w:pPr>
      <w:r>
        <w:rPr>
          <w:rFonts w:ascii="Garamond" w:hAnsi="Garamond"/>
          <w:sz w:val="28"/>
          <w:szCs w:val="28"/>
        </w:rPr>
        <w:t xml:space="preserve">La ricostruzione della teoria dei sistemi può però trovare applicazione anche alla vicenda più specifica della nascita del danno da perdita di </w:t>
      </w:r>
      <w:r w:rsidRPr="002B3E92">
        <w:rPr>
          <w:rFonts w:ascii="Garamond" w:hAnsi="Garamond"/>
          <w:i/>
          <w:sz w:val="28"/>
          <w:szCs w:val="28"/>
        </w:rPr>
        <w:t>chances</w:t>
      </w:r>
      <w:r>
        <w:rPr>
          <w:rFonts w:ascii="Garamond" w:hAnsi="Garamond"/>
          <w:sz w:val="28"/>
          <w:szCs w:val="28"/>
        </w:rPr>
        <w:t>.</w:t>
      </w:r>
    </w:p>
    <w:p w:rsidR="00F355C3" w:rsidRDefault="002B3E92" w:rsidP="00D821BD">
      <w:pPr>
        <w:pStyle w:val="TESTOCOMM"/>
        <w:rPr>
          <w:rFonts w:ascii="Garamond" w:hAnsi="Garamond"/>
          <w:sz w:val="28"/>
          <w:szCs w:val="28"/>
        </w:rPr>
      </w:pPr>
      <w:r>
        <w:rPr>
          <w:rFonts w:ascii="Garamond" w:hAnsi="Garamond"/>
          <w:sz w:val="28"/>
          <w:szCs w:val="28"/>
        </w:rPr>
        <w:t xml:space="preserve">Secondo la ricostruzione storica sostanzialmente richiamata al § 3, anche il danno da perdita di </w:t>
      </w:r>
      <w:r w:rsidRPr="002B3E92">
        <w:rPr>
          <w:rFonts w:ascii="Garamond" w:hAnsi="Garamond"/>
          <w:i/>
          <w:sz w:val="28"/>
          <w:szCs w:val="28"/>
        </w:rPr>
        <w:t>chances</w:t>
      </w:r>
      <w:r>
        <w:rPr>
          <w:rFonts w:ascii="Garamond" w:hAnsi="Garamond"/>
          <w:sz w:val="28"/>
          <w:szCs w:val="28"/>
        </w:rPr>
        <w:t xml:space="preserve"> </w:t>
      </w:r>
      <w:r w:rsidR="00F143B3">
        <w:rPr>
          <w:rFonts w:ascii="Garamond" w:hAnsi="Garamond"/>
          <w:sz w:val="28"/>
          <w:szCs w:val="28"/>
        </w:rPr>
        <w:t xml:space="preserve"> </w:t>
      </w:r>
      <w:r>
        <w:rPr>
          <w:rFonts w:ascii="Garamond" w:hAnsi="Garamond"/>
          <w:sz w:val="28"/>
          <w:szCs w:val="28"/>
        </w:rPr>
        <w:t>nasce</w:t>
      </w:r>
      <w:r w:rsidR="00132C76">
        <w:rPr>
          <w:rFonts w:ascii="Garamond" w:hAnsi="Garamond"/>
          <w:sz w:val="28"/>
          <w:szCs w:val="28"/>
        </w:rPr>
        <w:t>, infatti,</w:t>
      </w:r>
      <w:r>
        <w:rPr>
          <w:rFonts w:ascii="Garamond" w:hAnsi="Garamond"/>
          <w:sz w:val="28"/>
          <w:szCs w:val="28"/>
        </w:rPr>
        <w:t xml:space="preserve"> come sostanziale devianza da un meccanismo causale più speriment</w:t>
      </w:r>
      <w:r w:rsidR="009F104A">
        <w:rPr>
          <w:rFonts w:ascii="Garamond" w:hAnsi="Garamond"/>
          <w:sz w:val="28"/>
          <w:szCs w:val="28"/>
        </w:rPr>
        <w:t>at</w:t>
      </w:r>
      <w:r>
        <w:rPr>
          <w:rFonts w:ascii="Garamond" w:hAnsi="Garamond"/>
          <w:sz w:val="28"/>
          <w:szCs w:val="28"/>
        </w:rPr>
        <w:t xml:space="preserve">o </w:t>
      </w:r>
      <w:r w:rsidR="009F104A">
        <w:rPr>
          <w:rFonts w:ascii="Garamond" w:hAnsi="Garamond"/>
          <w:sz w:val="28"/>
          <w:szCs w:val="28"/>
        </w:rPr>
        <w:t xml:space="preserve">(in buona sostanza, </w:t>
      </w:r>
      <w:r w:rsidR="00872A10">
        <w:rPr>
          <w:rFonts w:ascii="Garamond" w:hAnsi="Garamond"/>
          <w:sz w:val="28"/>
          <w:szCs w:val="28"/>
        </w:rPr>
        <w:t xml:space="preserve">da </w:t>
      </w:r>
      <w:r w:rsidR="009F104A">
        <w:rPr>
          <w:rFonts w:ascii="Garamond" w:hAnsi="Garamond"/>
          <w:sz w:val="28"/>
          <w:szCs w:val="28"/>
        </w:rPr>
        <w:t>risarcimenti concessi in fattispecie che non raggiungono la soglia del 50% più 1 di probabilità causale</w:t>
      </w:r>
      <w:r w:rsidR="00872A10">
        <w:rPr>
          <w:rFonts w:ascii="Garamond" w:hAnsi="Garamond"/>
          <w:sz w:val="28"/>
          <w:szCs w:val="28"/>
        </w:rPr>
        <w:t>, ritenuta “non superabile” dalla giurisprudenza più tradizionale</w:t>
      </w:r>
      <w:r w:rsidR="009F104A">
        <w:rPr>
          <w:rFonts w:ascii="Garamond" w:hAnsi="Garamond"/>
          <w:sz w:val="28"/>
          <w:szCs w:val="28"/>
        </w:rPr>
        <w:t xml:space="preserve">) </w:t>
      </w:r>
      <w:r w:rsidR="00132C76" w:rsidRPr="00132C76">
        <w:rPr>
          <w:rFonts w:ascii="Garamond" w:hAnsi="Garamond"/>
          <w:sz w:val="28"/>
          <w:szCs w:val="28"/>
        </w:rPr>
        <w:t xml:space="preserve">e, per di più, di </w:t>
      </w:r>
      <w:r w:rsidR="00872A10">
        <w:rPr>
          <w:rFonts w:ascii="Garamond" w:hAnsi="Garamond"/>
          <w:sz w:val="28"/>
          <w:szCs w:val="28"/>
        </w:rPr>
        <w:t xml:space="preserve">una </w:t>
      </w:r>
      <w:r w:rsidR="00132C76" w:rsidRPr="00132C76">
        <w:rPr>
          <w:rFonts w:ascii="Garamond" w:hAnsi="Garamond"/>
          <w:sz w:val="28"/>
          <w:szCs w:val="28"/>
        </w:rPr>
        <w:t xml:space="preserve">devianza </w:t>
      </w:r>
      <w:r>
        <w:rPr>
          <w:rFonts w:ascii="Garamond" w:hAnsi="Garamond"/>
          <w:sz w:val="28"/>
          <w:szCs w:val="28"/>
        </w:rPr>
        <w:t xml:space="preserve">che non può assolutamente trovare giustificazione in un sistema fondato sulla logica </w:t>
      </w:r>
      <w:r w:rsidR="009F104A">
        <w:rPr>
          <w:rFonts w:ascii="Garamond" w:hAnsi="Garamond"/>
          <w:sz w:val="28"/>
          <w:szCs w:val="28"/>
        </w:rPr>
        <w:t>del “tutto o niente” alla base del sistema; la devianza si rivela però fruttuosa per coprire alcune “falle” del sistema (le fattispecie caratterizzate da quell’ontologica incertezza del risultano che, come richiamato al § 3, costituiscono la vera essenza della figura) e si generalizza, così determinando la trasformazione di quello che in precedenza era per il danneggiato un pericolo (l’esito positivo o negativo dell’intervento medico; il pregiudizio derivante dall’affidamento diretto non preceduto da gara) di impossibile o platonica</w:t>
      </w:r>
      <w:r w:rsidR="009F104A">
        <w:rPr>
          <w:rStyle w:val="Rimandonotaapidipagina"/>
          <w:szCs w:val="28"/>
        </w:rPr>
        <w:footnoteReference w:id="136"/>
      </w:r>
      <w:r w:rsidR="009F104A">
        <w:rPr>
          <w:rFonts w:ascii="Garamond" w:hAnsi="Garamond"/>
          <w:sz w:val="28"/>
          <w:szCs w:val="28"/>
        </w:rPr>
        <w:t xml:space="preserve"> neutralizzazione in un vero e proprio rischio azionabile in giudizio </w:t>
      </w:r>
      <w:r w:rsidR="00B32B2E">
        <w:rPr>
          <w:rFonts w:ascii="Garamond" w:hAnsi="Garamond"/>
          <w:sz w:val="28"/>
          <w:szCs w:val="28"/>
        </w:rPr>
        <w:t>e possibile oggetto di decisioni (</w:t>
      </w:r>
      <w:r w:rsidR="00872A10">
        <w:rPr>
          <w:rFonts w:ascii="Garamond" w:hAnsi="Garamond"/>
          <w:sz w:val="28"/>
          <w:szCs w:val="28"/>
        </w:rPr>
        <w:t>da</w:t>
      </w:r>
      <w:r w:rsidR="00B32B2E">
        <w:rPr>
          <w:rFonts w:ascii="Garamond" w:hAnsi="Garamond"/>
          <w:sz w:val="28"/>
          <w:szCs w:val="28"/>
        </w:rPr>
        <w:t>lla possibile adozione di cautele neutralizzanti il pericolo</w:t>
      </w:r>
      <w:r w:rsidR="00872A10">
        <w:rPr>
          <w:rFonts w:ascii="Garamond" w:hAnsi="Garamond"/>
          <w:sz w:val="28"/>
          <w:szCs w:val="28"/>
        </w:rPr>
        <w:t xml:space="preserve">, come prospettato </w:t>
      </w:r>
      <w:r w:rsidR="00B32B2E">
        <w:rPr>
          <w:rFonts w:ascii="Garamond" w:hAnsi="Garamond"/>
          <w:sz w:val="28"/>
          <w:szCs w:val="28"/>
        </w:rPr>
        <w:t xml:space="preserve"> dall’analisi economica del diritto</w:t>
      </w:r>
      <w:r w:rsidR="00872A10">
        <w:rPr>
          <w:rFonts w:ascii="Garamond" w:hAnsi="Garamond"/>
          <w:sz w:val="28"/>
          <w:szCs w:val="28"/>
        </w:rPr>
        <w:t xml:space="preserve"> o, semplicemente</w:t>
      </w:r>
      <w:r w:rsidR="001A739C">
        <w:rPr>
          <w:rFonts w:ascii="Garamond" w:hAnsi="Garamond"/>
          <w:sz w:val="28"/>
          <w:szCs w:val="28"/>
        </w:rPr>
        <w:t>,</w:t>
      </w:r>
      <w:r w:rsidR="00872A10">
        <w:rPr>
          <w:rFonts w:ascii="Garamond" w:hAnsi="Garamond"/>
          <w:sz w:val="28"/>
          <w:szCs w:val="28"/>
        </w:rPr>
        <w:t xml:space="preserve"> da</w:t>
      </w:r>
      <w:r w:rsidR="00132C76">
        <w:rPr>
          <w:rFonts w:ascii="Garamond" w:hAnsi="Garamond"/>
          <w:sz w:val="28"/>
          <w:szCs w:val="28"/>
        </w:rPr>
        <w:t>lla scelta di assicurare anche tale rischio</w:t>
      </w:r>
      <w:r w:rsidR="00B32B2E">
        <w:rPr>
          <w:rFonts w:ascii="Garamond" w:hAnsi="Garamond"/>
          <w:sz w:val="28"/>
          <w:szCs w:val="28"/>
        </w:rPr>
        <w:t>) da parte del danneggiante.</w:t>
      </w:r>
    </w:p>
    <w:p w:rsidR="00077F72" w:rsidRDefault="00B32B2E" w:rsidP="00D821BD">
      <w:pPr>
        <w:pStyle w:val="TESTOCOMM"/>
        <w:rPr>
          <w:rFonts w:ascii="Garamond" w:hAnsi="Garamond"/>
          <w:sz w:val="28"/>
          <w:szCs w:val="28"/>
        </w:rPr>
      </w:pPr>
      <w:r>
        <w:rPr>
          <w:rFonts w:ascii="Garamond" w:hAnsi="Garamond"/>
          <w:sz w:val="28"/>
          <w:szCs w:val="28"/>
        </w:rPr>
        <w:t xml:space="preserve">In questa </w:t>
      </w:r>
      <w:r w:rsidR="00132C76">
        <w:rPr>
          <w:rFonts w:ascii="Garamond" w:hAnsi="Garamond"/>
          <w:sz w:val="28"/>
          <w:szCs w:val="28"/>
        </w:rPr>
        <w:t>prospettiva,</w:t>
      </w:r>
      <w:r>
        <w:rPr>
          <w:rFonts w:ascii="Garamond" w:hAnsi="Garamond"/>
          <w:sz w:val="28"/>
          <w:szCs w:val="28"/>
        </w:rPr>
        <w:t xml:space="preserve"> saremmo pertanto in presenza di una nuova posizione soggettiva in corso di emersione</w:t>
      </w:r>
      <w:r w:rsidR="001A739C">
        <w:rPr>
          <w:rFonts w:ascii="Garamond" w:hAnsi="Garamond"/>
          <w:sz w:val="28"/>
          <w:szCs w:val="28"/>
        </w:rPr>
        <w:t>,</w:t>
      </w:r>
      <w:r w:rsidR="00872A10">
        <w:rPr>
          <w:rFonts w:ascii="Garamond" w:hAnsi="Garamond"/>
          <w:sz w:val="28"/>
          <w:szCs w:val="28"/>
        </w:rPr>
        <w:t xml:space="preserve"> che</w:t>
      </w:r>
      <w:r w:rsidR="00077F72">
        <w:rPr>
          <w:rFonts w:ascii="Garamond" w:hAnsi="Garamond"/>
          <w:sz w:val="28"/>
          <w:szCs w:val="28"/>
        </w:rPr>
        <w:t xml:space="preserve"> non sarebbe più solo una devianza d</w:t>
      </w:r>
      <w:r w:rsidR="00872A10">
        <w:rPr>
          <w:rFonts w:ascii="Garamond" w:hAnsi="Garamond"/>
          <w:sz w:val="28"/>
          <w:szCs w:val="28"/>
        </w:rPr>
        <w:t>a</w:t>
      </w:r>
      <w:r w:rsidR="00077F72">
        <w:rPr>
          <w:rFonts w:ascii="Garamond" w:hAnsi="Garamond"/>
          <w:sz w:val="28"/>
          <w:szCs w:val="28"/>
        </w:rPr>
        <w:t>i modelli causali improntati alla logica del “tutto o niente”</w:t>
      </w:r>
      <w:r w:rsidR="002510B9">
        <w:rPr>
          <w:rFonts w:ascii="Garamond" w:hAnsi="Garamond"/>
          <w:sz w:val="28"/>
          <w:szCs w:val="28"/>
        </w:rPr>
        <w:t>,</w:t>
      </w:r>
      <w:r w:rsidR="00077F72">
        <w:rPr>
          <w:rFonts w:ascii="Garamond" w:hAnsi="Garamond"/>
          <w:sz w:val="28"/>
          <w:szCs w:val="28"/>
        </w:rPr>
        <w:t xml:space="preserve"> ma avrebbe acquistato vita e funzioni autonome; in questa logica di evoluzione del sistema e nascita di una nuova posizione soggettiva, il danno da perdita di </w:t>
      </w:r>
      <w:r w:rsidR="00077F72" w:rsidRPr="00077F72">
        <w:rPr>
          <w:rFonts w:ascii="Garamond" w:hAnsi="Garamond"/>
          <w:i/>
          <w:sz w:val="28"/>
          <w:szCs w:val="28"/>
        </w:rPr>
        <w:t>chances</w:t>
      </w:r>
      <w:r w:rsidR="00077F72">
        <w:rPr>
          <w:rFonts w:ascii="Garamond" w:hAnsi="Garamond"/>
          <w:sz w:val="28"/>
          <w:szCs w:val="28"/>
        </w:rPr>
        <w:t xml:space="preserve"> </w:t>
      </w:r>
      <w:r w:rsidR="002510B9">
        <w:rPr>
          <w:rFonts w:ascii="Garamond" w:hAnsi="Garamond"/>
          <w:sz w:val="28"/>
          <w:szCs w:val="28"/>
        </w:rPr>
        <w:t>incontrerebbe</w:t>
      </w:r>
      <w:r w:rsidR="00077F72">
        <w:rPr>
          <w:rFonts w:ascii="Garamond" w:hAnsi="Garamond"/>
          <w:sz w:val="28"/>
          <w:szCs w:val="28"/>
        </w:rPr>
        <w:t xml:space="preserve"> </w:t>
      </w:r>
      <w:r w:rsidR="002510B9">
        <w:rPr>
          <w:rFonts w:ascii="Garamond" w:hAnsi="Garamond"/>
          <w:sz w:val="28"/>
          <w:szCs w:val="28"/>
        </w:rPr>
        <w:t xml:space="preserve">peraltro </w:t>
      </w:r>
      <w:r w:rsidR="00077F72">
        <w:rPr>
          <w:rFonts w:ascii="Garamond" w:hAnsi="Garamond"/>
          <w:sz w:val="28"/>
          <w:szCs w:val="28"/>
        </w:rPr>
        <w:t>problemi simili a quelli già affrontati dal contratto di assicurazione.</w:t>
      </w:r>
    </w:p>
    <w:p w:rsidR="00971A28" w:rsidRDefault="00077F72" w:rsidP="008D5DB8">
      <w:pPr>
        <w:pStyle w:val="TESTOCOMM"/>
        <w:rPr>
          <w:rFonts w:ascii="Garamond" w:hAnsi="Garamond"/>
          <w:sz w:val="28"/>
          <w:szCs w:val="28"/>
        </w:rPr>
      </w:pPr>
      <w:r>
        <w:rPr>
          <w:rFonts w:ascii="Garamond" w:hAnsi="Garamond"/>
          <w:sz w:val="28"/>
          <w:szCs w:val="28"/>
        </w:rPr>
        <w:t xml:space="preserve">In particolare, risulterebbe del tutto normale il fatto (valorizzato da una parte della dottrina contraria alla nuova sistematica) che la </w:t>
      </w:r>
      <w:r w:rsidRPr="00077F72">
        <w:rPr>
          <w:rFonts w:ascii="Garamond" w:hAnsi="Garamond"/>
          <w:i/>
          <w:sz w:val="28"/>
          <w:szCs w:val="28"/>
        </w:rPr>
        <w:t>chance</w:t>
      </w:r>
      <w:r>
        <w:rPr>
          <w:rFonts w:ascii="Garamond" w:hAnsi="Garamond"/>
          <w:sz w:val="28"/>
          <w:szCs w:val="28"/>
        </w:rPr>
        <w:t xml:space="preserve"> non abbia un valore di mercato; a parte la difficoltà di attribuire un valore di mercato a posizioni soggettive</w:t>
      </w:r>
      <w:r w:rsidR="00197E9C">
        <w:rPr>
          <w:rFonts w:ascii="Garamond" w:hAnsi="Garamond"/>
          <w:sz w:val="28"/>
          <w:szCs w:val="28"/>
        </w:rPr>
        <w:t xml:space="preserve"> fortemente </w:t>
      </w:r>
      <w:proofErr w:type="spellStart"/>
      <w:r w:rsidR="00197E9C">
        <w:rPr>
          <w:rFonts w:ascii="Garamond" w:hAnsi="Garamond"/>
          <w:sz w:val="28"/>
          <w:szCs w:val="28"/>
        </w:rPr>
        <w:t>legate</w:t>
      </w:r>
      <w:proofErr w:type="spellEnd"/>
      <w:r w:rsidR="00197E9C">
        <w:rPr>
          <w:rFonts w:ascii="Garamond" w:hAnsi="Garamond"/>
          <w:sz w:val="28"/>
          <w:szCs w:val="28"/>
        </w:rPr>
        <w:t xml:space="preserve"> </w:t>
      </w:r>
      <w:r>
        <w:rPr>
          <w:rFonts w:ascii="Garamond" w:hAnsi="Garamond"/>
          <w:sz w:val="28"/>
          <w:szCs w:val="28"/>
        </w:rPr>
        <w:t>alla sfera personale/non patrimoniale del danneggiato (si pensi, al proposito</w:t>
      </w:r>
      <w:r w:rsidR="002510B9">
        <w:rPr>
          <w:rFonts w:ascii="Garamond" w:hAnsi="Garamond"/>
          <w:sz w:val="28"/>
          <w:szCs w:val="28"/>
        </w:rPr>
        <w:t>,</w:t>
      </w:r>
      <w:r>
        <w:rPr>
          <w:rFonts w:ascii="Garamond" w:hAnsi="Garamond"/>
          <w:sz w:val="28"/>
          <w:szCs w:val="28"/>
        </w:rPr>
        <w:t xml:space="preserve"> alle </w:t>
      </w:r>
      <w:r w:rsidRPr="00077F72">
        <w:rPr>
          <w:rFonts w:ascii="Garamond" w:hAnsi="Garamond"/>
          <w:i/>
          <w:sz w:val="28"/>
          <w:szCs w:val="28"/>
        </w:rPr>
        <w:t>chances</w:t>
      </w:r>
      <w:r>
        <w:rPr>
          <w:rFonts w:ascii="Garamond" w:hAnsi="Garamond"/>
          <w:sz w:val="28"/>
          <w:szCs w:val="28"/>
        </w:rPr>
        <w:t xml:space="preserve"> di vincere un concorso</w:t>
      </w:r>
      <w:r>
        <w:rPr>
          <w:rStyle w:val="Rimandonotaapidipagina"/>
          <w:szCs w:val="28"/>
        </w:rPr>
        <w:footnoteReference w:id="137"/>
      </w:r>
      <w:r>
        <w:rPr>
          <w:rFonts w:ascii="Garamond" w:hAnsi="Garamond"/>
          <w:sz w:val="28"/>
          <w:szCs w:val="28"/>
        </w:rPr>
        <w:t>)</w:t>
      </w:r>
      <w:r w:rsidR="00971A28">
        <w:rPr>
          <w:rFonts w:ascii="Garamond" w:hAnsi="Garamond"/>
          <w:sz w:val="28"/>
          <w:szCs w:val="28"/>
        </w:rPr>
        <w:t>, si tratta di una particolarità che, non diversamente da quanto avvenuto con il contratto di assicurazione</w:t>
      </w:r>
      <w:r w:rsidR="00971A28">
        <w:rPr>
          <w:rStyle w:val="Rimandonotaapidipagina"/>
          <w:szCs w:val="28"/>
        </w:rPr>
        <w:footnoteReference w:id="138"/>
      </w:r>
      <w:r w:rsidR="00971A28">
        <w:rPr>
          <w:rFonts w:ascii="Garamond" w:hAnsi="Garamond"/>
          <w:sz w:val="28"/>
          <w:szCs w:val="28"/>
        </w:rPr>
        <w:t xml:space="preserve">, trova giustificazione nella novità dell’istituto e </w:t>
      </w:r>
      <w:r w:rsidR="00AC69B6" w:rsidRPr="00AC69B6">
        <w:rPr>
          <w:rFonts w:ascii="Garamond" w:hAnsi="Garamond"/>
          <w:sz w:val="28"/>
          <w:szCs w:val="28"/>
        </w:rPr>
        <w:t>«</w:t>
      </w:r>
      <w:r w:rsidR="008D5DB8" w:rsidRPr="00971A28">
        <w:rPr>
          <w:rFonts w:ascii="Garamond" w:hAnsi="Garamond"/>
          <w:sz w:val="28"/>
          <w:szCs w:val="28"/>
        </w:rPr>
        <w:t xml:space="preserve">non impedisce certo che un </w:t>
      </w:r>
      <w:r w:rsidR="008D5DB8" w:rsidRPr="002510B9">
        <w:rPr>
          <w:rFonts w:ascii="Garamond" w:hAnsi="Garamond"/>
          <w:i/>
          <w:sz w:val="28"/>
          <w:szCs w:val="28"/>
        </w:rPr>
        <w:t xml:space="preserve">quid </w:t>
      </w:r>
      <w:r w:rsidR="008D5DB8" w:rsidRPr="00971A28">
        <w:rPr>
          <w:rFonts w:ascii="Garamond" w:hAnsi="Garamond"/>
          <w:sz w:val="28"/>
          <w:szCs w:val="28"/>
        </w:rPr>
        <w:t>che consiste nella possibilità di appropriarsi di valore possa avere un suo valore e che, perciò, la sua perdita possa costituire un danno e dar luogo ad un risarcimento</w:t>
      </w:r>
      <w:r w:rsidR="00971A28">
        <w:rPr>
          <w:rStyle w:val="Rimandonotaapidipagina"/>
          <w:szCs w:val="28"/>
        </w:rPr>
        <w:footnoteReference w:id="139"/>
      </w:r>
      <w:r w:rsidR="00AC69B6" w:rsidRPr="00AC69B6">
        <w:rPr>
          <w:rFonts w:ascii="Garamond" w:hAnsi="Garamond"/>
          <w:iCs/>
          <w:sz w:val="28"/>
          <w:szCs w:val="28"/>
        </w:rPr>
        <w:t>»</w:t>
      </w:r>
      <w:r w:rsidR="00971A28">
        <w:rPr>
          <w:rFonts w:ascii="Garamond" w:hAnsi="Garamond"/>
          <w:sz w:val="28"/>
          <w:szCs w:val="28"/>
        </w:rPr>
        <w:t>.</w:t>
      </w:r>
    </w:p>
    <w:p w:rsidR="00971A28" w:rsidRDefault="00971A28" w:rsidP="008D5DB8">
      <w:pPr>
        <w:pStyle w:val="TESTOCOMM"/>
        <w:rPr>
          <w:rFonts w:ascii="Garamond" w:hAnsi="Garamond"/>
          <w:sz w:val="28"/>
          <w:szCs w:val="28"/>
        </w:rPr>
      </w:pPr>
      <w:r>
        <w:rPr>
          <w:rFonts w:ascii="Garamond" w:hAnsi="Garamond"/>
          <w:sz w:val="28"/>
          <w:szCs w:val="28"/>
        </w:rPr>
        <w:t xml:space="preserve">Discorso </w:t>
      </w:r>
      <w:r w:rsidR="0012181E">
        <w:rPr>
          <w:rFonts w:ascii="Garamond" w:hAnsi="Garamond"/>
          <w:sz w:val="28"/>
          <w:szCs w:val="28"/>
        </w:rPr>
        <w:t xml:space="preserve">sostanzialmente analogo per </w:t>
      </w:r>
      <w:r>
        <w:rPr>
          <w:rFonts w:ascii="Garamond" w:hAnsi="Garamond"/>
          <w:sz w:val="28"/>
          <w:szCs w:val="28"/>
        </w:rPr>
        <w:t xml:space="preserve">la problematica della quantificazione del danno da perdita di </w:t>
      </w:r>
      <w:r w:rsidRPr="0012181E">
        <w:rPr>
          <w:rFonts w:ascii="Garamond" w:hAnsi="Garamond"/>
          <w:i/>
          <w:sz w:val="28"/>
          <w:szCs w:val="28"/>
        </w:rPr>
        <w:t>chances</w:t>
      </w:r>
      <w:r>
        <w:rPr>
          <w:rFonts w:ascii="Garamond" w:hAnsi="Garamond"/>
          <w:sz w:val="28"/>
          <w:szCs w:val="28"/>
        </w:rPr>
        <w:t xml:space="preserve">, </w:t>
      </w:r>
      <w:r w:rsidR="0012181E">
        <w:rPr>
          <w:rFonts w:ascii="Garamond" w:hAnsi="Garamond"/>
          <w:sz w:val="28"/>
          <w:szCs w:val="28"/>
        </w:rPr>
        <w:t>oggi affidata a</w:t>
      </w:r>
      <w:r w:rsidR="00BF1ABA">
        <w:rPr>
          <w:rFonts w:ascii="Garamond" w:hAnsi="Garamond"/>
          <w:sz w:val="28"/>
          <w:szCs w:val="28"/>
        </w:rPr>
        <w:t>i</w:t>
      </w:r>
      <w:r w:rsidR="0012181E">
        <w:rPr>
          <w:rFonts w:ascii="Garamond" w:hAnsi="Garamond"/>
          <w:sz w:val="28"/>
          <w:szCs w:val="28"/>
        </w:rPr>
        <w:t xml:space="preserve"> criteri abbastanza grossolani </w:t>
      </w:r>
      <w:r w:rsidR="00BF1ABA">
        <w:rPr>
          <w:rFonts w:ascii="Garamond" w:hAnsi="Garamond"/>
          <w:sz w:val="28"/>
          <w:szCs w:val="28"/>
        </w:rPr>
        <w:t xml:space="preserve">della </w:t>
      </w:r>
      <w:r w:rsidR="00BF1ABA" w:rsidRPr="00BF1ABA">
        <w:rPr>
          <w:rFonts w:ascii="Garamond" w:hAnsi="Garamond"/>
          <w:sz w:val="28"/>
          <w:szCs w:val="28"/>
        </w:rPr>
        <w:t>«</w:t>
      </w:r>
      <w:proofErr w:type="spellStart"/>
      <w:r w:rsidR="00BF1ABA" w:rsidRPr="00BF1ABA">
        <w:rPr>
          <w:rFonts w:ascii="Garamond" w:hAnsi="Garamond"/>
          <w:i/>
          <w:sz w:val="28"/>
          <w:szCs w:val="28"/>
        </w:rPr>
        <w:t>proportional</w:t>
      </w:r>
      <w:proofErr w:type="spellEnd"/>
      <w:r w:rsidR="00BF1ABA" w:rsidRPr="00BF1ABA">
        <w:rPr>
          <w:rFonts w:ascii="Garamond" w:hAnsi="Garamond"/>
          <w:i/>
          <w:sz w:val="28"/>
          <w:szCs w:val="28"/>
        </w:rPr>
        <w:t xml:space="preserve"> </w:t>
      </w:r>
      <w:proofErr w:type="spellStart"/>
      <w:r w:rsidR="00BF1ABA" w:rsidRPr="00BF1ABA">
        <w:rPr>
          <w:rFonts w:ascii="Garamond" w:hAnsi="Garamond"/>
          <w:i/>
          <w:sz w:val="28"/>
          <w:szCs w:val="28"/>
        </w:rPr>
        <w:t>loss</w:t>
      </w:r>
      <w:proofErr w:type="spellEnd"/>
      <w:r w:rsidR="00BF1ABA" w:rsidRPr="00BF1ABA">
        <w:rPr>
          <w:rFonts w:ascii="Garamond" w:hAnsi="Garamond"/>
          <w:i/>
          <w:sz w:val="28"/>
          <w:szCs w:val="28"/>
        </w:rPr>
        <w:t xml:space="preserve"> of chance </w:t>
      </w:r>
      <w:proofErr w:type="spellStart"/>
      <w:r w:rsidR="00BF1ABA" w:rsidRPr="00BF1ABA">
        <w:rPr>
          <w:rFonts w:ascii="Garamond" w:hAnsi="Garamond"/>
          <w:i/>
          <w:sz w:val="28"/>
          <w:szCs w:val="28"/>
        </w:rPr>
        <w:t>rule</w:t>
      </w:r>
      <w:proofErr w:type="spellEnd"/>
      <w:r w:rsidR="00BF1ABA" w:rsidRPr="00BF1ABA">
        <w:rPr>
          <w:rFonts w:ascii="Garamond" w:hAnsi="Garamond"/>
          <w:iCs/>
          <w:sz w:val="28"/>
          <w:szCs w:val="28"/>
        </w:rPr>
        <w:t>»</w:t>
      </w:r>
      <w:r w:rsidR="00BF1ABA">
        <w:rPr>
          <w:rFonts w:ascii="Garamond" w:hAnsi="Garamond"/>
          <w:iCs/>
          <w:sz w:val="28"/>
          <w:szCs w:val="28"/>
        </w:rPr>
        <w:t xml:space="preserve"> (che </w:t>
      </w:r>
      <w:r w:rsidR="00BF1ABA" w:rsidRPr="00BF1ABA">
        <w:rPr>
          <w:rFonts w:ascii="Garamond" w:hAnsi="Garamond"/>
          <w:iCs/>
          <w:sz w:val="28"/>
          <w:szCs w:val="28"/>
        </w:rPr>
        <w:t>«</w:t>
      </w:r>
      <w:r w:rsidR="00BF1ABA">
        <w:rPr>
          <w:rFonts w:ascii="Garamond" w:hAnsi="Garamond"/>
          <w:iCs/>
          <w:sz w:val="28"/>
          <w:szCs w:val="28"/>
        </w:rPr>
        <w:t xml:space="preserve">sono dapprima calcolati “come se” si trattasse di imputare alla parte convenuta la lesione personale o l’uccisione del paziente e, poi, ridotti, tutti in identica misura in ragione della percentuale delle </w:t>
      </w:r>
      <w:r w:rsidR="00BF1ABA" w:rsidRPr="00BF1ABA">
        <w:rPr>
          <w:rFonts w:ascii="Garamond" w:hAnsi="Garamond"/>
          <w:i/>
          <w:iCs/>
          <w:sz w:val="28"/>
          <w:szCs w:val="28"/>
        </w:rPr>
        <w:t>chance</w:t>
      </w:r>
      <w:r w:rsidR="00BF1ABA">
        <w:rPr>
          <w:rFonts w:ascii="Garamond" w:hAnsi="Garamond"/>
          <w:iCs/>
          <w:sz w:val="28"/>
          <w:szCs w:val="28"/>
        </w:rPr>
        <w:t xml:space="preserve"> individuate</w:t>
      </w:r>
      <w:r w:rsidR="00BF1ABA">
        <w:rPr>
          <w:rStyle w:val="Rimandonotaapidipagina"/>
          <w:iCs/>
          <w:szCs w:val="28"/>
        </w:rPr>
        <w:footnoteReference w:id="140"/>
      </w:r>
      <w:r w:rsidR="00BF1ABA" w:rsidRPr="00BF1ABA">
        <w:rPr>
          <w:rFonts w:ascii="Garamond" w:hAnsi="Garamond"/>
          <w:iCs/>
          <w:sz w:val="28"/>
          <w:szCs w:val="28"/>
        </w:rPr>
        <w:t>»</w:t>
      </w:r>
      <w:r w:rsidR="00BF1ABA">
        <w:rPr>
          <w:rFonts w:ascii="Garamond" w:hAnsi="Garamond"/>
          <w:iCs/>
          <w:sz w:val="28"/>
          <w:szCs w:val="28"/>
        </w:rPr>
        <w:t xml:space="preserve">), secondo una sistematica che guarda </w:t>
      </w:r>
      <w:r w:rsidR="00014802">
        <w:rPr>
          <w:rFonts w:ascii="Garamond" w:hAnsi="Garamond"/>
          <w:iCs/>
          <w:sz w:val="28"/>
          <w:szCs w:val="28"/>
        </w:rPr>
        <w:t xml:space="preserve">quindi </w:t>
      </w:r>
      <w:r w:rsidR="0012181E">
        <w:rPr>
          <w:rFonts w:ascii="Garamond" w:hAnsi="Garamond"/>
          <w:sz w:val="28"/>
          <w:szCs w:val="28"/>
        </w:rPr>
        <w:t>essenzialmente ancora alla lesione</w:t>
      </w:r>
      <w:r w:rsidR="00BF1ABA">
        <w:rPr>
          <w:rFonts w:ascii="Garamond" w:hAnsi="Garamond"/>
          <w:sz w:val="28"/>
          <w:szCs w:val="28"/>
        </w:rPr>
        <w:t xml:space="preserve"> del bene finale e costituisce</w:t>
      </w:r>
      <w:r w:rsidR="0012181E">
        <w:rPr>
          <w:rFonts w:ascii="Garamond" w:hAnsi="Garamond"/>
          <w:sz w:val="28"/>
          <w:szCs w:val="28"/>
        </w:rPr>
        <w:t xml:space="preserve"> oggetto di </w:t>
      </w:r>
      <w:proofErr w:type="spellStart"/>
      <w:r w:rsidR="0012181E">
        <w:rPr>
          <w:rFonts w:ascii="Garamond" w:hAnsi="Garamond"/>
          <w:sz w:val="28"/>
          <w:szCs w:val="28"/>
        </w:rPr>
        <w:t>critica</w:t>
      </w:r>
      <w:proofErr w:type="spellEnd"/>
      <w:r w:rsidR="0012181E">
        <w:rPr>
          <w:rFonts w:ascii="Garamond" w:hAnsi="Garamond"/>
          <w:sz w:val="28"/>
          <w:szCs w:val="28"/>
        </w:rPr>
        <w:t xml:space="preserve"> da parte della dottrina contraria alla figura; è </w:t>
      </w:r>
      <w:r w:rsidR="002510B9">
        <w:rPr>
          <w:rFonts w:ascii="Garamond" w:hAnsi="Garamond"/>
          <w:sz w:val="28"/>
          <w:szCs w:val="28"/>
        </w:rPr>
        <w:t xml:space="preserve">però possibile (se non </w:t>
      </w:r>
      <w:r w:rsidR="0012181E">
        <w:rPr>
          <w:rFonts w:ascii="Garamond" w:hAnsi="Garamond"/>
          <w:sz w:val="28"/>
          <w:szCs w:val="28"/>
        </w:rPr>
        <w:t>molto probabile</w:t>
      </w:r>
      <w:r w:rsidR="002510B9">
        <w:rPr>
          <w:rFonts w:ascii="Garamond" w:hAnsi="Garamond"/>
          <w:sz w:val="28"/>
          <w:szCs w:val="28"/>
        </w:rPr>
        <w:t>)</w:t>
      </w:r>
      <w:r w:rsidR="0012181E">
        <w:rPr>
          <w:rFonts w:ascii="Garamond" w:hAnsi="Garamond"/>
          <w:sz w:val="28"/>
          <w:szCs w:val="28"/>
        </w:rPr>
        <w:t xml:space="preserve"> che il riconoscimento dell’autonomia della posizione soggettiva </w:t>
      </w:r>
      <w:r w:rsidR="0012181E" w:rsidRPr="0012181E">
        <w:rPr>
          <w:rFonts w:ascii="Garamond" w:hAnsi="Garamond"/>
          <w:i/>
          <w:sz w:val="28"/>
          <w:szCs w:val="28"/>
        </w:rPr>
        <w:t>chance</w:t>
      </w:r>
      <w:r w:rsidR="0012181E">
        <w:rPr>
          <w:rFonts w:ascii="Garamond" w:hAnsi="Garamond"/>
          <w:sz w:val="28"/>
          <w:szCs w:val="28"/>
        </w:rPr>
        <w:t xml:space="preserve"> porti in futuro</w:t>
      </w:r>
      <w:r w:rsidR="00BF1ABA">
        <w:rPr>
          <w:rFonts w:ascii="Garamond" w:hAnsi="Garamond"/>
          <w:sz w:val="28"/>
          <w:szCs w:val="28"/>
        </w:rPr>
        <w:t>, sempre di più,</w:t>
      </w:r>
      <w:r w:rsidR="0012181E">
        <w:rPr>
          <w:rFonts w:ascii="Garamond" w:hAnsi="Garamond"/>
          <w:sz w:val="28"/>
          <w:szCs w:val="28"/>
        </w:rPr>
        <w:t xml:space="preserve"> alla previsione di criteri di quantificazione autonomi</w:t>
      </w:r>
      <w:r w:rsidR="0012181E">
        <w:rPr>
          <w:rStyle w:val="Rimandonotaapidipagina"/>
          <w:szCs w:val="28"/>
        </w:rPr>
        <w:footnoteReference w:id="141"/>
      </w:r>
      <w:r w:rsidR="0012181E">
        <w:rPr>
          <w:rFonts w:ascii="Garamond" w:hAnsi="Garamond"/>
          <w:sz w:val="28"/>
          <w:szCs w:val="28"/>
        </w:rPr>
        <w:t>.</w:t>
      </w:r>
    </w:p>
    <w:p w:rsidR="00971A28" w:rsidRDefault="0012181E" w:rsidP="008D5DB8">
      <w:pPr>
        <w:pStyle w:val="TESTOCOMM"/>
        <w:rPr>
          <w:rFonts w:ascii="Garamond" w:hAnsi="Garamond"/>
          <w:sz w:val="28"/>
          <w:szCs w:val="28"/>
        </w:rPr>
      </w:pPr>
      <w:r>
        <w:rPr>
          <w:rFonts w:ascii="Garamond" w:hAnsi="Garamond"/>
          <w:sz w:val="28"/>
          <w:szCs w:val="28"/>
        </w:rPr>
        <w:t xml:space="preserve">In buona sostanza, l’utilizzazione della prospettiva della teoria dei sistemi può pertanto giustificare alcuni aspetti (ed alcune attuali insufficienze) della teoria della perdita di </w:t>
      </w:r>
      <w:r w:rsidRPr="0012181E">
        <w:rPr>
          <w:rFonts w:ascii="Garamond" w:hAnsi="Garamond"/>
          <w:i/>
          <w:sz w:val="28"/>
          <w:szCs w:val="28"/>
        </w:rPr>
        <w:t xml:space="preserve">chances </w:t>
      </w:r>
      <w:r>
        <w:rPr>
          <w:rFonts w:ascii="Garamond" w:hAnsi="Garamond"/>
          <w:sz w:val="28"/>
          <w:szCs w:val="28"/>
        </w:rPr>
        <w:t xml:space="preserve">che troverebbero giustificazione nella sostanziale novità della posizione soggettiva; in questa prospettiva non rimane pertanto altro che continuare nell’operazione di chiarificazione concettuale dei confini della </w:t>
      </w:r>
      <w:r w:rsidRPr="0012181E">
        <w:rPr>
          <w:rFonts w:ascii="Garamond" w:hAnsi="Garamond"/>
          <w:i/>
          <w:sz w:val="28"/>
          <w:szCs w:val="28"/>
        </w:rPr>
        <w:t>chance</w:t>
      </w:r>
      <w:r>
        <w:rPr>
          <w:rFonts w:ascii="Garamond" w:hAnsi="Garamond"/>
          <w:sz w:val="28"/>
          <w:szCs w:val="28"/>
        </w:rPr>
        <w:t xml:space="preserve"> risarcibile e stare a vedere dove ci porterà questa nuova storia.</w:t>
      </w:r>
    </w:p>
    <w:p w:rsidR="00B720F8" w:rsidRDefault="00B720F8" w:rsidP="008D5DB8">
      <w:pPr>
        <w:pStyle w:val="TESTOCOMM"/>
        <w:rPr>
          <w:rFonts w:ascii="Garamond" w:hAnsi="Garamond"/>
          <w:sz w:val="28"/>
          <w:szCs w:val="28"/>
        </w:rPr>
      </w:pPr>
    </w:p>
    <w:p w:rsidR="00B720F8" w:rsidRPr="00946B1A" w:rsidRDefault="00B720F8" w:rsidP="00B720F8">
      <w:pPr>
        <w:pStyle w:val="TESTOCOMM"/>
        <w:jc w:val="right"/>
        <w:rPr>
          <w:rFonts w:ascii="Garamond" w:hAnsi="Garamond"/>
          <w:b/>
          <w:sz w:val="28"/>
          <w:szCs w:val="28"/>
        </w:rPr>
      </w:pPr>
      <w:r w:rsidRPr="00946B1A">
        <w:rPr>
          <w:rFonts w:ascii="Garamond" w:hAnsi="Garamond"/>
          <w:b/>
          <w:sz w:val="28"/>
          <w:szCs w:val="28"/>
        </w:rPr>
        <w:t>Luigi Viola</w:t>
      </w:r>
    </w:p>
    <w:p w:rsidR="00B720F8" w:rsidRDefault="00B720F8" w:rsidP="00B720F8">
      <w:pPr>
        <w:pStyle w:val="TESTOCOMM"/>
        <w:jc w:val="right"/>
        <w:rPr>
          <w:rFonts w:ascii="Garamond" w:hAnsi="Garamond"/>
          <w:b/>
          <w:sz w:val="28"/>
          <w:szCs w:val="28"/>
        </w:rPr>
      </w:pPr>
      <w:r w:rsidRPr="00B720F8">
        <w:rPr>
          <w:rFonts w:ascii="Garamond" w:hAnsi="Garamond"/>
          <w:b/>
          <w:sz w:val="28"/>
          <w:szCs w:val="28"/>
        </w:rPr>
        <w:t>Consigliere del T.A.R. Toscana</w:t>
      </w:r>
    </w:p>
    <w:p w:rsidR="00B720F8" w:rsidRDefault="00B720F8" w:rsidP="00B720F8">
      <w:pPr>
        <w:pStyle w:val="TESTOCOMM"/>
        <w:jc w:val="right"/>
        <w:rPr>
          <w:rFonts w:ascii="Garamond" w:hAnsi="Garamond"/>
          <w:b/>
          <w:sz w:val="28"/>
          <w:szCs w:val="28"/>
        </w:rPr>
      </w:pPr>
    </w:p>
    <w:p w:rsidR="00B720F8" w:rsidRPr="004E1B37" w:rsidRDefault="00B720F8" w:rsidP="00B720F8">
      <w:pPr>
        <w:pStyle w:val="TESTOCOMM"/>
        <w:jc w:val="right"/>
        <w:rPr>
          <w:rFonts w:ascii="Garamond" w:hAnsi="Garamond"/>
          <w:sz w:val="28"/>
          <w:szCs w:val="28"/>
        </w:rPr>
      </w:pPr>
      <w:bookmarkStart w:id="0" w:name="_GoBack"/>
      <w:r w:rsidRPr="004E1B37">
        <w:rPr>
          <w:rFonts w:ascii="Garamond" w:hAnsi="Garamond"/>
          <w:sz w:val="28"/>
          <w:szCs w:val="28"/>
        </w:rPr>
        <w:t>Pubblicato il 23 dicembre 2019</w:t>
      </w:r>
    </w:p>
    <w:bookmarkEnd w:id="0"/>
    <w:p w:rsidR="00B720F8" w:rsidRDefault="00B720F8" w:rsidP="008D5DB8">
      <w:pPr>
        <w:pStyle w:val="TESTOCOMM"/>
        <w:rPr>
          <w:rFonts w:ascii="Garamond" w:hAnsi="Garamond"/>
          <w:sz w:val="28"/>
          <w:szCs w:val="28"/>
        </w:rPr>
      </w:pPr>
    </w:p>
    <w:sectPr w:rsidR="00B720F8" w:rsidSect="00560106">
      <w:footerReference w:type="default" r:id="rId8"/>
      <w:footnotePr>
        <w:numRestart w:val="eachSect"/>
      </w:footnotePr>
      <w:type w:val="continuous"/>
      <w:pgSz w:w="11906" w:h="16838" w:code="9"/>
      <w:pgMar w:top="1418" w:right="964" w:bottom="1418" w:left="96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9EA" w:rsidRDefault="009059EA">
      <w:r>
        <w:separator/>
      </w:r>
    </w:p>
  </w:endnote>
  <w:endnote w:type="continuationSeparator" w:id="0">
    <w:p w:rsidR="009059EA" w:rsidRDefault="0090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imoncini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99319"/>
      <w:docPartObj>
        <w:docPartGallery w:val="Page Numbers (Bottom of Page)"/>
        <w:docPartUnique/>
      </w:docPartObj>
    </w:sdtPr>
    <w:sdtEndPr/>
    <w:sdtContent>
      <w:p w:rsidR="002642D0" w:rsidRDefault="002642D0">
        <w:pPr>
          <w:pStyle w:val="Pidipagina"/>
        </w:pPr>
        <w:r>
          <w:fldChar w:fldCharType="begin"/>
        </w:r>
        <w:r>
          <w:instrText>PAGE   \* MERGEFORMAT</w:instrText>
        </w:r>
        <w:r>
          <w:fldChar w:fldCharType="separate"/>
        </w:r>
        <w:r w:rsidR="004E1B37">
          <w:rPr>
            <w:noProof/>
          </w:rPr>
          <w:t>32</w:t>
        </w:r>
        <w:r>
          <w:fldChar w:fldCharType="end"/>
        </w:r>
      </w:p>
    </w:sdtContent>
  </w:sdt>
  <w:p w:rsidR="002642D0" w:rsidRDefault="002642D0">
    <w:pPr>
      <w:pStyle w:val="Pidipagina"/>
    </w:pPr>
  </w:p>
  <w:p w:rsidR="002642D0" w:rsidRDefault="002642D0"/>
  <w:p w:rsidR="002642D0" w:rsidRDefault="002642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9EA" w:rsidRDefault="009059EA">
      <w:r>
        <w:separator/>
      </w:r>
    </w:p>
  </w:footnote>
  <w:footnote w:type="continuationSeparator" w:id="0">
    <w:p w:rsidR="009059EA" w:rsidRDefault="009059EA">
      <w:r>
        <w:continuationSeparator/>
      </w:r>
    </w:p>
  </w:footnote>
  <w:footnote w:id="1">
    <w:p w:rsidR="00B720F8" w:rsidRDefault="00B720F8" w:rsidP="00B720F8">
      <w:pPr>
        <w:pStyle w:val="Testonotaapidipagina"/>
        <w:jc w:val="both"/>
      </w:pPr>
      <w:r>
        <w:rPr>
          <w:rStyle w:val="Rimandonotaapidipagina"/>
        </w:rPr>
        <w:footnoteRef/>
      </w:r>
      <w:r>
        <w:t xml:space="preserve"> </w:t>
      </w:r>
      <w:r>
        <w:rPr>
          <w:rStyle w:val="Rimandonotaapidipagina"/>
        </w:rPr>
        <w:footnoteRef/>
      </w:r>
      <w:r>
        <w:t xml:space="preserve"> Relazione svolta al Convegno organizzato dall’Ufficio studi e massimario della Giustizia amministrativa “A 20 anni dalla sentenza n. 500/1999: attività amministrativa e risarcimento del danno</w:t>
      </w:r>
      <w:proofErr w:type="gramStart"/>
      <w:r>
        <w:t>”,  tenutosi</w:t>
      </w:r>
      <w:proofErr w:type="gramEnd"/>
      <w:r>
        <w:t xml:space="preserve"> a Roma, 16 dicembre 2019 (Consiglio di Stato, Piazza Capo di Ferro, 13 - Roma).</w:t>
      </w:r>
    </w:p>
  </w:footnote>
  <w:footnote w:id="2">
    <w:p w:rsidR="002642D0" w:rsidRPr="001A60F6" w:rsidRDefault="002642D0" w:rsidP="00D90E6E">
      <w:pPr>
        <w:pStyle w:val="Testonotaapidipagina"/>
        <w:jc w:val="both"/>
        <w:rPr>
          <w:rFonts w:ascii="Garamond" w:hAnsi="Garamond"/>
          <w:sz w:val="24"/>
          <w:szCs w:val="24"/>
        </w:rPr>
      </w:pPr>
      <w:r>
        <w:rPr>
          <w:rStyle w:val="Rimandonotaapidipagina"/>
        </w:rPr>
        <w:footnoteRef/>
      </w:r>
      <w:r>
        <w:t xml:space="preserve"> </w:t>
      </w:r>
      <w:r w:rsidRPr="001A60F6">
        <w:rPr>
          <w:rFonts w:ascii="Garamond" w:hAnsi="Garamond"/>
          <w:sz w:val="24"/>
          <w:szCs w:val="24"/>
        </w:rPr>
        <w:t xml:space="preserve">In </w:t>
      </w:r>
      <w:r w:rsidRPr="001A60F6">
        <w:rPr>
          <w:rFonts w:ascii="Garamond" w:hAnsi="Garamond"/>
          <w:i/>
          <w:sz w:val="24"/>
          <w:szCs w:val="24"/>
        </w:rPr>
        <w:t xml:space="preserve">Foro </w:t>
      </w:r>
      <w:proofErr w:type="spellStart"/>
      <w:proofErr w:type="gramStart"/>
      <w:r w:rsidRPr="001A60F6">
        <w:rPr>
          <w:rFonts w:ascii="Garamond" w:hAnsi="Garamond"/>
          <w:i/>
          <w:sz w:val="24"/>
          <w:szCs w:val="24"/>
        </w:rPr>
        <w:t>it</w:t>
      </w:r>
      <w:proofErr w:type="spellEnd"/>
      <w:r w:rsidRPr="001A60F6">
        <w:rPr>
          <w:rFonts w:ascii="Garamond" w:hAnsi="Garamond"/>
          <w:i/>
          <w:sz w:val="24"/>
          <w:szCs w:val="24"/>
        </w:rPr>
        <w:t>.,</w:t>
      </w:r>
      <w:proofErr w:type="gramEnd"/>
      <w:r w:rsidRPr="001A60F6">
        <w:rPr>
          <w:rFonts w:ascii="Garamond" w:hAnsi="Garamond"/>
          <w:sz w:val="24"/>
          <w:szCs w:val="24"/>
        </w:rPr>
        <w:t xml:space="preserve"> 1999, I, 2487, con note di </w:t>
      </w:r>
      <w:r>
        <w:rPr>
          <w:rFonts w:ascii="Garamond" w:hAnsi="Garamond"/>
          <w:sz w:val="24"/>
          <w:szCs w:val="24"/>
        </w:rPr>
        <w:t>Palmieri e Pardolesi</w:t>
      </w:r>
      <w:r w:rsidRPr="001A60F6">
        <w:rPr>
          <w:rFonts w:ascii="Garamond" w:hAnsi="Garamond"/>
          <w:sz w:val="24"/>
          <w:szCs w:val="24"/>
        </w:rPr>
        <w:t xml:space="preserve">; </w:t>
      </w:r>
      <w:r w:rsidRPr="001A60F6">
        <w:rPr>
          <w:rFonts w:ascii="Garamond" w:hAnsi="Garamond"/>
          <w:i/>
          <w:sz w:val="24"/>
          <w:szCs w:val="24"/>
        </w:rPr>
        <w:t xml:space="preserve">Foro </w:t>
      </w:r>
      <w:proofErr w:type="spellStart"/>
      <w:r w:rsidRPr="001A60F6">
        <w:rPr>
          <w:rFonts w:ascii="Garamond" w:hAnsi="Garamond"/>
          <w:i/>
          <w:sz w:val="24"/>
          <w:szCs w:val="24"/>
        </w:rPr>
        <w:t>it</w:t>
      </w:r>
      <w:proofErr w:type="spellEnd"/>
      <w:r w:rsidRPr="001A60F6">
        <w:rPr>
          <w:rFonts w:ascii="Garamond" w:hAnsi="Garamond"/>
          <w:sz w:val="24"/>
          <w:szCs w:val="24"/>
        </w:rPr>
        <w:t>., 1999, I, 3201</w:t>
      </w:r>
      <w:r>
        <w:rPr>
          <w:rFonts w:ascii="Garamond" w:hAnsi="Garamond"/>
          <w:sz w:val="24"/>
          <w:szCs w:val="24"/>
        </w:rPr>
        <w:t xml:space="preserve">, con note di Fracchia, Romano, Scoditti e R. </w:t>
      </w:r>
      <w:proofErr w:type="spellStart"/>
      <w:r>
        <w:rPr>
          <w:rFonts w:ascii="Garamond" w:hAnsi="Garamond"/>
          <w:sz w:val="24"/>
          <w:szCs w:val="24"/>
        </w:rPr>
        <w:t>Caranta</w:t>
      </w:r>
      <w:proofErr w:type="spellEnd"/>
      <w:r>
        <w:rPr>
          <w:rFonts w:ascii="Garamond" w:hAnsi="Garamond"/>
          <w:sz w:val="24"/>
          <w:szCs w:val="24"/>
        </w:rPr>
        <w:t xml:space="preserve">, </w:t>
      </w:r>
      <w:r w:rsidRPr="00C80321">
        <w:rPr>
          <w:rFonts w:ascii="Garamond" w:hAnsi="Garamond"/>
          <w:i/>
          <w:sz w:val="24"/>
          <w:szCs w:val="24"/>
        </w:rPr>
        <w:t>La pubblica amministrazione nell'età della responsabilità</w:t>
      </w:r>
      <w:r w:rsidRPr="001A60F6">
        <w:rPr>
          <w:rFonts w:ascii="Garamond" w:hAnsi="Garamond"/>
          <w:sz w:val="24"/>
          <w:szCs w:val="24"/>
        </w:rPr>
        <w:t xml:space="preserve">; </w:t>
      </w:r>
      <w:proofErr w:type="spellStart"/>
      <w:r>
        <w:rPr>
          <w:rFonts w:ascii="Garamond" w:hAnsi="Garamond"/>
          <w:i/>
          <w:sz w:val="24"/>
          <w:szCs w:val="24"/>
        </w:rPr>
        <w:t>Giorn</w:t>
      </w:r>
      <w:proofErr w:type="spellEnd"/>
      <w:r>
        <w:rPr>
          <w:rFonts w:ascii="Garamond" w:hAnsi="Garamond"/>
          <w:i/>
          <w:sz w:val="24"/>
          <w:szCs w:val="24"/>
        </w:rPr>
        <w:t>.</w:t>
      </w:r>
      <w:r w:rsidRPr="001A60F6">
        <w:rPr>
          <w:rFonts w:ascii="Garamond" w:hAnsi="Garamond"/>
          <w:i/>
          <w:sz w:val="24"/>
          <w:szCs w:val="24"/>
        </w:rPr>
        <w:t xml:space="preserve"> </w:t>
      </w:r>
      <w:proofErr w:type="gramStart"/>
      <w:r w:rsidRPr="001A60F6">
        <w:rPr>
          <w:rFonts w:ascii="Garamond" w:hAnsi="Garamond"/>
          <w:i/>
          <w:sz w:val="24"/>
          <w:szCs w:val="24"/>
        </w:rPr>
        <w:t>dir</w:t>
      </w:r>
      <w:proofErr w:type="gramEnd"/>
      <w:r w:rsidRPr="001A60F6">
        <w:rPr>
          <w:rFonts w:ascii="Garamond" w:hAnsi="Garamond"/>
          <w:i/>
          <w:sz w:val="24"/>
          <w:szCs w:val="24"/>
        </w:rPr>
        <w:t xml:space="preserve">. </w:t>
      </w:r>
      <w:proofErr w:type="spellStart"/>
      <w:r w:rsidRPr="001A60F6">
        <w:rPr>
          <w:rFonts w:ascii="Garamond" w:hAnsi="Garamond"/>
          <w:i/>
          <w:sz w:val="24"/>
          <w:szCs w:val="24"/>
        </w:rPr>
        <w:t>amm</w:t>
      </w:r>
      <w:proofErr w:type="spellEnd"/>
      <w:r>
        <w:rPr>
          <w:rFonts w:ascii="Garamond" w:hAnsi="Garamond"/>
          <w:sz w:val="24"/>
          <w:szCs w:val="24"/>
        </w:rPr>
        <w:t xml:space="preserve">., 1999, 832, </w:t>
      </w:r>
      <w:r w:rsidRPr="001A60F6">
        <w:rPr>
          <w:rFonts w:ascii="Garamond" w:hAnsi="Garamond"/>
          <w:sz w:val="24"/>
          <w:szCs w:val="24"/>
        </w:rPr>
        <w:t>con nota di</w:t>
      </w:r>
      <w:r>
        <w:rPr>
          <w:rFonts w:ascii="Garamond" w:hAnsi="Garamond"/>
          <w:sz w:val="24"/>
          <w:szCs w:val="24"/>
        </w:rPr>
        <w:t xml:space="preserve"> L. Torchia, </w:t>
      </w:r>
      <w:r w:rsidRPr="00D0523C">
        <w:rPr>
          <w:rFonts w:ascii="Garamond" w:hAnsi="Garamond"/>
          <w:i/>
          <w:sz w:val="24"/>
          <w:szCs w:val="24"/>
        </w:rPr>
        <w:t xml:space="preserve">La risarcibilità degli interessi legittimi: dalla foresta pietrificata al bosco di </w:t>
      </w:r>
      <w:proofErr w:type="spellStart"/>
      <w:r w:rsidRPr="00D0523C">
        <w:rPr>
          <w:rFonts w:ascii="Garamond" w:hAnsi="Garamond"/>
          <w:i/>
          <w:sz w:val="24"/>
          <w:szCs w:val="24"/>
        </w:rPr>
        <w:t>Birnam</w:t>
      </w:r>
      <w:proofErr w:type="spellEnd"/>
      <w:r>
        <w:rPr>
          <w:rFonts w:ascii="Garamond" w:hAnsi="Garamond"/>
          <w:sz w:val="24"/>
          <w:szCs w:val="24"/>
        </w:rPr>
        <w:t xml:space="preserve">; </w:t>
      </w:r>
      <w:r w:rsidRPr="001A60F6">
        <w:rPr>
          <w:rFonts w:ascii="Garamond" w:hAnsi="Garamond"/>
          <w:i/>
          <w:sz w:val="24"/>
          <w:szCs w:val="24"/>
        </w:rPr>
        <w:t xml:space="preserve">Nuovo </w:t>
      </w:r>
      <w:proofErr w:type="gramStart"/>
      <w:r w:rsidRPr="001A60F6">
        <w:rPr>
          <w:rFonts w:ascii="Garamond" w:hAnsi="Garamond"/>
          <w:i/>
          <w:sz w:val="24"/>
          <w:szCs w:val="24"/>
        </w:rPr>
        <w:t>dir</w:t>
      </w:r>
      <w:r w:rsidRPr="001A60F6">
        <w:rPr>
          <w:rFonts w:ascii="Garamond" w:hAnsi="Garamond"/>
          <w:sz w:val="24"/>
          <w:szCs w:val="24"/>
        </w:rPr>
        <w:t>.</w:t>
      </w:r>
      <w:r>
        <w:rPr>
          <w:rFonts w:ascii="Garamond" w:hAnsi="Garamond"/>
          <w:sz w:val="24"/>
          <w:szCs w:val="24"/>
        </w:rPr>
        <w:t>,</w:t>
      </w:r>
      <w:proofErr w:type="gramEnd"/>
      <w:r>
        <w:rPr>
          <w:rFonts w:ascii="Garamond" w:hAnsi="Garamond"/>
          <w:sz w:val="24"/>
          <w:szCs w:val="24"/>
        </w:rPr>
        <w:t xml:space="preserve"> 1999, 691, con nota di Finucci</w:t>
      </w:r>
      <w:r w:rsidRPr="001A60F6">
        <w:rPr>
          <w:rFonts w:ascii="Garamond" w:hAnsi="Garamond"/>
          <w:sz w:val="24"/>
          <w:szCs w:val="24"/>
        </w:rPr>
        <w:t xml:space="preserve">; </w:t>
      </w:r>
      <w:r w:rsidRPr="001A60F6">
        <w:rPr>
          <w:rFonts w:ascii="Garamond" w:hAnsi="Garamond"/>
          <w:i/>
          <w:sz w:val="24"/>
          <w:szCs w:val="24"/>
        </w:rPr>
        <w:t>Contratti</w:t>
      </w:r>
      <w:r w:rsidRPr="001A60F6">
        <w:rPr>
          <w:rFonts w:ascii="Garamond" w:hAnsi="Garamond"/>
          <w:sz w:val="24"/>
          <w:szCs w:val="24"/>
        </w:rPr>
        <w:t>, 1</w:t>
      </w:r>
      <w:r>
        <w:rPr>
          <w:rFonts w:ascii="Garamond" w:hAnsi="Garamond"/>
          <w:sz w:val="24"/>
          <w:szCs w:val="24"/>
        </w:rPr>
        <w:t xml:space="preserve">999, 869,  con nota di </w:t>
      </w:r>
      <w:proofErr w:type="spellStart"/>
      <w:r>
        <w:rPr>
          <w:rFonts w:ascii="Garamond" w:hAnsi="Garamond"/>
          <w:sz w:val="24"/>
          <w:szCs w:val="24"/>
        </w:rPr>
        <w:t>Moscarini</w:t>
      </w:r>
      <w:proofErr w:type="spellEnd"/>
      <w:r w:rsidRPr="001A60F6">
        <w:rPr>
          <w:rFonts w:ascii="Garamond" w:hAnsi="Garamond"/>
          <w:sz w:val="24"/>
          <w:szCs w:val="24"/>
        </w:rPr>
        <w:t xml:space="preserve">; </w:t>
      </w:r>
      <w:proofErr w:type="spellStart"/>
      <w:r w:rsidRPr="001A60F6">
        <w:rPr>
          <w:rFonts w:ascii="Garamond" w:hAnsi="Garamond"/>
          <w:i/>
          <w:sz w:val="24"/>
          <w:szCs w:val="24"/>
        </w:rPr>
        <w:t>Giust</w:t>
      </w:r>
      <w:proofErr w:type="spellEnd"/>
      <w:r w:rsidRPr="001A60F6">
        <w:rPr>
          <w:rFonts w:ascii="Garamond" w:hAnsi="Garamond"/>
          <w:i/>
          <w:sz w:val="24"/>
          <w:szCs w:val="24"/>
        </w:rPr>
        <w:t xml:space="preserve">. </w:t>
      </w:r>
      <w:proofErr w:type="gramStart"/>
      <w:r w:rsidRPr="001A60F6">
        <w:rPr>
          <w:rFonts w:ascii="Garamond" w:hAnsi="Garamond"/>
          <w:i/>
          <w:sz w:val="24"/>
          <w:szCs w:val="24"/>
        </w:rPr>
        <w:t>civ.,</w:t>
      </w:r>
      <w:proofErr w:type="gramEnd"/>
      <w:r w:rsidRPr="001A60F6">
        <w:rPr>
          <w:rFonts w:ascii="Garamond" w:hAnsi="Garamond"/>
          <w:sz w:val="24"/>
          <w:szCs w:val="24"/>
        </w:rPr>
        <w:t xml:space="preserve"> 1999, I, 2261,  con nota di </w:t>
      </w:r>
      <w:r>
        <w:rPr>
          <w:rFonts w:ascii="Garamond" w:hAnsi="Garamond"/>
          <w:sz w:val="24"/>
          <w:szCs w:val="24"/>
        </w:rPr>
        <w:t xml:space="preserve">Morelli; </w:t>
      </w:r>
      <w:r w:rsidRPr="001A60F6">
        <w:rPr>
          <w:rFonts w:ascii="Garamond" w:hAnsi="Garamond"/>
          <w:sz w:val="24"/>
          <w:szCs w:val="24"/>
        </w:rPr>
        <w:t xml:space="preserve"> </w:t>
      </w:r>
      <w:proofErr w:type="spellStart"/>
      <w:r w:rsidRPr="001A60F6">
        <w:rPr>
          <w:rFonts w:ascii="Garamond" w:hAnsi="Garamond"/>
          <w:i/>
          <w:sz w:val="24"/>
          <w:szCs w:val="24"/>
        </w:rPr>
        <w:t>Urb</w:t>
      </w:r>
      <w:proofErr w:type="spellEnd"/>
      <w:r>
        <w:rPr>
          <w:rFonts w:ascii="Garamond" w:hAnsi="Garamond"/>
          <w:i/>
          <w:sz w:val="24"/>
          <w:szCs w:val="24"/>
        </w:rPr>
        <w:t xml:space="preserve">. </w:t>
      </w:r>
      <w:proofErr w:type="gramStart"/>
      <w:r w:rsidRPr="001A60F6">
        <w:rPr>
          <w:rFonts w:ascii="Garamond" w:hAnsi="Garamond"/>
          <w:i/>
          <w:sz w:val="24"/>
          <w:szCs w:val="24"/>
        </w:rPr>
        <w:t>e</w:t>
      </w:r>
      <w:proofErr w:type="gramEnd"/>
      <w:r w:rsidRPr="001A60F6">
        <w:rPr>
          <w:rFonts w:ascii="Garamond" w:hAnsi="Garamond"/>
          <w:i/>
          <w:sz w:val="24"/>
          <w:szCs w:val="24"/>
        </w:rPr>
        <w:t xml:space="preserve"> appalti,</w:t>
      </w:r>
      <w:r w:rsidRPr="001A60F6">
        <w:rPr>
          <w:rFonts w:ascii="Garamond" w:hAnsi="Garamond"/>
          <w:sz w:val="24"/>
          <w:szCs w:val="24"/>
        </w:rPr>
        <w:t xml:space="preserve"> 1999, 1067, c</w:t>
      </w:r>
      <w:r>
        <w:rPr>
          <w:rFonts w:ascii="Garamond" w:hAnsi="Garamond"/>
          <w:sz w:val="24"/>
          <w:szCs w:val="24"/>
        </w:rPr>
        <w:t xml:space="preserve">on nota di M. Protto, </w:t>
      </w:r>
      <w:r w:rsidRPr="00D0523C">
        <w:rPr>
          <w:rFonts w:ascii="Garamond" w:hAnsi="Garamond"/>
          <w:i/>
          <w:sz w:val="24"/>
          <w:szCs w:val="24"/>
        </w:rPr>
        <w:t xml:space="preserve">È crollato il muro della </w:t>
      </w:r>
      <w:proofErr w:type="spellStart"/>
      <w:r w:rsidRPr="00D0523C">
        <w:rPr>
          <w:rFonts w:ascii="Garamond" w:hAnsi="Garamond"/>
          <w:i/>
          <w:sz w:val="24"/>
          <w:szCs w:val="24"/>
        </w:rPr>
        <w:t>irrisarcibilità</w:t>
      </w:r>
      <w:proofErr w:type="spellEnd"/>
      <w:r w:rsidRPr="00D0523C">
        <w:rPr>
          <w:rFonts w:ascii="Garamond" w:hAnsi="Garamond"/>
          <w:i/>
          <w:sz w:val="24"/>
          <w:szCs w:val="24"/>
        </w:rPr>
        <w:t xml:space="preserve"> delle lesioni di interessi legittimi: una svolta epocale?</w:t>
      </w:r>
      <w:r w:rsidRPr="001A60F6">
        <w:rPr>
          <w:rFonts w:ascii="Garamond" w:hAnsi="Garamond"/>
          <w:sz w:val="24"/>
          <w:szCs w:val="24"/>
        </w:rPr>
        <w:t xml:space="preserve">; </w:t>
      </w:r>
      <w:r w:rsidRPr="001A60F6">
        <w:rPr>
          <w:rFonts w:ascii="Garamond" w:hAnsi="Garamond"/>
          <w:i/>
          <w:sz w:val="24"/>
          <w:szCs w:val="24"/>
        </w:rPr>
        <w:t>T.A.R.</w:t>
      </w:r>
      <w:r w:rsidRPr="001A60F6">
        <w:rPr>
          <w:rFonts w:ascii="Garamond" w:hAnsi="Garamond"/>
          <w:sz w:val="24"/>
          <w:szCs w:val="24"/>
        </w:rPr>
        <w:t>., 19</w:t>
      </w:r>
      <w:r>
        <w:rPr>
          <w:rFonts w:ascii="Garamond" w:hAnsi="Garamond"/>
          <w:sz w:val="24"/>
          <w:szCs w:val="24"/>
        </w:rPr>
        <w:t xml:space="preserve">99, II, 225, con nota di </w:t>
      </w:r>
      <w:proofErr w:type="spellStart"/>
      <w:r>
        <w:rPr>
          <w:rFonts w:ascii="Garamond" w:hAnsi="Garamond"/>
          <w:sz w:val="24"/>
          <w:szCs w:val="24"/>
        </w:rPr>
        <w:t>Bonanni</w:t>
      </w:r>
      <w:proofErr w:type="spellEnd"/>
      <w:r w:rsidRPr="001A60F6">
        <w:rPr>
          <w:rFonts w:ascii="Garamond" w:hAnsi="Garamond"/>
          <w:sz w:val="24"/>
          <w:szCs w:val="24"/>
        </w:rPr>
        <w:t xml:space="preserve">; </w:t>
      </w:r>
      <w:r w:rsidRPr="001A60F6">
        <w:rPr>
          <w:rFonts w:ascii="Garamond" w:hAnsi="Garamond"/>
          <w:i/>
          <w:sz w:val="24"/>
          <w:szCs w:val="24"/>
        </w:rPr>
        <w:t>Arch. civ</w:t>
      </w:r>
      <w:r w:rsidRPr="001A60F6">
        <w:rPr>
          <w:rFonts w:ascii="Garamond" w:hAnsi="Garamond"/>
          <w:sz w:val="24"/>
          <w:szCs w:val="24"/>
        </w:rPr>
        <w:t xml:space="preserve">., 1999, 1107; </w:t>
      </w:r>
      <w:r w:rsidRPr="001A60F6">
        <w:rPr>
          <w:rFonts w:ascii="Garamond" w:hAnsi="Garamond"/>
          <w:i/>
          <w:sz w:val="24"/>
          <w:szCs w:val="24"/>
        </w:rPr>
        <w:t xml:space="preserve">Danno e </w:t>
      </w:r>
      <w:proofErr w:type="spellStart"/>
      <w:r w:rsidRPr="001A60F6">
        <w:rPr>
          <w:rFonts w:ascii="Garamond" w:hAnsi="Garamond"/>
          <w:i/>
          <w:sz w:val="24"/>
          <w:szCs w:val="24"/>
        </w:rPr>
        <w:t>resp</w:t>
      </w:r>
      <w:proofErr w:type="spellEnd"/>
      <w:r w:rsidRPr="001A60F6">
        <w:rPr>
          <w:rFonts w:ascii="Garamond" w:hAnsi="Garamond"/>
          <w:i/>
          <w:sz w:val="24"/>
          <w:szCs w:val="24"/>
        </w:rPr>
        <w:t>.,</w:t>
      </w:r>
      <w:r w:rsidRPr="001A60F6">
        <w:rPr>
          <w:rFonts w:ascii="Garamond" w:hAnsi="Garamond"/>
          <w:sz w:val="24"/>
          <w:szCs w:val="24"/>
        </w:rPr>
        <w:t xml:space="preserve"> 1999, 965, con note di </w:t>
      </w:r>
      <w:r>
        <w:rPr>
          <w:rFonts w:ascii="Garamond" w:hAnsi="Garamond"/>
          <w:sz w:val="24"/>
          <w:szCs w:val="24"/>
        </w:rPr>
        <w:t xml:space="preserve">Carbone, </w:t>
      </w:r>
      <w:proofErr w:type="spellStart"/>
      <w:r>
        <w:rPr>
          <w:rFonts w:ascii="Garamond" w:hAnsi="Garamond"/>
          <w:sz w:val="24"/>
          <w:szCs w:val="24"/>
        </w:rPr>
        <w:t>Monateri</w:t>
      </w:r>
      <w:proofErr w:type="spellEnd"/>
      <w:r>
        <w:rPr>
          <w:rFonts w:ascii="Garamond" w:hAnsi="Garamond"/>
          <w:sz w:val="24"/>
          <w:szCs w:val="24"/>
        </w:rPr>
        <w:t xml:space="preserve">, Palmieri, Pardolesi, Ponzanelli e </w:t>
      </w:r>
      <w:proofErr w:type="spellStart"/>
      <w:r>
        <w:rPr>
          <w:rFonts w:ascii="Garamond" w:hAnsi="Garamond"/>
          <w:sz w:val="24"/>
          <w:szCs w:val="24"/>
        </w:rPr>
        <w:t>Roppo</w:t>
      </w:r>
      <w:proofErr w:type="spellEnd"/>
      <w:r w:rsidRPr="001A60F6">
        <w:rPr>
          <w:rFonts w:ascii="Garamond" w:hAnsi="Garamond"/>
          <w:sz w:val="24"/>
          <w:szCs w:val="24"/>
        </w:rPr>
        <w:t xml:space="preserve">; </w:t>
      </w:r>
      <w:r w:rsidRPr="001A60F6">
        <w:rPr>
          <w:rFonts w:ascii="Garamond" w:hAnsi="Garamond"/>
          <w:i/>
          <w:sz w:val="24"/>
          <w:szCs w:val="24"/>
        </w:rPr>
        <w:t>Corriere giur</w:t>
      </w:r>
      <w:r w:rsidRPr="001A60F6">
        <w:rPr>
          <w:rFonts w:ascii="Garamond" w:hAnsi="Garamond"/>
          <w:sz w:val="24"/>
          <w:szCs w:val="24"/>
        </w:rPr>
        <w:t xml:space="preserve">., 1999, 1367, con note di </w:t>
      </w:r>
      <w:proofErr w:type="spellStart"/>
      <w:r>
        <w:rPr>
          <w:rFonts w:ascii="Garamond" w:hAnsi="Garamond"/>
          <w:sz w:val="24"/>
          <w:szCs w:val="24"/>
        </w:rPr>
        <w:t>Di</w:t>
      </w:r>
      <w:proofErr w:type="spellEnd"/>
      <w:r>
        <w:rPr>
          <w:rFonts w:ascii="Garamond" w:hAnsi="Garamond"/>
          <w:sz w:val="24"/>
          <w:szCs w:val="24"/>
        </w:rPr>
        <w:t xml:space="preserve"> Majo e </w:t>
      </w:r>
      <w:proofErr w:type="spellStart"/>
      <w:r>
        <w:rPr>
          <w:rFonts w:ascii="Garamond" w:hAnsi="Garamond"/>
          <w:sz w:val="24"/>
          <w:szCs w:val="24"/>
        </w:rPr>
        <w:t>Mariconda</w:t>
      </w:r>
      <w:proofErr w:type="spellEnd"/>
      <w:r w:rsidRPr="001A60F6">
        <w:rPr>
          <w:rFonts w:ascii="Garamond" w:hAnsi="Garamond"/>
          <w:sz w:val="24"/>
          <w:szCs w:val="24"/>
        </w:rPr>
        <w:t xml:space="preserve">; </w:t>
      </w:r>
      <w:proofErr w:type="spellStart"/>
      <w:r w:rsidRPr="001A60F6">
        <w:rPr>
          <w:rFonts w:ascii="Garamond" w:hAnsi="Garamond"/>
          <w:i/>
          <w:sz w:val="24"/>
          <w:szCs w:val="24"/>
        </w:rPr>
        <w:t>Gius</w:t>
      </w:r>
      <w:proofErr w:type="spellEnd"/>
      <w:r w:rsidRPr="001A60F6">
        <w:rPr>
          <w:rFonts w:ascii="Garamond" w:hAnsi="Garamond"/>
          <w:sz w:val="24"/>
          <w:szCs w:val="24"/>
        </w:rPr>
        <w:t xml:space="preserve">, 1999, 2760,  con nota di </w:t>
      </w:r>
      <w:r>
        <w:rPr>
          <w:rFonts w:ascii="Garamond" w:hAnsi="Garamond"/>
          <w:sz w:val="24"/>
          <w:szCs w:val="24"/>
        </w:rPr>
        <w:t xml:space="preserve">Berruti; </w:t>
      </w:r>
      <w:proofErr w:type="spellStart"/>
      <w:r w:rsidRPr="001A60F6">
        <w:rPr>
          <w:rFonts w:ascii="Garamond" w:hAnsi="Garamond"/>
          <w:i/>
          <w:sz w:val="24"/>
          <w:szCs w:val="24"/>
        </w:rPr>
        <w:t>Rass</w:t>
      </w:r>
      <w:proofErr w:type="spellEnd"/>
      <w:r w:rsidRPr="001A60F6">
        <w:rPr>
          <w:rFonts w:ascii="Garamond" w:hAnsi="Garamond"/>
          <w:i/>
          <w:sz w:val="24"/>
          <w:szCs w:val="24"/>
        </w:rPr>
        <w:t xml:space="preserve">. </w:t>
      </w:r>
      <w:proofErr w:type="gramStart"/>
      <w:r w:rsidRPr="001A60F6">
        <w:rPr>
          <w:rFonts w:ascii="Garamond" w:hAnsi="Garamond"/>
          <w:i/>
          <w:sz w:val="24"/>
          <w:szCs w:val="24"/>
        </w:rPr>
        <w:t>giur</w:t>
      </w:r>
      <w:proofErr w:type="gramEnd"/>
      <w:r w:rsidRPr="001A60F6">
        <w:rPr>
          <w:rFonts w:ascii="Garamond" w:hAnsi="Garamond"/>
          <w:i/>
          <w:sz w:val="24"/>
          <w:szCs w:val="24"/>
        </w:rPr>
        <w:t xml:space="preserve">. </w:t>
      </w:r>
      <w:proofErr w:type="gramStart"/>
      <w:r w:rsidRPr="001A60F6">
        <w:rPr>
          <w:rFonts w:ascii="Garamond" w:hAnsi="Garamond"/>
          <w:i/>
          <w:sz w:val="24"/>
          <w:szCs w:val="24"/>
        </w:rPr>
        <w:t>energia</w:t>
      </w:r>
      <w:proofErr w:type="gramEnd"/>
      <w:r w:rsidRPr="001A60F6">
        <w:rPr>
          <w:rFonts w:ascii="Garamond" w:hAnsi="Garamond"/>
          <w:i/>
          <w:sz w:val="24"/>
          <w:szCs w:val="24"/>
        </w:rPr>
        <w:t xml:space="preserve"> elettrica</w:t>
      </w:r>
      <w:r w:rsidRPr="001A60F6">
        <w:rPr>
          <w:rFonts w:ascii="Garamond" w:hAnsi="Garamond"/>
          <w:sz w:val="24"/>
          <w:szCs w:val="24"/>
        </w:rPr>
        <w:t xml:space="preserve">, 1999, 433; </w:t>
      </w:r>
      <w:r w:rsidRPr="001A60F6">
        <w:rPr>
          <w:rFonts w:ascii="Garamond" w:hAnsi="Garamond"/>
          <w:i/>
          <w:sz w:val="24"/>
          <w:szCs w:val="24"/>
        </w:rPr>
        <w:t>Nuove autonomie</w:t>
      </w:r>
      <w:r w:rsidRPr="001A60F6">
        <w:rPr>
          <w:rFonts w:ascii="Garamond" w:hAnsi="Garamond"/>
          <w:sz w:val="24"/>
          <w:szCs w:val="24"/>
        </w:rPr>
        <w:t xml:space="preserve">, 1999, 563, con nota di </w:t>
      </w:r>
      <w:r>
        <w:rPr>
          <w:rFonts w:ascii="Garamond" w:hAnsi="Garamond"/>
          <w:sz w:val="24"/>
          <w:szCs w:val="24"/>
        </w:rPr>
        <w:t xml:space="preserve">Scaglione; </w:t>
      </w:r>
      <w:r w:rsidRPr="001A60F6">
        <w:rPr>
          <w:rFonts w:ascii="Garamond" w:hAnsi="Garamond"/>
          <w:i/>
          <w:sz w:val="24"/>
          <w:szCs w:val="24"/>
        </w:rPr>
        <w:t>Gazzetta giur.</w:t>
      </w:r>
      <w:r w:rsidRPr="001A60F6">
        <w:rPr>
          <w:rFonts w:ascii="Garamond" w:hAnsi="Garamond"/>
          <w:sz w:val="24"/>
          <w:szCs w:val="24"/>
        </w:rPr>
        <w:t xml:space="preserve">, 1999, fasc. 35, 42; </w:t>
      </w:r>
      <w:r w:rsidRPr="001A60F6">
        <w:rPr>
          <w:rFonts w:ascii="Garamond" w:hAnsi="Garamond"/>
          <w:i/>
          <w:sz w:val="24"/>
          <w:szCs w:val="24"/>
        </w:rPr>
        <w:t>Guida al dir.,</w:t>
      </w:r>
      <w:r w:rsidRPr="001A60F6">
        <w:rPr>
          <w:rFonts w:ascii="Garamond" w:hAnsi="Garamond"/>
          <w:sz w:val="24"/>
          <w:szCs w:val="24"/>
        </w:rPr>
        <w:t xml:space="preserve"> 1999, fasc. 31, 36,  con note di</w:t>
      </w:r>
      <w:r>
        <w:rPr>
          <w:rFonts w:ascii="Garamond" w:hAnsi="Garamond"/>
          <w:sz w:val="24"/>
          <w:szCs w:val="24"/>
        </w:rPr>
        <w:t xml:space="preserve"> </w:t>
      </w:r>
      <w:proofErr w:type="spellStart"/>
      <w:r>
        <w:rPr>
          <w:rFonts w:ascii="Garamond" w:hAnsi="Garamond"/>
          <w:sz w:val="24"/>
          <w:szCs w:val="24"/>
        </w:rPr>
        <w:t>Mezzacapo</w:t>
      </w:r>
      <w:proofErr w:type="spellEnd"/>
      <w:r>
        <w:rPr>
          <w:rFonts w:ascii="Garamond" w:hAnsi="Garamond"/>
          <w:sz w:val="24"/>
          <w:szCs w:val="24"/>
        </w:rPr>
        <w:t xml:space="preserve">, Caruso, De Paola e Finocchiaro; </w:t>
      </w:r>
      <w:r w:rsidRPr="001A60F6">
        <w:rPr>
          <w:rFonts w:ascii="Garamond" w:hAnsi="Garamond"/>
          <w:i/>
          <w:sz w:val="24"/>
          <w:szCs w:val="24"/>
        </w:rPr>
        <w:t xml:space="preserve">Dir. e pratica </w:t>
      </w:r>
      <w:proofErr w:type="spellStart"/>
      <w:r w:rsidRPr="001A60F6">
        <w:rPr>
          <w:rFonts w:ascii="Garamond" w:hAnsi="Garamond"/>
          <w:i/>
          <w:sz w:val="24"/>
          <w:szCs w:val="24"/>
        </w:rPr>
        <w:t>societá</w:t>
      </w:r>
      <w:proofErr w:type="spellEnd"/>
      <w:r w:rsidRPr="001A60F6">
        <w:rPr>
          <w:rFonts w:ascii="Garamond" w:hAnsi="Garamond"/>
          <w:sz w:val="24"/>
          <w:szCs w:val="24"/>
        </w:rPr>
        <w:t xml:space="preserve">, 1999, fasc. 21, 65; </w:t>
      </w:r>
      <w:proofErr w:type="spellStart"/>
      <w:r w:rsidRPr="001A60F6">
        <w:rPr>
          <w:rFonts w:ascii="Garamond" w:hAnsi="Garamond"/>
          <w:i/>
          <w:sz w:val="24"/>
          <w:szCs w:val="24"/>
        </w:rPr>
        <w:t>Ammin</w:t>
      </w:r>
      <w:proofErr w:type="spellEnd"/>
      <w:r w:rsidRPr="001A60F6">
        <w:rPr>
          <w:rFonts w:ascii="Garamond" w:hAnsi="Garamond"/>
          <w:i/>
          <w:sz w:val="24"/>
          <w:szCs w:val="24"/>
        </w:rPr>
        <w:t xml:space="preserve">. </w:t>
      </w:r>
      <w:proofErr w:type="spellStart"/>
      <w:r w:rsidRPr="001A60F6">
        <w:rPr>
          <w:rFonts w:ascii="Garamond" w:hAnsi="Garamond"/>
          <w:i/>
          <w:sz w:val="24"/>
          <w:szCs w:val="24"/>
        </w:rPr>
        <w:t>it</w:t>
      </w:r>
      <w:proofErr w:type="spellEnd"/>
      <w:r w:rsidRPr="001A60F6">
        <w:rPr>
          <w:rFonts w:ascii="Garamond" w:hAnsi="Garamond"/>
          <w:i/>
          <w:sz w:val="24"/>
          <w:szCs w:val="24"/>
        </w:rPr>
        <w:t>.,</w:t>
      </w:r>
      <w:r w:rsidRPr="001A60F6">
        <w:rPr>
          <w:rFonts w:ascii="Garamond" w:hAnsi="Garamond"/>
          <w:sz w:val="24"/>
          <w:szCs w:val="24"/>
        </w:rPr>
        <w:t xml:space="preserve"> 1999, 1399; </w:t>
      </w:r>
      <w:r w:rsidRPr="001A60F6">
        <w:rPr>
          <w:rFonts w:ascii="Garamond" w:hAnsi="Garamond"/>
          <w:i/>
          <w:sz w:val="24"/>
          <w:szCs w:val="24"/>
        </w:rPr>
        <w:t xml:space="preserve">Dir. </w:t>
      </w:r>
      <w:proofErr w:type="spellStart"/>
      <w:r w:rsidRPr="001A60F6">
        <w:rPr>
          <w:rFonts w:ascii="Garamond" w:hAnsi="Garamond"/>
          <w:i/>
          <w:sz w:val="24"/>
          <w:szCs w:val="24"/>
        </w:rPr>
        <w:t>pubbl</w:t>
      </w:r>
      <w:proofErr w:type="spellEnd"/>
      <w:r w:rsidRPr="001A60F6">
        <w:rPr>
          <w:rFonts w:ascii="Garamond" w:hAnsi="Garamond"/>
          <w:i/>
          <w:sz w:val="24"/>
          <w:szCs w:val="24"/>
        </w:rPr>
        <w:t>.,</w:t>
      </w:r>
      <w:r w:rsidRPr="001A60F6">
        <w:rPr>
          <w:rFonts w:ascii="Garamond" w:hAnsi="Garamond"/>
          <w:sz w:val="24"/>
          <w:szCs w:val="24"/>
        </w:rPr>
        <w:t xml:space="preserve"> 1999, 463,  con note di </w:t>
      </w:r>
      <w:r>
        <w:rPr>
          <w:rFonts w:ascii="Garamond" w:hAnsi="Garamond"/>
          <w:sz w:val="24"/>
          <w:szCs w:val="24"/>
        </w:rPr>
        <w:t>Orsi Battaglini e Marzuoli</w:t>
      </w:r>
      <w:r w:rsidRPr="001A60F6">
        <w:rPr>
          <w:rFonts w:ascii="Garamond" w:hAnsi="Garamond"/>
          <w:sz w:val="24"/>
          <w:szCs w:val="24"/>
        </w:rPr>
        <w:t xml:space="preserve">; </w:t>
      </w:r>
      <w:proofErr w:type="spellStart"/>
      <w:r w:rsidRPr="001A60F6">
        <w:rPr>
          <w:rFonts w:ascii="Garamond" w:hAnsi="Garamond"/>
          <w:i/>
          <w:sz w:val="24"/>
          <w:szCs w:val="24"/>
        </w:rPr>
        <w:t>Rass</w:t>
      </w:r>
      <w:proofErr w:type="spellEnd"/>
      <w:r w:rsidRPr="001A60F6">
        <w:rPr>
          <w:rFonts w:ascii="Garamond" w:hAnsi="Garamond"/>
          <w:i/>
          <w:sz w:val="24"/>
          <w:szCs w:val="24"/>
        </w:rPr>
        <w:t xml:space="preserve">. </w:t>
      </w:r>
      <w:proofErr w:type="spellStart"/>
      <w:r w:rsidRPr="001A60F6">
        <w:rPr>
          <w:rFonts w:ascii="Garamond" w:hAnsi="Garamond"/>
          <w:i/>
          <w:sz w:val="24"/>
          <w:szCs w:val="24"/>
        </w:rPr>
        <w:t>amm</w:t>
      </w:r>
      <w:proofErr w:type="spellEnd"/>
      <w:r w:rsidRPr="001A60F6">
        <w:rPr>
          <w:rFonts w:ascii="Garamond" w:hAnsi="Garamond"/>
          <w:i/>
          <w:sz w:val="24"/>
          <w:szCs w:val="24"/>
        </w:rPr>
        <w:t xml:space="preserve">. </w:t>
      </w:r>
      <w:proofErr w:type="gramStart"/>
      <w:r w:rsidRPr="001A60F6">
        <w:rPr>
          <w:rFonts w:ascii="Garamond" w:hAnsi="Garamond"/>
          <w:i/>
          <w:sz w:val="24"/>
          <w:szCs w:val="24"/>
        </w:rPr>
        <w:t>sic.,</w:t>
      </w:r>
      <w:proofErr w:type="gramEnd"/>
      <w:r>
        <w:rPr>
          <w:rFonts w:ascii="Garamond" w:hAnsi="Garamond"/>
          <w:sz w:val="24"/>
          <w:szCs w:val="24"/>
        </w:rPr>
        <w:t xml:space="preserve"> 1999, 9; per un recente tentativo di operare un primo bilancio delle innovazioni derivate dalla storica decisione della Corte di Cassazione nell’ultimo ventennio, si veda V. Neri, </w:t>
      </w:r>
      <w:r w:rsidRPr="001D653A">
        <w:rPr>
          <w:rFonts w:ascii="Garamond" w:hAnsi="Garamond"/>
          <w:i/>
          <w:sz w:val="24"/>
          <w:szCs w:val="24"/>
        </w:rPr>
        <w:t>Ripensare la sentenza n. 500/1999 a venti anni dalla sua pubblicazione</w:t>
      </w:r>
      <w:r>
        <w:rPr>
          <w:rFonts w:ascii="Garamond" w:hAnsi="Garamond"/>
          <w:sz w:val="24"/>
          <w:szCs w:val="24"/>
        </w:rPr>
        <w:t xml:space="preserve">, in </w:t>
      </w:r>
      <w:proofErr w:type="spellStart"/>
      <w:r w:rsidRPr="001D653A">
        <w:rPr>
          <w:rFonts w:ascii="Garamond" w:hAnsi="Garamond"/>
          <w:i/>
          <w:sz w:val="24"/>
          <w:szCs w:val="24"/>
        </w:rPr>
        <w:t>Urb</w:t>
      </w:r>
      <w:proofErr w:type="spellEnd"/>
      <w:r w:rsidRPr="001D653A">
        <w:rPr>
          <w:rFonts w:ascii="Garamond" w:hAnsi="Garamond"/>
          <w:i/>
          <w:sz w:val="24"/>
          <w:szCs w:val="24"/>
        </w:rPr>
        <w:t xml:space="preserve">. </w:t>
      </w:r>
      <w:proofErr w:type="gramStart"/>
      <w:r w:rsidRPr="001D653A">
        <w:rPr>
          <w:rFonts w:ascii="Garamond" w:hAnsi="Garamond"/>
          <w:i/>
          <w:sz w:val="24"/>
          <w:szCs w:val="24"/>
        </w:rPr>
        <w:t>e</w:t>
      </w:r>
      <w:proofErr w:type="gramEnd"/>
      <w:r w:rsidRPr="001D653A">
        <w:rPr>
          <w:rFonts w:ascii="Garamond" w:hAnsi="Garamond"/>
          <w:i/>
          <w:sz w:val="24"/>
          <w:szCs w:val="24"/>
        </w:rPr>
        <w:t xml:space="preserve"> appalti</w:t>
      </w:r>
      <w:r>
        <w:rPr>
          <w:rFonts w:ascii="Garamond" w:hAnsi="Garamond"/>
          <w:sz w:val="24"/>
          <w:szCs w:val="24"/>
        </w:rPr>
        <w:t>, 2019, 610 e ss.</w:t>
      </w:r>
    </w:p>
  </w:footnote>
  <w:footnote w:id="3">
    <w:p w:rsidR="002642D0" w:rsidRDefault="002642D0" w:rsidP="00D90E6E">
      <w:pPr>
        <w:pStyle w:val="Testonotaapidipagina"/>
        <w:jc w:val="both"/>
      </w:pPr>
      <w:r>
        <w:rPr>
          <w:rStyle w:val="Rimandonotaapidipagina"/>
        </w:rPr>
        <w:footnoteRef/>
      </w:r>
      <w:r w:rsidRPr="00195216">
        <w:rPr>
          <w:rFonts w:ascii="Garamond" w:hAnsi="Garamond"/>
          <w:sz w:val="24"/>
          <w:szCs w:val="24"/>
        </w:rPr>
        <w:t xml:space="preserve"> Ad</w:t>
      </w:r>
      <w:r>
        <w:rPr>
          <w:rFonts w:ascii="Garamond" w:hAnsi="Garamond"/>
          <w:sz w:val="24"/>
          <w:szCs w:val="24"/>
        </w:rPr>
        <w:t xml:space="preserve"> esempio, sotto quello dell’analisi economica del diritto; in questa prospettiva, è quasi impossibile non rilevare come la particolare sistematica di </w:t>
      </w:r>
      <w:proofErr w:type="spellStart"/>
      <w:r w:rsidRPr="00815F64">
        <w:rPr>
          <w:rFonts w:ascii="Garamond" w:hAnsi="Garamond"/>
          <w:sz w:val="24"/>
          <w:szCs w:val="24"/>
        </w:rPr>
        <w:t>Cass</w:t>
      </w:r>
      <w:proofErr w:type="spellEnd"/>
      <w:r w:rsidRPr="00815F64">
        <w:rPr>
          <w:rFonts w:ascii="Garamond" w:hAnsi="Garamond"/>
          <w:sz w:val="24"/>
          <w:szCs w:val="24"/>
        </w:rPr>
        <w:t xml:space="preserve">. </w:t>
      </w:r>
      <w:proofErr w:type="gramStart"/>
      <w:r w:rsidRPr="00815F64">
        <w:rPr>
          <w:rFonts w:ascii="Garamond" w:hAnsi="Garamond"/>
          <w:sz w:val="24"/>
          <w:szCs w:val="24"/>
        </w:rPr>
        <w:t>civ</w:t>
      </w:r>
      <w:proofErr w:type="gramEnd"/>
      <w:r w:rsidRPr="00815F64">
        <w:rPr>
          <w:rFonts w:ascii="Garamond" w:hAnsi="Garamond"/>
          <w:sz w:val="24"/>
          <w:szCs w:val="24"/>
        </w:rPr>
        <w:t>.  S.U. 22 luglio 1999</w:t>
      </w:r>
      <w:r>
        <w:rPr>
          <w:rFonts w:ascii="Garamond" w:hAnsi="Garamond"/>
          <w:sz w:val="24"/>
          <w:szCs w:val="24"/>
        </w:rPr>
        <w:t>,</w:t>
      </w:r>
      <w:r w:rsidRPr="00815F64">
        <w:rPr>
          <w:rFonts w:ascii="Garamond" w:hAnsi="Garamond"/>
          <w:sz w:val="24"/>
          <w:szCs w:val="24"/>
        </w:rPr>
        <w:t xml:space="preserve"> n. 500</w:t>
      </w:r>
      <w:r>
        <w:rPr>
          <w:rFonts w:ascii="Garamond" w:hAnsi="Garamond"/>
          <w:sz w:val="24"/>
          <w:szCs w:val="24"/>
        </w:rPr>
        <w:t xml:space="preserve"> rappresenti l’unico intervento della nostra storia recente che abbia determinato un sostanzioso abbattimento dei costi di giudizio ed un più agevole accesso ad una tecnica di tutela giurisdizionale. In questo senso, si vedano:  </w:t>
      </w:r>
      <w:r w:rsidRPr="00256993">
        <w:rPr>
          <w:rFonts w:ascii="Garamond" w:hAnsi="Garamond"/>
          <w:sz w:val="24"/>
          <w:szCs w:val="24"/>
        </w:rPr>
        <w:t xml:space="preserve">L. Viola, </w:t>
      </w:r>
      <w:r w:rsidRPr="00256993">
        <w:rPr>
          <w:rFonts w:ascii="Garamond" w:hAnsi="Garamond"/>
          <w:i/>
          <w:sz w:val="24"/>
          <w:szCs w:val="24"/>
        </w:rPr>
        <w:t>Introduzione breve all’analisi economica della responsabilità civile della pubblica amministrazione</w:t>
      </w:r>
      <w:r w:rsidRPr="00256993">
        <w:rPr>
          <w:rFonts w:ascii="Garamond" w:hAnsi="Garamond"/>
          <w:sz w:val="24"/>
          <w:szCs w:val="24"/>
        </w:rPr>
        <w:t xml:space="preserve">, in </w:t>
      </w:r>
      <w:proofErr w:type="spellStart"/>
      <w:r w:rsidRPr="00256993">
        <w:rPr>
          <w:rFonts w:ascii="Garamond" w:hAnsi="Garamond"/>
          <w:i/>
          <w:sz w:val="24"/>
          <w:szCs w:val="24"/>
        </w:rPr>
        <w:t>Giurisd</w:t>
      </w:r>
      <w:proofErr w:type="spellEnd"/>
      <w:r w:rsidRPr="00256993">
        <w:rPr>
          <w:rFonts w:ascii="Garamond" w:hAnsi="Garamond"/>
          <w:i/>
          <w:sz w:val="24"/>
          <w:szCs w:val="24"/>
        </w:rPr>
        <w:t xml:space="preserve">, </w:t>
      </w:r>
      <w:proofErr w:type="spellStart"/>
      <w:r w:rsidRPr="00256993">
        <w:rPr>
          <w:rFonts w:ascii="Garamond" w:hAnsi="Garamond"/>
          <w:i/>
          <w:sz w:val="24"/>
          <w:szCs w:val="24"/>
        </w:rPr>
        <w:t>amm</w:t>
      </w:r>
      <w:proofErr w:type="spellEnd"/>
      <w:r w:rsidRPr="00256993">
        <w:rPr>
          <w:rFonts w:ascii="Garamond" w:hAnsi="Garamond"/>
          <w:i/>
          <w:sz w:val="24"/>
          <w:szCs w:val="24"/>
        </w:rPr>
        <w:t>.,</w:t>
      </w:r>
      <w:r w:rsidRPr="00256993">
        <w:rPr>
          <w:rFonts w:ascii="Garamond" w:hAnsi="Garamond"/>
          <w:sz w:val="24"/>
          <w:szCs w:val="24"/>
        </w:rPr>
        <w:t xml:space="preserve"> 2006, II, 331; Id., </w:t>
      </w:r>
      <w:r w:rsidRPr="00256993">
        <w:rPr>
          <w:rFonts w:ascii="Garamond" w:hAnsi="Garamond"/>
          <w:i/>
          <w:sz w:val="24"/>
          <w:szCs w:val="24"/>
        </w:rPr>
        <w:t xml:space="preserve">Giurisdizione condizionata e azione risarcitoria nei confronti della </w:t>
      </w:r>
      <w:proofErr w:type="spellStart"/>
      <w:r w:rsidRPr="00256993">
        <w:rPr>
          <w:rFonts w:ascii="Garamond" w:hAnsi="Garamond"/>
          <w:i/>
          <w:sz w:val="24"/>
          <w:szCs w:val="24"/>
        </w:rPr>
        <w:t>p.a</w:t>
      </w:r>
      <w:proofErr w:type="spellEnd"/>
      <w:r w:rsidRPr="00256993">
        <w:rPr>
          <w:rFonts w:ascii="Garamond" w:hAnsi="Garamond"/>
          <w:i/>
          <w:sz w:val="24"/>
          <w:szCs w:val="24"/>
        </w:rPr>
        <w:t>: le incertezze della Corte costituzionale, ivi,</w:t>
      </w:r>
      <w:r w:rsidRPr="00256993">
        <w:rPr>
          <w:rFonts w:ascii="Garamond" w:hAnsi="Garamond"/>
          <w:sz w:val="24"/>
          <w:szCs w:val="24"/>
        </w:rPr>
        <w:t xml:space="preserve">  2008, 219; F. Saitta, </w:t>
      </w:r>
      <w:r w:rsidRPr="00256993">
        <w:rPr>
          <w:rFonts w:ascii="Garamond" w:hAnsi="Garamond"/>
          <w:i/>
          <w:sz w:val="24"/>
          <w:szCs w:val="24"/>
        </w:rPr>
        <w:t>Appunti preliminari per un’analisi economica del processo amministrativo,</w:t>
      </w:r>
      <w:r w:rsidRPr="00256993">
        <w:rPr>
          <w:rFonts w:ascii="Garamond" w:hAnsi="Garamond"/>
          <w:sz w:val="24"/>
          <w:szCs w:val="24"/>
        </w:rPr>
        <w:t xml:space="preserve"> in A.I.P.D.A. (Associazione italiana dei professori di diritto amministrativo), </w:t>
      </w:r>
      <w:r w:rsidRPr="00256993">
        <w:rPr>
          <w:rFonts w:ascii="Garamond" w:hAnsi="Garamond"/>
          <w:i/>
          <w:sz w:val="24"/>
          <w:szCs w:val="24"/>
        </w:rPr>
        <w:t>Analisi economica e diritto amministrativo</w:t>
      </w:r>
      <w:r w:rsidRPr="00256993">
        <w:rPr>
          <w:rFonts w:ascii="Garamond" w:hAnsi="Garamond"/>
          <w:sz w:val="24"/>
          <w:szCs w:val="24"/>
        </w:rPr>
        <w:t xml:space="preserve">, Milano, </w:t>
      </w:r>
      <w:proofErr w:type="spellStart"/>
      <w:r>
        <w:rPr>
          <w:rFonts w:ascii="Garamond" w:hAnsi="Garamond"/>
          <w:sz w:val="24"/>
          <w:szCs w:val="24"/>
        </w:rPr>
        <w:t>Giuffrè</w:t>
      </w:r>
      <w:proofErr w:type="spellEnd"/>
      <w:r>
        <w:rPr>
          <w:rFonts w:ascii="Garamond" w:hAnsi="Garamond"/>
          <w:sz w:val="24"/>
          <w:szCs w:val="24"/>
        </w:rPr>
        <w:t xml:space="preserve">, </w:t>
      </w:r>
      <w:r w:rsidRPr="00256993">
        <w:rPr>
          <w:rFonts w:ascii="Garamond" w:hAnsi="Garamond"/>
          <w:sz w:val="24"/>
          <w:szCs w:val="24"/>
        </w:rPr>
        <w:t>2007, 285 e ss.</w:t>
      </w:r>
      <w:r>
        <w:rPr>
          <w:rFonts w:ascii="Garamond" w:hAnsi="Garamond"/>
          <w:sz w:val="24"/>
          <w:szCs w:val="24"/>
        </w:rPr>
        <w:t xml:space="preserve">; B. </w:t>
      </w:r>
      <w:proofErr w:type="spellStart"/>
      <w:r>
        <w:rPr>
          <w:rFonts w:ascii="Garamond" w:hAnsi="Garamond"/>
          <w:sz w:val="24"/>
          <w:szCs w:val="24"/>
        </w:rPr>
        <w:t>Raganelli</w:t>
      </w:r>
      <w:proofErr w:type="spellEnd"/>
      <w:r>
        <w:rPr>
          <w:rFonts w:ascii="Garamond" w:hAnsi="Garamond"/>
          <w:sz w:val="24"/>
          <w:szCs w:val="24"/>
        </w:rPr>
        <w:t xml:space="preserve">, </w:t>
      </w:r>
      <w:r w:rsidRPr="00256993">
        <w:rPr>
          <w:rFonts w:ascii="Garamond" w:hAnsi="Garamond"/>
          <w:i/>
          <w:sz w:val="24"/>
          <w:szCs w:val="24"/>
        </w:rPr>
        <w:t>Efficacia della giustizia amministrativa e pienezza della tutela,</w:t>
      </w:r>
      <w:r w:rsidRPr="00256993">
        <w:rPr>
          <w:rFonts w:ascii="Garamond" w:hAnsi="Garamond"/>
          <w:sz w:val="24"/>
          <w:szCs w:val="24"/>
        </w:rPr>
        <w:t xml:space="preserve"> </w:t>
      </w:r>
      <w:r>
        <w:rPr>
          <w:rFonts w:ascii="Garamond" w:hAnsi="Garamond"/>
          <w:sz w:val="24"/>
          <w:szCs w:val="24"/>
        </w:rPr>
        <w:t xml:space="preserve">Torino, </w:t>
      </w:r>
      <w:proofErr w:type="spellStart"/>
      <w:r w:rsidRPr="00256993">
        <w:rPr>
          <w:rFonts w:ascii="Garamond" w:hAnsi="Garamond"/>
          <w:sz w:val="24"/>
          <w:szCs w:val="24"/>
        </w:rPr>
        <w:t>Giappichelli</w:t>
      </w:r>
      <w:proofErr w:type="spellEnd"/>
      <w:r w:rsidRPr="00256993">
        <w:rPr>
          <w:rFonts w:ascii="Garamond" w:hAnsi="Garamond"/>
          <w:sz w:val="24"/>
          <w:szCs w:val="24"/>
        </w:rPr>
        <w:t xml:space="preserve">, 2012, </w:t>
      </w:r>
      <w:r>
        <w:rPr>
          <w:rFonts w:ascii="Garamond" w:hAnsi="Garamond"/>
          <w:sz w:val="24"/>
          <w:szCs w:val="24"/>
        </w:rPr>
        <w:t>80 e ss.</w:t>
      </w:r>
    </w:p>
  </w:footnote>
  <w:footnote w:id="4">
    <w:p w:rsidR="002642D0" w:rsidRPr="00925D3C" w:rsidRDefault="002642D0" w:rsidP="00D90E6E">
      <w:pPr>
        <w:pStyle w:val="Testonotaapidipagina"/>
        <w:jc w:val="both"/>
        <w:rPr>
          <w:rFonts w:ascii="Garamond" w:hAnsi="Garamond"/>
          <w:sz w:val="24"/>
          <w:szCs w:val="24"/>
        </w:rPr>
      </w:pPr>
      <w:r>
        <w:rPr>
          <w:rStyle w:val="Rimandonotaapidipagina"/>
        </w:rPr>
        <w:footnoteRef/>
      </w:r>
      <w:r>
        <w:t xml:space="preserve"> </w:t>
      </w:r>
      <w:r w:rsidRPr="00925D3C">
        <w:rPr>
          <w:rFonts w:ascii="Garamond" w:hAnsi="Garamond"/>
          <w:sz w:val="24"/>
          <w:szCs w:val="24"/>
        </w:rPr>
        <w:t>L. Torchia,</w:t>
      </w:r>
      <w:r w:rsidRPr="00925D3C">
        <w:rPr>
          <w:rFonts w:ascii="Garamond" w:hAnsi="Garamond"/>
          <w:i/>
          <w:sz w:val="24"/>
          <w:szCs w:val="24"/>
        </w:rPr>
        <w:t xml:space="preserve"> La risarcibilità degli interessi legittimi: dalla foresta pietrificata al bosco di </w:t>
      </w:r>
      <w:proofErr w:type="spellStart"/>
      <w:r w:rsidRPr="00925D3C">
        <w:rPr>
          <w:rFonts w:ascii="Garamond" w:hAnsi="Garamond"/>
          <w:i/>
          <w:sz w:val="24"/>
          <w:szCs w:val="24"/>
        </w:rPr>
        <w:t>Birnam</w:t>
      </w:r>
      <w:proofErr w:type="spellEnd"/>
      <w:r>
        <w:rPr>
          <w:rFonts w:ascii="Garamond" w:hAnsi="Garamond"/>
          <w:i/>
          <w:sz w:val="24"/>
          <w:szCs w:val="24"/>
        </w:rPr>
        <w:t>, cit.</w:t>
      </w:r>
      <w:r w:rsidRPr="000E1CD3">
        <w:rPr>
          <w:rFonts w:ascii="Garamond" w:hAnsi="Garamond"/>
          <w:sz w:val="24"/>
          <w:szCs w:val="24"/>
        </w:rPr>
        <w:t xml:space="preserve">, 849; </w:t>
      </w:r>
      <w:r>
        <w:rPr>
          <w:rFonts w:ascii="Garamond" w:hAnsi="Garamond"/>
          <w:sz w:val="24"/>
          <w:szCs w:val="24"/>
        </w:rPr>
        <w:t>il riferimento è</w:t>
      </w:r>
      <w:r w:rsidRPr="00925D3C">
        <w:rPr>
          <w:rFonts w:ascii="Garamond" w:hAnsi="Garamond"/>
          <w:sz w:val="24"/>
          <w:szCs w:val="24"/>
        </w:rPr>
        <w:t xml:space="preserve"> al bosco di </w:t>
      </w:r>
      <w:proofErr w:type="spellStart"/>
      <w:r w:rsidRPr="00925D3C">
        <w:rPr>
          <w:rFonts w:ascii="Garamond" w:hAnsi="Garamond"/>
          <w:i/>
          <w:sz w:val="24"/>
          <w:szCs w:val="24"/>
        </w:rPr>
        <w:t>Birnam</w:t>
      </w:r>
      <w:proofErr w:type="spellEnd"/>
      <w:r w:rsidRPr="00925D3C">
        <w:rPr>
          <w:rFonts w:ascii="Garamond" w:hAnsi="Garamond"/>
          <w:sz w:val="24"/>
          <w:szCs w:val="24"/>
        </w:rPr>
        <w:t xml:space="preserve"> del </w:t>
      </w:r>
      <w:r w:rsidRPr="00297403">
        <w:rPr>
          <w:rFonts w:ascii="Garamond" w:hAnsi="Garamond"/>
          <w:i/>
          <w:sz w:val="24"/>
          <w:szCs w:val="24"/>
        </w:rPr>
        <w:t>Macbeth</w:t>
      </w:r>
      <w:r w:rsidRPr="00925D3C">
        <w:rPr>
          <w:rFonts w:ascii="Garamond" w:hAnsi="Garamond"/>
          <w:sz w:val="24"/>
          <w:szCs w:val="24"/>
        </w:rPr>
        <w:t>:</w:t>
      </w:r>
      <w:r>
        <w:rPr>
          <w:rFonts w:ascii="Garamond" w:hAnsi="Garamond"/>
          <w:sz w:val="24"/>
          <w:szCs w:val="24"/>
        </w:rPr>
        <w:t xml:space="preserve"> </w:t>
      </w:r>
      <w:r w:rsidRPr="00386C0E">
        <w:rPr>
          <w:rFonts w:ascii="Garamond" w:hAnsi="Garamond"/>
          <w:sz w:val="24"/>
          <w:szCs w:val="24"/>
        </w:rPr>
        <w:t>«</w:t>
      </w:r>
      <w:r w:rsidRPr="00925D3C">
        <w:rPr>
          <w:rFonts w:ascii="Garamond" w:hAnsi="Garamond"/>
          <w:sz w:val="24"/>
          <w:szCs w:val="24"/>
        </w:rPr>
        <w:t xml:space="preserve">Macbeth non sarà vinto fino a quando il gran bosco di </w:t>
      </w:r>
      <w:proofErr w:type="spellStart"/>
      <w:r w:rsidRPr="00925D3C">
        <w:rPr>
          <w:rFonts w:ascii="Garamond" w:hAnsi="Garamond"/>
          <w:i/>
          <w:sz w:val="24"/>
          <w:szCs w:val="24"/>
        </w:rPr>
        <w:t>Birnam</w:t>
      </w:r>
      <w:proofErr w:type="spellEnd"/>
      <w:r w:rsidRPr="00925D3C">
        <w:rPr>
          <w:rFonts w:ascii="Garamond" w:hAnsi="Garamond"/>
          <w:sz w:val="24"/>
          <w:szCs w:val="24"/>
        </w:rPr>
        <w:t xml:space="preserve"> non avanzi contro di lui verso l’alta collina di </w:t>
      </w:r>
      <w:proofErr w:type="spellStart"/>
      <w:r w:rsidRPr="00925D3C">
        <w:rPr>
          <w:rFonts w:ascii="Garamond" w:hAnsi="Garamond"/>
          <w:i/>
          <w:sz w:val="24"/>
          <w:szCs w:val="24"/>
        </w:rPr>
        <w:t>Dunsinane</w:t>
      </w:r>
      <w:proofErr w:type="spellEnd"/>
      <w:r w:rsidRPr="00084BD0">
        <w:rPr>
          <w:rFonts w:ascii="Garamond" w:hAnsi="Garamond"/>
          <w:i/>
          <w:sz w:val="24"/>
          <w:szCs w:val="24"/>
        </w:rPr>
        <w:t>»</w:t>
      </w:r>
      <w:r>
        <w:rPr>
          <w:rFonts w:ascii="Garamond" w:hAnsi="Garamond"/>
          <w:i/>
          <w:sz w:val="24"/>
          <w:szCs w:val="24"/>
        </w:rPr>
        <w:t xml:space="preserve"> </w:t>
      </w:r>
      <w:r w:rsidRPr="00925D3C">
        <w:rPr>
          <w:rFonts w:ascii="Garamond" w:hAnsi="Garamond"/>
          <w:sz w:val="24"/>
          <w:szCs w:val="24"/>
        </w:rPr>
        <w:t>(</w:t>
      </w:r>
      <w:r>
        <w:rPr>
          <w:rFonts w:ascii="Garamond" w:hAnsi="Garamond"/>
          <w:sz w:val="24"/>
          <w:szCs w:val="24"/>
        </w:rPr>
        <w:t xml:space="preserve">W. Shakespeare, </w:t>
      </w:r>
      <w:r w:rsidRPr="00925D3C">
        <w:rPr>
          <w:rFonts w:ascii="Garamond" w:hAnsi="Garamond"/>
          <w:i/>
          <w:sz w:val="24"/>
          <w:szCs w:val="24"/>
        </w:rPr>
        <w:t>Macbeth</w:t>
      </w:r>
      <w:r>
        <w:rPr>
          <w:rFonts w:ascii="Garamond" w:hAnsi="Garamond"/>
          <w:sz w:val="24"/>
          <w:szCs w:val="24"/>
        </w:rPr>
        <w:t xml:space="preserve">, Torino, Einaudi, </w:t>
      </w:r>
      <w:r w:rsidRPr="00925D3C">
        <w:rPr>
          <w:rFonts w:ascii="Garamond" w:hAnsi="Garamond"/>
          <w:sz w:val="24"/>
          <w:szCs w:val="24"/>
        </w:rPr>
        <w:t>1951, 61)</w:t>
      </w:r>
      <w:r>
        <w:rPr>
          <w:rFonts w:ascii="Garamond" w:hAnsi="Garamond"/>
          <w:sz w:val="24"/>
          <w:szCs w:val="24"/>
        </w:rPr>
        <w:t>.</w:t>
      </w:r>
    </w:p>
  </w:footnote>
  <w:footnote w:id="5">
    <w:p w:rsidR="002642D0" w:rsidRPr="0034196D"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Danno esistenziale che ha cominciato ad emergere nei modelli giurisprudenziali in modo consapevole dopo che una parte della dottrina (L. Viola, </w:t>
      </w:r>
      <w:r w:rsidRPr="00EE1932">
        <w:rPr>
          <w:rFonts w:ascii="Garamond" w:hAnsi="Garamond"/>
          <w:i/>
          <w:sz w:val="24"/>
          <w:szCs w:val="24"/>
        </w:rPr>
        <w:t xml:space="preserve">Il danno esistenziale causato dall'amministrazione pubblica, </w:t>
      </w:r>
      <w:r w:rsidRPr="00EE1932">
        <w:rPr>
          <w:rFonts w:ascii="Garamond" w:hAnsi="Garamond"/>
          <w:sz w:val="24"/>
          <w:szCs w:val="24"/>
        </w:rPr>
        <w:t>in P. Cendon</w:t>
      </w:r>
      <w:r>
        <w:rPr>
          <w:rFonts w:ascii="Garamond" w:hAnsi="Garamond"/>
          <w:sz w:val="24"/>
          <w:szCs w:val="24"/>
        </w:rPr>
        <w:t>,</w:t>
      </w:r>
      <w:r w:rsidRPr="00EE1932">
        <w:rPr>
          <w:rFonts w:ascii="Garamond" w:hAnsi="Garamond"/>
          <w:sz w:val="24"/>
          <w:szCs w:val="24"/>
        </w:rPr>
        <w:t xml:space="preserve"> </w:t>
      </w:r>
      <w:r w:rsidRPr="00EE1932">
        <w:rPr>
          <w:rFonts w:ascii="Garamond" w:hAnsi="Garamond"/>
          <w:i/>
          <w:iCs/>
          <w:sz w:val="24"/>
          <w:szCs w:val="24"/>
        </w:rPr>
        <w:t>Trattato breve dei nuovi danni</w:t>
      </w:r>
      <w:r w:rsidRPr="00EE1932">
        <w:rPr>
          <w:rFonts w:ascii="Garamond" w:hAnsi="Garamond"/>
          <w:sz w:val="24"/>
          <w:szCs w:val="24"/>
        </w:rPr>
        <w:t xml:space="preserve">, </w:t>
      </w:r>
      <w:r>
        <w:rPr>
          <w:rFonts w:ascii="Garamond" w:hAnsi="Garamond"/>
          <w:sz w:val="24"/>
          <w:szCs w:val="24"/>
        </w:rPr>
        <w:t xml:space="preserve">Padova, CEDAM, </w:t>
      </w:r>
      <w:r w:rsidRPr="00EE1932">
        <w:rPr>
          <w:rFonts w:ascii="Garamond" w:hAnsi="Garamond"/>
          <w:sz w:val="24"/>
          <w:szCs w:val="24"/>
        </w:rPr>
        <w:t>vol. III, 2001, 2</w:t>
      </w:r>
      <w:r>
        <w:rPr>
          <w:rFonts w:ascii="Garamond" w:hAnsi="Garamond"/>
          <w:sz w:val="24"/>
          <w:szCs w:val="24"/>
        </w:rPr>
        <w:t xml:space="preserve">502) aveva evidenziato lo stretto legame con la sistematica di </w:t>
      </w:r>
      <w:proofErr w:type="spellStart"/>
      <w:r w:rsidRPr="0034196D">
        <w:rPr>
          <w:rFonts w:ascii="Garamond" w:hAnsi="Garamond"/>
          <w:sz w:val="24"/>
          <w:szCs w:val="24"/>
        </w:rPr>
        <w:t>Cass</w:t>
      </w:r>
      <w:proofErr w:type="spellEnd"/>
      <w:r w:rsidRPr="0034196D">
        <w:rPr>
          <w:rFonts w:ascii="Garamond" w:hAnsi="Garamond"/>
          <w:sz w:val="24"/>
          <w:szCs w:val="24"/>
        </w:rPr>
        <w:t xml:space="preserve">. </w:t>
      </w:r>
      <w:proofErr w:type="gramStart"/>
      <w:r w:rsidRPr="0034196D">
        <w:rPr>
          <w:rFonts w:ascii="Garamond" w:hAnsi="Garamond"/>
          <w:sz w:val="24"/>
          <w:szCs w:val="24"/>
        </w:rPr>
        <w:t>civ</w:t>
      </w:r>
      <w:proofErr w:type="gramEnd"/>
      <w:r w:rsidRPr="0034196D">
        <w:rPr>
          <w:rFonts w:ascii="Garamond" w:hAnsi="Garamond"/>
          <w:sz w:val="24"/>
          <w:szCs w:val="24"/>
        </w:rPr>
        <w:t>.  S.U. 22 luglio 1999, n. 500</w:t>
      </w:r>
      <w:r>
        <w:rPr>
          <w:rFonts w:ascii="Garamond" w:hAnsi="Garamond"/>
          <w:sz w:val="24"/>
          <w:szCs w:val="24"/>
        </w:rPr>
        <w:t xml:space="preserve">. Lo stretto legame tra i due istituti (da ultimo, si veda E. </w:t>
      </w:r>
      <w:proofErr w:type="spellStart"/>
      <w:r>
        <w:rPr>
          <w:rFonts w:ascii="Garamond" w:hAnsi="Garamond"/>
          <w:sz w:val="24"/>
          <w:szCs w:val="24"/>
        </w:rPr>
        <w:t>Navarretta</w:t>
      </w:r>
      <w:proofErr w:type="spellEnd"/>
      <w:r>
        <w:rPr>
          <w:rFonts w:ascii="Garamond" w:hAnsi="Garamond"/>
          <w:sz w:val="24"/>
          <w:szCs w:val="24"/>
        </w:rPr>
        <w:t xml:space="preserve">, </w:t>
      </w:r>
      <w:r>
        <w:rPr>
          <w:rFonts w:ascii="Garamond" w:hAnsi="Garamond"/>
          <w:i/>
          <w:sz w:val="24"/>
          <w:szCs w:val="24"/>
        </w:rPr>
        <w:t xml:space="preserve">Il risarcimento in forma specifica e il dibattito sui danni punitivi tra effettività, prevenzione e deterrenza, </w:t>
      </w:r>
      <w:r w:rsidRPr="0034196D">
        <w:rPr>
          <w:rFonts w:ascii="Garamond" w:hAnsi="Garamond"/>
          <w:sz w:val="24"/>
          <w:szCs w:val="24"/>
        </w:rPr>
        <w:t>in</w:t>
      </w:r>
      <w:r>
        <w:rPr>
          <w:rFonts w:ascii="Garamond" w:hAnsi="Garamond"/>
          <w:i/>
          <w:sz w:val="24"/>
          <w:szCs w:val="24"/>
        </w:rPr>
        <w:t xml:space="preserve"> </w:t>
      </w:r>
      <w:proofErr w:type="spellStart"/>
      <w:r>
        <w:rPr>
          <w:rFonts w:ascii="Garamond" w:hAnsi="Garamond"/>
          <w:i/>
          <w:sz w:val="24"/>
          <w:szCs w:val="24"/>
        </w:rPr>
        <w:t>Resp</w:t>
      </w:r>
      <w:proofErr w:type="spellEnd"/>
      <w:r>
        <w:rPr>
          <w:rFonts w:ascii="Garamond" w:hAnsi="Garamond"/>
          <w:i/>
          <w:sz w:val="24"/>
          <w:szCs w:val="24"/>
        </w:rPr>
        <w:t xml:space="preserve">. civ. </w:t>
      </w:r>
      <w:proofErr w:type="gramStart"/>
      <w:r>
        <w:rPr>
          <w:rFonts w:ascii="Garamond" w:hAnsi="Garamond"/>
          <w:i/>
          <w:sz w:val="24"/>
          <w:szCs w:val="24"/>
        </w:rPr>
        <w:t>e</w:t>
      </w:r>
      <w:proofErr w:type="gramEnd"/>
      <w:r>
        <w:rPr>
          <w:rFonts w:ascii="Garamond" w:hAnsi="Garamond"/>
          <w:i/>
          <w:sz w:val="24"/>
          <w:szCs w:val="24"/>
        </w:rPr>
        <w:t xml:space="preserve"> </w:t>
      </w:r>
      <w:proofErr w:type="spellStart"/>
      <w:r>
        <w:rPr>
          <w:rFonts w:ascii="Garamond" w:hAnsi="Garamond"/>
          <w:i/>
          <w:sz w:val="24"/>
          <w:szCs w:val="24"/>
        </w:rPr>
        <w:t>prev</w:t>
      </w:r>
      <w:proofErr w:type="spellEnd"/>
      <w:r>
        <w:rPr>
          <w:rFonts w:ascii="Garamond" w:hAnsi="Garamond"/>
          <w:i/>
          <w:sz w:val="24"/>
          <w:szCs w:val="24"/>
        </w:rPr>
        <w:t xml:space="preserve">., </w:t>
      </w:r>
      <w:r>
        <w:rPr>
          <w:rFonts w:ascii="Garamond" w:hAnsi="Garamond"/>
          <w:sz w:val="24"/>
          <w:szCs w:val="24"/>
        </w:rPr>
        <w:t xml:space="preserve">2019, 1, 22) ha poi portato all’emersione, in alcuni modelli giurisprudenziali, di vere e proprie ipotesi di cd. </w:t>
      </w:r>
      <w:proofErr w:type="gramStart"/>
      <w:r>
        <w:rPr>
          <w:rFonts w:ascii="Garamond" w:hAnsi="Garamond"/>
          <w:sz w:val="24"/>
          <w:szCs w:val="24"/>
        </w:rPr>
        <w:t>danni</w:t>
      </w:r>
      <w:proofErr w:type="gramEnd"/>
      <w:r>
        <w:rPr>
          <w:rFonts w:ascii="Garamond" w:hAnsi="Garamond"/>
          <w:sz w:val="24"/>
          <w:szCs w:val="24"/>
        </w:rPr>
        <w:t xml:space="preserve"> punitivi (per un breve riassunto della vicenda, si rinvia a L. Viola, </w:t>
      </w:r>
      <w:r w:rsidRPr="0034196D">
        <w:rPr>
          <w:rFonts w:ascii="Garamond" w:hAnsi="Garamond"/>
          <w:i/>
          <w:sz w:val="24"/>
          <w:szCs w:val="24"/>
        </w:rPr>
        <w:t xml:space="preserve">Leva militare e tutela risarcitoria: dal danno esistenziale verso i </w:t>
      </w:r>
      <w:r w:rsidRPr="0034196D">
        <w:rPr>
          <w:rFonts w:ascii="Garamond" w:hAnsi="Garamond"/>
          <w:sz w:val="24"/>
          <w:szCs w:val="24"/>
        </w:rPr>
        <w:t xml:space="preserve">punitive </w:t>
      </w:r>
      <w:proofErr w:type="spellStart"/>
      <w:r w:rsidRPr="0034196D">
        <w:rPr>
          <w:rFonts w:ascii="Garamond" w:hAnsi="Garamond"/>
          <w:sz w:val="24"/>
          <w:szCs w:val="24"/>
        </w:rPr>
        <w:t>damages</w:t>
      </w:r>
      <w:proofErr w:type="spellEnd"/>
      <w:r w:rsidRPr="0034196D">
        <w:rPr>
          <w:rFonts w:ascii="Garamond" w:hAnsi="Garamond"/>
          <w:i/>
          <w:sz w:val="24"/>
          <w:szCs w:val="24"/>
        </w:rPr>
        <w:t xml:space="preserve"> all’italiana</w:t>
      </w:r>
      <w:r w:rsidRPr="0034196D">
        <w:rPr>
          <w:rFonts w:ascii="Garamond" w:hAnsi="Garamond"/>
          <w:sz w:val="24"/>
          <w:szCs w:val="24"/>
        </w:rPr>
        <w:t xml:space="preserve"> in </w:t>
      </w:r>
      <w:r w:rsidRPr="0034196D">
        <w:rPr>
          <w:rFonts w:ascii="Garamond" w:hAnsi="Garamond"/>
          <w:i/>
          <w:sz w:val="24"/>
          <w:szCs w:val="24"/>
        </w:rPr>
        <w:t>www.GiustAmm.it</w:t>
      </w:r>
      <w:r>
        <w:rPr>
          <w:rFonts w:ascii="Garamond" w:hAnsi="Garamond"/>
          <w:sz w:val="24"/>
          <w:szCs w:val="24"/>
        </w:rPr>
        <w:t>, 2006, 12; Id.,</w:t>
      </w:r>
      <w:r w:rsidRPr="0034196D">
        <w:rPr>
          <w:bCs/>
          <w:i/>
          <w:sz w:val="24"/>
          <w:szCs w:val="24"/>
        </w:rPr>
        <w:t xml:space="preserve"> </w:t>
      </w:r>
      <w:r w:rsidRPr="0034196D">
        <w:rPr>
          <w:rFonts w:ascii="Garamond" w:hAnsi="Garamond"/>
          <w:bCs/>
          <w:i/>
          <w:sz w:val="24"/>
          <w:szCs w:val="24"/>
        </w:rPr>
        <w:t>I danni punitivi nella responsabilità civile della p.a.</w:t>
      </w:r>
      <w:r>
        <w:rPr>
          <w:rFonts w:ascii="Garamond" w:hAnsi="Garamond"/>
          <w:bCs/>
          <w:i/>
          <w:sz w:val="24"/>
          <w:szCs w:val="24"/>
        </w:rPr>
        <w:t>,</w:t>
      </w:r>
      <w:r w:rsidRPr="0034196D">
        <w:rPr>
          <w:rFonts w:ascii="Garamond" w:hAnsi="Garamond"/>
          <w:bCs/>
          <w:i/>
          <w:sz w:val="24"/>
          <w:szCs w:val="24"/>
        </w:rPr>
        <w:t xml:space="preserve"> </w:t>
      </w:r>
      <w:r w:rsidRPr="0034196D">
        <w:rPr>
          <w:rFonts w:ascii="Garamond" w:hAnsi="Garamond"/>
          <w:sz w:val="24"/>
          <w:szCs w:val="24"/>
        </w:rPr>
        <w:t xml:space="preserve">in </w:t>
      </w:r>
      <w:proofErr w:type="spellStart"/>
      <w:r>
        <w:rPr>
          <w:rFonts w:ascii="Garamond" w:hAnsi="Garamond"/>
          <w:i/>
          <w:sz w:val="24"/>
          <w:szCs w:val="24"/>
        </w:rPr>
        <w:t>Resp</w:t>
      </w:r>
      <w:proofErr w:type="spellEnd"/>
      <w:r>
        <w:rPr>
          <w:rFonts w:ascii="Garamond" w:hAnsi="Garamond"/>
          <w:i/>
          <w:sz w:val="24"/>
          <w:szCs w:val="24"/>
        </w:rPr>
        <w:t xml:space="preserve">. civ., </w:t>
      </w:r>
      <w:r w:rsidRPr="0034196D">
        <w:rPr>
          <w:rFonts w:ascii="Garamond" w:hAnsi="Garamond"/>
          <w:i/>
          <w:sz w:val="24"/>
          <w:szCs w:val="24"/>
        </w:rPr>
        <w:t xml:space="preserve"> </w:t>
      </w:r>
      <w:r>
        <w:rPr>
          <w:rFonts w:ascii="Garamond" w:hAnsi="Garamond"/>
          <w:sz w:val="24"/>
          <w:szCs w:val="24"/>
        </w:rPr>
        <w:t xml:space="preserve">2008, </w:t>
      </w:r>
      <w:r w:rsidRPr="0034196D">
        <w:rPr>
          <w:rFonts w:ascii="Garamond" w:hAnsi="Garamond"/>
          <w:sz w:val="24"/>
          <w:szCs w:val="24"/>
        </w:rPr>
        <w:t>1, 71</w:t>
      </w:r>
      <w:r>
        <w:rPr>
          <w:rFonts w:ascii="Garamond" w:hAnsi="Garamond"/>
          <w:sz w:val="24"/>
          <w:szCs w:val="24"/>
        </w:rPr>
        <w:t xml:space="preserve">). Mi sembra che successivamente l’evoluzione (almeno per quello che riguarda danno non patrimoniale e danni punitivi) si sia fermata e che il mobile bosco di </w:t>
      </w:r>
      <w:proofErr w:type="spellStart"/>
      <w:r w:rsidRPr="0034196D">
        <w:rPr>
          <w:rFonts w:ascii="Garamond" w:hAnsi="Garamond"/>
          <w:i/>
          <w:sz w:val="24"/>
          <w:szCs w:val="24"/>
        </w:rPr>
        <w:t>Birnam</w:t>
      </w:r>
      <w:proofErr w:type="spellEnd"/>
      <w:r>
        <w:rPr>
          <w:rFonts w:ascii="Garamond" w:hAnsi="Garamond"/>
          <w:sz w:val="24"/>
          <w:szCs w:val="24"/>
        </w:rPr>
        <w:t xml:space="preserve"> sia meno mobile; ma questo è altro discorso.</w:t>
      </w:r>
    </w:p>
  </w:footnote>
  <w:footnote w:id="6">
    <w:p w:rsidR="002642D0" w:rsidRPr="007029FB" w:rsidRDefault="002642D0" w:rsidP="00D90E6E">
      <w:pPr>
        <w:pStyle w:val="Testonotaapidipagina"/>
        <w:jc w:val="both"/>
        <w:rPr>
          <w:rFonts w:ascii="Garamond" w:hAnsi="Garamond"/>
          <w:sz w:val="28"/>
          <w:szCs w:val="28"/>
        </w:rPr>
      </w:pPr>
      <w:r>
        <w:rPr>
          <w:rStyle w:val="Rimandonotaapidipagina"/>
        </w:rPr>
        <w:footnoteRef/>
      </w:r>
      <w:r>
        <w:t xml:space="preserve"> </w:t>
      </w:r>
      <w:r w:rsidRPr="007029FB">
        <w:rPr>
          <w:rFonts w:ascii="Garamond" w:hAnsi="Garamond"/>
          <w:sz w:val="24"/>
          <w:szCs w:val="24"/>
        </w:rPr>
        <w:t xml:space="preserve">D. </w:t>
      </w:r>
      <w:proofErr w:type="spellStart"/>
      <w:r w:rsidRPr="007029FB">
        <w:rPr>
          <w:rFonts w:ascii="Garamond" w:hAnsi="Garamond"/>
          <w:sz w:val="24"/>
          <w:szCs w:val="24"/>
        </w:rPr>
        <w:t>Sorace</w:t>
      </w:r>
      <w:proofErr w:type="spellEnd"/>
      <w:r w:rsidRPr="007029FB">
        <w:rPr>
          <w:rFonts w:ascii="Garamond" w:hAnsi="Garamond"/>
          <w:sz w:val="24"/>
          <w:szCs w:val="24"/>
        </w:rPr>
        <w:t xml:space="preserve">, </w:t>
      </w:r>
      <w:r w:rsidRPr="007029FB">
        <w:rPr>
          <w:rFonts w:ascii="Garamond" w:hAnsi="Garamond"/>
          <w:i/>
          <w:sz w:val="24"/>
          <w:szCs w:val="24"/>
        </w:rPr>
        <w:t>Gli «interessi di servizio pubblico» tra obblighi e poteri delle amministrazioni</w:t>
      </w:r>
      <w:r>
        <w:rPr>
          <w:rFonts w:ascii="Garamond" w:hAnsi="Garamond"/>
          <w:sz w:val="24"/>
          <w:szCs w:val="24"/>
        </w:rPr>
        <w:t>,</w:t>
      </w:r>
      <w:r w:rsidRPr="007029FB">
        <w:rPr>
          <w:rFonts w:ascii="Garamond" w:hAnsi="Garamond"/>
          <w:sz w:val="24"/>
          <w:szCs w:val="24"/>
        </w:rPr>
        <w:t xml:space="preserve"> in </w:t>
      </w:r>
      <w:r w:rsidRPr="007029FB">
        <w:rPr>
          <w:rFonts w:ascii="Garamond" w:hAnsi="Garamond"/>
          <w:i/>
          <w:sz w:val="24"/>
          <w:szCs w:val="24"/>
        </w:rPr>
        <w:t xml:space="preserve">Foro </w:t>
      </w:r>
      <w:proofErr w:type="spellStart"/>
      <w:proofErr w:type="gramStart"/>
      <w:r w:rsidRPr="007029FB">
        <w:rPr>
          <w:rFonts w:ascii="Garamond" w:hAnsi="Garamond"/>
          <w:i/>
          <w:sz w:val="24"/>
          <w:szCs w:val="24"/>
        </w:rPr>
        <w:t>it</w:t>
      </w:r>
      <w:proofErr w:type="spellEnd"/>
      <w:r w:rsidRPr="007029FB">
        <w:rPr>
          <w:rFonts w:ascii="Garamond" w:hAnsi="Garamond"/>
          <w:i/>
          <w:sz w:val="24"/>
          <w:szCs w:val="24"/>
        </w:rPr>
        <w:t>.,</w:t>
      </w:r>
      <w:proofErr w:type="gramEnd"/>
      <w:r w:rsidRPr="007029FB">
        <w:rPr>
          <w:rFonts w:ascii="Garamond" w:hAnsi="Garamond"/>
          <w:sz w:val="24"/>
          <w:szCs w:val="24"/>
        </w:rPr>
        <w:t xml:space="preserve"> 1988, V, 205 § 3</w:t>
      </w:r>
      <w:r>
        <w:rPr>
          <w:rFonts w:ascii="Garamond" w:hAnsi="Garamond"/>
          <w:sz w:val="24"/>
          <w:szCs w:val="24"/>
        </w:rPr>
        <w:t xml:space="preserve">; si veda anche al § 4: </w:t>
      </w:r>
      <w:r w:rsidRPr="00386C0E">
        <w:rPr>
          <w:rFonts w:ascii="Garamond" w:hAnsi="Garamond"/>
          <w:sz w:val="24"/>
          <w:szCs w:val="24"/>
        </w:rPr>
        <w:t>«</w:t>
      </w:r>
      <w:r>
        <w:rPr>
          <w:rFonts w:ascii="Garamond" w:hAnsi="Garamond"/>
          <w:sz w:val="24"/>
          <w:szCs w:val="24"/>
        </w:rPr>
        <w:t>s</w:t>
      </w:r>
      <w:r w:rsidRPr="007029FB">
        <w:rPr>
          <w:rFonts w:ascii="Garamond" w:hAnsi="Garamond"/>
          <w:sz w:val="24"/>
          <w:szCs w:val="24"/>
        </w:rPr>
        <w:t xml:space="preserve">ul complesso dei principî in discorso può essere utile una notazione finale. Considerando le cose esclusivamente dal punto di vista della tutela degli interessi, tali principî non avrebbero neppure ragione di esistere quando l’amministrazione si trovi in situazione non di potere ma di obbligo. Infatti, una volta che sia stabilito in modo preciso ed esaustivo il comportamento che l’amministrazione deve tenere, l’assetto degli interessi risulta stabilito al completo: alcuni di essi dovranno essere soddisfatti altri non lo dovranno e quindi non potranno esserlo. I titolari dei primi avranno dei diritti, i titolari dei secondi non avranno neppure delle </w:t>
      </w:r>
      <w:r w:rsidRPr="007029FB">
        <w:rPr>
          <w:rFonts w:ascii="Garamond" w:hAnsi="Garamond"/>
          <w:i/>
          <w:sz w:val="24"/>
          <w:szCs w:val="24"/>
        </w:rPr>
        <w:t>chances</w:t>
      </w:r>
      <w:r w:rsidRPr="00084BD0">
        <w:rPr>
          <w:rFonts w:ascii="Garamond" w:hAnsi="Garamond"/>
          <w:bCs/>
          <w:sz w:val="24"/>
          <w:szCs w:val="24"/>
        </w:rPr>
        <w:t>»</w:t>
      </w:r>
      <w:r>
        <w:rPr>
          <w:rFonts w:ascii="Garamond" w:hAnsi="Garamond"/>
          <w:sz w:val="24"/>
          <w:szCs w:val="24"/>
        </w:rPr>
        <w:t xml:space="preserve">. Un’impostazione sostanzialmente analoga è quella di </w:t>
      </w:r>
      <w:r w:rsidRPr="00353CE1">
        <w:rPr>
          <w:rFonts w:ascii="Garamond" w:hAnsi="Garamond"/>
          <w:sz w:val="24"/>
          <w:szCs w:val="24"/>
        </w:rPr>
        <w:t xml:space="preserve">A. Zito, </w:t>
      </w:r>
      <w:r w:rsidRPr="00353CE1">
        <w:rPr>
          <w:rFonts w:ascii="Garamond" w:hAnsi="Garamond"/>
          <w:i/>
          <w:iCs/>
          <w:sz w:val="24"/>
          <w:szCs w:val="24"/>
        </w:rPr>
        <w:t>L'ambito della giurisdizione del giudice amministrativo</w:t>
      </w:r>
      <w:r w:rsidRPr="00353CE1">
        <w:rPr>
          <w:rFonts w:ascii="Garamond" w:hAnsi="Garamond"/>
          <w:sz w:val="24"/>
          <w:szCs w:val="24"/>
        </w:rPr>
        <w:t xml:space="preserve">, in F.G. </w:t>
      </w:r>
      <w:proofErr w:type="spellStart"/>
      <w:r w:rsidRPr="00353CE1">
        <w:rPr>
          <w:rFonts w:ascii="Garamond" w:hAnsi="Garamond"/>
          <w:sz w:val="24"/>
          <w:szCs w:val="24"/>
        </w:rPr>
        <w:t>Scoca</w:t>
      </w:r>
      <w:proofErr w:type="spellEnd"/>
      <w:r w:rsidRPr="00353CE1">
        <w:rPr>
          <w:rFonts w:ascii="Garamond" w:hAnsi="Garamond"/>
          <w:sz w:val="24"/>
          <w:szCs w:val="24"/>
        </w:rPr>
        <w:t xml:space="preserve"> (a cura di), </w:t>
      </w:r>
      <w:r w:rsidRPr="00353CE1">
        <w:rPr>
          <w:rFonts w:ascii="Garamond" w:hAnsi="Garamond"/>
          <w:i/>
          <w:iCs/>
          <w:sz w:val="24"/>
          <w:szCs w:val="24"/>
        </w:rPr>
        <w:t>Giustizia</w:t>
      </w:r>
      <w:r>
        <w:rPr>
          <w:rFonts w:ascii="Garamond" w:hAnsi="Garamond"/>
          <w:i/>
          <w:iCs/>
          <w:sz w:val="24"/>
          <w:szCs w:val="24"/>
        </w:rPr>
        <w:t xml:space="preserve"> </w:t>
      </w:r>
      <w:r w:rsidRPr="00353CE1">
        <w:rPr>
          <w:rFonts w:ascii="Garamond" w:hAnsi="Garamond"/>
          <w:i/>
          <w:iCs/>
          <w:sz w:val="24"/>
          <w:szCs w:val="24"/>
        </w:rPr>
        <w:t>amministrativa</w:t>
      </w:r>
      <w:r w:rsidRPr="00353CE1">
        <w:rPr>
          <w:rFonts w:ascii="Garamond" w:hAnsi="Garamond"/>
          <w:sz w:val="24"/>
          <w:szCs w:val="24"/>
        </w:rPr>
        <w:t xml:space="preserve">, Torino, </w:t>
      </w:r>
      <w:proofErr w:type="spellStart"/>
      <w:r>
        <w:rPr>
          <w:rFonts w:ascii="Garamond" w:hAnsi="Garamond"/>
          <w:sz w:val="24"/>
          <w:szCs w:val="24"/>
        </w:rPr>
        <w:t>Giappichelli</w:t>
      </w:r>
      <w:proofErr w:type="spellEnd"/>
      <w:r>
        <w:rPr>
          <w:rFonts w:ascii="Garamond" w:hAnsi="Garamond"/>
          <w:sz w:val="24"/>
          <w:szCs w:val="24"/>
        </w:rPr>
        <w:t xml:space="preserve">, 2014, VI ed., 785: </w:t>
      </w:r>
      <w:r w:rsidRPr="00386C0E">
        <w:rPr>
          <w:rFonts w:ascii="Garamond" w:hAnsi="Garamond"/>
          <w:sz w:val="24"/>
          <w:szCs w:val="24"/>
        </w:rPr>
        <w:t>«</w:t>
      </w:r>
      <w:r>
        <w:rPr>
          <w:rFonts w:ascii="Garamond" w:hAnsi="Garamond"/>
          <w:sz w:val="24"/>
          <w:szCs w:val="24"/>
        </w:rPr>
        <w:t xml:space="preserve">l’oggetto dell’interesse legittimo è un interesse sostanziale ovvero un bene della vita: tale interesse però non si identifica con l’interesse finale, sul quale si producono gli effetti dell’esercizio delle potestà, bensì con quell’interesse che nel diritto privato è denominato </w:t>
      </w:r>
      <w:r w:rsidRPr="00353CE1">
        <w:rPr>
          <w:rFonts w:ascii="Garamond" w:hAnsi="Garamond"/>
          <w:i/>
          <w:sz w:val="24"/>
          <w:szCs w:val="24"/>
        </w:rPr>
        <w:t>chance</w:t>
      </w:r>
      <w:r>
        <w:rPr>
          <w:rFonts w:ascii="Garamond" w:hAnsi="Garamond"/>
          <w:sz w:val="24"/>
          <w:szCs w:val="24"/>
        </w:rPr>
        <w:t xml:space="preserve">. Posto che la </w:t>
      </w:r>
      <w:r w:rsidRPr="00353CE1">
        <w:rPr>
          <w:rFonts w:ascii="Garamond" w:hAnsi="Garamond"/>
          <w:i/>
          <w:sz w:val="24"/>
          <w:szCs w:val="24"/>
        </w:rPr>
        <w:t>chance</w:t>
      </w:r>
      <w:r>
        <w:rPr>
          <w:rFonts w:ascii="Garamond" w:hAnsi="Garamond"/>
          <w:sz w:val="24"/>
          <w:szCs w:val="24"/>
        </w:rPr>
        <w:t xml:space="preserve"> è un bene giuridico, che è oggetto di tutela nel diritto privato, l’interesse legittimo può ben assumere quest’ultima come suo oggetto</w:t>
      </w:r>
      <w:r w:rsidRPr="00084BD0">
        <w:rPr>
          <w:rFonts w:ascii="Garamond" w:hAnsi="Garamond"/>
          <w:bCs/>
          <w:sz w:val="24"/>
          <w:szCs w:val="24"/>
        </w:rPr>
        <w:t>»</w:t>
      </w:r>
      <w:r>
        <w:rPr>
          <w:rFonts w:ascii="Garamond" w:hAnsi="Garamond"/>
          <w:sz w:val="24"/>
          <w:szCs w:val="24"/>
        </w:rPr>
        <w:t xml:space="preserve">; per una rassegna delle definizioni di interesse legittimo o aspettativa che incorporano o si rifanno alla figura della </w:t>
      </w:r>
      <w:r w:rsidRPr="00B34906">
        <w:rPr>
          <w:rFonts w:ascii="Garamond" w:hAnsi="Garamond"/>
          <w:i/>
          <w:sz w:val="24"/>
          <w:szCs w:val="24"/>
        </w:rPr>
        <w:t>chance</w:t>
      </w:r>
      <w:r>
        <w:rPr>
          <w:rFonts w:ascii="Garamond" w:hAnsi="Garamond"/>
          <w:sz w:val="24"/>
          <w:szCs w:val="24"/>
        </w:rPr>
        <w:t xml:space="preserve">, si rinvia a V. Antonelli, </w:t>
      </w:r>
      <w:r w:rsidRPr="00965C18">
        <w:rPr>
          <w:rFonts w:ascii="Garamond" w:hAnsi="Garamond"/>
          <w:i/>
          <w:sz w:val="24"/>
          <w:szCs w:val="24"/>
        </w:rPr>
        <w:t>La tutela della chance ovvero alla ricerca del bene sperato</w:t>
      </w:r>
      <w:r w:rsidRPr="00965C18">
        <w:rPr>
          <w:rFonts w:ascii="Garamond" w:hAnsi="Garamond"/>
          <w:sz w:val="24"/>
          <w:szCs w:val="24"/>
        </w:rPr>
        <w:t xml:space="preserve">, in </w:t>
      </w:r>
      <w:r>
        <w:rPr>
          <w:rFonts w:ascii="Garamond" w:hAnsi="Garamond"/>
          <w:sz w:val="24"/>
          <w:szCs w:val="24"/>
        </w:rPr>
        <w:t>B. Marchetti e</w:t>
      </w:r>
      <w:r w:rsidRPr="00965C18">
        <w:rPr>
          <w:rFonts w:ascii="Garamond" w:hAnsi="Garamond"/>
          <w:sz w:val="24"/>
          <w:szCs w:val="24"/>
        </w:rPr>
        <w:t xml:space="preserve"> </w:t>
      </w:r>
      <w:r>
        <w:rPr>
          <w:rFonts w:ascii="Garamond" w:hAnsi="Garamond"/>
          <w:sz w:val="24"/>
          <w:szCs w:val="24"/>
        </w:rPr>
        <w:t>M. Renna</w:t>
      </w:r>
      <w:r w:rsidRPr="00965C18">
        <w:rPr>
          <w:rFonts w:ascii="Garamond" w:hAnsi="Garamond"/>
          <w:sz w:val="24"/>
          <w:szCs w:val="24"/>
        </w:rPr>
        <w:t xml:space="preserve">, </w:t>
      </w:r>
      <w:r w:rsidRPr="00E76C07">
        <w:rPr>
          <w:rFonts w:ascii="Garamond" w:hAnsi="Garamond"/>
          <w:i/>
          <w:sz w:val="24"/>
          <w:szCs w:val="24"/>
        </w:rPr>
        <w:t xml:space="preserve">La </w:t>
      </w:r>
      <w:proofErr w:type="spellStart"/>
      <w:r w:rsidRPr="00E76C07">
        <w:rPr>
          <w:rFonts w:ascii="Garamond" w:hAnsi="Garamond"/>
          <w:i/>
          <w:sz w:val="24"/>
          <w:szCs w:val="24"/>
        </w:rPr>
        <w:t>giuridificazione</w:t>
      </w:r>
      <w:proofErr w:type="spellEnd"/>
      <w:r w:rsidRPr="00965C18">
        <w:rPr>
          <w:rFonts w:ascii="Garamond" w:hAnsi="Garamond"/>
          <w:sz w:val="24"/>
          <w:szCs w:val="24"/>
        </w:rPr>
        <w:t>, Firenze, Fi</w:t>
      </w:r>
      <w:r>
        <w:rPr>
          <w:rFonts w:ascii="Garamond" w:hAnsi="Garamond"/>
          <w:sz w:val="24"/>
          <w:szCs w:val="24"/>
        </w:rPr>
        <w:t xml:space="preserve">renze </w:t>
      </w:r>
      <w:proofErr w:type="spellStart"/>
      <w:r>
        <w:rPr>
          <w:rFonts w:ascii="Garamond" w:hAnsi="Garamond"/>
          <w:sz w:val="24"/>
          <w:szCs w:val="24"/>
        </w:rPr>
        <w:t>University</w:t>
      </w:r>
      <w:proofErr w:type="spellEnd"/>
      <w:r>
        <w:rPr>
          <w:rFonts w:ascii="Garamond" w:hAnsi="Garamond"/>
          <w:sz w:val="24"/>
          <w:szCs w:val="24"/>
        </w:rPr>
        <w:t xml:space="preserve"> Press, 2016 (III</w:t>
      </w:r>
      <w:r w:rsidRPr="00965C18">
        <w:rPr>
          <w:rFonts w:ascii="Garamond" w:hAnsi="Garamond"/>
          <w:sz w:val="24"/>
          <w:szCs w:val="24"/>
        </w:rPr>
        <w:t xml:space="preserve"> volume dell’opera L. Ferrara e D. </w:t>
      </w:r>
      <w:proofErr w:type="spellStart"/>
      <w:r w:rsidRPr="00965C18">
        <w:rPr>
          <w:rFonts w:ascii="Garamond" w:hAnsi="Garamond"/>
          <w:sz w:val="24"/>
          <w:szCs w:val="24"/>
        </w:rPr>
        <w:t>Sorace</w:t>
      </w:r>
      <w:proofErr w:type="spellEnd"/>
      <w:r w:rsidRPr="00965C18">
        <w:rPr>
          <w:rFonts w:ascii="Garamond" w:hAnsi="Garamond"/>
          <w:sz w:val="24"/>
          <w:szCs w:val="24"/>
        </w:rPr>
        <w:t xml:space="preserve"> (a cura di), </w:t>
      </w:r>
      <w:r w:rsidRPr="00965C18">
        <w:rPr>
          <w:rFonts w:ascii="Garamond" w:hAnsi="Garamond"/>
          <w:i/>
          <w:sz w:val="24"/>
          <w:szCs w:val="24"/>
        </w:rPr>
        <w:t>A 150 anni dall’unificazione amministrativa italiana-Studi</w:t>
      </w:r>
      <w:r>
        <w:rPr>
          <w:rFonts w:ascii="Garamond" w:hAnsi="Garamond"/>
          <w:sz w:val="24"/>
          <w:szCs w:val="24"/>
        </w:rPr>
        <w:t>), 83.</w:t>
      </w:r>
    </w:p>
  </w:footnote>
  <w:footnote w:id="7">
    <w:p w:rsidR="002642D0" w:rsidRDefault="002642D0" w:rsidP="00D90E6E">
      <w:pPr>
        <w:pStyle w:val="Testonotaapidipagina"/>
        <w:jc w:val="both"/>
      </w:pPr>
      <w:r>
        <w:rPr>
          <w:rStyle w:val="Rimandonotaapidipagina"/>
        </w:rPr>
        <w:footnoteRef/>
      </w:r>
      <w:r>
        <w:t xml:space="preserve"> </w:t>
      </w:r>
      <w:proofErr w:type="spellStart"/>
      <w:r w:rsidRPr="00DC2BD6">
        <w:rPr>
          <w:rFonts w:ascii="Garamond" w:hAnsi="Garamond"/>
          <w:sz w:val="24"/>
          <w:szCs w:val="24"/>
        </w:rPr>
        <w:t>Cass</w:t>
      </w:r>
      <w:proofErr w:type="spellEnd"/>
      <w:r w:rsidRPr="00DC2BD6">
        <w:rPr>
          <w:rFonts w:ascii="Garamond" w:hAnsi="Garamond"/>
          <w:sz w:val="24"/>
          <w:szCs w:val="24"/>
        </w:rPr>
        <w:t xml:space="preserve">. </w:t>
      </w:r>
      <w:proofErr w:type="gramStart"/>
      <w:r w:rsidRPr="00DC2BD6">
        <w:rPr>
          <w:rFonts w:ascii="Garamond" w:hAnsi="Garamond"/>
          <w:sz w:val="24"/>
          <w:szCs w:val="24"/>
        </w:rPr>
        <w:t>civ</w:t>
      </w:r>
      <w:proofErr w:type="gramEnd"/>
      <w:r w:rsidRPr="00DC2BD6">
        <w:rPr>
          <w:rFonts w:ascii="Garamond" w:hAnsi="Garamond"/>
          <w:sz w:val="24"/>
          <w:szCs w:val="24"/>
        </w:rPr>
        <w:t>.  S.U. 22 luglio 1999, n. 500</w:t>
      </w:r>
      <w:r>
        <w:rPr>
          <w:rFonts w:ascii="Garamond" w:hAnsi="Garamond"/>
          <w:sz w:val="24"/>
          <w:szCs w:val="24"/>
        </w:rPr>
        <w:t xml:space="preserve">, </w:t>
      </w:r>
      <w:r w:rsidRPr="00DC2BD6">
        <w:rPr>
          <w:rFonts w:ascii="Garamond" w:hAnsi="Garamond"/>
          <w:i/>
          <w:sz w:val="24"/>
          <w:szCs w:val="24"/>
        </w:rPr>
        <w:t>cit.,</w:t>
      </w:r>
      <w:r>
        <w:rPr>
          <w:rFonts w:ascii="Garamond" w:hAnsi="Garamond"/>
          <w:sz w:val="24"/>
          <w:szCs w:val="24"/>
        </w:rPr>
        <w:t xml:space="preserve"> p. 4.</w:t>
      </w:r>
    </w:p>
  </w:footnote>
  <w:footnote w:id="8">
    <w:p w:rsidR="002642D0" w:rsidRDefault="002642D0" w:rsidP="00D90E6E">
      <w:pPr>
        <w:pStyle w:val="Testonotaapidipagina"/>
        <w:jc w:val="both"/>
      </w:pPr>
      <w:r>
        <w:rPr>
          <w:rStyle w:val="Rimandonotaapidipagina"/>
        </w:rPr>
        <w:footnoteRef/>
      </w:r>
      <w:r>
        <w:t xml:space="preserve"> </w:t>
      </w:r>
      <w:proofErr w:type="spellStart"/>
      <w:r w:rsidRPr="00DC2BD6">
        <w:rPr>
          <w:rFonts w:ascii="Garamond" w:hAnsi="Garamond"/>
          <w:sz w:val="24"/>
          <w:szCs w:val="24"/>
        </w:rPr>
        <w:t>Cass</w:t>
      </w:r>
      <w:proofErr w:type="spellEnd"/>
      <w:r w:rsidRPr="00DC2BD6">
        <w:rPr>
          <w:rFonts w:ascii="Garamond" w:hAnsi="Garamond"/>
          <w:sz w:val="24"/>
          <w:szCs w:val="24"/>
        </w:rPr>
        <w:t xml:space="preserve">. </w:t>
      </w:r>
      <w:proofErr w:type="gramStart"/>
      <w:r w:rsidRPr="00DC2BD6">
        <w:rPr>
          <w:rFonts w:ascii="Garamond" w:hAnsi="Garamond"/>
          <w:sz w:val="24"/>
          <w:szCs w:val="24"/>
        </w:rPr>
        <w:t>civ</w:t>
      </w:r>
      <w:proofErr w:type="gramEnd"/>
      <w:r w:rsidRPr="00DC2BD6">
        <w:rPr>
          <w:rFonts w:ascii="Garamond" w:hAnsi="Garamond"/>
          <w:sz w:val="24"/>
          <w:szCs w:val="24"/>
        </w:rPr>
        <w:t>.  S.U. 22 luglio 1999, n. 500</w:t>
      </w:r>
      <w:r>
        <w:rPr>
          <w:rFonts w:ascii="Garamond" w:hAnsi="Garamond"/>
          <w:sz w:val="24"/>
          <w:szCs w:val="24"/>
        </w:rPr>
        <w:t xml:space="preserve">, </w:t>
      </w:r>
      <w:r w:rsidRPr="00DC2BD6">
        <w:rPr>
          <w:rFonts w:ascii="Garamond" w:hAnsi="Garamond"/>
          <w:i/>
          <w:sz w:val="24"/>
          <w:szCs w:val="24"/>
        </w:rPr>
        <w:t>cit.,</w:t>
      </w:r>
      <w:r>
        <w:rPr>
          <w:rFonts w:ascii="Garamond" w:hAnsi="Garamond"/>
          <w:sz w:val="24"/>
          <w:szCs w:val="24"/>
        </w:rPr>
        <w:t xml:space="preserve"> p. 9: </w:t>
      </w:r>
      <w:r w:rsidRPr="00386C0E">
        <w:rPr>
          <w:rFonts w:ascii="Garamond" w:hAnsi="Garamond"/>
          <w:sz w:val="24"/>
          <w:szCs w:val="24"/>
        </w:rPr>
        <w:t>«</w:t>
      </w:r>
      <w:r>
        <w:rPr>
          <w:rFonts w:ascii="Garamond" w:hAnsi="Garamond"/>
          <w:sz w:val="24"/>
          <w:szCs w:val="24"/>
        </w:rPr>
        <w:t>p</w:t>
      </w:r>
      <w:r w:rsidRPr="004113C0">
        <w:rPr>
          <w:rFonts w:ascii="Garamond" w:hAnsi="Garamond"/>
          <w:sz w:val="24"/>
          <w:szCs w:val="24"/>
        </w:rPr>
        <w:t>otrà infatti pervenirs</w:t>
      </w:r>
      <w:r>
        <w:rPr>
          <w:rFonts w:ascii="Garamond" w:hAnsi="Garamond"/>
          <w:sz w:val="24"/>
          <w:szCs w:val="24"/>
        </w:rPr>
        <w:t>i al risarcimento soltanto se l’</w:t>
      </w:r>
      <w:r w:rsidRPr="004113C0">
        <w:rPr>
          <w:rFonts w:ascii="Garamond" w:hAnsi="Garamond"/>
          <w:sz w:val="24"/>
          <w:szCs w:val="24"/>
        </w:rPr>
        <w:t>attività illegittima della P.A. abbia determinato la lesione</w:t>
      </w:r>
      <w:r>
        <w:rPr>
          <w:rFonts w:ascii="Garamond" w:hAnsi="Garamond"/>
          <w:sz w:val="24"/>
          <w:szCs w:val="24"/>
        </w:rPr>
        <w:t xml:space="preserve"> </w:t>
      </w:r>
      <w:r w:rsidRPr="004113C0">
        <w:rPr>
          <w:rFonts w:ascii="Garamond" w:hAnsi="Garamond"/>
          <w:sz w:val="24"/>
          <w:szCs w:val="24"/>
        </w:rPr>
        <w:t>dell'interesse al bene della</w:t>
      </w:r>
      <w:r>
        <w:rPr>
          <w:rFonts w:ascii="Garamond" w:hAnsi="Garamond"/>
          <w:sz w:val="24"/>
          <w:szCs w:val="24"/>
        </w:rPr>
        <w:t xml:space="preserve"> vita al quale l'interesse legitt</w:t>
      </w:r>
      <w:r w:rsidRPr="004113C0">
        <w:rPr>
          <w:rFonts w:ascii="Garamond" w:hAnsi="Garamond"/>
          <w:sz w:val="24"/>
          <w:szCs w:val="24"/>
        </w:rPr>
        <w:t>imo, secondo il concreto atteggiarsi del suo</w:t>
      </w:r>
      <w:r>
        <w:rPr>
          <w:rFonts w:ascii="Garamond" w:hAnsi="Garamond"/>
          <w:sz w:val="24"/>
          <w:szCs w:val="24"/>
        </w:rPr>
        <w:t xml:space="preserve"> </w:t>
      </w:r>
      <w:r w:rsidRPr="004113C0">
        <w:rPr>
          <w:rFonts w:ascii="Garamond" w:hAnsi="Garamond"/>
          <w:sz w:val="24"/>
          <w:szCs w:val="24"/>
        </w:rPr>
        <w:t>contenuto, effettivamente si collega, e che risulta meritevole di protezione alla stregua dell'ordinamento. In</w:t>
      </w:r>
      <w:r>
        <w:rPr>
          <w:rFonts w:ascii="Garamond" w:hAnsi="Garamond"/>
          <w:sz w:val="24"/>
          <w:szCs w:val="24"/>
        </w:rPr>
        <w:t xml:space="preserve"> </w:t>
      </w:r>
      <w:r w:rsidRPr="004113C0">
        <w:rPr>
          <w:rFonts w:ascii="Garamond" w:hAnsi="Garamond"/>
          <w:sz w:val="24"/>
          <w:szCs w:val="24"/>
        </w:rPr>
        <w:t>altri termini, la lesione dell'interesse legittimo è condizione necessaria, ma non sufficiente, per accedere alla</w:t>
      </w:r>
      <w:r>
        <w:rPr>
          <w:rFonts w:ascii="Garamond" w:hAnsi="Garamond"/>
          <w:sz w:val="24"/>
          <w:szCs w:val="24"/>
        </w:rPr>
        <w:t xml:space="preserve"> </w:t>
      </w:r>
      <w:r w:rsidRPr="004113C0">
        <w:rPr>
          <w:rFonts w:ascii="Garamond" w:hAnsi="Garamond"/>
          <w:sz w:val="24"/>
          <w:szCs w:val="24"/>
        </w:rPr>
        <w:t xml:space="preserve">tutela risarcitoria </w:t>
      </w:r>
      <w:r w:rsidRPr="004113C0">
        <w:rPr>
          <w:rFonts w:ascii="Garamond" w:hAnsi="Garamond"/>
          <w:i/>
          <w:sz w:val="24"/>
          <w:szCs w:val="24"/>
        </w:rPr>
        <w:t>ex</w:t>
      </w:r>
      <w:r w:rsidRPr="004113C0">
        <w:rPr>
          <w:rFonts w:ascii="Garamond" w:hAnsi="Garamond"/>
          <w:sz w:val="24"/>
          <w:szCs w:val="24"/>
        </w:rPr>
        <w:t xml:space="preserve"> art. 2043 c.c., poiché occorre altresì che risulti leso, per effetto dell'attività illegittima</w:t>
      </w:r>
      <w:r>
        <w:rPr>
          <w:rFonts w:ascii="Garamond" w:hAnsi="Garamond"/>
          <w:sz w:val="24"/>
          <w:szCs w:val="24"/>
        </w:rPr>
        <w:t xml:space="preserve"> </w:t>
      </w:r>
      <w:r w:rsidRPr="004113C0">
        <w:rPr>
          <w:rFonts w:ascii="Garamond" w:hAnsi="Garamond"/>
          <w:sz w:val="24"/>
          <w:szCs w:val="24"/>
        </w:rPr>
        <w:t>(e colpevole) della P.A., l'interesse al bene della vita al quale l'interesse legittimo si correla, e che il detto</w:t>
      </w:r>
      <w:r>
        <w:rPr>
          <w:rFonts w:ascii="Garamond" w:hAnsi="Garamond"/>
          <w:sz w:val="24"/>
          <w:szCs w:val="24"/>
        </w:rPr>
        <w:t xml:space="preserve"> </w:t>
      </w:r>
      <w:r w:rsidRPr="004113C0">
        <w:rPr>
          <w:rFonts w:ascii="Garamond" w:hAnsi="Garamond"/>
          <w:sz w:val="24"/>
          <w:szCs w:val="24"/>
        </w:rPr>
        <w:t>interesse al bene risulti meritevole di tutela alla luce dell'ordinamento positivo</w:t>
      </w:r>
      <w:r w:rsidRPr="00084BD0">
        <w:rPr>
          <w:rFonts w:ascii="Garamond" w:hAnsi="Garamond"/>
          <w:bCs/>
          <w:sz w:val="24"/>
          <w:szCs w:val="24"/>
        </w:rPr>
        <w:t>»</w:t>
      </w:r>
      <w:r>
        <w:rPr>
          <w:rFonts w:ascii="Garamond" w:hAnsi="Garamond"/>
          <w:sz w:val="24"/>
          <w:szCs w:val="24"/>
        </w:rPr>
        <w:t>.</w:t>
      </w:r>
    </w:p>
  </w:footnote>
  <w:footnote w:id="9">
    <w:p w:rsidR="002642D0" w:rsidRPr="00965C18"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Il legame tra </w:t>
      </w:r>
      <w:proofErr w:type="spellStart"/>
      <w:r w:rsidRPr="00965C18">
        <w:rPr>
          <w:rFonts w:ascii="Garamond" w:hAnsi="Garamond"/>
          <w:sz w:val="24"/>
          <w:szCs w:val="24"/>
        </w:rPr>
        <w:t>Cass</w:t>
      </w:r>
      <w:proofErr w:type="spellEnd"/>
      <w:r w:rsidRPr="00965C18">
        <w:rPr>
          <w:rFonts w:ascii="Garamond" w:hAnsi="Garamond"/>
          <w:sz w:val="24"/>
          <w:szCs w:val="24"/>
        </w:rPr>
        <w:t xml:space="preserve">. </w:t>
      </w:r>
      <w:proofErr w:type="gramStart"/>
      <w:r w:rsidRPr="00965C18">
        <w:rPr>
          <w:rFonts w:ascii="Garamond" w:hAnsi="Garamond"/>
          <w:sz w:val="24"/>
          <w:szCs w:val="24"/>
        </w:rPr>
        <w:t>ci</w:t>
      </w:r>
      <w:r>
        <w:rPr>
          <w:rFonts w:ascii="Garamond" w:hAnsi="Garamond"/>
          <w:sz w:val="24"/>
          <w:szCs w:val="24"/>
        </w:rPr>
        <w:t>v</w:t>
      </w:r>
      <w:proofErr w:type="gramEnd"/>
      <w:r>
        <w:rPr>
          <w:rFonts w:ascii="Garamond" w:hAnsi="Garamond"/>
          <w:sz w:val="24"/>
          <w:szCs w:val="24"/>
        </w:rPr>
        <w:t xml:space="preserve">.  S.U. 22 luglio 1999, n. 500 e l’emersione del danno da perdita di </w:t>
      </w:r>
      <w:r w:rsidRPr="00A565AC">
        <w:rPr>
          <w:rFonts w:ascii="Garamond" w:hAnsi="Garamond"/>
          <w:i/>
          <w:sz w:val="24"/>
          <w:szCs w:val="24"/>
        </w:rPr>
        <w:t>chances</w:t>
      </w:r>
      <w:r>
        <w:rPr>
          <w:rFonts w:ascii="Garamond" w:hAnsi="Garamond"/>
          <w:sz w:val="24"/>
          <w:szCs w:val="24"/>
        </w:rPr>
        <w:t xml:space="preserve"> in ambito amministrativo è chiaramente evidenziato da V. Neri, </w:t>
      </w:r>
      <w:r w:rsidRPr="00965C18">
        <w:rPr>
          <w:rFonts w:ascii="Garamond" w:hAnsi="Garamond"/>
          <w:i/>
          <w:sz w:val="24"/>
          <w:szCs w:val="24"/>
        </w:rPr>
        <w:t>La chance nel diritto amministrativo: una timida proposta</w:t>
      </w:r>
      <w:r>
        <w:rPr>
          <w:rFonts w:ascii="Garamond" w:hAnsi="Garamond"/>
          <w:sz w:val="24"/>
          <w:szCs w:val="24"/>
        </w:rPr>
        <w:t>,</w:t>
      </w:r>
      <w:r w:rsidRPr="00965C18">
        <w:rPr>
          <w:rFonts w:ascii="Garamond" w:hAnsi="Garamond"/>
          <w:sz w:val="24"/>
          <w:szCs w:val="24"/>
        </w:rPr>
        <w:t xml:space="preserve"> in </w:t>
      </w:r>
      <w:proofErr w:type="spellStart"/>
      <w:r w:rsidRPr="00965C18">
        <w:rPr>
          <w:rFonts w:ascii="Garamond" w:hAnsi="Garamond"/>
          <w:i/>
          <w:sz w:val="24"/>
          <w:szCs w:val="24"/>
        </w:rPr>
        <w:t>Urb</w:t>
      </w:r>
      <w:proofErr w:type="spellEnd"/>
      <w:r w:rsidRPr="00965C18">
        <w:rPr>
          <w:rFonts w:ascii="Garamond" w:hAnsi="Garamond"/>
          <w:i/>
          <w:sz w:val="24"/>
          <w:szCs w:val="24"/>
        </w:rPr>
        <w:t xml:space="preserve">. </w:t>
      </w:r>
      <w:proofErr w:type="gramStart"/>
      <w:r w:rsidRPr="00965C18">
        <w:rPr>
          <w:rFonts w:ascii="Garamond" w:hAnsi="Garamond"/>
          <w:i/>
          <w:sz w:val="24"/>
          <w:szCs w:val="24"/>
        </w:rPr>
        <w:t>e</w:t>
      </w:r>
      <w:proofErr w:type="gramEnd"/>
      <w:r w:rsidRPr="00965C18">
        <w:rPr>
          <w:rFonts w:ascii="Garamond" w:hAnsi="Garamond"/>
          <w:i/>
          <w:sz w:val="24"/>
          <w:szCs w:val="24"/>
        </w:rPr>
        <w:t xml:space="preserve"> appalti</w:t>
      </w:r>
      <w:r>
        <w:rPr>
          <w:rFonts w:ascii="Garamond" w:hAnsi="Garamond"/>
          <w:sz w:val="24"/>
          <w:szCs w:val="24"/>
        </w:rPr>
        <w:t xml:space="preserve">, 2018, 294,  </w:t>
      </w:r>
      <w:r w:rsidRPr="00A565AC">
        <w:rPr>
          <w:rFonts w:ascii="Garamond" w:hAnsi="Garamond"/>
          <w:sz w:val="24"/>
          <w:szCs w:val="24"/>
        </w:rPr>
        <w:t xml:space="preserve">L. </w:t>
      </w:r>
      <w:proofErr w:type="spellStart"/>
      <w:r w:rsidRPr="00A565AC">
        <w:rPr>
          <w:rFonts w:ascii="Garamond" w:hAnsi="Garamond"/>
          <w:sz w:val="24"/>
          <w:szCs w:val="24"/>
        </w:rPr>
        <w:t>Giagnoni</w:t>
      </w:r>
      <w:proofErr w:type="spellEnd"/>
      <w:r w:rsidRPr="00A565AC">
        <w:rPr>
          <w:rFonts w:ascii="Garamond" w:hAnsi="Garamond"/>
          <w:sz w:val="24"/>
          <w:szCs w:val="24"/>
        </w:rPr>
        <w:t xml:space="preserve">, </w:t>
      </w:r>
      <w:r w:rsidRPr="00A565AC">
        <w:rPr>
          <w:rFonts w:ascii="Garamond" w:hAnsi="Garamond"/>
          <w:i/>
          <w:sz w:val="24"/>
          <w:szCs w:val="24"/>
        </w:rPr>
        <w:t>Il risarcimento del danno da perdita di chance in caso di selezione competitiva non svolta approda, senza successo, all'adunanza plenaria</w:t>
      </w:r>
      <w:r>
        <w:rPr>
          <w:rFonts w:ascii="Garamond" w:hAnsi="Garamond"/>
          <w:sz w:val="24"/>
          <w:szCs w:val="24"/>
        </w:rPr>
        <w:t xml:space="preserve">, </w:t>
      </w:r>
      <w:r w:rsidRPr="0000392C">
        <w:rPr>
          <w:rFonts w:ascii="Garamond" w:hAnsi="Garamond"/>
          <w:i/>
          <w:sz w:val="24"/>
          <w:szCs w:val="24"/>
        </w:rPr>
        <w:t>ivi,</w:t>
      </w:r>
      <w:r>
        <w:rPr>
          <w:rFonts w:ascii="Garamond" w:hAnsi="Garamond"/>
          <w:sz w:val="24"/>
          <w:szCs w:val="24"/>
        </w:rPr>
        <w:t xml:space="preserve"> 2018, 364 e V. Antonelli, </w:t>
      </w:r>
      <w:r w:rsidRPr="00965C18">
        <w:rPr>
          <w:rFonts w:ascii="Garamond" w:hAnsi="Garamond"/>
          <w:i/>
          <w:sz w:val="24"/>
          <w:szCs w:val="24"/>
        </w:rPr>
        <w:t>La tutela della chance ovvero alla ricerca del bene sperato</w:t>
      </w:r>
      <w:r w:rsidRPr="00965C18">
        <w:rPr>
          <w:rFonts w:ascii="Garamond" w:hAnsi="Garamond"/>
          <w:sz w:val="24"/>
          <w:szCs w:val="24"/>
        </w:rPr>
        <w:t xml:space="preserve">, </w:t>
      </w:r>
      <w:r w:rsidRPr="00B34906">
        <w:rPr>
          <w:rFonts w:ascii="Garamond" w:hAnsi="Garamond"/>
          <w:i/>
          <w:sz w:val="24"/>
          <w:szCs w:val="24"/>
        </w:rPr>
        <w:t>cit.,</w:t>
      </w:r>
      <w:r>
        <w:rPr>
          <w:rFonts w:ascii="Garamond" w:hAnsi="Garamond"/>
          <w:sz w:val="24"/>
          <w:szCs w:val="24"/>
        </w:rPr>
        <w:t xml:space="preserve"> 79 (che richiama anche la metafora del mobile bosco di </w:t>
      </w:r>
      <w:proofErr w:type="spellStart"/>
      <w:r w:rsidRPr="00965C18">
        <w:rPr>
          <w:rFonts w:ascii="Garamond" w:hAnsi="Garamond"/>
          <w:i/>
          <w:sz w:val="24"/>
          <w:szCs w:val="24"/>
        </w:rPr>
        <w:t>Birnam</w:t>
      </w:r>
      <w:proofErr w:type="spellEnd"/>
      <w:r>
        <w:rPr>
          <w:rFonts w:ascii="Garamond" w:hAnsi="Garamond"/>
          <w:sz w:val="24"/>
          <w:szCs w:val="24"/>
        </w:rPr>
        <w:t xml:space="preserve">). Abbastanza singolare è che uno scritto civilistico molto importante nella materia come M. Barcellona, </w:t>
      </w:r>
      <w:r w:rsidRPr="00F818AC">
        <w:rPr>
          <w:rFonts w:ascii="Garamond" w:hAnsi="Garamond"/>
          <w:i/>
          <w:sz w:val="24"/>
          <w:szCs w:val="24"/>
        </w:rPr>
        <w:t>Chance e causalità: preclusione di una virtualità positiva e privazione di un risultato utile</w:t>
      </w:r>
      <w:r>
        <w:rPr>
          <w:rFonts w:ascii="Garamond" w:hAnsi="Garamond"/>
          <w:sz w:val="24"/>
          <w:szCs w:val="24"/>
        </w:rPr>
        <w:t xml:space="preserve">, in </w:t>
      </w:r>
      <w:r w:rsidRPr="00F818AC">
        <w:rPr>
          <w:rFonts w:ascii="Garamond" w:hAnsi="Garamond"/>
          <w:i/>
          <w:sz w:val="24"/>
          <w:szCs w:val="24"/>
        </w:rPr>
        <w:t xml:space="preserve">Europa e dir. </w:t>
      </w:r>
      <w:proofErr w:type="gramStart"/>
      <w:r w:rsidRPr="00F818AC">
        <w:rPr>
          <w:rFonts w:ascii="Garamond" w:hAnsi="Garamond"/>
          <w:i/>
          <w:sz w:val="24"/>
          <w:szCs w:val="24"/>
        </w:rPr>
        <w:t>privato</w:t>
      </w:r>
      <w:proofErr w:type="gramEnd"/>
      <w:r w:rsidRPr="00F818AC">
        <w:rPr>
          <w:rFonts w:ascii="Garamond" w:hAnsi="Garamond"/>
          <w:sz w:val="24"/>
          <w:szCs w:val="24"/>
        </w:rPr>
        <w:t>, 2011, 945</w:t>
      </w:r>
      <w:r>
        <w:rPr>
          <w:rFonts w:ascii="Garamond" w:hAnsi="Garamond"/>
          <w:sz w:val="24"/>
          <w:szCs w:val="24"/>
        </w:rPr>
        <w:t xml:space="preserve">, pur utilizzando ampiamente il concetto del “bene della vita” e categorie del diritto amministrativo, non citi mai espressamente </w:t>
      </w:r>
      <w:proofErr w:type="spellStart"/>
      <w:r w:rsidRPr="00F818AC">
        <w:rPr>
          <w:rFonts w:ascii="Garamond" w:hAnsi="Garamond"/>
          <w:sz w:val="24"/>
          <w:szCs w:val="24"/>
        </w:rPr>
        <w:t>Cass</w:t>
      </w:r>
      <w:proofErr w:type="spellEnd"/>
      <w:r w:rsidRPr="00F818AC">
        <w:rPr>
          <w:rFonts w:ascii="Garamond" w:hAnsi="Garamond"/>
          <w:sz w:val="24"/>
          <w:szCs w:val="24"/>
        </w:rPr>
        <w:t xml:space="preserve">. </w:t>
      </w:r>
      <w:proofErr w:type="gramStart"/>
      <w:r w:rsidRPr="00F818AC">
        <w:rPr>
          <w:rFonts w:ascii="Garamond" w:hAnsi="Garamond"/>
          <w:sz w:val="24"/>
          <w:szCs w:val="24"/>
        </w:rPr>
        <w:t>civ</w:t>
      </w:r>
      <w:proofErr w:type="gramEnd"/>
      <w:r w:rsidRPr="00F818AC">
        <w:rPr>
          <w:rFonts w:ascii="Garamond" w:hAnsi="Garamond"/>
          <w:sz w:val="24"/>
          <w:szCs w:val="24"/>
        </w:rPr>
        <w:t>.  S.U. 22 luglio 1999, n. 500</w:t>
      </w:r>
      <w:r>
        <w:rPr>
          <w:rFonts w:ascii="Garamond" w:hAnsi="Garamond"/>
          <w:sz w:val="24"/>
          <w:szCs w:val="24"/>
        </w:rPr>
        <w:t>.</w:t>
      </w:r>
    </w:p>
  </w:footnote>
  <w:footnote w:id="10">
    <w:p w:rsidR="002642D0" w:rsidRPr="00626571"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Che è troppo restrittiva, visto che la tecnica del risarcimento da perdita di </w:t>
      </w:r>
      <w:r w:rsidRPr="00626571">
        <w:rPr>
          <w:rFonts w:ascii="Garamond" w:hAnsi="Garamond"/>
          <w:i/>
          <w:sz w:val="24"/>
          <w:szCs w:val="24"/>
        </w:rPr>
        <w:t>chances</w:t>
      </w:r>
      <w:r>
        <w:rPr>
          <w:rFonts w:ascii="Garamond" w:hAnsi="Garamond"/>
          <w:sz w:val="24"/>
          <w:szCs w:val="24"/>
        </w:rPr>
        <w:t xml:space="preserve"> può essere utilizzata anche con riferimento alla lesione di interessi oppositivi (</w:t>
      </w:r>
      <w:r w:rsidRPr="00626571">
        <w:rPr>
          <w:rFonts w:ascii="Garamond" w:hAnsi="Garamond"/>
          <w:sz w:val="24"/>
          <w:szCs w:val="24"/>
        </w:rPr>
        <w:t xml:space="preserve">V. Neri, </w:t>
      </w:r>
      <w:r w:rsidRPr="00626571">
        <w:rPr>
          <w:rFonts w:ascii="Garamond" w:hAnsi="Garamond"/>
          <w:i/>
          <w:sz w:val="24"/>
          <w:szCs w:val="24"/>
        </w:rPr>
        <w:t>La chance nel diritto amministrativo: una timida proposta</w:t>
      </w:r>
      <w:r w:rsidRPr="00626571">
        <w:rPr>
          <w:rFonts w:ascii="Garamond" w:hAnsi="Garamond"/>
          <w:sz w:val="24"/>
          <w:szCs w:val="24"/>
        </w:rPr>
        <w:t>,</w:t>
      </w:r>
      <w:r>
        <w:rPr>
          <w:rFonts w:ascii="Garamond" w:hAnsi="Garamond"/>
          <w:sz w:val="24"/>
          <w:szCs w:val="24"/>
        </w:rPr>
        <w:t xml:space="preserve"> </w:t>
      </w:r>
      <w:r w:rsidRPr="00626571">
        <w:rPr>
          <w:rFonts w:ascii="Garamond" w:hAnsi="Garamond"/>
          <w:i/>
          <w:sz w:val="24"/>
          <w:szCs w:val="24"/>
        </w:rPr>
        <w:t xml:space="preserve">cit., </w:t>
      </w:r>
      <w:r>
        <w:rPr>
          <w:rFonts w:ascii="Garamond" w:hAnsi="Garamond"/>
          <w:sz w:val="24"/>
          <w:szCs w:val="24"/>
        </w:rPr>
        <w:t>293).</w:t>
      </w:r>
    </w:p>
  </w:footnote>
  <w:footnote w:id="11">
    <w:p w:rsidR="002642D0" w:rsidRPr="009D2F1F"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Citazioni da </w:t>
      </w:r>
      <w:r w:rsidRPr="009D2F1F">
        <w:rPr>
          <w:rFonts w:ascii="Garamond" w:hAnsi="Garamond"/>
          <w:sz w:val="24"/>
          <w:szCs w:val="24"/>
        </w:rPr>
        <w:t xml:space="preserve">M. Protto, </w:t>
      </w:r>
      <w:r w:rsidRPr="009D2F1F">
        <w:rPr>
          <w:rFonts w:ascii="Garamond" w:hAnsi="Garamond"/>
          <w:i/>
          <w:sz w:val="24"/>
          <w:szCs w:val="24"/>
        </w:rPr>
        <w:t xml:space="preserve">È crollato il muro della </w:t>
      </w:r>
      <w:proofErr w:type="spellStart"/>
      <w:r w:rsidRPr="009D2F1F">
        <w:rPr>
          <w:rFonts w:ascii="Garamond" w:hAnsi="Garamond"/>
          <w:i/>
          <w:sz w:val="24"/>
          <w:szCs w:val="24"/>
        </w:rPr>
        <w:t>irrisarcibilità</w:t>
      </w:r>
      <w:proofErr w:type="spellEnd"/>
      <w:r w:rsidRPr="009D2F1F">
        <w:rPr>
          <w:rFonts w:ascii="Garamond" w:hAnsi="Garamond"/>
          <w:i/>
          <w:sz w:val="24"/>
          <w:szCs w:val="24"/>
        </w:rPr>
        <w:t xml:space="preserve"> delle lesioni di interessi legittimi: una svolta epocale?</w:t>
      </w:r>
      <w:r>
        <w:rPr>
          <w:rFonts w:ascii="Garamond" w:hAnsi="Garamond"/>
          <w:sz w:val="24"/>
          <w:szCs w:val="24"/>
        </w:rPr>
        <w:t xml:space="preserve"> </w:t>
      </w:r>
      <w:r w:rsidRPr="009D2F1F">
        <w:rPr>
          <w:rFonts w:ascii="Garamond" w:hAnsi="Garamond"/>
          <w:i/>
          <w:sz w:val="24"/>
          <w:szCs w:val="24"/>
        </w:rPr>
        <w:t xml:space="preserve">cit., </w:t>
      </w:r>
      <w:r>
        <w:rPr>
          <w:rFonts w:ascii="Garamond" w:hAnsi="Garamond"/>
          <w:sz w:val="24"/>
          <w:szCs w:val="24"/>
        </w:rPr>
        <w:t xml:space="preserve">1089 che cita, al proposito, F. D. </w:t>
      </w:r>
      <w:proofErr w:type="spellStart"/>
      <w:r>
        <w:rPr>
          <w:rFonts w:ascii="Garamond" w:hAnsi="Garamond"/>
          <w:sz w:val="24"/>
          <w:szCs w:val="24"/>
        </w:rPr>
        <w:t>Busnelli</w:t>
      </w:r>
      <w:proofErr w:type="spellEnd"/>
      <w:r>
        <w:rPr>
          <w:rFonts w:ascii="Garamond" w:hAnsi="Garamond"/>
          <w:sz w:val="24"/>
          <w:szCs w:val="24"/>
        </w:rPr>
        <w:t xml:space="preserve">, </w:t>
      </w:r>
      <w:r w:rsidRPr="009D2F1F">
        <w:rPr>
          <w:rFonts w:ascii="Garamond" w:hAnsi="Garamond"/>
          <w:i/>
          <w:sz w:val="24"/>
          <w:szCs w:val="24"/>
        </w:rPr>
        <w:t>Lesione di interessi legittimi: dal «muro di sbarramento» alla «rete di contenimento»</w:t>
      </w:r>
      <w:r>
        <w:rPr>
          <w:rFonts w:ascii="Garamond" w:hAnsi="Garamond"/>
          <w:sz w:val="24"/>
          <w:szCs w:val="24"/>
        </w:rPr>
        <w:t xml:space="preserve">, in </w:t>
      </w:r>
      <w:r w:rsidRPr="009D2F1F">
        <w:rPr>
          <w:rFonts w:ascii="Garamond" w:hAnsi="Garamond"/>
          <w:i/>
          <w:sz w:val="24"/>
          <w:szCs w:val="24"/>
        </w:rPr>
        <w:t xml:space="preserve">Danno e </w:t>
      </w:r>
      <w:proofErr w:type="spellStart"/>
      <w:proofErr w:type="gramStart"/>
      <w:r w:rsidRPr="009D2F1F">
        <w:rPr>
          <w:rFonts w:ascii="Garamond" w:hAnsi="Garamond"/>
          <w:i/>
          <w:sz w:val="24"/>
          <w:szCs w:val="24"/>
        </w:rPr>
        <w:t>resp</w:t>
      </w:r>
      <w:proofErr w:type="spellEnd"/>
      <w:r w:rsidRPr="009D2F1F">
        <w:rPr>
          <w:rFonts w:ascii="Garamond" w:hAnsi="Garamond"/>
          <w:i/>
          <w:sz w:val="24"/>
          <w:szCs w:val="24"/>
        </w:rPr>
        <w:t>.,</w:t>
      </w:r>
      <w:proofErr w:type="gramEnd"/>
      <w:r>
        <w:rPr>
          <w:rFonts w:ascii="Garamond" w:hAnsi="Garamond"/>
          <w:sz w:val="24"/>
          <w:szCs w:val="24"/>
        </w:rPr>
        <w:t xml:space="preserve"> 1997, 272.</w:t>
      </w:r>
    </w:p>
  </w:footnote>
  <w:footnote w:id="12">
    <w:p w:rsidR="002642D0" w:rsidRPr="00C80321"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R. </w:t>
      </w:r>
      <w:proofErr w:type="spellStart"/>
      <w:r>
        <w:rPr>
          <w:rFonts w:ascii="Garamond" w:hAnsi="Garamond"/>
          <w:sz w:val="24"/>
          <w:szCs w:val="24"/>
        </w:rPr>
        <w:t>Caranta</w:t>
      </w:r>
      <w:proofErr w:type="spellEnd"/>
      <w:r>
        <w:rPr>
          <w:rFonts w:ascii="Garamond" w:hAnsi="Garamond"/>
          <w:sz w:val="24"/>
          <w:szCs w:val="24"/>
        </w:rPr>
        <w:t xml:space="preserve">, </w:t>
      </w:r>
      <w:r w:rsidRPr="00C80321">
        <w:rPr>
          <w:rFonts w:ascii="Garamond" w:hAnsi="Garamond"/>
          <w:i/>
          <w:sz w:val="24"/>
          <w:szCs w:val="24"/>
        </w:rPr>
        <w:t>La pubblica amministrazione nell'età della responsabilità</w:t>
      </w:r>
      <w:r>
        <w:rPr>
          <w:rFonts w:ascii="Garamond" w:hAnsi="Garamond"/>
          <w:i/>
          <w:sz w:val="24"/>
          <w:szCs w:val="24"/>
        </w:rPr>
        <w:t xml:space="preserve">, cit., </w:t>
      </w:r>
      <w:r>
        <w:rPr>
          <w:rFonts w:ascii="Garamond" w:hAnsi="Garamond"/>
          <w:sz w:val="24"/>
          <w:szCs w:val="24"/>
        </w:rPr>
        <w:t>§ 2.</w:t>
      </w:r>
    </w:p>
  </w:footnote>
  <w:footnote w:id="13">
    <w:p w:rsidR="002642D0" w:rsidRPr="00F818AC"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G. </w:t>
      </w:r>
      <w:proofErr w:type="spellStart"/>
      <w:r>
        <w:rPr>
          <w:rFonts w:ascii="Garamond" w:hAnsi="Garamond"/>
          <w:sz w:val="24"/>
          <w:szCs w:val="24"/>
        </w:rPr>
        <w:t>Falcon</w:t>
      </w:r>
      <w:proofErr w:type="spellEnd"/>
      <w:r>
        <w:rPr>
          <w:rFonts w:ascii="Garamond" w:hAnsi="Garamond"/>
          <w:sz w:val="24"/>
          <w:szCs w:val="24"/>
        </w:rPr>
        <w:t xml:space="preserve">, </w:t>
      </w:r>
      <w:r w:rsidRPr="00E76C07">
        <w:rPr>
          <w:rFonts w:ascii="Garamond" w:hAnsi="Garamond"/>
          <w:i/>
          <w:sz w:val="24"/>
          <w:szCs w:val="24"/>
        </w:rPr>
        <w:t>Il giudice amministrativo tra giurisdizione di legittimità e giurisdizione di spettanza</w:t>
      </w:r>
      <w:r>
        <w:rPr>
          <w:rFonts w:ascii="Garamond" w:hAnsi="Garamond"/>
          <w:sz w:val="24"/>
          <w:szCs w:val="24"/>
        </w:rPr>
        <w:t xml:space="preserve">, in </w:t>
      </w:r>
      <w:r w:rsidRPr="006F02D4">
        <w:rPr>
          <w:rFonts w:ascii="Garamond" w:hAnsi="Garamond"/>
          <w:i/>
          <w:sz w:val="24"/>
          <w:szCs w:val="24"/>
        </w:rPr>
        <w:t xml:space="preserve">Dir. </w:t>
      </w:r>
      <w:proofErr w:type="spellStart"/>
      <w:r w:rsidRPr="006F02D4">
        <w:rPr>
          <w:rFonts w:ascii="Garamond" w:hAnsi="Garamond"/>
          <w:i/>
          <w:sz w:val="24"/>
          <w:szCs w:val="24"/>
        </w:rPr>
        <w:t>proc</w:t>
      </w:r>
      <w:proofErr w:type="spellEnd"/>
      <w:r w:rsidRPr="006F02D4">
        <w:rPr>
          <w:rFonts w:ascii="Garamond" w:hAnsi="Garamond"/>
          <w:i/>
          <w:sz w:val="24"/>
          <w:szCs w:val="24"/>
        </w:rPr>
        <w:t xml:space="preserve">. </w:t>
      </w:r>
      <w:proofErr w:type="spellStart"/>
      <w:r w:rsidRPr="006F02D4">
        <w:rPr>
          <w:rFonts w:ascii="Garamond" w:hAnsi="Garamond"/>
          <w:i/>
          <w:sz w:val="24"/>
          <w:szCs w:val="24"/>
        </w:rPr>
        <w:t>amm</w:t>
      </w:r>
      <w:proofErr w:type="spellEnd"/>
      <w:r w:rsidRPr="006F02D4">
        <w:rPr>
          <w:rFonts w:ascii="Garamond" w:hAnsi="Garamond"/>
          <w:i/>
          <w:sz w:val="24"/>
          <w:szCs w:val="24"/>
        </w:rPr>
        <w:t>.,</w:t>
      </w:r>
      <w:r>
        <w:rPr>
          <w:rFonts w:ascii="Garamond" w:hAnsi="Garamond"/>
          <w:sz w:val="24"/>
          <w:szCs w:val="24"/>
        </w:rPr>
        <w:t xml:space="preserve"> 2001, 16.</w:t>
      </w:r>
    </w:p>
  </w:footnote>
  <w:footnote w:id="14">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D. Vaiano, </w:t>
      </w:r>
      <w:r w:rsidRPr="00C23002">
        <w:rPr>
          <w:rFonts w:ascii="Garamond" w:hAnsi="Garamond"/>
          <w:i/>
          <w:sz w:val="24"/>
          <w:szCs w:val="24"/>
        </w:rPr>
        <w:t>Pretesa di provvedimento e processo amministrativo</w:t>
      </w:r>
      <w:r w:rsidRPr="00AF7ADD">
        <w:rPr>
          <w:rFonts w:ascii="Garamond" w:hAnsi="Garamond"/>
          <w:sz w:val="24"/>
          <w:szCs w:val="24"/>
        </w:rPr>
        <w:t xml:space="preserve">, </w:t>
      </w:r>
      <w:r>
        <w:rPr>
          <w:rFonts w:ascii="Garamond" w:hAnsi="Garamond"/>
          <w:sz w:val="24"/>
          <w:szCs w:val="24"/>
        </w:rPr>
        <w:t xml:space="preserve">Milano, </w:t>
      </w:r>
      <w:proofErr w:type="spellStart"/>
      <w:r>
        <w:rPr>
          <w:rFonts w:ascii="Garamond" w:hAnsi="Garamond"/>
          <w:sz w:val="24"/>
          <w:szCs w:val="24"/>
        </w:rPr>
        <w:t>Giuffrè</w:t>
      </w:r>
      <w:proofErr w:type="spellEnd"/>
      <w:r>
        <w:rPr>
          <w:rFonts w:ascii="Garamond" w:hAnsi="Garamond"/>
          <w:sz w:val="24"/>
          <w:szCs w:val="24"/>
        </w:rPr>
        <w:t>, 2002, 217.</w:t>
      </w:r>
    </w:p>
  </w:footnote>
  <w:footnote w:id="15">
    <w:p w:rsidR="002642D0" w:rsidRPr="00B06CFD"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In </w:t>
      </w:r>
      <w:r w:rsidRPr="00B06CFD">
        <w:rPr>
          <w:rFonts w:ascii="Garamond" w:hAnsi="Garamond"/>
          <w:i/>
          <w:sz w:val="24"/>
          <w:szCs w:val="24"/>
        </w:rPr>
        <w:t xml:space="preserve">Foro </w:t>
      </w:r>
      <w:proofErr w:type="spellStart"/>
      <w:proofErr w:type="gramStart"/>
      <w:r w:rsidRPr="00B06CFD">
        <w:rPr>
          <w:rFonts w:ascii="Garamond" w:hAnsi="Garamond"/>
          <w:i/>
          <w:sz w:val="24"/>
          <w:szCs w:val="24"/>
        </w:rPr>
        <w:t>it</w:t>
      </w:r>
      <w:proofErr w:type="spellEnd"/>
      <w:r w:rsidRPr="00B06CFD">
        <w:rPr>
          <w:rFonts w:ascii="Garamond" w:hAnsi="Garamond"/>
          <w:i/>
          <w:sz w:val="24"/>
          <w:szCs w:val="24"/>
        </w:rPr>
        <w:t>.,</w:t>
      </w:r>
      <w:proofErr w:type="gramEnd"/>
      <w:r w:rsidRPr="00B06CFD">
        <w:rPr>
          <w:rFonts w:ascii="Garamond" w:hAnsi="Garamond"/>
          <w:sz w:val="24"/>
          <w:szCs w:val="24"/>
        </w:rPr>
        <w:t xml:space="preserve"> 2003, I, 78, con nota di </w:t>
      </w:r>
      <w:r>
        <w:rPr>
          <w:rFonts w:ascii="Garamond" w:hAnsi="Garamond"/>
          <w:sz w:val="24"/>
          <w:szCs w:val="24"/>
        </w:rPr>
        <w:t xml:space="preserve">Fracchia; </w:t>
      </w:r>
      <w:r w:rsidRPr="00B06CFD">
        <w:rPr>
          <w:rFonts w:ascii="Garamond" w:hAnsi="Garamond"/>
          <w:i/>
          <w:sz w:val="24"/>
          <w:szCs w:val="24"/>
        </w:rPr>
        <w:t>www.LexItalia.it,</w:t>
      </w:r>
      <w:r>
        <w:rPr>
          <w:rFonts w:ascii="Garamond" w:hAnsi="Garamond"/>
          <w:sz w:val="24"/>
          <w:szCs w:val="24"/>
        </w:rPr>
        <w:t xml:space="preserve"> 2003, 1; </w:t>
      </w:r>
      <w:r w:rsidRPr="006D0542">
        <w:rPr>
          <w:rFonts w:ascii="Garamond" w:hAnsi="Garamond"/>
          <w:i/>
          <w:sz w:val="24"/>
          <w:szCs w:val="24"/>
        </w:rPr>
        <w:t xml:space="preserve">Foro </w:t>
      </w:r>
      <w:proofErr w:type="spellStart"/>
      <w:r w:rsidRPr="006D0542">
        <w:rPr>
          <w:rFonts w:ascii="Garamond" w:hAnsi="Garamond"/>
          <w:i/>
          <w:sz w:val="24"/>
          <w:szCs w:val="24"/>
        </w:rPr>
        <w:t>amm</w:t>
      </w:r>
      <w:proofErr w:type="spellEnd"/>
      <w:r w:rsidRPr="006D0542">
        <w:rPr>
          <w:rFonts w:ascii="Garamond" w:hAnsi="Garamond"/>
          <w:i/>
          <w:sz w:val="24"/>
          <w:szCs w:val="24"/>
        </w:rPr>
        <w:t>. CDS</w:t>
      </w:r>
      <w:r w:rsidRPr="00B51DF7">
        <w:rPr>
          <w:rFonts w:ascii="Garamond" w:hAnsi="Garamond"/>
          <w:sz w:val="24"/>
          <w:szCs w:val="24"/>
        </w:rPr>
        <w:t>,</w:t>
      </w:r>
      <w:r>
        <w:rPr>
          <w:rFonts w:ascii="Garamond" w:hAnsi="Garamond"/>
          <w:sz w:val="24"/>
          <w:szCs w:val="24"/>
        </w:rPr>
        <w:t xml:space="preserve"> 2003, 479; </w:t>
      </w:r>
      <w:proofErr w:type="spellStart"/>
      <w:r w:rsidRPr="0068792A">
        <w:rPr>
          <w:rFonts w:ascii="Garamond" w:hAnsi="Garamond"/>
          <w:i/>
          <w:sz w:val="24"/>
          <w:szCs w:val="24"/>
        </w:rPr>
        <w:t>Corr</w:t>
      </w:r>
      <w:proofErr w:type="spellEnd"/>
      <w:r w:rsidRPr="0068792A">
        <w:rPr>
          <w:rFonts w:ascii="Garamond" w:hAnsi="Garamond"/>
          <w:i/>
          <w:sz w:val="24"/>
          <w:szCs w:val="24"/>
        </w:rPr>
        <w:t>. giur.,</w:t>
      </w:r>
      <w:r w:rsidRPr="00B51DF7">
        <w:rPr>
          <w:rFonts w:ascii="Garamond" w:hAnsi="Garamond"/>
          <w:sz w:val="24"/>
          <w:szCs w:val="24"/>
        </w:rPr>
        <w:t xml:space="preserve"> 2003, 5, 586, con nota di </w:t>
      </w:r>
      <w:proofErr w:type="spellStart"/>
      <w:r w:rsidRPr="00B51DF7">
        <w:rPr>
          <w:rFonts w:ascii="Garamond" w:hAnsi="Garamond"/>
          <w:sz w:val="24"/>
          <w:szCs w:val="24"/>
        </w:rPr>
        <w:t>Lamorgese</w:t>
      </w:r>
      <w:proofErr w:type="spellEnd"/>
      <w:r w:rsidRPr="00B51DF7">
        <w:rPr>
          <w:rFonts w:ascii="Garamond" w:hAnsi="Garamond"/>
          <w:sz w:val="24"/>
          <w:szCs w:val="24"/>
        </w:rPr>
        <w:t xml:space="preserve">; </w:t>
      </w:r>
      <w:r w:rsidRPr="006D0542">
        <w:rPr>
          <w:rFonts w:ascii="Garamond" w:hAnsi="Garamond"/>
          <w:i/>
          <w:sz w:val="24"/>
          <w:szCs w:val="24"/>
        </w:rPr>
        <w:t xml:space="preserve">Danno e </w:t>
      </w:r>
      <w:proofErr w:type="spellStart"/>
      <w:r w:rsidRPr="006D0542">
        <w:rPr>
          <w:rFonts w:ascii="Garamond" w:hAnsi="Garamond"/>
          <w:i/>
          <w:sz w:val="24"/>
          <w:szCs w:val="24"/>
        </w:rPr>
        <w:t>resp</w:t>
      </w:r>
      <w:proofErr w:type="spellEnd"/>
      <w:r w:rsidRPr="006D0542">
        <w:rPr>
          <w:rFonts w:ascii="Garamond" w:hAnsi="Garamond"/>
          <w:i/>
          <w:sz w:val="24"/>
          <w:szCs w:val="24"/>
        </w:rPr>
        <w:t>.,</w:t>
      </w:r>
      <w:r w:rsidRPr="00B51DF7">
        <w:rPr>
          <w:rFonts w:ascii="Garamond" w:hAnsi="Garamond"/>
          <w:sz w:val="24"/>
          <w:szCs w:val="24"/>
        </w:rPr>
        <w:t xml:space="preserve"> 2003, 477, con nota di Conti; </w:t>
      </w:r>
      <w:proofErr w:type="spellStart"/>
      <w:r w:rsidRPr="006D0542">
        <w:rPr>
          <w:rFonts w:ascii="Garamond" w:hAnsi="Garamond"/>
          <w:i/>
          <w:sz w:val="24"/>
          <w:szCs w:val="24"/>
        </w:rPr>
        <w:t>Urb</w:t>
      </w:r>
      <w:proofErr w:type="spellEnd"/>
      <w:r w:rsidRPr="006D0542">
        <w:rPr>
          <w:rFonts w:ascii="Garamond" w:hAnsi="Garamond"/>
          <w:i/>
          <w:sz w:val="24"/>
          <w:szCs w:val="24"/>
        </w:rPr>
        <w:t xml:space="preserve">. </w:t>
      </w:r>
      <w:proofErr w:type="gramStart"/>
      <w:r w:rsidRPr="006D0542">
        <w:rPr>
          <w:rFonts w:ascii="Garamond" w:hAnsi="Garamond"/>
          <w:i/>
          <w:sz w:val="24"/>
          <w:szCs w:val="24"/>
        </w:rPr>
        <w:t>e</w:t>
      </w:r>
      <w:proofErr w:type="gramEnd"/>
      <w:r w:rsidRPr="006D0542">
        <w:rPr>
          <w:rFonts w:ascii="Garamond" w:hAnsi="Garamond"/>
          <w:i/>
          <w:sz w:val="24"/>
          <w:szCs w:val="24"/>
        </w:rPr>
        <w:t xml:space="preserve"> appalti,</w:t>
      </w:r>
      <w:r>
        <w:rPr>
          <w:rFonts w:ascii="Garamond" w:hAnsi="Garamond"/>
          <w:sz w:val="24"/>
          <w:szCs w:val="24"/>
        </w:rPr>
        <w:t xml:space="preserve"> 2</w:t>
      </w:r>
      <w:r w:rsidRPr="00B51DF7">
        <w:rPr>
          <w:rFonts w:ascii="Garamond" w:hAnsi="Garamond"/>
          <w:sz w:val="24"/>
          <w:szCs w:val="24"/>
        </w:rPr>
        <w:t xml:space="preserve">003, </w:t>
      </w:r>
      <w:r>
        <w:rPr>
          <w:rFonts w:ascii="Garamond" w:hAnsi="Garamond"/>
          <w:sz w:val="24"/>
          <w:szCs w:val="24"/>
        </w:rPr>
        <w:t>8, 895, con nota di Sciascia;</w:t>
      </w:r>
      <w:r w:rsidRPr="00B51DF7">
        <w:rPr>
          <w:rFonts w:ascii="Garamond" w:hAnsi="Garamond"/>
          <w:sz w:val="24"/>
          <w:szCs w:val="24"/>
        </w:rPr>
        <w:t xml:space="preserve"> </w:t>
      </w:r>
      <w:proofErr w:type="spellStart"/>
      <w:r w:rsidRPr="006D0542">
        <w:rPr>
          <w:rFonts w:ascii="Garamond" w:hAnsi="Garamond"/>
          <w:i/>
          <w:sz w:val="24"/>
          <w:szCs w:val="24"/>
        </w:rPr>
        <w:t>Studium</w:t>
      </w:r>
      <w:proofErr w:type="spellEnd"/>
      <w:r w:rsidRPr="006D0542">
        <w:rPr>
          <w:rFonts w:ascii="Garamond" w:hAnsi="Garamond"/>
          <w:i/>
          <w:sz w:val="24"/>
          <w:szCs w:val="24"/>
        </w:rPr>
        <w:t xml:space="preserve"> </w:t>
      </w:r>
      <w:proofErr w:type="spellStart"/>
      <w:r w:rsidRPr="006D0542">
        <w:rPr>
          <w:rFonts w:ascii="Garamond" w:hAnsi="Garamond"/>
          <w:i/>
          <w:sz w:val="24"/>
          <w:szCs w:val="24"/>
        </w:rPr>
        <w:t>juris</w:t>
      </w:r>
      <w:proofErr w:type="spellEnd"/>
      <w:r w:rsidRPr="00B51DF7">
        <w:rPr>
          <w:rFonts w:ascii="Garamond" w:hAnsi="Garamond"/>
          <w:sz w:val="24"/>
          <w:szCs w:val="24"/>
        </w:rPr>
        <w:t>, 2003, 1378,</w:t>
      </w:r>
      <w:r>
        <w:rPr>
          <w:rFonts w:ascii="Garamond" w:hAnsi="Garamond"/>
          <w:sz w:val="24"/>
          <w:szCs w:val="24"/>
        </w:rPr>
        <w:t xml:space="preserve"> con nota di Scalera; </w:t>
      </w:r>
      <w:r w:rsidRPr="006D0542">
        <w:rPr>
          <w:rFonts w:ascii="Garamond" w:hAnsi="Garamond"/>
          <w:i/>
          <w:sz w:val="24"/>
          <w:szCs w:val="24"/>
        </w:rPr>
        <w:t>Dir. e Formazione</w:t>
      </w:r>
      <w:r w:rsidRPr="00B51DF7">
        <w:rPr>
          <w:rFonts w:ascii="Garamond" w:hAnsi="Garamond"/>
          <w:sz w:val="24"/>
          <w:szCs w:val="24"/>
        </w:rPr>
        <w:t>, 2003, 401</w:t>
      </w:r>
      <w:r>
        <w:rPr>
          <w:rFonts w:ascii="Garamond" w:hAnsi="Garamond"/>
          <w:sz w:val="24"/>
          <w:szCs w:val="24"/>
        </w:rPr>
        <w:t xml:space="preserve"> e</w:t>
      </w:r>
      <w:r w:rsidRPr="00B51DF7">
        <w:rPr>
          <w:rFonts w:ascii="Garamond" w:hAnsi="Garamond"/>
          <w:sz w:val="24"/>
          <w:szCs w:val="24"/>
        </w:rPr>
        <w:t xml:space="preserve"> 888, con nota di </w:t>
      </w:r>
      <w:proofErr w:type="spellStart"/>
      <w:r w:rsidRPr="00B51DF7">
        <w:rPr>
          <w:rFonts w:ascii="Garamond" w:hAnsi="Garamond"/>
          <w:sz w:val="24"/>
          <w:szCs w:val="24"/>
        </w:rPr>
        <w:t>Cintioli</w:t>
      </w:r>
      <w:proofErr w:type="spellEnd"/>
      <w:r w:rsidRPr="00B51DF7">
        <w:rPr>
          <w:rFonts w:ascii="Garamond" w:hAnsi="Garamond"/>
          <w:sz w:val="24"/>
          <w:szCs w:val="24"/>
        </w:rPr>
        <w:t>;</w:t>
      </w:r>
      <w:r>
        <w:rPr>
          <w:rFonts w:ascii="Garamond" w:hAnsi="Garamond"/>
          <w:sz w:val="24"/>
          <w:szCs w:val="24"/>
        </w:rPr>
        <w:t xml:space="preserve"> </w:t>
      </w:r>
      <w:r w:rsidRPr="006D0542">
        <w:rPr>
          <w:rFonts w:ascii="Garamond" w:hAnsi="Garamond"/>
          <w:i/>
          <w:sz w:val="24"/>
          <w:szCs w:val="24"/>
        </w:rPr>
        <w:t>D&amp;G</w:t>
      </w:r>
      <w:r w:rsidRPr="00B51DF7">
        <w:rPr>
          <w:rFonts w:ascii="Garamond" w:hAnsi="Garamond"/>
          <w:sz w:val="24"/>
          <w:szCs w:val="24"/>
        </w:rPr>
        <w:t>, 2003, 6, 38, con</w:t>
      </w:r>
      <w:r>
        <w:rPr>
          <w:rFonts w:ascii="Garamond" w:hAnsi="Garamond"/>
          <w:sz w:val="24"/>
          <w:szCs w:val="24"/>
        </w:rPr>
        <w:t xml:space="preserve"> </w:t>
      </w:r>
      <w:r w:rsidRPr="00B51DF7">
        <w:rPr>
          <w:rFonts w:ascii="Garamond" w:hAnsi="Garamond"/>
          <w:sz w:val="24"/>
          <w:szCs w:val="24"/>
        </w:rPr>
        <w:t>n</w:t>
      </w:r>
      <w:r>
        <w:rPr>
          <w:rFonts w:ascii="Garamond" w:hAnsi="Garamond"/>
          <w:sz w:val="24"/>
          <w:szCs w:val="24"/>
        </w:rPr>
        <w:t xml:space="preserve">ota di Abbamonte; </w:t>
      </w:r>
      <w:proofErr w:type="spellStart"/>
      <w:r w:rsidRPr="006D0542">
        <w:rPr>
          <w:rFonts w:ascii="Garamond" w:hAnsi="Garamond"/>
          <w:i/>
          <w:sz w:val="24"/>
          <w:szCs w:val="24"/>
        </w:rPr>
        <w:t>Riv</w:t>
      </w:r>
      <w:proofErr w:type="spellEnd"/>
      <w:r w:rsidRPr="006D0542">
        <w:rPr>
          <w:rFonts w:ascii="Garamond" w:hAnsi="Garamond"/>
          <w:i/>
          <w:sz w:val="24"/>
          <w:szCs w:val="24"/>
        </w:rPr>
        <w:t xml:space="preserve">. </w:t>
      </w:r>
      <w:proofErr w:type="gramStart"/>
      <w:r w:rsidRPr="006D0542">
        <w:rPr>
          <w:rFonts w:ascii="Garamond" w:hAnsi="Garamond"/>
          <w:i/>
          <w:sz w:val="24"/>
          <w:szCs w:val="24"/>
        </w:rPr>
        <w:t>giur</w:t>
      </w:r>
      <w:proofErr w:type="gramEnd"/>
      <w:r w:rsidRPr="006D0542">
        <w:rPr>
          <w:rFonts w:ascii="Garamond" w:hAnsi="Garamond"/>
          <w:i/>
          <w:sz w:val="24"/>
          <w:szCs w:val="24"/>
        </w:rPr>
        <w:t xml:space="preserve">. </w:t>
      </w:r>
      <w:proofErr w:type="gramStart"/>
      <w:r w:rsidRPr="006D0542">
        <w:rPr>
          <w:rFonts w:ascii="Garamond" w:hAnsi="Garamond"/>
          <w:i/>
          <w:sz w:val="24"/>
          <w:szCs w:val="24"/>
        </w:rPr>
        <w:t>ed.,</w:t>
      </w:r>
      <w:proofErr w:type="gramEnd"/>
      <w:r w:rsidRPr="00B51DF7">
        <w:rPr>
          <w:rFonts w:ascii="Garamond" w:hAnsi="Garamond"/>
          <w:sz w:val="24"/>
          <w:szCs w:val="24"/>
        </w:rPr>
        <w:t xml:space="preserve"> 2003, I, 315; in </w:t>
      </w:r>
      <w:r w:rsidRPr="0068792A">
        <w:rPr>
          <w:rFonts w:ascii="Garamond" w:hAnsi="Garamond"/>
          <w:i/>
          <w:sz w:val="24"/>
          <w:szCs w:val="24"/>
        </w:rPr>
        <w:t xml:space="preserve">Danno e </w:t>
      </w:r>
      <w:proofErr w:type="spellStart"/>
      <w:r w:rsidRPr="0068792A">
        <w:rPr>
          <w:rFonts w:ascii="Garamond" w:hAnsi="Garamond"/>
          <w:i/>
          <w:sz w:val="24"/>
          <w:szCs w:val="24"/>
        </w:rPr>
        <w:t>resp</w:t>
      </w:r>
      <w:proofErr w:type="spellEnd"/>
      <w:r w:rsidRPr="0068792A">
        <w:rPr>
          <w:rFonts w:ascii="Garamond" w:hAnsi="Garamond"/>
          <w:i/>
          <w:sz w:val="24"/>
          <w:szCs w:val="24"/>
        </w:rPr>
        <w:t>.,</w:t>
      </w:r>
      <w:r w:rsidRPr="00B51DF7">
        <w:rPr>
          <w:rFonts w:ascii="Garamond" w:hAnsi="Garamond"/>
          <w:sz w:val="24"/>
          <w:szCs w:val="24"/>
        </w:rPr>
        <w:t xml:space="preserve"> 2003, 477, con nota di Conti; </w:t>
      </w:r>
      <w:proofErr w:type="spellStart"/>
      <w:r w:rsidRPr="006D0542">
        <w:rPr>
          <w:rFonts w:ascii="Garamond" w:hAnsi="Garamond"/>
          <w:i/>
          <w:sz w:val="24"/>
          <w:szCs w:val="24"/>
        </w:rPr>
        <w:t>Riv</w:t>
      </w:r>
      <w:proofErr w:type="spellEnd"/>
      <w:r w:rsidRPr="006D0542">
        <w:rPr>
          <w:rFonts w:ascii="Garamond" w:hAnsi="Garamond"/>
          <w:i/>
          <w:sz w:val="24"/>
          <w:szCs w:val="24"/>
        </w:rPr>
        <w:t>. Corte Conti</w:t>
      </w:r>
      <w:r w:rsidRPr="00B51DF7">
        <w:rPr>
          <w:rFonts w:ascii="Garamond" w:hAnsi="Garamond"/>
          <w:sz w:val="24"/>
          <w:szCs w:val="24"/>
        </w:rPr>
        <w:t>, 2003,</w:t>
      </w:r>
      <w:r>
        <w:rPr>
          <w:rFonts w:ascii="Garamond" w:hAnsi="Garamond"/>
          <w:sz w:val="24"/>
          <w:szCs w:val="24"/>
        </w:rPr>
        <w:t xml:space="preserve"> </w:t>
      </w:r>
      <w:r w:rsidRPr="00B51DF7">
        <w:rPr>
          <w:rFonts w:ascii="Garamond" w:hAnsi="Garamond"/>
          <w:sz w:val="24"/>
          <w:szCs w:val="24"/>
        </w:rPr>
        <w:t>1, 317</w:t>
      </w:r>
    </w:p>
  </w:footnote>
  <w:footnote w:id="16">
    <w:p w:rsidR="002642D0" w:rsidRPr="00B06CFD"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F. Caringella, </w:t>
      </w:r>
      <w:r>
        <w:rPr>
          <w:rFonts w:ascii="Garamond" w:hAnsi="Garamond"/>
          <w:i/>
          <w:sz w:val="24"/>
          <w:szCs w:val="24"/>
        </w:rPr>
        <w:t xml:space="preserve">Le mobili frontiere del danno ingiusto raggiungono anche la responsabilità della pubblica amministrazione, </w:t>
      </w:r>
      <w:r>
        <w:rPr>
          <w:rFonts w:ascii="Garamond" w:hAnsi="Garamond"/>
          <w:sz w:val="24"/>
          <w:szCs w:val="24"/>
        </w:rPr>
        <w:t xml:space="preserve">in F. Caringella e M. Protto, </w:t>
      </w:r>
      <w:r w:rsidRPr="00B06CFD">
        <w:rPr>
          <w:rFonts w:ascii="Garamond" w:hAnsi="Garamond"/>
          <w:i/>
          <w:sz w:val="24"/>
          <w:szCs w:val="24"/>
        </w:rPr>
        <w:t>La responsabilità civile della pubblica amministrazione</w:t>
      </w:r>
      <w:r>
        <w:rPr>
          <w:rFonts w:ascii="Garamond" w:hAnsi="Garamond"/>
          <w:sz w:val="24"/>
          <w:szCs w:val="24"/>
        </w:rPr>
        <w:t>, Bologna-Roma, Zanichelli, 2005, 26.</w:t>
      </w:r>
    </w:p>
  </w:footnote>
  <w:footnote w:id="17">
    <w:p w:rsidR="002642D0" w:rsidRPr="00F230C7"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Si veda, al proposito,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S.U. </w:t>
      </w:r>
      <w:r w:rsidRPr="00F230C7">
        <w:rPr>
          <w:rFonts w:ascii="Garamond" w:hAnsi="Garamond"/>
          <w:sz w:val="24"/>
          <w:szCs w:val="24"/>
        </w:rPr>
        <w:t>26</w:t>
      </w:r>
      <w:r>
        <w:rPr>
          <w:rFonts w:ascii="Garamond" w:hAnsi="Garamond"/>
          <w:sz w:val="24"/>
          <w:szCs w:val="24"/>
        </w:rPr>
        <w:t xml:space="preserve"> gennaio </w:t>
      </w:r>
      <w:r w:rsidRPr="00F230C7">
        <w:rPr>
          <w:rFonts w:ascii="Garamond" w:hAnsi="Garamond"/>
          <w:sz w:val="24"/>
          <w:szCs w:val="24"/>
        </w:rPr>
        <w:t>2009, n. 1850</w:t>
      </w:r>
      <w:r>
        <w:rPr>
          <w:rFonts w:ascii="Garamond" w:hAnsi="Garamond"/>
          <w:sz w:val="24"/>
          <w:szCs w:val="24"/>
        </w:rPr>
        <w:t xml:space="preserve">, in </w:t>
      </w:r>
      <w:r w:rsidRPr="00F230C7">
        <w:rPr>
          <w:rFonts w:ascii="Garamond" w:hAnsi="Garamond"/>
          <w:i/>
          <w:sz w:val="24"/>
          <w:szCs w:val="24"/>
        </w:rPr>
        <w:t xml:space="preserve">Danno e </w:t>
      </w:r>
      <w:proofErr w:type="spellStart"/>
      <w:r w:rsidRPr="00F230C7">
        <w:rPr>
          <w:rFonts w:ascii="Garamond" w:hAnsi="Garamond"/>
          <w:i/>
          <w:sz w:val="24"/>
          <w:szCs w:val="24"/>
        </w:rPr>
        <w:t>resp</w:t>
      </w:r>
      <w:proofErr w:type="spellEnd"/>
      <w:r w:rsidRPr="00F230C7">
        <w:rPr>
          <w:rFonts w:ascii="Garamond" w:hAnsi="Garamond"/>
          <w:i/>
          <w:sz w:val="24"/>
          <w:szCs w:val="24"/>
        </w:rPr>
        <w:t>.,</w:t>
      </w:r>
      <w:r w:rsidRPr="00F230C7">
        <w:rPr>
          <w:rFonts w:ascii="Garamond" w:hAnsi="Garamond"/>
          <w:sz w:val="24"/>
          <w:szCs w:val="24"/>
        </w:rPr>
        <w:t xml:space="preserve"> 2009, 1033,</w:t>
      </w:r>
      <w:r>
        <w:rPr>
          <w:rFonts w:ascii="Garamond" w:hAnsi="Garamond"/>
          <w:sz w:val="24"/>
          <w:szCs w:val="24"/>
        </w:rPr>
        <w:t xml:space="preserve"> con nota di G. Marena, </w:t>
      </w:r>
      <w:r w:rsidRPr="00F230C7">
        <w:rPr>
          <w:rFonts w:ascii="Garamond" w:hAnsi="Garamond"/>
          <w:i/>
          <w:sz w:val="24"/>
          <w:szCs w:val="24"/>
        </w:rPr>
        <w:t>La perdita di chance in diritto amministrativo</w:t>
      </w:r>
      <w:r>
        <w:rPr>
          <w:rFonts w:ascii="Garamond" w:hAnsi="Garamond"/>
          <w:sz w:val="24"/>
          <w:szCs w:val="24"/>
        </w:rPr>
        <w:t>.</w:t>
      </w:r>
    </w:p>
  </w:footnote>
  <w:footnote w:id="18">
    <w:p w:rsidR="002642D0" w:rsidRPr="00947E7C"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La prima è, probabilmente, </w:t>
      </w:r>
      <w:r w:rsidRPr="00947E7C">
        <w:rPr>
          <w:rFonts w:ascii="Garamond" w:hAnsi="Garamond"/>
          <w:sz w:val="24"/>
          <w:szCs w:val="24"/>
        </w:rPr>
        <w:t>T.</w:t>
      </w:r>
      <w:r>
        <w:rPr>
          <w:rFonts w:ascii="Garamond" w:hAnsi="Garamond"/>
          <w:sz w:val="24"/>
          <w:szCs w:val="24"/>
        </w:rPr>
        <w:t xml:space="preserve">A.R. </w:t>
      </w:r>
      <w:r w:rsidRPr="00947E7C">
        <w:rPr>
          <w:rFonts w:ascii="Garamond" w:hAnsi="Garamond"/>
          <w:sz w:val="24"/>
          <w:szCs w:val="24"/>
        </w:rPr>
        <w:t xml:space="preserve">Lombardia, </w:t>
      </w:r>
      <w:r>
        <w:rPr>
          <w:rFonts w:ascii="Garamond" w:hAnsi="Garamond"/>
          <w:sz w:val="24"/>
          <w:szCs w:val="24"/>
        </w:rPr>
        <w:t xml:space="preserve">Milano, </w:t>
      </w:r>
      <w:r w:rsidRPr="00947E7C">
        <w:rPr>
          <w:rFonts w:ascii="Garamond" w:hAnsi="Garamond"/>
          <w:sz w:val="24"/>
          <w:szCs w:val="24"/>
        </w:rPr>
        <w:t>sez. III, 23</w:t>
      </w:r>
      <w:r>
        <w:rPr>
          <w:rFonts w:ascii="Garamond" w:hAnsi="Garamond"/>
          <w:sz w:val="24"/>
          <w:szCs w:val="24"/>
        </w:rPr>
        <w:t xml:space="preserve"> dicembre 1999, n. 5049, in </w:t>
      </w:r>
      <w:r w:rsidRPr="00947E7C">
        <w:rPr>
          <w:rFonts w:ascii="Garamond" w:hAnsi="Garamond"/>
          <w:i/>
          <w:sz w:val="24"/>
          <w:szCs w:val="24"/>
        </w:rPr>
        <w:t xml:space="preserve">Foro </w:t>
      </w:r>
      <w:proofErr w:type="spellStart"/>
      <w:proofErr w:type="gramStart"/>
      <w:r w:rsidRPr="00947E7C">
        <w:rPr>
          <w:rFonts w:ascii="Garamond" w:hAnsi="Garamond"/>
          <w:i/>
          <w:sz w:val="24"/>
          <w:szCs w:val="24"/>
        </w:rPr>
        <w:t>it</w:t>
      </w:r>
      <w:proofErr w:type="spellEnd"/>
      <w:r w:rsidRPr="00947E7C">
        <w:rPr>
          <w:rFonts w:ascii="Garamond" w:hAnsi="Garamond"/>
          <w:i/>
          <w:sz w:val="24"/>
          <w:szCs w:val="24"/>
        </w:rPr>
        <w:t>.,</w:t>
      </w:r>
      <w:proofErr w:type="gramEnd"/>
      <w:r w:rsidRPr="00947E7C">
        <w:rPr>
          <w:rFonts w:ascii="Garamond" w:hAnsi="Garamond"/>
          <w:sz w:val="24"/>
          <w:szCs w:val="24"/>
        </w:rPr>
        <w:t xml:space="preserve"> 2000, III, 198, </w:t>
      </w:r>
      <w:r>
        <w:rPr>
          <w:rFonts w:ascii="Garamond" w:hAnsi="Garamond"/>
          <w:sz w:val="24"/>
          <w:szCs w:val="24"/>
        </w:rPr>
        <w:t xml:space="preserve">con note di Carrozza e Fracchia; </w:t>
      </w:r>
      <w:proofErr w:type="spellStart"/>
      <w:r w:rsidRPr="00947E7C">
        <w:rPr>
          <w:rFonts w:ascii="Garamond" w:hAnsi="Garamond"/>
          <w:i/>
          <w:sz w:val="24"/>
          <w:szCs w:val="24"/>
        </w:rPr>
        <w:t>Urb</w:t>
      </w:r>
      <w:proofErr w:type="spellEnd"/>
      <w:r w:rsidRPr="00947E7C">
        <w:rPr>
          <w:rFonts w:ascii="Garamond" w:hAnsi="Garamond"/>
          <w:i/>
          <w:sz w:val="24"/>
          <w:szCs w:val="24"/>
        </w:rPr>
        <w:t xml:space="preserve">. </w:t>
      </w:r>
      <w:proofErr w:type="gramStart"/>
      <w:r w:rsidRPr="00947E7C">
        <w:rPr>
          <w:rFonts w:ascii="Garamond" w:hAnsi="Garamond"/>
          <w:i/>
          <w:sz w:val="24"/>
          <w:szCs w:val="24"/>
        </w:rPr>
        <w:t>e</w:t>
      </w:r>
      <w:proofErr w:type="gramEnd"/>
      <w:r w:rsidRPr="00947E7C">
        <w:rPr>
          <w:rFonts w:ascii="Garamond" w:hAnsi="Garamond"/>
          <w:i/>
          <w:sz w:val="24"/>
          <w:szCs w:val="24"/>
        </w:rPr>
        <w:t xml:space="preserve"> appalti</w:t>
      </w:r>
      <w:r w:rsidRPr="00947E7C">
        <w:rPr>
          <w:rFonts w:ascii="Garamond" w:hAnsi="Garamond"/>
          <w:sz w:val="24"/>
          <w:szCs w:val="24"/>
        </w:rPr>
        <w:t>, 2000, 309</w:t>
      </w:r>
      <w:r>
        <w:rPr>
          <w:rFonts w:ascii="Garamond" w:hAnsi="Garamond"/>
          <w:sz w:val="24"/>
          <w:szCs w:val="24"/>
        </w:rPr>
        <w:t xml:space="preserve"> e </w:t>
      </w:r>
      <w:r w:rsidRPr="00947E7C">
        <w:rPr>
          <w:rFonts w:ascii="Garamond" w:hAnsi="Garamond"/>
          <w:sz w:val="24"/>
          <w:szCs w:val="24"/>
        </w:rPr>
        <w:t>553</w:t>
      </w:r>
      <w:r>
        <w:rPr>
          <w:rFonts w:ascii="Garamond" w:hAnsi="Garamond"/>
          <w:sz w:val="24"/>
          <w:szCs w:val="24"/>
        </w:rPr>
        <w:t xml:space="preserve">, con nota di </w:t>
      </w:r>
      <w:proofErr w:type="spellStart"/>
      <w:r>
        <w:rPr>
          <w:rFonts w:ascii="Garamond" w:hAnsi="Garamond"/>
          <w:sz w:val="24"/>
          <w:szCs w:val="24"/>
        </w:rPr>
        <w:t>Robaldo</w:t>
      </w:r>
      <w:proofErr w:type="spellEnd"/>
      <w:r>
        <w:rPr>
          <w:rFonts w:ascii="Garamond" w:hAnsi="Garamond"/>
          <w:sz w:val="24"/>
          <w:szCs w:val="24"/>
        </w:rPr>
        <w:t xml:space="preserve">; </w:t>
      </w:r>
      <w:proofErr w:type="spellStart"/>
      <w:r w:rsidRPr="00947E7C">
        <w:rPr>
          <w:rFonts w:ascii="Garamond" w:hAnsi="Garamond"/>
          <w:i/>
          <w:sz w:val="24"/>
          <w:szCs w:val="24"/>
        </w:rPr>
        <w:t>Giust</w:t>
      </w:r>
      <w:proofErr w:type="spellEnd"/>
      <w:r w:rsidRPr="00947E7C">
        <w:rPr>
          <w:rFonts w:ascii="Garamond" w:hAnsi="Garamond"/>
          <w:i/>
          <w:sz w:val="24"/>
          <w:szCs w:val="24"/>
        </w:rPr>
        <w:t xml:space="preserve">. </w:t>
      </w:r>
      <w:proofErr w:type="gramStart"/>
      <w:r w:rsidRPr="00947E7C">
        <w:rPr>
          <w:rFonts w:ascii="Garamond" w:hAnsi="Garamond"/>
          <w:i/>
          <w:sz w:val="24"/>
          <w:szCs w:val="24"/>
        </w:rPr>
        <w:t>civ.,</w:t>
      </w:r>
      <w:proofErr w:type="gramEnd"/>
      <w:r w:rsidRPr="00947E7C">
        <w:rPr>
          <w:rFonts w:ascii="Garamond" w:hAnsi="Garamond"/>
          <w:sz w:val="24"/>
          <w:szCs w:val="24"/>
        </w:rPr>
        <w:t xml:space="preserve"> 2000, I, 1573, </w:t>
      </w:r>
      <w:r>
        <w:rPr>
          <w:rFonts w:ascii="Garamond" w:hAnsi="Garamond"/>
          <w:sz w:val="24"/>
          <w:szCs w:val="24"/>
        </w:rPr>
        <w:t xml:space="preserve">con nota di </w:t>
      </w:r>
      <w:proofErr w:type="spellStart"/>
      <w:r>
        <w:rPr>
          <w:rFonts w:ascii="Garamond" w:hAnsi="Garamond"/>
          <w:sz w:val="24"/>
          <w:szCs w:val="24"/>
        </w:rPr>
        <w:t>Cacciavillani</w:t>
      </w:r>
      <w:proofErr w:type="spellEnd"/>
      <w:r>
        <w:rPr>
          <w:rFonts w:ascii="Garamond" w:hAnsi="Garamond"/>
          <w:sz w:val="24"/>
          <w:szCs w:val="24"/>
        </w:rPr>
        <w:t xml:space="preserve">; </w:t>
      </w:r>
      <w:proofErr w:type="spellStart"/>
      <w:r w:rsidRPr="00947E7C">
        <w:rPr>
          <w:rFonts w:ascii="Garamond" w:hAnsi="Garamond"/>
          <w:i/>
          <w:sz w:val="24"/>
          <w:szCs w:val="24"/>
        </w:rPr>
        <w:t>Riv</w:t>
      </w:r>
      <w:proofErr w:type="spellEnd"/>
      <w:r w:rsidRPr="00947E7C">
        <w:rPr>
          <w:rFonts w:ascii="Garamond" w:hAnsi="Garamond"/>
          <w:i/>
          <w:sz w:val="24"/>
          <w:szCs w:val="24"/>
        </w:rPr>
        <w:t xml:space="preserve">. </w:t>
      </w:r>
      <w:proofErr w:type="spellStart"/>
      <w:proofErr w:type="gramStart"/>
      <w:r w:rsidRPr="00947E7C">
        <w:rPr>
          <w:rFonts w:ascii="Garamond" w:hAnsi="Garamond"/>
          <w:i/>
          <w:sz w:val="24"/>
          <w:szCs w:val="24"/>
        </w:rPr>
        <w:t>it</w:t>
      </w:r>
      <w:proofErr w:type="spellEnd"/>
      <w:proofErr w:type="gramEnd"/>
      <w:r w:rsidRPr="00947E7C">
        <w:rPr>
          <w:rFonts w:ascii="Garamond" w:hAnsi="Garamond"/>
          <w:i/>
          <w:sz w:val="24"/>
          <w:szCs w:val="24"/>
        </w:rPr>
        <w:t xml:space="preserve">. </w:t>
      </w:r>
      <w:proofErr w:type="gramStart"/>
      <w:r w:rsidRPr="00947E7C">
        <w:rPr>
          <w:rFonts w:ascii="Garamond" w:hAnsi="Garamond"/>
          <w:i/>
          <w:sz w:val="24"/>
          <w:szCs w:val="24"/>
        </w:rPr>
        <w:t>dir</w:t>
      </w:r>
      <w:proofErr w:type="gramEnd"/>
      <w:r w:rsidRPr="00947E7C">
        <w:rPr>
          <w:rFonts w:ascii="Garamond" w:hAnsi="Garamond"/>
          <w:i/>
          <w:sz w:val="24"/>
          <w:szCs w:val="24"/>
        </w:rPr>
        <w:t xml:space="preserve">. </w:t>
      </w:r>
      <w:proofErr w:type="spellStart"/>
      <w:proofErr w:type="gramStart"/>
      <w:r w:rsidRPr="00947E7C">
        <w:rPr>
          <w:rFonts w:ascii="Garamond" w:hAnsi="Garamond"/>
          <w:i/>
          <w:sz w:val="24"/>
          <w:szCs w:val="24"/>
        </w:rPr>
        <w:t>pubbl</w:t>
      </w:r>
      <w:proofErr w:type="spellEnd"/>
      <w:proofErr w:type="gramEnd"/>
      <w:r w:rsidRPr="00947E7C">
        <w:rPr>
          <w:rFonts w:ascii="Garamond" w:hAnsi="Garamond"/>
          <w:i/>
          <w:sz w:val="24"/>
          <w:szCs w:val="24"/>
        </w:rPr>
        <w:t xml:space="preserve">. </w:t>
      </w:r>
      <w:proofErr w:type="gramStart"/>
      <w:r w:rsidRPr="00947E7C">
        <w:rPr>
          <w:rFonts w:ascii="Garamond" w:hAnsi="Garamond"/>
          <w:i/>
          <w:sz w:val="24"/>
          <w:szCs w:val="24"/>
        </w:rPr>
        <w:t>comunitario</w:t>
      </w:r>
      <w:proofErr w:type="gramEnd"/>
      <w:r w:rsidRPr="00947E7C">
        <w:rPr>
          <w:rFonts w:ascii="Garamond" w:hAnsi="Garamond"/>
          <w:sz w:val="24"/>
          <w:szCs w:val="24"/>
        </w:rPr>
        <w:t>, 1999, 1466</w:t>
      </w:r>
      <w:r>
        <w:rPr>
          <w:rFonts w:ascii="Garamond" w:hAnsi="Garamond"/>
          <w:sz w:val="24"/>
          <w:szCs w:val="24"/>
        </w:rPr>
        <w:t xml:space="preserve"> e </w:t>
      </w:r>
      <w:r w:rsidRPr="00947E7C">
        <w:rPr>
          <w:rFonts w:ascii="Garamond" w:hAnsi="Garamond"/>
          <w:sz w:val="24"/>
          <w:szCs w:val="24"/>
        </w:rPr>
        <w:t xml:space="preserve">2000, 415, </w:t>
      </w:r>
      <w:r>
        <w:rPr>
          <w:rFonts w:ascii="Garamond" w:hAnsi="Garamond"/>
          <w:sz w:val="24"/>
          <w:szCs w:val="24"/>
        </w:rPr>
        <w:t xml:space="preserve">con nota di Leone; </w:t>
      </w:r>
      <w:r w:rsidRPr="00947E7C">
        <w:rPr>
          <w:rFonts w:ascii="Garamond" w:hAnsi="Garamond"/>
          <w:i/>
          <w:sz w:val="24"/>
          <w:szCs w:val="24"/>
        </w:rPr>
        <w:t>Guida al dir</w:t>
      </w:r>
      <w:r w:rsidRPr="00947E7C">
        <w:rPr>
          <w:rFonts w:ascii="Garamond" w:hAnsi="Garamond"/>
          <w:sz w:val="24"/>
          <w:szCs w:val="24"/>
        </w:rPr>
        <w:t>., 2000, fasc. 4, 104</w:t>
      </w:r>
      <w:r>
        <w:rPr>
          <w:rFonts w:ascii="Garamond" w:hAnsi="Garamond"/>
          <w:sz w:val="24"/>
          <w:szCs w:val="24"/>
        </w:rPr>
        <w:t xml:space="preserve">; </w:t>
      </w:r>
      <w:r w:rsidRPr="00947E7C">
        <w:rPr>
          <w:rFonts w:ascii="Garamond" w:hAnsi="Garamond"/>
          <w:i/>
          <w:sz w:val="24"/>
          <w:szCs w:val="24"/>
        </w:rPr>
        <w:t xml:space="preserve">Danno e </w:t>
      </w:r>
      <w:proofErr w:type="spellStart"/>
      <w:r w:rsidRPr="00947E7C">
        <w:rPr>
          <w:rFonts w:ascii="Garamond" w:hAnsi="Garamond"/>
          <w:i/>
          <w:sz w:val="24"/>
          <w:szCs w:val="24"/>
        </w:rPr>
        <w:t>resp</w:t>
      </w:r>
      <w:proofErr w:type="spellEnd"/>
      <w:r w:rsidRPr="00947E7C">
        <w:rPr>
          <w:rFonts w:ascii="Garamond" w:hAnsi="Garamond"/>
          <w:i/>
          <w:sz w:val="24"/>
          <w:szCs w:val="24"/>
        </w:rPr>
        <w:t>.,</w:t>
      </w:r>
      <w:r w:rsidRPr="00947E7C">
        <w:rPr>
          <w:rFonts w:ascii="Garamond" w:hAnsi="Garamond"/>
          <w:sz w:val="24"/>
          <w:szCs w:val="24"/>
        </w:rPr>
        <w:t xml:space="preserve"> 2000, 310, </w:t>
      </w:r>
      <w:r>
        <w:rPr>
          <w:rFonts w:ascii="Garamond" w:hAnsi="Garamond"/>
          <w:sz w:val="24"/>
          <w:szCs w:val="24"/>
        </w:rPr>
        <w:t xml:space="preserve">con nota di Carbone; </w:t>
      </w:r>
      <w:r w:rsidRPr="00624AF0">
        <w:rPr>
          <w:rFonts w:ascii="Garamond" w:hAnsi="Garamond"/>
          <w:i/>
          <w:sz w:val="24"/>
          <w:szCs w:val="24"/>
        </w:rPr>
        <w:t>Corriere giur.,</w:t>
      </w:r>
      <w:r w:rsidRPr="00947E7C">
        <w:rPr>
          <w:rFonts w:ascii="Garamond" w:hAnsi="Garamond"/>
          <w:sz w:val="24"/>
          <w:szCs w:val="24"/>
        </w:rPr>
        <w:t xml:space="preserve"> 2000, 391, </w:t>
      </w:r>
      <w:r>
        <w:rPr>
          <w:rFonts w:ascii="Garamond" w:hAnsi="Garamond"/>
          <w:sz w:val="24"/>
          <w:szCs w:val="24"/>
        </w:rPr>
        <w:t xml:space="preserve">con nota di </w:t>
      </w:r>
      <w:proofErr w:type="spellStart"/>
      <w:r>
        <w:rPr>
          <w:rFonts w:ascii="Garamond" w:hAnsi="Garamond"/>
          <w:sz w:val="24"/>
          <w:szCs w:val="24"/>
        </w:rPr>
        <w:t>Di</w:t>
      </w:r>
      <w:proofErr w:type="spellEnd"/>
      <w:r>
        <w:rPr>
          <w:rFonts w:ascii="Garamond" w:hAnsi="Garamond"/>
          <w:sz w:val="24"/>
          <w:szCs w:val="24"/>
        </w:rPr>
        <w:t xml:space="preserve"> Majo.</w:t>
      </w:r>
    </w:p>
  </w:footnote>
  <w:footnote w:id="19">
    <w:p w:rsidR="002642D0" w:rsidRDefault="002642D0" w:rsidP="00D90E6E">
      <w:pPr>
        <w:pStyle w:val="Testonotaapidipagina"/>
        <w:jc w:val="both"/>
      </w:pPr>
      <w:r>
        <w:rPr>
          <w:rStyle w:val="Rimandonotaapidipagina"/>
        </w:rPr>
        <w:footnoteRef/>
      </w:r>
      <w:r>
        <w:t xml:space="preserve"> </w:t>
      </w:r>
      <w:proofErr w:type="spellStart"/>
      <w:r w:rsidRPr="004A4577">
        <w:rPr>
          <w:rFonts w:ascii="Garamond" w:hAnsi="Garamond"/>
          <w:sz w:val="24"/>
          <w:szCs w:val="24"/>
        </w:rPr>
        <w:t>Cons</w:t>
      </w:r>
      <w:proofErr w:type="spellEnd"/>
      <w:r w:rsidRPr="004A4577">
        <w:rPr>
          <w:rFonts w:ascii="Garamond" w:hAnsi="Garamond"/>
          <w:sz w:val="24"/>
          <w:szCs w:val="24"/>
        </w:rPr>
        <w:t>. Stato Sez. VI, 18</w:t>
      </w:r>
      <w:r>
        <w:rPr>
          <w:rFonts w:ascii="Garamond" w:hAnsi="Garamond"/>
          <w:sz w:val="24"/>
          <w:szCs w:val="24"/>
        </w:rPr>
        <w:t xml:space="preserve"> dicembre 2001, n. 553, in </w:t>
      </w:r>
      <w:proofErr w:type="spellStart"/>
      <w:r w:rsidRPr="004A4577">
        <w:rPr>
          <w:rFonts w:ascii="Garamond" w:hAnsi="Garamond"/>
          <w:i/>
          <w:sz w:val="24"/>
          <w:szCs w:val="24"/>
        </w:rPr>
        <w:t>Urb</w:t>
      </w:r>
      <w:proofErr w:type="spellEnd"/>
      <w:r w:rsidRPr="004A4577">
        <w:rPr>
          <w:rFonts w:ascii="Garamond" w:hAnsi="Garamond"/>
          <w:i/>
          <w:sz w:val="24"/>
          <w:szCs w:val="24"/>
        </w:rPr>
        <w:t xml:space="preserve">. </w:t>
      </w:r>
      <w:proofErr w:type="gramStart"/>
      <w:r w:rsidRPr="004A4577">
        <w:rPr>
          <w:rFonts w:ascii="Garamond" w:hAnsi="Garamond"/>
          <w:i/>
          <w:sz w:val="24"/>
          <w:szCs w:val="24"/>
        </w:rPr>
        <w:t>e</w:t>
      </w:r>
      <w:proofErr w:type="gramEnd"/>
      <w:r w:rsidRPr="004A4577">
        <w:rPr>
          <w:rFonts w:ascii="Garamond" w:hAnsi="Garamond"/>
          <w:i/>
          <w:sz w:val="24"/>
          <w:szCs w:val="24"/>
        </w:rPr>
        <w:t xml:space="preserve"> appalti</w:t>
      </w:r>
      <w:r w:rsidRPr="004A4577">
        <w:rPr>
          <w:rFonts w:ascii="Garamond" w:hAnsi="Garamond"/>
          <w:sz w:val="24"/>
          <w:szCs w:val="24"/>
        </w:rPr>
        <w:t>, 2002, 6, 700</w:t>
      </w:r>
      <w:r>
        <w:rPr>
          <w:rFonts w:ascii="Garamond" w:hAnsi="Garamond"/>
          <w:sz w:val="24"/>
          <w:szCs w:val="24"/>
        </w:rPr>
        <w:t xml:space="preserve">, con </w:t>
      </w:r>
      <w:r w:rsidRPr="004A4577">
        <w:rPr>
          <w:rFonts w:ascii="Garamond" w:hAnsi="Garamond"/>
          <w:sz w:val="24"/>
          <w:szCs w:val="24"/>
        </w:rPr>
        <w:t xml:space="preserve">nota di A. </w:t>
      </w:r>
      <w:proofErr w:type="spellStart"/>
      <w:r w:rsidRPr="004A4577">
        <w:rPr>
          <w:rFonts w:ascii="Garamond" w:hAnsi="Garamond"/>
          <w:sz w:val="24"/>
          <w:szCs w:val="24"/>
        </w:rPr>
        <w:t>S</w:t>
      </w:r>
      <w:r>
        <w:rPr>
          <w:rFonts w:ascii="Garamond" w:hAnsi="Garamond"/>
          <w:sz w:val="24"/>
          <w:szCs w:val="24"/>
        </w:rPr>
        <w:t>usca</w:t>
      </w:r>
      <w:proofErr w:type="spellEnd"/>
      <w:r>
        <w:rPr>
          <w:rFonts w:ascii="Garamond" w:hAnsi="Garamond"/>
          <w:sz w:val="24"/>
          <w:szCs w:val="24"/>
        </w:rPr>
        <w:t xml:space="preserve">, </w:t>
      </w:r>
      <w:r w:rsidRPr="004A4577">
        <w:rPr>
          <w:rFonts w:ascii="Garamond" w:hAnsi="Garamond"/>
          <w:i/>
          <w:sz w:val="24"/>
          <w:szCs w:val="24"/>
        </w:rPr>
        <w:t>Il risarcimento del danno da perdita di chance</w:t>
      </w:r>
      <w:r>
        <w:rPr>
          <w:rFonts w:ascii="Garamond" w:hAnsi="Garamond"/>
          <w:i/>
          <w:sz w:val="24"/>
          <w:szCs w:val="24"/>
        </w:rPr>
        <w:t xml:space="preserve">. </w:t>
      </w:r>
      <w:r>
        <w:rPr>
          <w:rFonts w:ascii="Garamond" w:hAnsi="Garamond"/>
          <w:sz w:val="24"/>
          <w:szCs w:val="24"/>
        </w:rPr>
        <w:t>G</w:t>
      </w:r>
      <w:r w:rsidRPr="00B67B4B">
        <w:rPr>
          <w:rFonts w:ascii="Garamond" w:hAnsi="Garamond"/>
          <w:sz w:val="24"/>
          <w:szCs w:val="24"/>
        </w:rPr>
        <w:t xml:space="preserve">ià </w:t>
      </w:r>
      <w:r>
        <w:rPr>
          <w:rFonts w:ascii="Garamond" w:hAnsi="Garamond"/>
          <w:sz w:val="24"/>
          <w:szCs w:val="24"/>
        </w:rPr>
        <w:t>nei primi mesi del</w:t>
      </w:r>
      <w:r w:rsidRPr="00B67B4B">
        <w:rPr>
          <w:rFonts w:ascii="Garamond" w:hAnsi="Garamond"/>
          <w:sz w:val="24"/>
          <w:szCs w:val="24"/>
        </w:rPr>
        <w:t xml:space="preserve"> 2002, la giurisprudenza del Consiglio di Stato registrava </w:t>
      </w:r>
      <w:r>
        <w:rPr>
          <w:rFonts w:ascii="Garamond" w:hAnsi="Garamond"/>
          <w:sz w:val="24"/>
          <w:szCs w:val="24"/>
        </w:rPr>
        <w:t>un’altra decisione (</w:t>
      </w:r>
      <w:proofErr w:type="spellStart"/>
      <w:r>
        <w:rPr>
          <w:rFonts w:ascii="Garamond" w:hAnsi="Garamond"/>
          <w:sz w:val="24"/>
          <w:szCs w:val="24"/>
        </w:rPr>
        <w:t>Cons</w:t>
      </w:r>
      <w:proofErr w:type="spellEnd"/>
      <w:r>
        <w:rPr>
          <w:rFonts w:ascii="Garamond" w:hAnsi="Garamond"/>
          <w:sz w:val="24"/>
          <w:szCs w:val="24"/>
        </w:rPr>
        <w:t>. Stato,</w:t>
      </w:r>
      <w:r w:rsidRPr="00B67B4B">
        <w:rPr>
          <w:rFonts w:ascii="Garamond" w:hAnsi="Garamond"/>
          <w:sz w:val="24"/>
          <w:szCs w:val="24"/>
        </w:rPr>
        <w:t xml:space="preserve"> sez. VI, </w:t>
      </w:r>
      <w:r>
        <w:rPr>
          <w:rFonts w:ascii="Garamond" w:hAnsi="Garamond"/>
          <w:sz w:val="24"/>
          <w:szCs w:val="24"/>
        </w:rPr>
        <w:t xml:space="preserve"> 7 febbraio </w:t>
      </w:r>
      <w:r w:rsidRPr="00B67B4B">
        <w:rPr>
          <w:rFonts w:ascii="Garamond" w:hAnsi="Garamond"/>
          <w:sz w:val="24"/>
          <w:szCs w:val="24"/>
        </w:rPr>
        <w:t>2002, n.</w:t>
      </w:r>
      <w:r>
        <w:rPr>
          <w:rFonts w:ascii="Garamond" w:hAnsi="Garamond"/>
          <w:sz w:val="24"/>
          <w:szCs w:val="24"/>
        </w:rPr>
        <w:t xml:space="preserve"> </w:t>
      </w:r>
      <w:r w:rsidRPr="00B67B4B">
        <w:rPr>
          <w:rFonts w:ascii="Garamond" w:hAnsi="Garamond"/>
          <w:sz w:val="24"/>
          <w:szCs w:val="24"/>
        </w:rPr>
        <w:t>686</w:t>
      </w:r>
      <w:r>
        <w:rPr>
          <w:rFonts w:ascii="Garamond" w:hAnsi="Garamond"/>
          <w:sz w:val="24"/>
          <w:szCs w:val="24"/>
        </w:rPr>
        <w:t xml:space="preserve">, in </w:t>
      </w:r>
      <w:r w:rsidRPr="00B67B4B">
        <w:rPr>
          <w:rFonts w:ascii="Garamond" w:hAnsi="Garamond"/>
          <w:i/>
          <w:iCs/>
          <w:sz w:val="24"/>
          <w:szCs w:val="24"/>
        </w:rPr>
        <w:t>Dir. e Formazione</w:t>
      </w:r>
      <w:r>
        <w:rPr>
          <w:rFonts w:ascii="Garamond" w:hAnsi="Garamond"/>
          <w:i/>
          <w:iCs/>
          <w:sz w:val="24"/>
          <w:szCs w:val="24"/>
        </w:rPr>
        <w:t>,</w:t>
      </w:r>
      <w:r w:rsidRPr="00B67B4B">
        <w:rPr>
          <w:rFonts w:ascii="Garamond" w:hAnsi="Garamond"/>
          <w:i/>
          <w:iCs/>
          <w:sz w:val="24"/>
          <w:szCs w:val="24"/>
        </w:rPr>
        <w:t xml:space="preserve"> </w:t>
      </w:r>
      <w:r w:rsidRPr="00B67B4B">
        <w:rPr>
          <w:rFonts w:ascii="Garamond" w:hAnsi="Garamond"/>
          <w:iCs/>
          <w:sz w:val="24"/>
          <w:szCs w:val="24"/>
        </w:rPr>
        <w:t>2002, 691</w:t>
      </w:r>
      <w:r>
        <w:rPr>
          <w:rFonts w:ascii="Garamond" w:hAnsi="Garamond"/>
          <w:sz w:val="24"/>
          <w:szCs w:val="24"/>
        </w:rPr>
        <w:t xml:space="preserve">; </w:t>
      </w:r>
      <w:r w:rsidRPr="00B67B4B">
        <w:rPr>
          <w:rFonts w:ascii="Garamond" w:hAnsi="Garamond"/>
          <w:i/>
          <w:iCs/>
          <w:sz w:val="24"/>
          <w:szCs w:val="24"/>
        </w:rPr>
        <w:t>Appalti Urbanistica Edilizia</w:t>
      </w:r>
      <w:r>
        <w:rPr>
          <w:rFonts w:ascii="Garamond" w:hAnsi="Garamond"/>
          <w:i/>
          <w:iCs/>
          <w:sz w:val="24"/>
          <w:szCs w:val="24"/>
        </w:rPr>
        <w:t>,</w:t>
      </w:r>
      <w:r w:rsidRPr="00B67B4B">
        <w:rPr>
          <w:rFonts w:ascii="Garamond" w:hAnsi="Garamond"/>
          <w:i/>
          <w:iCs/>
          <w:sz w:val="24"/>
          <w:szCs w:val="24"/>
        </w:rPr>
        <w:t xml:space="preserve"> </w:t>
      </w:r>
      <w:r w:rsidRPr="00B67B4B">
        <w:rPr>
          <w:rFonts w:ascii="Garamond" w:hAnsi="Garamond"/>
          <w:iCs/>
          <w:sz w:val="24"/>
          <w:szCs w:val="24"/>
        </w:rPr>
        <w:t>2002, 587</w:t>
      </w:r>
      <w:r>
        <w:rPr>
          <w:rFonts w:ascii="Garamond" w:hAnsi="Garamond"/>
          <w:iCs/>
          <w:sz w:val="24"/>
          <w:szCs w:val="24"/>
        </w:rPr>
        <w:t xml:space="preserve">; </w:t>
      </w:r>
      <w:r w:rsidRPr="00B67B4B">
        <w:rPr>
          <w:rFonts w:ascii="Garamond" w:hAnsi="Garamond"/>
          <w:i/>
          <w:sz w:val="24"/>
          <w:szCs w:val="24"/>
        </w:rPr>
        <w:t xml:space="preserve">Foro </w:t>
      </w:r>
      <w:proofErr w:type="spellStart"/>
      <w:r w:rsidRPr="00B67B4B">
        <w:rPr>
          <w:rFonts w:ascii="Garamond" w:hAnsi="Garamond"/>
          <w:i/>
          <w:sz w:val="24"/>
          <w:szCs w:val="24"/>
        </w:rPr>
        <w:t>amm</w:t>
      </w:r>
      <w:proofErr w:type="spellEnd"/>
      <w:r w:rsidRPr="00B67B4B">
        <w:rPr>
          <w:rFonts w:ascii="Garamond" w:hAnsi="Garamond"/>
          <w:i/>
          <w:sz w:val="24"/>
          <w:szCs w:val="24"/>
        </w:rPr>
        <w:t>. CDS</w:t>
      </w:r>
      <w:r>
        <w:rPr>
          <w:rFonts w:ascii="Garamond" w:hAnsi="Garamond"/>
          <w:sz w:val="24"/>
          <w:szCs w:val="24"/>
        </w:rPr>
        <w:t>,</w:t>
      </w:r>
      <w:r w:rsidRPr="00B67B4B">
        <w:rPr>
          <w:rFonts w:ascii="Garamond" w:hAnsi="Garamond"/>
          <w:sz w:val="24"/>
          <w:szCs w:val="24"/>
        </w:rPr>
        <w:t xml:space="preserve"> 2002, 453</w:t>
      </w:r>
      <w:r>
        <w:rPr>
          <w:rFonts w:ascii="Garamond" w:hAnsi="Garamond"/>
          <w:sz w:val="24"/>
          <w:szCs w:val="24"/>
        </w:rPr>
        <w:t xml:space="preserve">) che affermava, in linea di principio, la risarcibilità del danno da perdita di </w:t>
      </w:r>
      <w:r w:rsidRPr="00D326DE">
        <w:rPr>
          <w:rFonts w:ascii="Garamond" w:hAnsi="Garamond"/>
          <w:i/>
          <w:sz w:val="24"/>
          <w:szCs w:val="24"/>
        </w:rPr>
        <w:t>chances</w:t>
      </w:r>
      <w:r>
        <w:rPr>
          <w:rFonts w:ascii="Garamond" w:hAnsi="Garamond"/>
          <w:sz w:val="24"/>
          <w:szCs w:val="24"/>
        </w:rPr>
        <w:t xml:space="preserve">, sia pure in un contesto che vedeva il rigetto dell’azione risarcitoria per difetto di prova di una possibilità concreta di aggiudicarsi la gara maggiore del 50%; sostanzialmente analoghi impostazione ed esito di </w:t>
      </w:r>
      <w:proofErr w:type="spellStart"/>
      <w:r w:rsidRPr="00D326DE">
        <w:rPr>
          <w:rFonts w:ascii="Garamond" w:hAnsi="Garamond"/>
          <w:sz w:val="24"/>
          <w:szCs w:val="24"/>
        </w:rPr>
        <w:t>C</w:t>
      </w:r>
      <w:r>
        <w:rPr>
          <w:rFonts w:ascii="Garamond" w:hAnsi="Garamond"/>
          <w:sz w:val="24"/>
          <w:szCs w:val="24"/>
        </w:rPr>
        <w:t>ons</w:t>
      </w:r>
      <w:proofErr w:type="spellEnd"/>
      <w:r w:rsidRPr="00D326DE">
        <w:rPr>
          <w:rFonts w:ascii="Garamond" w:hAnsi="Garamond"/>
          <w:sz w:val="24"/>
          <w:szCs w:val="24"/>
        </w:rPr>
        <w:t>. Stato, sez. VI, 15</w:t>
      </w:r>
      <w:r>
        <w:rPr>
          <w:rFonts w:ascii="Garamond" w:hAnsi="Garamond"/>
          <w:sz w:val="24"/>
          <w:szCs w:val="24"/>
        </w:rPr>
        <w:t xml:space="preserve"> aprile </w:t>
      </w:r>
      <w:r w:rsidRPr="00D326DE">
        <w:rPr>
          <w:rFonts w:ascii="Garamond" w:hAnsi="Garamond"/>
          <w:sz w:val="24"/>
          <w:szCs w:val="24"/>
        </w:rPr>
        <w:t>2003, n. 1945</w:t>
      </w:r>
      <w:r>
        <w:rPr>
          <w:rFonts w:ascii="Garamond" w:hAnsi="Garamond"/>
          <w:sz w:val="24"/>
          <w:szCs w:val="24"/>
        </w:rPr>
        <w:t xml:space="preserve"> (in </w:t>
      </w:r>
      <w:proofErr w:type="spellStart"/>
      <w:r w:rsidRPr="00D326DE">
        <w:rPr>
          <w:rFonts w:ascii="Garamond" w:hAnsi="Garamond"/>
          <w:i/>
          <w:sz w:val="24"/>
          <w:szCs w:val="24"/>
        </w:rPr>
        <w:t>Urb</w:t>
      </w:r>
      <w:proofErr w:type="spellEnd"/>
      <w:r w:rsidRPr="00D326DE">
        <w:rPr>
          <w:rFonts w:ascii="Garamond" w:hAnsi="Garamond"/>
          <w:i/>
          <w:sz w:val="24"/>
          <w:szCs w:val="24"/>
        </w:rPr>
        <w:t xml:space="preserve">. </w:t>
      </w:r>
      <w:proofErr w:type="gramStart"/>
      <w:r w:rsidRPr="00D326DE">
        <w:rPr>
          <w:rFonts w:ascii="Garamond" w:hAnsi="Garamond"/>
          <w:i/>
          <w:sz w:val="24"/>
          <w:szCs w:val="24"/>
        </w:rPr>
        <w:t>e</w:t>
      </w:r>
      <w:proofErr w:type="gramEnd"/>
      <w:r w:rsidRPr="00D326DE">
        <w:rPr>
          <w:rFonts w:ascii="Garamond" w:hAnsi="Garamond"/>
          <w:i/>
          <w:sz w:val="24"/>
          <w:szCs w:val="24"/>
        </w:rPr>
        <w:t xml:space="preserve"> appalti,</w:t>
      </w:r>
      <w:r w:rsidRPr="00D326DE">
        <w:rPr>
          <w:rFonts w:ascii="Garamond" w:hAnsi="Garamond"/>
          <w:sz w:val="24"/>
          <w:szCs w:val="24"/>
        </w:rPr>
        <w:t xml:space="preserve"> 2003, 1071, </w:t>
      </w:r>
      <w:r>
        <w:rPr>
          <w:rFonts w:ascii="Garamond" w:hAnsi="Garamond"/>
          <w:sz w:val="24"/>
          <w:szCs w:val="24"/>
        </w:rPr>
        <w:t xml:space="preserve">con nota di </w:t>
      </w:r>
      <w:proofErr w:type="spellStart"/>
      <w:r>
        <w:rPr>
          <w:rFonts w:ascii="Garamond" w:hAnsi="Garamond"/>
          <w:sz w:val="24"/>
          <w:szCs w:val="24"/>
        </w:rPr>
        <w:t>Manganaro</w:t>
      </w:r>
      <w:proofErr w:type="spellEnd"/>
      <w:r>
        <w:rPr>
          <w:rFonts w:ascii="Garamond" w:hAnsi="Garamond"/>
          <w:sz w:val="24"/>
          <w:szCs w:val="24"/>
        </w:rPr>
        <w:t xml:space="preserve">; </w:t>
      </w:r>
      <w:proofErr w:type="spellStart"/>
      <w:r w:rsidRPr="00D326DE">
        <w:rPr>
          <w:rFonts w:ascii="Garamond" w:hAnsi="Garamond"/>
          <w:i/>
          <w:sz w:val="24"/>
          <w:szCs w:val="24"/>
        </w:rPr>
        <w:t>Cons</w:t>
      </w:r>
      <w:proofErr w:type="spellEnd"/>
      <w:r w:rsidRPr="00D326DE">
        <w:rPr>
          <w:rFonts w:ascii="Garamond" w:hAnsi="Garamond"/>
          <w:i/>
          <w:sz w:val="24"/>
          <w:szCs w:val="24"/>
        </w:rPr>
        <w:t>. Stato</w:t>
      </w:r>
      <w:r w:rsidRPr="00D326DE">
        <w:rPr>
          <w:rFonts w:ascii="Garamond" w:hAnsi="Garamond"/>
          <w:sz w:val="24"/>
          <w:szCs w:val="24"/>
        </w:rPr>
        <w:t>, 2003, I, 915</w:t>
      </w:r>
      <w:r>
        <w:rPr>
          <w:rFonts w:ascii="Garamond" w:hAnsi="Garamond"/>
          <w:sz w:val="24"/>
          <w:szCs w:val="24"/>
        </w:rPr>
        <w:t xml:space="preserve">; </w:t>
      </w:r>
      <w:proofErr w:type="spellStart"/>
      <w:r w:rsidRPr="00D326DE">
        <w:rPr>
          <w:rFonts w:ascii="Garamond" w:hAnsi="Garamond"/>
          <w:i/>
          <w:sz w:val="24"/>
          <w:szCs w:val="24"/>
        </w:rPr>
        <w:t>Riv</w:t>
      </w:r>
      <w:proofErr w:type="spellEnd"/>
      <w:r w:rsidRPr="00D326DE">
        <w:rPr>
          <w:rFonts w:ascii="Garamond" w:hAnsi="Garamond"/>
          <w:i/>
          <w:sz w:val="24"/>
          <w:szCs w:val="24"/>
        </w:rPr>
        <w:t xml:space="preserve">. </w:t>
      </w:r>
      <w:proofErr w:type="gramStart"/>
      <w:r w:rsidRPr="00D326DE">
        <w:rPr>
          <w:rFonts w:ascii="Garamond" w:hAnsi="Garamond"/>
          <w:i/>
          <w:sz w:val="24"/>
          <w:szCs w:val="24"/>
        </w:rPr>
        <w:t>giur</w:t>
      </w:r>
      <w:proofErr w:type="gramEnd"/>
      <w:r w:rsidRPr="00D326DE">
        <w:rPr>
          <w:rFonts w:ascii="Garamond" w:hAnsi="Garamond"/>
          <w:i/>
          <w:sz w:val="24"/>
          <w:szCs w:val="24"/>
        </w:rPr>
        <w:t xml:space="preserve">. </w:t>
      </w:r>
      <w:proofErr w:type="gramStart"/>
      <w:r w:rsidRPr="00D326DE">
        <w:rPr>
          <w:rFonts w:ascii="Garamond" w:hAnsi="Garamond"/>
          <w:i/>
          <w:sz w:val="24"/>
          <w:szCs w:val="24"/>
        </w:rPr>
        <w:t>edilizia</w:t>
      </w:r>
      <w:proofErr w:type="gramEnd"/>
      <w:r w:rsidRPr="00D326DE">
        <w:rPr>
          <w:rFonts w:ascii="Garamond" w:hAnsi="Garamond"/>
          <w:i/>
          <w:sz w:val="24"/>
          <w:szCs w:val="24"/>
        </w:rPr>
        <w:t>,</w:t>
      </w:r>
      <w:r w:rsidRPr="00D326DE">
        <w:rPr>
          <w:rFonts w:ascii="Garamond" w:hAnsi="Garamond"/>
          <w:sz w:val="24"/>
          <w:szCs w:val="24"/>
        </w:rPr>
        <w:t xml:space="preserve"> 2003, I, 1009</w:t>
      </w:r>
      <w:r>
        <w:rPr>
          <w:rFonts w:ascii="Garamond" w:hAnsi="Garamond"/>
          <w:sz w:val="24"/>
          <w:szCs w:val="24"/>
        </w:rPr>
        <w:t xml:space="preserve">; </w:t>
      </w:r>
      <w:proofErr w:type="spellStart"/>
      <w:r w:rsidRPr="0068792A">
        <w:rPr>
          <w:rFonts w:ascii="Garamond" w:hAnsi="Garamond"/>
          <w:i/>
          <w:sz w:val="24"/>
          <w:szCs w:val="24"/>
          <w:u w:val="single"/>
        </w:rPr>
        <w:t>Giust</w:t>
      </w:r>
      <w:proofErr w:type="spellEnd"/>
      <w:r w:rsidRPr="0068792A">
        <w:rPr>
          <w:rFonts w:ascii="Garamond" w:hAnsi="Garamond"/>
          <w:i/>
          <w:sz w:val="24"/>
          <w:szCs w:val="24"/>
          <w:u w:val="single"/>
        </w:rPr>
        <w:t xml:space="preserve">. </w:t>
      </w:r>
      <w:proofErr w:type="gramStart"/>
      <w:r w:rsidRPr="0068792A">
        <w:rPr>
          <w:rFonts w:ascii="Garamond" w:hAnsi="Garamond"/>
          <w:i/>
          <w:sz w:val="24"/>
          <w:szCs w:val="24"/>
          <w:u w:val="single"/>
        </w:rPr>
        <w:t>civ.,</w:t>
      </w:r>
      <w:proofErr w:type="gramEnd"/>
      <w:r w:rsidRPr="00D326DE">
        <w:rPr>
          <w:rFonts w:ascii="Garamond" w:hAnsi="Garamond"/>
          <w:sz w:val="24"/>
          <w:szCs w:val="24"/>
        </w:rPr>
        <w:t xml:space="preserve"> 2003, I, 1949, </w:t>
      </w:r>
      <w:r>
        <w:rPr>
          <w:rFonts w:ascii="Garamond" w:hAnsi="Garamond"/>
          <w:sz w:val="24"/>
          <w:szCs w:val="24"/>
        </w:rPr>
        <w:t xml:space="preserve">con nota di Stella Richter; </w:t>
      </w:r>
      <w:r w:rsidRPr="00D326DE">
        <w:rPr>
          <w:rFonts w:ascii="Garamond" w:hAnsi="Garamond"/>
          <w:i/>
          <w:sz w:val="24"/>
          <w:szCs w:val="24"/>
        </w:rPr>
        <w:t>Guida al dir.,</w:t>
      </w:r>
      <w:r w:rsidRPr="00D326DE">
        <w:rPr>
          <w:rFonts w:ascii="Garamond" w:hAnsi="Garamond"/>
          <w:sz w:val="24"/>
          <w:szCs w:val="24"/>
        </w:rPr>
        <w:t xml:space="preserve"> 2003, fasc. 21, 75</w:t>
      </w:r>
      <w:r>
        <w:rPr>
          <w:rFonts w:ascii="Garamond" w:hAnsi="Garamond"/>
          <w:sz w:val="24"/>
          <w:szCs w:val="24"/>
        </w:rPr>
        <w:t>, con nota di Caruso).</w:t>
      </w:r>
    </w:p>
  </w:footnote>
  <w:footnote w:id="20">
    <w:p w:rsidR="002642D0" w:rsidRPr="00B67B4B"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Almeno stando alla rassegna di giurisprudenza sulla </w:t>
      </w:r>
      <w:r w:rsidRPr="00B67B4B">
        <w:rPr>
          <w:rFonts w:ascii="Garamond" w:hAnsi="Garamond"/>
          <w:i/>
          <w:sz w:val="24"/>
          <w:szCs w:val="24"/>
        </w:rPr>
        <w:t>Risarcibilità del danno da perdita di chance nel diritto amministrativo</w:t>
      </w:r>
      <w:r w:rsidRPr="00B67B4B">
        <w:rPr>
          <w:rFonts w:ascii="Garamond" w:hAnsi="Garamond"/>
          <w:sz w:val="24"/>
          <w:szCs w:val="24"/>
        </w:rPr>
        <w:t xml:space="preserve">, a cura di S. </w:t>
      </w:r>
      <w:proofErr w:type="spellStart"/>
      <w:r w:rsidRPr="00B67B4B">
        <w:rPr>
          <w:rFonts w:ascii="Garamond" w:hAnsi="Garamond"/>
          <w:sz w:val="24"/>
          <w:szCs w:val="24"/>
        </w:rPr>
        <w:t>Ingegnatti</w:t>
      </w:r>
      <w:proofErr w:type="spellEnd"/>
      <w:r w:rsidRPr="00B67B4B">
        <w:rPr>
          <w:rFonts w:ascii="Garamond" w:hAnsi="Garamond"/>
          <w:sz w:val="24"/>
          <w:szCs w:val="24"/>
        </w:rPr>
        <w:t xml:space="preserve">, in </w:t>
      </w:r>
      <w:r>
        <w:rPr>
          <w:rFonts w:ascii="Garamond" w:hAnsi="Garamond"/>
          <w:i/>
          <w:iCs/>
          <w:sz w:val="24"/>
          <w:szCs w:val="24"/>
        </w:rPr>
        <w:t xml:space="preserve">Giur. </w:t>
      </w:r>
      <w:proofErr w:type="spellStart"/>
      <w:proofErr w:type="gramStart"/>
      <w:r>
        <w:rPr>
          <w:rFonts w:ascii="Garamond" w:hAnsi="Garamond"/>
          <w:i/>
          <w:iCs/>
          <w:sz w:val="24"/>
          <w:szCs w:val="24"/>
        </w:rPr>
        <w:t>i</w:t>
      </w:r>
      <w:r w:rsidRPr="00B67B4B">
        <w:rPr>
          <w:rFonts w:ascii="Garamond" w:hAnsi="Garamond"/>
          <w:i/>
          <w:iCs/>
          <w:sz w:val="24"/>
          <w:szCs w:val="24"/>
        </w:rPr>
        <w:t>t</w:t>
      </w:r>
      <w:proofErr w:type="spellEnd"/>
      <w:r w:rsidRPr="00B67B4B">
        <w:rPr>
          <w:rFonts w:ascii="Garamond" w:hAnsi="Garamond"/>
          <w:i/>
          <w:iCs/>
          <w:sz w:val="24"/>
          <w:szCs w:val="24"/>
        </w:rPr>
        <w:t>.,</w:t>
      </w:r>
      <w:proofErr w:type="gramEnd"/>
      <w:r w:rsidRPr="00B67B4B">
        <w:rPr>
          <w:rFonts w:ascii="Garamond" w:hAnsi="Garamond"/>
          <w:i/>
          <w:iCs/>
          <w:sz w:val="24"/>
          <w:szCs w:val="24"/>
        </w:rPr>
        <w:t xml:space="preserve"> </w:t>
      </w:r>
      <w:r w:rsidRPr="00B67B4B">
        <w:rPr>
          <w:rFonts w:ascii="Garamond" w:hAnsi="Garamond"/>
          <w:iCs/>
          <w:sz w:val="24"/>
          <w:szCs w:val="24"/>
        </w:rPr>
        <w:t>2015, 11, 2508</w:t>
      </w:r>
      <w:r>
        <w:rPr>
          <w:rFonts w:ascii="Garamond" w:hAnsi="Garamond"/>
          <w:iCs/>
          <w:sz w:val="24"/>
          <w:szCs w:val="24"/>
        </w:rPr>
        <w:t>.</w:t>
      </w:r>
    </w:p>
  </w:footnote>
  <w:footnote w:id="21">
    <w:p w:rsidR="002642D0" w:rsidRPr="003C7B21" w:rsidRDefault="002642D0" w:rsidP="00D90E6E">
      <w:pPr>
        <w:pStyle w:val="Testonotaapidipagina"/>
        <w:jc w:val="both"/>
        <w:rPr>
          <w:rFonts w:ascii="Garamond" w:hAnsi="Garamond"/>
          <w:sz w:val="24"/>
          <w:szCs w:val="24"/>
        </w:rPr>
      </w:pPr>
      <w:r>
        <w:rPr>
          <w:rStyle w:val="Rimandonotaapidipagina"/>
        </w:rPr>
        <w:footnoteRef/>
      </w:r>
      <w:r>
        <w:t xml:space="preserve"> </w:t>
      </w:r>
      <w:proofErr w:type="spellStart"/>
      <w:r w:rsidRPr="003C7B21">
        <w:rPr>
          <w:rFonts w:ascii="Garamond" w:hAnsi="Garamond"/>
          <w:sz w:val="24"/>
          <w:szCs w:val="24"/>
        </w:rPr>
        <w:t>C</w:t>
      </w:r>
      <w:r>
        <w:rPr>
          <w:rFonts w:ascii="Garamond" w:hAnsi="Garamond"/>
          <w:sz w:val="24"/>
          <w:szCs w:val="24"/>
        </w:rPr>
        <w:t>ons</w:t>
      </w:r>
      <w:proofErr w:type="spellEnd"/>
      <w:r w:rsidRPr="003C7B21">
        <w:rPr>
          <w:rFonts w:ascii="Garamond" w:hAnsi="Garamond"/>
          <w:sz w:val="24"/>
          <w:szCs w:val="24"/>
        </w:rPr>
        <w:t>. Stato, sez. VI, 14</w:t>
      </w:r>
      <w:r>
        <w:rPr>
          <w:rFonts w:ascii="Garamond" w:hAnsi="Garamond"/>
          <w:sz w:val="24"/>
          <w:szCs w:val="24"/>
        </w:rPr>
        <w:t xml:space="preserve"> settembre </w:t>
      </w:r>
      <w:r w:rsidRPr="003C7B21">
        <w:rPr>
          <w:rFonts w:ascii="Garamond" w:hAnsi="Garamond"/>
          <w:sz w:val="24"/>
          <w:szCs w:val="24"/>
        </w:rPr>
        <w:t>2006, n. 5323</w:t>
      </w:r>
      <w:r>
        <w:rPr>
          <w:rFonts w:ascii="Garamond" w:hAnsi="Garamond"/>
          <w:sz w:val="24"/>
          <w:szCs w:val="24"/>
        </w:rPr>
        <w:t xml:space="preserve">, in </w:t>
      </w:r>
      <w:proofErr w:type="spellStart"/>
      <w:r>
        <w:rPr>
          <w:rFonts w:ascii="Garamond" w:hAnsi="Garamond"/>
          <w:i/>
          <w:iCs/>
          <w:sz w:val="24"/>
          <w:szCs w:val="24"/>
        </w:rPr>
        <w:t>Giorn</w:t>
      </w:r>
      <w:proofErr w:type="spellEnd"/>
      <w:r>
        <w:rPr>
          <w:rFonts w:ascii="Garamond" w:hAnsi="Garamond"/>
          <w:i/>
          <w:iCs/>
          <w:sz w:val="24"/>
          <w:szCs w:val="24"/>
        </w:rPr>
        <w:t>.</w:t>
      </w:r>
      <w:r w:rsidRPr="003C7B21">
        <w:rPr>
          <w:rFonts w:ascii="Garamond" w:hAnsi="Garamond"/>
          <w:i/>
          <w:iCs/>
          <w:sz w:val="24"/>
          <w:szCs w:val="24"/>
        </w:rPr>
        <w:t xml:space="preserve"> </w:t>
      </w:r>
      <w:proofErr w:type="gramStart"/>
      <w:r>
        <w:rPr>
          <w:rFonts w:ascii="Garamond" w:hAnsi="Garamond"/>
          <w:i/>
          <w:iCs/>
          <w:sz w:val="24"/>
          <w:szCs w:val="24"/>
        </w:rPr>
        <w:t>d</w:t>
      </w:r>
      <w:r w:rsidRPr="003C7B21">
        <w:rPr>
          <w:rFonts w:ascii="Garamond" w:hAnsi="Garamond"/>
          <w:i/>
          <w:iCs/>
          <w:sz w:val="24"/>
          <w:szCs w:val="24"/>
        </w:rPr>
        <w:t>ir</w:t>
      </w:r>
      <w:proofErr w:type="gramEnd"/>
      <w:r w:rsidRPr="003C7B21">
        <w:rPr>
          <w:rFonts w:ascii="Garamond" w:hAnsi="Garamond"/>
          <w:i/>
          <w:iCs/>
          <w:sz w:val="24"/>
          <w:szCs w:val="24"/>
        </w:rPr>
        <w:t xml:space="preserve">. </w:t>
      </w:r>
      <w:proofErr w:type="spellStart"/>
      <w:r>
        <w:rPr>
          <w:rFonts w:ascii="Garamond" w:hAnsi="Garamond"/>
          <w:i/>
          <w:iCs/>
          <w:sz w:val="24"/>
          <w:szCs w:val="24"/>
        </w:rPr>
        <w:t>a</w:t>
      </w:r>
      <w:r w:rsidRPr="003C7B21">
        <w:rPr>
          <w:rFonts w:ascii="Garamond" w:hAnsi="Garamond"/>
          <w:i/>
          <w:iCs/>
          <w:sz w:val="24"/>
          <w:szCs w:val="24"/>
        </w:rPr>
        <w:t>mm</w:t>
      </w:r>
      <w:proofErr w:type="spellEnd"/>
      <w:r w:rsidRPr="003C7B21">
        <w:rPr>
          <w:rFonts w:ascii="Garamond" w:hAnsi="Garamond"/>
          <w:i/>
          <w:iCs/>
          <w:sz w:val="24"/>
          <w:szCs w:val="24"/>
        </w:rPr>
        <w:t xml:space="preserve">., </w:t>
      </w:r>
      <w:r w:rsidRPr="003C7B21">
        <w:rPr>
          <w:rFonts w:ascii="Garamond" w:hAnsi="Garamond"/>
          <w:iCs/>
          <w:sz w:val="24"/>
          <w:szCs w:val="24"/>
        </w:rPr>
        <w:t>2007, 2, 174</w:t>
      </w:r>
      <w:r w:rsidRPr="003C7B21">
        <w:rPr>
          <w:rFonts w:ascii="Garamond" w:hAnsi="Garamond"/>
          <w:sz w:val="24"/>
          <w:szCs w:val="24"/>
        </w:rPr>
        <w:t xml:space="preserve"> </w:t>
      </w:r>
      <w:r>
        <w:rPr>
          <w:rFonts w:ascii="Garamond" w:hAnsi="Garamond"/>
          <w:sz w:val="24"/>
          <w:szCs w:val="24"/>
        </w:rPr>
        <w:t xml:space="preserve">con nota di F. Cortese, </w:t>
      </w:r>
      <w:r w:rsidRPr="00C23002">
        <w:rPr>
          <w:rFonts w:ascii="Garamond" w:hAnsi="Garamond"/>
          <w:i/>
          <w:sz w:val="24"/>
          <w:szCs w:val="24"/>
        </w:rPr>
        <w:t>Evidenza pubblica, potere amministrativo e risarcimento del danno da perdita di chance</w:t>
      </w:r>
      <w:r>
        <w:rPr>
          <w:rFonts w:ascii="Garamond" w:hAnsi="Garamond"/>
          <w:i/>
          <w:sz w:val="24"/>
          <w:szCs w:val="24"/>
        </w:rPr>
        <w:t xml:space="preserve">; </w:t>
      </w:r>
      <w:proofErr w:type="spellStart"/>
      <w:r w:rsidRPr="003C7B21">
        <w:rPr>
          <w:rFonts w:ascii="Garamond" w:hAnsi="Garamond"/>
          <w:i/>
          <w:sz w:val="24"/>
          <w:szCs w:val="24"/>
        </w:rPr>
        <w:t>Urb</w:t>
      </w:r>
      <w:proofErr w:type="spellEnd"/>
      <w:r w:rsidRPr="003C7B21">
        <w:rPr>
          <w:rFonts w:ascii="Garamond" w:hAnsi="Garamond"/>
          <w:i/>
          <w:sz w:val="24"/>
          <w:szCs w:val="24"/>
        </w:rPr>
        <w:t xml:space="preserve">. </w:t>
      </w:r>
      <w:proofErr w:type="gramStart"/>
      <w:r w:rsidRPr="003C7B21">
        <w:rPr>
          <w:rFonts w:ascii="Garamond" w:hAnsi="Garamond"/>
          <w:i/>
          <w:sz w:val="24"/>
          <w:szCs w:val="24"/>
        </w:rPr>
        <w:t>e</w:t>
      </w:r>
      <w:proofErr w:type="gramEnd"/>
      <w:r w:rsidRPr="003C7B21">
        <w:rPr>
          <w:rFonts w:ascii="Garamond" w:hAnsi="Garamond"/>
          <w:i/>
          <w:sz w:val="24"/>
          <w:szCs w:val="24"/>
        </w:rPr>
        <w:t xml:space="preserve"> appalti,</w:t>
      </w:r>
      <w:r>
        <w:rPr>
          <w:rFonts w:ascii="Garamond" w:hAnsi="Garamond"/>
          <w:sz w:val="24"/>
          <w:szCs w:val="24"/>
        </w:rPr>
        <w:t xml:space="preserve"> 2006, 1355;  </w:t>
      </w:r>
      <w:proofErr w:type="spellStart"/>
      <w:r w:rsidRPr="003C7B21">
        <w:rPr>
          <w:rFonts w:ascii="Garamond" w:hAnsi="Garamond"/>
          <w:i/>
          <w:sz w:val="24"/>
          <w:szCs w:val="24"/>
        </w:rPr>
        <w:t>Riv</w:t>
      </w:r>
      <w:proofErr w:type="spellEnd"/>
      <w:r w:rsidRPr="003C7B21">
        <w:rPr>
          <w:rFonts w:ascii="Garamond" w:hAnsi="Garamond"/>
          <w:i/>
          <w:sz w:val="24"/>
          <w:szCs w:val="24"/>
        </w:rPr>
        <w:t xml:space="preserve">. </w:t>
      </w:r>
      <w:proofErr w:type="spellStart"/>
      <w:proofErr w:type="gramStart"/>
      <w:r w:rsidRPr="003C7B21">
        <w:rPr>
          <w:rFonts w:ascii="Garamond" w:hAnsi="Garamond"/>
          <w:i/>
          <w:sz w:val="24"/>
          <w:szCs w:val="24"/>
        </w:rPr>
        <w:t>it</w:t>
      </w:r>
      <w:proofErr w:type="spellEnd"/>
      <w:proofErr w:type="gramEnd"/>
      <w:r w:rsidRPr="003C7B21">
        <w:rPr>
          <w:rFonts w:ascii="Garamond" w:hAnsi="Garamond"/>
          <w:i/>
          <w:sz w:val="24"/>
          <w:szCs w:val="24"/>
        </w:rPr>
        <w:t xml:space="preserve">. </w:t>
      </w:r>
      <w:proofErr w:type="gramStart"/>
      <w:r w:rsidRPr="003C7B21">
        <w:rPr>
          <w:rFonts w:ascii="Garamond" w:hAnsi="Garamond"/>
          <w:i/>
          <w:sz w:val="24"/>
          <w:szCs w:val="24"/>
        </w:rPr>
        <w:t>dir</w:t>
      </w:r>
      <w:proofErr w:type="gramEnd"/>
      <w:r w:rsidRPr="003C7B21">
        <w:rPr>
          <w:rFonts w:ascii="Garamond" w:hAnsi="Garamond"/>
          <w:i/>
          <w:sz w:val="24"/>
          <w:szCs w:val="24"/>
        </w:rPr>
        <w:t xml:space="preserve">. </w:t>
      </w:r>
      <w:proofErr w:type="spellStart"/>
      <w:proofErr w:type="gramStart"/>
      <w:r w:rsidRPr="003C7B21">
        <w:rPr>
          <w:rFonts w:ascii="Garamond" w:hAnsi="Garamond"/>
          <w:i/>
          <w:sz w:val="24"/>
          <w:szCs w:val="24"/>
        </w:rPr>
        <w:t>pubbl</w:t>
      </w:r>
      <w:proofErr w:type="spellEnd"/>
      <w:proofErr w:type="gramEnd"/>
      <w:r w:rsidRPr="003C7B21">
        <w:rPr>
          <w:rFonts w:ascii="Garamond" w:hAnsi="Garamond"/>
          <w:i/>
          <w:sz w:val="24"/>
          <w:szCs w:val="24"/>
        </w:rPr>
        <w:t xml:space="preserve">. </w:t>
      </w:r>
      <w:proofErr w:type="gramStart"/>
      <w:r w:rsidRPr="003C7B21">
        <w:rPr>
          <w:rFonts w:ascii="Garamond" w:hAnsi="Garamond"/>
          <w:i/>
          <w:sz w:val="24"/>
          <w:szCs w:val="24"/>
        </w:rPr>
        <w:t>comunitario</w:t>
      </w:r>
      <w:proofErr w:type="gramEnd"/>
      <w:r w:rsidRPr="003C7B21">
        <w:rPr>
          <w:rFonts w:ascii="Garamond" w:hAnsi="Garamond"/>
          <w:sz w:val="24"/>
          <w:szCs w:val="24"/>
        </w:rPr>
        <w:t>, 2006, 686</w:t>
      </w:r>
      <w:r>
        <w:rPr>
          <w:rFonts w:ascii="Garamond" w:hAnsi="Garamond"/>
          <w:sz w:val="24"/>
          <w:szCs w:val="24"/>
        </w:rPr>
        <w:t>.</w:t>
      </w:r>
    </w:p>
  </w:footnote>
  <w:footnote w:id="22">
    <w:p w:rsidR="002642D0" w:rsidRDefault="002642D0" w:rsidP="00D90E6E">
      <w:pPr>
        <w:pStyle w:val="Testonotaapidipagina"/>
        <w:jc w:val="both"/>
      </w:pPr>
      <w:r>
        <w:rPr>
          <w:rStyle w:val="Rimandonotaapidipagina"/>
        </w:rPr>
        <w:footnoteRef/>
      </w:r>
      <w:r>
        <w:t xml:space="preserve"> </w:t>
      </w:r>
      <w:proofErr w:type="spellStart"/>
      <w:r w:rsidRPr="004A4577">
        <w:rPr>
          <w:rFonts w:ascii="Garamond" w:hAnsi="Garamond"/>
          <w:sz w:val="24"/>
          <w:szCs w:val="24"/>
        </w:rPr>
        <w:t>Cons</w:t>
      </w:r>
      <w:proofErr w:type="spellEnd"/>
      <w:r w:rsidRPr="004A4577">
        <w:rPr>
          <w:rFonts w:ascii="Garamond" w:hAnsi="Garamond"/>
          <w:sz w:val="24"/>
          <w:szCs w:val="24"/>
        </w:rPr>
        <w:t>. Stato Sez. VI, 18</w:t>
      </w:r>
      <w:r>
        <w:rPr>
          <w:rFonts w:ascii="Garamond" w:hAnsi="Garamond"/>
          <w:sz w:val="24"/>
          <w:szCs w:val="24"/>
        </w:rPr>
        <w:t xml:space="preserve"> dicembre 2001, n. 553, </w:t>
      </w:r>
      <w:r w:rsidRPr="00A757F0">
        <w:rPr>
          <w:rFonts w:ascii="Garamond" w:hAnsi="Garamond"/>
          <w:i/>
          <w:sz w:val="24"/>
          <w:szCs w:val="24"/>
        </w:rPr>
        <w:t>cit</w:t>
      </w:r>
      <w:r>
        <w:rPr>
          <w:rFonts w:ascii="Garamond" w:hAnsi="Garamond"/>
          <w:sz w:val="24"/>
          <w:szCs w:val="24"/>
        </w:rPr>
        <w:t xml:space="preserve">.; per una critica alla rilevazione in ordine all’ossificazione dell’azione amministrativa, si veda </w:t>
      </w:r>
      <w:r w:rsidR="00A40A8D">
        <w:rPr>
          <w:rFonts w:ascii="Garamond" w:hAnsi="Garamond"/>
          <w:sz w:val="24"/>
          <w:szCs w:val="24"/>
        </w:rPr>
        <w:t xml:space="preserve">F. </w:t>
      </w:r>
      <w:r w:rsidRPr="0068792A">
        <w:rPr>
          <w:rFonts w:ascii="Garamond" w:hAnsi="Garamond"/>
          <w:sz w:val="24"/>
          <w:szCs w:val="24"/>
        </w:rPr>
        <w:t xml:space="preserve">Cortese, </w:t>
      </w:r>
      <w:r w:rsidRPr="0068792A">
        <w:rPr>
          <w:rFonts w:ascii="Garamond" w:hAnsi="Garamond"/>
          <w:i/>
          <w:sz w:val="24"/>
          <w:szCs w:val="24"/>
        </w:rPr>
        <w:t>Evidenza pubblica, potere amministrativo e risarcimento del danno da perdita di chance</w:t>
      </w:r>
      <w:r>
        <w:rPr>
          <w:rFonts w:ascii="Garamond" w:hAnsi="Garamond"/>
          <w:i/>
          <w:sz w:val="24"/>
          <w:szCs w:val="24"/>
        </w:rPr>
        <w:t>, cit.</w:t>
      </w:r>
    </w:p>
  </w:footnote>
  <w:footnote w:id="23">
    <w:p w:rsidR="002642D0" w:rsidRPr="00AF7ADD" w:rsidRDefault="002642D0" w:rsidP="00D90E6E">
      <w:pPr>
        <w:pStyle w:val="Testonotaapidipagina"/>
        <w:jc w:val="both"/>
        <w:rPr>
          <w:rFonts w:ascii="Garamond" w:hAnsi="Garamond"/>
          <w:sz w:val="24"/>
          <w:szCs w:val="24"/>
        </w:rPr>
      </w:pPr>
      <w:r>
        <w:rPr>
          <w:rStyle w:val="Rimandonotaapidipagina"/>
        </w:rPr>
        <w:footnoteRef/>
      </w:r>
      <w:r>
        <w:t xml:space="preserve"> </w:t>
      </w:r>
      <w:r w:rsidRPr="00A97BBA">
        <w:rPr>
          <w:rFonts w:ascii="Garamond" w:hAnsi="Garamond"/>
          <w:sz w:val="24"/>
          <w:szCs w:val="24"/>
        </w:rPr>
        <w:t xml:space="preserve">La dottrina sul risarcimento </w:t>
      </w:r>
      <w:r>
        <w:rPr>
          <w:rFonts w:ascii="Garamond" w:hAnsi="Garamond"/>
          <w:sz w:val="24"/>
          <w:szCs w:val="24"/>
        </w:rPr>
        <w:t xml:space="preserve">da perdita di </w:t>
      </w:r>
      <w:r w:rsidRPr="00C23002">
        <w:rPr>
          <w:rFonts w:ascii="Garamond" w:hAnsi="Garamond"/>
          <w:i/>
          <w:sz w:val="24"/>
          <w:szCs w:val="24"/>
        </w:rPr>
        <w:t>chances</w:t>
      </w:r>
      <w:r>
        <w:rPr>
          <w:rFonts w:ascii="Garamond" w:hAnsi="Garamond"/>
          <w:sz w:val="24"/>
          <w:szCs w:val="24"/>
        </w:rPr>
        <w:t xml:space="preserve"> nel diritto amministrativo è già notevole; senza alcuna pretesa di completezza, si vedano, oltre alle opere già citate nel testo: I. Pagani, </w:t>
      </w:r>
      <w:r w:rsidRPr="00005E9E">
        <w:rPr>
          <w:rFonts w:ascii="Garamond" w:hAnsi="Garamond"/>
          <w:i/>
          <w:sz w:val="24"/>
          <w:szCs w:val="24"/>
        </w:rPr>
        <w:t>Il risarcimento della perdita di chance nelle gare per affidamenti pubblici</w:t>
      </w:r>
      <w:r w:rsidRPr="00005E9E">
        <w:rPr>
          <w:rFonts w:ascii="Garamond" w:hAnsi="Garamond"/>
          <w:sz w:val="24"/>
          <w:szCs w:val="24"/>
        </w:rPr>
        <w:t xml:space="preserve">, in </w:t>
      </w:r>
      <w:r w:rsidRPr="00005E9E">
        <w:rPr>
          <w:rFonts w:ascii="Garamond" w:hAnsi="Garamond"/>
          <w:i/>
          <w:sz w:val="24"/>
          <w:szCs w:val="24"/>
        </w:rPr>
        <w:t xml:space="preserve">Giur. </w:t>
      </w:r>
      <w:proofErr w:type="spellStart"/>
      <w:proofErr w:type="gramStart"/>
      <w:r w:rsidRPr="00005E9E">
        <w:rPr>
          <w:rFonts w:ascii="Garamond" w:hAnsi="Garamond"/>
          <w:i/>
          <w:sz w:val="24"/>
          <w:szCs w:val="24"/>
        </w:rPr>
        <w:t>it</w:t>
      </w:r>
      <w:proofErr w:type="spellEnd"/>
      <w:r w:rsidRPr="00005E9E">
        <w:rPr>
          <w:rFonts w:ascii="Garamond" w:hAnsi="Garamond"/>
          <w:i/>
          <w:sz w:val="24"/>
          <w:szCs w:val="24"/>
        </w:rPr>
        <w:t>.,</w:t>
      </w:r>
      <w:proofErr w:type="gramEnd"/>
      <w:r w:rsidRPr="00005E9E">
        <w:rPr>
          <w:rFonts w:ascii="Garamond" w:hAnsi="Garamond"/>
          <w:sz w:val="24"/>
          <w:szCs w:val="24"/>
        </w:rPr>
        <w:t xml:space="preserve"> 2018, 1173</w:t>
      </w:r>
      <w:r>
        <w:rPr>
          <w:rFonts w:ascii="Garamond" w:hAnsi="Garamond"/>
          <w:sz w:val="24"/>
          <w:szCs w:val="24"/>
        </w:rPr>
        <w:t xml:space="preserve">; P. </w:t>
      </w:r>
      <w:proofErr w:type="spellStart"/>
      <w:r>
        <w:rPr>
          <w:rFonts w:ascii="Garamond" w:hAnsi="Garamond"/>
          <w:sz w:val="24"/>
          <w:szCs w:val="24"/>
        </w:rPr>
        <w:t>Patrito</w:t>
      </w:r>
      <w:proofErr w:type="spellEnd"/>
      <w:r>
        <w:rPr>
          <w:rFonts w:ascii="Garamond" w:hAnsi="Garamond"/>
          <w:sz w:val="24"/>
          <w:szCs w:val="24"/>
        </w:rPr>
        <w:t xml:space="preserve">, </w:t>
      </w:r>
      <w:r w:rsidRPr="00005E9E">
        <w:rPr>
          <w:rFonts w:ascii="Garamond" w:hAnsi="Garamond"/>
          <w:i/>
          <w:sz w:val="24"/>
          <w:szCs w:val="24"/>
        </w:rPr>
        <w:t>La perdita di chance nel diritto dei contratti pubblici</w:t>
      </w:r>
      <w:r w:rsidRPr="00005E9E">
        <w:rPr>
          <w:rFonts w:ascii="Garamond" w:hAnsi="Garamond"/>
          <w:sz w:val="24"/>
          <w:szCs w:val="24"/>
        </w:rPr>
        <w:t xml:space="preserve">, in </w:t>
      </w:r>
      <w:proofErr w:type="spellStart"/>
      <w:r w:rsidRPr="00005E9E">
        <w:rPr>
          <w:rFonts w:ascii="Garamond" w:hAnsi="Garamond"/>
          <w:i/>
          <w:sz w:val="24"/>
          <w:szCs w:val="24"/>
        </w:rPr>
        <w:t>Resp</w:t>
      </w:r>
      <w:proofErr w:type="spellEnd"/>
      <w:r w:rsidRPr="00005E9E">
        <w:rPr>
          <w:rFonts w:ascii="Garamond" w:hAnsi="Garamond"/>
          <w:i/>
          <w:sz w:val="24"/>
          <w:szCs w:val="24"/>
        </w:rPr>
        <w:t xml:space="preserve">. civ. </w:t>
      </w:r>
      <w:proofErr w:type="gramStart"/>
      <w:r w:rsidRPr="00005E9E">
        <w:rPr>
          <w:rFonts w:ascii="Garamond" w:hAnsi="Garamond"/>
          <w:i/>
          <w:sz w:val="24"/>
          <w:szCs w:val="24"/>
        </w:rPr>
        <w:t>e</w:t>
      </w:r>
      <w:proofErr w:type="gramEnd"/>
      <w:r w:rsidRPr="00005E9E">
        <w:rPr>
          <w:rFonts w:ascii="Garamond" w:hAnsi="Garamond"/>
          <w:i/>
          <w:sz w:val="24"/>
          <w:szCs w:val="24"/>
        </w:rPr>
        <w:t xml:space="preserve"> </w:t>
      </w:r>
      <w:proofErr w:type="spellStart"/>
      <w:r w:rsidRPr="00005E9E">
        <w:rPr>
          <w:rFonts w:ascii="Garamond" w:hAnsi="Garamond"/>
          <w:i/>
          <w:sz w:val="24"/>
          <w:szCs w:val="24"/>
        </w:rPr>
        <w:t>prev</w:t>
      </w:r>
      <w:proofErr w:type="spellEnd"/>
      <w:r w:rsidRPr="00005E9E">
        <w:rPr>
          <w:rFonts w:ascii="Garamond" w:hAnsi="Garamond"/>
          <w:i/>
          <w:sz w:val="24"/>
          <w:szCs w:val="24"/>
        </w:rPr>
        <w:t>.,</w:t>
      </w:r>
      <w:r w:rsidRPr="00005E9E">
        <w:rPr>
          <w:rFonts w:ascii="Garamond" w:hAnsi="Garamond"/>
          <w:sz w:val="24"/>
          <w:szCs w:val="24"/>
        </w:rPr>
        <w:t xml:space="preserve"> 2018, 1620</w:t>
      </w:r>
      <w:r>
        <w:rPr>
          <w:rFonts w:ascii="Garamond" w:hAnsi="Garamond"/>
          <w:sz w:val="24"/>
          <w:szCs w:val="24"/>
        </w:rPr>
        <w:t xml:space="preserve">; L. </w:t>
      </w:r>
      <w:r w:rsidRPr="00AF7ADD">
        <w:rPr>
          <w:rFonts w:ascii="Garamond" w:hAnsi="Garamond"/>
          <w:sz w:val="24"/>
          <w:szCs w:val="24"/>
        </w:rPr>
        <w:t xml:space="preserve"> </w:t>
      </w:r>
      <w:r>
        <w:rPr>
          <w:rFonts w:ascii="Garamond" w:hAnsi="Garamond"/>
          <w:sz w:val="24"/>
          <w:szCs w:val="24"/>
        </w:rPr>
        <w:t>Di Giovanni</w:t>
      </w:r>
      <w:r w:rsidRPr="00AF7ADD">
        <w:rPr>
          <w:rFonts w:ascii="Garamond" w:hAnsi="Garamond"/>
          <w:sz w:val="24"/>
          <w:szCs w:val="24"/>
        </w:rPr>
        <w:t xml:space="preserve">, </w:t>
      </w:r>
      <w:r w:rsidRPr="00A97BBA">
        <w:rPr>
          <w:rFonts w:ascii="Garamond" w:hAnsi="Garamond"/>
          <w:i/>
          <w:sz w:val="24"/>
          <w:szCs w:val="24"/>
        </w:rPr>
        <w:t xml:space="preserve">Brevi riflessioni sulla dubbia esistenza della </w:t>
      </w:r>
      <w:r w:rsidRPr="00A97BBA">
        <w:rPr>
          <w:rFonts w:ascii="Garamond" w:hAnsi="Garamond"/>
          <w:i/>
          <w:iCs/>
          <w:sz w:val="24"/>
          <w:szCs w:val="24"/>
        </w:rPr>
        <w:t>chance</w:t>
      </w:r>
      <w:r w:rsidRPr="00A97BBA">
        <w:rPr>
          <w:rFonts w:ascii="Garamond" w:hAnsi="Garamond"/>
          <w:i/>
          <w:sz w:val="24"/>
          <w:szCs w:val="24"/>
        </w:rPr>
        <w:t xml:space="preserve"> nel settore dei contratti pubblici</w:t>
      </w:r>
      <w:r w:rsidRPr="00AF7ADD">
        <w:rPr>
          <w:rFonts w:ascii="Garamond" w:hAnsi="Garamond"/>
          <w:sz w:val="24"/>
          <w:szCs w:val="24"/>
        </w:rPr>
        <w:t xml:space="preserve">, in </w:t>
      </w:r>
      <w:proofErr w:type="spellStart"/>
      <w:r w:rsidRPr="00AF7ADD">
        <w:rPr>
          <w:rFonts w:ascii="Garamond" w:hAnsi="Garamond"/>
          <w:i/>
          <w:iCs/>
          <w:sz w:val="24"/>
          <w:szCs w:val="24"/>
        </w:rPr>
        <w:t>Urb</w:t>
      </w:r>
      <w:proofErr w:type="spellEnd"/>
      <w:r>
        <w:rPr>
          <w:rFonts w:ascii="Garamond" w:hAnsi="Garamond"/>
          <w:i/>
          <w:iCs/>
          <w:sz w:val="24"/>
          <w:szCs w:val="24"/>
        </w:rPr>
        <w:t xml:space="preserve">. </w:t>
      </w:r>
      <w:proofErr w:type="gramStart"/>
      <w:r w:rsidRPr="00AF7ADD">
        <w:rPr>
          <w:rFonts w:ascii="Garamond" w:hAnsi="Garamond"/>
          <w:i/>
          <w:iCs/>
          <w:sz w:val="24"/>
          <w:szCs w:val="24"/>
        </w:rPr>
        <w:t>e</w:t>
      </w:r>
      <w:proofErr w:type="gramEnd"/>
      <w:r w:rsidRPr="00AF7ADD">
        <w:rPr>
          <w:rFonts w:ascii="Garamond" w:hAnsi="Garamond"/>
          <w:i/>
          <w:iCs/>
          <w:sz w:val="24"/>
          <w:szCs w:val="24"/>
        </w:rPr>
        <w:t xml:space="preserve"> appalti, </w:t>
      </w:r>
      <w:r w:rsidRPr="00A97BBA">
        <w:rPr>
          <w:rFonts w:ascii="Garamond" w:hAnsi="Garamond"/>
          <w:iCs/>
          <w:sz w:val="24"/>
          <w:szCs w:val="24"/>
        </w:rPr>
        <w:t>2017, 6, 778</w:t>
      </w:r>
      <w:r>
        <w:rPr>
          <w:rFonts w:ascii="Garamond" w:hAnsi="Garamond"/>
          <w:iCs/>
          <w:sz w:val="24"/>
          <w:szCs w:val="24"/>
        </w:rPr>
        <w:t>; S. R.</w:t>
      </w:r>
      <w:r w:rsidRPr="008B695D">
        <w:rPr>
          <w:rFonts w:ascii="Garamond" w:hAnsi="Garamond"/>
          <w:iCs/>
          <w:sz w:val="24"/>
          <w:szCs w:val="24"/>
        </w:rPr>
        <w:t xml:space="preserve"> Masera, </w:t>
      </w:r>
      <w:r w:rsidRPr="008B695D">
        <w:rPr>
          <w:rFonts w:ascii="Garamond" w:hAnsi="Garamond"/>
          <w:i/>
          <w:iCs/>
          <w:sz w:val="24"/>
          <w:szCs w:val="24"/>
        </w:rPr>
        <w:t>Il nesso di causalità per il risarcimento della chance perduta</w:t>
      </w:r>
      <w:r w:rsidRPr="008B695D">
        <w:rPr>
          <w:rFonts w:ascii="Garamond" w:hAnsi="Garamond"/>
          <w:iCs/>
          <w:sz w:val="24"/>
          <w:szCs w:val="24"/>
        </w:rPr>
        <w:t xml:space="preserve">, in </w:t>
      </w:r>
      <w:proofErr w:type="spellStart"/>
      <w:r w:rsidRPr="00577523">
        <w:rPr>
          <w:rFonts w:ascii="Garamond" w:hAnsi="Garamond"/>
          <w:i/>
          <w:iCs/>
          <w:sz w:val="24"/>
          <w:szCs w:val="24"/>
        </w:rPr>
        <w:t>Urb</w:t>
      </w:r>
      <w:proofErr w:type="spellEnd"/>
      <w:r w:rsidRPr="00577523">
        <w:rPr>
          <w:rFonts w:ascii="Garamond" w:hAnsi="Garamond"/>
          <w:i/>
          <w:iCs/>
          <w:sz w:val="24"/>
          <w:szCs w:val="24"/>
        </w:rPr>
        <w:t xml:space="preserve">. </w:t>
      </w:r>
      <w:proofErr w:type="gramStart"/>
      <w:r w:rsidRPr="00577523">
        <w:rPr>
          <w:rFonts w:ascii="Garamond" w:hAnsi="Garamond"/>
          <w:i/>
          <w:iCs/>
          <w:sz w:val="24"/>
          <w:szCs w:val="24"/>
        </w:rPr>
        <w:t>e</w:t>
      </w:r>
      <w:proofErr w:type="gramEnd"/>
      <w:r w:rsidRPr="00577523">
        <w:rPr>
          <w:rFonts w:ascii="Garamond" w:hAnsi="Garamond"/>
          <w:i/>
          <w:iCs/>
          <w:sz w:val="24"/>
          <w:szCs w:val="24"/>
        </w:rPr>
        <w:t xml:space="preserve"> appalti,</w:t>
      </w:r>
      <w:r>
        <w:rPr>
          <w:rFonts w:ascii="Garamond" w:hAnsi="Garamond"/>
          <w:iCs/>
          <w:sz w:val="24"/>
          <w:szCs w:val="24"/>
        </w:rPr>
        <w:t xml:space="preserve"> 2015, 227; </w:t>
      </w:r>
      <w:r>
        <w:rPr>
          <w:rFonts w:ascii="Garamond" w:hAnsi="Garamond"/>
          <w:sz w:val="24"/>
          <w:szCs w:val="24"/>
        </w:rPr>
        <w:t xml:space="preserve">F. </w:t>
      </w:r>
      <w:proofErr w:type="spellStart"/>
      <w:r>
        <w:rPr>
          <w:rFonts w:ascii="Garamond" w:hAnsi="Garamond"/>
          <w:sz w:val="24"/>
          <w:szCs w:val="24"/>
        </w:rPr>
        <w:t>Trimarchi</w:t>
      </w:r>
      <w:proofErr w:type="spellEnd"/>
      <w:r>
        <w:rPr>
          <w:rFonts w:ascii="Garamond" w:hAnsi="Garamond"/>
          <w:sz w:val="24"/>
          <w:szCs w:val="24"/>
        </w:rPr>
        <w:t xml:space="preserve"> Banfi, </w:t>
      </w:r>
      <w:r w:rsidRPr="00A97BBA">
        <w:rPr>
          <w:rFonts w:ascii="Garamond" w:hAnsi="Garamond"/>
          <w:i/>
          <w:sz w:val="24"/>
          <w:szCs w:val="24"/>
        </w:rPr>
        <w:t>La chance nel diritto amministrativo</w:t>
      </w:r>
      <w:r>
        <w:rPr>
          <w:rFonts w:ascii="Garamond" w:hAnsi="Garamond"/>
          <w:sz w:val="24"/>
          <w:szCs w:val="24"/>
        </w:rPr>
        <w:t>,</w:t>
      </w:r>
      <w:r w:rsidRPr="00AF7ADD">
        <w:rPr>
          <w:rFonts w:ascii="Garamond" w:hAnsi="Garamond"/>
          <w:sz w:val="24"/>
          <w:szCs w:val="24"/>
        </w:rPr>
        <w:t xml:space="preserve"> in </w:t>
      </w:r>
      <w:r w:rsidRPr="00A97BBA">
        <w:rPr>
          <w:rFonts w:ascii="Garamond" w:hAnsi="Garamond"/>
          <w:i/>
          <w:sz w:val="24"/>
          <w:szCs w:val="24"/>
        </w:rPr>
        <w:t xml:space="preserve">Dir. </w:t>
      </w:r>
      <w:proofErr w:type="spellStart"/>
      <w:r w:rsidRPr="00A97BBA">
        <w:rPr>
          <w:rFonts w:ascii="Garamond" w:hAnsi="Garamond"/>
          <w:i/>
          <w:sz w:val="24"/>
          <w:szCs w:val="24"/>
        </w:rPr>
        <w:t>proc</w:t>
      </w:r>
      <w:proofErr w:type="spellEnd"/>
      <w:r w:rsidRPr="00A97BBA">
        <w:rPr>
          <w:rFonts w:ascii="Garamond" w:hAnsi="Garamond"/>
          <w:i/>
          <w:sz w:val="24"/>
          <w:szCs w:val="24"/>
        </w:rPr>
        <w:t xml:space="preserve">. </w:t>
      </w:r>
      <w:proofErr w:type="spellStart"/>
      <w:r w:rsidRPr="00A97BBA">
        <w:rPr>
          <w:rFonts w:ascii="Garamond" w:hAnsi="Garamond"/>
          <w:i/>
          <w:sz w:val="24"/>
          <w:szCs w:val="24"/>
        </w:rPr>
        <w:t>amm</w:t>
      </w:r>
      <w:proofErr w:type="spellEnd"/>
      <w:r w:rsidRPr="00A97BBA">
        <w:rPr>
          <w:rFonts w:ascii="Garamond" w:hAnsi="Garamond"/>
          <w:i/>
          <w:sz w:val="24"/>
          <w:szCs w:val="24"/>
        </w:rPr>
        <w:t>.,</w:t>
      </w:r>
      <w:r w:rsidRPr="00AF7ADD">
        <w:rPr>
          <w:rFonts w:ascii="Garamond" w:hAnsi="Garamond"/>
          <w:sz w:val="24"/>
          <w:szCs w:val="24"/>
        </w:rPr>
        <w:t xml:space="preserve"> 2015, 873</w:t>
      </w:r>
      <w:r>
        <w:rPr>
          <w:rFonts w:ascii="Garamond" w:hAnsi="Garamond"/>
          <w:sz w:val="24"/>
          <w:szCs w:val="24"/>
        </w:rPr>
        <w:t xml:space="preserve">; O.M. Caputo, </w:t>
      </w:r>
      <w:r w:rsidRPr="00A97BBA">
        <w:rPr>
          <w:rFonts w:ascii="Garamond" w:hAnsi="Garamond"/>
          <w:i/>
          <w:sz w:val="24"/>
          <w:szCs w:val="24"/>
        </w:rPr>
        <w:t>La perdita di chance ontologica approda nelle aule della giustizia amministrativa</w:t>
      </w:r>
      <w:r w:rsidRPr="00AF7ADD">
        <w:rPr>
          <w:rFonts w:ascii="Garamond" w:hAnsi="Garamond"/>
          <w:sz w:val="24"/>
          <w:szCs w:val="24"/>
        </w:rPr>
        <w:t xml:space="preserve">, in </w:t>
      </w:r>
      <w:proofErr w:type="spellStart"/>
      <w:r w:rsidRPr="00A97BBA">
        <w:rPr>
          <w:rFonts w:ascii="Garamond" w:hAnsi="Garamond"/>
          <w:i/>
          <w:sz w:val="24"/>
          <w:szCs w:val="24"/>
        </w:rPr>
        <w:t>Urb</w:t>
      </w:r>
      <w:proofErr w:type="spellEnd"/>
      <w:r w:rsidRPr="00A97BBA">
        <w:rPr>
          <w:rFonts w:ascii="Garamond" w:hAnsi="Garamond"/>
          <w:i/>
          <w:sz w:val="24"/>
          <w:szCs w:val="24"/>
        </w:rPr>
        <w:t xml:space="preserve">. </w:t>
      </w:r>
      <w:proofErr w:type="gramStart"/>
      <w:r w:rsidRPr="00A97BBA">
        <w:rPr>
          <w:rFonts w:ascii="Garamond" w:hAnsi="Garamond"/>
          <w:i/>
          <w:sz w:val="24"/>
          <w:szCs w:val="24"/>
        </w:rPr>
        <w:t>e</w:t>
      </w:r>
      <w:proofErr w:type="gramEnd"/>
      <w:r w:rsidRPr="00A97BBA">
        <w:rPr>
          <w:rFonts w:ascii="Garamond" w:hAnsi="Garamond"/>
          <w:i/>
          <w:sz w:val="24"/>
          <w:szCs w:val="24"/>
        </w:rPr>
        <w:t xml:space="preserve"> appalti,</w:t>
      </w:r>
      <w:r w:rsidRPr="00AF7ADD">
        <w:rPr>
          <w:rFonts w:ascii="Garamond" w:hAnsi="Garamond"/>
          <w:sz w:val="24"/>
          <w:szCs w:val="24"/>
        </w:rPr>
        <w:t xml:space="preserve"> 2015, 706</w:t>
      </w:r>
      <w:r>
        <w:rPr>
          <w:rFonts w:ascii="Garamond" w:hAnsi="Garamond"/>
          <w:sz w:val="24"/>
          <w:szCs w:val="24"/>
        </w:rPr>
        <w:t xml:space="preserve">; G. </w:t>
      </w:r>
      <w:proofErr w:type="spellStart"/>
      <w:r>
        <w:rPr>
          <w:rFonts w:ascii="Garamond" w:hAnsi="Garamond"/>
          <w:sz w:val="24"/>
          <w:szCs w:val="24"/>
        </w:rPr>
        <w:t>Vercillo</w:t>
      </w:r>
      <w:proofErr w:type="spellEnd"/>
      <w:r>
        <w:rPr>
          <w:rFonts w:ascii="Garamond" w:hAnsi="Garamond"/>
          <w:sz w:val="24"/>
          <w:szCs w:val="24"/>
        </w:rPr>
        <w:t xml:space="preserve">, </w:t>
      </w:r>
      <w:r w:rsidRPr="00A97BBA">
        <w:rPr>
          <w:rFonts w:ascii="Garamond" w:hAnsi="Garamond"/>
          <w:i/>
          <w:sz w:val="24"/>
          <w:szCs w:val="24"/>
        </w:rPr>
        <w:t>La tutela della chance. Profili di diritto amministrativo</w:t>
      </w:r>
      <w:r w:rsidRPr="00AF7ADD">
        <w:rPr>
          <w:rFonts w:ascii="Garamond" w:hAnsi="Garamond"/>
          <w:sz w:val="24"/>
          <w:szCs w:val="24"/>
        </w:rPr>
        <w:t xml:space="preserve">, </w:t>
      </w:r>
      <w:r>
        <w:rPr>
          <w:rFonts w:ascii="Garamond" w:hAnsi="Garamond"/>
          <w:sz w:val="24"/>
          <w:szCs w:val="24"/>
        </w:rPr>
        <w:t xml:space="preserve">Napoli, Editoriale scientifica, </w:t>
      </w:r>
      <w:r w:rsidRPr="00AF7ADD">
        <w:rPr>
          <w:rFonts w:ascii="Garamond" w:hAnsi="Garamond"/>
          <w:sz w:val="24"/>
          <w:szCs w:val="24"/>
        </w:rPr>
        <w:t>2012</w:t>
      </w:r>
      <w:r>
        <w:rPr>
          <w:rFonts w:ascii="Garamond" w:hAnsi="Garamond"/>
          <w:sz w:val="24"/>
          <w:szCs w:val="24"/>
        </w:rPr>
        <w:t xml:space="preserve">; </w:t>
      </w:r>
      <w:r w:rsidRPr="00005E9E">
        <w:rPr>
          <w:rFonts w:ascii="Garamond" w:hAnsi="Garamond"/>
          <w:sz w:val="24"/>
          <w:szCs w:val="24"/>
        </w:rPr>
        <w:t xml:space="preserve">M. Bonomi, </w:t>
      </w:r>
      <w:r w:rsidRPr="00005E9E">
        <w:rPr>
          <w:rFonts w:ascii="Garamond" w:hAnsi="Garamond"/>
          <w:i/>
          <w:sz w:val="24"/>
          <w:szCs w:val="24"/>
        </w:rPr>
        <w:t>La perdita di chance quale danno risarcibile in via autonoma a seguito di illegittimo comportamento della p.a.</w:t>
      </w:r>
      <w:r w:rsidRPr="00005E9E">
        <w:rPr>
          <w:rFonts w:ascii="Garamond" w:hAnsi="Garamond"/>
          <w:sz w:val="24"/>
          <w:szCs w:val="24"/>
        </w:rPr>
        <w:t xml:space="preserve">, in </w:t>
      </w:r>
      <w:r w:rsidRPr="00005E9E">
        <w:rPr>
          <w:rFonts w:ascii="Garamond" w:hAnsi="Garamond"/>
          <w:i/>
          <w:sz w:val="24"/>
          <w:szCs w:val="24"/>
        </w:rPr>
        <w:t>Nuova giur. civ. comm.,</w:t>
      </w:r>
      <w:r w:rsidRPr="00005E9E">
        <w:rPr>
          <w:rFonts w:ascii="Garamond" w:hAnsi="Garamond"/>
          <w:sz w:val="24"/>
          <w:szCs w:val="24"/>
        </w:rPr>
        <w:t xml:space="preserve"> 2011, 4, 10306</w:t>
      </w:r>
      <w:r>
        <w:rPr>
          <w:rFonts w:ascii="Garamond" w:hAnsi="Garamond"/>
          <w:sz w:val="24"/>
          <w:szCs w:val="24"/>
        </w:rPr>
        <w:t xml:space="preserve">; F. </w:t>
      </w:r>
      <w:proofErr w:type="spellStart"/>
      <w:r>
        <w:rPr>
          <w:rFonts w:ascii="Garamond" w:hAnsi="Garamond"/>
          <w:sz w:val="24"/>
          <w:szCs w:val="24"/>
        </w:rPr>
        <w:t>Trimarchi</w:t>
      </w:r>
      <w:proofErr w:type="spellEnd"/>
      <w:r>
        <w:rPr>
          <w:rFonts w:ascii="Garamond" w:hAnsi="Garamond"/>
          <w:sz w:val="24"/>
          <w:szCs w:val="24"/>
        </w:rPr>
        <w:t xml:space="preserve"> Banfi, </w:t>
      </w:r>
      <w:r w:rsidRPr="009E22BD">
        <w:rPr>
          <w:rFonts w:ascii="Garamond" w:hAnsi="Garamond"/>
          <w:i/>
          <w:sz w:val="24"/>
          <w:szCs w:val="24"/>
        </w:rPr>
        <w:t>La responsabilità civile per l'esercizio della funzione amministrativa. Questioni attuali,</w:t>
      </w:r>
      <w:r w:rsidRPr="00AF7ADD">
        <w:rPr>
          <w:rFonts w:ascii="Garamond" w:hAnsi="Garamond"/>
          <w:sz w:val="24"/>
          <w:szCs w:val="24"/>
        </w:rPr>
        <w:t xml:space="preserve"> </w:t>
      </w:r>
      <w:r>
        <w:rPr>
          <w:rFonts w:ascii="Garamond" w:hAnsi="Garamond"/>
          <w:sz w:val="24"/>
          <w:szCs w:val="24"/>
        </w:rPr>
        <w:t xml:space="preserve">Torino, </w:t>
      </w:r>
      <w:proofErr w:type="spellStart"/>
      <w:r>
        <w:rPr>
          <w:rFonts w:ascii="Garamond" w:hAnsi="Garamond"/>
          <w:sz w:val="24"/>
          <w:szCs w:val="24"/>
        </w:rPr>
        <w:t>Giappichelli</w:t>
      </w:r>
      <w:proofErr w:type="spellEnd"/>
      <w:r>
        <w:rPr>
          <w:rFonts w:ascii="Garamond" w:hAnsi="Garamond"/>
          <w:sz w:val="24"/>
          <w:szCs w:val="24"/>
        </w:rPr>
        <w:t xml:space="preserve">, </w:t>
      </w:r>
      <w:r w:rsidRPr="00AF7ADD">
        <w:rPr>
          <w:rFonts w:ascii="Garamond" w:hAnsi="Garamond"/>
          <w:sz w:val="24"/>
          <w:szCs w:val="24"/>
        </w:rPr>
        <w:t>2009,</w:t>
      </w:r>
      <w:r>
        <w:rPr>
          <w:rFonts w:ascii="Garamond" w:hAnsi="Garamond"/>
          <w:sz w:val="24"/>
          <w:szCs w:val="24"/>
        </w:rPr>
        <w:t xml:space="preserve"> 73; R. </w:t>
      </w:r>
      <w:proofErr w:type="spellStart"/>
      <w:r>
        <w:rPr>
          <w:rFonts w:ascii="Garamond" w:hAnsi="Garamond"/>
          <w:sz w:val="24"/>
          <w:szCs w:val="24"/>
        </w:rPr>
        <w:t>Gar</w:t>
      </w:r>
      <w:r w:rsidRPr="00AF7ADD">
        <w:rPr>
          <w:rFonts w:ascii="Garamond" w:hAnsi="Garamond"/>
          <w:sz w:val="24"/>
          <w:szCs w:val="24"/>
        </w:rPr>
        <w:t>ofoli</w:t>
      </w:r>
      <w:proofErr w:type="spellEnd"/>
      <w:r w:rsidRPr="00AF7ADD">
        <w:rPr>
          <w:rFonts w:ascii="Garamond" w:hAnsi="Garamond"/>
          <w:sz w:val="24"/>
          <w:szCs w:val="24"/>
        </w:rPr>
        <w:t xml:space="preserve">, </w:t>
      </w:r>
      <w:r w:rsidRPr="00AF7ADD">
        <w:rPr>
          <w:rFonts w:ascii="Garamond" w:hAnsi="Garamond"/>
          <w:i/>
          <w:iCs/>
          <w:sz w:val="24"/>
          <w:szCs w:val="24"/>
        </w:rPr>
        <w:t>La tutela risarcitoria</w:t>
      </w:r>
      <w:r w:rsidRPr="00AF7ADD">
        <w:rPr>
          <w:rFonts w:ascii="Garamond" w:hAnsi="Garamond"/>
          <w:sz w:val="24"/>
          <w:szCs w:val="24"/>
        </w:rPr>
        <w:t xml:space="preserve">, in </w:t>
      </w:r>
      <w:r>
        <w:rPr>
          <w:rFonts w:ascii="Garamond" w:hAnsi="Garamond"/>
          <w:sz w:val="24"/>
          <w:szCs w:val="24"/>
        </w:rPr>
        <w:t xml:space="preserve">M.A. </w:t>
      </w:r>
      <w:proofErr w:type="spellStart"/>
      <w:r>
        <w:rPr>
          <w:rFonts w:ascii="Garamond" w:hAnsi="Garamond"/>
          <w:sz w:val="24"/>
          <w:szCs w:val="24"/>
        </w:rPr>
        <w:t>Sandulli</w:t>
      </w:r>
      <w:proofErr w:type="spellEnd"/>
      <w:r>
        <w:rPr>
          <w:rFonts w:ascii="Garamond" w:hAnsi="Garamond"/>
          <w:sz w:val="24"/>
          <w:szCs w:val="24"/>
        </w:rPr>
        <w:t xml:space="preserve">, R. </w:t>
      </w:r>
      <w:r w:rsidRPr="00AF7ADD">
        <w:rPr>
          <w:rFonts w:ascii="Garamond" w:hAnsi="Garamond"/>
          <w:sz w:val="24"/>
          <w:szCs w:val="24"/>
        </w:rPr>
        <w:t xml:space="preserve">De </w:t>
      </w:r>
      <w:proofErr w:type="spellStart"/>
      <w:r w:rsidRPr="00AF7ADD">
        <w:rPr>
          <w:rFonts w:ascii="Garamond" w:hAnsi="Garamond"/>
          <w:sz w:val="24"/>
          <w:szCs w:val="24"/>
        </w:rPr>
        <w:t>Nictoli</w:t>
      </w:r>
      <w:r>
        <w:rPr>
          <w:rFonts w:ascii="Garamond" w:hAnsi="Garamond"/>
          <w:sz w:val="24"/>
          <w:szCs w:val="24"/>
        </w:rPr>
        <w:t>s</w:t>
      </w:r>
      <w:proofErr w:type="spellEnd"/>
      <w:r w:rsidRPr="00AF7ADD">
        <w:rPr>
          <w:rFonts w:ascii="Garamond" w:hAnsi="Garamond"/>
          <w:sz w:val="24"/>
          <w:szCs w:val="24"/>
        </w:rPr>
        <w:t xml:space="preserve"> e </w:t>
      </w:r>
      <w:r>
        <w:rPr>
          <w:rFonts w:ascii="Garamond" w:hAnsi="Garamond"/>
          <w:sz w:val="24"/>
          <w:szCs w:val="24"/>
        </w:rPr>
        <w:t xml:space="preserve">R. </w:t>
      </w:r>
      <w:proofErr w:type="spellStart"/>
      <w:r>
        <w:rPr>
          <w:rFonts w:ascii="Garamond" w:hAnsi="Garamond"/>
          <w:sz w:val="24"/>
          <w:szCs w:val="24"/>
        </w:rPr>
        <w:t>Garofoli</w:t>
      </w:r>
      <w:proofErr w:type="spellEnd"/>
      <w:r w:rsidRPr="00AF7ADD">
        <w:rPr>
          <w:rFonts w:ascii="Garamond" w:hAnsi="Garamond"/>
          <w:sz w:val="24"/>
          <w:szCs w:val="24"/>
        </w:rPr>
        <w:t xml:space="preserve"> (a cura di) </w:t>
      </w:r>
      <w:r w:rsidRPr="00AF7ADD">
        <w:rPr>
          <w:rFonts w:ascii="Garamond" w:hAnsi="Garamond"/>
          <w:i/>
          <w:iCs/>
          <w:sz w:val="24"/>
          <w:szCs w:val="24"/>
        </w:rPr>
        <w:t>Trattato sui contratti pubblici</w:t>
      </w:r>
      <w:r w:rsidRPr="00AF7ADD">
        <w:rPr>
          <w:rFonts w:ascii="Garamond" w:hAnsi="Garamond"/>
          <w:sz w:val="24"/>
          <w:szCs w:val="24"/>
        </w:rPr>
        <w:t xml:space="preserve">, VI, </w:t>
      </w:r>
      <w:r w:rsidRPr="00AF7ADD">
        <w:rPr>
          <w:rFonts w:ascii="Garamond" w:hAnsi="Garamond"/>
          <w:i/>
          <w:iCs/>
          <w:sz w:val="24"/>
          <w:szCs w:val="24"/>
        </w:rPr>
        <w:t>Il contenzioso</w:t>
      </w:r>
      <w:r>
        <w:rPr>
          <w:rFonts w:ascii="Garamond" w:hAnsi="Garamond"/>
          <w:sz w:val="24"/>
          <w:szCs w:val="24"/>
        </w:rPr>
        <w:t xml:space="preserve">, Milano, 2008, 4090; L. Medina </w:t>
      </w:r>
      <w:proofErr w:type="spellStart"/>
      <w:r>
        <w:rPr>
          <w:rFonts w:ascii="Garamond" w:hAnsi="Garamond"/>
          <w:sz w:val="24"/>
          <w:szCs w:val="24"/>
        </w:rPr>
        <w:t>Alcoz</w:t>
      </w:r>
      <w:proofErr w:type="spellEnd"/>
      <w:r>
        <w:rPr>
          <w:rFonts w:ascii="Garamond" w:hAnsi="Garamond"/>
          <w:sz w:val="24"/>
          <w:szCs w:val="24"/>
        </w:rPr>
        <w:t xml:space="preserve">, </w:t>
      </w:r>
      <w:r w:rsidRPr="00C23002">
        <w:rPr>
          <w:rFonts w:ascii="Garamond" w:hAnsi="Garamond"/>
          <w:i/>
          <w:sz w:val="24"/>
          <w:szCs w:val="24"/>
        </w:rPr>
        <w:t>Dal dogma dell'infallibilità dello stato alla teoria della perdita di «chance»: l'evoluzione della responsabilità civile da provvedimento nell'ordinamento italiano (1865-1999),</w:t>
      </w:r>
      <w:r w:rsidRPr="00AF7ADD">
        <w:rPr>
          <w:rFonts w:ascii="Garamond" w:hAnsi="Garamond"/>
          <w:sz w:val="24"/>
          <w:szCs w:val="24"/>
        </w:rPr>
        <w:t xml:space="preserve"> in </w:t>
      </w:r>
      <w:r w:rsidRPr="003F75FE">
        <w:rPr>
          <w:rFonts w:ascii="Garamond" w:hAnsi="Garamond"/>
          <w:i/>
          <w:sz w:val="24"/>
          <w:szCs w:val="24"/>
        </w:rPr>
        <w:t>Dir. regione</w:t>
      </w:r>
      <w:r w:rsidRPr="00AF7ADD">
        <w:rPr>
          <w:rFonts w:ascii="Garamond" w:hAnsi="Garamond"/>
          <w:sz w:val="24"/>
          <w:szCs w:val="24"/>
        </w:rPr>
        <w:t>, 2005, 361</w:t>
      </w:r>
      <w:r>
        <w:rPr>
          <w:rFonts w:ascii="Garamond" w:hAnsi="Garamond"/>
          <w:sz w:val="24"/>
          <w:szCs w:val="24"/>
        </w:rPr>
        <w:t xml:space="preserve">; P. Siracusano, </w:t>
      </w:r>
      <w:r w:rsidRPr="00C23002">
        <w:rPr>
          <w:rFonts w:ascii="Garamond" w:hAnsi="Garamond"/>
          <w:i/>
          <w:sz w:val="24"/>
          <w:szCs w:val="24"/>
        </w:rPr>
        <w:t>Ruolo creativo del giudice e principio di legalità nella responsabilità civile da illegittimo esercizio del potere discrezionale</w:t>
      </w:r>
      <w:r w:rsidRPr="00AF7ADD">
        <w:rPr>
          <w:rFonts w:ascii="Garamond" w:hAnsi="Garamond"/>
          <w:sz w:val="24"/>
          <w:szCs w:val="24"/>
        </w:rPr>
        <w:t xml:space="preserve">, in </w:t>
      </w:r>
      <w:r w:rsidRPr="00C23002">
        <w:rPr>
          <w:rFonts w:ascii="Garamond" w:hAnsi="Garamond"/>
          <w:i/>
          <w:sz w:val="24"/>
          <w:szCs w:val="24"/>
        </w:rPr>
        <w:t xml:space="preserve">Dir. </w:t>
      </w:r>
      <w:proofErr w:type="spellStart"/>
      <w:r w:rsidRPr="00C23002">
        <w:rPr>
          <w:rFonts w:ascii="Garamond" w:hAnsi="Garamond"/>
          <w:i/>
          <w:sz w:val="24"/>
          <w:szCs w:val="24"/>
        </w:rPr>
        <w:t>pubbl</w:t>
      </w:r>
      <w:proofErr w:type="spellEnd"/>
      <w:r w:rsidRPr="00C23002">
        <w:rPr>
          <w:rFonts w:ascii="Garamond" w:hAnsi="Garamond"/>
          <w:i/>
          <w:sz w:val="24"/>
          <w:szCs w:val="24"/>
        </w:rPr>
        <w:t>.,</w:t>
      </w:r>
      <w:r w:rsidRPr="00AF7ADD">
        <w:rPr>
          <w:rFonts w:ascii="Garamond" w:hAnsi="Garamond"/>
          <w:sz w:val="24"/>
          <w:szCs w:val="24"/>
        </w:rPr>
        <w:t xml:space="preserve"> 2003, 533, 564</w:t>
      </w:r>
      <w:r>
        <w:rPr>
          <w:rFonts w:ascii="Garamond" w:hAnsi="Garamond"/>
          <w:sz w:val="24"/>
          <w:szCs w:val="24"/>
        </w:rPr>
        <w:t xml:space="preserve">; F. </w:t>
      </w:r>
      <w:proofErr w:type="spellStart"/>
      <w:r>
        <w:rPr>
          <w:rFonts w:ascii="Garamond" w:hAnsi="Garamond"/>
          <w:sz w:val="24"/>
          <w:szCs w:val="24"/>
        </w:rPr>
        <w:t>Trimarchi</w:t>
      </w:r>
      <w:proofErr w:type="spellEnd"/>
      <w:r>
        <w:rPr>
          <w:rFonts w:ascii="Garamond" w:hAnsi="Garamond"/>
          <w:sz w:val="24"/>
          <w:szCs w:val="24"/>
        </w:rPr>
        <w:t xml:space="preserve"> Banfi, </w:t>
      </w:r>
      <w:r w:rsidRPr="007C279F">
        <w:rPr>
          <w:rFonts w:ascii="Garamond" w:hAnsi="Garamond"/>
          <w:i/>
          <w:sz w:val="24"/>
          <w:szCs w:val="24"/>
        </w:rPr>
        <w:t>L’ingiustizia del danno da lesione di interessi legittimi</w:t>
      </w:r>
      <w:r w:rsidRPr="007C279F">
        <w:rPr>
          <w:rFonts w:ascii="Garamond" w:hAnsi="Garamond"/>
          <w:sz w:val="24"/>
          <w:szCs w:val="24"/>
        </w:rPr>
        <w:t xml:space="preserve">, in </w:t>
      </w:r>
      <w:r w:rsidRPr="007C279F">
        <w:rPr>
          <w:rFonts w:ascii="Garamond" w:hAnsi="Garamond"/>
          <w:i/>
          <w:sz w:val="24"/>
          <w:szCs w:val="24"/>
        </w:rPr>
        <w:t xml:space="preserve">Dir. </w:t>
      </w:r>
      <w:proofErr w:type="spellStart"/>
      <w:r w:rsidRPr="007C279F">
        <w:rPr>
          <w:rFonts w:ascii="Garamond" w:hAnsi="Garamond"/>
          <w:i/>
          <w:sz w:val="24"/>
          <w:szCs w:val="24"/>
        </w:rPr>
        <w:t>proc</w:t>
      </w:r>
      <w:proofErr w:type="spellEnd"/>
      <w:r w:rsidRPr="007C279F">
        <w:rPr>
          <w:rFonts w:ascii="Garamond" w:hAnsi="Garamond"/>
          <w:i/>
          <w:sz w:val="24"/>
          <w:szCs w:val="24"/>
        </w:rPr>
        <w:t xml:space="preserve">. </w:t>
      </w:r>
      <w:proofErr w:type="spellStart"/>
      <w:r w:rsidRPr="007C279F">
        <w:rPr>
          <w:rFonts w:ascii="Garamond" w:hAnsi="Garamond"/>
          <w:i/>
          <w:sz w:val="24"/>
          <w:szCs w:val="24"/>
        </w:rPr>
        <w:t>amm</w:t>
      </w:r>
      <w:proofErr w:type="spellEnd"/>
      <w:r w:rsidRPr="007C279F">
        <w:rPr>
          <w:rFonts w:ascii="Garamond" w:hAnsi="Garamond"/>
          <w:i/>
          <w:sz w:val="24"/>
          <w:szCs w:val="24"/>
        </w:rPr>
        <w:t>.,</w:t>
      </w:r>
      <w:r w:rsidRPr="007C279F">
        <w:rPr>
          <w:rFonts w:ascii="Garamond" w:hAnsi="Garamond"/>
          <w:sz w:val="24"/>
          <w:szCs w:val="24"/>
        </w:rPr>
        <w:t xml:space="preserve"> 2001, 632</w:t>
      </w:r>
      <w:r>
        <w:rPr>
          <w:rFonts w:ascii="Garamond" w:hAnsi="Garamond"/>
          <w:sz w:val="24"/>
          <w:szCs w:val="24"/>
        </w:rPr>
        <w:t>.</w:t>
      </w:r>
    </w:p>
  </w:footnote>
  <w:footnote w:id="24">
    <w:p w:rsidR="002642D0" w:rsidRPr="009E22BD"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La bibliografia sul danno da perdita di </w:t>
      </w:r>
      <w:r w:rsidRPr="009E22BD">
        <w:rPr>
          <w:rFonts w:ascii="Garamond" w:hAnsi="Garamond"/>
          <w:i/>
          <w:sz w:val="24"/>
          <w:szCs w:val="24"/>
        </w:rPr>
        <w:t>chances</w:t>
      </w:r>
      <w:r>
        <w:rPr>
          <w:rFonts w:ascii="Garamond" w:hAnsi="Garamond"/>
          <w:sz w:val="24"/>
          <w:szCs w:val="24"/>
        </w:rPr>
        <w:t xml:space="preserve"> in ambito civilistico è ormai sterminata; si è pertanto scelto di limitare le citazioni alle opere specificamente richiamate nel testo. Oltre alle opere già citate, si vedano: G. </w:t>
      </w:r>
      <w:proofErr w:type="spellStart"/>
      <w:r>
        <w:rPr>
          <w:rFonts w:ascii="Garamond" w:hAnsi="Garamond"/>
          <w:sz w:val="24"/>
          <w:szCs w:val="24"/>
        </w:rPr>
        <w:t>Cricenti</w:t>
      </w:r>
      <w:proofErr w:type="spellEnd"/>
      <w:r>
        <w:rPr>
          <w:rFonts w:ascii="Garamond" w:hAnsi="Garamond"/>
          <w:sz w:val="24"/>
          <w:szCs w:val="24"/>
        </w:rPr>
        <w:t xml:space="preserve">, </w:t>
      </w:r>
      <w:r w:rsidRPr="00A31255">
        <w:rPr>
          <w:rFonts w:ascii="Garamond" w:hAnsi="Garamond"/>
          <w:i/>
          <w:sz w:val="24"/>
          <w:szCs w:val="24"/>
        </w:rPr>
        <w:t xml:space="preserve">La perdita di chance nella responsabilità civile, </w:t>
      </w:r>
      <w:r>
        <w:rPr>
          <w:rFonts w:ascii="Garamond" w:hAnsi="Garamond"/>
          <w:sz w:val="24"/>
          <w:szCs w:val="24"/>
        </w:rPr>
        <w:t xml:space="preserve">Torino, </w:t>
      </w:r>
      <w:proofErr w:type="spellStart"/>
      <w:r>
        <w:rPr>
          <w:rFonts w:ascii="Garamond" w:hAnsi="Garamond"/>
          <w:sz w:val="24"/>
          <w:szCs w:val="24"/>
        </w:rPr>
        <w:t>Giappichelli</w:t>
      </w:r>
      <w:proofErr w:type="spellEnd"/>
      <w:r>
        <w:rPr>
          <w:rFonts w:ascii="Garamond" w:hAnsi="Garamond"/>
          <w:sz w:val="24"/>
          <w:szCs w:val="24"/>
        </w:rPr>
        <w:t xml:space="preserve">, 2019; M. Bona, </w:t>
      </w:r>
      <w:r w:rsidRPr="00676FCB">
        <w:rPr>
          <w:rFonts w:ascii="Garamond" w:hAnsi="Garamond"/>
          <w:i/>
          <w:sz w:val="24"/>
          <w:szCs w:val="24"/>
        </w:rPr>
        <w:t>Il nesso causale da perdita di chance</w:t>
      </w:r>
      <w:r w:rsidRPr="00676FCB">
        <w:rPr>
          <w:rFonts w:ascii="Garamond" w:hAnsi="Garamond"/>
          <w:sz w:val="24"/>
          <w:szCs w:val="24"/>
        </w:rPr>
        <w:t xml:space="preserve">, </w:t>
      </w:r>
      <w:r>
        <w:rPr>
          <w:rFonts w:ascii="Garamond" w:hAnsi="Garamond"/>
          <w:sz w:val="24"/>
          <w:szCs w:val="24"/>
        </w:rPr>
        <w:t xml:space="preserve">Milano, </w:t>
      </w:r>
      <w:proofErr w:type="spellStart"/>
      <w:r w:rsidRPr="00676FCB">
        <w:rPr>
          <w:rFonts w:ascii="Garamond" w:hAnsi="Garamond"/>
          <w:sz w:val="24"/>
          <w:szCs w:val="24"/>
        </w:rPr>
        <w:t>Gi</w:t>
      </w:r>
      <w:r>
        <w:rPr>
          <w:rFonts w:ascii="Garamond" w:hAnsi="Garamond"/>
          <w:sz w:val="24"/>
          <w:szCs w:val="24"/>
        </w:rPr>
        <w:t>uffrè</w:t>
      </w:r>
      <w:proofErr w:type="spellEnd"/>
      <w:r>
        <w:rPr>
          <w:rFonts w:ascii="Garamond" w:hAnsi="Garamond"/>
          <w:sz w:val="24"/>
          <w:szCs w:val="24"/>
        </w:rPr>
        <w:t xml:space="preserve">-Francis Lefebvre, 2018; G. E. Napoli, </w:t>
      </w:r>
      <w:r w:rsidRPr="000327A7">
        <w:rPr>
          <w:rFonts w:ascii="Garamond" w:hAnsi="Garamond"/>
          <w:i/>
          <w:sz w:val="24"/>
          <w:szCs w:val="24"/>
        </w:rPr>
        <w:t>La perdita di chance nella responsabilità civile</w:t>
      </w:r>
      <w:r>
        <w:rPr>
          <w:rFonts w:ascii="Garamond" w:hAnsi="Garamond"/>
          <w:sz w:val="24"/>
          <w:szCs w:val="24"/>
        </w:rPr>
        <w:t xml:space="preserve">, in </w:t>
      </w:r>
      <w:proofErr w:type="spellStart"/>
      <w:r w:rsidRPr="000327A7">
        <w:rPr>
          <w:rFonts w:ascii="Garamond" w:hAnsi="Garamond"/>
          <w:i/>
          <w:sz w:val="24"/>
          <w:szCs w:val="24"/>
        </w:rPr>
        <w:t>Resp</w:t>
      </w:r>
      <w:proofErr w:type="spellEnd"/>
      <w:r w:rsidRPr="000327A7">
        <w:rPr>
          <w:rFonts w:ascii="Garamond" w:hAnsi="Garamond"/>
          <w:i/>
          <w:sz w:val="24"/>
          <w:szCs w:val="24"/>
        </w:rPr>
        <w:t xml:space="preserve">. civ. </w:t>
      </w:r>
      <w:proofErr w:type="gramStart"/>
      <w:r w:rsidRPr="000327A7">
        <w:rPr>
          <w:rFonts w:ascii="Garamond" w:hAnsi="Garamond"/>
          <w:i/>
          <w:sz w:val="24"/>
          <w:szCs w:val="24"/>
        </w:rPr>
        <w:t>e</w:t>
      </w:r>
      <w:proofErr w:type="gramEnd"/>
      <w:r w:rsidRPr="000327A7">
        <w:rPr>
          <w:rFonts w:ascii="Garamond" w:hAnsi="Garamond"/>
          <w:i/>
          <w:sz w:val="24"/>
          <w:szCs w:val="24"/>
        </w:rPr>
        <w:t xml:space="preserve"> </w:t>
      </w:r>
      <w:proofErr w:type="spellStart"/>
      <w:r w:rsidRPr="000327A7">
        <w:rPr>
          <w:rFonts w:ascii="Garamond" w:hAnsi="Garamond"/>
          <w:i/>
          <w:sz w:val="24"/>
          <w:szCs w:val="24"/>
        </w:rPr>
        <w:t>prev</w:t>
      </w:r>
      <w:proofErr w:type="spellEnd"/>
      <w:r w:rsidRPr="000327A7">
        <w:rPr>
          <w:rFonts w:ascii="Garamond" w:hAnsi="Garamond"/>
          <w:i/>
          <w:sz w:val="24"/>
          <w:szCs w:val="24"/>
        </w:rPr>
        <w:t>.,</w:t>
      </w:r>
      <w:r w:rsidRPr="000327A7">
        <w:rPr>
          <w:rFonts w:ascii="Garamond" w:hAnsi="Garamond"/>
          <w:sz w:val="24"/>
          <w:szCs w:val="24"/>
        </w:rPr>
        <w:t xml:space="preserve"> 2018, 52</w:t>
      </w:r>
      <w:r>
        <w:rPr>
          <w:rFonts w:ascii="Garamond" w:hAnsi="Garamond"/>
          <w:sz w:val="24"/>
          <w:szCs w:val="24"/>
        </w:rPr>
        <w:t xml:space="preserve">; </w:t>
      </w:r>
      <w:r w:rsidRPr="00676FCB">
        <w:rPr>
          <w:rFonts w:ascii="Garamond" w:hAnsi="Garamond"/>
          <w:sz w:val="24"/>
          <w:szCs w:val="24"/>
        </w:rPr>
        <w:t xml:space="preserve">R. Pucella, </w:t>
      </w:r>
      <w:r w:rsidRPr="00676FCB">
        <w:rPr>
          <w:rFonts w:ascii="Garamond" w:hAnsi="Garamond"/>
          <w:i/>
          <w:sz w:val="24"/>
          <w:szCs w:val="24"/>
        </w:rPr>
        <w:t>L’insanabile incertezza e le chances perdute</w:t>
      </w:r>
      <w:r w:rsidRPr="00676FCB">
        <w:rPr>
          <w:rFonts w:ascii="Garamond" w:hAnsi="Garamond"/>
          <w:sz w:val="24"/>
          <w:szCs w:val="24"/>
        </w:rPr>
        <w:t xml:space="preserve">, in </w:t>
      </w:r>
      <w:r w:rsidRPr="00676FCB">
        <w:rPr>
          <w:rFonts w:ascii="Garamond" w:hAnsi="Garamond"/>
          <w:i/>
          <w:sz w:val="24"/>
          <w:szCs w:val="24"/>
        </w:rPr>
        <w:t xml:space="preserve">Nuova giur. </w:t>
      </w:r>
      <w:proofErr w:type="gramStart"/>
      <w:r w:rsidRPr="00676FCB">
        <w:rPr>
          <w:rFonts w:ascii="Garamond" w:hAnsi="Garamond"/>
          <w:i/>
          <w:sz w:val="24"/>
          <w:szCs w:val="24"/>
        </w:rPr>
        <w:t>civ.,</w:t>
      </w:r>
      <w:proofErr w:type="gramEnd"/>
      <w:r w:rsidRPr="00676FCB">
        <w:rPr>
          <w:rFonts w:ascii="Garamond" w:hAnsi="Garamond"/>
          <w:sz w:val="24"/>
          <w:szCs w:val="24"/>
        </w:rPr>
        <w:t xml:space="preserve"> 2018, 1684</w:t>
      </w:r>
      <w:r>
        <w:rPr>
          <w:rFonts w:ascii="Garamond" w:hAnsi="Garamond"/>
          <w:sz w:val="24"/>
          <w:szCs w:val="24"/>
        </w:rPr>
        <w:t xml:space="preserve">; S. </w:t>
      </w:r>
      <w:proofErr w:type="spellStart"/>
      <w:r>
        <w:rPr>
          <w:rFonts w:ascii="Garamond" w:hAnsi="Garamond"/>
          <w:sz w:val="24"/>
          <w:szCs w:val="24"/>
        </w:rPr>
        <w:t>Mazzamuto</w:t>
      </w:r>
      <w:proofErr w:type="spellEnd"/>
      <w:r>
        <w:rPr>
          <w:rFonts w:ascii="Garamond" w:hAnsi="Garamond"/>
          <w:sz w:val="24"/>
          <w:szCs w:val="24"/>
        </w:rPr>
        <w:t xml:space="preserve">, </w:t>
      </w:r>
      <w:r w:rsidRPr="00CF41DC">
        <w:rPr>
          <w:rFonts w:ascii="Garamond" w:hAnsi="Garamond"/>
          <w:i/>
          <w:sz w:val="24"/>
          <w:szCs w:val="24"/>
        </w:rPr>
        <w:t>Il danno da perdita di una ragionevole aspettativa patrimoniale</w:t>
      </w:r>
      <w:r>
        <w:rPr>
          <w:rFonts w:ascii="Garamond" w:hAnsi="Garamond"/>
          <w:sz w:val="24"/>
          <w:szCs w:val="24"/>
        </w:rPr>
        <w:t xml:space="preserve">, in </w:t>
      </w:r>
      <w:r w:rsidRPr="00CF41DC">
        <w:rPr>
          <w:rFonts w:ascii="Garamond" w:hAnsi="Garamond"/>
          <w:i/>
          <w:sz w:val="24"/>
          <w:szCs w:val="24"/>
        </w:rPr>
        <w:t xml:space="preserve">Europa e dir. </w:t>
      </w:r>
      <w:proofErr w:type="gramStart"/>
      <w:r w:rsidRPr="00CF41DC">
        <w:rPr>
          <w:rFonts w:ascii="Garamond" w:hAnsi="Garamond"/>
          <w:i/>
          <w:sz w:val="24"/>
          <w:szCs w:val="24"/>
        </w:rPr>
        <w:t>privato</w:t>
      </w:r>
      <w:proofErr w:type="gramEnd"/>
      <w:r w:rsidRPr="00CF41DC">
        <w:rPr>
          <w:rFonts w:ascii="Garamond" w:hAnsi="Garamond"/>
          <w:sz w:val="24"/>
          <w:szCs w:val="24"/>
        </w:rPr>
        <w:t>, 2010, 49</w:t>
      </w:r>
      <w:r>
        <w:rPr>
          <w:rFonts w:ascii="Garamond" w:hAnsi="Garamond"/>
          <w:sz w:val="24"/>
          <w:szCs w:val="24"/>
        </w:rPr>
        <w:t>.</w:t>
      </w:r>
    </w:p>
  </w:footnote>
  <w:footnote w:id="25">
    <w:p w:rsidR="002642D0" w:rsidRPr="009E22BD" w:rsidRDefault="002642D0" w:rsidP="00D90E6E">
      <w:pPr>
        <w:pStyle w:val="Testonotaapidipagina"/>
        <w:jc w:val="both"/>
        <w:rPr>
          <w:rFonts w:ascii="Garamond" w:hAnsi="Garamond"/>
          <w:sz w:val="24"/>
          <w:szCs w:val="24"/>
        </w:rPr>
      </w:pPr>
      <w:r>
        <w:rPr>
          <w:rStyle w:val="Rimandonotaapidipagina"/>
        </w:rPr>
        <w:footnoteRef/>
      </w:r>
      <w:r>
        <w:t xml:space="preserve"> </w:t>
      </w:r>
      <w:r w:rsidRPr="009E22BD">
        <w:rPr>
          <w:rFonts w:ascii="Garamond" w:hAnsi="Garamond"/>
          <w:sz w:val="24"/>
          <w:szCs w:val="24"/>
        </w:rPr>
        <w:t xml:space="preserve">Precisamente nel 1877 (L. Medina </w:t>
      </w:r>
      <w:proofErr w:type="spellStart"/>
      <w:r w:rsidRPr="009E22BD">
        <w:rPr>
          <w:rFonts w:ascii="Garamond" w:hAnsi="Garamond"/>
          <w:sz w:val="24"/>
          <w:szCs w:val="24"/>
        </w:rPr>
        <w:t>Alcoz</w:t>
      </w:r>
      <w:proofErr w:type="spellEnd"/>
      <w:r w:rsidRPr="009E22BD">
        <w:rPr>
          <w:rFonts w:ascii="Garamond" w:hAnsi="Garamond"/>
          <w:sz w:val="24"/>
          <w:szCs w:val="24"/>
        </w:rPr>
        <w:t xml:space="preserve">, </w:t>
      </w:r>
      <w:r w:rsidRPr="009E22BD">
        <w:rPr>
          <w:rFonts w:ascii="Garamond" w:hAnsi="Garamond"/>
          <w:i/>
          <w:sz w:val="24"/>
          <w:szCs w:val="24"/>
        </w:rPr>
        <w:t>Dal dogma dell'infallibilità dello stato alla teoria della perdita di «chance»: l'evoluzione della responsabilità civile da provvedimento nell'ordinamento italiano (1865-1999), cit.,</w:t>
      </w:r>
      <w:r w:rsidRPr="009E22BD">
        <w:rPr>
          <w:rFonts w:ascii="Garamond" w:hAnsi="Garamond"/>
          <w:sz w:val="24"/>
          <w:szCs w:val="24"/>
        </w:rPr>
        <w:t xml:space="preserve"> 439)</w:t>
      </w:r>
      <w:r>
        <w:rPr>
          <w:rFonts w:ascii="Garamond" w:hAnsi="Garamond"/>
          <w:sz w:val="24"/>
          <w:szCs w:val="24"/>
        </w:rPr>
        <w:t>,</w:t>
      </w:r>
      <w:r w:rsidRPr="009E22BD">
        <w:rPr>
          <w:rFonts w:ascii="Garamond" w:hAnsi="Garamond"/>
          <w:sz w:val="24"/>
          <w:szCs w:val="24"/>
        </w:rPr>
        <w:t xml:space="preserve"> per poi consolidarsi definitivamente nel 1932 (F. </w:t>
      </w:r>
      <w:proofErr w:type="spellStart"/>
      <w:r w:rsidRPr="009E22BD">
        <w:rPr>
          <w:rFonts w:ascii="Garamond" w:hAnsi="Garamond"/>
          <w:sz w:val="24"/>
          <w:szCs w:val="24"/>
        </w:rPr>
        <w:t>Chabas</w:t>
      </w:r>
      <w:proofErr w:type="spellEnd"/>
      <w:r w:rsidRPr="009E22BD">
        <w:rPr>
          <w:rFonts w:ascii="Garamond" w:hAnsi="Garamond"/>
          <w:sz w:val="24"/>
          <w:szCs w:val="24"/>
        </w:rPr>
        <w:t xml:space="preserve">, </w:t>
      </w:r>
      <w:r w:rsidRPr="009E22BD">
        <w:rPr>
          <w:rFonts w:ascii="Garamond" w:hAnsi="Garamond"/>
          <w:i/>
          <w:sz w:val="24"/>
          <w:szCs w:val="24"/>
        </w:rPr>
        <w:t>La perdita di chance nel diritto francese della responsabilità civile</w:t>
      </w:r>
      <w:r w:rsidRPr="009E22BD">
        <w:rPr>
          <w:rFonts w:ascii="Garamond" w:hAnsi="Garamond"/>
          <w:sz w:val="24"/>
          <w:szCs w:val="24"/>
        </w:rPr>
        <w:t xml:space="preserve">, in </w:t>
      </w:r>
      <w:proofErr w:type="spellStart"/>
      <w:r w:rsidRPr="009E22BD">
        <w:rPr>
          <w:rFonts w:ascii="Garamond" w:hAnsi="Garamond"/>
          <w:i/>
          <w:sz w:val="24"/>
          <w:szCs w:val="24"/>
        </w:rPr>
        <w:t>Resp</w:t>
      </w:r>
      <w:proofErr w:type="spellEnd"/>
      <w:r w:rsidRPr="009E22BD">
        <w:rPr>
          <w:rFonts w:ascii="Garamond" w:hAnsi="Garamond"/>
          <w:i/>
          <w:sz w:val="24"/>
          <w:szCs w:val="24"/>
        </w:rPr>
        <w:t xml:space="preserve">. civ. </w:t>
      </w:r>
      <w:proofErr w:type="gramStart"/>
      <w:r w:rsidRPr="009E22BD">
        <w:rPr>
          <w:rFonts w:ascii="Garamond" w:hAnsi="Garamond"/>
          <w:i/>
          <w:sz w:val="24"/>
          <w:szCs w:val="24"/>
        </w:rPr>
        <w:t>e</w:t>
      </w:r>
      <w:proofErr w:type="gramEnd"/>
      <w:r w:rsidRPr="009E22BD">
        <w:rPr>
          <w:rFonts w:ascii="Garamond" w:hAnsi="Garamond"/>
          <w:i/>
          <w:sz w:val="24"/>
          <w:szCs w:val="24"/>
        </w:rPr>
        <w:t xml:space="preserve"> </w:t>
      </w:r>
      <w:proofErr w:type="spellStart"/>
      <w:r w:rsidRPr="009E22BD">
        <w:rPr>
          <w:rFonts w:ascii="Garamond" w:hAnsi="Garamond"/>
          <w:i/>
          <w:sz w:val="24"/>
          <w:szCs w:val="24"/>
        </w:rPr>
        <w:t>prev</w:t>
      </w:r>
      <w:proofErr w:type="spellEnd"/>
      <w:r w:rsidRPr="009E22BD">
        <w:rPr>
          <w:rFonts w:ascii="Garamond" w:hAnsi="Garamond"/>
          <w:i/>
          <w:sz w:val="24"/>
          <w:szCs w:val="24"/>
        </w:rPr>
        <w:t>.</w:t>
      </w:r>
      <w:r w:rsidRPr="009E22BD">
        <w:rPr>
          <w:rFonts w:ascii="Garamond" w:hAnsi="Garamond"/>
          <w:sz w:val="24"/>
          <w:szCs w:val="24"/>
        </w:rPr>
        <w:t>, 1996, 227).</w:t>
      </w:r>
    </w:p>
  </w:footnote>
  <w:footnote w:id="26">
    <w:p w:rsidR="002642D0" w:rsidRPr="00F252B1" w:rsidRDefault="002642D0" w:rsidP="00D90E6E">
      <w:pPr>
        <w:pStyle w:val="Testonotaapidipagina"/>
        <w:jc w:val="both"/>
      </w:pPr>
      <w:r>
        <w:rPr>
          <w:rStyle w:val="Rimandonotaapidipagina"/>
        </w:rPr>
        <w:footnoteRef/>
      </w:r>
      <w:r w:rsidRPr="00F252B1">
        <w:t xml:space="preserve"> </w:t>
      </w:r>
      <w:proofErr w:type="spellStart"/>
      <w:r w:rsidRPr="00F252B1">
        <w:rPr>
          <w:rFonts w:ascii="Garamond" w:hAnsi="Garamond"/>
          <w:sz w:val="24"/>
          <w:szCs w:val="24"/>
        </w:rPr>
        <w:t>Cass</w:t>
      </w:r>
      <w:proofErr w:type="spellEnd"/>
      <w:r w:rsidRPr="00F252B1">
        <w:rPr>
          <w:rFonts w:ascii="Garamond" w:hAnsi="Garamond"/>
          <w:sz w:val="24"/>
          <w:szCs w:val="24"/>
        </w:rPr>
        <w:t xml:space="preserve">. </w:t>
      </w:r>
      <w:proofErr w:type="gramStart"/>
      <w:r w:rsidRPr="00F252B1">
        <w:rPr>
          <w:rFonts w:ascii="Garamond" w:hAnsi="Garamond"/>
          <w:sz w:val="24"/>
          <w:szCs w:val="24"/>
        </w:rPr>
        <w:t>civ.,</w:t>
      </w:r>
      <w:proofErr w:type="gramEnd"/>
      <w:r w:rsidRPr="00F252B1">
        <w:rPr>
          <w:rFonts w:ascii="Garamond" w:hAnsi="Garamond"/>
          <w:sz w:val="24"/>
          <w:szCs w:val="24"/>
        </w:rPr>
        <w:t xml:space="preserve"> sez. lav., 19 novembre 1983, n. 6906, in</w:t>
      </w:r>
      <w:r w:rsidRPr="00A758F3">
        <w:rPr>
          <w:rFonts w:ascii="Garamond" w:hAnsi="Garamond"/>
          <w:i/>
          <w:iCs/>
          <w:sz w:val="24"/>
          <w:szCs w:val="24"/>
        </w:rPr>
        <w:t xml:space="preserve"> </w:t>
      </w:r>
      <w:r>
        <w:rPr>
          <w:rFonts w:ascii="Garamond" w:hAnsi="Garamond"/>
          <w:i/>
          <w:iCs/>
          <w:sz w:val="24"/>
          <w:szCs w:val="24"/>
        </w:rPr>
        <w:t xml:space="preserve">Giur. comm., </w:t>
      </w:r>
      <w:r w:rsidRPr="00A758F3">
        <w:rPr>
          <w:rFonts w:ascii="Garamond" w:hAnsi="Garamond"/>
          <w:iCs/>
          <w:sz w:val="24"/>
          <w:szCs w:val="24"/>
        </w:rPr>
        <w:t>1983, II, 85;</w:t>
      </w:r>
      <w:r>
        <w:rPr>
          <w:rFonts w:ascii="Garamond" w:hAnsi="Garamond"/>
          <w:i/>
          <w:iCs/>
          <w:sz w:val="24"/>
          <w:szCs w:val="24"/>
        </w:rPr>
        <w:t xml:space="preserve"> </w:t>
      </w:r>
      <w:r w:rsidRPr="00A758F3">
        <w:rPr>
          <w:rFonts w:ascii="Garamond" w:hAnsi="Garamond"/>
          <w:i/>
          <w:iCs/>
          <w:sz w:val="24"/>
          <w:szCs w:val="24"/>
        </w:rPr>
        <w:t xml:space="preserve">Società, </w:t>
      </w:r>
      <w:r w:rsidRPr="00A758F3">
        <w:rPr>
          <w:rFonts w:ascii="Garamond" w:hAnsi="Garamond"/>
          <w:iCs/>
          <w:sz w:val="24"/>
          <w:szCs w:val="24"/>
        </w:rPr>
        <w:t xml:space="preserve">1983, 627; </w:t>
      </w:r>
      <w:proofErr w:type="spellStart"/>
      <w:r w:rsidRPr="00A758F3">
        <w:rPr>
          <w:rFonts w:ascii="Garamond" w:hAnsi="Garamond"/>
          <w:i/>
          <w:iCs/>
          <w:sz w:val="24"/>
          <w:szCs w:val="24"/>
        </w:rPr>
        <w:t>Riv</w:t>
      </w:r>
      <w:proofErr w:type="spellEnd"/>
      <w:r w:rsidRPr="00A758F3">
        <w:rPr>
          <w:rFonts w:ascii="Garamond" w:hAnsi="Garamond"/>
          <w:i/>
          <w:iCs/>
          <w:sz w:val="24"/>
          <w:szCs w:val="24"/>
        </w:rPr>
        <w:t xml:space="preserve">. </w:t>
      </w:r>
      <w:proofErr w:type="spellStart"/>
      <w:proofErr w:type="gramStart"/>
      <w:r w:rsidRPr="00A758F3">
        <w:rPr>
          <w:rFonts w:ascii="Garamond" w:hAnsi="Garamond"/>
          <w:i/>
          <w:iCs/>
          <w:sz w:val="24"/>
          <w:szCs w:val="24"/>
        </w:rPr>
        <w:t>not</w:t>
      </w:r>
      <w:proofErr w:type="spellEnd"/>
      <w:r w:rsidRPr="00A758F3">
        <w:rPr>
          <w:rFonts w:ascii="Garamond" w:hAnsi="Garamond"/>
          <w:i/>
          <w:iCs/>
          <w:sz w:val="24"/>
          <w:szCs w:val="24"/>
        </w:rPr>
        <w:t>.,</w:t>
      </w:r>
      <w:proofErr w:type="gramEnd"/>
      <w:r w:rsidRPr="00A758F3">
        <w:rPr>
          <w:rFonts w:ascii="Garamond" w:hAnsi="Garamond"/>
          <w:i/>
          <w:iCs/>
          <w:sz w:val="24"/>
          <w:szCs w:val="24"/>
        </w:rPr>
        <w:t xml:space="preserve"> </w:t>
      </w:r>
      <w:r w:rsidRPr="00A758F3">
        <w:rPr>
          <w:rFonts w:ascii="Garamond" w:hAnsi="Garamond"/>
          <w:iCs/>
          <w:sz w:val="24"/>
          <w:szCs w:val="24"/>
        </w:rPr>
        <w:t xml:space="preserve">1983, 1016; </w:t>
      </w:r>
      <w:r w:rsidRPr="00A758F3">
        <w:rPr>
          <w:rFonts w:ascii="Garamond" w:hAnsi="Garamond"/>
          <w:i/>
          <w:iCs/>
          <w:sz w:val="24"/>
          <w:szCs w:val="24"/>
        </w:rPr>
        <w:t xml:space="preserve">Giur. </w:t>
      </w:r>
      <w:proofErr w:type="spellStart"/>
      <w:proofErr w:type="gramStart"/>
      <w:r w:rsidRPr="00A758F3">
        <w:rPr>
          <w:rFonts w:ascii="Garamond" w:hAnsi="Garamond"/>
          <w:i/>
          <w:iCs/>
          <w:sz w:val="24"/>
          <w:szCs w:val="24"/>
        </w:rPr>
        <w:t>it</w:t>
      </w:r>
      <w:proofErr w:type="spellEnd"/>
      <w:r w:rsidRPr="00A758F3">
        <w:rPr>
          <w:rFonts w:ascii="Garamond" w:hAnsi="Garamond"/>
          <w:i/>
          <w:iCs/>
          <w:sz w:val="24"/>
          <w:szCs w:val="24"/>
        </w:rPr>
        <w:t>.,</w:t>
      </w:r>
      <w:proofErr w:type="gramEnd"/>
      <w:r w:rsidRPr="00A758F3">
        <w:rPr>
          <w:rFonts w:ascii="Garamond" w:hAnsi="Garamond"/>
          <w:i/>
          <w:iCs/>
          <w:sz w:val="24"/>
          <w:szCs w:val="24"/>
        </w:rPr>
        <w:t xml:space="preserve"> </w:t>
      </w:r>
      <w:r w:rsidRPr="00A758F3">
        <w:rPr>
          <w:rFonts w:ascii="Garamond" w:hAnsi="Garamond"/>
          <w:iCs/>
          <w:sz w:val="24"/>
          <w:szCs w:val="24"/>
        </w:rPr>
        <w:t xml:space="preserve">1983, I, 1, 1166; </w:t>
      </w:r>
      <w:r w:rsidRPr="00A758F3">
        <w:rPr>
          <w:rFonts w:ascii="Garamond" w:hAnsi="Garamond"/>
          <w:i/>
          <w:iCs/>
          <w:sz w:val="24"/>
          <w:szCs w:val="24"/>
        </w:rPr>
        <w:t xml:space="preserve">Giur. comm., </w:t>
      </w:r>
      <w:r w:rsidRPr="00A758F3">
        <w:rPr>
          <w:rFonts w:ascii="Garamond" w:hAnsi="Garamond"/>
          <w:iCs/>
          <w:sz w:val="24"/>
          <w:szCs w:val="24"/>
        </w:rPr>
        <w:t>1983, II, 851</w:t>
      </w:r>
      <w:r>
        <w:rPr>
          <w:rFonts w:ascii="Garamond" w:hAnsi="Garamond"/>
          <w:iCs/>
          <w:sz w:val="24"/>
          <w:szCs w:val="24"/>
        </w:rPr>
        <w:t xml:space="preserve">; </w:t>
      </w:r>
      <w:r w:rsidRPr="00F252B1">
        <w:rPr>
          <w:rFonts w:ascii="Garamond" w:hAnsi="Garamond"/>
          <w:i/>
          <w:iCs/>
          <w:sz w:val="24"/>
          <w:szCs w:val="24"/>
        </w:rPr>
        <w:t xml:space="preserve">Foro </w:t>
      </w:r>
      <w:proofErr w:type="spellStart"/>
      <w:proofErr w:type="gramStart"/>
      <w:r w:rsidRPr="00F252B1">
        <w:rPr>
          <w:rFonts w:ascii="Garamond" w:hAnsi="Garamond"/>
          <w:i/>
          <w:iCs/>
          <w:sz w:val="24"/>
          <w:szCs w:val="24"/>
        </w:rPr>
        <w:t>it</w:t>
      </w:r>
      <w:proofErr w:type="spellEnd"/>
      <w:r w:rsidRPr="00F252B1">
        <w:rPr>
          <w:rFonts w:ascii="Garamond" w:hAnsi="Garamond"/>
          <w:i/>
          <w:iCs/>
          <w:sz w:val="24"/>
          <w:szCs w:val="24"/>
        </w:rPr>
        <w:t>.,</w:t>
      </w:r>
      <w:proofErr w:type="gramEnd"/>
      <w:r w:rsidRPr="00F252B1">
        <w:rPr>
          <w:rFonts w:ascii="Garamond" w:hAnsi="Garamond"/>
          <w:i/>
          <w:iCs/>
          <w:sz w:val="24"/>
          <w:szCs w:val="24"/>
        </w:rPr>
        <w:t xml:space="preserve"> </w:t>
      </w:r>
      <w:r w:rsidRPr="00F252B1">
        <w:rPr>
          <w:rFonts w:ascii="Garamond" w:hAnsi="Garamond"/>
          <w:iCs/>
          <w:sz w:val="24"/>
          <w:szCs w:val="24"/>
        </w:rPr>
        <w:t>1984, I, 459</w:t>
      </w:r>
      <w:r>
        <w:rPr>
          <w:rFonts w:ascii="Garamond" w:hAnsi="Garamond"/>
          <w:iCs/>
          <w:sz w:val="24"/>
          <w:szCs w:val="24"/>
        </w:rPr>
        <w:t xml:space="preserve">; </w:t>
      </w:r>
      <w:proofErr w:type="spellStart"/>
      <w:r w:rsidRPr="00F252B1">
        <w:rPr>
          <w:rFonts w:ascii="Garamond" w:hAnsi="Garamond"/>
          <w:i/>
          <w:iCs/>
          <w:sz w:val="24"/>
          <w:szCs w:val="24"/>
        </w:rPr>
        <w:t>Giust</w:t>
      </w:r>
      <w:proofErr w:type="spellEnd"/>
      <w:r w:rsidRPr="00F252B1">
        <w:rPr>
          <w:rFonts w:ascii="Garamond" w:hAnsi="Garamond"/>
          <w:i/>
          <w:iCs/>
          <w:sz w:val="24"/>
          <w:szCs w:val="24"/>
        </w:rPr>
        <w:t xml:space="preserve">. </w:t>
      </w:r>
      <w:proofErr w:type="gramStart"/>
      <w:r w:rsidRPr="00F252B1">
        <w:rPr>
          <w:rFonts w:ascii="Garamond" w:hAnsi="Garamond"/>
          <w:i/>
          <w:iCs/>
          <w:sz w:val="24"/>
          <w:szCs w:val="24"/>
        </w:rPr>
        <w:t>civ.,</w:t>
      </w:r>
      <w:proofErr w:type="gramEnd"/>
      <w:r w:rsidRPr="00F252B1">
        <w:rPr>
          <w:rFonts w:ascii="Garamond" w:hAnsi="Garamond"/>
          <w:i/>
          <w:iCs/>
          <w:sz w:val="24"/>
          <w:szCs w:val="24"/>
        </w:rPr>
        <w:t xml:space="preserve"> </w:t>
      </w:r>
      <w:r w:rsidRPr="00F252B1">
        <w:rPr>
          <w:rFonts w:ascii="Garamond" w:hAnsi="Garamond"/>
          <w:iCs/>
          <w:sz w:val="24"/>
          <w:szCs w:val="24"/>
        </w:rPr>
        <w:t xml:space="preserve">1984, I, 1841, </w:t>
      </w:r>
      <w:r>
        <w:rPr>
          <w:rFonts w:ascii="Garamond" w:hAnsi="Garamond"/>
          <w:iCs/>
          <w:sz w:val="24"/>
          <w:szCs w:val="24"/>
        </w:rPr>
        <w:t xml:space="preserve">con nota di E. Cappagli, </w:t>
      </w:r>
      <w:r w:rsidRPr="00F252B1">
        <w:rPr>
          <w:rFonts w:ascii="Garamond" w:hAnsi="Garamond"/>
          <w:i/>
          <w:iCs/>
          <w:sz w:val="24"/>
          <w:szCs w:val="24"/>
        </w:rPr>
        <w:t>Perdita di una «chance» e risarcibilità del danno per ritardo nella procedura di assunzione</w:t>
      </w:r>
      <w:r>
        <w:rPr>
          <w:rFonts w:ascii="Garamond" w:hAnsi="Garamond"/>
          <w:iCs/>
          <w:sz w:val="24"/>
          <w:szCs w:val="24"/>
        </w:rPr>
        <w:t xml:space="preserve"> che richiama la sentenza di primo grado (</w:t>
      </w:r>
      <w:proofErr w:type="spellStart"/>
      <w:r>
        <w:rPr>
          <w:rFonts w:ascii="Garamond" w:hAnsi="Garamond"/>
          <w:iCs/>
          <w:sz w:val="24"/>
          <w:szCs w:val="24"/>
        </w:rPr>
        <w:t>Pret</w:t>
      </w:r>
      <w:proofErr w:type="spellEnd"/>
      <w:r>
        <w:rPr>
          <w:rFonts w:ascii="Garamond" w:hAnsi="Garamond"/>
          <w:iCs/>
          <w:sz w:val="24"/>
          <w:szCs w:val="24"/>
        </w:rPr>
        <w:t xml:space="preserve">. Roma, 27 marzo 1977, in </w:t>
      </w:r>
      <w:proofErr w:type="spellStart"/>
      <w:r w:rsidRPr="00A758F3">
        <w:rPr>
          <w:rFonts w:ascii="Garamond" w:hAnsi="Garamond"/>
          <w:i/>
          <w:iCs/>
          <w:sz w:val="24"/>
          <w:szCs w:val="24"/>
        </w:rPr>
        <w:t>Resp</w:t>
      </w:r>
      <w:proofErr w:type="spellEnd"/>
      <w:r w:rsidRPr="00A758F3">
        <w:rPr>
          <w:rFonts w:ascii="Garamond" w:hAnsi="Garamond"/>
          <w:i/>
          <w:iCs/>
          <w:sz w:val="24"/>
          <w:szCs w:val="24"/>
        </w:rPr>
        <w:t xml:space="preserve">. civ. </w:t>
      </w:r>
      <w:proofErr w:type="gramStart"/>
      <w:r w:rsidRPr="00A758F3">
        <w:rPr>
          <w:rFonts w:ascii="Garamond" w:hAnsi="Garamond"/>
          <w:i/>
          <w:iCs/>
          <w:sz w:val="24"/>
          <w:szCs w:val="24"/>
        </w:rPr>
        <w:t>e</w:t>
      </w:r>
      <w:proofErr w:type="gramEnd"/>
      <w:r w:rsidRPr="00A758F3">
        <w:rPr>
          <w:rFonts w:ascii="Garamond" w:hAnsi="Garamond"/>
          <w:i/>
          <w:iCs/>
          <w:sz w:val="24"/>
          <w:szCs w:val="24"/>
        </w:rPr>
        <w:t xml:space="preserve"> </w:t>
      </w:r>
      <w:proofErr w:type="spellStart"/>
      <w:r w:rsidRPr="00A758F3">
        <w:rPr>
          <w:rFonts w:ascii="Garamond" w:hAnsi="Garamond"/>
          <w:i/>
          <w:iCs/>
          <w:sz w:val="24"/>
          <w:szCs w:val="24"/>
        </w:rPr>
        <w:t>prev</w:t>
      </w:r>
      <w:proofErr w:type="spellEnd"/>
      <w:r w:rsidRPr="00A758F3">
        <w:rPr>
          <w:rFonts w:ascii="Garamond" w:hAnsi="Garamond"/>
          <w:i/>
          <w:iCs/>
          <w:sz w:val="24"/>
          <w:szCs w:val="24"/>
        </w:rPr>
        <w:t>.,</w:t>
      </w:r>
      <w:r>
        <w:rPr>
          <w:rFonts w:ascii="Garamond" w:hAnsi="Garamond"/>
          <w:iCs/>
          <w:sz w:val="24"/>
          <w:szCs w:val="24"/>
        </w:rPr>
        <w:t xml:space="preserve"> 1978, 304) </w:t>
      </w:r>
      <w:r w:rsidRPr="00A758F3">
        <w:rPr>
          <w:rFonts w:ascii="Garamond" w:hAnsi="Garamond"/>
          <w:iCs/>
          <w:sz w:val="24"/>
          <w:szCs w:val="24"/>
        </w:rPr>
        <w:t xml:space="preserve">emessa nella vicenda </w:t>
      </w:r>
      <w:r>
        <w:rPr>
          <w:rFonts w:ascii="Garamond" w:hAnsi="Garamond"/>
          <w:iCs/>
          <w:sz w:val="24"/>
          <w:szCs w:val="24"/>
        </w:rPr>
        <w:t xml:space="preserve">che ha dato origine all’orientamento giurisprudenziale e rileva come la prima prospettazione della </w:t>
      </w:r>
      <w:r w:rsidRPr="00A758F3">
        <w:rPr>
          <w:rFonts w:ascii="Garamond" w:hAnsi="Garamond"/>
          <w:i/>
          <w:iCs/>
          <w:sz w:val="24"/>
          <w:szCs w:val="24"/>
        </w:rPr>
        <w:t xml:space="preserve">chance </w:t>
      </w:r>
      <w:r>
        <w:rPr>
          <w:rFonts w:ascii="Garamond" w:hAnsi="Garamond"/>
          <w:iCs/>
          <w:sz w:val="24"/>
          <w:szCs w:val="24"/>
        </w:rPr>
        <w:t xml:space="preserve">risarcibile emersa in giurisprudenza fosse riportabile alla cd. </w:t>
      </w:r>
      <w:proofErr w:type="gramStart"/>
      <w:r>
        <w:rPr>
          <w:rFonts w:ascii="Garamond" w:hAnsi="Garamond"/>
          <w:iCs/>
          <w:sz w:val="24"/>
          <w:szCs w:val="24"/>
        </w:rPr>
        <w:t>tesi</w:t>
      </w:r>
      <w:proofErr w:type="gramEnd"/>
      <w:r>
        <w:rPr>
          <w:rFonts w:ascii="Garamond" w:hAnsi="Garamond"/>
          <w:iCs/>
          <w:sz w:val="24"/>
          <w:szCs w:val="24"/>
        </w:rPr>
        <w:t xml:space="preserve"> ontologica e non all’opposta tesi eziologica poi prevalsa negli anni successivi (in questo senso, si veda anche </w:t>
      </w:r>
      <w:r w:rsidRPr="00887E70">
        <w:rPr>
          <w:rFonts w:ascii="Garamond" w:hAnsi="Garamond"/>
          <w:iCs/>
          <w:sz w:val="24"/>
          <w:szCs w:val="24"/>
        </w:rPr>
        <w:t xml:space="preserve">V. Antonelli, </w:t>
      </w:r>
      <w:r w:rsidRPr="00887E70">
        <w:rPr>
          <w:rFonts w:ascii="Garamond" w:hAnsi="Garamond"/>
          <w:i/>
          <w:iCs/>
          <w:sz w:val="24"/>
          <w:szCs w:val="24"/>
        </w:rPr>
        <w:t>La tutela della chance ovvero alla ricerca del bene sperato</w:t>
      </w:r>
      <w:r w:rsidRPr="00887E70">
        <w:rPr>
          <w:rFonts w:ascii="Garamond" w:hAnsi="Garamond"/>
          <w:iCs/>
          <w:sz w:val="24"/>
          <w:szCs w:val="24"/>
        </w:rPr>
        <w:t xml:space="preserve">, </w:t>
      </w:r>
      <w:r w:rsidRPr="00887E70">
        <w:rPr>
          <w:rFonts w:ascii="Garamond" w:hAnsi="Garamond"/>
          <w:i/>
          <w:iCs/>
          <w:sz w:val="24"/>
          <w:szCs w:val="24"/>
        </w:rPr>
        <w:t xml:space="preserve">cit., </w:t>
      </w:r>
      <w:r w:rsidRPr="00887E70">
        <w:rPr>
          <w:rFonts w:ascii="Garamond" w:hAnsi="Garamond"/>
          <w:iCs/>
          <w:sz w:val="24"/>
          <w:szCs w:val="24"/>
        </w:rPr>
        <w:t>74</w:t>
      </w:r>
      <w:r>
        <w:rPr>
          <w:rFonts w:ascii="Garamond" w:hAnsi="Garamond"/>
          <w:iCs/>
          <w:sz w:val="24"/>
          <w:szCs w:val="24"/>
        </w:rPr>
        <w:t>).</w:t>
      </w:r>
    </w:p>
  </w:footnote>
  <w:footnote w:id="27">
    <w:p w:rsidR="002642D0" w:rsidRPr="00A31255"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Così </w:t>
      </w:r>
      <w:r w:rsidRPr="00A31255">
        <w:rPr>
          <w:rFonts w:ascii="Garamond" w:hAnsi="Garamond"/>
          <w:sz w:val="24"/>
          <w:szCs w:val="24"/>
        </w:rPr>
        <w:t xml:space="preserve">V. Neri, </w:t>
      </w:r>
      <w:r w:rsidRPr="00A31255">
        <w:rPr>
          <w:rFonts w:ascii="Garamond" w:hAnsi="Garamond"/>
          <w:i/>
          <w:sz w:val="24"/>
          <w:szCs w:val="24"/>
        </w:rPr>
        <w:t>La chance nel diritto amministrativo: una timida proposta, cit.</w:t>
      </w:r>
      <w:r>
        <w:rPr>
          <w:rFonts w:ascii="Garamond" w:hAnsi="Garamond"/>
          <w:i/>
          <w:sz w:val="24"/>
          <w:szCs w:val="24"/>
        </w:rPr>
        <w:t xml:space="preserve"> </w:t>
      </w:r>
      <w:r>
        <w:rPr>
          <w:rFonts w:ascii="Garamond" w:hAnsi="Garamond"/>
          <w:sz w:val="24"/>
          <w:szCs w:val="24"/>
        </w:rPr>
        <w:t xml:space="preserve">293 che richiama le due definizioni di C.M. Bianca, </w:t>
      </w:r>
      <w:r w:rsidRPr="00A31255">
        <w:rPr>
          <w:rFonts w:ascii="Garamond" w:hAnsi="Garamond"/>
          <w:i/>
          <w:sz w:val="24"/>
          <w:szCs w:val="24"/>
        </w:rPr>
        <w:t>Diritto civile - vol. V: La responsabilità</w:t>
      </w:r>
      <w:r w:rsidRPr="00A31255">
        <w:rPr>
          <w:rFonts w:ascii="Garamond" w:hAnsi="Garamond"/>
          <w:sz w:val="24"/>
          <w:szCs w:val="24"/>
        </w:rPr>
        <w:t xml:space="preserve">, II ed., </w:t>
      </w:r>
      <w:r>
        <w:rPr>
          <w:rFonts w:ascii="Garamond" w:hAnsi="Garamond"/>
          <w:sz w:val="24"/>
          <w:szCs w:val="24"/>
        </w:rPr>
        <w:t xml:space="preserve">Milano, </w:t>
      </w:r>
      <w:proofErr w:type="spellStart"/>
      <w:r>
        <w:rPr>
          <w:rFonts w:ascii="Garamond" w:hAnsi="Garamond"/>
          <w:sz w:val="24"/>
          <w:szCs w:val="24"/>
        </w:rPr>
        <w:t>Giuffrè</w:t>
      </w:r>
      <w:proofErr w:type="spellEnd"/>
      <w:r>
        <w:rPr>
          <w:rFonts w:ascii="Garamond" w:hAnsi="Garamond"/>
          <w:sz w:val="24"/>
          <w:szCs w:val="24"/>
        </w:rPr>
        <w:t xml:space="preserve">, Milano, 2012, 179 e S. </w:t>
      </w:r>
      <w:proofErr w:type="spellStart"/>
      <w:r>
        <w:rPr>
          <w:rFonts w:ascii="Garamond" w:hAnsi="Garamond"/>
          <w:sz w:val="24"/>
          <w:szCs w:val="24"/>
        </w:rPr>
        <w:t>Mazzamuto</w:t>
      </w:r>
      <w:proofErr w:type="spellEnd"/>
      <w:r>
        <w:rPr>
          <w:rFonts w:ascii="Garamond" w:hAnsi="Garamond"/>
          <w:sz w:val="24"/>
          <w:szCs w:val="24"/>
        </w:rPr>
        <w:t xml:space="preserve">, </w:t>
      </w:r>
      <w:r w:rsidRPr="00CF41DC">
        <w:rPr>
          <w:rFonts w:ascii="Garamond" w:hAnsi="Garamond"/>
          <w:i/>
          <w:sz w:val="24"/>
          <w:szCs w:val="24"/>
        </w:rPr>
        <w:t>Il danno da perdita di una ragionevole aspettativa patrimoniale</w:t>
      </w:r>
      <w:r>
        <w:rPr>
          <w:rFonts w:ascii="Garamond" w:hAnsi="Garamond"/>
          <w:sz w:val="24"/>
          <w:szCs w:val="24"/>
        </w:rPr>
        <w:t xml:space="preserve">, </w:t>
      </w:r>
      <w:r w:rsidRPr="00CF41DC">
        <w:rPr>
          <w:rFonts w:ascii="Garamond" w:hAnsi="Garamond"/>
          <w:i/>
          <w:sz w:val="24"/>
          <w:szCs w:val="24"/>
        </w:rPr>
        <w:t>cit.,</w:t>
      </w:r>
      <w:r>
        <w:rPr>
          <w:rFonts w:ascii="Garamond" w:hAnsi="Garamond"/>
          <w:sz w:val="24"/>
          <w:szCs w:val="24"/>
        </w:rPr>
        <w:t xml:space="preserve"> </w:t>
      </w:r>
      <w:r w:rsidRPr="00CF41DC">
        <w:rPr>
          <w:rFonts w:ascii="Garamond" w:hAnsi="Garamond"/>
          <w:sz w:val="24"/>
          <w:szCs w:val="24"/>
        </w:rPr>
        <w:t>49</w:t>
      </w:r>
      <w:r>
        <w:rPr>
          <w:rFonts w:ascii="Garamond" w:hAnsi="Garamond"/>
          <w:sz w:val="24"/>
          <w:szCs w:val="24"/>
        </w:rPr>
        <w:t xml:space="preserve">; non molto diversa è la definizione di </w:t>
      </w:r>
      <w:r w:rsidRPr="00CF41DC">
        <w:rPr>
          <w:rFonts w:ascii="Garamond" w:hAnsi="Garamond"/>
          <w:sz w:val="24"/>
          <w:szCs w:val="24"/>
        </w:rPr>
        <w:t xml:space="preserve">M. Barcellona, </w:t>
      </w:r>
      <w:r w:rsidRPr="00CF41DC">
        <w:rPr>
          <w:rFonts w:ascii="Garamond" w:hAnsi="Garamond"/>
          <w:i/>
          <w:sz w:val="24"/>
          <w:szCs w:val="24"/>
        </w:rPr>
        <w:t>Chance e causalità: preclusione di una virtualità positiva e privazione di un risultato utile, cit.</w:t>
      </w:r>
      <w:r>
        <w:rPr>
          <w:rFonts w:ascii="Garamond" w:hAnsi="Garamond"/>
          <w:sz w:val="24"/>
          <w:szCs w:val="24"/>
        </w:rPr>
        <w:t xml:space="preserve"> § 1 in termini di  </w:t>
      </w:r>
      <w:r w:rsidRPr="00386C0E">
        <w:rPr>
          <w:rFonts w:ascii="Garamond" w:hAnsi="Garamond"/>
          <w:sz w:val="24"/>
          <w:szCs w:val="24"/>
        </w:rPr>
        <w:t>«</w:t>
      </w:r>
      <w:r w:rsidRPr="00027985">
        <w:rPr>
          <w:rFonts w:ascii="Garamond" w:hAnsi="Garamond"/>
          <w:sz w:val="24"/>
          <w:szCs w:val="24"/>
        </w:rPr>
        <w:t>aspettativa di un risultato favorevole futuro ed incerto</w:t>
      </w:r>
      <w:r w:rsidRPr="002F798F">
        <w:rPr>
          <w:rFonts w:ascii="Garamond" w:hAnsi="Garamond"/>
          <w:iCs/>
          <w:sz w:val="24"/>
          <w:szCs w:val="24"/>
        </w:rPr>
        <w:t>»</w:t>
      </w:r>
      <w:r w:rsidRPr="002F798F">
        <w:rPr>
          <w:rFonts w:ascii="Garamond" w:hAnsi="Garamond"/>
          <w:sz w:val="24"/>
          <w:szCs w:val="24"/>
        </w:rPr>
        <w:t>.</w:t>
      </w:r>
    </w:p>
  </w:footnote>
  <w:footnote w:id="28">
    <w:p w:rsidR="002642D0" w:rsidRPr="00CF41DC"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In questo senso, si veda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sidRPr="00CF41DC">
        <w:rPr>
          <w:rFonts w:ascii="Garamond" w:hAnsi="Garamond"/>
          <w:sz w:val="24"/>
          <w:szCs w:val="24"/>
        </w:rPr>
        <w:t xml:space="preserve">Cap. 1, </w:t>
      </w:r>
      <w:r>
        <w:rPr>
          <w:rFonts w:ascii="Garamond" w:hAnsi="Garamond"/>
          <w:sz w:val="24"/>
          <w:szCs w:val="24"/>
        </w:rPr>
        <w:t xml:space="preserve">§ </w:t>
      </w:r>
      <w:r w:rsidRPr="00CF41DC">
        <w:rPr>
          <w:rFonts w:ascii="Garamond" w:hAnsi="Garamond"/>
          <w:sz w:val="24"/>
          <w:szCs w:val="24"/>
        </w:rPr>
        <w:t>1 (citazioni dall’edizione digitale)</w:t>
      </w:r>
      <w:r>
        <w:rPr>
          <w:rFonts w:ascii="Garamond" w:hAnsi="Garamond"/>
          <w:sz w:val="24"/>
          <w:szCs w:val="24"/>
        </w:rPr>
        <w:t>.</w:t>
      </w:r>
    </w:p>
  </w:footnote>
  <w:footnote w:id="29">
    <w:p w:rsidR="002642D0" w:rsidRPr="00C0189A" w:rsidRDefault="002642D0" w:rsidP="00D90E6E">
      <w:pPr>
        <w:pStyle w:val="Testonotaapidipagina"/>
        <w:jc w:val="both"/>
        <w:rPr>
          <w:rFonts w:ascii="Garamond" w:hAnsi="Garamond"/>
          <w:sz w:val="24"/>
          <w:szCs w:val="24"/>
        </w:rPr>
      </w:pPr>
      <w:r>
        <w:rPr>
          <w:rStyle w:val="Rimandonotaapidipagina"/>
        </w:rPr>
        <w:footnoteRef/>
      </w:r>
      <w:r>
        <w:t xml:space="preserve"> </w:t>
      </w:r>
      <w:r w:rsidRPr="00CF41DC">
        <w:rPr>
          <w:rFonts w:ascii="Garamond" w:hAnsi="Garamond"/>
          <w:sz w:val="24"/>
          <w:szCs w:val="24"/>
        </w:rPr>
        <w:t xml:space="preserve">M. Barcellona, </w:t>
      </w:r>
      <w:r w:rsidRPr="00CF41DC">
        <w:rPr>
          <w:rFonts w:ascii="Garamond" w:hAnsi="Garamond"/>
          <w:i/>
          <w:sz w:val="24"/>
          <w:szCs w:val="24"/>
        </w:rPr>
        <w:t>Chance e causalità: preclusione di una virtualità positiva e privazione di un risultato utile, cit.</w:t>
      </w:r>
      <w:r>
        <w:rPr>
          <w:rFonts w:ascii="Garamond" w:hAnsi="Garamond"/>
          <w:i/>
          <w:sz w:val="24"/>
          <w:szCs w:val="24"/>
        </w:rPr>
        <w:t>,</w:t>
      </w:r>
      <w:r>
        <w:rPr>
          <w:rFonts w:ascii="Garamond" w:hAnsi="Garamond"/>
          <w:sz w:val="24"/>
          <w:szCs w:val="24"/>
        </w:rPr>
        <w:t xml:space="preserve"> § 1 e 2 che rileva ulteriormente come questo sia proprio </w:t>
      </w:r>
      <w:r w:rsidRPr="00386C0E">
        <w:rPr>
          <w:rFonts w:ascii="Garamond" w:hAnsi="Garamond"/>
          <w:sz w:val="24"/>
          <w:szCs w:val="24"/>
        </w:rPr>
        <w:t>«</w:t>
      </w:r>
      <w:r>
        <w:rPr>
          <w:rFonts w:ascii="Garamond" w:hAnsi="Garamond"/>
          <w:sz w:val="24"/>
          <w:szCs w:val="24"/>
        </w:rPr>
        <w:t>i</w:t>
      </w:r>
      <w:r w:rsidRPr="00C0189A">
        <w:rPr>
          <w:rFonts w:ascii="Garamond" w:hAnsi="Garamond"/>
          <w:sz w:val="24"/>
          <w:szCs w:val="24"/>
        </w:rPr>
        <w:t xml:space="preserve">l </w:t>
      </w:r>
      <w:r>
        <w:rPr>
          <w:rFonts w:ascii="Garamond" w:hAnsi="Garamond"/>
          <w:sz w:val="24"/>
          <w:szCs w:val="24"/>
        </w:rPr>
        <w:t>guaio di questa giurisprudenza</w:t>
      </w:r>
      <w:r w:rsidRPr="002F798F">
        <w:rPr>
          <w:rFonts w:ascii="Garamond" w:hAnsi="Garamond"/>
          <w:iCs/>
          <w:sz w:val="24"/>
          <w:szCs w:val="24"/>
        </w:rPr>
        <w:t>»</w:t>
      </w:r>
      <w:r>
        <w:rPr>
          <w:rFonts w:ascii="Garamond" w:hAnsi="Garamond"/>
          <w:sz w:val="24"/>
          <w:szCs w:val="24"/>
        </w:rPr>
        <w:t>.</w:t>
      </w:r>
    </w:p>
  </w:footnote>
  <w:footnote w:id="30">
    <w:p w:rsidR="002642D0" w:rsidRPr="00373A89"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Giustamente, O.M. Caputo, </w:t>
      </w:r>
      <w:r w:rsidRPr="00A97BBA">
        <w:rPr>
          <w:rFonts w:ascii="Garamond" w:hAnsi="Garamond"/>
          <w:i/>
          <w:sz w:val="24"/>
          <w:szCs w:val="24"/>
        </w:rPr>
        <w:t>La perdita di chance ontologica approda nelle aule della giustizia amministrativa</w:t>
      </w:r>
      <w:r w:rsidRPr="00AF7ADD">
        <w:rPr>
          <w:rFonts w:ascii="Garamond" w:hAnsi="Garamond"/>
          <w:sz w:val="24"/>
          <w:szCs w:val="24"/>
        </w:rPr>
        <w:t>,</w:t>
      </w:r>
      <w:r>
        <w:rPr>
          <w:rFonts w:ascii="Garamond" w:hAnsi="Garamond"/>
          <w:sz w:val="24"/>
          <w:szCs w:val="24"/>
        </w:rPr>
        <w:t xml:space="preserve"> cit., § 3 rileva come la </w:t>
      </w:r>
      <w:r w:rsidRPr="00386C0E">
        <w:rPr>
          <w:rFonts w:ascii="Garamond" w:hAnsi="Garamond"/>
          <w:sz w:val="24"/>
          <w:szCs w:val="24"/>
        </w:rPr>
        <w:t>«</w:t>
      </w:r>
      <w:r w:rsidRPr="00373A89">
        <w:rPr>
          <w:rFonts w:ascii="Garamond" w:hAnsi="Garamond"/>
          <w:sz w:val="24"/>
          <w:szCs w:val="24"/>
        </w:rPr>
        <w:t>dicotomia concettuale all'in</w:t>
      </w:r>
      <w:r>
        <w:rPr>
          <w:rFonts w:ascii="Garamond" w:hAnsi="Garamond"/>
          <w:sz w:val="24"/>
          <w:szCs w:val="24"/>
        </w:rPr>
        <w:t>terno della categoria giuridica</w:t>
      </w:r>
      <w:r w:rsidRPr="004A46B9">
        <w:rPr>
          <w:rFonts w:ascii="Garamond" w:hAnsi="Garamond"/>
          <w:iCs/>
          <w:sz w:val="24"/>
          <w:szCs w:val="24"/>
        </w:rPr>
        <w:t>»</w:t>
      </w:r>
      <w:r>
        <w:rPr>
          <w:rFonts w:ascii="Garamond" w:hAnsi="Garamond"/>
          <w:sz w:val="24"/>
          <w:szCs w:val="24"/>
        </w:rPr>
        <w:t xml:space="preserve"> abbia assunto una consistenza </w:t>
      </w:r>
      <w:r w:rsidRPr="00386C0E">
        <w:rPr>
          <w:rFonts w:ascii="Garamond" w:hAnsi="Garamond"/>
          <w:sz w:val="24"/>
          <w:szCs w:val="24"/>
        </w:rPr>
        <w:t>«</w:t>
      </w:r>
      <w:r w:rsidRPr="00373A89">
        <w:rPr>
          <w:rFonts w:ascii="Garamond" w:hAnsi="Garamond"/>
          <w:sz w:val="24"/>
          <w:szCs w:val="24"/>
        </w:rPr>
        <w:t>oramai frattale</w:t>
      </w:r>
      <w:r w:rsidRPr="004A46B9">
        <w:rPr>
          <w:rFonts w:ascii="Garamond" w:hAnsi="Garamond"/>
          <w:iCs/>
          <w:sz w:val="24"/>
          <w:szCs w:val="24"/>
        </w:rPr>
        <w:t>»</w:t>
      </w:r>
      <w:r>
        <w:rPr>
          <w:rFonts w:ascii="Garamond" w:hAnsi="Garamond"/>
          <w:sz w:val="24"/>
          <w:szCs w:val="24"/>
        </w:rPr>
        <w:t>.</w:t>
      </w:r>
    </w:p>
  </w:footnote>
  <w:footnote w:id="31">
    <w:p w:rsidR="002642D0" w:rsidRPr="00570F09"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In questo senso, si veda </w:t>
      </w:r>
      <w:r w:rsidRPr="009E22BD">
        <w:rPr>
          <w:rFonts w:ascii="Garamond" w:hAnsi="Garamond"/>
          <w:sz w:val="24"/>
          <w:szCs w:val="24"/>
        </w:rPr>
        <w:t xml:space="preserve">F. </w:t>
      </w:r>
      <w:proofErr w:type="spellStart"/>
      <w:r w:rsidRPr="009E22BD">
        <w:rPr>
          <w:rFonts w:ascii="Garamond" w:hAnsi="Garamond"/>
          <w:sz w:val="24"/>
          <w:szCs w:val="24"/>
        </w:rPr>
        <w:t>Chabas</w:t>
      </w:r>
      <w:proofErr w:type="spellEnd"/>
      <w:r w:rsidRPr="009E22BD">
        <w:rPr>
          <w:rFonts w:ascii="Garamond" w:hAnsi="Garamond"/>
          <w:sz w:val="24"/>
          <w:szCs w:val="24"/>
        </w:rPr>
        <w:t xml:space="preserve">, </w:t>
      </w:r>
      <w:r w:rsidRPr="009E22BD">
        <w:rPr>
          <w:rFonts w:ascii="Garamond" w:hAnsi="Garamond"/>
          <w:i/>
          <w:sz w:val="24"/>
          <w:szCs w:val="24"/>
        </w:rPr>
        <w:t>La perdita di chance nel diritto francese della responsabilità civile</w:t>
      </w:r>
      <w:r w:rsidRPr="009E22BD">
        <w:rPr>
          <w:rFonts w:ascii="Garamond" w:hAnsi="Garamond"/>
          <w:sz w:val="24"/>
          <w:szCs w:val="24"/>
        </w:rPr>
        <w:t>,</w:t>
      </w:r>
      <w:r>
        <w:rPr>
          <w:rFonts w:ascii="Garamond" w:hAnsi="Garamond"/>
          <w:sz w:val="24"/>
          <w:szCs w:val="24"/>
        </w:rPr>
        <w:t xml:space="preserve"> cit., 230 che rileva come </w:t>
      </w:r>
      <w:r w:rsidRPr="00386C0E">
        <w:rPr>
          <w:rFonts w:ascii="Garamond" w:hAnsi="Garamond"/>
          <w:sz w:val="24"/>
          <w:szCs w:val="24"/>
        </w:rPr>
        <w:t>«</w:t>
      </w:r>
      <w:r>
        <w:rPr>
          <w:rFonts w:ascii="Garamond" w:hAnsi="Garamond"/>
          <w:sz w:val="24"/>
          <w:szCs w:val="24"/>
        </w:rPr>
        <w:t xml:space="preserve">sulla perdita di </w:t>
      </w:r>
      <w:r w:rsidRPr="006121DA">
        <w:rPr>
          <w:rFonts w:ascii="Garamond" w:hAnsi="Garamond"/>
          <w:i/>
          <w:sz w:val="24"/>
          <w:szCs w:val="24"/>
        </w:rPr>
        <w:t>chance</w:t>
      </w:r>
      <w:r>
        <w:rPr>
          <w:rFonts w:ascii="Garamond" w:hAnsi="Garamond"/>
          <w:sz w:val="24"/>
          <w:szCs w:val="24"/>
        </w:rPr>
        <w:t xml:space="preserve"> vi è una teoria falsa ed una vera… che cos’è la perdita di </w:t>
      </w:r>
      <w:r w:rsidRPr="006121DA">
        <w:rPr>
          <w:rFonts w:ascii="Garamond" w:hAnsi="Garamond"/>
          <w:i/>
          <w:sz w:val="24"/>
          <w:szCs w:val="24"/>
        </w:rPr>
        <w:t>chance</w:t>
      </w:r>
      <w:r>
        <w:rPr>
          <w:rFonts w:ascii="Garamond" w:hAnsi="Garamond"/>
          <w:sz w:val="24"/>
          <w:szCs w:val="24"/>
        </w:rPr>
        <w:t>: una forma particolare di pregiudizio</w:t>
      </w:r>
      <w:proofErr w:type="gramStart"/>
      <w:r>
        <w:rPr>
          <w:rFonts w:ascii="Garamond" w:hAnsi="Garamond"/>
          <w:sz w:val="24"/>
          <w:szCs w:val="24"/>
        </w:rPr>
        <w:t xml:space="preserve"> ..</w:t>
      </w:r>
      <w:proofErr w:type="gramEnd"/>
      <w:r>
        <w:rPr>
          <w:rFonts w:ascii="Garamond" w:hAnsi="Garamond"/>
          <w:sz w:val="24"/>
          <w:szCs w:val="24"/>
        </w:rPr>
        <w:t xml:space="preserve"> </w:t>
      </w:r>
      <w:proofErr w:type="gramStart"/>
      <w:r>
        <w:rPr>
          <w:rFonts w:ascii="Garamond" w:hAnsi="Garamond"/>
          <w:sz w:val="24"/>
          <w:szCs w:val="24"/>
        </w:rPr>
        <w:t>e</w:t>
      </w:r>
      <w:proofErr w:type="gramEnd"/>
      <w:r>
        <w:rPr>
          <w:rFonts w:ascii="Garamond" w:hAnsi="Garamond"/>
          <w:sz w:val="24"/>
          <w:szCs w:val="24"/>
        </w:rPr>
        <w:t xml:space="preserve"> che cosa non è: una semplice possibilità di nesso causale</w:t>
      </w:r>
      <w:r w:rsidRPr="004A46B9">
        <w:rPr>
          <w:rFonts w:ascii="Garamond" w:hAnsi="Garamond"/>
          <w:iCs/>
          <w:sz w:val="24"/>
          <w:szCs w:val="24"/>
        </w:rPr>
        <w:t>»</w:t>
      </w:r>
      <w:r>
        <w:rPr>
          <w:rFonts w:ascii="Garamond" w:hAnsi="Garamond"/>
          <w:sz w:val="24"/>
          <w:szCs w:val="24"/>
        </w:rPr>
        <w:t>.</w:t>
      </w:r>
    </w:p>
  </w:footnote>
  <w:footnote w:id="32">
    <w:p w:rsidR="002642D0" w:rsidRDefault="002642D0" w:rsidP="00D90E6E">
      <w:pPr>
        <w:pStyle w:val="Testonotaapidipagina"/>
        <w:jc w:val="both"/>
      </w:pPr>
      <w:r>
        <w:rPr>
          <w:rStyle w:val="Rimandonotaapidipagina"/>
        </w:rPr>
        <w:footnoteRef/>
      </w:r>
      <w:r>
        <w:t xml:space="preserve"> </w:t>
      </w:r>
      <w:r w:rsidRPr="00A31255">
        <w:rPr>
          <w:rFonts w:ascii="Garamond" w:hAnsi="Garamond"/>
          <w:sz w:val="24"/>
          <w:szCs w:val="24"/>
        </w:rPr>
        <w:t xml:space="preserve">V. Neri, </w:t>
      </w:r>
      <w:r w:rsidRPr="00A31255">
        <w:rPr>
          <w:rFonts w:ascii="Garamond" w:hAnsi="Garamond"/>
          <w:i/>
          <w:sz w:val="24"/>
          <w:szCs w:val="24"/>
        </w:rPr>
        <w:t>La chance nel diritto amministrativo: una timida proposta, cit.</w:t>
      </w:r>
      <w:r>
        <w:rPr>
          <w:rFonts w:ascii="Garamond" w:hAnsi="Garamond"/>
          <w:i/>
          <w:sz w:val="24"/>
          <w:szCs w:val="24"/>
        </w:rPr>
        <w:t xml:space="preserve">, </w:t>
      </w:r>
      <w:r>
        <w:rPr>
          <w:rFonts w:ascii="Garamond" w:hAnsi="Garamond"/>
          <w:sz w:val="24"/>
          <w:szCs w:val="24"/>
        </w:rPr>
        <w:t>296</w:t>
      </w:r>
    </w:p>
  </w:footnote>
  <w:footnote w:id="33">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Citazione sempre da </w:t>
      </w:r>
      <w:r w:rsidRPr="00A31255">
        <w:rPr>
          <w:rFonts w:ascii="Garamond" w:hAnsi="Garamond"/>
          <w:sz w:val="24"/>
          <w:szCs w:val="24"/>
        </w:rPr>
        <w:t xml:space="preserve">V. Neri, </w:t>
      </w:r>
      <w:r w:rsidRPr="00A31255">
        <w:rPr>
          <w:rFonts w:ascii="Garamond" w:hAnsi="Garamond"/>
          <w:i/>
          <w:sz w:val="24"/>
          <w:szCs w:val="24"/>
        </w:rPr>
        <w:t>La chance nel diritto amministrativo: una timida proposta, cit.</w:t>
      </w:r>
      <w:r>
        <w:rPr>
          <w:rFonts w:ascii="Garamond" w:hAnsi="Garamond"/>
          <w:i/>
          <w:sz w:val="24"/>
          <w:szCs w:val="24"/>
        </w:rPr>
        <w:t xml:space="preserve">, </w:t>
      </w:r>
      <w:r>
        <w:rPr>
          <w:rFonts w:ascii="Garamond" w:hAnsi="Garamond"/>
          <w:sz w:val="24"/>
          <w:szCs w:val="24"/>
        </w:rPr>
        <w:t>296 che sintetizza, assai efficacemente, le definizioni proposte in dottrina e giurisprudenza.</w:t>
      </w:r>
    </w:p>
  </w:footnote>
  <w:footnote w:id="34">
    <w:p w:rsidR="002642D0" w:rsidRDefault="002642D0" w:rsidP="00D90E6E">
      <w:pPr>
        <w:pStyle w:val="TESTOCOMM"/>
      </w:pPr>
      <w:r>
        <w:rPr>
          <w:rStyle w:val="Rimandonotaapidipagina"/>
        </w:rPr>
        <w:footnoteRef/>
      </w:r>
      <w:r>
        <w:t xml:space="preserve">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s</w:t>
      </w:r>
      <w:r w:rsidRPr="00F235CA">
        <w:rPr>
          <w:rFonts w:ascii="Garamond" w:hAnsi="Garamond"/>
          <w:sz w:val="24"/>
          <w:szCs w:val="24"/>
        </w:rPr>
        <w:t xml:space="preserve">ez. III, 16 ottobre 2007, n. 21619, in </w:t>
      </w:r>
      <w:r w:rsidRPr="00F235CA">
        <w:rPr>
          <w:rFonts w:ascii="Garamond" w:hAnsi="Garamond"/>
          <w:i/>
          <w:sz w:val="24"/>
          <w:szCs w:val="24"/>
        </w:rPr>
        <w:t xml:space="preserve">Danno e </w:t>
      </w:r>
      <w:proofErr w:type="spellStart"/>
      <w:r w:rsidRPr="00F235CA">
        <w:rPr>
          <w:rFonts w:ascii="Garamond" w:hAnsi="Garamond"/>
          <w:i/>
          <w:sz w:val="24"/>
          <w:szCs w:val="24"/>
        </w:rPr>
        <w:t>resp</w:t>
      </w:r>
      <w:proofErr w:type="spellEnd"/>
      <w:r w:rsidRPr="00F235CA">
        <w:rPr>
          <w:rFonts w:ascii="Garamond" w:hAnsi="Garamond"/>
          <w:i/>
          <w:sz w:val="24"/>
          <w:szCs w:val="24"/>
        </w:rPr>
        <w:t>.,</w:t>
      </w:r>
      <w:r>
        <w:rPr>
          <w:rFonts w:ascii="Garamond" w:hAnsi="Garamond"/>
          <w:sz w:val="24"/>
          <w:szCs w:val="24"/>
        </w:rPr>
        <w:t xml:space="preserve"> </w:t>
      </w:r>
      <w:r w:rsidRPr="00F235CA">
        <w:rPr>
          <w:rFonts w:ascii="Garamond" w:hAnsi="Garamond"/>
          <w:sz w:val="24"/>
          <w:szCs w:val="24"/>
        </w:rPr>
        <w:t>2008, 1, 43 con nota di Pucella</w:t>
      </w:r>
      <w:r>
        <w:rPr>
          <w:rFonts w:ascii="Garamond" w:hAnsi="Garamond"/>
          <w:sz w:val="24"/>
          <w:szCs w:val="24"/>
        </w:rPr>
        <w:t xml:space="preserve">; </w:t>
      </w:r>
      <w:proofErr w:type="spellStart"/>
      <w:r w:rsidRPr="00F235CA">
        <w:rPr>
          <w:rFonts w:ascii="Garamond" w:hAnsi="Garamond"/>
          <w:i/>
          <w:sz w:val="24"/>
          <w:szCs w:val="24"/>
        </w:rPr>
        <w:t>Corr</w:t>
      </w:r>
      <w:proofErr w:type="spellEnd"/>
      <w:r w:rsidRPr="00F235CA">
        <w:rPr>
          <w:rFonts w:ascii="Garamond" w:hAnsi="Garamond"/>
          <w:i/>
          <w:sz w:val="24"/>
          <w:szCs w:val="24"/>
        </w:rPr>
        <w:t>. giur.,</w:t>
      </w:r>
      <w:r w:rsidRPr="00F235CA">
        <w:rPr>
          <w:rFonts w:ascii="Garamond" w:hAnsi="Garamond"/>
          <w:sz w:val="24"/>
          <w:szCs w:val="24"/>
        </w:rPr>
        <w:t xml:space="preserve"> 2008, 1, 35, con nota</w:t>
      </w:r>
      <w:r>
        <w:rPr>
          <w:rFonts w:ascii="Garamond" w:hAnsi="Garamond"/>
          <w:sz w:val="24"/>
          <w:szCs w:val="24"/>
        </w:rPr>
        <w:t xml:space="preserve"> di </w:t>
      </w:r>
      <w:r w:rsidRPr="00F235CA">
        <w:rPr>
          <w:rFonts w:ascii="Garamond" w:hAnsi="Garamond"/>
          <w:sz w:val="24"/>
          <w:szCs w:val="24"/>
        </w:rPr>
        <w:t>Bona</w:t>
      </w:r>
      <w:r>
        <w:rPr>
          <w:rFonts w:ascii="Garamond" w:hAnsi="Garamond"/>
          <w:sz w:val="24"/>
          <w:szCs w:val="24"/>
        </w:rPr>
        <w:t xml:space="preserve">; per una diversa interpretazione della sentenza, si veda però </w:t>
      </w:r>
      <w:r w:rsidRPr="00CF41DC">
        <w:rPr>
          <w:rFonts w:ascii="Garamond" w:hAnsi="Garamond"/>
          <w:sz w:val="24"/>
          <w:szCs w:val="24"/>
        </w:rPr>
        <w:t xml:space="preserve">M. Barcellona, </w:t>
      </w:r>
      <w:r w:rsidRPr="00CF41DC">
        <w:rPr>
          <w:rFonts w:ascii="Garamond" w:hAnsi="Garamond"/>
          <w:i/>
          <w:sz w:val="24"/>
          <w:szCs w:val="24"/>
        </w:rPr>
        <w:t>Chance e causalità: preclusione di una virtualità positiva e privazione di un risultato utile, cit.</w:t>
      </w:r>
    </w:p>
  </w:footnote>
  <w:footnote w:id="35">
    <w:p w:rsidR="002642D0" w:rsidRDefault="002642D0" w:rsidP="00D90E6E">
      <w:pPr>
        <w:pStyle w:val="Testonotaapidipagina"/>
        <w:jc w:val="both"/>
      </w:pPr>
      <w:r>
        <w:rPr>
          <w:rStyle w:val="Rimandonotaapidipagina"/>
        </w:rPr>
        <w:footnoteRef/>
      </w:r>
      <w:r w:rsidRPr="00A31255">
        <w:rPr>
          <w:rFonts w:ascii="Garamond" w:hAnsi="Garamond"/>
          <w:sz w:val="24"/>
          <w:szCs w:val="24"/>
        </w:rPr>
        <w:t xml:space="preserve">V. Neri, </w:t>
      </w:r>
      <w:r w:rsidRPr="00A31255">
        <w:rPr>
          <w:rFonts w:ascii="Garamond" w:hAnsi="Garamond"/>
          <w:i/>
          <w:sz w:val="24"/>
          <w:szCs w:val="24"/>
        </w:rPr>
        <w:t>La chance nel diritto amministrativo: una timida proposta, cit.</w:t>
      </w:r>
      <w:r>
        <w:rPr>
          <w:rFonts w:ascii="Garamond" w:hAnsi="Garamond"/>
          <w:i/>
          <w:sz w:val="24"/>
          <w:szCs w:val="24"/>
        </w:rPr>
        <w:t xml:space="preserve"> </w:t>
      </w:r>
      <w:r>
        <w:rPr>
          <w:rFonts w:ascii="Garamond" w:hAnsi="Garamond"/>
          <w:sz w:val="24"/>
          <w:szCs w:val="24"/>
        </w:rPr>
        <w:t xml:space="preserve">296 </w:t>
      </w:r>
      <w:r>
        <w:t xml:space="preserve"> </w:t>
      </w:r>
    </w:p>
  </w:footnote>
  <w:footnote w:id="36">
    <w:p w:rsidR="002642D0" w:rsidRDefault="002642D0" w:rsidP="00D90E6E">
      <w:pPr>
        <w:pStyle w:val="Testonotaapidipagina"/>
        <w:jc w:val="both"/>
      </w:pPr>
      <w:r>
        <w:rPr>
          <w:rStyle w:val="Rimandonotaapidipagina"/>
        </w:rPr>
        <w:footnoteRef/>
      </w:r>
      <w:r>
        <w:t xml:space="preserve"> </w:t>
      </w:r>
      <w:r w:rsidRPr="00D96C48">
        <w:rPr>
          <w:rFonts w:ascii="Garamond" w:hAnsi="Garamond"/>
          <w:sz w:val="24"/>
          <w:szCs w:val="24"/>
        </w:rPr>
        <w:t>Per una critica</w:t>
      </w:r>
      <w:r>
        <w:rPr>
          <w:rFonts w:ascii="Garamond" w:hAnsi="Garamond"/>
          <w:sz w:val="24"/>
          <w:szCs w:val="24"/>
        </w:rPr>
        <w:t xml:space="preserve"> all’inquadramento completo del danno da perdita di </w:t>
      </w:r>
      <w:r w:rsidRPr="000327A7">
        <w:rPr>
          <w:rFonts w:ascii="Garamond" w:hAnsi="Garamond"/>
          <w:i/>
          <w:sz w:val="24"/>
          <w:szCs w:val="24"/>
        </w:rPr>
        <w:t>chances</w:t>
      </w:r>
      <w:r>
        <w:rPr>
          <w:rFonts w:ascii="Garamond" w:hAnsi="Garamond"/>
          <w:sz w:val="24"/>
          <w:szCs w:val="24"/>
        </w:rPr>
        <w:t xml:space="preserve"> nelle categorie dell’aspettativa, del danno attuale e del danno emergente, si vedano però, da ultimo,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sidRPr="00CF41DC">
        <w:rPr>
          <w:rFonts w:ascii="Garamond" w:hAnsi="Garamond"/>
          <w:sz w:val="24"/>
          <w:szCs w:val="24"/>
        </w:rPr>
        <w:t xml:space="preserve">Cap. 1, </w:t>
      </w:r>
      <w:r>
        <w:rPr>
          <w:rFonts w:ascii="Garamond" w:hAnsi="Garamond"/>
          <w:sz w:val="24"/>
          <w:szCs w:val="24"/>
        </w:rPr>
        <w:t>§</w:t>
      </w:r>
      <w:r w:rsidRPr="00CF41DC">
        <w:rPr>
          <w:rFonts w:ascii="Garamond" w:hAnsi="Garamond"/>
          <w:sz w:val="24"/>
          <w:szCs w:val="24"/>
        </w:rPr>
        <w:t xml:space="preserve"> </w:t>
      </w:r>
      <w:r>
        <w:rPr>
          <w:rFonts w:ascii="Garamond" w:hAnsi="Garamond"/>
          <w:sz w:val="24"/>
          <w:szCs w:val="24"/>
        </w:rPr>
        <w:t xml:space="preserve">5 e 6 e G. E. Napoli, </w:t>
      </w:r>
      <w:r w:rsidRPr="000327A7">
        <w:rPr>
          <w:rFonts w:ascii="Garamond" w:hAnsi="Garamond"/>
          <w:i/>
          <w:sz w:val="24"/>
          <w:szCs w:val="24"/>
        </w:rPr>
        <w:t>La perdita di chance nella responsabilità civile</w:t>
      </w:r>
      <w:r>
        <w:rPr>
          <w:rFonts w:ascii="Garamond" w:hAnsi="Garamond"/>
          <w:sz w:val="24"/>
          <w:szCs w:val="24"/>
        </w:rPr>
        <w:t xml:space="preserve">, </w:t>
      </w:r>
      <w:r w:rsidRPr="000327A7">
        <w:rPr>
          <w:rFonts w:ascii="Garamond" w:hAnsi="Garamond"/>
          <w:i/>
          <w:sz w:val="24"/>
          <w:szCs w:val="24"/>
        </w:rPr>
        <w:t xml:space="preserve">cit., </w:t>
      </w:r>
      <w:r>
        <w:rPr>
          <w:rFonts w:ascii="Garamond" w:hAnsi="Garamond"/>
          <w:sz w:val="24"/>
          <w:szCs w:val="24"/>
        </w:rPr>
        <w:t xml:space="preserve">§ 7; con riferimento alla qualificazione della </w:t>
      </w:r>
      <w:r w:rsidRPr="0009542D">
        <w:rPr>
          <w:rFonts w:ascii="Garamond" w:hAnsi="Garamond"/>
          <w:i/>
          <w:sz w:val="24"/>
          <w:szCs w:val="24"/>
        </w:rPr>
        <w:t>chance</w:t>
      </w:r>
      <w:r>
        <w:rPr>
          <w:rFonts w:ascii="Garamond" w:hAnsi="Garamond"/>
          <w:sz w:val="24"/>
          <w:szCs w:val="24"/>
        </w:rPr>
        <w:t xml:space="preserve"> in termini di danno attuale, </w:t>
      </w:r>
      <w:r w:rsidRPr="0009542D">
        <w:rPr>
          <w:rFonts w:ascii="Garamond" w:hAnsi="Garamond"/>
          <w:sz w:val="24"/>
          <w:szCs w:val="24"/>
        </w:rPr>
        <w:t xml:space="preserve">R. Pucella, </w:t>
      </w:r>
      <w:r w:rsidRPr="0009542D">
        <w:rPr>
          <w:rFonts w:ascii="Garamond" w:hAnsi="Garamond"/>
          <w:i/>
          <w:sz w:val="24"/>
          <w:szCs w:val="24"/>
        </w:rPr>
        <w:t>L’insanabile incertezza e le chances perdute</w:t>
      </w:r>
      <w:r w:rsidRPr="0009542D">
        <w:rPr>
          <w:rFonts w:ascii="Garamond" w:hAnsi="Garamond"/>
          <w:sz w:val="24"/>
          <w:szCs w:val="24"/>
        </w:rPr>
        <w:t>,</w:t>
      </w:r>
      <w:r>
        <w:rPr>
          <w:rFonts w:ascii="Garamond" w:hAnsi="Garamond"/>
          <w:sz w:val="24"/>
          <w:szCs w:val="24"/>
        </w:rPr>
        <w:t xml:space="preserve"> cit., § 6 rileva come si tratti pur sempre di una sorta di </w:t>
      </w:r>
      <w:r w:rsidRPr="0009542D">
        <w:rPr>
          <w:rFonts w:ascii="Garamond" w:hAnsi="Garamond"/>
          <w:sz w:val="24"/>
          <w:szCs w:val="24"/>
        </w:rPr>
        <w:t xml:space="preserve">«"strabismo divergente" cui la </w:t>
      </w:r>
      <w:r w:rsidRPr="0009542D">
        <w:rPr>
          <w:rFonts w:ascii="Garamond" w:hAnsi="Garamond"/>
          <w:i/>
          <w:iCs/>
          <w:sz w:val="24"/>
          <w:szCs w:val="24"/>
        </w:rPr>
        <w:t xml:space="preserve">chance </w:t>
      </w:r>
      <w:r w:rsidRPr="0009542D">
        <w:rPr>
          <w:rFonts w:ascii="Garamond" w:hAnsi="Garamond"/>
          <w:sz w:val="24"/>
          <w:szCs w:val="24"/>
        </w:rPr>
        <w:t>(nella sua tradizionale lettura) costringe - perché è danno attuale</w:t>
      </w:r>
      <w:r>
        <w:rPr>
          <w:rFonts w:ascii="Garamond" w:hAnsi="Garamond"/>
          <w:sz w:val="24"/>
          <w:szCs w:val="24"/>
        </w:rPr>
        <w:t xml:space="preserve"> </w:t>
      </w:r>
      <w:r w:rsidRPr="0009542D">
        <w:rPr>
          <w:rFonts w:ascii="Garamond" w:hAnsi="Garamond"/>
          <w:sz w:val="24"/>
          <w:szCs w:val="24"/>
        </w:rPr>
        <w:t>ma proiettato in prospettiv</w:t>
      </w:r>
      <w:r>
        <w:rPr>
          <w:rFonts w:ascii="Garamond" w:hAnsi="Garamond"/>
          <w:sz w:val="24"/>
          <w:szCs w:val="24"/>
        </w:rPr>
        <w:t>a, in ragione dell'esito atteso</w:t>
      </w:r>
      <w:r w:rsidRPr="0009542D">
        <w:rPr>
          <w:rFonts w:ascii="Garamond" w:hAnsi="Garamond"/>
          <w:sz w:val="24"/>
          <w:szCs w:val="24"/>
        </w:rPr>
        <w:t>»</w:t>
      </w:r>
      <w:r>
        <w:rPr>
          <w:rFonts w:ascii="Garamond" w:hAnsi="Garamond"/>
          <w:sz w:val="24"/>
          <w:szCs w:val="24"/>
        </w:rPr>
        <w:t>.</w:t>
      </w:r>
    </w:p>
  </w:footnote>
  <w:footnote w:id="37">
    <w:p w:rsidR="002642D0" w:rsidRDefault="002642D0" w:rsidP="00D90E6E">
      <w:pPr>
        <w:pStyle w:val="Testonotaapidipagina"/>
        <w:jc w:val="both"/>
      </w:pPr>
      <w:r>
        <w:rPr>
          <w:rStyle w:val="Rimandonotaapidipagina"/>
        </w:rPr>
        <w:footnoteRef/>
      </w:r>
      <w:r>
        <w:t xml:space="preserve"> </w:t>
      </w:r>
      <w:r w:rsidRPr="00A31255">
        <w:rPr>
          <w:rFonts w:ascii="Garamond" w:hAnsi="Garamond"/>
          <w:sz w:val="24"/>
          <w:szCs w:val="24"/>
        </w:rPr>
        <w:t xml:space="preserve">V. Neri, </w:t>
      </w:r>
      <w:r w:rsidRPr="00A31255">
        <w:rPr>
          <w:rFonts w:ascii="Garamond" w:hAnsi="Garamond"/>
          <w:i/>
          <w:sz w:val="24"/>
          <w:szCs w:val="24"/>
        </w:rPr>
        <w:t>La chance nel diritto amministrativo: una timida proposta, cit.</w:t>
      </w:r>
      <w:r>
        <w:rPr>
          <w:rFonts w:ascii="Garamond" w:hAnsi="Garamond"/>
          <w:i/>
          <w:sz w:val="24"/>
          <w:szCs w:val="24"/>
        </w:rPr>
        <w:t xml:space="preserve">, </w:t>
      </w:r>
      <w:r>
        <w:rPr>
          <w:rFonts w:ascii="Garamond" w:hAnsi="Garamond"/>
          <w:sz w:val="24"/>
          <w:szCs w:val="24"/>
        </w:rPr>
        <w:t>296</w:t>
      </w:r>
    </w:p>
  </w:footnote>
  <w:footnote w:id="38">
    <w:p w:rsidR="002642D0" w:rsidRPr="00427C5E" w:rsidRDefault="002642D0" w:rsidP="00D90E6E">
      <w:pPr>
        <w:pStyle w:val="Testonotaapidipagina"/>
        <w:jc w:val="both"/>
        <w:rPr>
          <w:rFonts w:ascii="Garamond" w:hAnsi="Garamond"/>
          <w:sz w:val="24"/>
          <w:szCs w:val="24"/>
        </w:rPr>
      </w:pPr>
      <w:r>
        <w:rPr>
          <w:rStyle w:val="Rimandonotaapidipagina"/>
        </w:rPr>
        <w:footnoteRef/>
      </w:r>
      <w:r w:rsidRPr="00427C5E">
        <w:t xml:space="preserve"> </w:t>
      </w:r>
      <w:r>
        <w:rPr>
          <w:rFonts w:ascii="Garamond" w:hAnsi="Garamond"/>
          <w:sz w:val="24"/>
          <w:szCs w:val="24"/>
        </w:rPr>
        <w:t xml:space="preserve">Si veda </w:t>
      </w:r>
      <w:proofErr w:type="spellStart"/>
      <w:r>
        <w:rPr>
          <w:rFonts w:ascii="Garamond" w:hAnsi="Garamond"/>
          <w:sz w:val="24"/>
          <w:szCs w:val="24"/>
        </w:rPr>
        <w:t>C</w:t>
      </w:r>
      <w:r w:rsidRPr="00427C5E">
        <w:rPr>
          <w:rFonts w:ascii="Garamond" w:hAnsi="Garamond"/>
          <w:sz w:val="24"/>
          <w:szCs w:val="24"/>
        </w:rPr>
        <w:t>ass</w:t>
      </w:r>
      <w:proofErr w:type="spellEnd"/>
      <w:r w:rsidRPr="00427C5E">
        <w:rPr>
          <w:rFonts w:ascii="Garamond" w:hAnsi="Garamond"/>
          <w:sz w:val="24"/>
          <w:szCs w:val="24"/>
        </w:rPr>
        <w:t xml:space="preserve">. </w:t>
      </w:r>
      <w:proofErr w:type="gramStart"/>
      <w:r>
        <w:rPr>
          <w:rFonts w:ascii="Garamond" w:hAnsi="Garamond"/>
          <w:sz w:val="24"/>
          <w:szCs w:val="24"/>
        </w:rPr>
        <w:t>c</w:t>
      </w:r>
      <w:r w:rsidRPr="00427C5E">
        <w:rPr>
          <w:rFonts w:ascii="Garamond" w:hAnsi="Garamond"/>
          <w:sz w:val="24"/>
          <w:szCs w:val="24"/>
        </w:rPr>
        <w:t>iv</w:t>
      </w:r>
      <w:proofErr w:type="gramEnd"/>
      <w:r w:rsidRPr="00427C5E">
        <w:rPr>
          <w:rFonts w:ascii="Garamond" w:hAnsi="Garamond"/>
          <w:sz w:val="24"/>
          <w:szCs w:val="24"/>
        </w:rPr>
        <w:t xml:space="preserve">, sez. III, 27 marzo 2014, n. 7195 (in </w:t>
      </w:r>
      <w:r w:rsidRPr="00427C5E">
        <w:rPr>
          <w:rFonts w:ascii="Garamond" w:hAnsi="Garamond"/>
          <w:i/>
          <w:sz w:val="24"/>
          <w:szCs w:val="24"/>
        </w:rPr>
        <w:t xml:space="preserve">Foro </w:t>
      </w:r>
      <w:proofErr w:type="spellStart"/>
      <w:r w:rsidRPr="00427C5E">
        <w:rPr>
          <w:rFonts w:ascii="Garamond" w:hAnsi="Garamond"/>
          <w:i/>
          <w:sz w:val="24"/>
          <w:szCs w:val="24"/>
        </w:rPr>
        <w:t>it</w:t>
      </w:r>
      <w:proofErr w:type="spellEnd"/>
      <w:r w:rsidRPr="00427C5E">
        <w:rPr>
          <w:rFonts w:ascii="Garamond" w:hAnsi="Garamond"/>
          <w:i/>
          <w:sz w:val="24"/>
          <w:szCs w:val="24"/>
        </w:rPr>
        <w:t>.,</w:t>
      </w:r>
      <w:r w:rsidRPr="00427C5E">
        <w:rPr>
          <w:rFonts w:ascii="Garamond" w:hAnsi="Garamond"/>
          <w:sz w:val="24"/>
          <w:szCs w:val="24"/>
        </w:rPr>
        <w:t xml:space="preserve"> 2014, I, 2137, </w:t>
      </w:r>
      <w:r>
        <w:rPr>
          <w:rFonts w:ascii="Garamond" w:hAnsi="Garamond"/>
          <w:sz w:val="24"/>
          <w:szCs w:val="24"/>
        </w:rPr>
        <w:t xml:space="preserve">con nota di Palmieri e Pardolesi; </w:t>
      </w:r>
      <w:r w:rsidRPr="00427C5E">
        <w:rPr>
          <w:rFonts w:ascii="Garamond" w:hAnsi="Garamond"/>
          <w:i/>
          <w:sz w:val="24"/>
          <w:szCs w:val="24"/>
        </w:rPr>
        <w:t>Corr</w:t>
      </w:r>
      <w:r>
        <w:rPr>
          <w:rFonts w:ascii="Garamond" w:hAnsi="Garamond"/>
          <w:i/>
          <w:sz w:val="24"/>
          <w:szCs w:val="24"/>
        </w:rPr>
        <w:t>iere</w:t>
      </w:r>
      <w:r w:rsidRPr="00427C5E">
        <w:rPr>
          <w:rFonts w:ascii="Garamond" w:hAnsi="Garamond"/>
          <w:i/>
          <w:sz w:val="24"/>
          <w:szCs w:val="24"/>
        </w:rPr>
        <w:t xml:space="preserve"> giur.</w:t>
      </w:r>
      <w:r w:rsidRPr="00427C5E">
        <w:rPr>
          <w:rFonts w:ascii="Garamond" w:hAnsi="Garamond"/>
          <w:sz w:val="24"/>
          <w:szCs w:val="24"/>
        </w:rPr>
        <w:t xml:space="preserve">, 2014, 1077, </w:t>
      </w:r>
      <w:r>
        <w:rPr>
          <w:rFonts w:ascii="Garamond" w:hAnsi="Garamond"/>
          <w:sz w:val="24"/>
          <w:szCs w:val="24"/>
        </w:rPr>
        <w:t>con nota di M. Bona,</w:t>
      </w:r>
      <w:r w:rsidRPr="0059303E">
        <w:t xml:space="preserve"> </w:t>
      </w:r>
      <w:r w:rsidRPr="0059303E">
        <w:rPr>
          <w:rFonts w:ascii="Garamond" w:hAnsi="Garamond"/>
          <w:i/>
          <w:sz w:val="24"/>
          <w:szCs w:val="24"/>
        </w:rPr>
        <w:t xml:space="preserve">Causalità da perdita di chance e </w:t>
      </w:r>
      <w:proofErr w:type="spellStart"/>
      <w:r w:rsidRPr="0059303E">
        <w:rPr>
          <w:rFonts w:ascii="Garamond" w:hAnsi="Garamond"/>
          <w:i/>
          <w:sz w:val="24"/>
          <w:szCs w:val="24"/>
        </w:rPr>
        <w:t>lost</w:t>
      </w:r>
      <w:proofErr w:type="spellEnd"/>
      <w:r w:rsidRPr="0059303E">
        <w:rPr>
          <w:rFonts w:ascii="Garamond" w:hAnsi="Garamond"/>
          <w:i/>
          <w:sz w:val="24"/>
          <w:szCs w:val="24"/>
        </w:rPr>
        <w:t xml:space="preserve"> </w:t>
      </w:r>
      <w:proofErr w:type="spellStart"/>
      <w:r w:rsidRPr="0059303E">
        <w:rPr>
          <w:rFonts w:ascii="Garamond" w:hAnsi="Garamond"/>
          <w:i/>
          <w:sz w:val="24"/>
          <w:szCs w:val="24"/>
        </w:rPr>
        <w:t>years</w:t>
      </w:r>
      <w:proofErr w:type="spellEnd"/>
      <w:r w:rsidRPr="0059303E">
        <w:rPr>
          <w:rFonts w:ascii="Garamond" w:hAnsi="Garamond"/>
          <w:i/>
          <w:sz w:val="24"/>
          <w:szCs w:val="24"/>
        </w:rPr>
        <w:t>: nessuna soglia minima per la tutela risarcitoria delle possibilità di sopravvivenza</w:t>
      </w:r>
      <w:r>
        <w:rPr>
          <w:rFonts w:ascii="Garamond" w:hAnsi="Garamond"/>
          <w:sz w:val="24"/>
          <w:szCs w:val="24"/>
        </w:rPr>
        <w:t xml:space="preserve">), spesso considerata paradigmatica della cd. </w:t>
      </w:r>
      <w:proofErr w:type="gramStart"/>
      <w:r>
        <w:rPr>
          <w:rFonts w:ascii="Garamond" w:hAnsi="Garamond"/>
          <w:sz w:val="24"/>
          <w:szCs w:val="24"/>
        </w:rPr>
        <w:t>tesi</w:t>
      </w:r>
      <w:proofErr w:type="gramEnd"/>
      <w:r>
        <w:rPr>
          <w:rFonts w:ascii="Garamond" w:hAnsi="Garamond"/>
          <w:sz w:val="24"/>
          <w:szCs w:val="24"/>
        </w:rPr>
        <w:t xml:space="preserve"> ontologica.</w:t>
      </w:r>
    </w:p>
  </w:footnote>
  <w:footnote w:id="39">
    <w:p w:rsidR="002642D0" w:rsidRPr="00427C5E" w:rsidRDefault="002642D0" w:rsidP="00D90E6E">
      <w:pPr>
        <w:pStyle w:val="Testonotaapidipagina"/>
        <w:jc w:val="both"/>
        <w:rPr>
          <w:rFonts w:ascii="Garamond" w:hAnsi="Garamond"/>
        </w:rPr>
      </w:pPr>
      <w:r>
        <w:rPr>
          <w:rStyle w:val="Rimandonotaapidipagina"/>
        </w:rPr>
        <w:footnoteRef/>
      </w:r>
      <w:r>
        <w:t xml:space="preserve"> </w:t>
      </w:r>
      <w:r w:rsidRPr="00CF41DC">
        <w:rPr>
          <w:rFonts w:ascii="Garamond" w:hAnsi="Garamond"/>
          <w:sz w:val="24"/>
          <w:szCs w:val="24"/>
        </w:rPr>
        <w:t xml:space="preserve">M. Barcellona, </w:t>
      </w:r>
      <w:r w:rsidRPr="00CF41DC">
        <w:rPr>
          <w:rFonts w:ascii="Garamond" w:hAnsi="Garamond"/>
          <w:i/>
          <w:sz w:val="24"/>
          <w:szCs w:val="24"/>
        </w:rPr>
        <w:t>Chance e causalità: preclusione di una virtualità positiva e privazione di un risultato utile, cit.</w:t>
      </w:r>
      <w:r>
        <w:rPr>
          <w:rFonts w:ascii="Garamond" w:hAnsi="Garamond"/>
          <w:i/>
          <w:sz w:val="24"/>
          <w:szCs w:val="24"/>
        </w:rPr>
        <w:t>,</w:t>
      </w:r>
      <w:r>
        <w:rPr>
          <w:rFonts w:ascii="Garamond" w:hAnsi="Garamond"/>
          <w:sz w:val="24"/>
          <w:szCs w:val="24"/>
        </w:rPr>
        <w:t xml:space="preserve"> § 1 che così continua: </w:t>
      </w:r>
      <w:r w:rsidRPr="004858D2">
        <w:rPr>
          <w:rFonts w:ascii="Garamond" w:hAnsi="Garamond"/>
          <w:sz w:val="24"/>
          <w:szCs w:val="24"/>
        </w:rPr>
        <w:t>«</w:t>
      </w:r>
      <w:r>
        <w:rPr>
          <w:rFonts w:ascii="Garamond" w:hAnsi="Garamond"/>
          <w:sz w:val="24"/>
          <w:szCs w:val="24"/>
        </w:rPr>
        <w:t>e</w:t>
      </w:r>
      <w:r w:rsidRPr="00540958">
        <w:rPr>
          <w:rFonts w:ascii="Garamond" w:hAnsi="Garamond"/>
          <w:sz w:val="24"/>
          <w:szCs w:val="24"/>
        </w:rPr>
        <w:t xml:space="preserve">ntrambe queste fenomenologie, infatti, prospettano tipi di problemi, che, da un lato, sembrano enfatizzare l'eventualità di divergenze tra aspettative e risultati specificamente evocata dal concetto di </w:t>
      </w:r>
      <w:r w:rsidRPr="00A74261">
        <w:rPr>
          <w:rFonts w:ascii="Garamond" w:hAnsi="Garamond"/>
          <w:i/>
          <w:sz w:val="24"/>
          <w:szCs w:val="24"/>
        </w:rPr>
        <w:t>chance</w:t>
      </w:r>
      <w:r w:rsidRPr="00540958">
        <w:rPr>
          <w:rFonts w:ascii="Garamond" w:hAnsi="Garamond"/>
          <w:sz w:val="24"/>
          <w:szCs w:val="24"/>
        </w:rPr>
        <w:t xml:space="preserve"> e che, dall'altro, investono direttamente il piano preliminare </w:t>
      </w:r>
      <w:proofErr w:type="spellStart"/>
      <w:r w:rsidRPr="00540958">
        <w:rPr>
          <w:rFonts w:ascii="Garamond" w:hAnsi="Garamond"/>
          <w:sz w:val="24"/>
          <w:szCs w:val="24"/>
        </w:rPr>
        <w:t>dell</w:t>
      </w:r>
      <w:r>
        <w:rPr>
          <w:rFonts w:ascii="Garamond" w:hAnsi="Garamond"/>
          <w:sz w:val="24"/>
          <w:szCs w:val="24"/>
        </w:rPr>
        <w:t>’</w:t>
      </w:r>
      <w:r w:rsidRPr="00540958">
        <w:rPr>
          <w:rFonts w:ascii="Garamond" w:hAnsi="Garamond"/>
          <w:i/>
          <w:sz w:val="24"/>
          <w:szCs w:val="24"/>
        </w:rPr>
        <w:t>an</w:t>
      </w:r>
      <w:proofErr w:type="spellEnd"/>
      <w:r w:rsidRPr="00540958">
        <w:rPr>
          <w:rFonts w:ascii="Garamond" w:hAnsi="Garamond"/>
          <w:i/>
          <w:sz w:val="24"/>
          <w:szCs w:val="24"/>
        </w:rPr>
        <w:t xml:space="preserve"> </w:t>
      </w:r>
      <w:proofErr w:type="spellStart"/>
      <w:r w:rsidRPr="00540958">
        <w:rPr>
          <w:rFonts w:ascii="Garamond" w:hAnsi="Garamond"/>
          <w:i/>
          <w:sz w:val="24"/>
          <w:szCs w:val="24"/>
        </w:rPr>
        <w:t>debeatur</w:t>
      </w:r>
      <w:proofErr w:type="spellEnd"/>
      <w:r w:rsidRPr="00540958">
        <w:rPr>
          <w:rFonts w:ascii="Garamond" w:hAnsi="Garamond"/>
          <w:sz w:val="24"/>
          <w:szCs w:val="24"/>
        </w:rPr>
        <w:t xml:space="preserve"> e che, proprio su tale piano, appaiono, nella </w:t>
      </w:r>
      <w:proofErr w:type="spellStart"/>
      <w:r w:rsidRPr="00540958">
        <w:rPr>
          <w:rFonts w:ascii="Garamond" w:hAnsi="Garamond"/>
          <w:sz w:val="24"/>
          <w:szCs w:val="24"/>
        </w:rPr>
        <w:t>concettualità</w:t>
      </w:r>
      <w:proofErr w:type="spellEnd"/>
      <w:r w:rsidRPr="00540958">
        <w:rPr>
          <w:rFonts w:ascii="Garamond" w:hAnsi="Garamond"/>
          <w:sz w:val="24"/>
          <w:szCs w:val="24"/>
        </w:rPr>
        <w:t xml:space="preserve"> consueta della responsabilità, di soluzione tutt'altro che scontata</w:t>
      </w:r>
      <w:r w:rsidRPr="004A46B9">
        <w:rPr>
          <w:rFonts w:ascii="Garamond" w:hAnsi="Garamond"/>
          <w:iCs/>
          <w:sz w:val="24"/>
          <w:szCs w:val="24"/>
        </w:rPr>
        <w:t>»</w:t>
      </w:r>
      <w:r w:rsidRPr="00540958">
        <w:rPr>
          <w:rFonts w:ascii="Garamond" w:hAnsi="Garamond"/>
          <w:sz w:val="24"/>
          <w:szCs w:val="24"/>
        </w:rPr>
        <w:t>.</w:t>
      </w:r>
    </w:p>
  </w:footnote>
  <w:footnote w:id="40">
    <w:p w:rsidR="002642D0" w:rsidRDefault="002642D0" w:rsidP="00D90E6E">
      <w:pPr>
        <w:pStyle w:val="Testonotaapidipagina"/>
        <w:jc w:val="both"/>
      </w:pPr>
      <w:r>
        <w:rPr>
          <w:rStyle w:val="Rimandonotaapidipagina"/>
        </w:rPr>
        <w:footnoteRef/>
      </w:r>
      <w:r>
        <w:t xml:space="preserve"> </w:t>
      </w:r>
      <w:r w:rsidRPr="00A31255">
        <w:rPr>
          <w:rFonts w:ascii="Garamond" w:hAnsi="Garamond"/>
          <w:sz w:val="24"/>
          <w:szCs w:val="24"/>
        </w:rPr>
        <w:t xml:space="preserve">V. Neri, </w:t>
      </w:r>
      <w:r w:rsidRPr="00A31255">
        <w:rPr>
          <w:rFonts w:ascii="Garamond" w:hAnsi="Garamond"/>
          <w:i/>
          <w:sz w:val="24"/>
          <w:szCs w:val="24"/>
        </w:rPr>
        <w:t>La chance nel diritto amministrativo: una timida proposta, cit.</w:t>
      </w:r>
      <w:r>
        <w:rPr>
          <w:rFonts w:ascii="Garamond" w:hAnsi="Garamond"/>
          <w:i/>
          <w:sz w:val="24"/>
          <w:szCs w:val="24"/>
        </w:rPr>
        <w:t xml:space="preserve"> </w:t>
      </w:r>
      <w:r>
        <w:rPr>
          <w:rFonts w:ascii="Garamond" w:hAnsi="Garamond"/>
          <w:sz w:val="24"/>
          <w:szCs w:val="24"/>
        </w:rPr>
        <w:t>297; M. Bona,</w:t>
      </w:r>
      <w:r w:rsidRPr="0059303E">
        <w:t xml:space="preserve"> </w:t>
      </w:r>
      <w:r w:rsidRPr="0059303E">
        <w:rPr>
          <w:rFonts w:ascii="Garamond" w:hAnsi="Garamond"/>
          <w:i/>
          <w:sz w:val="24"/>
          <w:szCs w:val="24"/>
        </w:rPr>
        <w:t xml:space="preserve">Causalità da perdita di chance e </w:t>
      </w:r>
      <w:proofErr w:type="spellStart"/>
      <w:r w:rsidRPr="0059303E">
        <w:rPr>
          <w:rFonts w:ascii="Garamond" w:hAnsi="Garamond"/>
          <w:i/>
          <w:sz w:val="24"/>
          <w:szCs w:val="24"/>
        </w:rPr>
        <w:t>lost</w:t>
      </w:r>
      <w:proofErr w:type="spellEnd"/>
      <w:r w:rsidRPr="0059303E">
        <w:rPr>
          <w:rFonts w:ascii="Garamond" w:hAnsi="Garamond"/>
          <w:i/>
          <w:sz w:val="24"/>
          <w:szCs w:val="24"/>
        </w:rPr>
        <w:t xml:space="preserve"> </w:t>
      </w:r>
      <w:proofErr w:type="spellStart"/>
      <w:r w:rsidRPr="0059303E">
        <w:rPr>
          <w:rFonts w:ascii="Garamond" w:hAnsi="Garamond"/>
          <w:i/>
          <w:sz w:val="24"/>
          <w:szCs w:val="24"/>
        </w:rPr>
        <w:t>years</w:t>
      </w:r>
      <w:proofErr w:type="spellEnd"/>
      <w:r w:rsidRPr="0059303E">
        <w:rPr>
          <w:rFonts w:ascii="Garamond" w:hAnsi="Garamond"/>
          <w:i/>
          <w:sz w:val="24"/>
          <w:szCs w:val="24"/>
        </w:rPr>
        <w:t>: nessuna soglia minima per la tutela risarcitoria delle possibilità di sopravvivenza</w:t>
      </w:r>
      <w:r>
        <w:rPr>
          <w:rFonts w:ascii="Garamond" w:hAnsi="Garamond"/>
          <w:sz w:val="24"/>
          <w:szCs w:val="24"/>
        </w:rPr>
        <w:t xml:space="preserve">), </w:t>
      </w:r>
      <w:r w:rsidRPr="0059303E">
        <w:rPr>
          <w:rFonts w:ascii="Garamond" w:hAnsi="Garamond"/>
          <w:i/>
          <w:sz w:val="24"/>
          <w:szCs w:val="24"/>
        </w:rPr>
        <w:t>cit.</w:t>
      </w:r>
      <w:r>
        <w:rPr>
          <w:rFonts w:ascii="Garamond" w:hAnsi="Garamond"/>
          <w:sz w:val="24"/>
          <w:szCs w:val="24"/>
        </w:rPr>
        <w:t xml:space="preserve"> § 3 rileva come, per le decisioni riportate alla tesi cd. </w:t>
      </w:r>
      <w:proofErr w:type="gramStart"/>
      <w:r>
        <w:rPr>
          <w:rFonts w:ascii="Garamond" w:hAnsi="Garamond"/>
          <w:sz w:val="24"/>
          <w:szCs w:val="24"/>
        </w:rPr>
        <w:t>ontologica</w:t>
      </w:r>
      <w:proofErr w:type="gramEnd"/>
      <w:r>
        <w:rPr>
          <w:rFonts w:ascii="Garamond" w:hAnsi="Garamond"/>
          <w:sz w:val="24"/>
          <w:szCs w:val="24"/>
        </w:rPr>
        <w:t xml:space="preserve">, </w:t>
      </w:r>
      <w:r w:rsidRPr="004858D2">
        <w:rPr>
          <w:rFonts w:ascii="Garamond" w:hAnsi="Garamond"/>
          <w:sz w:val="24"/>
          <w:szCs w:val="24"/>
        </w:rPr>
        <w:t>«</w:t>
      </w:r>
      <w:r w:rsidRPr="00C235E8">
        <w:rPr>
          <w:rFonts w:ascii="Garamond" w:hAnsi="Garamond"/>
          <w:sz w:val="24"/>
          <w:szCs w:val="24"/>
        </w:rPr>
        <w:t xml:space="preserve">non è dato escludere tale nesso a fronte di </w:t>
      </w:r>
      <w:r w:rsidRPr="00C235E8">
        <w:rPr>
          <w:rFonts w:ascii="Garamond" w:hAnsi="Garamond"/>
          <w:i/>
          <w:sz w:val="24"/>
          <w:szCs w:val="24"/>
        </w:rPr>
        <w:t>chance</w:t>
      </w:r>
      <w:r w:rsidRPr="00C235E8">
        <w:rPr>
          <w:rFonts w:ascii="Garamond" w:hAnsi="Garamond"/>
          <w:sz w:val="24"/>
          <w:szCs w:val="24"/>
        </w:rPr>
        <w:t xml:space="preserve"> statisticamente</w:t>
      </w:r>
      <w:r>
        <w:rPr>
          <w:rFonts w:ascii="Garamond" w:hAnsi="Garamond"/>
          <w:sz w:val="24"/>
          <w:szCs w:val="24"/>
        </w:rPr>
        <w:t xml:space="preserve"> </w:t>
      </w:r>
      <w:r w:rsidRPr="00C235E8">
        <w:rPr>
          <w:rFonts w:ascii="Garamond" w:hAnsi="Garamond"/>
          <w:sz w:val="24"/>
          <w:szCs w:val="24"/>
        </w:rPr>
        <w:t>minori del 50% , atteso che la misura percent</w:t>
      </w:r>
      <w:r>
        <w:rPr>
          <w:rFonts w:ascii="Garamond" w:hAnsi="Garamond"/>
          <w:sz w:val="24"/>
          <w:szCs w:val="24"/>
        </w:rPr>
        <w:t xml:space="preserve">uale (od altrimenti espressa di queste rileva ai diversi </w:t>
      </w:r>
      <w:r w:rsidRPr="00C235E8">
        <w:rPr>
          <w:rFonts w:ascii="Garamond" w:hAnsi="Garamond"/>
          <w:sz w:val="24"/>
          <w:szCs w:val="24"/>
        </w:rPr>
        <w:t>fini della quantificazione del danno, cioè della determinazione delle singole conseguenze risarcibili e delle</w:t>
      </w:r>
      <w:r>
        <w:rPr>
          <w:rFonts w:ascii="Garamond" w:hAnsi="Garamond"/>
          <w:sz w:val="24"/>
          <w:szCs w:val="24"/>
        </w:rPr>
        <w:t xml:space="preserve"> </w:t>
      </w:r>
      <w:r w:rsidRPr="00C235E8">
        <w:rPr>
          <w:rFonts w:ascii="Garamond" w:hAnsi="Garamond"/>
          <w:sz w:val="24"/>
          <w:szCs w:val="24"/>
        </w:rPr>
        <w:t>loro rispettive entità</w:t>
      </w:r>
      <w:r w:rsidRPr="004A46B9">
        <w:rPr>
          <w:rFonts w:ascii="Garamond" w:hAnsi="Garamond"/>
          <w:iCs/>
          <w:sz w:val="24"/>
          <w:szCs w:val="24"/>
        </w:rPr>
        <w:t>»</w:t>
      </w:r>
      <w:r w:rsidRPr="00C235E8">
        <w:rPr>
          <w:rFonts w:ascii="Garamond" w:hAnsi="Garamond"/>
          <w:sz w:val="24"/>
          <w:szCs w:val="24"/>
        </w:rPr>
        <w:t>.</w:t>
      </w:r>
    </w:p>
  </w:footnote>
  <w:footnote w:id="41">
    <w:p w:rsidR="002642D0" w:rsidRDefault="002642D0" w:rsidP="00D90E6E">
      <w:pPr>
        <w:pStyle w:val="Testonotaapidipagina"/>
        <w:jc w:val="both"/>
      </w:pPr>
      <w:r>
        <w:rPr>
          <w:rStyle w:val="Rimandonotaapidipagina"/>
        </w:rPr>
        <w:footnoteRef/>
      </w:r>
      <w:r>
        <w:t xml:space="preserve"> </w:t>
      </w:r>
      <w:r w:rsidRPr="00A565AC">
        <w:rPr>
          <w:rFonts w:ascii="Garamond" w:hAnsi="Garamond"/>
          <w:sz w:val="24"/>
          <w:szCs w:val="24"/>
        </w:rPr>
        <w:t xml:space="preserve">L. </w:t>
      </w:r>
      <w:proofErr w:type="spellStart"/>
      <w:r w:rsidRPr="00A565AC">
        <w:rPr>
          <w:rFonts w:ascii="Garamond" w:hAnsi="Garamond"/>
          <w:sz w:val="24"/>
          <w:szCs w:val="24"/>
        </w:rPr>
        <w:t>Giagnoni</w:t>
      </w:r>
      <w:proofErr w:type="spellEnd"/>
      <w:r w:rsidRPr="00A565AC">
        <w:rPr>
          <w:rFonts w:ascii="Garamond" w:hAnsi="Garamond"/>
          <w:sz w:val="24"/>
          <w:szCs w:val="24"/>
        </w:rPr>
        <w:t xml:space="preserve">, </w:t>
      </w:r>
      <w:r w:rsidRPr="00A565AC">
        <w:rPr>
          <w:rFonts w:ascii="Garamond" w:hAnsi="Garamond"/>
          <w:i/>
          <w:sz w:val="24"/>
          <w:szCs w:val="24"/>
        </w:rPr>
        <w:t>Il risarcimento del danno da perdita di chance in caso di selezione competitiva non svolta approda, senza successo, all'adunanza plenaria</w:t>
      </w:r>
      <w:r>
        <w:rPr>
          <w:rFonts w:ascii="Garamond" w:hAnsi="Garamond"/>
          <w:sz w:val="24"/>
          <w:szCs w:val="24"/>
        </w:rPr>
        <w:t xml:space="preserve">, </w:t>
      </w:r>
      <w:r w:rsidRPr="00050473">
        <w:rPr>
          <w:rFonts w:ascii="Garamond" w:hAnsi="Garamond"/>
          <w:i/>
          <w:sz w:val="24"/>
          <w:szCs w:val="24"/>
        </w:rPr>
        <w:t xml:space="preserve">cit., </w:t>
      </w:r>
      <w:r>
        <w:rPr>
          <w:rFonts w:ascii="Garamond" w:hAnsi="Garamond"/>
          <w:sz w:val="24"/>
          <w:szCs w:val="24"/>
        </w:rPr>
        <w:t>368.</w:t>
      </w:r>
    </w:p>
  </w:footnote>
  <w:footnote w:id="42">
    <w:p w:rsidR="002642D0" w:rsidRPr="00887E70"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V. Antonelli, </w:t>
      </w:r>
      <w:r w:rsidRPr="00965C18">
        <w:rPr>
          <w:rFonts w:ascii="Garamond" w:hAnsi="Garamond"/>
          <w:i/>
          <w:sz w:val="24"/>
          <w:szCs w:val="24"/>
        </w:rPr>
        <w:t>La tutela della chance ovvero alla ricerca del bene sperato</w:t>
      </w:r>
      <w:r w:rsidRPr="00965C18">
        <w:rPr>
          <w:rFonts w:ascii="Garamond" w:hAnsi="Garamond"/>
          <w:sz w:val="24"/>
          <w:szCs w:val="24"/>
        </w:rPr>
        <w:t>,</w:t>
      </w:r>
      <w:r>
        <w:rPr>
          <w:rFonts w:ascii="Garamond" w:hAnsi="Garamond"/>
          <w:sz w:val="24"/>
          <w:szCs w:val="24"/>
        </w:rPr>
        <w:t xml:space="preserve"> </w:t>
      </w:r>
      <w:r w:rsidRPr="00887E70">
        <w:rPr>
          <w:rFonts w:ascii="Garamond" w:hAnsi="Garamond"/>
          <w:i/>
          <w:sz w:val="24"/>
          <w:szCs w:val="24"/>
        </w:rPr>
        <w:t xml:space="preserve">cit., </w:t>
      </w:r>
      <w:r>
        <w:rPr>
          <w:rFonts w:ascii="Garamond" w:hAnsi="Garamond"/>
          <w:sz w:val="24"/>
          <w:szCs w:val="24"/>
        </w:rPr>
        <w:t xml:space="preserve">74; per un esempio in giurisprudenza, si veda </w:t>
      </w:r>
      <w:proofErr w:type="spellStart"/>
      <w:r w:rsidRPr="00C02BCA">
        <w:rPr>
          <w:rFonts w:ascii="Garamond" w:hAnsi="Garamond"/>
          <w:sz w:val="24"/>
          <w:szCs w:val="24"/>
        </w:rPr>
        <w:t>Cass</w:t>
      </w:r>
      <w:proofErr w:type="spellEnd"/>
      <w:r w:rsidRPr="00C02BCA">
        <w:rPr>
          <w:rFonts w:ascii="Garamond" w:hAnsi="Garamond"/>
          <w:sz w:val="24"/>
          <w:szCs w:val="24"/>
        </w:rPr>
        <w:t xml:space="preserve">. </w:t>
      </w:r>
      <w:proofErr w:type="gramStart"/>
      <w:r w:rsidRPr="00C02BCA">
        <w:rPr>
          <w:rFonts w:ascii="Garamond" w:hAnsi="Garamond"/>
          <w:sz w:val="24"/>
          <w:szCs w:val="24"/>
        </w:rPr>
        <w:t>civ.,</w:t>
      </w:r>
      <w:proofErr w:type="gramEnd"/>
      <w:r w:rsidRPr="00C02BCA">
        <w:rPr>
          <w:rFonts w:ascii="Garamond" w:hAnsi="Garamond"/>
          <w:sz w:val="24"/>
          <w:szCs w:val="24"/>
        </w:rPr>
        <w:t xml:space="preserve"> sez. III, </w:t>
      </w:r>
      <w:r>
        <w:rPr>
          <w:rFonts w:ascii="Garamond" w:hAnsi="Garamond"/>
          <w:sz w:val="24"/>
          <w:szCs w:val="24"/>
        </w:rPr>
        <w:t xml:space="preserve"> 4 marzo 2004, n. 4400, in </w:t>
      </w:r>
      <w:r w:rsidRPr="00C02BCA">
        <w:rPr>
          <w:rFonts w:ascii="Garamond" w:hAnsi="Garamond"/>
          <w:i/>
          <w:sz w:val="24"/>
          <w:szCs w:val="24"/>
        </w:rPr>
        <w:t>Corriere giur</w:t>
      </w:r>
      <w:r w:rsidRPr="00C02BCA">
        <w:rPr>
          <w:rFonts w:ascii="Garamond" w:hAnsi="Garamond"/>
          <w:sz w:val="24"/>
          <w:szCs w:val="24"/>
        </w:rPr>
        <w:t xml:space="preserve">., 2004, 1010, </w:t>
      </w:r>
      <w:r>
        <w:rPr>
          <w:rFonts w:ascii="Garamond" w:hAnsi="Garamond"/>
          <w:sz w:val="24"/>
          <w:szCs w:val="24"/>
        </w:rPr>
        <w:t xml:space="preserve">con nota di Viti; </w:t>
      </w:r>
      <w:r w:rsidRPr="00C02BCA">
        <w:rPr>
          <w:rFonts w:ascii="Garamond" w:hAnsi="Garamond"/>
          <w:i/>
          <w:sz w:val="24"/>
          <w:szCs w:val="24"/>
        </w:rPr>
        <w:t>Dir. e giustizia</w:t>
      </w:r>
      <w:r w:rsidRPr="00C02BCA">
        <w:rPr>
          <w:rFonts w:ascii="Garamond" w:hAnsi="Garamond"/>
          <w:sz w:val="24"/>
          <w:szCs w:val="24"/>
        </w:rPr>
        <w:t xml:space="preserve">, 2004, fasc. 14, 38, </w:t>
      </w:r>
      <w:r>
        <w:rPr>
          <w:rFonts w:ascii="Garamond" w:hAnsi="Garamond"/>
          <w:sz w:val="24"/>
          <w:szCs w:val="24"/>
        </w:rPr>
        <w:t xml:space="preserve">con nota di Rossetti; </w:t>
      </w:r>
      <w:proofErr w:type="spellStart"/>
      <w:r w:rsidRPr="00C02BCA">
        <w:rPr>
          <w:rFonts w:ascii="Garamond" w:hAnsi="Garamond"/>
          <w:i/>
          <w:sz w:val="24"/>
          <w:szCs w:val="24"/>
        </w:rPr>
        <w:t>Resp</w:t>
      </w:r>
      <w:proofErr w:type="spellEnd"/>
      <w:r w:rsidRPr="00C02BCA">
        <w:rPr>
          <w:rFonts w:ascii="Garamond" w:hAnsi="Garamond"/>
          <w:i/>
          <w:sz w:val="24"/>
          <w:szCs w:val="24"/>
        </w:rPr>
        <w:t>. civ.,</w:t>
      </w:r>
      <w:r w:rsidRPr="00C02BCA">
        <w:rPr>
          <w:rFonts w:ascii="Garamond" w:hAnsi="Garamond"/>
          <w:sz w:val="24"/>
          <w:szCs w:val="24"/>
        </w:rPr>
        <w:t xml:space="preserve"> 2004, 1040, </w:t>
      </w:r>
      <w:r>
        <w:rPr>
          <w:rFonts w:ascii="Garamond" w:hAnsi="Garamond"/>
          <w:sz w:val="24"/>
          <w:szCs w:val="24"/>
        </w:rPr>
        <w:t xml:space="preserve">con nota di Citarella; </w:t>
      </w:r>
      <w:proofErr w:type="spellStart"/>
      <w:r w:rsidRPr="00BA08C5">
        <w:rPr>
          <w:rFonts w:ascii="Garamond" w:hAnsi="Garamond"/>
          <w:i/>
          <w:sz w:val="24"/>
          <w:szCs w:val="24"/>
        </w:rPr>
        <w:t>Cass</w:t>
      </w:r>
      <w:proofErr w:type="spellEnd"/>
      <w:r w:rsidRPr="00BA08C5">
        <w:rPr>
          <w:rFonts w:ascii="Garamond" w:hAnsi="Garamond"/>
          <w:i/>
          <w:sz w:val="24"/>
          <w:szCs w:val="24"/>
        </w:rPr>
        <w:t xml:space="preserve">. </w:t>
      </w:r>
      <w:proofErr w:type="spellStart"/>
      <w:proofErr w:type="gramStart"/>
      <w:r w:rsidRPr="00BA08C5">
        <w:rPr>
          <w:rFonts w:ascii="Garamond" w:hAnsi="Garamond"/>
          <w:i/>
          <w:sz w:val="24"/>
          <w:szCs w:val="24"/>
        </w:rPr>
        <w:t>pen</w:t>
      </w:r>
      <w:proofErr w:type="spellEnd"/>
      <w:r w:rsidRPr="00BA08C5">
        <w:rPr>
          <w:rFonts w:ascii="Garamond" w:hAnsi="Garamond"/>
          <w:i/>
          <w:sz w:val="24"/>
          <w:szCs w:val="24"/>
        </w:rPr>
        <w:t>.</w:t>
      </w:r>
      <w:r w:rsidRPr="00C02BCA">
        <w:rPr>
          <w:rFonts w:ascii="Garamond" w:hAnsi="Garamond"/>
          <w:sz w:val="24"/>
          <w:szCs w:val="24"/>
        </w:rPr>
        <w:t>,</w:t>
      </w:r>
      <w:proofErr w:type="gramEnd"/>
      <w:r w:rsidRPr="00C02BCA">
        <w:rPr>
          <w:rFonts w:ascii="Garamond" w:hAnsi="Garamond"/>
          <w:sz w:val="24"/>
          <w:szCs w:val="24"/>
        </w:rPr>
        <w:t xml:space="preserve"> 2004, 2537,</w:t>
      </w:r>
      <w:r>
        <w:rPr>
          <w:rFonts w:ascii="Garamond" w:hAnsi="Garamond"/>
          <w:sz w:val="24"/>
          <w:szCs w:val="24"/>
        </w:rPr>
        <w:t xml:space="preserve"> con nota di D’Alessandro; </w:t>
      </w:r>
      <w:r w:rsidRPr="0068244C">
        <w:rPr>
          <w:rFonts w:ascii="Garamond" w:hAnsi="Garamond"/>
          <w:i/>
          <w:sz w:val="24"/>
          <w:szCs w:val="24"/>
        </w:rPr>
        <w:t>Contratti</w:t>
      </w:r>
      <w:r w:rsidRPr="00C02BCA">
        <w:rPr>
          <w:rFonts w:ascii="Garamond" w:hAnsi="Garamond"/>
          <w:sz w:val="24"/>
          <w:szCs w:val="24"/>
        </w:rPr>
        <w:t xml:space="preserve">, 2004, 1091, </w:t>
      </w:r>
      <w:r>
        <w:rPr>
          <w:rFonts w:ascii="Garamond" w:hAnsi="Garamond"/>
          <w:sz w:val="24"/>
          <w:szCs w:val="24"/>
        </w:rPr>
        <w:t>con nota di Lisi.</w:t>
      </w:r>
    </w:p>
  </w:footnote>
  <w:footnote w:id="43">
    <w:p w:rsidR="002642D0" w:rsidRPr="00C02BCA"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Si vedano, al proposito, la </w:t>
      </w:r>
      <w:r w:rsidRPr="00C02BCA">
        <w:rPr>
          <w:rFonts w:ascii="Garamond" w:hAnsi="Garamond"/>
          <w:sz w:val="24"/>
          <w:szCs w:val="24"/>
        </w:rPr>
        <w:t xml:space="preserve">rassegna di giurisprudenza sulla </w:t>
      </w:r>
      <w:r w:rsidRPr="00C02BCA">
        <w:rPr>
          <w:rFonts w:ascii="Garamond" w:hAnsi="Garamond"/>
          <w:i/>
          <w:sz w:val="24"/>
          <w:szCs w:val="24"/>
        </w:rPr>
        <w:t>Risarcibilità del danno da perdita di chance nel diritto amministrativo</w:t>
      </w:r>
      <w:r w:rsidRPr="00C02BCA">
        <w:rPr>
          <w:rFonts w:ascii="Garamond" w:hAnsi="Garamond"/>
          <w:sz w:val="24"/>
          <w:szCs w:val="24"/>
        </w:rPr>
        <w:t xml:space="preserve">, a cura di S. </w:t>
      </w:r>
      <w:proofErr w:type="spellStart"/>
      <w:r w:rsidRPr="00C02BCA">
        <w:rPr>
          <w:rFonts w:ascii="Garamond" w:hAnsi="Garamond"/>
          <w:sz w:val="24"/>
          <w:szCs w:val="24"/>
        </w:rPr>
        <w:t>Ingegnatti</w:t>
      </w:r>
      <w:proofErr w:type="spellEnd"/>
      <w:r w:rsidRPr="00C02BCA">
        <w:rPr>
          <w:rFonts w:ascii="Garamond" w:hAnsi="Garamond"/>
          <w:sz w:val="24"/>
          <w:szCs w:val="24"/>
        </w:rPr>
        <w:t>,</w:t>
      </w:r>
      <w:r>
        <w:rPr>
          <w:rFonts w:ascii="Garamond" w:hAnsi="Garamond"/>
          <w:sz w:val="24"/>
          <w:szCs w:val="24"/>
        </w:rPr>
        <w:t xml:space="preserve"> </w:t>
      </w:r>
      <w:r w:rsidRPr="00C02BCA">
        <w:rPr>
          <w:rFonts w:ascii="Garamond" w:hAnsi="Garamond"/>
          <w:i/>
          <w:sz w:val="24"/>
          <w:szCs w:val="24"/>
        </w:rPr>
        <w:t>cit.</w:t>
      </w:r>
      <w:r>
        <w:rPr>
          <w:rFonts w:ascii="Garamond" w:hAnsi="Garamond"/>
          <w:sz w:val="24"/>
          <w:szCs w:val="24"/>
        </w:rPr>
        <w:t xml:space="preserve"> e gli accurati scritti di </w:t>
      </w:r>
      <w:r w:rsidRPr="00A31255">
        <w:rPr>
          <w:rFonts w:ascii="Garamond" w:hAnsi="Garamond"/>
          <w:sz w:val="24"/>
          <w:szCs w:val="24"/>
        </w:rPr>
        <w:t xml:space="preserve">V. Neri, </w:t>
      </w:r>
      <w:r w:rsidRPr="00A31255">
        <w:rPr>
          <w:rFonts w:ascii="Garamond" w:hAnsi="Garamond"/>
          <w:i/>
          <w:sz w:val="24"/>
          <w:szCs w:val="24"/>
        </w:rPr>
        <w:t>La chance nel diritto amministrativo: una timida proposta, cit.</w:t>
      </w:r>
      <w:r>
        <w:rPr>
          <w:rFonts w:ascii="Garamond" w:hAnsi="Garamond"/>
          <w:sz w:val="24"/>
          <w:szCs w:val="24"/>
        </w:rPr>
        <w:t xml:space="preserve"> e </w:t>
      </w:r>
      <w:r w:rsidRPr="00C02BCA">
        <w:rPr>
          <w:rFonts w:ascii="Garamond" w:hAnsi="Garamond"/>
          <w:sz w:val="24"/>
          <w:szCs w:val="24"/>
        </w:rPr>
        <w:t xml:space="preserve">L. </w:t>
      </w:r>
      <w:proofErr w:type="spellStart"/>
      <w:r w:rsidRPr="00C02BCA">
        <w:rPr>
          <w:rFonts w:ascii="Garamond" w:hAnsi="Garamond"/>
          <w:sz w:val="24"/>
          <w:szCs w:val="24"/>
        </w:rPr>
        <w:t>Giagnoni</w:t>
      </w:r>
      <w:proofErr w:type="spellEnd"/>
      <w:r w:rsidRPr="00C02BCA">
        <w:rPr>
          <w:rFonts w:ascii="Garamond" w:hAnsi="Garamond"/>
          <w:sz w:val="24"/>
          <w:szCs w:val="24"/>
        </w:rPr>
        <w:t xml:space="preserve">, </w:t>
      </w:r>
      <w:r w:rsidRPr="00C02BCA">
        <w:rPr>
          <w:rFonts w:ascii="Garamond" w:hAnsi="Garamond"/>
          <w:i/>
          <w:sz w:val="24"/>
          <w:szCs w:val="24"/>
        </w:rPr>
        <w:t>Il risarcimento del danno da perdita di chance in caso di selezione competitiva non svolta approda, senza successo, all'adunanza plenaria</w:t>
      </w:r>
      <w:r w:rsidRPr="00C02BCA">
        <w:rPr>
          <w:rFonts w:ascii="Garamond" w:hAnsi="Garamond"/>
          <w:sz w:val="24"/>
          <w:szCs w:val="24"/>
        </w:rPr>
        <w:t xml:space="preserve">, </w:t>
      </w:r>
      <w:r w:rsidRPr="00C02BCA">
        <w:rPr>
          <w:rFonts w:ascii="Garamond" w:hAnsi="Garamond"/>
          <w:i/>
          <w:sz w:val="24"/>
          <w:szCs w:val="24"/>
        </w:rPr>
        <w:t>cit.</w:t>
      </w:r>
    </w:p>
  </w:footnote>
  <w:footnote w:id="44">
    <w:p w:rsidR="002642D0" w:rsidRPr="00D87872" w:rsidRDefault="002642D0" w:rsidP="00D90E6E">
      <w:pPr>
        <w:pStyle w:val="Testonotaapidipagina"/>
        <w:jc w:val="both"/>
        <w:rPr>
          <w:rFonts w:ascii="Garamond" w:hAnsi="Garamond"/>
          <w:sz w:val="24"/>
          <w:szCs w:val="24"/>
        </w:rPr>
      </w:pPr>
      <w:r>
        <w:rPr>
          <w:rStyle w:val="Rimandonotaapidipagina"/>
        </w:rPr>
        <w:footnoteRef/>
      </w:r>
      <w:r>
        <w:t xml:space="preserve"> </w:t>
      </w:r>
      <w:r w:rsidRPr="00C02BCA">
        <w:rPr>
          <w:rFonts w:ascii="Garamond" w:hAnsi="Garamond"/>
          <w:i/>
          <w:sz w:val="24"/>
          <w:szCs w:val="24"/>
        </w:rPr>
        <w:t>Risarcibilità del danno da perdita di chance nel diritto amministrativo</w:t>
      </w:r>
      <w:r w:rsidRPr="00C02BCA">
        <w:rPr>
          <w:rFonts w:ascii="Garamond" w:hAnsi="Garamond"/>
          <w:sz w:val="24"/>
          <w:szCs w:val="24"/>
        </w:rPr>
        <w:t xml:space="preserve">, a cura di S. </w:t>
      </w:r>
      <w:proofErr w:type="spellStart"/>
      <w:r w:rsidRPr="00C02BCA">
        <w:rPr>
          <w:rFonts w:ascii="Garamond" w:hAnsi="Garamond"/>
          <w:sz w:val="24"/>
          <w:szCs w:val="24"/>
        </w:rPr>
        <w:t>Ingegnatti</w:t>
      </w:r>
      <w:proofErr w:type="spellEnd"/>
      <w:r w:rsidRPr="00C02BCA">
        <w:rPr>
          <w:rFonts w:ascii="Garamond" w:hAnsi="Garamond"/>
          <w:sz w:val="24"/>
          <w:szCs w:val="24"/>
        </w:rPr>
        <w:t>,</w:t>
      </w:r>
      <w:r>
        <w:rPr>
          <w:rFonts w:ascii="Garamond" w:hAnsi="Garamond"/>
          <w:sz w:val="24"/>
          <w:szCs w:val="24"/>
        </w:rPr>
        <w:t xml:space="preserve"> </w:t>
      </w:r>
      <w:r w:rsidRPr="00C02BCA">
        <w:rPr>
          <w:rFonts w:ascii="Garamond" w:hAnsi="Garamond"/>
          <w:i/>
          <w:sz w:val="24"/>
          <w:szCs w:val="24"/>
        </w:rPr>
        <w:t>cit.</w:t>
      </w:r>
      <w:r>
        <w:rPr>
          <w:rFonts w:ascii="Garamond" w:hAnsi="Garamond"/>
          <w:i/>
          <w:sz w:val="24"/>
          <w:szCs w:val="24"/>
        </w:rPr>
        <w:t xml:space="preserve"> </w:t>
      </w:r>
      <w:r>
        <w:rPr>
          <w:rFonts w:ascii="Garamond" w:hAnsi="Garamond"/>
          <w:sz w:val="24"/>
          <w:szCs w:val="24"/>
        </w:rPr>
        <w:t xml:space="preserve">che cita </w:t>
      </w:r>
      <w:proofErr w:type="spellStart"/>
      <w:r>
        <w:rPr>
          <w:rFonts w:ascii="Garamond" w:hAnsi="Garamond"/>
          <w:sz w:val="24"/>
          <w:szCs w:val="24"/>
        </w:rPr>
        <w:t>Cons</w:t>
      </w:r>
      <w:proofErr w:type="spellEnd"/>
      <w:r>
        <w:rPr>
          <w:rFonts w:ascii="Garamond" w:hAnsi="Garamond"/>
          <w:sz w:val="24"/>
          <w:szCs w:val="24"/>
        </w:rPr>
        <w:t>. Stato, s</w:t>
      </w:r>
      <w:r w:rsidRPr="00D87872">
        <w:rPr>
          <w:rFonts w:ascii="Garamond" w:hAnsi="Garamond"/>
          <w:sz w:val="24"/>
          <w:szCs w:val="24"/>
        </w:rPr>
        <w:t>ez. VI, 14 settembre 2006, n. 5323</w:t>
      </w:r>
      <w:r>
        <w:rPr>
          <w:rFonts w:ascii="Garamond" w:hAnsi="Garamond"/>
          <w:sz w:val="24"/>
          <w:szCs w:val="24"/>
        </w:rPr>
        <w:t xml:space="preserve"> </w:t>
      </w:r>
      <w:r w:rsidRPr="00D87872">
        <w:rPr>
          <w:rFonts w:ascii="Garamond" w:hAnsi="Garamond"/>
          <w:i/>
          <w:sz w:val="24"/>
          <w:szCs w:val="24"/>
        </w:rPr>
        <w:t>cit.</w:t>
      </w:r>
      <w:r>
        <w:rPr>
          <w:rFonts w:ascii="Garamond" w:hAnsi="Garamond"/>
          <w:sz w:val="24"/>
          <w:szCs w:val="24"/>
        </w:rPr>
        <w:t xml:space="preserve"> che rileva plasticamente come il parametro del 50%</w:t>
      </w:r>
      <w:r w:rsidRPr="0007081C">
        <w:rPr>
          <w:rFonts w:ascii="Garamond" w:hAnsi="Garamond"/>
          <w:sz w:val="24"/>
          <w:szCs w:val="24"/>
        </w:rPr>
        <w:t xml:space="preserve">, </w:t>
      </w:r>
      <w:r w:rsidRPr="004858D2">
        <w:rPr>
          <w:rFonts w:ascii="Garamond" w:hAnsi="Garamond"/>
          <w:sz w:val="24"/>
          <w:szCs w:val="24"/>
        </w:rPr>
        <w:t>«</w:t>
      </w:r>
      <w:r w:rsidRPr="0007081C">
        <w:rPr>
          <w:rFonts w:ascii="Garamond" w:hAnsi="Garamond"/>
          <w:sz w:val="24"/>
          <w:szCs w:val="24"/>
        </w:rPr>
        <w:t xml:space="preserve">non </w:t>
      </w:r>
      <w:r>
        <w:rPr>
          <w:rFonts w:ascii="Garamond" w:hAnsi="Garamond"/>
          <w:sz w:val="24"/>
          <w:szCs w:val="24"/>
        </w:rPr>
        <w:t xml:space="preserve">…(abbia) </w:t>
      </w:r>
      <w:r w:rsidRPr="0007081C">
        <w:rPr>
          <w:rFonts w:ascii="Garamond" w:hAnsi="Garamond"/>
          <w:sz w:val="24"/>
          <w:szCs w:val="24"/>
        </w:rPr>
        <w:t>valore assoluto anche perché secondo la scienza</w:t>
      </w:r>
      <w:r>
        <w:rPr>
          <w:rFonts w:ascii="Garamond" w:hAnsi="Garamond"/>
          <w:sz w:val="24"/>
          <w:szCs w:val="24"/>
        </w:rPr>
        <w:t xml:space="preserve"> </w:t>
      </w:r>
      <w:r w:rsidRPr="0007081C">
        <w:rPr>
          <w:rFonts w:ascii="Garamond" w:hAnsi="Garamond"/>
          <w:sz w:val="24"/>
          <w:szCs w:val="24"/>
        </w:rPr>
        <w:t>statistica il grado di possibilità qualificabile come probabilità presenta una soglia costitutiva variabile da</w:t>
      </w:r>
      <w:r>
        <w:rPr>
          <w:rFonts w:ascii="Garamond" w:hAnsi="Garamond"/>
          <w:sz w:val="24"/>
          <w:szCs w:val="24"/>
        </w:rPr>
        <w:t xml:space="preserve"> </w:t>
      </w:r>
      <w:r w:rsidRPr="0007081C">
        <w:rPr>
          <w:rFonts w:ascii="Garamond" w:hAnsi="Garamond"/>
          <w:sz w:val="24"/>
          <w:szCs w:val="24"/>
        </w:rPr>
        <w:t>determinare caso per caso sulla base del concreto ass</w:t>
      </w:r>
      <w:r>
        <w:rPr>
          <w:rFonts w:ascii="Garamond" w:hAnsi="Garamond"/>
          <w:sz w:val="24"/>
          <w:szCs w:val="24"/>
        </w:rPr>
        <w:t>etto della situazione esaminata</w:t>
      </w:r>
      <w:r w:rsidRPr="004A46B9">
        <w:rPr>
          <w:rFonts w:ascii="Garamond" w:hAnsi="Garamond"/>
          <w:iCs/>
          <w:sz w:val="24"/>
          <w:szCs w:val="24"/>
        </w:rPr>
        <w:t>»</w:t>
      </w:r>
      <w:r>
        <w:rPr>
          <w:rFonts w:ascii="Garamond" w:hAnsi="Garamond"/>
          <w:sz w:val="24"/>
          <w:szCs w:val="24"/>
        </w:rPr>
        <w:t>.</w:t>
      </w:r>
    </w:p>
  </w:footnote>
  <w:footnote w:id="45">
    <w:p w:rsidR="002642D0" w:rsidRDefault="002642D0" w:rsidP="00D90E6E">
      <w:pPr>
        <w:pStyle w:val="Testonotaapidipagina"/>
        <w:jc w:val="both"/>
      </w:pPr>
      <w:r>
        <w:rPr>
          <w:rStyle w:val="Rimandonotaapidipagina"/>
        </w:rPr>
        <w:footnoteRef/>
      </w:r>
      <w:r>
        <w:t xml:space="preserve"> </w:t>
      </w:r>
      <w:r w:rsidRPr="00C02BCA">
        <w:rPr>
          <w:rFonts w:ascii="Garamond" w:hAnsi="Garamond"/>
          <w:sz w:val="24"/>
          <w:szCs w:val="24"/>
        </w:rPr>
        <w:t xml:space="preserve">L. </w:t>
      </w:r>
      <w:proofErr w:type="spellStart"/>
      <w:r w:rsidRPr="00C02BCA">
        <w:rPr>
          <w:rFonts w:ascii="Garamond" w:hAnsi="Garamond"/>
          <w:sz w:val="24"/>
          <w:szCs w:val="24"/>
        </w:rPr>
        <w:t>Giagnoni</w:t>
      </w:r>
      <w:proofErr w:type="spellEnd"/>
      <w:r w:rsidRPr="00C02BCA">
        <w:rPr>
          <w:rFonts w:ascii="Garamond" w:hAnsi="Garamond"/>
          <w:sz w:val="24"/>
          <w:szCs w:val="24"/>
        </w:rPr>
        <w:t xml:space="preserve">, </w:t>
      </w:r>
      <w:r w:rsidRPr="00C02BCA">
        <w:rPr>
          <w:rFonts w:ascii="Garamond" w:hAnsi="Garamond"/>
          <w:i/>
          <w:sz w:val="24"/>
          <w:szCs w:val="24"/>
        </w:rPr>
        <w:t>Il risarcimento del danno da perdita di chance in caso di selezione competitiva non svolta approda, senza successo, all'adunanza plenaria</w:t>
      </w:r>
      <w:r w:rsidRPr="00C02BCA">
        <w:rPr>
          <w:rFonts w:ascii="Garamond" w:hAnsi="Garamond"/>
          <w:sz w:val="24"/>
          <w:szCs w:val="24"/>
        </w:rPr>
        <w:t xml:space="preserve">, </w:t>
      </w:r>
      <w:r w:rsidRPr="00C02BCA">
        <w:rPr>
          <w:rFonts w:ascii="Garamond" w:hAnsi="Garamond"/>
          <w:i/>
          <w:sz w:val="24"/>
          <w:szCs w:val="24"/>
        </w:rPr>
        <w:t>cit.</w:t>
      </w:r>
      <w:r>
        <w:rPr>
          <w:rFonts w:ascii="Garamond" w:hAnsi="Garamond"/>
          <w:i/>
          <w:sz w:val="24"/>
          <w:szCs w:val="24"/>
        </w:rPr>
        <w:t xml:space="preserve">, </w:t>
      </w:r>
      <w:r>
        <w:rPr>
          <w:rFonts w:ascii="Garamond" w:hAnsi="Garamond"/>
          <w:sz w:val="24"/>
          <w:szCs w:val="24"/>
        </w:rPr>
        <w:t xml:space="preserve">368 che cita </w:t>
      </w:r>
      <w:proofErr w:type="spellStart"/>
      <w:r>
        <w:rPr>
          <w:rFonts w:ascii="Garamond" w:hAnsi="Garamond"/>
          <w:sz w:val="24"/>
          <w:szCs w:val="24"/>
        </w:rPr>
        <w:t>Cons</w:t>
      </w:r>
      <w:proofErr w:type="spellEnd"/>
      <w:r>
        <w:rPr>
          <w:rFonts w:ascii="Garamond" w:hAnsi="Garamond"/>
          <w:sz w:val="24"/>
          <w:szCs w:val="24"/>
        </w:rPr>
        <w:t xml:space="preserve">. Stato, sez. </w:t>
      </w:r>
      <w:r w:rsidRPr="0007081C">
        <w:rPr>
          <w:rFonts w:ascii="Garamond" w:hAnsi="Garamond"/>
          <w:sz w:val="24"/>
          <w:szCs w:val="24"/>
        </w:rPr>
        <w:t xml:space="preserve">V, </w:t>
      </w:r>
      <w:r>
        <w:rPr>
          <w:rFonts w:ascii="Garamond" w:hAnsi="Garamond"/>
          <w:sz w:val="24"/>
          <w:szCs w:val="24"/>
        </w:rPr>
        <w:t xml:space="preserve">7 giugno </w:t>
      </w:r>
      <w:r w:rsidRPr="0007081C">
        <w:rPr>
          <w:rFonts w:ascii="Garamond" w:hAnsi="Garamond"/>
          <w:sz w:val="24"/>
          <w:szCs w:val="24"/>
        </w:rPr>
        <w:t>2017, n.</w:t>
      </w:r>
      <w:r>
        <w:rPr>
          <w:rFonts w:ascii="Garamond" w:hAnsi="Garamond"/>
          <w:sz w:val="24"/>
          <w:szCs w:val="24"/>
        </w:rPr>
        <w:t xml:space="preserve"> </w:t>
      </w:r>
      <w:r w:rsidRPr="0007081C">
        <w:rPr>
          <w:rFonts w:ascii="Garamond" w:hAnsi="Garamond"/>
          <w:sz w:val="24"/>
          <w:szCs w:val="24"/>
        </w:rPr>
        <w:t>2740</w:t>
      </w:r>
      <w:r>
        <w:rPr>
          <w:rFonts w:ascii="Garamond" w:hAnsi="Garamond"/>
          <w:sz w:val="24"/>
          <w:szCs w:val="24"/>
        </w:rPr>
        <w:t xml:space="preserve"> e </w:t>
      </w:r>
      <w:r w:rsidRPr="0007081C">
        <w:rPr>
          <w:rFonts w:ascii="Garamond" w:hAnsi="Garamond"/>
          <w:sz w:val="24"/>
          <w:szCs w:val="24"/>
        </w:rPr>
        <w:t>sez. IV, 23</w:t>
      </w:r>
      <w:r>
        <w:rPr>
          <w:rFonts w:ascii="Garamond" w:hAnsi="Garamond"/>
          <w:sz w:val="24"/>
          <w:szCs w:val="24"/>
        </w:rPr>
        <w:t xml:space="preserve"> giugno </w:t>
      </w:r>
      <w:r w:rsidRPr="0007081C">
        <w:rPr>
          <w:rFonts w:ascii="Garamond" w:hAnsi="Garamond"/>
          <w:sz w:val="24"/>
          <w:szCs w:val="24"/>
        </w:rPr>
        <w:t>2015, n.</w:t>
      </w:r>
      <w:r>
        <w:rPr>
          <w:rFonts w:ascii="Garamond" w:hAnsi="Garamond"/>
          <w:sz w:val="24"/>
          <w:szCs w:val="24"/>
        </w:rPr>
        <w:t xml:space="preserve"> </w:t>
      </w:r>
      <w:r w:rsidRPr="0007081C">
        <w:rPr>
          <w:rFonts w:ascii="Garamond" w:hAnsi="Garamond"/>
          <w:sz w:val="24"/>
          <w:szCs w:val="24"/>
        </w:rPr>
        <w:t>3147</w:t>
      </w:r>
      <w:r>
        <w:rPr>
          <w:rFonts w:ascii="Garamond" w:hAnsi="Garamond"/>
          <w:sz w:val="24"/>
          <w:szCs w:val="24"/>
        </w:rPr>
        <w:t xml:space="preserve"> (tutte e due consultabili in </w:t>
      </w:r>
      <w:r w:rsidRPr="0007081C">
        <w:rPr>
          <w:rFonts w:ascii="Garamond" w:hAnsi="Garamond"/>
          <w:i/>
          <w:sz w:val="24"/>
          <w:szCs w:val="24"/>
        </w:rPr>
        <w:t>www.giustizia-amministrativa.it</w:t>
      </w:r>
      <w:r>
        <w:rPr>
          <w:rFonts w:ascii="Garamond" w:hAnsi="Garamond"/>
          <w:sz w:val="24"/>
          <w:szCs w:val="24"/>
        </w:rPr>
        <w:t>).</w:t>
      </w:r>
    </w:p>
  </w:footnote>
  <w:footnote w:id="46">
    <w:p w:rsidR="002642D0" w:rsidRPr="000C4132" w:rsidRDefault="002642D0" w:rsidP="00D90E6E">
      <w:pPr>
        <w:pStyle w:val="Testonotaapidipagina"/>
        <w:jc w:val="both"/>
        <w:rPr>
          <w:rFonts w:ascii="Garamond" w:hAnsi="Garamond"/>
          <w:sz w:val="24"/>
          <w:szCs w:val="24"/>
        </w:rPr>
      </w:pPr>
      <w:r>
        <w:rPr>
          <w:rStyle w:val="Rimandonotaapidipagina"/>
        </w:rPr>
        <w:footnoteRef/>
      </w:r>
      <w:r>
        <w:t xml:space="preserve"> </w:t>
      </w:r>
      <w:proofErr w:type="spellStart"/>
      <w:r>
        <w:rPr>
          <w:rFonts w:ascii="Garamond" w:hAnsi="Garamond"/>
          <w:sz w:val="24"/>
          <w:szCs w:val="24"/>
        </w:rPr>
        <w:t>Cons</w:t>
      </w:r>
      <w:proofErr w:type="spellEnd"/>
      <w:r>
        <w:rPr>
          <w:rFonts w:ascii="Garamond" w:hAnsi="Garamond"/>
          <w:sz w:val="24"/>
          <w:szCs w:val="24"/>
        </w:rPr>
        <w:t xml:space="preserve">. Stato, sez. V, </w:t>
      </w:r>
      <w:r w:rsidRPr="000C4132">
        <w:rPr>
          <w:rFonts w:ascii="Garamond" w:hAnsi="Garamond"/>
          <w:sz w:val="24"/>
          <w:szCs w:val="24"/>
        </w:rPr>
        <w:t>11</w:t>
      </w:r>
      <w:r>
        <w:rPr>
          <w:rFonts w:ascii="Garamond" w:hAnsi="Garamond"/>
          <w:sz w:val="24"/>
          <w:szCs w:val="24"/>
        </w:rPr>
        <w:t xml:space="preserve"> gennaio </w:t>
      </w:r>
      <w:r w:rsidRPr="000C4132">
        <w:rPr>
          <w:rFonts w:ascii="Garamond" w:hAnsi="Garamond"/>
          <w:sz w:val="24"/>
          <w:szCs w:val="24"/>
        </w:rPr>
        <w:t>2018, n. 118</w:t>
      </w:r>
      <w:r>
        <w:rPr>
          <w:rFonts w:ascii="Garamond" w:hAnsi="Garamond"/>
          <w:sz w:val="24"/>
          <w:szCs w:val="24"/>
        </w:rPr>
        <w:t xml:space="preserve"> (in</w:t>
      </w:r>
      <w:r w:rsidRPr="000C4132">
        <w:t xml:space="preserve"> </w:t>
      </w:r>
      <w:r w:rsidRPr="000C4132">
        <w:rPr>
          <w:rFonts w:ascii="Garamond" w:hAnsi="Garamond"/>
          <w:i/>
          <w:sz w:val="24"/>
          <w:szCs w:val="24"/>
        </w:rPr>
        <w:t xml:space="preserve">Foro </w:t>
      </w:r>
      <w:proofErr w:type="spellStart"/>
      <w:r w:rsidRPr="000C4132">
        <w:rPr>
          <w:rFonts w:ascii="Garamond" w:hAnsi="Garamond"/>
          <w:i/>
          <w:sz w:val="24"/>
          <w:szCs w:val="24"/>
        </w:rPr>
        <w:t>amm</w:t>
      </w:r>
      <w:proofErr w:type="spellEnd"/>
      <w:r w:rsidRPr="000C4132">
        <w:rPr>
          <w:rFonts w:ascii="Garamond" w:hAnsi="Garamond"/>
          <w:i/>
          <w:sz w:val="24"/>
          <w:szCs w:val="24"/>
        </w:rPr>
        <w:t>.,</w:t>
      </w:r>
      <w:r>
        <w:rPr>
          <w:rFonts w:ascii="Garamond" w:hAnsi="Garamond"/>
          <w:sz w:val="24"/>
          <w:szCs w:val="24"/>
        </w:rPr>
        <w:t xml:space="preserve"> </w:t>
      </w:r>
      <w:r w:rsidRPr="000C4132">
        <w:rPr>
          <w:rFonts w:ascii="Garamond" w:hAnsi="Garamond"/>
          <w:sz w:val="24"/>
          <w:szCs w:val="24"/>
        </w:rPr>
        <w:t>2018, 1, 13</w:t>
      </w:r>
      <w:r>
        <w:rPr>
          <w:rFonts w:ascii="Garamond" w:hAnsi="Garamond"/>
          <w:sz w:val="24"/>
          <w:szCs w:val="24"/>
        </w:rPr>
        <w:t xml:space="preserve">; </w:t>
      </w:r>
      <w:proofErr w:type="spellStart"/>
      <w:r w:rsidRPr="000C4132">
        <w:rPr>
          <w:rFonts w:ascii="Garamond" w:hAnsi="Garamond"/>
          <w:i/>
          <w:iCs/>
          <w:sz w:val="24"/>
          <w:szCs w:val="24"/>
        </w:rPr>
        <w:t>Resp</w:t>
      </w:r>
      <w:proofErr w:type="spellEnd"/>
      <w:r>
        <w:rPr>
          <w:rFonts w:ascii="Garamond" w:hAnsi="Garamond"/>
          <w:i/>
          <w:iCs/>
          <w:sz w:val="24"/>
          <w:szCs w:val="24"/>
        </w:rPr>
        <w:t xml:space="preserve">. civ. </w:t>
      </w:r>
      <w:proofErr w:type="gramStart"/>
      <w:r>
        <w:rPr>
          <w:rFonts w:ascii="Garamond" w:hAnsi="Garamond"/>
          <w:i/>
          <w:iCs/>
          <w:sz w:val="24"/>
          <w:szCs w:val="24"/>
        </w:rPr>
        <w:t>e</w:t>
      </w:r>
      <w:proofErr w:type="gramEnd"/>
      <w:r>
        <w:rPr>
          <w:rFonts w:ascii="Garamond" w:hAnsi="Garamond"/>
          <w:i/>
          <w:iCs/>
          <w:sz w:val="24"/>
          <w:szCs w:val="24"/>
        </w:rPr>
        <w:t xml:space="preserve"> </w:t>
      </w:r>
      <w:proofErr w:type="spellStart"/>
      <w:r>
        <w:rPr>
          <w:rFonts w:ascii="Garamond" w:hAnsi="Garamond"/>
          <w:i/>
          <w:iCs/>
          <w:sz w:val="24"/>
          <w:szCs w:val="24"/>
        </w:rPr>
        <w:t>prev</w:t>
      </w:r>
      <w:proofErr w:type="spellEnd"/>
      <w:r>
        <w:rPr>
          <w:rFonts w:ascii="Garamond" w:hAnsi="Garamond"/>
          <w:i/>
          <w:iCs/>
          <w:sz w:val="24"/>
          <w:szCs w:val="24"/>
        </w:rPr>
        <w:t>.</w:t>
      </w:r>
      <w:r w:rsidRPr="000C4132">
        <w:rPr>
          <w:rFonts w:ascii="Garamond" w:hAnsi="Garamond"/>
          <w:i/>
          <w:iCs/>
          <w:sz w:val="24"/>
          <w:szCs w:val="24"/>
        </w:rPr>
        <w:t xml:space="preserve"> </w:t>
      </w:r>
      <w:r w:rsidRPr="000C4132">
        <w:rPr>
          <w:rFonts w:ascii="Garamond" w:hAnsi="Garamond"/>
          <w:iCs/>
          <w:sz w:val="24"/>
          <w:szCs w:val="24"/>
        </w:rPr>
        <w:t>2018, 5, 1614</w:t>
      </w:r>
      <w:r>
        <w:rPr>
          <w:rFonts w:ascii="Garamond" w:hAnsi="Garamond"/>
          <w:iCs/>
          <w:sz w:val="24"/>
          <w:szCs w:val="24"/>
        </w:rPr>
        <w:t xml:space="preserve">, con nota di </w:t>
      </w:r>
      <w:r w:rsidRPr="000C4132">
        <w:rPr>
          <w:rFonts w:ascii="Garamond" w:hAnsi="Garamond"/>
          <w:iCs/>
          <w:sz w:val="24"/>
          <w:szCs w:val="24"/>
        </w:rPr>
        <w:t xml:space="preserve">P. </w:t>
      </w:r>
      <w:proofErr w:type="spellStart"/>
      <w:r w:rsidRPr="000C4132">
        <w:rPr>
          <w:rFonts w:ascii="Garamond" w:hAnsi="Garamond"/>
          <w:iCs/>
          <w:sz w:val="24"/>
          <w:szCs w:val="24"/>
        </w:rPr>
        <w:t>Patrito</w:t>
      </w:r>
      <w:proofErr w:type="spellEnd"/>
      <w:r w:rsidRPr="000C4132">
        <w:rPr>
          <w:rFonts w:ascii="Garamond" w:hAnsi="Garamond"/>
          <w:iCs/>
          <w:sz w:val="24"/>
          <w:szCs w:val="24"/>
        </w:rPr>
        <w:t xml:space="preserve">, </w:t>
      </w:r>
      <w:r w:rsidRPr="000C4132">
        <w:rPr>
          <w:rFonts w:ascii="Garamond" w:hAnsi="Garamond"/>
          <w:i/>
          <w:iCs/>
          <w:sz w:val="24"/>
          <w:szCs w:val="24"/>
        </w:rPr>
        <w:t>La perdita di chance nel diritto dei contratti pubblici</w:t>
      </w:r>
      <w:r>
        <w:rPr>
          <w:rFonts w:ascii="Garamond" w:hAnsi="Garamond"/>
          <w:i/>
          <w:iCs/>
          <w:sz w:val="24"/>
          <w:szCs w:val="24"/>
        </w:rPr>
        <w:t xml:space="preserve">, cit.; </w:t>
      </w:r>
      <w:proofErr w:type="spellStart"/>
      <w:r>
        <w:rPr>
          <w:rFonts w:ascii="Garamond" w:hAnsi="Garamond"/>
          <w:i/>
          <w:iCs/>
          <w:sz w:val="24"/>
          <w:szCs w:val="24"/>
        </w:rPr>
        <w:t>Urb</w:t>
      </w:r>
      <w:proofErr w:type="spellEnd"/>
      <w:r>
        <w:rPr>
          <w:rFonts w:ascii="Garamond" w:hAnsi="Garamond"/>
          <w:i/>
          <w:iCs/>
          <w:sz w:val="24"/>
          <w:szCs w:val="24"/>
        </w:rPr>
        <w:t xml:space="preserve">. </w:t>
      </w:r>
      <w:proofErr w:type="gramStart"/>
      <w:r>
        <w:rPr>
          <w:rFonts w:ascii="Garamond" w:hAnsi="Garamond"/>
          <w:i/>
          <w:iCs/>
          <w:sz w:val="24"/>
          <w:szCs w:val="24"/>
        </w:rPr>
        <w:t>e</w:t>
      </w:r>
      <w:proofErr w:type="gramEnd"/>
      <w:r>
        <w:rPr>
          <w:rFonts w:ascii="Garamond" w:hAnsi="Garamond"/>
          <w:i/>
          <w:iCs/>
          <w:sz w:val="24"/>
          <w:szCs w:val="24"/>
        </w:rPr>
        <w:t xml:space="preserve"> appalti, </w:t>
      </w:r>
      <w:r>
        <w:rPr>
          <w:rFonts w:ascii="Garamond" w:hAnsi="Garamond"/>
          <w:iCs/>
          <w:sz w:val="24"/>
          <w:szCs w:val="24"/>
        </w:rPr>
        <w:t xml:space="preserve">2018, 351, con nota di </w:t>
      </w:r>
      <w:r w:rsidRPr="00C02BCA">
        <w:rPr>
          <w:rFonts w:ascii="Garamond" w:hAnsi="Garamond"/>
          <w:sz w:val="24"/>
          <w:szCs w:val="24"/>
        </w:rPr>
        <w:t xml:space="preserve">L. </w:t>
      </w:r>
      <w:proofErr w:type="spellStart"/>
      <w:r w:rsidRPr="00C02BCA">
        <w:rPr>
          <w:rFonts w:ascii="Garamond" w:hAnsi="Garamond"/>
          <w:sz w:val="24"/>
          <w:szCs w:val="24"/>
        </w:rPr>
        <w:t>Giagnoni</w:t>
      </w:r>
      <w:proofErr w:type="spellEnd"/>
      <w:r w:rsidRPr="00C02BCA">
        <w:rPr>
          <w:rFonts w:ascii="Garamond" w:hAnsi="Garamond"/>
          <w:sz w:val="24"/>
          <w:szCs w:val="24"/>
        </w:rPr>
        <w:t xml:space="preserve">, </w:t>
      </w:r>
      <w:r w:rsidRPr="00C02BCA">
        <w:rPr>
          <w:rFonts w:ascii="Garamond" w:hAnsi="Garamond"/>
          <w:i/>
          <w:sz w:val="24"/>
          <w:szCs w:val="24"/>
        </w:rPr>
        <w:t>Il risarcimento del danno da perdita di chance in caso di selezione competitiva non svolta approda, senza successo, all'adunanza plenaria</w:t>
      </w:r>
      <w:r w:rsidRPr="00C02BCA">
        <w:rPr>
          <w:rFonts w:ascii="Garamond" w:hAnsi="Garamond"/>
          <w:sz w:val="24"/>
          <w:szCs w:val="24"/>
        </w:rPr>
        <w:t xml:space="preserve">, </w:t>
      </w:r>
      <w:r w:rsidRPr="00C02BCA">
        <w:rPr>
          <w:rFonts w:ascii="Garamond" w:hAnsi="Garamond"/>
          <w:i/>
          <w:sz w:val="24"/>
          <w:szCs w:val="24"/>
        </w:rPr>
        <w:t>cit.</w:t>
      </w:r>
      <w:r w:rsidRPr="00132277">
        <w:rPr>
          <w:rFonts w:ascii="Garamond" w:hAnsi="Garamond"/>
          <w:sz w:val="24"/>
          <w:szCs w:val="24"/>
        </w:rPr>
        <w:t>;</w:t>
      </w:r>
      <w:r w:rsidRPr="00132277">
        <w:t xml:space="preserve"> </w:t>
      </w:r>
      <w:r w:rsidRPr="00132277">
        <w:rPr>
          <w:rFonts w:ascii="Garamond" w:hAnsi="Garamond"/>
          <w:i/>
          <w:sz w:val="24"/>
          <w:szCs w:val="24"/>
        </w:rPr>
        <w:t xml:space="preserve">Giur. </w:t>
      </w:r>
      <w:proofErr w:type="spellStart"/>
      <w:proofErr w:type="gramStart"/>
      <w:r w:rsidRPr="00132277">
        <w:rPr>
          <w:rFonts w:ascii="Garamond" w:hAnsi="Garamond"/>
          <w:i/>
          <w:sz w:val="24"/>
          <w:szCs w:val="24"/>
        </w:rPr>
        <w:t>it</w:t>
      </w:r>
      <w:proofErr w:type="spellEnd"/>
      <w:r w:rsidRPr="00132277">
        <w:rPr>
          <w:rFonts w:ascii="Garamond" w:hAnsi="Garamond"/>
          <w:i/>
          <w:sz w:val="24"/>
          <w:szCs w:val="24"/>
        </w:rPr>
        <w:t>.,</w:t>
      </w:r>
      <w:proofErr w:type="gramEnd"/>
      <w:r w:rsidRPr="00132277">
        <w:rPr>
          <w:rFonts w:ascii="Garamond" w:hAnsi="Garamond"/>
          <w:sz w:val="24"/>
          <w:szCs w:val="24"/>
        </w:rPr>
        <w:t xml:space="preserve"> 2018, 1173</w:t>
      </w:r>
      <w:r>
        <w:rPr>
          <w:rFonts w:ascii="Garamond" w:hAnsi="Garamond"/>
          <w:sz w:val="24"/>
          <w:szCs w:val="24"/>
        </w:rPr>
        <w:t xml:space="preserve">, con nota di I. Pagani, </w:t>
      </w:r>
      <w:r w:rsidRPr="00005E9E">
        <w:rPr>
          <w:rFonts w:ascii="Garamond" w:hAnsi="Garamond"/>
          <w:i/>
          <w:sz w:val="24"/>
          <w:szCs w:val="24"/>
        </w:rPr>
        <w:t>Il risarcimento della perdita di chance nelle gare per affidamenti pubblici</w:t>
      </w:r>
      <w:r w:rsidRPr="00005E9E">
        <w:rPr>
          <w:rFonts w:ascii="Garamond" w:hAnsi="Garamond"/>
          <w:sz w:val="24"/>
          <w:szCs w:val="24"/>
        </w:rPr>
        <w:t xml:space="preserve">, </w:t>
      </w:r>
      <w:r w:rsidRPr="005D0225">
        <w:rPr>
          <w:rFonts w:ascii="Garamond" w:hAnsi="Garamond"/>
          <w:i/>
          <w:sz w:val="24"/>
          <w:szCs w:val="24"/>
        </w:rPr>
        <w:t>cit.</w:t>
      </w:r>
      <w:r w:rsidRPr="005D0225">
        <w:rPr>
          <w:rFonts w:ascii="Garamond" w:hAnsi="Garamond"/>
          <w:sz w:val="24"/>
          <w:szCs w:val="24"/>
        </w:rPr>
        <w:t>)</w:t>
      </w:r>
      <w:r>
        <w:rPr>
          <w:rFonts w:ascii="Garamond" w:hAnsi="Garamond"/>
          <w:sz w:val="24"/>
          <w:szCs w:val="24"/>
        </w:rPr>
        <w:t>, cui si rinvia per un’ulteriore rassegna della giurisprudenza in materia.</w:t>
      </w:r>
    </w:p>
  </w:footnote>
  <w:footnote w:id="47">
    <w:p w:rsidR="002642D0" w:rsidRPr="00132277"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Con l’ordinanza </w:t>
      </w:r>
      <w:r w:rsidRPr="00132277">
        <w:rPr>
          <w:rFonts w:ascii="Garamond" w:hAnsi="Garamond"/>
          <w:sz w:val="24"/>
          <w:szCs w:val="24"/>
        </w:rPr>
        <w:t>11</w:t>
      </w:r>
      <w:r>
        <w:rPr>
          <w:rFonts w:ascii="Garamond" w:hAnsi="Garamond"/>
          <w:sz w:val="24"/>
          <w:szCs w:val="24"/>
        </w:rPr>
        <w:t xml:space="preserve"> maggio </w:t>
      </w:r>
      <w:r w:rsidRPr="00132277">
        <w:rPr>
          <w:rFonts w:ascii="Garamond" w:hAnsi="Garamond"/>
          <w:sz w:val="24"/>
          <w:szCs w:val="24"/>
        </w:rPr>
        <w:t>2018, n. 7</w:t>
      </w:r>
      <w:r>
        <w:rPr>
          <w:rFonts w:ascii="Garamond" w:hAnsi="Garamond"/>
          <w:sz w:val="24"/>
          <w:szCs w:val="24"/>
        </w:rPr>
        <w:t xml:space="preserve">, in </w:t>
      </w:r>
      <w:r w:rsidRPr="00132277">
        <w:rPr>
          <w:rFonts w:ascii="Garamond" w:hAnsi="Garamond"/>
          <w:i/>
          <w:sz w:val="24"/>
          <w:szCs w:val="24"/>
        </w:rPr>
        <w:t xml:space="preserve">Foro </w:t>
      </w:r>
      <w:proofErr w:type="spellStart"/>
      <w:proofErr w:type="gramStart"/>
      <w:r w:rsidRPr="00132277">
        <w:rPr>
          <w:rFonts w:ascii="Garamond" w:hAnsi="Garamond"/>
          <w:i/>
          <w:sz w:val="24"/>
          <w:szCs w:val="24"/>
        </w:rPr>
        <w:t>it</w:t>
      </w:r>
      <w:proofErr w:type="spellEnd"/>
      <w:r w:rsidRPr="00132277">
        <w:rPr>
          <w:rFonts w:ascii="Garamond" w:hAnsi="Garamond"/>
          <w:i/>
          <w:sz w:val="24"/>
          <w:szCs w:val="24"/>
        </w:rPr>
        <w:t>.,</w:t>
      </w:r>
      <w:proofErr w:type="gramEnd"/>
      <w:r w:rsidRPr="00132277">
        <w:rPr>
          <w:rFonts w:ascii="Garamond" w:hAnsi="Garamond"/>
          <w:sz w:val="24"/>
          <w:szCs w:val="24"/>
        </w:rPr>
        <w:t xml:space="preserve"> 2018, 12, 3, 638</w:t>
      </w:r>
      <w:r>
        <w:rPr>
          <w:rFonts w:ascii="Garamond" w:hAnsi="Garamond"/>
          <w:sz w:val="24"/>
          <w:szCs w:val="24"/>
        </w:rPr>
        <w:t xml:space="preserve">; </w:t>
      </w:r>
      <w:proofErr w:type="spellStart"/>
      <w:r w:rsidRPr="000C4132">
        <w:rPr>
          <w:rFonts w:ascii="Garamond" w:hAnsi="Garamond"/>
          <w:i/>
          <w:iCs/>
          <w:sz w:val="24"/>
          <w:szCs w:val="24"/>
        </w:rPr>
        <w:t>Resp</w:t>
      </w:r>
      <w:proofErr w:type="spellEnd"/>
      <w:r>
        <w:rPr>
          <w:rFonts w:ascii="Garamond" w:hAnsi="Garamond"/>
          <w:i/>
          <w:iCs/>
          <w:sz w:val="24"/>
          <w:szCs w:val="24"/>
        </w:rPr>
        <w:t xml:space="preserve">. civ. </w:t>
      </w:r>
      <w:proofErr w:type="gramStart"/>
      <w:r>
        <w:rPr>
          <w:rFonts w:ascii="Garamond" w:hAnsi="Garamond"/>
          <w:i/>
          <w:iCs/>
          <w:sz w:val="24"/>
          <w:szCs w:val="24"/>
        </w:rPr>
        <w:t>e</w:t>
      </w:r>
      <w:proofErr w:type="gramEnd"/>
      <w:r>
        <w:rPr>
          <w:rFonts w:ascii="Garamond" w:hAnsi="Garamond"/>
          <w:i/>
          <w:iCs/>
          <w:sz w:val="24"/>
          <w:szCs w:val="24"/>
        </w:rPr>
        <w:t xml:space="preserve"> </w:t>
      </w:r>
      <w:proofErr w:type="spellStart"/>
      <w:r>
        <w:rPr>
          <w:rFonts w:ascii="Garamond" w:hAnsi="Garamond"/>
          <w:i/>
          <w:iCs/>
          <w:sz w:val="24"/>
          <w:szCs w:val="24"/>
        </w:rPr>
        <w:t>prev</w:t>
      </w:r>
      <w:proofErr w:type="spellEnd"/>
      <w:r>
        <w:rPr>
          <w:rFonts w:ascii="Garamond" w:hAnsi="Garamond"/>
          <w:i/>
          <w:iCs/>
          <w:sz w:val="24"/>
          <w:szCs w:val="24"/>
        </w:rPr>
        <w:t>.</w:t>
      </w:r>
      <w:r w:rsidRPr="000C4132">
        <w:rPr>
          <w:rFonts w:ascii="Garamond" w:hAnsi="Garamond"/>
          <w:i/>
          <w:iCs/>
          <w:sz w:val="24"/>
          <w:szCs w:val="24"/>
        </w:rPr>
        <w:t xml:space="preserve"> </w:t>
      </w:r>
      <w:r>
        <w:rPr>
          <w:rFonts w:ascii="Garamond" w:hAnsi="Garamond"/>
          <w:iCs/>
          <w:sz w:val="24"/>
          <w:szCs w:val="24"/>
        </w:rPr>
        <w:t xml:space="preserve">2018, 5, 1617, con nota di </w:t>
      </w:r>
      <w:r w:rsidRPr="000C4132">
        <w:rPr>
          <w:rFonts w:ascii="Garamond" w:hAnsi="Garamond"/>
          <w:iCs/>
          <w:sz w:val="24"/>
          <w:szCs w:val="24"/>
        </w:rPr>
        <w:t xml:space="preserve">P. </w:t>
      </w:r>
      <w:proofErr w:type="spellStart"/>
      <w:r w:rsidRPr="000C4132">
        <w:rPr>
          <w:rFonts w:ascii="Garamond" w:hAnsi="Garamond"/>
          <w:iCs/>
          <w:sz w:val="24"/>
          <w:szCs w:val="24"/>
        </w:rPr>
        <w:t>Patrito</w:t>
      </w:r>
      <w:proofErr w:type="spellEnd"/>
      <w:r w:rsidRPr="000C4132">
        <w:rPr>
          <w:rFonts w:ascii="Garamond" w:hAnsi="Garamond"/>
          <w:iCs/>
          <w:sz w:val="24"/>
          <w:szCs w:val="24"/>
        </w:rPr>
        <w:t xml:space="preserve">, </w:t>
      </w:r>
      <w:r w:rsidRPr="000C4132">
        <w:rPr>
          <w:rFonts w:ascii="Garamond" w:hAnsi="Garamond"/>
          <w:i/>
          <w:iCs/>
          <w:sz w:val="24"/>
          <w:szCs w:val="24"/>
        </w:rPr>
        <w:t>La perdita di chance nel diritto dei contratti pubblici</w:t>
      </w:r>
      <w:r>
        <w:rPr>
          <w:rFonts w:ascii="Garamond" w:hAnsi="Garamond"/>
          <w:i/>
          <w:iCs/>
          <w:sz w:val="24"/>
          <w:szCs w:val="24"/>
        </w:rPr>
        <w:t>, cit.</w:t>
      </w:r>
    </w:p>
  </w:footnote>
  <w:footnote w:id="48">
    <w:p w:rsidR="002642D0" w:rsidRPr="007209E2"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La vicenda che ha originato la rimessione all’Adunanza plenaria si è poi conclusa con </w:t>
      </w:r>
      <w:proofErr w:type="spellStart"/>
      <w:r>
        <w:rPr>
          <w:rFonts w:ascii="Garamond" w:hAnsi="Garamond"/>
          <w:sz w:val="24"/>
          <w:szCs w:val="24"/>
        </w:rPr>
        <w:t>Cons</w:t>
      </w:r>
      <w:proofErr w:type="spellEnd"/>
      <w:r>
        <w:rPr>
          <w:rFonts w:ascii="Garamond" w:hAnsi="Garamond"/>
          <w:sz w:val="24"/>
          <w:szCs w:val="24"/>
        </w:rPr>
        <w:t xml:space="preserve">. Stato, sez. V, 17 dicembre 2018, n. 7117 (in </w:t>
      </w:r>
      <w:r w:rsidRPr="00690711">
        <w:rPr>
          <w:rFonts w:ascii="Garamond" w:hAnsi="Garamond"/>
          <w:i/>
          <w:sz w:val="24"/>
          <w:szCs w:val="24"/>
        </w:rPr>
        <w:t>www.giustizia-amministrativa.it</w:t>
      </w:r>
      <w:r>
        <w:rPr>
          <w:rFonts w:ascii="Garamond" w:hAnsi="Garamond"/>
          <w:sz w:val="24"/>
          <w:szCs w:val="24"/>
        </w:rPr>
        <w:t xml:space="preserve">) che ha seguito il filo argomentativo dell’Adunanza plenaria del Consiglio di Stato, confermando l’obbligazione risarcitoria, sulla base della </w:t>
      </w:r>
      <w:r w:rsidRPr="004A46B9">
        <w:rPr>
          <w:rFonts w:ascii="Garamond" w:hAnsi="Garamond"/>
          <w:iCs/>
          <w:sz w:val="24"/>
          <w:szCs w:val="24"/>
        </w:rPr>
        <w:t>«</w:t>
      </w:r>
      <w:r w:rsidRPr="00690711">
        <w:rPr>
          <w:rFonts w:ascii="Garamond" w:hAnsi="Garamond"/>
          <w:sz w:val="24"/>
          <w:szCs w:val="24"/>
        </w:rPr>
        <w:t>percentuale di aggiudicazione del 20% vantata</w:t>
      </w:r>
      <w:r w:rsidRPr="004A46B9">
        <w:rPr>
          <w:rFonts w:ascii="Garamond" w:hAnsi="Garamond"/>
          <w:iCs/>
          <w:sz w:val="24"/>
          <w:szCs w:val="24"/>
        </w:rPr>
        <w:t>»</w:t>
      </w:r>
      <w:r>
        <w:rPr>
          <w:rFonts w:ascii="Garamond" w:hAnsi="Garamond"/>
          <w:iCs/>
          <w:sz w:val="24"/>
          <w:szCs w:val="24"/>
        </w:rPr>
        <w:t xml:space="preserve"> </w:t>
      </w:r>
      <w:r>
        <w:rPr>
          <w:rFonts w:ascii="Garamond" w:hAnsi="Garamond"/>
          <w:sz w:val="24"/>
          <w:szCs w:val="24"/>
        </w:rPr>
        <w:t>dalla danneggiata, precedentemente accertata con sentenza non definitiva.</w:t>
      </w:r>
    </w:p>
  </w:footnote>
  <w:footnote w:id="49">
    <w:p w:rsidR="002642D0" w:rsidRPr="00690711"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Pienamente condivisa da chi scrive e da </w:t>
      </w:r>
      <w:proofErr w:type="spellStart"/>
      <w:r w:rsidRPr="00C02BCA">
        <w:rPr>
          <w:rFonts w:ascii="Garamond" w:hAnsi="Garamond"/>
          <w:sz w:val="24"/>
          <w:szCs w:val="24"/>
        </w:rPr>
        <w:t>Giagnoni</w:t>
      </w:r>
      <w:proofErr w:type="spellEnd"/>
      <w:r w:rsidRPr="00C02BCA">
        <w:rPr>
          <w:rFonts w:ascii="Garamond" w:hAnsi="Garamond"/>
          <w:sz w:val="24"/>
          <w:szCs w:val="24"/>
        </w:rPr>
        <w:t xml:space="preserve">, </w:t>
      </w:r>
      <w:r w:rsidRPr="00C02BCA">
        <w:rPr>
          <w:rFonts w:ascii="Garamond" w:hAnsi="Garamond"/>
          <w:i/>
          <w:sz w:val="24"/>
          <w:szCs w:val="24"/>
        </w:rPr>
        <w:t>Il risarcimento del danno da perdita di chance in caso di selezione competitiva non svolta approda, senza successo, all'adunanza plenaria</w:t>
      </w:r>
      <w:r w:rsidRPr="00C02BCA">
        <w:rPr>
          <w:rFonts w:ascii="Garamond" w:hAnsi="Garamond"/>
          <w:sz w:val="24"/>
          <w:szCs w:val="24"/>
        </w:rPr>
        <w:t xml:space="preserve">, </w:t>
      </w:r>
      <w:r w:rsidRPr="00C02BCA">
        <w:rPr>
          <w:rFonts w:ascii="Garamond" w:hAnsi="Garamond"/>
          <w:i/>
          <w:sz w:val="24"/>
          <w:szCs w:val="24"/>
        </w:rPr>
        <w:t>cit.</w:t>
      </w:r>
      <w:r>
        <w:rPr>
          <w:rFonts w:ascii="Garamond" w:hAnsi="Garamond"/>
          <w:sz w:val="24"/>
          <w:szCs w:val="24"/>
        </w:rPr>
        <w:t xml:space="preserve">, 362, ma velatamente contestata da </w:t>
      </w:r>
      <w:r w:rsidRPr="000C4132">
        <w:rPr>
          <w:rFonts w:ascii="Garamond" w:hAnsi="Garamond"/>
          <w:iCs/>
          <w:sz w:val="24"/>
          <w:szCs w:val="24"/>
        </w:rPr>
        <w:t xml:space="preserve">P. </w:t>
      </w:r>
      <w:proofErr w:type="spellStart"/>
      <w:r w:rsidRPr="000C4132">
        <w:rPr>
          <w:rFonts w:ascii="Garamond" w:hAnsi="Garamond"/>
          <w:iCs/>
          <w:sz w:val="24"/>
          <w:szCs w:val="24"/>
        </w:rPr>
        <w:t>Patrito</w:t>
      </w:r>
      <w:proofErr w:type="spellEnd"/>
      <w:r w:rsidRPr="000C4132">
        <w:rPr>
          <w:rFonts w:ascii="Garamond" w:hAnsi="Garamond"/>
          <w:iCs/>
          <w:sz w:val="24"/>
          <w:szCs w:val="24"/>
        </w:rPr>
        <w:t xml:space="preserve">, </w:t>
      </w:r>
      <w:r w:rsidRPr="000C4132">
        <w:rPr>
          <w:rFonts w:ascii="Garamond" w:hAnsi="Garamond"/>
          <w:i/>
          <w:iCs/>
          <w:sz w:val="24"/>
          <w:szCs w:val="24"/>
        </w:rPr>
        <w:t>La perdita di chance nel diritto dei contratti pubblici</w:t>
      </w:r>
      <w:r>
        <w:rPr>
          <w:rFonts w:ascii="Garamond" w:hAnsi="Garamond"/>
          <w:i/>
          <w:iCs/>
          <w:sz w:val="24"/>
          <w:szCs w:val="24"/>
        </w:rPr>
        <w:t xml:space="preserve">, cit. </w:t>
      </w:r>
      <w:r w:rsidRPr="00690711">
        <w:rPr>
          <w:rFonts w:ascii="Garamond" w:hAnsi="Garamond"/>
          <w:iCs/>
          <w:sz w:val="24"/>
          <w:szCs w:val="24"/>
        </w:rPr>
        <w:t>§ 1</w:t>
      </w:r>
      <w:r>
        <w:rPr>
          <w:rFonts w:ascii="Garamond" w:hAnsi="Garamond"/>
          <w:iCs/>
          <w:sz w:val="24"/>
          <w:szCs w:val="24"/>
        </w:rPr>
        <w:t xml:space="preserve"> che ha rilevato come </w:t>
      </w:r>
      <w:r w:rsidRPr="004858D2">
        <w:rPr>
          <w:rFonts w:ascii="Garamond" w:hAnsi="Garamond"/>
          <w:iCs/>
          <w:sz w:val="24"/>
          <w:szCs w:val="24"/>
        </w:rPr>
        <w:t>«</w:t>
      </w:r>
      <w:r w:rsidRPr="00690711">
        <w:rPr>
          <w:rFonts w:ascii="Garamond" w:hAnsi="Garamond"/>
          <w:sz w:val="24"/>
          <w:szCs w:val="24"/>
        </w:rPr>
        <w:t>l'Adunanza Plenaria</w:t>
      </w:r>
      <w:r>
        <w:rPr>
          <w:rFonts w:ascii="Garamond" w:hAnsi="Garamond"/>
          <w:sz w:val="24"/>
          <w:szCs w:val="24"/>
        </w:rPr>
        <w:t xml:space="preserve"> … (abbia deciso)</w:t>
      </w:r>
      <w:r w:rsidRPr="00690711">
        <w:rPr>
          <w:rFonts w:ascii="Garamond" w:hAnsi="Garamond"/>
          <w:sz w:val="24"/>
          <w:szCs w:val="24"/>
        </w:rPr>
        <w:t xml:space="preserve"> di non decidere</w:t>
      </w:r>
      <w:r w:rsidRPr="004A46B9">
        <w:rPr>
          <w:rFonts w:ascii="Garamond" w:hAnsi="Garamond"/>
          <w:iCs/>
          <w:sz w:val="24"/>
          <w:szCs w:val="24"/>
        </w:rPr>
        <w:t>»</w:t>
      </w:r>
      <w:r>
        <w:rPr>
          <w:rFonts w:ascii="Garamond" w:hAnsi="Garamond"/>
          <w:sz w:val="24"/>
          <w:szCs w:val="24"/>
        </w:rPr>
        <w:t>.</w:t>
      </w:r>
    </w:p>
  </w:footnote>
  <w:footnote w:id="50">
    <w:p w:rsidR="002642D0"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È il caso di </w:t>
      </w:r>
      <w:proofErr w:type="spellStart"/>
      <w:r w:rsidRPr="0076497B">
        <w:rPr>
          <w:rFonts w:ascii="Garamond" w:hAnsi="Garamond"/>
          <w:sz w:val="24"/>
          <w:szCs w:val="24"/>
        </w:rPr>
        <w:t>C</w:t>
      </w:r>
      <w:r>
        <w:rPr>
          <w:rFonts w:ascii="Garamond" w:hAnsi="Garamond"/>
          <w:sz w:val="24"/>
          <w:szCs w:val="24"/>
        </w:rPr>
        <w:t>ons</w:t>
      </w:r>
      <w:proofErr w:type="spellEnd"/>
      <w:r w:rsidRPr="0076497B">
        <w:rPr>
          <w:rFonts w:ascii="Garamond" w:hAnsi="Garamond"/>
          <w:sz w:val="24"/>
          <w:szCs w:val="24"/>
        </w:rPr>
        <w:t>. Stato, sez. VI, 14 settembre 2006, n. 5323</w:t>
      </w:r>
      <w:r>
        <w:rPr>
          <w:rFonts w:ascii="Garamond" w:hAnsi="Garamond"/>
          <w:sz w:val="24"/>
          <w:szCs w:val="24"/>
        </w:rPr>
        <w:t xml:space="preserve">, </w:t>
      </w:r>
      <w:r w:rsidRPr="008004D3">
        <w:rPr>
          <w:rFonts w:ascii="Garamond" w:hAnsi="Garamond"/>
          <w:i/>
          <w:sz w:val="24"/>
          <w:szCs w:val="24"/>
        </w:rPr>
        <w:t>cit.,</w:t>
      </w:r>
      <w:r>
        <w:rPr>
          <w:rFonts w:ascii="Garamond" w:hAnsi="Garamond"/>
          <w:sz w:val="24"/>
          <w:szCs w:val="24"/>
        </w:rPr>
        <w:t xml:space="preserve"> che ritiene di poter desumere argomentazioni favorevoli alla tesi eziologica dalla stessa etimologia del termine </w:t>
      </w:r>
      <w:r w:rsidRPr="0076497B">
        <w:rPr>
          <w:rFonts w:ascii="Garamond" w:hAnsi="Garamond"/>
          <w:i/>
          <w:sz w:val="24"/>
          <w:szCs w:val="24"/>
        </w:rPr>
        <w:t>chance</w:t>
      </w:r>
      <w:r>
        <w:rPr>
          <w:rFonts w:ascii="Garamond" w:hAnsi="Garamond"/>
          <w:sz w:val="24"/>
          <w:szCs w:val="24"/>
        </w:rPr>
        <w:t xml:space="preserve">: </w:t>
      </w:r>
      <w:r w:rsidRPr="004858D2">
        <w:rPr>
          <w:rFonts w:ascii="Garamond" w:hAnsi="Garamond"/>
          <w:sz w:val="24"/>
          <w:szCs w:val="24"/>
        </w:rPr>
        <w:t>«</w:t>
      </w:r>
      <w:r>
        <w:rPr>
          <w:rFonts w:ascii="Garamond" w:hAnsi="Garamond"/>
          <w:sz w:val="24"/>
          <w:szCs w:val="24"/>
        </w:rPr>
        <w:t>l</w:t>
      </w:r>
      <w:r w:rsidRPr="0076497B">
        <w:rPr>
          <w:rFonts w:ascii="Garamond" w:hAnsi="Garamond"/>
          <w:sz w:val="24"/>
          <w:szCs w:val="24"/>
        </w:rPr>
        <w:t xml:space="preserve">a parola </w:t>
      </w:r>
      <w:r w:rsidRPr="0076497B">
        <w:rPr>
          <w:rFonts w:ascii="Garamond" w:hAnsi="Garamond"/>
          <w:i/>
          <w:sz w:val="24"/>
          <w:szCs w:val="24"/>
        </w:rPr>
        <w:t>chance</w:t>
      </w:r>
      <w:r w:rsidRPr="0076497B">
        <w:rPr>
          <w:rFonts w:ascii="Garamond" w:hAnsi="Garamond"/>
          <w:sz w:val="24"/>
          <w:szCs w:val="24"/>
        </w:rPr>
        <w:t xml:space="preserve"> deriva, etimologicamente, dall'espressione latina </w:t>
      </w:r>
      <w:proofErr w:type="spellStart"/>
      <w:r w:rsidRPr="00644C50">
        <w:rPr>
          <w:rFonts w:ascii="Garamond" w:hAnsi="Garamond"/>
          <w:i/>
          <w:sz w:val="24"/>
          <w:szCs w:val="24"/>
        </w:rPr>
        <w:t>cadentia</w:t>
      </w:r>
      <w:proofErr w:type="spellEnd"/>
      <w:r w:rsidRPr="0076497B">
        <w:rPr>
          <w:rFonts w:ascii="Garamond" w:hAnsi="Garamond"/>
          <w:sz w:val="24"/>
          <w:szCs w:val="24"/>
        </w:rPr>
        <w:t>, che sta ad indicare il cadere dei dadi, e significa "buona probabilità di riuscita". Si tratta, dunque, di una situazione, teleologicamente orienta</w:t>
      </w:r>
      <w:r>
        <w:rPr>
          <w:rFonts w:ascii="Garamond" w:hAnsi="Garamond"/>
          <w:sz w:val="24"/>
          <w:szCs w:val="24"/>
        </w:rPr>
        <w:t>ta verso il conseguimento di un’</w:t>
      </w:r>
      <w:r w:rsidRPr="0076497B">
        <w:rPr>
          <w:rFonts w:ascii="Garamond" w:hAnsi="Garamond"/>
          <w:sz w:val="24"/>
          <w:szCs w:val="24"/>
        </w:rPr>
        <w:t>utilità o di un vantaggio e caratterizzata da una possibilità di successo presumibilmente non priva di consistenza. In particolare, trasponendo tale definizione in ambito giuridico, si può rilevare che, affinché un’occasione possa acquisire rilevanza giuridica, ossia ricevere tutela da parte dell'ordinamento, è necessario che sussista "una consistente possibilità di successo, onde evitare che diventino ristorabili anche mere possibilità statisticamente non significative" (Consiglio di Stato sez. VI, 7 febbraio 2002, n. 686)</w:t>
      </w:r>
      <w:r w:rsidRPr="004A46B9">
        <w:rPr>
          <w:rFonts w:ascii="Garamond" w:hAnsi="Garamond"/>
          <w:iCs/>
          <w:sz w:val="24"/>
          <w:szCs w:val="24"/>
        </w:rPr>
        <w:t>»</w:t>
      </w:r>
      <w:r>
        <w:rPr>
          <w:rFonts w:ascii="Garamond" w:hAnsi="Garamond"/>
          <w:sz w:val="24"/>
          <w:szCs w:val="24"/>
        </w:rPr>
        <w:t>.</w:t>
      </w:r>
    </w:p>
    <w:p w:rsidR="002642D0" w:rsidRDefault="002642D0" w:rsidP="00D90E6E">
      <w:pPr>
        <w:pStyle w:val="Testonotaapidipagina"/>
        <w:jc w:val="both"/>
        <w:rPr>
          <w:rFonts w:ascii="Garamond" w:hAnsi="Garamond"/>
          <w:sz w:val="24"/>
          <w:szCs w:val="24"/>
        </w:rPr>
      </w:pPr>
      <w:r w:rsidRPr="0076497B">
        <w:rPr>
          <w:rFonts w:ascii="Garamond" w:hAnsi="Garamond"/>
          <w:sz w:val="24"/>
          <w:szCs w:val="24"/>
        </w:rPr>
        <w:t xml:space="preserve">M. Barcellona, </w:t>
      </w:r>
      <w:r w:rsidRPr="0076497B">
        <w:rPr>
          <w:rFonts w:ascii="Garamond" w:hAnsi="Garamond"/>
          <w:i/>
          <w:sz w:val="24"/>
          <w:szCs w:val="24"/>
        </w:rPr>
        <w:t>Chance e causalità: preclusione di una virtualità positiva e privazione di un risultato utile, cit.,</w:t>
      </w:r>
      <w:r w:rsidRPr="0076497B">
        <w:rPr>
          <w:rFonts w:ascii="Garamond" w:hAnsi="Garamond"/>
          <w:sz w:val="24"/>
          <w:szCs w:val="24"/>
        </w:rPr>
        <w:t xml:space="preserve"> </w:t>
      </w:r>
      <w:r>
        <w:rPr>
          <w:rFonts w:ascii="Garamond" w:hAnsi="Garamond"/>
          <w:sz w:val="24"/>
          <w:szCs w:val="24"/>
        </w:rPr>
        <w:t xml:space="preserve">nota 58 desume però argomentazioni favorevoli alla sua tesi ontologica sempre dallo stesso ricorso all’etimologia, in un senso completamente differente: </w:t>
      </w:r>
      <w:r w:rsidRPr="004858D2">
        <w:rPr>
          <w:rFonts w:ascii="Garamond" w:hAnsi="Garamond"/>
          <w:sz w:val="24"/>
          <w:szCs w:val="24"/>
        </w:rPr>
        <w:t>«</w:t>
      </w:r>
      <w:r>
        <w:rPr>
          <w:rFonts w:ascii="Garamond" w:hAnsi="Garamond"/>
          <w:sz w:val="24"/>
          <w:szCs w:val="24"/>
        </w:rPr>
        <w:t>c</w:t>
      </w:r>
      <w:r w:rsidRPr="00644C50">
        <w:rPr>
          <w:rFonts w:ascii="Garamond" w:hAnsi="Garamond"/>
          <w:sz w:val="24"/>
          <w:szCs w:val="24"/>
        </w:rPr>
        <w:t xml:space="preserve">ome si sa, il termine </w:t>
      </w:r>
      <w:r w:rsidRPr="00644C50">
        <w:rPr>
          <w:rFonts w:ascii="Garamond" w:hAnsi="Garamond"/>
          <w:i/>
          <w:sz w:val="24"/>
          <w:szCs w:val="24"/>
        </w:rPr>
        <w:t>chance</w:t>
      </w:r>
      <w:r w:rsidRPr="00644C50">
        <w:rPr>
          <w:rFonts w:ascii="Garamond" w:hAnsi="Garamond"/>
          <w:sz w:val="24"/>
          <w:szCs w:val="24"/>
        </w:rPr>
        <w:t xml:space="preserve"> viene dal latino </w:t>
      </w:r>
      <w:proofErr w:type="spellStart"/>
      <w:r w:rsidRPr="00644C50">
        <w:rPr>
          <w:rFonts w:ascii="Garamond" w:hAnsi="Garamond"/>
          <w:i/>
          <w:sz w:val="24"/>
          <w:szCs w:val="24"/>
        </w:rPr>
        <w:t>cadentia</w:t>
      </w:r>
      <w:proofErr w:type="spellEnd"/>
      <w:r w:rsidRPr="00644C50">
        <w:rPr>
          <w:rFonts w:ascii="Garamond" w:hAnsi="Garamond"/>
          <w:sz w:val="24"/>
          <w:szCs w:val="24"/>
        </w:rPr>
        <w:t xml:space="preserve"> e si riferisce alla “caduta dei dadi”. È, perciò, insito in tale radice semantica che una </w:t>
      </w:r>
      <w:r w:rsidRPr="00644C50">
        <w:rPr>
          <w:rFonts w:ascii="Garamond" w:hAnsi="Garamond"/>
          <w:i/>
          <w:sz w:val="24"/>
          <w:szCs w:val="24"/>
        </w:rPr>
        <w:t>chance</w:t>
      </w:r>
      <w:r w:rsidRPr="00644C50">
        <w:rPr>
          <w:rFonts w:ascii="Garamond" w:hAnsi="Garamond"/>
          <w:sz w:val="24"/>
          <w:szCs w:val="24"/>
        </w:rPr>
        <w:t xml:space="preserve"> ci sia finché i dadi non siano stati gettati e che la sua perdita si possa dare solo quando i dadi siano stati tratti </w:t>
      </w:r>
      <w:r>
        <w:rPr>
          <w:rFonts w:ascii="Garamond" w:hAnsi="Garamond"/>
          <w:sz w:val="24"/>
          <w:szCs w:val="24"/>
        </w:rPr>
        <w:t>e il gioco si sia così concluso</w:t>
      </w:r>
      <w:r w:rsidRPr="004A46B9">
        <w:rPr>
          <w:rFonts w:ascii="Garamond" w:hAnsi="Garamond"/>
          <w:iCs/>
          <w:sz w:val="24"/>
          <w:szCs w:val="24"/>
        </w:rPr>
        <w:t>»</w:t>
      </w:r>
      <w:r>
        <w:rPr>
          <w:rFonts w:ascii="Garamond" w:hAnsi="Garamond"/>
          <w:sz w:val="24"/>
          <w:szCs w:val="24"/>
        </w:rPr>
        <w:t>.</w:t>
      </w:r>
    </w:p>
    <w:p w:rsidR="002642D0" w:rsidRPr="0076497B" w:rsidRDefault="002642D0" w:rsidP="00D90E6E">
      <w:pPr>
        <w:pStyle w:val="Testonotaapidipagina"/>
        <w:jc w:val="both"/>
        <w:rPr>
          <w:rFonts w:ascii="Garamond" w:hAnsi="Garamond"/>
          <w:sz w:val="24"/>
          <w:szCs w:val="24"/>
        </w:rPr>
      </w:pPr>
      <w:r>
        <w:rPr>
          <w:rFonts w:ascii="Garamond" w:hAnsi="Garamond"/>
          <w:sz w:val="24"/>
          <w:szCs w:val="24"/>
        </w:rPr>
        <w:t xml:space="preserve">Se si vuole proprio continuare con l’argomentazione etimologica, è opinione di chi scrive che occorrerebbe considerare il fatto che il termine perviene a noi attraverso la mediazione dal francese in cui </w:t>
      </w:r>
      <w:r w:rsidRPr="00644C50">
        <w:rPr>
          <w:rFonts w:ascii="Garamond" w:hAnsi="Garamond"/>
          <w:i/>
          <w:sz w:val="24"/>
          <w:szCs w:val="24"/>
        </w:rPr>
        <w:t>chance</w:t>
      </w:r>
      <w:r>
        <w:rPr>
          <w:rFonts w:ascii="Garamond" w:hAnsi="Garamond"/>
          <w:sz w:val="24"/>
          <w:szCs w:val="24"/>
        </w:rPr>
        <w:t xml:space="preserve"> può significare, sia fortuna che possibilità (nello stesso senso, si veda </w:t>
      </w:r>
      <w:r w:rsidRPr="00281D5A">
        <w:rPr>
          <w:rFonts w:ascii="Garamond" w:hAnsi="Garamond"/>
          <w:sz w:val="24"/>
          <w:szCs w:val="24"/>
        </w:rPr>
        <w:t xml:space="preserve">M. Bona, </w:t>
      </w:r>
      <w:r w:rsidRPr="00281D5A">
        <w:rPr>
          <w:rFonts w:ascii="Garamond" w:hAnsi="Garamond"/>
          <w:i/>
          <w:sz w:val="24"/>
          <w:szCs w:val="24"/>
        </w:rPr>
        <w:t>Il nesso causale da perdita di chance</w:t>
      </w:r>
      <w:r w:rsidRPr="00281D5A">
        <w:rPr>
          <w:rFonts w:ascii="Garamond" w:hAnsi="Garamond"/>
          <w:sz w:val="24"/>
          <w:szCs w:val="24"/>
        </w:rPr>
        <w:t>,</w:t>
      </w:r>
      <w:r>
        <w:rPr>
          <w:rFonts w:ascii="Garamond" w:hAnsi="Garamond"/>
          <w:sz w:val="24"/>
          <w:szCs w:val="24"/>
        </w:rPr>
        <w:t xml:space="preserve"> </w:t>
      </w:r>
      <w:r w:rsidRPr="00281D5A">
        <w:rPr>
          <w:rFonts w:ascii="Garamond" w:hAnsi="Garamond"/>
          <w:i/>
          <w:sz w:val="24"/>
          <w:szCs w:val="24"/>
        </w:rPr>
        <w:t>cit.,</w:t>
      </w:r>
      <w:r>
        <w:rPr>
          <w:rFonts w:ascii="Garamond" w:hAnsi="Garamond"/>
          <w:sz w:val="24"/>
          <w:szCs w:val="24"/>
        </w:rPr>
        <w:t xml:space="preserve"> 28 che esattamente rileva: </w:t>
      </w:r>
      <w:r w:rsidRPr="00281D5A">
        <w:rPr>
          <w:rFonts w:ascii="Garamond" w:hAnsi="Garamond"/>
          <w:sz w:val="24"/>
          <w:szCs w:val="24"/>
        </w:rPr>
        <w:t>«</w:t>
      </w:r>
      <w:r>
        <w:rPr>
          <w:rFonts w:ascii="Garamond" w:hAnsi="Garamond"/>
          <w:sz w:val="24"/>
          <w:szCs w:val="24"/>
        </w:rPr>
        <w:t>nella lingua italiana “</w:t>
      </w:r>
      <w:r w:rsidRPr="00281D5A">
        <w:rPr>
          <w:rFonts w:ascii="Garamond" w:hAnsi="Garamond"/>
          <w:i/>
          <w:sz w:val="24"/>
          <w:szCs w:val="24"/>
        </w:rPr>
        <w:t>chance</w:t>
      </w:r>
      <w:r>
        <w:rPr>
          <w:rFonts w:ascii="Garamond" w:hAnsi="Garamond"/>
          <w:sz w:val="24"/>
          <w:szCs w:val="24"/>
        </w:rPr>
        <w:t>” può anche significare “occasione” e “probabilità”. In Francia si ha pure un altro significato “fortuna”</w:t>
      </w:r>
      <w:r w:rsidRPr="004A46B9">
        <w:rPr>
          <w:rFonts w:ascii="Garamond" w:hAnsi="Garamond"/>
          <w:iCs/>
          <w:sz w:val="24"/>
          <w:szCs w:val="24"/>
        </w:rPr>
        <w:t>»</w:t>
      </w:r>
      <w:r>
        <w:rPr>
          <w:rFonts w:ascii="Garamond" w:hAnsi="Garamond"/>
          <w:iCs/>
          <w:sz w:val="24"/>
          <w:szCs w:val="24"/>
        </w:rPr>
        <w:t>)</w:t>
      </w:r>
      <w:r>
        <w:rPr>
          <w:rFonts w:ascii="Garamond" w:hAnsi="Garamond"/>
          <w:sz w:val="24"/>
          <w:szCs w:val="24"/>
        </w:rPr>
        <w:t>; anche a livello etimologico, si ripropone pertanto la dicotomia sopra tratteggiata.</w:t>
      </w:r>
    </w:p>
  </w:footnote>
  <w:footnote w:id="51">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M. Barcellona, </w:t>
      </w:r>
      <w:r w:rsidRPr="00CF41DC">
        <w:rPr>
          <w:rFonts w:ascii="Garamond" w:hAnsi="Garamond"/>
          <w:i/>
          <w:sz w:val="24"/>
          <w:szCs w:val="24"/>
        </w:rPr>
        <w:t>Chance e causalità: preclusione di una virtualità positiva e privazione di un risultato utile, cit.</w:t>
      </w:r>
      <w:r>
        <w:rPr>
          <w:rFonts w:ascii="Garamond" w:hAnsi="Garamond"/>
          <w:i/>
          <w:sz w:val="24"/>
          <w:szCs w:val="24"/>
        </w:rPr>
        <w:t>,</w:t>
      </w:r>
      <w:r>
        <w:rPr>
          <w:rFonts w:ascii="Garamond" w:hAnsi="Garamond"/>
          <w:sz w:val="24"/>
          <w:szCs w:val="24"/>
        </w:rPr>
        <w:t xml:space="preserve"> § 3.</w:t>
      </w:r>
    </w:p>
  </w:footnote>
  <w:footnote w:id="52">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2</w:t>
      </w:r>
      <w:r w:rsidRPr="00CF41DC">
        <w:rPr>
          <w:rFonts w:ascii="Garamond" w:hAnsi="Garamond"/>
          <w:sz w:val="24"/>
          <w:szCs w:val="24"/>
        </w:rPr>
        <w:t xml:space="preserve">, </w:t>
      </w:r>
      <w:r>
        <w:rPr>
          <w:rFonts w:ascii="Garamond" w:hAnsi="Garamond"/>
          <w:sz w:val="24"/>
          <w:szCs w:val="24"/>
        </w:rPr>
        <w:t xml:space="preserve">§ 3; </w:t>
      </w:r>
      <w:r w:rsidRPr="00310B43">
        <w:rPr>
          <w:rFonts w:ascii="Garamond" w:hAnsi="Garamond"/>
          <w:sz w:val="24"/>
          <w:szCs w:val="24"/>
        </w:rPr>
        <w:t xml:space="preserve">P. </w:t>
      </w:r>
      <w:proofErr w:type="spellStart"/>
      <w:r w:rsidRPr="00310B43">
        <w:rPr>
          <w:rFonts w:ascii="Garamond" w:hAnsi="Garamond"/>
          <w:sz w:val="24"/>
          <w:szCs w:val="24"/>
        </w:rPr>
        <w:t>Patrito</w:t>
      </w:r>
      <w:proofErr w:type="spellEnd"/>
      <w:r w:rsidRPr="00310B43">
        <w:rPr>
          <w:rFonts w:ascii="Garamond" w:hAnsi="Garamond"/>
          <w:sz w:val="24"/>
          <w:szCs w:val="24"/>
        </w:rPr>
        <w:t xml:space="preserve">, </w:t>
      </w:r>
      <w:r w:rsidRPr="00310B43">
        <w:rPr>
          <w:rFonts w:ascii="Garamond" w:hAnsi="Garamond"/>
          <w:i/>
          <w:sz w:val="24"/>
          <w:szCs w:val="24"/>
        </w:rPr>
        <w:t>La perdita di chance nel diritto dei contratti pubblici, cit.</w:t>
      </w:r>
      <w:r>
        <w:rPr>
          <w:rFonts w:ascii="Garamond" w:hAnsi="Garamond"/>
          <w:sz w:val="24"/>
          <w:szCs w:val="24"/>
        </w:rPr>
        <w:t xml:space="preserve">, § 4 rileva come anche la giurisprudenza amministrativa francese, in alcune fattispecie, utilizzi la </w:t>
      </w:r>
      <w:r w:rsidRPr="004858D2">
        <w:rPr>
          <w:rFonts w:ascii="Garamond" w:hAnsi="Garamond"/>
          <w:sz w:val="24"/>
          <w:szCs w:val="24"/>
        </w:rPr>
        <w:t>«</w:t>
      </w:r>
      <w:proofErr w:type="spellStart"/>
      <w:r w:rsidRPr="00310B43">
        <w:rPr>
          <w:rFonts w:ascii="Garamond" w:hAnsi="Garamond"/>
          <w:i/>
          <w:sz w:val="24"/>
          <w:szCs w:val="24"/>
        </w:rPr>
        <w:t>logique</w:t>
      </w:r>
      <w:proofErr w:type="spellEnd"/>
      <w:r w:rsidRPr="00310B43">
        <w:rPr>
          <w:rFonts w:ascii="Garamond" w:hAnsi="Garamond"/>
          <w:i/>
          <w:sz w:val="24"/>
          <w:szCs w:val="24"/>
        </w:rPr>
        <w:t xml:space="preserve"> </w:t>
      </w:r>
      <w:proofErr w:type="spellStart"/>
      <w:r w:rsidRPr="00310B43">
        <w:rPr>
          <w:rFonts w:ascii="Garamond" w:hAnsi="Garamond"/>
          <w:i/>
          <w:sz w:val="24"/>
          <w:szCs w:val="24"/>
        </w:rPr>
        <w:t>du</w:t>
      </w:r>
      <w:proofErr w:type="spellEnd"/>
      <w:r w:rsidRPr="00310B43">
        <w:rPr>
          <w:rFonts w:ascii="Garamond" w:hAnsi="Garamond"/>
          <w:i/>
          <w:sz w:val="24"/>
          <w:szCs w:val="24"/>
        </w:rPr>
        <w:t xml:space="preserve"> tout </w:t>
      </w:r>
      <w:proofErr w:type="spellStart"/>
      <w:r w:rsidRPr="00310B43">
        <w:rPr>
          <w:rFonts w:ascii="Garamond" w:hAnsi="Garamond"/>
          <w:i/>
          <w:sz w:val="24"/>
          <w:szCs w:val="24"/>
        </w:rPr>
        <w:t>ou</w:t>
      </w:r>
      <w:proofErr w:type="spellEnd"/>
      <w:r w:rsidRPr="00310B43">
        <w:rPr>
          <w:rFonts w:ascii="Garamond" w:hAnsi="Garamond"/>
          <w:i/>
          <w:sz w:val="24"/>
          <w:szCs w:val="24"/>
        </w:rPr>
        <w:t xml:space="preserve"> </w:t>
      </w:r>
      <w:proofErr w:type="spellStart"/>
      <w:r w:rsidRPr="00310B43">
        <w:rPr>
          <w:rFonts w:ascii="Garamond" w:hAnsi="Garamond"/>
          <w:i/>
          <w:sz w:val="24"/>
          <w:szCs w:val="24"/>
        </w:rPr>
        <w:t>rien</w:t>
      </w:r>
      <w:proofErr w:type="spellEnd"/>
      <w:r w:rsidRPr="004A46B9">
        <w:rPr>
          <w:rFonts w:ascii="Garamond" w:hAnsi="Garamond"/>
          <w:iCs/>
          <w:sz w:val="24"/>
          <w:szCs w:val="24"/>
        </w:rPr>
        <w:t>»</w:t>
      </w:r>
      <w:r>
        <w:rPr>
          <w:rFonts w:ascii="Garamond" w:hAnsi="Garamond"/>
          <w:sz w:val="24"/>
          <w:szCs w:val="24"/>
        </w:rPr>
        <w:t xml:space="preserve"> e </w:t>
      </w:r>
      <w:r w:rsidRPr="00281D5A">
        <w:rPr>
          <w:rFonts w:ascii="Garamond" w:hAnsi="Garamond"/>
          <w:sz w:val="24"/>
          <w:szCs w:val="24"/>
        </w:rPr>
        <w:t xml:space="preserve">M. Bona, </w:t>
      </w:r>
      <w:r w:rsidRPr="00281D5A">
        <w:rPr>
          <w:rFonts w:ascii="Garamond" w:hAnsi="Garamond"/>
          <w:i/>
          <w:sz w:val="24"/>
          <w:szCs w:val="24"/>
        </w:rPr>
        <w:t>Il nesso causale da perdita di chance</w:t>
      </w:r>
      <w:r w:rsidRPr="00281D5A">
        <w:rPr>
          <w:rFonts w:ascii="Garamond" w:hAnsi="Garamond"/>
          <w:sz w:val="24"/>
          <w:szCs w:val="24"/>
        </w:rPr>
        <w:t>,</w:t>
      </w:r>
      <w:r>
        <w:rPr>
          <w:rFonts w:ascii="Garamond" w:hAnsi="Garamond"/>
          <w:sz w:val="24"/>
          <w:szCs w:val="24"/>
        </w:rPr>
        <w:t xml:space="preserve"> </w:t>
      </w:r>
      <w:r w:rsidRPr="00281D5A">
        <w:rPr>
          <w:rFonts w:ascii="Garamond" w:hAnsi="Garamond"/>
          <w:i/>
          <w:sz w:val="24"/>
          <w:szCs w:val="24"/>
        </w:rPr>
        <w:t>cit.,</w:t>
      </w:r>
      <w:r>
        <w:rPr>
          <w:rFonts w:ascii="Garamond" w:hAnsi="Garamond"/>
          <w:sz w:val="24"/>
          <w:szCs w:val="24"/>
        </w:rPr>
        <w:t xml:space="preserve"> 9 richiama l’analoga definizione anglosassone di </w:t>
      </w:r>
      <w:r w:rsidRPr="00A8303E">
        <w:rPr>
          <w:rFonts w:ascii="Garamond" w:hAnsi="Garamond"/>
          <w:sz w:val="24"/>
          <w:szCs w:val="24"/>
        </w:rPr>
        <w:t>«</w:t>
      </w:r>
      <w:proofErr w:type="spellStart"/>
      <w:r w:rsidRPr="00A8303E">
        <w:rPr>
          <w:rFonts w:ascii="Garamond" w:hAnsi="Garamond"/>
          <w:i/>
          <w:sz w:val="24"/>
          <w:szCs w:val="24"/>
        </w:rPr>
        <w:t>all</w:t>
      </w:r>
      <w:proofErr w:type="spellEnd"/>
      <w:r w:rsidRPr="00A8303E">
        <w:rPr>
          <w:rFonts w:ascii="Garamond" w:hAnsi="Garamond"/>
          <w:i/>
          <w:sz w:val="24"/>
          <w:szCs w:val="24"/>
        </w:rPr>
        <w:t>-or-</w:t>
      </w:r>
      <w:proofErr w:type="spellStart"/>
      <w:r w:rsidRPr="00A8303E">
        <w:rPr>
          <w:rFonts w:ascii="Garamond" w:hAnsi="Garamond"/>
          <w:i/>
          <w:sz w:val="24"/>
          <w:szCs w:val="24"/>
        </w:rPr>
        <w:t>nothing</w:t>
      </w:r>
      <w:proofErr w:type="spellEnd"/>
      <w:r w:rsidRPr="00A8303E">
        <w:rPr>
          <w:rFonts w:ascii="Garamond" w:hAnsi="Garamond"/>
          <w:sz w:val="24"/>
          <w:szCs w:val="24"/>
        </w:rPr>
        <w:t>»</w:t>
      </w:r>
      <w:r>
        <w:rPr>
          <w:rFonts w:ascii="Garamond" w:hAnsi="Garamond"/>
          <w:sz w:val="24"/>
          <w:szCs w:val="24"/>
        </w:rPr>
        <w:t>.</w:t>
      </w:r>
    </w:p>
  </w:footnote>
  <w:footnote w:id="53">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2</w:t>
      </w:r>
      <w:r w:rsidRPr="00CF41DC">
        <w:rPr>
          <w:rFonts w:ascii="Garamond" w:hAnsi="Garamond"/>
          <w:sz w:val="24"/>
          <w:szCs w:val="24"/>
        </w:rPr>
        <w:t xml:space="preserve">, </w:t>
      </w:r>
      <w:r>
        <w:rPr>
          <w:rFonts w:ascii="Garamond" w:hAnsi="Garamond"/>
          <w:sz w:val="24"/>
          <w:szCs w:val="24"/>
        </w:rPr>
        <w:t>§ 3.</w:t>
      </w:r>
    </w:p>
  </w:footnote>
  <w:footnote w:id="54">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M. Barcellona, </w:t>
      </w:r>
      <w:r w:rsidRPr="00CF41DC">
        <w:rPr>
          <w:rFonts w:ascii="Garamond" w:hAnsi="Garamond"/>
          <w:i/>
          <w:sz w:val="24"/>
          <w:szCs w:val="24"/>
        </w:rPr>
        <w:t>Chance e causalità: preclusione di una virtualità positiva e privazione di un risultato utile, cit.</w:t>
      </w:r>
      <w:r>
        <w:rPr>
          <w:rFonts w:ascii="Garamond" w:hAnsi="Garamond"/>
          <w:i/>
          <w:sz w:val="24"/>
          <w:szCs w:val="24"/>
        </w:rPr>
        <w:t>,</w:t>
      </w:r>
      <w:r>
        <w:rPr>
          <w:rFonts w:ascii="Garamond" w:hAnsi="Garamond"/>
          <w:sz w:val="24"/>
          <w:szCs w:val="24"/>
        </w:rPr>
        <w:t xml:space="preserve"> § 7.</w:t>
      </w:r>
    </w:p>
  </w:footnote>
  <w:footnote w:id="55">
    <w:p w:rsidR="002642D0" w:rsidRPr="007C279F"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Citazioni da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2</w:t>
      </w:r>
      <w:r w:rsidRPr="00CF41DC">
        <w:rPr>
          <w:rFonts w:ascii="Garamond" w:hAnsi="Garamond"/>
          <w:sz w:val="24"/>
          <w:szCs w:val="24"/>
        </w:rPr>
        <w:t xml:space="preserve">, </w:t>
      </w:r>
      <w:r>
        <w:rPr>
          <w:rFonts w:ascii="Garamond" w:hAnsi="Garamond"/>
          <w:sz w:val="24"/>
          <w:szCs w:val="24"/>
        </w:rPr>
        <w:t xml:space="preserve">§ 3 e 9 che ulteriormente rileva come </w:t>
      </w:r>
      <w:r w:rsidRPr="004858D2">
        <w:rPr>
          <w:rFonts w:ascii="Garamond" w:hAnsi="Garamond"/>
          <w:sz w:val="24"/>
          <w:szCs w:val="24"/>
        </w:rPr>
        <w:t>«</w:t>
      </w:r>
      <w:r>
        <w:rPr>
          <w:rFonts w:ascii="Garamond" w:hAnsi="Garamond"/>
          <w:sz w:val="24"/>
          <w:szCs w:val="24"/>
        </w:rPr>
        <w:t xml:space="preserve">il giudizio </w:t>
      </w:r>
      <w:proofErr w:type="spellStart"/>
      <w:r>
        <w:rPr>
          <w:rFonts w:ascii="Garamond" w:hAnsi="Garamond"/>
          <w:sz w:val="24"/>
          <w:szCs w:val="24"/>
        </w:rPr>
        <w:t>volg</w:t>
      </w:r>
      <w:proofErr w:type="spellEnd"/>
      <w:r>
        <w:rPr>
          <w:rFonts w:ascii="Garamond" w:hAnsi="Garamond"/>
          <w:sz w:val="24"/>
          <w:szCs w:val="24"/>
        </w:rPr>
        <w:t>(a) dunque dalla probabilità alla certezza</w:t>
      </w:r>
      <w:r w:rsidRPr="00423391">
        <w:rPr>
          <w:rFonts w:ascii="Garamond" w:hAnsi="Garamond"/>
          <w:iCs/>
          <w:sz w:val="24"/>
          <w:szCs w:val="24"/>
        </w:rPr>
        <w:t>»</w:t>
      </w:r>
      <w:r>
        <w:rPr>
          <w:rFonts w:ascii="Garamond" w:hAnsi="Garamond"/>
          <w:sz w:val="24"/>
          <w:szCs w:val="24"/>
        </w:rPr>
        <w:t xml:space="preserve"> e come, in buona sostanza, </w:t>
      </w:r>
      <w:r w:rsidRPr="004858D2">
        <w:rPr>
          <w:rFonts w:ascii="Garamond" w:hAnsi="Garamond"/>
          <w:sz w:val="24"/>
          <w:szCs w:val="24"/>
        </w:rPr>
        <w:t>«</w:t>
      </w:r>
      <w:proofErr w:type="spellStart"/>
      <w:r>
        <w:rPr>
          <w:rFonts w:ascii="Garamond" w:hAnsi="Garamond"/>
          <w:sz w:val="24"/>
          <w:szCs w:val="24"/>
        </w:rPr>
        <w:t>vinc</w:t>
      </w:r>
      <w:proofErr w:type="spellEnd"/>
      <w:r>
        <w:rPr>
          <w:rFonts w:ascii="Garamond" w:hAnsi="Garamond"/>
          <w:sz w:val="24"/>
          <w:szCs w:val="24"/>
        </w:rPr>
        <w:t>(a) la tesi più probabile</w:t>
      </w:r>
      <w:r w:rsidRPr="00423391">
        <w:rPr>
          <w:rFonts w:ascii="Garamond" w:hAnsi="Garamond"/>
          <w:iCs/>
          <w:sz w:val="24"/>
          <w:szCs w:val="24"/>
        </w:rPr>
        <w:t>»</w:t>
      </w:r>
      <w:r>
        <w:rPr>
          <w:rFonts w:ascii="Garamond" w:hAnsi="Garamond"/>
          <w:sz w:val="24"/>
          <w:szCs w:val="24"/>
        </w:rPr>
        <w:t xml:space="preserve">. L’essenza del meccanismo è ben compresa da </w:t>
      </w:r>
      <w:r w:rsidRPr="007C279F">
        <w:rPr>
          <w:rFonts w:ascii="Garamond" w:hAnsi="Garamond"/>
          <w:sz w:val="24"/>
          <w:szCs w:val="24"/>
        </w:rPr>
        <w:t xml:space="preserve">F. </w:t>
      </w:r>
      <w:proofErr w:type="spellStart"/>
      <w:r w:rsidRPr="007C279F">
        <w:rPr>
          <w:rFonts w:ascii="Garamond" w:hAnsi="Garamond"/>
          <w:sz w:val="24"/>
          <w:szCs w:val="24"/>
        </w:rPr>
        <w:t>Trimarchi</w:t>
      </w:r>
      <w:proofErr w:type="spellEnd"/>
      <w:r w:rsidRPr="007C279F">
        <w:rPr>
          <w:rFonts w:ascii="Garamond" w:hAnsi="Garamond"/>
          <w:sz w:val="24"/>
          <w:szCs w:val="24"/>
        </w:rPr>
        <w:t xml:space="preserve"> Banfi, </w:t>
      </w:r>
      <w:r w:rsidRPr="007C279F">
        <w:rPr>
          <w:rFonts w:ascii="Garamond" w:hAnsi="Garamond"/>
          <w:i/>
          <w:sz w:val="24"/>
          <w:szCs w:val="24"/>
        </w:rPr>
        <w:t>L’ingiustizia del danno da lesione di interessi legittimi</w:t>
      </w:r>
      <w:r w:rsidRPr="007C279F">
        <w:rPr>
          <w:rFonts w:ascii="Garamond" w:hAnsi="Garamond"/>
          <w:sz w:val="24"/>
          <w:szCs w:val="24"/>
        </w:rPr>
        <w:t>,</w:t>
      </w:r>
      <w:r>
        <w:rPr>
          <w:rFonts w:ascii="Garamond" w:hAnsi="Garamond"/>
          <w:sz w:val="24"/>
          <w:szCs w:val="24"/>
        </w:rPr>
        <w:t xml:space="preserve"> cit., § 3 che rileva come, </w:t>
      </w:r>
      <w:r w:rsidRPr="004858D2">
        <w:rPr>
          <w:rFonts w:ascii="Garamond" w:hAnsi="Garamond"/>
          <w:sz w:val="24"/>
          <w:szCs w:val="24"/>
        </w:rPr>
        <w:t>«</w:t>
      </w:r>
      <w:r>
        <w:rPr>
          <w:rFonts w:ascii="Garamond" w:hAnsi="Garamond"/>
          <w:sz w:val="24"/>
          <w:szCs w:val="24"/>
        </w:rPr>
        <w:t>a</w:t>
      </w:r>
      <w:r w:rsidRPr="007C279F">
        <w:rPr>
          <w:rFonts w:ascii="Garamond" w:hAnsi="Garamond"/>
          <w:sz w:val="24"/>
          <w:szCs w:val="24"/>
        </w:rPr>
        <w:t>pplicato all'indagine sul nesso di causalità, il giudizio ipotetico simula un corso di cose depurato da variabili casuali e ridotto entro lo schema astratto della razionalità e, a queste condizioni, esso intende rispondere ad una</w:t>
      </w:r>
      <w:r>
        <w:rPr>
          <w:rFonts w:ascii="Garamond" w:hAnsi="Garamond"/>
          <w:sz w:val="24"/>
          <w:szCs w:val="24"/>
        </w:rPr>
        <w:t xml:space="preserve"> domanda che ammette soltanto l’</w:t>
      </w:r>
      <w:r w:rsidRPr="007C279F">
        <w:rPr>
          <w:rFonts w:ascii="Garamond" w:hAnsi="Garamond"/>
          <w:sz w:val="24"/>
          <w:szCs w:val="24"/>
        </w:rPr>
        <w:t xml:space="preserve">alternativa sì/no: </w:t>
      </w:r>
      <w:r>
        <w:rPr>
          <w:rFonts w:ascii="Garamond" w:hAnsi="Garamond"/>
          <w:sz w:val="24"/>
          <w:szCs w:val="24"/>
        </w:rPr>
        <w:t>….</w:t>
      </w:r>
      <w:r w:rsidRPr="007C279F">
        <w:rPr>
          <w:rFonts w:ascii="Garamond" w:hAnsi="Garamond"/>
          <w:sz w:val="24"/>
          <w:szCs w:val="24"/>
        </w:rPr>
        <w:t>se si possa affermare l'esistenza di nesso causa</w:t>
      </w:r>
      <w:r>
        <w:rPr>
          <w:rFonts w:ascii="Garamond" w:hAnsi="Garamond"/>
          <w:sz w:val="24"/>
          <w:szCs w:val="24"/>
        </w:rPr>
        <w:t>le tra la condotta e l’evento. L</w:t>
      </w:r>
      <w:r w:rsidRPr="007C279F">
        <w:rPr>
          <w:rFonts w:ascii="Garamond" w:hAnsi="Garamond"/>
          <w:sz w:val="24"/>
          <w:szCs w:val="24"/>
        </w:rPr>
        <w:t xml:space="preserve">a probabilità della quale si parla con riferimento al giudizio ipotetico circa l'efficienza causale del fatto antigiuridico, opera come certezza, nel senso che le conseguenze che vengono tratte dal fatto </w:t>
      </w:r>
      <w:r>
        <w:rPr>
          <w:rFonts w:ascii="Garamond" w:hAnsi="Garamond"/>
          <w:sz w:val="24"/>
          <w:szCs w:val="24"/>
        </w:rPr>
        <w:t>“probabile”</w:t>
      </w:r>
      <w:r w:rsidRPr="007C279F">
        <w:rPr>
          <w:rFonts w:ascii="Garamond" w:hAnsi="Garamond"/>
          <w:sz w:val="24"/>
          <w:szCs w:val="24"/>
        </w:rPr>
        <w:t xml:space="preserve"> non sono diverse da quelle che v</w:t>
      </w:r>
      <w:r>
        <w:rPr>
          <w:rFonts w:ascii="Garamond" w:hAnsi="Garamond"/>
          <w:sz w:val="24"/>
          <w:szCs w:val="24"/>
        </w:rPr>
        <w:t>errebbero tratte dal fatto certo</w:t>
      </w:r>
      <w:r w:rsidRPr="00423391">
        <w:rPr>
          <w:rFonts w:ascii="Garamond" w:hAnsi="Garamond"/>
          <w:iCs/>
          <w:sz w:val="24"/>
          <w:szCs w:val="24"/>
        </w:rPr>
        <w:t>»</w:t>
      </w:r>
      <w:r>
        <w:rPr>
          <w:rFonts w:ascii="Garamond" w:hAnsi="Garamond"/>
          <w:sz w:val="24"/>
          <w:szCs w:val="24"/>
        </w:rPr>
        <w:t>.</w:t>
      </w:r>
    </w:p>
  </w:footnote>
  <w:footnote w:id="56">
    <w:p w:rsidR="002642D0" w:rsidRDefault="002642D0" w:rsidP="00A8303E">
      <w:pPr>
        <w:pStyle w:val="Testonotaapidipagina"/>
        <w:jc w:val="both"/>
      </w:pPr>
      <w:r>
        <w:rPr>
          <w:rStyle w:val="Rimandonotaapidipagina"/>
        </w:rPr>
        <w:footnoteRef/>
      </w:r>
      <w:r>
        <w:t xml:space="preserve"> </w:t>
      </w:r>
      <w:r w:rsidRPr="00281D5A">
        <w:rPr>
          <w:rFonts w:ascii="Garamond" w:hAnsi="Garamond"/>
          <w:sz w:val="24"/>
          <w:szCs w:val="24"/>
        </w:rPr>
        <w:t xml:space="preserve">M. Bona, </w:t>
      </w:r>
      <w:r w:rsidRPr="00281D5A">
        <w:rPr>
          <w:rFonts w:ascii="Garamond" w:hAnsi="Garamond"/>
          <w:i/>
          <w:sz w:val="24"/>
          <w:szCs w:val="24"/>
        </w:rPr>
        <w:t>Il nesso causale da perdita di chance</w:t>
      </w:r>
      <w:r w:rsidRPr="00281D5A">
        <w:rPr>
          <w:rFonts w:ascii="Garamond" w:hAnsi="Garamond"/>
          <w:sz w:val="24"/>
          <w:szCs w:val="24"/>
        </w:rPr>
        <w:t>,</w:t>
      </w:r>
      <w:r>
        <w:rPr>
          <w:rFonts w:ascii="Garamond" w:hAnsi="Garamond"/>
          <w:sz w:val="24"/>
          <w:szCs w:val="24"/>
        </w:rPr>
        <w:t xml:space="preserve"> </w:t>
      </w:r>
      <w:r w:rsidRPr="00281D5A">
        <w:rPr>
          <w:rFonts w:ascii="Garamond" w:hAnsi="Garamond"/>
          <w:i/>
          <w:sz w:val="24"/>
          <w:szCs w:val="24"/>
        </w:rPr>
        <w:t>cit.,</w:t>
      </w:r>
      <w:r>
        <w:rPr>
          <w:rFonts w:ascii="Garamond" w:hAnsi="Garamond"/>
          <w:sz w:val="24"/>
          <w:szCs w:val="24"/>
        </w:rPr>
        <w:t xml:space="preserve"> 15 e 17.</w:t>
      </w:r>
    </w:p>
  </w:footnote>
  <w:footnote w:id="57">
    <w:p w:rsidR="002642D0" w:rsidRPr="008F5565"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2</w:t>
      </w:r>
      <w:r w:rsidRPr="00CF41DC">
        <w:rPr>
          <w:rFonts w:ascii="Garamond" w:hAnsi="Garamond"/>
          <w:sz w:val="24"/>
          <w:szCs w:val="24"/>
        </w:rPr>
        <w:t xml:space="preserve">, </w:t>
      </w:r>
      <w:r>
        <w:rPr>
          <w:rFonts w:ascii="Garamond" w:hAnsi="Garamond"/>
          <w:sz w:val="24"/>
          <w:szCs w:val="24"/>
        </w:rPr>
        <w:t xml:space="preserve">§ 3; ancora più efficace è </w:t>
      </w:r>
      <w:r w:rsidRPr="008F5565">
        <w:rPr>
          <w:rFonts w:ascii="Garamond" w:hAnsi="Garamond"/>
          <w:sz w:val="24"/>
          <w:szCs w:val="24"/>
        </w:rPr>
        <w:t xml:space="preserve">M. Bona, </w:t>
      </w:r>
      <w:r w:rsidRPr="008F5565">
        <w:rPr>
          <w:rFonts w:ascii="Garamond" w:hAnsi="Garamond"/>
          <w:i/>
          <w:sz w:val="24"/>
          <w:szCs w:val="24"/>
        </w:rPr>
        <w:t xml:space="preserve">Causalità da perdita di chance e </w:t>
      </w:r>
      <w:proofErr w:type="spellStart"/>
      <w:r w:rsidRPr="008F5565">
        <w:rPr>
          <w:rFonts w:ascii="Garamond" w:hAnsi="Garamond"/>
          <w:i/>
          <w:sz w:val="24"/>
          <w:szCs w:val="24"/>
        </w:rPr>
        <w:t>lost</w:t>
      </w:r>
      <w:proofErr w:type="spellEnd"/>
      <w:r w:rsidRPr="008F5565">
        <w:rPr>
          <w:rFonts w:ascii="Garamond" w:hAnsi="Garamond"/>
          <w:i/>
          <w:sz w:val="24"/>
          <w:szCs w:val="24"/>
        </w:rPr>
        <w:t xml:space="preserve"> </w:t>
      </w:r>
      <w:proofErr w:type="spellStart"/>
      <w:r w:rsidRPr="008F5565">
        <w:rPr>
          <w:rFonts w:ascii="Garamond" w:hAnsi="Garamond"/>
          <w:i/>
          <w:sz w:val="24"/>
          <w:szCs w:val="24"/>
        </w:rPr>
        <w:t>years</w:t>
      </w:r>
      <w:proofErr w:type="spellEnd"/>
      <w:r w:rsidRPr="008F5565">
        <w:rPr>
          <w:rFonts w:ascii="Garamond" w:hAnsi="Garamond"/>
          <w:i/>
          <w:sz w:val="24"/>
          <w:szCs w:val="24"/>
        </w:rPr>
        <w:t>: nessuna soglia minima per la tutela risarcitoria delle possibilità di sopravvivenza</w:t>
      </w:r>
      <w:r>
        <w:rPr>
          <w:rFonts w:ascii="Garamond" w:hAnsi="Garamond"/>
          <w:i/>
          <w:sz w:val="24"/>
          <w:szCs w:val="24"/>
        </w:rPr>
        <w:t xml:space="preserve"> cit., </w:t>
      </w:r>
      <w:r>
        <w:rPr>
          <w:rFonts w:ascii="Garamond" w:hAnsi="Garamond"/>
          <w:sz w:val="24"/>
          <w:szCs w:val="24"/>
        </w:rPr>
        <w:t xml:space="preserve">che richiama la rilevazione di molti </w:t>
      </w:r>
      <w:r w:rsidRPr="004858D2">
        <w:rPr>
          <w:rFonts w:ascii="Garamond" w:hAnsi="Garamond"/>
          <w:sz w:val="24"/>
          <w:szCs w:val="24"/>
        </w:rPr>
        <w:t>«</w:t>
      </w:r>
      <w:r w:rsidRPr="008F5565">
        <w:rPr>
          <w:rFonts w:ascii="Garamond" w:hAnsi="Garamond"/>
          <w:i/>
          <w:sz w:val="24"/>
          <w:szCs w:val="24"/>
        </w:rPr>
        <w:t xml:space="preserve">common </w:t>
      </w:r>
      <w:proofErr w:type="spellStart"/>
      <w:r w:rsidRPr="008F5565">
        <w:rPr>
          <w:rFonts w:ascii="Garamond" w:hAnsi="Garamond"/>
          <w:i/>
          <w:sz w:val="24"/>
          <w:szCs w:val="24"/>
        </w:rPr>
        <w:t>lawyers</w:t>
      </w:r>
      <w:proofErr w:type="spellEnd"/>
      <w:r w:rsidRPr="00423391">
        <w:rPr>
          <w:rFonts w:ascii="Garamond" w:hAnsi="Garamond"/>
          <w:iCs/>
          <w:sz w:val="24"/>
          <w:szCs w:val="24"/>
        </w:rPr>
        <w:t>»</w:t>
      </w:r>
      <w:r>
        <w:rPr>
          <w:rFonts w:ascii="Garamond" w:hAnsi="Garamond"/>
          <w:sz w:val="24"/>
          <w:szCs w:val="24"/>
        </w:rPr>
        <w:t xml:space="preserve"> secondo la quale, in materia di sopravvivenza, </w:t>
      </w:r>
      <w:r w:rsidRPr="004858D2">
        <w:rPr>
          <w:rFonts w:ascii="Garamond" w:hAnsi="Garamond"/>
          <w:sz w:val="24"/>
          <w:szCs w:val="24"/>
        </w:rPr>
        <w:t>«</w:t>
      </w:r>
      <w:r w:rsidRPr="008F5565">
        <w:rPr>
          <w:rFonts w:ascii="Garamond" w:hAnsi="Garamond"/>
          <w:sz w:val="24"/>
          <w:szCs w:val="24"/>
        </w:rPr>
        <w:t xml:space="preserve">anche </w:t>
      </w:r>
      <w:r w:rsidRPr="008F5565">
        <w:rPr>
          <w:rFonts w:ascii="Garamond" w:hAnsi="Garamond"/>
          <w:i/>
          <w:sz w:val="24"/>
          <w:szCs w:val="24"/>
        </w:rPr>
        <w:t>chance</w:t>
      </w:r>
      <w:r w:rsidRPr="008F5565">
        <w:rPr>
          <w:rFonts w:ascii="Garamond" w:hAnsi="Garamond"/>
          <w:sz w:val="24"/>
          <w:szCs w:val="24"/>
        </w:rPr>
        <w:t xml:space="preserve"> inferiori al 50% continuano a rappresentare un valore per il quale una persona sarebbe</w:t>
      </w:r>
      <w:r>
        <w:rPr>
          <w:rFonts w:ascii="Garamond" w:hAnsi="Garamond"/>
          <w:sz w:val="24"/>
          <w:szCs w:val="24"/>
        </w:rPr>
        <w:t xml:space="preserve"> </w:t>
      </w:r>
      <w:r w:rsidRPr="008F5565">
        <w:rPr>
          <w:rFonts w:ascii="Garamond" w:hAnsi="Garamond"/>
          <w:sz w:val="24"/>
          <w:szCs w:val="24"/>
        </w:rPr>
        <w:t>disposta a pagare</w:t>
      </w:r>
      <w:r w:rsidRPr="00423391">
        <w:rPr>
          <w:rFonts w:ascii="Garamond" w:hAnsi="Garamond"/>
          <w:iCs/>
          <w:sz w:val="24"/>
          <w:szCs w:val="24"/>
        </w:rPr>
        <w:t>»</w:t>
      </w:r>
      <w:r>
        <w:rPr>
          <w:rFonts w:ascii="Garamond" w:hAnsi="Garamond"/>
          <w:sz w:val="24"/>
          <w:szCs w:val="24"/>
        </w:rPr>
        <w:t>, pur continuando a rimanere irrilevanti in ambito risarcitorio.</w:t>
      </w:r>
    </w:p>
  </w:footnote>
  <w:footnote w:id="58">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2</w:t>
      </w:r>
      <w:r w:rsidRPr="00CF41DC">
        <w:rPr>
          <w:rFonts w:ascii="Garamond" w:hAnsi="Garamond"/>
          <w:sz w:val="24"/>
          <w:szCs w:val="24"/>
        </w:rPr>
        <w:t xml:space="preserve">, </w:t>
      </w:r>
      <w:r>
        <w:rPr>
          <w:rFonts w:ascii="Garamond" w:hAnsi="Garamond"/>
          <w:sz w:val="24"/>
          <w:szCs w:val="24"/>
        </w:rPr>
        <w:t>§ 3.</w:t>
      </w:r>
    </w:p>
  </w:footnote>
  <w:footnote w:id="59">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3</w:t>
      </w:r>
      <w:r w:rsidRPr="00CF41DC">
        <w:rPr>
          <w:rFonts w:ascii="Garamond" w:hAnsi="Garamond"/>
          <w:sz w:val="24"/>
          <w:szCs w:val="24"/>
        </w:rPr>
        <w:t xml:space="preserve">, </w:t>
      </w:r>
      <w:r>
        <w:rPr>
          <w:rFonts w:ascii="Garamond" w:hAnsi="Garamond"/>
          <w:sz w:val="24"/>
          <w:szCs w:val="24"/>
        </w:rPr>
        <w:t xml:space="preserve">§ 3 rileva, molto plasticamente, come il ricorso al criterio statistico assuma l’ineliminabile funzione di </w:t>
      </w:r>
      <w:r w:rsidRPr="004858D2">
        <w:rPr>
          <w:rFonts w:ascii="Garamond" w:hAnsi="Garamond"/>
          <w:sz w:val="24"/>
          <w:szCs w:val="24"/>
        </w:rPr>
        <w:t>«</w:t>
      </w:r>
      <w:r>
        <w:rPr>
          <w:rFonts w:ascii="Garamond" w:hAnsi="Garamond"/>
          <w:sz w:val="24"/>
          <w:szCs w:val="24"/>
        </w:rPr>
        <w:t>includere l’ignoto nel calcolo giuridico, al fine di meglio amministrarlo</w:t>
      </w:r>
      <w:r w:rsidRPr="00423391">
        <w:rPr>
          <w:rFonts w:ascii="Garamond" w:hAnsi="Garamond"/>
          <w:iCs/>
          <w:sz w:val="24"/>
          <w:szCs w:val="24"/>
        </w:rPr>
        <w:t>»</w:t>
      </w:r>
      <w:r>
        <w:rPr>
          <w:rFonts w:ascii="Garamond" w:hAnsi="Garamond"/>
          <w:sz w:val="24"/>
          <w:szCs w:val="24"/>
        </w:rPr>
        <w:t xml:space="preserve">; anche </w:t>
      </w:r>
      <w:r w:rsidRPr="00676FCB">
        <w:rPr>
          <w:rFonts w:ascii="Garamond" w:hAnsi="Garamond"/>
          <w:sz w:val="24"/>
          <w:szCs w:val="24"/>
        </w:rPr>
        <w:t xml:space="preserve">R. Pucella, </w:t>
      </w:r>
      <w:r w:rsidRPr="00676FCB">
        <w:rPr>
          <w:rFonts w:ascii="Garamond" w:hAnsi="Garamond"/>
          <w:i/>
          <w:sz w:val="24"/>
          <w:szCs w:val="24"/>
        </w:rPr>
        <w:t>L’insanabile incertezza e le chances perdute</w:t>
      </w:r>
      <w:r w:rsidRPr="00676FCB">
        <w:rPr>
          <w:rFonts w:ascii="Garamond" w:hAnsi="Garamond"/>
          <w:sz w:val="24"/>
          <w:szCs w:val="24"/>
        </w:rPr>
        <w:t>,</w:t>
      </w:r>
      <w:r>
        <w:rPr>
          <w:rFonts w:ascii="Garamond" w:hAnsi="Garamond"/>
          <w:sz w:val="24"/>
          <w:szCs w:val="24"/>
        </w:rPr>
        <w:t xml:space="preserve"> </w:t>
      </w:r>
      <w:r w:rsidRPr="003A2ADA">
        <w:rPr>
          <w:rFonts w:ascii="Garamond" w:hAnsi="Garamond"/>
          <w:i/>
          <w:sz w:val="24"/>
          <w:szCs w:val="24"/>
        </w:rPr>
        <w:t>cit.,</w:t>
      </w:r>
      <w:r>
        <w:rPr>
          <w:rFonts w:ascii="Garamond" w:hAnsi="Garamond"/>
          <w:sz w:val="24"/>
          <w:szCs w:val="24"/>
        </w:rPr>
        <w:t xml:space="preserve"> § 1 rileva come</w:t>
      </w:r>
      <w:r w:rsidRPr="00286D74">
        <w:t xml:space="preserve"> «</w:t>
      </w:r>
      <w:r>
        <w:rPr>
          <w:rFonts w:ascii="Garamond" w:hAnsi="Garamond"/>
          <w:sz w:val="24"/>
          <w:szCs w:val="24"/>
        </w:rPr>
        <w:t>la regola civilistica del “più probabile che non”</w:t>
      </w:r>
      <w:r w:rsidRPr="00286D74">
        <w:rPr>
          <w:rFonts w:ascii="Garamond" w:hAnsi="Garamond"/>
          <w:sz w:val="24"/>
          <w:szCs w:val="24"/>
        </w:rPr>
        <w:t xml:space="preserve"> </w:t>
      </w:r>
      <w:proofErr w:type="spellStart"/>
      <w:r w:rsidRPr="00286D74">
        <w:rPr>
          <w:rFonts w:ascii="Garamond" w:hAnsi="Garamond"/>
          <w:sz w:val="24"/>
          <w:szCs w:val="24"/>
        </w:rPr>
        <w:t>costituisc</w:t>
      </w:r>
      <w:proofErr w:type="spellEnd"/>
      <w:r>
        <w:rPr>
          <w:rFonts w:ascii="Garamond" w:hAnsi="Garamond"/>
          <w:sz w:val="24"/>
          <w:szCs w:val="24"/>
        </w:rPr>
        <w:t>(a)</w:t>
      </w:r>
      <w:r w:rsidRPr="00286D74">
        <w:rPr>
          <w:rFonts w:ascii="Garamond" w:hAnsi="Garamond"/>
          <w:sz w:val="24"/>
          <w:szCs w:val="24"/>
        </w:rPr>
        <w:t xml:space="preserve"> un esempio mirabile: essa non maschera</w:t>
      </w:r>
      <w:r>
        <w:rPr>
          <w:rFonts w:ascii="Garamond" w:hAnsi="Garamond"/>
          <w:sz w:val="24"/>
          <w:szCs w:val="24"/>
        </w:rPr>
        <w:t xml:space="preserve"> </w:t>
      </w:r>
      <w:r w:rsidRPr="00286D74">
        <w:rPr>
          <w:rFonts w:ascii="Garamond" w:hAnsi="Garamond"/>
          <w:sz w:val="24"/>
          <w:szCs w:val="24"/>
        </w:rPr>
        <w:t>l'incertezza - che, anzi, è premessa indispensabile della sua applicazione - ma argina l'effetto deleterio che</w:t>
      </w:r>
      <w:r>
        <w:rPr>
          <w:rFonts w:ascii="Garamond" w:hAnsi="Garamond"/>
          <w:sz w:val="24"/>
          <w:szCs w:val="24"/>
        </w:rPr>
        <w:t xml:space="preserve"> </w:t>
      </w:r>
      <w:r w:rsidRPr="00286D74">
        <w:rPr>
          <w:rFonts w:ascii="Garamond" w:hAnsi="Garamond"/>
          <w:sz w:val="24"/>
          <w:szCs w:val="24"/>
        </w:rPr>
        <w:t>da essa deriva</w:t>
      </w:r>
      <w:r w:rsidRPr="00286D74">
        <w:rPr>
          <w:rFonts w:ascii="Garamond" w:hAnsi="Garamond"/>
          <w:iCs/>
          <w:sz w:val="24"/>
          <w:szCs w:val="24"/>
        </w:rPr>
        <w:t>»</w:t>
      </w:r>
      <w:r>
        <w:rPr>
          <w:rFonts w:ascii="Garamond" w:hAnsi="Garamond"/>
          <w:iCs/>
          <w:sz w:val="24"/>
          <w:szCs w:val="24"/>
        </w:rPr>
        <w:t>.</w:t>
      </w:r>
    </w:p>
  </w:footnote>
  <w:footnote w:id="60">
    <w:p w:rsidR="002642D0" w:rsidRPr="000A17A7" w:rsidRDefault="002642D0" w:rsidP="00D90E6E">
      <w:pPr>
        <w:pStyle w:val="Testonotaapidipagina"/>
        <w:jc w:val="both"/>
        <w:rPr>
          <w:rFonts w:ascii="Garamond" w:hAnsi="Garamond"/>
          <w:sz w:val="24"/>
          <w:szCs w:val="24"/>
          <w:lang w:val="fr-FR"/>
        </w:rPr>
      </w:pPr>
      <w:r>
        <w:rPr>
          <w:rStyle w:val="Rimandonotaapidipagina"/>
        </w:rPr>
        <w:footnoteRef/>
      </w:r>
      <w:r>
        <w:t xml:space="preserve"> </w:t>
      </w:r>
      <w:r>
        <w:rPr>
          <w:rFonts w:ascii="Garamond" w:hAnsi="Garamond"/>
          <w:sz w:val="24"/>
          <w:szCs w:val="24"/>
        </w:rPr>
        <w:t xml:space="preserve">Il riferimento è ovviamente a </w:t>
      </w:r>
      <w:r w:rsidRPr="006A59AC">
        <w:rPr>
          <w:rFonts w:ascii="Garamond" w:hAnsi="Garamond"/>
          <w:sz w:val="24"/>
          <w:szCs w:val="24"/>
        </w:rPr>
        <w:t xml:space="preserve">Y. Thomas, </w:t>
      </w:r>
      <w:proofErr w:type="spellStart"/>
      <w:r w:rsidRPr="006A59AC">
        <w:rPr>
          <w:rFonts w:ascii="Garamond" w:hAnsi="Garamond"/>
          <w:i/>
          <w:sz w:val="24"/>
          <w:szCs w:val="24"/>
        </w:rPr>
        <w:t>Fictio</w:t>
      </w:r>
      <w:proofErr w:type="spellEnd"/>
      <w:r w:rsidRPr="006A59AC">
        <w:rPr>
          <w:rFonts w:ascii="Garamond" w:hAnsi="Garamond"/>
          <w:i/>
          <w:sz w:val="24"/>
          <w:szCs w:val="24"/>
        </w:rPr>
        <w:t xml:space="preserve"> </w:t>
      </w:r>
      <w:proofErr w:type="spellStart"/>
      <w:r w:rsidRPr="006A59AC">
        <w:rPr>
          <w:rFonts w:ascii="Garamond" w:hAnsi="Garamond"/>
          <w:i/>
          <w:sz w:val="24"/>
          <w:szCs w:val="24"/>
        </w:rPr>
        <w:t>legis</w:t>
      </w:r>
      <w:proofErr w:type="spellEnd"/>
      <w:r w:rsidRPr="006A59AC">
        <w:rPr>
          <w:rFonts w:ascii="Garamond" w:hAnsi="Garamond"/>
          <w:sz w:val="24"/>
          <w:szCs w:val="24"/>
        </w:rPr>
        <w:t xml:space="preserve">, Macerata, </w:t>
      </w:r>
      <w:proofErr w:type="spellStart"/>
      <w:r>
        <w:rPr>
          <w:rFonts w:ascii="Garamond" w:hAnsi="Garamond"/>
          <w:sz w:val="24"/>
          <w:szCs w:val="24"/>
        </w:rPr>
        <w:t>Quodlibet</w:t>
      </w:r>
      <w:proofErr w:type="spellEnd"/>
      <w:r>
        <w:rPr>
          <w:rFonts w:ascii="Garamond" w:hAnsi="Garamond"/>
          <w:sz w:val="24"/>
          <w:szCs w:val="24"/>
        </w:rPr>
        <w:t xml:space="preserve">, </w:t>
      </w:r>
      <w:r w:rsidRPr="006A59AC">
        <w:rPr>
          <w:rFonts w:ascii="Garamond" w:hAnsi="Garamond"/>
          <w:sz w:val="24"/>
          <w:szCs w:val="24"/>
        </w:rPr>
        <w:t xml:space="preserve">2011, 17; per l’applicazione delle categorie elaborate nell’articolo di </w:t>
      </w:r>
      <w:proofErr w:type="spellStart"/>
      <w:r w:rsidRPr="006A59AC">
        <w:rPr>
          <w:rFonts w:ascii="Garamond" w:hAnsi="Garamond"/>
          <w:sz w:val="24"/>
          <w:szCs w:val="24"/>
        </w:rPr>
        <w:t>Yan</w:t>
      </w:r>
      <w:proofErr w:type="spellEnd"/>
      <w:r w:rsidRPr="006A59AC">
        <w:rPr>
          <w:rFonts w:ascii="Garamond" w:hAnsi="Garamond"/>
          <w:sz w:val="24"/>
          <w:szCs w:val="24"/>
        </w:rPr>
        <w:t xml:space="preserve"> Thomas (uscito in Francia nel 1995) al diritto amministrativo, si rinvia al classico B. </w:t>
      </w:r>
      <w:proofErr w:type="spellStart"/>
      <w:r w:rsidRPr="006A59AC">
        <w:rPr>
          <w:rFonts w:ascii="Garamond" w:hAnsi="Garamond"/>
          <w:sz w:val="24"/>
          <w:szCs w:val="24"/>
        </w:rPr>
        <w:t>Latour</w:t>
      </w:r>
      <w:proofErr w:type="spellEnd"/>
      <w:r w:rsidRPr="006A59AC">
        <w:rPr>
          <w:rFonts w:ascii="Garamond" w:hAnsi="Garamond"/>
          <w:sz w:val="24"/>
          <w:szCs w:val="24"/>
        </w:rPr>
        <w:t xml:space="preserve">, </w:t>
      </w:r>
      <w:r w:rsidRPr="006A59AC">
        <w:rPr>
          <w:rFonts w:ascii="Garamond" w:hAnsi="Garamond"/>
          <w:i/>
          <w:sz w:val="24"/>
          <w:szCs w:val="24"/>
        </w:rPr>
        <w:t xml:space="preserve">La </w:t>
      </w:r>
      <w:proofErr w:type="spellStart"/>
      <w:r w:rsidRPr="006A59AC">
        <w:rPr>
          <w:rFonts w:ascii="Garamond" w:hAnsi="Garamond"/>
          <w:i/>
          <w:sz w:val="24"/>
          <w:szCs w:val="24"/>
        </w:rPr>
        <w:t>fabrique</w:t>
      </w:r>
      <w:proofErr w:type="spellEnd"/>
      <w:r w:rsidRPr="006A59AC">
        <w:rPr>
          <w:rFonts w:ascii="Garamond" w:hAnsi="Garamond"/>
          <w:i/>
          <w:sz w:val="24"/>
          <w:szCs w:val="24"/>
        </w:rPr>
        <w:t xml:space="preserve"> </w:t>
      </w:r>
      <w:proofErr w:type="spellStart"/>
      <w:r w:rsidRPr="006A59AC">
        <w:rPr>
          <w:rFonts w:ascii="Garamond" w:hAnsi="Garamond"/>
          <w:i/>
          <w:sz w:val="24"/>
          <w:szCs w:val="24"/>
        </w:rPr>
        <w:t>du</w:t>
      </w:r>
      <w:proofErr w:type="spellEnd"/>
      <w:r w:rsidRPr="006A59AC">
        <w:rPr>
          <w:rFonts w:ascii="Garamond" w:hAnsi="Garamond"/>
          <w:i/>
          <w:sz w:val="24"/>
          <w:szCs w:val="24"/>
        </w:rPr>
        <w:t xml:space="preserve"> </w:t>
      </w:r>
      <w:proofErr w:type="spellStart"/>
      <w:r w:rsidRPr="006A59AC">
        <w:rPr>
          <w:rFonts w:ascii="Garamond" w:hAnsi="Garamond"/>
          <w:i/>
          <w:sz w:val="24"/>
          <w:szCs w:val="24"/>
        </w:rPr>
        <w:t>droit</w:t>
      </w:r>
      <w:proofErr w:type="spellEnd"/>
      <w:r w:rsidRPr="006A59AC">
        <w:rPr>
          <w:rFonts w:ascii="Garamond" w:hAnsi="Garamond"/>
          <w:i/>
          <w:sz w:val="24"/>
          <w:szCs w:val="24"/>
        </w:rPr>
        <w:t xml:space="preserve">. </w:t>
      </w:r>
      <w:r w:rsidRPr="000A17A7">
        <w:rPr>
          <w:rFonts w:ascii="Garamond" w:hAnsi="Garamond"/>
          <w:i/>
          <w:sz w:val="24"/>
          <w:szCs w:val="24"/>
          <w:lang w:val="fr-FR"/>
        </w:rPr>
        <w:t>Une ethnographie du Conseil d’</w:t>
      </w:r>
      <w:proofErr w:type="spellStart"/>
      <w:r w:rsidRPr="000A17A7">
        <w:rPr>
          <w:rFonts w:ascii="Garamond" w:hAnsi="Garamond"/>
          <w:i/>
          <w:sz w:val="24"/>
          <w:szCs w:val="24"/>
          <w:lang w:val="fr-FR"/>
        </w:rPr>
        <w:t>Ėtat</w:t>
      </w:r>
      <w:proofErr w:type="spellEnd"/>
      <w:r w:rsidRPr="000A17A7">
        <w:rPr>
          <w:rFonts w:ascii="Garamond" w:hAnsi="Garamond"/>
          <w:i/>
          <w:sz w:val="24"/>
          <w:szCs w:val="24"/>
          <w:lang w:val="fr-FR"/>
        </w:rPr>
        <w:t>,</w:t>
      </w:r>
      <w:r w:rsidRPr="000A17A7">
        <w:rPr>
          <w:rFonts w:ascii="Garamond" w:hAnsi="Garamond"/>
          <w:sz w:val="24"/>
          <w:szCs w:val="24"/>
          <w:lang w:val="fr-FR"/>
        </w:rPr>
        <w:t xml:space="preserve"> Paris, La Découverte/Poche, 2002, 68.</w:t>
      </w:r>
    </w:p>
  </w:footnote>
  <w:footnote w:id="61">
    <w:p w:rsidR="002642D0" w:rsidRPr="000A17A7" w:rsidRDefault="002642D0">
      <w:pPr>
        <w:pStyle w:val="Testonotaapidipagina"/>
        <w:rPr>
          <w:rFonts w:ascii="Garamond" w:hAnsi="Garamond"/>
          <w:sz w:val="24"/>
          <w:szCs w:val="24"/>
          <w:lang w:val="fr-FR"/>
        </w:rPr>
      </w:pPr>
      <w:r>
        <w:rPr>
          <w:rStyle w:val="Rimandonotaapidipagina"/>
        </w:rPr>
        <w:footnoteRef/>
      </w:r>
      <w:r w:rsidRPr="000A17A7">
        <w:rPr>
          <w:lang w:val="fr-FR"/>
        </w:rPr>
        <w:t xml:space="preserve"> </w:t>
      </w:r>
      <w:proofErr w:type="spellStart"/>
      <w:r w:rsidRPr="000A17A7">
        <w:rPr>
          <w:rFonts w:ascii="Garamond" w:hAnsi="Garamond"/>
          <w:sz w:val="24"/>
          <w:szCs w:val="24"/>
          <w:lang w:val="fr-FR"/>
        </w:rPr>
        <w:t>Già</w:t>
      </w:r>
      <w:proofErr w:type="spellEnd"/>
      <w:r w:rsidRPr="000A17A7">
        <w:rPr>
          <w:rFonts w:ascii="Garamond" w:hAnsi="Garamond"/>
          <w:sz w:val="24"/>
          <w:szCs w:val="24"/>
          <w:lang w:val="fr-FR"/>
        </w:rPr>
        <w:t xml:space="preserve"> </w:t>
      </w:r>
      <w:proofErr w:type="spellStart"/>
      <w:r w:rsidRPr="000A17A7">
        <w:rPr>
          <w:rFonts w:ascii="Garamond" w:hAnsi="Garamond"/>
          <w:sz w:val="24"/>
          <w:szCs w:val="24"/>
          <w:lang w:val="fr-FR"/>
        </w:rPr>
        <w:t>citata</w:t>
      </w:r>
      <w:proofErr w:type="spellEnd"/>
      <w:r w:rsidRPr="000A17A7">
        <w:rPr>
          <w:rFonts w:ascii="Garamond" w:hAnsi="Garamond"/>
          <w:sz w:val="24"/>
          <w:szCs w:val="24"/>
          <w:lang w:val="fr-FR"/>
        </w:rPr>
        <w:t xml:space="preserve"> alla nota 33.</w:t>
      </w:r>
    </w:p>
  </w:footnote>
  <w:footnote w:id="62">
    <w:p w:rsidR="002642D0" w:rsidRDefault="002642D0">
      <w:pPr>
        <w:pStyle w:val="Testonotaapidipagina"/>
      </w:pPr>
      <w:r>
        <w:rPr>
          <w:rStyle w:val="Rimandonotaapidipagina"/>
        </w:rPr>
        <w:footnoteRef/>
      </w:r>
      <w:r>
        <w:t xml:space="preserve"> </w:t>
      </w:r>
      <w:r w:rsidRPr="00281D5A">
        <w:rPr>
          <w:rFonts w:ascii="Garamond" w:hAnsi="Garamond"/>
          <w:sz w:val="24"/>
          <w:szCs w:val="24"/>
        </w:rPr>
        <w:t xml:space="preserve">M. Bona, </w:t>
      </w:r>
      <w:r w:rsidRPr="00281D5A">
        <w:rPr>
          <w:rFonts w:ascii="Garamond" w:hAnsi="Garamond"/>
          <w:i/>
          <w:sz w:val="24"/>
          <w:szCs w:val="24"/>
        </w:rPr>
        <w:t>Il nesso causale da perdita di chance</w:t>
      </w:r>
      <w:r w:rsidRPr="00281D5A">
        <w:rPr>
          <w:rFonts w:ascii="Garamond" w:hAnsi="Garamond"/>
          <w:sz w:val="24"/>
          <w:szCs w:val="24"/>
        </w:rPr>
        <w:t>,</w:t>
      </w:r>
      <w:r>
        <w:rPr>
          <w:rFonts w:ascii="Garamond" w:hAnsi="Garamond"/>
          <w:sz w:val="24"/>
          <w:szCs w:val="24"/>
        </w:rPr>
        <w:t xml:space="preserve"> </w:t>
      </w:r>
      <w:r w:rsidRPr="00281D5A">
        <w:rPr>
          <w:rFonts w:ascii="Garamond" w:hAnsi="Garamond"/>
          <w:i/>
          <w:sz w:val="24"/>
          <w:szCs w:val="24"/>
        </w:rPr>
        <w:t>cit.,</w:t>
      </w:r>
      <w:r>
        <w:rPr>
          <w:rFonts w:ascii="Garamond" w:hAnsi="Garamond"/>
          <w:sz w:val="24"/>
          <w:szCs w:val="24"/>
        </w:rPr>
        <w:t xml:space="preserve"> 11.</w:t>
      </w:r>
    </w:p>
  </w:footnote>
  <w:footnote w:id="63">
    <w:p w:rsidR="002642D0" w:rsidRDefault="002642D0">
      <w:pPr>
        <w:pStyle w:val="Testonotaapidipagina"/>
      </w:pPr>
      <w:r>
        <w:rPr>
          <w:rStyle w:val="Rimandonotaapidipagina"/>
        </w:rPr>
        <w:footnoteRef/>
      </w:r>
      <w:r>
        <w:t xml:space="preserve"> </w:t>
      </w:r>
      <w:r>
        <w:rPr>
          <w:rFonts w:ascii="Garamond" w:hAnsi="Garamond"/>
          <w:sz w:val="24"/>
          <w:szCs w:val="24"/>
        </w:rPr>
        <w:t>Citazioni da M</w:t>
      </w:r>
      <w:r w:rsidRPr="00281D5A">
        <w:rPr>
          <w:rFonts w:ascii="Garamond" w:hAnsi="Garamond"/>
          <w:sz w:val="24"/>
          <w:szCs w:val="24"/>
        </w:rPr>
        <w:t xml:space="preserve">. Bona, </w:t>
      </w:r>
      <w:r w:rsidRPr="00281D5A">
        <w:rPr>
          <w:rFonts w:ascii="Garamond" w:hAnsi="Garamond"/>
          <w:i/>
          <w:sz w:val="24"/>
          <w:szCs w:val="24"/>
        </w:rPr>
        <w:t>Il nesso causale da perdita di chance</w:t>
      </w:r>
      <w:r w:rsidRPr="00281D5A">
        <w:rPr>
          <w:rFonts w:ascii="Garamond" w:hAnsi="Garamond"/>
          <w:sz w:val="24"/>
          <w:szCs w:val="24"/>
        </w:rPr>
        <w:t>,</w:t>
      </w:r>
      <w:r>
        <w:rPr>
          <w:rFonts w:ascii="Garamond" w:hAnsi="Garamond"/>
          <w:sz w:val="24"/>
          <w:szCs w:val="24"/>
        </w:rPr>
        <w:t xml:space="preserve"> </w:t>
      </w:r>
      <w:r w:rsidRPr="00281D5A">
        <w:rPr>
          <w:rFonts w:ascii="Garamond" w:hAnsi="Garamond"/>
          <w:i/>
          <w:sz w:val="24"/>
          <w:szCs w:val="24"/>
        </w:rPr>
        <w:t>cit.,</w:t>
      </w:r>
      <w:r>
        <w:rPr>
          <w:rFonts w:ascii="Garamond" w:hAnsi="Garamond"/>
          <w:sz w:val="24"/>
          <w:szCs w:val="24"/>
        </w:rPr>
        <w:t xml:space="preserve"> 16.</w:t>
      </w:r>
    </w:p>
  </w:footnote>
  <w:footnote w:id="64">
    <w:p w:rsidR="002642D0" w:rsidRPr="00585DA7" w:rsidRDefault="002642D0" w:rsidP="00585DA7">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Si tratta delle ampiamente note </w:t>
      </w:r>
      <w:proofErr w:type="spellStart"/>
      <w:r>
        <w:rPr>
          <w:rFonts w:ascii="Garamond" w:hAnsi="Garamond"/>
          <w:sz w:val="24"/>
          <w:szCs w:val="24"/>
        </w:rPr>
        <w:t>Cass</w:t>
      </w:r>
      <w:proofErr w:type="spellEnd"/>
      <w:r>
        <w:rPr>
          <w:rFonts w:ascii="Garamond" w:hAnsi="Garamond"/>
          <w:sz w:val="24"/>
          <w:szCs w:val="24"/>
        </w:rPr>
        <w:t xml:space="preserve">. civ. S.U. </w:t>
      </w:r>
      <w:r w:rsidRPr="00585DA7">
        <w:rPr>
          <w:rFonts w:ascii="Garamond" w:hAnsi="Garamond"/>
          <w:sz w:val="24"/>
          <w:szCs w:val="24"/>
        </w:rPr>
        <w:t>11</w:t>
      </w:r>
      <w:r>
        <w:rPr>
          <w:rFonts w:ascii="Garamond" w:hAnsi="Garamond"/>
          <w:sz w:val="24"/>
          <w:szCs w:val="24"/>
        </w:rPr>
        <w:t xml:space="preserve"> gennaio 2008, </w:t>
      </w:r>
      <w:proofErr w:type="spellStart"/>
      <w:r>
        <w:rPr>
          <w:rFonts w:ascii="Garamond" w:hAnsi="Garamond"/>
          <w:sz w:val="24"/>
          <w:szCs w:val="24"/>
        </w:rPr>
        <w:t>n</w:t>
      </w:r>
      <w:r w:rsidR="00A40A8D">
        <w:rPr>
          <w:rFonts w:ascii="Garamond" w:hAnsi="Garamond"/>
          <w:sz w:val="24"/>
          <w:szCs w:val="24"/>
        </w:rPr>
        <w:t>n</w:t>
      </w:r>
      <w:proofErr w:type="spellEnd"/>
      <w:r>
        <w:rPr>
          <w:rFonts w:ascii="Garamond" w:hAnsi="Garamond"/>
          <w:sz w:val="24"/>
          <w:szCs w:val="24"/>
        </w:rPr>
        <w:t xml:space="preserve">. 582 (in </w:t>
      </w:r>
      <w:proofErr w:type="spellStart"/>
      <w:r w:rsidRPr="00585DA7">
        <w:rPr>
          <w:rFonts w:ascii="Garamond" w:hAnsi="Garamond"/>
          <w:i/>
          <w:sz w:val="24"/>
          <w:szCs w:val="24"/>
        </w:rPr>
        <w:t>Resp</w:t>
      </w:r>
      <w:proofErr w:type="spellEnd"/>
      <w:r w:rsidRPr="00585DA7">
        <w:rPr>
          <w:rFonts w:ascii="Garamond" w:hAnsi="Garamond"/>
          <w:i/>
          <w:sz w:val="24"/>
          <w:szCs w:val="24"/>
        </w:rPr>
        <w:t xml:space="preserve">. </w:t>
      </w:r>
      <w:proofErr w:type="gramStart"/>
      <w:r w:rsidRPr="00585DA7">
        <w:rPr>
          <w:rFonts w:ascii="Garamond" w:hAnsi="Garamond"/>
          <w:i/>
          <w:sz w:val="24"/>
          <w:szCs w:val="24"/>
        </w:rPr>
        <w:t>civ.,</w:t>
      </w:r>
      <w:proofErr w:type="gramEnd"/>
      <w:r>
        <w:rPr>
          <w:rFonts w:ascii="Garamond" w:hAnsi="Garamond"/>
          <w:sz w:val="24"/>
          <w:szCs w:val="24"/>
        </w:rPr>
        <w:t xml:space="preserve"> </w:t>
      </w:r>
      <w:r w:rsidRPr="00585DA7">
        <w:rPr>
          <w:rFonts w:ascii="Garamond" w:hAnsi="Garamond"/>
          <w:sz w:val="24"/>
          <w:szCs w:val="24"/>
        </w:rPr>
        <w:t xml:space="preserve">2008, 688, </w:t>
      </w:r>
      <w:r>
        <w:rPr>
          <w:rFonts w:ascii="Garamond" w:hAnsi="Garamond"/>
          <w:sz w:val="24"/>
          <w:szCs w:val="24"/>
        </w:rPr>
        <w:t xml:space="preserve">con nota di Dragone; </w:t>
      </w:r>
      <w:r w:rsidRPr="00585DA7">
        <w:rPr>
          <w:rFonts w:ascii="Garamond" w:hAnsi="Garamond"/>
          <w:i/>
          <w:sz w:val="24"/>
          <w:szCs w:val="24"/>
        </w:rPr>
        <w:t xml:space="preserve">Giur. </w:t>
      </w:r>
      <w:proofErr w:type="spellStart"/>
      <w:proofErr w:type="gramStart"/>
      <w:r w:rsidRPr="00585DA7">
        <w:rPr>
          <w:rFonts w:ascii="Garamond" w:hAnsi="Garamond"/>
          <w:i/>
          <w:sz w:val="24"/>
          <w:szCs w:val="24"/>
        </w:rPr>
        <w:t>it</w:t>
      </w:r>
      <w:proofErr w:type="spellEnd"/>
      <w:r w:rsidRPr="00585DA7">
        <w:rPr>
          <w:rFonts w:ascii="Garamond" w:hAnsi="Garamond"/>
          <w:i/>
          <w:sz w:val="24"/>
          <w:szCs w:val="24"/>
        </w:rPr>
        <w:t>.,</w:t>
      </w:r>
      <w:proofErr w:type="gramEnd"/>
      <w:r w:rsidRPr="00585DA7">
        <w:rPr>
          <w:rFonts w:ascii="Garamond" w:hAnsi="Garamond"/>
          <w:sz w:val="24"/>
          <w:szCs w:val="24"/>
        </w:rPr>
        <w:t xml:space="preserve"> 2008, 2192</w:t>
      </w:r>
      <w:r>
        <w:rPr>
          <w:rFonts w:ascii="Garamond" w:hAnsi="Garamond"/>
          <w:sz w:val="24"/>
          <w:szCs w:val="24"/>
        </w:rPr>
        <w:t xml:space="preserve">; </w:t>
      </w:r>
      <w:proofErr w:type="spellStart"/>
      <w:r w:rsidRPr="00585DA7">
        <w:rPr>
          <w:rFonts w:ascii="Garamond" w:hAnsi="Garamond"/>
          <w:i/>
          <w:sz w:val="24"/>
          <w:szCs w:val="24"/>
        </w:rPr>
        <w:t>Ragiusan</w:t>
      </w:r>
      <w:proofErr w:type="spellEnd"/>
      <w:r w:rsidR="00E3297F">
        <w:rPr>
          <w:rFonts w:ascii="Garamond" w:hAnsi="Garamond"/>
          <w:sz w:val="24"/>
          <w:szCs w:val="24"/>
        </w:rPr>
        <w:t xml:space="preserve">, 2009, </w:t>
      </w:r>
      <w:r w:rsidRPr="00585DA7">
        <w:rPr>
          <w:rFonts w:ascii="Garamond" w:hAnsi="Garamond"/>
          <w:sz w:val="24"/>
          <w:szCs w:val="24"/>
        </w:rPr>
        <w:t xml:space="preserve">299, 203; </w:t>
      </w:r>
      <w:proofErr w:type="spellStart"/>
      <w:r w:rsidRPr="00585DA7">
        <w:rPr>
          <w:rFonts w:ascii="Garamond" w:hAnsi="Garamond"/>
          <w:i/>
          <w:sz w:val="24"/>
          <w:szCs w:val="24"/>
        </w:rPr>
        <w:t>Giust</w:t>
      </w:r>
      <w:proofErr w:type="spellEnd"/>
      <w:r w:rsidRPr="00585DA7">
        <w:rPr>
          <w:rFonts w:ascii="Garamond" w:hAnsi="Garamond"/>
          <w:i/>
          <w:sz w:val="24"/>
          <w:szCs w:val="24"/>
        </w:rPr>
        <w:t xml:space="preserve">. </w:t>
      </w:r>
      <w:proofErr w:type="gramStart"/>
      <w:r w:rsidRPr="00585DA7">
        <w:rPr>
          <w:rFonts w:ascii="Garamond" w:hAnsi="Garamond"/>
          <w:i/>
          <w:sz w:val="24"/>
          <w:szCs w:val="24"/>
        </w:rPr>
        <w:t>civ.,</w:t>
      </w:r>
      <w:proofErr w:type="gramEnd"/>
      <w:r w:rsidR="00A40A8D">
        <w:rPr>
          <w:rFonts w:ascii="Garamond" w:hAnsi="Garamond"/>
          <w:sz w:val="24"/>
          <w:szCs w:val="24"/>
        </w:rPr>
        <w:t xml:space="preserve"> 2009, I, 2532), </w:t>
      </w:r>
      <w:r w:rsidRPr="00585DA7">
        <w:rPr>
          <w:rFonts w:ascii="Garamond" w:hAnsi="Garamond"/>
          <w:sz w:val="24"/>
          <w:szCs w:val="24"/>
        </w:rPr>
        <w:t>583 e 584 (</w:t>
      </w:r>
      <w:r w:rsidRPr="00585DA7">
        <w:rPr>
          <w:rFonts w:ascii="Garamond" w:hAnsi="Garamond"/>
          <w:i/>
          <w:sz w:val="24"/>
          <w:szCs w:val="24"/>
        </w:rPr>
        <w:t xml:space="preserve">Giur. </w:t>
      </w:r>
      <w:proofErr w:type="spellStart"/>
      <w:proofErr w:type="gramStart"/>
      <w:r w:rsidRPr="00585DA7">
        <w:rPr>
          <w:rFonts w:ascii="Garamond" w:hAnsi="Garamond"/>
          <w:i/>
          <w:sz w:val="24"/>
          <w:szCs w:val="24"/>
        </w:rPr>
        <w:t>it</w:t>
      </w:r>
      <w:proofErr w:type="spellEnd"/>
      <w:r w:rsidRPr="00585DA7">
        <w:rPr>
          <w:rFonts w:ascii="Garamond" w:hAnsi="Garamond"/>
          <w:i/>
          <w:sz w:val="24"/>
          <w:szCs w:val="24"/>
        </w:rPr>
        <w:t>.,</w:t>
      </w:r>
      <w:proofErr w:type="gramEnd"/>
      <w:r w:rsidRPr="00585DA7">
        <w:rPr>
          <w:rFonts w:ascii="Garamond" w:hAnsi="Garamond"/>
          <w:sz w:val="24"/>
          <w:szCs w:val="24"/>
        </w:rPr>
        <w:t xml:space="preserve"> 2008, 1115; </w:t>
      </w:r>
      <w:proofErr w:type="spellStart"/>
      <w:r w:rsidRPr="00585DA7">
        <w:rPr>
          <w:rFonts w:ascii="Garamond" w:hAnsi="Garamond"/>
          <w:i/>
          <w:sz w:val="24"/>
          <w:szCs w:val="24"/>
        </w:rPr>
        <w:t>Ragiusan</w:t>
      </w:r>
      <w:proofErr w:type="spellEnd"/>
      <w:r w:rsidRPr="00585DA7">
        <w:rPr>
          <w:rFonts w:ascii="Garamond" w:hAnsi="Garamond"/>
          <w:i/>
          <w:sz w:val="24"/>
          <w:szCs w:val="24"/>
        </w:rPr>
        <w:t>,</w:t>
      </w:r>
      <w:r w:rsidRPr="00585DA7">
        <w:rPr>
          <w:rFonts w:ascii="Garamond" w:hAnsi="Garamond"/>
          <w:sz w:val="24"/>
          <w:szCs w:val="24"/>
        </w:rPr>
        <w:t xml:space="preserve"> 2009, fasc. 301, 199</w:t>
      </w:r>
      <w:r>
        <w:rPr>
          <w:rFonts w:ascii="Garamond" w:hAnsi="Garamond"/>
          <w:sz w:val="24"/>
          <w:szCs w:val="24"/>
        </w:rPr>
        <w:t xml:space="preserve">; </w:t>
      </w:r>
      <w:proofErr w:type="spellStart"/>
      <w:r w:rsidRPr="00585DA7">
        <w:rPr>
          <w:rFonts w:ascii="Garamond" w:hAnsi="Garamond"/>
          <w:i/>
          <w:sz w:val="24"/>
          <w:szCs w:val="24"/>
        </w:rPr>
        <w:t>Giust</w:t>
      </w:r>
      <w:proofErr w:type="spellEnd"/>
      <w:r w:rsidRPr="00585DA7">
        <w:rPr>
          <w:rFonts w:ascii="Garamond" w:hAnsi="Garamond"/>
          <w:i/>
          <w:sz w:val="24"/>
          <w:szCs w:val="24"/>
        </w:rPr>
        <w:t xml:space="preserve">. </w:t>
      </w:r>
      <w:proofErr w:type="gramStart"/>
      <w:r w:rsidRPr="00585DA7">
        <w:rPr>
          <w:rFonts w:ascii="Garamond" w:hAnsi="Garamond"/>
          <w:i/>
          <w:sz w:val="24"/>
          <w:szCs w:val="24"/>
        </w:rPr>
        <w:t>civ.,</w:t>
      </w:r>
      <w:proofErr w:type="gramEnd"/>
      <w:r w:rsidRPr="00585DA7">
        <w:rPr>
          <w:rFonts w:ascii="Garamond" w:hAnsi="Garamond"/>
          <w:sz w:val="24"/>
          <w:szCs w:val="24"/>
        </w:rPr>
        <w:t xml:space="preserve"> 2009, I, 2531</w:t>
      </w:r>
      <w:r>
        <w:rPr>
          <w:rFonts w:ascii="Garamond" w:hAnsi="Garamond"/>
          <w:sz w:val="24"/>
          <w:szCs w:val="24"/>
        </w:rPr>
        <w:t xml:space="preserve">; </w:t>
      </w:r>
      <w:r w:rsidRPr="00585DA7">
        <w:rPr>
          <w:rFonts w:ascii="Garamond" w:hAnsi="Garamond"/>
          <w:i/>
          <w:sz w:val="24"/>
          <w:szCs w:val="24"/>
        </w:rPr>
        <w:t xml:space="preserve">Foro </w:t>
      </w:r>
      <w:proofErr w:type="spellStart"/>
      <w:r w:rsidRPr="00585DA7">
        <w:rPr>
          <w:rFonts w:ascii="Garamond" w:hAnsi="Garamond"/>
          <w:i/>
          <w:sz w:val="24"/>
          <w:szCs w:val="24"/>
        </w:rPr>
        <w:t>it</w:t>
      </w:r>
      <w:proofErr w:type="spellEnd"/>
      <w:r w:rsidRPr="00585DA7">
        <w:rPr>
          <w:rFonts w:ascii="Garamond" w:hAnsi="Garamond"/>
          <w:i/>
          <w:sz w:val="24"/>
          <w:szCs w:val="24"/>
        </w:rPr>
        <w:t>.,</w:t>
      </w:r>
      <w:r w:rsidRPr="00585DA7">
        <w:rPr>
          <w:rFonts w:ascii="Garamond" w:hAnsi="Garamond"/>
          <w:sz w:val="24"/>
          <w:szCs w:val="24"/>
        </w:rPr>
        <w:t xml:space="preserve"> 2008, I, 451, </w:t>
      </w:r>
      <w:r>
        <w:rPr>
          <w:rFonts w:ascii="Garamond" w:hAnsi="Garamond"/>
          <w:sz w:val="24"/>
          <w:szCs w:val="24"/>
        </w:rPr>
        <w:t>con nota di Palmieri).</w:t>
      </w:r>
    </w:p>
  </w:footnote>
  <w:footnote w:id="65">
    <w:p w:rsidR="002642D0" w:rsidRPr="00FF3587" w:rsidRDefault="002642D0" w:rsidP="009B1CAC">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Citazioni sempre da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2</w:t>
      </w:r>
      <w:r w:rsidRPr="00CF41DC">
        <w:rPr>
          <w:rFonts w:ascii="Garamond" w:hAnsi="Garamond"/>
          <w:sz w:val="24"/>
          <w:szCs w:val="24"/>
        </w:rPr>
        <w:t xml:space="preserve">, </w:t>
      </w:r>
      <w:r>
        <w:rPr>
          <w:rFonts w:ascii="Garamond" w:hAnsi="Garamond"/>
          <w:sz w:val="24"/>
          <w:szCs w:val="24"/>
        </w:rPr>
        <w:t xml:space="preserve">§ 3, 2 e di nuovo 3; sulla stessa linea concettuale, </w:t>
      </w:r>
      <w:r w:rsidRPr="00676FCB">
        <w:rPr>
          <w:rFonts w:ascii="Garamond" w:hAnsi="Garamond"/>
          <w:sz w:val="24"/>
          <w:szCs w:val="24"/>
        </w:rPr>
        <w:t xml:space="preserve">R. Pucella, </w:t>
      </w:r>
      <w:r w:rsidRPr="00676FCB">
        <w:rPr>
          <w:rFonts w:ascii="Garamond" w:hAnsi="Garamond"/>
          <w:i/>
          <w:sz w:val="24"/>
          <w:szCs w:val="24"/>
        </w:rPr>
        <w:t>L’insanabile incertezza e le chances perdute</w:t>
      </w:r>
      <w:r w:rsidRPr="00676FCB">
        <w:rPr>
          <w:rFonts w:ascii="Garamond" w:hAnsi="Garamond"/>
          <w:sz w:val="24"/>
          <w:szCs w:val="24"/>
        </w:rPr>
        <w:t>,</w:t>
      </w:r>
      <w:r>
        <w:rPr>
          <w:rFonts w:ascii="Garamond" w:hAnsi="Garamond"/>
          <w:sz w:val="24"/>
          <w:szCs w:val="24"/>
        </w:rPr>
        <w:t xml:space="preserve"> </w:t>
      </w:r>
      <w:r w:rsidRPr="003A2ADA">
        <w:rPr>
          <w:rFonts w:ascii="Garamond" w:hAnsi="Garamond"/>
          <w:i/>
          <w:sz w:val="24"/>
          <w:szCs w:val="24"/>
        </w:rPr>
        <w:t>cit.,</w:t>
      </w:r>
      <w:r>
        <w:rPr>
          <w:rFonts w:ascii="Garamond" w:hAnsi="Garamond"/>
          <w:sz w:val="24"/>
          <w:szCs w:val="24"/>
        </w:rPr>
        <w:t xml:space="preserve"> § 1 rileva come entri </w:t>
      </w:r>
      <w:r w:rsidRPr="009B1CAC">
        <w:rPr>
          <w:rFonts w:ascii="Garamond" w:hAnsi="Garamond"/>
          <w:sz w:val="24"/>
          <w:szCs w:val="24"/>
        </w:rPr>
        <w:t>«qui in gioco l'idea, frutto di adattamento di processi stocastici a generalizzazioni proprie del senso</w:t>
      </w:r>
      <w:r>
        <w:rPr>
          <w:rFonts w:ascii="Garamond" w:hAnsi="Garamond"/>
          <w:sz w:val="24"/>
          <w:szCs w:val="24"/>
        </w:rPr>
        <w:t xml:space="preserve"> </w:t>
      </w:r>
      <w:r w:rsidRPr="009B1CAC">
        <w:rPr>
          <w:rFonts w:ascii="Garamond" w:hAnsi="Garamond"/>
          <w:sz w:val="24"/>
          <w:szCs w:val="24"/>
        </w:rPr>
        <w:t xml:space="preserve">comune, che </w:t>
      </w:r>
      <w:r>
        <w:rPr>
          <w:rFonts w:ascii="Garamond" w:hAnsi="Garamond"/>
          <w:sz w:val="24"/>
          <w:szCs w:val="24"/>
        </w:rPr>
        <w:t>“possedere”</w:t>
      </w:r>
      <w:r w:rsidRPr="009B1CAC">
        <w:rPr>
          <w:rFonts w:ascii="Garamond" w:hAnsi="Garamond"/>
          <w:sz w:val="24"/>
          <w:szCs w:val="24"/>
        </w:rPr>
        <w:t xml:space="preserve"> delle probabilità, delle </w:t>
      </w:r>
      <w:r w:rsidRPr="009B1CAC">
        <w:rPr>
          <w:rFonts w:ascii="Garamond" w:hAnsi="Garamond"/>
          <w:i/>
          <w:sz w:val="24"/>
          <w:szCs w:val="24"/>
        </w:rPr>
        <w:t>chances</w:t>
      </w:r>
      <w:r w:rsidRPr="009B1CAC">
        <w:rPr>
          <w:rFonts w:ascii="Garamond" w:hAnsi="Garamond"/>
          <w:sz w:val="24"/>
          <w:szCs w:val="24"/>
        </w:rPr>
        <w:t xml:space="preserve"> appunto, rappresenti un valore distinto dal dato</w:t>
      </w:r>
      <w:r>
        <w:rPr>
          <w:rFonts w:ascii="Garamond" w:hAnsi="Garamond"/>
          <w:sz w:val="24"/>
          <w:szCs w:val="24"/>
        </w:rPr>
        <w:t xml:space="preserve"> </w:t>
      </w:r>
      <w:r w:rsidRPr="009B1CAC">
        <w:rPr>
          <w:rFonts w:ascii="Garamond" w:hAnsi="Garamond"/>
          <w:sz w:val="24"/>
          <w:szCs w:val="24"/>
        </w:rPr>
        <w:t>percentuale espressivo della probabilità stessa</w:t>
      </w:r>
      <w:r w:rsidRPr="009B1CAC">
        <w:rPr>
          <w:rFonts w:ascii="Garamond" w:hAnsi="Garamond"/>
          <w:iCs/>
          <w:sz w:val="24"/>
          <w:szCs w:val="24"/>
        </w:rPr>
        <w:t>»</w:t>
      </w:r>
      <w:r>
        <w:rPr>
          <w:rFonts w:ascii="Garamond" w:hAnsi="Garamond"/>
          <w:iCs/>
          <w:sz w:val="24"/>
          <w:szCs w:val="24"/>
        </w:rPr>
        <w:t>.</w:t>
      </w:r>
    </w:p>
  </w:footnote>
  <w:footnote w:id="66">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P. </w:t>
      </w:r>
      <w:proofErr w:type="spellStart"/>
      <w:r>
        <w:rPr>
          <w:rFonts w:ascii="Garamond" w:hAnsi="Garamond"/>
          <w:sz w:val="24"/>
          <w:szCs w:val="24"/>
        </w:rPr>
        <w:t>Patrito</w:t>
      </w:r>
      <w:proofErr w:type="spellEnd"/>
      <w:r>
        <w:rPr>
          <w:rFonts w:ascii="Garamond" w:hAnsi="Garamond"/>
          <w:sz w:val="24"/>
          <w:szCs w:val="24"/>
        </w:rPr>
        <w:t xml:space="preserve">, </w:t>
      </w:r>
      <w:r w:rsidRPr="00005E9E">
        <w:rPr>
          <w:rFonts w:ascii="Garamond" w:hAnsi="Garamond"/>
          <w:i/>
          <w:sz w:val="24"/>
          <w:szCs w:val="24"/>
        </w:rPr>
        <w:t>La perdita di chance nel diritto dei contratti pubblici</w:t>
      </w:r>
      <w:r w:rsidRPr="00005E9E">
        <w:rPr>
          <w:rFonts w:ascii="Garamond" w:hAnsi="Garamond"/>
          <w:sz w:val="24"/>
          <w:szCs w:val="24"/>
        </w:rPr>
        <w:t>,</w:t>
      </w:r>
      <w:r>
        <w:rPr>
          <w:rFonts w:ascii="Garamond" w:hAnsi="Garamond"/>
          <w:sz w:val="24"/>
          <w:szCs w:val="24"/>
        </w:rPr>
        <w:t xml:space="preserve"> cit., § 4 che rileva come la </w:t>
      </w:r>
      <w:r w:rsidRPr="004858D2">
        <w:rPr>
          <w:rFonts w:ascii="Garamond" w:hAnsi="Garamond"/>
          <w:sz w:val="24"/>
          <w:szCs w:val="24"/>
        </w:rPr>
        <w:t>«</w:t>
      </w:r>
      <w:proofErr w:type="spellStart"/>
      <w:r w:rsidRPr="00D46350">
        <w:rPr>
          <w:rFonts w:ascii="Garamond" w:hAnsi="Garamond"/>
          <w:i/>
          <w:sz w:val="24"/>
          <w:szCs w:val="24"/>
        </w:rPr>
        <w:t>logique</w:t>
      </w:r>
      <w:proofErr w:type="spellEnd"/>
      <w:r w:rsidRPr="00D46350">
        <w:rPr>
          <w:rFonts w:ascii="Garamond" w:hAnsi="Garamond"/>
          <w:i/>
          <w:sz w:val="24"/>
          <w:szCs w:val="24"/>
        </w:rPr>
        <w:t xml:space="preserve"> </w:t>
      </w:r>
      <w:proofErr w:type="spellStart"/>
      <w:r w:rsidRPr="00D46350">
        <w:rPr>
          <w:rFonts w:ascii="Garamond" w:hAnsi="Garamond"/>
          <w:i/>
          <w:sz w:val="24"/>
          <w:szCs w:val="24"/>
        </w:rPr>
        <w:t>proportionnelle</w:t>
      </w:r>
      <w:proofErr w:type="spellEnd"/>
      <w:r w:rsidRPr="00423391">
        <w:rPr>
          <w:rFonts w:ascii="Garamond" w:hAnsi="Garamond"/>
          <w:i/>
          <w:iCs/>
          <w:sz w:val="24"/>
          <w:szCs w:val="24"/>
        </w:rPr>
        <w:t>»</w:t>
      </w:r>
      <w:r>
        <w:rPr>
          <w:rFonts w:ascii="Garamond" w:hAnsi="Garamond"/>
          <w:i/>
          <w:sz w:val="24"/>
          <w:szCs w:val="24"/>
        </w:rPr>
        <w:t xml:space="preserve"> </w:t>
      </w:r>
      <w:r w:rsidRPr="00D46350">
        <w:rPr>
          <w:rFonts w:ascii="Garamond" w:hAnsi="Garamond"/>
          <w:sz w:val="24"/>
          <w:szCs w:val="24"/>
        </w:rPr>
        <w:t>sia utilizzata dal giudice amministrativo francese</w:t>
      </w:r>
      <w:r>
        <w:rPr>
          <w:rFonts w:ascii="Garamond" w:hAnsi="Garamond"/>
          <w:sz w:val="24"/>
          <w:szCs w:val="24"/>
        </w:rPr>
        <w:t xml:space="preserve"> nei casi di responsabilità sanitaria (in quel sistema, di competenza del giudice amministrativo, ove si tratti di strutture pubbliche) in luogo della diversa logica </w:t>
      </w:r>
      <w:r w:rsidRPr="004858D2">
        <w:rPr>
          <w:rFonts w:ascii="Garamond" w:hAnsi="Garamond"/>
          <w:sz w:val="24"/>
          <w:szCs w:val="24"/>
        </w:rPr>
        <w:t>«</w:t>
      </w:r>
      <w:proofErr w:type="spellStart"/>
      <w:r w:rsidRPr="00D46350">
        <w:rPr>
          <w:rFonts w:ascii="Garamond" w:hAnsi="Garamond"/>
          <w:i/>
          <w:sz w:val="24"/>
          <w:szCs w:val="24"/>
        </w:rPr>
        <w:t>du</w:t>
      </w:r>
      <w:proofErr w:type="spellEnd"/>
      <w:r w:rsidRPr="00D46350">
        <w:rPr>
          <w:rFonts w:ascii="Garamond" w:hAnsi="Garamond"/>
          <w:i/>
          <w:sz w:val="24"/>
          <w:szCs w:val="24"/>
        </w:rPr>
        <w:t xml:space="preserve"> tout </w:t>
      </w:r>
      <w:proofErr w:type="spellStart"/>
      <w:r w:rsidRPr="00D46350">
        <w:rPr>
          <w:rFonts w:ascii="Garamond" w:hAnsi="Garamond"/>
          <w:i/>
          <w:sz w:val="24"/>
          <w:szCs w:val="24"/>
        </w:rPr>
        <w:t>ou</w:t>
      </w:r>
      <w:proofErr w:type="spellEnd"/>
      <w:r w:rsidRPr="00D46350">
        <w:rPr>
          <w:rFonts w:ascii="Garamond" w:hAnsi="Garamond"/>
          <w:i/>
          <w:sz w:val="24"/>
          <w:szCs w:val="24"/>
        </w:rPr>
        <w:t xml:space="preserve"> </w:t>
      </w:r>
      <w:proofErr w:type="spellStart"/>
      <w:r w:rsidRPr="00D46350">
        <w:rPr>
          <w:rFonts w:ascii="Garamond" w:hAnsi="Garamond"/>
          <w:i/>
          <w:sz w:val="24"/>
          <w:szCs w:val="24"/>
        </w:rPr>
        <w:t>rien</w:t>
      </w:r>
      <w:proofErr w:type="spellEnd"/>
      <w:r w:rsidRPr="00423391">
        <w:rPr>
          <w:rFonts w:ascii="Garamond" w:hAnsi="Garamond"/>
          <w:iCs/>
          <w:sz w:val="24"/>
          <w:szCs w:val="24"/>
        </w:rPr>
        <w:t>»</w:t>
      </w:r>
      <w:r>
        <w:rPr>
          <w:rFonts w:ascii="Garamond" w:hAnsi="Garamond"/>
          <w:sz w:val="24"/>
          <w:szCs w:val="24"/>
        </w:rPr>
        <w:t>, utilizzata nel contenzioso dei contratti pubblici e dei concorsi.</w:t>
      </w:r>
    </w:p>
  </w:footnote>
  <w:footnote w:id="67">
    <w:p w:rsidR="002642D0" w:rsidRPr="00135882" w:rsidRDefault="002642D0" w:rsidP="00135882">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Una parte della dottrina ha ritenuto di poter però evidenziare </w:t>
      </w:r>
      <w:r w:rsidR="00E3297F">
        <w:rPr>
          <w:rFonts w:ascii="Garamond" w:hAnsi="Garamond"/>
          <w:sz w:val="24"/>
          <w:szCs w:val="24"/>
        </w:rPr>
        <w:t xml:space="preserve">anche </w:t>
      </w:r>
      <w:r>
        <w:rPr>
          <w:rFonts w:ascii="Garamond" w:hAnsi="Garamond"/>
          <w:sz w:val="24"/>
          <w:szCs w:val="24"/>
        </w:rPr>
        <w:t xml:space="preserve">una prospettiva opposta, paventando il pericolo che un ricorso massiccio alla tecnica del danno da perdita di </w:t>
      </w:r>
      <w:r w:rsidRPr="00135882">
        <w:rPr>
          <w:rFonts w:ascii="Garamond" w:hAnsi="Garamond"/>
          <w:i/>
          <w:sz w:val="24"/>
          <w:szCs w:val="24"/>
        </w:rPr>
        <w:t>chances</w:t>
      </w:r>
      <w:r>
        <w:rPr>
          <w:rFonts w:ascii="Garamond" w:hAnsi="Garamond"/>
          <w:sz w:val="24"/>
          <w:szCs w:val="24"/>
        </w:rPr>
        <w:t xml:space="preserve"> </w:t>
      </w:r>
      <w:r w:rsidRPr="004858D2">
        <w:rPr>
          <w:rFonts w:ascii="Garamond" w:hAnsi="Garamond"/>
          <w:sz w:val="24"/>
          <w:szCs w:val="24"/>
        </w:rPr>
        <w:t>«</w:t>
      </w:r>
      <w:r>
        <w:rPr>
          <w:rFonts w:ascii="Garamond" w:hAnsi="Garamond"/>
          <w:sz w:val="24"/>
          <w:szCs w:val="24"/>
        </w:rPr>
        <w:t>possa condurre con maggior frequenza a risarcire solo parzialmente situazioni di danno che, applicandosi il tradizionale modello “</w:t>
      </w:r>
      <w:proofErr w:type="spellStart"/>
      <w:r w:rsidRPr="00862E6A">
        <w:rPr>
          <w:rFonts w:ascii="Garamond" w:hAnsi="Garamond"/>
          <w:i/>
          <w:sz w:val="24"/>
          <w:szCs w:val="24"/>
        </w:rPr>
        <w:t>all</w:t>
      </w:r>
      <w:proofErr w:type="spellEnd"/>
      <w:r w:rsidRPr="00862E6A">
        <w:rPr>
          <w:rFonts w:ascii="Garamond" w:hAnsi="Garamond"/>
          <w:i/>
          <w:sz w:val="24"/>
          <w:szCs w:val="24"/>
        </w:rPr>
        <w:t>-or-</w:t>
      </w:r>
      <w:proofErr w:type="spellStart"/>
      <w:r w:rsidRPr="00862E6A">
        <w:rPr>
          <w:rFonts w:ascii="Garamond" w:hAnsi="Garamond"/>
          <w:i/>
          <w:sz w:val="24"/>
          <w:szCs w:val="24"/>
        </w:rPr>
        <w:t>nothing</w:t>
      </w:r>
      <w:proofErr w:type="spellEnd"/>
      <w:r>
        <w:rPr>
          <w:rFonts w:ascii="Garamond" w:hAnsi="Garamond"/>
          <w:sz w:val="24"/>
          <w:szCs w:val="24"/>
        </w:rPr>
        <w:t>”, si sono risolte con risarcimenti integrali</w:t>
      </w:r>
      <w:r w:rsidRPr="009105FA">
        <w:rPr>
          <w:rFonts w:ascii="Garamond" w:hAnsi="Garamond"/>
          <w:iCs/>
          <w:sz w:val="24"/>
          <w:szCs w:val="24"/>
        </w:rPr>
        <w:t>»</w:t>
      </w:r>
      <w:r>
        <w:rPr>
          <w:rFonts w:ascii="Garamond" w:hAnsi="Garamond"/>
          <w:iCs/>
          <w:sz w:val="24"/>
          <w:szCs w:val="24"/>
        </w:rPr>
        <w:t xml:space="preserve"> (</w:t>
      </w:r>
      <w:r>
        <w:rPr>
          <w:rFonts w:ascii="Garamond" w:hAnsi="Garamond"/>
          <w:sz w:val="24"/>
          <w:szCs w:val="24"/>
        </w:rPr>
        <w:t>M</w:t>
      </w:r>
      <w:r w:rsidRPr="00281D5A">
        <w:rPr>
          <w:rFonts w:ascii="Garamond" w:hAnsi="Garamond"/>
          <w:sz w:val="24"/>
          <w:szCs w:val="24"/>
        </w:rPr>
        <w:t xml:space="preserve">. Bona, </w:t>
      </w:r>
      <w:r w:rsidRPr="00281D5A">
        <w:rPr>
          <w:rFonts w:ascii="Garamond" w:hAnsi="Garamond"/>
          <w:i/>
          <w:sz w:val="24"/>
          <w:szCs w:val="24"/>
        </w:rPr>
        <w:t>Il nesso causale da perdita di chance</w:t>
      </w:r>
      <w:r w:rsidRPr="00281D5A">
        <w:rPr>
          <w:rFonts w:ascii="Garamond" w:hAnsi="Garamond"/>
          <w:sz w:val="24"/>
          <w:szCs w:val="24"/>
        </w:rPr>
        <w:t>,</w:t>
      </w:r>
      <w:r>
        <w:rPr>
          <w:rFonts w:ascii="Garamond" w:hAnsi="Garamond"/>
          <w:sz w:val="24"/>
          <w:szCs w:val="24"/>
        </w:rPr>
        <w:t xml:space="preserve"> </w:t>
      </w:r>
      <w:r w:rsidRPr="00281D5A">
        <w:rPr>
          <w:rFonts w:ascii="Garamond" w:hAnsi="Garamond"/>
          <w:i/>
          <w:sz w:val="24"/>
          <w:szCs w:val="24"/>
        </w:rPr>
        <w:t>cit.,</w:t>
      </w:r>
      <w:r>
        <w:rPr>
          <w:rFonts w:ascii="Garamond" w:hAnsi="Garamond"/>
          <w:sz w:val="24"/>
          <w:szCs w:val="24"/>
        </w:rPr>
        <w:t xml:space="preserve"> 49).</w:t>
      </w:r>
    </w:p>
  </w:footnote>
  <w:footnote w:id="68">
    <w:p w:rsidR="002642D0" w:rsidRPr="003937EE"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Per l’approfondimento delle relative problematiche, impossibile in questa sede, si rinvia a </w:t>
      </w:r>
      <w:r w:rsidRPr="003937EE">
        <w:rPr>
          <w:rFonts w:ascii="Garamond" w:hAnsi="Garamond"/>
          <w:sz w:val="24"/>
          <w:szCs w:val="24"/>
        </w:rPr>
        <w:t xml:space="preserve">G. </w:t>
      </w:r>
      <w:proofErr w:type="spellStart"/>
      <w:r w:rsidRPr="003937EE">
        <w:rPr>
          <w:rFonts w:ascii="Garamond" w:hAnsi="Garamond"/>
          <w:sz w:val="24"/>
          <w:szCs w:val="24"/>
        </w:rPr>
        <w:t>Cricenti</w:t>
      </w:r>
      <w:proofErr w:type="spellEnd"/>
      <w:r w:rsidRPr="003937EE">
        <w:rPr>
          <w:rFonts w:ascii="Garamond" w:hAnsi="Garamond"/>
          <w:sz w:val="24"/>
          <w:szCs w:val="24"/>
        </w:rPr>
        <w:t xml:space="preserve">, </w:t>
      </w:r>
      <w:r w:rsidRPr="003937EE">
        <w:rPr>
          <w:rFonts w:ascii="Garamond" w:hAnsi="Garamond"/>
          <w:i/>
          <w:sz w:val="24"/>
          <w:szCs w:val="24"/>
        </w:rPr>
        <w:t>La perdita di chance nella responsabilità civile, cit.</w:t>
      </w:r>
      <w:r>
        <w:rPr>
          <w:rFonts w:ascii="Garamond" w:hAnsi="Garamond"/>
          <w:i/>
          <w:sz w:val="24"/>
          <w:szCs w:val="24"/>
        </w:rPr>
        <w:t xml:space="preserve"> </w:t>
      </w:r>
      <w:r>
        <w:rPr>
          <w:rFonts w:ascii="Garamond" w:hAnsi="Garamond"/>
          <w:sz w:val="24"/>
          <w:szCs w:val="24"/>
        </w:rPr>
        <w:t xml:space="preserve">e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p>
  </w:footnote>
  <w:footnote w:id="69">
    <w:p w:rsidR="002642D0" w:rsidRDefault="002642D0" w:rsidP="00D90E6E">
      <w:pPr>
        <w:pStyle w:val="Testonotaapidipagina"/>
        <w:jc w:val="both"/>
      </w:pPr>
      <w:r>
        <w:rPr>
          <w:rStyle w:val="Rimandonotaapidipagina"/>
        </w:rPr>
        <w:footnoteRef/>
      </w:r>
      <w:r>
        <w:rPr>
          <w:rFonts w:ascii="Garamond" w:hAnsi="Garamond"/>
          <w:sz w:val="24"/>
          <w:szCs w:val="24"/>
        </w:rPr>
        <w:t xml:space="preserve">Citazioni sempre da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2</w:t>
      </w:r>
      <w:r w:rsidRPr="00CF41DC">
        <w:rPr>
          <w:rFonts w:ascii="Garamond" w:hAnsi="Garamond"/>
          <w:sz w:val="24"/>
          <w:szCs w:val="24"/>
        </w:rPr>
        <w:t xml:space="preserve">, </w:t>
      </w:r>
      <w:r>
        <w:rPr>
          <w:rFonts w:ascii="Garamond" w:hAnsi="Garamond"/>
          <w:sz w:val="24"/>
          <w:szCs w:val="24"/>
        </w:rPr>
        <w:t>§ 1 e 5.</w:t>
      </w:r>
      <w:r>
        <w:t xml:space="preserve"> </w:t>
      </w:r>
    </w:p>
  </w:footnote>
  <w:footnote w:id="70">
    <w:p w:rsidR="002642D0" w:rsidRDefault="002642D0" w:rsidP="00D90E6E">
      <w:pPr>
        <w:pStyle w:val="Testonotaapidipagina"/>
        <w:jc w:val="both"/>
      </w:pPr>
      <w:r>
        <w:rPr>
          <w:rStyle w:val="Rimandonotaapidipagina"/>
        </w:rPr>
        <w:footnoteRef/>
      </w:r>
      <w:r>
        <w:t xml:space="preserve">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xml:space="preserve">, § 7 rileva giustamente come, in questa formulazione, la nozione di perdita di </w:t>
      </w:r>
      <w:r w:rsidRPr="006637B8">
        <w:rPr>
          <w:rFonts w:ascii="Garamond" w:hAnsi="Garamond"/>
          <w:i/>
          <w:sz w:val="24"/>
          <w:szCs w:val="24"/>
        </w:rPr>
        <w:t xml:space="preserve">chances  </w:t>
      </w:r>
      <w:r>
        <w:rPr>
          <w:rFonts w:ascii="Garamond" w:hAnsi="Garamond"/>
          <w:sz w:val="24"/>
          <w:szCs w:val="24"/>
        </w:rPr>
        <w:t xml:space="preserve">risulti </w:t>
      </w:r>
      <w:r w:rsidRPr="004858D2">
        <w:rPr>
          <w:rFonts w:ascii="Garamond" w:hAnsi="Garamond"/>
          <w:sz w:val="24"/>
          <w:szCs w:val="24"/>
        </w:rPr>
        <w:t>«</w:t>
      </w:r>
      <w:r w:rsidRPr="006637B8">
        <w:rPr>
          <w:rFonts w:ascii="Garamond" w:hAnsi="Garamond"/>
          <w:sz w:val="24"/>
          <w:szCs w:val="24"/>
        </w:rPr>
        <w:t xml:space="preserve">empirica perché ravvisa la ricorrenza di una </w:t>
      </w:r>
      <w:r w:rsidRPr="006637B8">
        <w:rPr>
          <w:rFonts w:ascii="Garamond" w:hAnsi="Garamond"/>
          <w:i/>
          <w:sz w:val="24"/>
          <w:szCs w:val="24"/>
        </w:rPr>
        <w:t>chance</w:t>
      </w:r>
      <w:r w:rsidRPr="006637B8">
        <w:rPr>
          <w:rFonts w:ascii="Garamond" w:hAnsi="Garamond"/>
          <w:sz w:val="24"/>
          <w:szCs w:val="24"/>
        </w:rPr>
        <w:t xml:space="preserve"> ovunque possa assumersi in un qualche modo ed in qualsiasi misura che il risultato, di cui l'attore lamenta la mancanza, non possa dirsi del tutto certo</w:t>
      </w:r>
      <w:r>
        <w:rPr>
          <w:rFonts w:ascii="Garamond" w:hAnsi="Garamond"/>
          <w:sz w:val="24"/>
          <w:szCs w:val="24"/>
        </w:rPr>
        <w:t>…(e)</w:t>
      </w:r>
      <w:r w:rsidRPr="006637B8">
        <w:rPr>
          <w:rFonts w:ascii="Garamond" w:hAnsi="Garamond"/>
          <w:sz w:val="24"/>
          <w:szCs w:val="24"/>
        </w:rPr>
        <w:t xml:space="preserve"> giuridicamente indistinta perché non muove da una adeguata messa a fuoco dello specifico tipo di problema che solo talune fattispecie, a differenza di altre, propongono al sistema della responsabilità, tanto contrattuale che aquiliana</w:t>
      </w:r>
      <w:r w:rsidRPr="00423391">
        <w:rPr>
          <w:rFonts w:ascii="Garamond" w:hAnsi="Garamond"/>
          <w:iCs/>
          <w:sz w:val="24"/>
          <w:szCs w:val="24"/>
        </w:rPr>
        <w:t>»</w:t>
      </w:r>
      <w:r w:rsidRPr="006637B8">
        <w:rPr>
          <w:rFonts w:ascii="Garamond" w:hAnsi="Garamond"/>
          <w:sz w:val="24"/>
          <w:szCs w:val="24"/>
        </w:rPr>
        <w:t>.</w:t>
      </w:r>
    </w:p>
  </w:footnote>
  <w:footnote w:id="71">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2</w:t>
      </w:r>
      <w:r w:rsidRPr="00CF41DC">
        <w:rPr>
          <w:rFonts w:ascii="Garamond" w:hAnsi="Garamond"/>
          <w:sz w:val="24"/>
          <w:szCs w:val="24"/>
        </w:rPr>
        <w:t xml:space="preserve">, </w:t>
      </w:r>
      <w:r>
        <w:rPr>
          <w:rFonts w:ascii="Garamond" w:hAnsi="Garamond"/>
          <w:sz w:val="24"/>
          <w:szCs w:val="24"/>
        </w:rPr>
        <w:t>§ 5.</w:t>
      </w:r>
    </w:p>
  </w:footnote>
  <w:footnote w:id="72">
    <w:p w:rsidR="002642D0" w:rsidRDefault="002642D0" w:rsidP="00D90E6E">
      <w:pPr>
        <w:pStyle w:val="Testonotaapidipagina"/>
        <w:jc w:val="both"/>
      </w:pPr>
      <w:r>
        <w:rPr>
          <w:rStyle w:val="Rimandonotaapidipagina"/>
        </w:rPr>
        <w:footnoteRef/>
      </w:r>
      <w:r>
        <w:t xml:space="preserve">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xml:space="preserve">, § 1 e 7 ove si rileva aggiuntivamente come </w:t>
      </w:r>
      <w:r w:rsidRPr="00EC2887">
        <w:rPr>
          <w:rFonts w:ascii="Garamond" w:hAnsi="Garamond"/>
          <w:sz w:val="24"/>
          <w:szCs w:val="24"/>
        </w:rPr>
        <w:t>«</w:t>
      </w:r>
      <w:r>
        <w:rPr>
          <w:rFonts w:ascii="Garamond" w:hAnsi="Garamond"/>
          <w:sz w:val="24"/>
          <w:szCs w:val="24"/>
        </w:rPr>
        <w:t>l</w:t>
      </w:r>
      <w:r w:rsidRPr="006637B8">
        <w:rPr>
          <w:rFonts w:ascii="Garamond" w:hAnsi="Garamond"/>
          <w:sz w:val="24"/>
          <w:szCs w:val="24"/>
        </w:rPr>
        <w:t>a questione che sotto questa (impropria) etichetta si propone non concerne un problema di fatto suscettibile esclusivamente di esiti ontologicamente incerti e dunque solo apprezzabili sul piano statistico o su quello della comune ragionevolezza, ma un problema giuridico al quale l'ordinamento, in linea di principio, pretende non solo di poter dare sempre risposta ma anche di darvi una ed una sola soluzione</w:t>
      </w:r>
      <w:r w:rsidRPr="00423391">
        <w:rPr>
          <w:rFonts w:ascii="Garamond" w:hAnsi="Garamond"/>
          <w:iCs/>
          <w:sz w:val="24"/>
          <w:szCs w:val="24"/>
        </w:rPr>
        <w:t>»</w:t>
      </w:r>
      <w:r>
        <w:rPr>
          <w:rFonts w:ascii="Garamond" w:hAnsi="Garamond"/>
          <w:sz w:val="24"/>
          <w:szCs w:val="24"/>
        </w:rPr>
        <w:t>.</w:t>
      </w:r>
    </w:p>
  </w:footnote>
  <w:footnote w:id="73">
    <w:p w:rsidR="002642D0" w:rsidRPr="00C359E3" w:rsidRDefault="002642D0" w:rsidP="009B1CAC">
      <w:pPr>
        <w:pStyle w:val="Testonotaapidipagina"/>
        <w:jc w:val="both"/>
        <w:rPr>
          <w:rFonts w:ascii="Garamond" w:hAnsi="Garamond"/>
          <w:sz w:val="24"/>
          <w:szCs w:val="24"/>
        </w:rPr>
      </w:pPr>
      <w:r>
        <w:rPr>
          <w:rStyle w:val="Rimandonotaapidipagina"/>
        </w:rPr>
        <w:footnoteRef/>
      </w:r>
      <w:r>
        <w:t xml:space="preserve"> </w:t>
      </w:r>
      <w:r w:rsidRPr="009B1CAC">
        <w:rPr>
          <w:rFonts w:ascii="Garamond" w:hAnsi="Garamond"/>
          <w:sz w:val="24"/>
          <w:szCs w:val="24"/>
        </w:rPr>
        <w:t>Il termine è utilizzato da</w:t>
      </w:r>
      <w:r>
        <w:t xml:space="preserve"> </w:t>
      </w:r>
      <w:r w:rsidRPr="00676FCB">
        <w:rPr>
          <w:rFonts w:ascii="Garamond" w:hAnsi="Garamond"/>
          <w:sz w:val="24"/>
          <w:szCs w:val="24"/>
        </w:rPr>
        <w:t xml:space="preserve">R. Pucella, </w:t>
      </w:r>
      <w:r w:rsidRPr="00676FCB">
        <w:rPr>
          <w:rFonts w:ascii="Garamond" w:hAnsi="Garamond"/>
          <w:i/>
          <w:sz w:val="24"/>
          <w:szCs w:val="24"/>
        </w:rPr>
        <w:t>L’insanabile incertezza e le chances perdute</w:t>
      </w:r>
      <w:r w:rsidRPr="00676FCB">
        <w:rPr>
          <w:rFonts w:ascii="Garamond" w:hAnsi="Garamond"/>
          <w:sz w:val="24"/>
          <w:szCs w:val="24"/>
        </w:rPr>
        <w:t>,</w:t>
      </w:r>
      <w:r>
        <w:rPr>
          <w:rFonts w:ascii="Garamond" w:hAnsi="Garamond"/>
          <w:sz w:val="24"/>
          <w:szCs w:val="24"/>
        </w:rPr>
        <w:t xml:space="preserve"> </w:t>
      </w:r>
      <w:r w:rsidRPr="003A2ADA">
        <w:rPr>
          <w:rFonts w:ascii="Garamond" w:hAnsi="Garamond"/>
          <w:i/>
          <w:sz w:val="24"/>
          <w:szCs w:val="24"/>
        </w:rPr>
        <w:t>cit.,</w:t>
      </w:r>
      <w:r>
        <w:rPr>
          <w:rFonts w:ascii="Garamond" w:hAnsi="Garamond"/>
          <w:sz w:val="24"/>
          <w:szCs w:val="24"/>
        </w:rPr>
        <w:t xml:space="preserve"> § 5 (che sottolinea altresì come si tratti di una creazione giurisprudenziale non irreversibile) e O.M. Caputo, </w:t>
      </w:r>
      <w:r w:rsidRPr="00A97BBA">
        <w:rPr>
          <w:rFonts w:ascii="Garamond" w:hAnsi="Garamond"/>
          <w:i/>
          <w:sz w:val="24"/>
          <w:szCs w:val="24"/>
        </w:rPr>
        <w:t>La perdita di chance ontologica approda nelle aule della giustizia amministrativa</w:t>
      </w:r>
      <w:r w:rsidRPr="00AF7ADD">
        <w:rPr>
          <w:rFonts w:ascii="Garamond" w:hAnsi="Garamond"/>
          <w:sz w:val="24"/>
          <w:szCs w:val="24"/>
        </w:rPr>
        <w:t>,</w:t>
      </w:r>
      <w:r>
        <w:rPr>
          <w:rFonts w:ascii="Garamond" w:hAnsi="Garamond"/>
          <w:sz w:val="24"/>
          <w:szCs w:val="24"/>
        </w:rPr>
        <w:t xml:space="preserve"> </w:t>
      </w:r>
      <w:r w:rsidRPr="00733A18">
        <w:rPr>
          <w:rFonts w:ascii="Garamond" w:hAnsi="Garamond"/>
          <w:i/>
          <w:sz w:val="24"/>
          <w:szCs w:val="24"/>
        </w:rPr>
        <w:t>cit.</w:t>
      </w:r>
      <w:r>
        <w:rPr>
          <w:rFonts w:ascii="Garamond" w:hAnsi="Garamond"/>
          <w:sz w:val="24"/>
          <w:szCs w:val="24"/>
        </w:rPr>
        <w:t xml:space="preserve">; ad avviso di chi scrive, il riferimento alla </w:t>
      </w:r>
      <w:r w:rsidRPr="00C359E3">
        <w:rPr>
          <w:rFonts w:ascii="Garamond" w:hAnsi="Garamond"/>
          <w:sz w:val="24"/>
          <w:szCs w:val="24"/>
        </w:rPr>
        <w:t>«reificazione</w:t>
      </w:r>
      <w:r w:rsidRPr="00C359E3">
        <w:rPr>
          <w:rFonts w:ascii="Garamond" w:hAnsi="Garamond"/>
          <w:iCs/>
          <w:sz w:val="24"/>
          <w:szCs w:val="24"/>
        </w:rPr>
        <w:t>»</w:t>
      </w:r>
      <w:r>
        <w:rPr>
          <w:rFonts w:ascii="Garamond" w:hAnsi="Garamond"/>
          <w:iCs/>
          <w:sz w:val="24"/>
          <w:szCs w:val="24"/>
        </w:rPr>
        <w:t xml:space="preserve"> può essere mantenuto, ma con la necessaria precisazione che si tratta di un processo che non ha niente a che vedere con i rapporti interpersonali (come nella teoria marxiana), ma semplicemente con la trasformazione in bene giuridico autonomo della probabilità di conseguimento di un bene della vita (ovvero di un elemento del rapporto causale).</w:t>
      </w:r>
    </w:p>
  </w:footnote>
  <w:footnote w:id="74">
    <w:p w:rsidR="002642D0" w:rsidRDefault="002642D0" w:rsidP="001E571D">
      <w:pPr>
        <w:pStyle w:val="Testonotaapidipagina"/>
        <w:jc w:val="both"/>
      </w:pPr>
      <w:r>
        <w:rPr>
          <w:rStyle w:val="Rimandonotaapidipagina"/>
        </w:rPr>
        <w:footnoteRef/>
      </w:r>
      <w:r>
        <w:t xml:space="preserve"> </w:t>
      </w:r>
      <w:r>
        <w:rPr>
          <w:rFonts w:ascii="Garamond" w:hAnsi="Garamond"/>
          <w:sz w:val="24"/>
          <w:szCs w:val="24"/>
        </w:rPr>
        <w:t>M</w:t>
      </w:r>
      <w:r w:rsidRPr="00281D5A">
        <w:rPr>
          <w:rFonts w:ascii="Garamond" w:hAnsi="Garamond"/>
          <w:sz w:val="24"/>
          <w:szCs w:val="24"/>
        </w:rPr>
        <w:t xml:space="preserve">. Bona, </w:t>
      </w:r>
      <w:r w:rsidRPr="00281D5A">
        <w:rPr>
          <w:rFonts w:ascii="Garamond" w:hAnsi="Garamond"/>
          <w:i/>
          <w:sz w:val="24"/>
          <w:szCs w:val="24"/>
        </w:rPr>
        <w:t>Il nesso causale da perdita di chance</w:t>
      </w:r>
      <w:r w:rsidRPr="00281D5A">
        <w:rPr>
          <w:rFonts w:ascii="Garamond" w:hAnsi="Garamond"/>
          <w:sz w:val="24"/>
          <w:szCs w:val="24"/>
        </w:rPr>
        <w:t>,</w:t>
      </w:r>
      <w:r>
        <w:rPr>
          <w:rFonts w:ascii="Garamond" w:hAnsi="Garamond"/>
          <w:sz w:val="24"/>
          <w:szCs w:val="24"/>
        </w:rPr>
        <w:t xml:space="preserve"> </w:t>
      </w:r>
      <w:r w:rsidRPr="00281D5A">
        <w:rPr>
          <w:rFonts w:ascii="Garamond" w:hAnsi="Garamond"/>
          <w:i/>
          <w:sz w:val="24"/>
          <w:szCs w:val="24"/>
        </w:rPr>
        <w:t>cit.,</w:t>
      </w:r>
      <w:r>
        <w:rPr>
          <w:rFonts w:ascii="Garamond" w:hAnsi="Garamond"/>
          <w:sz w:val="24"/>
          <w:szCs w:val="24"/>
        </w:rPr>
        <w:t xml:space="preserve"> 43 </w:t>
      </w:r>
      <w:r w:rsidR="00644F40">
        <w:rPr>
          <w:rFonts w:ascii="Garamond" w:hAnsi="Garamond"/>
          <w:sz w:val="24"/>
          <w:szCs w:val="24"/>
        </w:rPr>
        <w:t>rileva come</w:t>
      </w:r>
      <w:r>
        <w:rPr>
          <w:rFonts w:ascii="Garamond" w:hAnsi="Garamond"/>
          <w:sz w:val="24"/>
          <w:szCs w:val="24"/>
        </w:rPr>
        <w:t xml:space="preserve"> </w:t>
      </w:r>
      <w:r w:rsidRPr="00C359E3">
        <w:rPr>
          <w:rFonts w:ascii="Garamond" w:hAnsi="Garamond"/>
          <w:sz w:val="24"/>
          <w:szCs w:val="24"/>
        </w:rPr>
        <w:t>«</w:t>
      </w:r>
      <w:r>
        <w:rPr>
          <w:rFonts w:ascii="Garamond" w:hAnsi="Garamond"/>
          <w:sz w:val="24"/>
          <w:szCs w:val="24"/>
        </w:rPr>
        <w:t xml:space="preserve">la “causalità da perdita di </w:t>
      </w:r>
      <w:r w:rsidRPr="00315AA3">
        <w:rPr>
          <w:rFonts w:ascii="Garamond" w:hAnsi="Garamond"/>
          <w:i/>
          <w:sz w:val="24"/>
          <w:szCs w:val="24"/>
        </w:rPr>
        <w:t>chance</w:t>
      </w:r>
      <w:r>
        <w:rPr>
          <w:rFonts w:ascii="Garamond" w:hAnsi="Garamond"/>
          <w:sz w:val="24"/>
          <w:szCs w:val="24"/>
        </w:rPr>
        <w:t xml:space="preserve">” non </w:t>
      </w:r>
      <w:proofErr w:type="spellStart"/>
      <w:r>
        <w:rPr>
          <w:rFonts w:ascii="Garamond" w:hAnsi="Garamond"/>
          <w:sz w:val="24"/>
          <w:szCs w:val="24"/>
        </w:rPr>
        <w:t>costituisc</w:t>
      </w:r>
      <w:proofErr w:type="spellEnd"/>
      <w:r w:rsidR="00644F40">
        <w:rPr>
          <w:rFonts w:ascii="Garamond" w:hAnsi="Garamond"/>
          <w:sz w:val="24"/>
          <w:szCs w:val="24"/>
        </w:rPr>
        <w:t>(a)</w:t>
      </w:r>
      <w:r>
        <w:rPr>
          <w:rFonts w:ascii="Garamond" w:hAnsi="Garamond"/>
          <w:sz w:val="24"/>
          <w:szCs w:val="24"/>
        </w:rPr>
        <w:t xml:space="preserve"> in alcun modo un sotto-livello “</w:t>
      </w:r>
      <w:r w:rsidRPr="001E571D">
        <w:rPr>
          <w:rFonts w:ascii="Garamond" w:hAnsi="Garamond"/>
          <w:i/>
          <w:sz w:val="24"/>
          <w:szCs w:val="24"/>
        </w:rPr>
        <w:t>soft</w:t>
      </w:r>
      <w:r>
        <w:rPr>
          <w:rFonts w:ascii="Garamond" w:hAnsi="Garamond"/>
          <w:sz w:val="24"/>
          <w:szCs w:val="24"/>
        </w:rPr>
        <w:t>” o “attenuato” oppure “debole” della “causalità ordinaria”, cioè una diversa e più blanda interpretazione/applicazione da parte del magistrato, delle percentuali statistiche di guarigione o di sopravvivenza/mortalità –si noti bene- con riferimento al medesimo evento di danno, come diversamente opinato dalla dottrina che non condivide la “</w:t>
      </w:r>
      <w:proofErr w:type="spellStart"/>
      <w:r w:rsidRPr="001E571D">
        <w:rPr>
          <w:rFonts w:ascii="Garamond" w:hAnsi="Garamond"/>
          <w:i/>
          <w:sz w:val="24"/>
          <w:szCs w:val="24"/>
        </w:rPr>
        <w:t>loss</w:t>
      </w:r>
      <w:proofErr w:type="spellEnd"/>
      <w:r w:rsidRPr="001E571D">
        <w:rPr>
          <w:rFonts w:ascii="Garamond" w:hAnsi="Garamond"/>
          <w:i/>
          <w:sz w:val="24"/>
          <w:szCs w:val="24"/>
        </w:rPr>
        <w:t xml:space="preserve"> of chance</w:t>
      </w:r>
      <w:r>
        <w:rPr>
          <w:rFonts w:ascii="Garamond" w:hAnsi="Garamond"/>
          <w:sz w:val="24"/>
          <w:szCs w:val="24"/>
        </w:rPr>
        <w:t>”</w:t>
      </w:r>
      <w:r w:rsidRPr="00C359E3">
        <w:rPr>
          <w:rFonts w:ascii="Garamond" w:hAnsi="Garamond"/>
          <w:iCs/>
          <w:sz w:val="24"/>
          <w:szCs w:val="24"/>
        </w:rPr>
        <w:t>»</w:t>
      </w:r>
      <w:r>
        <w:rPr>
          <w:rFonts w:ascii="Garamond" w:hAnsi="Garamond"/>
          <w:iCs/>
          <w:sz w:val="24"/>
          <w:szCs w:val="24"/>
        </w:rPr>
        <w:t xml:space="preserve"> e conclude per l’impossibilità di seguire le ricostruzioni (come quella di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s</w:t>
      </w:r>
      <w:r w:rsidRPr="00F235CA">
        <w:rPr>
          <w:rFonts w:ascii="Garamond" w:hAnsi="Garamond"/>
          <w:sz w:val="24"/>
          <w:szCs w:val="24"/>
        </w:rPr>
        <w:t>ez. III, 16 ottobre 2007, n. 21619,</w:t>
      </w:r>
      <w:r>
        <w:rPr>
          <w:rFonts w:ascii="Garamond" w:hAnsi="Garamond"/>
          <w:sz w:val="24"/>
          <w:szCs w:val="24"/>
        </w:rPr>
        <w:t xml:space="preserve"> </w:t>
      </w:r>
      <w:r w:rsidRPr="001E571D">
        <w:rPr>
          <w:rFonts w:ascii="Garamond" w:hAnsi="Garamond"/>
          <w:i/>
          <w:sz w:val="24"/>
          <w:szCs w:val="24"/>
        </w:rPr>
        <w:t>cit.</w:t>
      </w:r>
      <w:r>
        <w:rPr>
          <w:rFonts w:ascii="Garamond" w:hAnsi="Garamond"/>
          <w:sz w:val="24"/>
          <w:szCs w:val="24"/>
        </w:rPr>
        <w:t xml:space="preserve">) </w:t>
      </w:r>
      <w:r w:rsidR="00644F40">
        <w:rPr>
          <w:rFonts w:ascii="Garamond" w:hAnsi="Garamond"/>
          <w:sz w:val="24"/>
          <w:szCs w:val="24"/>
        </w:rPr>
        <w:t xml:space="preserve">che </w:t>
      </w:r>
      <w:r>
        <w:rPr>
          <w:rFonts w:ascii="Garamond" w:hAnsi="Garamond"/>
          <w:sz w:val="24"/>
          <w:szCs w:val="24"/>
        </w:rPr>
        <w:t xml:space="preserve">concepiscono i </w:t>
      </w:r>
      <w:r w:rsidRPr="001E571D">
        <w:rPr>
          <w:rFonts w:ascii="Garamond" w:hAnsi="Garamond"/>
          <w:sz w:val="24"/>
          <w:szCs w:val="24"/>
        </w:rPr>
        <w:t>«</w:t>
      </w:r>
      <w:r>
        <w:rPr>
          <w:rFonts w:ascii="Garamond" w:hAnsi="Garamond"/>
          <w:sz w:val="24"/>
          <w:szCs w:val="24"/>
        </w:rPr>
        <w:t>rapporti tra certezza, probabilità e possibilità/</w:t>
      </w:r>
      <w:r w:rsidRPr="00644F40">
        <w:rPr>
          <w:rFonts w:ascii="Garamond" w:hAnsi="Garamond"/>
          <w:i/>
          <w:sz w:val="24"/>
          <w:szCs w:val="24"/>
        </w:rPr>
        <w:t>chance</w:t>
      </w:r>
      <w:r>
        <w:rPr>
          <w:rFonts w:ascii="Garamond" w:hAnsi="Garamond"/>
          <w:sz w:val="24"/>
          <w:szCs w:val="24"/>
        </w:rPr>
        <w:t xml:space="preserve"> secondo una scala discendente o, comunque, sulla base di rapporti gerarchici</w:t>
      </w:r>
      <w:r w:rsidRPr="001E571D">
        <w:rPr>
          <w:rFonts w:ascii="Garamond" w:hAnsi="Garamond"/>
          <w:iCs/>
          <w:sz w:val="24"/>
          <w:szCs w:val="24"/>
        </w:rPr>
        <w:t>»</w:t>
      </w:r>
      <w:r>
        <w:rPr>
          <w:rFonts w:ascii="Garamond" w:hAnsi="Garamond"/>
          <w:iCs/>
          <w:sz w:val="24"/>
          <w:szCs w:val="24"/>
        </w:rPr>
        <w:t>.</w:t>
      </w:r>
    </w:p>
  </w:footnote>
  <w:footnote w:id="75">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2</w:t>
      </w:r>
      <w:r w:rsidRPr="00CF41DC">
        <w:rPr>
          <w:rFonts w:ascii="Garamond" w:hAnsi="Garamond"/>
          <w:sz w:val="24"/>
          <w:szCs w:val="24"/>
        </w:rPr>
        <w:t xml:space="preserve">, </w:t>
      </w:r>
      <w:r>
        <w:rPr>
          <w:rFonts w:ascii="Garamond" w:hAnsi="Garamond"/>
          <w:sz w:val="24"/>
          <w:szCs w:val="24"/>
        </w:rPr>
        <w:t>§ 5.</w:t>
      </w:r>
    </w:p>
  </w:footnote>
  <w:footnote w:id="76">
    <w:p w:rsidR="002642D0" w:rsidRDefault="002642D0" w:rsidP="00D90E6E">
      <w:pPr>
        <w:pStyle w:val="Testonotaapidipagina"/>
        <w:jc w:val="both"/>
      </w:pPr>
      <w:r>
        <w:rPr>
          <w:rStyle w:val="Rimandonotaapidipagina"/>
        </w:rPr>
        <w:footnoteRef/>
      </w:r>
      <w:r>
        <w:t xml:space="preserve">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xml:space="preserve">, § 3. Anche D. Vaiano, </w:t>
      </w:r>
      <w:r w:rsidRPr="00C23002">
        <w:rPr>
          <w:rFonts w:ascii="Garamond" w:hAnsi="Garamond"/>
          <w:i/>
          <w:sz w:val="24"/>
          <w:szCs w:val="24"/>
        </w:rPr>
        <w:t>Pretesa di provvedimento e processo amministrativo</w:t>
      </w:r>
      <w:r w:rsidRPr="00AF7ADD">
        <w:rPr>
          <w:rFonts w:ascii="Garamond" w:hAnsi="Garamond"/>
          <w:sz w:val="24"/>
          <w:szCs w:val="24"/>
        </w:rPr>
        <w:t>,</w:t>
      </w:r>
      <w:r>
        <w:rPr>
          <w:rFonts w:ascii="Garamond" w:hAnsi="Garamond"/>
          <w:sz w:val="24"/>
          <w:szCs w:val="24"/>
        </w:rPr>
        <w:t xml:space="preserve"> </w:t>
      </w:r>
      <w:r w:rsidRPr="00B34906">
        <w:rPr>
          <w:rFonts w:ascii="Garamond" w:hAnsi="Garamond"/>
          <w:i/>
          <w:sz w:val="24"/>
          <w:szCs w:val="24"/>
        </w:rPr>
        <w:t xml:space="preserve">cit., </w:t>
      </w:r>
      <w:r>
        <w:rPr>
          <w:rFonts w:ascii="Garamond" w:hAnsi="Garamond"/>
          <w:sz w:val="24"/>
          <w:szCs w:val="24"/>
        </w:rPr>
        <w:t xml:space="preserve">224 ha rilevato come </w:t>
      </w:r>
      <w:r w:rsidRPr="00EC2887">
        <w:rPr>
          <w:rFonts w:ascii="Garamond" w:hAnsi="Garamond"/>
          <w:sz w:val="24"/>
          <w:szCs w:val="24"/>
        </w:rPr>
        <w:t>«</w:t>
      </w:r>
      <w:r>
        <w:rPr>
          <w:rFonts w:ascii="Garamond" w:hAnsi="Garamond"/>
          <w:sz w:val="24"/>
          <w:szCs w:val="24"/>
        </w:rPr>
        <w:t xml:space="preserve">la c.d. perdita della </w:t>
      </w:r>
      <w:r w:rsidRPr="00196429">
        <w:rPr>
          <w:rFonts w:ascii="Garamond" w:hAnsi="Garamond"/>
          <w:i/>
          <w:sz w:val="24"/>
          <w:szCs w:val="24"/>
        </w:rPr>
        <w:t>chance</w:t>
      </w:r>
      <w:r>
        <w:rPr>
          <w:rFonts w:ascii="Garamond" w:hAnsi="Garamond"/>
          <w:sz w:val="24"/>
          <w:szCs w:val="24"/>
        </w:rPr>
        <w:t xml:space="preserve"> sia storicamente sorta proprio a causa degli ostacoli che si incontrano – ancora una volta – sul piano probatorio allorché si tratta di dimostrare l’esistenza di un nesso di causalità tra un evento contrario al diritto ed il venir meno di possibilità favorevoli</w:t>
      </w:r>
      <w:r w:rsidRPr="00423391">
        <w:rPr>
          <w:rFonts w:ascii="Garamond" w:hAnsi="Garamond"/>
          <w:iCs/>
          <w:sz w:val="24"/>
          <w:szCs w:val="24"/>
        </w:rPr>
        <w:t>»</w:t>
      </w:r>
      <w:r>
        <w:rPr>
          <w:rFonts w:ascii="Garamond" w:hAnsi="Garamond"/>
          <w:sz w:val="24"/>
          <w:szCs w:val="24"/>
        </w:rPr>
        <w:t>, anche se poi ha ritenuto di poter concludere (a pag. 235) per l’inutilità dell’</w:t>
      </w:r>
      <w:r w:rsidRPr="00EC2887">
        <w:rPr>
          <w:rFonts w:ascii="Garamond" w:hAnsi="Garamond"/>
          <w:sz w:val="24"/>
          <w:szCs w:val="24"/>
        </w:rPr>
        <w:t>«</w:t>
      </w:r>
      <w:r>
        <w:rPr>
          <w:rFonts w:ascii="Garamond" w:hAnsi="Garamond"/>
          <w:sz w:val="24"/>
          <w:szCs w:val="24"/>
        </w:rPr>
        <w:t xml:space="preserve">”ambigua figura” sulla base </w:t>
      </w:r>
      <w:r w:rsidRPr="00EC2887">
        <w:rPr>
          <w:rFonts w:ascii="Garamond" w:hAnsi="Garamond"/>
          <w:sz w:val="24"/>
          <w:szCs w:val="24"/>
        </w:rPr>
        <w:t>«</w:t>
      </w:r>
      <w:r>
        <w:rPr>
          <w:rFonts w:ascii="Garamond" w:hAnsi="Garamond"/>
          <w:sz w:val="24"/>
          <w:szCs w:val="24"/>
        </w:rPr>
        <w:t>semplicemente (di) una più attenta riflessione sul rapporto di causalità esistente tra l’impedimento preliminare ed il danno finale arrecato alla posizione di interesse protetta dall’ordinamento</w:t>
      </w:r>
      <w:r w:rsidRPr="00423391">
        <w:rPr>
          <w:rFonts w:ascii="Garamond" w:hAnsi="Garamond"/>
          <w:iCs/>
          <w:sz w:val="24"/>
          <w:szCs w:val="24"/>
        </w:rPr>
        <w:t>»</w:t>
      </w:r>
      <w:r>
        <w:rPr>
          <w:rFonts w:ascii="Garamond" w:hAnsi="Garamond"/>
          <w:iCs/>
          <w:sz w:val="24"/>
          <w:szCs w:val="24"/>
        </w:rPr>
        <w:t xml:space="preserve"> (nello stesso senso, sembra orientata anche </w:t>
      </w:r>
      <w:r w:rsidRPr="00B478C9">
        <w:rPr>
          <w:rFonts w:ascii="Garamond" w:hAnsi="Garamond"/>
          <w:iCs/>
          <w:sz w:val="24"/>
          <w:szCs w:val="24"/>
        </w:rPr>
        <w:t xml:space="preserve">F. </w:t>
      </w:r>
      <w:proofErr w:type="spellStart"/>
      <w:r w:rsidRPr="00B478C9">
        <w:rPr>
          <w:rFonts w:ascii="Garamond" w:hAnsi="Garamond"/>
          <w:iCs/>
          <w:sz w:val="24"/>
          <w:szCs w:val="24"/>
        </w:rPr>
        <w:t>Trimarchi</w:t>
      </w:r>
      <w:proofErr w:type="spellEnd"/>
      <w:r w:rsidRPr="00B478C9">
        <w:rPr>
          <w:rFonts w:ascii="Garamond" w:hAnsi="Garamond"/>
          <w:iCs/>
          <w:sz w:val="24"/>
          <w:szCs w:val="24"/>
        </w:rPr>
        <w:t xml:space="preserve"> Banfi, </w:t>
      </w:r>
      <w:r w:rsidRPr="00B478C9">
        <w:rPr>
          <w:rFonts w:ascii="Garamond" w:hAnsi="Garamond"/>
          <w:i/>
          <w:iCs/>
          <w:sz w:val="24"/>
          <w:szCs w:val="24"/>
        </w:rPr>
        <w:t>La responsabilità civile per l'esercizio della funzione amministrativa. Questioni attuali,</w:t>
      </w:r>
      <w:r>
        <w:rPr>
          <w:rFonts w:ascii="Garamond" w:hAnsi="Garamond"/>
          <w:i/>
          <w:iCs/>
          <w:sz w:val="24"/>
          <w:szCs w:val="24"/>
        </w:rPr>
        <w:t xml:space="preserve"> cit., </w:t>
      </w:r>
      <w:r>
        <w:rPr>
          <w:rFonts w:ascii="Garamond" w:hAnsi="Garamond"/>
          <w:iCs/>
          <w:sz w:val="24"/>
          <w:szCs w:val="24"/>
        </w:rPr>
        <w:t>79)</w:t>
      </w:r>
      <w:r>
        <w:rPr>
          <w:rFonts w:ascii="Garamond" w:hAnsi="Garamond"/>
          <w:sz w:val="24"/>
          <w:szCs w:val="24"/>
        </w:rPr>
        <w:t xml:space="preserve">; a chi scrive sembra però che sia proprio la più attenta riflessione sulle difficoltà di dimostrare il nesso causale esposta in queste pagine a giustificare l’utilità del ricorso alla perdita di </w:t>
      </w:r>
      <w:r w:rsidRPr="00196429">
        <w:rPr>
          <w:rFonts w:ascii="Garamond" w:hAnsi="Garamond"/>
          <w:i/>
          <w:sz w:val="24"/>
          <w:szCs w:val="24"/>
        </w:rPr>
        <w:t>chance</w:t>
      </w:r>
      <w:r>
        <w:rPr>
          <w:rFonts w:ascii="Garamond" w:hAnsi="Garamond"/>
          <w:i/>
          <w:sz w:val="24"/>
          <w:szCs w:val="24"/>
        </w:rPr>
        <w:t>s</w:t>
      </w:r>
      <w:r>
        <w:rPr>
          <w:rFonts w:ascii="Garamond" w:hAnsi="Garamond"/>
          <w:sz w:val="24"/>
          <w:szCs w:val="24"/>
        </w:rPr>
        <w:t xml:space="preserve"> in ambito amministrativo.</w:t>
      </w:r>
    </w:p>
  </w:footnote>
  <w:footnote w:id="77">
    <w:p w:rsidR="002642D0" w:rsidRDefault="002642D0" w:rsidP="00D90E6E">
      <w:pPr>
        <w:pStyle w:val="Testonotaapidipagina"/>
        <w:jc w:val="both"/>
      </w:pPr>
      <w:r>
        <w:rPr>
          <w:rStyle w:val="Rimandonotaapidipagina"/>
        </w:rPr>
        <w:footnoteRef/>
      </w:r>
      <w:r>
        <w:t xml:space="preserve"> </w:t>
      </w:r>
      <w:r w:rsidRPr="00E908F4">
        <w:rPr>
          <w:rFonts w:ascii="Garamond" w:hAnsi="Garamond"/>
          <w:sz w:val="24"/>
          <w:szCs w:val="24"/>
        </w:rPr>
        <w:t xml:space="preserve">Citazioni sempre da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 3 e 6.</w:t>
      </w:r>
    </w:p>
  </w:footnote>
  <w:footnote w:id="78">
    <w:p w:rsidR="002642D0" w:rsidRDefault="002642D0" w:rsidP="00D90E6E">
      <w:pPr>
        <w:pStyle w:val="Testonotaapidipagina"/>
        <w:jc w:val="both"/>
      </w:pPr>
      <w:r>
        <w:rPr>
          <w:rStyle w:val="Rimandonotaapidipagina"/>
        </w:rPr>
        <w:footnoteRef/>
      </w:r>
      <w:r>
        <w:t xml:space="preserve">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 6.</w:t>
      </w:r>
    </w:p>
  </w:footnote>
  <w:footnote w:id="79">
    <w:p w:rsidR="002642D0" w:rsidRDefault="002642D0" w:rsidP="00D90E6E">
      <w:pPr>
        <w:pStyle w:val="Testonotaapidipagina"/>
        <w:jc w:val="both"/>
      </w:pPr>
      <w:r>
        <w:rPr>
          <w:rStyle w:val="Rimandonotaapidipagina"/>
        </w:rPr>
        <w:footnoteRef/>
      </w:r>
      <w:r>
        <w:t xml:space="preserve">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 7.</w:t>
      </w:r>
    </w:p>
  </w:footnote>
  <w:footnote w:id="80">
    <w:p w:rsidR="002642D0" w:rsidRPr="006232E4" w:rsidRDefault="002642D0" w:rsidP="00D90E6E">
      <w:pPr>
        <w:pStyle w:val="Testonotaapidipagina"/>
        <w:jc w:val="both"/>
        <w:rPr>
          <w:rFonts w:ascii="Garamond" w:hAnsi="Garamond"/>
          <w:sz w:val="24"/>
          <w:szCs w:val="24"/>
        </w:rPr>
      </w:pPr>
      <w:r>
        <w:rPr>
          <w:rStyle w:val="Rimandonotaapidipagina"/>
        </w:rPr>
        <w:footnoteRef/>
      </w:r>
      <w:r>
        <w:t xml:space="preserve"> </w:t>
      </w:r>
      <w:r w:rsidRPr="00D3322A">
        <w:rPr>
          <w:rFonts w:ascii="Garamond" w:hAnsi="Garamond"/>
          <w:sz w:val="24"/>
          <w:szCs w:val="24"/>
        </w:rPr>
        <w:t>Citazioni</w:t>
      </w:r>
      <w:r>
        <w:t xml:space="preserve"> da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xml:space="preserve">, § 7; per quello che riguarda il versante amministrativo, risulta attestato su posizioni sostanzialmente analoghe anche F. Cortese, </w:t>
      </w:r>
      <w:r w:rsidRPr="00C23002">
        <w:rPr>
          <w:rFonts w:ascii="Garamond" w:hAnsi="Garamond"/>
          <w:i/>
          <w:sz w:val="24"/>
          <w:szCs w:val="24"/>
        </w:rPr>
        <w:t>Evidenza pubblica, potere amministrativo e risarcimento del danno da perdita di chance</w:t>
      </w:r>
      <w:r>
        <w:rPr>
          <w:rFonts w:ascii="Garamond" w:hAnsi="Garamond"/>
          <w:i/>
          <w:sz w:val="24"/>
          <w:szCs w:val="24"/>
        </w:rPr>
        <w:t xml:space="preserve">, cit. </w:t>
      </w:r>
      <w:r>
        <w:rPr>
          <w:rFonts w:ascii="Garamond" w:hAnsi="Garamond"/>
          <w:sz w:val="24"/>
          <w:szCs w:val="24"/>
        </w:rPr>
        <w:t xml:space="preserve">quando rileva conclusivamente come, </w:t>
      </w:r>
      <w:r w:rsidRPr="00EC2887">
        <w:rPr>
          <w:rFonts w:ascii="Garamond" w:hAnsi="Garamond"/>
          <w:sz w:val="24"/>
          <w:szCs w:val="24"/>
        </w:rPr>
        <w:t>«</w:t>
      </w:r>
      <w:r>
        <w:rPr>
          <w:rFonts w:ascii="Garamond" w:hAnsi="Garamond"/>
          <w:sz w:val="24"/>
          <w:szCs w:val="24"/>
        </w:rPr>
        <w:t>a</w:t>
      </w:r>
      <w:r w:rsidRPr="006232E4">
        <w:rPr>
          <w:rFonts w:ascii="Garamond" w:hAnsi="Garamond"/>
          <w:sz w:val="24"/>
          <w:szCs w:val="24"/>
        </w:rPr>
        <w:t xml:space="preserve"> ben vedere</w:t>
      </w:r>
      <w:r>
        <w:rPr>
          <w:rFonts w:ascii="Garamond" w:hAnsi="Garamond"/>
          <w:sz w:val="24"/>
          <w:szCs w:val="24"/>
        </w:rPr>
        <w:t xml:space="preserve"> …</w:t>
      </w:r>
      <w:r w:rsidRPr="006232E4">
        <w:rPr>
          <w:rFonts w:ascii="Garamond" w:hAnsi="Garamond"/>
          <w:sz w:val="24"/>
          <w:szCs w:val="24"/>
        </w:rPr>
        <w:t xml:space="preserve"> il risarcimento della perdita di </w:t>
      </w:r>
      <w:r w:rsidRPr="006232E4">
        <w:rPr>
          <w:rFonts w:ascii="Garamond" w:hAnsi="Garamond"/>
          <w:i/>
          <w:sz w:val="24"/>
          <w:szCs w:val="24"/>
        </w:rPr>
        <w:t>chance</w:t>
      </w:r>
      <w:r w:rsidRPr="006232E4">
        <w:rPr>
          <w:rFonts w:ascii="Garamond" w:hAnsi="Garamond"/>
          <w:sz w:val="24"/>
          <w:szCs w:val="24"/>
        </w:rPr>
        <w:t xml:space="preserve"> si può predicare soltanto laddove sia storicamente</w:t>
      </w:r>
      <w:r>
        <w:rPr>
          <w:rFonts w:ascii="Garamond" w:hAnsi="Garamond"/>
          <w:sz w:val="24"/>
          <w:szCs w:val="24"/>
        </w:rPr>
        <w:t xml:space="preserve"> </w:t>
      </w:r>
      <w:r w:rsidRPr="006232E4">
        <w:rPr>
          <w:rFonts w:ascii="Garamond" w:hAnsi="Garamond"/>
          <w:sz w:val="24"/>
          <w:szCs w:val="24"/>
        </w:rPr>
        <w:t>accertato che il seguito del procedimento amministrativo non possa condurre il danneggiato al concreto</w:t>
      </w:r>
      <w:r>
        <w:rPr>
          <w:rFonts w:ascii="Garamond" w:hAnsi="Garamond"/>
          <w:sz w:val="24"/>
          <w:szCs w:val="24"/>
        </w:rPr>
        <w:t xml:space="preserve"> </w:t>
      </w:r>
      <w:r w:rsidRPr="006232E4">
        <w:rPr>
          <w:rFonts w:ascii="Garamond" w:hAnsi="Garamond"/>
          <w:sz w:val="24"/>
          <w:szCs w:val="24"/>
        </w:rPr>
        <w:t>soddisfacimento della pretesa</w:t>
      </w:r>
      <w:r w:rsidRPr="00AB4BC9">
        <w:rPr>
          <w:rFonts w:ascii="Garamond" w:hAnsi="Garamond"/>
          <w:iCs/>
          <w:sz w:val="24"/>
          <w:szCs w:val="24"/>
        </w:rPr>
        <w:t>»</w:t>
      </w:r>
      <w:r>
        <w:rPr>
          <w:rFonts w:ascii="Garamond" w:hAnsi="Garamond"/>
          <w:sz w:val="24"/>
          <w:szCs w:val="24"/>
        </w:rPr>
        <w:t>.</w:t>
      </w:r>
    </w:p>
  </w:footnote>
  <w:footnote w:id="81">
    <w:p w:rsidR="002642D0" w:rsidRPr="00C34467" w:rsidRDefault="002642D0" w:rsidP="00EA142F">
      <w:pPr>
        <w:pStyle w:val="Testonotaapidipagina"/>
        <w:jc w:val="both"/>
        <w:rPr>
          <w:rFonts w:ascii="Garamond" w:hAnsi="Garamond"/>
          <w:sz w:val="24"/>
          <w:szCs w:val="24"/>
        </w:rPr>
      </w:pPr>
      <w:r>
        <w:rPr>
          <w:rStyle w:val="Rimandonotaapidipagina"/>
        </w:rPr>
        <w:footnoteRef/>
      </w:r>
      <w:r>
        <w:t xml:space="preserve"> </w:t>
      </w:r>
      <w:proofErr w:type="spellStart"/>
      <w:r w:rsidRPr="00C34467">
        <w:rPr>
          <w:rFonts w:ascii="Garamond" w:hAnsi="Garamond"/>
          <w:sz w:val="24"/>
          <w:szCs w:val="24"/>
        </w:rPr>
        <w:t>Cass</w:t>
      </w:r>
      <w:proofErr w:type="spellEnd"/>
      <w:r w:rsidRPr="00C34467">
        <w:rPr>
          <w:rFonts w:ascii="Garamond" w:hAnsi="Garamond"/>
          <w:sz w:val="24"/>
          <w:szCs w:val="24"/>
        </w:rPr>
        <w:t xml:space="preserve">. </w:t>
      </w:r>
      <w:proofErr w:type="gramStart"/>
      <w:r w:rsidRPr="00C34467">
        <w:rPr>
          <w:rFonts w:ascii="Garamond" w:hAnsi="Garamond"/>
          <w:sz w:val="24"/>
          <w:szCs w:val="24"/>
        </w:rPr>
        <w:t>civ.,</w:t>
      </w:r>
      <w:proofErr w:type="gramEnd"/>
      <w:r w:rsidRPr="00C34467">
        <w:rPr>
          <w:rFonts w:ascii="Garamond" w:hAnsi="Garamond"/>
          <w:sz w:val="24"/>
          <w:szCs w:val="24"/>
        </w:rPr>
        <w:t xml:space="preserve"> sez. III, </w:t>
      </w:r>
      <w:r>
        <w:rPr>
          <w:rFonts w:ascii="Garamond" w:hAnsi="Garamond"/>
          <w:sz w:val="24"/>
          <w:szCs w:val="24"/>
        </w:rPr>
        <w:t xml:space="preserve"> 9 marzo 2018, n. 5641 (in </w:t>
      </w:r>
      <w:r w:rsidRPr="00C34467">
        <w:rPr>
          <w:rFonts w:ascii="Garamond" w:hAnsi="Garamond"/>
          <w:i/>
          <w:sz w:val="24"/>
          <w:szCs w:val="24"/>
        </w:rPr>
        <w:t xml:space="preserve">Foro </w:t>
      </w:r>
      <w:proofErr w:type="spellStart"/>
      <w:r w:rsidRPr="00C34467">
        <w:rPr>
          <w:rFonts w:ascii="Garamond" w:hAnsi="Garamond"/>
          <w:i/>
          <w:sz w:val="24"/>
          <w:szCs w:val="24"/>
        </w:rPr>
        <w:t>it</w:t>
      </w:r>
      <w:proofErr w:type="spellEnd"/>
      <w:r w:rsidRPr="00C34467">
        <w:rPr>
          <w:rFonts w:ascii="Garamond" w:hAnsi="Garamond"/>
          <w:i/>
          <w:sz w:val="24"/>
          <w:szCs w:val="24"/>
        </w:rPr>
        <w:t>.,</w:t>
      </w:r>
      <w:r w:rsidRPr="00C34467">
        <w:rPr>
          <w:rFonts w:ascii="Garamond" w:hAnsi="Garamond"/>
          <w:sz w:val="24"/>
          <w:szCs w:val="24"/>
        </w:rPr>
        <w:t xml:space="preserve"> 2018, I, 1579, </w:t>
      </w:r>
      <w:r>
        <w:rPr>
          <w:rFonts w:ascii="Garamond" w:hAnsi="Garamond"/>
          <w:sz w:val="24"/>
          <w:szCs w:val="24"/>
        </w:rPr>
        <w:t xml:space="preserve">con note di Pardolesi e </w:t>
      </w:r>
      <w:proofErr w:type="spellStart"/>
      <w:r>
        <w:rPr>
          <w:rFonts w:ascii="Garamond" w:hAnsi="Garamond"/>
          <w:sz w:val="24"/>
          <w:szCs w:val="24"/>
        </w:rPr>
        <w:t>Tessone</w:t>
      </w:r>
      <w:proofErr w:type="spellEnd"/>
      <w:r>
        <w:rPr>
          <w:rFonts w:ascii="Garamond" w:hAnsi="Garamond"/>
          <w:sz w:val="24"/>
          <w:szCs w:val="24"/>
        </w:rPr>
        <w:t xml:space="preserve">; </w:t>
      </w:r>
      <w:r w:rsidRPr="00C34467">
        <w:rPr>
          <w:rFonts w:ascii="Garamond" w:hAnsi="Garamond"/>
          <w:i/>
          <w:sz w:val="24"/>
          <w:szCs w:val="24"/>
        </w:rPr>
        <w:t>Nuova giur. civ.,</w:t>
      </w:r>
      <w:r w:rsidRPr="00C34467">
        <w:rPr>
          <w:rFonts w:ascii="Garamond" w:hAnsi="Garamond"/>
          <w:sz w:val="24"/>
          <w:szCs w:val="24"/>
        </w:rPr>
        <w:t xml:space="preserve"> 2018, 1285, </w:t>
      </w:r>
      <w:r>
        <w:rPr>
          <w:rFonts w:ascii="Garamond" w:hAnsi="Garamond"/>
          <w:sz w:val="24"/>
          <w:szCs w:val="24"/>
        </w:rPr>
        <w:t xml:space="preserve">con nota di </w:t>
      </w:r>
      <w:proofErr w:type="spellStart"/>
      <w:r>
        <w:rPr>
          <w:rFonts w:ascii="Garamond" w:hAnsi="Garamond"/>
          <w:sz w:val="24"/>
          <w:szCs w:val="24"/>
        </w:rPr>
        <w:t>Gareffa</w:t>
      </w:r>
      <w:proofErr w:type="spellEnd"/>
      <w:r>
        <w:rPr>
          <w:rFonts w:ascii="Garamond" w:hAnsi="Garamond"/>
          <w:sz w:val="24"/>
          <w:szCs w:val="24"/>
        </w:rPr>
        <w:t xml:space="preserve">; </w:t>
      </w:r>
      <w:r w:rsidRPr="00C34467">
        <w:rPr>
          <w:rFonts w:ascii="Garamond" w:hAnsi="Garamond"/>
          <w:i/>
          <w:sz w:val="24"/>
          <w:szCs w:val="24"/>
        </w:rPr>
        <w:t>Corriere giur.,</w:t>
      </w:r>
      <w:r w:rsidRPr="00C34467">
        <w:rPr>
          <w:rFonts w:ascii="Garamond" w:hAnsi="Garamond"/>
          <w:sz w:val="24"/>
          <w:szCs w:val="24"/>
        </w:rPr>
        <w:t xml:space="preserve"> 2018, 904, </w:t>
      </w:r>
      <w:r>
        <w:rPr>
          <w:rFonts w:ascii="Garamond" w:hAnsi="Garamond"/>
          <w:sz w:val="24"/>
          <w:szCs w:val="24"/>
        </w:rPr>
        <w:t xml:space="preserve">con nota di Tassone; </w:t>
      </w:r>
      <w:r w:rsidRPr="00C34467">
        <w:rPr>
          <w:rFonts w:ascii="Garamond" w:hAnsi="Garamond"/>
          <w:i/>
          <w:sz w:val="24"/>
          <w:szCs w:val="24"/>
        </w:rPr>
        <w:t>Guida al dir.,</w:t>
      </w:r>
      <w:r w:rsidRPr="00C34467">
        <w:rPr>
          <w:rFonts w:ascii="Garamond" w:hAnsi="Garamond"/>
          <w:sz w:val="24"/>
          <w:szCs w:val="24"/>
        </w:rPr>
        <w:t xml:space="preserve"> 2018, fasc. 19, 33, </w:t>
      </w:r>
      <w:r>
        <w:rPr>
          <w:rFonts w:ascii="Garamond" w:hAnsi="Garamond"/>
          <w:sz w:val="24"/>
          <w:szCs w:val="24"/>
        </w:rPr>
        <w:t>con n</w:t>
      </w:r>
      <w:r w:rsidR="00644F40">
        <w:rPr>
          <w:rFonts w:ascii="Garamond" w:hAnsi="Garamond"/>
          <w:sz w:val="24"/>
          <w:szCs w:val="24"/>
        </w:rPr>
        <w:t>ota di Martini) punti 3.9.1 e 4.</w:t>
      </w:r>
      <w:r w:rsidRPr="00C34467">
        <w:rPr>
          <w:rFonts w:ascii="Garamond" w:hAnsi="Garamond"/>
          <w:sz w:val="24"/>
          <w:szCs w:val="24"/>
        </w:rPr>
        <w:t>e</w:t>
      </w:r>
      <w:r>
        <w:rPr>
          <w:rFonts w:ascii="Garamond" w:hAnsi="Garamond"/>
          <w:sz w:val="24"/>
          <w:szCs w:val="24"/>
        </w:rPr>
        <w:t xml:space="preserve"> della motivazione (che così continua: </w:t>
      </w:r>
      <w:r w:rsidRPr="00C34467">
        <w:rPr>
          <w:rFonts w:ascii="Garamond" w:hAnsi="Garamond"/>
          <w:sz w:val="24"/>
          <w:szCs w:val="24"/>
        </w:rPr>
        <w:t>«</w:t>
      </w:r>
      <w:r>
        <w:rPr>
          <w:rFonts w:ascii="Garamond" w:hAnsi="Garamond"/>
          <w:sz w:val="24"/>
          <w:szCs w:val="24"/>
        </w:rPr>
        <w:t>t</w:t>
      </w:r>
      <w:r w:rsidRPr="00C34467">
        <w:rPr>
          <w:rFonts w:ascii="Garamond" w:hAnsi="Garamond"/>
          <w:sz w:val="24"/>
          <w:szCs w:val="24"/>
        </w:rPr>
        <w:t>ale possibilità - i.e. tale incertezza eventistica (la sola che consenta</w:t>
      </w:r>
      <w:r>
        <w:rPr>
          <w:rFonts w:ascii="Garamond" w:hAnsi="Garamond"/>
          <w:sz w:val="24"/>
          <w:szCs w:val="24"/>
        </w:rPr>
        <w:t xml:space="preserve"> </w:t>
      </w:r>
      <w:r w:rsidRPr="00C34467">
        <w:rPr>
          <w:rFonts w:ascii="Garamond" w:hAnsi="Garamond"/>
          <w:sz w:val="24"/>
          <w:szCs w:val="24"/>
        </w:rPr>
        <w:t xml:space="preserve">di discorrere legittimamente di </w:t>
      </w:r>
      <w:r w:rsidRPr="00C34467">
        <w:rPr>
          <w:rFonts w:ascii="Garamond" w:hAnsi="Garamond"/>
          <w:i/>
          <w:sz w:val="24"/>
          <w:szCs w:val="24"/>
        </w:rPr>
        <w:t>chance</w:t>
      </w:r>
      <w:r w:rsidRPr="00C34467">
        <w:rPr>
          <w:rFonts w:ascii="Garamond" w:hAnsi="Garamond"/>
          <w:sz w:val="24"/>
          <w:szCs w:val="24"/>
        </w:rPr>
        <w:t xml:space="preserve"> perduta) - sarà risarcibile equitativamente, alla luce di tutte le</w:t>
      </w:r>
      <w:r>
        <w:rPr>
          <w:rFonts w:ascii="Garamond" w:hAnsi="Garamond"/>
          <w:sz w:val="24"/>
          <w:szCs w:val="24"/>
        </w:rPr>
        <w:t xml:space="preserve"> </w:t>
      </w:r>
      <w:r w:rsidRPr="00C34467">
        <w:rPr>
          <w:rFonts w:ascii="Garamond" w:hAnsi="Garamond"/>
          <w:sz w:val="24"/>
          <w:szCs w:val="24"/>
        </w:rPr>
        <w:t xml:space="preserve">circostanze del caso, come possibilità perduta - se provato </w:t>
      </w:r>
      <w:r>
        <w:rPr>
          <w:rFonts w:ascii="Garamond" w:hAnsi="Garamond"/>
          <w:sz w:val="24"/>
          <w:szCs w:val="24"/>
        </w:rPr>
        <w:t>il nesso causale (certo ovvero “</w:t>
      </w:r>
      <w:r w:rsidRPr="00C34467">
        <w:rPr>
          <w:rFonts w:ascii="Garamond" w:hAnsi="Garamond"/>
          <w:sz w:val="24"/>
          <w:szCs w:val="24"/>
        </w:rPr>
        <w:t>più probabile</w:t>
      </w:r>
      <w:r>
        <w:rPr>
          <w:rFonts w:ascii="Garamond" w:hAnsi="Garamond"/>
          <w:sz w:val="24"/>
          <w:szCs w:val="24"/>
        </w:rPr>
        <w:t xml:space="preserve"> </w:t>
      </w:r>
      <w:r w:rsidRPr="00C34467">
        <w:rPr>
          <w:rFonts w:ascii="Garamond" w:hAnsi="Garamond"/>
          <w:sz w:val="24"/>
          <w:szCs w:val="24"/>
        </w:rPr>
        <w:t>che non</w:t>
      </w:r>
      <w:r>
        <w:rPr>
          <w:rFonts w:ascii="Garamond" w:hAnsi="Garamond"/>
          <w:sz w:val="24"/>
          <w:szCs w:val="24"/>
        </w:rPr>
        <w:t>”</w:t>
      </w:r>
      <w:r w:rsidRPr="00C34467">
        <w:rPr>
          <w:rFonts w:ascii="Garamond" w:hAnsi="Garamond"/>
          <w:sz w:val="24"/>
          <w:szCs w:val="24"/>
        </w:rPr>
        <w:t>), tra la condotta e l'evento incerto (la possibilità perduta) nella sua necessaria dimensione di</w:t>
      </w:r>
      <w:r>
        <w:rPr>
          <w:rFonts w:ascii="Garamond" w:hAnsi="Garamond"/>
          <w:sz w:val="24"/>
          <w:szCs w:val="24"/>
        </w:rPr>
        <w:t xml:space="preserve"> </w:t>
      </w:r>
      <w:r w:rsidRPr="00C34467">
        <w:rPr>
          <w:rFonts w:ascii="Garamond" w:hAnsi="Garamond"/>
          <w:sz w:val="24"/>
          <w:szCs w:val="24"/>
        </w:rPr>
        <w:t>apprezzabilità, serietà, consistenza</w:t>
      </w:r>
      <w:r w:rsidRPr="00EA142F">
        <w:rPr>
          <w:rFonts w:ascii="Garamond" w:hAnsi="Garamond"/>
          <w:iCs/>
          <w:sz w:val="24"/>
          <w:szCs w:val="24"/>
        </w:rPr>
        <w:t>»</w:t>
      </w:r>
      <w:r>
        <w:rPr>
          <w:rFonts w:ascii="Garamond" w:hAnsi="Garamond"/>
          <w:iCs/>
          <w:sz w:val="24"/>
          <w:szCs w:val="24"/>
        </w:rPr>
        <w:t>; per una critica all’impianto generale della sentenza</w:t>
      </w:r>
      <w:r w:rsidR="00644F40">
        <w:rPr>
          <w:rFonts w:ascii="Garamond" w:hAnsi="Garamond"/>
          <w:iCs/>
          <w:sz w:val="24"/>
          <w:szCs w:val="24"/>
        </w:rPr>
        <w:t>,</w:t>
      </w:r>
      <w:r>
        <w:rPr>
          <w:rFonts w:ascii="Garamond" w:hAnsi="Garamond"/>
          <w:iCs/>
          <w:sz w:val="24"/>
          <w:szCs w:val="24"/>
        </w:rPr>
        <w:t xml:space="preserve"> si rinvia a </w:t>
      </w:r>
      <w:r w:rsidRPr="00E82061">
        <w:rPr>
          <w:rFonts w:ascii="Garamond" w:hAnsi="Garamond"/>
          <w:iCs/>
          <w:sz w:val="24"/>
          <w:szCs w:val="24"/>
        </w:rPr>
        <w:t xml:space="preserve">R. Pucella, </w:t>
      </w:r>
      <w:r w:rsidRPr="00E82061">
        <w:rPr>
          <w:rFonts w:ascii="Garamond" w:hAnsi="Garamond"/>
          <w:i/>
          <w:iCs/>
          <w:sz w:val="24"/>
          <w:szCs w:val="24"/>
        </w:rPr>
        <w:t>L’insanabile incertezza e le chances perdute</w:t>
      </w:r>
      <w:r w:rsidRPr="00E82061">
        <w:rPr>
          <w:rFonts w:ascii="Garamond" w:hAnsi="Garamond"/>
          <w:iCs/>
          <w:sz w:val="24"/>
          <w:szCs w:val="24"/>
        </w:rPr>
        <w:t>,</w:t>
      </w:r>
      <w:r>
        <w:rPr>
          <w:rFonts w:ascii="Garamond" w:hAnsi="Garamond"/>
          <w:iCs/>
          <w:sz w:val="24"/>
          <w:szCs w:val="24"/>
        </w:rPr>
        <w:t xml:space="preserve"> </w:t>
      </w:r>
      <w:r w:rsidRPr="00E82061">
        <w:rPr>
          <w:rFonts w:ascii="Garamond" w:hAnsi="Garamond"/>
          <w:i/>
          <w:iCs/>
          <w:sz w:val="24"/>
          <w:szCs w:val="24"/>
        </w:rPr>
        <w:t>cit.</w:t>
      </w:r>
    </w:p>
  </w:footnote>
  <w:footnote w:id="82">
    <w:p w:rsidR="002642D0" w:rsidRDefault="002642D0">
      <w:pPr>
        <w:pStyle w:val="Testonotaapidipagina"/>
      </w:pPr>
      <w:r>
        <w:rPr>
          <w:rStyle w:val="Rimandonotaapidipagina"/>
        </w:rPr>
        <w:footnoteRef/>
      </w:r>
      <w:r>
        <w:t xml:space="preserve"> </w:t>
      </w:r>
      <w:proofErr w:type="spellStart"/>
      <w:r w:rsidRPr="00C34467">
        <w:rPr>
          <w:rFonts w:ascii="Garamond" w:hAnsi="Garamond"/>
          <w:sz w:val="24"/>
          <w:szCs w:val="24"/>
        </w:rPr>
        <w:t>Cass</w:t>
      </w:r>
      <w:proofErr w:type="spellEnd"/>
      <w:r w:rsidRPr="00C34467">
        <w:rPr>
          <w:rFonts w:ascii="Garamond" w:hAnsi="Garamond"/>
          <w:sz w:val="24"/>
          <w:szCs w:val="24"/>
        </w:rPr>
        <w:t xml:space="preserve">. </w:t>
      </w:r>
      <w:proofErr w:type="gramStart"/>
      <w:r w:rsidRPr="00C34467">
        <w:rPr>
          <w:rFonts w:ascii="Garamond" w:hAnsi="Garamond"/>
          <w:sz w:val="24"/>
          <w:szCs w:val="24"/>
        </w:rPr>
        <w:t>civ.,</w:t>
      </w:r>
      <w:proofErr w:type="gramEnd"/>
      <w:r w:rsidRPr="00C34467">
        <w:rPr>
          <w:rFonts w:ascii="Garamond" w:hAnsi="Garamond"/>
          <w:sz w:val="24"/>
          <w:szCs w:val="24"/>
        </w:rPr>
        <w:t xml:space="preserve"> sez. III, </w:t>
      </w:r>
      <w:r>
        <w:rPr>
          <w:rFonts w:ascii="Garamond" w:hAnsi="Garamond"/>
          <w:sz w:val="24"/>
          <w:szCs w:val="24"/>
        </w:rPr>
        <w:t xml:space="preserve"> 9 marzo 2018, n. 5641, </w:t>
      </w:r>
      <w:r w:rsidRPr="004E7C35">
        <w:rPr>
          <w:rFonts w:ascii="Garamond" w:hAnsi="Garamond"/>
          <w:i/>
          <w:sz w:val="24"/>
          <w:szCs w:val="24"/>
        </w:rPr>
        <w:t>cit.,</w:t>
      </w:r>
      <w:r>
        <w:rPr>
          <w:rFonts w:ascii="Garamond" w:hAnsi="Garamond"/>
          <w:sz w:val="24"/>
          <w:szCs w:val="24"/>
        </w:rPr>
        <w:t xml:space="preserve"> punto </w:t>
      </w:r>
      <w:r w:rsidRPr="004E7C35">
        <w:rPr>
          <w:rFonts w:ascii="Garamond" w:hAnsi="Garamond"/>
          <w:bCs/>
          <w:sz w:val="24"/>
          <w:szCs w:val="24"/>
        </w:rPr>
        <w:t>3.8.1.</w:t>
      </w:r>
    </w:p>
  </w:footnote>
  <w:footnote w:id="83">
    <w:p w:rsidR="002642D0" w:rsidRDefault="002642D0" w:rsidP="00D90E6E">
      <w:pPr>
        <w:pStyle w:val="Testonotaapidipagina"/>
        <w:jc w:val="both"/>
      </w:pPr>
      <w:r>
        <w:rPr>
          <w:rStyle w:val="Rimandonotaapidipagina"/>
        </w:rPr>
        <w:footnoteRef/>
      </w:r>
      <w:r>
        <w:t xml:space="preserve"> </w:t>
      </w:r>
      <w:r w:rsidRPr="003C7B21">
        <w:rPr>
          <w:rFonts w:ascii="Garamond" w:hAnsi="Garamond"/>
          <w:sz w:val="24"/>
          <w:szCs w:val="24"/>
        </w:rPr>
        <w:t>C</w:t>
      </w:r>
      <w:r>
        <w:rPr>
          <w:rFonts w:ascii="Garamond" w:hAnsi="Garamond"/>
          <w:sz w:val="24"/>
          <w:szCs w:val="24"/>
        </w:rPr>
        <w:t xml:space="preserve">ome </w:t>
      </w:r>
      <w:proofErr w:type="spellStart"/>
      <w:r>
        <w:rPr>
          <w:rFonts w:ascii="Garamond" w:hAnsi="Garamond"/>
          <w:sz w:val="24"/>
          <w:szCs w:val="24"/>
        </w:rPr>
        <w:t>Cons</w:t>
      </w:r>
      <w:proofErr w:type="spellEnd"/>
      <w:r w:rsidRPr="003C7B21">
        <w:rPr>
          <w:rFonts w:ascii="Garamond" w:hAnsi="Garamond"/>
          <w:sz w:val="24"/>
          <w:szCs w:val="24"/>
        </w:rPr>
        <w:t>. Stato, sez. VI, 14</w:t>
      </w:r>
      <w:r>
        <w:rPr>
          <w:rFonts w:ascii="Garamond" w:hAnsi="Garamond"/>
          <w:sz w:val="24"/>
          <w:szCs w:val="24"/>
        </w:rPr>
        <w:t xml:space="preserve"> settembre </w:t>
      </w:r>
      <w:r w:rsidRPr="003C7B21">
        <w:rPr>
          <w:rFonts w:ascii="Garamond" w:hAnsi="Garamond"/>
          <w:sz w:val="24"/>
          <w:szCs w:val="24"/>
        </w:rPr>
        <w:t>2006, n. 5323</w:t>
      </w:r>
      <w:r>
        <w:rPr>
          <w:rFonts w:ascii="Garamond" w:hAnsi="Garamond"/>
          <w:sz w:val="24"/>
          <w:szCs w:val="24"/>
        </w:rPr>
        <w:t xml:space="preserve">, </w:t>
      </w:r>
      <w:r w:rsidRPr="00D241FD">
        <w:rPr>
          <w:rFonts w:ascii="Garamond" w:hAnsi="Garamond"/>
          <w:i/>
          <w:sz w:val="24"/>
          <w:szCs w:val="24"/>
        </w:rPr>
        <w:t>cit.</w:t>
      </w:r>
    </w:p>
  </w:footnote>
  <w:footnote w:id="84">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Pr>
          <w:rFonts w:ascii="Garamond" w:hAnsi="Garamond"/>
          <w:sz w:val="24"/>
          <w:szCs w:val="24"/>
        </w:rPr>
        <w:t>Cap. 3</w:t>
      </w:r>
      <w:r w:rsidRPr="00CF41DC">
        <w:rPr>
          <w:rFonts w:ascii="Garamond" w:hAnsi="Garamond"/>
          <w:sz w:val="24"/>
          <w:szCs w:val="24"/>
        </w:rPr>
        <w:t xml:space="preserve">, </w:t>
      </w:r>
      <w:r>
        <w:rPr>
          <w:rFonts w:ascii="Garamond" w:hAnsi="Garamond"/>
          <w:sz w:val="24"/>
          <w:szCs w:val="24"/>
        </w:rPr>
        <w:t xml:space="preserve">§ 8; a questo proposito, risulta ancora attuale l’insegnamento di </w:t>
      </w:r>
      <w:proofErr w:type="spellStart"/>
      <w:r>
        <w:rPr>
          <w:rFonts w:ascii="Garamond" w:hAnsi="Garamond"/>
          <w:sz w:val="24"/>
          <w:szCs w:val="24"/>
        </w:rPr>
        <w:t>Niklas</w:t>
      </w:r>
      <w:proofErr w:type="spellEnd"/>
      <w:r>
        <w:rPr>
          <w:rFonts w:ascii="Garamond" w:hAnsi="Garamond"/>
          <w:sz w:val="24"/>
          <w:szCs w:val="24"/>
        </w:rPr>
        <w:t xml:space="preserve"> </w:t>
      </w:r>
      <w:proofErr w:type="spellStart"/>
      <w:r>
        <w:rPr>
          <w:rFonts w:ascii="Garamond" w:hAnsi="Garamond"/>
          <w:sz w:val="24"/>
          <w:szCs w:val="24"/>
        </w:rPr>
        <w:t>Luhmann</w:t>
      </w:r>
      <w:proofErr w:type="spellEnd"/>
      <w:r>
        <w:rPr>
          <w:rFonts w:ascii="Garamond" w:hAnsi="Garamond"/>
          <w:sz w:val="24"/>
          <w:szCs w:val="24"/>
        </w:rPr>
        <w:t xml:space="preserve">: </w:t>
      </w:r>
      <w:r w:rsidRPr="00EC2887">
        <w:rPr>
          <w:rFonts w:ascii="Garamond" w:hAnsi="Garamond"/>
          <w:sz w:val="24"/>
          <w:szCs w:val="24"/>
        </w:rPr>
        <w:t>«</w:t>
      </w:r>
      <w:r>
        <w:rPr>
          <w:rFonts w:ascii="Garamond" w:hAnsi="Garamond"/>
          <w:sz w:val="24"/>
          <w:szCs w:val="24"/>
        </w:rPr>
        <w:t>il calcolo della probabilità costruisce una realtà fittizia che ha poco a che fare con la realtà reale</w:t>
      </w:r>
      <w:r w:rsidRPr="00AB4BC9">
        <w:rPr>
          <w:rFonts w:ascii="Garamond" w:hAnsi="Garamond"/>
          <w:iCs/>
          <w:sz w:val="24"/>
          <w:szCs w:val="24"/>
        </w:rPr>
        <w:t>»</w:t>
      </w:r>
      <w:r>
        <w:rPr>
          <w:rFonts w:ascii="Garamond" w:hAnsi="Garamond"/>
          <w:sz w:val="24"/>
          <w:szCs w:val="24"/>
        </w:rPr>
        <w:t xml:space="preserve"> (N. </w:t>
      </w:r>
      <w:proofErr w:type="spellStart"/>
      <w:r>
        <w:rPr>
          <w:rFonts w:ascii="Garamond" w:hAnsi="Garamond"/>
          <w:sz w:val="24"/>
          <w:szCs w:val="24"/>
        </w:rPr>
        <w:t>Luhmann</w:t>
      </w:r>
      <w:proofErr w:type="spellEnd"/>
      <w:r>
        <w:rPr>
          <w:rFonts w:ascii="Garamond" w:hAnsi="Garamond"/>
          <w:sz w:val="24"/>
          <w:szCs w:val="24"/>
        </w:rPr>
        <w:t xml:space="preserve">, </w:t>
      </w:r>
      <w:r w:rsidRPr="00FD06BF">
        <w:rPr>
          <w:rFonts w:ascii="Garamond" w:hAnsi="Garamond"/>
          <w:i/>
          <w:sz w:val="24"/>
          <w:szCs w:val="24"/>
        </w:rPr>
        <w:t>Pericolo oppure rischio, solidarietà oppure conflitto</w:t>
      </w:r>
      <w:r>
        <w:rPr>
          <w:rFonts w:ascii="Garamond" w:hAnsi="Garamond"/>
          <w:sz w:val="24"/>
          <w:szCs w:val="24"/>
        </w:rPr>
        <w:t xml:space="preserve">, in Id., </w:t>
      </w:r>
      <w:r w:rsidRPr="00FD06BF">
        <w:rPr>
          <w:rFonts w:ascii="Garamond" w:hAnsi="Garamond"/>
          <w:i/>
          <w:sz w:val="24"/>
          <w:szCs w:val="24"/>
        </w:rPr>
        <w:t>Il rischio dell’assicurazione contro i pericoli</w:t>
      </w:r>
      <w:r>
        <w:rPr>
          <w:rFonts w:ascii="Garamond" w:hAnsi="Garamond"/>
          <w:sz w:val="24"/>
          <w:szCs w:val="24"/>
        </w:rPr>
        <w:t xml:space="preserve">, a cura di A. </w:t>
      </w:r>
      <w:proofErr w:type="spellStart"/>
      <w:r>
        <w:rPr>
          <w:rFonts w:ascii="Garamond" w:hAnsi="Garamond"/>
          <w:sz w:val="24"/>
          <w:szCs w:val="24"/>
        </w:rPr>
        <w:t>Cevolini</w:t>
      </w:r>
      <w:proofErr w:type="spellEnd"/>
      <w:r>
        <w:rPr>
          <w:rFonts w:ascii="Garamond" w:hAnsi="Garamond"/>
          <w:sz w:val="24"/>
          <w:szCs w:val="24"/>
        </w:rPr>
        <w:t>, Roma, Armando 2013; citazione dall’edizione digitale).</w:t>
      </w:r>
    </w:p>
  </w:footnote>
  <w:footnote w:id="85">
    <w:p w:rsidR="002642D0" w:rsidRPr="00585DA7" w:rsidRDefault="002642D0" w:rsidP="004116C5">
      <w:pPr>
        <w:pStyle w:val="Testonotaapidipagina"/>
        <w:jc w:val="both"/>
        <w:rPr>
          <w:rFonts w:ascii="Garamond" w:hAnsi="Garamond"/>
          <w:sz w:val="24"/>
          <w:szCs w:val="24"/>
        </w:rPr>
      </w:pPr>
      <w:r>
        <w:rPr>
          <w:rStyle w:val="Rimandonotaapidipagina"/>
        </w:rPr>
        <w:footnoteRef/>
      </w:r>
      <w:r>
        <w:t xml:space="preserve"> </w:t>
      </w:r>
      <w:proofErr w:type="spellStart"/>
      <w:r>
        <w:rPr>
          <w:rFonts w:ascii="Garamond" w:hAnsi="Garamond"/>
          <w:sz w:val="24"/>
          <w:szCs w:val="24"/>
        </w:rPr>
        <w:t>Cass</w:t>
      </w:r>
      <w:proofErr w:type="spellEnd"/>
      <w:r>
        <w:rPr>
          <w:rFonts w:ascii="Garamond" w:hAnsi="Garamond"/>
          <w:sz w:val="24"/>
          <w:szCs w:val="24"/>
        </w:rPr>
        <w:t xml:space="preserve">. civ. S.U. </w:t>
      </w:r>
      <w:r w:rsidRPr="00585DA7">
        <w:rPr>
          <w:rFonts w:ascii="Garamond" w:hAnsi="Garamond"/>
          <w:sz w:val="24"/>
          <w:szCs w:val="24"/>
        </w:rPr>
        <w:t>11</w:t>
      </w:r>
      <w:r>
        <w:rPr>
          <w:rFonts w:ascii="Garamond" w:hAnsi="Garamond"/>
          <w:sz w:val="24"/>
          <w:szCs w:val="24"/>
        </w:rPr>
        <w:t xml:space="preserve"> gennaio 2008, </w:t>
      </w:r>
      <w:proofErr w:type="spellStart"/>
      <w:r>
        <w:rPr>
          <w:rFonts w:ascii="Garamond" w:hAnsi="Garamond"/>
          <w:sz w:val="24"/>
          <w:szCs w:val="24"/>
        </w:rPr>
        <w:t>nn</w:t>
      </w:r>
      <w:proofErr w:type="spellEnd"/>
      <w:r>
        <w:rPr>
          <w:rFonts w:ascii="Garamond" w:hAnsi="Garamond"/>
          <w:sz w:val="24"/>
          <w:szCs w:val="24"/>
        </w:rPr>
        <w:t xml:space="preserve">. 582, </w:t>
      </w:r>
      <w:r w:rsidRPr="00585DA7">
        <w:rPr>
          <w:rFonts w:ascii="Garamond" w:hAnsi="Garamond"/>
          <w:sz w:val="24"/>
          <w:szCs w:val="24"/>
        </w:rPr>
        <w:t xml:space="preserve">583 e 584 </w:t>
      </w:r>
      <w:r w:rsidRPr="004116C5">
        <w:rPr>
          <w:rFonts w:ascii="Garamond" w:hAnsi="Garamond"/>
          <w:i/>
          <w:sz w:val="24"/>
          <w:szCs w:val="24"/>
        </w:rPr>
        <w:t>cit.</w:t>
      </w:r>
    </w:p>
  </w:footnote>
  <w:footnote w:id="86">
    <w:p w:rsidR="002642D0" w:rsidRPr="00F110A4" w:rsidRDefault="002642D0" w:rsidP="00D90E6E">
      <w:pPr>
        <w:pStyle w:val="Testonotaapidipagina"/>
        <w:jc w:val="both"/>
        <w:rPr>
          <w:rFonts w:ascii="Garamond" w:hAnsi="Garamond"/>
          <w:sz w:val="24"/>
          <w:szCs w:val="24"/>
        </w:rPr>
      </w:pPr>
      <w:r>
        <w:rPr>
          <w:rStyle w:val="Rimandonotaapidipagina"/>
        </w:rPr>
        <w:footnoteRef/>
      </w:r>
      <w:r>
        <w:t xml:space="preserve"> </w:t>
      </w:r>
      <w:r w:rsidRPr="00651624">
        <w:rPr>
          <w:rFonts w:ascii="Garamond" w:hAnsi="Garamond"/>
          <w:sz w:val="24"/>
          <w:szCs w:val="24"/>
        </w:rPr>
        <w:t>È</w:t>
      </w:r>
      <w:r>
        <w:rPr>
          <w:rFonts w:ascii="Garamond" w:hAnsi="Garamond"/>
          <w:sz w:val="24"/>
          <w:szCs w:val="24"/>
        </w:rPr>
        <w:t xml:space="preserve"> questa sostanzialmente la posizione di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 7 che riferisce il giudizio di spettanza solo alle ipotesi di poteri vincolati; la posizione della giurisprudenza sembra però più avanzata e fondata su una rilettura del giudizio di spettanza in termini probabilistici estensibile anche a valutazioni discrezionali, purché sussista una ragionevole pro</w:t>
      </w:r>
      <w:r w:rsidR="00131EE9">
        <w:rPr>
          <w:rFonts w:ascii="Garamond" w:hAnsi="Garamond"/>
          <w:sz w:val="24"/>
          <w:szCs w:val="24"/>
        </w:rPr>
        <w:t>babilità di concludere, anche</w:t>
      </w:r>
      <w:r>
        <w:rPr>
          <w:rFonts w:ascii="Garamond" w:hAnsi="Garamond"/>
          <w:sz w:val="24"/>
          <w:szCs w:val="24"/>
        </w:rPr>
        <w:t xml:space="preserve"> in termini puramente probabilistici (50% più 1) o logico/baconiani, per la spettanza del bene della vita.</w:t>
      </w:r>
    </w:p>
  </w:footnote>
  <w:footnote w:id="87">
    <w:p w:rsidR="002642D0" w:rsidRDefault="002642D0" w:rsidP="00D90E6E">
      <w:pPr>
        <w:pStyle w:val="Testonotaapidipagina"/>
        <w:jc w:val="both"/>
      </w:pPr>
      <w:r>
        <w:rPr>
          <w:rStyle w:val="Rimandonotaapidipagina"/>
        </w:rPr>
        <w:footnoteRef/>
      </w:r>
      <w:r>
        <w:t xml:space="preserve"> </w:t>
      </w:r>
      <w:r w:rsidRPr="00F233D8">
        <w:rPr>
          <w:rFonts w:ascii="Garamond" w:hAnsi="Garamond"/>
          <w:sz w:val="24"/>
          <w:szCs w:val="24"/>
        </w:rPr>
        <w:t xml:space="preserve">Si veda, al proposito, la già citata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S.U. </w:t>
      </w:r>
      <w:r w:rsidRPr="00F230C7">
        <w:rPr>
          <w:rFonts w:ascii="Garamond" w:hAnsi="Garamond"/>
          <w:sz w:val="24"/>
          <w:szCs w:val="24"/>
        </w:rPr>
        <w:t>26</w:t>
      </w:r>
      <w:r>
        <w:rPr>
          <w:rFonts w:ascii="Garamond" w:hAnsi="Garamond"/>
          <w:sz w:val="24"/>
          <w:szCs w:val="24"/>
        </w:rPr>
        <w:t xml:space="preserve"> gennaio </w:t>
      </w:r>
      <w:r w:rsidRPr="00F230C7">
        <w:rPr>
          <w:rFonts w:ascii="Garamond" w:hAnsi="Garamond"/>
          <w:sz w:val="24"/>
          <w:szCs w:val="24"/>
        </w:rPr>
        <w:t>2009, n. 1850</w:t>
      </w:r>
      <w:r>
        <w:rPr>
          <w:rFonts w:ascii="Garamond" w:hAnsi="Garamond"/>
          <w:sz w:val="24"/>
          <w:szCs w:val="24"/>
        </w:rPr>
        <w:t xml:space="preserve">, </w:t>
      </w:r>
      <w:r w:rsidRPr="00651624">
        <w:rPr>
          <w:rFonts w:ascii="Garamond" w:hAnsi="Garamond"/>
          <w:i/>
          <w:sz w:val="24"/>
          <w:szCs w:val="24"/>
        </w:rPr>
        <w:t>cit.</w:t>
      </w:r>
    </w:p>
  </w:footnote>
  <w:footnote w:id="88">
    <w:p w:rsidR="002642D0" w:rsidRPr="00F944F1" w:rsidRDefault="002642D0" w:rsidP="00F944F1">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Al proposito, si rinvia a </w:t>
      </w:r>
      <w:r w:rsidRPr="00774D01">
        <w:rPr>
          <w:rFonts w:ascii="Garamond" w:hAnsi="Garamond"/>
          <w:sz w:val="24"/>
          <w:szCs w:val="24"/>
        </w:rPr>
        <w:t xml:space="preserve">M. Bona, </w:t>
      </w:r>
      <w:r w:rsidRPr="00774D01">
        <w:rPr>
          <w:rFonts w:ascii="Garamond" w:hAnsi="Garamond"/>
          <w:i/>
          <w:sz w:val="24"/>
          <w:szCs w:val="24"/>
        </w:rPr>
        <w:t>Il nesso causale da perdita di chance</w:t>
      </w:r>
      <w:r w:rsidRPr="00774D01">
        <w:rPr>
          <w:rFonts w:ascii="Garamond" w:hAnsi="Garamond"/>
          <w:sz w:val="24"/>
          <w:szCs w:val="24"/>
        </w:rPr>
        <w:t xml:space="preserve">, </w:t>
      </w:r>
      <w:r w:rsidRPr="00774D01">
        <w:rPr>
          <w:rFonts w:ascii="Garamond" w:hAnsi="Garamond"/>
          <w:i/>
          <w:sz w:val="24"/>
          <w:szCs w:val="24"/>
        </w:rPr>
        <w:t>cit.,</w:t>
      </w:r>
      <w:r>
        <w:rPr>
          <w:rFonts w:ascii="Garamond" w:hAnsi="Garamond"/>
          <w:sz w:val="24"/>
          <w:szCs w:val="24"/>
        </w:rPr>
        <w:t xml:space="preserve"> 5 e ss., C. Salvi, </w:t>
      </w:r>
      <w:r w:rsidRPr="00774D01">
        <w:rPr>
          <w:rFonts w:ascii="Garamond" w:hAnsi="Garamond"/>
          <w:i/>
          <w:sz w:val="24"/>
          <w:szCs w:val="24"/>
        </w:rPr>
        <w:t>La responsabilità civile</w:t>
      </w:r>
      <w:r>
        <w:rPr>
          <w:rFonts w:ascii="Garamond" w:hAnsi="Garamond"/>
          <w:sz w:val="24"/>
          <w:szCs w:val="24"/>
        </w:rPr>
        <w:t xml:space="preserve">, Milano, </w:t>
      </w:r>
      <w:proofErr w:type="spellStart"/>
      <w:r>
        <w:rPr>
          <w:rFonts w:ascii="Garamond" w:hAnsi="Garamond"/>
          <w:sz w:val="24"/>
          <w:szCs w:val="24"/>
        </w:rPr>
        <w:t>Giuffrè</w:t>
      </w:r>
      <w:proofErr w:type="spellEnd"/>
      <w:r>
        <w:rPr>
          <w:rFonts w:ascii="Garamond" w:hAnsi="Garamond"/>
          <w:sz w:val="24"/>
          <w:szCs w:val="24"/>
        </w:rPr>
        <w:t xml:space="preserve">, 1998, 171 e G. Giannini e M. Pogliani, </w:t>
      </w:r>
      <w:r w:rsidRPr="00481F23">
        <w:rPr>
          <w:rFonts w:ascii="Garamond" w:hAnsi="Garamond"/>
          <w:i/>
          <w:sz w:val="24"/>
          <w:szCs w:val="24"/>
        </w:rPr>
        <w:t>Le responsabilità da illecito civile.</w:t>
      </w:r>
      <w:r>
        <w:rPr>
          <w:rFonts w:ascii="Garamond" w:hAnsi="Garamond"/>
          <w:i/>
          <w:sz w:val="24"/>
          <w:szCs w:val="24"/>
        </w:rPr>
        <w:t xml:space="preserve"> </w:t>
      </w:r>
      <w:r w:rsidRPr="00481F23">
        <w:rPr>
          <w:rFonts w:ascii="Garamond" w:hAnsi="Garamond"/>
          <w:i/>
          <w:sz w:val="24"/>
          <w:szCs w:val="24"/>
        </w:rPr>
        <w:t>Assicuratore, magistrato, produttore, professionista</w:t>
      </w:r>
      <w:r w:rsidRPr="00481F23">
        <w:rPr>
          <w:rFonts w:ascii="Garamond" w:hAnsi="Garamond"/>
          <w:sz w:val="24"/>
          <w:szCs w:val="24"/>
        </w:rPr>
        <w:t xml:space="preserve">, </w:t>
      </w:r>
      <w:r>
        <w:rPr>
          <w:rFonts w:ascii="Garamond" w:hAnsi="Garamond"/>
          <w:sz w:val="24"/>
          <w:szCs w:val="24"/>
        </w:rPr>
        <w:t xml:space="preserve">Milano, </w:t>
      </w:r>
      <w:proofErr w:type="spellStart"/>
      <w:r>
        <w:rPr>
          <w:rFonts w:ascii="Garamond" w:hAnsi="Garamond"/>
          <w:sz w:val="24"/>
          <w:szCs w:val="24"/>
        </w:rPr>
        <w:t>Giuffrè</w:t>
      </w:r>
      <w:proofErr w:type="spellEnd"/>
      <w:r>
        <w:rPr>
          <w:rFonts w:ascii="Garamond" w:hAnsi="Garamond"/>
          <w:sz w:val="24"/>
          <w:szCs w:val="24"/>
        </w:rPr>
        <w:t>, 1996</w:t>
      </w:r>
      <w:r w:rsidR="00131EE9">
        <w:rPr>
          <w:rFonts w:ascii="Garamond" w:hAnsi="Garamond"/>
          <w:sz w:val="24"/>
          <w:szCs w:val="24"/>
        </w:rPr>
        <w:t>, 19</w:t>
      </w:r>
      <w:r>
        <w:rPr>
          <w:rFonts w:ascii="Garamond" w:hAnsi="Garamond"/>
          <w:sz w:val="24"/>
          <w:szCs w:val="24"/>
        </w:rPr>
        <w:t xml:space="preserve">; </w:t>
      </w:r>
      <w:r w:rsidRPr="00481F23">
        <w:rPr>
          <w:rFonts w:ascii="Garamond" w:hAnsi="Garamond"/>
          <w:sz w:val="24"/>
          <w:szCs w:val="24"/>
        </w:rPr>
        <w:t>anche in ambito amministrativo</w:t>
      </w:r>
      <w:r>
        <w:rPr>
          <w:rFonts w:ascii="Garamond" w:hAnsi="Garamond"/>
          <w:sz w:val="24"/>
          <w:szCs w:val="24"/>
        </w:rPr>
        <w:t xml:space="preserve">, l’importanza della distinzione era stata percepita da F. </w:t>
      </w:r>
      <w:proofErr w:type="spellStart"/>
      <w:r>
        <w:rPr>
          <w:rFonts w:ascii="Garamond" w:hAnsi="Garamond"/>
          <w:sz w:val="24"/>
          <w:szCs w:val="24"/>
        </w:rPr>
        <w:t>Trimarchi</w:t>
      </w:r>
      <w:proofErr w:type="spellEnd"/>
      <w:r>
        <w:rPr>
          <w:rFonts w:ascii="Garamond" w:hAnsi="Garamond"/>
          <w:sz w:val="24"/>
          <w:szCs w:val="24"/>
        </w:rPr>
        <w:t xml:space="preserve"> Banfi, </w:t>
      </w:r>
      <w:r w:rsidRPr="007C279F">
        <w:rPr>
          <w:rFonts w:ascii="Garamond" w:hAnsi="Garamond"/>
          <w:i/>
          <w:sz w:val="24"/>
          <w:szCs w:val="24"/>
        </w:rPr>
        <w:t>L’ingiustizia del danno da lesione di interessi legittimi</w:t>
      </w:r>
      <w:r w:rsidRPr="007C279F">
        <w:rPr>
          <w:rFonts w:ascii="Garamond" w:hAnsi="Garamond"/>
          <w:sz w:val="24"/>
          <w:szCs w:val="24"/>
        </w:rPr>
        <w:t>,</w:t>
      </w:r>
      <w:r>
        <w:rPr>
          <w:rFonts w:ascii="Garamond" w:hAnsi="Garamond"/>
          <w:sz w:val="24"/>
          <w:szCs w:val="24"/>
        </w:rPr>
        <w:t xml:space="preserve"> </w:t>
      </w:r>
      <w:r w:rsidRPr="006D0EA5">
        <w:rPr>
          <w:rFonts w:ascii="Garamond" w:hAnsi="Garamond"/>
          <w:i/>
          <w:sz w:val="24"/>
          <w:szCs w:val="24"/>
        </w:rPr>
        <w:t>cit.,</w:t>
      </w:r>
      <w:r>
        <w:rPr>
          <w:rFonts w:ascii="Garamond" w:hAnsi="Garamond"/>
          <w:sz w:val="24"/>
          <w:szCs w:val="24"/>
        </w:rPr>
        <w:t xml:space="preserve"> che non ha successivamente sviluppato l’argomentazione.</w:t>
      </w:r>
    </w:p>
  </w:footnote>
  <w:footnote w:id="89">
    <w:p w:rsidR="002642D0" w:rsidRDefault="002642D0">
      <w:pPr>
        <w:pStyle w:val="Testonotaapidipagina"/>
      </w:pPr>
      <w:r>
        <w:rPr>
          <w:rStyle w:val="Rimandonotaapidipagina"/>
        </w:rPr>
        <w:footnoteRef/>
      </w:r>
      <w:r>
        <w:t xml:space="preserve"> </w:t>
      </w:r>
      <w:r>
        <w:rPr>
          <w:rFonts w:ascii="Garamond" w:hAnsi="Garamond"/>
          <w:sz w:val="24"/>
          <w:szCs w:val="24"/>
        </w:rPr>
        <w:t>Citazioni da M</w:t>
      </w:r>
      <w:r w:rsidRPr="00774D01">
        <w:rPr>
          <w:rFonts w:ascii="Garamond" w:hAnsi="Garamond"/>
          <w:sz w:val="24"/>
          <w:szCs w:val="24"/>
        </w:rPr>
        <w:t xml:space="preserve">. Bona, </w:t>
      </w:r>
      <w:r w:rsidRPr="00774D01">
        <w:rPr>
          <w:rFonts w:ascii="Garamond" w:hAnsi="Garamond"/>
          <w:i/>
          <w:sz w:val="24"/>
          <w:szCs w:val="24"/>
        </w:rPr>
        <w:t>Il nesso causale da perdita di chance</w:t>
      </w:r>
      <w:r w:rsidRPr="00774D01">
        <w:rPr>
          <w:rFonts w:ascii="Garamond" w:hAnsi="Garamond"/>
          <w:sz w:val="24"/>
          <w:szCs w:val="24"/>
        </w:rPr>
        <w:t xml:space="preserve">, </w:t>
      </w:r>
      <w:r w:rsidRPr="00774D01">
        <w:rPr>
          <w:rFonts w:ascii="Garamond" w:hAnsi="Garamond"/>
          <w:i/>
          <w:sz w:val="24"/>
          <w:szCs w:val="24"/>
        </w:rPr>
        <w:t>cit.,</w:t>
      </w:r>
      <w:r>
        <w:rPr>
          <w:rFonts w:ascii="Garamond" w:hAnsi="Garamond"/>
          <w:sz w:val="24"/>
          <w:szCs w:val="24"/>
        </w:rPr>
        <w:t xml:space="preserve"> 31 e ss.</w:t>
      </w:r>
    </w:p>
  </w:footnote>
  <w:footnote w:id="90">
    <w:p w:rsidR="002642D0" w:rsidRPr="00A64515" w:rsidRDefault="002642D0" w:rsidP="00D90E6E">
      <w:pPr>
        <w:pStyle w:val="Testonotaapidipagina"/>
        <w:jc w:val="both"/>
        <w:rPr>
          <w:rFonts w:ascii="Garamond" w:hAnsi="Garamond"/>
          <w:sz w:val="24"/>
          <w:szCs w:val="24"/>
        </w:rPr>
      </w:pPr>
      <w:r>
        <w:rPr>
          <w:rStyle w:val="Rimandonotaapidipagina"/>
        </w:rPr>
        <w:footnoteRef/>
      </w:r>
      <w:r>
        <w:t xml:space="preserve"> </w:t>
      </w:r>
      <w:proofErr w:type="spellStart"/>
      <w:r w:rsidRPr="00A64515">
        <w:rPr>
          <w:rFonts w:ascii="Garamond" w:hAnsi="Garamond"/>
          <w:sz w:val="24"/>
          <w:szCs w:val="24"/>
        </w:rPr>
        <w:t>Cons</w:t>
      </w:r>
      <w:proofErr w:type="spellEnd"/>
      <w:r w:rsidRPr="00A64515">
        <w:rPr>
          <w:rFonts w:ascii="Garamond" w:hAnsi="Garamond"/>
          <w:sz w:val="24"/>
          <w:szCs w:val="24"/>
        </w:rPr>
        <w:t>. Stato, sez. V, 11 gennaio 2018, n. 118</w:t>
      </w:r>
      <w:r>
        <w:rPr>
          <w:rFonts w:ascii="Garamond" w:hAnsi="Garamond"/>
          <w:sz w:val="24"/>
          <w:szCs w:val="24"/>
        </w:rPr>
        <w:t xml:space="preserve">, </w:t>
      </w:r>
      <w:r w:rsidRPr="00A64515">
        <w:rPr>
          <w:rFonts w:ascii="Garamond" w:hAnsi="Garamond"/>
          <w:i/>
          <w:sz w:val="24"/>
          <w:szCs w:val="24"/>
        </w:rPr>
        <w:t>cit</w:t>
      </w:r>
      <w:r>
        <w:rPr>
          <w:rFonts w:ascii="Garamond" w:hAnsi="Garamond"/>
          <w:i/>
          <w:sz w:val="24"/>
          <w:szCs w:val="24"/>
        </w:rPr>
        <w:t>.</w:t>
      </w:r>
      <w:r w:rsidRPr="00A64515">
        <w:rPr>
          <w:rFonts w:ascii="Garamond" w:hAnsi="Garamond"/>
          <w:i/>
          <w:sz w:val="24"/>
          <w:szCs w:val="24"/>
        </w:rPr>
        <w:t>,</w:t>
      </w:r>
      <w:r>
        <w:rPr>
          <w:rFonts w:ascii="Garamond" w:hAnsi="Garamond"/>
          <w:sz w:val="24"/>
          <w:szCs w:val="24"/>
        </w:rPr>
        <w:t xml:space="preserve"> punto</w:t>
      </w:r>
      <w:r w:rsidRPr="00A64515">
        <w:rPr>
          <w:rFonts w:ascii="Garamond" w:hAnsi="Garamond"/>
          <w:sz w:val="24"/>
          <w:szCs w:val="24"/>
        </w:rPr>
        <w:t xml:space="preserve"> VI.5.</w:t>
      </w:r>
    </w:p>
  </w:footnote>
  <w:footnote w:id="91">
    <w:p w:rsidR="002642D0" w:rsidRDefault="002642D0" w:rsidP="00D90E6E">
      <w:pPr>
        <w:pStyle w:val="Testonotaapidipagina"/>
        <w:jc w:val="both"/>
      </w:pPr>
      <w:r>
        <w:rPr>
          <w:rStyle w:val="Rimandonotaapidipagina"/>
        </w:rPr>
        <w:footnoteRef/>
      </w:r>
      <w:r>
        <w:t xml:space="preserve">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 3 e 6.</w:t>
      </w:r>
    </w:p>
  </w:footnote>
  <w:footnote w:id="92">
    <w:p w:rsidR="002642D0" w:rsidRDefault="002642D0" w:rsidP="004653B9">
      <w:pPr>
        <w:pStyle w:val="Testonotaapidipagina"/>
      </w:pPr>
      <w:r>
        <w:rPr>
          <w:rStyle w:val="Rimandonotaapidipagina"/>
        </w:rPr>
        <w:footnoteRef/>
      </w:r>
      <w:r>
        <w:t xml:space="preserve"> </w:t>
      </w:r>
      <w:r>
        <w:rPr>
          <w:rFonts w:ascii="Garamond" w:hAnsi="Garamond"/>
          <w:sz w:val="24"/>
          <w:szCs w:val="24"/>
        </w:rPr>
        <w:t>Citazioni da M</w:t>
      </w:r>
      <w:r w:rsidRPr="00774D01">
        <w:rPr>
          <w:rFonts w:ascii="Garamond" w:hAnsi="Garamond"/>
          <w:sz w:val="24"/>
          <w:szCs w:val="24"/>
        </w:rPr>
        <w:t xml:space="preserve">. Bona, </w:t>
      </w:r>
      <w:r w:rsidRPr="00774D01">
        <w:rPr>
          <w:rFonts w:ascii="Garamond" w:hAnsi="Garamond"/>
          <w:i/>
          <w:sz w:val="24"/>
          <w:szCs w:val="24"/>
        </w:rPr>
        <w:t>Il nesso causale da perdita di chance</w:t>
      </w:r>
      <w:r w:rsidRPr="00774D01">
        <w:rPr>
          <w:rFonts w:ascii="Garamond" w:hAnsi="Garamond"/>
          <w:sz w:val="24"/>
          <w:szCs w:val="24"/>
        </w:rPr>
        <w:t xml:space="preserve">, </w:t>
      </w:r>
      <w:r w:rsidRPr="00774D01">
        <w:rPr>
          <w:rFonts w:ascii="Garamond" w:hAnsi="Garamond"/>
          <w:i/>
          <w:sz w:val="24"/>
          <w:szCs w:val="24"/>
        </w:rPr>
        <w:t>cit.,</w:t>
      </w:r>
      <w:r>
        <w:rPr>
          <w:rFonts w:ascii="Garamond" w:hAnsi="Garamond"/>
          <w:sz w:val="24"/>
          <w:szCs w:val="24"/>
        </w:rPr>
        <w:t xml:space="preserve"> 31 e ss.</w:t>
      </w:r>
    </w:p>
  </w:footnote>
  <w:footnote w:id="93">
    <w:p w:rsidR="002642D0" w:rsidRPr="00E12065"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Si tratta di </w:t>
      </w:r>
      <w:r w:rsidRPr="00E12065">
        <w:rPr>
          <w:rFonts w:ascii="Garamond" w:hAnsi="Garamond"/>
          <w:sz w:val="24"/>
          <w:szCs w:val="24"/>
        </w:rPr>
        <w:t>C</w:t>
      </w:r>
      <w:r>
        <w:rPr>
          <w:rFonts w:ascii="Garamond" w:hAnsi="Garamond"/>
          <w:sz w:val="24"/>
          <w:szCs w:val="24"/>
        </w:rPr>
        <w:t xml:space="preserve">.G.A. sez. </w:t>
      </w:r>
      <w:proofErr w:type="spellStart"/>
      <w:proofErr w:type="gramStart"/>
      <w:r>
        <w:rPr>
          <w:rFonts w:ascii="Garamond" w:hAnsi="Garamond"/>
          <w:sz w:val="24"/>
          <w:szCs w:val="24"/>
        </w:rPr>
        <w:t>giurisd</w:t>
      </w:r>
      <w:proofErr w:type="spellEnd"/>
      <w:r>
        <w:rPr>
          <w:rFonts w:ascii="Garamond" w:hAnsi="Garamond"/>
          <w:sz w:val="24"/>
          <w:szCs w:val="24"/>
        </w:rPr>
        <w:t>.,</w:t>
      </w:r>
      <w:proofErr w:type="gramEnd"/>
      <w:r>
        <w:rPr>
          <w:rFonts w:ascii="Garamond" w:hAnsi="Garamond"/>
          <w:sz w:val="24"/>
          <w:szCs w:val="24"/>
        </w:rPr>
        <w:t xml:space="preserve"> </w:t>
      </w:r>
      <w:r w:rsidRPr="00E12065">
        <w:rPr>
          <w:rFonts w:ascii="Garamond" w:hAnsi="Garamond"/>
          <w:sz w:val="24"/>
          <w:szCs w:val="24"/>
        </w:rPr>
        <w:t>12 dicembre 2013, n.</w:t>
      </w:r>
      <w:r>
        <w:rPr>
          <w:rFonts w:ascii="Garamond" w:hAnsi="Garamond"/>
          <w:sz w:val="24"/>
          <w:szCs w:val="24"/>
        </w:rPr>
        <w:t xml:space="preserve"> </w:t>
      </w:r>
      <w:r w:rsidRPr="00E12065">
        <w:rPr>
          <w:rFonts w:ascii="Garamond" w:hAnsi="Garamond"/>
          <w:sz w:val="24"/>
          <w:szCs w:val="24"/>
        </w:rPr>
        <w:t xml:space="preserve">929, in </w:t>
      </w:r>
      <w:proofErr w:type="spellStart"/>
      <w:r w:rsidRPr="00E12065">
        <w:rPr>
          <w:rFonts w:ascii="Garamond" w:hAnsi="Garamond"/>
          <w:i/>
          <w:sz w:val="24"/>
          <w:szCs w:val="24"/>
        </w:rPr>
        <w:t>Urb</w:t>
      </w:r>
      <w:proofErr w:type="spellEnd"/>
      <w:r w:rsidRPr="00E12065">
        <w:rPr>
          <w:rFonts w:ascii="Garamond" w:hAnsi="Garamond"/>
          <w:i/>
          <w:sz w:val="24"/>
          <w:szCs w:val="24"/>
        </w:rPr>
        <w:t xml:space="preserve">. </w:t>
      </w:r>
      <w:proofErr w:type="gramStart"/>
      <w:r w:rsidRPr="00E12065">
        <w:rPr>
          <w:rFonts w:ascii="Garamond" w:hAnsi="Garamond"/>
          <w:i/>
          <w:sz w:val="24"/>
          <w:szCs w:val="24"/>
        </w:rPr>
        <w:t>e</w:t>
      </w:r>
      <w:proofErr w:type="gramEnd"/>
      <w:r w:rsidRPr="00E12065">
        <w:rPr>
          <w:rFonts w:ascii="Garamond" w:hAnsi="Garamond"/>
          <w:i/>
          <w:sz w:val="24"/>
          <w:szCs w:val="24"/>
        </w:rPr>
        <w:t xml:space="preserve"> appalti</w:t>
      </w:r>
      <w:r w:rsidRPr="00E12065">
        <w:rPr>
          <w:rFonts w:ascii="Garamond" w:hAnsi="Garamond"/>
          <w:sz w:val="24"/>
          <w:szCs w:val="24"/>
        </w:rPr>
        <w:t xml:space="preserve">, 2014, 6, 691 ss., con nota di </w:t>
      </w:r>
      <w:proofErr w:type="spellStart"/>
      <w:r w:rsidRPr="00E12065">
        <w:rPr>
          <w:rFonts w:ascii="Garamond" w:hAnsi="Garamond"/>
          <w:sz w:val="24"/>
          <w:szCs w:val="24"/>
        </w:rPr>
        <w:t>Commandatore</w:t>
      </w:r>
      <w:proofErr w:type="spellEnd"/>
      <w:r w:rsidRPr="00E12065">
        <w:rPr>
          <w:rFonts w:ascii="Garamond" w:hAnsi="Garamond"/>
          <w:sz w:val="24"/>
          <w:szCs w:val="24"/>
        </w:rPr>
        <w:t>;</w:t>
      </w:r>
      <w:r>
        <w:rPr>
          <w:rFonts w:ascii="Garamond" w:hAnsi="Garamond"/>
          <w:sz w:val="24"/>
          <w:szCs w:val="24"/>
        </w:rPr>
        <w:t xml:space="preserve"> </w:t>
      </w:r>
      <w:r w:rsidRPr="00E12065">
        <w:rPr>
          <w:rFonts w:ascii="Garamond" w:hAnsi="Garamond"/>
          <w:i/>
          <w:sz w:val="24"/>
          <w:szCs w:val="24"/>
        </w:rPr>
        <w:t>www.Lexitalia.it,</w:t>
      </w:r>
      <w:r>
        <w:rPr>
          <w:rFonts w:ascii="Garamond" w:hAnsi="Garamond"/>
          <w:sz w:val="24"/>
          <w:szCs w:val="24"/>
        </w:rPr>
        <w:t xml:space="preserve"> con nota di </w:t>
      </w:r>
      <w:proofErr w:type="spellStart"/>
      <w:r>
        <w:rPr>
          <w:rFonts w:ascii="Garamond" w:hAnsi="Garamond"/>
          <w:sz w:val="24"/>
          <w:szCs w:val="24"/>
        </w:rPr>
        <w:t>Nicotra</w:t>
      </w:r>
      <w:proofErr w:type="spellEnd"/>
      <w:r>
        <w:rPr>
          <w:rFonts w:ascii="Garamond" w:hAnsi="Garamond"/>
          <w:sz w:val="24"/>
          <w:szCs w:val="24"/>
        </w:rPr>
        <w:t xml:space="preserve">; </w:t>
      </w:r>
      <w:r w:rsidRPr="00E12065">
        <w:rPr>
          <w:rFonts w:ascii="Garamond" w:hAnsi="Garamond"/>
          <w:i/>
          <w:sz w:val="24"/>
          <w:szCs w:val="24"/>
        </w:rPr>
        <w:t xml:space="preserve">Giur. </w:t>
      </w:r>
      <w:proofErr w:type="spellStart"/>
      <w:proofErr w:type="gramStart"/>
      <w:r w:rsidRPr="00E12065">
        <w:rPr>
          <w:rFonts w:ascii="Garamond" w:hAnsi="Garamond"/>
          <w:i/>
          <w:sz w:val="24"/>
          <w:szCs w:val="24"/>
        </w:rPr>
        <w:t>it</w:t>
      </w:r>
      <w:proofErr w:type="spellEnd"/>
      <w:r w:rsidRPr="00E12065">
        <w:rPr>
          <w:rFonts w:ascii="Garamond" w:hAnsi="Garamond"/>
          <w:i/>
          <w:sz w:val="24"/>
          <w:szCs w:val="24"/>
        </w:rPr>
        <w:t>.,</w:t>
      </w:r>
      <w:proofErr w:type="gramEnd"/>
      <w:r w:rsidRPr="00E12065">
        <w:rPr>
          <w:rFonts w:ascii="Garamond" w:hAnsi="Garamond"/>
          <w:sz w:val="24"/>
          <w:szCs w:val="24"/>
        </w:rPr>
        <w:t xml:space="preserve"> 2014, 6, 1476 ss.,</w:t>
      </w:r>
      <w:r>
        <w:rPr>
          <w:rFonts w:ascii="Garamond" w:hAnsi="Garamond"/>
          <w:sz w:val="24"/>
          <w:szCs w:val="24"/>
        </w:rPr>
        <w:t xml:space="preserve"> con nota di Meale; </w:t>
      </w:r>
      <w:r w:rsidRPr="00E12065">
        <w:rPr>
          <w:rFonts w:ascii="Garamond" w:hAnsi="Garamond"/>
          <w:iCs/>
          <w:sz w:val="24"/>
          <w:szCs w:val="24"/>
        </w:rPr>
        <w:t xml:space="preserve">Foro </w:t>
      </w:r>
      <w:proofErr w:type="spellStart"/>
      <w:r>
        <w:rPr>
          <w:rFonts w:ascii="Garamond" w:hAnsi="Garamond"/>
          <w:iCs/>
          <w:sz w:val="24"/>
          <w:szCs w:val="24"/>
        </w:rPr>
        <w:t>a</w:t>
      </w:r>
      <w:r w:rsidRPr="00E12065">
        <w:rPr>
          <w:rFonts w:ascii="Garamond" w:hAnsi="Garamond"/>
          <w:iCs/>
          <w:sz w:val="24"/>
          <w:szCs w:val="24"/>
        </w:rPr>
        <w:t>mm</w:t>
      </w:r>
      <w:proofErr w:type="spellEnd"/>
      <w:r>
        <w:rPr>
          <w:rFonts w:ascii="Garamond" w:hAnsi="Garamond"/>
          <w:iCs/>
          <w:sz w:val="24"/>
          <w:szCs w:val="24"/>
        </w:rPr>
        <w:t xml:space="preserve"> </w:t>
      </w:r>
      <w:proofErr w:type="spellStart"/>
      <w:r>
        <w:rPr>
          <w:rFonts w:ascii="Garamond" w:hAnsi="Garamond"/>
          <w:iCs/>
          <w:sz w:val="24"/>
          <w:szCs w:val="24"/>
        </w:rPr>
        <w:t>C.d.S</w:t>
      </w:r>
      <w:proofErr w:type="spellEnd"/>
      <w:r>
        <w:rPr>
          <w:rFonts w:ascii="Garamond" w:hAnsi="Garamond"/>
          <w:iCs/>
          <w:sz w:val="24"/>
          <w:szCs w:val="24"/>
        </w:rPr>
        <w:t>. 2013, 12, 3556.</w:t>
      </w:r>
    </w:p>
  </w:footnote>
  <w:footnote w:id="94">
    <w:p w:rsidR="002642D0" w:rsidRDefault="002642D0" w:rsidP="00D90E6E">
      <w:pPr>
        <w:pStyle w:val="Testonotaapidipagina"/>
        <w:jc w:val="both"/>
      </w:pPr>
      <w:r>
        <w:rPr>
          <w:rStyle w:val="Rimandonotaapidipagina"/>
        </w:rPr>
        <w:footnoteRef/>
      </w:r>
      <w:r>
        <w:t xml:space="preserve"> </w:t>
      </w:r>
      <w:r w:rsidRPr="00077027">
        <w:rPr>
          <w:rFonts w:ascii="Garamond" w:hAnsi="Garamond"/>
          <w:sz w:val="24"/>
          <w:szCs w:val="24"/>
        </w:rPr>
        <w:t xml:space="preserve">G. </w:t>
      </w:r>
      <w:proofErr w:type="spellStart"/>
      <w:r w:rsidRPr="00077027">
        <w:rPr>
          <w:rFonts w:ascii="Garamond" w:hAnsi="Garamond"/>
          <w:sz w:val="24"/>
          <w:szCs w:val="24"/>
        </w:rPr>
        <w:t>Cricenti</w:t>
      </w:r>
      <w:proofErr w:type="spellEnd"/>
      <w:r w:rsidRPr="00077027">
        <w:rPr>
          <w:rFonts w:ascii="Garamond" w:hAnsi="Garamond"/>
          <w:sz w:val="24"/>
          <w:szCs w:val="24"/>
        </w:rPr>
        <w:t xml:space="preserve">, </w:t>
      </w:r>
      <w:r w:rsidRPr="00077027">
        <w:rPr>
          <w:rFonts w:ascii="Garamond" w:hAnsi="Garamond"/>
          <w:i/>
          <w:sz w:val="24"/>
          <w:szCs w:val="24"/>
        </w:rPr>
        <w:t xml:space="preserve">La perdita di chance nella responsabilità civile, cit., </w:t>
      </w:r>
      <w:r w:rsidRPr="00077027">
        <w:rPr>
          <w:rFonts w:ascii="Garamond" w:hAnsi="Garamond"/>
          <w:sz w:val="24"/>
          <w:szCs w:val="24"/>
        </w:rPr>
        <w:t xml:space="preserve">Cap. 2, </w:t>
      </w:r>
      <w:r>
        <w:rPr>
          <w:rFonts w:ascii="Garamond" w:hAnsi="Garamond"/>
          <w:sz w:val="24"/>
          <w:szCs w:val="24"/>
        </w:rPr>
        <w:t xml:space="preserve">§ 6; in senso praticamente analogo, si veda anche </w:t>
      </w:r>
      <w:r w:rsidRPr="00C85EE3">
        <w:rPr>
          <w:rFonts w:ascii="Garamond" w:hAnsi="Garamond"/>
          <w:sz w:val="24"/>
          <w:szCs w:val="24"/>
        </w:rPr>
        <w:t xml:space="preserve">M. Bona, </w:t>
      </w:r>
      <w:r w:rsidRPr="00C85EE3">
        <w:rPr>
          <w:rFonts w:ascii="Garamond" w:hAnsi="Garamond"/>
          <w:i/>
          <w:sz w:val="24"/>
          <w:szCs w:val="24"/>
        </w:rPr>
        <w:t>Il nesso causale da perdita di chance</w:t>
      </w:r>
      <w:r w:rsidRPr="00C85EE3">
        <w:rPr>
          <w:rFonts w:ascii="Garamond" w:hAnsi="Garamond"/>
          <w:sz w:val="24"/>
          <w:szCs w:val="24"/>
        </w:rPr>
        <w:t xml:space="preserve">, </w:t>
      </w:r>
      <w:r w:rsidRPr="00C85EE3">
        <w:rPr>
          <w:rFonts w:ascii="Garamond" w:hAnsi="Garamond"/>
          <w:i/>
          <w:sz w:val="24"/>
          <w:szCs w:val="24"/>
        </w:rPr>
        <w:t>cit.,</w:t>
      </w:r>
      <w:r w:rsidRPr="00C85EE3">
        <w:rPr>
          <w:rFonts w:ascii="Garamond" w:hAnsi="Garamond"/>
          <w:sz w:val="24"/>
          <w:szCs w:val="24"/>
        </w:rPr>
        <w:t xml:space="preserve"> 3</w:t>
      </w:r>
      <w:r>
        <w:rPr>
          <w:rFonts w:ascii="Garamond" w:hAnsi="Garamond"/>
          <w:sz w:val="24"/>
          <w:szCs w:val="24"/>
        </w:rPr>
        <w:t>8</w:t>
      </w:r>
      <w:r w:rsidRPr="00C85EE3">
        <w:rPr>
          <w:rFonts w:ascii="Garamond" w:hAnsi="Garamond"/>
          <w:sz w:val="24"/>
          <w:szCs w:val="24"/>
        </w:rPr>
        <w:t xml:space="preserve"> e ss.</w:t>
      </w:r>
      <w:r>
        <w:rPr>
          <w:rFonts w:ascii="Garamond" w:hAnsi="Garamond"/>
          <w:sz w:val="24"/>
          <w:szCs w:val="24"/>
        </w:rPr>
        <w:t xml:space="preserve">, con ampie citazioni della giurisprudenza più recente (tra cui </w:t>
      </w:r>
      <w:proofErr w:type="spellStart"/>
      <w:r w:rsidRPr="00C85EE3">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w:t>
      </w:r>
      <w:r w:rsidRPr="00C85EE3">
        <w:rPr>
          <w:rFonts w:ascii="Garamond" w:hAnsi="Garamond"/>
          <w:sz w:val="24"/>
          <w:szCs w:val="24"/>
        </w:rPr>
        <w:t>sez. III, 23</w:t>
      </w:r>
      <w:r>
        <w:rPr>
          <w:rFonts w:ascii="Garamond" w:hAnsi="Garamond"/>
          <w:sz w:val="24"/>
          <w:szCs w:val="24"/>
        </w:rPr>
        <w:t xml:space="preserve"> marzo </w:t>
      </w:r>
      <w:r w:rsidRPr="00C85EE3">
        <w:rPr>
          <w:rFonts w:ascii="Garamond" w:hAnsi="Garamond"/>
          <w:sz w:val="24"/>
          <w:szCs w:val="24"/>
        </w:rPr>
        <w:t>2018, n.</w:t>
      </w:r>
      <w:r>
        <w:rPr>
          <w:rFonts w:ascii="Garamond" w:hAnsi="Garamond"/>
          <w:sz w:val="24"/>
          <w:szCs w:val="24"/>
        </w:rPr>
        <w:t xml:space="preserve"> </w:t>
      </w:r>
      <w:r w:rsidRPr="00C85EE3">
        <w:rPr>
          <w:rFonts w:ascii="Garamond" w:hAnsi="Garamond"/>
          <w:sz w:val="24"/>
          <w:szCs w:val="24"/>
        </w:rPr>
        <w:t>7248</w:t>
      </w:r>
      <w:r>
        <w:rPr>
          <w:rFonts w:ascii="Garamond" w:hAnsi="Garamond"/>
          <w:sz w:val="24"/>
          <w:szCs w:val="24"/>
        </w:rPr>
        <w:t xml:space="preserve">, in </w:t>
      </w:r>
      <w:r w:rsidRPr="00C85EE3">
        <w:rPr>
          <w:rFonts w:ascii="Garamond" w:hAnsi="Garamond"/>
          <w:i/>
          <w:iCs/>
          <w:sz w:val="24"/>
          <w:szCs w:val="24"/>
        </w:rPr>
        <w:t>Diritto &amp; Giustizia</w:t>
      </w:r>
      <w:r>
        <w:rPr>
          <w:rFonts w:ascii="Garamond" w:hAnsi="Garamond"/>
          <w:i/>
          <w:iCs/>
          <w:sz w:val="24"/>
          <w:szCs w:val="24"/>
        </w:rPr>
        <w:t>,</w:t>
      </w:r>
      <w:r w:rsidRPr="00C85EE3">
        <w:rPr>
          <w:rFonts w:ascii="Garamond" w:hAnsi="Garamond"/>
          <w:i/>
          <w:iCs/>
          <w:sz w:val="24"/>
          <w:szCs w:val="24"/>
        </w:rPr>
        <w:t xml:space="preserve"> </w:t>
      </w:r>
      <w:r w:rsidRPr="00C85EE3">
        <w:rPr>
          <w:rFonts w:ascii="Garamond" w:hAnsi="Garamond"/>
          <w:iCs/>
          <w:sz w:val="24"/>
          <w:szCs w:val="24"/>
        </w:rPr>
        <w:t>2018, 26 marzo</w:t>
      </w:r>
      <w:r>
        <w:rPr>
          <w:rFonts w:ascii="Garamond" w:hAnsi="Garamond"/>
          <w:iCs/>
          <w:sz w:val="24"/>
          <w:szCs w:val="24"/>
        </w:rPr>
        <w:t xml:space="preserve">, con </w:t>
      </w:r>
      <w:r w:rsidRPr="00C85EE3">
        <w:rPr>
          <w:rFonts w:ascii="Garamond" w:hAnsi="Garamond"/>
          <w:iCs/>
          <w:sz w:val="24"/>
          <w:szCs w:val="24"/>
        </w:rPr>
        <w:t>nota di</w:t>
      </w:r>
      <w:r>
        <w:rPr>
          <w:rFonts w:ascii="Garamond" w:hAnsi="Garamond"/>
          <w:iCs/>
          <w:sz w:val="24"/>
          <w:szCs w:val="24"/>
        </w:rPr>
        <w:t xml:space="preserve"> Savoia; </w:t>
      </w:r>
      <w:r w:rsidRPr="00C85EE3">
        <w:rPr>
          <w:rFonts w:ascii="Garamond" w:hAnsi="Garamond"/>
          <w:i/>
          <w:iCs/>
          <w:sz w:val="24"/>
          <w:szCs w:val="24"/>
        </w:rPr>
        <w:t>Guida al diritto</w:t>
      </w:r>
      <w:r>
        <w:rPr>
          <w:rFonts w:ascii="Garamond" w:hAnsi="Garamond"/>
          <w:i/>
          <w:iCs/>
          <w:sz w:val="24"/>
          <w:szCs w:val="24"/>
        </w:rPr>
        <w:t>,</w:t>
      </w:r>
      <w:r w:rsidRPr="00C85EE3">
        <w:rPr>
          <w:rFonts w:ascii="Garamond" w:hAnsi="Garamond"/>
          <w:i/>
          <w:iCs/>
          <w:sz w:val="24"/>
          <w:szCs w:val="24"/>
        </w:rPr>
        <w:t xml:space="preserve"> </w:t>
      </w:r>
      <w:r w:rsidRPr="00C85EE3">
        <w:rPr>
          <w:rFonts w:ascii="Garamond" w:hAnsi="Garamond"/>
          <w:iCs/>
          <w:sz w:val="24"/>
          <w:szCs w:val="24"/>
        </w:rPr>
        <w:t>2018, 18, 73</w:t>
      </w:r>
      <w:r>
        <w:rPr>
          <w:rFonts w:ascii="Garamond" w:hAnsi="Garamond"/>
          <w:iCs/>
          <w:sz w:val="24"/>
          <w:szCs w:val="24"/>
        </w:rPr>
        <w:t xml:space="preserve">, con nota di Piselli; </w:t>
      </w:r>
      <w:r w:rsidRPr="00C85EE3">
        <w:rPr>
          <w:rFonts w:ascii="Garamond" w:hAnsi="Garamond"/>
          <w:i/>
          <w:iCs/>
          <w:sz w:val="24"/>
          <w:szCs w:val="24"/>
        </w:rPr>
        <w:t xml:space="preserve">Foro </w:t>
      </w:r>
      <w:proofErr w:type="spellStart"/>
      <w:r w:rsidRPr="00C85EE3">
        <w:rPr>
          <w:rFonts w:ascii="Garamond" w:hAnsi="Garamond"/>
          <w:i/>
          <w:iCs/>
          <w:sz w:val="24"/>
          <w:szCs w:val="24"/>
        </w:rPr>
        <w:t>it</w:t>
      </w:r>
      <w:proofErr w:type="spellEnd"/>
      <w:r w:rsidRPr="00C85EE3">
        <w:rPr>
          <w:rFonts w:ascii="Garamond" w:hAnsi="Garamond"/>
          <w:i/>
          <w:iCs/>
          <w:sz w:val="24"/>
          <w:szCs w:val="24"/>
        </w:rPr>
        <w:t>.</w:t>
      </w:r>
      <w:r>
        <w:rPr>
          <w:rFonts w:ascii="Garamond" w:hAnsi="Garamond"/>
          <w:i/>
          <w:iCs/>
          <w:sz w:val="24"/>
          <w:szCs w:val="24"/>
        </w:rPr>
        <w:t>,</w:t>
      </w:r>
      <w:r w:rsidRPr="00C85EE3">
        <w:rPr>
          <w:rFonts w:ascii="Garamond" w:hAnsi="Garamond"/>
          <w:i/>
          <w:iCs/>
          <w:sz w:val="24"/>
          <w:szCs w:val="24"/>
        </w:rPr>
        <w:t xml:space="preserve"> </w:t>
      </w:r>
      <w:r w:rsidRPr="00763143">
        <w:rPr>
          <w:rFonts w:ascii="Garamond" w:hAnsi="Garamond"/>
          <w:iCs/>
          <w:sz w:val="24"/>
          <w:szCs w:val="24"/>
        </w:rPr>
        <w:t>2018, 7-8, I, 2401</w:t>
      </w:r>
      <w:r>
        <w:rPr>
          <w:rFonts w:ascii="Garamond" w:hAnsi="Garamond"/>
          <w:iCs/>
          <w:sz w:val="24"/>
          <w:szCs w:val="24"/>
        </w:rPr>
        <w:t xml:space="preserve">, con nota di Caputi; </w:t>
      </w:r>
      <w:proofErr w:type="spellStart"/>
      <w:r w:rsidRPr="00C85EE3">
        <w:rPr>
          <w:rFonts w:ascii="Garamond" w:hAnsi="Garamond"/>
          <w:i/>
          <w:iCs/>
          <w:sz w:val="24"/>
          <w:szCs w:val="24"/>
        </w:rPr>
        <w:t>Rass</w:t>
      </w:r>
      <w:proofErr w:type="spellEnd"/>
      <w:r w:rsidRPr="00C85EE3">
        <w:rPr>
          <w:rFonts w:ascii="Garamond" w:hAnsi="Garamond"/>
          <w:i/>
          <w:iCs/>
          <w:sz w:val="24"/>
          <w:szCs w:val="24"/>
        </w:rPr>
        <w:t xml:space="preserve">. </w:t>
      </w:r>
      <w:proofErr w:type="gramStart"/>
      <w:r w:rsidRPr="00C85EE3">
        <w:rPr>
          <w:rFonts w:ascii="Garamond" w:hAnsi="Garamond"/>
          <w:i/>
          <w:iCs/>
          <w:sz w:val="24"/>
          <w:szCs w:val="24"/>
        </w:rPr>
        <w:t>dir</w:t>
      </w:r>
      <w:proofErr w:type="gramEnd"/>
      <w:r w:rsidRPr="00C85EE3">
        <w:rPr>
          <w:rFonts w:ascii="Garamond" w:hAnsi="Garamond"/>
          <w:i/>
          <w:iCs/>
          <w:sz w:val="24"/>
          <w:szCs w:val="24"/>
        </w:rPr>
        <w:t xml:space="preserve">. </w:t>
      </w:r>
      <w:proofErr w:type="gramStart"/>
      <w:r w:rsidRPr="00C85EE3">
        <w:rPr>
          <w:rFonts w:ascii="Garamond" w:hAnsi="Garamond"/>
          <w:i/>
          <w:iCs/>
          <w:sz w:val="24"/>
          <w:szCs w:val="24"/>
        </w:rPr>
        <w:t>farmaceutico</w:t>
      </w:r>
      <w:proofErr w:type="gramEnd"/>
      <w:r>
        <w:rPr>
          <w:rFonts w:ascii="Garamond" w:hAnsi="Garamond"/>
          <w:i/>
          <w:iCs/>
          <w:sz w:val="24"/>
          <w:szCs w:val="24"/>
        </w:rPr>
        <w:t>,</w:t>
      </w:r>
      <w:r w:rsidRPr="00C85EE3">
        <w:rPr>
          <w:rFonts w:ascii="Garamond" w:hAnsi="Garamond"/>
          <w:i/>
          <w:iCs/>
          <w:sz w:val="24"/>
          <w:szCs w:val="24"/>
        </w:rPr>
        <w:t xml:space="preserve"> </w:t>
      </w:r>
      <w:r w:rsidRPr="00763143">
        <w:rPr>
          <w:rFonts w:ascii="Garamond" w:hAnsi="Garamond"/>
          <w:iCs/>
          <w:sz w:val="24"/>
          <w:szCs w:val="24"/>
        </w:rPr>
        <w:t>2018, 4, 783</w:t>
      </w:r>
      <w:r>
        <w:rPr>
          <w:rFonts w:ascii="Garamond" w:hAnsi="Garamond"/>
          <w:iCs/>
          <w:sz w:val="24"/>
          <w:szCs w:val="24"/>
        </w:rPr>
        <w:t>).</w:t>
      </w:r>
    </w:p>
  </w:footnote>
  <w:footnote w:id="95">
    <w:p w:rsidR="002642D0" w:rsidRPr="00F71E37" w:rsidRDefault="002642D0" w:rsidP="00D90E6E">
      <w:pPr>
        <w:pStyle w:val="Testonotaapidipagina"/>
        <w:jc w:val="both"/>
        <w:rPr>
          <w:rFonts w:ascii="Garamond" w:hAnsi="Garamond"/>
          <w:sz w:val="24"/>
          <w:szCs w:val="24"/>
        </w:rPr>
      </w:pPr>
      <w:r>
        <w:rPr>
          <w:rStyle w:val="Rimandonotaapidipagina"/>
        </w:rPr>
        <w:footnoteRef/>
      </w:r>
      <w:r>
        <w:t xml:space="preserve"> </w:t>
      </w:r>
      <w:r w:rsidRPr="00F71E37">
        <w:rPr>
          <w:rFonts w:ascii="Garamond" w:hAnsi="Garamond"/>
          <w:sz w:val="24"/>
          <w:szCs w:val="24"/>
        </w:rPr>
        <w:t xml:space="preserve">V. Antonelli, </w:t>
      </w:r>
      <w:r w:rsidRPr="00F71E37">
        <w:rPr>
          <w:rFonts w:ascii="Garamond" w:hAnsi="Garamond"/>
          <w:i/>
          <w:sz w:val="24"/>
          <w:szCs w:val="24"/>
        </w:rPr>
        <w:t>La tutela della chance ovvero alla ricerca del bene sperato</w:t>
      </w:r>
      <w:r w:rsidRPr="00F71E37">
        <w:rPr>
          <w:rFonts w:ascii="Garamond" w:hAnsi="Garamond"/>
          <w:sz w:val="24"/>
          <w:szCs w:val="24"/>
        </w:rPr>
        <w:t xml:space="preserve">, </w:t>
      </w:r>
      <w:r w:rsidRPr="00F71E37">
        <w:rPr>
          <w:rFonts w:ascii="Garamond" w:hAnsi="Garamond"/>
          <w:i/>
          <w:sz w:val="24"/>
          <w:szCs w:val="24"/>
        </w:rPr>
        <w:t>cit.,</w:t>
      </w:r>
      <w:r w:rsidRPr="00F71E37">
        <w:rPr>
          <w:rFonts w:ascii="Garamond" w:hAnsi="Garamond"/>
          <w:sz w:val="24"/>
          <w:szCs w:val="24"/>
        </w:rPr>
        <w:t xml:space="preserve"> </w:t>
      </w:r>
      <w:r>
        <w:rPr>
          <w:rFonts w:ascii="Garamond" w:hAnsi="Garamond"/>
          <w:sz w:val="24"/>
          <w:szCs w:val="24"/>
        </w:rPr>
        <w:t>84.</w:t>
      </w:r>
    </w:p>
  </w:footnote>
  <w:footnote w:id="96">
    <w:p w:rsidR="002642D0" w:rsidRDefault="002642D0">
      <w:pPr>
        <w:pStyle w:val="Testonotaapidipagina"/>
      </w:pPr>
      <w:r>
        <w:rPr>
          <w:rStyle w:val="Rimandonotaapidipagina"/>
        </w:rPr>
        <w:footnoteRef/>
      </w:r>
      <w:r>
        <w:t xml:space="preserve"> </w:t>
      </w:r>
      <w:r>
        <w:rPr>
          <w:rFonts w:ascii="Garamond" w:hAnsi="Garamond"/>
          <w:sz w:val="24"/>
          <w:szCs w:val="24"/>
        </w:rPr>
        <w:t>Si riporta all’ambito amministrativo l’impostazione della problematica di</w:t>
      </w:r>
      <w:r w:rsidRPr="00C85EE3">
        <w:rPr>
          <w:rFonts w:ascii="Garamond" w:hAnsi="Garamond"/>
          <w:sz w:val="24"/>
          <w:szCs w:val="24"/>
        </w:rPr>
        <w:t xml:space="preserve"> Bona, </w:t>
      </w:r>
      <w:r w:rsidRPr="00C85EE3">
        <w:rPr>
          <w:rFonts w:ascii="Garamond" w:hAnsi="Garamond"/>
          <w:i/>
          <w:sz w:val="24"/>
          <w:szCs w:val="24"/>
        </w:rPr>
        <w:t>Il nesso causale da perdita di chance</w:t>
      </w:r>
      <w:r w:rsidRPr="00C85EE3">
        <w:rPr>
          <w:rFonts w:ascii="Garamond" w:hAnsi="Garamond"/>
          <w:sz w:val="24"/>
          <w:szCs w:val="24"/>
        </w:rPr>
        <w:t xml:space="preserve">, </w:t>
      </w:r>
      <w:r w:rsidRPr="00C85EE3">
        <w:rPr>
          <w:rFonts w:ascii="Garamond" w:hAnsi="Garamond"/>
          <w:i/>
          <w:sz w:val="24"/>
          <w:szCs w:val="24"/>
        </w:rPr>
        <w:t>cit.,</w:t>
      </w:r>
      <w:r w:rsidRPr="00C85EE3">
        <w:rPr>
          <w:rFonts w:ascii="Garamond" w:hAnsi="Garamond"/>
          <w:sz w:val="24"/>
          <w:szCs w:val="24"/>
        </w:rPr>
        <w:t xml:space="preserve"> 3</w:t>
      </w:r>
      <w:r>
        <w:rPr>
          <w:rFonts w:ascii="Garamond" w:hAnsi="Garamond"/>
          <w:sz w:val="24"/>
          <w:szCs w:val="24"/>
        </w:rPr>
        <w:t>9, formulata con riferimento alla responsabilità medica.</w:t>
      </w:r>
    </w:p>
  </w:footnote>
  <w:footnote w:id="97">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È il caso di </w:t>
      </w:r>
      <w:r w:rsidRPr="00C02BCA">
        <w:rPr>
          <w:rFonts w:ascii="Garamond" w:hAnsi="Garamond"/>
          <w:sz w:val="24"/>
          <w:szCs w:val="24"/>
        </w:rPr>
        <w:t xml:space="preserve">L. </w:t>
      </w:r>
      <w:proofErr w:type="spellStart"/>
      <w:r w:rsidRPr="00C02BCA">
        <w:rPr>
          <w:rFonts w:ascii="Garamond" w:hAnsi="Garamond"/>
          <w:sz w:val="24"/>
          <w:szCs w:val="24"/>
        </w:rPr>
        <w:t>Giagnoni</w:t>
      </w:r>
      <w:proofErr w:type="spellEnd"/>
      <w:r w:rsidRPr="00C02BCA">
        <w:rPr>
          <w:rFonts w:ascii="Garamond" w:hAnsi="Garamond"/>
          <w:sz w:val="24"/>
          <w:szCs w:val="24"/>
        </w:rPr>
        <w:t xml:space="preserve">, </w:t>
      </w:r>
      <w:r w:rsidRPr="00C02BCA">
        <w:rPr>
          <w:rFonts w:ascii="Garamond" w:hAnsi="Garamond"/>
          <w:i/>
          <w:sz w:val="24"/>
          <w:szCs w:val="24"/>
        </w:rPr>
        <w:t>Il risarcimento del danno da perdita di chance in caso di selezione competitiva non svolta approda, senza successo, all'adunanza plenaria</w:t>
      </w:r>
      <w:r w:rsidRPr="00C02BCA">
        <w:rPr>
          <w:rFonts w:ascii="Garamond" w:hAnsi="Garamond"/>
          <w:sz w:val="24"/>
          <w:szCs w:val="24"/>
        </w:rPr>
        <w:t xml:space="preserve">, </w:t>
      </w:r>
      <w:r w:rsidRPr="00C02BCA">
        <w:rPr>
          <w:rFonts w:ascii="Garamond" w:hAnsi="Garamond"/>
          <w:i/>
          <w:sz w:val="24"/>
          <w:szCs w:val="24"/>
        </w:rPr>
        <w:t>cit.</w:t>
      </w:r>
      <w:r>
        <w:rPr>
          <w:rFonts w:ascii="Garamond" w:hAnsi="Garamond"/>
          <w:i/>
          <w:sz w:val="24"/>
          <w:szCs w:val="24"/>
        </w:rPr>
        <w:t xml:space="preserve">, </w:t>
      </w:r>
      <w:r w:rsidRPr="00EE4489">
        <w:rPr>
          <w:rFonts w:ascii="Garamond" w:hAnsi="Garamond"/>
          <w:sz w:val="24"/>
          <w:szCs w:val="24"/>
        </w:rPr>
        <w:t>371</w:t>
      </w:r>
      <w:r>
        <w:rPr>
          <w:rFonts w:ascii="Garamond" w:hAnsi="Garamond"/>
          <w:sz w:val="24"/>
          <w:szCs w:val="24"/>
        </w:rPr>
        <w:t xml:space="preserve"> che propende per </w:t>
      </w:r>
      <w:r w:rsidRPr="00EE4489">
        <w:rPr>
          <w:rFonts w:ascii="Garamond" w:hAnsi="Garamond"/>
          <w:sz w:val="24"/>
          <w:szCs w:val="24"/>
        </w:rPr>
        <w:t>l’accoglimento</w:t>
      </w:r>
      <w:r>
        <w:rPr>
          <w:rFonts w:ascii="Garamond" w:hAnsi="Garamond"/>
          <w:sz w:val="24"/>
          <w:szCs w:val="24"/>
        </w:rPr>
        <w:t xml:space="preserve"> </w:t>
      </w:r>
      <w:r w:rsidRPr="00EE4489">
        <w:rPr>
          <w:rFonts w:ascii="Garamond" w:hAnsi="Garamond"/>
          <w:sz w:val="24"/>
          <w:szCs w:val="24"/>
        </w:rPr>
        <w:t xml:space="preserve">della nozione ontologica di </w:t>
      </w:r>
      <w:r w:rsidRPr="00EE4489">
        <w:rPr>
          <w:rFonts w:ascii="Garamond" w:hAnsi="Garamond"/>
          <w:i/>
          <w:sz w:val="24"/>
          <w:szCs w:val="24"/>
        </w:rPr>
        <w:t>chance</w:t>
      </w:r>
      <w:r w:rsidRPr="00EE4489">
        <w:rPr>
          <w:rFonts w:ascii="Garamond" w:hAnsi="Garamond"/>
          <w:sz w:val="24"/>
          <w:szCs w:val="24"/>
        </w:rPr>
        <w:t xml:space="preserve"> </w:t>
      </w:r>
      <w:r>
        <w:rPr>
          <w:rFonts w:ascii="Garamond" w:hAnsi="Garamond"/>
          <w:sz w:val="24"/>
          <w:szCs w:val="24"/>
        </w:rPr>
        <w:t xml:space="preserve">solo </w:t>
      </w:r>
      <w:r w:rsidRPr="003F00AE">
        <w:rPr>
          <w:rFonts w:ascii="Garamond" w:hAnsi="Garamond"/>
          <w:sz w:val="24"/>
          <w:szCs w:val="24"/>
        </w:rPr>
        <w:t>«</w:t>
      </w:r>
      <w:r w:rsidRPr="00EE4489">
        <w:rPr>
          <w:rFonts w:ascii="Garamond" w:hAnsi="Garamond"/>
          <w:sz w:val="24"/>
          <w:szCs w:val="24"/>
        </w:rPr>
        <w:t>nello specifico</w:t>
      </w:r>
      <w:r>
        <w:rPr>
          <w:rFonts w:ascii="Garamond" w:hAnsi="Garamond"/>
          <w:sz w:val="24"/>
          <w:szCs w:val="24"/>
        </w:rPr>
        <w:t xml:space="preserve"> </w:t>
      </w:r>
      <w:r w:rsidRPr="00EE4489">
        <w:rPr>
          <w:rFonts w:ascii="Garamond" w:hAnsi="Garamond"/>
          <w:sz w:val="24"/>
          <w:szCs w:val="24"/>
        </w:rPr>
        <w:t>settore dei contratti pubblici</w:t>
      </w:r>
      <w:r w:rsidRPr="0046328C">
        <w:rPr>
          <w:rFonts w:ascii="Garamond" w:hAnsi="Garamond"/>
          <w:iCs/>
          <w:sz w:val="24"/>
          <w:szCs w:val="24"/>
        </w:rPr>
        <w:t>»</w:t>
      </w:r>
      <w:r>
        <w:rPr>
          <w:rFonts w:ascii="Garamond" w:hAnsi="Garamond"/>
          <w:sz w:val="24"/>
          <w:szCs w:val="24"/>
        </w:rPr>
        <w:t>, per superare le ristrettezze di tutela che derivano dall’opzione per la tesi eziologica con riferimento alle ipotesi in cui sia del tutto mancata la procedura di gara; ristrettezze che contrasterebbero, secondo la sua prospettazione, con i vincoli derivanti dalle direttive in materia.</w:t>
      </w:r>
    </w:p>
  </w:footnote>
  <w:footnote w:id="98">
    <w:p w:rsidR="002642D0" w:rsidRPr="00CD4B9A"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Ad es., nella materia dei contratti pubblici, risulta ancora da approfondire e da chiarire il ruolo da attribuire alla possibilità di riavviare il procedimento di aggiudicazione. Bisogna concludere per l’impossibilità </w:t>
      </w:r>
      <w:r w:rsidRPr="00CD4B9A">
        <w:rPr>
          <w:rFonts w:ascii="Garamond" w:hAnsi="Garamond"/>
          <w:sz w:val="24"/>
          <w:szCs w:val="24"/>
        </w:rPr>
        <w:t>di utilizzare</w:t>
      </w:r>
      <w:r>
        <w:rPr>
          <w:rFonts w:ascii="Garamond" w:hAnsi="Garamond"/>
          <w:sz w:val="24"/>
          <w:szCs w:val="24"/>
        </w:rPr>
        <w:t>, in questo caso,</w:t>
      </w:r>
      <w:r w:rsidRPr="00CD4B9A">
        <w:rPr>
          <w:rFonts w:ascii="Garamond" w:hAnsi="Garamond"/>
          <w:sz w:val="24"/>
          <w:szCs w:val="24"/>
        </w:rPr>
        <w:t xml:space="preserve"> la tecnica del risarcimento da perdita di </w:t>
      </w:r>
      <w:r w:rsidRPr="00CD4B9A">
        <w:rPr>
          <w:rFonts w:ascii="Garamond" w:hAnsi="Garamond"/>
          <w:i/>
          <w:sz w:val="24"/>
          <w:szCs w:val="24"/>
        </w:rPr>
        <w:t>chances</w:t>
      </w:r>
      <w:r w:rsidRPr="00CD4B9A">
        <w:rPr>
          <w:rFonts w:ascii="Garamond" w:hAnsi="Garamond"/>
          <w:sz w:val="24"/>
          <w:szCs w:val="24"/>
        </w:rPr>
        <w:t xml:space="preserve"> </w:t>
      </w:r>
      <w:r w:rsidRPr="003F00AE">
        <w:rPr>
          <w:rFonts w:ascii="Garamond" w:hAnsi="Garamond"/>
          <w:sz w:val="24"/>
          <w:szCs w:val="24"/>
        </w:rPr>
        <w:t>«</w:t>
      </w:r>
      <w:r w:rsidRPr="00CD4B9A">
        <w:rPr>
          <w:rFonts w:ascii="Garamond" w:hAnsi="Garamond"/>
          <w:sz w:val="24"/>
          <w:szCs w:val="24"/>
        </w:rPr>
        <w:t>perché in casi del genere non è ancora definitivamente compromessa la possibilità di ottenere l’utilità finale</w:t>
      </w:r>
      <w:r w:rsidRPr="0046328C">
        <w:rPr>
          <w:rFonts w:ascii="Garamond" w:hAnsi="Garamond"/>
          <w:iCs/>
          <w:sz w:val="24"/>
          <w:szCs w:val="24"/>
        </w:rPr>
        <w:t>»</w:t>
      </w:r>
      <w:r w:rsidRPr="00CD4B9A">
        <w:rPr>
          <w:rFonts w:ascii="Garamond" w:hAnsi="Garamond"/>
          <w:sz w:val="24"/>
          <w:szCs w:val="24"/>
        </w:rPr>
        <w:t xml:space="preserve"> (V. Neri, </w:t>
      </w:r>
      <w:r w:rsidRPr="00CD4B9A">
        <w:rPr>
          <w:rFonts w:ascii="Garamond" w:hAnsi="Garamond"/>
          <w:i/>
          <w:sz w:val="24"/>
          <w:szCs w:val="24"/>
        </w:rPr>
        <w:t>La chance nel diritto amministrativo: una timida proposta</w:t>
      </w:r>
      <w:r w:rsidRPr="00CD4B9A">
        <w:rPr>
          <w:rFonts w:ascii="Garamond" w:hAnsi="Garamond"/>
          <w:sz w:val="24"/>
          <w:szCs w:val="24"/>
        </w:rPr>
        <w:t xml:space="preserve">, </w:t>
      </w:r>
      <w:r w:rsidRPr="00CD4B9A">
        <w:rPr>
          <w:rFonts w:ascii="Garamond" w:hAnsi="Garamond"/>
          <w:i/>
          <w:sz w:val="24"/>
          <w:szCs w:val="24"/>
        </w:rPr>
        <w:t>cit.,</w:t>
      </w:r>
      <w:r>
        <w:rPr>
          <w:rFonts w:ascii="Garamond" w:hAnsi="Garamond"/>
          <w:sz w:val="24"/>
          <w:szCs w:val="24"/>
        </w:rPr>
        <w:t xml:space="preserve"> 300) o è possibile utilizzare più agevoli meccanismi a base probabilistica (fondati sul famoso 50% più 1) o logico-estimativa (come quello utilizzato da </w:t>
      </w:r>
      <w:proofErr w:type="spellStart"/>
      <w:r w:rsidRPr="00563DE4">
        <w:rPr>
          <w:rFonts w:ascii="Garamond" w:hAnsi="Garamond"/>
          <w:sz w:val="24"/>
          <w:szCs w:val="24"/>
        </w:rPr>
        <w:t>Cons</w:t>
      </w:r>
      <w:proofErr w:type="spellEnd"/>
      <w:r w:rsidRPr="00563DE4">
        <w:rPr>
          <w:rFonts w:ascii="Garamond" w:hAnsi="Garamond"/>
          <w:sz w:val="24"/>
          <w:szCs w:val="24"/>
        </w:rPr>
        <w:t>. Stato, sez. VI, 14 settembre 2006, n. 5323,</w:t>
      </w:r>
      <w:r>
        <w:rPr>
          <w:rFonts w:ascii="Garamond" w:hAnsi="Garamond"/>
          <w:sz w:val="24"/>
          <w:szCs w:val="24"/>
        </w:rPr>
        <w:t xml:space="preserve"> </w:t>
      </w:r>
      <w:r w:rsidRPr="00563DE4">
        <w:rPr>
          <w:rFonts w:ascii="Garamond" w:hAnsi="Garamond"/>
          <w:i/>
          <w:sz w:val="24"/>
          <w:szCs w:val="24"/>
        </w:rPr>
        <w:t>cit.</w:t>
      </w:r>
      <w:r>
        <w:rPr>
          <w:rFonts w:ascii="Garamond" w:hAnsi="Garamond"/>
          <w:sz w:val="24"/>
          <w:szCs w:val="24"/>
        </w:rPr>
        <w:t>)?</w:t>
      </w:r>
    </w:p>
  </w:footnote>
  <w:footnote w:id="99">
    <w:p w:rsidR="002642D0" w:rsidRPr="00B745BE" w:rsidRDefault="002642D0" w:rsidP="006A62C6">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Inaugurato da </w:t>
      </w:r>
      <w:proofErr w:type="spellStart"/>
      <w:r w:rsidRPr="00C02BCA">
        <w:rPr>
          <w:rFonts w:ascii="Garamond" w:hAnsi="Garamond"/>
          <w:sz w:val="24"/>
          <w:szCs w:val="24"/>
        </w:rPr>
        <w:t>Cass</w:t>
      </w:r>
      <w:proofErr w:type="spellEnd"/>
      <w:r w:rsidRPr="00C02BCA">
        <w:rPr>
          <w:rFonts w:ascii="Garamond" w:hAnsi="Garamond"/>
          <w:sz w:val="24"/>
          <w:szCs w:val="24"/>
        </w:rPr>
        <w:t xml:space="preserve">. </w:t>
      </w:r>
      <w:proofErr w:type="gramStart"/>
      <w:r w:rsidRPr="00C02BCA">
        <w:rPr>
          <w:rFonts w:ascii="Garamond" w:hAnsi="Garamond"/>
          <w:sz w:val="24"/>
          <w:szCs w:val="24"/>
        </w:rPr>
        <w:t>civ.,</w:t>
      </w:r>
      <w:proofErr w:type="gramEnd"/>
      <w:r w:rsidRPr="00C02BCA">
        <w:rPr>
          <w:rFonts w:ascii="Garamond" w:hAnsi="Garamond"/>
          <w:sz w:val="24"/>
          <w:szCs w:val="24"/>
        </w:rPr>
        <w:t xml:space="preserve"> sez. III, </w:t>
      </w:r>
      <w:r>
        <w:rPr>
          <w:rFonts w:ascii="Garamond" w:hAnsi="Garamond"/>
          <w:sz w:val="24"/>
          <w:szCs w:val="24"/>
        </w:rPr>
        <w:t xml:space="preserve"> 4 marzo 2004, n. 4400, </w:t>
      </w:r>
      <w:r w:rsidRPr="00B745BE">
        <w:rPr>
          <w:rFonts w:ascii="Garamond" w:hAnsi="Garamond"/>
          <w:i/>
          <w:sz w:val="24"/>
          <w:szCs w:val="24"/>
        </w:rPr>
        <w:t xml:space="preserve">cit., </w:t>
      </w:r>
      <w:r>
        <w:rPr>
          <w:rFonts w:ascii="Garamond" w:hAnsi="Garamond"/>
          <w:sz w:val="24"/>
          <w:szCs w:val="24"/>
        </w:rPr>
        <w:t xml:space="preserve">punto </w:t>
      </w:r>
      <w:r w:rsidRPr="00B745BE">
        <w:rPr>
          <w:rFonts w:ascii="Garamond" w:hAnsi="Garamond"/>
          <w:sz w:val="24"/>
          <w:szCs w:val="24"/>
        </w:rPr>
        <w:t xml:space="preserve">5.1. </w:t>
      </w:r>
      <w:r>
        <w:rPr>
          <w:rFonts w:ascii="Garamond" w:hAnsi="Garamond"/>
          <w:sz w:val="24"/>
          <w:szCs w:val="24"/>
        </w:rPr>
        <w:t>(</w:t>
      </w:r>
      <w:r w:rsidRPr="003F00AE">
        <w:rPr>
          <w:rFonts w:ascii="Garamond" w:hAnsi="Garamond"/>
          <w:sz w:val="24"/>
          <w:szCs w:val="24"/>
        </w:rPr>
        <w:t>«</w:t>
      </w:r>
      <w:r>
        <w:rPr>
          <w:rFonts w:ascii="Garamond" w:hAnsi="Garamond"/>
          <w:sz w:val="24"/>
          <w:szCs w:val="24"/>
        </w:rPr>
        <w:t>n</w:t>
      </w:r>
      <w:r w:rsidRPr="00B745BE">
        <w:rPr>
          <w:rFonts w:ascii="Garamond" w:hAnsi="Garamond"/>
          <w:sz w:val="24"/>
          <w:szCs w:val="24"/>
        </w:rPr>
        <w:t xml:space="preserve">ella fattispecie gli attori hanno domandato esclusivamente il risarcimento del danno per la morte del loro congiunto, conseguente ad assunto errore diagnostico </w:t>
      </w:r>
      <w:r>
        <w:rPr>
          <w:rFonts w:ascii="Garamond" w:hAnsi="Garamond"/>
          <w:sz w:val="24"/>
          <w:szCs w:val="24"/>
        </w:rPr>
        <w:t>ed omesso intervento chirurgico</w:t>
      </w:r>
      <w:r w:rsidRPr="0046328C">
        <w:rPr>
          <w:rFonts w:ascii="Garamond" w:hAnsi="Garamond"/>
          <w:iCs/>
          <w:sz w:val="24"/>
          <w:szCs w:val="24"/>
        </w:rPr>
        <w:t>»</w:t>
      </w:r>
      <w:r>
        <w:rPr>
          <w:rFonts w:ascii="Garamond" w:hAnsi="Garamond"/>
          <w:sz w:val="24"/>
          <w:szCs w:val="24"/>
        </w:rPr>
        <w:t xml:space="preserve">) e continuato da </w:t>
      </w:r>
      <w:proofErr w:type="spellStart"/>
      <w:r w:rsidRPr="00BE068C">
        <w:rPr>
          <w:rFonts w:ascii="Garamond" w:hAnsi="Garamond"/>
          <w:sz w:val="24"/>
          <w:szCs w:val="24"/>
        </w:rPr>
        <w:t>Cass</w:t>
      </w:r>
      <w:proofErr w:type="spellEnd"/>
      <w:r>
        <w:rPr>
          <w:rFonts w:ascii="Garamond" w:hAnsi="Garamond"/>
          <w:sz w:val="24"/>
          <w:szCs w:val="24"/>
        </w:rPr>
        <w:t>. civ.</w:t>
      </w:r>
      <w:r w:rsidRPr="00BE068C">
        <w:rPr>
          <w:rFonts w:ascii="Garamond" w:hAnsi="Garamond"/>
          <w:sz w:val="24"/>
          <w:szCs w:val="24"/>
        </w:rPr>
        <w:t xml:space="preserve"> sez. III, 29</w:t>
      </w:r>
      <w:r>
        <w:rPr>
          <w:rFonts w:ascii="Garamond" w:hAnsi="Garamond"/>
          <w:sz w:val="24"/>
          <w:szCs w:val="24"/>
        </w:rPr>
        <w:t xml:space="preserve"> novembre </w:t>
      </w:r>
      <w:r w:rsidRPr="00BE068C">
        <w:rPr>
          <w:rFonts w:ascii="Garamond" w:hAnsi="Garamond"/>
          <w:sz w:val="24"/>
          <w:szCs w:val="24"/>
        </w:rPr>
        <w:t>2012, n.</w:t>
      </w:r>
      <w:r>
        <w:rPr>
          <w:rFonts w:ascii="Garamond" w:hAnsi="Garamond"/>
          <w:sz w:val="24"/>
          <w:szCs w:val="24"/>
        </w:rPr>
        <w:t xml:space="preserve"> </w:t>
      </w:r>
      <w:r w:rsidRPr="00BE068C">
        <w:rPr>
          <w:rFonts w:ascii="Garamond" w:hAnsi="Garamond"/>
          <w:sz w:val="24"/>
          <w:szCs w:val="24"/>
        </w:rPr>
        <w:t>21245</w:t>
      </w:r>
      <w:r>
        <w:rPr>
          <w:rFonts w:ascii="Garamond" w:hAnsi="Garamond"/>
          <w:sz w:val="24"/>
          <w:szCs w:val="24"/>
        </w:rPr>
        <w:t xml:space="preserve"> (in </w:t>
      </w:r>
      <w:proofErr w:type="spellStart"/>
      <w:r w:rsidRPr="00BE068C">
        <w:rPr>
          <w:rFonts w:ascii="Garamond" w:hAnsi="Garamond"/>
          <w:i/>
          <w:iCs/>
          <w:sz w:val="24"/>
          <w:szCs w:val="24"/>
        </w:rPr>
        <w:t>Ragiusan</w:t>
      </w:r>
      <w:proofErr w:type="spellEnd"/>
      <w:r>
        <w:rPr>
          <w:rFonts w:ascii="Garamond" w:hAnsi="Garamond"/>
          <w:i/>
          <w:iCs/>
          <w:sz w:val="24"/>
          <w:szCs w:val="24"/>
        </w:rPr>
        <w:t>,</w:t>
      </w:r>
      <w:r w:rsidRPr="00BE068C">
        <w:rPr>
          <w:rFonts w:ascii="Garamond" w:hAnsi="Garamond"/>
          <w:i/>
          <w:iCs/>
          <w:sz w:val="24"/>
          <w:szCs w:val="24"/>
        </w:rPr>
        <w:t xml:space="preserve"> </w:t>
      </w:r>
      <w:r w:rsidRPr="00BE068C">
        <w:rPr>
          <w:rFonts w:ascii="Garamond" w:hAnsi="Garamond"/>
          <w:iCs/>
          <w:sz w:val="24"/>
          <w:szCs w:val="24"/>
        </w:rPr>
        <w:t>2013, 354-356, 263;</w:t>
      </w:r>
      <w:r>
        <w:rPr>
          <w:rFonts w:ascii="Garamond" w:hAnsi="Garamond"/>
          <w:i/>
          <w:iCs/>
          <w:sz w:val="24"/>
          <w:szCs w:val="24"/>
        </w:rPr>
        <w:t xml:space="preserve"> </w:t>
      </w:r>
      <w:r w:rsidRPr="00BE068C">
        <w:rPr>
          <w:rFonts w:ascii="Garamond" w:hAnsi="Garamond"/>
          <w:i/>
          <w:iCs/>
          <w:sz w:val="24"/>
          <w:szCs w:val="24"/>
        </w:rPr>
        <w:t xml:space="preserve">Foro </w:t>
      </w:r>
      <w:proofErr w:type="spellStart"/>
      <w:proofErr w:type="gramStart"/>
      <w:r w:rsidRPr="00BE068C">
        <w:rPr>
          <w:rFonts w:ascii="Garamond" w:hAnsi="Garamond"/>
          <w:i/>
          <w:iCs/>
          <w:sz w:val="24"/>
          <w:szCs w:val="24"/>
        </w:rPr>
        <w:t>it</w:t>
      </w:r>
      <w:proofErr w:type="spellEnd"/>
      <w:r w:rsidRPr="00BE068C">
        <w:rPr>
          <w:rFonts w:ascii="Garamond" w:hAnsi="Garamond"/>
          <w:i/>
          <w:iCs/>
          <w:sz w:val="24"/>
          <w:szCs w:val="24"/>
        </w:rPr>
        <w:t>.</w:t>
      </w:r>
      <w:r>
        <w:rPr>
          <w:rFonts w:ascii="Garamond" w:hAnsi="Garamond"/>
          <w:i/>
          <w:iCs/>
          <w:sz w:val="24"/>
          <w:szCs w:val="24"/>
        </w:rPr>
        <w:t>,</w:t>
      </w:r>
      <w:proofErr w:type="gramEnd"/>
      <w:r w:rsidRPr="00BE068C">
        <w:rPr>
          <w:rFonts w:ascii="Garamond" w:hAnsi="Garamond"/>
          <w:i/>
          <w:iCs/>
          <w:sz w:val="24"/>
          <w:szCs w:val="24"/>
        </w:rPr>
        <w:t xml:space="preserve"> </w:t>
      </w:r>
      <w:r>
        <w:rPr>
          <w:rFonts w:ascii="Garamond" w:hAnsi="Garamond"/>
          <w:iCs/>
          <w:sz w:val="24"/>
          <w:szCs w:val="24"/>
        </w:rPr>
        <w:t xml:space="preserve">2013, 2, I, 499, con nota di Palmieri; </w:t>
      </w:r>
      <w:r w:rsidRPr="00BE068C">
        <w:rPr>
          <w:rFonts w:ascii="Garamond" w:hAnsi="Garamond"/>
          <w:i/>
          <w:iCs/>
          <w:sz w:val="24"/>
          <w:szCs w:val="24"/>
        </w:rPr>
        <w:t>Diritto &amp; Giustizia</w:t>
      </w:r>
      <w:r>
        <w:rPr>
          <w:rFonts w:ascii="Garamond" w:hAnsi="Garamond"/>
          <w:i/>
          <w:iCs/>
          <w:sz w:val="24"/>
          <w:szCs w:val="24"/>
        </w:rPr>
        <w:t>,</w:t>
      </w:r>
      <w:r w:rsidRPr="00BE068C">
        <w:rPr>
          <w:rFonts w:ascii="Garamond" w:hAnsi="Garamond"/>
          <w:i/>
          <w:iCs/>
          <w:sz w:val="24"/>
          <w:szCs w:val="24"/>
        </w:rPr>
        <w:t xml:space="preserve"> 2012, </w:t>
      </w:r>
      <w:r w:rsidRPr="00BE068C">
        <w:rPr>
          <w:rFonts w:ascii="Garamond" w:hAnsi="Garamond"/>
          <w:iCs/>
          <w:sz w:val="24"/>
          <w:szCs w:val="24"/>
        </w:rPr>
        <w:t>30 novembre</w:t>
      </w:r>
      <w:r>
        <w:rPr>
          <w:rFonts w:ascii="Garamond" w:hAnsi="Garamond"/>
          <w:iCs/>
          <w:sz w:val="24"/>
          <w:szCs w:val="24"/>
        </w:rPr>
        <w:t xml:space="preserve">, con </w:t>
      </w:r>
      <w:r w:rsidRPr="00BE068C">
        <w:rPr>
          <w:rFonts w:ascii="Garamond" w:hAnsi="Garamond"/>
          <w:iCs/>
          <w:sz w:val="24"/>
          <w:szCs w:val="24"/>
        </w:rPr>
        <w:t>nota di</w:t>
      </w:r>
      <w:r>
        <w:rPr>
          <w:rFonts w:ascii="Garamond" w:hAnsi="Garamond"/>
          <w:iCs/>
          <w:sz w:val="24"/>
          <w:szCs w:val="24"/>
        </w:rPr>
        <w:t xml:space="preserve"> </w:t>
      </w:r>
      <w:proofErr w:type="spellStart"/>
      <w:r>
        <w:rPr>
          <w:rFonts w:ascii="Garamond" w:hAnsi="Garamond"/>
          <w:iCs/>
          <w:sz w:val="24"/>
          <w:szCs w:val="24"/>
        </w:rPr>
        <w:t>Di</w:t>
      </w:r>
      <w:proofErr w:type="spellEnd"/>
      <w:r>
        <w:rPr>
          <w:rFonts w:ascii="Garamond" w:hAnsi="Garamond"/>
          <w:iCs/>
          <w:sz w:val="24"/>
          <w:szCs w:val="24"/>
        </w:rPr>
        <w:t xml:space="preserve"> Michele) e dalla più volte citata </w:t>
      </w:r>
      <w:proofErr w:type="spellStart"/>
      <w:r w:rsidRPr="00BE068C">
        <w:rPr>
          <w:rFonts w:ascii="Garamond" w:hAnsi="Garamond"/>
          <w:iCs/>
          <w:sz w:val="24"/>
          <w:szCs w:val="24"/>
        </w:rPr>
        <w:t>Cass</w:t>
      </w:r>
      <w:proofErr w:type="spellEnd"/>
      <w:r w:rsidRPr="00BE068C">
        <w:rPr>
          <w:rFonts w:ascii="Garamond" w:hAnsi="Garamond"/>
          <w:iCs/>
          <w:sz w:val="24"/>
          <w:szCs w:val="24"/>
        </w:rPr>
        <w:t xml:space="preserve">. </w:t>
      </w:r>
      <w:proofErr w:type="gramStart"/>
      <w:r w:rsidRPr="00BE068C">
        <w:rPr>
          <w:rFonts w:ascii="Garamond" w:hAnsi="Garamond"/>
          <w:iCs/>
          <w:sz w:val="24"/>
          <w:szCs w:val="24"/>
        </w:rPr>
        <w:t>civ.,</w:t>
      </w:r>
      <w:proofErr w:type="gramEnd"/>
      <w:r w:rsidRPr="00BE068C">
        <w:rPr>
          <w:rFonts w:ascii="Garamond" w:hAnsi="Garamond"/>
          <w:iCs/>
          <w:sz w:val="24"/>
          <w:szCs w:val="24"/>
        </w:rPr>
        <w:t xml:space="preserve"> sez. III,  9 marzo 2018, n. 5641</w:t>
      </w:r>
      <w:r>
        <w:rPr>
          <w:rFonts w:ascii="Garamond" w:hAnsi="Garamond"/>
          <w:iCs/>
          <w:sz w:val="24"/>
          <w:szCs w:val="24"/>
        </w:rPr>
        <w:t>.</w:t>
      </w:r>
    </w:p>
  </w:footnote>
  <w:footnote w:id="100">
    <w:p w:rsidR="002642D0" w:rsidRPr="00C1390A" w:rsidRDefault="002642D0" w:rsidP="00C1390A">
      <w:pPr>
        <w:pStyle w:val="Testonotaapidipagina"/>
        <w:jc w:val="both"/>
        <w:rPr>
          <w:rFonts w:ascii="Garamond" w:hAnsi="Garamond"/>
          <w:sz w:val="24"/>
          <w:szCs w:val="24"/>
        </w:rPr>
      </w:pPr>
      <w:r>
        <w:rPr>
          <w:rStyle w:val="Rimandonotaapidipagina"/>
        </w:rPr>
        <w:footnoteRef/>
      </w:r>
      <w:r>
        <w:t xml:space="preserve"> </w:t>
      </w:r>
      <w:proofErr w:type="spellStart"/>
      <w:r>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w:t>
      </w:r>
      <w:r w:rsidRPr="00C1390A">
        <w:rPr>
          <w:rFonts w:ascii="Garamond" w:hAnsi="Garamond"/>
          <w:sz w:val="24"/>
          <w:szCs w:val="24"/>
        </w:rPr>
        <w:t>sez. III, 14</w:t>
      </w:r>
      <w:r>
        <w:rPr>
          <w:rFonts w:ascii="Garamond" w:hAnsi="Garamond"/>
          <w:sz w:val="24"/>
          <w:szCs w:val="24"/>
        </w:rPr>
        <w:t xml:space="preserve"> giugno </w:t>
      </w:r>
      <w:r w:rsidRPr="00C1390A">
        <w:rPr>
          <w:rFonts w:ascii="Garamond" w:hAnsi="Garamond"/>
          <w:sz w:val="24"/>
          <w:szCs w:val="24"/>
        </w:rPr>
        <w:t>2011, n.</w:t>
      </w:r>
      <w:r>
        <w:rPr>
          <w:rFonts w:ascii="Garamond" w:hAnsi="Garamond"/>
          <w:sz w:val="24"/>
          <w:szCs w:val="24"/>
        </w:rPr>
        <w:t xml:space="preserve"> </w:t>
      </w:r>
      <w:r w:rsidRPr="00C1390A">
        <w:rPr>
          <w:rFonts w:ascii="Garamond" w:hAnsi="Garamond"/>
          <w:sz w:val="24"/>
          <w:szCs w:val="24"/>
        </w:rPr>
        <w:t>12961</w:t>
      </w:r>
      <w:r>
        <w:rPr>
          <w:rFonts w:ascii="Garamond" w:hAnsi="Garamond"/>
          <w:sz w:val="24"/>
          <w:szCs w:val="24"/>
        </w:rPr>
        <w:t xml:space="preserve">, in </w:t>
      </w:r>
      <w:proofErr w:type="spellStart"/>
      <w:r w:rsidRPr="00C1390A">
        <w:rPr>
          <w:rFonts w:ascii="Garamond" w:hAnsi="Garamond"/>
          <w:i/>
          <w:iCs/>
          <w:sz w:val="24"/>
          <w:szCs w:val="24"/>
        </w:rPr>
        <w:t>Resp</w:t>
      </w:r>
      <w:proofErr w:type="spellEnd"/>
      <w:r w:rsidRPr="00C1390A">
        <w:rPr>
          <w:rFonts w:ascii="Garamond" w:hAnsi="Garamond"/>
          <w:i/>
          <w:iCs/>
          <w:sz w:val="24"/>
          <w:szCs w:val="24"/>
        </w:rPr>
        <w:t xml:space="preserve">. civ. </w:t>
      </w:r>
      <w:proofErr w:type="gramStart"/>
      <w:r w:rsidRPr="00C1390A">
        <w:rPr>
          <w:rFonts w:ascii="Garamond" w:hAnsi="Garamond"/>
          <w:i/>
          <w:iCs/>
          <w:sz w:val="24"/>
          <w:szCs w:val="24"/>
        </w:rPr>
        <w:t>e</w:t>
      </w:r>
      <w:proofErr w:type="gramEnd"/>
      <w:r w:rsidRPr="00C1390A">
        <w:rPr>
          <w:rFonts w:ascii="Garamond" w:hAnsi="Garamond"/>
          <w:i/>
          <w:iCs/>
          <w:sz w:val="24"/>
          <w:szCs w:val="24"/>
        </w:rPr>
        <w:t xml:space="preserve"> </w:t>
      </w:r>
      <w:proofErr w:type="spellStart"/>
      <w:r w:rsidRPr="00C1390A">
        <w:rPr>
          <w:rFonts w:ascii="Garamond" w:hAnsi="Garamond"/>
          <w:i/>
          <w:iCs/>
          <w:sz w:val="24"/>
          <w:szCs w:val="24"/>
        </w:rPr>
        <w:t>prev</w:t>
      </w:r>
      <w:proofErr w:type="spellEnd"/>
      <w:r w:rsidRPr="00C1390A">
        <w:rPr>
          <w:rFonts w:ascii="Garamond" w:hAnsi="Garamond"/>
          <w:i/>
          <w:iCs/>
          <w:sz w:val="24"/>
          <w:szCs w:val="24"/>
        </w:rPr>
        <w:t>.</w:t>
      </w:r>
      <w:r>
        <w:rPr>
          <w:rFonts w:ascii="Garamond" w:hAnsi="Garamond"/>
          <w:i/>
          <w:iCs/>
          <w:sz w:val="24"/>
          <w:szCs w:val="24"/>
        </w:rPr>
        <w:t>,</w:t>
      </w:r>
      <w:r w:rsidRPr="00C1390A">
        <w:rPr>
          <w:rFonts w:ascii="Garamond" w:hAnsi="Garamond"/>
          <w:i/>
          <w:iCs/>
          <w:sz w:val="24"/>
          <w:szCs w:val="24"/>
        </w:rPr>
        <w:t xml:space="preserve"> </w:t>
      </w:r>
      <w:r w:rsidRPr="00C1390A">
        <w:rPr>
          <w:rFonts w:ascii="Garamond" w:hAnsi="Garamond"/>
          <w:iCs/>
          <w:sz w:val="24"/>
          <w:szCs w:val="24"/>
        </w:rPr>
        <w:t>2011, 10, 2039</w:t>
      </w:r>
      <w:r>
        <w:rPr>
          <w:rFonts w:ascii="Garamond" w:hAnsi="Garamond"/>
          <w:iCs/>
          <w:sz w:val="24"/>
          <w:szCs w:val="24"/>
        </w:rPr>
        <w:t xml:space="preserve">, con nota di </w:t>
      </w:r>
      <w:proofErr w:type="spellStart"/>
      <w:r>
        <w:rPr>
          <w:rFonts w:ascii="Garamond" w:hAnsi="Garamond"/>
          <w:iCs/>
          <w:sz w:val="24"/>
          <w:szCs w:val="24"/>
        </w:rPr>
        <w:t>Miotto</w:t>
      </w:r>
      <w:proofErr w:type="spellEnd"/>
      <w:r>
        <w:rPr>
          <w:rFonts w:ascii="Garamond" w:hAnsi="Garamond"/>
          <w:iCs/>
          <w:sz w:val="24"/>
          <w:szCs w:val="24"/>
        </w:rPr>
        <w:t>;</w:t>
      </w:r>
      <w:r w:rsidRPr="00C1390A">
        <w:rPr>
          <w:rFonts w:ascii="Garamond" w:hAnsi="Garamond"/>
          <w:i/>
          <w:iCs/>
          <w:sz w:val="24"/>
          <w:szCs w:val="24"/>
        </w:rPr>
        <w:t xml:space="preserve"> Diritto &amp; Giustizia, </w:t>
      </w:r>
      <w:r w:rsidRPr="00C1390A">
        <w:rPr>
          <w:rFonts w:ascii="Garamond" w:hAnsi="Garamond"/>
          <w:iCs/>
          <w:sz w:val="24"/>
          <w:szCs w:val="24"/>
        </w:rPr>
        <w:t>2011, 18 giugno</w:t>
      </w:r>
      <w:r>
        <w:rPr>
          <w:rFonts w:ascii="Garamond" w:hAnsi="Garamond"/>
          <w:iCs/>
          <w:sz w:val="24"/>
          <w:szCs w:val="24"/>
        </w:rPr>
        <w:t xml:space="preserve">, con </w:t>
      </w:r>
      <w:r w:rsidRPr="00C1390A">
        <w:rPr>
          <w:rFonts w:ascii="Garamond" w:hAnsi="Garamond"/>
          <w:iCs/>
          <w:sz w:val="24"/>
          <w:szCs w:val="24"/>
        </w:rPr>
        <w:t>nota di</w:t>
      </w:r>
      <w:r>
        <w:rPr>
          <w:rFonts w:ascii="Garamond" w:hAnsi="Garamond"/>
          <w:iCs/>
          <w:sz w:val="24"/>
          <w:szCs w:val="24"/>
        </w:rPr>
        <w:t xml:space="preserve"> Ferrario; </w:t>
      </w:r>
      <w:proofErr w:type="spellStart"/>
      <w:r w:rsidRPr="00C1390A">
        <w:rPr>
          <w:rFonts w:ascii="Garamond" w:hAnsi="Garamond"/>
          <w:i/>
          <w:iCs/>
          <w:sz w:val="24"/>
          <w:szCs w:val="24"/>
        </w:rPr>
        <w:t>Ragiusan</w:t>
      </w:r>
      <w:proofErr w:type="spellEnd"/>
      <w:r>
        <w:rPr>
          <w:rFonts w:ascii="Garamond" w:hAnsi="Garamond"/>
          <w:i/>
          <w:iCs/>
          <w:sz w:val="24"/>
          <w:szCs w:val="24"/>
        </w:rPr>
        <w:t>,</w:t>
      </w:r>
      <w:r w:rsidRPr="00C1390A">
        <w:rPr>
          <w:rFonts w:ascii="Garamond" w:hAnsi="Garamond"/>
          <w:i/>
          <w:iCs/>
          <w:sz w:val="24"/>
          <w:szCs w:val="24"/>
        </w:rPr>
        <w:t xml:space="preserve"> </w:t>
      </w:r>
      <w:r w:rsidRPr="00C1390A">
        <w:rPr>
          <w:rFonts w:ascii="Garamond" w:hAnsi="Garamond"/>
          <w:iCs/>
          <w:sz w:val="24"/>
          <w:szCs w:val="24"/>
        </w:rPr>
        <w:t>2012, 335-336-337, 198</w:t>
      </w:r>
      <w:r>
        <w:rPr>
          <w:rFonts w:ascii="Garamond" w:hAnsi="Garamond"/>
          <w:iCs/>
          <w:sz w:val="24"/>
          <w:szCs w:val="24"/>
        </w:rPr>
        <w:t xml:space="preserve">; </w:t>
      </w:r>
      <w:r w:rsidRPr="00C1390A">
        <w:rPr>
          <w:rFonts w:ascii="Garamond" w:hAnsi="Garamond"/>
          <w:i/>
          <w:iCs/>
          <w:sz w:val="24"/>
          <w:szCs w:val="24"/>
        </w:rPr>
        <w:t>Guida al diritto</w:t>
      </w:r>
      <w:r>
        <w:rPr>
          <w:rFonts w:ascii="Garamond" w:hAnsi="Garamond"/>
          <w:i/>
          <w:iCs/>
          <w:sz w:val="24"/>
          <w:szCs w:val="24"/>
        </w:rPr>
        <w:t>,</w:t>
      </w:r>
      <w:r w:rsidRPr="00C1390A">
        <w:rPr>
          <w:rFonts w:ascii="Garamond" w:hAnsi="Garamond"/>
          <w:i/>
          <w:iCs/>
          <w:sz w:val="24"/>
          <w:szCs w:val="24"/>
        </w:rPr>
        <w:t xml:space="preserve"> </w:t>
      </w:r>
      <w:r w:rsidRPr="00C1390A">
        <w:rPr>
          <w:rFonts w:ascii="Garamond" w:hAnsi="Garamond"/>
          <w:iCs/>
          <w:sz w:val="24"/>
          <w:szCs w:val="24"/>
        </w:rPr>
        <w:t>2011, 38, 80</w:t>
      </w:r>
      <w:r>
        <w:rPr>
          <w:rFonts w:ascii="Garamond" w:hAnsi="Garamond"/>
          <w:iCs/>
          <w:sz w:val="24"/>
          <w:szCs w:val="24"/>
        </w:rPr>
        <w:t>.</w:t>
      </w:r>
    </w:p>
  </w:footnote>
  <w:footnote w:id="101">
    <w:p w:rsidR="002642D0" w:rsidRDefault="002642D0">
      <w:pPr>
        <w:pStyle w:val="Testonotaapidipagina"/>
      </w:pPr>
      <w:r>
        <w:rPr>
          <w:rStyle w:val="Rimandonotaapidipagina"/>
        </w:rPr>
        <w:footnoteRef/>
      </w:r>
      <w:r>
        <w:t xml:space="preserve"> </w:t>
      </w:r>
      <w:r w:rsidRPr="00C85EE3">
        <w:rPr>
          <w:rFonts w:ascii="Garamond" w:hAnsi="Garamond"/>
          <w:sz w:val="24"/>
          <w:szCs w:val="24"/>
        </w:rPr>
        <w:t xml:space="preserve">M. Bona, </w:t>
      </w:r>
      <w:r w:rsidRPr="00C85EE3">
        <w:rPr>
          <w:rFonts w:ascii="Garamond" w:hAnsi="Garamond"/>
          <w:i/>
          <w:sz w:val="24"/>
          <w:szCs w:val="24"/>
        </w:rPr>
        <w:t>Il nesso causale da perdita di chance</w:t>
      </w:r>
      <w:r w:rsidRPr="00C85EE3">
        <w:rPr>
          <w:rFonts w:ascii="Garamond" w:hAnsi="Garamond"/>
          <w:sz w:val="24"/>
          <w:szCs w:val="24"/>
        </w:rPr>
        <w:t xml:space="preserve">, </w:t>
      </w:r>
      <w:r w:rsidRPr="00C85EE3">
        <w:rPr>
          <w:rFonts w:ascii="Garamond" w:hAnsi="Garamond"/>
          <w:i/>
          <w:sz w:val="24"/>
          <w:szCs w:val="24"/>
        </w:rPr>
        <w:t>cit.,</w:t>
      </w:r>
      <w:r>
        <w:rPr>
          <w:rFonts w:ascii="Garamond" w:hAnsi="Garamond"/>
          <w:sz w:val="24"/>
          <w:szCs w:val="24"/>
        </w:rPr>
        <w:t xml:space="preserve"> 88</w:t>
      </w:r>
      <w:r w:rsidRPr="00C85EE3">
        <w:rPr>
          <w:rFonts w:ascii="Garamond" w:hAnsi="Garamond"/>
          <w:sz w:val="24"/>
          <w:szCs w:val="24"/>
        </w:rPr>
        <w:t xml:space="preserve"> e ss.</w:t>
      </w:r>
    </w:p>
  </w:footnote>
  <w:footnote w:id="102">
    <w:p w:rsidR="002642D0" w:rsidRPr="00707D1E" w:rsidRDefault="002642D0" w:rsidP="00707D1E">
      <w:pPr>
        <w:pStyle w:val="Testonotaapidipagina"/>
        <w:rPr>
          <w:rFonts w:ascii="Garamond" w:hAnsi="Garamond"/>
          <w:sz w:val="24"/>
          <w:szCs w:val="24"/>
        </w:rPr>
      </w:pPr>
      <w:r>
        <w:rPr>
          <w:rStyle w:val="Rimandonotaapidipagina"/>
        </w:rPr>
        <w:footnoteRef/>
      </w:r>
      <w:r w:rsidRPr="00707D1E">
        <w:t xml:space="preserve"> </w:t>
      </w:r>
      <w:proofErr w:type="spellStart"/>
      <w:r w:rsidRPr="00707D1E">
        <w:rPr>
          <w:rFonts w:ascii="Garamond" w:hAnsi="Garamond"/>
          <w:sz w:val="24"/>
          <w:szCs w:val="24"/>
        </w:rPr>
        <w:t>Cass</w:t>
      </w:r>
      <w:proofErr w:type="spellEnd"/>
      <w:r w:rsidRPr="00707D1E">
        <w:rPr>
          <w:rFonts w:ascii="Garamond" w:hAnsi="Garamond"/>
          <w:sz w:val="24"/>
          <w:szCs w:val="24"/>
        </w:rPr>
        <w:t xml:space="preserve">. </w:t>
      </w:r>
      <w:proofErr w:type="gramStart"/>
      <w:r w:rsidRPr="00707D1E">
        <w:rPr>
          <w:rFonts w:ascii="Garamond" w:hAnsi="Garamond"/>
          <w:sz w:val="24"/>
          <w:szCs w:val="24"/>
        </w:rPr>
        <w:t>civ.,</w:t>
      </w:r>
      <w:proofErr w:type="gramEnd"/>
      <w:r w:rsidRPr="00707D1E">
        <w:rPr>
          <w:rFonts w:ascii="Garamond" w:hAnsi="Garamond"/>
          <w:sz w:val="24"/>
          <w:szCs w:val="24"/>
        </w:rPr>
        <w:t xml:space="preserve"> sez. III, 19 maggio 2017, n. 12597</w:t>
      </w:r>
      <w:r>
        <w:rPr>
          <w:rFonts w:ascii="Garamond" w:hAnsi="Garamond"/>
          <w:sz w:val="24"/>
          <w:szCs w:val="24"/>
        </w:rPr>
        <w:t xml:space="preserve">, in </w:t>
      </w:r>
      <w:proofErr w:type="spellStart"/>
      <w:r w:rsidRPr="00707D1E">
        <w:rPr>
          <w:rFonts w:ascii="Garamond" w:hAnsi="Garamond"/>
          <w:i/>
          <w:sz w:val="24"/>
          <w:szCs w:val="24"/>
        </w:rPr>
        <w:t>Rass</w:t>
      </w:r>
      <w:proofErr w:type="spellEnd"/>
      <w:r w:rsidRPr="00707D1E">
        <w:rPr>
          <w:rFonts w:ascii="Garamond" w:hAnsi="Garamond"/>
          <w:i/>
          <w:sz w:val="24"/>
          <w:szCs w:val="24"/>
        </w:rPr>
        <w:t xml:space="preserve">. </w:t>
      </w:r>
      <w:proofErr w:type="gramStart"/>
      <w:r w:rsidRPr="00707D1E">
        <w:rPr>
          <w:rFonts w:ascii="Garamond" w:hAnsi="Garamond"/>
          <w:i/>
          <w:sz w:val="24"/>
          <w:szCs w:val="24"/>
        </w:rPr>
        <w:t>dir</w:t>
      </w:r>
      <w:proofErr w:type="gramEnd"/>
      <w:r w:rsidRPr="00707D1E">
        <w:rPr>
          <w:rFonts w:ascii="Garamond" w:hAnsi="Garamond"/>
          <w:i/>
          <w:sz w:val="24"/>
          <w:szCs w:val="24"/>
        </w:rPr>
        <w:t xml:space="preserve">. </w:t>
      </w:r>
      <w:proofErr w:type="gramStart"/>
      <w:r w:rsidRPr="00707D1E">
        <w:rPr>
          <w:rFonts w:ascii="Garamond" w:hAnsi="Garamond"/>
          <w:i/>
          <w:sz w:val="24"/>
          <w:szCs w:val="24"/>
        </w:rPr>
        <w:t>farmaceutico</w:t>
      </w:r>
      <w:proofErr w:type="gramEnd"/>
      <w:r>
        <w:rPr>
          <w:rFonts w:ascii="Garamond" w:hAnsi="Garamond"/>
          <w:sz w:val="24"/>
          <w:szCs w:val="24"/>
        </w:rPr>
        <w:t>,</w:t>
      </w:r>
      <w:r w:rsidRPr="00707D1E">
        <w:rPr>
          <w:rFonts w:ascii="Garamond" w:hAnsi="Garamond"/>
          <w:sz w:val="24"/>
          <w:szCs w:val="24"/>
        </w:rPr>
        <w:t xml:space="preserve"> 2017, 6, 1216</w:t>
      </w:r>
      <w:r>
        <w:rPr>
          <w:rFonts w:ascii="Garamond" w:hAnsi="Garamond"/>
          <w:sz w:val="24"/>
          <w:szCs w:val="24"/>
        </w:rPr>
        <w:t xml:space="preserve">; </w:t>
      </w:r>
      <w:r w:rsidRPr="00707D1E">
        <w:rPr>
          <w:rFonts w:ascii="Garamond" w:hAnsi="Garamond"/>
          <w:i/>
          <w:iCs/>
          <w:sz w:val="24"/>
          <w:szCs w:val="24"/>
        </w:rPr>
        <w:t>Diritto &amp; Giustizia</w:t>
      </w:r>
      <w:r>
        <w:rPr>
          <w:rFonts w:ascii="Garamond" w:hAnsi="Garamond"/>
          <w:i/>
          <w:iCs/>
          <w:sz w:val="24"/>
          <w:szCs w:val="24"/>
        </w:rPr>
        <w:t>,</w:t>
      </w:r>
      <w:r w:rsidRPr="00707D1E">
        <w:rPr>
          <w:rFonts w:ascii="Garamond" w:hAnsi="Garamond"/>
          <w:i/>
          <w:iCs/>
          <w:sz w:val="24"/>
          <w:szCs w:val="24"/>
        </w:rPr>
        <w:t xml:space="preserve"> </w:t>
      </w:r>
      <w:r w:rsidRPr="00707D1E">
        <w:rPr>
          <w:rFonts w:ascii="Garamond" w:hAnsi="Garamond"/>
          <w:iCs/>
          <w:sz w:val="24"/>
          <w:szCs w:val="24"/>
        </w:rPr>
        <w:t>2017, 22 maggio</w:t>
      </w:r>
      <w:r>
        <w:rPr>
          <w:rFonts w:ascii="Garamond" w:hAnsi="Garamond"/>
          <w:iCs/>
          <w:sz w:val="24"/>
          <w:szCs w:val="24"/>
        </w:rPr>
        <w:t xml:space="preserve">, con nota di Marotta; </w:t>
      </w:r>
      <w:r w:rsidRPr="00707D1E">
        <w:rPr>
          <w:rFonts w:ascii="Garamond" w:hAnsi="Garamond"/>
          <w:i/>
          <w:iCs/>
          <w:sz w:val="24"/>
          <w:szCs w:val="24"/>
        </w:rPr>
        <w:t>Guida al diritto</w:t>
      </w:r>
      <w:r>
        <w:rPr>
          <w:rFonts w:ascii="Garamond" w:hAnsi="Garamond"/>
          <w:i/>
          <w:iCs/>
          <w:sz w:val="24"/>
          <w:szCs w:val="24"/>
        </w:rPr>
        <w:t>,</w:t>
      </w:r>
      <w:r w:rsidRPr="00707D1E">
        <w:rPr>
          <w:rFonts w:ascii="Garamond" w:hAnsi="Garamond"/>
          <w:i/>
          <w:iCs/>
          <w:sz w:val="24"/>
          <w:szCs w:val="24"/>
        </w:rPr>
        <w:t xml:space="preserve"> </w:t>
      </w:r>
      <w:r w:rsidRPr="00707D1E">
        <w:rPr>
          <w:rFonts w:ascii="Garamond" w:hAnsi="Garamond"/>
          <w:iCs/>
          <w:sz w:val="24"/>
          <w:szCs w:val="24"/>
        </w:rPr>
        <w:t>2017, 43, 56</w:t>
      </w:r>
      <w:r>
        <w:rPr>
          <w:rFonts w:ascii="Garamond" w:hAnsi="Garamond"/>
          <w:sz w:val="24"/>
          <w:szCs w:val="24"/>
        </w:rPr>
        <w:t xml:space="preserve">; in precedenza, si veda </w:t>
      </w:r>
      <w:proofErr w:type="spellStart"/>
      <w:r w:rsidRPr="00707D1E">
        <w:rPr>
          <w:rFonts w:ascii="Garamond" w:hAnsi="Garamond"/>
          <w:sz w:val="24"/>
          <w:szCs w:val="24"/>
        </w:rPr>
        <w:t>Cass</w:t>
      </w:r>
      <w:proofErr w:type="spellEnd"/>
      <w:r>
        <w:rPr>
          <w:rFonts w:ascii="Garamond" w:hAnsi="Garamond"/>
          <w:sz w:val="24"/>
          <w:szCs w:val="24"/>
        </w:rPr>
        <w:t xml:space="preserve">. </w:t>
      </w:r>
      <w:proofErr w:type="gramStart"/>
      <w:r>
        <w:rPr>
          <w:rFonts w:ascii="Garamond" w:hAnsi="Garamond"/>
          <w:sz w:val="24"/>
          <w:szCs w:val="24"/>
        </w:rPr>
        <w:t>civ.,</w:t>
      </w:r>
      <w:proofErr w:type="gramEnd"/>
      <w:r>
        <w:rPr>
          <w:rFonts w:ascii="Garamond" w:hAnsi="Garamond"/>
          <w:sz w:val="24"/>
          <w:szCs w:val="24"/>
        </w:rPr>
        <w:t xml:space="preserve"> </w:t>
      </w:r>
      <w:r w:rsidRPr="00707D1E">
        <w:rPr>
          <w:rFonts w:ascii="Garamond" w:hAnsi="Garamond"/>
          <w:sz w:val="24"/>
          <w:szCs w:val="24"/>
        </w:rPr>
        <w:t>sez. III, 10</w:t>
      </w:r>
      <w:r>
        <w:rPr>
          <w:rFonts w:ascii="Garamond" w:hAnsi="Garamond"/>
          <w:sz w:val="24"/>
          <w:szCs w:val="24"/>
        </w:rPr>
        <w:t xml:space="preserve"> aprile </w:t>
      </w:r>
      <w:r w:rsidRPr="00707D1E">
        <w:rPr>
          <w:rFonts w:ascii="Garamond" w:hAnsi="Garamond"/>
          <w:sz w:val="24"/>
          <w:szCs w:val="24"/>
        </w:rPr>
        <w:t>2015, n.</w:t>
      </w:r>
      <w:r>
        <w:rPr>
          <w:rFonts w:ascii="Garamond" w:hAnsi="Garamond"/>
          <w:sz w:val="24"/>
          <w:szCs w:val="24"/>
        </w:rPr>
        <w:t xml:space="preserve"> </w:t>
      </w:r>
      <w:r w:rsidRPr="00707D1E">
        <w:rPr>
          <w:rFonts w:ascii="Garamond" w:hAnsi="Garamond"/>
          <w:sz w:val="24"/>
          <w:szCs w:val="24"/>
        </w:rPr>
        <w:t>7193</w:t>
      </w:r>
      <w:r>
        <w:rPr>
          <w:rFonts w:ascii="Garamond" w:hAnsi="Garamond"/>
          <w:sz w:val="24"/>
          <w:szCs w:val="24"/>
        </w:rPr>
        <w:t xml:space="preserve">, in </w:t>
      </w:r>
      <w:r w:rsidRPr="00707D1E">
        <w:rPr>
          <w:rFonts w:ascii="Garamond" w:hAnsi="Garamond"/>
          <w:i/>
          <w:iCs/>
          <w:sz w:val="24"/>
          <w:szCs w:val="24"/>
        </w:rPr>
        <w:t xml:space="preserve">Diritto &amp; Giustizia 2015, </w:t>
      </w:r>
      <w:r w:rsidRPr="00707D1E">
        <w:rPr>
          <w:rFonts w:ascii="Garamond" w:hAnsi="Garamond"/>
          <w:iCs/>
          <w:sz w:val="24"/>
          <w:szCs w:val="24"/>
        </w:rPr>
        <w:t>13 aprile</w:t>
      </w:r>
      <w:r>
        <w:rPr>
          <w:rFonts w:ascii="Garamond" w:hAnsi="Garamond"/>
          <w:iCs/>
          <w:sz w:val="24"/>
          <w:szCs w:val="24"/>
        </w:rPr>
        <w:t>.</w:t>
      </w:r>
    </w:p>
  </w:footnote>
  <w:footnote w:id="103">
    <w:p w:rsidR="002642D0" w:rsidRDefault="002642D0" w:rsidP="00D90E6E">
      <w:pPr>
        <w:pStyle w:val="Testonotaapidipagina"/>
        <w:jc w:val="both"/>
      </w:pPr>
      <w:r>
        <w:rPr>
          <w:rStyle w:val="Rimandonotaapidipagina"/>
        </w:rPr>
        <w:footnoteRef/>
      </w:r>
      <w:r>
        <w:t xml:space="preserve"> </w:t>
      </w:r>
      <w:r w:rsidRPr="009B6FDB">
        <w:rPr>
          <w:rFonts w:ascii="Garamond" w:hAnsi="Garamond"/>
          <w:sz w:val="24"/>
          <w:szCs w:val="24"/>
        </w:rPr>
        <w:t xml:space="preserve">C. Castronovo, </w:t>
      </w:r>
      <w:r>
        <w:rPr>
          <w:rFonts w:ascii="Garamond" w:hAnsi="Garamond"/>
          <w:i/>
          <w:sz w:val="24"/>
          <w:szCs w:val="24"/>
        </w:rPr>
        <w:t>Del non risarcibile a</w:t>
      </w:r>
      <w:r w:rsidRPr="009B6FDB">
        <w:rPr>
          <w:rFonts w:ascii="Garamond" w:hAnsi="Garamond"/>
          <w:i/>
          <w:sz w:val="24"/>
          <w:szCs w:val="24"/>
        </w:rPr>
        <w:t>quiliano: danno meramente patrimoniale, c.d. perdita di chance, danni punitivi, danno c.d. esistenziale</w:t>
      </w:r>
      <w:r>
        <w:rPr>
          <w:rFonts w:ascii="Garamond" w:hAnsi="Garamond"/>
          <w:sz w:val="24"/>
          <w:szCs w:val="24"/>
        </w:rPr>
        <w:t>,</w:t>
      </w:r>
      <w:r w:rsidRPr="009B6FDB">
        <w:rPr>
          <w:rFonts w:ascii="Garamond" w:hAnsi="Garamond"/>
          <w:sz w:val="24"/>
          <w:szCs w:val="24"/>
        </w:rPr>
        <w:t xml:space="preserve"> in </w:t>
      </w:r>
      <w:r w:rsidRPr="009B6FDB">
        <w:rPr>
          <w:rFonts w:ascii="Garamond" w:hAnsi="Garamond"/>
          <w:i/>
          <w:sz w:val="24"/>
          <w:szCs w:val="24"/>
        </w:rPr>
        <w:t xml:space="preserve">Europa e dir. </w:t>
      </w:r>
      <w:proofErr w:type="gramStart"/>
      <w:r w:rsidRPr="009B6FDB">
        <w:rPr>
          <w:rFonts w:ascii="Garamond" w:hAnsi="Garamond"/>
          <w:i/>
          <w:sz w:val="24"/>
          <w:szCs w:val="24"/>
        </w:rPr>
        <w:t>privato</w:t>
      </w:r>
      <w:proofErr w:type="gramEnd"/>
      <w:r w:rsidRPr="009B6FDB">
        <w:rPr>
          <w:rFonts w:ascii="Garamond" w:hAnsi="Garamond"/>
          <w:sz w:val="24"/>
          <w:szCs w:val="24"/>
        </w:rPr>
        <w:t>, 2008, 318</w:t>
      </w:r>
      <w:r>
        <w:rPr>
          <w:rFonts w:ascii="Garamond" w:hAnsi="Garamond"/>
          <w:sz w:val="24"/>
          <w:szCs w:val="24"/>
        </w:rPr>
        <w:t xml:space="preserve">; § 3; si veda anche Id. </w:t>
      </w:r>
      <w:r w:rsidRPr="00791EF1">
        <w:rPr>
          <w:rFonts w:ascii="Garamond" w:hAnsi="Garamond"/>
          <w:i/>
          <w:sz w:val="24"/>
          <w:szCs w:val="24"/>
        </w:rPr>
        <w:t xml:space="preserve">Vaga culpa in </w:t>
      </w:r>
      <w:proofErr w:type="spellStart"/>
      <w:r w:rsidRPr="00791EF1">
        <w:rPr>
          <w:rFonts w:ascii="Garamond" w:hAnsi="Garamond"/>
          <w:i/>
          <w:sz w:val="24"/>
          <w:szCs w:val="24"/>
        </w:rPr>
        <w:t>contrahendo</w:t>
      </w:r>
      <w:proofErr w:type="spellEnd"/>
      <w:r w:rsidRPr="00791EF1">
        <w:rPr>
          <w:rFonts w:ascii="Garamond" w:hAnsi="Garamond"/>
          <w:i/>
          <w:sz w:val="24"/>
          <w:szCs w:val="24"/>
        </w:rPr>
        <w:t>: invalidità responsabilità e la ricerca della chance perduta, ivi</w:t>
      </w:r>
      <w:r>
        <w:rPr>
          <w:rFonts w:ascii="Garamond" w:hAnsi="Garamond"/>
          <w:i/>
          <w:sz w:val="24"/>
          <w:szCs w:val="24"/>
        </w:rPr>
        <w:t xml:space="preserve">, </w:t>
      </w:r>
      <w:r>
        <w:rPr>
          <w:rFonts w:ascii="Garamond" w:hAnsi="Garamond"/>
          <w:sz w:val="24"/>
          <w:szCs w:val="24"/>
        </w:rPr>
        <w:t xml:space="preserve">2010, </w:t>
      </w:r>
      <w:r w:rsidRPr="00791EF1">
        <w:rPr>
          <w:rFonts w:ascii="Garamond" w:hAnsi="Garamond"/>
          <w:sz w:val="24"/>
          <w:szCs w:val="24"/>
        </w:rPr>
        <w:t xml:space="preserve">33, </w:t>
      </w:r>
      <w:r>
        <w:rPr>
          <w:rFonts w:ascii="Garamond" w:hAnsi="Garamond"/>
          <w:sz w:val="24"/>
          <w:szCs w:val="24"/>
        </w:rPr>
        <w:t xml:space="preserve">che rileva come il ricorso alla </w:t>
      </w:r>
      <w:r w:rsidRPr="00791EF1">
        <w:rPr>
          <w:rFonts w:ascii="Garamond" w:hAnsi="Garamond"/>
          <w:i/>
          <w:sz w:val="24"/>
          <w:szCs w:val="24"/>
        </w:rPr>
        <w:t>chance</w:t>
      </w:r>
      <w:r w:rsidRPr="00791EF1">
        <w:rPr>
          <w:rFonts w:ascii="Garamond" w:hAnsi="Garamond"/>
          <w:sz w:val="24"/>
          <w:szCs w:val="24"/>
        </w:rPr>
        <w:t xml:space="preserve"> </w:t>
      </w:r>
      <w:r>
        <w:rPr>
          <w:rFonts w:ascii="Garamond" w:hAnsi="Garamond"/>
          <w:sz w:val="24"/>
          <w:szCs w:val="24"/>
        </w:rPr>
        <w:t>venga ad integrare</w:t>
      </w:r>
      <w:r w:rsidRPr="00791EF1">
        <w:rPr>
          <w:rFonts w:ascii="Garamond" w:hAnsi="Garamond"/>
          <w:sz w:val="24"/>
          <w:szCs w:val="24"/>
        </w:rPr>
        <w:t xml:space="preserve"> </w:t>
      </w:r>
      <w:r w:rsidRPr="003F00AE">
        <w:rPr>
          <w:rFonts w:ascii="Garamond" w:hAnsi="Garamond"/>
          <w:sz w:val="24"/>
          <w:szCs w:val="24"/>
        </w:rPr>
        <w:t>«</w:t>
      </w:r>
      <w:r w:rsidRPr="00791EF1">
        <w:rPr>
          <w:rFonts w:ascii="Garamond" w:hAnsi="Garamond"/>
          <w:sz w:val="24"/>
          <w:szCs w:val="24"/>
        </w:rPr>
        <w:t>la creazione di una situazione soggettiva che... non è consentita al potere giudiziario</w:t>
      </w:r>
      <w:r w:rsidRPr="0046328C">
        <w:rPr>
          <w:rFonts w:ascii="Garamond" w:hAnsi="Garamond"/>
          <w:iCs/>
          <w:sz w:val="24"/>
          <w:szCs w:val="24"/>
        </w:rPr>
        <w:t>»</w:t>
      </w:r>
      <w:r w:rsidRPr="00791EF1">
        <w:rPr>
          <w:rFonts w:ascii="Garamond" w:hAnsi="Garamond"/>
          <w:sz w:val="24"/>
          <w:szCs w:val="24"/>
        </w:rPr>
        <w:t xml:space="preserve">. </w:t>
      </w:r>
    </w:p>
  </w:footnote>
  <w:footnote w:id="104">
    <w:p w:rsidR="002642D0" w:rsidRDefault="002642D0" w:rsidP="00D90E6E">
      <w:pPr>
        <w:pStyle w:val="Testonotaapidipagina"/>
        <w:jc w:val="both"/>
      </w:pPr>
      <w:r>
        <w:rPr>
          <w:rStyle w:val="Rimandonotaapidipagina"/>
        </w:rPr>
        <w:footnoteRef/>
      </w:r>
      <w:r>
        <w:t xml:space="preserve"> </w:t>
      </w:r>
      <w:r w:rsidRPr="00077027">
        <w:rPr>
          <w:rFonts w:ascii="Garamond" w:hAnsi="Garamond"/>
          <w:sz w:val="24"/>
          <w:szCs w:val="24"/>
        </w:rPr>
        <w:t xml:space="preserve">G. </w:t>
      </w:r>
      <w:proofErr w:type="spellStart"/>
      <w:r w:rsidRPr="00077027">
        <w:rPr>
          <w:rFonts w:ascii="Garamond" w:hAnsi="Garamond"/>
          <w:sz w:val="24"/>
          <w:szCs w:val="24"/>
        </w:rPr>
        <w:t>Cricenti</w:t>
      </w:r>
      <w:proofErr w:type="spellEnd"/>
      <w:r w:rsidRPr="00077027">
        <w:rPr>
          <w:rFonts w:ascii="Garamond" w:hAnsi="Garamond"/>
          <w:sz w:val="24"/>
          <w:szCs w:val="24"/>
        </w:rPr>
        <w:t xml:space="preserve">, </w:t>
      </w:r>
      <w:r w:rsidRPr="00077027">
        <w:rPr>
          <w:rFonts w:ascii="Garamond" w:hAnsi="Garamond"/>
          <w:i/>
          <w:sz w:val="24"/>
          <w:szCs w:val="24"/>
        </w:rPr>
        <w:t xml:space="preserve">La perdita di chance nella responsabilità civile, cit., </w:t>
      </w:r>
      <w:r w:rsidRPr="00077027">
        <w:rPr>
          <w:rFonts w:ascii="Garamond" w:hAnsi="Garamond"/>
          <w:sz w:val="24"/>
          <w:szCs w:val="24"/>
        </w:rPr>
        <w:t xml:space="preserve">Cap. </w:t>
      </w:r>
      <w:r>
        <w:rPr>
          <w:rFonts w:ascii="Garamond" w:hAnsi="Garamond"/>
          <w:sz w:val="24"/>
          <w:szCs w:val="24"/>
        </w:rPr>
        <w:t>1</w:t>
      </w:r>
      <w:r w:rsidRPr="00077027">
        <w:rPr>
          <w:rFonts w:ascii="Garamond" w:hAnsi="Garamond"/>
          <w:sz w:val="24"/>
          <w:szCs w:val="24"/>
        </w:rPr>
        <w:t xml:space="preserve">, </w:t>
      </w:r>
      <w:r>
        <w:rPr>
          <w:rFonts w:ascii="Garamond" w:hAnsi="Garamond"/>
          <w:sz w:val="24"/>
          <w:szCs w:val="24"/>
        </w:rPr>
        <w:t>§ 4</w:t>
      </w:r>
      <w:r w:rsidRPr="00077027">
        <w:rPr>
          <w:rFonts w:ascii="Garamond" w:hAnsi="Garamond"/>
          <w:sz w:val="24"/>
          <w:szCs w:val="24"/>
        </w:rPr>
        <w:t>.</w:t>
      </w:r>
    </w:p>
  </w:footnote>
  <w:footnote w:id="105">
    <w:p w:rsidR="002642D0" w:rsidRPr="00F72D2B"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In termini più generali (e fortemente condivisibili), V. Neri, </w:t>
      </w:r>
      <w:r w:rsidRPr="00965C18">
        <w:rPr>
          <w:rFonts w:ascii="Garamond" w:hAnsi="Garamond"/>
          <w:i/>
          <w:sz w:val="24"/>
          <w:szCs w:val="24"/>
        </w:rPr>
        <w:t>La chance nel diritto amministrativo: una timida proposta</w:t>
      </w:r>
      <w:r>
        <w:rPr>
          <w:rFonts w:ascii="Garamond" w:hAnsi="Garamond"/>
          <w:sz w:val="24"/>
          <w:szCs w:val="24"/>
        </w:rPr>
        <w:t xml:space="preserve">, </w:t>
      </w:r>
      <w:r w:rsidRPr="00F72D2B">
        <w:rPr>
          <w:rFonts w:ascii="Garamond" w:hAnsi="Garamond"/>
          <w:i/>
          <w:sz w:val="24"/>
          <w:szCs w:val="24"/>
        </w:rPr>
        <w:t>cit.,</w:t>
      </w:r>
      <w:r>
        <w:rPr>
          <w:rFonts w:ascii="Garamond" w:hAnsi="Garamond"/>
          <w:sz w:val="24"/>
          <w:szCs w:val="24"/>
        </w:rPr>
        <w:t xml:space="preserve"> 301 ha rilevato come </w:t>
      </w:r>
      <w:r w:rsidRPr="003F00AE">
        <w:rPr>
          <w:rFonts w:ascii="Garamond" w:hAnsi="Garamond"/>
          <w:sz w:val="24"/>
          <w:szCs w:val="24"/>
        </w:rPr>
        <w:t>«</w:t>
      </w:r>
      <w:r w:rsidRPr="00F72D2B">
        <w:rPr>
          <w:rFonts w:ascii="Garamond" w:hAnsi="Garamond"/>
          <w:sz w:val="24"/>
          <w:szCs w:val="24"/>
        </w:rPr>
        <w:t>in questa epoca si è</w:t>
      </w:r>
      <w:r>
        <w:rPr>
          <w:rFonts w:ascii="Garamond" w:hAnsi="Garamond"/>
          <w:sz w:val="24"/>
          <w:szCs w:val="24"/>
        </w:rPr>
        <w:t xml:space="preserve"> </w:t>
      </w:r>
      <w:r w:rsidRPr="00F72D2B">
        <w:rPr>
          <w:rFonts w:ascii="Garamond" w:hAnsi="Garamond"/>
          <w:sz w:val="24"/>
          <w:szCs w:val="24"/>
        </w:rPr>
        <w:t>assistito ad un ampliamento della nozione di bene</w:t>
      </w:r>
      <w:r>
        <w:rPr>
          <w:rFonts w:ascii="Garamond" w:hAnsi="Garamond"/>
          <w:sz w:val="24"/>
          <w:szCs w:val="24"/>
        </w:rPr>
        <w:t xml:space="preserve"> </w:t>
      </w:r>
      <w:r w:rsidRPr="00F72D2B">
        <w:rPr>
          <w:rFonts w:ascii="Garamond" w:hAnsi="Garamond"/>
          <w:sz w:val="24"/>
          <w:szCs w:val="24"/>
        </w:rPr>
        <w:t>giuridico sia riferendolo a beni liberamente disponibili</w:t>
      </w:r>
      <w:r>
        <w:rPr>
          <w:rFonts w:ascii="Garamond" w:hAnsi="Garamond"/>
          <w:sz w:val="24"/>
          <w:szCs w:val="24"/>
        </w:rPr>
        <w:t xml:space="preserve"> </w:t>
      </w:r>
      <w:r w:rsidRPr="00F72D2B">
        <w:rPr>
          <w:rFonts w:ascii="Garamond" w:hAnsi="Garamond"/>
          <w:sz w:val="24"/>
          <w:szCs w:val="24"/>
        </w:rPr>
        <w:t>in natura, una volta non dotati del requisito della</w:t>
      </w:r>
      <w:r>
        <w:rPr>
          <w:rFonts w:ascii="Garamond" w:hAnsi="Garamond"/>
          <w:sz w:val="24"/>
          <w:szCs w:val="24"/>
        </w:rPr>
        <w:t xml:space="preserve"> limitatezza</w:t>
      </w:r>
      <w:r w:rsidRPr="00F72D2B">
        <w:rPr>
          <w:rFonts w:ascii="Garamond" w:hAnsi="Garamond"/>
          <w:sz w:val="24"/>
          <w:szCs w:val="24"/>
        </w:rPr>
        <w:t>, sia includendo i diritti patrimoniali</w:t>
      </w:r>
      <w:r>
        <w:rPr>
          <w:rFonts w:ascii="Garamond" w:hAnsi="Garamond"/>
          <w:sz w:val="24"/>
          <w:szCs w:val="24"/>
        </w:rPr>
        <w:t xml:space="preserve"> tra i beni giuridici</w:t>
      </w:r>
      <w:r w:rsidRPr="00F72D2B">
        <w:rPr>
          <w:rFonts w:ascii="Garamond" w:hAnsi="Garamond"/>
          <w:sz w:val="24"/>
          <w:szCs w:val="24"/>
        </w:rPr>
        <w:t xml:space="preserve"> senza contare poi il tentativo di</w:t>
      </w:r>
      <w:r>
        <w:rPr>
          <w:rFonts w:ascii="Garamond" w:hAnsi="Garamond"/>
          <w:sz w:val="24"/>
          <w:szCs w:val="24"/>
        </w:rPr>
        <w:t xml:space="preserve"> </w:t>
      </w:r>
      <w:r w:rsidRPr="00F72D2B">
        <w:rPr>
          <w:rFonts w:ascii="Garamond" w:hAnsi="Garamond"/>
          <w:sz w:val="24"/>
          <w:szCs w:val="24"/>
        </w:rPr>
        <w:t>qualificare come autonomi beni la cubatura, la multiproprietà</w:t>
      </w:r>
      <w:r>
        <w:rPr>
          <w:rFonts w:ascii="Garamond" w:hAnsi="Garamond"/>
          <w:sz w:val="24"/>
          <w:szCs w:val="24"/>
        </w:rPr>
        <w:t xml:space="preserve"> </w:t>
      </w:r>
      <w:r w:rsidRPr="00F72D2B">
        <w:rPr>
          <w:rFonts w:ascii="Garamond" w:hAnsi="Garamond"/>
          <w:sz w:val="24"/>
          <w:szCs w:val="24"/>
        </w:rPr>
        <w:t xml:space="preserve">e il </w:t>
      </w:r>
      <w:r w:rsidRPr="00F72D2B">
        <w:rPr>
          <w:rFonts w:ascii="Garamond" w:hAnsi="Garamond"/>
          <w:i/>
          <w:sz w:val="24"/>
          <w:szCs w:val="24"/>
        </w:rPr>
        <w:t>know-how</w:t>
      </w:r>
      <w:r w:rsidRPr="0046328C">
        <w:rPr>
          <w:rFonts w:ascii="Garamond" w:hAnsi="Garamond"/>
          <w:iCs/>
          <w:sz w:val="24"/>
          <w:szCs w:val="24"/>
        </w:rPr>
        <w:t>»</w:t>
      </w:r>
      <w:r>
        <w:rPr>
          <w:rFonts w:ascii="Garamond" w:hAnsi="Garamond"/>
          <w:sz w:val="24"/>
          <w:szCs w:val="24"/>
        </w:rPr>
        <w:t>, ovvero tutte innovazioni giurisprudenziali che, secondo l’obiezione sopra richiamata, non sarebbero consentite al giudice.</w:t>
      </w:r>
    </w:p>
  </w:footnote>
  <w:footnote w:id="106">
    <w:p w:rsidR="002642D0" w:rsidRDefault="002642D0" w:rsidP="00D90E6E">
      <w:pPr>
        <w:pStyle w:val="Testonotaapidipagina"/>
        <w:jc w:val="both"/>
      </w:pPr>
      <w:r>
        <w:rPr>
          <w:rStyle w:val="Rimandonotaapidipagina"/>
        </w:rPr>
        <w:footnoteRef/>
      </w:r>
      <w:r>
        <w:t xml:space="preserve"> </w:t>
      </w:r>
      <w:r w:rsidRPr="00077027">
        <w:rPr>
          <w:rFonts w:ascii="Garamond" w:hAnsi="Garamond"/>
          <w:sz w:val="24"/>
          <w:szCs w:val="24"/>
        </w:rPr>
        <w:t xml:space="preserve">G. </w:t>
      </w:r>
      <w:proofErr w:type="spellStart"/>
      <w:r w:rsidRPr="00077027">
        <w:rPr>
          <w:rFonts w:ascii="Garamond" w:hAnsi="Garamond"/>
          <w:sz w:val="24"/>
          <w:szCs w:val="24"/>
        </w:rPr>
        <w:t>Cricenti</w:t>
      </w:r>
      <w:proofErr w:type="spellEnd"/>
      <w:r w:rsidRPr="00077027">
        <w:rPr>
          <w:rFonts w:ascii="Garamond" w:hAnsi="Garamond"/>
          <w:sz w:val="24"/>
          <w:szCs w:val="24"/>
        </w:rPr>
        <w:t xml:space="preserve">, </w:t>
      </w:r>
      <w:r w:rsidRPr="00077027">
        <w:rPr>
          <w:rFonts w:ascii="Garamond" w:hAnsi="Garamond"/>
          <w:i/>
          <w:sz w:val="24"/>
          <w:szCs w:val="24"/>
        </w:rPr>
        <w:t xml:space="preserve">La perdita di chance nella responsabilità civile, cit., </w:t>
      </w:r>
      <w:r w:rsidRPr="00077027">
        <w:rPr>
          <w:rFonts w:ascii="Garamond" w:hAnsi="Garamond"/>
          <w:sz w:val="24"/>
          <w:szCs w:val="24"/>
        </w:rPr>
        <w:t xml:space="preserve">Cap. </w:t>
      </w:r>
      <w:r>
        <w:rPr>
          <w:rFonts w:ascii="Garamond" w:hAnsi="Garamond"/>
          <w:sz w:val="24"/>
          <w:szCs w:val="24"/>
        </w:rPr>
        <w:t>1</w:t>
      </w:r>
      <w:r w:rsidRPr="00077027">
        <w:rPr>
          <w:rFonts w:ascii="Garamond" w:hAnsi="Garamond"/>
          <w:sz w:val="24"/>
          <w:szCs w:val="24"/>
        </w:rPr>
        <w:t xml:space="preserve">, </w:t>
      </w:r>
      <w:r>
        <w:rPr>
          <w:rFonts w:ascii="Garamond" w:hAnsi="Garamond"/>
          <w:sz w:val="24"/>
          <w:szCs w:val="24"/>
        </w:rPr>
        <w:t>§ 4</w:t>
      </w:r>
      <w:r w:rsidRPr="00077027">
        <w:rPr>
          <w:rFonts w:ascii="Garamond" w:hAnsi="Garamond"/>
          <w:sz w:val="24"/>
          <w:szCs w:val="24"/>
        </w:rPr>
        <w:t>.</w:t>
      </w:r>
    </w:p>
  </w:footnote>
  <w:footnote w:id="107">
    <w:p w:rsidR="002642D0" w:rsidRDefault="002642D0">
      <w:pPr>
        <w:pStyle w:val="Testonotaapidipagina"/>
      </w:pPr>
      <w:r>
        <w:rPr>
          <w:rStyle w:val="Rimandonotaapidipagina"/>
        </w:rPr>
        <w:footnoteRef/>
      </w:r>
      <w:r>
        <w:t xml:space="preserve"> </w:t>
      </w:r>
      <w:r w:rsidRPr="00C85EE3">
        <w:rPr>
          <w:rFonts w:ascii="Garamond" w:hAnsi="Garamond"/>
          <w:sz w:val="24"/>
          <w:szCs w:val="24"/>
        </w:rPr>
        <w:t xml:space="preserve">M. Bona, </w:t>
      </w:r>
      <w:r w:rsidRPr="00C85EE3">
        <w:rPr>
          <w:rFonts w:ascii="Garamond" w:hAnsi="Garamond"/>
          <w:i/>
          <w:sz w:val="24"/>
          <w:szCs w:val="24"/>
        </w:rPr>
        <w:t>Il nesso causale da perdita di chance</w:t>
      </w:r>
      <w:r w:rsidRPr="00C85EE3">
        <w:rPr>
          <w:rFonts w:ascii="Garamond" w:hAnsi="Garamond"/>
          <w:sz w:val="24"/>
          <w:szCs w:val="24"/>
        </w:rPr>
        <w:t xml:space="preserve">, </w:t>
      </w:r>
      <w:r w:rsidRPr="00C85EE3">
        <w:rPr>
          <w:rFonts w:ascii="Garamond" w:hAnsi="Garamond"/>
          <w:i/>
          <w:sz w:val="24"/>
          <w:szCs w:val="24"/>
        </w:rPr>
        <w:t>cit.,</w:t>
      </w:r>
      <w:r>
        <w:rPr>
          <w:rFonts w:ascii="Garamond" w:hAnsi="Garamond"/>
          <w:sz w:val="24"/>
          <w:szCs w:val="24"/>
        </w:rPr>
        <w:t xml:space="preserve"> 28.</w:t>
      </w:r>
    </w:p>
  </w:footnote>
  <w:footnote w:id="108">
    <w:p w:rsidR="002642D0" w:rsidRDefault="002642D0" w:rsidP="006249B2">
      <w:pPr>
        <w:pStyle w:val="Testonotaapidipagina"/>
        <w:jc w:val="both"/>
      </w:pPr>
      <w:r>
        <w:rPr>
          <w:rStyle w:val="Rimandonotaapidipagina"/>
        </w:rPr>
        <w:footnoteRef/>
      </w:r>
      <w:r>
        <w:t xml:space="preserve"> </w:t>
      </w:r>
      <w:r w:rsidRPr="003937EE">
        <w:rPr>
          <w:rFonts w:ascii="Garamond" w:hAnsi="Garamond"/>
          <w:sz w:val="24"/>
          <w:szCs w:val="24"/>
        </w:rPr>
        <w:t xml:space="preserve">M. Barcellona, </w:t>
      </w:r>
      <w:r w:rsidRPr="003937EE">
        <w:rPr>
          <w:rFonts w:ascii="Garamond" w:hAnsi="Garamond"/>
          <w:i/>
          <w:sz w:val="24"/>
          <w:szCs w:val="24"/>
        </w:rPr>
        <w:t>Chance e causalità: preclusione di una virtualità positiva e privazione di un risultato utile, cit.</w:t>
      </w:r>
      <w:r>
        <w:rPr>
          <w:rFonts w:ascii="Garamond" w:hAnsi="Garamond"/>
          <w:sz w:val="24"/>
          <w:szCs w:val="24"/>
        </w:rPr>
        <w:t>, § 1.</w:t>
      </w:r>
    </w:p>
  </w:footnote>
  <w:footnote w:id="109">
    <w:p w:rsidR="002642D0" w:rsidRDefault="002642D0" w:rsidP="00D90E6E">
      <w:pPr>
        <w:pStyle w:val="Testonotaapidipagina"/>
        <w:jc w:val="both"/>
      </w:pPr>
      <w:r>
        <w:rPr>
          <w:rStyle w:val="Rimandonotaapidipagina"/>
        </w:rPr>
        <w:footnoteRef/>
      </w:r>
      <w:r>
        <w:t xml:space="preserve"> </w:t>
      </w:r>
      <w:r w:rsidRPr="0047644C">
        <w:rPr>
          <w:rFonts w:ascii="Garamond" w:hAnsi="Garamond"/>
          <w:sz w:val="24"/>
          <w:szCs w:val="24"/>
        </w:rPr>
        <w:t xml:space="preserve">P. Siracusano, </w:t>
      </w:r>
      <w:r w:rsidRPr="0047644C">
        <w:rPr>
          <w:rFonts w:ascii="Garamond" w:hAnsi="Garamond"/>
          <w:i/>
          <w:sz w:val="24"/>
          <w:szCs w:val="24"/>
        </w:rPr>
        <w:t>Ruolo creativo del giudice e principio di legalità nella responsabilità civile da illegittimo esercizio del potere discrezionale</w:t>
      </w:r>
      <w:r w:rsidRPr="0047644C">
        <w:rPr>
          <w:rFonts w:ascii="Garamond" w:hAnsi="Garamond"/>
          <w:sz w:val="24"/>
          <w:szCs w:val="24"/>
        </w:rPr>
        <w:t>,</w:t>
      </w:r>
      <w:r>
        <w:rPr>
          <w:rFonts w:ascii="Garamond" w:hAnsi="Garamond"/>
          <w:sz w:val="24"/>
          <w:szCs w:val="24"/>
        </w:rPr>
        <w:t xml:space="preserve"> </w:t>
      </w:r>
      <w:r w:rsidRPr="0047644C">
        <w:rPr>
          <w:rFonts w:ascii="Garamond" w:hAnsi="Garamond"/>
          <w:i/>
          <w:sz w:val="24"/>
          <w:szCs w:val="24"/>
        </w:rPr>
        <w:t>cit.,</w:t>
      </w:r>
      <w:r>
        <w:rPr>
          <w:rFonts w:ascii="Garamond" w:hAnsi="Garamond"/>
          <w:sz w:val="24"/>
          <w:szCs w:val="24"/>
        </w:rPr>
        <w:t xml:space="preserve"> 566.</w:t>
      </w:r>
    </w:p>
  </w:footnote>
  <w:footnote w:id="110">
    <w:p w:rsidR="002642D0" w:rsidRPr="00DB48B5" w:rsidRDefault="002642D0" w:rsidP="00D90E6E">
      <w:pPr>
        <w:pStyle w:val="Testonotaapidipagina"/>
        <w:jc w:val="both"/>
        <w:rPr>
          <w:rFonts w:ascii="Garamond" w:hAnsi="Garamond"/>
          <w:sz w:val="24"/>
          <w:szCs w:val="24"/>
        </w:rPr>
      </w:pPr>
      <w:r w:rsidRPr="00DB48B5">
        <w:rPr>
          <w:rStyle w:val="Rimandonotaapidipagina"/>
          <w:rFonts w:ascii="Garamond" w:hAnsi="Garamond"/>
          <w:sz w:val="24"/>
          <w:szCs w:val="24"/>
        </w:rPr>
        <w:footnoteRef/>
      </w:r>
      <w:r w:rsidRPr="00DB48B5">
        <w:rPr>
          <w:rFonts w:ascii="Garamond" w:hAnsi="Garamond"/>
          <w:sz w:val="24"/>
          <w:szCs w:val="24"/>
        </w:rPr>
        <w:t xml:space="preserve"> P. Siracusano, </w:t>
      </w:r>
      <w:r w:rsidRPr="00DB48B5">
        <w:rPr>
          <w:rFonts w:ascii="Garamond" w:hAnsi="Garamond"/>
          <w:i/>
          <w:sz w:val="24"/>
          <w:szCs w:val="24"/>
        </w:rPr>
        <w:t>Ruolo creativo del giudice e principio di legalità nella responsabilità civile da illegittimo esercizio del potere discrezionale</w:t>
      </w:r>
      <w:r w:rsidRPr="00DB48B5">
        <w:rPr>
          <w:rFonts w:ascii="Garamond" w:hAnsi="Garamond"/>
          <w:sz w:val="24"/>
          <w:szCs w:val="24"/>
        </w:rPr>
        <w:t xml:space="preserve">, </w:t>
      </w:r>
      <w:r w:rsidRPr="00DB48B5">
        <w:rPr>
          <w:rFonts w:ascii="Garamond" w:hAnsi="Garamond"/>
          <w:i/>
          <w:sz w:val="24"/>
          <w:szCs w:val="24"/>
        </w:rPr>
        <w:t>cit.,</w:t>
      </w:r>
      <w:r w:rsidRPr="00DB48B5">
        <w:rPr>
          <w:rFonts w:ascii="Garamond" w:hAnsi="Garamond"/>
          <w:sz w:val="24"/>
          <w:szCs w:val="24"/>
        </w:rPr>
        <w:t xml:space="preserve"> 568.</w:t>
      </w:r>
    </w:p>
  </w:footnote>
  <w:footnote w:id="111">
    <w:p w:rsidR="002642D0" w:rsidRPr="002D60B1"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A questo proposito, appare ampiamente condivisibile la rilevazione di D. Vaiano, </w:t>
      </w:r>
      <w:r w:rsidRPr="00C23002">
        <w:rPr>
          <w:rFonts w:ascii="Garamond" w:hAnsi="Garamond"/>
          <w:i/>
          <w:sz w:val="24"/>
          <w:szCs w:val="24"/>
        </w:rPr>
        <w:t>Pretesa di provvedimento e processo amministrativo</w:t>
      </w:r>
      <w:r w:rsidRPr="00AF7ADD">
        <w:rPr>
          <w:rFonts w:ascii="Garamond" w:hAnsi="Garamond"/>
          <w:sz w:val="24"/>
          <w:szCs w:val="24"/>
        </w:rPr>
        <w:t>,</w:t>
      </w:r>
      <w:r>
        <w:rPr>
          <w:rFonts w:ascii="Garamond" w:hAnsi="Garamond"/>
          <w:sz w:val="24"/>
          <w:szCs w:val="24"/>
        </w:rPr>
        <w:t xml:space="preserve"> </w:t>
      </w:r>
      <w:r w:rsidRPr="00B34906">
        <w:rPr>
          <w:rFonts w:ascii="Garamond" w:hAnsi="Garamond"/>
          <w:i/>
          <w:sz w:val="24"/>
          <w:szCs w:val="24"/>
        </w:rPr>
        <w:t xml:space="preserve">cit., </w:t>
      </w:r>
      <w:r>
        <w:rPr>
          <w:rFonts w:ascii="Garamond" w:hAnsi="Garamond"/>
          <w:sz w:val="24"/>
          <w:szCs w:val="24"/>
        </w:rPr>
        <w:t xml:space="preserve">234 che ha svalutato la considerazione sopra richiamata, rilevando come non </w:t>
      </w:r>
      <w:r w:rsidRPr="003F00AE">
        <w:rPr>
          <w:rFonts w:ascii="Garamond" w:hAnsi="Garamond"/>
          <w:sz w:val="24"/>
          <w:szCs w:val="24"/>
        </w:rPr>
        <w:t>«</w:t>
      </w:r>
      <w:r>
        <w:rPr>
          <w:rFonts w:ascii="Garamond" w:hAnsi="Garamond"/>
          <w:sz w:val="24"/>
          <w:szCs w:val="24"/>
        </w:rPr>
        <w:t>si possa vedere in essa che un aspetto proprio di molte situazioni giuridiche soggettive che si realizzano (anche) attraverso comportamenti altrui</w:t>
      </w:r>
      <w:r w:rsidRPr="0046328C">
        <w:rPr>
          <w:rFonts w:ascii="Garamond" w:hAnsi="Garamond"/>
          <w:iCs/>
          <w:sz w:val="24"/>
          <w:szCs w:val="24"/>
        </w:rPr>
        <w:t>»</w:t>
      </w:r>
      <w:r>
        <w:rPr>
          <w:rFonts w:ascii="Garamond" w:hAnsi="Garamond"/>
          <w:sz w:val="24"/>
          <w:szCs w:val="24"/>
        </w:rPr>
        <w:t>.</w:t>
      </w:r>
    </w:p>
  </w:footnote>
  <w:footnote w:id="112">
    <w:p w:rsidR="002642D0" w:rsidRDefault="002642D0" w:rsidP="00D90E6E">
      <w:pPr>
        <w:pStyle w:val="Testonotaapidipagina"/>
        <w:jc w:val="both"/>
      </w:pPr>
      <w:r w:rsidRPr="00DB48B5">
        <w:rPr>
          <w:rStyle w:val="Rimandonotaapidipagina"/>
          <w:rFonts w:ascii="Garamond" w:hAnsi="Garamond"/>
          <w:sz w:val="24"/>
          <w:szCs w:val="24"/>
        </w:rPr>
        <w:footnoteRef/>
      </w:r>
      <w:r w:rsidRPr="00DB48B5">
        <w:rPr>
          <w:rFonts w:ascii="Garamond" w:hAnsi="Garamond"/>
          <w:sz w:val="24"/>
          <w:szCs w:val="24"/>
        </w:rPr>
        <w:t xml:space="preserve"> </w:t>
      </w:r>
      <w:r>
        <w:rPr>
          <w:rFonts w:ascii="Garamond" w:hAnsi="Garamond"/>
          <w:sz w:val="24"/>
          <w:szCs w:val="24"/>
        </w:rPr>
        <w:t xml:space="preserve">Citazioni da </w:t>
      </w:r>
      <w:r w:rsidRPr="00DB48B5">
        <w:rPr>
          <w:rFonts w:ascii="Garamond" w:hAnsi="Garamond"/>
          <w:sz w:val="24"/>
          <w:szCs w:val="24"/>
        </w:rPr>
        <w:t xml:space="preserve">P. Siracusano, </w:t>
      </w:r>
      <w:r w:rsidRPr="00DB48B5">
        <w:rPr>
          <w:rFonts w:ascii="Garamond" w:hAnsi="Garamond"/>
          <w:i/>
          <w:sz w:val="24"/>
          <w:szCs w:val="24"/>
        </w:rPr>
        <w:t>Ruolo creativo del giudice e principio di legalità nella responsabilità civile da illegittimo esercizio del potere discrezionale</w:t>
      </w:r>
      <w:r w:rsidRPr="00DB48B5">
        <w:rPr>
          <w:rFonts w:ascii="Garamond" w:hAnsi="Garamond"/>
          <w:sz w:val="24"/>
          <w:szCs w:val="24"/>
        </w:rPr>
        <w:t xml:space="preserve">, </w:t>
      </w:r>
      <w:r w:rsidRPr="00DB48B5">
        <w:rPr>
          <w:rFonts w:ascii="Garamond" w:hAnsi="Garamond"/>
          <w:i/>
          <w:sz w:val="24"/>
          <w:szCs w:val="24"/>
        </w:rPr>
        <w:t>cit.,</w:t>
      </w:r>
      <w:r>
        <w:rPr>
          <w:rFonts w:ascii="Garamond" w:hAnsi="Garamond"/>
          <w:sz w:val="24"/>
          <w:szCs w:val="24"/>
        </w:rPr>
        <w:t xml:space="preserve"> 573 e ss.</w:t>
      </w:r>
    </w:p>
  </w:footnote>
  <w:footnote w:id="113">
    <w:p w:rsidR="002642D0" w:rsidRPr="00D4618F"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F. </w:t>
      </w:r>
      <w:proofErr w:type="spellStart"/>
      <w:r>
        <w:rPr>
          <w:rFonts w:ascii="Garamond" w:hAnsi="Garamond"/>
          <w:sz w:val="24"/>
          <w:szCs w:val="24"/>
        </w:rPr>
        <w:t>Trimarchi</w:t>
      </w:r>
      <w:proofErr w:type="spellEnd"/>
      <w:r>
        <w:rPr>
          <w:rFonts w:ascii="Garamond" w:hAnsi="Garamond"/>
          <w:sz w:val="24"/>
          <w:szCs w:val="24"/>
        </w:rPr>
        <w:t xml:space="preserve"> Banfi, </w:t>
      </w:r>
      <w:r w:rsidRPr="00A97BBA">
        <w:rPr>
          <w:rFonts w:ascii="Garamond" w:hAnsi="Garamond"/>
          <w:i/>
          <w:sz w:val="24"/>
          <w:szCs w:val="24"/>
        </w:rPr>
        <w:t>La chance nel diritto amministrativo</w:t>
      </w:r>
      <w:r>
        <w:rPr>
          <w:rFonts w:ascii="Garamond" w:hAnsi="Garamond"/>
          <w:sz w:val="24"/>
          <w:szCs w:val="24"/>
        </w:rPr>
        <w:t xml:space="preserve">, </w:t>
      </w:r>
      <w:r w:rsidRPr="00A14F1C">
        <w:rPr>
          <w:rFonts w:ascii="Garamond" w:hAnsi="Garamond"/>
          <w:i/>
          <w:sz w:val="24"/>
          <w:szCs w:val="24"/>
        </w:rPr>
        <w:t>cit.,</w:t>
      </w:r>
      <w:r>
        <w:rPr>
          <w:rFonts w:ascii="Garamond" w:hAnsi="Garamond"/>
          <w:sz w:val="24"/>
          <w:szCs w:val="24"/>
        </w:rPr>
        <w:t xml:space="preserve"> § 8 che poi così conclude: </w:t>
      </w:r>
      <w:r w:rsidRPr="003F00AE">
        <w:rPr>
          <w:rFonts w:ascii="Garamond" w:hAnsi="Garamond"/>
          <w:sz w:val="24"/>
          <w:szCs w:val="24"/>
        </w:rPr>
        <w:t>«</w:t>
      </w:r>
      <w:r>
        <w:rPr>
          <w:rFonts w:ascii="Garamond" w:hAnsi="Garamond"/>
          <w:sz w:val="24"/>
          <w:szCs w:val="24"/>
        </w:rPr>
        <w:t>s</w:t>
      </w:r>
      <w:r w:rsidRPr="00A14F1C">
        <w:rPr>
          <w:rFonts w:ascii="Garamond" w:hAnsi="Garamond"/>
          <w:sz w:val="24"/>
          <w:szCs w:val="24"/>
        </w:rPr>
        <w:t xml:space="preserve">enza la concretezza che deve connotarla, la </w:t>
      </w:r>
      <w:r w:rsidRPr="0027152E">
        <w:rPr>
          <w:rFonts w:ascii="Garamond" w:hAnsi="Garamond"/>
          <w:i/>
          <w:sz w:val="24"/>
          <w:szCs w:val="24"/>
        </w:rPr>
        <w:t>chance</w:t>
      </w:r>
      <w:r w:rsidRPr="00A14F1C">
        <w:rPr>
          <w:rFonts w:ascii="Garamond" w:hAnsi="Garamond"/>
          <w:sz w:val="24"/>
          <w:szCs w:val="24"/>
        </w:rPr>
        <w:t xml:space="preserve"> perde quei caratteri che ne giustifican</w:t>
      </w:r>
      <w:r>
        <w:rPr>
          <w:rFonts w:ascii="Garamond" w:hAnsi="Garamond"/>
          <w:sz w:val="24"/>
          <w:szCs w:val="24"/>
        </w:rPr>
        <w:t>o la tutela risarcitoria</w:t>
      </w:r>
      <w:r w:rsidRPr="0046328C">
        <w:rPr>
          <w:rFonts w:ascii="Garamond" w:hAnsi="Garamond"/>
          <w:iCs/>
          <w:sz w:val="24"/>
          <w:szCs w:val="24"/>
        </w:rPr>
        <w:t>»</w:t>
      </w:r>
      <w:r>
        <w:rPr>
          <w:rFonts w:ascii="Garamond" w:hAnsi="Garamond"/>
          <w:sz w:val="24"/>
          <w:szCs w:val="24"/>
        </w:rPr>
        <w:t xml:space="preserve">; con la rilevazione negativa sull’ammissibilità del danno da perdita di </w:t>
      </w:r>
      <w:r w:rsidRPr="00D4618F">
        <w:rPr>
          <w:rFonts w:ascii="Garamond" w:hAnsi="Garamond"/>
          <w:i/>
          <w:sz w:val="24"/>
          <w:szCs w:val="24"/>
        </w:rPr>
        <w:t>chances</w:t>
      </w:r>
      <w:r>
        <w:t xml:space="preserve">, </w:t>
      </w:r>
      <w:r w:rsidRPr="00D4618F">
        <w:rPr>
          <w:rFonts w:ascii="Garamond" w:hAnsi="Garamond"/>
          <w:sz w:val="24"/>
          <w:szCs w:val="24"/>
        </w:rPr>
        <w:t xml:space="preserve">l’Autrice sembra aver superato l’orientamento </w:t>
      </w:r>
      <w:r>
        <w:rPr>
          <w:rFonts w:ascii="Garamond" w:hAnsi="Garamond"/>
          <w:sz w:val="24"/>
          <w:szCs w:val="24"/>
        </w:rPr>
        <w:t xml:space="preserve">tendenzialmente più aperto e favorevole espresso in </w:t>
      </w:r>
      <w:r w:rsidRPr="00D4618F">
        <w:rPr>
          <w:rFonts w:ascii="Garamond" w:hAnsi="Garamond"/>
          <w:sz w:val="24"/>
          <w:szCs w:val="24"/>
        </w:rPr>
        <w:t xml:space="preserve">F. </w:t>
      </w:r>
      <w:proofErr w:type="spellStart"/>
      <w:r w:rsidRPr="00D4618F">
        <w:rPr>
          <w:rFonts w:ascii="Garamond" w:hAnsi="Garamond"/>
          <w:sz w:val="24"/>
          <w:szCs w:val="24"/>
        </w:rPr>
        <w:t>Trimarchi</w:t>
      </w:r>
      <w:proofErr w:type="spellEnd"/>
      <w:r w:rsidRPr="00D4618F">
        <w:rPr>
          <w:rFonts w:ascii="Garamond" w:hAnsi="Garamond"/>
          <w:sz w:val="24"/>
          <w:szCs w:val="24"/>
        </w:rPr>
        <w:t xml:space="preserve"> Banfi, </w:t>
      </w:r>
      <w:r w:rsidRPr="00D4618F">
        <w:rPr>
          <w:rFonts w:ascii="Garamond" w:hAnsi="Garamond"/>
          <w:i/>
          <w:sz w:val="24"/>
          <w:szCs w:val="24"/>
        </w:rPr>
        <w:t>La responsabilità civile per l'esercizio della funzione amministrativa. Questioni attuali,</w:t>
      </w:r>
      <w:r>
        <w:rPr>
          <w:rFonts w:ascii="Garamond" w:hAnsi="Garamond"/>
          <w:i/>
          <w:sz w:val="24"/>
          <w:szCs w:val="24"/>
        </w:rPr>
        <w:t xml:space="preserve"> cit., </w:t>
      </w:r>
      <w:r>
        <w:rPr>
          <w:rFonts w:ascii="Garamond" w:hAnsi="Garamond"/>
          <w:sz w:val="24"/>
          <w:szCs w:val="24"/>
        </w:rPr>
        <w:t>73, anche se con una generica chiusura finale.</w:t>
      </w:r>
    </w:p>
  </w:footnote>
  <w:footnote w:id="114">
    <w:p w:rsidR="002642D0" w:rsidRPr="006249B2" w:rsidRDefault="002642D0" w:rsidP="006249B2">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A questo proposito, merita sicuramente approvazione la rilevazione di M</w:t>
      </w:r>
      <w:r w:rsidRPr="006249B2">
        <w:rPr>
          <w:rFonts w:ascii="Garamond" w:hAnsi="Garamond"/>
          <w:sz w:val="24"/>
          <w:szCs w:val="24"/>
        </w:rPr>
        <w:t xml:space="preserve">. Bona, </w:t>
      </w:r>
      <w:r w:rsidRPr="006249B2">
        <w:rPr>
          <w:rFonts w:ascii="Garamond" w:hAnsi="Garamond"/>
          <w:i/>
          <w:sz w:val="24"/>
          <w:szCs w:val="24"/>
        </w:rPr>
        <w:t>Il nesso causale da perdita di chance</w:t>
      </w:r>
      <w:r w:rsidRPr="006249B2">
        <w:rPr>
          <w:rFonts w:ascii="Garamond" w:hAnsi="Garamond"/>
          <w:sz w:val="24"/>
          <w:szCs w:val="24"/>
        </w:rPr>
        <w:t xml:space="preserve">, </w:t>
      </w:r>
      <w:r w:rsidRPr="006249B2">
        <w:rPr>
          <w:rFonts w:ascii="Garamond" w:hAnsi="Garamond"/>
          <w:i/>
          <w:sz w:val="24"/>
          <w:szCs w:val="24"/>
        </w:rPr>
        <w:t>cit.,</w:t>
      </w:r>
      <w:r w:rsidRPr="006249B2">
        <w:rPr>
          <w:rFonts w:ascii="Garamond" w:hAnsi="Garamond"/>
          <w:sz w:val="24"/>
          <w:szCs w:val="24"/>
        </w:rPr>
        <w:t xml:space="preserve"> 2</w:t>
      </w:r>
      <w:r>
        <w:rPr>
          <w:rFonts w:ascii="Garamond" w:hAnsi="Garamond"/>
          <w:sz w:val="24"/>
          <w:szCs w:val="24"/>
        </w:rPr>
        <w:t xml:space="preserve">9 in ordine al fatto che al medico si richiede di operare </w:t>
      </w:r>
      <w:r w:rsidRPr="001540AF">
        <w:rPr>
          <w:rFonts w:ascii="Garamond" w:hAnsi="Garamond"/>
          <w:sz w:val="24"/>
          <w:szCs w:val="24"/>
        </w:rPr>
        <w:t>«</w:t>
      </w:r>
      <w:r>
        <w:rPr>
          <w:rFonts w:ascii="Garamond" w:hAnsi="Garamond"/>
          <w:sz w:val="24"/>
          <w:szCs w:val="24"/>
        </w:rPr>
        <w:t xml:space="preserve">nei limiti dettati dalla soluzione concreta: dalla medicina non si esigono miracoli di sorta, bensì solamente quei risultati che, dato un determinato paziente, possono essere concretamente…. </w:t>
      </w:r>
      <w:proofErr w:type="gramStart"/>
      <w:r>
        <w:rPr>
          <w:rFonts w:ascii="Garamond" w:hAnsi="Garamond"/>
          <w:sz w:val="24"/>
          <w:szCs w:val="24"/>
        </w:rPr>
        <w:t>conseguiti</w:t>
      </w:r>
      <w:proofErr w:type="gramEnd"/>
      <w:r w:rsidRPr="001540AF">
        <w:rPr>
          <w:rFonts w:ascii="Garamond" w:hAnsi="Garamond"/>
          <w:iCs/>
          <w:sz w:val="24"/>
          <w:szCs w:val="24"/>
        </w:rPr>
        <w:t>»</w:t>
      </w:r>
      <w:r>
        <w:rPr>
          <w:rFonts w:ascii="Garamond" w:hAnsi="Garamond"/>
          <w:sz w:val="24"/>
          <w:szCs w:val="24"/>
        </w:rPr>
        <w:t xml:space="preserve"> e che pertanto anche le</w:t>
      </w:r>
      <w:r w:rsidRPr="001540AF">
        <w:rPr>
          <w:rFonts w:ascii="Garamond" w:hAnsi="Garamond"/>
          <w:i/>
          <w:sz w:val="24"/>
          <w:szCs w:val="24"/>
        </w:rPr>
        <w:t xml:space="preserve"> chances </w:t>
      </w:r>
      <w:r>
        <w:rPr>
          <w:rFonts w:ascii="Garamond" w:hAnsi="Garamond"/>
          <w:sz w:val="24"/>
          <w:szCs w:val="24"/>
        </w:rPr>
        <w:t>devono essere valutate in concreto.</w:t>
      </w:r>
    </w:p>
  </w:footnote>
  <w:footnote w:id="115">
    <w:p w:rsidR="002642D0" w:rsidRPr="004C036E"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Al proposito, si rinvia a L. Viola, </w:t>
      </w:r>
      <w:r w:rsidRPr="004C036E">
        <w:rPr>
          <w:rFonts w:ascii="Garamond" w:hAnsi="Garamond"/>
          <w:i/>
          <w:sz w:val="24"/>
          <w:szCs w:val="24"/>
        </w:rPr>
        <w:t xml:space="preserve">Il contenzioso dei contratti pubblici in Italia e in Francia: una (prima) comparazione, </w:t>
      </w:r>
      <w:r w:rsidRPr="004C036E">
        <w:rPr>
          <w:rFonts w:ascii="Garamond" w:hAnsi="Garamond"/>
          <w:sz w:val="24"/>
          <w:szCs w:val="24"/>
        </w:rPr>
        <w:t xml:space="preserve">in </w:t>
      </w:r>
      <w:r w:rsidRPr="004C036E">
        <w:rPr>
          <w:rFonts w:ascii="Garamond" w:hAnsi="Garamond"/>
          <w:i/>
          <w:sz w:val="24"/>
          <w:szCs w:val="24"/>
        </w:rPr>
        <w:t>Dir</w:t>
      </w:r>
      <w:r>
        <w:rPr>
          <w:rFonts w:ascii="Garamond" w:hAnsi="Garamond"/>
          <w:i/>
          <w:sz w:val="24"/>
          <w:szCs w:val="24"/>
        </w:rPr>
        <w:t xml:space="preserve">. </w:t>
      </w:r>
      <w:r w:rsidRPr="004C036E">
        <w:rPr>
          <w:rFonts w:ascii="Garamond" w:hAnsi="Garamond"/>
          <w:i/>
          <w:sz w:val="24"/>
          <w:szCs w:val="24"/>
        </w:rPr>
        <w:t>pubblico comparato ed europeo</w:t>
      </w:r>
      <w:r>
        <w:rPr>
          <w:rFonts w:ascii="Garamond" w:hAnsi="Garamond"/>
          <w:sz w:val="24"/>
          <w:szCs w:val="24"/>
        </w:rPr>
        <w:t>, 2019, 2, 407 e ss.</w:t>
      </w:r>
    </w:p>
  </w:footnote>
  <w:footnote w:id="116">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Citazioni da F. </w:t>
      </w:r>
      <w:proofErr w:type="spellStart"/>
      <w:r>
        <w:rPr>
          <w:rFonts w:ascii="Garamond" w:hAnsi="Garamond"/>
          <w:sz w:val="24"/>
          <w:szCs w:val="24"/>
        </w:rPr>
        <w:t>Trimarchi</w:t>
      </w:r>
      <w:proofErr w:type="spellEnd"/>
      <w:r>
        <w:rPr>
          <w:rFonts w:ascii="Garamond" w:hAnsi="Garamond"/>
          <w:sz w:val="24"/>
          <w:szCs w:val="24"/>
        </w:rPr>
        <w:t xml:space="preserve"> Banfi, </w:t>
      </w:r>
      <w:r w:rsidRPr="00A97BBA">
        <w:rPr>
          <w:rFonts w:ascii="Garamond" w:hAnsi="Garamond"/>
          <w:i/>
          <w:sz w:val="24"/>
          <w:szCs w:val="24"/>
        </w:rPr>
        <w:t>La chance nel diritto amministrativo</w:t>
      </w:r>
      <w:r>
        <w:rPr>
          <w:rFonts w:ascii="Garamond" w:hAnsi="Garamond"/>
          <w:sz w:val="24"/>
          <w:szCs w:val="24"/>
        </w:rPr>
        <w:t xml:space="preserve">, </w:t>
      </w:r>
      <w:r w:rsidRPr="00A14F1C">
        <w:rPr>
          <w:rFonts w:ascii="Garamond" w:hAnsi="Garamond"/>
          <w:i/>
          <w:sz w:val="24"/>
          <w:szCs w:val="24"/>
        </w:rPr>
        <w:t>cit.,</w:t>
      </w:r>
      <w:r>
        <w:rPr>
          <w:rFonts w:ascii="Garamond" w:hAnsi="Garamond"/>
          <w:sz w:val="24"/>
          <w:szCs w:val="24"/>
        </w:rPr>
        <w:t xml:space="preserve"> § 9.</w:t>
      </w:r>
    </w:p>
  </w:footnote>
  <w:footnote w:id="117">
    <w:p w:rsidR="002642D0" w:rsidRPr="00BE3ABB" w:rsidRDefault="002642D0" w:rsidP="00D90E6E">
      <w:pPr>
        <w:pStyle w:val="Testonotaapidipagina"/>
        <w:jc w:val="both"/>
        <w:rPr>
          <w:rFonts w:ascii="Garamond" w:hAnsi="Garamond"/>
          <w:sz w:val="22"/>
          <w:szCs w:val="22"/>
        </w:rPr>
      </w:pPr>
      <w:r w:rsidRPr="00BE3ABB">
        <w:rPr>
          <w:rStyle w:val="Rimandonotaapidipagina"/>
          <w:rFonts w:ascii="Garamond" w:hAnsi="Garamond"/>
          <w:szCs w:val="22"/>
        </w:rPr>
        <w:footnoteRef/>
      </w:r>
      <w:r w:rsidRPr="00BE3ABB">
        <w:rPr>
          <w:rFonts w:ascii="Garamond" w:hAnsi="Garamond"/>
          <w:sz w:val="22"/>
          <w:szCs w:val="22"/>
        </w:rPr>
        <w:t xml:space="preserve"> </w:t>
      </w:r>
      <w:r w:rsidRPr="00AA2376">
        <w:rPr>
          <w:rFonts w:ascii="Garamond" w:hAnsi="Garamond"/>
          <w:sz w:val="24"/>
          <w:szCs w:val="24"/>
        </w:rPr>
        <w:t>Come noto,</w:t>
      </w:r>
      <w:r>
        <w:rPr>
          <w:rFonts w:ascii="Garamond" w:hAnsi="Garamond"/>
          <w:sz w:val="24"/>
          <w:szCs w:val="24"/>
        </w:rPr>
        <w:t xml:space="preserve"> l</w:t>
      </w:r>
      <w:r w:rsidRPr="00AA2376">
        <w:rPr>
          <w:rFonts w:ascii="Garamond" w:hAnsi="Garamond"/>
          <w:sz w:val="24"/>
          <w:szCs w:val="24"/>
        </w:rPr>
        <w:t xml:space="preserve">a definizione </w:t>
      </w:r>
      <w:r>
        <w:rPr>
          <w:rFonts w:ascii="Garamond" w:hAnsi="Garamond"/>
          <w:sz w:val="24"/>
          <w:szCs w:val="24"/>
        </w:rPr>
        <w:t xml:space="preserve">è stata coniata dal </w:t>
      </w:r>
      <w:proofErr w:type="spellStart"/>
      <w:r w:rsidRPr="008B51BA">
        <w:rPr>
          <w:rFonts w:ascii="Garamond" w:hAnsi="Garamond"/>
          <w:i/>
          <w:sz w:val="24"/>
          <w:szCs w:val="24"/>
        </w:rPr>
        <w:t>Commissaire</w:t>
      </w:r>
      <w:proofErr w:type="spellEnd"/>
      <w:r w:rsidRPr="008B51BA">
        <w:rPr>
          <w:rFonts w:ascii="Garamond" w:hAnsi="Garamond"/>
          <w:i/>
          <w:sz w:val="24"/>
          <w:szCs w:val="24"/>
        </w:rPr>
        <w:t xml:space="preserve"> </w:t>
      </w:r>
      <w:proofErr w:type="spellStart"/>
      <w:r w:rsidRPr="008B51BA">
        <w:rPr>
          <w:rFonts w:ascii="Garamond" w:hAnsi="Garamond"/>
          <w:i/>
          <w:sz w:val="24"/>
          <w:szCs w:val="24"/>
        </w:rPr>
        <w:t>du</w:t>
      </w:r>
      <w:proofErr w:type="spellEnd"/>
      <w:r w:rsidRPr="008B51BA">
        <w:rPr>
          <w:rFonts w:ascii="Garamond" w:hAnsi="Garamond"/>
          <w:i/>
          <w:sz w:val="24"/>
          <w:szCs w:val="24"/>
        </w:rPr>
        <w:t xml:space="preserve"> </w:t>
      </w:r>
      <w:proofErr w:type="spellStart"/>
      <w:r w:rsidRPr="008B51BA">
        <w:rPr>
          <w:rFonts w:ascii="Garamond" w:hAnsi="Garamond"/>
          <w:i/>
          <w:sz w:val="24"/>
          <w:szCs w:val="24"/>
        </w:rPr>
        <w:t>gouvernement</w:t>
      </w:r>
      <w:proofErr w:type="spellEnd"/>
      <w:r w:rsidRPr="008B51BA">
        <w:rPr>
          <w:rFonts w:ascii="Garamond" w:hAnsi="Garamond"/>
          <w:sz w:val="24"/>
          <w:szCs w:val="24"/>
        </w:rPr>
        <w:t xml:space="preserve"> nell’</w:t>
      </w:r>
      <w:r w:rsidRPr="008B51BA">
        <w:rPr>
          <w:rFonts w:ascii="Garamond" w:hAnsi="Garamond"/>
          <w:i/>
          <w:sz w:val="24"/>
          <w:szCs w:val="24"/>
        </w:rPr>
        <w:t>affaire Martin</w:t>
      </w:r>
      <w:r w:rsidRPr="008B51BA">
        <w:rPr>
          <w:rFonts w:ascii="Garamond" w:hAnsi="Garamond"/>
          <w:sz w:val="28"/>
          <w:szCs w:val="28"/>
        </w:rPr>
        <w:t xml:space="preserve"> </w:t>
      </w:r>
      <w:r w:rsidRPr="008B51BA">
        <w:rPr>
          <w:rFonts w:ascii="Garamond" w:hAnsi="Garamond"/>
          <w:sz w:val="24"/>
          <w:szCs w:val="24"/>
        </w:rPr>
        <w:t>del 1905</w:t>
      </w:r>
      <w:r w:rsidRPr="008B51BA">
        <w:rPr>
          <w:rFonts w:ascii="Garamond" w:hAnsi="Garamond"/>
          <w:i/>
          <w:sz w:val="24"/>
          <w:szCs w:val="24"/>
        </w:rPr>
        <w:t xml:space="preserve"> </w:t>
      </w:r>
      <w:r w:rsidRPr="008B51BA">
        <w:rPr>
          <w:rFonts w:ascii="Garamond" w:hAnsi="Garamond"/>
          <w:sz w:val="24"/>
          <w:szCs w:val="24"/>
        </w:rPr>
        <w:t xml:space="preserve">(C.E., 4 </w:t>
      </w:r>
      <w:proofErr w:type="spellStart"/>
      <w:r w:rsidRPr="008B51BA">
        <w:rPr>
          <w:rFonts w:ascii="Garamond" w:hAnsi="Garamond"/>
          <w:sz w:val="24"/>
          <w:szCs w:val="24"/>
        </w:rPr>
        <w:t>août</w:t>
      </w:r>
      <w:proofErr w:type="spellEnd"/>
      <w:r w:rsidRPr="008B51BA">
        <w:rPr>
          <w:rFonts w:ascii="Garamond" w:hAnsi="Garamond"/>
          <w:sz w:val="24"/>
          <w:szCs w:val="24"/>
        </w:rPr>
        <w:t xml:space="preserve"> 1905, </w:t>
      </w:r>
      <w:r w:rsidRPr="008B51BA">
        <w:rPr>
          <w:rFonts w:ascii="Garamond" w:hAnsi="Garamond"/>
          <w:i/>
          <w:sz w:val="24"/>
          <w:szCs w:val="24"/>
        </w:rPr>
        <w:t>Martin</w:t>
      </w:r>
      <w:r w:rsidRPr="008B51BA">
        <w:rPr>
          <w:rFonts w:ascii="Garamond" w:hAnsi="Garamond"/>
          <w:sz w:val="24"/>
          <w:szCs w:val="24"/>
        </w:rPr>
        <w:t xml:space="preserve">, in </w:t>
      </w:r>
      <w:proofErr w:type="spellStart"/>
      <w:r w:rsidRPr="008B51BA">
        <w:rPr>
          <w:rFonts w:ascii="Garamond" w:hAnsi="Garamond"/>
          <w:i/>
          <w:sz w:val="24"/>
          <w:szCs w:val="24"/>
        </w:rPr>
        <w:t>Lebon</w:t>
      </w:r>
      <w:proofErr w:type="spellEnd"/>
      <w:r w:rsidRPr="008B51BA">
        <w:rPr>
          <w:rFonts w:ascii="Garamond" w:hAnsi="Garamond"/>
          <w:sz w:val="24"/>
          <w:szCs w:val="24"/>
        </w:rPr>
        <w:t>, 749)</w:t>
      </w:r>
      <w:r>
        <w:rPr>
          <w:rFonts w:ascii="Garamond" w:hAnsi="Garamond"/>
          <w:sz w:val="24"/>
          <w:szCs w:val="24"/>
        </w:rPr>
        <w:t xml:space="preserve">; sulla vicenda, si rinvia a </w:t>
      </w:r>
      <w:r w:rsidRPr="008B51BA">
        <w:rPr>
          <w:rFonts w:ascii="Garamond" w:hAnsi="Garamond"/>
          <w:sz w:val="24"/>
          <w:szCs w:val="24"/>
        </w:rPr>
        <w:t xml:space="preserve">L. Viola, </w:t>
      </w:r>
      <w:r w:rsidRPr="008B51BA">
        <w:rPr>
          <w:rFonts w:ascii="Garamond" w:hAnsi="Garamond"/>
          <w:i/>
          <w:sz w:val="24"/>
          <w:szCs w:val="24"/>
        </w:rPr>
        <w:t>Il contenzioso dei contratti pubblici in Italia e in Francia: una (prima) comparazione,</w:t>
      </w:r>
      <w:r>
        <w:rPr>
          <w:rFonts w:ascii="Garamond" w:hAnsi="Garamond"/>
          <w:i/>
          <w:sz w:val="24"/>
          <w:szCs w:val="24"/>
        </w:rPr>
        <w:t xml:space="preserve"> cit., </w:t>
      </w:r>
      <w:r>
        <w:rPr>
          <w:rFonts w:ascii="Garamond" w:hAnsi="Garamond"/>
          <w:sz w:val="24"/>
          <w:szCs w:val="24"/>
        </w:rPr>
        <w:t xml:space="preserve">409. Il riferimento alla necessità di evitare una tutela </w:t>
      </w:r>
      <w:r w:rsidRPr="003F00AE">
        <w:rPr>
          <w:rFonts w:ascii="Garamond" w:hAnsi="Garamond"/>
          <w:sz w:val="24"/>
          <w:szCs w:val="24"/>
        </w:rPr>
        <w:t>«</w:t>
      </w:r>
      <w:proofErr w:type="spellStart"/>
      <w:r w:rsidRPr="008B51BA">
        <w:rPr>
          <w:rFonts w:ascii="Garamond" w:hAnsi="Garamond"/>
          <w:i/>
          <w:sz w:val="24"/>
          <w:szCs w:val="24"/>
        </w:rPr>
        <w:t>purement</w:t>
      </w:r>
      <w:proofErr w:type="spellEnd"/>
      <w:r w:rsidRPr="008B51BA">
        <w:rPr>
          <w:rFonts w:ascii="Garamond" w:hAnsi="Garamond"/>
          <w:i/>
          <w:sz w:val="24"/>
          <w:szCs w:val="24"/>
        </w:rPr>
        <w:t xml:space="preserve"> </w:t>
      </w:r>
      <w:proofErr w:type="spellStart"/>
      <w:r w:rsidRPr="008B51BA">
        <w:rPr>
          <w:rFonts w:ascii="Garamond" w:hAnsi="Garamond"/>
          <w:i/>
          <w:sz w:val="24"/>
          <w:szCs w:val="24"/>
        </w:rPr>
        <w:t>platonique</w:t>
      </w:r>
      <w:proofErr w:type="spellEnd"/>
      <w:r w:rsidRPr="0046328C">
        <w:rPr>
          <w:rFonts w:ascii="Garamond" w:hAnsi="Garamond"/>
          <w:iCs/>
          <w:sz w:val="24"/>
          <w:szCs w:val="24"/>
        </w:rPr>
        <w:t>»</w:t>
      </w:r>
      <w:r>
        <w:rPr>
          <w:rFonts w:ascii="Garamond" w:hAnsi="Garamond"/>
          <w:sz w:val="24"/>
          <w:szCs w:val="24"/>
        </w:rPr>
        <w:t xml:space="preserve"> è oggi riproposto da </w:t>
      </w:r>
      <w:r w:rsidRPr="008B51BA">
        <w:rPr>
          <w:rFonts w:ascii="Garamond" w:hAnsi="Garamond"/>
          <w:iCs/>
          <w:sz w:val="24"/>
          <w:szCs w:val="24"/>
        </w:rPr>
        <w:t xml:space="preserve">P. </w:t>
      </w:r>
      <w:proofErr w:type="spellStart"/>
      <w:r w:rsidRPr="008B51BA">
        <w:rPr>
          <w:rFonts w:ascii="Garamond" w:hAnsi="Garamond"/>
          <w:iCs/>
          <w:sz w:val="24"/>
          <w:szCs w:val="24"/>
        </w:rPr>
        <w:t>Patrito</w:t>
      </w:r>
      <w:proofErr w:type="spellEnd"/>
      <w:r w:rsidRPr="008B51BA">
        <w:rPr>
          <w:rFonts w:ascii="Garamond" w:hAnsi="Garamond"/>
          <w:iCs/>
          <w:sz w:val="24"/>
          <w:szCs w:val="24"/>
        </w:rPr>
        <w:t xml:space="preserve">, </w:t>
      </w:r>
      <w:r w:rsidRPr="008B51BA">
        <w:rPr>
          <w:rFonts w:ascii="Garamond" w:hAnsi="Garamond"/>
          <w:i/>
          <w:iCs/>
          <w:sz w:val="24"/>
          <w:szCs w:val="24"/>
        </w:rPr>
        <w:t>La perdita di chance nel diritto dei contratti pubblici, cit.</w:t>
      </w:r>
      <w:r>
        <w:rPr>
          <w:rFonts w:ascii="Garamond" w:hAnsi="Garamond"/>
          <w:iCs/>
          <w:sz w:val="24"/>
          <w:szCs w:val="24"/>
        </w:rPr>
        <w:t xml:space="preserve"> § 4 e 6, </w:t>
      </w:r>
      <w:r w:rsidR="003B2023">
        <w:rPr>
          <w:rFonts w:ascii="Garamond" w:hAnsi="Garamond"/>
          <w:iCs/>
          <w:sz w:val="24"/>
          <w:szCs w:val="24"/>
        </w:rPr>
        <w:t xml:space="preserve">proprio </w:t>
      </w:r>
      <w:r>
        <w:rPr>
          <w:rFonts w:ascii="Garamond" w:hAnsi="Garamond"/>
          <w:iCs/>
          <w:sz w:val="24"/>
          <w:szCs w:val="24"/>
        </w:rPr>
        <w:t xml:space="preserve">con riferimento alla tematica della perdita di </w:t>
      </w:r>
      <w:r w:rsidRPr="008B51BA">
        <w:rPr>
          <w:rFonts w:ascii="Garamond" w:hAnsi="Garamond"/>
          <w:i/>
          <w:iCs/>
          <w:sz w:val="24"/>
          <w:szCs w:val="24"/>
        </w:rPr>
        <w:t>chances</w:t>
      </w:r>
      <w:r>
        <w:rPr>
          <w:rFonts w:ascii="Garamond" w:hAnsi="Garamond"/>
          <w:iCs/>
          <w:sz w:val="24"/>
          <w:szCs w:val="24"/>
        </w:rPr>
        <w:t>.</w:t>
      </w:r>
      <w:r w:rsidRPr="00BE3ABB">
        <w:rPr>
          <w:rFonts w:ascii="Garamond" w:hAnsi="Garamond"/>
          <w:sz w:val="22"/>
          <w:szCs w:val="22"/>
        </w:rPr>
        <w:t> </w:t>
      </w:r>
    </w:p>
  </w:footnote>
  <w:footnote w:id="118">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O.M. Caputo, </w:t>
      </w:r>
      <w:r w:rsidRPr="00A97BBA">
        <w:rPr>
          <w:rFonts w:ascii="Garamond" w:hAnsi="Garamond"/>
          <w:i/>
          <w:sz w:val="24"/>
          <w:szCs w:val="24"/>
        </w:rPr>
        <w:t>La perdita di chance ontologica approda nelle aule della giustizia amministrativa</w:t>
      </w:r>
      <w:r w:rsidRPr="00AF7ADD">
        <w:rPr>
          <w:rFonts w:ascii="Garamond" w:hAnsi="Garamond"/>
          <w:sz w:val="24"/>
          <w:szCs w:val="24"/>
        </w:rPr>
        <w:t>,</w:t>
      </w:r>
      <w:r>
        <w:rPr>
          <w:rFonts w:ascii="Garamond" w:hAnsi="Garamond"/>
          <w:sz w:val="24"/>
          <w:szCs w:val="24"/>
        </w:rPr>
        <w:t xml:space="preserve"> </w:t>
      </w:r>
      <w:r w:rsidRPr="00733A18">
        <w:rPr>
          <w:rFonts w:ascii="Garamond" w:hAnsi="Garamond"/>
          <w:i/>
          <w:sz w:val="24"/>
          <w:szCs w:val="24"/>
        </w:rPr>
        <w:t>cit.,</w:t>
      </w:r>
      <w:r>
        <w:rPr>
          <w:rFonts w:ascii="Garamond" w:hAnsi="Garamond"/>
          <w:sz w:val="24"/>
          <w:szCs w:val="24"/>
        </w:rPr>
        <w:t xml:space="preserve"> che rileva come </w:t>
      </w:r>
      <w:r w:rsidRPr="003F00AE">
        <w:rPr>
          <w:rFonts w:ascii="Garamond" w:hAnsi="Garamond"/>
          <w:sz w:val="24"/>
          <w:szCs w:val="24"/>
        </w:rPr>
        <w:t>«</w:t>
      </w:r>
      <w:r>
        <w:rPr>
          <w:rFonts w:ascii="Garamond" w:hAnsi="Garamond"/>
          <w:sz w:val="24"/>
          <w:szCs w:val="24"/>
        </w:rPr>
        <w:t>a</w:t>
      </w:r>
      <w:r w:rsidR="003B2023">
        <w:rPr>
          <w:rFonts w:ascii="Garamond" w:hAnsi="Garamond"/>
          <w:sz w:val="24"/>
          <w:szCs w:val="24"/>
        </w:rPr>
        <w:t>ll’</w:t>
      </w:r>
      <w:r w:rsidRPr="00A00719">
        <w:rPr>
          <w:rFonts w:ascii="Garamond" w:hAnsi="Garamond"/>
          <w:sz w:val="24"/>
          <w:szCs w:val="24"/>
        </w:rPr>
        <w:t xml:space="preserve">oggettivazione </w:t>
      </w:r>
      <w:proofErr w:type="spellStart"/>
      <w:r w:rsidRPr="00A00719">
        <w:rPr>
          <w:rFonts w:ascii="Garamond" w:hAnsi="Garamond"/>
          <w:i/>
          <w:iCs/>
          <w:sz w:val="24"/>
          <w:szCs w:val="24"/>
        </w:rPr>
        <w:t>praeter</w:t>
      </w:r>
      <w:proofErr w:type="spellEnd"/>
      <w:r w:rsidRPr="00A00719">
        <w:rPr>
          <w:rFonts w:ascii="Garamond" w:hAnsi="Garamond"/>
          <w:i/>
          <w:iCs/>
          <w:sz w:val="24"/>
          <w:szCs w:val="24"/>
        </w:rPr>
        <w:t xml:space="preserve"> </w:t>
      </w:r>
      <w:proofErr w:type="spellStart"/>
      <w:r w:rsidRPr="00A00719">
        <w:rPr>
          <w:rFonts w:ascii="Garamond" w:hAnsi="Garamond"/>
          <w:i/>
          <w:iCs/>
          <w:sz w:val="24"/>
          <w:szCs w:val="24"/>
        </w:rPr>
        <w:t>legem</w:t>
      </w:r>
      <w:proofErr w:type="spellEnd"/>
      <w:r w:rsidRPr="00A00719">
        <w:rPr>
          <w:rFonts w:ascii="Garamond" w:hAnsi="Garamond"/>
          <w:i/>
          <w:iCs/>
          <w:sz w:val="24"/>
          <w:szCs w:val="24"/>
        </w:rPr>
        <w:t xml:space="preserve"> </w:t>
      </w:r>
      <w:r w:rsidRPr="00A00719">
        <w:rPr>
          <w:rFonts w:ascii="Garamond" w:hAnsi="Garamond"/>
          <w:sz w:val="24"/>
          <w:szCs w:val="24"/>
        </w:rPr>
        <w:t>della respons</w:t>
      </w:r>
      <w:r>
        <w:rPr>
          <w:rFonts w:ascii="Garamond" w:hAnsi="Garamond"/>
          <w:sz w:val="24"/>
          <w:szCs w:val="24"/>
        </w:rPr>
        <w:t>abilità aquiliana della P.A., s’</w:t>
      </w:r>
      <w:proofErr w:type="spellStart"/>
      <w:r w:rsidRPr="00A00719">
        <w:rPr>
          <w:rFonts w:ascii="Garamond" w:hAnsi="Garamond"/>
          <w:sz w:val="24"/>
          <w:szCs w:val="24"/>
        </w:rPr>
        <w:t>accompagn</w:t>
      </w:r>
      <w:proofErr w:type="spellEnd"/>
      <w:r>
        <w:rPr>
          <w:rFonts w:ascii="Garamond" w:hAnsi="Garamond"/>
          <w:sz w:val="24"/>
          <w:szCs w:val="24"/>
        </w:rPr>
        <w:t xml:space="preserve">(i) </w:t>
      </w:r>
      <w:r w:rsidRPr="00A00719">
        <w:rPr>
          <w:rFonts w:ascii="Garamond" w:hAnsi="Garamond"/>
          <w:sz w:val="24"/>
          <w:szCs w:val="24"/>
        </w:rPr>
        <w:t>la forfetizzazione</w:t>
      </w:r>
      <w:r>
        <w:rPr>
          <w:rFonts w:ascii="Garamond" w:hAnsi="Garamond"/>
          <w:sz w:val="24"/>
          <w:szCs w:val="24"/>
        </w:rPr>
        <w:t xml:space="preserve"> </w:t>
      </w:r>
      <w:r w:rsidRPr="00A00719">
        <w:rPr>
          <w:rFonts w:ascii="Garamond" w:hAnsi="Garamond"/>
          <w:sz w:val="24"/>
          <w:szCs w:val="24"/>
        </w:rPr>
        <w:t>stan</w:t>
      </w:r>
      <w:r w:rsidR="003B2023">
        <w:rPr>
          <w:rFonts w:ascii="Garamond" w:hAnsi="Garamond"/>
          <w:sz w:val="24"/>
          <w:szCs w:val="24"/>
        </w:rPr>
        <w:t>dardizzata del danno - quasi un’</w:t>
      </w:r>
      <w:r w:rsidRPr="00A00719">
        <w:rPr>
          <w:rFonts w:ascii="Garamond" w:hAnsi="Garamond"/>
          <w:sz w:val="24"/>
          <w:szCs w:val="24"/>
        </w:rPr>
        <w:t>indennità - tipica della garanzia. Responsabilità che</w:t>
      </w:r>
      <w:r>
        <w:rPr>
          <w:rFonts w:ascii="Garamond" w:hAnsi="Garamond"/>
          <w:sz w:val="24"/>
          <w:szCs w:val="24"/>
        </w:rPr>
        <w:t xml:space="preserve"> s’</w:t>
      </w:r>
      <w:r w:rsidRPr="00A00719">
        <w:rPr>
          <w:rFonts w:ascii="Garamond" w:hAnsi="Garamond"/>
          <w:sz w:val="24"/>
          <w:szCs w:val="24"/>
        </w:rPr>
        <w:t>allontana dalla funzione compensativa per assumere una curvatura punitiva in chiave deterrente</w:t>
      </w:r>
      <w:r w:rsidRPr="0046328C">
        <w:rPr>
          <w:rFonts w:ascii="Garamond" w:hAnsi="Garamond"/>
          <w:iCs/>
          <w:sz w:val="24"/>
          <w:szCs w:val="24"/>
        </w:rPr>
        <w:t>»</w:t>
      </w:r>
      <w:r>
        <w:rPr>
          <w:rFonts w:ascii="Garamond" w:hAnsi="Garamond"/>
          <w:sz w:val="24"/>
          <w:szCs w:val="24"/>
        </w:rPr>
        <w:t>.</w:t>
      </w:r>
    </w:p>
  </w:footnote>
  <w:footnote w:id="119">
    <w:p w:rsidR="002642D0" w:rsidRDefault="002642D0" w:rsidP="00D90E6E">
      <w:pPr>
        <w:pStyle w:val="Testonotaapidipagina"/>
        <w:jc w:val="both"/>
      </w:pPr>
      <w:r>
        <w:rPr>
          <w:rStyle w:val="Rimandonotaapidipagina"/>
        </w:rPr>
        <w:footnoteRef/>
      </w:r>
      <w:r>
        <w:t xml:space="preserve"> </w:t>
      </w:r>
      <w:proofErr w:type="spellStart"/>
      <w:r w:rsidRPr="00A00719">
        <w:rPr>
          <w:rFonts w:ascii="Garamond" w:hAnsi="Garamond"/>
          <w:sz w:val="24"/>
          <w:szCs w:val="24"/>
        </w:rPr>
        <w:t>Cons</w:t>
      </w:r>
      <w:proofErr w:type="spellEnd"/>
      <w:r w:rsidRPr="00A00719">
        <w:rPr>
          <w:rFonts w:ascii="Garamond" w:hAnsi="Garamond"/>
          <w:sz w:val="24"/>
          <w:szCs w:val="24"/>
        </w:rPr>
        <w:t xml:space="preserve">. Stato, sez. V, 11 gennaio 2018, n. 118, </w:t>
      </w:r>
      <w:r w:rsidRPr="00A00719">
        <w:rPr>
          <w:rFonts w:ascii="Garamond" w:hAnsi="Garamond"/>
          <w:i/>
          <w:sz w:val="24"/>
          <w:szCs w:val="24"/>
        </w:rPr>
        <w:t>cit.,</w:t>
      </w:r>
      <w:r w:rsidRPr="00A00719">
        <w:rPr>
          <w:rFonts w:ascii="Garamond" w:hAnsi="Garamond"/>
          <w:sz w:val="24"/>
          <w:szCs w:val="24"/>
        </w:rPr>
        <w:t xml:space="preserve"> punto VI.8</w:t>
      </w:r>
      <w:r>
        <w:rPr>
          <w:rFonts w:ascii="Garamond" w:hAnsi="Garamond"/>
          <w:sz w:val="24"/>
          <w:szCs w:val="24"/>
        </w:rPr>
        <w:t xml:space="preserve">: </w:t>
      </w:r>
      <w:r w:rsidRPr="00197E9C">
        <w:rPr>
          <w:rFonts w:ascii="Garamond" w:hAnsi="Garamond"/>
          <w:sz w:val="24"/>
          <w:szCs w:val="24"/>
        </w:rPr>
        <w:t>«</w:t>
      </w:r>
      <w:r>
        <w:rPr>
          <w:rFonts w:ascii="Garamond" w:hAnsi="Garamond"/>
          <w:sz w:val="24"/>
          <w:szCs w:val="24"/>
        </w:rPr>
        <w:t>da</w:t>
      </w:r>
      <w:r w:rsidRPr="00A00719">
        <w:rPr>
          <w:rFonts w:ascii="Garamond" w:hAnsi="Garamond"/>
          <w:sz w:val="24"/>
          <w:szCs w:val="24"/>
        </w:rPr>
        <w:t>ll'altro lato va invece rappresentato il rischio che venga snaturata la tipica funzione reintegratrice del</w:t>
      </w:r>
      <w:r>
        <w:rPr>
          <w:rFonts w:ascii="Garamond" w:hAnsi="Garamond"/>
          <w:sz w:val="24"/>
          <w:szCs w:val="24"/>
        </w:rPr>
        <w:t xml:space="preserve"> </w:t>
      </w:r>
      <w:r w:rsidRPr="00A00719">
        <w:rPr>
          <w:rFonts w:ascii="Garamond" w:hAnsi="Garamond"/>
          <w:sz w:val="24"/>
          <w:szCs w:val="24"/>
        </w:rPr>
        <w:t xml:space="preserve">rimedio del risarcimento del danno - che il sopra citato art. 124, comma 1, secondo periodo, Cod. </w:t>
      </w:r>
      <w:proofErr w:type="spellStart"/>
      <w:r w:rsidRPr="00A00719">
        <w:rPr>
          <w:rFonts w:ascii="Garamond" w:hAnsi="Garamond"/>
          <w:sz w:val="24"/>
          <w:szCs w:val="24"/>
        </w:rPr>
        <w:t>proc</w:t>
      </w:r>
      <w:proofErr w:type="spellEnd"/>
      <w:r w:rsidRPr="00A00719">
        <w:rPr>
          <w:rFonts w:ascii="Garamond" w:hAnsi="Garamond"/>
          <w:sz w:val="24"/>
          <w:szCs w:val="24"/>
        </w:rPr>
        <w:t>.</w:t>
      </w:r>
      <w:r>
        <w:rPr>
          <w:rFonts w:ascii="Garamond" w:hAnsi="Garamond"/>
          <w:sz w:val="24"/>
          <w:szCs w:val="24"/>
        </w:rPr>
        <w:t xml:space="preserve"> </w:t>
      </w:r>
      <w:proofErr w:type="spellStart"/>
      <w:r w:rsidRPr="00A00719">
        <w:rPr>
          <w:rFonts w:ascii="Garamond" w:hAnsi="Garamond"/>
          <w:sz w:val="24"/>
          <w:szCs w:val="24"/>
        </w:rPr>
        <w:t>amm</w:t>
      </w:r>
      <w:proofErr w:type="spellEnd"/>
      <w:r w:rsidRPr="00A00719">
        <w:rPr>
          <w:rFonts w:ascii="Garamond" w:hAnsi="Garamond"/>
          <w:sz w:val="24"/>
          <w:szCs w:val="24"/>
        </w:rPr>
        <w:t>. sembra avere fatto propria, attraverso il richiamo al danno "subito e provato" - e siano riconosciuti</w:t>
      </w:r>
      <w:r>
        <w:rPr>
          <w:rFonts w:ascii="Garamond" w:hAnsi="Garamond"/>
          <w:sz w:val="24"/>
          <w:szCs w:val="24"/>
        </w:rPr>
        <w:t xml:space="preserve"> </w:t>
      </w:r>
      <w:r w:rsidRPr="00A00719">
        <w:rPr>
          <w:rFonts w:ascii="Garamond" w:hAnsi="Garamond"/>
          <w:sz w:val="24"/>
          <w:szCs w:val="24"/>
        </w:rPr>
        <w:t>danni non correlati ad una effettiva lesione della sfera giuridica soggettiva, ovvero danni di carattere punitivo</w:t>
      </w:r>
      <w:r>
        <w:rPr>
          <w:rFonts w:ascii="Garamond" w:hAnsi="Garamond"/>
          <w:sz w:val="24"/>
          <w:szCs w:val="24"/>
        </w:rPr>
        <w:t xml:space="preserve"> </w:t>
      </w:r>
      <w:r w:rsidRPr="00A00719">
        <w:rPr>
          <w:rFonts w:ascii="Garamond" w:hAnsi="Garamond"/>
          <w:sz w:val="24"/>
          <w:szCs w:val="24"/>
        </w:rPr>
        <w:t>(la cui compatibilità con l'ordinamento giuridico italiano è stata peraltro sancita di recente dalla Cassazione,</w:t>
      </w:r>
      <w:r>
        <w:rPr>
          <w:rFonts w:ascii="Garamond" w:hAnsi="Garamond"/>
          <w:sz w:val="24"/>
          <w:szCs w:val="24"/>
        </w:rPr>
        <w:t xml:space="preserve"> </w:t>
      </w:r>
      <w:proofErr w:type="gramStart"/>
      <w:r w:rsidRPr="00A00719">
        <w:rPr>
          <w:rFonts w:ascii="Garamond" w:hAnsi="Garamond"/>
          <w:sz w:val="24"/>
          <w:szCs w:val="24"/>
        </w:rPr>
        <w:t>SS.UU.,</w:t>
      </w:r>
      <w:proofErr w:type="gramEnd"/>
      <w:r w:rsidRPr="00A00719">
        <w:rPr>
          <w:rFonts w:ascii="Garamond" w:hAnsi="Garamond"/>
          <w:sz w:val="24"/>
          <w:szCs w:val="24"/>
        </w:rPr>
        <w:t xml:space="preserve"> sentenza 5 luglio 2017, n. 16601)</w:t>
      </w:r>
      <w:r w:rsidRPr="0046328C">
        <w:rPr>
          <w:rFonts w:ascii="Garamond" w:hAnsi="Garamond"/>
          <w:iCs/>
          <w:sz w:val="24"/>
          <w:szCs w:val="24"/>
        </w:rPr>
        <w:t>»</w:t>
      </w:r>
      <w:r>
        <w:rPr>
          <w:rFonts w:ascii="Garamond" w:hAnsi="Garamond"/>
          <w:sz w:val="24"/>
          <w:szCs w:val="24"/>
        </w:rPr>
        <w:t>.</w:t>
      </w:r>
    </w:p>
  </w:footnote>
  <w:footnote w:id="120">
    <w:p w:rsidR="002642D0" w:rsidRDefault="002642D0" w:rsidP="00D90E6E">
      <w:pPr>
        <w:pStyle w:val="Testonotaapidipagina"/>
        <w:jc w:val="both"/>
      </w:pPr>
      <w:r>
        <w:rPr>
          <w:rStyle w:val="Rimandonotaapidipagina"/>
        </w:rPr>
        <w:footnoteRef/>
      </w:r>
      <w:r>
        <w:t xml:space="preserve"> </w:t>
      </w:r>
      <w:r w:rsidRPr="008B51BA">
        <w:rPr>
          <w:rFonts w:ascii="Garamond" w:hAnsi="Garamond"/>
          <w:iCs/>
          <w:sz w:val="24"/>
          <w:szCs w:val="24"/>
        </w:rPr>
        <w:t xml:space="preserve">P. </w:t>
      </w:r>
      <w:proofErr w:type="spellStart"/>
      <w:r w:rsidRPr="008B51BA">
        <w:rPr>
          <w:rFonts w:ascii="Garamond" w:hAnsi="Garamond"/>
          <w:iCs/>
          <w:sz w:val="24"/>
          <w:szCs w:val="24"/>
        </w:rPr>
        <w:t>Patrito</w:t>
      </w:r>
      <w:proofErr w:type="spellEnd"/>
      <w:r w:rsidRPr="008B51BA">
        <w:rPr>
          <w:rFonts w:ascii="Garamond" w:hAnsi="Garamond"/>
          <w:iCs/>
          <w:sz w:val="24"/>
          <w:szCs w:val="24"/>
        </w:rPr>
        <w:t xml:space="preserve">, </w:t>
      </w:r>
      <w:r w:rsidRPr="008B51BA">
        <w:rPr>
          <w:rFonts w:ascii="Garamond" w:hAnsi="Garamond"/>
          <w:i/>
          <w:iCs/>
          <w:sz w:val="24"/>
          <w:szCs w:val="24"/>
        </w:rPr>
        <w:t>La perdita di chance nel diritto dei contratti pubblici, cit.</w:t>
      </w:r>
      <w:r>
        <w:rPr>
          <w:rFonts w:ascii="Garamond" w:hAnsi="Garamond"/>
          <w:iCs/>
          <w:sz w:val="24"/>
          <w:szCs w:val="24"/>
        </w:rPr>
        <w:t xml:space="preserve"> § 6, che richiama la giurisprudenza in materia di </w:t>
      </w:r>
      <w:r w:rsidRPr="003E6C3D">
        <w:rPr>
          <w:rFonts w:ascii="Garamond" w:hAnsi="Garamond"/>
          <w:iCs/>
          <w:sz w:val="24"/>
          <w:szCs w:val="24"/>
        </w:rPr>
        <w:t xml:space="preserve">omessa presentazione di </w:t>
      </w:r>
      <w:proofErr w:type="spellStart"/>
      <w:r w:rsidRPr="003E6C3D">
        <w:rPr>
          <w:rFonts w:ascii="Garamond" w:hAnsi="Garamond"/>
          <w:iCs/>
          <w:sz w:val="24"/>
          <w:szCs w:val="24"/>
        </w:rPr>
        <w:t>o.p.a</w:t>
      </w:r>
      <w:proofErr w:type="spellEnd"/>
      <w:r w:rsidRPr="003E6C3D">
        <w:rPr>
          <w:rFonts w:ascii="Garamond" w:hAnsi="Garamond"/>
          <w:iCs/>
          <w:sz w:val="24"/>
          <w:szCs w:val="24"/>
        </w:rPr>
        <w:t xml:space="preserve"> obbligatoria</w:t>
      </w:r>
      <w:r>
        <w:rPr>
          <w:rFonts w:ascii="Garamond" w:hAnsi="Garamond"/>
          <w:iCs/>
          <w:sz w:val="24"/>
          <w:szCs w:val="24"/>
        </w:rPr>
        <w:t>.</w:t>
      </w:r>
    </w:p>
  </w:footnote>
  <w:footnote w:id="121">
    <w:p w:rsidR="002642D0" w:rsidRPr="00326047" w:rsidRDefault="002642D0" w:rsidP="00326047">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Al proposito, si rinvia all’ottima sintesi di G. </w:t>
      </w:r>
      <w:proofErr w:type="spellStart"/>
      <w:r>
        <w:rPr>
          <w:rFonts w:ascii="Garamond" w:hAnsi="Garamond"/>
          <w:sz w:val="24"/>
          <w:szCs w:val="24"/>
        </w:rPr>
        <w:t>Cricenti</w:t>
      </w:r>
      <w:proofErr w:type="spellEnd"/>
      <w:r>
        <w:rPr>
          <w:rFonts w:ascii="Garamond" w:hAnsi="Garamond"/>
          <w:sz w:val="24"/>
          <w:szCs w:val="24"/>
        </w:rPr>
        <w:t xml:space="preserve">, </w:t>
      </w:r>
      <w:r w:rsidRPr="00326047">
        <w:rPr>
          <w:rFonts w:ascii="Garamond" w:hAnsi="Garamond"/>
          <w:i/>
          <w:sz w:val="24"/>
          <w:szCs w:val="24"/>
        </w:rPr>
        <w:t>Le funzioni della responsabilità civile</w:t>
      </w:r>
      <w:r>
        <w:rPr>
          <w:rFonts w:ascii="Garamond" w:hAnsi="Garamond"/>
          <w:sz w:val="24"/>
          <w:szCs w:val="24"/>
        </w:rPr>
        <w:t xml:space="preserve">, in </w:t>
      </w:r>
      <w:r w:rsidRPr="00326047">
        <w:rPr>
          <w:rFonts w:ascii="Garamond" w:hAnsi="Garamond"/>
          <w:sz w:val="24"/>
          <w:szCs w:val="24"/>
        </w:rPr>
        <w:t xml:space="preserve">G. </w:t>
      </w:r>
      <w:proofErr w:type="spellStart"/>
      <w:r w:rsidRPr="00326047">
        <w:rPr>
          <w:rFonts w:ascii="Garamond" w:hAnsi="Garamond"/>
          <w:sz w:val="24"/>
          <w:szCs w:val="24"/>
        </w:rPr>
        <w:t>Cricenti</w:t>
      </w:r>
      <w:proofErr w:type="spellEnd"/>
      <w:r>
        <w:rPr>
          <w:rFonts w:ascii="Garamond" w:hAnsi="Garamond"/>
          <w:sz w:val="24"/>
          <w:szCs w:val="24"/>
        </w:rPr>
        <w:t xml:space="preserve">, I. Parisi ed E. Bruno, </w:t>
      </w:r>
      <w:r w:rsidRPr="00326047">
        <w:rPr>
          <w:rFonts w:ascii="Garamond" w:hAnsi="Garamond"/>
          <w:i/>
          <w:sz w:val="24"/>
          <w:szCs w:val="24"/>
        </w:rPr>
        <w:t>Diritto della responsabilità civile</w:t>
      </w:r>
      <w:r>
        <w:rPr>
          <w:rFonts w:ascii="Garamond" w:hAnsi="Garamond"/>
          <w:sz w:val="24"/>
          <w:szCs w:val="24"/>
        </w:rPr>
        <w:t xml:space="preserve">, Pisa, </w:t>
      </w:r>
      <w:proofErr w:type="spellStart"/>
      <w:r>
        <w:rPr>
          <w:rFonts w:ascii="Garamond" w:hAnsi="Garamond"/>
          <w:sz w:val="24"/>
          <w:szCs w:val="24"/>
        </w:rPr>
        <w:t>Pacini</w:t>
      </w:r>
      <w:proofErr w:type="spellEnd"/>
      <w:r>
        <w:rPr>
          <w:rFonts w:ascii="Garamond" w:hAnsi="Garamond"/>
          <w:sz w:val="24"/>
          <w:szCs w:val="24"/>
        </w:rPr>
        <w:t xml:space="preserve"> Editore, 2016, Cap. V (citazioni dall’edizione digitale).</w:t>
      </w:r>
    </w:p>
  </w:footnote>
  <w:footnote w:id="122">
    <w:p w:rsidR="002642D0" w:rsidRPr="00E741FE" w:rsidRDefault="002642D0" w:rsidP="00E741FE">
      <w:pPr>
        <w:pStyle w:val="Testonotaapidipagina"/>
        <w:jc w:val="both"/>
      </w:pPr>
      <w:r>
        <w:rPr>
          <w:rStyle w:val="Rimandonotaapidipagina"/>
        </w:rPr>
        <w:footnoteRef/>
      </w:r>
      <w:r>
        <w:t xml:space="preserve"> </w:t>
      </w:r>
      <w:r>
        <w:rPr>
          <w:rFonts w:ascii="Garamond" w:hAnsi="Garamond"/>
          <w:sz w:val="24"/>
          <w:szCs w:val="24"/>
        </w:rPr>
        <w:t xml:space="preserve">G. </w:t>
      </w:r>
      <w:proofErr w:type="spellStart"/>
      <w:r>
        <w:rPr>
          <w:rFonts w:ascii="Garamond" w:hAnsi="Garamond"/>
          <w:sz w:val="24"/>
          <w:szCs w:val="24"/>
        </w:rPr>
        <w:t>Cricenti</w:t>
      </w:r>
      <w:proofErr w:type="spellEnd"/>
      <w:r>
        <w:rPr>
          <w:rFonts w:ascii="Garamond" w:hAnsi="Garamond"/>
          <w:sz w:val="24"/>
          <w:szCs w:val="24"/>
        </w:rPr>
        <w:t xml:space="preserve">, </w:t>
      </w:r>
      <w:r w:rsidRPr="00326047">
        <w:rPr>
          <w:rFonts w:ascii="Garamond" w:hAnsi="Garamond"/>
          <w:i/>
          <w:sz w:val="24"/>
          <w:szCs w:val="24"/>
        </w:rPr>
        <w:t>Le funzioni della responsabilità civile</w:t>
      </w:r>
      <w:r>
        <w:rPr>
          <w:rFonts w:ascii="Garamond" w:hAnsi="Garamond"/>
          <w:sz w:val="24"/>
          <w:szCs w:val="24"/>
        </w:rPr>
        <w:t xml:space="preserve">, </w:t>
      </w:r>
      <w:r w:rsidRPr="00E741FE">
        <w:rPr>
          <w:rFonts w:ascii="Garamond" w:hAnsi="Garamond"/>
          <w:i/>
          <w:sz w:val="24"/>
          <w:szCs w:val="24"/>
        </w:rPr>
        <w:t>cit.</w:t>
      </w:r>
      <w:r>
        <w:rPr>
          <w:rFonts w:ascii="Garamond" w:hAnsi="Garamond"/>
          <w:sz w:val="24"/>
          <w:szCs w:val="24"/>
        </w:rPr>
        <w:t xml:space="preserve"> § 2.2 evidenzia esattamente come, per avere una funzione sanzionatoria, il risarcimento debba </w:t>
      </w:r>
      <w:r w:rsidRPr="00E741FE">
        <w:rPr>
          <w:rFonts w:ascii="Garamond" w:hAnsi="Garamond"/>
          <w:sz w:val="24"/>
          <w:szCs w:val="24"/>
        </w:rPr>
        <w:t>«</w:t>
      </w:r>
      <w:r>
        <w:rPr>
          <w:rFonts w:ascii="Garamond" w:hAnsi="Garamond"/>
          <w:sz w:val="24"/>
          <w:szCs w:val="24"/>
        </w:rPr>
        <w:t>eccedere l’ammontare del danno, solo così si avrà un significato diverso dalla semplice riparazione</w:t>
      </w:r>
      <w:r w:rsidRPr="00E741FE">
        <w:rPr>
          <w:rFonts w:ascii="Garamond" w:hAnsi="Garamond"/>
          <w:iCs/>
          <w:sz w:val="24"/>
          <w:szCs w:val="24"/>
        </w:rPr>
        <w:t>»</w:t>
      </w:r>
      <w:r>
        <w:rPr>
          <w:rFonts w:ascii="Garamond" w:hAnsi="Garamond"/>
          <w:sz w:val="24"/>
          <w:szCs w:val="24"/>
        </w:rPr>
        <w:t xml:space="preserve">; in maniera non dissimile da quanto avvenuto con il danno non patrimoniale, l’eventuale emersione di una funzione sanzionatoria del danno da perdita di </w:t>
      </w:r>
      <w:r w:rsidRPr="00E741FE">
        <w:rPr>
          <w:rFonts w:ascii="Garamond" w:hAnsi="Garamond"/>
          <w:i/>
          <w:sz w:val="24"/>
          <w:szCs w:val="24"/>
        </w:rPr>
        <w:t>chances</w:t>
      </w:r>
      <w:r>
        <w:rPr>
          <w:rFonts w:ascii="Garamond" w:hAnsi="Garamond"/>
          <w:sz w:val="24"/>
          <w:szCs w:val="24"/>
        </w:rPr>
        <w:t xml:space="preserve"> potrebbe pertanto derivare da modelli di liquidazione improntati ad un’eccessiva latitudine equitativa e che si allontanino significativamente dall’ammontare reale del pregiudizio. Il punto debole dell’istituto, anche ai fini della possibile emersione di una funzione sanzionatoria del danno </w:t>
      </w:r>
      <w:r w:rsidRPr="00E741FE">
        <w:rPr>
          <w:rFonts w:ascii="Garamond" w:hAnsi="Garamond"/>
          <w:sz w:val="24"/>
          <w:szCs w:val="24"/>
        </w:rPr>
        <w:t xml:space="preserve">da perdita di </w:t>
      </w:r>
      <w:r w:rsidRPr="00E741FE">
        <w:rPr>
          <w:rFonts w:ascii="Garamond" w:hAnsi="Garamond"/>
          <w:i/>
          <w:sz w:val="24"/>
          <w:szCs w:val="24"/>
        </w:rPr>
        <w:t>chances</w:t>
      </w:r>
      <w:r>
        <w:rPr>
          <w:rFonts w:ascii="Garamond" w:hAnsi="Garamond"/>
          <w:i/>
          <w:sz w:val="24"/>
          <w:szCs w:val="24"/>
        </w:rPr>
        <w:t xml:space="preserve">, </w:t>
      </w:r>
      <w:r>
        <w:rPr>
          <w:rFonts w:ascii="Garamond" w:hAnsi="Garamond"/>
          <w:sz w:val="24"/>
          <w:szCs w:val="24"/>
        </w:rPr>
        <w:t>è pertanto costituito dalle incertezze in ordine ai criteri di liquidazione del danno (problematica sommariamente richiamata al § successivo).</w:t>
      </w:r>
    </w:p>
  </w:footnote>
  <w:footnote w:id="123">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F. </w:t>
      </w:r>
      <w:proofErr w:type="spellStart"/>
      <w:r>
        <w:rPr>
          <w:rFonts w:ascii="Garamond" w:hAnsi="Garamond"/>
          <w:sz w:val="24"/>
          <w:szCs w:val="24"/>
        </w:rPr>
        <w:t>Trimarchi</w:t>
      </w:r>
      <w:proofErr w:type="spellEnd"/>
      <w:r>
        <w:rPr>
          <w:rFonts w:ascii="Garamond" w:hAnsi="Garamond"/>
          <w:sz w:val="24"/>
          <w:szCs w:val="24"/>
        </w:rPr>
        <w:t xml:space="preserve"> Banfi, </w:t>
      </w:r>
      <w:r w:rsidRPr="00A97BBA">
        <w:rPr>
          <w:rFonts w:ascii="Garamond" w:hAnsi="Garamond"/>
          <w:i/>
          <w:sz w:val="24"/>
          <w:szCs w:val="24"/>
        </w:rPr>
        <w:t>La chance nel diritto amministrativo</w:t>
      </w:r>
      <w:r>
        <w:rPr>
          <w:rFonts w:ascii="Garamond" w:hAnsi="Garamond"/>
          <w:sz w:val="24"/>
          <w:szCs w:val="24"/>
        </w:rPr>
        <w:t xml:space="preserve">, </w:t>
      </w:r>
      <w:r w:rsidRPr="00A14F1C">
        <w:rPr>
          <w:rFonts w:ascii="Garamond" w:hAnsi="Garamond"/>
          <w:i/>
          <w:sz w:val="24"/>
          <w:szCs w:val="24"/>
        </w:rPr>
        <w:t>cit.,</w:t>
      </w:r>
      <w:r>
        <w:rPr>
          <w:rFonts w:ascii="Garamond" w:hAnsi="Garamond"/>
          <w:sz w:val="24"/>
          <w:szCs w:val="24"/>
        </w:rPr>
        <w:t xml:space="preserve"> § 3.</w:t>
      </w:r>
    </w:p>
  </w:footnote>
  <w:footnote w:id="124">
    <w:p w:rsidR="002642D0" w:rsidRPr="00D821BD" w:rsidRDefault="002642D0" w:rsidP="00D90E6E">
      <w:pPr>
        <w:pStyle w:val="Testonotaapidipagina"/>
        <w:jc w:val="both"/>
        <w:rPr>
          <w:rFonts w:ascii="Garamond" w:hAnsi="Garamond"/>
          <w:sz w:val="24"/>
          <w:szCs w:val="24"/>
        </w:rPr>
      </w:pPr>
      <w:r>
        <w:rPr>
          <w:rStyle w:val="Rimandonotaapidipagina"/>
        </w:rPr>
        <w:footnoteRef/>
      </w:r>
      <w:r>
        <w:t xml:space="preserve"> </w:t>
      </w:r>
      <w:r w:rsidRPr="00D821BD">
        <w:rPr>
          <w:rFonts w:ascii="Garamond" w:hAnsi="Garamond"/>
          <w:sz w:val="24"/>
          <w:szCs w:val="24"/>
        </w:rPr>
        <w:t xml:space="preserve">Si vedano, al proposito, </w:t>
      </w:r>
      <w:r>
        <w:rPr>
          <w:rFonts w:ascii="Garamond" w:hAnsi="Garamond"/>
          <w:sz w:val="24"/>
          <w:szCs w:val="24"/>
        </w:rPr>
        <w:t>gli scritti già citati alla nota 2</w:t>
      </w:r>
      <w:r w:rsidR="00872A10">
        <w:rPr>
          <w:rFonts w:ascii="Garamond" w:hAnsi="Garamond"/>
          <w:sz w:val="24"/>
          <w:szCs w:val="24"/>
        </w:rPr>
        <w:t>.</w:t>
      </w:r>
    </w:p>
  </w:footnote>
  <w:footnote w:id="125">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V. Neri, </w:t>
      </w:r>
      <w:r w:rsidRPr="00965C18">
        <w:rPr>
          <w:rFonts w:ascii="Garamond" w:hAnsi="Garamond"/>
          <w:i/>
          <w:sz w:val="24"/>
          <w:szCs w:val="24"/>
        </w:rPr>
        <w:t>La chance nel diritto amministrativo: una timida proposta</w:t>
      </w:r>
      <w:r>
        <w:rPr>
          <w:rFonts w:ascii="Garamond" w:hAnsi="Garamond"/>
          <w:sz w:val="24"/>
          <w:szCs w:val="24"/>
        </w:rPr>
        <w:t xml:space="preserve">, </w:t>
      </w:r>
      <w:r w:rsidRPr="00F72D2B">
        <w:rPr>
          <w:rFonts w:ascii="Garamond" w:hAnsi="Garamond"/>
          <w:i/>
          <w:sz w:val="24"/>
          <w:szCs w:val="24"/>
        </w:rPr>
        <w:t>cit.,</w:t>
      </w:r>
      <w:r>
        <w:rPr>
          <w:rFonts w:ascii="Garamond" w:hAnsi="Garamond"/>
          <w:sz w:val="24"/>
          <w:szCs w:val="24"/>
        </w:rPr>
        <w:t xml:space="preserve"> 298; nello stesso senso, si veda il più recente Id., </w:t>
      </w:r>
      <w:r w:rsidRPr="001D653A">
        <w:rPr>
          <w:rFonts w:ascii="Garamond" w:hAnsi="Garamond"/>
          <w:i/>
          <w:sz w:val="24"/>
          <w:szCs w:val="24"/>
        </w:rPr>
        <w:t>Ripensare la sentenza n. 500/1999 a venti anni dalla sua pubblicazione</w:t>
      </w:r>
      <w:r>
        <w:rPr>
          <w:rFonts w:ascii="Garamond" w:hAnsi="Garamond"/>
          <w:sz w:val="24"/>
          <w:szCs w:val="24"/>
        </w:rPr>
        <w:t xml:space="preserve">, </w:t>
      </w:r>
      <w:r w:rsidRPr="0045413A">
        <w:rPr>
          <w:rFonts w:ascii="Garamond" w:hAnsi="Garamond"/>
          <w:i/>
          <w:sz w:val="24"/>
          <w:szCs w:val="24"/>
        </w:rPr>
        <w:t>cit.,</w:t>
      </w:r>
      <w:r>
        <w:rPr>
          <w:rFonts w:ascii="Garamond" w:hAnsi="Garamond"/>
          <w:sz w:val="24"/>
          <w:szCs w:val="24"/>
        </w:rPr>
        <w:t xml:space="preserve"> 624, nota 61, con riferimento alla giurisprudenza più recente.</w:t>
      </w:r>
    </w:p>
  </w:footnote>
  <w:footnote w:id="126">
    <w:p w:rsidR="002642D0" w:rsidRPr="00E31F61" w:rsidRDefault="002642D0" w:rsidP="00D90E6E">
      <w:pPr>
        <w:pStyle w:val="Testonotaapidipagina"/>
        <w:jc w:val="both"/>
        <w:rPr>
          <w:rFonts w:ascii="Garamond" w:hAnsi="Garamond"/>
          <w:sz w:val="24"/>
          <w:szCs w:val="24"/>
        </w:rPr>
      </w:pPr>
      <w:r>
        <w:rPr>
          <w:rStyle w:val="Rimandonotaapidipagina"/>
        </w:rPr>
        <w:footnoteRef/>
      </w:r>
      <w:r>
        <w:t xml:space="preserve"> </w:t>
      </w:r>
      <w:proofErr w:type="spellStart"/>
      <w:proofErr w:type="gramStart"/>
      <w:r w:rsidRPr="00775E34">
        <w:rPr>
          <w:rFonts w:ascii="Garamond" w:hAnsi="Garamond"/>
          <w:sz w:val="24"/>
          <w:szCs w:val="24"/>
        </w:rPr>
        <w:t>Cass</w:t>
      </w:r>
      <w:proofErr w:type="spellEnd"/>
      <w:r w:rsidRPr="00775E34">
        <w:rPr>
          <w:rFonts w:ascii="Garamond" w:hAnsi="Garamond"/>
          <w:sz w:val="24"/>
          <w:szCs w:val="24"/>
        </w:rPr>
        <w:t>.,</w:t>
      </w:r>
      <w:proofErr w:type="gramEnd"/>
      <w:r w:rsidRPr="00775E34">
        <w:rPr>
          <w:rFonts w:ascii="Garamond" w:hAnsi="Garamond"/>
          <w:sz w:val="24"/>
          <w:szCs w:val="24"/>
        </w:rPr>
        <w:t xml:space="preserve"> civ., S.U., 11 novembre 2008</w:t>
      </w:r>
      <w:r>
        <w:rPr>
          <w:rFonts w:ascii="Garamond" w:hAnsi="Garamond"/>
          <w:sz w:val="24"/>
          <w:szCs w:val="24"/>
        </w:rPr>
        <w:t xml:space="preserve">, </w:t>
      </w:r>
      <w:r w:rsidRPr="00775E34">
        <w:rPr>
          <w:rFonts w:ascii="Garamond" w:hAnsi="Garamond"/>
          <w:sz w:val="24"/>
          <w:szCs w:val="24"/>
        </w:rPr>
        <w:t>n. 26972</w:t>
      </w:r>
      <w:r>
        <w:rPr>
          <w:rFonts w:ascii="Garamond" w:hAnsi="Garamond"/>
          <w:sz w:val="24"/>
          <w:szCs w:val="24"/>
        </w:rPr>
        <w:t xml:space="preserve">, in </w:t>
      </w:r>
      <w:proofErr w:type="spellStart"/>
      <w:r w:rsidRPr="00E31F61">
        <w:rPr>
          <w:rFonts w:ascii="Garamond" w:hAnsi="Garamond"/>
          <w:i/>
          <w:sz w:val="24"/>
          <w:szCs w:val="24"/>
        </w:rPr>
        <w:t>Resp</w:t>
      </w:r>
      <w:proofErr w:type="spellEnd"/>
      <w:r w:rsidRPr="00E31F61">
        <w:rPr>
          <w:rFonts w:ascii="Garamond" w:hAnsi="Garamond"/>
          <w:i/>
          <w:sz w:val="24"/>
          <w:szCs w:val="24"/>
        </w:rPr>
        <w:t>. e risarcimento</w:t>
      </w:r>
      <w:r w:rsidRPr="00E31F61">
        <w:rPr>
          <w:rFonts w:ascii="Garamond" w:hAnsi="Garamond"/>
          <w:sz w:val="24"/>
          <w:szCs w:val="24"/>
        </w:rPr>
        <w:t xml:space="preserve">, 2008, fasc. 11, 14, </w:t>
      </w:r>
      <w:r>
        <w:rPr>
          <w:rFonts w:ascii="Garamond" w:hAnsi="Garamond"/>
          <w:sz w:val="24"/>
          <w:szCs w:val="24"/>
        </w:rPr>
        <w:t xml:space="preserve">con note di </w:t>
      </w:r>
      <w:proofErr w:type="spellStart"/>
      <w:r>
        <w:rPr>
          <w:rFonts w:ascii="Garamond" w:hAnsi="Garamond"/>
          <w:sz w:val="24"/>
          <w:szCs w:val="24"/>
        </w:rPr>
        <w:t>Rodolfi</w:t>
      </w:r>
      <w:proofErr w:type="spellEnd"/>
      <w:r>
        <w:rPr>
          <w:rFonts w:ascii="Garamond" w:hAnsi="Garamond"/>
          <w:sz w:val="24"/>
          <w:szCs w:val="24"/>
        </w:rPr>
        <w:t xml:space="preserve"> e Martini; </w:t>
      </w:r>
      <w:r w:rsidRPr="00E31F61">
        <w:rPr>
          <w:rFonts w:ascii="Garamond" w:hAnsi="Garamond"/>
          <w:i/>
          <w:sz w:val="24"/>
          <w:szCs w:val="24"/>
        </w:rPr>
        <w:t>Dir. e giur.,</w:t>
      </w:r>
      <w:r w:rsidRPr="00E31F61">
        <w:rPr>
          <w:rFonts w:ascii="Garamond" w:hAnsi="Garamond"/>
          <w:sz w:val="24"/>
          <w:szCs w:val="24"/>
        </w:rPr>
        <w:t xml:space="preserve"> 2008, 526,</w:t>
      </w:r>
      <w:r>
        <w:rPr>
          <w:rFonts w:ascii="Garamond" w:hAnsi="Garamond"/>
          <w:sz w:val="24"/>
          <w:szCs w:val="24"/>
        </w:rPr>
        <w:t xml:space="preserve"> con nota di Procida Mirabelli Di Lauro; </w:t>
      </w:r>
      <w:r w:rsidRPr="00E31F61">
        <w:rPr>
          <w:rFonts w:ascii="Garamond" w:hAnsi="Garamond"/>
          <w:i/>
          <w:sz w:val="24"/>
          <w:szCs w:val="24"/>
        </w:rPr>
        <w:t xml:space="preserve">Nuova giur. </w:t>
      </w:r>
      <w:proofErr w:type="gramStart"/>
      <w:r w:rsidRPr="00E31F61">
        <w:rPr>
          <w:rFonts w:ascii="Garamond" w:hAnsi="Garamond"/>
          <w:i/>
          <w:sz w:val="24"/>
          <w:szCs w:val="24"/>
        </w:rPr>
        <w:t>civ.,</w:t>
      </w:r>
      <w:proofErr w:type="gramEnd"/>
      <w:r w:rsidRPr="00E31F61">
        <w:rPr>
          <w:rFonts w:ascii="Garamond" w:hAnsi="Garamond"/>
          <w:sz w:val="24"/>
          <w:szCs w:val="24"/>
        </w:rPr>
        <w:t xml:space="preserve"> 2009, I, 102, </w:t>
      </w:r>
      <w:r>
        <w:rPr>
          <w:rFonts w:ascii="Garamond" w:hAnsi="Garamond"/>
          <w:sz w:val="24"/>
          <w:szCs w:val="24"/>
        </w:rPr>
        <w:t xml:space="preserve">con note di Bargelli, Di Marzio e Cendon; </w:t>
      </w:r>
      <w:r w:rsidRPr="009F2B58">
        <w:rPr>
          <w:rFonts w:ascii="Garamond" w:hAnsi="Garamond"/>
          <w:i/>
          <w:sz w:val="24"/>
          <w:szCs w:val="24"/>
        </w:rPr>
        <w:t>Mass. giur. lav.,</w:t>
      </w:r>
      <w:r w:rsidRPr="00E31F61">
        <w:rPr>
          <w:rFonts w:ascii="Garamond" w:hAnsi="Garamond"/>
          <w:sz w:val="24"/>
          <w:szCs w:val="24"/>
        </w:rPr>
        <w:t xml:space="preserve"> 2009, 49, </w:t>
      </w:r>
      <w:r>
        <w:rPr>
          <w:rFonts w:ascii="Garamond" w:hAnsi="Garamond"/>
          <w:sz w:val="24"/>
          <w:szCs w:val="24"/>
        </w:rPr>
        <w:t xml:space="preserve">con note di Vallebona e Bianchi D’Urso; </w:t>
      </w:r>
      <w:r w:rsidRPr="009F2B58">
        <w:rPr>
          <w:rFonts w:ascii="Garamond" w:hAnsi="Garamond"/>
          <w:i/>
          <w:sz w:val="24"/>
          <w:szCs w:val="24"/>
        </w:rPr>
        <w:t>Assicurazioni</w:t>
      </w:r>
      <w:r>
        <w:rPr>
          <w:rFonts w:ascii="Garamond" w:hAnsi="Garamond"/>
          <w:sz w:val="24"/>
          <w:szCs w:val="24"/>
        </w:rPr>
        <w:t>, 2008, II, 2</w:t>
      </w:r>
      <w:r w:rsidRPr="00E31F61">
        <w:rPr>
          <w:rFonts w:ascii="Garamond" w:hAnsi="Garamond"/>
          <w:sz w:val="24"/>
          <w:szCs w:val="24"/>
        </w:rPr>
        <w:t xml:space="preserve">, 439, </w:t>
      </w:r>
      <w:r>
        <w:rPr>
          <w:rFonts w:ascii="Garamond" w:hAnsi="Garamond"/>
          <w:sz w:val="24"/>
          <w:szCs w:val="24"/>
        </w:rPr>
        <w:t xml:space="preserve">con note di </w:t>
      </w:r>
      <w:proofErr w:type="spellStart"/>
      <w:r>
        <w:rPr>
          <w:rFonts w:ascii="Garamond" w:hAnsi="Garamond"/>
          <w:sz w:val="24"/>
          <w:szCs w:val="24"/>
        </w:rPr>
        <w:t>Gussoni</w:t>
      </w:r>
      <w:proofErr w:type="spellEnd"/>
      <w:r>
        <w:rPr>
          <w:rFonts w:ascii="Garamond" w:hAnsi="Garamond"/>
          <w:sz w:val="24"/>
          <w:szCs w:val="24"/>
        </w:rPr>
        <w:t xml:space="preserve"> e Rossetti; </w:t>
      </w:r>
      <w:r w:rsidRPr="009F2B58">
        <w:rPr>
          <w:rFonts w:ascii="Garamond" w:hAnsi="Garamond"/>
          <w:i/>
          <w:sz w:val="24"/>
          <w:szCs w:val="24"/>
        </w:rPr>
        <w:t xml:space="preserve">Nuova giur. </w:t>
      </w:r>
      <w:proofErr w:type="gramStart"/>
      <w:r w:rsidRPr="009F2B58">
        <w:rPr>
          <w:rFonts w:ascii="Garamond" w:hAnsi="Garamond"/>
          <w:i/>
          <w:sz w:val="24"/>
          <w:szCs w:val="24"/>
        </w:rPr>
        <w:t>civ.,</w:t>
      </w:r>
      <w:proofErr w:type="gramEnd"/>
      <w:r w:rsidRPr="00E31F61">
        <w:rPr>
          <w:rFonts w:ascii="Garamond" w:hAnsi="Garamond"/>
          <w:sz w:val="24"/>
          <w:szCs w:val="24"/>
        </w:rPr>
        <w:t xml:space="preserve"> 2009, I, 102, </w:t>
      </w:r>
      <w:r>
        <w:rPr>
          <w:rFonts w:ascii="Garamond" w:hAnsi="Garamond"/>
          <w:sz w:val="24"/>
          <w:szCs w:val="24"/>
        </w:rPr>
        <w:t xml:space="preserve">con note di </w:t>
      </w:r>
      <w:proofErr w:type="spellStart"/>
      <w:r>
        <w:rPr>
          <w:rFonts w:ascii="Garamond" w:hAnsi="Garamond"/>
          <w:sz w:val="24"/>
          <w:szCs w:val="24"/>
        </w:rPr>
        <w:t>Navarretta</w:t>
      </w:r>
      <w:proofErr w:type="spellEnd"/>
      <w:r>
        <w:rPr>
          <w:rFonts w:ascii="Garamond" w:hAnsi="Garamond"/>
          <w:sz w:val="24"/>
          <w:szCs w:val="24"/>
        </w:rPr>
        <w:t xml:space="preserve"> e Ponzanelli; </w:t>
      </w:r>
      <w:r w:rsidRPr="009F2B58">
        <w:rPr>
          <w:rFonts w:ascii="Garamond" w:hAnsi="Garamond"/>
          <w:i/>
          <w:sz w:val="24"/>
          <w:szCs w:val="24"/>
        </w:rPr>
        <w:t>Immobili &amp; dir.,</w:t>
      </w:r>
      <w:r w:rsidRPr="00E31F61">
        <w:rPr>
          <w:rFonts w:ascii="Garamond" w:hAnsi="Garamond"/>
          <w:sz w:val="24"/>
          <w:szCs w:val="24"/>
        </w:rPr>
        <w:t xml:space="preserve"> 2009, fasc. 1, 36, </w:t>
      </w:r>
      <w:r>
        <w:rPr>
          <w:rFonts w:ascii="Garamond" w:hAnsi="Garamond"/>
          <w:sz w:val="24"/>
          <w:szCs w:val="24"/>
        </w:rPr>
        <w:t xml:space="preserve">con nota di Celeste; </w:t>
      </w:r>
      <w:proofErr w:type="spellStart"/>
      <w:r w:rsidRPr="009F2B58">
        <w:rPr>
          <w:rFonts w:ascii="Garamond" w:hAnsi="Garamond"/>
          <w:i/>
          <w:sz w:val="24"/>
          <w:szCs w:val="24"/>
        </w:rPr>
        <w:t>Riv</w:t>
      </w:r>
      <w:proofErr w:type="spellEnd"/>
      <w:r w:rsidRPr="009F2B58">
        <w:rPr>
          <w:rFonts w:ascii="Garamond" w:hAnsi="Garamond"/>
          <w:i/>
          <w:sz w:val="24"/>
          <w:szCs w:val="24"/>
        </w:rPr>
        <w:t xml:space="preserve">. </w:t>
      </w:r>
      <w:proofErr w:type="gramStart"/>
      <w:r w:rsidRPr="009F2B58">
        <w:rPr>
          <w:rFonts w:ascii="Garamond" w:hAnsi="Garamond"/>
          <w:i/>
          <w:sz w:val="24"/>
          <w:szCs w:val="24"/>
        </w:rPr>
        <w:t>giur</w:t>
      </w:r>
      <w:proofErr w:type="gramEnd"/>
      <w:r w:rsidRPr="009F2B58">
        <w:rPr>
          <w:rFonts w:ascii="Garamond" w:hAnsi="Garamond"/>
          <w:i/>
          <w:sz w:val="24"/>
          <w:szCs w:val="24"/>
        </w:rPr>
        <w:t>. lav.,</w:t>
      </w:r>
      <w:r w:rsidRPr="00E31F61">
        <w:rPr>
          <w:rFonts w:ascii="Garamond" w:hAnsi="Garamond"/>
          <w:sz w:val="24"/>
          <w:szCs w:val="24"/>
        </w:rPr>
        <w:t xml:space="preserve"> 2009, II, 74, </w:t>
      </w:r>
      <w:r>
        <w:rPr>
          <w:rFonts w:ascii="Garamond" w:hAnsi="Garamond"/>
          <w:sz w:val="24"/>
          <w:szCs w:val="24"/>
        </w:rPr>
        <w:t xml:space="preserve">con nota Fabbri; </w:t>
      </w:r>
      <w:r w:rsidRPr="009F2B58">
        <w:rPr>
          <w:rFonts w:ascii="Garamond" w:hAnsi="Garamond"/>
          <w:i/>
          <w:sz w:val="24"/>
          <w:szCs w:val="24"/>
        </w:rPr>
        <w:t>Mass. giur. lav.,</w:t>
      </w:r>
      <w:r w:rsidRPr="00E31F61">
        <w:rPr>
          <w:rFonts w:ascii="Garamond" w:hAnsi="Garamond"/>
          <w:sz w:val="24"/>
          <w:szCs w:val="24"/>
        </w:rPr>
        <w:t xml:space="preserve"> 2009, 49, </w:t>
      </w:r>
      <w:r>
        <w:rPr>
          <w:rFonts w:ascii="Garamond" w:hAnsi="Garamond"/>
          <w:sz w:val="24"/>
          <w:szCs w:val="24"/>
        </w:rPr>
        <w:t xml:space="preserve">con nota di Cinque; </w:t>
      </w:r>
      <w:r w:rsidRPr="009F2B58">
        <w:rPr>
          <w:rFonts w:ascii="Garamond" w:hAnsi="Garamond"/>
          <w:i/>
          <w:sz w:val="24"/>
          <w:szCs w:val="24"/>
        </w:rPr>
        <w:t xml:space="preserve">Danno e </w:t>
      </w:r>
      <w:proofErr w:type="spellStart"/>
      <w:proofErr w:type="gramStart"/>
      <w:r w:rsidRPr="009F2B58">
        <w:rPr>
          <w:rFonts w:ascii="Garamond" w:hAnsi="Garamond"/>
          <w:i/>
          <w:sz w:val="24"/>
          <w:szCs w:val="24"/>
        </w:rPr>
        <w:t>resp</w:t>
      </w:r>
      <w:proofErr w:type="spellEnd"/>
      <w:r w:rsidRPr="009F2B58">
        <w:rPr>
          <w:rFonts w:ascii="Garamond" w:hAnsi="Garamond"/>
          <w:i/>
          <w:sz w:val="24"/>
          <w:szCs w:val="24"/>
        </w:rPr>
        <w:t>.,</w:t>
      </w:r>
      <w:proofErr w:type="gramEnd"/>
      <w:r w:rsidRPr="00E31F61">
        <w:rPr>
          <w:rFonts w:ascii="Garamond" w:hAnsi="Garamond"/>
          <w:sz w:val="24"/>
          <w:szCs w:val="24"/>
        </w:rPr>
        <w:t xml:space="preserve"> 2009, 279</w:t>
      </w:r>
      <w:r>
        <w:rPr>
          <w:rFonts w:ascii="Garamond" w:hAnsi="Garamond"/>
          <w:sz w:val="24"/>
          <w:szCs w:val="24"/>
        </w:rPr>
        <w:t xml:space="preserve">, con nota di </w:t>
      </w:r>
      <w:proofErr w:type="spellStart"/>
      <w:r>
        <w:rPr>
          <w:rFonts w:ascii="Garamond" w:hAnsi="Garamond"/>
          <w:sz w:val="24"/>
          <w:szCs w:val="24"/>
        </w:rPr>
        <w:t>Gazzara</w:t>
      </w:r>
      <w:proofErr w:type="spellEnd"/>
      <w:r>
        <w:rPr>
          <w:rFonts w:ascii="Garamond" w:hAnsi="Garamond"/>
          <w:sz w:val="24"/>
          <w:szCs w:val="24"/>
        </w:rPr>
        <w:t xml:space="preserve">; </w:t>
      </w:r>
      <w:r w:rsidRPr="009F2B58">
        <w:rPr>
          <w:rFonts w:ascii="Garamond" w:hAnsi="Garamond"/>
          <w:i/>
          <w:sz w:val="24"/>
          <w:szCs w:val="24"/>
        </w:rPr>
        <w:t xml:space="preserve">Giur. </w:t>
      </w:r>
      <w:proofErr w:type="spellStart"/>
      <w:proofErr w:type="gramStart"/>
      <w:r w:rsidRPr="009F2B58">
        <w:rPr>
          <w:rFonts w:ascii="Garamond" w:hAnsi="Garamond"/>
          <w:i/>
          <w:sz w:val="24"/>
          <w:szCs w:val="24"/>
        </w:rPr>
        <w:t>it</w:t>
      </w:r>
      <w:proofErr w:type="spellEnd"/>
      <w:r w:rsidRPr="009F2B58">
        <w:rPr>
          <w:rFonts w:ascii="Garamond" w:hAnsi="Garamond"/>
          <w:i/>
          <w:sz w:val="24"/>
          <w:szCs w:val="24"/>
        </w:rPr>
        <w:t>.,</w:t>
      </w:r>
      <w:proofErr w:type="gramEnd"/>
      <w:r>
        <w:rPr>
          <w:rFonts w:ascii="Garamond" w:hAnsi="Garamond"/>
          <w:sz w:val="24"/>
          <w:szCs w:val="24"/>
        </w:rPr>
        <w:t xml:space="preserve"> 2009, 317, con nota di </w:t>
      </w:r>
      <w:proofErr w:type="spellStart"/>
      <w:r>
        <w:rPr>
          <w:rFonts w:ascii="Garamond" w:hAnsi="Garamond"/>
          <w:sz w:val="24"/>
          <w:szCs w:val="24"/>
        </w:rPr>
        <w:t>Tomarchio</w:t>
      </w:r>
      <w:proofErr w:type="spellEnd"/>
      <w:r>
        <w:rPr>
          <w:rFonts w:ascii="Garamond" w:hAnsi="Garamond"/>
          <w:sz w:val="24"/>
          <w:szCs w:val="24"/>
        </w:rPr>
        <w:t xml:space="preserve">; </w:t>
      </w:r>
      <w:r w:rsidRPr="009F2B58">
        <w:rPr>
          <w:rFonts w:ascii="Garamond" w:hAnsi="Garamond"/>
          <w:i/>
          <w:sz w:val="24"/>
          <w:szCs w:val="24"/>
        </w:rPr>
        <w:t>Dir. famiglia</w:t>
      </w:r>
      <w:r w:rsidRPr="00E31F61">
        <w:rPr>
          <w:rFonts w:ascii="Garamond" w:hAnsi="Garamond"/>
          <w:sz w:val="24"/>
          <w:szCs w:val="24"/>
        </w:rPr>
        <w:t xml:space="preserve">, 2009, 73, </w:t>
      </w:r>
      <w:r>
        <w:rPr>
          <w:rFonts w:ascii="Garamond" w:hAnsi="Garamond"/>
          <w:sz w:val="24"/>
          <w:szCs w:val="24"/>
        </w:rPr>
        <w:t xml:space="preserve">con nota di </w:t>
      </w:r>
      <w:proofErr w:type="spellStart"/>
      <w:r>
        <w:rPr>
          <w:rFonts w:ascii="Garamond" w:hAnsi="Garamond"/>
          <w:sz w:val="24"/>
          <w:szCs w:val="24"/>
        </w:rPr>
        <w:t>Gazzoni</w:t>
      </w:r>
      <w:proofErr w:type="spellEnd"/>
      <w:r>
        <w:rPr>
          <w:rFonts w:ascii="Garamond" w:hAnsi="Garamond"/>
          <w:sz w:val="24"/>
          <w:szCs w:val="24"/>
        </w:rPr>
        <w:t xml:space="preserve">; </w:t>
      </w:r>
      <w:r w:rsidRPr="009F2B58">
        <w:rPr>
          <w:rFonts w:ascii="Garamond" w:hAnsi="Garamond"/>
          <w:i/>
          <w:sz w:val="24"/>
          <w:szCs w:val="24"/>
        </w:rPr>
        <w:t xml:space="preserve">Dir. ed economia </w:t>
      </w:r>
      <w:proofErr w:type="spellStart"/>
      <w:r w:rsidRPr="009F2B58">
        <w:rPr>
          <w:rFonts w:ascii="Garamond" w:hAnsi="Garamond"/>
          <w:i/>
          <w:sz w:val="24"/>
          <w:szCs w:val="24"/>
        </w:rPr>
        <w:t>assicuraz</w:t>
      </w:r>
      <w:proofErr w:type="spellEnd"/>
      <w:r w:rsidRPr="009F2B58">
        <w:rPr>
          <w:rFonts w:ascii="Garamond" w:hAnsi="Garamond"/>
          <w:i/>
          <w:sz w:val="24"/>
          <w:szCs w:val="24"/>
        </w:rPr>
        <w:t>.,</w:t>
      </w:r>
      <w:r w:rsidRPr="00E31F61">
        <w:rPr>
          <w:rFonts w:ascii="Garamond" w:hAnsi="Garamond"/>
          <w:sz w:val="24"/>
          <w:szCs w:val="24"/>
        </w:rPr>
        <w:t xml:space="preserve"> 2008, 821, </w:t>
      </w:r>
      <w:r>
        <w:rPr>
          <w:rFonts w:ascii="Garamond" w:hAnsi="Garamond"/>
          <w:sz w:val="24"/>
          <w:szCs w:val="24"/>
        </w:rPr>
        <w:t xml:space="preserve">con nota di </w:t>
      </w:r>
      <w:proofErr w:type="spellStart"/>
      <w:r>
        <w:rPr>
          <w:rFonts w:ascii="Garamond" w:hAnsi="Garamond"/>
          <w:sz w:val="24"/>
          <w:szCs w:val="24"/>
        </w:rPr>
        <w:t>Hazan</w:t>
      </w:r>
      <w:proofErr w:type="spellEnd"/>
      <w:r>
        <w:rPr>
          <w:rFonts w:ascii="Garamond" w:hAnsi="Garamond"/>
          <w:sz w:val="24"/>
          <w:szCs w:val="24"/>
        </w:rPr>
        <w:t xml:space="preserve">; </w:t>
      </w:r>
      <w:r w:rsidRPr="009F2B58">
        <w:rPr>
          <w:rFonts w:ascii="Garamond" w:hAnsi="Garamond"/>
          <w:i/>
          <w:sz w:val="24"/>
          <w:szCs w:val="24"/>
        </w:rPr>
        <w:t xml:space="preserve">Danno e </w:t>
      </w:r>
      <w:proofErr w:type="spellStart"/>
      <w:r w:rsidRPr="009F2B58">
        <w:rPr>
          <w:rFonts w:ascii="Garamond" w:hAnsi="Garamond"/>
          <w:i/>
          <w:sz w:val="24"/>
          <w:szCs w:val="24"/>
        </w:rPr>
        <w:t>resp</w:t>
      </w:r>
      <w:proofErr w:type="spellEnd"/>
      <w:r w:rsidRPr="009F2B58">
        <w:rPr>
          <w:rFonts w:ascii="Garamond" w:hAnsi="Garamond"/>
          <w:i/>
          <w:sz w:val="24"/>
          <w:szCs w:val="24"/>
        </w:rPr>
        <w:t>.,</w:t>
      </w:r>
      <w:r w:rsidRPr="00E31F61">
        <w:rPr>
          <w:rFonts w:ascii="Garamond" w:hAnsi="Garamond"/>
          <w:sz w:val="24"/>
          <w:szCs w:val="24"/>
        </w:rPr>
        <w:t xml:space="preserve"> 2009, 19, </w:t>
      </w:r>
      <w:r>
        <w:rPr>
          <w:rFonts w:ascii="Garamond" w:hAnsi="Garamond"/>
          <w:sz w:val="24"/>
          <w:szCs w:val="24"/>
        </w:rPr>
        <w:t xml:space="preserve">con note di Landini e </w:t>
      </w:r>
      <w:proofErr w:type="spellStart"/>
      <w:r>
        <w:rPr>
          <w:rFonts w:ascii="Garamond" w:hAnsi="Garamond"/>
          <w:sz w:val="24"/>
          <w:szCs w:val="24"/>
        </w:rPr>
        <w:t>Sganga</w:t>
      </w:r>
      <w:proofErr w:type="spellEnd"/>
      <w:r>
        <w:rPr>
          <w:rFonts w:ascii="Garamond" w:hAnsi="Garamond"/>
          <w:sz w:val="24"/>
          <w:szCs w:val="24"/>
        </w:rPr>
        <w:t xml:space="preserve">; </w:t>
      </w:r>
      <w:r w:rsidRPr="009F2B58">
        <w:rPr>
          <w:rFonts w:ascii="Garamond" w:hAnsi="Garamond"/>
          <w:i/>
          <w:sz w:val="24"/>
          <w:szCs w:val="24"/>
        </w:rPr>
        <w:t xml:space="preserve">Giur. </w:t>
      </w:r>
      <w:proofErr w:type="spellStart"/>
      <w:proofErr w:type="gramStart"/>
      <w:r w:rsidRPr="009F2B58">
        <w:rPr>
          <w:rFonts w:ascii="Garamond" w:hAnsi="Garamond"/>
          <w:i/>
          <w:sz w:val="24"/>
          <w:szCs w:val="24"/>
        </w:rPr>
        <w:t>it</w:t>
      </w:r>
      <w:proofErr w:type="spellEnd"/>
      <w:r w:rsidRPr="009F2B58">
        <w:rPr>
          <w:rFonts w:ascii="Garamond" w:hAnsi="Garamond"/>
          <w:i/>
          <w:sz w:val="24"/>
          <w:szCs w:val="24"/>
        </w:rPr>
        <w:t>.,</w:t>
      </w:r>
      <w:proofErr w:type="gramEnd"/>
      <w:r w:rsidRPr="009F2B58">
        <w:rPr>
          <w:rFonts w:ascii="Garamond" w:hAnsi="Garamond"/>
          <w:sz w:val="24"/>
          <w:szCs w:val="24"/>
        </w:rPr>
        <w:t xml:space="preserve"> 2009, 61</w:t>
      </w:r>
      <w:r>
        <w:rPr>
          <w:rFonts w:ascii="Garamond" w:hAnsi="Garamond"/>
          <w:sz w:val="24"/>
          <w:szCs w:val="24"/>
        </w:rPr>
        <w:t xml:space="preserve"> e 1380, con nota di Vizioli; </w:t>
      </w:r>
      <w:proofErr w:type="spellStart"/>
      <w:r w:rsidRPr="009F2B58">
        <w:rPr>
          <w:rFonts w:ascii="Garamond" w:hAnsi="Garamond"/>
          <w:i/>
          <w:sz w:val="24"/>
          <w:szCs w:val="24"/>
        </w:rPr>
        <w:t>Ragiusan</w:t>
      </w:r>
      <w:proofErr w:type="spellEnd"/>
      <w:r w:rsidRPr="00E31F61">
        <w:rPr>
          <w:rFonts w:ascii="Garamond" w:hAnsi="Garamond"/>
          <w:sz w:val="24"/>
          <w:szCs w:val="24"/>
        </w:rPr>
        <w:t>, 2009, fasc. 299, 212</w:t>
      </w:r>
      <w:r>
        <w:rPr>
          <w:rFonts w:ascii="Garamond" w:hAnsi="Garamond"/>
          <w:sz w:val="24"/>
          <w:szCs w:val="24"/>
        </w:rPr>
        <w:t xml:space="preserve">; </w:t>
      </w:r>
      <w:r w:rsidRPr="009F2B58">
        <w:rPr>
          <w:rFonts w:ascii="Garamond" w:hAnsi="Garamond"/>
          <w:i/>
          <w:sz w:val="24"/>
          <w:szCs w:val="24"/>
        </w:rPr>
        <w:t>Corriere giur.</w:t>
      </w:r>
      <w:r w:rsidRPr="00E31F61">
        <w:rPr>
          <w:rFonts w:ascii="Garamond" w:hAnsi="Garamond"/>
          <w:sz w:val="24"/>
          <w:szCs w:val="24"/>
        </w:rPr>
        <w:t>, 2009, 48</w:t>
      </w:r>
      <w:r>
        <w:rPr>
          <w:rFonts w:ascii="Garamond" w:hAnsi="Garamond"/>
          <w:sz w:val="24"/>
          <w:szCs w:val="24"/>
        </w:rPr>
        <w:t xml:space="preserve">; </w:t>
      </w:r>
      <w:r w:rsidRPr="009F2B58">
        <w:rPr>
          <w:rFonts w:ascii="Garamond" w:hAnsi="Garamond"/>
          <w:i/>
          <w:sz w:val="24"/>
          <w:szCs w:val="24"/>
        </w:rPr>
        <w:t>Famiglia e dir.,</w:t>
      </w:r>
      <w:r w:rsidRPr="00E31F61">
        <w:rPr>
          <w:rFonts w:ascii="Garamond" w:hAnsi="Garamond"/>
          <w:sz w:val="24"/>
          <w:szCs w:val="24"/>
        </w:rPr>
        <w:t xml:space="preserve"> 2009, 113, </w:t>
      </w:r>
      <w:r>
        <w:rPr>
          <w:rFonts w:ascii="Garamond" w:hAnsi="Garamond"/>
          <w:sz w:val="24"/>
          <w:szCs w:val="24"/>
        </w:rPr>
        <w:t xml:space="preserve">con nota di Facci; </w:t>
      </w:r>
      <w:proofErr w:type="spellStart"/>
      <w:r w:rsidRPr="009F2B58">
        <w:rPr>
          <w:rFonts w:ascii="Garamond" w:hAnsi="Garamond"/>
          <w:i/>
          <w:sz w:val="24"/>
          <w:szCs w:val="24"/>
        </w:rPr>
        <w:t>Riv</w:t>
      </w:r>
      <w:proofErr w:type="spellEnd"/>
      <w:r w:rsidRPr="009F2B58">
        <w:rPr>
          <w:rFonts w:ascii="Garamond" w:hAnsi="Garamond"/>
          <w:i/>
          <w:sz w:val="24"/>
          <w:szCs w:val="24"/>
        </w:rPr>
        <w:t xml:space="preserve">. </w:t>
      </w:r>
      <w:proofErr w:type="spellStart"/>
      <w:proofErr w:type="gramStart"/>
      <w:r w:rsidRPr="009F2B58">
        <w:rPr>
          <w:rFonts w:ascii="Garamond" w:hAnsi="Garamond"/>
          <w:i/>
          <w:sz w:val="24"/>
          <w:szCs w:val="24"/>
        </w:rPr>
        <w:t>it</w:t>
      </w:r>
      <w:proofErr w:type="spellEnd"/>
      <w:proofErr w:type="gramEnd"/>
      <w:r w:rsidRPr="009F2B58">
        <w:rPr>
          <w:rFonts w:ascii="Garamond" w:hAnsi="Garamond"/>
          <w:i/>
          <w:sz w:val="24"/>
          <w:szCs w:val="24"/>
        </w:rPr>
        <w:t xml:space="preserve">. </w:t>
      </w:r>
      <w:proofErr w:type="gramStart"/>
      <w:r w:rsidRPr="009F2B58">
        <w:rPr>
          <w:rFonts w:ascii="Garamond" w:hAnsi="Garamond"/>
          <w:i/>
          <w:sz w:val="24"/>
          <w:szCs w:val="24"/>
        </w:rPr>
        <w:t>medicina</w:t>
      </w:r>
      <w:proofErr w:type="gramEnd"/>
      <w:r w:rsidRPr="009F2B58">
        <w:rPr>
          <w:rFonts w:ascii="Garamond" w:hAnsi="Garamond"/>
          <w:i/>
          <w:sz w:val="24"/>
          <w:szCs w:val="24"/>
        </w:rPr>
        <w:t xml:space="preserve"> legale</w:t>
      </w:r>
      <w:r w:rsidRPr="00E31F61">
        <w:rPr>
          <w:rFonts w:ascii="Garamond" w:hAnsi="Garamond"/>
          <w:sz w:val="24"/>
          <w:szCs w:val="24"/>
        </w:rPr>
        <w:t>, 2009, 451</w:t>
      </w:r>
      <w:r>
        <w:rPr>
          <w:rFonts w:ascii="Garamond" w:hAnsi="Garamond"/>
          <w:sz w:val="24"/>
          <w:szCs w:val="24"/>
        </w:rPr>
        <w:t xml:space="preserve">, con note di Barni, Fiori e Bona; </w:t>
      </w:r>
      <w:r w:rsidRPr="009F2B58">
        <w:rPr>
          <w:rFonts w:ascii="Garamond" w:hAnsi="Garamond"/>
          <w:i/>
          <w:sz w:val="24"/>
          <w:szCs w:val="24"/>
        </w:rPr>
        <w:t xml:space="preserve">Danno e </w:t>
      </w:r>
      <w:proofErr w:type="spellStart"/>
      <w:r w:rsidRPr="009F2B58">
        <w:rPr>
          <w:rFonts w:ascii="Garamond" w:hAnsi="Garamond"/>
          <w:i/>
          <w:sz w:val="24"/>
          <w:szCs w:val="24"/>
        </w:rPr>
        <w:t>resp</w:t>
      </w:r>
      <w:proofErr w:type="spellEnd"/>
      <w:r w:rsidRPr="009F2B58">
        <w:rPr>
          <w:rFonts w:ascii="Garamond" w:hAnsi="Garamond"/>
          <w:i/>
          <w:sz w:val="24"/>
          <w:szCs w:val="24"/>
        </w:rPr>
        <w:t>.,</w:t>
      </w:r>
      <w:r w:rsidRPr="00E31F61">
        <w:rPr>
          <w:rFonts w:ascii="Garamond" w:hAnsi="Garamond"/>
          <w:sz w:val="24"/>
          <w:szCs w:val="24"/>
        </w:rPr>
        <w:t xml:space="preserve"> 2009, 19, </w:t>
      </w:r>
      <w:r w:rsidRPr="009F2B58">
        <w:rPr>
          <w:rFonts w:ascii="Garamond" w:hAnsi="Garamond"/>
          <w:sz w:val="24"/>
          <w:szCs w:val="24"/>
        </w:rPr>
        <w:t>con not</w:t>
      </w:r>
      <w:r>
        <w:rPr>
          <w:rFonts w:ascii="Garamond" w:hAnsi="Garamond"/>
          <w:sz w:val="24"/>
          <w:szCs w:val="24"/>
        </w:rPr>
        <w:t xml:space="preserve">a di Procida Mirabelli Di Lauro; </w:t>
      </w:r>
      <w:proofErr w:type="spellStart"/>
      <w:r w:rsidRPr="009F2B58">
        <w:rPr>
          <w:rFonts w:ascii="Garamond" w:hAnsi="Garamond"/>
          <w:i/>
          <w:sz w:val="24"/>
          <w:szCs w:val="24"/>
        </w:rPr>
        <w:t>Giust</w:t>
      </w:r>
      <w:proofErr w:type="spellEnd"/>
      <w:r w:rsidRPr="009F2B58">
        <w:rPr>
          <w:rFonts w:ascii="Garamond" w:hAnsi="Garamond"/>
          <w:i/>
          <w:sz w:val="24"/>
          <w:szCs w:val="24"/>
        </w:rPr>
        <w:t xml:space="preserve">. </w:t>
      </w:r>
      <w:proofErr w:type="gramStart"/>
      <w:r w:rsidRPr="009F2B58">
        <w:rPr>
          <w:rFonts w:ascii="Garamond" w:hAnsi="Garamond"/>
          <w:i/>
          <w:sz w:val="24"/>
          <w:szCs w:val="24"/>
        </w:rPr>
        <w:t>civ.,</w:t>
      </w:r>
      <w:proofErr w:type="gramEnd"/>
      <w:r w:rsidRPr="00E31F61">
        <w:rPr>
          <w:rFonts w:ascii="Garamond" w:hAnsi="Garamond"/>
          <w:sz w:val="24"/>
          <w:szCs w:val="24"/>
        </w:rPr>
        <w:t xml:space="preserve"> 2009, I, 913, </w:t>
      </w:r>
      <w:r>
        <w:rPr>
          <w:rFonts w:ascii="Garamond" w:hAnsi="Garamond"/>
          <w:sz w:val="24"/>
          <w:szCs w:val="24"/>
        </w:rPr>
        <w:t xml:space="preserve">con nota di Rossetti; </w:t>
      </w:r>
      <w:proofErr w:type="spellStart"/>
      <w:r w:rsidRPr="009F2B58">
        <w:rPr>
          <w:rFonts w:ascii="Garamond" w:hAnsi="Garamond"/>
          <w:i/>
          <w:sz w:val="24"/>
          <w:szCs w:val="24"/>
        </w:rPr>
        <w:t>Rass</w:t>
      </w:r>
      <w:proofErr w:type="spellEnd"/>
      <w:r w:rsidRPr="009F2B58">
        <w:rPr>
          <w:rFonts w:ascii="Garamond" w:hAnsi="Garamond"/>
          <w:i/>
          <w:sz w:val="24"/>
          <w:szCs w:val="24"/>
        </w:rPr>
        <w:t xml:space="preserve">. </w:t>
      </w:r>
      <w:proofErr w:type="gramStart"/>
      <w:r w:rsidRPr="009F2B58">
        <w:rPr>
          <w:rFonts w:ascii="Garamond" w:hAnsi="Garamond"/>
          <w:i/>
          <w:sz w:val="24"/>
          <w:szCs w:val="24"/>
        </w:rPr>
        <w:t>dir</w:t>
      </w:r>
      <w:proofErr w:type="gramEnd"/>
      <w:r w:rsidRPr="009F2B58">
        <w:rPr>
          <w:rFonts w:ascii="Garamond" w:hAnsi="Garamond"/>
          <w:i/>
          <w:sz w:val="24"/>
          <w:szCs w:val="24"/>
        </w:rPr>
        <w:t xml:space="preserve">. </w:t>
      </w:r>
      <w:proofErr w:type="gramStart"/>
      <w:r w:rsidRPr="009F2B58">
        <w:rPr>
          <w:rFonts w:ascii="Garamond" w:hAnsi="Garamond"/>
          <w:i/>
          <w:sz w:val="24"/>
          <w:szCs w:val="24"/>
        </w:rPr>
        <w:t>civ.,</w:t>
      </w:r>
      <w:proofErr w:type="gramEnd"/>
      <w:r w:rsidRPr="00E31F61">
        <w:rPr>
          <w:rFonts w:ascii="Garamond" w:hAnsi="Garamond"/>
          <w:sz w:val="24"/>
          <w:szCs w:val="24"/>
        </w:rPr>
        <w:t xml:space="preserve"> 2009, 499, </w:t>
      </w:r>
      <w:r>
        <w:rPr>
          <w:rFonts w:ascii="Garamond" w:hAnsi="Garamond"/>
          <w:sz w:val="24"/>
          <w:szCs w:val="24"/>
        </w:rPr>
        <w:t xml:space="preserve">con note di </w:t>
      </w:r>
      <w:proofErr w:type="spellStart"/>
      <w:r>
        <w:rPr>
          <w:rFonts w:ascii="Garamond" w:hAnsi="Garamond"/>
          <w:sz w:val="24"/>
          <w:szCs w:val="24"/>
        </w:rPr>
        <w:t>Perlingieri</w:t>
      </w:r>
      <w:proofErr w:type="spellEnd"/>
      <w:r>
        <w:rPr>
          <w:rFonts w:ascii="Garamond" w:hAnsi="Garamond"/>
          <w:sz w:val="24"/>
          <w:szCs w:val="24"/>
        </w:rPr>
        <w:t xml:space="preserve"> e </w:t>
      </w:r>
      <w:proofErr w:type="spellStart"/>
      <w:r>
        <w:rPr>
          <w:rFonts w:ascii="Garamond" w:hAnsi="Garamond"/>
          <w:sz w:val="24"/>
          <w:szCs w:val="24"/>
        </w:rPr>
        <w:t>Tescione</w:t>
      </w:r>
      <w:proofErr w:type="spellEnd"/>
      <w:r>
        <w:rPr>
          <w:rFonts w:ascii="Garamond" w:hAnsi="Garamond"/>
          <w:sz w:val="24"/>
          <w:szCs w:val="24"/>
        </w:rPr>
        <w:t xml:space="preserve">; </w:t>
      </w:r>
      <w:r w:rsidRPr="009F2B58">
        <w:rPr>
          <w:rFonts w:ascii="Garamond" w:hAnsi="Garamond"/>
          <w:i/>
          <w:sz w:val="24"/>
          <w:szCs w:val="24"/>
        </w:rPr>
        <w:t>Assicurazioni</w:t>
      </w:r>
      <w:r w:rsidRPr="00E31F61">
        <w:rPr>
          <w:rFonts w:ascii="Garamond" w:hAnsi="Garamond"/>
          <w:sz w:val="24"/>
          <w:szCs w:val="24"/>
        </w:rPr>
        <w:t xml:space="preserve">, 2008, II, 2, 439, </w:t>
      </w:r>
      <w:r>
        <w:rPr>
          <w:rFonts w:ascii="Garamond" w:hAnsi="Garamond"/>
          <w:sz w:val="24"/>
          <w:szCs w:val="24"/>
        </w:rPr>
        <w:t xml:space="preserve">con note di </w:t>
      </w:r>
      <w:proofErr w:type="spellStart"/>
      <w:r>
        <w:rPr>
          <w:rFonts w:ascii="Garamond" w:hAnsi="Garamond"/>
          <w:sz w:val="24"/>
          <w:szCs w:val="24"/>
        </w:rPr>
        <w:t>Gussoni</w:t>
      </w:r>
      <w:proofErr w:type="spellEnd"/>
      <w:r>
        <w:rPr>
          <w:rFonts w:ascii="Garamond" w:hAnsi="Garamond"/>
          <w:sz w:val="24"/>
          <w:szCs w:val="24"/>
        </w:rPr>
        <w:t xml:space="preserve"> e Rossetti; </w:t>
      </w:r>
      <w:proofErr w:type="spellStart"/>
      <w:r w:rsidRPr="009F2B58">
        <w:rPr>
          <w:rFonts w:ascii="Garamond" w:hAnsi="Garamond"/>
          <w:i/>
          <w:sz w:val="24"/>
          <w:szCs w:val="24"/>
        </w:rPr>
        <w:t>Resp</w:t>
      </w:r>
      <w:proofErr w:type="spellEnd"/>
      <w:r w:rsidRPr="009F2B58">
        <w:rPr>
          <w:rFonts w:ascii="Garamond" w:hAnsi="Garamond"/>
          <w:i/>
          <w:sz w:val="24"/>
          <w:szCs w:val="24"/>
        </w:rPr>
        <w:t xml:space="preserve">. civ. </w:t>
      </w:r>
      <w:proofErr w:type="gramStart"/>
      <w:r w:rsidRPr="009F2B58">
        <w:rPr>
          <w:rFonts w:ascii="Garamond" w:hAnsi="Garamond"/>
          <w:i/>
          <w:sz w:val="24"/>
          <w:szCs w:val="24"/>
        </w:rPr>
        <w:t>e</w:t>
      </w:r>
      <w:proofErr w:type="gramEnd"/>
      <w:r w:rsidRPr="009F2B58">
        <w:rPr>
          <w:rFonts w:ascii="Garamond" w:hAnsi="Garamond"/>
          <w:i/>
          <w:sz w:val="24"/>
          <w:szCs w:val="24"/>
        </w:rPr>
        <w:t xml:space="preserve"> </w:t>
      </w:r>
      <w:proofErr w:type="spellStart"/>
      <w:r w:rsidRPr="009F2B58">
        <w:rPr>
          <w:rFonts w:ascii="Garamond" w:hAnsi="Garamond"/>
          <w:i/>
          <w:sz w:val="24"/>
          <w:szCs w:val="24"/>
        </w:rPr>
        <w:t>prev</w:t>
      </w:r>
      <w:proofErr w:type="spellEnd"/>
      <w:r w:rsidRPr="009F2B58">
        <w:rPr>
          <w:rFonts w:ascii="Garamond" w:hAnsi="Garamond"/>
          <w:i/>
          <w:sz w:val="24"/>
          <w:szCs w:val="24"/>
        </w:rPr>
        <w:t>.,</w:t>
      </w:r>
      <w:r w:rsidRPr="00E31F61">
        <w:rPr>
          <w:rFonts w:ascii="Garamond" w:hAnsi="Garamond"/>
          <w:sz w:val="24"/>
          <w:szCs w:val="24"/>
        </w:rPr>
        <w:t xml:space="preserve"> 2009, 38, </w:t>
      </w:r>
      <w:r>
        <w:rPr>
          <w:rFonts w:ascii="Garamond" w:hAnsi="Garamond"/>
          <w:sz w:val="24"/>
          <w:szCs w:val="24"/>
        </w:rPr>
        <w:t xml:space="preserve">con note di </w:t>
      </w:r>
      <w:proofErr w:type="spellStart"/>
      <w:r>
        <w:rPr>
          <w:rFonts w:ascii="Garamond" w:hAnsi="Garamond"/>
          <w:sz w:val="24"/>
          <w:szCs w:val="24"/>
        </w:rPr>
        <w:t>Monateri</w:t>
      </w:r>
      <w:proofErr w:type="spellEnd"/>
      <w:r>
        <w:rPr>
          <w:rFonts w:ascii="Garamond" w:hAnsi="Garamond"/>
          <w:sz w:val="24"/>
          <w:szCs w:val="24"/>
        </w:rPr>
        <w:t xml:space="preserve"> e </w:t>
      </w:r>
      <w:proofErr w:type="spellStart"/>
      <w:r>
        <w:rPr>
          <w:rFonts w:ascii="Garamond" w:hAnsi="Garamond"/>
          <w:sz w:val="24"/>
          <w:szCs w:val="24"/>
        </w:rPr>
        <w:t>Navarretta</w:t>
      </w:r>
      <w:proofErr w:type="spellEnd"/>
      <w:r>
        <w:rPr>
          <w:rFonts w:ascii="Garamond" w:hAnsi="Garamond"/>
          <w:sz w:val="24"/>
          <w:szCs w:val="24"/>
        </w:rPr>
        <w:t xml:space="preserve">; </w:t>
      </w:r>
      <w:proofErr w:type="spellStart"/>
      <w:r>
        <w:rPr>
          <w:rFonts w:ascii="Garamond" w:hAnsi="Garamond"/>
          <w:i/>
          <w:sz w:val="24"/>
          <w:szCs w:val="24"/>
        </w:rPr>
        <w:t>Riv</w:t>
      </w:r>
      <w:proofErr w:type="spellEnd"/>
      <w:r>
        <w:rPr>
          <w:rFonts w:ascii="Garamond" w:hAnsi="Garamond"/>
          <w:i/>
          <w:sz w:val="24"/>
          <w:szCs w:val="24"/>
        </w:rPr>
        <w:t>. N</w:t>
      </w:r>
      <w:r w:rsidRPr="009F2B58">
        <w:rPr>
          <w:rFonts w:ascii="Garamond" w:hAnsi="Garamond"/>
          <w:i/>
          <w:sz w:val="24"/>
          <w:szCs w:val="24"/>
        </w:rPr>
        <w:t>eldiritto</w:t>
      </w:r>
      <w:r w:rsidRPr="00E31F61">
        <w:rPr>
          <w:rFonts w:ascii="Garamond" w:hAnsi="Garamond"/>
          <w:sz w:val="24"/>
          <w:szCs w:val="24"/>
        </w:rPr>
        <w:t>, 2009, 38</w:t>
      </w:r>
      <w:r>
        <w:rPr>
          <w:rFonts w:ascii="Garamond" w:hAnsi="Garamond"/>
          <w:sz w:val="24"/>
          <w:szCs w:val="24"/>
        </w:rPr>
        <w:t xml:space="preserve">, con nota di </w:t>
      </w:r>
      <w:proofErr w:type="spellStart"/>
      <w:r>
        <w:rPr>
          <w:rFonts w:ascii="Garamond" w:hAnsi="Garamond"/>
          <w:sz w:val="24"/>
          <w:szCs w:val="24"/>
        </w:rPr>
        <w:t>Navarretta</w:t>
      </w:r>
      <w:proofErr w:type="spellEnd"/>
      <w:r>
        <w:rPr>
          <w:rFonts w:ascii="Garamond" w:hAnsi="Garamond"/>
          <w:sz w:val="24"/>
          <w:szCs w:val="24"/>
        </w:rPr>
        <w:t xml:space="preserve">; </w:t>
      </w:r>
      <w:proofErr w:type="spellStart"/>
      <w:r w:rsidRPr="009F2B58">
        <w:rPr>
          <w:rFonts w:ascii="Garamond" w:hAnsi="Garamond"/>
          <w:i/>
          <w:sz w:val="24"/>
          <w:szCs w:val="24"/>
        </w:rPr>
        <w:t>Riv</w:t>
      </w:r>
      <w:proofErr w:type="spellEnd"/>
      <w:r w:rsidRPr="009F2B58">
        <w:rPr>
          <w:rFonts w:ascii="Garamond" w:hAnsi="Garamond"/>
          <w:i/>
          <w:sz w:val="24"/>
          <w:szCs w:val="24"/>
        </w:rPr>
        <w:t xml:space="preserve">. </w:t>
      </w:r>
      <w:proofErr w:type="gramStart"/>
      <w:r w:rsidRPr="009F2B58">
        <w:rPr>
          <w:rFonts w:ascii="Garamond" w:hAnsi="Garamond"/>
          <w:i/>
          <w:sz w:val="24"/>
          <w:szCs w:val="24"/>
        </w:rPr>
        <w:t>dir</w:t>
      </w:r>
      <w:proofErr w:type="gramEnd"/>
      <w:r w:rsidRPr="009F2B58">
        <w:rPr>
          <w:rFonts w:ascii="Garamond" w:hAnsi="Garamond"/>
          <w:i/>
          <w:sz w:val="24"/>
          <w:szCs w:val="24"/>
        </w:rPr>
        <w:t xml:space="preserve">. </w:t>
      </w:r>
      <w:proofErr w:type="gramStart"/>
      <w:r w:rsidRPr="009F2B58">
        <w:rPr>
          <w:rFonts w:ascii="Garamond" w:hAnsi="Garamond"/>
          <w:i/>
          <w:sz w:val="24"/>
          <w:szCs w:val="24"/>
        </w:rPr>
        <w:t>civ.,</w:t>
      </w:r>
      <w:proofErr w:type="gramEnd"/>
      <w:r w:rsidRPr="00E31F61">
        <w:rPr>
          <w:rFonts w:ascii="Garamond" w:hAnsi="Garamond"/>
          <w:sz w:val="24"/>
          <w:szCs w:val="24"/>
        </w:rPr>
        <w:t xml:space="preserve"> 2009, II, 97</w:t>
      </w:r>
      <w:r>
        <w:rPr>
          <w:rFonts w:ascii="Garamond" w:hAnsi="Garamond"/>
          <w:sz w:val="24"/>
          <w:szCs w:val="24"/>
        </w:rPr>
        <w:t xml:space="preserve">, con nota di </w:t>
      </w:r>
      <w:proofErr w:type="spellStart"/>
      <w:r>
        <w:rPr>
          <w:rFonts w:ascii="Garamond" w:hAnsi="Garamond"/>
          <w:sz w:val="24"/>
          <w:szCs w:val="24"/>
        </w:rPr>
        <w:t>Busnelli</w:t>
      </w:r>
      <w:proofErr w:type="spellEnd"/>
      <w:r>
        <w:rPr>
          <w:rFonts w:ascii="Garamond" w:hAnsi="Garamond"/>
          <w:sz w:val="24"/>
          <w:szCs w:val="24"/>
        </w:rPr>
        <w:t xml:space="preserve">; </w:t>
      </w:r>
      <w:r w:rsidRPr="009F2B58">
        <w:rPr>
          <w:rFonts w:ascii="Garamond" w:hAnsi="Garamond"/>
          <w:i/>
          <w:sz w:val="24"/>
          <w:szCs w:val="24"/>
        </w:rPr>
        <w:t>La responsabilità civile</w:t>
      </w:r>
      <w:r w:rsidRPr="00E31F61">
        <w:rPr>
          <w:rFonts w:ascii="Garamond" w:hAnsi="Garamond"/>
          <w:sz w:val="24"/>
          <w:szCs w:val="24"/>
        </w:rPr>
        <w:t xml:space="preserve">, 2009, 4, </w:t>
      </w:r>
      <w:r>
        <w:rPr>
          <w:rFonts w:ascii="Garamond" w:hAnsi="Garamond"/>
          <w:sz w:val="24"/>
          <w:szCs w:val="24"/>
        </w:rPr>
        <w:t xml:space="preserve">con note di Franzoni, Zaccaria e Bilotta; </w:t>
      </w:r>
      <w:r w:rsidRPr="009F2B58">
        <w:rPr>
          <w:rFonts w:ascii="Garamond" w:hAnsi="Garamond"/>
          <w:i/>
          <w:sz w:val="24"/>
          <w:szCs w:val="24"/>
        </w:rPr>
        <w:t>Assicurazioni</w:t>
      </w:r>
      <w:r w:rsidRPr="00E31F61">
        <w:rPr>
          <w:rFonts w:ascii="Garamond" w:hAnsi="Garamond"/>
          <w:sz w:val="24"/>
          <w:szCs w:val="24"/>
        </w:rPr>
        <w:t>, 2009, II, 2, 216</w:t>
      </w:r>
      <w:r>
        <w:rPr>
          <w:rFonts w:ascii="Garamond" w:hAnsi="Garamond"/>
          <w:sz w:val="24"/>
          <w:szCs w:val="24"/>
        </w:rPr>
        <w:t xml:space="preserve">, con nota di Pompei; </w:t>
      </w:r>
      <w:proofErr w:type="spellStart"/>
      <w:r w:rsidRPr="009F2B58">
        <w:rPr>
          <w:rFonts w:ascii="Garamond" w:hAnsi="Garamond"/>
          <w:i/>
          <w:sz w:val="24"/>
          <w:szCs w:val="24"/>
        </w:rPr>
        <w:t>Riv</w:t>
      </w:r>
      <w:proofErr w:type="spellEnd"/>
      <w:r w:rsidRPr="009F2B58">
        <w:rPr>
          <w:rFonts w:ascii="Garamond" w:hAnsi="Garamond"/>
          <w:i/>
          <w:sz w:val="24"/>
          <w:szCs w:val="24"/>
        </w:rPr>
        <w:t xml:space="preserve">. </w:t>
      </w:r>
      <w:proofErr w:type="spellStart"/>
      <w:proofErr w:type="gramStart"/>
      <w:r w:rsidRPr="009F2B58">
        <w:rPr>
          <w:rFonts w:ascii="Garamond" w:hAnsi="Garamond"/>
          <w:i/>
          <w:sz w:val="24"/>
          <w:szCs w:val="24"/>
        </w:rPr>
        <w:t>it</w:t>
      </w:r>
      <w:proofErr w:type="spellEnd"/>
      <w:proofErr w:type="gramEnd"/>
      <w:r w:rsidRPr="009F2B58">
        <w:rPr>
          <w:rFonts w:ascii="Garamond" w:hAnsi="Garamond"/>
          <w:i/>
          <w:sz w:val="24"/>
          <w:szCs w:val="24"/>
        </w:rPr>
        <w:t xml:space="preserve">. </w:t>
      </w:r>
      <w:proofErr w:type="gramStart"/>
      <w:r w:rsidRPr="009F2B58">
        <w:rPr>
          <w:rFonts w:ascii="Garamond" w:hAnsi="Garamond"/>
          <w:i/>
          <w:sz w:val="24"/>
          <w:szCs w:val="24"/>
        </w:rPr>
        <w:t>medicina</w:t>
      </w:r>
      <w:proofErr w:type="gramEnd"/>
      <w:r w:rsidRPr="009F2B58">
        <w:rPr>
          <w:rFonts w:ascii="Garamond" w:hAnsi="Garamond"/>
          <w:i/>
          <w:sz w:val="24"/>
          <w:szCs w:val="24"/>
        </w:rPr>
        <w:t xml:space="preserve"> legale</w:t>
      </w:r>
      <w:r w:rsidRPr="00E31F61">
        <w:rPr>
          <w:rFonts w:ascii="Garamond" w:hAnsi="Garamond"/>
          <w:sz w:val="24"/>
          <w:szCs w:val="24"/>
        </w:rPr>
        <w:t>, 2009, 179,</w:t>
      </w:r>
      <w:r>
        <w:rPr>
          <w:rFonts w:ascii="Garamond" w:hAnsi="Garamond"/>
          <w:sz w:val="24"/>
          <w:szCs w:val="24"/>
        </w:rPr>
        <w:t xml:space="preserve"> con nota di Buzzi; </w:t>
      </w:r>
      <w:r w:rsidRPr="009F2B58">
        <w:rPr>
          <w:rFonts w:ascii="Garamond" w:hAnsi="Garamond"/>
          <w:i/>
          <w:sz w:val="24"/>
          <w:szCs w:val="24"/>
        </w:rPr>
        <w:t>Dir. mercato lav.,</w:t>
      </w:r>
      <w:r w:rsidRPr="00E31F61">
        <w:rPr>
          <w:rFonts w:ascii="Garamond" w:hAnsi="Garamond"/>
          <w:sz w:val="24"/>
          <w:szCs w:val="24"/>
        </w:rPr>
        <w:t xml:space="preserve"> 2008, 254, </w:t>
      </w:r>
      <w:r>
        <w:rPr>
          <w:rFonts w:ascii="Garamond" w:hAnsi="Garamond"/>
          <w:sz w:val="24"/>
          <w:szCs w:val="24"/>
        </w:rPr>
        <w:t xml:space="preserve">con note di Marchese e </w:t>
      </w:r>
      <w:proofErr w:type="spellStart"/>
      <w:r>
        <w:rPr>
          <w:rFonts w:ascii="Garamond" w:hAnsi="Garamond"/>
          <w:sz w:val="24"/>
          <w:szCs w:val="24"/>
        </w:rPr>
        <w:t>Molé</w:t>
      </w:r>
      <w:proofErr w:type="spellEnd"/>
      <w:r>
        <w:rPr>
          <w:rFonts w:ascii="Garamond" w:hAnsi="Garamond"/>
          <w:sz w:val="24"/>
          <w:szCs w:val="24"/>
        </w:rPr>
        <w:t xml:space="preserve">; </w:t>
      </w:r>
      <w:r w:rsidRPr="009F2B58">
        <w:rPr>
          <w:rFonts w:ascii="Garamond" w:hAnsi="Garamond"/>
          <w:i/>
          <w:sz w:val="24"/>
          <w:szCs w:val="24"/>
        </w:rPr>
        <w:t xml:space="preserve">Lavoro e </w:t>
      </w:r>
      <w:proofErr w:type="spellStart"/>
      <w:r w:rsidRPr="009F2B58">
        <w:rPr>
          <w:rFonts w:ascii="Garamond" w:hAnsi="Garamond"/>
          <w:i/>
          <w:sz w:val="24"/>
          <w:szCs w:val="24"/>
        </w:rPr>
        <w:t>prev</w:t>
      </w:r>
      <w:proofErr w:type="spellEnd"/>
      <w:r w:rsidRPr="009F2B58">
        <w:rPr>
          <w:rFonts w:ascii="Garamond" w:hAnsi="Garamond"/>
          <w:i/>
          <w:sz w:val="24"/>
          <w:szCs w:val="24"/>
        </w:rPr>
        <w:t xml:space="preserve">. </w:t>
      </w:r>
      <w:proofErr w:type="gramStart"/>
      <w:r w:rsidRPr="009F2B58">
        <w:rPr>
          <w:rFonts w:ascii="Garamond" w:hAnsi="Garamond"/>
          <w:i/>
          <w:sz w:val="24"/>
          <w:szCs w:val="24"/>
        </w:rPr>
        <w:t>oggi</w:t>
      </w:r>
      <w:proofErr w:type="gramEnd"/>
      <w:r w:rsidRPr="009F2B58">
        <w:rPr>
          <w:rFonts w:ascii="Garamond" w:hAnsi="Garamond"/>
          <w:i/>
          <w:sz w:val="24"/>
          <w:szCs w:val="24"/>
        </w:rPr>
        <w:t>,</w:t>
      </w:r>
      <w:r w:rsidRPr="00E31F61">
        <w:rPr>
          <w:rFonts w:ascii="Garamond" w:hAnsi="Garamond"/>
          <w:sz w:val="24"/>
          <w:szCs w:val="24"/>
        </w:rPr>
        <w:t xml:space="preserve"> 2009, 679, </w:t>
      </w:r>
      <w:r>
        <w:rPr>
          <w:rFonts w:ascii="Garamond" w:hAnsi="Garamond"/>
          <w:sz w:val="24"/>
          <w:szCs w:val="24"/>
        </w:rPr>
        <w:t xml:space="preserve">con nota di Colucci; </w:t>
      </w:r>
      <w:r w:rsidRPr="009F2B58">
        <w:rPr>
          <w:rFonts w:ascii="Garamond" w:hAnsi="Garamond"/>
          <w:i/>
          <w:sz w:val="24"/>
          <w:szCs w:val="24"/>
        </w:rPr>
        <w:t xml:space="preserve">Dir. comunitario scambi </w:t>
      </w:r>
      <w:proofErr w:type="spellStart"/>
      <w:r w:rsidRPr="009F2B58">
        <w:rPr>
          <w:rFonts w:ascii="Garamond" w:hAnsi="Garamond"/>
          <w:i/>
          <w:sz w:val="24"/>
          <w:szCs w:val="24"/>
        </w:rPr>
        <w:t>internaz</w:t>
      </w:r>
      <w:proofErr w:type="spellEnd"/>
      <w:r w:rsidRPr="009F2B58">
        <w:rPr>
          <w:rFonts w:ascii="Garamond" w:hAnsi="Garamond"/>
          <w:i/>
          <w:sz w:val="24"/>
          <w:szCs w:val="24"/>
        </w:rPr>
        <w:t>.,</w:t>
      </w:r>
      <w:r w:rsidRPr="00E31F61">
        <w:rPr>
          <w:rFonts w:ascii="Garamond" w:hAnsi="Garamond"/>
          <w:sz w:val="24"/>
          <w:szCs w:val="24"/>
        </w:rPr>
        <w:t xml:space="preserve"> 2009, 793, </w:t>
      </w:r>
      <w:r>
        <w:rPr>
          <w:rFonts w:ascii="Garamond" w:hAnsi="Garamond"/>
          <w:sz w:val="24"/>
          <w:szCs w:val="24"/>
        </w:rPr>
        <w:t xml:space="preserve">con nota di </w:t>
      </w:r>
      <w:proofErr w:type="spellStart"/>
      <w:r>
        <w:rPr>
          <w:rFonts w:ascii="Garamond" w:hAnsi="Garamond"/>
          <w:sz w:val="24"/>
          <w:szCs w:val="24"/>
        </w:rPr>
        <w:t>Viglianisi</w:t>
      </w:r>
      <w:proofErr w:type="spellEnd"/>
      <w:r>
        <w:rPr>
          <w:rFonts w:ascii="Garamond" w:hAnsi="Garamond"/>
          <w:sz w:val="24"/>
          <w:szCs w:val="24"/>
        </w:rPr>
        <w:t xml:space="preserve"> Ferraro; </w:t>
      </w:r>
      <w:proofErr w:type="spellStart"/>
      <w:r w:rsidRPr="00775E34">
        <w:rPr>
          <w:rFonts w:ascii="Garamond" w:hAnsi="Garamond"/>
          <w:i/>
          <w:sz w:val="24"/>
          <w:szCs w:val="24"/>
        </w:rPr>
        <w:t>Riv</w:t>
      </w:r>
      <w:proofErr w:type="spellEnd"/>
      <w:r w:rsidRPr="00775E34">
        <w:rPr>
          <w:rFonts w:ascii="Garamond" w:hAnsi="Garamond"/>
          <w:i/>
          <w:sz w:val="24"/>
          <w:szCs w:val="24"/>
        </w:rPr>
        <w:t xml:space="preserve">. </w:t>
      </w:r>
      <w:proofErr w:type="gramStart"/>
      <w:r w:rsidRPr="00775E34">
        <w:rPr>
          <w:rFonts w:ascii="Garamond" w:hAnsi="Garamond"/>
          <w:i/>
          <w:sz w:val="24"/>
          <w:szCs w:val="24"/>
        </w:rPr>
        <w:t>dir</w:t>
      </w:r>
      <w:proofErr w:type="gramEnd"/>
      <w:r w:rsidRPr="00775E34">
        <w:rPr>
          <w:rFonts w:ascii="Garamond" w:hAnsi="Garamond"/>
          <w:i/>
          <w:sz w:val="24"/>
          <w:szCs w:val="24"/>
        </w:rPr>
        <w:t>. comm.,</w:t>
      </w:r>
      <w:r w:rsidRPr="00E31F61">
        <w:rPr>
          <w:rFonts w:ascii="Garamond" w:hAnsi="Garamond"/>
          <w:sz w:val="24"/>
          <w:szCs w:val="24"/>
        </w:rPr>
        <w:t xml:space="preserve"> 2009, II, 43, </w:t>
      </w:r>
      <w:r>
        <w:rPr>
          <w:rFonts w:ascii="Garamond" w:hAnsi="Garamond"/>
          <w:sz w:val="24"/>
          <w:szCs w:val="24"/>
        </w:rPr>
        <w:t>con nota di Scotti.</w:t>
      </w:r>
    </w:p>
  </w:footnote>
  <w:footnote w:id="127">
    <w:p w:rsidR="002642D0" w:rsidRDefault="002642D0" w:rsidP="00D90E6E">
      <w:pPr>
        <w:pStyle w:val="Testonotaapidipagina"/>
        <w:jc w:val="both"/>
      </w:pPr>
      <w:r>
        <w:rPr>
          <w:rStyle w:val="Rimandonotaapidipagina"/>
        </w:rPr>
        <w:footnoteRef/>
      </w:r>
      <w:r>
        <w:t xml:space="preserve"> </w:t>
      </w:r>
      <w:r w:rsidRPr="00077027">
        <w:rPr>
          <w:rFonts w:ascii="Garamond" w:hAnsi="Garamond"/>
          <w:sz w:val="24"/>
          <w:szCs w:val="24"/>
        </w:rPr>
        <w:t xml:space="preserve">G. </w:t>
      </w:r>
      <w:proofErr w:type="spellStart"/>
      <w:r w:rsidRPr="00077027">
        <w:rPr>
          <w:rFonts w:ascii="Garamond" w:hAnsi="Garamond"/>
          <w:sz w:val="24"/>
          <w:szCs w:val="24"/>
        </w:rPr>
        <w:t>Cricenti</w:t>
      </w:r>
      <w:proofErr w:type="spellEnd"/>
      <w:r w:rsidRPr="00077027">
        <w:rPr>
          <w:rFonts w:ascii="Garamond" w:hAnsi="Garamond"/>
          <w:sz w:val="24"/>
          <w:szCs w:val="24"/>
        </w:rPr>
        <w:t xml:space="preserve">, </w:t>
      </w:r>
      <w:r w:rsidRPr="00077027">
        <w:rPr>
          <w:rFonts w:ascii="Garamond" w:hAnsi="Garamond"/>
          <w:i/>
          <w:sz w:val="24"/>
          <w:szCs w:val="24"/>
        </w:rPr>
        <w:t xml:space="preserve">La perdita di chance nella responsabilità civile, cit., </w:t>
      </w:r>
      <w:r w:rsidRPr="00077027">
        <w:rPr>
          <w:rFonts w:ascii="Garamond" w:hAnsi="Garamond"/>
          <w:sz w:val="24"/>
          <w:szCs w:val="24"/>
        </w:rPr>
        <w:t xml:space="preserve">Cap. </w:t>
      </w:r>
      <w:r>
        <w:rPr>
          <w:rFonts w:ascii="Garamond" w:hAnsi="Garamond"/>
          <w:sz w:val="24"/>
          <w:szCs w:val="24"/>
        </w:rPr>
        <w:t>1</w:t>
      </w:r>
      <w:r w:rsidRPr="00077027">
        <w:rPr>
          <w:rFonts w:ascii="Garamond" w:hAnsi="Garamond"/>
          <w:sz w:val="24"/>
          <w:szCs w:val="24"/>
        </w:rPr>
        <w:t xml:space="preserve">, </w:t>
      </w:r>
      <w:r>
        <w:rPr>
          <w:rFonts w:ascii="Garamond" w:hAnsi="Garamond"/>
          <w:sz w:val="24"/>
          <w:szCs w:val="24"/>
        </w:rPr>
        <w:t>§ 4</w:t>
      </w:r>
      <w:r w:rsidRPr="00077027">
        <w:rPr>
          <w:rFonts w:ascii="Garamond" w:hAnsi="Garamond"/>
          <w:sz w:val="24"/>
          <w:szCs w:val="24"/>
        </w:rPr>
        <w:t>.</w:t>
      </w:r>
    </w:p>
  </w:footnote>
  <w:footnote w:id="128">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N. </w:t>
      </w:r>
      <w:proofErr w:type="spellStart"/>
      <w:r>
        <w:rPr>
          <w:rFonts w:ascii="Garamond" w:hAnsi="Garamond"/>
          <w:sz w:val="24"/>
          <w:szCs w:val="24"/>
        </w:rPr>
        <w:t>Luhmann</w:t>
      </w:r>
      <w:proofErr w:type="spellEnd"/>
      <w:r>
        <w:rPr>
          <w:rFonts w:ascii="Garamond" w:hAnsi="Garamond"/>
          <w:sz w:val="24"/>
          <w:szCs w:val="24"/>
        </w:rPr>
        <w:t xml:space="preserve">, </w:t>
      </w:r>
      <w:r w:rsidRPr="00FD06BF">
        <w:rPr>
          <w:rFonts w:ascii="Garamond" w:hAnsi="Garamond"/>
          <w:i/>
          <w:sz w:val="24"/>
          <w:szCs w:val="24"/>
        </w:rPr>
        <w:t>Pericolo oppure rischio, solidarietà oppure conflitto</w:t>
      </w:r>
      <w:r>
        <w:rPr>
          <w:rFonts w:ascii="Garamond" w:hAnsi="Garamond"/>
          <w:sz w:val="24"/>
          <w:szCs w:val="24"/>
        </w:rPr>
        <w:t xml:space="preserve">, </w:t>
      </w:r>
      <w:r w:rsidRPr="00B85AB1">
        <w:rPr>
          <w:rFonts w:ascii="Garamond" w:hAnsi="Garamond"/>
          <w:i/>
          <w:sz w:val="24"/>
          <w:szCs w:val="24"/>
        </w:rPr>
        <w:t>cit.</w:t>
      </w:r>
      <w:r>
        <w:rPr>
          <w:rFonts w:ascii="Garamond" w:hAnsi="Garamond"/>
          <w:sz w:val="24"/>
          <w:szCs w:val="24"/>
        </w:rPr>
        <w:t xml:space="preserve">, II; per l’inquadramento del breve saggio nella sistematica di </w:t>
      </w:r>
      <w:proofErr w:type="spellStart"/>
      <w:r>
        <w:rPr>
          <w:rFonts w:ascii="Garamond" w:hAnsi="Garamond"/>
          <w:sz w:val="24"/>
          <w:szCs w:val="24"/>
        </w:rPr>
        <w:t>Luhmann</w:t>
      </w:r>
      <w:proofErr w:type="spellEnd"/>
      <w:r>
        <w:rPr>
          <w:rFonts w:ascii="Garamond" w:hAnsi="Garamond"/>
          <w:sz w:val="24"/>
          <w:szCs w:val="24"/>
        </w:rPr>
        <w:t xml:space="preserve">, si veda A. Maceratini, </w:t>
      </w:r>
      <w:r w:rsidRPr="002B205D">
        <w:rPr>
          <w:rFonts w:ascii="Garamond" w:hAnsi="Garamond"/>
          <w:i/>
          <w:sz w:val="24"/>
          <w:szCs w:val="24"/>
        </w:rPr>
        <w:t xml:space="preserve">Il rischio dell’assicurazione contro i pericoli. Complessità e contingenza nella teoria sistemica di </w:t>
      </w:r>
      <w:proofErr w:type="spellStart"/>
      <w:r w:rsidRPr="002B205D">
        <w:rPr>
          <w:rFonts w:ascii="Garamond" w:hAnsi="Garamond"/>
          <w:i/>
          <w:sz w:val="24"/>
          <w:szCs w:val="24"/>
        </w:rPr>
        <w:t>Niklas</w:t>
      </w:r>
      <w:proofErr w:type="spellEnd"/>
      <w:r w:rsidRPr="002B205D">
        <w:rPr>
          <w:rFonts w:ascii="Garamond" w:hAnsi="Garamond"/>
          <w:i/>
          <w:sz w:val="24"/>
          <w:szCs w:val="24"/>
        </w:rPr>
        <w:t xml:space="preserve"> </w:t>
      </w:r>
      <w:proofErr w:type="spellStart"/>
      <w:r w:rsidRPr="002B205D">
        <w:rPr>
          <w:rFonts w:ascii="Garamond" w:hAnsi="Garamond"/>
          <w:i/>
          <w:sz w:val="24"/>
          <w:szCs w:val="24"/>
        </w:rPr>
        <w:t>Luhmann</w:t>
      </w:r>
      <w:proofErr w:type="spellEnd"/>
      <w:r>
        <w:rPr>
          <w:rFonts w:ascii="Garamond" w:hAnsi="Garamond"/>
          <w:sz w:val="24"/>
          <w:szCs w:val="24"/>
        </w:rPr>
        <w:t xml:space="preserve">, in </w:t>
      </w:r>
      <w:proofErr w:type="spellStart"/>
      <w:r w:rsidRPr="002B205D">
        <w:rPr>
          <w:rFonts w:ascii="Garamond" w:hAnsi="Garamond"/>
          <w:i/>
          <w:sz w:val="24"/>
          <w:szCs w:val="24"/>
        </w:rPr>
        <w:t>Tigor</w:t>
      </w:r>
      <w:proofErr w:type="spellEnd"/>
      <w:r w:rsidRPr="002B205D">
        <w:rPr>
          <w:rFonts w:ascii="Garamond" w:hAnsi="Garamond"/>
          <w:i/>
          <w:sz w:val="24"/>
          <w:szCs w:val="24"/>
        </w:rPr>
        <w:t>: rivista di scienze della comunicazione e di argomentazione giuridica</w:t>
      </w:r>
      <w:r>
        <w:rPr>
          <w:rFonts w:ascii="Garamond" w:hAnsi="Garamond"/>
          <w:i/>
          <w:sz w:val="24"/>
          <w:szCs w:val="24"/>
        </w:rPr>
        <w:t xml:space="preserve">, </w:t>
      </w:r>
      <w:r>
        <w:rPr>
          <w:rFonts w:ascii="Garamond" w:hAnsi="Garamond"/>
          <w:sz w:val="24"/>
          <w:szCs w:val="24"/>
        </w:rPr>
        <w:t xml:space="preserve">2017, 96 (liberamente consultabile all’indirizzo: </w:t>
      </w:r>
      <w:r w:rsidRPr="002B205D">
        <w:rPr>
          <w:rFonts w:ascii="Garamond" w:hAnsi="Garamond"/>
          <w:sz w:val="24"/>
          <w:szCs w:val="24"/>
        </w:rPr>
        <w:t>https://www.openstarts.units.it/handle/10077/20384</w:t>
      </w:r>
      <w:r>
        <w:rPr>
          <w:rFonts w:ascii="Garamond" w:hAnsi="Garamond"/>
          <w:sz w:val="24"/>
          <w:szCs w:val="24"/>
        </w:rPr>
        <w:t>).</w:t>
      </w:r>
    </w:p>
  </w:footnote>
  <w:footnote w:id="129">
    <w:p w:rsidR="002642D0" w:rsidRPr="002B205D"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Si veda al proposito A. </w:t>
      </w:r>
      <w:proofErr w:type="spellStart"/>
      <w:r>
        <w:rPr>
          <w:rFonts w:ascii="Garamond" w:hAnsi="Garamond"/>
          <w:sz w:val="24"/>
          <w:szCs w:val="24"/>
        </w:rPr>
        <w:t>Cevolini</w:t>
      </w:r>
      <w:proofErr w:type="spellEnd"/>
      <w:r>
        <w:rPr>
          <w:rFonts w:ascii="Garamond" w:hAnsi="Garamond"/>
          <w:sz w:val="24"/>
          <w:szCs w:val="24"/>
        </w:rPr>
        <w:t xml:space="preserve">, </w:t>
      </w:r>
      <w:r w:rsidRPr="0076055F">
        <w:rPr>
          <w:rFonts w:ascii="Garamond" w:hAnsi="Garamond"/>
          <w:i/>
          <w:sz w:val="24"/>
          <w:szCs w:val="24"/>
        </w:rPr>
        <w:t>Presentazione</w:t>
      </w:r>
      <w:r>
        <w:rPr>
          <w:rFonts w:ascii="Garamond" w:hAnsi="Garamond"/>
          <w:sz w:val="24"/>
          <w:szCs w:val="24"/>
        </w:rPr>
        <w:t xml:space="preserve"> a </w:t>
      </w:r>
      <w:r w:rsidRPr="0076055F">
        <w:rPr>
          <w:rFonts w:ascii="Garamond" w:hAnsi="Garamond"/>
          <w:sz w:val="24"/>
          <w:szCs w:val="24"/>
        </w:rPr>
        <w:t xml:space="preserve">N. </w:t>
      </w:r>
      <w:proofErr w:type="spellStart"/>
      <w:r w:rsidRPr="0076055F">
        <w:rPr>
          <w:rFonts w:ascii="Garamond" w:hAnsi="Garamond"/>
          <w:sz w:val="24"/>
          <w:szCs w:val="24"/>
        </w:rPr>
        <w:t>Luhmann</w:t>
      </w:r>
      <w:proofErr w:type="spellEnd"/>
      <w:r w:rsidRPr="0076055F">
        <w:rPr>
          <w:rFonts w:ascii="Garamond" w:hAnsi="Garamond"/>
          <w:sz w:val="24"/>
          <w:szCs w:val="24"/>
        </w:rPr>
        <w:t xml:space="preserve">, </w:t>
      </w:r>
      <w:r w:rsidRPr="0076055F">
        <w:rPr>
          <w:rFonts w:ascii="Garamond" w:hAnsi="Garamond"/>
          <w:i/>
          <w:sz w:val="24"/>
          <w:szCs w:val="24"/>
        </w:rPr>
        <w:t>Il rischio dell’assicurazione contro i pericoli</w:t>
      </w:r>
      <w:r w:rsidRPr="0076055F">
        <w:rPr>
          <w:rFonts w:ascii="Garamond" w:hAnsi="Garamond"/>
          <w:sz w:val="24"/>
          <w:szCs w:val="24"/>
        </w:rPr>
        <w:t xml:space="preserve">, </w:t>
      </w:r>
      <w:r w:rsidRPr="0076055F">
        <w:rPr>
          <w:rFonts w:ascii="Garamond" w:hAnsi="Garamond"/>
          <w:i/>
          <w:sz w:val="24"/>
          <w:szCs w:val="24"/>
        </w:rPr>
        <w:t>cit.,</w:t>
      </w:r>
    </w:p>
  </w:footnote>
  <w:footnote w:id="130">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N. </w:t>
      </w:r>
      <w:proofErr w:type="spellStart"/>
      <w:r>
        <w:rPr>
          <w:rFonts w:ascii="Garamond" w:hAnsi="Garamond"/>
          <w:sz w:val="24"/>
          <w:szCs w:val="24"/>
        </w:rPr>
        <w:t>Luhmann</w:t>
      </w:r>
      <w:proofErr w:type="spellEnd"/>
      <w:r>
        <w:rPr>
          <w:rFonts w:ascii="Garamond" w:hAnsi="Garamond"/>
          <w:sz w:val="24"/>
          <w:szCs w:val="24"/>
        </w:rPr>
        <w:t xml:space="preserve">, </w:t>
      </w:r>
      <w:r w:rsidRPr="00FD06BF">
        <w:rPr>
          <w:rFonts w:ascii="Garamond" w:hAnsi="Garamond"/>
          <w:i/>
          <w:sz w:val="24"/>
          <w:szCs w:val="24"/>
        </w:rPr>
        <w:t>Pericolo oppure rischio, solidarietà oppure conflitto</w:t>
      </w:r>
      <w:r>
        <w:rPr>
          <w:rFonts w:ascii="Garamond" w:hAnsi="Garamond"/>
          <w:sz w:val="24"/>
          <w:szCs w:val="24"/>
        </w:rPr>
        <w:t xml:space="preserve">, </w:t>
      </w:r>
      <w:r w:rsidRPr="00B85AB1">
        <w:rPr>
          <w:rFonts w:ascii="Garamond" w:hAnsi="Garamond"/>
          <w:i/>
          <w:sz w:val="24"/>
          <w:szCs w:val="24"/>
        </w:rPr>
        <w:t>cit.</w:t>
      </w:r>
      <w:r>
        <w:rPr>
          <w:rFonts w:ascii="Garamond" w:hAnsi="Garamond"/>
          <w:sz w:val="24"/>
          <w:szCs w:val="24"/>
        </w:rPr>
        <w:t>, III che rileva altresì l</w:t>
      </w:r>
      <w:proofErr w:type="gramStart"/>
      <w:r>
        <w:rPr>
          <w:rFonts w:ascii="Garamond" w:hAnsi="Garamond"/>
          <w:sz w:val="24"/>
          <w:szCs w:val="24"/>
        </w:rPr>
        <w:t>’</w:t>
      </w:r>
      <w:r w:rsidRPr="00197E9C">
        <w:rPr>
          <w:rFonts w:ascii="Garamond" w:hAnsi="Garamond"/>
          <w:sz w:val="24"/>
          <w:szCs w:val="24"/>
        </w:rPr>
        <w:t>«</w:t>
      </w:r>
      <w:proofErr w:type="gramEnd"/>
      <w:r>
        <w:rPr>
          <w:rFonts w:ascii="Garamond" w:hAnsi="Garamond"/>
          <w:sz w:val="24"/>
          <w:szCs w:val="24"/>
        </w:rPr>
        <w:t>oggettiva indeterminatezza di questa categorizzazione</w:t>
      </w:r>
      <w:r w:rsidRPr="00AC69B6">
        <w:rPr>
          <w:rFonts w:ascii="Garamond" w:hAnsi="Garamond"/>
          <w:iCs/>
          <w:sz w:val="24"/>
          <w:szCs w:val="24"/>
        </w:rPr>
        <w:t>»</w:t>
      </w:r>
      <w:r>
        <w:rPr>
          <w:rFonts w:ascii="Garamond" w:hAnsi="Garamond"/>
          <w:sz w:val="24"/>
          <w:szCs w:val="24"/>
        </w:rPr>
        <w:t>.</w:t>
      </w:r>
    </w:p>
  </w:footnote>
  <w:footnote w:id="131">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N. </w:t>
      </w:r>
      <w:proofErr w:type="spellStart"/>
      <w:r>
        <w:rPr>
          <w:rFonts w:ascii="Garamond" w:hAnsi="Garamond"/>
          <w:sz w:val="24"/>
          <w:szCs w:val="24"/>
        </w:rPr>
        <w:t>Luhmann</w:t>
      </w:r>
      <w:proofErr w:type="spellEnd"/>
      <w:r>
        <w:rPr>
          <w:rFonts w:ascii="Garamond" w:hAnsi="Garamond"/>
          <w:sz w:val="24"/>
          <w:szCs w:val="24"/>
        </w:rPr>
        <w:t xml:space="preserve">, </w:t>
      </w:r>
      <w:r w:rsidRPr="00FD06BF">
        <w:rPr>
          <w:rFonts w:ascii="Garamond" w:hAnsi="Garamond"/>
          <w:i/>
          <w:sz w:val="24"/>
          <w:szCs w:val="24"/>
        </w:rPr>
        <w:t>Pericolo oppure rischio, solidarietà oppure conflitto</w:t>
      </w:r>
      <w:r>
        <w:rPr>
          <w:rFonts w:ascii="Garamond" w:hAnsi="Garamond"/>
          <w:sz w:val="24"/>
          <w:szCs w:val="24"/>
        </w:rPr>
        <w:t xml:space="preserve">, </w:t>
      </w:r>
      <w:r w:rsidRPr="00B85AB1">
        <w:rPr>
          <w:rFonts w:ascii="Garamond" w:hAnsi="Garamond"/>
          <w:i/>
          <w:sz w:val="24"/>
          <w:szCs w:val="24"/>
        </w:rPr>
        <w:t>cit.</w:t>
      </w:r>
      <w:r>
        <w:rPr>
          <w:rFonts w:ascii="Garamond" w:hAnsi="Garamond"/>
          <w:sz w:val="24"/>
          <w:szCs w:val="24"/>
        </w:rPr>
        <w:t>, III.</w:t>
      </w:r>
    </w:p>
  </w:footnote>
  <w:footnote w:id="132">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A. </w:t>
      </w:r>
      <w:proofErr w:type="spellStart"/>
      <w:r>
        <w:rPr>
          <w:rFonts w:ascii="Garamond" w:hAnsi="Garamond"/>
          <w:sz w:val="24"/>
          <w:szCs w:val="24"/>
        </w:rPr>
        <w:t>Cevolini</w:t>
      </w:r>
      <w:proofErr w:type="spellEnd"/>
      <w:r>
        <w:rPr>
          <w:rFonts w:ascii="Garamond" w:hAnsi="Garamond"/>
          <w:sz w:val="24"/>
          <w:szCs w:val="24"/>
        </w:rPr>
        <w:t xml:space="preserve">, </w:t>
      </w:r>
      <w:r w:rsidRPr="0076055F">
        <w:rPr>
          <w:rFonts w:ascii="Garamond" w:hAnsi="Garamond"/>
          <w:i/>
          <w:sz w:val="24"/>
          <w:szCs w:val="24"/>
        </w:rPr>
        <w:t>Presentazione</w:t>
      </w:r>
      <w:r>
        <w:rPr>
          <w:rFonts w:ascii="Garamond" w:hAnsi="Garamond"/>
          <w:i/>
          <w:sz w:val="24"/>
          <w:szCs w:val="24"/>
        </w:rPr>
        <w:t>, cit.</w:t>
      </w:r>
    </w:p>
  </w:footnote>
  <w:footnote w:id="133">
    <w:p w:rsidR="002642D0" w:rsidRPr="0093623B"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Per l’approfondimento dell’evoluzione storica della problematica, impossibile in questa sede, si rinvia ad A. </w:t>
      </w:r>
      <w:proofErr w:type="spellStart"/>
      <w:r>
        <w:rPr>
          <w:rFonts w:ascii="Garamond" w:hAnsi="Garamond"/>
          <w:sz w:val="24"/>
          <w:szCs w:val="24"/>
        </w:rPr>
        <w:t>Cevolini</w:t>
      </w:r>
      <w:proofErr w:type="spellEnd"/>
      <w:r>
        <w:rPr>
          <w:rFonts w:ascii="Garamond" w:hAnsi="Garamond"/>
          <w:sz w:val="24"/>
          <w:szCs w:val="24"/>
        </w:rPr>
        <w:t xml:space="preserve">, </w:t>
      </w:r>
      <w:r w:rsidRPr="0076055F">
        <w:rPr>
          <w:rFonts w:ascii="Garamond" w:hAnsi="Garamond"/>
          <w:i/>
          <w:sz w:val="24"/>
          <w:szCs w:val="24"/>
        </w:rPr>
        <w:t>Presentazione</w:t>
      </w:r>
      <w:r>
        <w:rPr>
          <w:rFonts w:ascii="Garamond" w:hAnsi="Garamond"/>
          <w:i/>
          <w:sz w:val="24"/>
          <w:szCs w:val="24"/>
        </w:rPr>
        <w:t>, cit.</w:t>
      </w:r>
    </w:p>
  </w:footnote>
  <w:footnote w:id="134">
    <w:p w:rsidR="002642D0" w:rsidRPr="002B3E92"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Al proposito, si rinvia sempre agli scritti citati alla nota 2.</w:t>
      </w:r>
    </w:p>
  </w:footnote>
  <w:footnote w:id="135">
    <w:p w:rsidR="002642D0"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N. </w:t>
      </w:r>
      <w:proofErr w:type="spellStart"/>
      <w:r>
        <w:rPr>
          <w:rFonts w:ascii="Garamond" w:hAnsi="Garamond"/>
          <w:sz w:val="24"/>
          <w:szCs w:val="24"/>
        </w:rPr>
        <w:t>Luhmann</w:t>
      </w:r>
      <w:proofErr w:type="spellEnd"/>
      <w:r>
        <w:rPr>
          <w:rFonts w:ascii="Garamond" w:hAnsi="Garamond"/>
          <w:sz w:val="24"/>
          <w:szCs w:val="24"/>
        </w:rPr>
        <w:t xml:space="preserve">, </w:t>
      </w:r>
      <w:r w:rsidRPr="00FD06BF">
        <w:rPr>
          <w:rFonts w:ascii="Garamond" w:hAnsi="Garamond"/>
          <w:i/>
          <w:sz w:val="24"/>
          <w:szCs w:val="24"/>
        </w:rPr>
        <w:t>Pericolo oppure rischio, solidarietà oppure conflitto</w:t>
      </w:r>
      <w:r>
        <w:rPr>
          <w:rFonts w:ascii="Garamond" w:hAnsi="Garamond"/>
          <w:sz w:val="24"/>
          <w:szCs w:val="24"/>
        </w:rPr>
        <w:t xml:space="preserve">, </w:t>
      </w:r>
      <w:r w:rsidRPr="00B85AB1">
        <w:rPr>
          <w:rFonts w:ascii="Garamond" w:hAnsi="Garamond"/>
          <w:i/>
          <w:sz w:val="24"/>
          <w:szCs w:val="24"/>
        </w:rPr>
        <w:t>cit.</w:t>
      </w:r>
      <w:r>
        <w:rPr>
          <w:rFonts w:ascii="Garamond" w:hAnsi="Garamond"/>
          <w:sz w:val="24"/>
          <w:szCs w:val="24"/>
        </w:rPr>
        <w:t>, III.</w:t>
      </w:r>
    </w:p>
  </w:footnote>
  <w:footnote w:id="136">
    <w:p w:rsidR="002642D0" w:rsidRPr="009F104A"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Questo spiegherebbe perché la dottrina contraria alla tecnica della perdita di chances continui a rimpiangere sistemi improntati a quelle modalità di tutela </w:t>
      </w:r>
      <w:r w:rsidRPr="00197E9C">
        <w:rPr>
          <w:rFonts w:ascii="Garamond" w:hAnsi="Garamond"/>
          <w:sz w:val="24"/>
          <w:szCs w:val="24"/>
        </w:rPr>
        <w:t>«</w:t>
      </w:r>
      <w:proofErr w:type="spellStart"/>
      <w:r w:rsidRPr="009F104A">
        <w:rPr>
          <w:rFonts w:ascii="Garamond" w:hAnsi="Garamond"/>
          <w:i/>
          <w:sz w:val="24"/>
          <w:szCs w:val="24"/>
        </w:rPr>
        <w:t>purement</w:t>
      </w:r>
      <w:proofErr w:type="spellEnd"/>
      <w:r w:rsidRPr="009F104A">
        <w:rPr>
          <w:rFonts w:ascii="Garamond" w:hAnsi="Garamond"/>
          <w:i/>
          <w:sz w:val="24"/>
          <w:szCs w:val="24"/>
        </w:rPr>
        <w:t xml:space="preserve"> </w:t>
      </w:r>
      <w:proofErr w:type="spellStart"/>
      <w:r w:rsidRPr="009F104A">
        <w:rPr>
          <w:rFonts w:ascii="Garamond" w:hAnsi="Garamond"/>
          <w:i/>
          <w:sz w:val="24"/>
          <w:szCs w:val="24"/>
        </w:rPr>
        <w:t>platonique</w:t>
      </w:r>
      <w:proofErr w:type="spellEnd"/>
      <w:r w:rsidRPr="00AC69B6">
        <w:rPr>
          <w:rFonts w:ascii="Garamond" w:hAnsi="Garamond"/>
          <w:iCs/>
          <w:sz w:val="24"/>
          <w:szCs w:val="24"/>
        </w:rPr>
        <w:t>»</w:t>
      </w:r>
      <w:r>
        <w:rPr>
          <w:rFonts w:ascii="Garamond" w:hAnsi="Garamond"/>
          <w:sz w:val="24"/>
          <w:szCs w:val="24"/>
        </w:rPr>
        <w:t xml:space="preserve"> richiamate al § precedente.</w:t>
      </w:r>
    </w:p>
  </w:footnote>
  <w:footnote w:id="137">
    <w:p w:rsidR="002642D0" w:rsidRPr="00077F72" w:rsidRDefault="002642D0" w:rsidP="00D90E6E">
      <w:pPr>
        <w:pStyle w:val="Testonotaapidipagina"/>
        <w:jc w:val="both"/>
        <w:rPr>
          <w:rFonts w:ascii="Garamond" w:hAnsi="Garamond"/>
          <w:sz w:val="24"/>
          <w:szCs w:val="24"/>
        </w:rPr>
      </w:pPr>
      <w:r>
        <w:rPr>
          <w:rStyle w:val="Rimandonotaapidipagina"/>
        </w:rPr>
        <w:footnoteRef/>
      </w:r>
      <w:r>
        <w:t xml:space="preserve"> </w:t>
      </w:r>
      <w:r>
        <w:rPr>
          <w:rFonts w:ascii="Garamond" w:hAnsi="Garamond"/>
          <w:sz w:val="24"/>
          <w:szCs w:val="24"/>
        </w:rPr>
        <w:t xml:space="preserve">Si rinvia, al proposito, a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sidRPr="00CF41DC">
        <w:rPr>
          <w:rFonts w:ascii="Garamond" w:hAnsi="Garamond"/>
          <w:sz w:val="24"/>
          <w:szCs w:val="24"/>
        </w:rPr>
        <w:t xml:space="preserve">Cap. 1, </w:t>
      </w:r>
      <w:r>
        <w:rPr>
          <w:rFonts w:ascii="Garamond" w:hAnsi="Garamond"/>
          <w:sz w:val="24"/>
          <w:szCs w:val="24"/>
        </w:rPr>
        <w:t>§ 2 e ss.</w:t>
      </w:r>
    </w:p>
  </w:footnote>
  <w:footnote w:id="138">
    <w:p w:rsidR="002642D0" w:rsidRPr="00971A28" w:rsidRDefault="002642D0" w:rsidP="00D90E6E">
      <w:pPr>
        <w:pStyle w:val="Testonotaapidipagina"/>
        <w:jc w:val="both"/>
      </w:pPr>
      <w:r>
        <w:rPr>
          <w:rStyle w:val="Rimandonotaapidipagina"/>
        </w:rPr>
        <w:footnoteRef/>
      </w:r>
      <w:r>
        <w:t xml:space="preserve"> </w:t>
      </w:r>
      <w:r>
        <w:rPr>
          <w:rFonts w:ascii="Garamond" w:hAnsi="Garamond"/>
          <w:sz w:val="24"/>
          <w:szCs w:val="24"/>
        </w:rPr>
        <w:t xml:space="preserve">A. </w:t>
      </w:r>
      <w:proofErr w:type="spellStart"/>
      <w:r>
        <w:rPr>
          <w:rFonts w:ascii="Garamond" w:hAnsi="Garamond"/>
          <w:sz w:val="24"/>
          <w:szCs w:val="24"/>
        </w:rPr>
        <w:t>Cevolini</w:t>
      </w:r>
      <w:proofErr w:type="spellEnd"/>
      <w:r>
        <w:rPr>
          <w:rFonts w:ascii="Garamond" w:hAnsi="Garamond"/>
          <w:sz w:val="24"/>
          <w:szCs w:val="24"/>
        </w:rPr>
        <w:t xml:space="preserve">, </w:t>
      </w:r>
      <w:r w:rsidRPr="0076055F">
        <w:rPr>
          <w:rFonts w:ascii="Garamond" w:hAnsi="Garamond"/>
          <w:i/>
          <w:sz w:val="24"/>
          <w:szCs w:val="24"/>
        </w:rPr>
        <w:t>Presentazione</w:t>
      </w:r>
      <w:r>
        <w:rPr>
          <w:rFonts w:ascii="Garamond" w:hAnsi="Garamond"/>
          <w:i/>
          <w:sz w:val="24"/>
          <w:szCs w:val="24"/>
        </w:rPr>
        <w:t>, cit.</w:t>
      </w:r>
      <w:r>
        <w:rPr>
          <w:rFonts w:ascii="Garamond" w:hAnsi="Garamond"/>
          <w:sz w:val="24"/>
          <w:szCs w:val="24"/>
        </w:rPr>
        <w:t xml:space="preserve"> rileva come la stima rudimentale del rischio nei primi contratti di assicurazione si sia trasformata in un’attività scientifica solo successivamente, quando l’assicurazione si è trasformata in </w:t>
      </w:r>
      <w:r w:rsidRPr="00197E9C">
        <w:rPr>
          <w:rFonts w:ascii="Garamond" w:hAnsi="Garamond"/>
          <w:sz w:val="24"/>
          <w:szCs w:val="24"/>
        </w:rPr>
        <w:t>«</w:t>
      </w:r>
      <w:r>
        <w:rPr>
          <w:rFonts w:ascii="Garamond" w:hAnsi="Garamond"/>
          <w:sz w:val="24"/>
          <w:szCs w:val="24"/>
        </w:rPr>
        <w:t>un’attività, cioè il contratto in una impresa</w:t>
      </w:r>
      <w:r w:rsidRPr="00AC69B6">
        <w:rPr>
          <w:rFonts w:ascii="Garamond" w:hAnsi="Garamond"/>
          <w:iCs/>
          <w:sz w:val="24"/>
          <w:szCs w:val="24"/>
        </w:rPr>
        <w:t>»</w:t>
      </w:r>
      <w:r>
        <w:rPr>
          <w:rFonts w:ascii="Garamond" w:hAnsi="Garamond"/>
          <w:sz w:val="24"/>
          <w:szCs w:val="24"/>
        </w:rPr>
        <w:t xml:space="preserve"> ed ha cominciato ad utilizzare lo strumento statistico.</w:t>
      </w:r>
    </w:p>
  </w:footnote>
  <w:footnote w:id="139">
    <w:p w:rsidR="002642D0" w:rsidRDefault="002642D0" w:rsidP="00D90E6E">
      <w:pPr>
        <w:pStyle w:val="Testonotaapidipagina"/>
        <w:jc w:val="both"/>
      </w:pPr>
      <w:r>
        <w:rPr>
          <w:rStyle w:val="Rimandonotaapidipagina"/>
        </w:rPr>
        <w:footnoteRef/>
      </w:r>
      <w:r>
        <w:t xml:space="preserve"> </w:t>
      </w:r>
      <w:r w:rsidRPr="00CF41DC">
        <w:rPr>
          <w:rFonts w:ascii="Garamond" w:hAnsi="Garamond"/>
          <w:sz w:val="24"/>
          <w:szCs w:val="24"/>
        </w:rPr>
        <w:t xml:space="preserve">Barcellona, </w:t>
      </w:r>
      <w:r w:rsidRPr="00CF41DC">
        <w:rPr>
          <w:rFonts w:ascii="Garamond" w:hAnsi="Garamond"/>
          <w:i/>
          <w:sz w:val="24"/>
          <w:szCs w:val="24"/>
        </w:rPr>
        <w:t>Chance e causalità: preclusione di una virtualità positiva e privazione di un risultato utile, cit.</w:t>
      </w:r>
      <w:r>
        <w:rPr>
          <w:rFonts w:ascii="Garamond" w:hAnsi="Garamond"/>
          <w:sz w:val="24"/>
          <w:szCs w:val="24"/>
        </w:rPr>
        <w:t xml:space="preserve"> § 6.</w:t>
      </w:r>
    </w:p>
  </w:footnote>
  <w:footnote w:id="140">
    <w:p w:rsidR="002642D0" w:rsidRDefault="002642D0">
      <w:pPr>
        <w:pStyle w:val="Testonotaapidipagina"/>
      </w:pPr>
      <w:r>
        <w:rPr>
          <w:rStyle w:val="Rimandonotaapidipagina"/>
        </w:rPr>
        <w:footnoteRef/>
      </w:r>
      <w:r>
        <w:t xml:space="preserve"> </w:t>
      </w:r>
      <w:r w:rsidRPr="00281D5A">
        <w:rPr>
          <w:rFonts w:ascii="Garamond" w:hAnsi="Garamond"/>
          <w:sz w:val="24"/>
          <w:szCs w:val="24"/>
        </w:rPr>
        <w:t xml:space="preserve">M. Bona, </w:t>
      </w:r>
      <w:r w:rsidRPr="00281D5A">
        <w:rPr>
          <w:rFonts w:ascii="Garamond" w:hAnsi="Garamond"/>
          <w:i/>
          <w:sz w:val="24"/>
          <w:szCs w:val="24"/>
        </w:rPr>
        <w:t>Il nesso causale da perdita di chance</w:t>
      </w:r>
      <w:r w:rsidRPr="00281D5A">
        <w:rPr>
          <w:rFonts w:ascii="Garamond" w:hAnsi="Garamond"/>
          <w:sz w:val="24"/>
          <w:szCs w:val="24"/>
        </w:rPr>
        <w:t>,</w:t>
      </w:r>
      <w:r>
        <w:rPr>
          <w:rFonts w:ascii="Garamond" w:hAnsi="Garamond"/>
          <w:sz w:val="24"/>
          <w:szCs w:val="24"/>
        </w:rPr>
        <w:t xml:space="preserve"> </w:t>
      </w:r>
      <w:r w:rsidRPr="00281D5A">
        <w:rPr>
          <w:rFonts w:ascii="Garamond" w:hAnsi="Garamond"/>
          <w:i/>
          <w:sz w:val="24"/>
          <w:szCs w:val="24"/>
        </w:rPr>
        <w:t>cit.,</w:t>
      </w:r>
      <w:r>
        <w:rPr>
          <w:rFonts w:ascii="Garamond" w:hAnsi="Garamond"/>
          <w:sz w:val="24"/>
          <w:szCs w:val="24"/>
        </w:rPr>
        <w:t xml:space="preserve"> 76.</w:t>
      </w:r>
    </w:p>
  </w:footnote>
  <w:footnote w:id="141">
    <w:p w:rsidR="002642D0" w:rsidRPr="00051910" w:rsidRDefault="002642D0" w:rsidP="00051910">
      <w:pPr>
        <w:jc w:val="both"/>
        <w:rPr>
          <w:rFonts w:ascii="Garamond" w:hAnsi="Garamond"/>
          <w:sz w:val="24"/>
          <w:szCs w:val="24"/>
        </w:rPr>
      </w:pPr>
      <w:r>
        <w:rPr>
          <w:rStyle w:val="Rimandonotaapidipagina"/>
        </w:rPr>
        <w:footnoteRef/>
      </w:r>
      <w:r>
        <w:t xml:space="preserve"> </w:t>
      </w:r>
      <w:r w:rsidRPr="0012181E">
        <w:rPr>
          <w:rFonts w:ascii="Garamond" w:hAnsi="Garamond"/>
          <w:sz w:val="24"/>
          <w:szCs w:val="24"/>
        </w:rPr>
        <w:t xml:space="preserve">Per l’approfondimento della problematica, si rinvia a </w:t>
      </w:r>
      <w:r w:rsidRPr="00CF41DC">
        <w:rPr>
          <w:rFonts w:ascii="Garamond" w:hAnsi="Garamond"/>
          <w:sz w:val="24"/>
          <w:szCs w:val="24"/>
        </w:rPr>
        <w:t xml:space="preserve">G. </w:t>
      </w:r>
      <w:proofErr w:type="spellStart"/>
      <w:r w:rsidRPr="00CF41DC">
        <w:rPr>
          <w:rFonts w:ascii="Garamond" w:hAnsi="Garamond"/>
          <w:sz w:val="24"/>
          <w:szCs w:val="24"/>
        </w:rPr>
        <w:t>Cricenti</w:t>
      </w:r>
      <w:proofErr w:type="spellEnd"/>
      <w:r w:rsidRPr="00CF41DC">
        <w:rPr>
          <w:rFonts w:ascii="Garamond" w:hAnsi="Garamond"/>
          <w:sz w:val="24"/>
          <w:szCs w:val="24"/>
        </w:rPr>
        <w:t xml:space="preserve">, </w:t>
      </w:r>
      <w:r w:rsidRPr="00CF41DC">
        <w:rPr>
          <w:rFonts w:ascii="Garamond" w:hAnsi="Garamond"/>
          <w:i/>
          <w:sz w:val="24"/>
          <w:szCs w:val="24"/>
        </w:rPr>
        <w:t>La perdita di chance nella responsabilità civile,</w:t>
      </w:r>
      <w:r>
        <w:rPr>
          <w:rFonts w:ascii="Garamond" w:hAnsi="Garamond"/>
          <w:i/>
          <w:sz w:val="24"/>
          <w:szCs w:val="24"/>
        </w:rPr>
        <w:t xml:space="preserve"> cit., </w:t>
      </w:r>
      <w:r w:rsidRPr="00CF41DC">
        <w:rPr>
          <w:rFonts w:ascii="Garamond" w:hAnsi="Garamond"/>
          <w:sz w:val="24"/>
          <w:szCs w:val="24"/>
        </w:rPr>
        <w:t xml:space="preserve">Cap. </w:t>
      </w:r>
      <w:r>
        <w:rPr>
          <w:rFonts w:ascii="Garamond" w:hAnsi="Garamond"/>
          <w:sz w:val="24"/>
          <w:szCs w:val="24"/>
        </w:rPr>
        <w:t xml:space="preserve">6 (che sottolinea come qualcosa del genere sia già operativo nel settore del danno non patrimoniale da perdita di </w:t>
      </w:r>
      <w:r w:rsidRPr="0012181E">
        <w:rPr>
          <w:rFonts w:ascii="Garamond" w:hAnsi="Garamond"/>
          <w:i/>
          <w:sz w:val="24"/>
          <w:szCs w:val="24"/>
        </w:rPr>
        <w:t>chances</w:t>
      </w:r>
      <w:r>
        <w:rPr>
          <w:rFonts w:ascii="Garamond" w:hAnsi="Garamond"/>
          <w:sz w:val="24"/>
          <w:szCs w:val="24"/>
        </w:rPr>
        <w:t xml:space="preserve">), M. </w:t>
      </w:r>
      <w:r w:rsidRPr="00CF41DC">
        <w:rPr>
          <w:rFonts w:ascii="Garamond" w:hAnsi="Garamond"/>
          <w:sz w:val="24"/>
          <w:szCs w:val="24"/>
        </w:rPr>
        <w:t xml:space="preserve">Barcellona, </w:t>
      </w:r>
      <w:r w:rsidRPr="00CF41DC">
        <w:rPr>
          <w:rFonts w:ascii="Garamond" w:hAnsi="Garamond"/>
          <w:i/>
          <w:sz w:val="24"/>
          <w:szCs w:val="24"/>
        </w:rPr>
        <w:t>Chance e causalità: preclusione di una virtualità positiva e privazione di un risultato utile, cit.</w:t>
      </w:r>
      <w:r>
        <w:rPr>
          <w:rFonts w:ascii="Garamond" w:hAnsi="Garamond"/>
          <w:sz w:val="24"/>
          <w:szCs w:val="24"/>
        </w:rPr>
        <w:t xml:space="preserve"> § 6 (che, attualmente, propone il ricorso a </w:t>
      </w:r>
      <w:r w:rsidRPr="00197E9C">
        <w:rPr>
          <w:rFonts w:ascii="Garamond" w:hAnsi="Garamond"/>
          <w:sz w:val="24"/>
          <w:szCs w:val="24"/>
        </w:rPr>
        <w:t>«</w:t>
      </w:r>
      <w:r w:rsidRPr="0012181E">
        <w:rPr>
          <w:rFonts w:ascii="Garamond" w:hAnsi="Garamond"/>
          <w:sz w:val="24"/>
          <w:szCs w:val="24"/>
        </w:rPr>
        <w:t>procedimenti simili a quelli che presiedono alla stima dei c.d. beni immateria</w:t>
      </w:r>
      <w:r>
        <w:rPr>
          <w:rFonts w:ascii="Garamond" w:hAnsi="Garamond"/>
          <w:sz w:val="24"/>
          <w:szCs w:val="24"/>
        </w:rPr>
        <w:t>li</w:t>
      </w:r>
      <w:r w:rsidRPr="00AC69B6">
        <w:rPr>
          <w:rFonts w:ascii="Garamond" w:hAnsi="Garamond"/>
          <w:iCs/>
          <w:sz w:val="24"/>
          <w:szCs w:val="24"/>
        </w:rPr>
        <w:t>»</w:t>
      </w:r>
      <w:r>
        <w:rPr>
          <w:rFonts w:ascii="Garamond" w:hAnsi="Garamond"/>
          <w:sz w:val="24"/>
          <w:szCs w:val="24"/>
        </w:rPr>
        <w:t xml:space="preserve">) e </w:t>
      </w:r>
      <w:r w:rsidRPr="00281D5A">
        <w:rPr>
          <w:rFonts w:ascii="Garamond" w:hAnsi="Garamond"/>
          <w:sz w:val="24"/>
          <w:szCs w:val="24"/>
        </w:rPr>
        <w:t xml:space="preserve">M. Bona, </w:t>
      </w:r>
      <w:r w:rsidRPr="00281D5A">
        <w:rPr>
          <w:rFonts w:ascii="Garamond" w:hAnsi="Garamond"/>
          <w:i/>
          <w:sz w:val="24"/>
          <w:szCs w:val="24"/>
        </w:rPr>
        <w:t>Il nesso causale da perdita di chance</w:t>
      </w:r>
      <w:r w:rsidRPr="00281D5A">
        <w:rPr>
          <w:rFonts w:ascii="Garamond" w:hAnsi="Garamond"/>
          <w:sz w:val="24"/>
          <w:szCs w:val="24"/>
        </w:rPr>
        <w:t>,</w:t>
      </w:r>
      <w:r>
        <w:rPr>
          <w:rFonts w:ascii="Garamond" w:hAnsi="Garamond"/>
          <w:sz w:val="24"/>
          <w:szCs w:val="24"/>
        </w:rPr>
        <w:t xml:space="preserve"> </w:t>
      </w:r>
      <w:r w:rsidRPr="00281D5A">
        <w:rPr>
          <w:rFonts w:ascii="Garamond" w:hAnsi="Garamond"/>
          <w:i/>
          <w:sz w:val="24"/>
          <w:szCs w:val="24"/>
        </w:rPr>
        <w:t>cit.,</w:t>
      </w:r>
      <w:r w:rsidR="00F276AF">
        <w:rPr>
          <w:rFonts w:ascii="Garamond" w:hAnsi="Garamond"/>
          <w:sz w:val="24"/>
          <w:szCs w:val="24"/>
        </w:rPr>
        <w:t xml:space="preserve"> 76 (che sottolinea</w:t>
      </w:r>
      <w:r>
        <w:rPr>
          <w:rFonts w:ascii="Garamond" w:hAnsi="Garamond"/>
          <w:sz w:val="24"/>
          <w:szCs w:val="24"/>
        </w:rPr>
        <w:t xml:space="preserve"> come, in una prospettiva fondata sull’autonomia della </w:t>
      </w:r>
      <w:r w:rsidRPr="00BF1ABA">
        <w:rPr>
          <w:rFonts w:ascii="Garamond" w:hAnsi="Garamond"/>
          <w:i/>
          <w:sz w:val="24"/>
          <w:szCs w:val="24"/>
        </w:rPr>
        <w:t>chance</w:t>
      </w:r>
      <w:r>
        <w:rPr>
          <w:rFonts w:ascii="Garamond" w:hAnsi="Garamond"/>
          <w:sz w:val="24"/>
          <w:szCs w:val="24"/>
        </w:rPr>
        <w:t xml:space="preserve"> rispetto al bene finale, il risarcimento non debba necessariamente risultare una frazione del bene finale,  potendo risultare integrale, soprattutt</w:t>
      </w:r>
      <w:r w:rsidR="00F276AF">
        <w:rPr>
          <w:rFonts w:ascii="Garamond" w:hAnsi="Garamond"/>
          <w:sz w:val="24"/>
          <w:szCs w:val="24"/>
        </w:rPr>
        <w:t xml:space="preserve">o per quello che riguarda il danno </w:t>
      </w:r>
      <w:r>
        <w:rPr>
          <w:rFonts w:ascii="Garamond" w:hAnsi="Garamond"/>
          <w:sz w:val="24"/>
          <w:szCs w:val="24"/>
        </w:rPr>
        <w:t>non patrimoniale derivante dalla lesione che non vi è ragione di concedere in via parziaria, soprattutto in materia sanitaria).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18AE8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7E1B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B838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9C6D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5036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2E65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6A89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DE7E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366A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A65D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8E37B0"/>
    <w:multiLevelType w:val="hybridMultilevel"/>
    <w:tmpl w:val="05F046CA"/>
    <w:lvl w:ilvl="0" w:tplc="8FB6CEBA">
      <w:start w:val="1"/>
      <w:numFmt w:val="decimal"/>
      <w:lvlText w:val="%1)"/>
      <w:lvlJc w:val="left"/>
      <w:pPr>
        <w:tabs>
          <w:tab w:val="num" w:pos="720"/>
        </w:tabs>
        <w:ind w:left="720" w:hanging="360"/>
      </w:pPr>
      <w:rPr>
        <w:rFonts w:hint="default"/>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F0074AA"/>
    <w:multiLevelType w:val="hybridMultilevel"/>
    <w:tmpl w:val="A20083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142"/>
  <w:drawingGridHorizontalSpacing w:val="120"/>
  <w:drawingGridVerticalSpacing w:val="120"/>
  <w:displayVerticalDrawingGridEvery w:val="0"/>
  <w:doNotUseMarginsForDrawingGridOrigin/>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81"/>
    <w:rsid w:val="00000120"/>
    <w:rsid w:val="0000392C"/>
    <w:rsid w:val="00003E2F"/>
    <w:rsid w:val="00005173"/>
    <w:rsid w:val="00005E9E"/>
    <w:rsid w:val="000067A6"/>
    <w:rsid w:val="0001171F"/>
    <w:rsid w:val="0001346F"/>
    <w:rsid w:val="0001453F"/>
    <w:rsid w:val="00014802"/>
    <w:rsid w:val="000159FC"/>
    <w:rsid w:val="00020272"/>
    <w:rsid w:val="00027985"/>
    <w:rsid w:val="00030034"/>
    <w:rsid w:val="00030B05"/>
    <w:rsid w:val="000327A7"/>
    <w:rsid w:val="00035125"/>
    <w:rsid w:val="000402B7"/>
    <w:rsid w:val="000409BB"/>
    <w:rsid w:val="00040FAF"/>
    <w:rsid w:val="000429E3"/>
    <w:rsid w:val="00042B3E"/>
    <w:rsid w:val="000435BC"/>
    <w:rsid w:val="00044080"/>
    <w:rsid w:val="00050473"/>
    <w:rsid w:val="00051910"/>
    <w:rsid w:val="000540A9"/>
    <w:rsid w:val="000639CA"/>
    <w:rsid w:val="00063EDE"/>
    <w:rsid w:val="00065CBA"/>
    <w:rsid w:val="0007081C"/>
    <w:rsid w:val="00071E3A"/>
    <w:rsid w:val="0007259C"/>
    <w:rsid w:val="00073CAE"/>
    <w:rsid w:val="00074A96"/>
    <w:rsid w:val="000755C8"/>
    <w:rsid w:val="00076E7C"/>
    <w:rsid w:val="00077027"/>
    <w:rsid w:val="00077F72"/>
    <w:rsid w:val="00080911"/>
    <w:rsid w:val="00083303"/>
    <w:rsid w:val="00083B03"/>
    <w:rsid w:val="00083E29"/>
    <w:rsid w:val="000842C4"/>
    <w:rsid w:val="00084BD0"/>
    <w:rsid w:val="00094E0E"/>
    <w:rsid w:val="0009542D"/>
    <w:rsid w:val="000A17A7"/>
    <w:rsid w:val="000A3709"/>
    <w:rsid w:val="000A4354"/>
    <w:rsid w:val="000B3C46"/>
    <w:rsid w:val="000B4517"/>
    <w:rsid w:val="000B5746"/>
    <w:rsid w:val="000B717E"/>
    <w:rsid w:val="000B7AAC"/>
    <w:rsid w:val="000C01FA"/>
    <w:rsid w:val="000C097F"/>
    <w:rsid w:val="000C2C16"/>
    <w:rsid w:val="000C4132"/>
    <w:rsid w:val="000C7D16"/>
    <w:rsid w:val="000D00BD"/>
    <w:rsid w:val="000D1CBD"/>
    <w:rsid w:val="000D2E8D"/>
    <w:rsid w:val="000D6658"/>
    <w:rsid w:val="000E1CD3"/>
    <w:rsid w:val="000E57CF"/>
    <w:rsid w:val="000E5D79"/>
    <w:rsid w:val="000F1727"/>
    <w:rsid w:val="000F4206"/>
    <w:rsid w:val="000F720D"/>
    <w:rsid w:val="000F72B3"/>
    <w:rsid w:val="000F7908"/>
    <w:rsid w:val="001037E0"/>
    <w:rsid w:val="0010435D"/>
    <w:rsid w:val="0010548A"/>
    <w:rsid w:val="00111A6F"/>
    <w:rsid w:val="00111F97"/>
    <w:rsid w:val="0011211F"/>
    <w:rsid w:val="001136C3"/>
    <w:rsid w:val="001140BB"/>
    <w:rsid w:val="00116053"/>
    <w:rsid w:val="001216A5"/>
    <w:rsid w:val="0012181E"/>
    <w:rsid w:val="00121FDC"/>
    <w:rsid w:val="00122583"/>
    <w:rsid w:val="00124D2F"/>
    <w:rsid w:val="00125D95"/>
    <w:rsid w:val="00130677"/>
    <w:rsid w:val="00131816"/>
    <w:rsid w:val="0013181C"/>
    <w:rsid w:val="00131EE9"/>
    <w:rsid w:val="00132277"/>
    <w:rsid w:val="00132C76"/>
    <w:rsid w:val="001332ED"/>
    <w:rsid w:val="001355FC"/>
    <w:rsid w:val="00135882"/>
    <w:rsid w:val="00136B1E"/>
    <w:rsid w:val="00137ACF"/>
    <w:rsid w:val="00141DF9"/>
    <w:rsid w:val="00144AB2"/>
    <w:rsid w:val="00146292"/>
    <w:rsid w:val="00150BE5"/>
    <w:rsid w:val="001525BF"/>
    <w:rsid w:val="0015275F"/>
    <w:rsid w:val="001540AF"/>
    <w:rsid w:val="00162183"/>
    <w:rsid w:val="0016305D"/>
    <w:rsid w:val="00164168"/>
    <w:rsid w:val="00174CDB"/>
    <w:rsid w:val="00176237"/>
    <w:rsid w:val="00176E36"/>
    <w:rsid w:val="001809D0"/>
    <w:rsid w:val="00181E0F"/>
    <w:rsid w:val="00182B99"/>
    <w:rsid w:val="0018380F"/>
    <w:rsid w:val="00184251"/>
    <w:rsid w:val="00185B3A"/>
    <w:rsid w:val="00186E4A"/>
    <w:rsid w:val="001874F7"/>
    <w:rsid w:val="00193497"/>
    <w:rsid w:val="001942BC"/>
    <w:rsid w:val="00195216"/>
    <w:rsid w:val="00196429"/>
    <w:rsid w:val="001971B9"/>
    <w:rsid w:val="00197E9C"/>
    <w:rsid w:val="00197EE2"/>
    <w:rsid w:val="001A1269"/>
    <w:rsid w:val="001A21F0"/>
    <w:rsid w:val="001A3A0A"/>
    <w:rsid w:val="001A3BCD"/>
    <w:rsid w:val="001A3C28"/>
    <w:rsid w:val="001A60F6"/>
    <w:rsid w:val="001A6ED7"/>
    <w:rsid w:val="001A739C"/>
    <w:rsid w:val="001B3D09"/>
    <w:rsid w:val="001B3EF9"/>
    <w:rsid w:val="001B52C8"/>
    <w:rsid w:val="001B58BC"/>
    <w:rsid w:val="001B747C"/>
    <w:rsid w:val="001B7CB2"/>
    <w:rsid w:val="001C01E2"/>
    <w:rsid w:val="001C060F"/>
    <w:rsid w:val="001C0B74"/>
    <w:rsid w:val="001C2AFC"/>
    <w:rsid w:val="001C4316"/>
    <w:rsid w:val="001C4641"/>
    <w:rsid w:val="001C4D17"/>
    <w:rsid w:val="001C502E"/>
    <w:rsid w:val="001C70B2"/>
    <w:rsid w:val="001C7985"/>
    <w:rsid w:val="001D4BF7"/>
    <w:rsid w:val="001D5492"/>
    <w:rsid w:val="001D587A"/>
    <w:rsid w:val="001D653A"/>
    <w:rsid w:val="001D779B"/>
    <w:rsid w:val="001E10D3"/>
    <w:rsid w:val="001E11CD"/>
    <w:rsid w:val="001E14A9"/>
    <w:rsid w:val="001E2A9D"/>
    <w:rsid w:val="001E571D"/>
    <w:rsid w:val="001F0C31"/>
    <w:rsid w:val="00202B5F"/>
    <w:rsid w:val="00203BFA"/>
    <w:rsid w:val="00204E8B"/>
    <w:rsid w:val="00206857"/>
    <w:rsid w:val="00206EA6"/>
    <w:rsid w:val="0021324B"/>
    <w:rsid w:val="002145FB"/>
    <w:rsid w:val="002163B4"/>
    <w:rsid w:val="002217F8"/>
    <w:rsid w:val="0022517A"/>
    <w:rsid w:val="00226CBB"/>
    <w:rsid w:val="002303F3"/>
    <w:rsid w:val="002308E1"/>
    <w:rsid w:val="00230A12"/>
    <w:rsid w:val="00232548"/>
    <w:rsid w:val="00233FAE"/>
    <w:rsid w:val="00240181"/>
    <w:rsid w:val="00242166"/>
    <w:rsid w:val="00242212"/>
    <w:rsid w:val="002510B9"/>
    <w:rsid w:val="00254FA7"/>
    <w:rsid w:val="00256993"/>
    <w:rsid w:val="00260C8B"/>
    <w:rsid w:val="00260F43"/>
    <w:rsid w:val="0026348B"/>
    <w:rsid w:val="00263CAA"/>
    <w:rsid w:val="00264277"/>
    <w:rsid w:val="002642D0"/>
    <w:rsid w:val="00265101"/>
    <w:rsid w:val="00265E67"/>
    <w:rsid w:val="0026668C"/>
    <w:rsid w:val="00267B35"/>
    <w:rsid w:val="002706E3"/>
    <w:rsid w:val="0027152E"/>
    <w:rsid w:val="002770C7"/>
    <w:rsid w:val="0028054A"/>
    <w:rsid w:val="00281D5A"/>
    <w:rsid w:val="00286401"/>
    <w:rsid w:val="00286D74"/>
    <w:rsid w:val="00291E3B"/>
    <w:rsid w:val="00295684"/>
    <w:rsid w:val="00295ECD"/>
    <w:rsid w:val="002965EC"/>
    <w:rsid w:val="00297403"/>
    <w:rsid w:val="00297F18"/>
    <w:rsid w:val="002A2065"/>
    <w:rsid w:val="002B205D"/>
    <w:rsid w:val="002B3E92"/>
    <w:rsid w:val="002B6F2F"/>
    <w:rsid w:val="002B78D3"/>
    <w:rsid w:val="002C070E"/>
    <w:rsid w:val="002C3A5D"/>
    <w:rsid w:val="002C42FF"/>
    <w:rsid w:val="002C7E07"/>
    <w:rsid w:val="002D0D6B"/>
    <w:rsid w:val="002D1DF8"/>
    <w:rsid w:val="002D5DE9"/>
    <w:rsid w:val="002D60B1"/>
    <w:rsid w:val="002E04F6"/>
    <w:rsid w:val="002E2FB5"/>
    <w:rsid w:val="002E46BB"/>
    <w:rsid w:val="002E5488"/>
    <w:rsid w:val="002E78AC"/>
    <w:rsid w:val="002F1252"/>
    <w:rsid w:val="002F31A0"/>
    <w:rsid w:val="002F3EDA"/>
    <w:rsid w:val="002F46D2"/>
    <w:rsid w:val="002F46DE"/>
    <w:rsid w:val="002F6EEC"/>
    <w:rsid w:val="002F70F6"/>
    <w:rsid w:val="002F798F"/>
    <w:rsid w:val="002F7C25"/>
    <w:rsid w:val="00300234"/>
    <w:rsid w:val="003008A8"/>
    <w:rsid w:val="00304287"/>
    <w:rsid w:val="00306931"/>
    <w:rsid w:val="00307267"/>
    <w:rsid w:val="00307AA5"/>
    <w:rsid w:val="0031079E"/>
    <w:rsid w:val="00310B43"/>
    <w:rsid w:val="00311DC0"/>
    <w:rsid w:val="00313912"/>
    <w:rsid w:val="00315AA3"/>
    <w:rsid w:val="00316619"/>
    <w:rsid w:val="00317657"/>
    <w:rsid w:val="00320980"/>
    <w:rsid w:val="00320CA1"/>
    <w:rsid w:val="00321A4F"/>
    <w:rsid w:val="0032215F"/>
    <w:rsid w:val="003233A3"/>
    <w:rsid w:val="003243EC"/>
    <w:rsid w:val="00326047"/>
    <w:rsid w:val="00334BA9"/>
    <w:rsid w:val="00337E43"/>
    <w:rsid w:val="0034081B"/>
    <w:rsid w:val="003412B7"/>
    <w:rsid w:val="0034196D"/>
    <w:rsid w:val="00343EB7"/>
    <w:rsid w:val="00350707"/>
    <w:rsid w:val="003510A5"/>
    <w:rsid w:val="00353CE1"/>
    <w:rsid w:val="003540DA"/>
    <w:rsid w:val="003548FB"/>
    <w:rsid w:val="00355A41"/>
    <w:rsid w:val="00357BCB"/>
    <w:rsid w:val="00357E6D"/>
    <w:rsid w:val="003705B9"/>
    <w:rsid w:val="00372009"/>
    <w:rsid w:val="00373A89"/>
    <w:rsid w:val="00377489"/>
    <w:rsid w:val="0038009C"/>
    <w:rsid w:val="00381319"/>
    <w:rsid w:val="00382650"/>
    <w:rsid w:val="003844AF"/>
    <w:rsid w:val="0038503E"/>
    <w:rsid w:val="00386C0E"/>
    <w:rsid w:val="00387CC5"/>
    <w:rsid w:val="003937EE"/>
    <w:rsid w:val="003A11CB"/>
    <w:rsid w:val="003A1480"/>
    <w:rsid w:val="003A253D"/>
    <w:rsid w:val="003A2788"/>
    <w:rsid w:val="003A2ADA"/>
    <w:rsid w:val="003A378A"/>
    <w:rsid w:val="003A589B"/>
    <w:rsid w:val="003A5BF9"/>
    <w:rsid w:val="003A65BF"/>
    <w:rsid w:val="003A6789"/>
    <w:rsid w:val="003A7330"/>
    <w:rsid w:val="003A75B8"/>
    <w:rsid w:val="003B0523"/>
    <w:rsid w:val="003B0C4F"/>
    <w:rsid w:val="003B2023"/>
    <w:rsid w:val="003B6A14"/>
    <w:rsid w:val="003B73C9"/>
    <w:rsid w:val="003B7E53"/>
    <w:rsid w:val="003C1F40"/>
    <w:rsid w:val="003C63F7"/>
    <w:rsid w:val="003C7669"/>
    <w:rsid w:val="003C7A10"/>
    <w:rsid w:val="003C7B21"/>
    <w:rsid w:val="003D0016"/>
    <w:rsid w:val="003D3B08"/>
    <w:rsid w:val="003D4A38"/>
    <w:rsid w:val="003D7E80"/>
    <w:rsid w:val="003E3782"/>
    <w:rsid w:val="003E6C3D"/>
    <w:rsid w:val="003E6EE2"/>
    <w:rsid w:val="003F00AE"/>
    <w:rsid w:val="003F3810"/>
    <w:rsid w:val="003F641A"/>
    <w:rsid w:val="003F75FE"/>
    <w:rsid w:val="00401A1D"/>
    <w:rsid w:val="004024B0"/>
    <w:rsid w:val="004069BB"/>
    <w:rsid w:val="004113C0"/>
    <w:rsid w:val="00411653"/>
    <w:rsid w:val="004116C5"/>
    <w:rsid w:val="00414B94"/>
    <w:rsid w:val="00420BF8"/>
    <w:rsid w:val="00423391"/>
    <w:rsid w:val="00423412"/>
    <w:rsid w:val="00427C5E"/>
    <w:rsid w:val="004301E9"/>
    <w:rsid w:val="0043085C"/>
    <w:rsid w:val="004309CB"/>
    <w:rsid w:val="0043102D"/>
    <w:rsid w:val="004319B5"/>
    <w:rsid w:val="00432F56"/>
    <w:rsid w:val="00434E32"/>
    <w:rsid w:val="00436825"/>
    <w:rsid w:val="00440035"/>
    <w:rsid w:val="00442F9C"/>
    <w:rsid w:val="00443D68"/>
    <w:rsid w:val="00444192"/>
    <w:rsid w:val="00452681"/>
    <w:rsid w:val="00453867"/>
    <w:rsid w:val="0045413A"/>
    <w:rsid w:val="00456533"/>
    <w:rsid w:val="0046029A"/>
    <w:rsid w:val="0046035C"/>
    <w:rsid w:val="00460A93"/>
    <w:rsid w:val="00460B8E"/>
    <w:rsid w:val="00460FAA"/>
    <w:rsid w:val="00461D9F"/>
    <w:rsid w:val="0046328C"/>
    <w:rsid w:val="004653B9"/>
    <w:rsid w:val="004661D6"/>
    <w:rsid w:val="0046740F"/>
    <w:rsid w:val="00473AC6"/>
    <w:rsid w:val="00474317"/>
    <w:rsid w:val="0047499C"/>
    <w:rsid w:val="0047644C"/>
    <w:rsid w:val="00481F23"/>
    <w:rsid w:val="00483709"/>
    <w:rsid w:val="004857AC"/>
    <w:rsid w:val="004858D2"/>
    <w:rsid w:val="00485936"/>
    <w:rsid w:val="00485F0F"/>
    <w:rsid w:val="00486F84"/>
    <w:rsid w:val="00486FE0"/>
    <w:rsid w:val="00487D1B"/>
    <w:rsid w:val="00491405"/>
    <w:rsid w:val="0049387D"/>
    <w:rsid w:val="00495750"/>
    <w:rsid w:val="00496BDA"/>
    <w:rsid w:val="00496C5C"/>
    <w:rsid w:val="004A0396"/>
    <w:rsid w:val="004A0DD8"/>
    <w:rsid w:val="004A2117"/>
    <w:rsid w:val="004A4344"/>
    <w:rsid w:val="004A4577"/>
    <w:rsid w:val="004A46B9"/>
    <w:rsid w:val="004A6B55"/>
    <w:rsid w:val="004A717E"/>
    <w:rsid w:val="004B4200"/>
    <w:rsid w:val="004B50BD"/>
    <w:rsid w:val="004B5769"/>
    <w:rsid w:val="004B5D37"/>
    <w:rsid w:val="004C036E"/>
    <w:rsid w:val="004C1058"/>
    <w:rsid w:val="004C45DE"/>
    <w:rsid w:val="004C7B8C"/>
    <w:rsid w:val="004D09AE"/>
    <w:rsid w:val="004D174E"/>
    <w:rsid w:val="004D5A7C"/>
    <w:rsid w:val="004E1B37"/>
    <w:rsid w:val="004E6802"/>
    <w:rsid w:val="004E6F99"/>
    <w:rsid w:val="004E7C35"/>
    <w:rsid w:val="004F13D9"/>
    <w:rsid w:val="004F404E"/>
    <w:rsid w:val="004F4330"/>
    <w:rsid w:val="004F4B80"/>
    <w:rsid w:val="0050187D"/>
    <w:rsid w:val="005027C6"/>
    <w:rsid w:val="00503743"/>
    <w:rsid w:val="00506473"/>
    <w:rsid w:val="00507861"/>
    <w:rsid w:val="00513932"/>
    <w:rsid w:val="00514D7D"/>
    <w:rsid w:val="0052366C"/>
    <w:rsid w:val="00525AC9"/>
    <w:rsid w:val="00527622"/>
    <w:rsid w:val="00531B0C"/>
    <w:rsid w:val="00532479"/>
    <w:rsid w:val="005356D2"/>
    <w:rsid w:val="00540831"/>
    <w:rsid w:val="00540958"/>
    <w:rsid w:val="0054323C"/>
    <w:rsid w:val="00544BC4"/>
    <w:rsid w:val="00544DE4"/>
    <w:rsid w:val="00546142"/>
    <w:rsid w:val="00547774"/>
    <w:rsid w:val="0055092C"/>
    <w:rsid w:val="00552EC0"/>
    <w:rsid w:val="0055385E"/>
    <w:rsid w:val="00557018"/>
    <w:rsid w:val="00560106"/>
    <w:rsid w:val="00560FD2"/>
    <w:rsid w:val="005610B7"/>
    <w:rsid w:val="0056220C"/>
    <w:rsid w:val="00563DE4"/>
    <w:rsid w:val="00564406"/>
    <w:rsid w:val="005646FE"/>
    <w:rsid w:val="00566DA5"/>
    <w:rsid w:val="00566EF8"/>
    <w:rsid w:val="00570F09"/>
    <w:rsid w:val="0057180A"/>
    <w:rsid w:val="00577523"/>
    <w:rsid w:val="00582E34"/>
    <w:rsid w:val="00584B65"/>
    <w:rsid w:val="00585DA7"/>
    <w:rsid w:val="00587580"/>
    <w:rsid w:val="00590445"/>
    <w:rsid w:val="00590D5A"/>
    <w:rsid w:val="00591470"/>
    <w:rsid w:val="00592C86"/>
    <w:rsid w:val="0059303E"/>
    <w:rsid w:val="00593B8F"/>
    <w:rsid w:val="005949CC"/>
    <w:rsid w:val="00597CCF"/>
    <w:rsid w:val="005A103F"/>
    <w:rsid w:val="005A2F23"/>
    <w:rsid w:val="005A3789"/>
    <w:rsid w:val="005A4EB3"/>
    <w:rsid w:val="005A6925"/>
    <w:rsid w:val="005B09D1"/>
    <w:rsid w:val="005B4409"/>
    <w:rsid w:val="005B7A82"/>
    <w:rsid w:val="005C0BA0"/>
    <w:rsid w:val="005C1520"/>
    <w:rsid w:val="005C37C9"/>
    <w:rsid w:val="005C3B0A"/>
    <w:rsid w:val="005D0225"/>
    <w:rsid w:val="005D0295"/>
    <w:rsid w:val="005D05CF"/>
    <w:rsid w:val="005D147D"/>
    <w:rsid w:val="005D1A38"/>
    <w:rsid w:val="005D45C8"/>
    <w:rsid w:val="005D5ADA"/>
    <w:rsid w:val="005E0506"/>
    <w:rsid w:val="005E0B60"/>
    <w:rsid w:val="005E0F76"/>
    <w:rsid w:val="005E111D"/>
    <w:rsid w:val="005E3947"/>
    <w:rsid w:val="005E420C"/>
    <w:rsid w:val="005E483D"/>
    <w:rsid w:val="005E4AAA"/>
    <w:rsid w:val="005F010D"/>
    <w:rsid w:val="005F6F48"/>
    <w:rsid w:val="00602378"/>
    <w:rsid w:val="00602670"/>
    <w:rsid w:val="00603B9C"/>
    <w:rsid w:val="00603EAE"/>
    <w:rsid w:val="00605B40"/>
    <w:rsid w:val="00607497"/>
    <w:rsid w:val="00607E33"/>
    <w:rsid w:val="006121DA"/>
    <w:rsid w:val="00613285"/>
    <w:rsid w:val="0061431C"/>
    <w:rsid w:val="00614684"/>
    <w:rsid w:val="00616212"/>
    <w:rsid w:val="00617280"/>
    <w:rsid w:val="006202F2"/>
    <w:rsid w:val="006210DB"/>
    <w:rsid w:val="006210E0"/>
    <w:rsid w:val="006232E4"/>
    <w:rsid w:val="006249B2"/>
    <w:rsid w:val="00624AF0"/>
    <w:rsid w:val="00626571"/>
    <w:rsid w:val="00630F91"/>
    <w:rsid w:val="0063284F"/>
    <w:rsid w:val="00633504"/>
    <w:rsid w:val="006378B3"/>
    <w:rsid w:val="006401F8"/>
    <w:rsid w:val="0064180B"/>
    <w:rsid w:val="0064225A"/>
    <w:rsid w:val="00644973"/>
    <w:rsid w:val="00644A95"/>
    <w:rsid w:val="00644C50"/>
    <w:rsid w:val="00644F3A"/>
    <w:rsid w:val="00644F40"/>
    <w:rsid w:val="006450F1"/>
    <w:rsid w:val="00647817"/>
    <w:rsid w:val="00650E63"/>
    <w:rsid w:val="00651624"/>
    <w:rsid w:val="00651BEB"/>
    <w:rsid w:val="006540AD"/>
    <w:rsid w:val="00656241"/>
    <w:rsid w:val="006566F4"/>
    <w:rsid w:val="00660852"/>
    <w:rsid w:val="006637B8"/>
    <w:rsid w:val="00664E36"/>
    <w:rsid w:val="00665022"/>
    <w:rsid w:val="00666CB5"/>
    <w:rsid w:val="00672470"/>
    <w:rsid w:val="00673309"/>
    <w:rsid w:val="006750A5"/>
    <w:rsid w:val="00675334"/>
    <w:rsid w:val="00676E72"/>
    <w:rsid w:val="00676FCB"/>
    <w:rsid w:val="00677353"/>
    <w:rsid w:val="00677367"/>
    <w:rsid w:val="00677578"/>
    <w:rsid w:val="00680C97"/>
    <w:rsid w:val="00681D9D"/>
    <w:rsid w:val="00681DF6"/>
    <w:rsid w:val="0068244C"/>
    <w:rsid w:val="0068792A"/>
    <w:rsid w:val="00690711"/>
    <w:rsid w:val="006926FE"/>
    <w:rsid w:val="0069298E"/>
    <w:rsid w:val="006A3F42"/>
    <w:rsid w:val="006A5946"/>
    <w:rsid w:val="006A59AC"/>
    <w:rsid w:val="006A62C6"/>
    <w:rsid w:val="006A6564"/>
    <w:rsid w:val="006A6647"/>
    <w:rsid w:val="006A7441"/>
    <w:rsid w:val="006A7D48"/>
    <w:rsid w:val="006A7EE3"/>
    <w:rsid w:val="006B6F38"/>
    <w:rsid w:val="006C0A35"/>
    <w:rsid w:val="006C0A7D"/>
    <w:rsid w:val="006C374D"/>
    <w:rsid w:val="006C7D69"/>
    <w:rsid w:val="006D0542"/>
    <w:rsid w:val="006D0A9B"/>
    <w:rsid w:val="006D0EA5"/>
    <w:rsid w:val="006D2BB0"/>
    <w:rsid w:val="006D4D70"/>
    <w:rsid w:val="006D7986"/>
    <w:rsid w:val="006D7B6D"/>
    <w:rsid w:val="006E0238"/>
    <w:rsid w:val="006E1305"/>
    <w:rsid w:val="006E2831"/>
    <w:rsid w:val="006F02D4"/>
    <w:rsid w:val="006F46E2"/>
    <w:rsid w:val="006F6495"/>
    <w:rsid w:val="006F78A5"/>
    <w:rsid w:val="007029FB"/>
    <w:rsid w:val="00703542"/>
    <w:rsid w:val="007057DD"/>
    <w:rsid w:val="007057E6"/>
    <w:rsid w:val="00707225"/>
    <w:rsid w:val="00707D1E"/>
    <w:rsid w:val="007101D2"/>
    <w:rsid w:val="0071270C"/>
    <w:rsid w:val="0071431E"/>
    <w:rsid w:val="00716442"/>
    <w:rsid w:val="00716C98"/>
    <w:rsid w:val="007207FE"/>
    <w:rsid w:val="007209E2"/>
    <w:rsid w:val="00722142"/>
    <w:rsid w:val="007238C3"/>
    <w:rsid w:val="00723D17"/>
    <w:rsid w:val="00726B80"/>
    <w:rsid w:val="00727638"/>
    <w:rsid w:val="00727C81"/>
    <w:rsid w:val="00730A7D"/>
    <w:rsid w:val="0073226B"/>
    <w:rsid w:val="00733A18"/>
    <w:rsid w:val="007364EE"/>
    <w:rsid w:val="007374C2"/>
    <w:rsid w:val="00740960"/>
    <w:rsid w:val="00741B06"/>
    <w:rsid w:val="007424B1"/>
    <w:rsid w:val="00744FB7"/>
    <w:rsid w:val="00745B71"/>
    <w:rsid w:val="00745F33"/>
    <w:rsid w:val="00747C70"/>
    <w:rsid w:val="00750F3C"/>
    <w:rsid w:val="007528D6"/>
    <w:rsid w:val="00755FE4"/>
    <w:rsid w:val="00756A31"/>
    <w:rsid w:val="0076055F"/>
    <w:rsid w:val="00760783"/>
    <w:rsid w:val="00762A55"/>
    <w:rsid w:val="00763143"/>
    <w:rsid w:val="007631B2"/>
    <w:rsid w:val="00763549"/>
    <w:rsid w:val="007648E2"/>
    <w:rsid w:val="0076497B"/>
    <w:rsid w:val="00767C98"/>
    <w:rsid w:val="00771236"/>
    <w:rsid w:val="00773FE8"/>
    <w:rsid w:val="00774D01"/>
    <w:rsid w:val="00775E34"/>
    <w:rsid w:val="00776D92"/>
    <w:rsid w:val="00777C68"/>
    <w:rsid w:val="0078174E"/>
    <w:rsid w:val="007912F6"/>
    <w:rsid w:val="00791E89"/>
    <w:rsid w:val="00791EF1"/>
    <w:rsid w:val="0079236D"/>
    <w:rsid w:val="007926FB"/>
    <w:rsid w:val="007A11DB"/>
    <w:rsid w:val="007A2A4D"/>
    <w:rsid w:val="007A758E"/>
    <w:rsid w:val="007B357B"/>
    <w:rsid w:val="007B487B"/>
    <w:rsid w:val="007C0AC6"/>
    <w:rsid w:val="007C181A"/>
    <w:rsid w:val="007C279F"/>
    <w:rsid w:val="007C2B42"/>
    <w:rsid w:val="007C447D"/>
    <w:rsid w:val="007C5113"/>
    <w:rsid w:val="007D3B91"/>
    <w:rsid w:val="007D5286"/>
    <w:rsid w:val="007D5751"/>
    <w:rsid w:val="007D58E2"/>
    <w:rsid w:val="007D5C2C"/>
    <w:rsid w:val="007E05BF"/>
    <w:rsid w:val="007E610E"/>
    <w:rsid w:val="007E7F8D"/>
    <w:rsid w:val="007F05B4"/>
    <w:rsid w:val="007F22DF"/>
    <w:rsid w:val="007F42DA"/>
    <w:rsid w:val="007F481E"/>
    <w:rsid w:val="007F5E14"/>
    <w:rsid w:val="007F7926"/>
    <w:rsid w:val="007F7C6E"/>
    <w:rsid w:val="008004D3"/>
    <w:rsid w:val="00805639"/>
    <w:rsid w:val="00806EB6"/>
    <w:rsid w:val="00811A05"/>
    <w:rsid w:val="008129AE"/>
    <w:rsid w:val="00813853"/>
    <w:rsid w:val="00813AE6"/>
    <w:rsid w:val="00815F64"/>
    <w:rsid w:val="00821807"/>
    <w:rsid w:val="008223DF"/>
    <w:rsid w:val="00822871"/>
    <w:rsid w:val="00823365"/>
    <w:rsid w:val="00824E37"/>
    <w:rsid w:val="00826063"/>
    <w:rsid w:val="008272D5"/>
    <w:rsid w:val="00827ADE"/>
    <w:rsid w:val="00836AC9"/>
    <w:rsid w:val="00837C56"/>
    <w:rsid w:val="0084071C"/>
    <w:rsid w:val="008422B2"/>
    <w:rsid w:val="00845104"/>
    <w:rsid w:val="00845E81"/>
    <w:rsid w:val="008507EC"/>
    <w:rsid w:val="0085184E"/>
    <w:rsid w:val="00854689"/>
    <w:rsid w:val="008563A3"/>
    <w:rsid w:val="00860E41"/>
    <w:rsid w:val="008625A5"/>
    <w:rsid w:val="0086271F"/>
    <w:rsid w:val="00862E6A"/>
    <w:rsid w:val="008646E6"/>
    <w:rsid w:val="00864FED"/>
    <w:rsid w:val="008666A5"/>
    <w:rsid w:val="00866B2D"/>
    <w:rsid w:val="00871D29"/>
    <w:rsid w:val="00872A10"/>
    <w:rsid w:val="00875DBD"/>
    <w:rsid w:val="00876FA8"/>
    <w:rsid w:val="00885F5C"/>
    <w:rsid w:val="008861C3"/>
    <w:rsid w:val="00886320"/>
    <w:rsid w:val="008876CA"/>
    <w:rsid w:val="00887E70"/>
    <w:rsid w:val="0089222D"/>
    <w:rsid w:val="00895C73"/>
    <w:rsid w:val="00897574"/>
    <w:rsid w:val="00897DE1"/>
    <w:rsid w:val="008A055B"/>
    <w:rsid w:val="008A0D9A"/>
    <w:rsid w:val="008A5D66"/>
    <w:rsid w:val="008B313F"/>
    <w:rsid w:val="008B3E33"/>
    <w:rsid w:val="008B4450"/>
    <w:rsid w:val="008B5135"/>
    <w:rsid w:val="008B51BA"/>
    <w:rsid w:val="008B695D"/>
    <w:rsid w:val="008B6EED"/>
    <w:rsid w:val="008C2D1F"/>
    <w:rsid w:val="008C67F4"/>
    <w:rsid w:val="008D488D"/>
    <w:rsid w:val="008D5DB8"/>
    <w:rsid w:val="008D65EB"/>
    <w:rsid w:val="008D7A6B"/>
    <w:rsid w:val="008E0F21"/>
    <w:rsid w:val="008E155A"/>
    <w:rsid w:val="008E1C41"/>
    <w:rsid w:val="008E3D62"/>
    <w:rsid w:val="008E51B8"/>
    <w:rsid w:val="008E6098"/>
    <w:rsid w:val="008F21B8"/>
    <w:rsid w:val="008F2B28"/>
    <w:rsid w:val="008F4B9C"/>
    <w:rsid w:val="008F4FE8"/>
    <w:rsid w:val="008F5565"/>
    <w:rsid w:val="008F7B6D"/>
    <w:rsid w:val="009003F2"/>
    <w:rsid w:val="009018CB"/>
    <w:rsid w:val="009053B0"/>
    <w:rsid w:val="009059EA"/>
    <w:rsid w:val="00905F2B"/>
    <w:rsid w:val="0090635B"/>
    <w:rsid w:val="00906DC3"/>
    <w:rsid w:val="00907232"/>
    <w:rsid w:val="009105FA"/>
    <w:rsid w:val="00913D97"/>
    <w:rsid w:val="0091413B"/>
    <w:rsid w:val="00915189"/>
    <w:rsid w:val="00916420"/>
    <w:rsid w:val="00916623"/>
    <w:rsid w:val="009217F4"/>
    <w:rsid w:val="0092228F"/>
    <w:rsid w:val="00922ADE"/>
    <w:rsid w:val="00925D3C"/>
    <w:rsid w:val="009268B9"/>
    <w:rsid w:val="00927C90"/>
    <w:rsid w:val="00927E8B"/>
    <w:rsid w:val="009304E5"/>
    <w:rsid w:val="009305CD"/>
    <w:rsid w:val="00931C77"/>
    <w:rsid w:val="00932D4C"/>
    <w:rsid w:val="00933A0A"/>
    <w:rsid w:val="0093623B"/>
    <w:rsid w:val="009375F5"/>
    <w:rsid w:val="00937981"/>
    <w:rsid w:val="00940FAC"/>
    <w:rsid w:val="00943CDD"/>
    <w:rsid w:val="00943E82"/>
    <w:rsid w:val="00946B1A"/>
    <w:rsid w:val="00947E7C"/>
    <w:rsid w:val="00951CBB"/>
    <w:rsid w:val="009522D2"/>
    <w:rsid w:val="00953D83"/>
    <w:rsid w:val="00954D5E"/>
    <w:rsid w:val="00956ABA"/>
    <w:rsid w:val="00962E57"/>
    <w:rsid w:val="0096390B"/>
    <w:rsid w:val="009647C1"/>
    <w:rsid w:val="00965C18"/>
    <w:rsid w:val="009664E2"/>
    <w:rsid w:val="00966A1B"/>
    <w:rsid w:val="0096789C"/>
    <w:rsid w:val="00971A28"/>
    <w:rsid w:val="00975EC4"/>
    <w:rsid w:val="00980BCA"/>
    <w:rsid w:val="00983D2E"/>
    <w:rsid w:val="0098413C"/>
    <w:rsid w:val="0098761F"/>
    <w:rsid w:val="00990051"/>
    <w:rsid w:val="00991BC4"/>
    <w:rsid w:val="00991F9F"/>
    <w:rsid w:val="00992A03"/>
    <w:rsid w:val="0099465D"/>
    <w:rsid w:val="00995331"/>
    <w:rsid w:val="00997663"/>
    <w:rsid w:val="009A0171"/>
    <w:rsid w:val="009A0D65"/>
    <w:rsid w:val="009A1C84"/>
    <w:rsid w:val="009A2351"/>
    <w:rsid w:val="009A2362"/>
    <w:rsid w:val="009A26C1"/>
    <w:rsid w:val="009A3934"/>
    <w:rsid w:val="009A3C2C"/>
    <w:rsid w:val="009A467D"/>
    <w:rsid w:val="009A5591"/>
    <w:rsid w:val="009A5896"/>
    <w:rsid w:val="009A6060"/>
    <w:rsid w:val="009A6630"/>
    <w:rsid w:val="009B1CAC"/>
    <w:rsid w:val="009B2F14"/>
    <w:rsid w:val="009B3209"/>
    <w:rsid w:val="009B5BC4"/>
    <w:rsid w:val="009B6A61"/>
    <w:rsid w:val="009B6FDB"/>
    <w:rsid w:val="009B730D"/>
    <w:rsid w:val="009C07A8"/>
    <w:rsid w:val="009C138F"/>
    <w:rsid w:val="009C1C94"/>
    <w:rsid w:val="009C28F0"/>
    <w:rsid w:val="009C2A5B"/>
    <w:rsid w:val="009C43E2"/>
    <w:rsid w:val="009C4A15"/>
    <w:rsid w:val="009D199D"/>
    <w:rsid w:val="009D1E33"/>
    <w:rsid w:val="009D2F1F"/>
    <w:rsid w:val="009D3113"/>
    <w:rsid w:val="009D3E80"/>
    <w:rsid w:val="009D510A"/>
    <w:rsid w:val="009D5932"/>
    <w:rsid w:val="009D5C7A"/>
    <w:rsid w:val="009E22BD"/>
    <w:rsid w:val="009E3FC1"/>
    <w:rsid w:val="009E5472"/>
    <w:rsid w:val="009E6BF2"/>
    <w:rsid w:val="009F104A"/>
    <w:rsid w:val="009F2B58"/>
    <w:rsid w:val="009F3EEC"/>
    <w:rsid w:val="009F5BDA"/>
    <w:rsid w:val="00A00719"/>
    <w:rsid w:val="00A016BF"/>
    <w:rsid w:val="00A02F3D"/>
    <w:rsid w:val="00A06322"/>
    <w:rsid w:val="00A07B95"/>
    <w:rsid w:val="00A1121E"/>
    <w:rsid w:val="00A13642"/>
    <w:rsid w:val="00A14F1C"/>
    <w:rsid w:val="00A1518E"/>
    <w:rsid w:val="00A15A73"/>
    <w:rsid w:val="00A20333"/>
    <w:rsid w:val="00A20358"/>
    <w:rsid w:val="00A248CD"/>
    <w:rsid w:val="00A24A7B"/>
    <w:rsid w:val="00A26D48"/>
    <w:rsid w:val="00A300DE"/>
    <w:rsid w:val="00A308DB"/>
    <w:rsid w:val="00A30C8D"/>
    <w:rsid w:val="00A31255"/>
    <w:rsid w:val="00A33940"/>
    <w:rsid w:val="00A354B9"/>
    <w:rsid w:val="00A36E0D"/>
    <w:rsid w:val="00A40A8D"/>
    <w:rsid w:val="00A40BFB"/>
    <w:rsid w:val="00A565AC"/>
    <w:rsid w:val="00A56DBB"/>
    <w:rsid w:val="00A603E8"/>
    <w:rsid w:val="00A629A7"/>
    <w:rsid w:val="00A63E1D"/>
    <w:rsid w:val="00A64515"/>
    <w:rsid w:val="00A65F7A"/>
    <w:rsid w:val="00A6628E"/>
    <w:rsid w:val="00A700D3"/>
    <w:rsid w:val="00A70235"/>
    <w:rsid w:val="00A72958"/>
    <w:rsid w:val="00A731A0"/>
    <w:rsid w:val="00A74261"/>
    <w:rsid w:val="00A745D2"/>
    <w:rsid w:val="00A757F0"/>
    <w:rsid w:val="00A758F3"/>
    <w:rsid w:val="00A75F7B"/>
    <w:rsid w:val="00A82E48"/>
    <w:rsid w:val="00A8303E"/>
    <w:rsid w:val="00A85668"/>
    <w:rsid w:val="00A86C94"/>
    <w:rsid w:val="00A92065"/>
    <w:rsid w:val="00A925F6"/>
    <w:rsid w:val="00A94294"/>
    <w:rsid w:val="00A974AA"/>
    <w:rsid w:val="00A97BBA"/>
    <w:rsid w:val="00AA0E0C"/>
    <w:rsid w:val="00AA2376"/>
    <w:rsid w:val="00AA2AA4"/>
    <w:rsid w:val="00AA4622"/>
    <w:rsid w:val="00AA5FE0"/>
    <w:rsid w:val="00AA700B"/>
    <w:rsid w:val="00AB2387"/>
    <w:rsid w:val="00AB4BC9"/>
    <w:rsid w:val="00AB58FC"/>
    <w:rsid w:val="00AC1545"/>
    <w:rsid w:val="00AC632B"/>
    <w:rsid w:val="00AC69B6"/>
    <w:rsid w:val="00AD001B"/>
    <w:rsid w:val="00AD309E"/>
    <w:rsid w:val="00AD5AED"/>
    <w:rsid w:val="00AD6030"/>
    <w:rsid w:val="00AE04CC"/>
    <w:rsid w:val="00AE31C6"/>
    <w:rsid w:val="00AE553C"/>
    <w:rsid w:val="00AF7472"/>
    <w:rsid w:val="00AF7ADD"/>
    <w:rsid w:val="00B00917"/>
    <w:rsid w:val="00B049FA"/>
    <w:rsid w:val="00B04CBA"/>
    <w:rsid w:val="00B06CFD"/>
    <w:rsid w:val="00B074C8"/>
    <w:rsid w:val="00B1434F"/>
    <w:rsid w:val="00B208BF"/>
    <w:rsid w:val="00B227E4"/>
    <w:rsid w:val="00B231BF"/>
    <w:rsid w:val="00B23592"/>
    <w:rsid w:val="00B2442D"/>
    <w:rsid w:val="00B2771C"/>
    <w:rsid w:val="00B31469"/>
    <w:rsid w:val="00B32137"/>
    <w:rsid w:val="00B32B2E"/>
    <w:rsid w:val="00B33A66"/>
    <w:rsid w:val="00B34568"/>
    <w:rsid w:val="00B34906"/>
    <w:rsid w:val="00B40493"/>
    <w:rsid w:val="00B41934"/>
    <w:rsid w:val="00B44BAE"/>
    <w:rsid w:val="00B45108"/>
    <w:rsid w:val="00B4768F"/>
    <w:rsid w:val="00B478C9"/>
    <w:rsid w:val="00B47AE7"/>
    <w:rsid w:val="00B5058B"/>
    <w:rsid w:val="00B51BEE"/>
    <w:rsid w:val="00B51DF7"/>
    <w:rsid w:val="00B52AA0"/>
    <w:rsid w:val="00B54BFD"/>
    <w:rsid w:val="00B54EA2"/>
    <w:rsid w:val="00B61AC7"/>
    <w:rsid w:val="00B6353D"/>
    <w:rsid w:val="00B641D9"/>
    <w:rsid w:val="00B66AE7"/>
    <w:rsid w:val="00B67B4B"/>
    <w:rsid w:val="00B67FEF"/>
    <w:rsid w:val="00B70735"/>
    <w:rsid w:val="00B70D39"/>
    <w:rsid w:val="00B720F8"/>
    <w:rsid w:val="00B726C4"/>
    <w:rsid w:val="00B745BE"/>
    <w:rsid w:val="00B760F2"/>
    <w:rsid w:val="00B81B07"/>
    <w:rsid w:val="00B81C59"/>
    <w:rsid w:val="00B82199"/>
    <w:rsid w:val="00B85805"/>
    <w:rsid w:val="00B85AB1"/>
    <w:rsid w:val="00BA08C5"/>
    <w:rsid w:val="00BA1B30"/>
    <w:rsid w:val="00BA3DE2"/>
    <w:rsid w:val="00BA5D06"/>
    <w:rsid w:val="00BA5E67"/>
    <w:rsid w:val="00BB0103"/>
    <w:rsid w:val="00BB220D"/>
    <w:rsid w:val="00BB28F5"/>
    <w:rsid w:val="00BB2D78"/>
    <w:rsid w:val="00BB3341"/>
    <w:rsid w:val="00BB34C2"/>
    <w:rsid w:val="00BB53D5"/>
    <w:rsid w:val="00BC7AD0"/>
    <w:rsid w:val="00BD0D33"/>
    <w:rsid w:val="00BD15D5"/>
    <w:rsid w:val="00BD160C"/>
    <w:rsid w:val="00BD2142"/>
    <w:rsid w:val="00BD41D3"/>
    <w:rsid w:val="00BD62F6"/>
    <w:rsid w:val="00BD6FD0"/>
    <w:rsid w:val="00BD78B7"/>
    <w:rsid w:val="00BE068C"/>
    <w:rsid w:val="00BE07FC"/>
    <w:rsid w:val="00BE2389"/>
    <w:rsid w:val="00BE31D3"/>
    <w:rsid w:val="00BE39AF"/>
    <w:rsid w:val="00BE4F13"/>
    <w:rsid w:val="00BE7E2A"/>
    <w:rsid w:val="00BF00C6"/>
    <w:rsid w:val="00BF1536"/>
    <w:rsid w:val="00BF1ABA"/>
    <w:rsid w:val="00BF3F75"/>
    <w:rsid w:val="00BF4838"/>
    <w:rsid w:val="00BF6C3C"/>
    <w:rsid w:val="00BF7748"/>
    <w:rsid w:val="00C0189A"/>
    <w:rsid w:val="00C0192D"/>
    <w:rsid w:val="00C01B37"/>
    <w:rsid w:val="00C01F21"/>
    <w:rsid w:val="00C02574"/>
    <w:rsid w:val="00C02BCA"/>
    <w:rsid w:val="00C02EF4"/>
    <w:rsid w:val="00C04DA3"/>
    <w:rsid w:val="00C06A15"/>
    <w:rsid w:val="00C07B0D"/>
    <w:rsid w:val="00C1033D"/>
    <w:rsid w:val="00C1390A"/>
    <w:rsid w:val="00C17652"/>
    <w:rsid w:val="00C23002"/>
    <w:rsid w:val="00C235E8"/>
    <w:rsid w:val="00C30AF7"/>
    <w:rsid w:val="00C32F9E"/>
    <w:rsid w:val="00C34467"/>
    <w:rsid w:val="00C359E3"/>
    <w:rsid w:val="00C41675"/>
    <w:rsid w:val="00C41953"/>
    <w:rsid w:val="00C422C8"/>
    <w:rsid w:val="00C42C06"/>
    <w:rsid w:val="00C456BD"/>
    <w:rsid w:val="00C50311"/>
    <w:rsid w:val="00C50E59"/>
    <w:rsid w:val="00C51BFC"/>
    <w:rsid w:val="00C520A5"/>
    <w:rsid w:val="00C53C26"/>
    <w:rsid w:val="00C54E8D"/>
    <w:rsid w:val="00C57ECB"/>
    <w:rsid w:val="00C6067D"/>
    <w:rsid w:val="00C67A6A"/>
    <w:rsid w:val="00C711F3"/>
    <w:rsid w:val="00C71E64"/>
    <w:rsid w:val="00C7214A"/>
    <w:rsid w:val="00C729EC"/>
    <w:rsid w:val="00C736B5"/>
    <w:rsid w:val="00C77A57"/>
    <w:rsid w:val="00C8020E"/>
    <w:rsid w:val="00C80321"/>
    <w:rsid w:val="00C814B4"/>
    <w:rsid w:val="00C81990"/>
    <w:rsid w:val="00C82528"/>
    <w:rsid w:val="00C83535"/>
    <w:rsid w:val="00C85144"/>
    <w:rsid w:val="00C85EE3"/>
    <w:rsid w:val="00C874F7"/>
    <w:rsid w:val="00C9190A"/>
    <w:rsid w:val="00C92ECF"/>
    <w:rsid w:val="00C94D0F"/>
    <w:rsid w:val="00C95622"/>
    <w:rsid w:val="00C97724"/>
    <w:rsid w:val="00C97BA8"/>
    <w:rsid w:val="00CA350C"/>
    <w:rsid w:val="00CA4B90"/>
    <w:rsid w:val="00CA54E5"/>
    <w:rsid w:val="00CB0F3F"/>
    <w:rsid w:val="00CB4CC9"/>
    <w:rsid w:val="00CC0F10"/>
    <w:rsid w:val="00CC4334"/>
    <w:rsid w:val="00CC464D"/>
    <w:rsid w:val="00CC6E25"/>
    <w:rsid w:val="00CD0AEA"/>
    <w:rsid w:val="00CD1ECC"/>
    <w:rsid w:val="00CD3B43"/>
    <w:rsid w:val="00CD4426"/>
    <w:rsid w:val="00CD4B9A"/>
    <w:rsid w:val="00CD5633"/>
    <w:rsid w:val="00CE20F0"/>
    <w:rsid w:val="00CE24DB"/>
    <w:rsid w:val="00CE2EEA"/>
    <w:rsid w:val="00CE4EBA"/>
    <w:rsid w:val="00CF41DC"/>
    <w:rsid w:val="00CF461E"/>
    <w:rsid w:val="00CF4A41"/>
    <w:rsid w:val="00CF566B"/>
    <w:rsid w:val="00CF72CA"/>
    <w:rsid w:val="00D00A2B"/>
    <w:rsid w:val="00D02AB2"/>
    <w:rsid w:val="00D0523C"/>
    <w:rsid w:val="00D05878"/>
    <w:rsid w:val="00D06FE8"/>
    <w:rsid w:val="00D108D1"/>
    <w:rsid w:val="00D11696"/>
    <w:rsid w:val="00D11735"/>
    <w:rsid w:val="00D15821"/>
    <w:rsid w:val="00D15F32"/>
    <w:rsid w:val="00D163CF"/>
    <w:rsid w:val="00D17EA3"/>
    <w:rsid w:val="00D241FD"/>
    <w:rsid w:val="00D257A2"/>
    <w:rsid w:val="00D25886"/>
    <w:rsid w:val="00D27D4A"/>
    <w:rsid w:val="00D3084D"/>
    <w:rsid w:val="00D312BD"/>
    <w:rsid w:val="00D326DE"/>
    <w:rsid w:val="00D3322A"/>
    <w:rsid w:val="00D33AE2"/>
    <w:rsid w:val="00D45654"/>
    <w:rsid w:val="00D4618F"/>
    <w:rsid w:val="00D46350"/>
    <w:rsid w:val="00D46B7E"/>
    <w:rsid w:val="00D472BD"/>
    <w:rsid w:val="00D50ECE"/>
    <w:rsid w:val="00D516F1"/>
    <w:rsid w:val="00D51CA8"/>
    <w:rsid w:val="00D51DA8"/>
    <w:rsid w:val="00D527D4"/>
    <w:rsid w:val="00D56E52"/>
    <w:rsid w:val="00D602C3"/>
    <w:rsid w:val="00D60462"/>
    <w:rsid w:val="00D61C59"/>
    <w:rsid w:val="00D62D04"/>
    <w:rsid w:val="00D62D99"/>
    <w:rsid w:val="00D635E2"/>
    <w:rsid w:val="00D637D9"/>
    <w:rsid w:val="00D6569B"/>
    <w:rsid w:val="00D718DA"/>
    <w:rsid w:val="00D72A2B"/>
    <w:rsid w:val="00D75F28"/>
    <w:rsid w:val="00D75F37"/>
    <w:rsid w:val="00D76FBC"/>
    <w:rsid w:val="00D77FAA"/>
    <w:rsid w:val="00D81BA4"/>
    <w:rsid w:val="00D821BD"/>
    <w:rsid w:val="00D83D89"/>
    <w:rsid w:val="00D84405"/>
    <w:rsid w:val="00D87872"/>
    <w:rsid w:val="00D90E6E"/>
    <w:rsid w:val="00D937DF"/>
    <w:rsid w:val="00D94D1E"/>
    <w:rsid w:val="00D951EE"/>
    <w:rsid w:val="00D96815"/>
    <w:rsid w:val="00D96C48"/>
    <w:rsid w:val="00D97785"/>
    <w:rsid w:val="00DA2D26"/>
    <w:rsid w:val="00DA644C"/>
    <w:rsid w:val="00DB397C"/>
    <w:rsid w:val="00DB48B5"/>
    <w:rsid w:val="00DB7DC6"/>
    <w:rsid w:val="00DC1E74"/>
    <w:rsid w:val="00DC20B2"/>
    <w:rsid w:val="00DC2BD6"/>
    <w:rsid w:val="00DC5A00"/>
    <w:rsid w:val="00DC6FFE"/>
    <w:rsid w:val="00DD0B18"/>
    <w:rsid w:val="00DD27AD"/>
    <w:rsid w:val="00DD3FBD"/>
    <w:rsid w:val="00DD5D13"/>
    <w:rsid w:val="00DD6291"/>
    <w:rsid w:val="00DE1376"/>
    <w:rsid w:val="00DE69F2"/>
    <w:rsid w:val="00DE7A3D"/>
    <w:rsid w:val="00DF6A6D"/>
    <w:rsid w:val="00E01C8B"/>
    <w:rsid w:val="00E069A4"/>
    <w:rsid w:val="00E06E4E"/>
    <w:rsid w:val="00E06F52"/>
    <w:rsid w:val="00E10F58"/>
    <w:rsid w:val="00E11122"/>
    <w:rsid w:val="00E12065"/>
    <w:rsid w:val="00E1434F"/>
    <w:rsid w:val="00E163C4"/>
    <w:rsid w:val="00E2321C"/>
    <w:rsid w:val="00E23A4E"/>
    <w:rsid w:val="00E23D63"/>
    <w:rsid w:val="00E2435C"/>
    <w:rsid w:val="00E31F61"/>
    <w:rsid w:val="00E3233E"/>
    <w:rsid w:val="00E3297F"/>
    <w:rsid w:val="00E344CB"/>
    <w:rsid w:val="00E34A8A"/>
    <w:rsid w:val="00E41EF4"/>
    <w:rsid w:val="00E4396D"/>
    <w:rsid w:val="00E44544"/>
    <w:rsid w:val="00E4458F"/>
    <w:rsid w:val="00E4591B"/>
    <w:rsid w:val="00E54EE6"/>
    <w:rsid w:val="00E712FB"/>
    <w:rsid w:val="00E719D9"/>
    <w:rsid w:val="00E72BE7"/>
    <w:rsid w:val="00E741FE"/>
    <w:rsid w:val="00E76C07"/>
    <w:rsid w:val="00E81FD2"/>
    <w:rsid w:val="00E82061"/>
    <w:rsid w:val="00E83025"/>
    <w:rsid w:val="00E845A2"/>
    <w:rsid w:val="00E908F4"/>
    <w:rsid w:val="00E911D5"/>
    <w:rsid w:val="00E925A2"/>
    <w:rsid w:val="00E94BC9"/>
    <w:rsid w:val="00E94D1C"/>
    <w:rsid w:val="00E9622A"/>
    <w:rsid w:val="00EA09FF"/>
    <w:rsid w:val="00EA0BD0"/>
    <w:rsid w:val="00EA142F"/>
    <w:rsid w:val="00EA1FC2"/>
    <w:rsid w:val="00EA2E1B"/>
    <w:rsid w:val="00EA4D2B"/>
    <w:rsid w:val="00EB0766"/>
    <w:rsid w:val="00EB13B0"/>
    <w:rsid w:val="00EB30D5"/>
    <w:rsid w:val="00EB4240"/>
    <w:rsid w:val="00EB5750"/>
    <w:rsid w:val="00EB7C8F"/>
    <w:rsid w:val="00EC1776"/>
    <w:rsid w:val="00EC2755"/>
    <w:rsid w:val="00EC2887"/>
    <w:rsid w:val="00EC6D22"/>
    <w:rsid w:val="00ED0BF9"/>
    <w:rsid w:val="00ED1327"/>
    <w:rsid w:val="00ED70B6"/>
    <w:rsid w:val="00ED7234"/>
    <w:rsid w:val="00ED77ED"/>
    <w:rsid w:val="00EE06E8"/>
    <w:rsid w:val="00EE1932"/>
    <w:rsid w:val="00EE1CBF"/>
    <w:rsid w:val="00EE4489"/>
    <w:rsid w:val="00EE48AB"/>
    <w:rsid w:val="00EE4BA9"/>
    <w:rsid w:val="00EE6A7F"/>
    <w:rsid w:val="00EE70F7"/>
    <w:rsid w:val="00EF1B15"/>
    <w:rsid w:val="00EF29A0"/>
    <w:rsid w:val="00EF58CC"/>
    <w:rsid w:val="00EF61B4"/>
    <w:rsid w:val="00F007D0"/>
    <w:rsid w:val="00F02955"/>
    <w:rsid w:val="00F03549"/>
    <w:rsid w:val="00F05CF9"/>
    <w:rsid w:val="00F110A4"/>
    <w:rsid w:val="00F143B3"/>
    <w:rsid w:val="00F22F1C"/>
    <w:rsid w:val="00F230C7"/>
    <w:rsid w:val="00F230E0"/>
    <w:rsid w:val="00F2336F"/>
    <w:rsid w:val="00F233D8"/>
    <w:rsid w:val="00F235CA"/>
    <w:rsid w:val="00F252B1"/>
    <w:rsid w:val="00F276AF"/>
    <w:rsid w:val="00F2794B"/>
    <w:rsid w:val="00F30A95"/>
    <w:rsid w:val="00F312E3"/>
    <w:rsid w:val="00F31D6B"/>
    <w:rsid w:val="00F33105"/>
    <w:rsid w:val="00F355C3"/>
    <w:rsid w:val="00F37CD4"/>
    <w:rsid w:val="00F37DB6"/>
    <w:rsid w:val="00F4371D"/>
    <w:rsid w:val="00F43BB5"/>
    <w:rsid w:val="00F44BC5"/>
    <w:rsid w:val="00F46039"/>
    <w:rsid w:val="00F4767B"/>
    <w:rsid w:val="00F47694"/>
    <w:rsid w:val="00F53968"/>
    <w:rsid w:val="00F55B33"/>
    <w:rsid w:val="00F56E3B"/>
    <w:rsid w:val="00F61838"/>
    <w:rsid w:val="00F63E47"/>
    <w:rsid w:val="00F65232"/>
    <w:rsid w:val="00F65A51"/>
    <w:rsid w:val="00F65F8A"/>
    <w:rsid w:val="00F66A63"/>
    <w:rsid w:val="00F67D9D"/>
    <w:rsid w:val="00F70DB0"/>
    <w:rsid w:val="00F7119A"/>
    <w:rsid w:val="00F71E37"/>
    <w:rsid w:val="00F72D2B"/>
    <w:rsid w:val="00F75884"/>
    <w:rsid w:val="00F818AC"/>
    <w:rsid w:val="00F81F71"/>
    <w:rsid w:val="00F84F11"/>
    <w:rsid w:val="00F94303"/>
    <w:rsid w:val="00F944F1"/>
    <w:rsid w:val="00F94F04"/>
    <w:rsid w:val="00FA0B0C"/>
    <w:rsid w:val="00FA27DE"/>
    <w:rsid w:val="00FA3DF5"/>
    <w:rsid w:val="00FA4D95"/>
    <w:rsid w:val="00FA6D85"/>
    <w:rsid w:val="00FA7852"/>
    <w:rsid w:val="00FA7F57"/>
    <w:rsid w:val="00FB113E"/>
    <w:rsid w:val="00FB217F"/>
    <w:rsid w:val="00FB33B4"/>
    <w:rsid w:val="00FB6151"/>
    <w:rsid w:val="00FB65FA"/>
    <w:rsid w:val="00FC088C"/>
    <w:rsid w:val="00FC28A1"/>
    <w:rsid w:val="00FC2D41"/>
    <w:rsid w:val="00FC4516"/>
    <w:rsid w:val="00FC4E14"/>
    <w:rsid w:val="00FC5AB5"/>
    <w:rsid w:val="00FD06BF"/>
    <w:rsid w:val="00FD09D5"/>
    <w:rsid w:val="00FD6458"/>
    <w:rsid w:val="00FD7FF7"/>
    <w:rsid w:val="00FE0DD9"/>
    <w:rsid w:val="00FE592E"/>
    <w:rsid w:val="00FE6A28"/>
    <w:rsid w:val="00FF27EA"/>
    <w:rsid w:val="00FF2D56"/>
    <w:rsid w:val="00FF3587"/>
    <w:rsid w:val="00FF3A28"/>
    <w:rsid w:val="00FF70F8"/>
    <w:rsid w:val="00FF7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24AF11F-3BDC-48E7-805E-836B32B5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D199D"/>
    <w:pPr>
      <w:widowControl w:val="0"/>
      <w:overflowPunct w:val="0"/>
      <w:autoSpaceDE w:val="0"/>
      <w:autoSpaceDN w:val="0"/>
      <w:adjustRightInd w:val="0"/>
      <w:textAlignment w:val="baseline"/>
    </w:pPr>
    <w:rPr>
      <w:sz w:val="22"/>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rPr>
      <w:rFonts w:ascii="Times New Roman" w:hAnsi="Times New Roman"/>
      <w:sz w:val="22"/>
      <w:vertAlign w:val="superscript"/>
    </w:rPr>
  </w:style>
  <w:style w:type="paragraph" w:customStyle="1" w:styleId="Rsigla">
    <w:name w:val="R_sigla"/>
    <w:basedOn w:val="Normale"/>
    <w:pPr>
      <w:overflowPunct/>
      <w:spacing w:line="240" w:lineRule="exact"/>
      <w:jc w:val="both"/>
      <w:textAlignment w:val="auto"/>
    </w:pPr>
    <w:rPr>
      <w:rFonts w:ascii="Arial" w:hAnsi="Arial"/>
      <w:color w:val="000000"/>
      <w:sz w:val="20"/>
      <w:szCs w:val="22"/>
      <w:lang w:val="en-US"/>
    </w:rPr>
  </w:style>
  <w:style w:type="paragraph" w:customStyle="1" w:styleId="Rvoce">
    <w:name w:val="R_voce"/>
    <w:basedOn w:val="Normale"/>
    <w:pPr>
      <w:overflowPunct/>
      <w:spacing w:line="240" w:lineRule="exact"/>
      <w:jc w:val="both"/>
      <w:textAlignment w:val="auto"/>
    </w:pPr>
    <w:rPr>
      <w:rFonts w:ascii="Arial" w:hAnsi="Arial"/>
      <w:color w:val="000000"/>
      <w:sz w:val="20"/>
      <w:szCs w:val="22"/>
      <w:lang w:val="en-US"/>
    </w:rPr>
  </w:style>
  <w:style w:type="paragraph" w:customStyle="1" w:styleId="Rarea">
    <w:name w:val="R_area"/>
    <w:basedOn w:val="Normale"/>
    <w:pPr>
      <w:overflowPunct/>
      <w:spacing w:line="240" w:lineRule="exact"/>
      <w:jc w:val="both"/>
      <w:textAlignment w:val="auto"/>
    </w:pPr>
    <w:rPr>
      <w:rFonts w:ascii="Arial" w:hAnsi="Arial"/>
      <w:color w:val="000000"/>
      <w:sz w:val="20"/>
      <w:szCs w:val="22"/>
      <w:lang w:val="en-US"/>
    </w:rPr>
  </w:style>
  <w:style w:type="paragraph" w:customStyle="1" w:styleId="Rabs">
    <w:name w:val="R_abs"/>
    <w:basedOn w:val="Normale"/>
    <w:pPr>
      <w:overflowPunct/>
      <w:spacing w:line="240" w:lineRule="exact"/>
      <w:jc w:val="both"/>
      <w:textAlignment w:val="auto"/>
    </w:pPr>
    <w:rPr>
      <w:rFonts w:ascii="Arial" w:hAnsi="Arial"/>
      <w:color w:val="000000"/>
      <w:sz w:val="20"/>
      <w:szCs w:val="22"/>
      <w:lang w:val="en-US"/>
    </w:rPr>
  </w:style>
  <w:style w:type="paragraph" w:customStyle="1" w:styleId="Rtest">
    <w:name w:val="R_test"/>
    <w:pPr>
      <w:spacing w:line="240" w:lineRule="exact"/>
    </w:pPr>
    <w:rPr>
      <w:rFonts w:ascii="Arial" w:hAnsi="Arial"/>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sid w:val="00C6067D"/>
    <w:rPr>
      <w:sz w:val="22"/>
    </w:rPr>
  </w:style>
  <w:style w:type="character" w:styleId="Numeropagina">
    <w:name w:val="page number"/>
    <w:basedOn w:val="Carpredefinitoparagrafo"/>
    <w:uiPriority w:val="99"/>
  </w:style>
  <w:style w:type="paragraph" w:styleId="Testonotaapidipagina">
    <w:name w:val="footnote text"/>
    <w:aliases w:val="Testo nota a piè di pagina Carattere,Testo nota a piè di pagina Carattere1 Carattere,Testo nota a piè di pagina Carattere Carattere Carattere,Testo nota a piè di pagina Carattere1 Carattere Carattere Carattere"/>
    <w:basedOn w:val="Normale"/>
    <w:link w:val="TestonotaapidipaginaCarattere1"/>
    <w:semiHidden/>
    <w:rPr>
      <w:sz w:val="20"/>
    </w:rPr>
  </w:style>
  <w:style w:type="paragraph" w:customStyle="1" w:styleId="TIT">
    <w:name w:val="TIT"/>
    <w:basedOn w:val="Titolo1"/>
    <w:pPr>
      <w:overflowPunct/>
      <w:spacing w:after="360" w:line="680" w:lineRule="exact"/>
      <w:textAlignment w:val="auto"/>
      <w:outlineLvl w:val="9"/>
    </w:pPr>
    <w:rPr>
      <w:b w:val="0"/>
      <w:noProof/>
      <w:kern w:val="28"/>
      <w:sz w:val="68"/>
      <w:szCs w:val="28"/>
    </w:rPr>
  </w:style>
  <w:style w:type="paragraph" w:customStyle="1" w:styleId="OCCH">
    <w:name w:val="OCCH"/>
    <w:basedOn w:val="Normale"/>
    <w:next w:val="Normale"/>
    <w:pPr>
      <w:overflowPunct/>
      <w:spacing w:before="240" w:line="280" w:lineRule="exact"/>
      <w:textAlignment w:val="auto"/>
    </w:pPr>
    <w:rPr>
      <w:rFonts w:ascii="Arial" w:hAnsi="Arial" w:cs="Arial"/>
      <w:bCs/>
      <w:sz w:val="28"/>
      <w:szCs w:val="22"/>
      <w:u w:val="single"/>
    </w:rPr>
  </w:style>
  <w:style w:type="paragraph" w:customStyle="1" w:styleId="ABS">
    <w:name w:val="ABS"/>
    <w:pPr>
      <w:pBdr>
        <w:top w:val="single" w:sz="18" w:space="4" w:color="808080"/>
        <w:bottom w:val="single" w:sz="18" w:space="4" w:color="808080"/>
      </w:pBdr>
      <w:spacing w:after="600" w:line="230" w:lineRule="exact"/>
      <w:contextualSpacing/>
      <w:jc w:val="both"/>
    </w:pPr>
    <w:rPr>
      <w:rFonts w:ascii="Arial" w:hAnsi="Arial" w:cs="Arial"/>
      <w:sz w:val="21"/>
    </w:rPr>
  </w:style>
  <w:style w:type="paragraph" w:customStyle="1" w:styleId="AUTORE">
    <w:name w:val="AUTORE"/>
    <w:basedOn w:val="Normale"/>
    <w:link w:val="AUTORECarattereCarattere"/>
    <w:rsid w:val="008C67F4"/>
    <w:pPr>
      <w:spacing w:after="120" w:line="240" w:lineRule="exact"/>
    </w:pPr>
    <w:rPr>
      <w:rFonts w:ascii="Arial" w:hAnsi="Arial"/>
      <w:noProof/>
      <w:sz w:val="24"/>
    </w:rPr>
  </w:style>
  <w:style w:type="character" w:customStyle="1" w:styleId="AUTORECarattereCarattere">
    <w:name w:val="AUTORE Carattere Carattere"/>
    <w:link w:val="AUTORE"/>
    <w:locked/>
    <w:rsid w:val="00206EA6"/>
    <w:rPr>
      <w:rFonts w:ascii="Arial" w:hAnsi="Arial"/>
      <w:noProof/>
      <w:sz w:val="24"/>
    </w:rPr>
  </w:style>
  <w:style w:type="paragraph" w:customStyle="1" w:styleId="EPIGRAFE">
    <w:name w:val="EPIGRAFE"/>
    <w:rsid w:val="00206EA6"/>
    <w:pPr>
      <w:spacing w:line="240" w:lineRule="exact"/>
    </w:pPr>
    <w:rPr>
      <w:rFonts w:ascii="Arial" w:hAnsi="Arial"/>
      <w:bCs/>
      <w:noProof/>
      <w:sz w:val="19"/>
    </w:rPr>
  </w:style>
  <w:style w:type="paragraph" w:customStyle="1" w:styleId="SN">
    <w:name w:val="SN"/>
    <w:basedOn w:val="Normale"/>
    <w:pPr>
      <w:overflowPunct/>
      <w:spacing w:line="190" w:lineRule="exact"/>
      <w:jc w:val="both"/>
      <w:textAlignment w:val="auto"/>
    </w:pPr>
    <w:rPr>
      <w:rFonts w:ascii="Arial" w:hAnsi="Arial" w:cs="Arial"/>
      <w:sz w:val="17"/>
    </w:rPr>
  </w:style>
  <w:style w:type="paragraph" w:customStyle="1" w:styleId="TN">
    <w:name w:val="TN"/>
    <w:pPr>
      <w:widowControl w:val="0"/>
      <w:autoSpaceDE w:val="0"/>
      <w:autoSpaceDN w:val="0"/>
      <w:adjustRightInd w:val="0"/>
      <w:spacing w:before="100" w:line="190" w:lineRule="exact"/>
      <w:jc w:val="both"/>
    </w:pPr>
    <w:rPr>
      <w:rFonts w:ascii="Arial" w:hAnsi="Arial" w:cs="Arial"/>
      <w:sz w:val="17"/>
    </w:rPr>
  </w:style>
  <w:style w:type="paragraph" w:customStyle="1" w:styleId="ESTREMO">
    <w:name w:val="ESTREMO"/>
    <w:rsid w:val="00206EA6"/>
    <w:pPr>
      <w:spacing w:before="240" w:line="240" w:lineRule="exact"/>
    </w:pPr>
    <w:rPr>
      <w:rFonts w:ascii="Arial" w:hAnsi="Arial"/>
      <w:b/>
      <w:noProof/>
      <w:sz w:val="22"/>
    </w:rPr>
  </w:style>
  <w:style w:type="paragraph" w:customStyle="1" w:styleId="TIT1">
    <w:name w:val="TIT1"/>
    <w:basedOn w:val="Normale"/>
    <w:pPr>
      <w:keepNext/>
      <w:overflowPunct/>
      <w:spacing w:before="240" w:after="120" w:line="260" w:lineRule="exact"/>
      <w:textAlignment w:val="auto"/>
    </w:pPr>
    <w:rPr>
      <w:rFonts w:ascii="Arial" w:hAnsi="Arial" w:cs="Arial"/>
      <w:b/>
      <w:bCs/>
      <w:noProof/>
      <w:sz w:val="23"/>
      <w:szCs w:val="24"/>
    </w:rPr>
  </w:style>
  <w:style w:type="paragraph" w:customStyle="1" w:styleId="TIT2">
    <w:name w:val="TIT2"/>
    <w:basedOn w:val="TIT1"/>
    <w:pPr>
      <w:widowControl/>
      <w:overflowPunct w:val="0"/>
      <w:textAlignment w:val="baseline"/>
    </w:pPr>
    <w:rPr>
      <w:rFonts w:cs="Times New Roman"/>
      <w:bCs w:val="0"/>
      <w:i/>
      <w:szCs w:val="20"/>
    </w:rPr>
  </w:style>
  <w:style w:type="paragraph" w:customStyle="1" w:styleId="TIT3">
    <w:name w:val="TIT3"/>
    <w:basedOn w:val="TIT2"/>
    <w:rPr>
      <w:b w:val="0"/>
    </w:rPr>
  </w:style>
  <w:style w:type="paragraph" w:customStyle="1" w:styleId="TESTOCOMM">
    <w:name w:val="TESTOCOMM"/>
    <w:pPr>
      <w:widowControl w:val="0"/>
      <w:autoSpaceDE w:val="0"/>
      <w:autoSpaceDN w:val="0"/>
      <w:adjustRightInd w:val="0"/>
      <w:spacing w:line="260" w:lineRule="exact"/>
      <w:jc w:val="both"/>
    </w:pPr>
    <w:rPr>
      <w:sz w:val="23"/>
    </w:rPr>
  </w:style>
  <w:style w:type="paragraph" w:customStyle="1" w:styleId="TESTOTAB">
    <w:name w:val="TESTOTAB"/>
    <w:basedOn w:val="Normale"/>
    <w:qFormat/>
    <w:pPr>
      <w:widowControl/>
      <w:spacing w:line="200" w:lineRule="exact"/>
      <w:jc w:val="both"/>
    </w:pPr>
    <w:rPr>
      <w:rFonts w:ascii="Arial" w:hAnsi="Arial"/>
      <w:sz w:val="18"/>
    </w:rPr>
  </w:style>
  <w:style w:type="paragraph" w:customStyle="1" w:styleId="TIT9">
    <w:name w:val="TIT9"/>
    <w:pPr>
      <w:spacing w:before="240" w:after="60" w:line="220" w:lineRule="exact"/>
    </w:pPr>
    <w:rPr>
      <w:rFonts w:ascii="Arial" w:hAnsi="Arial"/>
      <w:b/>
      <w:noProof/>
    </w:rPr>
  </w:style>
  <w:style w:type="paragraph" w:customStyle="1" w:styleId="NOTATAB">
    <w:name w:val="NOTATAB"/>
    <w:pPr>
      <w:spacing w:line="190" w:lineRule="exact"/>
      <w:jc w:val="both"/>
    </w:pPr>
    <w:rPr>
      <w:rFonts w:ascii="Arial" w:hAnsi="Arial"/>
      <w:sz w:val="17"/>
    </w:rPr>
  </w:style>
  <w:style w:type="paragraph" w:customStyle="1" w:styleId="TESTATAB">
    <w:name w:val="TESTATAB"/>
    <w:basedOn w:val="TESTOTAB"/>
    <w:qFormat/>
    <w:rsid w:val="00C32F9E"/>
    <w:pPr>
      <w:jc w:val="center"/>
    </w:pPr>
    <w:rPr>
      <w:b/>
    </w:rPr>
  </w:style>
  <w:style w:type="paragraph" w:customStyle="1" w:styleId="ONLINE">
    <w:name w:val="ONLINE"/>
    <w:basedOn w:val="Normale"/>
    <w:autoRedefine/>
    <w:pPr>
      <w:spacing w:before="240" w:after="240"/>
      <w:jc w:val="both"/>
    </w:pPr>
    <w:rPr>
      <w:rFonts w:ascii="Arial" w:hAnsi="Arial"/>
      <w:sz w:val="18"/>
    </w:rPr>
  </w:style>
  <w:style w:type="paragraph" w:customStyle="1" w:styleId="TITCOMM">
    <w:name w:val="TITCOMM"/>
    <w:basedOn w:val="Normale"/>
    <w:pPr>
      <w:overflowPunct/>
      <w:spacing w:before="480" w:line="320" w:lineRule="exact"/>
      <w:jc w:val="center"/>
      <w:textAlignment w:val="auto"/>
    </w:pPr>
    <w:rPr>
      <w:rFonts w:ascii="Arial" w:hAnsi="Arial" w:cs="Arial"/>
      <w:b/>
      <w:bCs/>
      <w:iCs/>
      <w:sz w:val="32"/>
    </w:rPr>
  </w:style>
  <w:style w:type="paragraph" w:customStyle="1" w:styleId="RLOG">
    <w:name w:val="R_LOG"/>
    <w:basedOn w:val="Rvoce"/>
    <w:rPr>
      <w:lang w:val="it-IT"/>
    </w:rPr>
  </w:style>
  <w:style w:type="paragraph" w:customStyle="1" w:styleId="RRIV">
    <w:name w:val="R_RIV"/>
    <w:basedOn w:val="RLOG"/>
  </w:style>
  <w:style w:type="paragraph" w:customStyle="1" w:styleId="TESTOE">
    <w:name w:val="TESTOE"/>
    <w:basedOn w:val="Normale"/>
    <w:pPr>
      <w:spacing w:line="270" w:lineRule="exact"/>
      <w:jc w:val="both"/>
    </w:pPr>
    <w:rPr>
      <w:rFonts w:ascii="Arial" w:hAnsi="Arial"/>
      <w:i/>
      <w:sz w:val="21"/>
    </w:rPr>
  </w:style>
  <w:style w:type="paragraph" w:customStyle="1" w:styleId="TIT-CNTR2">
    <w:name w:val="TIT-CNTR2"/>
    <w:basedOn w:val="TIT-CNTR1"/>
    <w:qFormat/>
    <w:pPr>
      <w:jc w:val="left"/>
    </w:pPr>
    <w:rPr>
      <w:i/>
    </w:rPr>
  </w:style>
  <w:style w:type="paragraph" w:customStyle="1" w:styleId="TIT-CNTR1">
    <w:name w:val="TIT-CNTR1"/>
    <w:basedOn w:val="Normale"/>
    <w:pPr>
      <w:overflowPunct/>
      <w:spacing w:before="240" w:after="120" w:line="260" w:lineRule="exact"/>
      <w:jc w:val="center"/>
      <w:textAlignment w:val="auto"/>
    </w:pPr>
    <w:rPr>
      <w:rFonts w:ascii="Arial" w:hAnsi="Arial" w:cs="Arial"/>
      <w:b/>
      <w:bCs/>
      <w:noProof/>
      <w:sz w:val="23"/>
      <w:szCs w:val="24"/>
    </w:rPr>
  </w:style>
  <w:style w:type="paragraph" w:customStyle="1" w:styleId="TESTO">
    <w:name w:val="TESTO"/>
    <w:basedOn w:val="Normale"/>
    <w:pPr>
      <w:overflowPunct/>
      <w:spacing w:line="220" w:lineRule="exact"/>
      <w:jc w:val="both"/>
      <w:textAlignment w:val="auto"/>
    </w:pPr>
    <w:rPr>
      <w:iCs/>
      <w:sz w:val="20"/>
    </w:rPr>
  </w:style>
  <w:style w:type="paragraph" w:customStyle="1" w:styleId="Rsottosezione">
    <w:name w:val="R_sottosezione"/>
    <w:basedOn w:val="Normale"/>
    <w:qFormat/>
    <w:pPr>
      <w:widowControl/>
      <w:overflowPunct/>
      <w:autoSpaceDE/>
      <w:autoSpaceDN/>
      <w:adjustRightInd/>
      <w:spacing w:line="240" w:lineRule="exact"/>
      <w:textAlignment w:val="auto"/>
    </w:pPr>
    <w:rPr>
      <w:rFonts w:ascii="Arial" w:hAnsi="Arial"/>
      <w:sz w:val="20"/>
    </w:rPr>
  </w:style>
  <w:style w:type="paragraph" w:customStyle="1" w:styleId="TABELLA2COL">
    <w:name w:val="TABELLA_2_COL"/>
    <w:basedOn w:val="TIT9"/>
    <w:rsid w:val="00A300DE"/>
    <w:pPr>
      <w:spacing w:before="0" w:after="0"/>
    </w:pPr>
  </w:style>
  <w:style w:type="paragraph" w:customStyle="1" w:styleId="IMMAGINE1COL">
    <w:name w:val="IMMAGINE_1_COL"/>
    <w:basedOn w:val="Normale"/>
    <w:rsid w:val="00B049FA"/>
    <w:pPr>
      <w:widowControl/>
      <w:spacing w:line="200" w:lineRule="exact"/>
      <w:jc w:val="both"/>
      <w:textAlignment w:val="auto"/>
    </w:pPr>
    <w:rPr>
      <w:rFonts w:ascii="Arial" w:hAnsi="Arial"/>
      <w:sz w:val="18"/>
    </w:rPr>
  </w:style>
  <w:style w:type="paragraph" w:customStyle="1" w:styleId="IMMAGINE2COL">
    <w:name w:val="IMMAGINE_2_COL"/>
    <w:basedOn w:val="IMMAGINE1COL"/>
    <w:qFormat/>
    <w:rsid w:val="00B049FA"/>
  </w:style>
  <w:style w:type="paragraph" w:customStyle="1" w:styleId="TESTATABRET">
    <w:name w:val="TESTATAB_RET"/>
    <w:basedOn w:val="Normale"/>
    <w:qFormat/>
    <w:rsid w:val="00A300DE"/>
    <w:pPr>
      <w:widowControl/>
      <w:shd w:val="clear" w:color="auto" w:fill="CCCCCC"/>
      <w:spacing w:line="200" w:lineRule="exact"/>
      <w:jc w:val="center"/>
      <w:textAlignment w:val="auto"/>
    </w:pPr>
    <w:rPr>
      <w:rFonts w:ascii="Arial" w:hAnsi="Arial"/>
      <w:b/>
      <w:sz w:val="18"/>
    </w:rPr>
  </w:style>
  <w:style w:type="paragraph" w:customStyle="1" w:styleId="TESTOTABRET10">
    <w:name w:val="TESTOTAB_RET10"/>
    <w:basedOn w:val="TESTOTAB"/>
    <w:qFormat/>
    <w:rsid w:val="00A300DE"/>
    <w:pPr>
      <w:shd w:val="clear" w:color="auto" w:fill="D9D9D9"/>
      <w:jc w:val="center"/>
      <w:textAlignment w:val="auto"/>
      <w:outlineLvl w:val="0"/>
    </w:pPr>
  </w:style>
  <w:style w:type="paragraph" w:customStyle="1" w:styleId="TESTOTABRET">
    <w:name w:val="TESTOTAB_RET"/>
    <w:basedOn w:val="TESTOTAB"/>
    <w:qFormat/>
    <w:rsid w:val="00A300DE"/>
    <w:pPr>
      <w:shd w:val="clear" w:color="auto" w:fill="BFBFBF"/>
      <w:jc w:val="center"/>
      <w:textAlignment w:val="auto"/>
    </w:pPr>
  </w:style>
  <w:style w:type="paragraph" w:customStyle="1" w:styleId="Rclassearticolo">
    <w:name w:val="R_classe_articolo"/>
    <w:basedOn w:val="Normale"/>
    <w:qFormat/>
    <w:rsid w:val="008F2B28"/>
    <w:pPr>
      <w:widowControl/>
      <w:overflowPunct/>
      <w:autoSpaceDE/>
      <w:autoSpaceDN/>
      <w:adjustRightInd/>
      <w:spacing w:line="240" w:lineRule="exact"/>
      <w:textAlignment w:val="auto"/>
    </w:pPr>
    <w:rPr>
      <w:rFonts w:ascii="Arial" w:hAnsi="Arial"/>
      <w:color w:val="FF0000"/>
      <w:sz w:val="20"/>
    </w:rPr>
  </w:style>
  <w:style w:type="paragraph" w:customStyle="1" w:styleId="libroCarattereCarattere2Carattere1CarattereCarattereCarattereCarattereCarattere">
    <w:name w:val="libro Carattere Carattere2 Carattere1 Carattere Carattere Carattere Carattere Carattere"/>
    <w:basedOn w:val="Normale"/>
    <w:link w:val="libroCarattereCarattere2Carattere1CarattereCarattereCarattereCarattereCarattereCarattere"/>
    <w:rsid w:val="00897574"/>
    <w:pPr>
      <w:widowControl/>
      <w:overflowPunct/>
      <w:autoSpaceDE/>
      <w:autoSpaceDN/>
      <w:adjustRightInd/>
      <w:spacing w:line="360" w:lineRule="atLeast"/>
      <w:jc w:val="both"/>
      <w:textAlignment w:val="auto"/>
    </w:pPr>
    <w:rPr>
      <w:sz w:val="24"/>
      <w:szCs w:val="24"/>
    </w:rPr>
  </w:style>
  <w:style w:type="character" w:customStyle="1" w:styleId="libroCarattereCarattere2Carattere1CarattereCarattereCarattereCarattereCarattereCarattere">
    <w:name w:val="libro Carattere Carattere2 Carattere1 Carattere Carattere Carattere Carattere Carattere Carattere"/>
    <w:link w:val="libroCarattereCarattere2Carattere1CarattereCarattereCarattereCarattereCarattere"/>
    <w:rsid w:val="00897574"/>
    <w:rPr>
      <w:sz w:val="24"/>
      <w:szCs w:val="24"/>
    </w:rPr>
  </w:style>
  <w:style w:type="character" w:customStyle="1" w:styleId="TestonotaapidipaginaCarattere1">
    <w:name w:val="Testo nota a piè di pagina Carattere1"/>
    <w:aliases w:val="Testo nota a piè di pagina Carattere Carattere,Testo nota a piè di pagina Carattere1 Carattere Carattere,Testo nota a piè di pagina Carattere Carattere Carattere Carattere"/>
    <w:link w:val="Testonotaapidipagina"/>
    <w:semiHidden/>
    <w:rsid w:val="00544BC4"/>
  </w:style>
  <w:style w:type="character" w:styleId="Collegamentoipertestuale">
    <w:name w:val="Hyperlink"/>
    <w:basedOn w:val="Carpredefinitoparagrafo"/>
    <w:uiPriority w:val="99"/>
    <w:unhideWhenUsed/>
    <w:rsid w:val="003E6EE2"/>
    <w:rPr>
      <w:color w:val="0000FF" w:themeColor="hyperlink"/>
      <w:u w:val="single"/>
    </w:rPr>
  </w:style>
  <w:style w:type="paragraph" w:styleId="NormaleWeb">
    <w:name w:val="Normal (Web)"/>
    <w:basedOn w:val="Normale"/>
    <w:uiPriority w:val="99"/>
    <w:semiHidden/>
    <w:unhideWhenUsed/>
    <w:rsid w:val="00707D1E"/>
    <w:rPr>
      <w:sz w:val="24"/>
      <w:szCs w:val="24"/>
    </w:rPr>
  </w:style>
  <w:style w:type="character" w:customStyle="1" w:styleId="TestonotaapidipaginaCarattereCarattereCarattereCarattereCarattereCarattere">
    <w:name w:val="Testo nota a piè di pagina Carattere Carattere Carattere Carattere Carattere Carattere"/>
    <w:basedOn w:val="Carpredefinitoparagrafo"/>
    <w:semiHidden/>
    <w:locked/>
    <w:rsid w:val="00B7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531">
      <w:bodyDiv w:val="1"/>
      <w:marLeft w:val="0"/>
      <w:marRight w:val="0"/>
      <w:marTop w:val="0"/>
      <w:marBottom w:val="0"/>
      <w:divBdr>
        <w:top w:val="none" w:sz="0" w:space="0" w:color="auto"/>
        <w:left w:val="none" w:sz="0" w:space="0" w:color="auto"/>
        <w:bottom w:val="none" w:sz="0" w:space="0" w:color="auto"/>
        <w:right w:val="none" w:sz="0" w:space="0" w:color="auto"/>
      </w:divBdr>
    </w:div>
    <w:div w:id="352389459">
      <w:bodyDiv w:val="1"/>
      <w:marLeft w:val="0"/>
      <w:marRight w:val="0"/>
      <w:marTop w:val="0"/>
      <w:marBottom w:val="0"/>
      <w:divBdr>
        <w:top w:val="none" w:sz="0" w:space="0" w:color="auto"/>
        <w:left w:val="none" w:sz="0" w:space="0" w:color="auto"/>
        <w:bottom w:val="none" w:sz="0" w:space="0" w:color="auto"/>
        <w:right w:val="none" w:sz="0" w:space="0" w:color="auto"/>
      </w:divBdr>
    </w:div>
    <w:div w:id="393625569">
      <w:bodyDiv w:val="1"/>
      <w:marLeft w:val="0"/>
      <w:marRight w:val="0"/>
      <w:marTop w:val="0"/>
      <w:marBottom w:val="0"/>
      <w:divBdr>
        <w:top w:val="none" w:sz="0" w:space="0" w:color="auto"/>
        <w:left w:val="none" w:sz="0" w:space="0" w:color="auto"/>
        <w:bottom w:val="none" w:sz="0" w:space="0" w:color="auto"/>
        <w:right w:val="none" w:sz="0" w:space="0" w:color="auto"/>
      </w:divBdr>
    </w:div>
    <w:div w:id="395511026">
      <w:bodyDiv w:val="1"/>
      <w:marLeft w:val="0"/>
      <w:marRight w:val="0"/>
      <w:marTop w:val="0"/>
      <w:marBottom w:val="0"/>
      <w:divBdr>
        <w:top w:val="none" w:sz="0" w:space="0" w:color="auto"/>
        <w:left w:val="none" w:sz="0" w:space="0" w:color="auto"/>
        <w:bottom w:val="none" w:sz="0" w:space="0" w:color="auto"/>
        <w:right w:val="none" w:sz="0" w:space="0" w:color="auto"/>
      </w:divBdr>
    </w:div>
    <w:div w:id="802423163">
      <w:bodyDiv w:val="1"/>
      <w:marLeft w:val="0"/>
      <w:marRight w:val="0"/>
      <w:marTop w:val="0"/>
      <w:marBottom w:val="0"/>
      <w:divBdr>
        <w:top w:val="none" w:sz="0" w:space="0" w:color="auto"/>
        <w:left w:val="none" w:sz="0" w:space="0" w:color="auto"/>
        <w:bottom w:val="none" w:sz="0" w:space="0" w:color="auto"/>
        <w:right w:val="none" w:sz="0" w:space="0" w:color="auto"/>
      </w:divBdr>
      <w:divsChild>
        <w:div w:id="825979106">
          <w:marLeft w:val="0"/>
          <w:marRight w:val="0"/>
          <w:marTop w:val="0"/>
          <w:marBottom w:val="0"/>
          <w:divBdr>
            <w:top w:val="none" w:sz="0" w:space="0" w:color="auto"/>
            <w:left w:val="none" w:sz="0" w:space="0" w:color="auto"/>
            <w:bottom w:val="none" w:sz="0" w:space="0" w:color="auto"/>
            <w:right w:val="none" w:sz="0" w:space="0" w:color="auto"/>
          </w:divBdr>
          <w:divsChild>
            <w:div w:id="268466452">
              <w:marLeft w:val="0"/>
              <w:marRight w:val="0"/>
              <w:marTop w:val="0"/>
              <w:marBottom w:val="0"/>
              <w:divBdr>
                <w:top w:val="none" w:sz="0" w:space="0" w:color="auto"/>
                <w:left w:val="none" w:sz="0" w:space="0" w:color="auto"/>
                <w:bottom w:val="none" w:sz="0" w:space="0" w:color="auto"/>
                <w:right w:val="none" w:sz="0" w:space="0" w:color="auto"/>
              </w:divBdr>
              <w:divsChild>
                <w:div w:id="1392922380">
                  <w:marLeft w:val="0"/>
                  <w:marRight w:val="0"/>
                  <w:marTop w:val="0"/>
                  <w:marBottom w:val="0"/>
                  <w:divBdr>
                    <w:top w:val="none" w:sz="0" w:space="0" w:color="auto"/>
                    <w:left w:val="none" w:sz="0" w:space="0" w:color="auto"/>
                    <w:bottom w:val="none" w:sz="0" w:space="0" w:color="auto"/>
                    <w:right w:val="none" w:sz="0" w:space="0" w:color="auto"/>
                  </w:divBdr>
                  <w:divsChild>
                    <w:div w:id="1216968588">
                      <w:marLeft w:val="0"/>
                      <w:marRight w:val="0"/>
                      <w:marTop w:val="100"/>
                      <w:marBottom w:val="100"/>
                      <w:divBdr>
                        <w:top w:val="none" w:sz="0" w:space="0" w:color="auto"/>
                        <w:left w:val="none" w:sz="0" w:space="0" w:color="auto"/>
                        <w:bottom w:val="none" w:sz="0" w:space="0" w:color="auto"/>
                        <w:right w:val="none" w:sz="0" w:space="0" w:color="auto"/>
                      </w:divBdr>
                      <w:divsChild>
                        <w:div w:id="54201673">
                          <w:marLeft w:val="0"/>
                          <w:marRight w:val="0"/>
                          <w:marTop w:val="100"/>
                          <w:marBottom w:val="100"/>
                          <w:divBdr>
                            <w:top w:val="none" w:sz="0" w:space="0" w:color="auto"/>
                            <w:left w:val="none" w:sz="0" w:space="0" w:color="auto"/>
                            <w:bottom w:val="none" w:sz="0" w:space="0" w:color="auto"/>
                            <w:right w:val="none" w:sz="0" w:space="0" w:color="auto"/>
                          </w:divBdr>
                          <w:divsChild>
                            <w:div w:id="1370103970">
                              <w:marLeft w:val="0"/>
                              <w:marRight w:val="0"/>
                              <w:marTop w:val="0"/>
                              <w:marBottom w:val="0"/>
                              <w:divBdr>
                                <w:top w:val="none" w:sz="0" w:space="0" w:color="auto"/>
                                <w:left w:val="none" w:sz="0" w:space="0" w:color="auto"/>
                                <w:bottom w:val="none" w:sz="0" w:space="0" w:color="auto"/>
                                <w:right w:val="none" w:sz="0" w:space="0" w:color="auto"/>
                              </w:divBdr>
                              <w:divsChild>
                                <w:div w:id="205265280">
                                  <w:marLeft w:val="0"/>
                                  <w:marRight w:val="0"/>
                                  <w:marTop w:val="0"/>
                                  <w:marBottom w:val="0"/>
                                  <w:divBdr>
                                    <w:top w:val="none" w:sz="0" w:space="0" w:color="auto"/>
                                    <w:left w:val="none" w:sz="0" w:space="0" w:color="auto"/>
                                    <w:bottom w:val="none" w:sz="0" w:space="0" w:color="auto"/>
                                    <w:right w:val="none" w:sz="0" w:space="0" w:color="auto"/>
                                  </w:divBdr>
                                  <w:divsChild>
                                    <w:div w:id="794179495">
                                      <w:marLeft w:val="-315"/>
                                      <w:marRight w:val="-330"/>
                                      <w:marTop w:val="0"/>
                                      <w:marBottom w:val="0"/>
                                      <w:divBdr>
                                        <w:top w:val="none" w:sz="0" w:space="0" w:color="auto"/>
                                        <w:left w:val="none" w:sz="0" w:space="0" w:color="auto"/>
                                        <w:bottom w:val="none" w:sz="0" w:space="0" w:color="auto"/>
                                        <w:right w:val="none" w:sz="0" w:space="0" w:color="auto"/>
                                      </w:divBdr>
                                      <w:divsChild>
                                        <w:div w:id="418990600">
                                          <w:marLeft w:val="0"/>
                                          <w:marRight w:val="0"/>
                                          <w:marTop w:val="0"/>
                                          <w:marBottom w:val="0"/>
                                          <w:divBdr>
                                            <w:top w:val="none" w:sz="0" w:space="0" w:color="auto"/>
                                            <w:left w:val="none" w:sz="0" w:space="0" w:color="auto"/>
                                            <w:bottom w:val="none" w:sz="0" w:space="0" w:color="auto"/>
                                            <w:right w:val="none" w:sz="0" w:space="0" w:color="auto"/>
                                          </w:divBdr>
                                          <w:divsChild>
                                            <w:div w:id="993607939">
                                              <w:marLeft w:val="0"/>
                                              <w:marRight w:val="0"/>
                                              <w:marTop w:val="0"/>
                                              <w:marBottom w:val="0"/>
                                              <w:divBdr>
                                                <w:top w:val="none" w:sz="0" w:space="0" w:color="auto"/>
                                                <w:left w:val="none" w:sz="0" w:space="0" w:color="auto"/>
                                                <w:bottom w:val="none" w:sz="0" w:space="0" w:color="auto"/>
                                                <w:right w:val="none" w:sz="0" w:space="0" w:color="auto"/>
                                              </w:divBdr>
                                              <w:divsChild>
                                                <w:div w:id="1895040068">
                                                  <w:marLeft w:val="0"/>
                                                  <w:marRight w:val="0"/>
                                                  <w:marTop w:val="0"/>
                                                  <w:marBottom w:val="0"/>
                                                  <w:divBdr>
                                                    <w:top w:val="none" w:sz="0" w:space="0" w:color="auto"/>
                                                    <w:left w:val="none" w:sz="0" w:space="0" w:color="auto"/>
                                                    <w:bottom w:val="none" w:sz="0" w:space="0" w:color="auto"/>
                                                    <w:right w:val="none" w:sz="0" w:space="0" w:color="auto"/>
                                                  </w:divBdr>
                                                  <w:divsChild>
                                                    <w:div w:id="17774629">
                                                      <w:marLeft w:val="0"/>
                                                      <w:marRight w:val="0"/>
                                                      <w:marTop w:val="0"/>
                                                      <w:marBottom w:val="0"/>
                                                      <w:divBdr>
                                                        <w:top w:val="none" w:sz="0" w:space="0" w:color="auto"/>
                                                        <w:left w:val="none" w:sz="0" w:space="0" w:color="auto"/>
                                                        <w:bottom w:val="none" w:sz="0" w:space="0" w:color="auto"/>
                                                        <w:right w:val="none" w:sz="0" w:space="0" w:color="auto"/>
                                                      </w:divBdr>
                                                      <w:divsChild>
                                                        <w:div w:id="954869426">
                                                          <w:marLeft w:val="0"/>
                                                          <w:marRight w:val="0"/>
                                                          <w:marTop w:val="0"/>
                                                          <w:marBottom w:val="0"/>
                                                          <w:divBdr>
                                                            <w:top w:val="none" w:sz="0" w:space="0" w:color="auto"/>
                                                            <w:left w:val="none" w:sz="0" w:space="0" w:color="auto"/>
                                                            <w:bottom w:val="none" w:sz="0" w:space="0" w:color="auto"/>
                                                            <w:right w:val="none" w:sz="0" w:space="0" w:color="auto"/>
                                                          </w:divBdr>
                                                          <w:divsChild>
                                                            <w:div w:id="905990044">
                                                              <w:marLeft w:val="0"/>
                                                              <w:marRight w:val="0"/>
                                                              <w:marTop w:val="0"/>
                                                              <w:marBottom w:val="0"/>
                                                              <w:divBdr>
                                                                <w:top w:val="none" w:sz="0" w:space="0" w:color="auto"/>
                                                                <w:left w:val="none" w:sz="0" w:space="0" w:color="auto"/>
                                                                <w:bottom w:val="none" w:sz="0" w:space="0" w:color="auto"/>
                                                                <w:right w:val="none" w:sz="0" w:space="0" w:color="auto"/>
                                                              </w:divBdr>
                                                            </w:div>
                                                            <w:div w:id="78920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3811353">
      <w:bodyDiv w:val="1"/>
      <w:marLeft w:val="0"/>
      <w:marRight w:val="0"/>
      <w:marTop w:val="0"/>
      <w:marBottom w:val="0"/>
      <w:divBdr>
        <w:top w:val="none" w:sz="0" w:space="0" w:color="auto"/>
        <w:left w:val="none" w:sz="0" w:space="0" w:color="auto"/>
        <w:bottom w:val="none" w:sz="0" w:space="0" w:color="auto"/>
        <w:right w:val="none" w:sz="0" w:space="0" w:color="auto"/>
      </w:divBdr>
      <w:divsChild>
        <w:div w:id="134952162">
          <w:marLeft w:val="0"/>
          <w:marRight w:val="0"/>
          <w:marTop w:val="0"/>
          <w:marBottom w:val="0"/>
          <w:divBdr>
            <w:top w:val="none" w:sz="0" w:space="0" w:color="auto"/>
            <w:left w:val="none" w:sz="0" w:space="0" w:color="auto"/>
            <w:bottom w:val="none" w:sz="0" w:space="0" w:color="auto"/>
            <w:right w:val="none" w:sz="0" w:space="0" w:color="auto"/>
          </w:divBdr>
          <w:divsChild>
            <w:div w:id="1856992504">
              <w:marLeft w:val="0"/>
              <w:marRight w:val="0"/>
              <w:marTop w:val="0"/>
              <w:marBottom w:val="0"/>
              <w:divBdr>
                <w:top w:val="none" w:sz="0" w:space="0" w:color="auto"/>
                <w:left w:val="none" w:sz="0" w:space="0" w:color="auto"/>
                <w:bottom w:val="none" w:sz="0" w:space="0" w:color="auto"/>
                <w:right w:val="none" w:sz="0" w:space="0" w:color="auto"/>
              </w:divBdr>
              <w:divsChild>
                <w:div w:id="1241527312">
                  <w:marLeft w:val="0"/>
                  <w:marRight w:val="0"/>
                  <w:marTop w:val="0"/>
                  <w:marBottom w:val="0"/>
                  <w:divBdr>
                    <w:top w:val="none" w:sz="0" w:space="0" w:color="auto"/>
                    <w:left w:val="none" w:sz="0" w:space="0" w:color="auto"/>
                    <w:bottom w:val="none" w:sz="0" w:space="0" w:color="auto"/>
                    <w:right w:val="none" w:sz="0" w:space="0" w:color="auto"/>
                  </w:divBdr>
                  <w:divsChild>
                    <w:div w:id="995107597">
                      <w:marLeft w:val="0"/>
                      <w:marRight w:val="0"/>
                      <w:marTop w:val="100"/>
                      <w:marBottom w:val="100"/>
                      <w:divBdr>
                        <w:top w:val="none" w:sz="0" w:space="0" w:color="auto"/>
                        <w:left w:val="none" w:sz="0" w:space="0" w:color="auto"/>
                        <w:bottom w:val="none" w:sz="0" w:space="0" w:color="auto"/>
                        <w:right w:val="none" w:sz="0" w:space="0" w:color="auto"/>
                      </w:divBdr>
                      <w:divsChild>
                        <w:div w:id="1664429231">
                          <w:marLeft w:val="0"/>
                          <w:marRight w:val="0"/>
                          <w:marTop w:val="100"/>
                          <w:marBottom w:val="100"/>
                          <w:divBdr>
                            <w:top w:val="none" w:sz="0" w:space="0" w:color="auto"/>
                            <w:left w:val="none" w:sz="0" w:space="0" w:color="auto"/>
                            <w:bottom w:val="none" w:sz="0" w:space="0" w:color="auto"/>
                            <w:right w:val="none" w:sz="0" w:space="0" w:color="auto"/>
                          </w:divBdr>
                          <w:divsChild>
                            <w:div w:id="1468278823">
                              <w:marLeft w:val="0"/>
                              <w:marRight w:val="0"/>
                              <w:marTop w:val="0"/>
                              <w:marBottom w:val="0"/>
                              <w:divBdr>
                                <w:top w:val="none" w:sz="0" w:space="0" w:color="auto"/>
                                <w:left w:val="none" w:sz="0" w:space="0" w:color="auto"/>
                                <w:bottom w:val="none" w:sz="0" w:space="0" w:color="auto"/>
                                <w:right w:val="none" w:sz="0" w:space="0" w:color="auto"/>
                              </w:divBdr>
                              <w:divsChild>
                                <w:div w:id="86654015">
                                  <w:marLeft w:val="0"/>
                                  <w:marRight w:val="0"/>
                                  <w:marTop w:val="0"/>
                                  <w:marBottom w:val="0"/>
                                  <w:divBdr>
                                    <w:top w:val="none" w:sz="0" w:space="0" w:color="auto"/>
                                    <w:left w:val="none" w:sz="0" w:space="0" w:color="auto"/>
                                    <w:bottom w:val="none" w:sz="0" w:space="0" w:color="auto"/>
                                    <w:right w:val="none" w:sz="0" w:space="0" w:color="auto"/>
                                  </w:divBdr>
                                  <w:divsChild>
                                    <w:div w:id="2065327298">
                                      <w:marLeft w:val="-315"/>
                                      <w:marRight w:val="-330"/>
                                      <w:marTop w:val="0"/>
                                      <w:marBottom w:val="0"/>
                                      <w:divBdr>
                                        <w:top w:val="none" w:sz="0" w:space="0" w:color="auto"/>
                                        <w:left w:val="none" w:sz="0" w:space="0" w:color="auto"/>
                                        <w:bottom w:val="none" w:sz="0" w:space="0" w:color="auto"/>
                                        <w:right w:val="none" w:sz="0" w:space="0" w:color="auto"/>
                                      </w:divBdr>
                                      <w:divsChild>
                                        <w:div w:id="1899170923">
                                          <w:marLeft w:val="0"/>
                                          <w:marRight w:val="0"/>
                                          <w:marTop w:val="0"/>
                                          <w:marBottom w:val="0"/>
                                          <w:divBdr>
                                            <w:top w:val="none" w:sz="0" w:space="0" w:color="auto"/>
                                            <w:left w:val="none" w:sz="0" w:space="0" w:color="auto"/>
                                            <w:bottom w:val="none" w:sz="0" w:space="0" w:color="auto"/>
                                            <w:right w:val="none" w:sz="0" w:space="0" w:color="auto"/>
                                          </w:divBdr>
                                          <w:divsChild>
                                            <w:div w:id="635913077">
                                              <w:marLeft w:val="0"/>
                                              <w:marRight w:val="0"/>
                                              <w:marTop w:val="0"/>
                                              <w:marBottom w:val="0"/>
                                              <w:divBdr>
                                                <w:top w:val="none" w:sz="0" w:space="0" w:color="auto"/>
                                                <w:left w:val="none" w:sz="0" w:space="0" w:color="auto"/>
                                                <w:bottom w:val="none" w:sz="0" w:space="0" w:color="auto"/>
                                                <w:right w:val="none" w:sz="0" w:space="0" w:color="auto"/>
                                              </w:divBdr>
                                              <w:divsChild>
                                                <w:div w:id="392505564">
                                                  <w:marLeft w:val="0"/>
                                                  <w:marRight w:val="0"/>
                                                  <w:marTop w:val="0"/>
                                                  <w:marBottom w:val="0"/>
                                                  <w:divBdr>
                                                    <w:top w:val="none" w:sz="0" w:space="0" w:color="auto"/>
                                                    <w:left w:val="none" w:sz="0" w:space="0" w:color="auto"/>
                                                    <w:bottom w:val="none" w:sz="0" w:space="0" w:color="auto"/>
                                                    <w:right w:val="none" w:sz="0" w:space="0" w:color="auto"/>
                                                  </w:divBdr>
                                                  <w:divsChild>
                                                    <w:div w:id="1730301144">
                                                      <w:marLeft w:val="0"/>
                                                      <w:marRight w:val="0"/>
                                                      <w:marTop w:val="0"/>
                                                      <w:marBottom w:val="0"/>
                                                      <w:divBdr>
                                                        <w:top w:val="none" w:sz="0" w:space="0" w:color="auto"/>
                                                        <w:left w:val="none" w:sz="0" w:space="0" w:color="auto"/>
                                                        <w:bottom w:val="none" w:sz="0" w:space="0" w:color="auto"/>
                                                        <w:right w:val="none" w:sz="0" w:space="0" w:color="auto"/>
                                                      </w:divBdr>
                                                      <w:divsChild>
                                                        <w:div w:id="21053157">
                                                          <w:marLeft w:val="0"/>
                                                          <w:marRight w:val="0"/>
                                                          <w:marTop w:val="0"/>
                                                          <w:marBottom w:val="0"/>
                                                          <w:divBdr>
                                                            <w:top w:val="none" w:sz="0" w:space="0" w:color="auto"/>
                                                            <w:left w:val="none" w:sz="0" w:space="0" w:color="auto"/>
                                                            <w:bottom w:val="none" w:sz="0" w:space="0" w:color="auto"/>
                                                            <w:right w:val="none" w:sz="0" w:space="0" w:color="auto"/>
                                                          </w:divBdr>
                                                          <w:divsChild>
                                                            <w:div w:id="477381042">
                                                              <w:marLeft w:val="0"/>
                                                              <w:marRight w:val="0"/>
                                                              <w:marTop w:val="0"/>
                                                              <w:marBottom w:val="0"/>
                                                              <w:divBdr>
                                                                <w:top w:val="none" w:sz="0" w:space="0" w:color="auto"/>
                                                                <w:left w:val="none" w:sz="0" w:space="0" w:color="auto"/>
                                                                <w:bottom w:val="none" w:sz="0" w:space="0" w:color="auto"/>
                                                                <w:right w:val="none" w:sz="0" w:space="0" w:color="auto"/>
                                                              </w:divBdr>
                                                            </w:div>
                                                            <w:div w:id="14703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1378102">
      <w:bodyDiv w:val="1"/>
      <w:marLeft w:val="0"/>
      <w:marRight w:val="0"/>
      <w:marTop w:val="0"/>
      <w:marBottom w:val="0"/>
      <w:divBdr>
        <w:top w:val="none" w:sz="0" w:space="0" w:color="auto"/>
        <w:left w:val="none" w:sz="0" w:space="0" w:color="auto"/>
        <w:bottom w:val="none" w:sz="0" w:space="0" w:color="auto"/>
        <w:right w:val="none" w:sz="0" w:space="0" w:color="auto"/>
      </w:divBdr>
    </w:div>
    <w:div w:id="1313557018">
      <w:bodyDiv w:val="1"/>
      <w:marLeft w:val="0"/>
      <w:marRight w:val="0"/>
      <w:marTop w:val="0"/>
      <w:marBottom w:val="0"/>
      <w:divBdr>
        <w:top w:val="none" w:sz="0" w:space="0" w:color="auto"/>
        <w:left w:val="none" w:sz="0" w:space="0" w:color="auto"/>
        <w:bottom w:val="none" w:sz="0" w:space="0" w:color="auto"/>
        <w:right w:val="none" w:sz="0" w:space="0" w:color="auto"/>
      </w:divBdr>
      <w:divsChild>
        <w:div w:id="1708749400">
          <w:marLeft w:val="0"/>
          <w:marRight w:val="0"/>
          <w:marTop w:val="0"/>
          <w:marBottom w:val="0"/>
          <w:divBdr>
            <w:top w:val="none" w:sz="0" w:space="0" w:color="auto"/>
            <w:left w:val="none" w:sz="0" w:space="0" w:color="auto"/>
            <w:bottom w:val="none" w:sz="0" w:space="0" w:color="auto"/>
            <w:right w:val="none" w:sz="0" w:space="0" w:color="auto"/>
          </w:divBdr>
          <w:divsChild>
            <w:div w:id="1937791105">
              <w:marLeft w:val="0"/>
              <w:marRight w:val="0"/>
              <w:marTop w:val="0"/>
              <w:marBottom w:val="0"/>
              <w:divBdr>
                <w:top w:val="none" w:sz="0" w:space="0" w:color="auto"/>
                <w:left w:val="none" w:sz="0" w:space="0" w:color="auto"/>
                <w:bottom w:val="none" w:sz="0" w:space="0" w:color="auto"/>
                <w:right w:val="none" w:sz="0" w:space="0" w:color="auto"/>
              </w:divBdr>
              <w:divsChild>
                <w:div w:id="1431004710">
                  <w:marLeft w:val="0"/>
                  <w:marRight w:val="0"/>
                  <w:marTop w:val="0"/>
                  <w:marBottom w:val="0"/>
                  <w:divBdr>
                    <w:top w:val="none" w:sz="0" w:space="0" w:color="auto"/>
                    <w:left w:val="none" w:sz="0" w:space="0" w:color="auto"/>
                    <w:bottom w:val="none" w:sz="0" w:space="0" w:color="auto"/>
                    <w:right w:val="none" w:sz="0" w:space="0" w:color="auto"/>
                  </w:divBdr>
                  <w:divsChild>
                    <w:div w:id="857810699">
                      <w:marLeft w:val="0"/>
                      <w:marRight w:val="0"/>
                      <w:marTop w:val="100"/>
                      <w:marBottom w:val="100"/>
                      <w:divBdr>
                        <w:top w:val="none" w:sz="0" w:space="0" w:color="auto"/>
                        <w:left w:val="none" w:sz="0" w:space="0" w:color="auto"/>
                        <w:bottom w:val="none" w:sz="0" w:space="0" w:color="auto"/>
                        <w:right w:val="none" w:sz="0" w:space="0" w:color="auto"/>
                      </w:divBdr>
                      <w:divsChild>
                        <w:div w:id="1278096375">
                          <w:marLeft w:val="0"/>
                          <w:marRight w:val="0"/>
                          <w:marTop w:val="0"/>
                          <w:marBottom w:val="0"/>
                          <w:divBdr>
                            <w:top w:val="none" w:sz="0" w:space="0" w:color="auto"/>
                            <w:left w:val="none" w:sz="0" w:space="0" w:color="auto"/>
                            <w:bottom w:val="none" w:sz="0" w:space="0" w:color="auto"/>
                            <w:right w:val="none" w:sz="0" w:space="0" w:color="auto"/>
                          </w:divBdr>
                          <w:divsChild>
                            <w:div w:id="1521580009">
                              <w:marLeft w:val="0"/>
                              <w:marRight w:val="0"/>
                              <w:marTop w:val="0"/>
                              <w:marBottom w:val="0"/>
                              <w:divBdr>
                                <w:top w:val="none" w:sz="0" w:space="0" w:color="auto"/>
                                <w:left w:val="none" w:sz="0" w:space="0" w:color="auto"/>
                                <w:bottom w:val="none" w:sz="0" w:space="0" w:color="auto"/>
                                <w:right w:val="none" w:sz="0" w:space="0" w:color="auto"/>
                              </w:divBdr>
                              <w:divsChild>
                                <w:div w:id="2102869042">
                                  <w:marLeft w:val="-315"/>
                                  <w:marRight w:val="-330"/>
                                  <w:marTop w:val="0"/>
                                  <w:marBottom w:val="0"/>
                                  <w:divBdr>
                                    <w:top w:val="none" w:sz="0" w:space="0" w:color="auto"/>
                                    <w:left w:val="none" w:sz="0" w:space="0" w:color="auto"/>
                                    <w:bottom w:val="none" w:sz="0" w:space="0" w:color="auto"/>
                                    <w:right w:val="none" w:sz="0" w:space="0" w:color="auto"/>
                                  </w:divBdr>
                                  <w:divsChild>
                                    <w:div w:id="711925395">
                                      <w:marLeft w:val="0"/>
                                      <w:marRight w:val="0"/>
                                      <w:marTop w:val="0"/>
                                      <w:marBottom w:val="0"/>
                                      <w:divBdr>
                                        <w:top w:val="none" w:sz="0" w:space="0" w:color="auto"/>
                                        <w:left w:val="none" w:sz="0" w:space="0" w:color="auto"/>
                                        <w:bottom w:val="none" w:sz="0" w:space="0" w:color="auto"/>
                                        <w:right w:val="none" w:sz="0" w:space="0" w:color="auto"/>
                                      </w:divBdr>
                                      <w:divsChild>
                                        <w:div w:id="1004749726">
                                          <w:marLeft w:val="0"/>
                                          <w:marRight w:val="0"/>
                                          <w:marTop w:val="450"/>
                                          <w:marBottom w:val="0"/>
                                          <w:divBdr>
                                            <w:top w:val="none" w:sz="0" w:space="0" w:color="auto"/>
                                            <w:left w:val="none" w:sz="0" w:space="0" w:color="auto"/>
                                            <w:bottom w:val="none" w:sz="0" w:space="0" w:color="auto"/>
                                            <w:right w:val="none" w:sz="0" w:space="0" w:color="auto"/>
                                          </w:divBdr>
                                          <w:divsChild>
                                            <w:div w:id="63189314">
                                              <w:marLeft w:val="0"/>
                                              <w:marRight w:val="0"/>
                                              <w:marTop w:val="0"/>
                                              <w:marBottom w:val="0"/>
                                              <w:divBdr>
                                                <w:top w:val="none" w:sz="0" w:space="0" w:color="auto"/>
                                                <w:left w:val="none" w:sz="0" w:space="0" w:color="auto"/>
                                                <w:bottom w:val="none" w:sz="0" w:space="0" w:color="auto"/>
                                                <w:right w:val="none" w:sz="0" w:space="0" w:color="auto"/>
                                              </w:divBdr>
                                              <w:divsChild>
                                                <w:div w:id="1718970939">
                                                  <w:marLeft w:val="0"/>
                                                  <w:marRight w:val="0"/>
                                                  <w:marTop w:val="0"/>
                                                  <w:marBottom w:val="0"/>
                                                  <w:divBdr>
                                                    <w:top w:val="none" w:sz="0" w:space="0" w:color="auto"/>
                                                    <w:left w:val="none" w:sz="0" w:space="0" w:color="auto"/>
                                                    <w:bottom w:val="none" w:sz="0" w:space="0" w:color="auto"/>
                                                    <w:right w:val="none" w:sz="0" w:space="0" w:color="auto"/>
                                                  </w:divBdr>
                                                  <w:divsChild>
                                                    <w:div w:id="1201432426">
                                                      <w:marLeft w:val="0"/>
                                                      <w:marRight w:val="0"/>
                                                      <w:marTop w:val="0"/>
                                                      <w:marBottom w:val="0"/>
                                                      <w:divBdr>
                                                        <w:top w:val="none" w:sz="0" w:space="0" w:color="auto"/>
                                                        <w:left w:val="none" w:sz="0" w:space="0" w:color="auto"/>
                                                        <w:bottom w:val="none" w:sz="0" w:space="0" w:color="auto"/>
                                                        <w:right w:val="none" w:sz="0" w:space="0" w:color="auto"/>
                                                      </w:divBdr>
                                                      <w:divsChild>
                                                        <w:div w:id="179439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967984">
      <w:bodyDiv w:val="1"/>
      <w:marLeft w:val="0"/>
      <w:marRight w:val="0"/>
      <w:marTop w:val="0"/>
      <w:marBottom w:val="0"/>
      <w:divBdr>
        <w:top w:val="none" w:sz="0" w:space="0" w:color="auto"/>
        <w:left w:val="none" w:sz="0" w:space="0" w:color="auto"/>
        <w:bottom w:val="none" w:sz="0" w:space="0" w:color="auto"/>
        <w:right w:val="none" w:sz="0" w:space="0" w:color="auto"/>
      </w:divBdr>
    </w:div>
    <w:div w:id="1598175373">
      <w:bodyDiv w:val="1"/>
      <w:marLeft w:val="0"/>
      <w:marRight w:val="0"/>
      <w:marTop w:val="0"/>
      <w:marBottom w:val="0"/>
      <w:divBdr>
        <w:top w:val="none" w:sz="0" w:space="0" w:color="auto"/>
        <w:left w:val="none" w:sz="0" w:space="0" w:color="auto"/>
        <w:bottom w:val="none" w:sz="0" w:space="0" w:color="auto"/>
        <w:right w:val="none" w:sz="0" w:space="0" w:color="auto"/>
      </w:divBdr>
    </w:div>
    <w:div w:id="1668555339">
      <w:bodyDiv w:val="1"/>
      <w:marLeft w:val="0"/>
      <w:marRight w:val="0"/>
      <w:marTop w:val="0"/>
      <w:marBottom w:val="0"/>
      <w:divBdr>
        <w:top w:val="none" w:sz="0" w:space="0" w:color="auto"/>
        <w:left w:val="none" w:sz="0" w:space="0" w:color="auto"/>
        <w:bottom w:val="none" w:sz="0" w:space="0" w:color="auto"/>
        <w:right w:val="none" w:sz="0" w:space="0" w:color="auto"/>
      </w:divBdr>
    </w:div>
    <w:div w:id="1855072062">
      <w:bodyDiv w:val="1"/>
      <w:marLeft w:val="0"/>
      <w:marRight w:val="0"/>
      <w:marTop w:val="0"/>
      <w:marBottom w:val="0"/>
      <w:divBdr>
        <w:top w:val="none" w:sz="0" w:space="0" w:color="auto"/>
        <w:left w:val="none" w:sz="0" w:space="0" w:color="auto"/>
        <w:bottom w:val="none" w:sz="0" w:space="0" w:color="auto"/>
        <w:right w:val="none" w:sz="0" w:space="0" w:color="auto"/>
      </w:divBdr>
      <w:divsChild>
        <w:div w:id="902713716">
          <w:marLeft w:val="0"/>
          <w:marRight w:val="0"/>
          <w:marTop w:val="0"/>
          <w:marBottom w:val="0"/>
          <w:divBdr>
            <w:top w:val="none" w:sz="0" w:space="0" w:color="auto"/>
            <w:left w:val="none" w:sz="0" w:space="0" w:color="auto"/>
            <w:bottom w:val="none" w:sz="0" w:space="0" w:color="auto"/>
            <w:right w:val="none" w:sz="0" w:space="0" w:color="auto"/>
          </w:divBdr>
          <w:divsChild>
            <w:div w:id="1573126379">
              <w:marLeft w:val="0"/>
              <w:marRight w:val="0"/>
              <w:marTop w:val="0"/>
              <w:marBottom w:val="0"/>
              <w:divBdr>
                <w:top w:val="none" w:sz="0" w:space="0" w:color="auto"/>
                <w:left w:val="none" w:sz="0" w:space="0" w:color="auto"/>
                <w:bottom w:val="none" w:sz="0" w:space="0" w:color="auto"/>
                <w:right w:val="none" w:sz="0" w:space="0" w:color="auto"/>
              </w:divBdr>
              <w:divsChild>
                <w:div w:id="1185361132">
                  <w:marLeft w:val="0"/>
                  <w:marRight w:val="0"/>
                  <w:marTop w:val="0"/>
                  <w:marBottom w:val="0"/>
                  <w:divBdr>
                    <w:top w:val="none" w:sz="0" w:space="0" w:color="auto"/>
                    <w:left w:val="none" w:sz="0" w:space="0" w:color="auto"/>
                    <w:bottom w:val="none" w:sz="0" w:space="0" w:color="auto"/>
                    <w:right w:val="none" w:sz="0" w:space="0" w:color="auto"/>
                  </w:divBdr>
                  <w:divsChild>
                    <w:div w:id="1730182058">
                      <w:marLeft w:val="0"/>
                      <w:marRight w:val="0"/>
                      <w:marTop w:val="100"/>
                      <w:marBottom w:val="100"/>
                      <w:divBdr>
                        <w:top w:val="none" w:sz="0" w:space="0" w:color="auto"/>
                        <w:left w:val="none" w:sz="0" w:space="0" w:color="auto"/>
                        <w:bottom w:val="none" w:sz="0" w:space="0" w:color="auto"/>
                        <w:right w:val="none" w:sz="0" w:space="0" w:color="auto"/>
                      </w:divBdr>
                      <w:divsChild>
                        <w:div w:id="902107033">
                          <w:marLeft w:val="0"/>
                          <w:marRight w:val="0"/>
                          <w:marTop w:val="100"/>
                          <w:marBottom w:val="100"/>
                          <w:divBdr>
                            <w:top w:val="none" w:sz="0" w:space="0" w:color="auto"/>
                            <w:left w:val="none" w:sz="0" w:space="0" w:color="auto"/>
                            <w:bottom w:val="none" w:sz="0" w:space="0" w:color="auto"/>
                            <w:right w:val="none" w:sz="0" w:space="0" w:color="auto"/>
                          </w:divBdr>
                          <w:divsChild>
                            <w:div w:id="291640026">
                              <w:marLeft w:val="0"/>
                              <w:marRight w:val="0"/>
                              <w:marTop w:val="0"/>
                              <w:marBottom w:val="0"/>
                              <w:divBdr>
                                <w:top w:val="none" w:sz="0" w:space="0" w:color="auto"/>
                                <w:left w:val="none" w:sz="0" w:space="0" w:color="auto"/>
                                <w:bottom w:val="none" w:sz="0" w:space="0" w:color="auto"/>
                                <w:right w:val="none" w:sz="0" w:space="0" w:color="auto"/>
                              </w:divBdr>
                              <w:divsChild>
                                <w:div w:id="1185902670">
                                  <w:marLeft w:val="0"/>
                                  <w:marRight w:val="0"/>
                                  <w:marTop w:val="0"/>
                                  <w:marBottom w:val="0"/>
                                  <w:divBdr>
                                    <w:top w:val="none" w:sz="0" w:space="0" w:color="auto"/>
                                    <w:left w:val="none" w:sz="0" w:space="0" w:color="auto"/>
                                    <w:bottom w:val="none" w:sz="0" w:space="0" w:color="auto"/>
                                    <w:right w:val="none" w:sz="0" w:space="0" w:color="auto"/>
                                  </w:divBdr>
                                  <w:divsChild>
                                    <w:div w:id="785587494">
                                      <w:marLeft w:val="-315"/>
                                      <w:marRight w:val="-330"/>
                                      <w:marTop w:val="0"/>
                                      <w:marBottom w:val="0"/>
                                      <w:divBdr>
                                        <w:top w:val="none" w:sz="0" w:space="0" w:color="auto"/>
                                        <w:left w:val="none" w:sz="0" w:space="0" w:color="auto"/>
                                        <w:bottom w:val="none" w:sz="0" w:space="0" w:color="auto"/>
                                        <w:right w:val="none" w:sz="0" w:space="0" w:color="auto"/>
                                      </w:divBdr>
                                      <w:divsChild>
                                        <w:div w:id="2052994633">
                                          <w:marLeft w:val="0"/>
                                          <w:marRight w:val="0"/>
                                          <w:marTop w:val="0"/>
                                          <w:marBottom w:val="0"/>
                                          <w:divBdr>
                                            <w:top w:val="none" w:sz="0" w:space="0" w:color="auto"/>
                                            <w:left w:val="none" w:sz="0" w:space="0" w:color="auto"/>
                                            <w:bottom w:val="none" w:sz="0" w:space="0" w:color="auto"/>
                                            <w:right w:val="none" w:sz="0" w:space="0" w:color="auto"/>
                                          </w:divBdr>
                                          <w:divsChild>
                                            <w:div w:id="1076124955">
                                              <w:marLeft w:val="0"/>
                                              <w:marRight w:val="0"/>
                                              <w:marTop w:val="0"/>
                                              <w:marBottom w:val="0"/>
                                              <w:divBdr>
                                                <w:top w:val="none" w:sz="0" w:space="0" w:color="auto"/>
                                                <w:left w:val="none" w:sz="0" w:space="0" w:color="auto"/>
                                                <w:bottom w:val="none" w:sz="0" w:space="0" w:color="auto"/>
                                                <w:right w:val="none" w:sz="0" w:space="0" w:color="auto"/>
                                              </w:divBdr>
                                              <w:divsChild>
                                                <w:div w:id="1813326916">
                                                  <w:marLeft w:val="0"/>
                                                  <w:marRight w:val="0"/>
                                                  <w:marTop w:val="0"/>
                                                  <w:marBottom w:val="0"/>
                                                  <w:divBdr>
                                                    <w:top w:val="none" w:sz="0" w:space="0" w:color="auto"/>
                                                    <w:left w:val="none" w:sz="0" w:space="0" w:color="auto"/>
                                                    <w:bottom w:val="none" w:sz="0" w:space="0" w:color="auto"/>
                                                    <w:right w:val="none" w:sz="0" w:space="0" w:color="auto"/>
                                                  </w:divBdr>
                                                  <w:divsChild>
                                                    <w:div w:id="1510872065">
                                                      <w:marLeft w:val="0"/>
                                                      <w:marRight w:val="0"/>
                                                      <w:marTop w:val="0"/>
                                                      <w:marBottom w:val="0"/>
                                                      <w:divBdr>
                                                        <w:top w:val="none" w:sz="0" w:space="0" w:color="auto"/>
                                                        <w:left w:val="none" w:sz="0" w:space="0" w:color="auto"/>
                                                        <w:bottom w:val="none" w:sz="0" w:space="0" w:color="auto"/>
                                                        <w:right w:val="none" w:sz="0" w:space="0" w:color="auto"/>
                                                      </w:divBdr>
                                                      <w:divsChild>
                                                        <w:div w:id="1811750289">
                                                          <w:marLeft w:val="0"/>
                                                          <w:marRight w:val="0"/>
                                                          <w:marTop w:val="0"/>
                                                          <w:marBottom w:val="0"/>
                                                          <w:divBdr>
                                                            <w:top w:val="none" w:sz="0" w:space="0" w:color="auto"/>
                                                            <w:left w:val="none" w:sz="0" w:space="0" w:color="auto"/>
                                                            <w:bottom w:val="none" w:sz="0" w:space="0" w:color="auto"/>
                                                            <w:right w:val="none" w:sz="0" w:space="0" w:color="auto"/>
                                                          </w:divBdr>
                                                          <w:divsChild>
                                                            <w:div w:id="192424909">
                                                              <w:marLeft w:val="0"/>
                                                              <w:marRight w:val="0"/>
                                                              <w:marTop w:val="0"/>
                                                              <w:marBottom w:val="0"/>
                                                              <w:divBdr>
                                                                <w:top w:val="none" w:sz="0" w:space="0" w:color="auto"/>
                                                                <w:left w:val="none" w:sz="0" w:space="0" w:color="auto"/>
                                                                <w:bottom w:val="none" w:sz="0" w:space="0" w:color="auto"/>
                                                                <w:right w:val="none" w:sz="0" w:space="0" w:color="auto"/>
                                                              </w:divBdr>
                                                            </w:div>
                                                            <w:div w:id="199055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4510990">
      <w:bodyDiv w:val="1"/>
      <w:marLeft w:val="0"/>
      <w:marRight w:val="0"/>
      <w:marTop w:val="0"/>
      <w:marBottom w:val="0"/>
      <w:divBdr>
        <w:top w:val="none" w:sz="0" w:space="0" w:color="auto"/>
        <w:left w:val="none" w:sz="0" w:space="0" w:color="auto"/>
        <w:bottom w:val="none" w:sz="0" w:space="0" w:color="auto"/>
        <w:right w:val="none" w:sz="0" w:space="0" w:color="auto"/>
      </w:divBdr>
      <w:divsChild>
        <w:div w:id="285475937">
          <w:marLeft w:val="0"/>
          <w:marRight w:val="0"/>
          <w:marTop w:val="0"/>
          <w:marBottom w:val="0"/>
          <w:divBdr>
            <w:top w:val="none" w:sz="0" w:space="0" w:color="auto"/>
            <w:left w:val="none" w:sz="0" w:space="0" w:color="auto"/>
            <w:bottom w:val="none" w:sz="0" w:space="0" w:color="auto"/>
            <w:right w:val="none" w:sz="0" w:space="0" w:color="auto"/>
          </w:divBdr>
          <w:divsChild>
            <w:div w:id="775246687">
              <w:marLeft w:val="0"/>
              <w:marRight w:val="0"/>
              <w:marTop w:val="0"/>
              <w:marBottom w:val="0"/>
              <w:divBdr>
                <w:top w:val="none" w:sz="0" w:space="0" w:color="auto"/>
                <w:left w:val="none" w:sz="0" w:space="0" w:color="auto"/>
                <w:bottom w:val="none" w:sz="0" w:space="0" w:color="auto"/>
                <w:right w:val="none" w:sz="0" w:space="0" w:color="auto"/>
              </w:divBdr>
              <w:divsChild>
                <w:div w:id="1187018728">
                  <w:marLeft w:val="0"/>
                  <w:marRight w:val="0"/>
                  <w:marTop w:val="0"/>
                  <w:marBottom w:val="0"/>
                  <w:divBdr>
                    <w:top w:val="none" w:sz="0" w:space="0" w:color="auto"/>
                    <w:left w:val="none" w:sz="0" w:space="0" w:color="auto"/>
                    <w:bottom w:val="none" w:sz="0" w:space="0" w:color="auto"/>
                    <w:right w:val="none" w:sz="0" w:space="0" w:color="auto"/>
                  </w:divBdr>
                  <w:divsChild>
                    <w:div w:id="1039352725">
                      <w:marLeft w:val="0"/>
                      <w:marRight w:val="0"/>
                      <w:marTop w:val="100"/>
                      <w:marBottom w:val="100"/>
                      <w:divBdr>
                        <w:top w:val="none" w:sz="0" w:space="0" w:color="auto"/>
                        <w:left w:val="none" w:sz="0" w:space="0" w:color="auto"/>
                        <w:bottom w:val="none" w:sz="0" w:space="0" w:color="auto"/>
                        <w:right w:val="none" w:sz="0" w:space="0" w:color="auto"/>
                      </w:divBdr>
                      <w:divsChild>
                        <w:div w:id="1088119439">
                          <w:marLeft w:val="0"/>
                          <w:marRight w:val="0"/>
                          <w:marTop w:val="100"/>
                          <w:marBottom w:val="100"/>
                          <w:divBdr>
                            <w:top w:val="none" w:sz="0" w:space="0" w:color="auto"/>
                            <w:left w:val="none" w:sz="0" w:space="0" w:color="auto"/>
                            <w:bottom w:val="none" w:sz="0" w:space="0" w:color="auto"/>
                            <w:right w:val="none" w:sz="0" w:space="0" w:color="auto"/>
                          </w:divBdr>
                          <w:divsChild>
                            <w:div w:id="2100520292">
                              <w:marLeft w:val="0"/>
                              <w:marRight w:val="0"/>
                              <w:marTop w:val="0"/>
                              <w:marBottom w:val="0"/>
                              <w:divBdr>
                                <w:top w:val="none" w:sz="0" w:space="0" w:color="auto"/>
                                <w:left w:val="none" w:sz="0" w:space="0" w:color="auto"/>
                                <w:bottom w:val="none" w:sz="0" w:space="0" w:color="auto"/>
                                <w:right w:val="none" w:sz="0" w:space="0" w:color="auto"/>
                              </w:divBdr>
                              <w:divsChild>
                                <w:div w:id="1168132955">
                                  <w:marLeft w:val="0"/>
                                  <w:marRight w:val="0"/>
                                  <w:marTop w:val="0"/>
                                  <w:marBottom w:val="0"/>
                                  <w:divBdr>
                                    <w:top w:val="none" w:sz="0" w:space="0" w:color="auto"/>
                                    <w:left w:val="none" w:sz="0" w:space="0" w:color="auto"/>
                                    <w:bottom w:val="none" w:sz="0" w:space="0" w:color="auto"/>
                                    <w:right w:val="none" w:sz="0" w:space="0" w:color="auto"/>
                                  </w:divBdr>
                                  <w:divsChild>
                                    <w:div w:id="525024015">
                                      <w:marLeft w:val="0"/>
                                      <w:marRight w:val="0"/>
                                      <w:marTop w:val="0"/>
                                      <w:marBottom w:val="0"/>
                                      <w:divBdr>
                                        <w:top w:val="none" w:sz="0" w:space="0" w:color="auto"/>
                                        <w:left w:val="none" w:sz="0" w:space="0" w:color="auto"/>
                                        <w:bottom w:val="none" w:sz="0" w:space="0" w:color="auto"/>
                                        <w:right w:val="none" w:sz="0" w:space="0" w:color="auto"/>
                                      </w:divBdr>
                                      <w:divsChild>
                                        <w:div w:id="644824279">
                                          <w:marLeft w:val="0"/>
                                          <w:marRight w:val="0"/>
                                          <w:marTop w:val="0"/>
                                          <w:marBottom w:val="0"/>
                                          <w:divBdr>
                                            <w:top w:val="none" w:sz="0" w:space="0" w:color="auto"/>
                                            <w:left w:val="none" w:sz="0" w:space="0" w:color="auto"/>
                                            <w:bottom w:val="none" w:sz="0" w:space="0" w:color="auto"/>
                                            <w:right w:val="none" w:sz="0" w:space="0" w:color="auto"/>
                                          </w:divBdr>
                                          <w:divsChild>
                                            <w:div w:id="1577396281">
                                              <w:marLeft w:val="-315"/>
                                              <w:marRight w:val="-330"/>
                                              <w:marTop w:val="0"/>
                                              <w:marBottom w:val="0"/>
                                              <w:divBdr>
                                                <w:top w:val="none" w:sz="0" w:space="0" w:color="auto"/>
                                                <w:left w:val="none" w:sz="0" w:space="0" w:color="auto"/>
                                                <w:bottom w:val="none" w:sz="0" w:space="0" w:color="auto"/>
                                                <w:right w:val="none" w:sz="0" w:space="0" w:color="auto"/>
                                              </w:divBdr>
                                              <w:divsChild>
                                                <w:div w:id="1169953682">
                                                  <w:marLeft w:val="0"/>
                                                  <w:marRight w:val="0"/>
                                                  <w:marTop w:val="0"/>
                                                  <w:marBottom w:val="0"/>
                                                  <w:divBdr>
                                                    <w:top w:val="none" w:sz="0" w:space="0" w:color="auto"/>
                                                    <w:left w:val="none" w:sz="0" w:space="0" w:color="auto"/>
                                                    <w:bottom w:val="none" w:sz="0" w:space="0" w:color="auto"/>
                                                    <w:right w:val="none" w:sz="0" w:space="0" w:color="auto"/>
                                                  </w:divBdr>
                                                  <w:divsChild>
                                                    <w:div w:id="730033862">
                                                      <w:marLeft w:val="0"/>
                                                      <w:marRight w:val="0"/>
                                                      <w:marTop w:val="0"/>
                                                      <w:marBottom w:val="0"/>
                                                      <w:divBdr>
                                                        <w:top w:val="none" w:sz="0" w:space="0" w:color="auto"/>
                                                        <w:left w:val="none" w:sz="0" w:space="0" w:color="auto"/>
                                                        <w:bottom w:val="none" w:sz="0" w:space="0" w:color="auto"/>
                                                        <w:right w:val="none" w:sz="0" w:space="0" w:color="auto"/>
                                                      </w:divBdr>
                                                      <w:divsChild>
                                                        <w:div w:id="1121148228">
                                                          <w:marLeft w:val="0"/>
                                                          <w:marRight w:val="0"/>
                                                          <w:marTop w:val="0"/>
                                                          <w:marBottom w:val="0"/>
                                                          <w:divBdr>
                                                            <w:top w:val="none" w:sz="0" w:space="0" w:color="auto"/>
                                                            <w:left w:val="none" w:sz="0" w:space="0" w:color="auto"/>
                                                            <w:bottom w:val="none" w:sz="0" w:space="0" w:color="auto"/>
                                                            <w:right w:val="none" w:sz="0" w:space="0" w:color="auto"/>
                                                          </w:divBdr>
                                                          <w:divsChild>
                                                            <w:div w:id="1018002512">
                                                              <w:marLeft w:val="0"/>
                                                              <w:marRight w:val="0"/>
                                                              <w:marTop w:val="0"/>
                                                              <w:marBottom w:val="0"/>
                                                              <w:divBdr>
                                                                <w:top w:val="none" w:sz="0" w:space="0" w:color="auto"/>
                                                                <w:left w:val="none" w:sz="0" w:space="0" w:color="auto"/>
                                                                <w:bottom w:val="none" w:sz="0" w:space="0" w:color="auto"/>
                                                                <w:right w:val="none" w:sz="0" w:space="0" w:color="auto"/>
                                                              </w:divBdr>
                                                              <w:divsChild>
                                                                <w:div w:id="358431666">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9701819">
      <w:bodyDiv w:val="1"/>
      <w:marLeft w:val="0"/>
      <w:marRight w:val="0"/>
      <w:marTop w:val="0"/>
      <w:marBottom w:val="0"/>
      <w:divBdr>
        <w:top w:val="none" w:sz="0" w:space="0" w:color="auto"/>
        <w:left w:val="none" w:sz="0" w:space="0" w:color="auto"/>
        <w:bottom w:val="none" w:sz="0" w:space="0" w:color="auto"/>
        <w:right w:val="none" w:sz="0" w:space="0" w:color="auto"/>
      </w:divBdr>
      <w:divsChild>
        <w:div w:id="762993363">
          <w:marLeft w:val="0"/>
          <w:marRight w:val="0"/>
          <w:marTop w:val="0"/>
          <w:marBottom w:val="0"/>
          <w:divBdr>
            <w:top w:val="none" w:sz="0" w:space="0" w:color="auto"/>
            <w:left w:val="none" w:sz="0" w:space="0" w:color="auto"/>
            <w:bottom w:val="none" w:sz="0" w:space="0" w:color="auto"/>
            <w:right w:val="none" w:sz="0" w:space="0" w:color="auto"/>
          </w:divBdr>
          <w:divsChild>
            <w:div w:id="534540464">
              <w:marLeft w:val="0"/>
              <w:marRight w:val="0"/>
              <w:marTop w:val="0"/>
              <w:marBottom w:val="0"/>
              <w:divBdr>
                <w:top w:val="none" w:sz="0" w:space="0" w:color="auto"/>
                <w:left w:val="none" w:sz="0" w:space="0" w:color="auto"/>
                <w:bottom w:val="none" w:sz="0" w:space="0" w:color="auto"/>
                <w:right w:val="none" w:sz="0" w:space="0" w:color="auto"/>
              </w:divBdr>
              <w:divsChild>
                <w:div w:id="1655529666">
                  <w:marLeft w:val="0"/>
                  <w:marRight w:val="0"/>
                  <w:marTop w:val="0"/>
                  <w:marBottom w:val="0"/>
                  <w:divBdr>
                    <w:top w:val="none" w:sz="0" w:space="0" w:color="auto"/>
                    <w:left w:val="none" w:sz="0" w:space="0" w:color="auto"/>
                    <w:bottom w:val="none" w:sz="0" w:space="0" w:color="auto"/>
                    <w:right w:val="none" w:sz="0" w:space="0" w:color="auto"/>
                  </w:divBdr>
                  <w:divsChild>
                    <w:div w:id="1995447450">
                      <w:marLeft w:val="0"/>
                      <w:marRight w:val="0"/>
                      <w:marTop w:val="100"/>
                      <w:marBottom w:val="100"/>
                      <w:divBdr>
                        <w:top w:val="none" w:sz="0" w:space="0" w:color="auto"/>
                        <w:left w:val="none" w:sz="0" w:space="0" w:color="auto"/>
                        <w:bottom w:val="none" w:sz="0" w:space="0" w:color="auto"/>
                        <w:right w:val="none" w:sz="0" w:space="0" w:color="auto"/>
                      </w:divBdr>
                      <w:divsChild>
                        <w:div w:id="167411267">
                          <w:marLeft w:val="0"/>
                          <w:marRight w:val="0"/>
                          <w:marTop w:val="100"/>
                          <w:marBottom w:val="100"/>
                          <w:divBdr>
                            <w:top w:val="none" w:sz="0" w:space="0" w:color="auto"/>
                            <w:left w:val="none" w:sz="0" w:space="0" w:color="auto"/>
                            <w:bottom w:val="none" w:sz="0" w:space="0" w:color="auto"/>
                            <w:right w:val="none" w:sz="0" w:space="0" w:color="auto"/>
                          </w:divBdr>
                          <w:divsChild>
                            <w:div w:id="1259170510">
                              <w:marLeft w:val="0"/>
                              <w:marRight w:val="0"/>
                              <w:marTop w:val="0"/>
                              <w:marBottom w:val="0"/>
                              <w:divBdr>
                                <w:top w:val="none" w:sz="0" w:space="0" w:color="auto"/>
                                <w:left w:val="none" w:sz="0" w:space="0" w:color="auto"/>
                                <w:bottom w:val="none" w:sz="0" w:space="0" w:color="auto"/>
                                <w:right w:val="none" w:sz="0" w:space="0" w:color="auto"/>
                              </w:divBdr>
                              <w:divsChild>
                                <w:div w:id="1083180581">
                                  <w:marLeft w:val="0"/>
                                  <w:marRight w:val="0"/>
                                  <w:marTop w:val="0"/>
                                  <w:marBottom w:val="0"/>
                                  <w:divBdr>
                                    <w:top w:val="none" w:sz="0" w:space="0" w:color="auto"/>
                                    <w:left w:val="none" w:sz="0" w:space="0" w:color="auto"/>
                                    <w:bottom w:val="none" w:sz="0" w:space="0" w:color="auto"/>
                                    <w:right w:val="none" w:sz="0" w:space="0" w:color="auto"/>
                                  </w:divBdr>
                                  <w:divsChild>
                                    <w:div w:id="1339698478">
                                      <w:marLeft w:val="-315"/>
                                      <w:marRight w:val="-330"/>
                                      <w:marTop w:val="0"/>
                                      <w:marBottom w:val="0"/>
                                      <w:divBdr>
                                        <w:top w:val="none" w:sz="0" w:space="0" w:color="auto"/>
                                        <w:left w:val="none" w:sz="0" w:space="0" w:color="auto"/>
                                        <w:bottom w:val="none" w:sz="0" w:space="0" w:color="auto"/>
                                        <w:right w:val="none" w:sz="0" w:space="0" w:color="auto"/>
                                      </w:divBdr>
                                      <w:divsChild>
                                        <w:div w:id="1042249181">
                                          <w:marLeft w:val="0"/>
                                          <w:marRight w:val="0"/>
                                          <w:marTop w:val="0"/>
                                          <w:marBottom w:val="0"/>
                                          <w:divBdr>
                                            <w:top w:val="none" w:sz="0" w:space="0" w:color="auto"/>
                                            <w:left w:val="none" w:sz="0" w:space="0" w:color="auto"/>
                                            <w:bottom w:val="none" w:sz="0" w:space="0" w:color="auto"/>
                                            <w:right w:val="none" w:sz="0" w:space="0" w:color="auto"/>
                                          </w:divBdr>
                                          <w:divsChild>
                                            <w:div w:id="200434653">
                                              <w:marLeft w:val="0"/>
                                              <w:marRight w:val="0"/>
                                              <w:marTop w:val="0"/>
                                              <w:marBottom w:val="0"/>
                                              <w:divBdr>
                                                <w:top w:val="none" w:sz="0" w:space="0" w:color="auto"/>
                                                <w:left w:val="none" w:sz="0" w:space="0" w:color="auto"/>
                                                <w:bottom w:val="none" w:sz="0" w:space="0" w:color="auto"/>
                                                <w:right w:val="none" w:sz="0" w:space="0" w:color="auto"/>
                                              </w:divBdr>
                                              <w:divsChild>
                                                <w:div w:id="1587836910">
                                                  <w:marLeft w:val="0"/>
                                                  <w:marRight w:val="0"/>
                                                  <w:marTop w:val="0"/>
                                                  <w:marBottom w:val="0"/>
                                                  <w:divBdr>
                                                    <w:top w:val="none" w:sz="0" w:space="0" w:color="auto"/>
                                                    <w:left w:val="none" w:sz="0" w:space="0" w:color="auto"/>
                                                    <w:bottom w:val="none" w:sz="0" w:space="0" w:color="auto"/>
                                                    <w:right w:val="none" w:sz="0" w:space="0" w:color="auto"/>
                                                  </w:divBdr>
                                                  <w:divsChild>
                                                    <w:div w:id="534386769">
                                                      <w:marLeft w:val="0"/>
                                                      <w:marRight w:val="0"/>
                                                      <w:marTop w:val="0"/>
                                                      <w:marBottom w:val="0"/>
                                                      <w:divBdr>
                                                        <w:top w:val="none" w:sz="0" w:space="0" w:color="auto"/>
                                                        <w:left w:val="none" w:sz="0" w:space="0" w:color="auto"/>
                                                        <w:bottom w:val="none" w:sz="0" w:space="0" w:color="auto"/>
                                                        <w:right w:val="none" w:sz="0" w:space="0" w:color="auto"/>
                                                      </w:divBdr>
                                                      <w:divsChild>
                                                        <w:div w:id="1264534126">
                                                          <w:marLeft w:val="0"/>
                                                          <w:marRight w:val="0"/>
                                                          <w:marTop w:val="0"/>
                                                          <w:marBottom w:val="0"/>
                                                          <w:divBdr>
                                                            <w:top w:val="none" w:sz="0" w:space="0" w:color="auto"/>
                                                            <w:left w:val="none" w:sz="0" w:space="0" w:color="auto"/>
                                                            <w:bottom w:val="none" w:sz="0" w:space="0" w:color="auto"/>
                                                            <w:right w:val="none" w:sz="0" w:space="0" w:color="auto"/>
                                                          </w:divBdr>
                                                          <w:divsChild>
                                                            <w:div w:id="645279216">
                                                              <w:marLeft w:val="0"/>
                                                              <w:marRight w:val="0"/>
                                                              <w:marTop w:val="0"/>
                                                              <w:marBottom w:val="0"/>
                                                              <w:divBdr>
                                                                <w:top w:val="none" w:sz="0" w:space="0" w:color="auto"/>
                                                                <w:left w:val="none" w:sz="0" w:space="0" w:color="auto"/>
                                                                <w:bottom w:val="none" w:sz="0" w:space="0" w:color="auto"/>
                                                                <w:right w:val="none" w:sz="0" w:space="0" w:color="auto"/>
                                                              </w:divBdr>
                                                            </w:div>
                                                            <w:div w:id="1652826430">
                                                              <w:marLeft w:val="0"/>
                                                              <w:marRight w:val="0"/>
                                                              <w:marTop w:val="0"/>
                                                              <w:marBottom w:val="0"/>
                                                              <w:divBdr>
                                                                <w:top w:val="none" w:sz="0" w:space="0" w:color="auto"/>
                                                                <w:left w:val="none" w:sz="0" w:space="0" w:color="auto"/>
                                                                <w:bottom w:val="none" w:sz="0" w:space="0" w:color="auto"/>
                                                                <w:right w:val="none" w:sz="0" w:space="0" w:color="auto"/>
                                                              </w:divBdr>
                                                            </w:div>
                                                            <w:div w:id="1415666392">
                                                              <w:marLeft w:val="0"/>
                                                              <w:marRight w:val="0"/>
                                                              <w:marTop w:val="0"/>
                                                              <w:marBottom w:val="0"/>
                                                              <w:divBdr>
                                                                <w:top w:val="none" w:sz="0" w:space="0" w:color="auto"/>
                                                                <w:left w:val="none" w:sz="0" w:space="0" w:color="auto"/>
                                                                <w:bottom w:val="none" w:sz="0" w:space="0" w:color="auto"/>
                                                                <w:right w:val="none" w:sz="0" w:space="0" w:color="auto"/>
                                                              </w:divBdr>
                                                            </w:div>
                                                            <w:div w:id="6370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5370866">
      <w:bodyDiv w:val="1"/>
      <w:marLeft w:val="0"/>
      <w:marRight w:val="0"/>
      <w:marTop w:val="0"/>
      <w:marBottom w:val="0"/>
      <w:divBdr>
        <w:top w:val="none" w:sz="0" w:space="0" w:color="auto"/>
        <w:left w:val="none" w:sz="0" w:space="0" w:color="auto"/>
        <w:bottom w:val="none" w:sz="0" w:space="0" w:color="auto"/>
        <w:right w:val="none" w:sz="0" w:space="0" w:color="auto"/>
      </w:divBdr>
      <w:divsChild>
        <w:div w:id="207956838">
          <w:marLeft w:val="0"/>
          <w:marRight w:val="0"/>
          <w:marTop w:val="0"/>
          <w:marBottom w:val="0"/>
          <w:divBdr>
            <w:top w:val="none" w:sz="0" w:space="0" w:color="auto"/>
            <w:left w:val="none" w:sz="0" w:space="0" w:color="auto"/>
            <w:bottom w:val="none" w:sz="0" w:space="0" w:color="auto"/>
            <w:right w:val="none" w:sz="0" w:space="0" w:color="auto"/>
          </w:divBdr>
          <w:divsChild>
            <w:div w:id="1519780644">
              <w:marLeft w:val="0"/>
              <w:marRight w:val="0"/>
              <w:marTop w:val="0"/>
              <w:marBottom w:val="0"/>
              <w:divBdr>
                <w:top w:val="none" w:sz="0" w:space="0" w:color="auto"/>
                <w:left w:val="none" w:sz="0" w:space="0" w:color="auto"/>
                <w:bottom w:val="none" w:sz="0" w:space="0" w:color="auto"/>
                <w:right w:val="none" w:sz="0" w:space="0" w:color="auto"/>
              </w:divBdr>
              <w:divsChild>
                <w:div w:id="1818955209">
                  <w:marLeft w:val="0"/>
                  <w:marRight w:val="0"/>
                  <w:marTop w:val="0"/>
                  <w:marBottom w:val="0"/>
                  <w:divBdr>
                    <w:top w:val="none" w:sz="0" w:space="0" w:color="auto"/>
                    <w:left w:val="none" w:sz="0" w:space="0" w:color="auto"/>
                    <w:bottom w:val="none" w:sz="0" w:space="0" w:color="auto"/>
                    <w:right w:val="none" w:sz="0" w:space="0" w:color="auto"/>
                  </w:divBdr>
                  <w:divsChild>
                    <w:div w:id="950430730">
                      <w:marLeft w:val="0"/>
                      <w:marRight w:val="0"/>
                      <w:marTop w:val="100"/>
                      <w:marBottom w:val="100"/>
                      <w:divBdr>
                        <w:top w:val="none" w:sz="0" w:space="0" w:color="auto"/>
                        <w:left w:val="none" w:sz="0" w:space="0" w:color="auto"/>
                        <w:bottom w:val="none" w:sz="0" w:space="0" w:color="auto"/>
                        <w:right w:val="none" w:sz="0" w:space="0" w:color="auto"/>
                      </w:divBdr>
                      <w:divsChild>
                        <w:div w:id="1840383141">
                          <w:marLeft w:val="0"/>
                          <w:marRight w:val="0"/>
                          <w:marTop w:val="0"/>
                          <w:marBottom w:val="0"/>
                          <w:divBdr>
                            <w:top w:val="none" w:sz="0" w:space="0" w:color="auto"/>
                            <w:left w:val="none" w:sz="0" w:space="0" w:color="auto"/>
                            <w:bottom w:val="none" w:sz="0" w:space="0" w:color="auto"/>
                            <w:right w:val="none" w:sz="0" w:space="0" w:color="auto"/>
                          </w:divBdr>
                          <w:divsChild>
                            <w:div w:id="1648825929">
                              <w:marLeft w:val="0"/>
                              <w:marRight w:val="0"/>
                              <w:marTop w:val="0"/>
                              <w:marBottom w:val="0"/>
                              <w:divBdr>
                                <w:top w:val="none" w:sz="0" w:space="0" w:color="auto"/>
                                <w:left w:val="none" w:sz="0" w:space="0" w:color="auto"/>
                                <w:bottom w:val="none" w:sz="0" w:space="0" w:color="auto"/>
                                <w:right w:val="none" w:sz="0" w:space="0" w:color="auto"/>
                              </w:divBdr>
                              <w:divsChild>
                                <w:div w:id="1986229042">
                                  <w:marLeft w:val="-315"/>
                                  <w:marRight w:val="-330"/>
                                  <w:marTop w:val="0"/>
                                  <w:marBottom w:val="0"/>
                                  <w:divBdr>
                                    <w:top w:val="none" w:sz="0" w:space="0" w:color="auto"/>
                                    <w:left w:val="none" w:sz="0" w:space="0" w:color="auto"/>
                                    <w:bottom w:val="none" w:sz="0" w:space="0" w:color="auto"/>
                                    <w:right w:val="none" w:sz="0" w:space="0" w:color="auto"/>
                                  </w:divBdr>
                                  <w:divsChild>
                                    <w:div w:id="543365972">
                                      <w:marLeft w:val="0"/>
                                      <w:marRight w:val="0"/>
                                      <w:marTop w:val="0"/>
                                      <w:marBottom w:val="0"/>
                                      <w:divBdr>
                                        <w:top w:val="none" w:sz="0" w:space="0" w:color="auto"/>
                                        <w:left w:val="none" w:sz="0" w:space="0" w:color="auto"/>
                                        <w:bottom w:val="none" w:sz="0" w:space="0" w:color="auto"/>
                                        <w:right w:val="none" w:sz="0" w:space="0" w:color="auto"/>
                                      </w:divBdr>
                                      <w:divsChild>
                                        <w:div w:id="1068261544">
                                          <w:marLeft w:val="0"/>
                                          <w:marRight w:val="0"/>
                                          <w:marTop w:val="450"/>
                                          <w:marBottom w:val="0"/>
                                          <w:divBdr>
                                            <w:top w:val="none" w:sz="0" w:space="0" w:color="auto"/>
                                            <w:left w:val="none" w:sz="0" w:space="0" w:color="auto"/>
                                            <w:bottom w:val="none" w:sz="0" w:space="0" w:color="auto"/>
                                            <w:right w:val="none" w:sz="0" w:space="0" w:color="auto"/>
                                          </w:divBdr>
                                          <w:divsChild>
                                            <w:div w:id="1761753958">
                                              <w:marLeft w:val="0"/>
                                              <w:marRight w:val="0"/>
                                              <w:marTop w:val="0"/>
                                              <w:marBottom w:val="0"/>
                                              <w:divBdr>
                                                <w:top w:val="none" w:sz="0" w:space="0" w:color="auto"/>
                                                <w:left w:val="none" w:sz="0" w:space="0" w:color="auto"/>
                                                <w:bottom w:val="none" w:sz="0" w:space="0" w:color="auto"/>
                                                <w:right w:val="none" w:sz="0" w:space="0" w:color="auto"/>
                                              </w:divBdr>
                                              <w:divsChild>
                                                <w:div w:id="42101854">
                                                  <w:marLeft w:val="0"/>
                                                  <w:marRight w:val="0"/>
                                                  <w:marTop w:val="0"/>
                                                  <w:marBottom w:val="0"/>
                                                  <w:divBdr>
                                                    <w:top w:val="none" w:sz="0" w:space="0" w:color="auto"/>
                                                    <w:left w:val="none" w:sz="0" w:space="0" w:color="auto"/>
                                                    <w:bottom w:val="none" w:sz="0" w:space="0" w:color="auto"/>
                                                    <w:right w:val="none" w:sz="0" w:space="0" w:color="auto"/>
                                                  </w:divBdr>
                                                  <w:divsChild>
                                                    <w:div w:id="771165558">
                                                      <w:marLeft w:val="0"/>
                                                      <w:marRight w:val="0"/>
                                                      <w:marTop w:val="0"/>
                                                      <w:marBottom w:val="0"/>
                                                      <w:divBdr>
                                                        <w:top w:val="none" w:sz="0" w:space="0" w:color="auto"/>
                                                        <w:left w:val="none" w:sz="0" w:space="0" w:color="auto"/>
                                                        <w:bottom w:val="none" w:sz="0" w:space="0" w:color="auto"/>
                                                        <w:right w:val="none" w:sz="0" w:space="0" w:color="auto"/>
                                                      </w:divBdr>
                                                      <w:divsChild>
                                                        <w:div w:id="6428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3309">
                                                  <w:marLeft w:val="0"/>
                                                  <w:marRight w:val="0"/>
                                                  <w:marTop w:val="0"/>
                                                  <w:marBottom w:val="0"/>
                                                  <w:divBdr>
                                                    <w:top w:val="none" w:sz="0" w:space="0" w:color="auto"/>
                                                    <w:left w:val="none" w:sz="0" w:space="0" w:color="auto"/>
                                                    <w:bottom w:val="none" w:sz="0" w:space="0" w:color="auto"/>
                                                    <w:right w:val="none" w:sz="0" w:space="0" w:color="auto"/>
                                                  </w:divBdr>
                                                  <w:divsChild>
                                                    <w:div w:id="1275017780">
                                                      <w:marLeft w:val="0"/>
                                                      <w:marRight w:val="0"/>
                                                      <w:marTop w:val="0"/>
                                                      <w:marBottom w:val="0"/>
                                                      <w:divBdr>
                                                        <w:top w:val="none" w:sz="0" w:space="0" w:color="auto"/>
                                                        <w:left w:val="none" w:sz="0" w:space="0" w:color="auto"/>
                                                        <w:bottom w:val="none" w:sz="0" w:space="0" w:color="auto"/>
                                                        <w:right w:val="none" w:sz="0" w:space="0" w:color="auto"/>
                                                      </w:divBdr>
                                                      <w:divsChild>
                                                        <w:div w:id="18825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NC%20SIMONA\IPSOA%20LEGALE\TUTTO%20RIVISTE\Riviste%20Legale%207%20riviste\02%20Fogli%20di%20stile\OP_SOP_EDI_DC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5B362-0DDE-456A-92DB-503EAB04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OP_SOP_EDI_DCT</Template>
  <TotalTime>2</TotalTime>
  <Pages>32</Pages>
  <Words>13760</Words>
  <Characters>81236</Characters>
  <Application>Microsoft Office Word</Application>
  <DocSecurity>0</DocSecurity>
  <Lines>676</Lines>
  <Paragraphs>189</Paragraphs>
  <ScaleCrop>false</ScaleCrop>
  <HeadingPairs>
    <vt:vector size="2" baseType="variant">
      <vt:variant>
        <vt:lpstr>Titolo</vt:lpstr>
      </vt:variant>
      <vt:variant>
        <vt:i4>1</vt:i4>
      </vt:variant>
    </vt:vector>
  </HeadingPairs>
  <TitlesOfParts>
    <vt:vector size="1" baseType="lpstr">
      <vt:lpstr>SOMMARIO</vt:lpstr>
    </vt:vector>
  </TitlesOfParts>
  <Company>ABCompos S.r.l.</Company>
  <LinksUpToDate>false</LinksUpToDate>
  <CharactersWithSpaces>94807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SOMMARIO</dc:title>
  <dc:subject/>
  <dc:creator>Simona Pitzalis</dc:creator>
  <cp:keywords/>
  <dc:description/>
  <cp:lastModifiedBy>FERRARI Giulia</cp:lastModifiedBy>
  <cp:revision>3</cp:revision>
  <cp:lastPrinted>2018-09-29T16:03:00Z</cp:lastPrinted>
  <dcterms:created xsi:type="dcterms:W3CDTF">2019-12-21T16:39:00Z</dcterms:created>
  <dcterms:modified xsi:type="dcterms:W3CDTF">2019-12-21T16:39:00Z</dcterms:modified>
</cp:coreProperties>
</file>