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619E" w:rsidRPr="00617960" w:rsidRDefault="0086619E" w:rsidP="008405E8">
      <w:pPr>
        <w:spacing w:after="0" w:line="360" w:lineRule="auto"/>
        <w:rPr>
          <w:rFonts w:ascii="Times New Roman" w:hAnsi="Times New Roman" w:cs="Times New Roman"/>
          <w:b/>
          <w:sz w:val="32"/>
          <w:szCs w:val="32"/>
        </w:rPr>
      </w:pPr>
    </w:p>
    <w:p w:rsidR="0086619E" w:rsidRPr="00617960" w:rsidRDefault="00617960" w:rsidP="0086619E">
      <w:pPr>
        <w:spacing w:after="0" w:line="360" w:lineRule="auto"/>
        <w:jc w:val="center"/>
        <w:rPr>
          <w:rFonts w:ascii="Times New Roman" w:hAnsi="Times New Roman" w:cs="Times New Roman"/>
          <w:b/>
          <w:sz w:val="32"/>
          <w:szCs w:val="32"/>
        </w:rPr>
      </w:pPr>
      <w:r>
        <w:rPr>
          <w:rFonts w:ascii="Times New Roman" w:hAnsi="Times New Roman" w:cs="Times New Roman"/>
          <w:b/>
          <w:sz w:val="32"/>
          <w:szCs w:val="32"/>
        </w:rPr>
        <w:t>I</w:t>
      </w:r>
      <w:r w:rsidRPr="00617960">
        <w:rPr>
          <w:rFonts w:ascii="Times New Roman" w:hAnsi="Times New Roman" w:cs="Times New Roman"/>
          <w:b/>
          <w:sz w:val="32"/>
          <w:szCs w:val="32"/>
        </w:rPr>
        <w:t xml:space="preserve">l problema generale del sindacato giurisdizionale degli atti delle </w:t>
      </w:r>
      <w:r>
        <w:rPr>
          <w:rFonts w:ascii="Times New Roman" w:hAnsi="Times New Roman" w:cs="Times New Roman"/>
          <w:b/>
          <w:sz w:val="32"/>
          <w:szCs w:val="32"/>
        </w:rPr>
        <w:t>A</w:t>
      </w:r>
      <w:r w:rsidRPr="00617960">
        <w:rPr>
          <w:rFonts w:ascii="Times New Roman" w:hAnsi="Times New Roman" w:cs="Times New Roman"/>
          <w:b/>
          <w:sz w:val="32"/>
          <w:szCs w:val="32"/>
        </w:rPr>
        <w:t>utorit</w:t>
      </w:r>
      <w:r>
        <w:rPr>
          <w:rFonts w:ascii="Times New Roman" w:hAnsi="Times New Roman" w:cs="Times New Roman"/>
          <w:b/>
          <w:sz w:val="32"/>
          <w:szCs w:val="32"/>
        </w:rPr>
        <w:t>à</w:t>
      </w:r>
      <w:r w:rsidRPr="00617960">
        <w:rPr>
          <w:rFonts w:ascii="Times New Roman" w:hAnsi="Times New Roman" w:cs="Times New Roman"/>
          <w:b/>
          <w:sz w:val="32"/>
          <w:szCs w:val="32"/>
        </w:rPr>
        <w:t xml:space="preserve"> indipendenti; il riparto di giurisdizione e il controllo della </w:t>
      </w:r>
      <w:r>
        <w:rPr>
          <w:rFonts w:ascii="Times New Roman" w:hAnsi="Times New Roman" w:cs="Times New Roman"/>
          <w:b/>
          <w:sz w:val="32"/>
          <w:szCs w:val="32"/>
        </w:rPr>
        <w:t>C</w:t>
      </w:r>
      <w:r w:rsidRPr="00617960">
        <w:rPr>
          <w:rFonts w:ascii="Times New Roman" w:hAnsi="Times New Roman" w:cs="Times New Roman"/>
          <w:b/>
          <w:sz w:val="32"/>
          <w:szCs w:val="32"/>
        </w:rPr>
        <w:t xml:space="preserve">assazione sulle decisioni del </w:t>
      </w:r>
      <w:r>
        <w:rPr>
          <w:rFonts w:ascii="Times New Roman" w:hAnsi="Times New Roman" w:cs="Times New Roman"/>
          <w:b/>
          <w:sz w:val="32"/>
          <w:szCs w:val="32"/>
        </w:rPr>
        <w:t>C</w:t>
      </w:r>
      <w:r w:rsidRPr="00617960">
        <w:rPr>
          <w:rFonts w:ascii="Times New Roman" w:hAnsi="Times New Roman" w:cs="Times New Roman"/>
          <w:b/>
          <w:sz w:val="32"/>
          <w:szCs w:val="32"/>
        </w:rPr>
        <w:t xml:space="preserve">onsiglio di </w:t>
      </w:r>
      <w:r>
        <w:rPr>
          <w:rFonts w:ascii="Times New Roman" w:hAnsi="Times New Roman" w:cs="Times New Roman"/>
          <w:b/>
          <w:sz w:val="32"/>
          <w:szCs w:val="32"/>
        </w:rPr>
        <w:t>S</w:t>
      </w:r>
      <w:r w:rsidRPr="00617960">
        <w:rPr>
          <w:rFonts w:ascii="Times New Roman" w:hAnsi="Times New Roman" w:cs="Times New Roman"/>
          <w:b/>
          <w:sz w:val="32"/>
          <w:szCs w:val="32"/>
        </w:rPr>
        <w:t>tato</w:t>
      </w:r>
    </w:p>
    <w:p w:rsidR="00617960" w:rsidRPr="00617960" w:rsidRDefault="00617960" w:rsidP="00617960">
      <w:pPr>
        <w:spacing w:after="0" w:line="360" w:lineRule="auto"/>
        <w:jc w:val="center"/>
        <w:rPr>
          <w:rFonts w:ascii="Times New Roman" w:hAnsi="Times New Roman" w:cs="Times New Roman"/>
          <w:sz w:val="20"/>
          <w:szCs w:val="20"/>
        </w:rPr>
      </w:pPr>
      <w:r w:rsidRPr="00617960">
        <w:rPr>
          <w:rFonts w:ascii="Times New Roman" w:hAnsi="Times New Roman" w:cs="Times New Roman"/>
          <w:sz w:val="20"/>
          <w:szCs w:val="20"/>
        </w:rPr>
        <w:t>SEMINARIO DI STUDI DEL 14 FEBBRAIO 2019</w:t>
      </w:r>
    </w:p>
    <w:p w:rsidR="0086619E" w:rsidRPr="00327CF1" w:rsidRDefault="0086619E" w:rsidP="0086619E">
      <w:pPr>
        <w:spacing w:after="0" w:line="360" w:lineRule="auto"/>
        <w:jc w:val="center"/>
        <w:rPr>
          <w:rFonts w:ascii="Times New Roman" w:hAnsi="Times New Roman" w:cs="Times New Roman"/>
          <w:sz w:val="24"/>
          <w:szCs w:val="24"/>
        </w:rPr>
      </w:pPr>
    </w:p>
    <w:p w:rsidR="0086619E" w:rsidRPr="00327CF1" w:rsidRDefault="0086619E" w:rsidP="0086619E">
      <w:pPr>
        <w:spacing w:after="0" w:line="360" w:lineRule="auto"/>
        <w:jc w:val="center"/>
        <w:rPr>
          <w:rFonts w:ascii="Times New Roman" w:hAnsi="Times New Roman" w:cs="Times New Roman"/>
          <w:sz w:val="24"/>
          <w:szCs w:val="24"/>
        </w:rPr>
      </w:pPr>
    </w:p>
    <w:p w:rsidR="009B016E" w:rsidRPr="00327CF1" w:rsidRDefault="0086619E" w:rsidP="009C6C39">
      <w:pPr>
        <w:spacing w:after="0" w:line="360" w:lineRule="auto"/>
        <w:jc w:val="both"/>
        <w:rPr>
          <w:rFonts w:ascii="Times New Roman" w:hAnsi="Times New Roman" w:cs="Times New Roman"/>
          <w:sz w:val="24"/>
          <w:szCs w:val="24"/>
        </w:rPr>
      </w:pPr>
      <w:r w:rsidRPr="00327CF1">
        <w:rPr>
          <w:rFonts w:ascii="Times New Roman" w:hAnsi="Times New Roman" w:cs="Times New Roman"/>
          <w:sz w:val="24"/>
          <w:szCs w:val="24"/>
        </w:rPr>
        <w:t>1.</w:t>
      </w:r>
      <w:r w:rsidRPr="00327CF1">
        <w:rPr>
          <w:rFonts w:ascii="Times New Roman" w:hAnsi="Times New Roman" w:cs="Times New Roman"/>
          <w:sz w:val="24"/>
          <w:szCs w:val="24"/>
        </w:rPr>
        <w:tab/>
        <w:t xml:space="preserve">Il tema del sindacato giurisdizionale sugli atti delle Autorità indipendenti sarà analizzato nel </w:t>
      </w:r>
      <w:r w:rsidR="007E118B" w:rsidRPr="00327CF1">
        <w:rPr>
          <w:rFonts w:ascii="Times New Roman" w:hAnsi="Times New Roman" w:cs="Times New Roman"/>
          <w:sz w:val="24"/>
          <w:szCs w:val="24"/>
        </w:rPr>
        <w:t xml:space="preserve">corso del </w:t>
      </w:r>
      <w:r w:rsidRPr="00327CF1">
        <w:rPr>
          <w:rFonts w:ascii="Times New Roman" w:hAnsi="Times New Roman" w:cs="Times New Roman"/>
          <w:sz w:val="24"/>
          <w:szCs w:val="24"/>
        </w:rPr>
        <w:t xml:space="preserve">seminario di studi di questi giorni da vari punti di vista: di conseguenza mi limiterò a proporre alcune considerazioni sui profili che identificano </w:t>
      </w:r>
      <w:r w:rsidR="007E118B" w:rsidRPr="00327CF1">
        <w:rPr>
          <w:rFonts w:ascii="Times New Roman" w:hAnsi="Times New Roman" w:cs="Times New Roman"/>
          <w:sz w:val="24"/>
          <w:szCs w:val="24"/>
        </w:rPr>
        <w:t>più di altri i</w:t>
      </w:r>
      <w:r w:rsidRPr="00327CF1">
        <w:rPr>
          <w:rFonts w:ascii="Times New Roman" w:hAnsi="Times New Roman" w:cs="Times New Roman"/>
          <w:sz w:val="24"/>
          <w:szCs w:val="24"/>
        </w:rPr>
        <w:t xml:space="preserve"> ‘problem</w:t>
      </w:r>
      <w:r w:rsidR="007E118B" w:rsidRPr="00327CF1">
        <w:rPr>
          <w:rFonts w:ascii="Times New Roman" w:hAnsi="Times New Roman" w:cs="Times New Roman"/>
          <w:sz w:val="24"/>
          <w:szCs w:val="24"/>
        </w:rPr>
        <w:t>i</w:t>
      </w:r>
      <w:r w:rsidRPr="00327CF1">
        <w:rPr>
          <w:rFonts w:ascii="Times New Roman" w:hAnsi="Times New Roman" w:cs="Times New Roman"/>
          <w:sz w:val="24"/>
          <w:szCs w:val="24"/>
        </w:rPr>
        <w:t xml:space="preserve"> general</w:t>
      </w:r>
      <w:r w:rsidR="007E118B" w:rsidRPr="00327CF1">
        <w:rPr>
          <w:rFonts w:ascii="Times New Roman" w:hAnsi="Times New Roman" w:cs="Times New Roman"/>
          <w:sz w:val="24"/>
          <w:szCs w:val="24"/>
        </w:rPr>
        <w:t>i</w:t>
      </w:r>
      <w:r w:rsidRPr="00327CF1">
        <w:rPr>
          <w:rFonts w:ascii="Times New Roman" w:hAnsi="Times New Roman" w:cs="Times New Roman"/>
          <w:sz w:val="24"/>
          <w:szCs w:val="24"/>
        </w:rPr>
        <w:t xml:space="preserve">’ </w:t>
      </w:r>
      <w:r w:rsidR="0053716B" w:rsidRPr="00327CF1">
        <w:rPr>
          <w:rFonts w:ascii="Times New Roman" w:hAnsi="Times New Roman" w:cs="Times New Roman"/>
          <w:sz w:val="24"/>
          <w:szCs w:val="24"/>
        </w:rPr>
        <w:t>per</w:t>
      </w:r>
      <w:r w:rsidRPr="00327CF1">
        <w:rPr>
          <w:rFonts w:ascii="Times New Roman" w:hAnsi="Times New Roman" w:cs="Times New Roman"/>
          <w:sz w:val="24"/>
          <w:szCs w:val="24"/>
        </w:rPr>
        <w:t xml:space="preserve"> questo sindacato. </w:t>
      </w:r>
      <w:r w:rsidR="00BF5CC0">
        <w:rPr>
          <w:rFonts w:ascii="Times New Roman" w:hAnsi="Times New Roman" w:cs="Times New Roman"/>
          <w:sz w:val="24"/>
          <w:szCs w:val="24"/>
        </w:rPr>
        <w:t>Si identificano con</w:t>
      </w:r>
      <w:r w:rsidR="00DB590C">
        <w:rPr>
          <w:rFonts w:ascii="Times New Roman" w:hAnsi="Times New Roman" w:cs="Times New Roman"/>
          <w:sz w:val="24"/>
          <w:szCs w:val="24"/>
        </w:rPr>
        <w:t xml:space="preserve"> i </w:t>
      </w:r>
      <w:r w:rsidR="0056390B">
        <w:rPr>
          <w:rFonts w:ascii="Times New Roman" w:hAnsi="Times New Roman" w:cs="Times New Roman"/>
          <w:sz w:val="24"/>
          <w:szCs w:val="24"/>
        </w:rPr>
        <w:t xml:space="preserve">profili controversi che condizionano più a fondo le caratteristiche di </w:t>
      </w:r>
      <w:r w:rsidR="00BF5CC0">
        <w:rPr>
          <w:rFonts w:ascii="Times New Roman" w:hAnsi="Times New Roman" w:cs="Times New Roman"/>
          <w:sz w:val="24"/>
          <w:szCs w:val="24"/>
        </w:rPr>
        <w:t>un settore del diritto</w:t>
      </w:r>
      <w:r w:rsidR="0056390B">
        <w:rPr>
          <w:rFonts w:ascii="Times New Roman" w:hAnsi="Times New Roman" w:cs="Times New Roman"/>
          <w:sz w:val="24"/>
          <w:szCs w:val="24"/>
        </w:rPr>
        <w:t xml:space="preserve"> e che esigono in termini più diretti un confronto con </w:t>
      </w:r>
      <w:r w:rsidR="00BF5CC0">
        <w:rPr>
          <w:rFonts w:ascii="Times New Roman" w:hAnsi="Times New Roman" w:cs="Times New Roman"/>
          <w:sz w:val="24"/>
          <w:szCs w:val="24"/>
        </w:rPr>
        <w:t>i principi</w:t>
      </w:r>
      <w:r w:rsidR="009C6C39" w:rsidRPr="00327CF1">
        <w:rPr>
          <w:rFonts w:ascii="Times New Roman" w:hAnsi="Times New Roman" w:cs="Times New Roman"/>
          <w:sz w:val="24"/>
          <w:szCs w:val="24"/>
        </w:rPr>
        <w:t xml:space="preserve">. </w:t>
      </w:r>
      <w:r w:rsidR="00BF5CC0" w:rsidRPr="00BF5CC0">
        <w:rPr>
          <w:rFonts w:ascii="Times New Roman" w:hAnsi="Times New Roman" w:cs="Times New Roman"/>
          <w:sz w:val="24"/>
          <w:szCs w:val="24"/>
        </w:rPr>
        <w:t xml:space="preserve">I problemi generali, anche nel diritto, sono quelli che assumono un rilievo preliminare rispetto </w:t>
      </w:r>
      <w:r w:rsidR="007805C3">
        <w:rPr>
          <w:rFonts w:ascii="Times New Roman" w:hAnsi="Times New Roman" w:cs="Times New Roman"/>
          <w:sz w:val="24"/>
          <w:szCs w:val="24"/>
        </w:rPr>
        <w:t>a</w:t>
      </w:r>
      <w:r w:rsidR="00BF5CC0" w:rsidRPr="00BF5CC0">
        <w:rPr>
          <w:rFonts w:ascii="Times New Roman" w:hAnsi="Times New Roman" w:cs="Times New Roman"/>
          <w:sz w:val="24"/>
          <w:szCs w:val="24"/>
        </w:rPr>
        <w:t>i problemi più specifici</w:t>
      </w:r>
      <w:r w:rsidR="007805C3">
        <w:rPr>
          <w:rFonts w:ascii="Times New Roman" w:hAnsi="Times New Roman" w:cs="Times New Roman"/>
          <w:sz w:val="24"/>
          <w:szCs w:val="24"/>
        </w:rPr>
        <w:t xml:space="preserve"> e che ne orientano la soluzione</w:t>
      </w:r>
      <w:r w:rsidR="00BF5CC0" w:rsidRPr="00BF5CC0">
        <w:rPr>
          <w:rFonts w:ascii="Times New Roman" w:hAnsi="Times New Roman" w:cs="Times New Roman"/>
          <w:sz w:val="24"/>
          <w:szCs w:val="24"/>
        </w:rPr>
        <w:t>.</w:t>
      </w:r>
      <w:r w:rsidR="004C7A29">
        <w:rPr>
          <w:rFonts w:ascii="Times New Roman" w:hAnsi="Times New Roman" w:cs="Times New Roman"/>
          <w:sz w:val="24"/>
          <w:szCs w:val="24"/>
        </w:rPr>
        <w:t xml:space="preserve"> </w:t>
      </w:r>
      <w:r w:rsidR="0027302A">
        <w:rPr>
          <w:rFonts w:ascii="Times New Roman" w:hAnsi="Times New Roman" w:cs="Times New Roman"/>
          <w:sz w:val="24"/>
          <w:szCs w:val="24"/>
        </w:rPr>
        <w:t>Riportano</w:t>
      </w:r>
      <w:r w:rsidR="004C7A29">
        <w:rPr>
          <w:rFonts w:ascii="Times New Roman" w:hAnsi="Times New Roman" w:cs="Times New Roman"/>
          <w:sz w:val="24"/>
          <w:szCs w:val="24"/>
        </w:rPr>
        <w:t xml:space="preserve"> </w:t>
      </w:r>
      <w:r w:rsidR="0027302A">
        <w:rPr>
          <w:rFonts w:ascii="Times New Roman" w:hAnsi="Times New Roman" w:cs="Times New Roman"/>
          <w:sz w:val="24"/>
          <w:szCs w:val="24"/>
        </w:rPr>
        <w:t>al</w:t>
      </w:r>
      <w:r w:rsidR="004C7A29">
        <w:rPr>
          <w:rFonts w:ascii="Times New Roman" w:hAnsi="Times New Roman" w:cs="Times New Roman"/>
          <w:sz w:val="24"/>
          <w:szCs w:val="24"/>
        </w:rPr>
        <w:t>la ‘scala di valori’ cui si ispira una</w:t>
      </w:r>
      <w:r w:rsidR="0027302A">
        <w:rPr>
          <w:rFonts w:ascii="Times New Roman" w:hAnsi="Times New Roman" w:cs="Times New Roman"/>
          <w:sz w:val="24"/>
          <w:szCs w:val="24"/>
        </w:rPr>
        <w:t xml:space="preserve"> certa disciplina e </w:t>
      </w:r>
      <w:r w:rsidR="007805C3">
        <w:rPr>
          <w:rFonts w:ascii="Times New Roman" w:hAnsi="Times New Roman" w:cs="Times New Roman"/>
          <w:sz w:val="24"/>
          <w:szCs w:val="24"/>
        </w:rPr>
        <w:t xml:space="preserve">perciò </w:t>
      </w:r>
      <w:r w:rsidR="0027302A">
        <w:rPr>
          <w:rFonts w:ascii="Times New Roman" w:hAnsi="Times New Roman" w:cs="Times New Roman"/>
          <w:sz w:val="24"/>
          <w:szCs w:val="24"/>
        </w:rPr>
        <w:t xml:space="preserve">consentono </w:t>
      </w:r>
      <w:r w:rsidR="007805C3">
        <w:rPr>
          <w:rFonts w:ascii="Times New Roman" w:hAnsi="Times New Roman" w:cs="Times New Roman"/>
          <w:sz w:val="24"/>
          <w:szCs w:val="24"/>
        </w:rPr>
        <w:t xml:space="preserve">anche </w:t>
      </w:r>
      <w:r w:rsidR="0027302A">
        <w:rPr>
          <w:rFonts w:ascii="Times New Roman" w:hAnsi="Times New Roman" w:cs="Times New Roman"/>
          <w:sz w:val="24"/>
          <w:szCs w:val="24"/>
        </w:rPr>
        <w:t>di individuare il contesto in cui l’assetto di quella disciplina va ambientato.</w:t>
      </w:r>
    </w:p>
    <w:p w:rsidR="009B016E" w:rsidRPr="00327CF1" w:rsidRDefault="009C6C39" w:rsidP="009B016E">
      <w:pPr>
        <w:spacing w:after="0" w:line="360" w:lineRule="auto"/>
        <w:ind w:firstLine="708"/>
        <w:jc w:val="both"/>
        <w:rPr>
          <w:rFonts w:ascii="Times New Roman" w:hAnsi="Times New Roman" w:cs="Times New Roman"/>
          <w:sz w:val="24"/>
          <w:szCs w:val="24"/>
        </w:rPr>
      </w:pPr>
      <w:r w:rsidRPr="00327CF1">
        <w:rPr>
          <w:rFonts w:ascii="Times New Roman" w:hAnsi="Times New Roman" w:cs="Times New Roman"/>
          <w:sz w:val="24"/>
          <w:szCs w:val="24"/>
        </w:rPr>
        <w:t xml:space="preserve">Il mio intervento considererà </w:t>
      </w:r>
      <w:r w:rsidR="009B016E" w:rsidRPr="00327CF1">
        <w:rPr>
          <w:rFonts w:ascii="Times New Roman" w:hAnsi="Times New Roman" w:cs="Times New Roman"/>
          <w:sz w:val="24"/>
          <w:szCs w:val="24"/>
        </w:rPr>
        <w:t>i</w:t>
      </w:r>
      <w:r w:rsidRPr="00327CF1">
        <w:rPr>
          <w:rFonts w:ascii="Times New Roman" w:hAnsi="Times New Roman" w:cs="Times New Roman"/>
          <w:sz w:val="24"/>
          <w:szCs w:val="24"/>
        </w:rPr>
        <w:t xml:space="preserve"> profili che hanno </w:t>
      </w:r>
      <w:r w:rsidR="009B016E" w:rsidRPr="00327CF1">
        <w:rPr>
          <w:rFonts w:ascii="Times New Roman" w:hAnsi="Times New Roman" w:cs="Times New Roman"/>
          <w:sz w:val="24"/>
          <w:szCs w:val="24"/>
        </w:rPr>
        <w:t xml:space="preserve">più direttamente </w:t>
      </w:r>
      <w:r w:rsidRPr="00327CF1">
        <w:rPr>
          <w:rFonts w:ascii="Times New Roman" w:hAnsi="Times New Roman" w:cs="Times New Roman"/>
          <w:sz w:val="24"/>
          <w:szCs w:val="24"/>
        </w:rPr>
        <w:t>attinenza con i ‘problemi generali’</w:t>
      </w:r>
      <w:r w:rsidR="009B016E" w:rsidRPr="00327CF1">
        <w:rPr>
          <w:rFonts w:ascii="Times New Roman" w:hAnsi="Times New Roman" w:cs="Times New Roman"/>
          <w:sz w:val="24"/>
          <w:szCs w:val="24"/>
        </w:rPr>
        <w:t xml:space="preserve"> del sindacato giurisdizionale</w:t>
      </w:r>
      <w:r w:rsidR="002C247F" w:rsidRPr="00327CF1">
        <w:rPr>
          <w:rFonts w:ascii="Times New Roman" w:hAnsi="Times New Roman" w:cs="Times New Roman"/>
          <w:sz w:val="24"/>
          <w:szCs w:val="24"/>
        </w:rPr>
        <w:t>,</w:t>
      </w:r>
      <w:r w:rsidRPr="00327CF1">
        <w:rPr>
          <w:rFonts w:ascii="Times New Roman" w:hAnsi="Times New Roman" w:cs="Times New Roman"/>
          <w:sz w:val="24"/>
          <w:szCs w:val="24"/>
        </w:rPr>
        <w:t xml:space="preserve"> </w:t>
      </w:r>
      <w:r w:rsidR="0027302A">
        <w:rPr>
          <w:rFonts w:ascii="Times New Roman" w:hAnsi="Times New Roman" w:cs="Times New Roman"/>
          <w:sz w:val="24"/>
          <w:szCs w:val="24"/>
        </w:rPr>
        <w:t xml:space="preserve">pur </w:t>
      </w:r>
      <w:r w:rsidR="002C247F" w:rsidRPr="00327CF1">
        <w:rPr>
          <w:rFonts w:ascii="Times New Roman" w:hAnsi="Times New Roman" w:cs="Times New Roman"/>
          <w:sz w:val="24"/>
          <w:szCs w:val="24"/>
        </w:rPr>
        <w:t>nella</w:t>
      </w:r>
      <w:r w:rsidRPr="00327CF1">
        <w:rPr>
          <w:rFonts w:ascii="Times New Roman" w:hAnsi="Times New Roman" w:cs="Times New Roman"/>
          <w:sz w:val="24"/>
          <w:szCs w:val="24"/>
        </w:rPr>
        <w:t xml:space="preserve"> consapevolezza che</w:t>
      </w:r>
      <w:r w:rsidR="002C247F" w:rsidRPr="00327CF1">
        <w:rPr>
          <w:rFonts w:ascii="Times New Roman" w:hAnsi="Times New Roman" w:cs="Times New Roman"/>
          <w:sz w:val="24"/>
          <w:szCs w:val="24"/>
        </w:rPr>
        <w:t>, come è già stato ricordato</w:t>
      </w:r>
      <w:r w:rsidR="007E118B" w:rsidRPr="00327CF1">
        <w:rPr>
          <w:rFonts w:ascii="Times New Roman" w:hAnsi="Times New Roman" w:cs="Times New Roman"/>
          <w:sz w:val="24"/>
          <w:szCs w:val="24"/>
        </w:rPr>
        <w:t xml:space="preserve"> questa mattina</w:t>
      </w:r>
      <w:r w:rsidR="002C247F" w:rsidRPr="00327CF1">
        <w:rPr>
          <w:rFonts w:ascii="Times New Roman" w:hAnsi="Times New Roman" w:cs="Times New Roman"/>
          <w:sz w:val="24"/>
          <w:szCs w:val="24"/>
        </w:rPr>
        <w:t>,</w:t>
      </w:r>
      <w:r w:rsidRPr="00327CF1">
        <w:rPr>
          <w:rFonts w:ascii="Times New Roman" w:hAnsi="Times New Roman" w:cs="Times New Roman"/>
          <w:sz w:val="24"/>
          <w:szCs w:val="24"/>
        </w:rPr>
        <w:t xml:space="preserve"> gli atti delle Autorità indipendenti sono di tipologie differenti e perciò presentano caratteri diversi</w:t>
      </w:r>
      <w:r w:rsidR="002C247F" w:rsidRPr="00327CF1">
        <w:rPr>
          <w:rFonts w:ascii="Times New Roman" w:hAnsi="Times New Roman" w:cs="Times New Roman"/>
          <w:sz w:val="24"/>
          <w:szCs w:val="24"/>
        </w:rPr>
        <w:t>, e che</w:t>
      </w:r>
      <w:r w:rsidRPr="00327CF1">
        <w:rPr>
          <w:rFonts w:ascii="Times New Roman" w:hAnsi="Times New Roman" w:cs="Times New Roman"/>
          <w:sz w:val="24"/>
          <w:szCs w:val="24"/>
        </w:rPr>
        <w:t xml:space="preserve"> </w:t>
      </w:r>
      <w:r w:rsidR="007E118B" w:rsidRPr="00327CF1">
        <w:rPr>
          <w:rFonts w:ascii="Times New Roman" w:hAnsi="Times New Roman" w:cs="Times New Roman"/>
          <w:sz w:val="24"/>
          <w:szCs w:val="24"/>
        </w:rPr>
        <w:t>la loro</w:t>
      </w:r>
      <w:r w:rsidRPr="00327CF1">
        <w:rPr>
          <w:rFonts w:ascii="Times New Roman" w:hAnsi="Times New Roman" w:cs="Times New Roman"/>
          <w:sz w:val="24"/>
          <w:szCs w:val="24"/>
        </w:rPr>
        <w:t xml:space="preserve"> diversità si rispecchia anche sulle modalità del sindacato giurisdizionale.</w:t>
      </w:r>
      <w:r w:rsidR="009B016E" w:rsidRPr="00327CF1">
        <w:rPr>
          <w:rFonts w:ascii="Times New Roman" w:hAnsi="Times New Roman" w:cs="Times New Roman"/>
          <w:sz w:val="24"/>
          <w:szCs w:val="24"/>
        </w:rPr>
        <w:t xml:space="preserve"> </w:t>
      </w:r>
    </w:p>
    <w:p w:rsidR="00AE1F5D" w:rsidRPr="00327CF1" w:rsidRDefault="009B016E" w:rsidP="009B016E">
      <w:pPr>
        <w:spacing w:after="0" w:line="360" w:lineRule="auto"/>
        <w:ind w:firstLine="708"/>
        <w:jc w:val="both"/>
        <w:rPr>
          <w:rFonts w:ascii="Times New Roman" w:hAnsi="Times New Roman" w:cs="Times New Roman"/>
          <w:sz w:val="24"/>
          <w:szCs w:val="24"/>
        </w:rPr>
      </w:pPr>
      <w:r w:rsidRPr="00327CF1">
        <w:rPr>
          <w:rFonts w:ascii="Times New Roman" w:hAnsi="Times New Roman" w:cs="Times New Roman"/>
          <w:sz w:val="24"/>
          <w:szCs w:val="24"/>
        </w:rPr>
        <w:t>Dal</w:t>
      </w:r>
      <w:r w:rsidR="008E7B8E" w:rsidRPr="00327CF1">
        <w:rPr>
          <w:rFonts w:ascii="Times New Roman" w:hAnsi="Times New Roman" w:cs="Times New Roman"/>
          <w:sz w:val="24"/>
          <w:szCs w:val="24"/>
        </w:rPr>
        <w:t xml:space="preserve">la giurisprudenza e </w:t>
      </w:r>
      <w:r w:rsidRPr="00327CF1">
        <w:rPr>
          <w:rFonts w:ascii="Times New Roman" w:hAnsi="Times New Roman" w:cs="Times New Roman"/>
          <w:sz w:val="24"/>
          <w:szCs w:val="24"/>
        </w:rPr>
        <w:t>dal</w:t>
      </w:r>
      <w:r w:rsidR="008E7B8E" w:rsidRPr="00327CF1">
        <w:rPr>
          <w:rFonts w:ascii="Times New Roman" w:hAnsi="Times New Roman" w:cs="Times New Roman"/>
          <w:sz w:val="24"/>
          <w:szCs w:val="24"/>
        </w:rPr>
        <w:t xml:space="preserve">la dottrina </w:t>
      </w:r>
      <w:r w:rsidRPr="00327CF1">
        <w:rPr>
          <w:rFonts w:ascii="Times New Roman" w:hAnsi="Times New Roman" w:cs="Times New Roman"/>
          <w:sz w:val="24"/>
          <w:szCs w:val="24"/>
        </w:rPr>
        <w:t>si ricava</w:t>
      </w:r>
      <w:r w:rsidR="0027302A">
        <w:rPr>
          <w:rFonts w:ascii="Times New Roman" w:hAnsi="Times New Roman" w:cs="Times New Roman"/>
          <w:sz w:val="24"/>
          <w:szCs w:val="24"/>
        </w:rPr>
        <w:t xml:space="preserve"> che</w:t>
      </w:r>
      <w:r w:rsidR="008E7B8E" w:rsidRPr="00327CF1">
        <w:rPr>
          <w:rFonts w:ascii="Times New Roman" w:hAnsi="Times New Roman" w:cs="Times New Roman"/>
          <w:sz w:val="24"/>
          <w:szCs w:val="24"/>
        </w:rPr>
        <w:t xml:space="preserve"> due</w:t>
      </w:r>
      <w:r w:rsidR="00E10B73" w:rsidRPr="00327CF1">
        <w:rPr>
          <w:rFonts w:ascii="Times New Roman" w:hAnsi="Times New Roman" w:cs="Times New Roman"/>
          <w:sz w:val="24"/>
          <w:szCs w:val="24"/>
        </w:rPr>
        <w:t xml:space="preserve"> </w:t>
      </w:r>
      <w:r w:rsidR="0027302A">
        <w:rPr>
          <w:rFonts w:ascii="Times New Roman" w:hAnsi="Times New Roman" w:cs="Times New Roman"/>
          <w:sz w:val="24"/>
          <w:szCs w:val="24"/>
        </w:rPr>
        <w:t xml:space="preserve">ordini di </w:t>
      </w:r>
      <w:r w:rsidR="00E10B73" w:rsidRPr="00327CF1">
        <w:rPr>
          <w:rFonts w:ascii="Times New Roman" w:hAnsi="Times New Roman" w:cs="Times New Roman"/>
          <w:sz w:val="24"/>
          <w:szCs w:val="24"/>
        </w:rPr>
        <w:t xml:space="preserve">problemi </w:t>
      </w:r>
      <w:r w:rsidR="007E118B" w:rsidRPr="00327CF1">
        <w:rPr>
          <w:rFonts w:ascii="Times New Roman" w:hAnsi="Times New Roman" w:cs="Times New Roman"/>
          <w:sz w:val="24"/>
          <w:szCs w:val="24"/>
        </w:rPr>
        <w:t xml:space="preserve">sono certamente </w:t>
      </w:r>
      <w:r w:rsidR="00E10B73" w:rsidRPr="00327CF1">
        <w:rPr>
          <w:rFonts w:ascii="Times New Roman" w:hAnsi="Times New Roman" w:cs="Times New Roman"/>
          <w:sz w:val="24"/>
          <w:szCs w:val="24"/>
        </w:rPr>
        <w:t>generali</w:t>
      </w:r>
      <w:r w:rsidR="0027302A">
        <w:rPr>
          <w:rFonts w:ascii="Times New Roman" w:hAnsi="Times New Roman" w:cs="Times New Roman"/>
          <w:sz w:val="24"/>
          <w:szCs w:val="24"/>
        </w:rPr>
        <w:t xml:space="preserve"> ai fini del sindacato giurisdizionale</w:t>
      </w:r>
      <w:r w:rsidR="00E10B73" w:rsidRPr="00327CF1">
        <w:rPr>
          <w:rFonts w:ascii="Times New Roman" w:hAnsi="Times New Roman" w:cs="Times New Roman"/>
          <w:sz w:val="24"/>
          <w:szCs w:val="24"/>
        </w:rPr>
        <w:t xml:space="preserve">: </w:t>
      </w:r>
      <w:r w:rsidR="008E7B8E" w:rsidRPr="00327CF1">
        <w:rPr>
          <w:rFonts w:ascii="Times New Roman" w:hAnsi="Times New Roman" w:cs="Times New Roman"/>
          <w:sz w:val="24"/>
          <w:szCs w:val="24"/>
        </w:rPr>
        <w:t>l’assetto</w:t>
      </w:r>
      <w:r w:rsidR="00E10B73" w:rsidRPr="00327CF1">
        <w:rPr>
          <w:rFonts w:ascii="Times New Roman" w:hAnsi="Times New Roman" w:cs="Times New Roman"/>
          <w:sz w:val="24"/>
          <w:szCs w:val="24"/>
        </w:rPr>
        <w:t xml:space="preserve"> delle attribuzioni delle Autorità indipendenti e </w:t>
      </w:r>
      <w:r w:rsidR="008E7B8E" w:rsidRPr="00327CF1">
        <w:rPr>
          <w:rFonts w:ascii="Times New Roman" w:hAnsi="Times New Roman" w:cs="Times New Roman"/>
          <w:sz w:val="24"/>
          <w:szCs w:val="24"/>
        </w:rPr>
        <w:t>i</w:t>
      </w:r>
      <w:r w:rsidR="00E10B73" w:rsidRPr="00327CF1">
        <w:rPr>
          <w:rFonts w:ascii="Times New Roman" w:hAnsi="Times New Roman" w:cs="Times New Roman"/>
          <w:sz w:val="24"/>
          <w:szCs w:val="24"/>
        </w:rPr>
        <w:t xml:space="preserve">l modello del sindacato sugli atti. Il primo </w:t>
      </w:r>
      <w:r w:rsidR="008E7B8E" w:rsidRPr="00327CF1">
        <w:rPr>
          <w:rFonts w:ascii="Times New Roman" w:hAnsi="Times New Roman" w:cs="Times New Roman"/>
          <w:sz w:val="24"/>
          <w:szCs w:val="24"/>
        </w:rPr>
        <w:t>concerne il profilo de</w:t>
      </w:r>
      <w:r w:rsidR="009D07EF" w:rsidRPr="00327CF1">
        <w:rPr>
          <w:rFonts w:ascii="Times New Roman" w:hAnsi="Times New Roman" w:cs="Times New Roman"/>
          <w:sz w:val="24"/>
          <w:szCs w:val="24"/>
        </w:rPr>
        <w:t>lle attribuzioni</w:t>
      </w:r>
      <w:r w:rsidR="008E7B8E" w:rsidRPr="00327CF1">
        <w:rPr>
          <w:rFonts w:ascii="Times New Roman" w:hAnsi="Times New Roman" w:cs="Times New Roman"/>
          <w:sz w:val="24"/>
          <w:szCs w:val="24"/>
        </w:rPr>
        <w:t>:</w:t>
      </w:r>
      <w:r w:rsidR="009D07EF" w:rsidRPr="00327CF1">
        <w:rPr>
          <w:rFonts w:ascii="Times New Roman" w:hAnsi="Times New Roman" w:cs="Times New Roman"/>
          <w:sz w:val="24"/>
          <w:szCs w:val="24"/>
        </w:rPr>
        <w:t xml:space="preserve"> </w:t>
      </w:r>
      <w:r w:rsidR="008E7B8E" w:rsidRPr="00327CF1">
        <w:rPr>
          <w:rFonts w:ascii="Times New Roman" w:hAnsi="Times New Roman" w:cs="Times New Roman"/>
          <w:sz w:val="24"/>
          <w:szCs w:val="24"/>
        </w:rPr>
        <w:t xml:space="preserve">pertanto </w:t>
      </w:r>
      <w:r w:rsidR="00AE1F5D" w:rsidRPr="00327CF1">
        <w:rPr>
          <w:rFonts w:ascii="Times New Roman" w:hAnsi="Times New Roman" w:cs="Times New Roman"/>
          <w:sz w:val="24"/>
          <w:szCs w:val="24"/>
        </w:rPr>
        <w:t>coinvolge</w:t>
      </w:r>
      <w:r w:rsidR="009D07EF" w:rsidRPr="00327CF1">
        <w:rPr>
          <w:rFonts w:ascii="Times New Roman" w:hAnsi="Times New Roman" w:cs="Times New Roman"/>
          <w:sz w:val="24"/>
          <w:szCs w:val="24"/>
        </w:rPr>
        <w:t xml:space="preserve"> </w:t>
      </w:r>
      <w:r w:rsidR="00AE1F5D" w:rsidRPr="00327CF1">
        <w:rPr>
          <w:rFonts w:ascii="Times New Roman" w:hAnsi="Times New Roman" w:cs="Times New Roman"/>
          <w:sz w:val="24"/>
          <w:szCs w:val="24"/>
        </w:rPr>
        <w:t>innanzi tutto</w:t>
      </w:r>
      <w:r w:rsidR="009D07EF" w:rsidRPr="00327CF1">
        <w:rPr>
          <w:rFonts w:ascii="Times New Roman" w:hAnsi="Times New Roman" w:cs="Times New Roman"/>
          <w:sz w:val="24"/>
          <w:szCs w:val="24"/>
        </w:rPr>
        <w:t xml:space="preserve"> la portata del principio di legalità rispetto alle Autorità indipendenti. </w:t>
      </w:r>
      <w:r w:rsidR="008E7B8E" w:rsidRPr="00327CF1">
        <w:rPr>
          <w:rFonts w:ascii="Times New Roman" w:hAnsi="Times New Roman" w:cs="Times New Roman"/>
          <w:sz w:val="24"/>
          <w:szCs w:val="24"/>
        </w:rPr>
        <w:t xml:space="preserve">Il secondo </w:t>
      </w:r>
      <w:r w:rsidR="00AE1F5D" w:rsidRPr="00327CF1">
        <w:rPr>
          <w:rFonts w:ascii="Times New Roman" w:hAnsi="Times New Roman" w:cs="Times New Roman"/>
          <w:sz w:val="24"/>
          <w:szCs w:val="24"/>
        </w:rPr>
        <w:t xml:space="preserve">concerne </w:t>
      </w:r>
      <w:r w:rsidR="008E7B8E" w:rsidRPr="00327CF1">
        <w:rPr>
          <w:rFonts w:ascii="Times New Roman" w:hAnsi="Times New Roman" w:cs="Times New Roman"/>
          <w:sz w:val="24"/>
          <w:szCs w:val="24"/>
        </w:rPr>
        <w:t>l’oggetto del sindacato giurisdizionale sugli atti delle Autorità</w:t>
      </w:r>
      <w:r w:rsidR="00AE1F5D" w:rsidRPr="00327CF1">
        <w:rPr>
          <w:rFonts w:ascii="Times New Roman" w:hAnsi="Times New Roman" w:cs="Times New Roman"/>
          <w:sz w:val="24"/>
          <w:szCs w:val="24"/>
        </w:rPr>
        <w:t xml:space="preserve"> e riporta al dibattito sulla intensità del sindacato del giudice</w:t>
      </w:r>
      <w:r w:rsidR="008E7B8E" w:rsidRPr="00327CF1">
        <w:rPr>
          <w:rFonts w:ascii="Times New Roman" w:hAnsi="Times New Roman" w:cs="Times New Roman"/>
          <w:sz w:val="24"/>
          <w:szCs w:val="24"/>
        </w:rPr>
        <w:t xml:space="preserve">. </w:t>
      </w:r>
      <w:r w:rsidR="0061719A" w:rsidRPr="00327CF1">
        <w:rPr>
          <w:rFonts w:ascii="Times New Roman" w:hAnsi="Times New Roman" w:cs="Times New Roman"/>
          <w:sz w:val="24"/>
          <w:szCs w:val="24"/>
        </w:rPr>
        <w:t>Entrambi i profili assumono rilievo soprattutto con riferimento agli atti di regolazione</w:t>
      </w:r>
      <w:r w:rsidR="008614E5">
        <w:rPr>
          <w:rFonts w:ascii="Times New Roman" w:hAnsi="Times New Roman" w:cs="Times New Roman"/>
          <w:sz w:val="24"/>
          <w:szCs w:val="24"/>
        </w:rPr>
        <w:t xml:space="preserve"> di attività economiche</w:t>
      </w:r>
      <w:r w:rsidR="0061719A" w:rsidRPr="00327CF1">
        <w:rPr>
          <w:rFonts w:ascii="Times New Roman" w:hAnsi="Times New Roman" w:cs="Times New Roman"/>
          <w:sz w:val="24"/>
          <w:szCs w:val="24"/>
        </w:rPr>
        <w:t>.</w:t>
      </w:r>
    </w:p>
    <w:p w:rsidR="0061719A" w:rsidRPr="00327CF1" w:rsidRDefault="0061719A" w:rsidP="009D07EF">
      <w:pPr>
        <w:spacing w:after="0" w:line="360" w:lineRule="auto"/>
        <w:jc w:val="both"/>
        <w:rPr>
          <w:rFonts w:ascii="Times New Roman" w:hAnsi="Times New Roman" w:cs="Times New Roman"/>
          <w:sz w:val="24"/>
          <w:szCs w:val="24"/>
        </w:rPr>
      </w:pPr>
    </w:p>
    <w:p w:rsidR="00D615E9" w:rsidRPr="00327CF1" w:rsidRDefault="00AE1F5D" w:rsidP="009D07EF">
      <w:pPr>
        <w:spacing w:after="0" w:line="360" w:lineRule="auto"/>
        <w:jc w:val="both"/>
        <w:rPr>
          <w:rFonts w:ascii="Times New Roman" w:hAnsi="Times New Roman" w:cs="Times New Roman"/>
          <w:sz w:val="24"/>
          <w:szCs w:val="24"/>
        </w:rPr>
      </w:pPr>
      <w:r w:rsidRPr="00327CF1">
        <w:rPr>
          <w:rFonts w:ascii="Times New Roman" w:hAnsi="Times New Roman" w:cs="Times New Roman"/>
          <w:sz w:val="24"/>
          <w:szCs w:val="24"/>
        </w:rPr>
        <w:t>2.</w:t>
      </w:r>
      <w:r w:rsidRPr="00327CF1">
        <w:rPr>
          <w:rFonts w:ascii="Times New Roman" w:hAnsi="Times New Roman" w:cs="Times New Roman"/>
          <w:sz w:val="24"/>
          <w:szCs w:val="24"/>
        </w:rPr>
        <w:tab/>
        <w:t xml:space="preserve">Con riferimento al primo problema generale, </w:t>
      </w:r>
      <w:r w:rsidR="009B016E" w:rsidRPr="00327CF1">
        <w:rPr>
          <w:rFonts w:ascii="Times New Roman" w:hAnsi="Times New Roman" w:cs="Times New Roman"/>
          <w:sz w:val="24"/>
          <w:szCs w:val="24"/>
        </w:rPr>
        <w:t>un aspetto</w:t>
      </w:r>
      <w:r w:rsidRPr="00327CF1">
        <w:rPr>
          <w:rFonts w:ascii="Times New Roman" w:hAnsi="Times New Roman" w:cs="Times New Roman"/>
          <w:sz w:val="24"/>
          <w:szCs w:val="24"/>
        </w:rPr>
        <w:t xml:space="preserve"> da considerare </w:t>
      </w:r>
      <w:r w:rsidR="009B016E" w:rsidRPr="00327CF1">
        <w:rPr>
          <w:rFonts w:ascii="Times New Roman" w:hAnsi="Times New Roman" w:cs="Times New Roman"/>
          <w:sz w:val="24"/>
          <w:szCs w:val="24"/>
        </w:rPr>
        <w:t xml:space="preserve">in via prioritaria </w:t>
      </w:r>
      <w:r w:rsidRPr="00327CF1">
        <w:rPr>
          <w:rFonts w:ascii="Times New Roman" w:hAnsi="Times New Roman" w:cs="Times New Roman"/>
          <w:sz w:val="24"/>
          <w:szCs w:val="24"/>
        </w:rPr>
        <w:t>attiene all’identificazione dei poteri delle Autorità</w:t>
      </w:r>
      <w:r w:rsidR="0061719A" w:rsidRPr="00327CF1">
        <w:rPr>
          <w:rStyle w:val="Rimandonotaapidipagina"/>
          <w:rFonts w:ascii="Times New Roman" w:hAnsi="Times New Roman" w:cs="Times New Roman"/>
          <w:sz w:val="24"/>
          <w:szCs w:val="24"/>
        </w:rPr>
        <w:footnoteReference w:id="1"/>
      </w:r>
      <w:r w:rsidRPr="00327CF1">
        <w:rPr>
          <w:rFonts w:ascii="Times New Roman" w:hAnsi="Times New Roman" w:cs="Times New Roman"/>
          <w:sz w:val="24"/>
          <w:szCs w:val="24"/>
        </w:rPr>
        <w:t xml:space="preserve">. Come </w:t>
      </w:r>
      <w:proofErr w:type="spellStart"/>
      <w:r w:rsidR="007805C3">
        <w:rPr>
          <w:rFonts w:ascii="Times New Roman" w:hAnsi="Times New Roman" w:cs="Times New Roman"/>
          <w:sz w:val="24"/>
          <w:szCs w:val="24"/>
        </w:rPr>
        <w:t>ho</w:t>
      </w:r>
      <w:r w:rsidR="0061719A" w:rsidRPr="00327CF1">
        <w:rPr>
          <w:rFonts w:ascii="Times New Roman" w:hAnsi="Times New Roman" w:cs="Times New Roman"/>
          <w:sz w:val="24"/>
          <w:szCs w:val="24"/>
        </w:rPr>
        <w:t>è</w:t>
      </w:r>
      <w:proofErr w:type="spellEnd"/>
      <w:r w:rsidRPr="00327CF1">
        <w:rPr>
          <w:rFonts w:ascii="Times New Roman" w:hAnsi="Times New Roman" w:cs="Times New Roman"/>
          <w:sz w:val="24"/>
          <w:szCs w:val="24"/>
        </w:rPr>
        <w:t xml:space="preserve"> già </w:t>
      </w:r>
      <w:r w:rsidR="009B016E" w:rsidRPr="00327CF1">
        <w:rPr>
          <w:rFonts w:ascii="Times New Roman" w:hAnsi="Times New Roman" w:cs="Times New Roman"/>
          <w:sz w:val="24"/>
          <w:szCs w:val="24"/>
        </w:rPr>
        <w:t>accennato</w:t>
      </w:r>
      <w:r w:rsidRPr="00327CF1">
        <w:rPr>
          <w:rFonts w:ascii="Times New Roman" w:hAnsi="Times New Roman" w:cs="Times New Roman"/>
          <w:sz w:val="24"/>
          <w:szCs w:val="24"/>
        </w:rPr>
        <w:t xml:space="preserve">, questo profilo in pratica </w:t>
      </w:r>
      <w:r w:rsidRPr="00327CF1">
        <w:rPr>
          <w:rFonts w:ascii="Times New Roman" w:hAnsi="Times New Roman" w:cs="Times New Roman"/>
          <w:sz w:val="24"/>
          <w:szCs w:val="24"/>
        </w:rPr>
        <w:lastRenderedPageBreak/>
        <w:t>concerne essenzialmente le Autorità che esercitano compiti di regolazione e riconduce al contenuto del principio di legalità</w:t>
      </w:r>
      <w:r w:rsidR="007E118B" w:rsidRPr="00327CF1">
        <w:rPr>
          <w:rFonts w:ascii="Times New Roman" w:hAnsi="Times New Roman" w:cs="Times New Roman"/>
          <w:sz w:val="24"/>
          <w:szCs w:val="24"/>
        </w:rPr>
        <w:t xml:space="preserve"> nel nostro ordinamento</w:t>
      </w:r>
      <w:r w:rsidRPr="00327CF1">
        <w:rPr>
          <w:rFonts w:ascii="Times New Roman" w:hAnsi="Times New Roman" w:cs="Times New Roman"/>
          <w:sz w:val="24"/>
          <w:szCs w:val="24"/>
        </w:rPr>
        <w:t>.</w:t>
      </w:r>
    </w:p>
    <w:p w:rsidR="00990CFA" w:rsidRPr="00327CF1" w:rsidRDefault="00C13367" w:rsidP="009D07EF">
      <w:pPr>
        <w:spacing w:after="0" w:line="360" w:lineRule="auto"/>
        <w:jc w:val="both"/>
        <w:rPr>
          <w:rFonts w:ascii="Times New Roman" w:hAnsi="Times New Roman" w:cs="Times New Roman"/>
          <w:sz w:val="24"/>
          <w:szCs w:val="24"/>
        </w:rPr>
      </w:pPr>
      <w:r w:rsidRPr="00327CF1">
        <w:rPr>
          <w:rFonts w:ascii="Times New Roman" w:hAnsi="Times New Roman" w:cs="Times New Roman"/>
          <w:sz w:val="24"/>
          <w:szCs w:val="24"/>
        </w:rPr>
        <w:tab/>
        <w:t xml:space="preserve">Le formule utilizzate dalla legge per definire i poteri delle Autorità di regolazione nei pubblici servizi sono piuttosto generiche (si pensi all’art. 2, comma 12, della legge n. 481/1995) e non rispondono perciò ai parametri </w:t>
      </w:r>
      <w:r w:rsidR="00D34417" w:rsidRPr="00327CF1">
        <w:rPr>
          <w:rFonts w:ascii="Times New Roman" w:hAnsi="Times New Roman" w:cs="Times New Roman"/>
          <w:sz w:val="24"/>
          <w:szCs w:val="24"/>
        </w:rPr>
        <w:t>necessari</w:t>
      </w:r>
      <w:r w:rsidRPr="00327CF1">
        <w:rPr>
          <w:rFonts w:ascii="Times New Roman" w:hAnsi="Times New Roman" w:cs="Times New Roman"/>
          <w:sz w:val="24"/>
          <w:szCs w:val="24"/>
        </w:rPr>
        <w:t xml:space="preserve"> per assegnare a un soggetto pubblico poteri amministrativi</w:t>
      </w:r>
      <w:r w:rsidRPr="00327CF1">
        <w:rPr>
          <w:rStyle w:val="Rimandonotaapidipagina"/>
          <w:rFonts w:ascii="Times New Roman" w:hAnsi="Times New Roman" w:cs="Times New Roman"/>
          <w:sz w:val="24"/>
          <w:szCs w:val="24"/>
        </w:rPr>
        <w:footnoteReference w:id="2"/>
      </w:r>
      <w:r w:rsidRPr="00327CF1">
        <w:rPr>
          <w:rFonts w:ascii="Times New Roman" w:hAnsi="Times New Roman" w:cs="Times New Roman"/>
          <w:sz w:val="24"/>
          <w:szCs w:val="24"/>
        </w:rPr>
        <w:t xml:space="preserve">: la legge non stabilisce </w:t>
      </w:r>
      <w:r w:rsidR="00D34417" w:rsidRPr="00327CF1">
        <w:rPr>
          <w:rFonts w:ascii="Times New Roman" w:hAnsi="Times New Roman" w:cs="Times New Roman"/>
          <w:sz w:val="24"/>
          <w:szCs w:val="24"/>
        </w:rPr>
        <w:t xml:space="preserve">i contenuti e </w:t>
      </w:r>
      <w:r w:rsidRPr="00327CF1">
        <w:rPr>
          <w:rFonts w:ascii="Times New Roman" w:hAnsi="Times New Roman" w:cs="Times New Roman"/>
          <w:sz w:val="24"/>
          <w:szCs w:val="24"/>
        </w:rPr>
        <w:t xml:space="preserve">le modalità </w:t>
      </w:r>
      <w:r w:rsidR="007E118B" w:rsidRPr="00327CF1">
        <w:rPr>
          <w:rFonts w:ascii="Times New Roman" w:hAnsi="Times New Roman" w:cs="Times New Roman"/>
          <w:sz w:val="24"/>
          <w:szCs w:val="24"/>
        </w:rPr>
        <w:t>cui devono conformarsi</w:t>
      </w:r>
      <w:r w:rsidRPr="00327CF1">
        <w:rPr>
          <w:rFonts w:ascii="Times New Roman" w:hAnsi="Times New Roman" w:cs="Times New Roman"/>
          <w:sz w:val="24"/>
          <w:szCs w:val="24"/>
        </w:rPr>
        <w:t xml:space="preserve"> gli interventi delle Autorità, ma piuttosto identifica obiettivi da perseguire in </w:t>
      </w:r>
      <w:r w:rsidR="00D615E9" w:rsidRPr="00327CF1">
        <w:rPr>
          <w:rFonts w:ascii="Times New Roman" w:hAnsi="Times New Roman" w:cs="Times New Roman"/>
          <w:sz w:val="24"/>
          <w:szCs w:val="24"/>
        </w:rPr>
        <w:t>relazione</w:t>
      </w:r>
      <w:r w:rsidRPr="00327CF1">
        <w:rPr>
          <w:rFonts w:ascii="Times New Roman" w:hAnsi="Times New Roman" w:cs="Times New Roman"/>
          <w:sz w:val="24"/>
          <w:szCs w:val="24"/>
        </w:rPr>
        <w:t xml:space="preserve"> alle diverse tipologie di atti. </w:t>
      </w:r>
      <w:r w:rsidR="00D615E9" w:rsidRPr="00327CF1">
        <w:rPr>
          <w:rFonts w:ascii="Times New Roman" w:hAnsi="Times New Roman" w:cs="Times New Roman"/>
          <w:sz w:val="24"/>
          <w:szCs w:val="24"/>
        </w:rPr>
        <w:t xml:space="preserve">In proposito è stata </w:t>
      </w:r>
      <w:r w:rsidR="00D34417" w:rsidRPr="00327CF1">
        <w:rPr>
          <w:rFonts w:ascii="Times New Roman" w:hAnsi="Times New Roman" w:cs="Times New Roman"/>
          <w:sz w:val="24"/>
          <w:szCs w:val="24"/>
        </w:rPr>
        <w:t>invocata</w:t>
      </w:r>
      <w:r w:rsidR="00D615E9" w:rsidRPr="00327CF1">
        <w:rPr>
          <w:rFonts w:ascii="Times New Roman" w:hAnsi="Times New Roman" w:cs="Times New Roman"/>
          <w:sz w:val="24"/>
          <w:szCs w:val="24"/>
        </w:rPr>
        <w:t xml:space="preserve"> la teoria elaborata nel diritto comunitario sui c.d. poteri impliciti: </w:t>
      </w:r>
      <w:r w:rsidR="007805C3">
        <w:rPr>
          <w:rFonts w:ascii="Times New Roman" w:hAnsi="Times New Roman" w:cs="Times New Roman"/>
          <w:sz w:val="24"/>
          <w:szCs w:val="24"/>
        </w:rPr>
        <w:t xml:space="preserve">la Corte di giustizia ha affermato che </w:t>
      </w:r>
      <w:r w:rsidR="00D615E9" w:rsidRPr="00327CF1">
        <w:rPr>
          <w:rFonts w:ascii="Times New Roman" w:hAnsi="Times New Roman" w:cs="Times New Roman"/>
          <w:sz w:val="24"/>
          <w:szCs w:val="24"/>
        </w:rPr>
        <w:t>alle istituzioni europee vanno riconosciuti anche quei poteri che, sebbene non codificati nel diritto primario, risultino indispensabili per l’esercizio di competenze ad esse attribuite. Nonostante, però, l</w:t>
      </w:r>
      <w:r w:rsidR="007805C3">
        <w:rPr>
          <w:rFonts w:ascii="Times New Roman" w:hAnsi="Times New Roman" w:cs="Times New Roman"/>
          <w:sz w:val="24"/>
          <w:szCs w:val="24"/>
        </w:rPr>
        <w:t xml:space="preserve">a significativa </w:t>
      </w:r>
      <w:r w:rsidR="00D615E9" w:rsidRPr="00327CF1">
        <w:rPr>
          <w:rFonts w:ascii="Times New Roman" w:hAnsi="Times New Roman" w:cs="Times New Roman"/>
          <w:sz w:val="24"/>
          <w:szCs w:val="24"/>
        </w:rPr>
        <w:t xml:space="preserve">incidenza del diritto comunitario anche nei settori in esame, questa teoria non </w:t>
      </w:r>
      <w:r w:rsidR="007805C3">
        <w:rPr>
          <w:rFonts w:ascii="Times New Roman" w:hAnsi="Times New Roman" w:cs="Times New Roman"/>
          <w:sz w:val="24"/>
          <w:szCs w:val="24"/>
        </w:rPr>
        <w:t xml:space="preserve">può essere trasposta in termini meccanici nell’ordinamento nazionale, perché non </w:t>
      </w:r>
      <w:r w:rsidR="00D615E9" w:rsidRPr="00327CF1">
        <w:rPr>
          <w:rFonts w:ascii="Times New Roman" w:hAnsi="Times New Roman" w:cs="Times New Roman"/>
          <w:sz w:val="24"/>
          <w:szCs w:val="24"/>
        </w:rPr>
        <w:t>è pienamente compatibile con i principi costituzionali</w:t>
      </w:r>
      <w:r w:rsidR="009B016E" w:rsidRPr="00327CF1">
        <w:rPr>
          <w:rStyle w:val="Rimandonotaapidipagina"/>
          <w:rFonts w:ascii="Times New Roman" w:hAnsi="Times New Roman" w:cs="Times New Roman"/>
          <w:sz w:val="24"/>
          <w:szCs w:val="24"/>
        </w:rPr>
        <w:footnoteReference w:id="3"/>
      </w:r>
      <w:r w:rsidR="00D615E9" w:rsidRPr="00327CF1">
        <w:rPr>
          <w:rFonts w:ascii="Times New Roman" w:hAnsi="Times New Roman" w:cs="Times New Roman"/>
          <w:sz w:val="24"/>
          <w:szCs w:val="24"/>
        </w:rPr>
        <w:t xml:space="preserve">, </w:t>
      </w:r>
      <w:r w:rsidR="007805C3">
        <w:rPr>
          <w:rFonts w:ascii="Times New Roman" w:hAnsi="Times New Roman" w:cs="Times New Roman"/>
          <w:sz w:val="24"/>
          <w:szCs w:val="24"/>
        </w:rPr>
        <w:t>tanto più che</w:t>
      </w:r>
      <w:r w:rsidR="00D615E9" w:rsidRPr="00327CF1">
        <w:rPr>
          <w:rFonts w:ascii="Times New Roman" w:hAnsi="Times New Roman" w:cs="Times New Roman"/>
          <w:sz w:val="24"/>
          <w:szCs w:val="24"/>
        </w:rPr>
        <w:t xml:space="preserve"> i poteri assegnati alle Autorità di regolazione incidono su diritti rispetto ai quali le norme costituzionali richiamano espressamente il principio di legalità. La soluzione, pertanto, non può che essere orientata a riconoscere la necessità di elementi ulteriori rispetto alla riconduzione di un atto a</w:t>
      </w:r>
      <w:r w:rsidR="007805C3">
        <w:rPr>
          <w:rFonts w:ascii="Times New Roman" w:hAnsi="Times New Roman" w:cs="Times New Roman"/>
          <w:sz w:val="24"/>
          <w:szCs w:val="24"/>
        </w:rPr>
        <w:t>d</w:t>
      </w:r>
      <w:r w:rsidR="00D615E9" w:rsidRPr="00327CF1">
        <w:rPr>
          <w:rFonts w:ascii="Times New Roman" w:hAnsi="Times New Roman" w:cs="Times New Roman"/>
          <w:sz w:val="24"/>
          <w:szCs w:val="24"/>
        </w:rPr>
        <w:t xml:space="preserve"> obiettivi generali assegnati dalla legge a quell’Autorità: </w:t>
      </w:r>
      <w:r w:rsidR="00D34417" w:rsidRPr="00327CF1">
        <w:rPr>
          <w:rFonts w:ascii="Times New Roman" w:hAnsi="Times New Roman" w:cs="Times New Roman"/>
          <w:sz w:val="24"/>
          <w:szCs w:val="24"/>
        </w:rPr>
        <w:t>o risulta osservato</w:t>
      </w:r>
      <w:r w:rsidR="00D615E9" w:rsidRPr="00327CF1">
        <w:rPr>
          <w:rFonts w:ascii="Times New Roman" w:hAnsi="Times New Roman" w:cs="Times New Roman"/>
          <w:sz w:val="24"/>
          <w:szCs w:val="24"/>
        </w:rPr>
        <w:t xml:space="preserve"> un criterio di stretta necessità </w:t>
      </w:r>
      <w:r w:rsidR="00901708" w:rsidRPr="00327CF1">
        <w:rPr>
          <w:rFonts w:ascii="Times New Roman" w:hAnsi="Times New Roman" w:cs="Times New Roman"/>
          <w:sz w:val="24"/>
          <w:szCs w:val="24"/>
        </w:rPr>
        <w:t xml:space="preserve">e consequenzialità (così che il fondamento possa comunque individuarsi, in via interpretativa, </w:t>
      </w:r>
      <w:r w:rsidR="009B016E" w:rsidRPr="00327CF1">
        <w:rPr>
          <w:rFonts w:ascii="Times New Roman" w:hAnsi="Times New Roman" w:cs="Times New Roman"/>
          <w:sz w:val="24"/>
          <w:szCs w:val="24"/>
        </w:rPr>
        <w:t>nella</w:t>
      </w:r>
      <w:r w:rsidR="00901708" w:rsidRPr="00327CF1">
        <w:rPr>
          <w:rFonts w:ascii="Times New Roman" w:hAnsi="Times New Roman" w:cs="Times New Roman"/>
          <w:sz w:val="24"/>
          <w:szCs w:val="24"/>
        </w:rPr>
        <w:t xml:space="preserve"> disposizione legislativa) </w:t>
      </w:r>
      <w:r w:rsidR="00D615E9" w:rsidRPr="00327CF1">
        <w:rPr>
          <w:rFonts w:ascii="Times New Roman" w:hAnsi="Times New Roman" w:cs="Times New Roman"/>
          <w:sz w:val="24"/>
          <w:szCs w:val="24"/>
        </w:rPr>
        <w:t xml:space="preserve">o </w:t>
      </w:r>
      <w:r w:rsidR="00D34417" w:rsidRPr="00327CF1">
        <w:rPr>
          <w:rFonts w:ascii="Times New Roman" w:hAnsi="Times New Roman" w:cs="Times New Roman"/>
          <w:sz w:val="24"/>
          <w:szCs w:val="24"/>
        </w:rPr>
        <w:t>sono necessari</w:t>
      </w:r>
      <w:r w:rsidR="00D615E9" w:rsidRPr="00327CF1">
        <w:rPr>
          <w:rFonts w:ascii="Times New Roman" w:hAnsi="Times New Roman" w:cs="Times New Roman"/>
          <w:sz w:val="24"/>
          <w:szCs w:val="24"/>
        </w:rPr>
        <w:t xml:space="preserve"> ulteriori precetti normativi</w:t>
      </w:r>
      <w:r w:rsidR="007805C3">
        <w:rPr>
          <w:rFonts w:ascii="Times New Roman" w:hAnsi="Times New Roman" w:cs="Times New Roman"/>
          <w:sz w:val="24"/>
          <w:szCs w:val="24"/>
        </w:rPr>
        <w:t xml:space="preserve"> (nazionali o europei)</w:t>
      </w:r>
      <w:r w:rsidR="00D615E9" w:rsidRPr="00327CF1">
        <w:rPr>
          <w:rFonts w:ascii="Times New Roman" w:hAnsi="Times New Roman" w:cs="Times New Roman"/>
          <w:sz w:val="24"/>
          <w:szCs w:val="24"/>
        </w:rPr>
        <w:t xml:space="preserve">. Si tratta della prospettiva </w:t>
      </w:r>
      <w:r w:rsidR="007805C3">
        <w:rPr>
          <w:rFonts w:ascii="Times New Roman" w:hAnsi="Times New Roman" w:cs="Times New Roman"/>
          <w:sz w:val="24"/>
          <w:szCs w:val="24"/>
        </w:rPr>
        <w:t>accolta</w:t>
      </w:r>
      <w:r w:rsidR="00D615E9" w:rsidRPr="00327CF1">
        <w:rPr>
          <w:rFonts w:ascii="Times New Roman" w:hAnsi="Times New Roman" w:cs="Times New Roman"/>
          <w:sz w:val="24"/>
          <w:szCs w:val="24"/>
        </w:rPr>
        <w:t xml:space="preserve"> </w:t>
      </w:r>
      <w:r w:rsidR="00D34417" w:rsidRPr="00327CF1">
        <w:rPr>
          <w:rFonts w:ascii="Times New Roman" w:hAnsi="Times New Roman" w:cs="Times New Roman"/>
          <w:sz w:val="24"/>
          <w:szCs w:val="24"/>
        </w:rPr>
        <w:t>dal</w:t>
      </w:r>
      <w:r w:rsidR="00D615E9" w:rsidRPr="00327CF1">
        <w:rPr>
          <w:rFonts w:ascii="Times New Roman" w:hAnsi="Times New Roman" w:cs="Times New Roman"/>
          <w:sz w:val="24"/>
          <w:szCs w:val="24"/>
        </w:rPr>
        <w:t xml:space="preserve"> Tar Lombardia </w:t>
      </w:r>
      <w:r w:rsidR="006430EA" w:rsidRPr="00327CF1">
        <w:rPr>
          <w:rFonts w:ascii="Times New Roman" w:hAnsi="Times New Roman" w:cs="Times New Roman"/>
          <w:sz w:val="24"/>
          <w:szCs w:val="24"/>
        </w:rPr>
        <w:t xml:space="preserve">in alcune </w:t>
      </w:r>
      <w:r w:rsidR="009B016E" w:rsidRPr="00327CF1">
        <w:rPr>
          <w:rFonts w:ascii="Times New Roman" w:hAnsi="Times New Roman" w:cs="Times New Roman"/>
          <w:sz w:val="24"/>
          <w:szCs w:val="24"/>
        </w:rPr>
        <w:t xml:space="preserve">importanti </w:t>
      </w:r>
      <w:r w:rsidR="006430EA" w:rsidRPr="00327CF1">
        <w:rPr>
          <w:rFonts w:ascii="Times New Roman" w:hAnsi="Times New Roman" w:cs="Times New Roman"/>
          <w:sz w:val="24"/>
          <w:szCs w:val="24"/>
        </w:rPr>
        <w:t xml:space="preserve">pronunce </w:t>
      </w:r>
      <w:r w:rsidR="00D34417" w:rsidRPr="00327CF1">
        <w:rPr>
          <w:rFonts w:ascii="Times New Roman" w:hAnsi="Times New Roman" w:cs="Times New Roman"/>
          <w:sz w:val="24"/>
          <w:szCs w:val="24"/>
        </w:rPr>
        <w:t xml:space="preserve">su atti </w:t>
      </w:r>
      <w:r w:rsidR="009B016E" w:rsidRPr="00327CF1">
        <w:rPr>
          <w:rFonts w:ascii="Times New Roman" w:hAnsi="Times New Roman" w:cs="Times New Roman"/>
          <w:sz w:val="24"/>
          <w:szCs w:val="24"/>
        </w:rPr>
        <w:t xml:space="preserve">di regolazione </w:t>
      </w:r>
      <w:r w:rsidR="00D34417" w:rsidRPr="00327CF1">
        <w:rPr>
          <w:rFonts w:ascii="Times New Roman" w:hAnsi="Times New Roman" w:cs="Times New Roman"/>
          <w:sz w:val="24"/>
          <w:szCs w:val="24"/>
        </w:rPr>
        <w:t>dell’Autorità dell’energia</w:t>
      </w:r>
      <w:r w:rsidR="006430EA" w:rsidRPr="00327CF1">
        <w:rPr>
          <w:rFonts w:ascii="Times New Roman" w:hAnsi="Times New Roman" w:cs="Times New Roman"/>
          <w:sz w:val="24"/>
          <w:szCs w:val="24"/>
        </w:rPr>
        <w:t>, come quell</w:t>
      </w:r>
      <w:r w:rsidR="007805C3">
        <w:rPr>
          <w:rFonts w:ascii="Times New Roman" w:hAnsi="Times New Roman" w:cs="Times New Roman"/>
          <w:sz w:val="24"/>
          <w:szCs w:val="24"/>
        </w:rPr>
        <w:t>e del 2013</w:t>
      </w:r>
      <w:r w:rsidR="006430EA" w:rsidRPr="00327CF1">
        <w:rPr>
          <w:rFonts w:ascii="Times New Roman" w:hAnsi="Times New Roman" w:cs="Times New Roman"/>
          <w:sz w:val="24"/>
          <w:szCs w:val="24"/>
        </w:rPr>
        <w:t xml:space="preserve"> </w:t>
      </w:r>
      <w:r w:rsidR="00901708" w:rsidRPr="00327CF1">
        <w:rPr>
          <w:rFonts w:ascii="Times New Roman" w:hAnsi="Times New Roman" w:cs="Times New Roman"/>
          <w:sz w:val="24"/>
          <w:szCs w:val="24"/>
        </w:rPr>
        <w:t>sul c.d. sistema indennitario</w:t>
      </w:r>
      <w:r w:rsidR="00D34417" w:rsidRPr="00327CF1">
        <w:rPr>
          <w:rFonts w:ascii="Times New Roman" w:hAnsi="Times New Roman" w:cs="Times New Roman"/>
          <w:sz w:val="24"/>
          <w:szCs w:val="24"/>
        </w:rPr>
        <w:t xml:space="preserve"> </w:t>
      </w:r>
      <w:r w:rsidR="00901708" w:rsidRPr="00327CF1">
        <w:rPr>
          <w:rStyle w:val="Rimandonotaapidipagina"/>
          <w:rFonts w:ascii="Times New Roman" w:hAnsi="Times New Roman" w:cs="Times New Roman"/>
          <w:sz w:val="24"/>
          <w:szCs w:val="24"/>
        </w:rPr>
        <w:footnoteReference w:id="4"/>
      </w:r>
      <w:r w:rsidR="00990CFA" w:rsidRPr="00327CF1">
        <w:rPr>
          <w:rFonts w:ascii="Times New Roman" w:hAnsi="Times New Roman" w:cs="Times New Roman"/>
          <w:sz w:val="24"/>
          <w:szCs w:val="24"/>
        </w:rPr>
        <w:t xml:space="preserve"> o quell</w:t>
      </w:r>
      <w:r w:rsidR="007805C3">
        <w:rPr>
          <w:rFonts w:ascii="Times New Roman" w:hAnsi="Times New Roman" w:cs="Times New Roman"/>
          <w:sz w:val="24"/>
          <w:szCs w:val="24"/>
        </w:rPr>
        <w:t>e precedenti</w:t>
      </w:r>
      <w:r w:rsidR="00990CFA" w:rsidRPr="00327CF1">
        <w:rPr>
          <w:rFonts w:ascii="Times New Roman" w:hAnsi="Times New Roman" w:cs="Times New Roman"/>
          <w:sz w:val="24"/>
          <w:szCs w:val="24"/>
        </w:rPr>
        <w:t xml:space="preserve"> </w:t>
      </w:r>
      <w:r w:rsidR="009B016E" w:rsidRPr="00327CF1">
        <w:rPr>
          <w:rFonts w:ascii="Times New Roman" w:hAnsi="Times New Roman" w:cs="Times New Roman"/>
          <w:sz w:val="24"/>
          <w:szCs w:val="24"/>
        </w:rPr>
        <w:t>sulle</w:t>
      </w:r>
      <w:r w:rsidR="00990CFA" w:rsidRPr="00327CF1">
        <w:rPr>
          <w:rFonts w:ascii="Times New Roman" w:hAnsi="Times New Roman" w:cs="Times New Roman"/>
          <w:sz w:val="24"/>
          <w:szCs w:val="24"/>
        </w:rPr>
        <w:t xml:space="preserve"> misure </w:t>
      </w:r>
      <w:r w:rsidR="00D34417" w:rsidRPr="00327CF1">
        <w:rPr>
          <w:rFonts w:ascii="Times New Roman" w:hAnsi="Times New Roman" w:cs="Times New Roman"/>
          <w:sz w:val="24"/>
          <w:szCs w:val="24"/>
        </w:rPr>
        <w:t>imposte</w:t>
      </w:r>
      <w:r w:rsidR="0061719A" w:rsidRPr="00327CF1">
        <w:rPr>
          <w:rFonts w:ascii="Times New Roman" w:hAnsi="Times New Roman" w:cs="Times New Roman"/>
          <w:sz w:val="24"/>
          <w:szCs w:val="24"/>
        </w:rPr>
        <w:t xml:space="preserve"> per limitare il</w:t>
      </w:r>
      <w:r w:rsidR="00990CFA" w:rsidRPr="00327CF1">
        <w:rPr>
          <w:rFonts w:ascii="Times New Roman" w:hAnsi="Times New Roman" w:cs="Times New Roman"/>
          <w:sz w:val="24"/>
          <w:szCs w:val="24"/>
        </w:rPr>
        <w:t xml:space="preserve"> potere di mercato</w:t>
      </w:r>
      <w:r w:rsidR="0061719A" w:rsidRPr="00327CF1">
        <w:rPr>
          <w:rFonts w:ascii="Times New Roman" w:hAnsi="Times New Roman" w:cs="Times New Roman"/>
          <w:sz w:val="24"/>
          <w:szCs w:val="24"/>
        </w:rPr>
        <w:t xml:space="preserve"> di </w:t>
      </w:r>
      <w:r w:rsidR="00D34417" w:rsidRPr="00327CF1">
        <w:rPr>
          <w:rFonts w:ascii="Times New Roman" w:hAnsi="Times New Roman" w:cs="Times New Roman"/>
          <w:sz w:val="24"/>
          <w:szCs w:val="24"/>
        </w:rPr>
        <w:t>taluni</w:t>
      </w:r>
      <w:r w:rsidR="0061719A" w:rsidRPr="00327CF1">
        <w:rPr>
          <w:rFonts w:ascii="Times New Roman" w:hAnsi="Times New Roman" w:cs="Times New Roman"/>
          <w:sz w:val="24"/>
          <w:szCs w:val="24"/>
        </w:rPr>
        <w:t xml:space="preserve"> operatori</w:t>
      </w:r>
      <w:r w:rsidR="00990CFA" w:rsidRPr="00327CF1">
        <w:rPr>
          <w:rStyle w:val="Rimandonotaapidipagina"/>
          <w:rFonts w:ascii="Times New Roman" w:hAnsi="Times New Roman" w:cs="Times New Roman"/>
          <w:sz w:val="24"/>
          <w:szCs w:val="24"/>
        </w:rPr>
        <w:footnoteReference w:id="5"/>
      </w:r>
      <w:r w:rsidR="006430EA" w:rsidRPr="00327CF1">
        <w:rPr>
          <w:rFonts w:ascii="Times New Roman" w:hAnsi="Times New Roman" w:cs="Times New Roman"/>
          <w:sz w:val="24"/>
          <w:szCs w:val="24"/>
        </w:rPr>
        <w:t xml:space="preserve">. </w:t>
      </w:r>
    </w:p>
    <w:p w:rsidR="006430EA" w:rsidRPr="00327CF1" w:rsidRDefault="00990CFA" w:rsidP="00990CFA">
      <w:pPr>
        <w:spacing w:after="0" w:line="360" w:lineRule="auto"/>
        <w:ind w:firstLine="708"/>
        <w:jc w:val="both"/>
        <w:rPr>
          <w:rFonts w:ascii="Times New Roman" w:hAnsi="Times New Roman" w:cs="Times New Roman"/>
          <w:sz w:val="24"/>
          <w:szCs w:val="24"/>
        </w:rPr>
      </w:pPr>
      <w:r w:rsidRPr="00327CF1">
        <w:rPr>
          <w:rFonts w:ascii="Times New Roman" w:hAnsi="Times New Roman" w:cs="Times New Roman"/>
          <w:sz w:val="24"/>
          <w:szCs w:val="24"/>
        </w:rPr>
        <w:t>Nella giurisprudenza del Consiglio di Stato sembra prevalere una posizione almeno in parte diversa</w:t>
      </w:r>
      <w:r w:rsidR="0061719A" w:rsidRPr="00327CF1">
        <w:rPr>
          <w:rFonts w:ascii="Times New Roman" w:hAnsi="Times New Roman" w:cs="Times New Roman"/>
          <w:sz w:val="24"/>
          <w:szCs w:val="24"/>
        </w:rPr>
        <w:t xml:space="preserve">, </w:t>
      </w:r>
      <w:r w:rsidR="00D34417" w:rsidRPr="00327CF1">
        <w:rPr>
          <w:rFonts w:ascii="Times New Roman" w:hAnsi="Times New Roman" w:cs="Times New Roman"/>
          <w:sz w:val="24"/>
          <w:szCs w:val="24"/>
        </w:rPr>
        <w:t xml:space="preserve">che </w:t>
      </w:r>
      <w:r w:rsidR="0061719A" w:rsidRPr="00327CF1">
        <w:rPr>
          <w:rFonts w:ascii="Times New Roman" w:hAnsi="Times New Roman" w:cs="Times New Roman"/>
          <w:sz w:val="24"/>
          <w:szCs w:val="24"/>
        </w:rPr>
        <w:t xml:space="preserve">talvolta </w:t>
      </w:r>
      <w:r w:rsidR="007805C3">
        <w:rPr>
          <w:rFonts w:ascii="Times New Roman" w:hAnsi="Times New Roman" w:cs="Times New Roman"/>
          <w:sz w:val="24"/>
          <w:szCs w:val="24"/>
        </w:rPr>
        <w:t>anche di recente ha invocato</w:t>
      </w:r>
      <w:r w:rsidR="00D34417" w:rsidRPr="00327CF1">
        <w:rPr>
          <w:rFonts w:ascii="Times New Roman" w:hAnsi="Times New Roman" w:cs="Times New Roman"/>
          <w:sz w:val="24"/>
          <w:szCs w:val="24"/>
        </w:rPr>
        <w:t xml:space="preserve"> espressamente </w:t>
      </w:r>
      <w:r w:rsidR="0061719A" w:rsidRPr="00327CF1">
        <w:rPr>
          <w:rFonts w:ascii="Times New Roman" w:hAnsi="Times New Roman" w:cs="Times New Roman"/>
          <w:sz w:val="24"/>
          <w:szCs w:val="24"/>
        </w:rPr>
        <w:t>la teoria dei ‘poteri impliciti’</w:t>
      </w:r>
      <w:r w:rsidR="00901708" w:rsidRPr="00327CF1">
        <w:rPr>
          <w:rStyle w:val="Rimandonotaapidipagina"/>
          <w:rFonts w:ascii="Times New Roman" w:hAnsi="Times New Roman" w:cs="Times New Roman"/>
          <w:sz w:val="24"/>
          <w:szCs w:val="24"/>
        </w:rPr>
        <w:footnoteReference w:id="6"/>
      </w:r>
      <w:r w:rsidR="00D615E9" w:rsidRPr="00327CF1">
        <w:rPr>
          <w:rFonts w:ascii="Times New Roman" w:hAnsi="Times New Roman" w:cs="Times New Roman"/>
          <w:sz w:val="24"/>
          <w:szCs w:val="24"/>
        </w:rPr>
        <w:t>.</w:t>
      </w:r>
      <w:r w:rsidRPr="00327CF1">
        <w:rPr>
          <w:rFonts w:ascii="Times New Roman" w:hAnsi="Times New Roman" w:cs="Times New Roman"/>
          <w:sz w:val="24"/>
          <w:szCs w:val="24"/>
        </w:rPr>
        <w:t xml:space="preserve"> </w:t>
      </w:r>
      <w:r w:rsidR="0022279C" w:rsidRPr="00327CF1">
        <w:rPr>
          <w:rFonts w:ascii="Times New Roman" w:hAnsi="Times New Roman" w:cs="Times New Roman"/>
          <w:sz w:val="24"/>
          <w:szCs w:val="24"/>
        </w:rPr>
        <w:t>La posizione del Consiglio di Stato prende le mosse dal</w:t>
      </w:r>
      <w:r w:rsidR="00B14AF6" w:rsidRPr="00327CF1">
        <w:rPr>
          <w:rFonts w:ascii="Times New Roman" w:hAnsi="Times New Roman" w:cs="Times New Roman"/>
          <w:sz w:val="24"/>
          <w:szCs w:val="24"/>
        </w:rPr>
        <w:t xml:space="preserve"> confronto fra i poteri regolatori esercitati dalle Autorità preposte a pubblici servizi e il modello generale di normazione secondaria delineato nell’art. 17 della legge n. 400/1988</w:t>
      </w:r>
      <w:r w:rsidR="0022279C" w:rsidRPr="00327CF1">
        <w:rPr>
          <w:rFonts w:ascii="Times New Roman" w:hAnsi="Times New Roman" w:cs="Times New Roman"/>
          <w:sz w:val="24"/>
          <w:szCs w:val="24"/>
        </w:rPr>
        <w:t>: questo confronto</w:t>
      </w:r>
      <w:r w:rsidR="00B14AF6" w:rsidRPr="00327CF1">
        <w:rPr>
          <w:rFonts w:ascii="Times New Roman" w:hAnsi="Times New Roman" w:cs="Times New Roman"/>
          <w:sz w:val="24"/>
          <w:szCs w:val="24"/>
        </w:rPr>
        <w:t xml:space="preserve"> </w:t>
      </w:r>
      <w:r w:rsidR="006430EA" w:rsidRPr="00327CF1">
        <w:rPr>
          <w:rFonts w:ascii="Times New Roman" w:hAnsi="Times New Roman" w:cs="Times New Roman"/>
          <w:sz w:val="24"/>
          <w:szCs w:val="24"/>
        </w:rPr>
        <w:t>evidenzi</w:t>
      </w:r>
      <w:r w:rsidR="0022279C" w:rsidRPr="00327CF1">
        <w:rPr>
          <w:rFonts w:ascii="Times New Roman" w:hAnsi="Times New Roman" w:cs="Times New Roman"/>
          <w:sz w:val="24"/>
          <w:szCs w:val="24"/>
        </w:rPr>
        <w:t>erebbe</w:t>
      </w:r>
      <w:r w:rsidR="00B14AF6" w:rsidRPr="00327CF1">
        <w:rPr>
          <w:rFonts w:ascii="Times New Roman" w:hAnsi="Times New Roman" w:cs="Times New Roman"/>
          <w:sz w:val="24"/>
          <w:szCs w:val="24"/>
        </w:rPr>
        <w:t xml:space="preserve"> </w:t>
      </w:r>
      <w:r w:rsidR="006430EA" w:rsidRPr="00327CF1">
        <w:rPr>
          <w:rFonts w:ascii="Times New Roman" w:hAnsi="Times New Roman" w:cs="Times New Roman"/>
          <w:sz w:val="24"/>
          <w:szCs w:val="24"/>
        </w:rPr>
        <w:t>in modo ineludibile</w:t>
      </w:r>
      <w:r w:rsidR="00B14AF6" w:rsidRPr="00327CF1">
        <w:rPr>
          <w:rFonts w:ascii="Times New Roman" w:hAnsi="Times New Roman" w:cs="Times New Roman"/>
          <w:sz w:val="24"/>
          <w:szCs w:val="24"/>
        </w:rPr>
        <w:t xml:space="preserve"> un ‘deficit’ sul piano della legittimazione delle Autorità. In concreto</w:t>
      </w:r>
      <w:r w:rsidR="007805C3">
        <w:rPr>
          <w:rFonts w:ascii="Times New Roman" w:hAnsi="Times New Roman" w:cs="Times New Roman"/>
          <w:sz w:val="24"/>
          <w:szCs w:val="24"/>
        </w:rPr>
        <w:t xml:space="preserve">, però, secondo la </w:t>
      </w:r>
      <w:proofErr w:type="spellStart"/>
      <w:r w:rsidR="007805C3">
        <w:rPr>
          <w:rFonts w:ascii="Times New Roman" w:hAnsi="Times New Roman" w:cs="Times New Roman"/>
          <w:sz w:val="24"/>
          <w:szCs w:val="24"/>
        </w:rPr>
        <w:t>giuruisprudenza</w:t>
      </w:r>
      <w:proofErr w:type="spellEnd"/>
      <w:r w:rsidR="007805C3">
        <w:rPr>
          <w:rFonts w:ascii="Times New Roman" w:hAnsi="Times New Roman" w:cs="Times New Roman"/>
          <w:sz w:val="24"/>
          <w:szCs w:val="24"/>
        </w:rPr>
        <w:t>,</w:t>
      </w:r>
      <w:r w:rsidR="00B14AF6" w:rsidRPr="00327CF1">
        <w:rPr>
          <w:rFonts w:ascii="Times New Roman" w:hAnsi="Times New Roman" w:cs="Times New Roman"/>
          <w:sz w:val="24"/>
          <w:szCs w:val="24"/>
        </w:rPr>
        <w:t xml:space="preserve"> </w:t>
      </w:r>
      <w:r w:rsidR="007805C3">
        <w:rPr>
          <w:rFonts w:ascii="Times New Roman" w:hAnsi="Times New Roman" w:cs="Times New Roman"/>
          <w:sz w:val="24"/>
          <w:szCs w:val="24"/>
        </w:rPr>
        <w:t>il</w:t>
      </w:r>
      <w:r w:rsidR="00B14AF6" w:rsidRPr="00327CF1">
        <w:rPr>
          <w:rFonts w:ascii="Times New Roman" w:hAnsi="Times New Roman" w:cs="Times New Roman"/>
          <w:sz w:val="24"/>
          <w:szCs w:val="24"/>
        </w:rPr>
        <w:t xml:space="preserve"> deficit </w:t>
      </w:r>
      <w:r w:rsidR="007805C3">
        <w:rPr>
          <w:rFonts w:ascii="Times New Roman" w:hAnsi="Times New Roman" w:cs="Times New Roman"/>
          <w:sz w:val="24"/>
          <w:szCs w:val="24"/>
        </w:rPr>
        <w:t>pot</w:t>
      </w:r>
      <w:r w:rsidR="00B14AF6" w:rsidRPr="00327CF1">
        <w:rPr>
          <w:rFonts w:ascii="Times New Roman" w:hAnsi="Times New Roman" w:cs="Times New Roman"/>
          <w:sz w:val="24"/>
          <w:szCs w:val="24"/>
        </w:rPr>
        <w:t xml:space="preserve">rebbe </w:t>
      </w:r>
      <w:r w:rsidR="0022279C" w:rsidRPr="00327CF1">
        <w:rPr>
          <w:rFonts w:ascii="Times New Roman" w:hAnsi="Times New Roman" w:cs="Times New Roman"/>
          <w:sz w:val="24"/>
          <w:szCs w:val="24"/>
        </w:rPr>
        <w:t xml:space="preserve">però </w:t>
      </w:r>
      <w:r w:rsidR="00B14AF6" w:rsidRPr="00327CF1">
        <w:rPr>
          <w:rFonts w:ascii="Times New Roman" w:hAnsi="Times New Roman" w:cs="Times New Roman"/>
          <w:sz w:val="24"/>
          <w:szCs w:val="24"/>
        </w:rPr>
        <w:t xml:space="preserve">essere </w:t>
      </w:r>
      <w:r w:rsidR="007805C3">
        <w:rPr>
          <w:rFonts w:ascii="Times New Roman" w:hAnsi="Times New Roman" w:cs="Times New Roman"/>
          <w:sz w:val="24"/>
          <w:szCs w:val="24"/>
        </w:rPr>
        <w:t>compensato</w:t>
      </w:r>
      <w:r w:rsidR="00B14AF6" w:rsidRPr="00327CF1">
        <w:rPr>
          <w:rFonts w:ascii="Times New Roman" w:hAnsi="Times New Roman" w:cs="Times New Roman"/>
          <w:sz w:val="24"/>
          <w:szCs w:val="24"/>
        </w:rPr>
        <w:t xml:space="preserve"> </w:t>
      </w:r>
      <w:r w:rsidR="0022279C" w:rsidRPr="00327CF1">
        <w:rPr>
          <w:rFonts w:ascii="Times New Roman" w:hAnsi="Times New Roman" w:cs="Times New Roman"/>
          <w:sz w:val="24"/>
          <w:szCs w:val="24"/>
        </w:rPr>
        <w:t>col concorso di</w:t>
      </w:r>
      <w:r w:rsidR="00B14AF6" w:rsidRPr="00327CF1">
        <w:rPr>
          <w:rFonts w:ascii="Times New Roman" w:hAnsi="Times New Roman" w:cs="Times New Roman"/>
          <w:sz w:val="24"/>
          <w:szCs w:val="24"/>
        </w:rPr>
        <w:t xml:space="preserve"> due fattori: l’assoluta prevalenza del momento tecnico</w:t>
      </w:r>
      <w:r w:rsidR="0014667F" w:rsidRPr="00327CF1">
        <w:rPr>
          <w:rStyle w:val="Rimandonotaapidipagina"/>
          <w:rFonts w:ascii="Times New Roman" w:hAnsi="Times New Roman" w:cs="Times New Roman"/>
          <w:sz w:val="24"/>
          <w:szCs w:val="24"/>
        </w:rPr>
        <w:footnoteReference w:id="7"/>
      </w:r>
      <w:r w:rsidR="00B14AF6" w:rsidRPr="00327CF1">
        <w:rPr>
          <w:rFonts w:ascii="Times New Roman" w:hAnsi="Times New Roman" w:cs="Times New Roman"/>
          <w:sz w:val="24"/>
          <w:szCs w:val="24"/>
        </w:rPr>
        <w:t xml:space="preserve">, </w:t>
      </w:r>
      <w:r w:rsidR="0022279C" w:rsidRPr="00327CF1">
        <w:rPr>
          <w:rFonts w:ascii="Times New Roman" w:hAnsi="Times New Roman" w:cs="Times New Roman"/>
          <w:sz w:val="24"/>
          <w:szCs w:val="24"/>
        </w:rPr>
        <w:t>e quindi l’esclusione</w:t>
      </w:r>
      <w:r w:rsidR="00B14AF6" w:rsidRPr="00327CF1">
        <w:rPr>
          <w:rFonts w:ascii="Times New Roman" w:hAnsi="Times New Roman" w:cs="Times New Roman"/>
          <w:sz w:val="24"/>
          <w:szCs w:val="24"/>
        </w:rPr>
        <w:t xml:space="preserve"> </w:t>
      </w:r>
      <w:r w:rsidR="0022279C" w:rsidRPr="00327CF1">
        <w:rPr>
          <w:rFonts w:ascii="Times New Roman" w:hAnsi="Times New Roman" w:cs="Times New Roman"/>
          <w:sz w:val="24"/>
          <w:szCs w:val="24"/>
        </w:rPr>
        <w:t xml:space="preserve">di </w:t>
      </w:r>
      <w:r w:rsidR="00B14AF6" w:rsidRPr="00327CF1">
        <w:rPr>
          <w:rFonts w:ascii="Times New Roman" w:hAnsi="Times New Roman" w:cs="Times New Roman"/>
          <w:sz w:val="24"/>
          <w:szCs w:val="24"/>
        </w:rPr>
        <w:t>una discrezionalità amministrativa in senso proprio</w:t>
      </w:r>
      <w:r w:rsidR="0022279C" w:rsidRPr="00327CF1">
        <w:rPr>
          <w:rFonts w:ascii="Times New Roman" w:hAnsi="Times New Roman" w:cs="Times New Roman"/>
          <w:sz w:val="24"/>
          <w:szCs w:val="24"/>
        </w:rPr>
        <w:t xml:space="preserve"> (che invece </w:t>
      </w:r>
      <w:r w:rsidR="009B016E" w:rsidRPr="00327CF1">
        <w:rPr>
          <w:rFonts w:ascii="Times New Roman" w:hAnsi="Times New Roman" w:cs="Times New Roman"/>
          <w:sz w:val="24"/>
          <w:szCs w:val="24"/>
        </w:rPr>
        <w:t>di per sé richiederebbe</w:t>
      </w:r>
      <w:r w:rsidR="0022279C" w:rsidRPr="00327CF1">
        <w:rPr>
          <w:rFonts w:ascii="Times New Roman" w:hAnsi="Times New Roman" w:cs="Times New Roman"/>
          <w:sz w:val="24"/>
          <w:szCs w:val="24"/>
        </w:rPr>
        <w:t xml:space="preserve"> garanzie più incisive)</w:t>
      </w:r>
      <w:r w:rsidR="00B14AF6" w:rsidRPr="00327CF1">
        <w:rPr>
          <w:rFonts w:ascii="Times New Roman" w:hAnsi="Times New Roman" w:cs="Times New Roman"/>
          <w:sz w:val="24"/>
          <w:szCs w:val="24"/>
        </w:rPr>
        <w:t xml:space="preserve">, e </w:t>
      </w:r>
      <w:r w:rsidR="009B016E" w:rsidRPr="00327CF1">
        <w:rPr>
          <w:rFonts w:ascii="Times New Roman" w:hAnsi="Times New Roman" w:cs="Times New Roman"/>
          <w:sz w:val="24"/>
          <w:szCs w:val="24"/>
        </w:rPr>
        <w:t>la formazione qualificata</w:t>
      </w:r>
      <w:r w:rsidR="00B14AF6" w:rsidRPr="00327CF1">
        <w:rPr>
          <w:rFonts w:ascii="Times New Roman" w:hAnsi="Times New Roman" w:cs="Times New Roman"/>
          <w:sz w:val="24"/>
          <w:szCs w:val="24"/>
        </w:rPr>
        <w:t xml:space="preserve"> dalla partecipazione degli operatori e degli altri soggetti interessati </w:t>
      </w:r>
      <w:r w:rsidR="009B016E" w:rsidRPr="00327CF1">
        <w:rPr>
          <w:rFonts w:ascii="Times New Roman" w:hAnsi="Times New Roman" w:cs="Times New Roman"/>
          <w:sz w:val="24"/>
          <w:szCs w:val="24"/>
        </w:rPr>
        <w:t xml:space="preserve">al procedimento </w:t>
      </w:r>
      <w:r w:rsidR="00B14AF6" w:rsidRPr="00327CF1">
        <w:rPr>
          <w:rFonts w:ascii="Times New Roman" w:hAnsi="Times New Roman" w:cs="Times New Roman"/>
          <w:sz w:val="24"/>
          <w:szCs w:val="24"/>
        </w:rPr>
        <w:t xml:space="preserve">(c.d. </w:t>
      </w:r>
      <w:r w:rsidR="0022279C" w:rsidRPr="00327CF1">
        <w:rPr>
          <w:rFonts w:ascii="Times New Roman" w:hAnsi="Times New Roman" w:cs="Times New Roman"/>
          <w:sz w:val="24"/>
          <w:szCs w:val="24"/>
        </w:rPr>
        <w:t xml:space="preserve">legalità o </w:t>
      </w:r>
      <w:r w:rsidR="00B14AF6" w:rsidRPr="00327CF1">
        <w:rPr>
          <w:rFonts w:ascii="Times New Roman" w:hAnsi="Times New Roman" w:cs="Times New Roman"/>
          <w:sz w:val="24"/>
          <w:szCs w:val="24"/>
        </w:rPr>
        <w:t xml:space="preserve">legittimazione procedimentale). </w:t>
      </w:r>
      <w:r w:rsidR="006430EA" w:rsidRPr="00327CF1">
        <w:rPr>
          <w:rFonts w:ascii="Times New Roman" w:hAnsi="Times New Roman" w:cs="Times New Roman"/>
          <w:sz w:val="24"/>
          <w:szCs w:val="24"/>
        </w:rPr>
        <w:t xml:space="preserve">Il richiamo a questi due fattori è </w:t>
      </w:r>
      <w:r w:rsidR="002B6A4A" w:rsidRPr="00327CF1">
        <w:rPr>
          <w:rFonts w:ascii="Times New Roman" w:hAnsi="Times New Roman" w:cs="Times New Roman"/>
          <w:sz w:val="24"/>
          <w:szCs w:val="24"/>
        </w:rPr>
        <w:t xml:space="preserve">ormai </w:t>
      </w:r>
      <w:r w:rsidR="006430EA" w:rsidRPr="00327CF1">
        <w:rPr>
          <w:rFonts w:ascii="Times New Roman" w:hAnsi="Times New Roman" w:cs="Times New Roman"/>
          <w:sz w:val="24"/>
          <w:szCs w:val="24"/>
        </w:rPr>
        <w:t xml:space="preserve">costante, </w:t>
      </w:r>
      <w:r w:rsidR="002B6A4A" w:rsidRPr="00327CF1">
        <w:rPr>
          <w:rFonts w:ascii="Times New Roman" w:hAnsi="Times New Roman" w:cs="Times New Roman"/>
          <w:sz w:val="24"/>
          <w:szCs w:val="24"/>
        </w:rPr>
        <w:t>in tutta la</w:t>
      </w:r>
      <w:r w:rsidR="006430EA" w:rsidRPr="00327CF1">
        <w:rPr>
          <w:rFonts w:ascii="Times New Roman" w:hAnsi="Times New Roman" w:cs="Times New Roman"/>
          <w:sz w:val="24"/>
          <w:szCs w:val="24"/>
        </w:rPr>
        <w:t xml:space="preserve"> giurisprudenza amministrativa; nelle pronunce del Consiglio di Stato, però, finisce col risultare assorbente e sufficiente </w:t>
      </w:r>
      <w:r w:rsidR="00901708" w:rsidRPr="00327CF1">
        <w:rPr>
          <w:rStyle w:val="Rimandonotaapidipagina"/>
          <w:rFonts w:ascii="Times New Roman" w:hAnsi="Times New Roman" w:cs="Times New Roman"/>
          <w:sz w:val="24"/>
          <w:szCs w:val="24"/>
        </w:rPr>
        <w:footnoteReference w:id="8"/>
      </w:r>
      <w:r w:rsidR="005B4A15" w:rsidRPr="00327CF1">
        <w:rPr>
          <w:rFonts w:ascii="Times New Roman" w:hAnsi="Times New Roman" w:cs="Times New Roman"/>
          <w:sz w:val="24"/>
          <w:szCs w:val="24"/>
        </w:rPr>
        <w:t xml:space="preserve">, fino a giustificare </w:t>
      </w:r>
      <w:r w:rsidR="002B6A4A" w:rsidRPr="00327CF1">
        <w:rPr>
          <w:rFonts w:ascii="Times New Roman" w:hAnsi="Times New Roman" w:cs="Times New Roman"/>
          <w:sz w:val="24"/>
          <w:szCs w:val="24"/>
        </w:rPr>
        <w:t xml:space="preserve">praticamente </w:t>
      </w:r>
      <w:r w:rsidR="005B4A15" w:rsidRPr="00327CF1">
        <w:rPr>
          <w:rFonts w:ascii="Times New Roman" w:hAnsi="Times New Roman" w:cs="Times New Roman"/>
          <w:sz w:val="24"/>
          <w:szCs w:val="24"/>
        </w:rPr>
        <w:t>poteri ricavati da norme in bianco</w:t>
      </w:r>
      <w:r w:rsidR="006430EA" w:rsidRPr="00327CF1">
        <w:rPr>
          <w:rFonts w:ascii="Times New Roman" w:hAnsi="Times New Roman" w:cs="Times New Roman"/>
          <w:sz w:val="24"/>
          <w:szCs w:val="24"/>
        </w:rPr>
        <w:t>.</w:t>
      </w:r>
    </w:p>
    <w:p w:rsidR="007805C3" w:rsidRDefault="00B14AF6" w:rsidP="009D07EF">
      <w:pPr>
        <w:spacing w:after="0" w:line="360" w:lineRule="auto"/>
        <w:jc w:val="both"/>
        <w:rPr>
          <w:rFonts w:ascii="Times New Roman" w:hAnsi="Times New Roman" w:cs="Times New Roman"/>
          <w:sz w:val="24"/>
          <w:szCs w:val="24"/>
        </w:rPr>
      </w:pPr>
      <w:r w:rsidRPr="00327CF1">
        <w:rPr>
          <w:rFonts w:ascii="Times New Roman" w:hAnsi="Times New Roman" w:cs="Times New Roman"/>
          <w:sz w:val="24"/>
          <w:szCs w:val="24"/>
        </w:rPr>
        <w:t xml:space="preserve"> </w:t>
      </w:r>
      <w:r w:rsidR="006430EA" w:rsidRPr="00327CF1">
        <w:rPr>
          <w:rFonts w:ascii="Times New Roman" w:hAnsi="Times New Roman" w:cs="Times New Roman"/>
          <w:sz w:val="24"/>
          <w:szCs w:val="24"/>
        </w:rPr>
        <w:tab/>
        <w:t xml:space="preserve">Non </w:t>
      </w:r>
      <w:r w:rsidR="00990CFA" w:rsidRPr="00327CF1">
        <w:rPr>
          <w:rFonts w:ascii="Times New Roman" w:hAnsi="Times New Roman" w:cs="Times New Roman"/>
          <w:sz w:val="24"/>
          <w:szCs w:val="24"/>
        </w:rPr>
        <w:t xml:space="preserve">mi </w:t>
      </w:r>
      <w:r w:rsidR="006430EA" w:rsidRPr="00327CF1">
        <w:rPr>
          <w:rFonts w:ascii="Times New Roman" w:hAnsi="Times New Roman" w:cs="Times New Roman"/>
          <w:sz w:val="24"/>
          <w:szCs w:val="24"/>
        </w:rPr>
        <w:t xml:space="preserve">sembra, tuttavia, che </w:t>
      </w:r>
      <w:r w:rsidR="005B4A15" w:rsidRPr="00327CF1">
        <w:rPr>
          <w:rFonts w:ascii="Times New Roman" w:hAnsi="Times New Roman" w:cs="Times New Roman"/>
          <w:sz w:val="24"/>
          <w:szCs w:val="24"/>
        </w:rPr>
        <w:t>la</w:t>
      </w:r>
      <w:r w:rsidR="00901708" w:rsidRPr="00327CF1">
        <w:rPr>
          <w:rFonts w:ascii="Times New Roman" w:hAnsi="Times New Roman" w:cs="Times New Roman"/>
          <w:sz w:val="24"/>
          <w:szCs w:val="24"/>
        </w:rPr>
        <w:t xml:space="preserve"> </w:t>
      </w:r>
      <w:r w:rsidR="006430EA" w:rsidRPr="00327CF1">
        <w:rPr>
          <w:rFonts w:ascii="Times New Roman" w:hAnsi="Times New Roman" w:cs="Times New Roman"/>
          <w:sz w:val="24"/>
          <w:szCs w:val="24"/>
        </w:rPr>
        <w:t xml:space="preserve">conclusione </w:t>
      </w:r>
      <w:r w:rsidR="005B4A15" w:rsidRPr="00327CF1">
        <w:rPr>
          <w:rFonts w:ascii="Times New Roman" w:hAnsi="Times New Roman" w:cs="Times New Roman"/>
          <w:sz w:val="24"/>
          <w:szCs w:val="24"/>
        </w:rPr>
        <w:t xml:space="preserve">del Consiglio di Stato </w:t>
      </w:r>
      <w:r w:rsidR="006430EA" w:rsidRPr="00327CF1">
        <w:rPr>
          <w:rFonts w:ascii="Times New Roman" w:hAnsi="Times New Roman" w:cs="Times New Roman"/>
          <w:sz w:val="24"/>
          <w:szCs w:val="24"/>
        </w:rPr>
        <w:t xml:space="preserve">possa </w:t>
      </w:r>
      <w:r w:rsidR="00990CFA" w:rsidRPr="00327CF1">
        <w:rPr>
          <w:rFonts w:ascii="Times New Roman" w:hAnsi="Times New Roman" w:cs="Times New Roman"/>
          <w:sz w:val="24"/>
          <w:szCs w:val="24"/>
        </w:rPr>
        <w:t xml:space="preserve">considerarsi un traguardo </w:t>
      </w:r>
      <w:r w:rsidR="007805C3">
        <w:rPr>
          <w:rFonts w:ascii="Times New Roman" w:hAnsi="Times New Roman" w:cs="Times New Roman"/>
          <w:sz w:val="24"/>
          <w:szCs w:val="24"/>
        </w:rPr>
        <w:t>definitivo</w:t>
      </w:r>
      <w:r w:rsidR="00901708" w:rsidRPr="00327CF1">
        <w:rPr>
          <w:rFonts w:ascii="Times New Roman" w:hAnsi="Times New Roman" w:cs="Times New Roman"/>
          <w:sz w:val="24"/>
          <w:szCs w:val="24"/>
        </w:rPr>
        <w:t>.</w:t>
      </w:r>
      <w:r w:rsidR="006430EA" w:rsidRPr="00327CF1">
        <w:rPr>
          <w:rFonts w:ascii="Times New Roman" w:hAnsi="Times New Roman" w:cs="Times New Roman"/>
          <w:sz w:val="24"/>
          <w:szCs w:val="24"/>
        </w:rPr>
        <w:t xml:space="preserve"> </w:t>
      </w:r>
    </w:p>
    <w:p w:rsidR="007805C3" w:rsidRDefault="007805C3" w:rsidP="007805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Innanzi tutto i</w:t>
      </w:r>
      <w:r w:rsidR="006430EA" w:rsidRPr="00327CF1">
        <w:rPr>
          <w:rFonts w:ascii="Times New Roman" w:hAnsi="Times New Roman" w:cs="Times New Roman"/>
          <w:sz w:val="24"/>
          <w:szCs w:val="24"/>
        </w:rPr>
        <w:t xml:space="preserve">l principio di legalità attiene all’identificazione di un potere amministrativo: </w:t>
      </w:r>
      <w:r w:rsidR="00990CFA" w:rsidRPr="00327CF1">
        <w:rPr>
          <w:rFonts w:ascii="Times New Roman" w:hAnsi="Times New Roman" w:cs="Times New Roman"/>
          <w:sz w:val="24"/>
          <w:szCs w:val="24"/>
        </w:rPr>
        <w:t>la rilevanza</w:t>
      </w:r>
      <w:r w:rsidR="006430EA" w:rsidRPr="00327CF1">
        <w:rPr>
          <w:rFonts w:ascii="Times New Roman" w:hAnsi="Times New Roman" w:cs="Times New Roman"/>
          <w:sz w:val="24"/>
          <w:szCs w:val="24"/>
        </w:rPr>
        <w:t xml:space="preserve"> del profilo tecnico non esime dalla necessità di un fondamento normativo del potere. Ciò vale a maggior ragione alla luce della convinzione, accolta </w:t>
      </w:r>
      <w:r w:rsidR="00166ADA" w:rsidRPr="00327CF1">
        <w:rPr>
          <w:rFonts w:ascii="Times New Roman" w:hAnsi="Times New Roman" w:cs="Times New Roman"/>
          <w:sz w:val="24"/>
          <w:szCs w:val="24"/>
        </w:rPr>
        <w:t xml:space="preserve">ormai unanimemente </w:t>
      </w:r>
      <w:r w:rsidR="002B6A4A" w:rsidRPr="00327CF1">
        <w:rPr>
          <w:rFonts w:ascii="Times New Roman" w:hAnsi="Times New Roman" w:cs="Times New Roman"/>
          <w:sz w:val="24"/>
          <w:szCs w:val="24"/>
        </w:rPr>
        <w:t xml:space="preserve">dalla giurisprudenza e </w:t>
      </w:r>
      <w:r w:rsidR="00166ADA" w:rsidRPr="00327CF1">
        <w:rPr>
          <w:rFonts w:ascii="Times New Roman" w:hAnsi="Times New Roman" w:cs="Times New Roman"/>
          <w:sz w:val="24"/>
          <w:szCs w:val="24"/>
        </w:rPr>
        <w:t>dalla dottrina</w:t>
      </w:r>
      <w:r w:rsidR="00A92F7A" w:rsidRPr="00327CF1">
        <w:rPr>
          <w:rStyle w:val="Rimandonotaapidipagina"/>
          <w:rFonts w:ascii="Times New Roman" w:hAnsi="Times New Roman" w:cs="Times New Roman"/>
          <w:sz w:val="24"/>
          <w:szCs w:val="24"/>
        </w:rPr>
        <w:footnoteReference w:id="9"/>
      </w:r>
      <w:r w:rsidR="00166ADA" w:rsidRPr="00327CF1">
        <w:rPr>
          <w:rFonts w:ascii="Times New Roman" w:hAnsi="Times New Roman" w:cs="Times New Roman"/>
          <w:sz w:val="24"/>
          <w:szCs w:val="24"/>
        </w:rPr>
        <w:t xml:space="preserve">, secondo cui anche l’elaborazione di atti sulla base di regole tecniche può costituire </w:t>
      </w:r>
      <w:r w:rsidR="00990CFA" w:rsidRPr="00327CF1">
        <w:rPr>
          <w:rFonts w:ascii="Times New Roman" w:hAnsi="Times New Roman" w:cs="Times New Roman"/>
          <w:sz w:val="24"/>
          <w:szCs w:val="24"/>
        </w:rPr>
        <w:t xml:space="preserve">una </w:t>
      </w:r>
      <w:r w:rsidR="00166ADA" w:rsidRPr="00327CF1">
        <w:rPr>
          <w:rFonts w:ascii="Times New Roman" w:hAnsi="Times New Roman" w:cs="Times New Roman"/>
          <w:sz w:val="24"/>
          <w:szCs w:val="24"/>
        </w:rPr>
        <w:t>espressione di potere amministrativo</w:t>
      </w:r>
      <w:r w:rsidR="0061719A" w:rsidRPr="00327CF1">
        <w:rPr>
          <w:rFonts w:ascii="Times New Roman" w:hAnsi="Times New Roman" w:cs="Times New Roman"/>
          <w:sz w:val="24"/>
          <w:szCs w:val="24"/>
        </w:rPr>
        <w:t xml:space="preserve"> </w:t>
      </w:r>
      <w:r w:rsidR="0022279C" w:rsidRPr="00327CF1">
        <w:rPr>
          <w:rFonts w:ascii="Times New Roman" w:hAnsi="Times New Roman" w:cs="Times New Roman"/>
          <w:sz w:val="24"/>
          <w:szCs w:val="24"/>
        </w:rPr>
        <w:t>in senso proprio</w:t>
      </w:r>
      <w:r w:rsidR="002B6A4A" w:rsidRPr="00327CF1">
        <w:rPr>
          <w:rFonts w:ascii="Times New Roman" w:hAnsi="Times New Roman" w:cs="Times New Roman"/>
          <w:sz w:val="24"/>
          <w:szCs w:val="24"/>
        </w:rPr>
        <w:t>:</w:t>
      </w:r>
      <w:r w:rsidR="0022279C" w:rsidRPr="00327CF1">
        <w:rPr>
          <w:rFonts w:ascii="Times New Roman" w:hAnsi="Times New Roman" w:cs="Times New Roman"/>
          <w:sz w:val="24"/>
          <w:szCs w:val="24"/>
        </w:rPr>
        <w:t xml:space="preserve"> </w:t>
      </w:r>
      <w:r w:rsidR="0061719A" w:rsidRPr="00327CF1">
        <w:rPr>
          <w:rFonts w:ascii="Times New Roman" w:hAnsi="Times New Roman" w:cs="Times New Roman"/>
          <w:sz w:val="24"/>
          <w:szCs w:val="24"/>
        </w:rPr>
        <w:t>ed è certamente tale</w:t>
      </w:r>
      <w:r w:rsidR="0022279C" w:rsidRPr="00327CF1">
        <w:rPr>
          <w:rFonts w:ascii="Times New Roman" w:hAnsi="Times New Roman" w:cs="Times New Roman"/>
          <w:sz w:val="24"/>
          <w:szCs w:val="24"/>
        </w:rPr>
        <w:t xml:space="preserve"> il</w:t>
      </w:r>
      <w:r w:rsidR="0061719A" w:rsidRPr="00327CF1">
        <w:rPr>
          <w:rFonts w:ascii="Times New Roman" w:hAnsi="Times New Roman" w:cs="Times New Roman"/>
          <w:sz w:val="24"/>
          <w:szCs w:val="24"/>
        </w:rPr>
        <w:t xml:space="preserve"> caso d</w:t>
      </w:r>
      <w:r w:rsidR="0022279C" w:rsidRPr="00327CF1">
        <w:rPr>
          <w:rFonts w:ascii="Times New Roman" w:hAnsi="Times New Roman" w:cs="Times New Roman"/>
          <w:sz w:val="24"/>
          <w:szCs w:val="24"/>
        </w:rPr>
        <w:t>egl</w:t>
      </w:r>
      <w:r w:rsidR="0061719A" w:rsidRPr="00327CF1">
        <w:rPr>
          <w:rFonts w:ascii="Times New Roman" w:hAnsi="Times New Roman" w:cs="Times New Roman"/>
          <w:sz w:val="24"/>
          <w:szCs w:val="24"/>
        </w:rPr>
        <w:t>i atti di regolazione</w:t>
      </w:r>
      <w:r w:rsidR="00166ADA" w:rsidRPr="00327CF1">
        <w:rPr>
          <w:rFonts w:ascii="Times New Roman" w:hAnsi="Times New Roman" w:cs="Times New Roman"/>
          <w:sz w:val="24"/>
          <w:szCs w:val="24"/>
        </w:rPr>
        <w:t xml:space="preserve">. </w:t>
      </w:r>
    </w:p>
    <w:p w:rsidR="007805C3" w:rsidRDefault="007805C3" w:rsidP="007805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Inoltre, non si può dimenticare che una componente della regolazione è anche la regolazione c.d. economica, che si attua con misure tariffarie, di sostegno degli utenti più deboli, ecc. Nel nostro Paese anche questa regolazione è affidata in buona parte alle Autorità di settore: non inerisce, però, solo a profili di ordine tecnico. La regolazione economica coinvolge sempre un momento politico.</w:t>
      </w:r>
    </w:p>
    <w:p w:rsidR="00B14AF6" w:rsidRPr="00327CF1" w:rsidRDefault="007805C3" w:rsidP="007805C3">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Ancora, l</w:t>
      </w:r>
      <w:r w:rsidR="00166ADA" w:rsidRPr="00327CF1">
        <w:rPr>
          <w:rFonts w:ascii="Times New Roman" w:hAnsi="Times New Roman" w:cs="Times New Roman"/>
          <w:sz w:val="24"/>
          <w:szCs w:val="24"/>
        </w:rPr>
        <w:t>a partecipazione al procedimento, da parte sua, non è un fattore di legittimazione, se si usa il termine ‘legittimazione’ in senso giuridico</w:t>
      </w:r>
      <w:r w:rsidR="00990CFA" w:rsidRPr="00327CF1">
        <w:rPr>
          <w:rFonts w:ascii="Times New Roman" w:hAnsi="Times New Roman" w:cs="Times New Roman"/>
          <w:sz w:val="24"/>
          <w:szCs w:val="24"/>
        </w:rPr>
        <w:t xml:space="preserve">, come </w:t>
      </w:r>
      <w:r w:rsidR="002B6A4A" w:rsidRPr="00327CF1">
        <w:rPr>
          <w:rFonts w:ascii="Times New Roman" w:hAnsi="Times New Roman" w:cs="Times New Roman"/>
          <w:sz w:val="24"/>
          <w:szCs w:val="24"/>
        </w:rPr>
        <w:t>dovrebbe valere nel</w:t>
      </w:r>
      <w:r w:rsidR="00990CFA" w:rsidRPr="00327CF1">
        <w:rPr>
          <w:rFonts w:ascii="Times New Roman" w:hAnsi="Times New Roman" w:cs="Times New Roman"/>
          <w:sz w:val="24"/>
          <w:szCs w:val="24"/>
        </w:rPr>
        <w:t xml:space="preserve"> contesto della giurisprudenza in esame</w:t>
      </w:r>
      <w:r w:rsidR="00166ADA" w:rsidRPr="00327CF1">
        <w:rPr>
          <w:rFonts w:ascii="Times New Roman" w:hAnsi="Times New Roman" w:cs="Times New Roman"/>
          <w:sz w:val="24"/>
          <w:szCs w:val="24"/>
        </w:rPr>
        <w:t xml:space="preserve">; la legittimazione procedimentale </w:t>
      </w:r>
      <w:r w:rsidR="0022279C" w:rsidRPr="00327CF1">
        <w:rPr>
          <w:rFonts w:ascii="Times New Roman" w:hAnsi="Times New Roman" w:cs="Times New Roman"/>
          <w:sz w:val="24"/>
          <w:szCs w:val="24"/>
        </w:rPr>
        <w:t>elaborata</w:t>
      </w:r>
      <w:r w:rsidR="00990CFA" w:rsidRPr="00327CF1">
        <w:rPr>
          <w:rFonts w:ascii="Times New Roman" w:hAnsi="Times New Roman" w:cs="Times New Roman"/>
          <w:sz w:val="24"/>
          <w:szCs w:val="24"/>
        </w:rPr>
        <w:t xml:space="preserve"> da</w:t>
      </w:r>
      <w:r w:rsidR="00166ADA" w:rsidRPr="00327CF1">
        <w:rPr>
          <w:rFonts w:ascii="Times New Roman" w:hAnsi="Times New Roman" w:cs="Times New Roman"/>
          <w:sz w:val="24"/>
          <w:szCs w:val="24"/>
        </w:rPr>
        <w:t xml:space="preserve"> </w:t>
      </w:r>
      <w:proofErr w:type="spellStart"/>
      <w:r w:rsidR="00166ADA" w:rsidRPr="00327CF1">
        <w:rPr>
          <w:rFonts w:ascii="Times New Roman" w:hAnsi="Times New Roman" w:cs="Times New Roman"/>
          <w:sz w:val="24"/>
          <w:szCs w:val="24"/>
        </w:rPr>
        <w:t>Lühmann</w:t>
      </w:r>
      <w:proofErr w:type="spellEnd"/>
      <w:r w:rsidR="002B6A4A" w:rsidRPr="00327CF1">
        <w:rPr>
          <w:rStyle w:val="Rimandonotaapidipagina"/>
          <w:rFonts w:ascii="Times New Roman" w:hAnsi="Times New Roman" w:cs="Times New Roman"/>
          <w:sz w:val="24"/>
          <w:szCs w:val="24"/>
        </w:rPr>
        <w:footnoteReference w:id="10"/>
      </w:r>
      <w:r w:rsidR="00166ADA" w:rsidRPr="00327CF1">
        <w:rPr>
          <w:rFonts w:ascii="Times New Roman" w:hAnsi="Times New Roman" w:cs="Times New Roman"/>
          <w:sz w:val="24"/>
          <w:szCs w:val="24"/>
        </w:rPr>
        <w:t xml:space="preserve"> è tutt’altra cosa, e attiene alla legittimazione in senso sociologico, ossia nel senso di</w:t>
      </w:r>
      <w:r w:rsidR="00990CFA" w:rsidRPr="00327CF1">
        <w:rPr>
          <w:rFonts w:ascii="Times New Roman" w:hAnsi="Times New Roman" w:cs="Times New Roman"/>
          <w:sz w:val="24"/>
          <w:szCs w:val="24"/>
        </w:rPr>
        <w:t xml:space="preserve"> riconoscimento di un soggetto come autorità da parte di altri soggetti (la nozione sociologica risponde quindi a ragioni </w:t>
      </w:r>
      <w:r w:rsidR="00844376">
        <w:rPr>
          <w:rFonts w:ascii="Times New Roman" w:hAnsi="Times New Roman" w:cs="Times New Roman"/>
          <w:sz w:val="24"/>
          <w:szCs w:val="24"/>
        </w:rPr>
        <w:t xml:space="preserve">diverse, e cioè a vicende ‘di fatto’, anzi a ragioni </w:t>
      </w:r>
      <w:r w:rsidR="002B6A4A" w:rsidRPr="00327CF1">
        <w:rPr>
          <w:rFonts w:ascii="Times New Roman" w:hAnsi="Times New Roman" w:cs="Times New Roman"/>
          <w:sz w:val="24"/>
          <w:szCs w:val="24"/>
        </w:rPr>
        <w:t xml:space="preserve">semmai </w:t>
      </w:r>
      <w:r w:rsidR="00990CFA" w:rsidRPr="00327CF1">
        <w:rPr>
          <w:rFonts w:ascii="Times New Roman" w:hAnsi="Times New Roman" w:cs="Times New Roman"/>
          <w:sz w:val="24"/>
          <w:szCs w:val="24"/>
        </w:rPr>
        <w:t>opposte a quelle del principio di legalità</w:t>
      </w:r>
      <w:r w:rsidR="0014667F" w:rsidRPr="00327CF1">
        <w:rPr>
          <w:rFonts w:ascii="Times New Roman" w:hAnsi="Times New Roman" w:cs="Times New Roman"/>
          <w:sz w:val="24"/>
          <w:szCs w:val="24"/>
        </w:rPr>
        <w:t xml:space="preserve"> e </w:t>
      </w:r>
      <w:r w:rsidR="00844376">
        <w:rPr>
          <w:rFonts w:ascii="Times New Roman" w:hAnsi="Times New Roman" w:cs="Times New Roman"/>
          <w:sz w:val="24"/>
          <w:szCs w:val="24"/>
        </w:rPr>
        <w:t xml:space="preserve">in ogni caso </w:t>
      </w:r>
      <w:r w:rsidR="0014667F" w:rsidRPr="00327CF1">
        <w:rPr>
          <w:rFonts w:ascii="Times New Roman" w:hAnsi="Times New Roman" w:cs="Times New Roman"/>
          <w:sz w:val="24"/>
          <w:szCs w:val="24"/>
        </w:rPr>
        <w:t>la partecipazione procedimentale non può conferire alcuna legittimazione istituzionale</w:t>
      </w:r>
      <w:r w:rsidR="00844376">
        <w:rPr>
          <w:rFonts w:ascii="Times New Roman" w:hAnsi="Times New Roman" w:cs="Times New Roman"/>
          <w:sz w:val="24"/>
          <w:szCs w:val="24"/>
        </w:rPr>
        <w:t xml:space="preserve"> sul piano giuridico</w:t>
      </w:r>
      <w:r w:rsidR="00990CFA" w:rsidRPr="00327CF1">
        <w:rPr>
          <w:rFonts w:ascii="Times New Roman" w:hAnsi="Times New Roman" w:cs="Times New Roman"/>
          <w:sz w:val="24"/>
          <w:szCs w:val="24"/>
        </w:rPr>
        <w:t xml:space="preserve">). </w:t>
      </w:r>
      <w:r w:rsidR="0014667F" w:rsidRPr="00327CF1">
        <w:rPr>
          <w:rFonts w:ascii="Times New Roman" w:hAnsi="Times New Roman" w:cs="Times New Roman"/>
          <w:sz w:val="24"/>
          <w:szCs w:val="24"/>
        </w:rPr>
        <w:t>Inoltre</w:t>
      </w:r>
      <w:r w:rsidR="005B4A15" w:rsidRPr="00327CF1">
        <w:rPr>
          <w:rFonts w:ascii="Times New Roman" w:hAnsi="Times New Roman" w:cs="Times New Roman"/>
          <w:sz w:val="24"/>
          <w:szCs w:val="24"/>
        </w:rPr>
        <w:t xml:space="preserve"> la partecipazione al procedimento secondo la giurisprudenza comporta il diritto di </w:t>
      </w:r>
      <w:r w:rsidR="0022279C" w:rsidRPr="00327CF1">
        <w:rPr>
          <w:rFonts w:ascii="Times New Roman" w:hAnsi="Times New Roman" w:cs="Times New Roman"/>
          <w:sz w:val="24"/>
          <w:szCs w:val="24"/>
        </w:rPr>
        <w:t>illustrare</w:t>
      </w:r>
      <w:r w:rsidR="005B4A15" w:rsidRPr="00327CF1">
        <w:rPr>
          <w:rFonts w:ascii="Times New Roman" w:hAnsi="Times New Roman" w:cs="Times New Roman"/>
          <w:sz w:val="24"/>
          <w:szCs w:val="24"/>
        </w:rPr>
        <w:t xml:space="preserve"> le proprie ragioni</w:t>
      </w:r>
      <w:r w:rsidR="00980791" w:rsidRPr="00327CF1">
        <w:rPr>
          <w:rStyle w:val="Rimandonotaapidipagina"/>
          <w:rFonts w:ascii="Times New Roman" w:hAnsi="Times New Roman" w:cs="Times New Roman"/>
          <w:sz w:val="24"/>
          <w:szCs w:val="24"/>
        </w:rPr>
        <w:footnoteReference w:id="11"/>
      </w:r>
      <w:r w:rsidR="005B4A15" w:rsidRPr="00327CF1">
        <w:rPr>
          <w:rFonts w:ascii="Times New Roman" w:hAnsi="Times New Roman" w:cs="Times New Roman"/>
          <w:sz w:val="24"/>
          <w:szCs w:val="24"/>
        </w:rPr>
        <w:t xml:space="preserve">, ma non comporta la garanzia che queste ragioni siano effettivamente considerate (le formule utilizzate in proposito sono piuttosto elusive </w:t>
      </w:r>
      <w:r w:rsidR="00844376">
        <w:rPr>
          <w:rFonts w:ascii="Times New Roman" w:hAnsi="Times New Roman" w:cs="Times New Roman"/>
          <w:sz w:val="24"/>
          <w:szCs w:val="24"/>
        </w:rPr>
        <w:t>ed</w:t>
      </w:r>
      <w:r w:rsidR="005B4A15" w:rsidRPr="00327CF1">
        <w:rPr>
          <w:rFonts w:ascii="Times New Roman" w:hAnsi="Times New Roman" w:cs="Times New Roman"/>
          <w:sz w:val="24"/>
          <w:szCs w:val="24"/>
        </w:rPr>
        <w:t xml:space="preserve"> escludono </w:t>
      </w:r>
      <w:r w:rsidR="00844376">
        <w:rPr>
          <w:rFonts w:ascii="Times New Roman" w:hAnsi="Times New Roman" w:cs="Times New Roman"/>
          <w:sz w:val="24"/>
          <w:szCs w:val="24"/>
        </w:rPr>
        <w:t xml:space="preserve">per esempio </w:t>
      </w:r>
      <w:r w:rsidR="005B4A15" w:rsidRPr="00327CF1">
        <w:rPr>
          <w:rFonts w:ascii="Times New Roman" w:hAnsi="Times New Roman" w:cs="Times New Roman"/>
          <w:sz w:val="24"/>
          <w:szCs w:val="24"/>
        </w:rPr>
        <w:t xml:space="preserve">una incidenza </w:t>
      </w:r>
      <w:r w:rsidR="00844376">
        <w:rPr>
          <w:rFonts w:ascii="Times New Roman" w:hAnsi="Times New Roman" w:cs="Times New Roman"/>
          <w:sz w:val="24"/>
          <w:szCs w:val="24"/>
        </w:rPr>
        <w:t xml:space="preserve">necessaria </w:t>
      </w:r>
      <w:r w:rsidR="005B4A15" w:rsidRPr="00327CF1">
        <w:rPr>
          <w:rFonts w:ascii="Times New Roman" w:hAnsi="Times New Roman" w:cs="Times New Roman"/>
          <w:sz w:val="24"/>
          <w:szCs w:val="24"/>
        </w:rPr>
        <w:t>sulla motivazione</w:t>
      </w:r>
      <w:r w:rsidR="00980791" w:rsidRPr="00327CF1">
        <w:rPr>
          <w:rStyle w:val="Rimandonotaapidipagina"/>
          <w:rFonts w:ascii="Times New Roman" w:hAnsi="Times New Roman" w:cs="Times New Roman"/>
          <w:sz w:val="24"/>
          <w:szCs w:val="24"/>
        </w:rPr>
        <w:footnoteReference w:id="12"/>
      </w:r>
      <w:r w:rsidR="005B4A15" w:rsidRPr="00327CF1">
        <w:rPr>
          <w:rFonts w:ascii="Times New Roman" w:hAnsi="Times New Roman" w:cs="Times New Roman"/>
          <w:sz w:val="24"/>
          <w:szCs w:val="24"/>
        </w:rPr>
        <w:t>); non comporta</w:t>
      </w:r>
      <w:r w:rsidR="00844376">
        <w:rPr>
          <w:rFonts w:ascii="Times New Roman" w:hAnsi="Times New Roman" w:cs="Times New Roman"/>
          <w:sz w:val="24"/>
          <w:szCs w:val="24"/>
        </w:rPr>
        <w:t>, poi,</w:t>
      </w:r>
      <w:r w:rsidR="005B4A15" w:rsidRPr="00327CF1">
        <w:rPr>
          <w:rFonts w:ascii="Times New Roman" w:hAnsi="Times New Roman" w:cs="Times New Roman"/>
          <w:sz w:val="24"/>
          <w:szCs w:val="24"/>
        </w:rPr>
        <w:t xml:space="preserve"> una </w:t>
      </w:r>
      <w:r w:rsidR="002B6A4A" w:rsidRPr="00327CF1">
        <w:rPr>
          <w:rFonts w:ascii="Times New Roman" w:hAnsi="Times New Roman" w:cs="Times New Roman"/>
          <w:sz w:val="24"/>
          <w:szCs w:val="24"/>
        </w:rPr>
        <w:t>coerenza temporale</w:t>
      </w:r>
      <w:r w:rsidR="005B4A15" w:rsidRPr="00327CF1">
        <w:rPr>
          <w:rFonts w:ascii="Times New Roman" w:hAnsi="Times New Roman" w:cs="Times New Roman"/>
          <w:sz w:val="24"/>
          <w:szCs w:val="24"/>
        </w:rPr>
        <w:t xml:space="preserve"> fra partecipazione e decisione</w:t>
      </w:r>
      <w:r w:rsidR="002B6A4A" w:rsidRPr="00327CF1">
        <w:rPr>
          <w:rFonts w:ascii="Times New Roman" w:hAnsi="Times New Roman" w:cs="Times New Roman"/>
          <w:sz w:val="24"/>
          <w:szCs w:val="24"/>
        </w:rPr>
        <w:t xml:space="preserve"> (sono state ammesse decisioni successive di </w:t>
      </w:r>
      <w:r w:rsidR="00844376">
        <w:rPr>
          <w:rFonts w:ascii="Times New Roman" w:hAnsi="Times New Roman" w:cs="Times New Roman"/>
          <w:sz w:val="24"/>
          <w:szCs w:val="24"/>
        </w:rPr>
        <w:t xml:space="preserve">oltre </w:t>
      </w:r>
      <w:r w:rsidR="002B6A4A" w:rsidRPr="00327CF1">
        <w:rPr>
          <w:rFonts w:ascii="Times New Roman" w:hAnsi="Times New Roman" w:cs="Times New Roman"/>
          <w:sz w:val="24"/>
          <w:szCs w:val="24"/>
        </w:rPr>
        <w:t>un anno alla consultazione</w:t>
      </w:r>
      <w:r w:rsidR="00980791" w:rsidRPr="00327CF1">
        <w:rPr>
          <w:rStyle w:val="Rimandonotaapidipagina"/>
          <w:rFonts w:ascii="Times New Roman" w:hAnsi="Times New Roman" w:cs="Times New Roman"/>
          <w:sz w:val="24"/>
          <w:szCs w:val="24"/>
        </w:rPr>
        <w:footnoteReference w:id="13"/>
      </w:r>
      <w:r w:rsidR="002B6A4A" w:rsidRPr="00327CF1">
        <w:rPr>
          <w:rFonts w:ascii="Times New Roman" w:hAnsi="Times New Roman" w:cs="Times New Roman"/>
          <w:sz w:val="24"/>
          <w:szCs w:val="24"/>
        </w:rPr>
        <w:t>);</w:t>
      </w:r>
      <w:r w:rsidR="005B4A15" w:rsidRPr="00327CF1">
        <w:rPr>
          <w:rFonts w:ascii="Times New Roman" w:hAnsi="Times New Roman" w:cs="Times New Roman"/>
          <w:sz w:val="24"/>
          <w:szCs w:val="24"/>
        </w:rPr>
        <w:t xml:space="preserve"> ammette </w:t>
      </w:r>
      <w:r w:rsidR="00844376">
        <w:rPr>
          <w:rFonts w:ascii="Times New Roman" w:hAnsi="Times New Roman" w:cs="Times New Roman"/>
          <w:sz w:val="24"/>
          <w:szCs w:val="24"/>
        </w:rPr>
        <w:t xml:space="preserve">infine </w:t>
      </w:r>
      <w:r w:rsidR="005B4A15" w:rsidRPr="00327CF1">
        <w:rPr>
          <w:rFonts w:ascii="Times New Roman" w:hAnsi="Times New Roman" w:cs="Times New Roman"/>
          <w:sz w:val="24"/>
          <w:szCs w:val="24"/>
        </w:rPr>
        <w:t xml:space="preserve">che in sede di decisione l’Autorità possa discostarsi, anche in misura rilevante, dalle proposte </w:t>
      </w:r>
      <w:r w:rsidR="00844376">
        <w:rPr>
          <w:rFonts w:ascii="Times New Roman" w:hAnsi="Times New Roman" w:cs="Times New Roman"/>
          <w:sz w:val="24"/>
          <w:szCs w:val="24"/>
        </w:rPr>
        <w:t>formulate rispetto ai</w:t>
      </w:r>
      <w:r w:rsidR="005B4A15" w:rsidRPr="00327CF1">
        <w:rPr>
          <w:rFonts w:ascii="Times New Roman" w:hAnsi="Times New Roman" w:cs="Times New Roman"/>
          <w:sz w:val="24"/>
          <w:szCs w:val="24"/>
        </w:rPr>
        <w:t xml:space="preserve"> documenti di consultazione. </w:t>
      </w:r>
      <w:r w:rsidR="002B6A4A" w:rsidRPr="00327CF1">
        <w:rPr>
          <w:rFonts w:ascii="Times New Roman" w:hAnsi="Times New Roman" w:cs="Times New Roman"/>
          <w:sz w:val="24"/>
          <w:szCs w:val="24"/>
        </w:rPr>
        <w:t>U</w:t>
      </w:r>
      <w:r w:rsidR="005B4A15" w:rsidRPr="00327CF1">
        <w:rPr>
          <w:rFonts w:ascii="Times New Roman" w:hAnsi="Times New Roman" w:cs="Times New Roman"/>
          <w:sz w:val="24"/>
          <w:szCs w:val="24"/>
        </w:rPr>
        <w:t xml:space="preserve">na partecipazione del genere, assistita da garanzie così </w:t>
      </w:r>
      <w:r w:rsidR="002B6A4A" w:rsidRPr="00327CF1">
        <w:rPr>
          <w:rFonts w:ascii="Times New Roman" w:hAnsi="Times New Roman" w:cs="Times New Roman"/>
          <w:sz w:val="24"/>
          <w:szCs w:val="24"/>
        </w:rPr>
        <w:t>esili</w:t>
      </w:r>
      <w:r w:rsidR="005B4A15" w:rsidRPr="00327CF1">
        <w:rPr>
          <w:rFonts w:ascii="Times New Roman" w:hAnsi="Times New Roman" w:cs="Times New Roman"/>
          <w:sz w:val="24"/>
          <w:szCs w:val="24"/>
        </w:rPr>
        <w:t xml:space="preserve">, </w:t>
      </w:r>
      <w:r w:rsidR="002B6A4A" w:rsidRPr="00327CF1">
        <w:rPr>
          <w:rFonts w:ascii="Times New Roman" w:hAnsi="Times New Roman" w:cs="Times New Roman"/>
          <w:sz w:val="24"/>
          <w:szCs w:val="24"/>
        </w:rPr>
        <w:t xml:space="preserve">a maggior ragione </w:t>
      </w:r>
      <w:r w:rsidR="005B4A15" w:rsidRPr="00327CF1">
        <w:rPr>
          <w:rFonts w:ascii="Times New Roman" w:hAnsi="Times New Roman" w:cs="Times New Roman"/>
          <w:sz w:val="24"/>
          <w:szCs w:val="24"/>
        </w:rPr>
        <w:t xml:space="preserve">non può compensare un deficit </w:t>
      </w:r>
      <w:r w:rsidR="0022279C" w:rsidRPr="00327CF1">
        <w:rPr>
          <w:rFonts w:ascii="Times New Roman" w:hAnsi="Times New Roman" w:cs="Times New Roman"/>
          <w:sz w:val="24"/>
          <w:szCs w:val="24"/>
        </w:rPr>
        <w:t xml:space="preserve">istituzionale </w:t>
      </w:r>
      <w:r w:rsidR="005B4A15" w:rsidRPr="00327CF1">
        <w:rPr>
          <w:rFonts w:ascii="Times New Roman" w:hAnsi="Times New Roman" w:cs="Times New Roman"/>
          <w:sz w:val="24"/>
          <w:szCs w:val="24"/>
        </w:rPr>
        <w:t>sul piano del principio di legalità.</w:t>
      </w:r>
    </w:p>
    <w:p w:rsidR="00990CFA" w:rsidRPr="00327CF1" w:rsidRDefault="00990CFA" w:rsidP="009D07EF">
      <w:pPr>
        <w:spacing w:after="0" w:line="360" w:lineRule="auto"/>
        <w:jc w:val="both"/>
        <w:rPr>
          <w:rFonts w:ascii="Times New Roman" w:hAnsi="Times New Roman" w:cs="Times New Roman"/>
          <w:sz w:val="24"/>
          <w:szCs w:val="24"/>
        </w:rPr>
      </w:pPr>
    </w:p>
    <w:p w:rsidR="0061719A" w:rsidRPr="00327CF1" w:rsidRDefault="00990CFA" w:rsidP="0022279C">
      <w:pPr>
        <w:spacing w:after="0" w:line="360" w:lineRule="auto"/>
        <w:jc w:val="both"/>
        <w:rPr>
          <w:rFonts w:ascii="Times New Roman" w:hAnsi="Times New Roman" w:cs="Times New Roman"/>
          <w:sz w:val="24"/>
          <w:szCs w:val="24"/>
        </w:rPr>
      </w:pPr>
      <w:r w:rsidRPr="00327CF1">
        <w:rPr>
          <w:rFonts w:ascii="Times New Roman" w:hAnsi="Times New Roman" w:cs="Times New Roman"/>
          <w:sz w:val="24"/>
          <w:szCs w:val="24"/>
        </w:rPr>
        <w:t>3.</w:t>
      </w:r>
      <w:r w:rsidRPr="00327CF1">
        <w:rPr>
          <w:rFonts w:ascii="Times New Roman" w:hAnsi="Times New Roman" w:cs="Times New Roman"/>
          <w:sz w:val="24"/>
          <w:szCs w:val="24"/>
        </w:rPr>
        <w:tab/>
        <w:t xml:space="preserve">Con riferimento al secondo problema generale, </w:t>
      </w:r>
      <w:r w:rsidR="002B6A4A" w:rsidRPr="00327CF1">
        <w:rPr>
          <w:rFonts w:ascii="Times New Roman" w:hAnsi="Times New Roman" w:cs="Times New Roman"/>
          <w:sz w:val="24"/>
          <w:szCs w:val="24"/>
        </w:rPr>
        <w:t>che attiene ai</w:t>
      </w:r>
      <w:r w:rsidR="0022279C" w:rsidRPr="00327CF1">
        <w:rPr>
          <w:rFonts w:ascii="Times New Roman" w:hAnsi="Times New Roman" w:cs="Times New Roman"/>
          <w:sz w:val="24"/>
          <w:szCs w:val="24"/>
        </w:rPr>
        <w:t xml:space="preserve"> caratteri del sindacato giurisdizionale sugli atti di regolazione dell’Autorità, è</w:t>
      </w:r>
      <w:r w:rsidR="0061719A" w:rsidRPr="00327CF1">
        <w:rPr>
          <w:rFonts w:ascii="Times New Roman" w:hAnsi="Times New Roman" w:cs="Times New Roman"/>
          <w:sz w:val="24"/>
          <w:szCs w:val="24"/>
        </w:rPr>
        <w:t xml:space="preserve"> </w:t>
      </w:r>
      <w:r w:rsidR="002B6A4A" w:rsidRPr="00327CF1">
        <w:rPr>
          <w:rFonts w:ascii="Times New Roman" w:hAnsi="Times New Roman" w:cs="Times New Roman"/>
          <w:sz w:val="24"/>
          <w:szCs w:val="24"/>
        </w:rPr>
        <w:t>opportuna</w:t>
      </w:r>
      <w:r w:rsidR="0061719A" w:rsidRPr="00327CF1">
        <w:rPr>
          <w:rFonts w:ascii="Times New Roman" w:hAnsi="Times New Roman" w:cs="Times New Roman"/>
          <w:sz w:val="24"/>
          <w:szCs w:val="24"/>
        </w:rPr>
        <w:t xml:space="preserve"> una precisazione preliminare</w:t>
      </w:r>
      <w:r w:rsidR="0022279C" w:rsidRPr="00327CF1">
        <w:rPr>
          <w:rFonts w:ascii="Times New Roman" w:hAnsi="Times New Roman" w:cs="Times New Roman"/>
          <w:sz w:val="24"/>
          <w:szCs w:val="24"/>
        </w:rPr>
        <w:t>.</w:t>
      </w:r>
      <w:r w:rsidR="0061719A" w:rsidRPr="00327CF1">
        <w:rPr>
          <w:rFonts w:ascii="Times New Roman" w:hAnsi="Times New Roman" w:cs="Times New Roman"/>
          <w:sz w:val="24"/>
          <w:szCs w:val="24"/>
        </w:rPr>
        <w:t xml:space="preserve"> </w:t>
      </w:r>
      <w:r w:rsidR="0022279C" w:rsidRPr="00327CF1">
        <w:rPr>
          <w:rFonts w:ascii="Times New Roman" w:hAnsi="Times New Roman" w:cs="Times New Roman"/>
          <w:sz w:val="24"/>
          <w:szCs w:val="24"/>
        </w:rPr>
        <w:t>Q</w:t>
      </w:r>
      <w:r w:rsidR="0061719A" w:rsidRPr="00327CF1">
        <w:rPr>
          <w:rFonts w:ascii="Times New Roman" w:hAnsi="Times New Roman" w:cs="Times New Roman"/>
          <w:sz w:val="24"/>
          <w:szCs w:val="24"/>
        </w:rPr>
        <w:t xml:space="preserve">uando parliamo, in contesti </w:t>
      </w:r>
      <w:r w:rsidR="002B6A4A" w:rsidRPr="00327CF1">
        <w:rPr>
          <w:rFonts w:ascii="Times New Roman" w:hAnsi="Times New Roman" w:cs="Times New Roman"/>
          <w:sz w:val="24"/>
          <w:szCs w:val="24"/>
        </w:rPr>
        <w:t>come il nostro</w:t>
      </w:r>
      <w:r w:rsidR="0061719A" w:rsidRPr="00327CF1">
        <w:rPr>
          <w:rFonts w:ascii="Times New Roman" w:hAnsi="Times New Roman" w:cs="Times New Roman"/>
          <w:sz w:val="24"/>
          <w:szCs w:val="24"/>
        </w:rPr>
        <w:t>, di sindacato giurisdizionale sugli atti</w:t>
      </w:r>
      <w:r w:rsidR="00844376">
        <w:rPr>
          <w:rFonts w:ascii="Times New Roman" w:hAnsi="Times New Roman" w:cs="Times New Roman"/>
          <w:sz w:val="24"/>
          <w:szCs w:val="24"/>
        </w:rPr>
        <w:t>,</w:t>
      </w:r>
      <w:r w:rsidR="0061719A" w:rsidRPr="00327CF1">
        <w:rPr>
          <w:rFonts w:ascii="Times New Roman" w:hAnsi="Times New Roman" w:cs="Times New Roman"/>
          <w:sz w:val="24"/>
          <w:szCs w:val="24"/>
        </w:rPr>
        <w:t xml:space="preserve"> non intendiamo solo definire il rapporto istituzionale fra un giudice e l’amministrazione, ma intendiamo </w:t>
      </w:r>
      <w:r w:rsidR="00844376">
        <w:rPr>
          <w:rFonts w:ascii="Times New Roman" w:hAnsi="Times New Roman" w:cs="Times New Roman"/>
          <w:sz w:val="24"/>
          <w:szCs w:val="24"/>
        </w:rPr>
        <w:t>innanzi tutto</w:t>
      </w:r>
      <w:r w:rsidR="0061719A" w:rsidRPr="00327CF1">
        <w:rPr>
          <w:rFonts w:ascii="Times New Roman" w:hAnsi="Times New Roman" w:cs="Times New Roman"/>
          <w:sz w:val="24"/>
          <w:szCs w:val="24"/>
        </w:rPr>
        <w:t xml:space="preserve"> ricostruire le regole di legittimità di cui il giudice è chiamato a verificare l’osservanza.</w:t>
      </w:r>
      <w:r w:rsidR="00C372FA" w:rsidRPr="00327CF1">
        <w:rPr>
          <w:rFonts w:ascii="Times New Roman" w:hAnsi="Times New Roman" w:cs="Times New Roman"/>
          <w:sz w:val="24"/>
          <w:szCs w:val="24"/>
        </w:rPr>
        <w:t xml:space="preserve"> </w:t>
      </w:r>
      <w:r w:rsidR="00A504E8">
        <w:rPr>
          <w:rFonts w:ascii="Times New Roman" w:hAnsi="Times New Roman" w:cs="Times New Roman"/>
          <w:sz w:val="24"/>
          <w:szCs w:val="24"/>
        </w:rPr>
        <w:t>Il problema, pertanto, non è tipicamente di diritto processuale: attiene, semmai, al</w:t>
      </w:r>
      <w:r w:rsidR="00A504E8" w:rsidRPr="00A504E8">
        <w:rPr>
          <w:rFonts w:ascii="Times New Roman" w:hAnsi="Times New Roman" w:cs="Times New Roman"/>
          <w:sz w:val="24"/>
          <w:szCs w:val="24"/>
        </w:rPr>
        <w:t xml:space="preserve"> rapporto fra profilo sostanziale e profilo processuale</w:t>
      </w:r>
      <w:r w:rsidR="00A504E8">
        <w:rPr>
          <w:rFonts w:ascii="Times New Roman" w:hAnsi="Times New Roman" w:cs="Times New Roman"/>
          <w:sz w:val="24"/>
          <w:szCs w:val="24"/>
        </w:rPr>
        <w:t>.</w:t>
      </w:r>
      <w:r w:rsidR="00A504E8" w:rsidRPr="00A504E8">
        <w:rPr>
          <w:rFonts w:ascii="Times New Roman" w:hAnsi="Times New Roman" w:cs="Times New Roman"/>
          <w:sz w:val="24"/>
          <w:szCs w:val="24"/>
        </w:rPr>
        <w:t xml:space="preserve"> </w:t>
      </w:r>
      <w:r w:rsidR="00C372FA" w:rsidRPr="00327CF1">
        <w:rPr>
          <w:rFonts w:ascii="Times New Roman" w:hAnsi="Times New Roman" w:cs="Times New Roman"/>
          <w:sz w:val="24"/>
          <w:szCs w:val="24"/>
        </w:rPr>
        <w:t xml:space="preserve">Se un atto è illegittimo, il giudice non può ignorarne l’illegittimità, né la legge può esimersi dal fornire al giudice gli strumenti e i poteri necessari per verificare tale illegittimità. </w:t>
      </w:r>
      <w:r w:rsidR="00A504E8">
        <w:rPr>
          <w:rFonts w:ascii="Times New Roman" w:hAnsi="Times New Roman" w:cs="Times New Roman"/>
          <w:sz w:val="24"/>
          <w:szCs w:val="24"/>
        </w:rPr>
        <w:t>Questa affermazione</w:t>
      </w:r>
      <w:r w:rsidR="00C372FA" w:rsidRPr="00327CF1">
        <w:rPr>
          <w:rFonts w:ascii="Times New Roman" w:hAnsi="Times New Roman" w:cs="Times New Roman"/>
          <w:sz w:val="24"/>
          <w:szCs w:val="24"/>
        </w:rPr>
        <w:t xml:space="preserve"> non è frutto di elucubrazioni </w:t>
      </w:r>
      <w:r w:rsidR="001C674B" w:rsidRPr="00327CF1">
        <w:rPr>
          <w:rFonts w:ascii="Times New Roman" w:hAnsi="Times New Roman" w:cs="Times New Roman"/>
          <w:sz w:val="24"/>
          <w:szCs w:val="24"/>
        </w:rPr>
        <w:t>accademiche</w:t>
      </w:r>
      <w:r w:rsidR="00C372FA" w:rsidRPr="00327CF1">
        <w:rPr>
          <w:rFonts w:ascii="Times New Roman" w:hAnsi="Times New Roman" w:cs="Times New Roman"/>
          <w:sz w:val="24"/>
          <w:szCs w:val="24"/>
        </w:rPr>
        <w:t xml:space="preserve">, ma è </w:t>
      </w:r>
      <w:r w:rsidR="00863623" w:rsidRPr="00327CF1">
        <w:rPr>
          <w:rFonts w:ascii="Times New Roman" w:hAnsi="Times New Roman" w:cs="Times New Roman"/>
          <w:sz w:val="24"/>
          <w:szCs w:val="24"/>
        </w:rPr>
        <w:t xml:space="preserve">quanto dispone </w:t>
      </w:r>
      <w:r w:rsidR="00C372FA" w:rsidRPr="00327CF1">
        <w:rPr>
          <w:rFonts w:ascii="Times New Roman" w:hAnsi="Times New Roman" w:cs="Times New Roman"/>
          <w:sz w:val="24"/>
          <w:szCs w:val="24"/>
        </w:rPr>
        <w:t>l’art. 113 della Costituzione.</w:t>
      </w:r>
    </w:p>
    <w:p w:rsidR="0022279C" w:rsidRPr="00327CF1" w:rsidRDefault="00863623" w:rsidP="0022279C">
      <w:pPr>
        <w:spacing w:after="0" w:line="360" w:lineRule="auto"/>
        <w:ind w:firstLine="708"/>
        <w:jc w:val="both"/>
        <w:rPr>
          <w:rFonts w:ascii="Times New Roman" w:hAnsi="Times New Roman" w:cs="Times New Roman"/>
          <w:sz w:val="24"/>
          <w:szCs w:val="24"/>
        </w:rPr>
      </w:pPr>
      <w:r w:rsidRPr="00327CF1">
        <w:rPr>
          <w:rFonts w:ascii="Times New Roman" w:hAnsi="Times New Roman" w:cs="Times New Roman"/>
          <w:sz w:val="24"/>
          <w:szCs w:val="24"/>
        </w:rPr>
        <w:t xml:space="preserve">Rispetto agli atti di regolazione delle Autorità indipendenti sembrano ormai superate le formule che giustificavano un sindacato giurisdizionale solo di tipo ‘estrinseco’ o ‘debole’ o indiretto. </w:t>
      </w:r>
      <w:r w:rsidR="0022279C" w:rsidRPr="00327CF1">
        <w:rPr>
          <w:rFonts w:ascii="Times New Roman" w:hAnsi="Times New Roman" w:cs="Times New Roman"/>
          <w:sz w:val="24"/>
          <w:szCs w:val="24"/>
        </w:rPr>
        <w:t xml:space="preserve">Oggi, almeno quanto alle affermazioni di principio, vi </w:t>
      </w:r>
      <w:r w:rsidRPr="00327CF1">
        <w:rPr>
          <w:rFonts w:ascii="Times New Roman" w:hAnsi="Times New Roman" w:cs="Times New Roman"/>
          <w:sz w:val="24"/>
          <w:szCs w:val="24"/>
        </w:rPr>
        <w:t>è</w:t>
      </w:r>
      <w:r w:rsidR="0022279C" w:rsidRPr="00327CF1">
        <w:rPr>
          <w:rFonts w:ascii="Times New Roman" w:hAnsi="Times New Roman" w:cs="Times New Roman"/>
          <w:sz w:val="24"/>
          <w:szCs w:val="24"/>
        </w:rPr>
        <w:t xml:space="preserve"> un consenso ampio nel senso che il giudice amministrativo abbia sempre accesso pieno ai fatti</w:t>
      </w:r>
      <w:r w:rsidR="0056390B">
        <w:rPr>
          <w:rStyle w:val="Rimandonotaapidipagina"/>
          <w:rFonts w:ascii="Times New Roman" w:hAnsi="Times New Roman" w:cs="Times New Roman"/>
          <w:sz w:val="24"/>
          <w:szCs w:val="24"/>
        </w:rPr>
        <w:footnoteReference w:id="14"/>
      </w:r>
      <w:r w:rsidR="0022279C" w:rsidRPr="00327CF1">
        <w:rPr>
          <w:rFonts w:ascii="Times New Roman" w:hAnsi="Times New Roman" w:cs="Times New Roman"/>
          <w:sz w:val="24"/>
          <w:szCs w:val="24"/>
        </w:rPr>
        <w:t>.</w:t>
      </w:r>
    </w:p>
    <w:p w:rsidR="001C674B" w:rsidRDefault="001C674B" w:rsidP="0061719A">
      <w:pPr>
        <w:spacing w:after="0" w:line="360" w:lineRule="auto"/>
        <w:ind w:firstLine="708"/>
        <w:jc w:val="both"/>
        <w:rPr>
          <w:rFonts w:ascii="Times New Roman" w:hAnsi="Times New Roman" w:cs="Times New Roman"/>
          <w:sz w:val="24"/>
          <w:szCs w:val="24"/>
        </w:rPr>
      </w:pPr>
      <w:r w:rsidRPr="00327CF1">
        <w:rPr>
          <w:rFonts w:ascii="Times New Roman" w:hAnsi="Times New Roman" w:cs="Times New Roman"/>
          <w:sz w:val="24"/>
          <w:szCs w:val="24"/>
        </w:rPr>
        <w:t xml:space="preserve">La circostanza che la conformità al fatto, in tutti suoi corollari (fra i quali è anche la verifica della completezza dell’istruttoria da parte dell’Autorità), sia un parametro di legittimità dell’atto amministrativo è stata </w:t>
      </w:r>
      <w:r w:rsidR="00A92F7A" w:rsidRPr="00327CF1">
        <w:rPr>
          <w:rFonts w:ascii="Times New Roman" w:hAnsi="Times New Roman" w:cs="Times New Roman"/>
          <w:sz w:val="24"/>
          <w:szCs w:val="24"/>
        </w:rPr>
        <w:t xml:space="preserve">ormai </w:t>
      </w:r>
      <w:r w:rsidRPr="00327CF1">
        <w:rPr>
          <w:rFonts w:ascii="Times New Roman" w:hAnsi="Times New Roman" w:cs="Times New Roman"/>
          <w:sz w:val="24"/>
          <w:szCs w:val="24"/>
        </w:rPr>
        <w:t xml:space="preserve">riconosciuta con chiarezza </w:t>
      </w:r>
      <w:r w:rsidR="0056390B">
        <w:rPr>
          <w:rFonts w:ascii="Times New Roman" w:hAnsi="Times New Roman" w:cs="Times New Roman"/>
          <w:sz w:val="24"/>
          <w:szCs w:val="24"/>
        </w:rPr>
        <w:t xml:space="preserve">negli ultimi anni </w:t>
      </w:r>
      <w:r w:rsidRPr="00327CF1">
        <w:rPr>
          <w:rFonts w:ascii="Times New Roman" w:hAnsi="Times New Roman" w:cs="Times New Roman"/>
          <w:sz w:val="24"/>
          <w:szCs w:val="24"/>
        </w:rPr>
        <w:t xml:space="preserve">in varie pronunce del Consiglio di Stato su </w:t>
      </w:r>
      <w:r w:rsidR="00844376">
        <w:rPr>
          <w:rFonts w:ascii="Times New Roman" w:hAnsi="Times New Roman" w:cs="Times New Roman"/>
          <w:sz w:val="24"/>
          <w:szCs w:val="24"/>
        </w:rPr>
        <w:t>deliberazioni</w:t>
      </w:r>
      <w:r w:rsidRPr="00327CF1">
        <w:rPr>
          <w:rFonts w:ascii="Times New Roman" w:hAnsi="Times New Roman" w:cs="Times New Roman"/>
          <w:sz w:val="24"/>
          <w:szCs w:val="24"/>
        </w:rPr>
        <w:t xml:space="preserve"> di autorità indipendenti</w:t>
      </w:r>
      <w:r w:rsidR="0056390B">
        <w:rPr>
          <w:rStyle w:val="Rimandonotaapidipagina"/>
          <w:rFonts w:ascii="Times New Roman" w:hAnsi="Times New Roman" w:cs="Times New Roman"/>
          <w:sz w:val="24"/>
          <w:szCs w:val="24"/>
        </w:rPr>
        <w:footnoteReference w:id="15"/>
      </w:r>
      <w:r w:rsidR="0056390B">
        <w:rPr>
          <w:rFonts w:ascii="Times New Roman" w:hAnsi="Times New Roman" w:cs="Times New Roman"/>
          <w:sz w:val="24"/>
          <w:szCs w:val="24"/>
        </w:rPr>
        <w:t xml:space="preserve"> (</w:t>
      </w:r>
      <w:r w:rsidR="00A92F7A" w:rsidRPr="00327CF1">
        <w:rPr>
          <w:rFonts w:ascii="Times New Roman" w:hAnsi="Times New Roman" w:cs="Times New Roman"/>
          <w:sz w:val="24"/>
          <w:szCs w:val="24"/>
        </w:rPr>
        <w:t xml:space="preserve">ma non dimentichiamo che Mario Nigro lo aveva già </w:t>
      </w:r>
      <w:r w:rsidR="0056390B">
        <w:rPr>
          <w:rFonts w:ascii="Times New Roman" w:hAnsi="Times New Roman" w:cs="Times New Roman"/>
          <w:sz w:val="24"/>
          <w:szCs w:val="24"/>
        </w:rPr>
        <w:t>affermato</w:t>
      </w:r>
      <w:r w:rsidR="00A92F7A" w:rsidRPr="00327CF1">
        <w:rPr>
          <w:rFonts w:ascii="Times New Roman" w:hAnsi="Times New Roman" w:cs="Times New Roman"/>
          <w:sz w:val="24"/>
          <w:szCs w:val="24"/>
        </w:rPr>
        <w:t xml:space="preserve"> con </w:t>
      </w:r>
      <w:r w:rsidR="002B6A4A" w:rsidRPr="00327CF1">
        <w:rPr>
          <w:rFonts w:ascii="Times New Roman" w:hAnsi="Times New Roman" w:cs="Times New Roman"/>
          <w:sz w:val="24"/>
          <w:szCs w:val="24"/>
        </w:rPr>
        <w:t>chiarezza</w:t>
      </w:r>
      <w:r w:rsidR="00A92F7A" w:rsidRPr="00327CF1">
        <w:rPr>
          <w:rFonts w:ascii="Times New Roman" w:hAnsi="Times New Roman" w:cs="Times New Roman"/>
          <w:sz w:val="24"/>
          <w:szCs w:val="24"/>
        </w:rPr>
        <w:t xml:space="preserve"> negli anni </w:t>
      </w:r>
      <w:r w:rsidR="002B6A4A" w:rsidRPr="00327CF1">
        <w:rPr>
          <w:rFonts w:ascii="Times New Roman" w:hAnsi="Times New Roman" w:cs="Times New Roman"/>
          <w:sz w:val="24"/>
          <w:szCs w:val="24"/>
        </w:rPr>
        <w:t>’</w:t>
      </w:r>
      <w:r w:rsidR="00A92F7A" w:rsidRPr="00327CF1">
        <w:rPr>
          <w:rFonts w:ascii="Times New Roman" w:hAnsi="Times New Roman" w:cs="Times New Roman"/>
          <w:sz w:val="24"/>
          <w:szCs w:val="24"/>
        </w:rPr>
        <w:t>70</w:t>
      </w:r>
      <w:r w:rsidR="002B6A4A" w:rsidRPr="00327CF1">
        <w:rPr>
          <w:rFonts w:ascii="Times New Roman" w:hAnsi="Times New Roman" w:cs="Times New Roman"/>
          <w:sz w:val="24"/>
          <w:szCs w:val="24"/>
        </w:rPr>
        <w:t xml:space="preserve"> nelle prime edizioni della sua Giustizia amministrativa</w:t>
      </w:r>
      <w:r w:rsidRPr="00327CF1">
        <w:rPr>
          <w:rFonts w:ascii="Times New Roman" w:hAnsi="Times New Roman" w:cs="Times New Roman"/>
          <w:sz w:val="24"/>
          <w:szCs w:val="24"/>
        </w:rPr>
        <w:t xml:space="preserve">). Su questo punto mi sembra pertanto sufficiente rilevare che la tecnica di contestare gli atti di regolazione per ragioni di fatto, deducendo la carenza d’istruttoria, invece della non conformità ai fatti, rappresenta solo </w:t>
      </w:r>
      <w:r w:rsidR="00863623" w:rsidRPr="00327CF1">
        <w:rPr>
          <w:rFonts w:ascii="Times New Roman" w:hAnsi="Times New Roman" w:cs="Times New Roman"/>
          <w:sz w:val="24"/>
          <w:szCs w:val="24"/>
        </w:rPr>
        <w:t xml:space="preserve">un </w:t>
      </w:r>
      <w:r w:rsidR="002B6A4A" w:rsidRPr="00327CF1">
        <w:rPr>
          <w:rFonts w:ascii="Times New Roman" w:hAnsi="Times New Roman" w:cs="Times New Roman"/>
          <w:sz w:val="24"/>
          <w:szCs w:val="24"/>
        </w:rPr>
        <w:t xml:space="preserve">estremo </w:t>
      </w:r>
      <w:r w:rsidR="00863623" w:rsidRPr="00327CF1">
        <w:rPr>
          <w:rFonts w:ascii="Times New Roman" w:hAnsi="Times New Roman" w:cs="Times New Roman"/>
          <w:sz w:val="24"/>
          <w:szCs w:val="24"/>
        </w:rPr>
        <w:t>tributo</w:t>
      </w:r>
      <w:r w:rsidRPr="00327CF1">
        <w:rPr>
          <w:rFonts w:ascii="Times New Roman" w:hAnsi="Times New Roman" w:cs="Times New Roman"/>
          <w:sz w:val="24"/>
          <w:szCs w:val="24"/>
        </w:rPr>
        <w:t xml:space="preserve"> </w:t>
      </w:r>
      <w:r w:rsidR="002B6A4A" w:rsidRPr="00327CF1">
        <w:rPr>
          <w:rFonts w:ascii="Times New Roman" w:hAnsi="Times New Roman" w:cs="Times New Roman"/>
          <w:sz w:val="24"/>
          <w:szCs w:val="24"/>
        </w:rPr>
        <w:t>alla</w:t>
      </w:r>
      <w:r w:rsidRPr="00327CF1">
        <w:rPr>
          <w:rFonts w:ascii="Times New Roman" w:hAnsi="Times New Roman" w:cs="Times New Roman"/>
          <w:sz w:val="24"/>
          <w:szCs w:val="24"/>
        </w:rPr>
        <w:t xml:space="preserve"> tradizione</w:t>
      </w:r>
      <w:r w:rsidR="002B6A4A" w:rsidRPr="00327CF1">
        <w:rPr>
          <w:rFonts w:ascii="Times New Roman" w:hAnsi="Times New Roman" w:cs="Times New Roman"/>
          <w:sz w:val="24"/>
          <w:szCs w:val="24"/>
        </w:rPr>
        <w:t xml:space="preserve"> d</w:t>
      </w:r>
      <w:r w:rsidR="00844376">
        <w:rPr>
          <w:rFonts w:ascii="Times New Roman" w:hAnsi="Times New Roman" w:cs="Times New Roman"/>
          <w:sz w:val="24"/>
          <w:szCs w:val="24"/>
        </w:rPr>
        <w:t>i un</w:t>
      </w:r>
      <w:r w:rsidR="002B6A4A" w:rsidRPr="00327CF1">
        <w:rPr>
          <w:rFonts w:ascii="Times New Roman" w:hAnsi="Times New Roman" w:cs="Times New Roman"/>
          <w:sz w:val="24"/>
          <w:szCs w:val="24"/>
        </w:rPr>
        <w:t>’epoca in cui</w:t>
      </w:r>
      <w:r w:rsidR="00863623" w:rsidRPr="00327CF1">
        <w:rPr>
          <w:rFonts w:ascii="Times New Roman" w:hAnsi="Times New Roman" w:cs="Times New Roman"/>
          <w:sz w:val="24"/>
          <w:szCs w:val="24"/>
        </w:rPr>
        <w:t xml:space="preserve"> vigeva ancora il </w:t>
      </w:r>
      <w:r w:rsidRPr="00327CF1">
        <w:rPr>
          <w:rFonts w:ascii="Times New Roman" w:hAnsi="Times New Roman" w:cs="Times New Roman"/>
          <w:sz w:val="24"/>
          <w:szCs w:val="24"/>
        </w:rPr>
        <w:t xml:space="preserve">modello del sindacato indiretto, ma oggi non ha più alcuna ragion d’essere. </w:t>
      </w:r>
      <w:r w:rsidR="00863623" w:rsidRPr="00327CF1">
        <w:rPr>
          <w:rFonts w:ascii="Times New Roman" w:hAnsi="Times New Roman" w:cs="Times New Roman"/>
          <w:sz w:val="24"/>
          <w:szCs w:val="24"/>
        </w:rPr>
        <w:t xml:space="preserve">Anzi, a ben vedere, la carenza d’istruttoria sui fatti, </w:t>
      </w:r>
      <w:r w:rsidR="00863623" w:rsidRPr="00327CF1">
        <w:rPr>
          <w:rFonts w:ascii="Times New Roman" w:hAnsi="Times New Roman" w:cs="Times New Roman"/>
          <w:sz w:val="24"/>
          <w:szCs w:val="24"/>
          <w:u w:val="single"/>
        </w:rPr>
        <w:t>quando il provvedimento risulti oggettivamente conforme ai fatti</w:t>
      </w:r>
      <w:r w:rsidR="00863623" w:rsidRPr="00327CF1">
        <w:rPr>
          <w:rFonts w:ascii="Times New Roman" w:hAnsi="Times New Roman" w:cs="Times New Roman"/>
          <w:sz w:val="24"/>
          <w:szCs w:val="24"/>
        </w:rPr>
        <w:t>, va considerata alla stregua di un vizio formale, inidoneo a determinare l’annullamento del provvedimento</w:t>
      </w:r>
      <w:r w:rsidR="002B6A4A" w:rsidRPr="00327CF1">
        <w:rPr>
          <w:rFonts w:ascii="Times New Roman" w:hAnsi="Times New Roman" w:cs="Times New Roman"/>
          <w:sz w:val="24"/>
          <w:szCs w:val="24"/>
        </w:rPr>
        <w:t xml:space="preserve"> (art. 21-octies, comma 2, della legge n. 241/1990)</w:t>
      </w:r>
      <w:r w:rsidR="00863623" w:rsidRPr="00327CF1">
        <w:rPr>
          <w:rFonts w:ascii="Times New Roman" w:hAnsi="Times New Roman" w:cs="Times New Roman"/>
          <w:sz w:val="24"/>
          <w:szCs w:val="24"/>
        </w:rPr>
        <w:t xml:space="preserve">. </w:t>
      </w:r>
      <w:r w:rsidRPr="00327CF1">
        <w:rPr>
          <w:rFonts w:ascii="Times New Roman" w:hAnsi="Times New Roman" w:cs="Times New Roman"/>
          <w:sz w:val="24"/>
          <w:szCs w:val="24"/>
        </w:rPr>
        <w:t>E, sull’altro versante, la contestazione del fatto pone al giudice un problema di prova, con la conseguenza che, se il fatto contestato è rilevante, è erronea la sentenza che acco</w:t>
      </w:r>
      <w:r w:rsidR="002B6A4A" w:rsidRPr="00327CF1">
        <w:rPr>
          <w:rFonts w:ascii="Times New Roman" w:hAnsi="Times New Roman" w:cs="Times New Roman"/>
          <w:sz w:val="24"/>
          <w:szCs w:val="24"/>
        </w:rPr>
        <w:t>lga</w:t>
      </w:r>
      <w:r w:rsidRPr="00327CF1">
        <w:rPr>
          <w:rFonts w:ascii="Times New Roman" w:hAnsi="Times New Roman" w:cs="Times New Roman"/>
          <w:sz w:val="24"/>
          <w:szCs w:val="24"/>
        </w:rPr>
        <w:t xml:space="preserve"> la ricostruzione dell’amministrazione senza dar corso un’istruttoria.</w:t>
      </w:r>
      <w:r w:rsidR="00863623" w:rsidRPr="00327CF1">
        <w:rPr>
          <w:rFonts w:ascii="Times New Roman" w:hAnsi="Times New Roman" w:cs="Times New Roman"/>
          <w:sz w:val="24"/>
          <w:szCs w:val="24"/>
        </w:rPr>
        <w:t xml:space="preserve"> Non esiste nel nostro ordinamento una presunzione di verità dell’atto amministrativo, quanto ai fatti enunciati nel provvedimento</w:t>
      </w:r>
      <w:r w:rsidR="00844376">
        <w:rPr>
          <w:rFonts w:ascii="Times New Roman" w:hAnsi="Times New Roman" w:cs="Times New Roman"/>
          <w:sz w:val="24"/>
          <w:szCs w:val="24"/>
        </w:rPr>
        <w:t>, neppure se si tratta di provvedimenti di Autorità indipendenti</w:t>
      </w:r>
      <w:r w:rsidR="0014667F" w:rsidRPr="00327CF1">
        <w:rPr>
          <w:rStyle w:val="Rimandonotaapidipagina"/>
          <w:rFonts w:ascii="Times New Roman" w:hAnsi="Times New Roman" w:cs="Times New Roman"/>
          <w:sz w:val="24"/>
          <w:szCs w:val="24"/>
        </w:rPr>
        <w:footnoteReference w:id="16"/>
      </w:r>
      <w:r w:rsidR="00863623" w:rsidRPr="00327CF1">
        <w:rPr>
          <w:rFonts w:ascii="Times New Roman" w:hAnsi="Times New Roman" w:cs="Times New Roman"/>
          <w:sz w:val="24"/>
          <w:szCs w:val="24"/>
        </w:rPr>
        <w:t>.</w:t>
      </w:r>
    </w:p>
    <w:p w:rsidR="00844376" w:rsidRPr="00327CF1" w:rsidRDefault="00844376" w:rsidP="0061719A">
      <w:pPr>
        <w:spacing w:after="0" w:line="360" w:lineRule="auto"/>
        <w:ind w:firstLine="708"/>
        <w:jc w:val="both"/>
        <w:rPr>
          <w:rFonts w:ascii="Times New Roman" w:hAnsi="Times New Roman" w:cs="Times New Roman"/>
          <w:sz w:val="24"/>
          <w:szCs w:val="24"/>
        </w:rPr>
      </w:pPr>
      <w:r w:rsidRPr="00844376">
        <w:rPr>
          <w:rFonts w:ascii="Times New Roman" w:hAnsi="Times New Roman" w:cs="Times New Roman"/>
          <w:sz w:val="24"/>
          <w:szCs w:val="24"/>
        </w:rPr>
        <w:t xml:space="preserve">La discussione sembra spostata </w:t>
      </w:r>
      <w:r>
        <w:rPr>
          <w:rFonts w:ascii="Times New Roman" w:hAnsi="Times New Roman" w:cs="Times New Roman"/>
          <w:sz w:val="24"/>
          <w:szCs w:val="24"/>
        </w:rPr>
        <w:t xml:space="preserve">piuttosto </w:t>
      </w:r>
      <w:r w:rsidRPr="00844376">
        <w:rPr>
          <w:rFonts w:ascii="Times New Roman" w:hAnsi="Times New Roman" w:cs="Times New Roman"/>
          <w:sz w:val="24"/>
          <w:szCs w:val="24"/>
        </w:rPr>
        <w:t>sul piano del sindacato sulle valutazioni di ordine tecnico e, in particolare, di ordine economico svolte dalle Autorità di regolazione</w:t>
      </w:r>
    </w:p>
    <w:p w:rsidR="00863623" w:rsidRPr="00327CF1" w:rsidRDefault="00863623" w:rsidP="0061719A">
      <w:pPr>
        <w:spacing w:after="0" w:line="360" w:lineRule="auto"/>
        <w:ind w:firstLine="708"/>
        <w:jc w:val="both"/>
        <w:rPr>
          <w:rFonts w:ascii="Times New Roman" w:hAnsi="Times New Roman" w:cs="Times New Roman"/>
          <w:sz w:val="24"/>
          <w:szCs w:val="24"/>
        </w:rPr>
      </w:pPr>
      <w:r w:rsidRPr="00327CF1">
        <w:rPr>
          <w:rFonts w:ascii="Times New Roman" w:hAnsi="Times New Roman" w:cs="Times New Roman"/>
          <w:sz w:val="24"/>
          <w:szCs w:val="24"/>
        </w:rPr>
        <w:t>Rispetto alle valutazioni di ordine tecnico</w:t>
      </w:r>
      <w:r w:rsidR="002F18B0" w:rsidRPr="00327CF1">
        <w:rPr>
          <w:rFonts w:ascii="Times New Roman" w:hAnsi="Times New Roman" w:cs="Times New Roman"/>
          <w:sz w:val="24"/>
          <w:szCs w:val="24"/>
        </w:rPr>
        <w:t xml:space="preserve">, e soprattutto alle valutazioni di ordine economico, mi sembra che </w:t>
      </w:r>
      <w:r w:rsidR="00122705" w:rsidRPr="00327CF1">
        <w:rPr>
          <w:rFonts w:ascii="Times New Roman" w:hAnsi="Times New Roman" w:cs="Times New Roman"/>
          <w:sz w:val="24"/>
          <w:szCs w:val="24"/>
        </w:rPr>
        <w:t xml:space="preserve">oggi </w:t>
      </w:r>
      <w:r w:rsidR="002F18B0" w:rsidRPr="00327CF1">
        <w:rPr>
          <w:rFonts w:ascii="Times New Roman" w:hAnsi="Times New Roman" w:cs="Times New Roman"/>
          <w:sz w:val="24"/>
          <w:szCs w:val="24"/>
        </w:rPr>
        <w:t xml:space="preserve">raccolga </w:t>
      </w:r>
      <w:r w:rsidR="00122705" w:rsidRPr="00327CF1">
        <w:rPr>
          <w:rFonts w:ascii="Times New Roman" w:hAnsi="Times New Roman" w:cs="Times New Roman"/>
          <w:sz w:val="24"/>
          <w:szCs w:val="24"/>
        </w:rPr>
        <w:t>ampi</w:t>
      </w:r>
      <w:r w:rsidR="002F18B0" w:rsidRPr="00327CF1">
        <w:rPr>
          <w:rFonts w:ascii="Times New Roman" w:hAnsi="Times New Roman" w:cs="Times New Roman"/>
          <w:sz w:val="24"/>
          <w:szCs w:val="24"/>
        </w:rPr>
        <w:t xml:space="preserve"> consens</w:t>
      </w:r>
      <w:r w:rsidR="00122705" w:rsidRPr="00327CF1">
        <w:rPr>
          <w:rFonts w:ascii="Times New Roman" w:hAnsi="Times New Roman" w:cs="Times New Roman"/>
          <w:sz w:val="24"/>
          <w:szCs w:val="24"/>
        </w:rPr>
        <w:t>i</w:t>
      </w:r>
      <w:r w:rsidR="002F18B0" w:rsidRPr="00327CF1">
        <w:rPr>
          <w:rFonts w:ascii="Times New Roman" w:hAnsi="Times New Roman" w:cs="Times New Roman"/>
          <w:sz w:val="24"/>
          <w:szCs w:val="24"/>
        </w:rPr>
        <w:t xml:space="preserve"> la tesi prospettata nella decisione del Consiglio di Stato del 2004 sui buoni pasto Consip</w:t>
      </w:r>
      <w:r w:rsidR="002F18B0" w:rsidRPr="00327CF1">
        <w:rPr>
          <w:rStyle w:val="Rimandonotaapidipagina"/>
          <w:rFonts w:ascii="Times New Roman" w:hAnsi="Times New Roman" w:cs="Times New Roman"/>
          <w:sz w:val="24"/>
          <w:szCs w:val="24"/>
        </w:rPr>
        <w:footnoteReference w:id="17"/>
      </w:r>
      <w:r w:rsidR="002F18B0" w:rsidRPr="00327CF1">
        <w:rPr>
          <w:rFonts w:ascii="Times New Roman" w:hAnsi="Times New Roman" w:cs="Times New Roman"/>
          <w:sz w:val="24"/>
          <w:szCs w:val="24"/>
        </w:rPr>
        <w:t xml:space="preserve">, che, oltre a respingere la tesi del sindacato ‘debole’, aveva affermato il dovere </w:t>
      </w:r>
      <w:r w:rsidR="00122705" w:rsidRPr="00327CF1">
        <w:rPr>
          <w:rFonts w:ascii="Times New Roman" w:hAnsi="Times New Roman" w:cs="Times New Roman"/>
          <w:sz w:val="24"/>
          <w:szCs w:val="24"/>
        </w:rPr>
        <w:t xml:space="preserve">del giudice amministrativo </w:t>
      </w:r>
      <w:r w:rsidR="002F18B0" w:rsidRPr="00327CF1">
        <w:rPr>
          <w:rFonts w:ascii="Times New Roman" w:hAnsi="Times New Roman" w:cs="Times New Roman"/>
          <w:sz w:val="24"/>
          <w:szCs w:val="24"/>
        </w:rPr>
        <w:t xml:space="preserve">di verificare la ‘correttezza’ della valutazione dell’Autorità indipendente. Questa tesi era maturata non rispetto ad atti di regolazione, ma rispetto a provvedimenti puntuali dell’Autorità antitrust: mi sembra però che scardini una serie di postulati che </w:t>
      </w:r>
      <w:r w:rsidR="00122705" w:rsidRPr="00327CF1">
        <w:rPr>
          <w:rFonts w:ascii="Times New Roman" w:hAnsi="Times New Roman" w:cs="Times New Roman"/>
          <w:sz w:val="24"/>
          <w:szCs w:val="24"/>
        </w:rPr>
        <w:t>erano stati</w:t>
      </w:r>
      <w:r w:rsidR="002F18B0" w:rsidRPr="00327CF1">
        <w:rPr>
          <w:rFonts w:ascii="Times New Roman" w:hAnsi="Times New Roman" w:cs="Times New Roman"/>
          <w:sz w:val="24"/>
          <w:szCs w:val="24"/>
        </w:rPr>
        <w:t xml:space="preserve"> accolti per sostenere </w:t>
      </w:r>
      <w:r w:rsidR="00122705" w:rsidRPr="00327CF1">
        <w:rPr>
          <w:rFonts w:ascii="Times New Roman" w:hAnsi="Times New Roman" w:cs="Times New Roman"/>
          <w:sz w:val="24"/>
          <w:szCs w:val="24"/>
        </w:rPr>
        <w:t xml:space="preserve">più in generale </w:t>
      </w:r>
      <w:r w:rsidR="002F18B0" w:rsidRPr="00327CF1">
        <w:rPr>
          <w:rFonts w:ascii="Times New Roman" w:hAnsi="Times New Roman" w:cs="Times New Roman"/>
          <w:sz w:val="24"/>
          <w:szCs w:val="24"/>
        </w:rPr>
        <w:t>il carattere ‘limitato’ del sindacato giurisdizionale sugli atti delle Autorità indipendenti e perciò finisc</w:t>
      </w:r>
      <w:r w:rsidR="00122705" w:rsidRPr="00327CF1">
        <w:rPr>
          <w:rFonts w:ascii="Times New Roman" w:hAnsi="Times New Roman" w:cs="Times New Roman"/>
          <w:sz w:val="24"/>
          <w:szCs w:val="24"/>
        </w:rPr>
        <w:t>a</w:t>
      </w:r>
      <w:r w:rsidR="002F18B0" w:rsidRPr="00327CF1">
        <w:rPr>
          <w:rFonts w:ascii="Times New Roman" w:hAnsi="Times New Roman" w:cs="Times New Roman"/>
          <w:sz w:val="24"/>
          <w:szCs w:val="24"/>
        </w:rPr>
        <w:t xml:space="preserve"> col rappresentare un termine di confronto anche per </w:t>
      </w:r>
      <w:r w:rsidR="00122705" w:rsidRPr="00327CF1">
        <w:rPr>
          <w:rFonts w:ascii="Times New Roman" w:hAnsi="Times New Roman" w:cs="Times New Roman"/>
          <w:sz w:val="24"/>
          <w:szCs w:val="24"/>
        </w:rPr>
        <w:t>gli atti di regolazione</w:t>
      </w:r>
      <w:r w:rsidR="002F18B0" w:rsidRPr="00327CF1">
        <w:rPr>
          <w:rFonts w:ascii="Times New Roman" w:hAnsi="Times New Roman" w:cs="Times New Roman"/>
          <w:sz w:val="24"/>
          <w:szCs w:val="24"/>
        </w:rPr>
        <w:t>.</w:t>
      </w:r>
      <w:r w:rsidR="00A92F7A" w:rsidRPr="00327CF1">
        <w:rPr>
          <w:rFonts w:ascii="Times New Roman" w:hAnsi="Times New Roman" w:cs="Times New Roman"/>
          <w:sz w:val="24"/>
          <w:szCs w:val="24"/>
        </w:rPr>
        <w:t xml:space="preserve"> Lo stesso Consiglio di Stato, d’altra parte, ha richiamato queste conclusioni in pronunce su atti di regolazione dell’Autorità per l’energia</w:t>
      </w:r>
      <w:r w:rsidR="007773F8" w:rsidRPr="00327CF1">
        <w:rPr>
          <w:rFonts w:ascii="Times New Roman" w:hAnsi="Times New Roman" w:cs="Times New Roman"/>
          <w:sz w:val="24"/>
          <w:szCs w:val="24"/>
        </w:rPr>
        <w:t xml:space="preserve">, per esempio </w:t>
      </w:r>
      <w:r w:rsidR="00122705" w:rsidRPr="00327CF1">
        <w:rPr>
          <w:rFonts w:ascii="Times New Roman" w:hAnsi="Times New Roman" w:cs="Times New Roman"/>
          <w:sz w:val="24"/>
          <w:szCs w:val="24"/>
        </w:rPr>
        <w:t>quando ha annullato</w:t>
      </w:r>
      <w:r w:rsidR="007773F8" w:rsidRPr="00327CF1">
        <w:rPr>
          <w:rFonts w:ascii="Times New Roman" w:hAnsi="Times New Roman" w:cs="Times New Roman"/>
          <w:sz w:val="24"/>
          <w:szCs w:val="24"/>
        </w:rPr>
        <w:t xml:space="preserve"> la disciplina </w:t>
      </w:r>
      <w:r w:rsidR="00122705" w:rsidRPr="00327CF1">
        <w:rPr>
          <w:rFonts w:ascii="Times New Roman" w:hAnsi="Times New Roman" w:cs="Times New Roman"/>
          <w:sz w:val="24"/>
          <w:szCs w:val="24"/>
        </w:rPr>
        <w:t>sull</w:t>
      </w:r>
      <w:r w:rsidR="007773F8" w:rsidRPr="00327CF1">
        <w:rPr>
          <w:rFonts w:ascii="Times New Roman" w:hAnsi="Times New Roman" w:cs="Times New Roman"/>
          <w:sz w:val="24"/>
          <w:szCs w:val="24"/>
        </w:rPr>
        <w:t>’accesso ai terminali</w:t>
      </w:r>
      <w:r w:rsidR="00122705" w:rsidRPr="00327CF1">
        <w:rPr>
          <w:rFonts w:ascii="Times New Roman" w:hAnsi="Times New Roman" w:cs="Times New Roman"/>
          <w:sz w:val="24"/>
          <w:szCs w:val="24"/>
        </w:rPr>
        <w:t xml:space="preserve"> di rigassificazione</w:t>
      </w:r>
      <w:r w:rsidR="007773F8" w:rsidRPr="00327CF1">
        <w:rPr>
          <w:rStyle w:val="Rimandonotaapidipagina"/>
          <w:rFonts w:ascii="Times New Roman" w:hAnsi="Times New Roman" w:cs="Times New Roman"/>
          <w:sz w:val="24"/>
          <w:szCs w:val="24"/>
        </w:rPr>
        <w:footnoteReference w:id="18"/>
      </w:r>
      <w:r w:rsidR="007773F8" w:rsidRPr="00327CF1">
        <w:rPr>
          <w:rFonts w:ascii="Times New Roman" w:hAnsi="Times New Roman" w:cs="Times New Roman"/>
          <w:sz w:val="24"/>
          <w:szCs w:val="24"/>
        </w:rPr>
        <w:t>.</w:t>
      </w:r>
    </w:p>
    <w:p w:rsidR="002F18B0" w:rsidRDefault="002F18B0" w:rsidP="0061719A">
      <w:pPr>
        <w:spacing w:after="0" w:line="360" w:lineRule="auto"/>
        <w:ind w:firstLine="708"/>
        <w:jc w:val="both"/>
        <w:rPr>
          <w:rFonts w:ascii="Times New Roman" w:hAnsi="Times New Roman" w:cs="Times New Roman"/>
          <w:sz w:val="24"/>
          <w:szCs w:val="24"/>
        </w:rPr>
      </w:pPr>
      <w:r w:rsidRPr="00327CF1">
        <w:rPr>
          <w:rFonts w:ascii="Times New Roman" w:hAnsi="Times New Roman" w:cs="Times New Roman"/>
          <w:sz w:val="24"/>
          <w:szCs w:val="24"/>
        </w:rPr>
        <w:t xml:space="preserve">In particolare </w:t>
      </w:r>
      <w:r w:rsidR="00122705" w:rsidRPr="00327CF1">
        <w:rPr>
          <w:rFonts w:ascii="Times New Roman" w:hAnsi="Times New Roman" w:cs="Times New Roman"/>
          <w:sz w:val="24"/>
          <w:szCs w:val="24"/>
        </w:rPr>
        <w:t xml:space="preserve">dalla pronuncia sul caso Consip e da quelle che ad essa si sono richiamate </w:t>
      </w:r>
      <w:r w:rsidRPr="00327CF1">
        <w:rPr>
          <w:rFonts w:ascii="Times New Roman" w:hAnsi="Times New Roman" w:cs="Times New Roman"/>
          <w:sz w:val="24"/>
          <w:szCs w:val="24"/>
        </w:rPr>
        <w:t xml:space="preserve">risultano scardinati gli assunti secondo cui le valutazioni tecniche di carattere complesso, o opinabile, costituiscano un campo riservato all’amministrazione e che anche la sussunzione di regole da concetti giuridici indeterminati avrebbe caratteristiche analoghe. Ora quanto ai concetti giuridici indeterminati è </w:t>
      </w:r>
      <w:r w:rsidR="00122705" w:rsidRPr="00327CF1">
        <w:rPr>
          <w:rFonts w:ascii="Times New Roman" w:hAnsi="Times New Roman" w:cs="Times New Roman"/>
          <w:sz w:val="24"/>
          <w:szCs w:val="24"/>
        </w:rPr>
        <w:t>utile</w:t>
      </w:r>
      <w:r w:rsidRPr="00327CF1">
        <w:rPr>
          <w:rFonts w:ascii="Times New Roman" w:hAnsi="Times New Roman" w:cs="Times New Roman"/>
          <w:sz w:val="24"/>
          <w:szCs w:val="24"/>
        </w:rPr>
        <w:t xml:space="preserve"> ricordare che la giurisprudenza civile recente ammette </w:t>
      </w:r>
      <w:r w:rsidR="00122705" w:rsidRPr="00327CF1">
        <w:rPr>
          <w:rFonts w:ascii="Times New Roman" w:hAnsi="Times New Roman" w:cs="Times New Roman"/>
          <w:sz w:val="24"/>
          <w:szCs w:val="24"/>
        </w:rPr>
        <w:t xml:space="preserve">sempre più spesso </w:t>
      </w:r>
      <w:r w:rsidRPr="00327CF1">
        <w:rPr>
          <w:rFonts w:ascii="Times New Roman" w:hAnsi="Times New Roman" w:cs="Times New Roman"/>
          <w:sz w:val="24"/>
          <w:szCs w:val="24"/>
        </w:rPr>
        <w:t>che l’erroneità della loro applicazione possa essere fatta valere come motivo di ricorso per Cassazione (sotto forma di violazione di legge)</w:t>
      </w:r>
      <w:r w:rsidR="00A92F7A" w:rsidRPr="00327CF1">
        <w:rPr>
          <w:rStyle w:val="Rimandonotaapidipagina"/>
          <w:rFonts w:ascii="Times New Roman" w:hAnsi="Times New Roman" w:cs="Times New Roman"/>
          <w:sz w:val="24"/>
          <w:szCs w:val="24"/>
        </w:rPr>
        <w:footnoteReference w:id="19"/>
      </w:r>
      <w:r w:rsidR="00A92F7A" w:rsidRPr="00327CF1">
        <w:rPr>
          <w:rFonts w:ascii="Times New Roman" w:hAnsi="Times New Roman" w:cs="Times New Roman"/>
          <w:sz w:val="24"/>
          <w:szCs w:val="24"/>
        </w:rPr>
        <w:t xml:space="preserve">: non si tratta dunque di profili di merito, ma si tratta di profili di legittimità. Quanto all’opinabilità e alla complessità delle valutazioni tecniche, rilevo che proprio lo studio di </w:t>
      </w:r>
      <w:r w:rsidR="00122705" w:rsidRPr="00327CF1">
        <w:rPr>
          <w:rFonts w:ascii="Times New Roman" w:hAnsi="Times New Roman" w:cs="Times New Roman"/>
          <w:sz w:val="24"/>
          <w:szCs w:val="24"/>
        </w:rPr>
        <w:t xml:space="preserve">Carlo </w:t>
      </w:r>
      <w:r w:rsidR="00A92F7A" w:rsidRPr="00327CF1">
        <w:rPr>
          <w:rFonts w:ascii="Times New Roman" w:hAnsi="Times New Roman" w:cs="Times New Roman"/>
          <w:sz w:val="24"/>
          <w:szCs w:val="24"/>
        </w:rPr>
        <w:t xml:space="preserve">Marzuoli che ho già </w:t>
      </w:r>
      <w:r w:rsidR="00122705" w:rsidRPr="00327CF1">
        <w:rPr>
          <w:rFonts w:ascii="Times New Roman" w:hAnsi="Times New Roman" w:cs="Times New Roman"/>
          <w:sz w:val="24"/>
          <w:szCs w:val="24"/>
        </w:rPr>
        <w:t>avuto occasione di citare</w:t>
      </w:r>
      <w:r w:rsidR="00A92F7A" w:rsidRPr="00327CF1">
        <w:rPr>
          <w:rFonts w:ascii="Times New Roman" w:hAnsi="Times New Roman" w:cs="Times New Roman"/>
          <w:sz w:val="24"/>
          <w:szCs w:val="24"/>
        </w:rPr>
        <w:t xml:space="preserve"> </w:t>
      </w:r>
      <w:r w:rsidR="00122705" w:rsidRPr="00327CF1">
        <w:rPr>
          <w:rFonts w:ascii="Times New Roman" w:hAnsi="Times New Roman" w:cs="Times New Roman"/>
          <w:sz w:val="24"/>
          <w:szCs w:val="24"/>
        </w:rPr>
        <w:t>aveva</w:t>
      </w:r>
      <w:r w:rsidR="00A92F7A" w:rsidRPr="00327CF1">
        <w:rPr>
          <w:rFonts w:ascii="Times New Roman" w:hAnsi="Times New Roman" w:cs="Times New Roman"/>
          <w:sz w:val="24"/>
          <w:szCs w:val="24"/>
        </w:rPr>
        <w:t xml:space="preserve"> dimostrato che la stessa giurisprudenza amministrativa, ormai da molti decenni, non identifica più il merito con l’opinabilità o la complessità della valutazione </w:t>
      </w:r>
      <w:r w:rsidR="00122705" w:rsidRPr="00327CF1">
        <w:rPr>
          <w:rFonts w:ascii="Times New Roman" w:hAnsi="Times New Roman" w:cs="Times New Roman"/>
          <w:sz w:val="24"/>
          <w:szCs w:val="24"/>
        </w:rPr>
        <w:t>tecniche. Anch</w:t>
      </w:r>
      <w:r w:rsidR="00A92F7A" w:rsidRPr="00327CF1">
        <w:rPr>
          <w:rFonts w:ascii="Times New Roman" w:hAnsi="Times New Roman" w:cs="Times New Roman"/>
          <w:sz w:val="24"/>
          <w:szCs w:val="24"/>
        </w:rPr>
        <w:t xml:space="preserve">e il Consiglio di Stato, </w:t>
      </w:r>
      <w:r w:rsidR="00122705" w:rsidRPr="00327CF1">
        <w:rPr>
          <w:rFonts w:ascii="Times New Roman" w:hAnsi="Times New Roman" w:cs="Times New Roman"/>
          <w:sz w:val="24"/>
          <w:szCs w:val="24"/>
        </w:rPr>
        <w:t>seppur</w:t>
      </w:r>
      <w:r w:rsidR="00A92F7A" w:rsidRPr="00327CF1">
        <w:rPr>
          <w:rFonts w:ascii="Times New Roman" w:hAnsi="Times New Roman" w:cs="Times New Roman"/>
          <w:sz w:val="24"/>
          <w:szCs w:val="24"/>
        </w:rPr>
        <w:t xml:space="preserve"> oscillante nelle pronunce meno curate, lo ha riconosciuto con chiarezza </w:t>
      </w:r>
      <w:r w:rsidR="00122705" w:rsidRPr="00327CF1">
        <w:rPr>
          <w:rFonts w:ascii="Times New Roman" w:hAnsi="Times New Roman" w:cs="Times New Roman"/>
          <w:sz w:val="24"/>
          <w:szCs w:val="24"/>
        </w:rPr>
        <w:t>a partire da</w:t>
      </w:r>
      <w:r w:rsidR="00A92F7A" w:rsidRPr="00327CF1">
        <w:rPr>
          <w:rFonts w:ascii="Times New Roman" w:hAnsi="Times New Roman" w:cs="Times New Roman"/>
          <w:sz w:val="24"/>
          <w:szCs w:val="24"/>
        </w:rPr>
        <w:t xml:space="preserve"> una pronuncia fondamentale del 1999</w:t>
      </w:r>
      <w:r w:rsidR="00A92F7A" w:rsidRPr="00327CF1">
        <w:rPr>
          <w:rStyle w:val="Rimandonotaapidipagina"/>
          <w:rFonts w:ascii="Times New Roman" w:hAnsi="Times New Roman" w:cs="Times New Roman"/>
          <w:sz w:val="24"/>
          <w:szCs w:val="24"/>
        </w:rPr>
        <w:footnoteReference w:id="20"/>
      </w:r>
      <w:r w:rsidR="00A92F7A" w:rsidRPr="00327CF1">
        <w:rPr>
          <w:rFonts w:ascii="Times New Roman" w:hAnsi="Times New Roman" w:cs="Times New Roman"/>
          <w:sz w:val="24"/>
          <w:szCs w:val="24"/>
        </w:rPr>
        <w:t>.</w:t>
      </w:r>
    </w:p>
    <w:p w:rsidR="00844376" w:rsidRDefault="00844376" w:rsidP="00844376">
      <w:pPr>
        <w:spacing w:after="0" w:line="360" w:lineRule="auto"/>
        <w:jc w:val="both"/>
        <w:rPr>
          <w:rFonts w:ascii="Times New Roman" w:hAnsi="Times New Roman" w:cs="Times New Roman"/>
          <w:sz w:val="24"/>
          <w:szCs w:val="24"/>
        </w:rPr>
      </w:pPr>
    </w:p>
    <w:p w:rsidR="007773F8" w:rsidRPr="00327CF1" w:rsidRDefault="00844376" w:rsidP="008443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Le</w:t>
      </w:r>
      <w:r w:rsidR="007773F8" w:rsidRPr="00327CF1">
        <w:rPr>
          <w:rFonts w:ascii="Times New Roman" w:hAnsi="Times New Roman" w:cs="Times New Roman"/>
          <w:sz w:val="24"/>
          <w:szCs w:val="24"/>
        </w:rPr>
        <w:t xml:space="preserve"> considerazioni </w:t>
      </w:r>
      <w:r>
        <w:rPr>
          <w:rFonts w:ascii="Times New Roman" w:hAnsi="Times New Roman" w:cs="Times New Roman"/>
          <w:sz w:val="24"/>
          <w:szCs w:val="24"/>
        </w:rPr>
        <w:t xml:space="preserve">che sono state proposte </w:t>
      </w:r>
      <w:r w:rsidR="007773F8" w:rsidRPr="00327CF1">
        <w:rPr>
          <w:rFonts w:ascii="Times New Roman" w:hAnsi="Times New Roman" w:cs="Times New Roman"/>
          <w:sz w:val="24"/>
          <w:szCs w:val="24"/>
        </w:rPr>
        <w:t>consentono di affermare due corollari di rilievo.</w:t>
      </w:r>
    </w:p>
    <w:p w:rsidR="007773F8" w:rsidRPr="00327CF1" w:rsidRDefault="007773F8" w:rsidP="0061719A">
      <w:pPr>
        <w:spacing w:after="0" w:line="360" w:lineRule="auto"/>
        <w:ind w:firstLine="708"/>
        <w:jc w:val="both"/>
        <w:rPr>
          <w:rFonts w:ascii="Times New Roman" w:hAnsi="Times New Roman" w:cs="Times New Roman"/>
          <w:sz w:val="24"/>
          <w:szCs w:val="24"/>
        </w:rPr>
      </w:pPr>
      <w:r w:rsidRPr="00327CF1">
        <w:rPr>
          <w:rFonts w:ascii="Times New Roman" w:hAnsi="Times New Roman" w:cs="Times New Roman"/>
          <w:sz w:val="24"/>
          <w:szCs w:val="24"/>
        </w:rPr>
        <w:t>Il primo riguarda la piena legittimità, anzi la fisiologica</w:t>
      </w:r>
      <w:r w:rsidR="00122705" w:rsidRPr="00327CF1">
        <w:rPr>
          <w:rFonts w:ascii="Times New Roman" w:hAnsi="Times New Roman" w:cs="Times New Roman"/>
          <w:sz w:val="24"/>
          <w:szCs w:val="24"/>
        </w:rPr>
        <w:t xml:space="preserve"> necessità</w:t>
      </w:r>
      <w:r w:rsidRPr="00327CF1">
        <w:rPr>
          <w:rFonts w:ascii="Times New Roman" w:hAnsi="Times New Roman" w:cs="Times New Roman"/>
          <w:sz w:val="24"/>
          <w:szCs w:val="24"/>
        </w:rPr>
        <w:t>, dell’istruttoria tecnica</w:t>
      </w:r>
      <w:r w:rsidR="00122705" w:rsidRPr="00327CF1">
        <w:rPr>
          <w:rFonts w:ascii="Times New Roman" w:hAnsi="Times New Roman" w:cs="Times New Roman"/>
          <w:sz w:val="24"/>
          <w:szCs w:val="24"/>
        </w:rPr>
        <w:t xml:space="preserve"> disposta dal giudice amministrativo</w:t>
      </w:r>
      <w:r w:rsidRPr="00327CF1">
        <w:rPr>
          <w:rFonts w:ascii="Times New Roman" w:hAnsi="Times New Roman" w:cs="Times New Roman"/>
          <w:sz w:val="24"/>
          <w:szCs w:val="24"/>
        </w:rPr>
        <w:t xml:space="preserve"> sulle valutazioni compiute dalle Autorità indipendenti </w:t>
      </w:r>
      <w:r w:rsidR="00122705" w:rsidRPr="00327CF1">
        <w:rPr>
          <w:rFonts w:ascii="Times New Roman" w:hAnsi="Times New Roman" w:cs="Times New Roman"/>
          <w:sz w:val="24"/>
          <w:szCs w:val="24"/>
        </w:rPr>
        <w:t>negli</w:t>
      </w:r>
      <w:r w:rsidRPr="00327CF1">
        <w:rPr>
          <w:rFonts w:ascii="Times New Roman" w:hAnsi="Times New Roman" w:cs="Times New Roman"/>
          <w:sz w:val="24"/>
          <w:szCs w:val="24"/>
        </w:rPr>
        <w:t xml:space="preserve"> atti di regolazione. In questo senso è emblematica decisione del Consiglio di Stato del 2013 (Cons. Stato, sez. III, 25 marzo 2013, n. 1645) che ha annullato una delibera tariffaria </w:t>
      </w:r>
      <w:proofErr w:type="spellStart"/>
      <w:r w:rsidRPr="00327CF1">
        <w:rPr>
          <w:rFonts w:ascii="Times New Roman" w:hAnsi="Times New Roman" w:cs="Times New Roman"/>
          <w:sz w:val="24"/>
          <w:szCs w:val="24"/>
        </w:rPr>
        <w:t>dell’AGCom</w:t>
      </w:r>
      <w:proofErr w:type="spellEnd"/>
      <w:r w:rsidRPr="00327CF1">
        <w:rPr>
          <w:rFonts w:ascii="Times New Roman" w:hAnsi="Times New Roman" w:cs="Times New Roman"/>
          <w:sz w:val="24"/>
          <w:szCs w:val="24"/>
        </w:rPr>
        <w:t>, dopo aver affermato che la complessità e l’opinabilità delle valutazioni demandate all’Autorità indipendente non rappresentano un limite al sindacato del giudice amministrativo, che può e deve utilizzare i suoi strumenti istruttori “al fine di evitare che la discrezionalità tecnica trasmodi in arbitrio specialistico”. Ed è emblematica l’istruttoria, culminata in una consulenza tecnica d’ufficio, disposta dalla Sesta sezione del Consiglio di Stato</w:t>
      </w:r>
      <w:r w:rsidR="00C70844" w:rsidRPr="00327CF1">
        <w:rPr>
          <w:rFonts w:ascii="Times New Roman" w:hAnsi="Times New Roman" w:cs="Times New Roman"/>
          <w:sz w:val="24"/>
          <w:szCs w:val="24"/>
        </w:rPr>
        <w:t xml:space="preserve"> nel 2015</w:t>
      </w:r>
      <w:r w:rsidRPr="00327CF1">
        <w:rPr>
          <w:rFonts w:ascii="Times New Roman" w:hAnsi="Times New Roman" w:cs="Times New Roman"/>
          <w:sz w:val="24"/>
          <w:szCs w:val="24"/>
        </w:rPr>
        <w:t xml:space="preserve"> nei giudizi sull</w:t>
      </w:r>
      <w:r w:rsidR="00B352E4" w:rsidRPr="00327CF1">
        <w:rPr>
          <w:rFonts w:ascii="Times New Roman" w:hAnsi="Times New Roman" w:cs="Times New Roman"/>
          <w:sz w:val="24"/>
          <w:szCs w:val="24"/>
        </w:rPr>
        <w:t>e delibere dell’Autorità in tema di</w:t>
      </w:r>
      <w:r w:rsidRPr="00327CF1">
        <w:rPr>
          <w:rFonts w:ascii="Times New Roman" w:hAnsi="Times New Roman" w:cs="Times New Roman"/>
          <w:sz w:val="24"/>
          <w:szCs w:val="24"/>
        </w:rPr>
        <w:t xml:space="preserve"> tariff</w:t>
      </w:r>
      <w:r w:rsidR="00122705" w:rsidRPr="00327CF1">
        <w:rPr>
          <w:rFonts w:ascii="Times New Roman" w:hAnsi="Times New Roman" w:cs="Times New Roman"/>
          <w:sz w:val="24"/>
          <w:szCs w:val="24"/>
        </w:rPr>
        <w:t>e</w:t>
      </w:r>
      <w:r w:rsidRPr="00327CF1">
        <w:rPr>
          <w:rFonts w:ascii="Times New Roman" w:hAnsi="Times New Roman" w:cs="Times New Roman"/>
          <w:sz w:val="24"/>
          <w:szCs w:val="24"/>
        </w:rPr>
        <w:t xml:space="preserve"> idric</w:t>
      </w:r>
      <w:r w:rsidR="00122705" w:rsidRPr="00327CF1">
        <w:rPr>
          <w:rFonts w:ascii="Times New Roman" w:hAnsi="Times New Roman" w:cs="Times New Roman"/>
          <w:sz w:val="24"/>
          <w:szCs w:val="24"/>
        </w:rPr>
        <w:t>he</w:t>
      </w:r>
      <w:r w:rsidRPr="00327CF1">
        <w:rPr>
          <w:rFonts w:ascii="Times New Roman" w:hAnsi="Times New Roman" w:cs="Times New Roman"/>
          <w:sz w:val="24"/>
          <w:szCs w:val="24"/>
        </w:rPr>
        <w:t xml:space="preserve">, in relazione </w:t>
      </w:r>
      <w:r w:rsidR="00B352E4" w:rsidRPr="00327CF1">
        <w:rPr>
          <w:rFonts w:ascii="Times New Roman" w:hAnsi="Times New Roman" w:cs="Times New Roman"/>
          <w:sz w:val="24"/>
          <w:szCs w:val="24"/>
        </w:rPr>
        <w:t xml:space="preserve">alla </w:t>
      </w:r>
      <w:r w:rsidR="00122705" w:rsidRPr="00327CF1">
        <w:rPr>
          <w:rFonts w:ascii="Times New Roman" w:hAnsi="Times New Roman" w:cs="Times New Roman"/>
          <w:sz w:val="24"/>
          <w:szCs w:val="24"/>
        </w:rPr>
        <w:t xml:space="preserve">questione della </w:t>
      </w:r>
      <w:r w:rsidR="00B352E4" w:rsidRPr="00327CF1">
        <w:rPr>
          <w:rFonts w:ascii="Times New Roman" w:hAnsi="Times New Roman" w:cs="Times New Roman"/>
          <w:sz w:val="24"/>
          <w:szCs w:val="24"/>
        </w:rPr>
        <w:t>copertura degli oneri finanziari</w:t>
      </w:r>
      <w:r w:rsidR="00C70844" w:rsidRPr="00327CF1">
        <w:rPr>
          <w:rStyle w:val="Rimandonotaapidipagina"/>
          <w:rFonts w:ascii="Times New Roman" w:hAnsi="Times New Roman" w:cs="Times New Roman"/>
          <w:sz w:val="24"/>
          <w:szCs w:val="24"/>
        </w:rPr>
        <w:footnoteReference w:id="21"/>
      </w:r>
      <w:r w:rsidR="00B352E4" w:rsidRPr="00327CF1">
        <w:rPr>
          <w:rFonts w:ascii="Times New Roman" w:hAnsi="Times New Roman" w:cs="Times New Roman"/>
          <w:sz w:val="24"/>
          <w:szCs w:val="24"/>
        </w:rPr>
        <w:t xml:space="preserve"> </w:t>
      </w:r>
      <w:r w:rsidR="00C70844" w:rsidRPr="00327CF1">
        <w:rPr>
          <w:rStyle w:val="Rimandonotaapidipagina"/>
          <w:rFonts w:ascii="Times New Roman" w:hAnsi="Times New Roman" w:cs="Times New Roman"/>
          <w:sz w:val="24"/>
          <w:szCs w:val="24"/>
        </w:rPr>
        <w:footnoteReference w:id="22"/>
      </w:r>
      <w:r w:rsidRPr="00327CF1">
        <w:rPr>
          <w:rFonts w:ascii="Times New Roman" w:hAnsi="Times New Roman" w:cs="Times New Roman"/>
          <w:sz w:val="24"/>
          <w:szCs w:val="24"/>
        </w:rPr>
        <w:t>.</w:t>
      </w:r>
    </w:p>
    <w:p w:rsidR="004C7A29" w:rsidRDefault="007773F8" w:rsidP="00B352E4">
      <w:pPr>
        <w:spacing w:after="0" w:line="360" w:lineRule="auto"/>
        <w:ind w:firstLine="708"/>
        <w:jc w:val="both"/>
        <w:rPr>
          <w:rFonts w:ascii="Times New Roman" w:hAnsi="Times New Roman" w:cs="Times New Roman"/>
          <w:sz w:val="24"/>
          <w:szCs w:val="24"/>
        </w:rPr>
      </w:pPr>
      <w:r w:rsidRPr="00327CF1">
        <w:rPr>
          <w:rFonts w:ascii="Times New Roman" w:hAnsi="Times New Roman" w:cs="Times New Roman"/>
          <w:sz w:val="24"/>
          <w:szCs w:val="24"/>
        </w:rPr>
        <w:t>Il secondo riguarda l’</w:t>
      </w:r>
      <w:r w:rsidR="00844376">
        <w:rPr>
          <w:rFonts w:ascii="Times New Roman" w:hAnsi="Times New Roman" w:cs="Times New Roman"/>
          <w:sz w:val="24"/>
          <w:szCs w:val="24"/>
        </w:rPr>
        <w:t>interpretazione e l’</w:t>
      </w:r>
      <w:r w:rsidRPr="00327CF1">
        <w:rPr>
          <w:rFonts w:ascii="Times New Roman" w:hAnsi="Times New Roman" w:cs="Times New Roman"/>
          <w:sz w:val="24"/>
          <w:szCs w:val="24"/>
        </w:rPr>
        <w:t xml:space="preserve">applicazione concreta del criterio di ‘correttezza’ </w:t>
      </w:r>
      <w:r w:rsidR="00D45836" w:rsidRPr="00327CF1">
        <w:rPr>
          <w:rFonts w:ascii="Times New Roman" w:hAnsi="Times New Roman" w:cs="Times New Roman"/>
          <w:sz w:val="24"/>
          <w:szCs w:val="24"/>
        </w:rPr>
        <w:t xml:space="preserve">e di ‘attendibilità’ richiamato dalla giurisprudenza che ho richiamato. Questo aspetto è decisivo, anche perché le formule generali spesso possono risultare ambivalenti, e nella giurisprudenza amministrativa talvolta ad affermazioni di principio innovative sono state ricondotte conclusioni tradizionali. </w:t>
      </w:r>
    </w:p>
    <w:p w:rsidR="007773F8" w:rsidRPr="00327CF1" w:rsidRDefault="00D45836" w:rsidP="00B352E4">
      <w:pPr>
        <w:spacing w:after="0" w:line="360" w:lineRule="auto"/>
        <w:ind w:firstLine="708"/>
        <w:jc w:val="both"/>
        <w:rPr>
          <w:rFonts w:ascii="Times New Roman" w:hAnsi="Times New Roman" w:cs="Times New Roman"/>
          <w:sz w:val="24"/>
          <w:szCs w:val="24"/>
        </w:rPr>
      </w:pPr>
      <w:r w:rsidRPr="00327CF1">
        <w:rPr>
          <w:rFonts w:ascii="Times New Roman" w:hAnsi="Times New Roman" w:cs="Times New Roman"/>
          <w:sz w:val="24"/>
          <w:szCs w:val="24"/>
        </w:rPr>
        <w:t>A mio parere</w:t>
      </w:r>
      <w:r w:rsidR="00844376">
        <w:rPr>
          <w:rFonts w:ascii="Times New Roman" w:hAnsi="Times New Roman" w:cs="Times New Roman"/>
          <w:sz w:val="24"/>
          <w:szCs w:val="24"/>
        </w:rPr>
        <w:t>, per dare senso a questo criterio, si deve adottare un criterio rigoroso. I</w:t>
      </w:r>
      <w:r w:rsidRPr="00327CF1">
        <w:rPr>
          <w:rFonts w:ascii="Times New Roman" w:hAnsi="Times New Roman" w:cs="Times New Roman"/>
          <w:sz w:val="24"/>
          <w:szCs w:val="24"/>
        </w:rPr>
        <w:t xml:space="preserve">l giudice, in presenza di contestazioni, per verificare se la soluzione accolta nell’atto di regolazione sia ‘corretta’ o ‘attendibile’, deve accertare </w:t>
      </w:r>
      <w:r w:rsidR="00122705" w:rsidRPr="00327CF1">
        <w:rPr>
          <w:rFonts w:ascii="Times New Roman" w:hAnsi="Times New Roman" w:cs="Times New Roman"/>
          <w:sz w:val="24"/>
          <w:szCs w:val="24"/>
        </w:rPr>
        <w:t xml:space="preserve">innanzi tutto </w:t>
      </w:r>
      <w:r w:rsidRPr="00327CF1">
        <w:rPr>
          <w:rFonts w:ascii="Times New Roman" w:hAnsi="Times New Roman" w:cs="Times New Roman"/>
          <w:sz w:val="24"/>
          <w:szCs w:val="24"/>
        </w:rPr>
        <w:t>se essa sia oggettivamente fondata e sostenibile dal punto di vista tecnico</w:t>
      </w:r>
      <w:r w:rsidRPr="00327CF1">
        <w:rPr>
          <w:rStyle w:val="Rimandonotaapidipagina"/>
          <w:rFonts w:ascii="Times New Roman" w:hAnsi="Times New Roman" w:cs="Times New Roman"/>
          <w:sz w:val="24"/>
          <w:szCs w:val="24"/>
        </w:rPr>
        <w:footnoteReference w:id="23"/>
      </w:r>
      <w:r w:rsidRPr="00327CF1">
        <w:rPr>
          <w:rFonts w:ascii="Times New Roman" w:hAnsi="Times New Roman" w:cs="Times New Roman"/>
          <w:sz w:val="24"/>
          <w:szCs w:val="24"/>
        </w:rPr>
        <w:t xml:space="preserve">. </w:t>
      </w:r>
      <w:r w:rsidR="00C70844" w:rsidRPr="00327CF1">
        <w:rPr>
          <w:rFonts w:ascii="Times New Roman" w:hAnsi="Times New Roman" w:cs="Times New Roman"/>
          <w:sz w:val="24"/>
          <w:szCs w:val="24"/>
        </w:rPr>
        <w:t>In ogni caso deve esservi un accertamento</w:t>
      </w:r>
      <w:r w:rsidR="00B352E4" w:rsidRPr="00327CF1">
        <w:rPr>
          <w:rFonts w:ascii="Times New Roman" w:hAnsi="Times New Roman" w:cs="Times New Roman"/>
          <w:sz w:val="24"/>
          <w:szCs w:val="24"/>
        </w:rPr>
        <w:t xml:space="preserve"> di ordine tecnico</w:t>
      </w:r>
      <w:r w:rsidR="00C70844" w:rsidRPr="00327CF1">
        <w:rPr>
          <w:rFonts w:ascii="Times New Roman" w:hAnsi="Times New Roman" w:cs="Times New Roman"/>
          <w:sz w:val="24"/>
          <w:szCs w:val="24"/>
        </w:rPr>
        <w:t>, se il punto è contestato</w:t>
      </w:r>
      <w:r w:rsidR="00B352E4" w:rsidRPr="00327CF1">
        <w:rPr>
          <w:rFonts w:ascii="Times New Roman" w:hAnsi="Times New Roman" w:cs="Times New Roman"/>
          <w:sz w:val="24"/>
          <w:szCs w:val="24"/>
        </w:rPr>
        <w:t xml:space="preserve"> </w:t>
      </w:r>
      <w:r w:rsidR="00122705" w:rsidRPr="00327CF1">
        <w:rPr>
          <w:rFonts w:ascii="Times New Roman" w:hAnsi="Times New Roman" w:cs="Times New Roman"/>
          <w:sz w:val="24"/>
          <w:szCs w:val="24"/>
        </w:rPr>
        <w:t xml:space="preserve">nel giudizio </w:t>
      </w:r>
      <w:r w:rsidR="00B352E4" w:rsidRPr="00327CF1">
        <w:rPr>
          <w:rFonts w:ascii="Times New Roman" w:hAnsi="Times New Roman" w:cs="Times New Roman"/>
          <w:sz w:val="24"/>
          <w:szCs w:val="24"/>
        </w:rPr>
        <w:t>per ragioni concernenti il profilo tecnico</w:t>
      </w:r>
      <w:r w:rsidR="004C7A29">
        <w:rPr>
          <w:rFonts w:ascii="Times New Roman" w:hAnsi="Times New Roman" w:cs="Times New Roman"/>
          <w:sz w:val="24"/>
          <w:szCs w:val="24"/>
        </w:rPr>
        <w:t>. Q</w:t>
      </w:r>
      <w:r w:rsidR="00B352E4" w:rsidRPr="00327CF1">
        <w:rPr>
          <w:rFonts w:ascii="Times New Roman" w:hAnsi="Times New Roman" w:cs="Times New Roman"/>
          <w:sz w:val="24"/>
          <w:szCs w:val="24"/>
        </w:rPr>
        <w:t>uesta conclusione</w:t>
      </w:r>
      <w:r w:rsidR="00C70844" w:rsidRPr="00327CF1">
        <w:rPr>
          <w:rFonts w:ascii="Times New Roman" w:hAnsi="Times New Roman" w:cs="Times New Roman"/>
          <w:sz w:val="24"/>
          <w:szCs w:val="24"/>
        </w:rPr>
        <w:t xml:space="preserve"> non discende da opinioni personali, ma è impost</w:t>
      </w:r>
      <w:r w:rsidR="00B352E4" w:rsidRPr="00327CF1">
        <w:rPr>
          <w:rFonts w:ascii="Times New Roman" w:hAnsi="Times New Roman" w:cs="Times New Roman"/>
          <w:sz w:val="24"/>
          <w:szCs w:val="24"/>
        </w:rPr>
        <w:t>a</w:t>
      </w:r>
      <w:r w:rsidR="00C70844" w:rsidRPr="00327CF1">
        <w:rPr>
          <w:rFonts w:ascii="Times New Roman" w:hAnsi="Times New Roman" w:cs="Times New Roman"/>
          <w:sz w:val="24"/>
          <w:szCs w:val="24"/>
        </w:rPr>
        <w:t xml:space="preserve"> dai principi di parità delle parti e di terzietà del giudice, sanciti dall’art. 111 Cost.</w:t>
      </w:r>
    </w:p>
    <w:p w:rsidR="00A92F7A" w:rsidRPr="00327CF1" w:rsidRDefault="00A92F7A" w:rsidP="0061719A">
      <w:pPr>
        <w:spacing w:after="0" w:line="360" w:lineRule="auto"/>
        <w:ind w:firstLine="708"/>
        <w:jc w:val="both"/>
        <w:rPr>
          <w:rFonts w:ascii="Times New Roman" w:hAnsi="Times New Roman" w:cs="Times New Roman"/>
          <w:sz w:val="24"/>
          <w:szCs w:val="24"/>
        </w:rPr>
      </w:pPr>
    </w:p>
    <w:p w:rsidR="00571F94" w:rsidRPr="00327CF1" w:rsidRDefault="00844376" w:rsidP="009D07E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00C70844" w:rsidRPr="00327CF1">
        <w:rPr>
          <w:rFonts w:ascii="Times New Roman" w:hAnsi="Times New Roman" w:cs="Times New Roman"/>
          <w:sz w:val="24"/>
          <w:szCs w:val="24"/>
        </w:rPr>
        <w:t>.</w:t>
      </w:r>
      <w:r w:rsidR="00C70844" w:rsidRPr="00327CF1">
        <w:rPr>
          <w:rFonts w:ascii="Times New Roman" w:hAnsi="Times New Roman" w:cs="Times New Roman"/>
          <w:sz w:val="24"/>
          <w:szCs w:val="24"/>
        </w:rPr>
        <w:tab/>
        <w:t>Da ultimo</w:t>
      </w:r>
      <w:r w:rsidR="00B352E4" w:rsidRPr="00327CF1">
        <w:rPr>
          <w:rFonts w:ascii="Times New Roman" w:hAnsi="Times New Roman" w:cs="Times New Roman"/>
          <w:sz w:val="24"/>
          <w:szCs w:val="24"/>
        </w:rPr>
        <w:t xml:space="preserve"> è opportuno un riferimento alla posizione della Corte di cassazione. </w:t>
      </w:r>
    </w:p>
    <w:p w:rsidR="005B4A15" w:rsidRPr="00327CF1" w:rsidRDefault="00B352E4" w:rsidP="00571F94">
      <w:pPr>
        <w:spacing w:after="0" w:line="360" w:lineRule="auto"/>
        <w:ind w:firstLine="708"/>
        <w:jc w:val="both"/>
        <w:rPr>
          <w:rFonts w:ascii="Times New Roman" w:hAnsi="Times New Roman" w:cs="Times New Roman"/>
          <w:sz w:val="24"/>
          <w:szCs w:val="24"/>
        </w:rPr>
      </w:pPr>
      <w:r w:rsidRPr="00327CF1">
        <w:rPr>
          <w:rFonts w:ascii="Times New Roman" w:hAnsi="Times New Roman" w:cs="Times New Roman"/>
          <w:sz w:val="24"/>
          <w:szCs w:val="24"/>
        </w:rPr>
        <w:t>A questi fini mi sembrano di rilievo minore i profili legati al riparto di giurisdizione, nei suoi termini tradizionali</w:t>
      </w:r>
      <w:r w:rsidR="00571F94" w:rsidRPr="00327CF1">
        <w:rPr>
          <w:rFonts w:ascii="Times New Roman" w:hAnsi="Times New Roman" w:cs="Times New Roman"/>
          <w:sz w:val="24"/>
          <w:szCs w:val="24"/>
        </w:rPr>
        <w:t>.</w:t>
      </w:r>
      <w:r w:rsidRPr="00327CF1">
        <w:rPr>
          <w:rFonts w:ascii="Times New Roman" w:hAnsi="Times New Roman" w:cs="Times New Roman"/>
          <w:sz w:val="24"/>
          <w:szCs w:val="24"/>
        </w:rPr>
        <w:t xml:space="preserve"> </w:t>
      </w:r>
      <w:r w:rsidR="00571F94" w:rsidRPr="00327CF1">
        <w:rPr>
          <w:rFonts w:ascii="Times New Roman" w:hAnsi="Times New Roman" w:cs="Times New Roman"/>
          <w:sz w:val="24"/>
          <w:szCs w:val="24"/>
        </w:rPr>
        <w:t>L</w:t>
      </w:r>
      <w:r w:rsidRPr="00327CF1">
        <w:rPr>
          <w:rFonts w:ascii="Times New Roman" w:hAnsi="Times New Roman" w:cs="Times New Roman"/>
          <w:sz w:val="24"/>
          <w:szCs w:val="24"/>
        </w:rPr>
        <w:t xml:space="preserve">a scelta legislativa, confermata nel codice, è stata a favore della giurisdizione esclusiva, nel caso dell’impugnazione di provvedimenti delle Autorità </w:t>
      </w:r>
      <w:r w:rsidR="00571F94" w:rsidRPr="00327CF1">
        <w:rPr>
          <w:rFonts w:ascii="Times New Roman" w:hAnsi="Times New Roman" w:cs="Times New Roman"/>
          <w:sz w:val="24"/>
          <w:szCs w:val="24"/>
        </w:rPr>
        <w:t>elencate nominativamente</w:t>
      </w:r>
      <w:r w:rsidRPr="00327CF1">
        <w:rPr>
          <w:rFonts w:ascii="Times New Roman" w:hAnsi="Times New Roman" w:cs="Times New Roman"/>
          <w:sz w:val="24"/>
          <w:szCs w:val="24"/>
        </w:rPr>
        <w:t xml:space="preserve"> dall’art. 133 lett. l. </w:t>
      </w:r>
      <w:proofErr w:type="spellStart"/>
      <w:r w:rsidRPr="00327CF1">
        <w:rPr>
          <w:rFonts w:ascii="Times New Roman" w:hAnsi="Times New Roman" w:cs="Times New Roman"/>
          <w:sz w:val="24"/>
          <w:szCs w:val="24"/>
        </w:rPr>
        <w:t>c.p.a</w:t>
      </w:r>
      <w:proofErr w:type="spellEnd"/>
      <w:r w:rsidRPr="00327CF1">
        <w:rPr>
          <w:rFonts w:ascii="Times New Roman" w:hAnsi="Times New Roman" w:cs="Times New Roman"/>
          <w:sz w:val="24"/>
          <w:szCs w:val="24"/>
        </w:rPr>
        <w:t>., con le note vicissitudini dei provvedimenti sanzionatori di Banca d’Italia e di Consob</w:t>
      </w:r>
      <w:r w:rsidR="00571F94" w:rsidRPr="00327CF1">
        <w:rPr>
          <w:rFonts w:ascii="Times New Roman" w:hAnsi="Times New Roman" w:cs="Times New Roman"/>
          <w:sz w:val="24"/>
          <w:szCs w:val="24"/>
        </w:rPr>
        <w:t xml:space="preserve"> (su cui è intervenuta la Corte costituzionale)</w:t>
      </w:r>
      <w:r w:rsidRPr="00327CF1">
        <w:rPr>
          <w:rFonts w:ascii="Times New Roman" w:hAnsi="Times New Roman" w:cs="Times New Roman"/>
          <w:sz w:val="24"/>
          <w:szCs w:val="24"/>
        </w:rPr>
        <w:t>, e a favore della giurisdizione civile, per i provvedimenti del Garante della privacy</w:t>
      </w:r>
      <w:r w:rsidRPr="00327CF1">
        <w:rPr>
          <w:rStyle w:val="Rimandonotaapidipagina"/>
          <w:rFonts w:ascii="Times New Roman" w:hAnsi="Times New Roman" w:cs="Times New Roman"/>
          <w:sz w:val="24"/>
          <w:szCs w:val="24"/>
        </w:rPr>
        <w:footnoteReference w:id="24"/>
      </w:r>
      <w:r w:rsidRPr="00327CF1">
        <w:rPr>
          <w:rFonts w:ascii="Times New Roman" w:hAnsi="Times New Roman" w:cs="Times New Roman"/>
          <w:sz w:val="24"/>
          <w:szCs w:val="24"/>
        </w:rPr>
        <w:t>.</w:t>
      </w:r>
      <w:r w:rsidR="00C768CA" w:rsidRPr="00327CF1">
        <w:rPr>
          <w:rFonts w:ascii="Times New Roman" w:hAnsi="Times New Roman" w:cs="Times New Roman"/>
          <w:sz w:val="24"/>
          <w:szCs w:val="24"/>
        </w:rPr>
        <w:t xml:space="preserve"> </w:t>
      </w:r>
      <w:r w:rsidR="00B66887" w:rsidRPr="00327CF1">
        <w:rPr>
          <w:rFonts w:ascii="Times New Roman" w:hAnsi="Times New Roman" w:cs="Times New Roman"/>
          <w:sz w:val="24"/>
          <w:szCs w:val="24"/>
        </w:rPr>
        <w:t xml:space="preserve">Su un piano generale </w:t>
      </w:r>
      <w:r w:rsidR="00850DAD" w:rsidRPr="00327CF1">
        <w:rPr>
          <w:rFonts w:ascii="Times New Roman" w:hAnsi="Times New Roman" w:cs="Times New Roman"/>
          <w:sz w:val="24"/>
          <w:szCs w:val="24"/>
        </w:rPr>
        <w:t>suscita tuttora vivo interesse</w:t>
      </w:r>
      <w:r w:rsidR="00B66887" w:rsidRPr="00327CF1">
        <w:rPr>
          <w:rFonts w:ascii="Times New Roman" w:hAnsi="Times New Roman" w:cs="Times New Roman"/>
          <w:sz w:val="24"/>
          <w:szCs w:val="24"/>
        </w:rPr>
        <w:t xml:space="preserve"> la previsione, contenuta prima in disposizioni speciali</w:t>
      </w:r>
      <w:r w:rsidR="00B66887" w:rsidRPr="00327CF1">
        <w:rPr>
          <w:rStyle w:val="Rimandonotaapidipagina"/>
          <w:rFonts w:ascii="Times New Roman" w:hAnsi="Times New Roman" w:cs="Times New Roman"/>
          <w:sz w:val="24"/>
          <w:szCs w:val="24"/>
        </w:rPr>
        <w:footnoteReference w:id="25"/>
      </w:r>
      <w:r w:rsidR="00B66887" w:rsidRPr="00327CF1">
        <w:rPr>
          <w:rFonts w:ascii="Times New Roman" w:hAnsi="Times New Roman" w:cs="Times New Roman"/>
          <w:sz w:val="24"/>
          <w:szCs w:val="24"/>
        </w:rPr>
        <w:t xml:space="preserve"> e oggi nell’art. 133 cit., di una giurisdizione amministrativa per le controversie con il personale delle Autorità indipendenti</w:t>
      </w:r>
      <w:r w:rsidR="00571F94" w:rsidRPr="00327CF1">
        <w:rPr>
          <w:rFonts w:ascii="Times New Roman" w:hAnsi="Times New Roman" w:cs="Times New Roman"/>
          <w:sz w:val="24"/>
          <w:szCs w:val="24"/>
        </w:rPr>
        <w:t xml:space="preserve"> elencate nello stesso articolo</w:t>
      </w:r>
      <w:r w:rsidR="00571F94" w:rsidRPr="00327CF1">
        <w:rPr>
          <w:rStyle w:val="Rimandonotaapidipagina"/>
          <w:rFonts w:ascii="Times New Roman" w:hAnsi="Times New Roman" w:cs="Times New Roman"/>
          <w:sz w:val="24"/>
          <w:szCs w:val="24"/>
        </w:rPr>
        <w:footnoteReference w:id="26"/>
      </w:r>
      <w:r w:rsidR="00B66887" w:rsidRPr="00327CF1">
        <w:rPr>
          <w:rFonts w:ascii="Times New Roman" w:hAnsi="Times New Roman" w:cs="Times New Roman"/>
          <w:sz w:val="24"/>
          <w:szCs w:val="24"/>
        </w:rPr>
        <w:t xml:space="preserve">, anche se sottoposto a rapporto ‘privatizzato’: si tratta, però, di profili che sono estranei al tema centrale di questo incontro. </w:t>
      </w:r>
      <w:r w:rsidR="00C768CA" w:rsidRPr="00327CF1">
        <w:rPr>
          <w:rFonts w:ascii="Times New Roman" w:hAnsi="Times New Roman" w:cs="Times New Roman"/>
          <w:sz w:val="24"/>
          <w:szCs w:val="24"/>
        </w:rPr>
        <w:t xml:space="preserve">Mi sembra più </w:t>
      </w:r>
      <w:r w:rsidR="00B66887" w:rsidRPr="00327CF1">
        <w:rPr>
          <w:rFonts w:ascii="Times New Roman" w:hAnsi="Times New Roman" w:cs="Times New Roman"/>
          <w:sz w:val="24"/>
          <w:szCs w:val="24"/>
        </w:rPr>
        <w:t>utile</w:t>
      </w:r>
      <w:r w:rsidR="006840E4" w:rsidRPr="00327CF1">
        <w:rPr>
          <w:rFonts w:ascii="Times New Roman" w:hAnsi="Times New Roman" w:cs="Times New Roman"/>
          <w:sz w:val="24"/>
          <w:szCs w:val="24"/>
        </w:rPr>
        <w:t xml:space="preserve"> segnalare</w:t>
      </w:r>
      <w:r w:rsidR="00C768CA" w:rsidRPr="00327CF1">
        <w:rPr>
          <w:rFonts w:ascii="Times New Roman" w:hAnsi="Times New Roman" w:cs="Times New Roman"/>
          <w:sz w:val="24"/>
          <w:szCs w:val="24"/>
        </w:rPr>
        <w:t xml:space="preserve"> </w:t>
      </w:r>
      <w:r w:rsidR="00850DAD" w:rsidRPr="00327CF1">
        <w:rPr>
          <w:rFonts w:ascii="Times New Roman" w:hAnsi="Times New Roman" w:cs="Times New Roman"/>
          <w:sz w:val="24"/>
          <w:szCs w:val="24"/>
        </w:rPr>
        <w:t xml:space="preserve">qui </w:t>
      </w:r>
      <w:r w:rsidR="00C768CA" w:rsidRPr="00327CF1">
        <w:rPr>
          <w:rFonts w:ascii="Times New Roman" w:hAnsi="Times New Roman" w:cs="Times New Roman"/>
          <w:sz w:val="24"/>
          <w:szCs w:val="24"/>
        </w:rPr>
        <w:t>due orientamenti recenti della Cassazione.</w:t>
      </w:r>
    </w:p>
    <w:p w:rsidR="00C768CA" w:rsidRPr="00327CF1" w:rsidRDefault="00C768CA" w:rsidP="009D07EF">
      <w:pPr>
        <w:spacing w:after="0" w:line="360" w:lineRule="auto"/>
        <w:jc w:val="both"/>
        <w:rPr>
          <w:rFonts w:ascii="Times New Roman" w:hAnsi="Times New Roman" w:cs="Times New Roman"/>
          <w:sz w:val="24"/>
          <w:szCs w:val="24"/>
        </w:rPr>
      </w:pPr>
      <w:r w:rsidRPr="00327CF1">
        <w:rPr>
          <w:rFonts w:ascii="Times New Roman" w:hAnsi="Times New Roman" w:cs="Times New Roman"/>
          <w:sz w:val="24"/>
          <w:szCs w:val="24"/>
        </w:rPr>
        <w:tab/>
        <w:t>Il primo orientamento da tenere in considerazione è rappresentato dalla rivendicazione da parte delle Sezioni Unite della capacità di definire l’illegittimità degli atti amministrativi nei suoi confini col merito</w:t>
      </w:r>
      <w:r w:rsidR="00B66887" w:rsidRPr="00327CF1">
        <w:rPr>
          <w:rStyle w:val="Rimandonotaapidipagina"/>
          <w:rFonts w:ascii="Times New Roman" w:hAnsi="Times New Roman" w:cs="Times New Roman"/>
          <w:sz w:val="24"/>
          <w:szCs w:val="24"/>
        </w:rPr>
        <w:footnoteReference w:id="27"/>
      </w:r>
      <w:r w:rsidRPr="00327CF1">
        <w:rPr>
          <w:rFonts w:ascii="Times New Roman" w:hAnsi="Times New Roman" w:cs="Times New Roman"/>
          <w:sz w:val="24"/>
          <w:szCs w:val="24"/>
        </w:rPr>
        <w:t>. La Cassazione, più volte, dal 2008, ha affermato un modello di sindacato del giudice amministrativo sulle valutazioni tecniche, che non risponde assolutamente ai canoni attuali e che comporterebbe una riduzione drastica rispetto allo spazio del sindacato ammesso dal Consiglio di Stato. Nella ricerca recente dell’Ufficio studi che ho menzionato all’inizio questo orientamento della Corte di cassazione viene segnalato come l’ostacolo più grave per la piena affermazione di un sindacato effettivo sugli atti delle Autorità indipendenti.</w:t>
      </w:r>
      <w:r w:rsidR="00B66887" w:rsidRPr="00327CF1">
        <w:rPr>
          <w:rFonts w:ascii="Times New Roman" w:hAnsi="Times New Roman" w:cs="Times New Roman"/>
          <w:sz w:val="24"/>
          <w:szCs w:val="24"/>
        </w:rPr>
        <w:t xml:space="preserve"> Un rischio del genere appare molto concreto, anche in considerazione della circostanza che rispetto agli atti di un’Autorità che per alcuni versi può essere accostata alle Autorità indipendenti, il Consiglio superiore della magistratura, anche se in un contesto ben diverso da quello che ci interessa oggi, la Cassazione è intervenuta pesantemente contro pronunce del Consiglio di Stato che applicavano i principi già richiamati.</w:t>
      </w:r>
    </w:p>
    <w:p w:rsidR="00122705" w:rsidRPr="00327CF1" w:rsidRDefault="00C768CA" w:rsidP="009D07EF">
      <w:pPr>
        <w:spacing w:after="0" w:line="360" w:lineRule="auto"/>
        <w:jc w:val="both"/>
        <w:rPr>
          <w:rFonts w:ascii="Times New Roman" w:hAnsi="Times New Roman" w:cs="Times New Roman"/>
          <w:sz w:val="24"/>
          <w:szCs w:val="24"/>
        </w:rPr>
      </w:pPr>
      <w:r w:rsidRPr="00327CF1">
        <w:rPr>
          <w:rFonts w:ascii="Times New Roman" w:hAnsi="Times New Roman" w:cs="Times New Roman"/>
          <w:sz w:val="24"/>
          <w:szCs w:val="24"/>
        </w:rPr>
        <w:tab/>
        <w:t xml:space="preserve">Il secondo orientamento – che su un piano più generale può sembrare in contraddizione col primo – concerne il tema della disapplicazione degli atti amministrativi, che costituiscano il presupposto di obbligazioni civili: </w:t>
      </w:r>
      <w:r w:rsidR="00AF4518" w:rsidRPr="00327CF1">
        <w:rPr>
          <w:rFonts w:ascii="Times New Roman" w:hAnsi="Times New Roman" w:cs="Times New Roman"/>
          <w:sz w:val="24"/>
          <w:szCs w:val="24"/>
        </w:rPr>
        <w:t>la disapplicazione da parte del giudice civile consentiva, sul piano pratico, una certa concorrenza rispetto al rimedio amministrativo. Le Sezioni unite sembrano aver sposato, di recente, una soluzione drastica, che esclude la possibilità di disapplicare l’atto amministrativo, quando la parte avesse avuto la possibilità di impugnarlo e non l’abbia fatto, e ciò anche se da quell’atto derivino obbligazioni dedotte in un giudizio civili. Alla fine dello scorso anno, le Sezioni Unite hanno concluso che in casi del genere la disapplicazione dovesse escludersi, perché, se l’atto era impugnabile avanti al giudice amministrativo e tuttavia non è stato impugnato, il giudice civile deve limitarsi ad accertare la sua ‘esistenza’</w:t>
      </w:r>
      <w:r w:rsidR="00AF4518" w:rsidRPr="00327CF1">
        <w:rPr>
          <w:rStyle w:val="Rimandonotaapidipagina"/>
          <w:rFonts w:ascii="Times New Roman" w:hAnsi="Times New Roman" w:cs="Times New Roman"/>
          <w:sz w:val="24"/>
          <w:szCs w:val="24"/>
        </w:rPr>
        <w:footnoteReference w:id="28"/>
      </w:r>
      <w:r w:rsidR="00AF4518" w:rsidRPr="00327CF1">
        <w:rPr>
          <w:rFonts w:ascii="Times New Roman" w:hAnsi="Times New Roman" w:cs="Times New Roman"/>
          <w:sz w:val="24"/>
          <w:szCs w:val="24"/>
        </w:rPr>
        <w:t xml:space="preserve">. </w:t>
      </w:r>
    </w:p>
    <w:p w:rsidR="00AF4518" w:rsidRPr="00327CF1" w:rsidRDefault="00AF4518" w:rsidP="00122705">
      <w:pPr>
        <w:spacing w:after="0" w:line="360" w:lineRule="auto"/>
        <w:ind w:firstLine="708"/>
        <w:jc w:val="both"/>
        <w:rPr>
          <w:rFonts w:ascii="Times New Roman" w:hAnsi="Times New Roman" w:cs="Times New Roman"/>
          <w:sz w:val="24"/>
          <w:szCs w:val="24"/>
        </w:rPr>
      </w:pPr>
      <w:r w:rsidRPr="00327CF1">
        <w:rPr>
          <w:rFonts w:ascii="Times New Roman" w:hAnsi="Times New Roman" w:cs="Times New Roman"/>
          <w:sz w:val="24"/>
          <w:szCs w:val="24"/>
        </w:rPr>
        <w:t xml:space="preserve">Il concorso fra rimedi giurisdizionali si risolve </w:t>
      </w:r>
      <w:r w:rsidR="00233FEB" w:rsidRPr="00327CF1">
        <w:rPr>
          <w:rFonts w:ascii="Times New Roman" w:hAnsi="Times New Roman" w:cs="Times New Roman"/>
          <w:sz w:val="24"/>
          <w:szCs w:val="24"/>
        </w:rPr>
        <w:t>nell’affermazione di</w:t>
      </w:r>
      <w:r w:rsidRPr="00327CF1">
        <w:rPr>
          <w:rFonts w:ascii="Times New Roman" w:hAnsi="Times New Roman" w:cs="Times New Roman"/>
          <w:sz w:val="24"/>
          <w:szCs w:val="24"/>
        </w:rPr>
        <w:t xml:space="preserve"> un onere di proporre il giudizio amministrativo</w:t>
      </w:r>
      <w:r w:rsidR="00233FEB" w:rsidRPr="00327CF1">
        <w:rPr>
          <w:rFonts w:ascii="Times New Roman" w:hAnsi="Times New Roman" w:cs="Times New Roman"/>
          <w:sz w:val="24"/>
          <w:szCs w:val="24"/>
        </w:rPr>
        <w:t xml:space="preserve"> ancora più rigoroso, perché destinato a produrre</w:t>
      </w:r>
      <w:r w:rsidRPr="00327CF1">
        <w:rPr>
          <w:rFonts w:ascii="Times New Roman" w:hAnsi="Times New Roman" w:cs="Times New Roman"/>
          <w:sz w:val="24"/>
          <w:szCs w:val="24"/>
        </w:rPr>
        <w:t xml:space="preserve"> effetti di rilievo anche per il giudizio civile.</w:t>
      </w:r>
      <w:r w:rsidR="00122705" w:rsidRPr="00327CF1">
        <w:rPr>
          <w:rFonts w:ascii="Times New Roman" w:hAnsi="Times New Roman" w:cs="Times New Roman"/>
          <w:sz w:val="24"/>
          <w:szCs w:val="24"/>
        </w:rPr>
        <w:t xml:space="preserve"> Ed è </w:t>
      </w:r>
      <w:r w:rsidRPr="00327CF1">
        <w:rPr>
          <w:rFonts w:ascii="Times New Roman" w:hAnsi="Times New Roman" w:cs="Times New Roman"/>
          <w:sz w:val="24"/>
          <w:szCs w:val="24"/>
        </w:rPr>
        <w:t xml:space="preserve">evidente che, se si aderisce a quest’ultima soluzione, la rilevanza </w:t>
      </w:r>
      <w:r w:rsidR="00122705" w:rsidRPr="00327CF1">
        <w:rPr>
          <w:rFonts w:ascii="Times New Roman" w:hAnsi="Times New Roman" w:cs="Times New Roman"/>
          <w:sz w:val="24"/>
          <w:szCs w:val="24"/>
        </w:rPr>
        <w:t xml:space="preserve">pratica </w:t>
      </w:r>
      <w:r w:rsidR="00233FEB" w:rsidRPr="00327CF1">
        <w:rPr>
          <w:rFonts w:ascii="Times New Roman" w:hAnsi="Times New Roman" w:cs="Times New Roman"/>
          <w:sz w:val="24"/>
          <w:szCs w:val="24"/>
        </w:rPr>
        <w:t>degli orientamenti del</w:t>
      </w:r>
      <w:r w:rsidRPr="00327CF1">
        <w:rPr>
          <w:rFonts w:ascii="Times New Roman" w:hAnsi="Times New Roman" w:cs="Times New Roman"/>
          <w:sz w:val="24"/>
          <w:szCs w:val="24"/>
        </w:rPr>
        <w:t xml:space="preserve"> giudice amministrativo finisce col risultare ancora maggiore.</w:t>
      </w:r>
    </w:p>
    <w:p w:rsidR="00C768CA" w:rsidRPr="00327CF1" w:rsidRDefault="00C768CA" w:rsidP="009D07EF">
      <w:pPr>
        <w:spacing w:after="0" w:line="360" w:lineRule="auto"/>
        <w:jc w:val="both"/>
        <w:rPr>
          <w:rFonts w:ascii="Times New Roman" w:hAnsi="Times New Roman" w:cs="Times New Roman"/>
          <w:sz w:val="24"/>
          <w:szCs w:val="24"/>
        </w:rPr>
      </w:pPr>
      <w:r w:rsidRPr="00327CF1">
        <w:rPr>
          <w:rFonts w:ascii="Times New Roman" w:hAnsi="Times New Roman" w:cs="Times New Roman"/>
          <w:sz w:val="24"/>
          <w:szCs w:val="24"/>
        </w:rPr>
        <w:tab/>
      </w:r>
    </w:p>
    <w:p w:rsidR="00A65589" w:rsidRPr="00617960" w:rsidRDefault="005D668E" w:rsidP="00617960">
      <w:pPr>
        <w:spacing w:after="0" w:line="360" w:lineRule="auto"/>
        <w:jc w:val="right"/>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65589" w:rsidRPr="00617960">
        <w:rPr>
          <w:rFonts w:ascii="Times New Roman" w:hAnsi="Times New Roman" w:cs="Times New Roman"/>
          <w:b/>
          <w:sz w:val="24"/>
          <w:szCs w:val="24"/>
        </w:rPr>
        <w:t>Aldo Travi</w:t>
      </w:r>
    </w:p>
    <w:p w:rsidR="00617960" w:rsidRDefault="005D668E" w:rsidP="0061796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Professore ordinario di diritto amministrativo</w:t>
      </w:r>
    </w:p>
    <w:p w:rsidR="00AE1F5D" w:rsidRDefault="005D668E" w:rsidP="0061796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presso</w:t>
      </w:r>
      <w:proofErr w:type="gramEnd"/>
      <w:r>
        <w:rPr>
          <w:rFonts w:ascii="Times New Roman" w:hAnsi="Times New Roman" w:cs="Times New Roman"/>
          <w:sz w:val="24"/>
          <w:szCs w:val="24"/>
        </w:rPr>
        <w:t xml:space="preserve"> l’Università Cattolica del Sacro Cuore di Milano</w:t>
      </w:r>
    </w:p>
    <w:p w:rsidR="00617960" w:rsidRDefault="00617960" w:rsidP="00617960">
      <w:pPr>
        <w:spacing w:after="0" w:line="360" w:lineRule="auto"/>
        <w:jc w:val="right"/>
        <w:rPr>
          <w:rFonts w:ascii="Times New Roman" w:hAnsi="Times New Roman" w:cs="Times New Roman"/>
          <w:sz w:val="24"/>
          <w:szCs w:val="24"/>
        </w:rPr>
      </w:pPr>
    </w:p>
    <w:p w:rsidR="00617960" w:rsidRPr="00327CF1" w:rsidRDefault="00617960" w:rsidP="0061796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pubblicato l’11 marzo 2019</w:t>
      </w:r>
      <w:bookmarkStart w:id="0" w:name="_GoBack"/>
      <w:bookmarkEnd w:id="0"/>
    </w:p>
    <w:p w:rsidR="002C247F" w:rsidRPr="00327CF1" w:rsidRDefault="002C247F" w:rsidP="009C6C39">
      <w:pPr>
        <w:spacing w:after="0" w:line="360" w:lineRule="auto"/>
        <w:jc w:val="both"/>
        <w:rPr>
          <w:rFonts w:ascii="Times New Roman" w:hAnsi="Times New Roman" w:cs="Times New Roman"/>
          <w:sz w:val="24"/>
          <w:szCs w:val="24"/>
        </w:rPr>
      </w:pPr>
      <w:r w:rsidRPr="00327CF1">
        <w:rPr>
          <w:rFonts w:ascii="Times New Roman" w:hAnsi="Times New Roman" w:cs="Times New Roman"/>
          <w:sz w:val="24"/>
          <w:szCs w:val="24"/>
        </w:rPr>
        <w:tab/>
      </w:r>
    </w:p>
    <w:p w:rsidR="009C6C39" w:rsidRPr="00327CF1" w:rsidRDefault="009C6C39" w:rsidP="009C6C39">
      <w:pPr>
        <w:spacing w:after="0" w:line="360" w:lineRule="auto"/>
        <w:jc w:val="both"/>
        <w:rPr>
          <w:rFonts w:ascii="Times New Roman" w:hAnsi="Times New Roman" w:cs="Times New Roman"/>
          <w:sz w:val="24"/>
          <w:szCs w:val="24"/>
        </w:rPr>
      </w:pPr>
    </w:p>
    <w:sectPr w:rsidR="009C6C39" w:rsidRPr="00327CF1">
      <w:headerReference w:type="default" r:id="rId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02E" w:rsidRDefault="00F3502E" w:rsidP="00C13367">
      <w:pPr>
        <w:spacing w:after="0" w:line="240" w:lineRule="auto"/>
      </w:pPr>
      <w:r>
        <w:separator/>
      </w:r>
    </w:p>
  </w:endnote>
  <w:endnote w:type="continuationSeparator" w:id="0">
    <w:p w:rsidR="00F3502E" w:rsidRDefault="00F3502E" w:rsidP="00C1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02E" w:rsidRDefault="00F3502E" w:rsidP="00C13367">
      <w:pPr>
        <w:spacing w:after="0" w:line="240" w:lineRule="auto"/>
      </w:pPr>
      <w:r>
        <w:separator/>
      </w:r>
    </w:p>
  </w:footnote>
  <w:footnote w:type="continuationSeparator" w:id="0">
    <w:p w:rsidR="00F3502E" w:rsidRDefault="00F3502E" w:rsidP="00C13367">
      <w:pPr>
        <w:spacing w:after="0" w:line="240" w:lineRule="auto"/>
      </w:pPr>
      <w:r>
        <w:continuationSeparator/>
      </w:r>
    </w:p>
  </w:footnote>
  <w:footnote w:id="1">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 xml:space="preserve">Come spiegherò più avanti, a questo proposito la giurisprudenza è attestata, ormai da oltre un decennio, nel senso di riconoscere due </w:t>
      </w:r>
      <w:r w:rsidR="00BF5CC0">
        <w:rPr>
          <w:rFonts w:ascii="Times New Roman" w:hAnsi="Times New Roman" w:cs="Times New Roman"/>
          <w:sz w:val="22"/>
          <w:szCs w:val="22"/>
        </w:rPr>
        <w:t>livelli</w:t>
      </w:r>
      <w:r w:rsidRPr="00B66887">
        <w:rPr>
          <w:rFonts w:ascii="Times New Roman" w:hAnsi="Times New Roman" w:cs="Times New Roman"/>
          <w:sz w:val="22"/>
          <w:szCs w:val="22"/>
        </w:rPr>
        <w:t xml:space="preserve"> distinti</w:t>
      </w:r>
      <w:r w:rsidR="00BF5CC0">
        <w:rPr>
          <w:rFonts w:ascii="Times New Roman" w:hAnsi="Times New Roman" w:cs="Times New Roman"/>
          <w:sz w:val="22"/>
          <w:szCs w:val="22"/>
        </w:rPr>
        <w:t xml:space="preserve"> in questo ordine di problemi</w:t>
      </w:r>
      <w:r w:rsidRPr="00B66887">
        <w:rPr>
          <w:rFonts w:ascii="Times New Roman" w:hAnsi="Times New Roman" w:cs="Times New Roman"/>
          <w:sz w:val="22"/>
          <w:szCs w:val="22"/>
        </w:rPr>
        <w:t xml:space="preserve">. Il primo </w:t>
      </w:r>
      <w:r w:rsidR="00BF5CC0">
        <w:rPr>
          <w:rFonts w:ascii="Times New Roman" w:hAnsi="Times New Roman" w:cs="Times New Roman"/>
          <w:sz w:val="22"/>
          <w:szCs w:val="22"/>
        </w:rPr>
        <w:t xml:space="preserve">livello </w:t>
      </w:r>
      <w:r w:rsidRPr="00B66887">
        <w:rPr>
          <w:rFonts w:ascii="Times New Roman" w:hAnsi="Times New Roman" w:cs="Times New Roman"/>
          <w:sz w:val="22"/>
          <w:szCs w:val="22"/>
        </w:rPr>
        <w:t xml:space="preserve">attiene alla definizione del perimetro dei poteri di alcune Autorità (in particolare, delle Autorità per i servizi di pubblica utilità, riconducibili alla legge 4 novembre 1995, n. 481). Il secondo </w:t>
      </w:r>
      <w:r w:rsidR="00BF5CC0">
        <w:rPr>
          <w:rFonts w:ascii="Times New Roman" w:hAnsi="Times New Roman" w:cs="Times New Roman"/>
          <w:sz w:val="22"/>
          <w:szCs w:val="22"/>
        </w:rPr>
        <w:t xml:space="preserve">livello </w:t>
      </w:r>
      <w:r w:rsidRPr="00B66887">
        <w:rPr>
          <w:rFonts w:ascii="Times New Roman" w:hAnsi="Times New Roman" w:cs="Times New Roman"/>
          <w:sz w:val="22"/>
          <w:szCs w:val="22"/>
        </w:rPr>
        <w:t>attiene alla c.d. legittimazione delle Autorità e coinvolge il c.d. deficit di legittimazione democratica con le relative implicazioni sul piano operativo. Questi due profili sono però complementari.</w:t>
      </w:r>
    </w:p>
  </w:footnote>
  <w:footnote w:id="2">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Si consideri, in particolare, la formula “emana le direttive concernenti la produzione e l'erogazione dei servizi da parte dei soggetti esercenti i servizi medesimi, definendo in particolare i livelli generali di qualità riferiti al complesso delle prestazioni e i livelli specifici di qualità riferiti alla singola prestazione da garantire all'utente, sentiti i soggetti esercenti il servizio e i rappresentanti degli utenti e dei consumatori, eventualmente differenziandoli per settore e tipo di prestazione” (art. 2, comma 12, lett. h).</w:t>
      </w:r>
    </w:p>
  </w:footnote>
  <w:footnote w:id="3">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 xml:space="preserve">Si veda, sul punto, </w:t>
      </w:r>
      <w:r w:rsidR="00BF5CC0">
        <w:rPr>
          <w:rFonts w:ascii="Times New Roman" w:hAnsi="Times New Roman" w:cs="Times New Roman"/>
          <w:sz w:val="22"/>
          <w:szCs w:val="22"/>
        </w:rPr>
        <w:t>lo studio attento</w:t>
      </w:r>
      <w:r w:rsidRPr="00B66887">
        <w:rPr>
          <w:rFonts w:ascii="Times New Roman" w:hAnsi="Times New Roman" w:cs="Times New Roman"/>
          <w:sz w:val="22"/>
          <w:szCs w:val="22"/>
        </w:rPr>
        <w:t xml:space="preserve"> di N. Bassi, </w:t>
      </w:r>
      <w:r w:rsidRPr="00B66887">
        <w:rPr>
          <w:rFonts w:ascii="Times New Roman" w:hAnsi="Times New Roman" w:cs="Times New Roman"/>
          <w:sz w:val="22"/>
          <w:szCs w:val="22"/>
          <w:u w:val="single"/>
        </w:rPr>
        <w:t>Principio di legalità e poteri amministrativi impliciti</w:t>
      </w:r>
      <w:r w:rsidRPr="00B66887">
        <w:rPr>
          <w:rFonts w:ascii="Times New Roman" w:hAnsi="Times New Roman" w:cs="Times New Roman"/>
          <w:sz w:val="22"/>
          <w:szCs w:val="22"/>
        </w:rPr>
        <w:t>, Milano, 2001.</w:t>
      </w:r>
      <w:r w:rsidR="00BF5CC0">
        <w:rPr>
          <w:rFonts w:ascii="Times New Roman" w:hAnsi="Times New Roman" w:cs="Times New Roman"/>
          <w:sz w:val="22"/>
          <w:szCs w:val="22"/>
        </w:rPr>
        <w:t xml:space="preserve"> </w:t>
      </w:r>
      <w:r w:rsidR="007805C3">
        <w:rPr>
          <w:rFonts w:ascii="Times New Roman" w:hAnsi="Times New Roman" w:cs="Times New Roman"/>
          <w:sz w:val="22"/>
          <w:szCs w:val="22"/>
        </w:rPr>
        <w:t xml:space="preserve">Sul tema dei poteri </w:t>
      </w:r>
      <w:proofErr w:type="spellStart"/>
      <w:r w:rsidR="007805C3">
        <w:rPr>
          <w:rFonts w:ascii="Times New Roman" w:hAnsi="Times New Roman" w:cs="Times New Roman"/>
          <w:sz w:val="22"/>
          <w:szCs w:val="22"/>
        </w:rPr>
        <w:t>implicit</w:t>
      </w:r>
      <w:proofErr w:type="spellEnd"/>
      <w:r w:rsidR="00BF5CC0">
        <w:rPr>
          <w:rFonts w:ascii="Times New Roman" w:hAnsi="Times New Roman" w:cs="Times New Roman"/>
          <w:sz w:val="22"/>
          <w:szCs w:val="22"/>
        </w:rPr>
        <w:t xml:space="preserve"> cfr. anche G. Morbidelli, </w:t>
      </w:r>
      <w:r w:rsidR="00BF5CC0" w:rsidRPr="00BF5CC0">
        <w:rPr>
          <w:rFonts w:ascii="Times New Roman" w:hAnsi="Times New Roman" w:cs="Times New Roman"/>
          <w:sz w:val="22"/>
          <w:szCs w:val="22"/>
          <w:u w:val="single"/>
        </w:rPr>
        <w:t>Il principio di legalità e i c.d. poteri impliciti</w:t>
      </w:r>
      <w:r w:rsidR="00BF5CC0">
        <w:rPr>
          <w:rFonts w:ascii="Times New Roman" w:hAnsi="Times New Roman" w:cs="Times New Roman"/>
          <w:sz w:val="22"/>
          <w:szCs w:val="22"/>
        </w:rPr>
        <w:t xml:space="preserve">, in </w:t>
      </w:r>
      <w:r w:rsidR="00BF5CC0" w:rsidRPr="00BF5CC0">
        <w:rPr>
          <w:rFonts w:ascii="Times New Roman" w:hAnsi="Times New Roman" w:cs="Times New Roman"/>
          <w:sz w:val="22"/>
          <w:szCs w:val="22"/>
          <w:u w:val="single"/>
        </w:rPr>
        <w:t>Dir. amm</w:t>
      </w:r>
      <w:r w:rsidR="00BF5CC0">
        <w:rPr>
          <w:rFonts w:ascii="Times New Roman" w:hAnsi="Times New Roman" w:cs="Times New Roman"/>
          <w:sz w:val="22"/>
          <w:szCs w:val="22"/>
        </w:rPr>
        <w:t xml:space="preserve">. </w:t>
      </w:r>
      <w:r w:rsidR="00BF5CC0" w:rsidRPr="00BF5CC0">
        <w:rPr>
          <w:rFonts w:ascii="Times New Roman" w:hAnsi="Times New Roman" w:cs="Times New Roman"/>
          <w:sz w:val="22"/>
          <w:szCs w:val="22"/>
        </w:rPr>
        <w:t>2007, 703</w:t>
      </w:r>
      <w:r w:rsidR="00BF5CC0">
        <w:rPr>
          <w:rFonts w:ascii="Times New Roman" w:hAnsi="Times New Roman" w:cs="Times New Roman"/>
          <w:sz w:val="22"/>
          <w:szCs w:val="22"/>
        </w:rPr>
        <w:t xml:space="preserve"> </w:t>
      </w:r>
      <w:proofErr w:type="spellStart"/>
      <w:r w:rsidR="00BF5CC0">
        <w:rPr>
          <w:rFonts w:ascii="Times New Roman" w:hAnsi="Times New Roman" w:cs="Times New Roman"/>
          <w:sz w:val="22"/>
          <w:szCs w:val="22"/>
        </w:rPr>
        <w:t>ss</w:t>
      </w:r>
      <w:proofErr w:type="spellEnd"/>
      <w:r w:rsidR="00BF5CC0">
        <w:rPr>
          <w:rFonts w:ascii="Times New Roman" w:hAnsi="Times New Roman" w:cs="Times New Roman"/>
          <w:sz w:val="22"/>
          <w:szCs w:val="22"/>
        </w:rPr>
        <w:t xml:space="preserve">, e </w:t>
      </w:r>
      <w:r w:rsidR="00BF5CC0" w:rsidRPr="00BF5CC0">
        <w:rPr>
          <w:rFonts w:ascii="Times New Roman" w:hAnsi="Times New Roman" w:cs="Times New Roman"/>
          <w:sz w:val="22"/>
          <w:szCs w:val="22"/>
          <w:u w:val="single"/>
        </w:rPr>
        <w:t>Poteri impliciti delle autorità indipendenti e principi di legalità e buon andamento</w:t>
      </w:r>
      <w:r w:rsidR="00BF5CC0" w:rsidRPr="00BF5CC0">
        <w:rPr>
          <w:rFonts w:ascii="Times New Roman" w:hAnsi="Times New Roman" w:cs="Times New Roman"/>
          <w:sz w:val="22"/>
          <w:szCs w:val="22"/>
        </w:rPr>
        <w:t>,</w:t>
      </w:r>
      <w:r w:rsidR="00BF5CC0">
        <w:rPr>
          <w:rFonts w:ascii="Times New Roman" w:hAnsi="Times New Roman" w:cs="Times New Roman"/>
          <w:sz w:val="22"/>
          <w:szCs w:val="22"/>
        </w:rPr>
        <w:t xml:space="preserve"> in www.astrid-on-line 2013.</w:t>
      </w:r>
    </w:p>
  </w:footnote>
  <w:footnote w:id="4">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 xml:space="preserve">Cfr. Tar Lombardia, sez. III, 14 marzo 2013, n. 683 (il Tar ha escluso che, senza una adeguata base legislativa, conseguente al principio di legalità sostanziale - a sua volta ricondotta alla riserva di legge in materia dell'autonomia contrattuale – l’Autorità possa stabilire regole destinate a modificare il contenuto economico dei contratti di distribuzione e di fornitura di energia elettrica, inserendovi l'importo di un indennizzo). Più in generale Tar Lombardia, sez. III, 03 gennaio 2011, n. 1, secondo cui il principio di legalità non richiederebbe necessariamente la previsione legislativa di fattispecie </w:t>
      </w:r>
      <w:proofErr w:type="spellStart"/>
      <w:r w:rsidRPr="00B66887">
        <w:rPr>
          <w:rFonts w:ascii="Times New Roman" w:hAnsi="Times New Roman" w:cs="Times New Roman"/>
          <w:sz w:val="22"/>
          <w:szCs w:val="22"/>
        </w:rPr>
        <w:t>provvedimentali</w:t>
      </w:r>
      <w:proofErr w:type="spellEnd"/>
      <w:r w:rsidRPr="00B66887">
        <w:rPr>
          <w:rFonts w:ascii="Times New Roman" w:hAnsi="Times New Roman" w:cs="Times New Roman"/>
          <w:sz w:val="22"/>
          <w:szCs w:val="22"/>
        </w:rPr>
        <w:t xml:space="preserve"> tipiche e quindi non richiederebbe che il contenuto dell'atto di regolazione abbia un immediato e diretto referente normativo: è però indispensabile che l'atto stesso sia espressione di un potere effettivamente rientrante nelle funzioni assegnate all'autorità.</w:t>
      </w:r>
    </w:p>
  </w:footnote>
  <w:footnote w:id="5">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Tar Lombardia, sez. IV, 6 febbraio 2006, n. 246; Tar Lombardia, sez. II, 4 aprile 2002, n. 1331.</w:t>
      </w:r>
    </w:p>
  </w:footnote>
  <w:footnote w:id="6">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r>
      <w:r w:rsidR="00BF5CC0">
        <w:rPr>
          <w:rFonts w:ascii="Times New Roman" w:hAnsi="Times New Roman" w:cs="Times New Roman"/>
          <w:sz w:val="22"/>
          <w:szCs w:val="22"/>
        </w:rPr>
        <w:t xml:space="preserve">Questa teoria è espressamente richiamata, per esempio, da </w:t>
      </w:r>
      <w:r w:rsidRPr="00B66887">
        <w:rPr>
          <w:rFonts w:ascii="Times New Roman" w:hAnsi="Times New Roman" w:cs="Times New Roman"/>
          <w:sz w:val="22"/>
          <w:szCs w:val="22"/>
        </w:rPr>
        <w:t xml:space="preserve">Cons. </w:t>
      </w:r>
      <w:proofErr w:type="gramStart"/>
      <w:r w:rsidRPr="00B66887">
        <w:rPr>
          <w:rFonts w:ascii="Times New Roman" w:hAnsi="Times New Roman" w:cs="Times New Roman"/>
          <w:sz w:val="22"/>
          <w:szCs w:val="22"/>
        </w:rPr>
        <w:t>Stato,.</w:t>
      </w:r>
      <w:proofErr w:type="gramEnd"/>
      <w:r w:rsidRPr="00B66887">
        <w:rPr>
          <w:rFonts w:ascii="Times New Roman" w:hAnsi="Times New Roman" w:cs="Times New Roman"/>
          <w:sz w:val="22"/>
          <w:szCs w:val="22"/>
        </w:rPr>
        <w:t xml:space="preserve"> sez. VI, 20 marzo 2015, n. 1532.</w:t>
      </w:r>
    </w:p>
  </w:footnote>
  <w:footnote w:id="7">
    <w:p w:rsidR="00A65589" w:rsidRPr="0014667F" w:rsidRDefault="00A65589" w:rsidP="0014667F">
      <w:pPr>
        <w:pStyle w:val="Testonotaapidipagina"/>
        <w:jc w:val="both"/>
        <w:rPr>
          <w:rFonts w:ascii="Times New Roman" w:hAnsi="Times New Roman" w:cs="Times New Roman"/>
          <w:sz w:val="22"/>
          <w:szCs w:val="22"/>
        </w:rPr>
      </w:pPr>
      <w:r w:rsidRPr="0014667F">
        <w:rPr>
          <w:rStyle w:val="Rimandonotaapidipagina"/>
          <w:rFonts w:ascii="Times New Roman" w:hAnsi="Times New Roman" w:cs="Times New Roman"/>
          <w:sz w:val="22"/>
          <w:szCs w:val="22"/>
        </w:rPr>
        <w:footnoteRef/>
      </w:r>
      <w:r w:rsidRPr="00DB590C">
        <w:rPr>
          <w:rFonts w:ascii="Times New Roman" w:hAnsi="Times New Roman" w:cs="Times New Roman"/>
          <w:sz w:val="22"/>
          <w:szCs w:val="22"/>
        </w:rPr>
        <w:t xml:space="preserve"> </w:t>
      </w:r>
      <w:r w:rsidRPr="00DB590C">
        <w:rPr>
          <w:rFonts w:ascii="Times New Roman" w:hAnsi="Times New Roman" w:cs="Times New Roman"/>
          <w:sz w:val="22"/>
          <w:szCs w:val="22"/>
        </w:rPr>
        <w:tab/>
        <w:t xml:space="preserve">Cfr. Cons. </w:t>
      </w:r>
      <w:r w:rsidRPr="0014667F">
        <w:rPr>
          <w:rFonts w:ascii="Times New Roman" w:hAnsi="Times New Roman" w:cs="Times New Roman"/>
          <w:sz w:val="22"/>
          <w:szCs w:val="22"/>
        </w:rPr>
        <w:t>Stato, sez. VI, 31 dicembre 2018, n</w:t>
      </w:r>
      <w:r>
        <w:rPr>
          <w:rFonts w:ascii="Times New Roman" w:hAnsi="Times New Roman" w:cs="Times New Roman"/>
          <w:sz w:val="22"/>
          <w:szCs w:val="22"/>
        </w:rPr>
        <w:t>. 7317.</w:t>
      </w:r>
    </w:p>
  </w:footnote>
  <w:footnote w:id="8">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327CF1">
        <w:rPr>
          <w:rFonts w:ascii="Times New Roman" w:hAnsi="Times New Roman" w:cs="Times New Roman"/>
          <w:sz w:val="22"/>
          <w:szCs w:val="22"/>
        </w:rPr>
        <w:t xml:space="preserve"> </w:t>
      </w:r>
      <w:r w:rsidRPr="00327CF1">
        <w:rPr>
          <w:rFonts w:ascii="Times New Roman" w:hAnsi="Times New Roman" w:cs="Times New Roman"/>
          <w:sz w:val="22"/>
          <w:szCs w:val="22"/>
        </w:rPr>
        <w:tab/>
        <w:t xml:space="preserve">Cons. </w:t>
      </w:r>
      <w:r w:rsidRPr="00B66887">
        <w:rPr>
          <w:rFonts w:ascii="Times New Roman" w:hAnsi="Times New Roman" w:cs="Times New Roman"/>
          <w:sz w:val="22"/>
          <w:szCs w:val="22"/>
        </w:rPr>
        <w:t>Stato, sez. VI, 24 maggio 2016, n. 2182; Cons. Stato, sez. VI, 1 ottobre 2014, n. 4874</w:t>
      </w:r>
      <w:r>
        <w:rPr>
          <w:rFonts w:ascii="Times New Roman" w:hAnsi="Times New Roman" w:cs="Times New Roman"/>
          <w:sz w:val="22"/>
          <w:szCs w:val="22"/>
        </w:rPr>
        <w:t>; Cons. Stato, sez. VI, 2 maggio 2012, n. 2521; Cons. Stato, sez. VI, 27 dicembre 2008 n. 7972.</w:t>
      </w:r>
    </w:p>
  </w:footnote>
  <w:footnote w:id="9">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r>
      <w:r w:rsidR="007805C3">
        <w:rPr>
          <w:rFonts w:ascii="Times New Roman" w:hAnsi="Times New Roman" w:cs="Times New Roman"/>
          <w:sz w:val="22"/>
          <w:szCs w:val="22"/>
        </w:rPr>
        <w:t>P</w:t>
      </w:r>
      <w:r w:rsidR="007805C3" w:rsidRPr="007805C3">
        <w:rPr>
          <w:rFonts w:ascii="Times New Roman" w:hAnsi="Times New Roman" w:cs="Times New Roman"/>
          <w:sz w:val="22"/>
          <w:szCs w:val="22"/>
        </w:rPr>
        <w:t xml:space="preserve">er lo meno a far tempo dalla monografia di </w:t>
      </w:r>
      <w:r w:rsidRPr="00B66887">
        <w:rPr>
          <w:rFonts w:ascii="Times New Roman" w:hAnsi="Times New Roman" w:cs="Times New Roman"/>
          <w:sz w:val="22"/>
          <w:szCs w:val="22"/>
        </w:rPr>
        <w:t xml:space="preserve">C. Marzuoli, </w:t>
      </w:r>
      <w:r w:rsidRPr="00B66887">
        <w:rPr>
          <w:rFonts w:ascii="Times New Roman" w:hAnsi="Times New Roman" w:cs="Times New Roman"/>
          <w:sz w:val="22"/>
          <w:szCs w:val="22"/>
          <w:u w:val="single"/>
        </w:rPr>
        <w:t>Potere amministrativo e valutazioni tecniche</w:t>
      </w:r>
      <w:r w:rsidRPr="00B66887">
        <w:rPr>
          <w:rFonts w:ascii="Times New Roman" w:hAnsi="Times New Roman" w:cs="Times New Roman"/>
          <w:sz w:val="22"/>
          <w:szCs w:val="22"/>
        </w:rPr>
        <w:t>, Milano, 1985.</w:t>
      </w:r>
    </w:p>
  </w:footnote>
  <w:footnote w:id="10">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 xml:space="preserve">Cfr. N. </w:t>
      </w:r>
      <w:proofErr w:type="spellStart"/>
      <w:r w:rsidRPr="00B66887">
        <w:rPr>
          <w:rFonts w:ascii="Times New Roman" w:hAnsi="Times New Roman" w:cs="Times New Roman"/>
          <w:sz w:val="22"/>
          <w:szCs w:val="22"/>
        </w:rPr>
        <w:t>Lühmann</w:t>
      </w:r>
      <w:proofErr w:type="spellEnd"/>
      <w:r w:rsidRPr="00B66887">
        <w:rPr>
          <w:rFonts w:ascii="Times New Roman" w:hAnsi="Times New Roman" w:cs="Times New Roman"/>
          <w:sz w:val="22"/>
          <w:szCs w:val="22"/>
        </w:rPr>
        <w:t xml:space="preserve">, </w:t>
      </w:r>
      <w:r w:rsidRPr="00B66887">
        <w:rPr>
          <w:rStyle w:val="Enfasicorsivo"/>
          <w:rFonts w:ascii="Times New Roman" w:hAnsi="Times New Roman" w:cs="Times New Roman"/>
          <w:sz w:val="22"/>
          <w:szCs w:val="22"/>
          <w:u w:val="single"/>
        </w:rPr>
        <w:t>Procedimenti</w:t>
      </w:r>
      <w:r w:rsidRPr="00B66887">
        <w:rPr>
          <w:rStyle w:val="st"/>
          <w:rFonts w:ascii="Times New Roman" w:hAnsi="Times New Roman" w:cs="Times New Roman"/>
          <w:sz w:val="22"/>
          <w:szCs w:val="22"/>
          <w:u w:val="single"/>
        </w:rPr>
        <w:t xml:space="preserve"> giuridici e legittimazione sociale</w:t>
      </w:r>
      <w:r w:rsidRPr="00B66887">
        <w:rPr>
          <w:rStyle w:val="st"/>
          <w:rFonts w:ascii="Times New Roman" w:hAnsi="Times New Roman" w:cs="Times New Roman"/>
          <w:sz w:val="22"/>
          <w:szCs w:val="22"/>
        </w:rPr>
        <w:t>, Milano, 1995.</w:t>
      </w:r>
    </w:p>
  </w:footnote>
  <w:footnote w:id="11">
    <w:p w:rsidR="00A65589" w:rsidRPr="00980791" w:rsidRDefault="00A65589" w:rsidP="0014667F">
      <w:pPr>
        <w:pStyle w:val="Testonotaapidipagina"/>
        <w:jc w:val="both"/>
        <w:rPr>
          <w:rFonts w:ascii="Times New Roman" w:hAnsi="Times New Roman" w:cs="Times New Roman"/>
          <w:sz w:val="22"/>
          <w:szCs w:val="22"/>
        </w:rPr>
      </w:pPr>
      <w:r w:rsidRPr="00980791">
        <w:rPr>
          <w:rStyle w:val="Rimandonotaapidipagina"/>
          <w:rFonts w:ascii="Times New Roman" w:hAnsi="Times New Roman" w:cs="Times New Roman"/>
          <w:sz w:val="22"/>
          <w:szCs w:val="22"/>
        </w:rPr>
        <w:footnoteRef/>
      </w:r>
      <w:r w:rsidRPr="00980791">
        <w:rPr>
          <w:rFonts w:ascii="Times New Roman" w:hAnsi="Times New Roman" w:cs="Times New Roman"/>
          <w:sz w:val="22"/>
          <w:szCs w:val="22"/>
        </w:rPr>
        <w:t xml:space="preserve"> </w:t>
      </w:r>
      <w:r w:rsidRPr="00980791">
        <w:rPr>
          <w:rFonts w:ascii="Times New Roman" w:hAnsi="Times New Roman" w:cs="Times New Roman"/>
          <w:sz w:val="22"/>
          <w:szCs w:val="22"/>
        </w:rPr>
        <w:tab/>
        <w:t>Tar Lombardia, sez. III, 2 aprile 2014, n. 864.</w:t>
      </w:r>
    </w:p>
  </w:footnote>
  <w:footnote w:id="12">
    <w:p w:rsidR="00A65589" w:rsidRPr="00980791" w:rsidRDefault="00A65589" w:rsidP="0014667F">
      <w:pPr>
        <w:pStyle w:val="Testonotaapidipagina"/>
        <w:jc w:val="both"/>
        <w:rPr>
          <w:rFonts w:ascii="Times New Roman" w:hAnsi="Times New Roman" w:cs="Times New Roman"/>
          <w:sz w:val="22"/>
          <w:szCs w:val="22"/>
        </w:rPr>
      </w:pPr>
      <w:r w:rsidRPr="00980791">
        <w:rPr>
          <w:rStyle w:val="Rimandonotaapidipagina"/>
          <w:rFonts w:ascii="Times New Roman" w:hAnsi="Times New Roman" w:cs="Times New Roman"/>
          <w:sz w:val="22"/>
          <w:szCs w:val="22"/>
        </w:rPr>
        <w:footnoteRef/>
      </w:r>
      <w:r w:rsidRPr="00980791">
        <w:rPr>
          <w:rFonts w:ascii="Times New Roman" w:hAnsi="Times New Roman" w:cs="Times New Roman"/>
          <w:sz w:val="22"/>
          <w:szCs w:val="22"/>
        </w:rPr>
        <w:t xml:space="preserve"> </w:t>
      </w:r>
      <w:r w:rsidRPr="00980791">
        <w:rPr>
          <w:rFonts w:ascii="Times New Roman" w:hAnsi="Times New Roman" w:cs="Times New Roman"/>
          <w:sz w:val="22"/>
          <w:szCs w:val="22"/>
        </w:rPr>
        <w:tab/>
        <w:t>Tar Lombardia, sez. II, 13 maggio 2014, n. 1245.</w:t>
      </w:r>
    </w:p>
  </w:footnote>
  <w:footnote w:id="13">
    <w:p w:rsidR="00A65589" w:rsidRPr="00980791" w:rsidRDefault="00A65589" w:rsidP="0014667F">
      <w:pPr>
        <w:pStyle w:val="Testonotaapidipagina"/>
        <w:jc w:val="both"/>
        <w:rPr>
          <w:rFonts w:ascii="Times New Roman" w:hAnsi="Times New Roman" w:cs="Times New Roman"/>
          <w:sz w:val="22"/>
          <w:szCs w:val="22"/>
        </w:rPr>
      </w:pPr>
      <w:r w:rsidRPr="00980791">
        <w:rPr>
          <w:rStyle w:val="Rimandonotaapidipagina"/>
          <w:rFonts w:ascii="Times New Roman" w:hAnsi="Times New Roman" w:cs="Times New Roman"/>
          <w:sz w:val="22"/>
          <w:szCs w:val="22"/>
        </w:rPr>
        <w:footnoteRef/>
      </w:r>
      <w:r w:rsidRPr="00980791">
        <w:rPr>
          <w:rFonts w:ascii="Times New Roman" w:hAnsi="Times New Roman" w:cs="Times New Roman"/>
          <w:sz w:val="22"/>
          <w:szCs w:val="22"/>
        </w:rPr>
        <w:t xml:space="preserve"> </w:t>
      </w:r>
      <w:r w:rsidRPr="00980791">
        <w:rPr>
          <w:rFonts w:ascii="Times New Roman" w:hAnsi="Times New Roman" w:cs="Times New Roman"/>
          <w:sz w:val="22"/>
          <w:szCs w:val="22"/>
        </w:rPr>
        <w:tab/>
        <w:t>Tar Lombardia, sez. II, 13 agosto 2015, n. 1895; cfr. anche Tar Lombardia, sez. II, 2 marzo 2015, n. 593.</w:t>
      </w:r>
    </w:p>
  </w:footnote>
  <w:footnote w:id="14">
    <w:p w:rsidR="0056390B" w:rsidRPr="0056390B" w:rsidRDefault="0056390B" w:rsidP="0056390B">
      <w:pPr>
        <w:pStyle w:val="Testonotaapidipagina"/>
        <w:jc w:val="both"/>
        <w:rPr>
          <w:rFonts w:ascii="Times New Roman" w:hAnsi="Times New Roman" w:cs="Times New Roman"/>
          <w:sz w:val="22"/>
          <w:szCs w:val="22"/>
        </w:rPr>
      </w:pPr>
      <w:r w:rsidRPr="0056390B">
        <w:rPr>
          <w:rStyle w:val="Rimandonotaapidipagina"/>
          <w:rFonts w:ascii="Times New Roman" w:hAnsi="Times New Roman" w:cs="Times New Roman"/>
          <w:sz w:val="22"/>
          <w:szCs w:val="22"/>
        </w:rPr>
        <w:footnoteRef/>
      </w:r>
      <w:r w:rsidRPr="0056390B">
        <w:rPr>
          <w:rFonts w:ascii="Times New Roman" w:hAnsi="Times New Roman" w:cs="Times New Roman"/>
          <w:sz w:val="22"/>
          <w:szCs w:val="22"/>
        </w:rPr>
        <w:t xml:space="preserve"> </w:t>
      </w:r>
      <w:r w:rsidR="00A504E8">
        <w:rPr>
          <w:rFonts w:ascii="Times New Roman" w:hAnsi="Times New Roman" w:cs="Times New Roman"/>
          <w:sz w:val="22"/>
          <w:szCs w:val="22"/>
        </w:rPr>
        <w:tab/>
      </w:r>
      <w:r w:rsidRPr="0056390B">
        <w:rPr>
          <w:rFonts w:ascii="Times New Roman" w:hAnsi="Times New Roman" w:cs="Times New Roman"/>
          <w:sz w:val="22"/>
          <w:szCs w:val="22"/>
        </w:rPr>
        <w:t xml:space="preserve">Con riferimento agli atti delle Autorità indipendenti, numerosi contributi sull’argomento che hanno posto in luce gli elementi che identificano problemi di rilievo generale: fra questi contributi va segnalata in particolare, anche per la franchezza nell’illustrazione di alcune proposte e soluzioni, la recente </w:t>
      </w:r>
      <w:r w:rsidR="00A504E8" w:rsidRPr="00A504E8">
        <w:rPr>
          <w:rFonts w:ascii="Times New Roman" w:hAnsi="Times New Roman" w:cs="Times New Roman"/>
          <w:sz w:val="22"/>
          <w:szCs w:val="22"/>
        </w:rPr>
        <w:t>R</w:t>
      </w:r>
      <w:r w:rsidRPr="00A504E8">
        <w:rPr>
          <w:rFonts w:ascii="Times New Roman" w:hAnsi="Times New Roman" w:cs="Times New Roman"/>
          <w:sz w:val="22"/>
          <w:szCs w:val="22"/>
        </w:rPr>
        <w:t>icerca</w:t>
      </w:r>
      <w:r w:rsidRPr="0056390B">
        <w:rPr>
          <w:rFonts w:ascii="Times New Roman" w:hAnsi="Times New Roman" w:cs="Times New Roman"/>
          <w:sz w:val="22"/>
          <w:szCs w:val="22"/>
        </w:rPr>
        <w:t xml:space="preserve"> dell’Ufficio Studi, </w:t>
      </w:r>
      <w:r w:rsidR="00A504E8" w:rsidRPr="004C7A29">
        <w:rPr>
          <w:rFonts w:ascii="Times New Roman" w:hAnsi="Times New Roman" w:cs="Times New Roman"/>
          <w:sz w:val="22"/>
          <w:szCs w:val="22"/>
          <w:u w:val="single"/>
        </w:rPr>
        <w:t>Autorità indipendenti di regolazione dei mercati e tutela giurisdizionale amministrativa</w:t>
      </w:r>
      <w:r w:rsidR="00A504E8">
        <w:rPr>
          <w:rFonts w:ascii="Times New Roman" w:hAnsi="Times New Roman" w:cs="Times New Roman"/>
          <w:sz w:val="22"/>
          <w:szCs w:val="22"/>
        </w:rPr>
        <w:t xml:space="preserve">, </w:t>
      </w:r>
      <w:r w:rsidRPr="0056390B">
        <w:rPr>
          <w:rFonts w:ascii="Times New Roman" w:hAnsi="Times New Roman" w:cs="Times New Roman"/>
          <w:sz w:val="22"/>
          <w:szCs w:val="22"/>
        </w:rPr>
        <w:t>pubblicata sul sito internet della giustizia amministrativa, e curata da illustri magistrati (il presidente M. Lipari, i cons. Giovagnoli e Storto, con la collaborazione dei presidenti R. De Nictolis e R. Chieppa).</w:t>
      </w:r>
    </w:p>
  </w:footnote>
  <w:footnote w:id="15">
    <w:p w:rsidR="0056390B" w:rsidRDefault="0056390B">
      <w:pPr>
        <w:pStyle w:val="Testonotaapidipagina"/>
      </w:pPr>
      <w:r w:rsidRPr="0056390B">
        <w:rPr>
          <w:rStyle w:val="Rimandonotaapidipagina"/>
          <w:rFonts w:ascii="Times New Roman" w:hAnsi="Times New Roman" w:cs="Times New Roman"/>
          <w:sz w:val="22"/>
          <w:szCs w:val="22"/>
        </w:rPr>
        <w:footnoteRef/>
      </w:r>
      <w:r w:rsidRPr="0056390B">
        <w:rPr>
          <w:rFonts w:ascii="Times New Roman" w:hAnsi="Times New Roman" w:cs="Times New Roman"/>
          <w:sz w:val="22"/>
          <w:szCs w:val="22"/>
        </w:rPr>
        <w:t xml:space="preserve"> </w:t>
      </w:r>
      <w:r w:rsidR="00A504E8">
        <w:rPr>
          <w:rFonts w:ascii="Times New Roman" w:hAnsi="Times New Roman" w:cs="Times New Roman"/>
          <w:sz w:val="22"/>
          <w:szCs w:val="22"/>
        </w:rPr>
        <w:tab/>
      </w:r>
      <w:r w:rsidRPr="0056390B">
        <w:rPr>
          <w:rFonts w:ascii="Times New Roman" w:hAnsi="Times New Roman" w:cs="Times New Roman"/>
          <w:sz w:val="22"/>
          <w:szCs w:val="22"/>
        </w:rPr>
        <w:t xml:space="preserve">Cfr. Cons. Stato, sez. III, 2 ottobre 2015, n. 4616, su provvedimenti </w:t>
      </w:r>
      <w:proofErr w:type="spellStart"/>
      <w:r w:rsidRPr="0056390B">
        <w:rPr>
          <w:rFonts w:ascii="Times New Roman" w:hAnsi="Times New Roman" w:cs="Times New Roman"/>
          <w:sz w:val="22"/>
          <w:szCs w:val="22"/>
        </w:rPr>
        <w:t>dell’AGCom</w:t>
      </w:r>
      <w:proofErr w:type="spellEnd"/>
      <w:r w:rsidRPr="0056390B">
        <w:rPr>
          <w:rFonts w:ascii="Times New Roman" w:hAnsi="Times New Roman" w:cs="Times New Roman"/>
          <w:sz w:val="22"/>
          <w:szCs w:val="22"/>
        </w:rPr>
        <w:t xml:space="preserve"> e </w:t>
      </w:r>
      <w:proofErr w:type="spellStart"/>
      <w:r w:rsidRPr="0056390B">
        <w:rPr>
          <w:rFonts w:ascii="Times New Roman" w:hAnsi="Times New Roman" w:cs="Times New Roman"/>
          <w:sz w:val="22"/>
          <w:szCs w:val="22"/>
        </w:rPr>
        <w:t>Cons</w:t>
      </w:r>
      <w:proofErr w:type="spellEnd"/>
      <w:r w:rsidRPr="0056390B">
        <w:rPr>
          <w:rFonts w:ascii="Times New Roman" w:hAnsi="Times New Roman" w:cs="Times New Roman"/>
          <w:sz w:val="22"/>
          <w:szCs w:val="22"/>
        </w:rPr>
        <w:t>. Stato, sez. VI, 26 gennaio 2015, n. 334, su provvedimenti dell’Autorità antitrust.</w:t>
      </w:r>
    </w:p>
  </w:footnote>
  <w:footnote w:id="16">
    <w:p w:rsidR="00A65589" w:rsidRPr="0014667F" w:rsidRDefault="00A65589" w:rsidP="0014667F">
      <w:pPr>
        <w:pStyle w:val="Testonotaapidipagina"/>
        <w:jc w:val="both"/>
        <w:rPr>
          <w:rFonts w:ascii="Times New Roman" w:hAnsi="Times New Roman" w:cs="Times New Roman"/>
          <w:sz w:val="22"/>
          <w:szCs w:val="22"/>
        </w:rPr>
      </w:pPr>
      <w:r w:rsidRPr="0014667F">
        <w:rPr>
          <w:rStyle w:val="Rimandonotaapidipagina"/>
          <w:rFonts w:ascii="Times New Roman" w:hAnsi="Times New Roman" w:cs="Times New Roman"/>
          <w:sz w:val="22"/>
          <w:szCs w:val="22"/>
        </w:rPr>
        <w:footnoteRef/>
      </w:r>
      <w:r w:rsidRPr="0014667F">
        <w:rPr>
          <w:rFonts w:ascii="Times New Roman" w:hAnsi="Times New Roman" w:cs="Times New Roman"/>
          <w:sz w:val="22"/>
          <w:szCs w:val="22"/>
        </w:rPr>
        <w:t xml:space="preserve"> </w:t>
      </w:r>
      <w:r>
        <w:rPr>
          <w:rFonts w:ascii="Times New Roman" w:hAnsi="Times New Roman" w:cs="Times New Roman"/>
          <w:sz w:val="22"/>
          <w:szCs w:val="22"/>
        </w:rPr>
        <w:tab/>
        <w:t>A questa conclusione sembra giunta, dopo un lungo itinerario, anche la Corte di cassazione, a proposito delle risultanze delle verifiche ispettive delle Autorità indipendenti: cfr. Cass., sez. I, 30 maggio 2018, n. 13679, sulle risultanze di verifiche ispettive di Banca d’Italia.</w:t>
      </w:r>
    </w:p>
  </w:footnote>
  <w:footnote w:id="17">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Cons. Stato, sez. VI, 2 marzo 2004, n. 926.</w:t>
      </w:r>
    </w:p>
  </w:footnote>
  <w:footnote w:id="18">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Cons. Stato, sez. VI, 9 agosto 2016, n. 3552.</w:t>
      </w:r>
    </w:p>
  </w:footnote>
  <w:footnote w:id="19">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 xml:space="preserve">Si rinvia, in particolare, </w:t>
      </w:r>
      <w:r w:rsidR="004C7A29">
        <w:rPr>
          <w:rFonts w:ascii="Times New Roman" w:hAnsi="Times New Roman" w:cs="Times New Roman"/>
          <w:sz w:val="22"/>
          <w:szCs w:val="22"/>
        </w:rPr>
        <w:t>a</w:t>
      </w:r>
      <w:r w:rsidRPr="00B66887">
        <w:rPr>
          <w:rFonts w:ascii="Times New Roman" w:hAnsi="Times New Roman" w:cs="Times New Roman"/>
          <w:sz w:val="22"/>
          <w:szCs w:val="22"/>
        </w:rPr>
        <w:t xml:space="preserve"> </w:t>
      </w:r>
      <w:r w:rsidR="0056390B">
        <w:rPr>
          <w:rFonts w:ascii="Times New Roman" w:hAnsi="Times New Roman" w:cs="Times New Roman"/>
          <w:sz w:val="22"/>
          <w:szCs w:val="22"/>
        </w:rPr>
        <w:t>E.</w:t>
      </w:r>
      <w:r w:rsidRPr="00B66887">
        <w:rPr>
          <w:rFonts w:ascii="Times New Roman" w:hAnsi="Times New Roman" w:cs="Times New Roman"/>
          <w:sz w:val="22"/>
          <w:szCs w:val="22"/>
        </w:rPr>
        <w:t xml:space="preserve"> Fabiani</w:t>
      </w:r>
      <w:r w:rsidR="004C7A29">
        <w:rPr>
          <w:rFonts w:ascii="Times New Roman" w:hAnsi="Times New Roman" w:cs="Times New Roman"/>
          <w:sz w:val="22"/>
          <w:szCs w:val="22"/>
        </w:rPr>
        <w:t xml:space="preserve">, </w:t>
      </w:r>
      <w:r w:rsidR="004C7A29" w:rsidRPr="004C7A29">
        <w:rPr>
          <w:rFonts w:ascii="Times New Roman" w:hAnsi="Times New Roman" w:cs="Times New Roman"/>
          <w:sz w:val="22"/>
          <w:szCs w:val="22"/>
          <w:u w:val="single"/>
        </w:rPr>
        <w:t>Clausola generale</w:t>
      </w:r>
      <w:r w:rsidR="004C7A29" w:rsidRPr="004C7A29">
        <w:rPr>
          <w:rFonts w:ascii="Times New Roman" w:hAnsi="Times New Roman" w:cs="Times New Roman"/>
          <w:sz w:val="22"/>
          <w:szCs w:val="22"/>
        </w:rPr>
        <w:t xml:space="preserve">, in </w:t>
      </w:r>
      <w:proofErr w:type="spellStart"/>
      <w:r w:rsidR="004C7A29" w:rsidRPr="004C7A29">
        <w:rPr>
          <w:rFonts w:ascii="Times New Roman" w:hAnsi="Times New Roman" w:cs="Times New Roman"/>
          <w:sz w:val="22"/>
          <w:szCs w:val="22"/>
          <w:u w:val="single"/>
        </w:rPr>
        <w:t>Encicl</w:t>
      </w:r>
      <w:proofErr w:type="spellEnd"/>
      <w:r w:rsidR="004C7A29" w:rsidRPr="004C7A29">
        <w:rPr>
          <w:rFonts w:ascii="Times New Roman" w:hAnsi="Times New Roman" w:cs="Times New Roman"/>
          <w:sz w:val="22"/>
          <w:szCs w:val="22"/>
          <w:u w:val="single"/>
        </w:rPr>
        <w:t xml:space="preserve">. </w:t>
      </w:r>
      <w:proofErr w:type="spellStart"/>
      <w:proofErr w:type="gramStart"/>
      <w:r w:rsidR="004C7A29" w:rsidRPr="004C7A29">
        <w:rPr>
          <w:rFonts w:ascii="Times New Roman" w:hAnsi="Times New Roman" w:cs="Times New Roman"/>
          <w:sz w:val="22"/>
          <w:szCs w:val="22"/>
          <w:u w:val="single"/>
        </w:rPr>
        <w:t>dir.-</w:t>
      </w:r>
      <w:proofErr w:type="gramEnd"/>
      <w:r w:rsidR="004C7A29" w:rsidRPr="004C7A29">
        <w:rPr>
          <w:rFonts w:ascii="Times New Roman" w:hAnsi="Times New Roman" w:cs="Times New Roman"/>
          <w:sz w:val="22"/>
          <w:szCs w:val="22"/>
          <w:u w:val="single"/>
        </w:rPr>
        <w:t>Annali</w:t>
      </w:r>
      <w:proofErr w:type="spellEnd"/>
      <w:r w:rsidR="004C7A29" w:rsidRPr="004C7A29">
        <w:rPr>
          <w:rFonts w:ascii="Times New Roman" w:hAnsi="Times New Roman" w:cs="Times New Roman"/>
          <w:sz w:val="22"/>
          <w:szCs w:val="22"/>
        </w:rPr>
        <w:t>, Milano, 2012, vol. V, 183</w:t>
      </w:r>
      <w:r w:rsidR="004C7A29">
        <w:rPr>
          <w:rFonts w:ascii="Times New Roman" w:hAnsi="Times New Roman" w:cs="Times New Roman"/>
          <w:sz w:val="22"/>
          <w:szCs w:val="22"/>
        </w:rPr>
        <w:t xml:space="preserve"> ss.; </w:t>
      </w:r>
      <w:r w:rsidR="004C7A29" w:rsidRPr="004C7A29">
        <w:rPr>
          <w:rFonts w:ascii="Times New Roman" w:hAnsi="Times New Roman" w:cs="Times New Roman"/>
          <w:sz w:val="22"/>
          <w:szCs w:val="22"/>
          <w:u w:val="single"/>
        </w:rPr>
        <w:t>Orientamenti della cassazione sul controllo delle clausole generali, con particolare riguardo alla giusta causa di licenziamento</w:t>
      </w:r>
      <w:r w:rsidR="004C7A29">
        <w:rPr>
          <w:rFonts w:ascii="Times New Roman" w:hAnsi="Times New Roman" w:cs="Times New Roman"/>
          <w:sz w:val="22"/>
          <w:szCs w:val="22"/>
        </w:rPr>
        <w:t xml:space="preserve">, in </w:t>
      </w:r>
      <w:r w:rsidR="004C7A29" w:rsidRPr="004C7A29">
        <w:rPr>
          <w:rFonts w:ascii="Times New Roman" w:hAnsi="Times New Roman" w:cs="Times New Roman"/>
          <w:sz w:val="22"/>
          <w:szCs w:val="22"/>
          <w:u w:val="single"/>
        </w:rPr>
        <w:t xml:space="preserve">Foro </w:t>
      </w:r>
      <w:proofErr w:type="spellStart"/>
      <w:r w:rsidR="004C7A29" w:rsidRPr="004C7A29">
        <w:rPr>
          <w:rFonts w:ascii="Times New Roman" w:hAnsi="Times New Roman" w:cs="Times New Roman"/>
          <w:sz w:val="22"/>
          <w:szCs w:val="22"/>
          <w:u w:val="single"/>
        </w:rPr>
        <w:t>it</w:t>
      </w:r>
      <w:proofErr w:type="spellEnd"/>
      <w:r w:rsidR="004C7A29" w:rsidRPr="004C7A29">
        <w:rPr>
          <w:rFonts w:ascii="Times New Roman" w:hAnsi="Times New Roman" w:cs="Times New Roman"/>
          <w:sz w:val="22"/>
          <w:szCs w:val="22"/>
          <w:u w:val="single"/>
        </w:rPr>
        <w:t>.</w:t>
      </w:r>
      <w:r w:rsidR="004C7A29">
        <w:rPr>
          <w:rFonts w:ascii="Times New Roman" w:hAnsi="Times New Roman" w:cs="Times New Roman"/>
          <w:sz w:val="22"/>
          <w:szCs w:val="22"/>
        </w:rPr>
        <w:t xml:space="preserve"> 2003, I, 1845; </w:t>
      </w:r>
      <w:r w:rsidR="004C7A29" w:rsidRPr="004C7A29">
        <w:rPr>
          <w:rFonts w:ascii="Times New Roman" w:hAnsi="Times New Roman" w:cs="Times New Roman"/>
          <w:sz w:val="22"/>
          <w:szCs w:val="22"/>
          <w:u w:val="single"/>
        </w:rPr>
        <w:t>Clausole generali e sindacato della cassazione</w:t>
      </w:r>
      <w:r w:rsidR="004C7A29" w:rsidRPr="004C7A29">
        <w:rPr>
          <w:rFonts w:ascii="Times New Roman" w:hAnsi="Times New Roman" w:cs="Times New Roman"/>
          <w:sz w:val="22"/>
          <w:szCs w:val="22"/>
        </w:rPr>
        <w:t>, Torino, 2003</w:t>
      </w:r>
      <w:r w:rsidR="004C7A29">
        <w:rPr>
          <w:rFonts w:ascii="Times New Roman" w:hAnsi="Times New Roman" w:cs="Times New Roman"/>
          <w:sz w:val="22"/>
          <w:szCs w:val="22"/>
        </w:rPr>
        <w:t>.</w:t>
      </w:r>
    </w:p>
  </w:footnote>
  <w:footnote w:id="20">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Cons. Stato, sez. IV, 9 aprile 1999, n. 601.</w:t>
      </w:r>
    </w:p>
  </w:footnote>
  <w:footnote w:id="21">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 xml:space="preserve">Cons. Stato, sez. VI, </w:t>
      </w:r>
      <w:proofErr w:type="spellStart"/>
      <w:r w:rsidRPr="00B66887">
        <w:rPr>
          <w:rFonts w:ascii="Times New Roman" w:hAnsi="Times New Roman" w:cs="Times New Roman"/>
          <w:sz w:val="22"/>
          <w:szCs w:val="22"/>
        </w:rPr>
        <w:t>ord</w:t>
      </w:r>
      <w:proofErr w:type="spellEnd"/>
      <w:r w:rsidRPr="00B66887">
        <w:rPr>
          <w:rFonts w:ascii="Times New Roman" w:hAnsi="Times New Roman" w:cs="Times New Roman"/>
          <w:sz w:val="22"/>
          <w:szCs w:val="22"/>
        </w:rPr>
        <w:t>. 14 ottobre 2015, n. 4745.</w:t>
      </w:r>
    </w:p>
  </w:footnote>
  <w:footnote w:id="22">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Sull’ammissibilità della CTU, nei giudizi concernenti l’impugnazione di provvedimenti di Autorità indipendenti, cfr. già prima del codice Cons. Stato, sez. VI, 23 aprile 2002, n. 2194, con riferimento alla discipline dei mezzi istruttori innovata dalla legge n. 205/2000. Per la CTU in giudizi promossi contro l’Autorità per l’energia, aventi ad oggi provvedimenti di carattere puntuale, cfr. Cons. Stato, sez. VI, 7 marzo 2016, n. 899.</w:t>
      </w:r>
    </w:p>
  </w:footnote>
  <w:footnote w:id="23">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r>
      <w:r w:rsidR="004C7A29">
        <w:rPr>
          <w:rFonts w:ascii="Times New Roman" w:hAnsi="Times New Roman" w:cs="Times New Roman"/>
          <w:sz w:val="22"/>
          <w:szCs w:val="22"/>
        </w:rPr>
        <w:t>C</w:t>
      </w:r>
      <w:r w:rsidRPr="00B66887">
        <w:rPr>
          <w:rFonts w:ascii="Times New Roman" w:hAnsi="Times New Roman" w:cs="Times New Roman"/>
          <w:sz w:val="22"/>
          <w:szCs w:val="22"/>
        </w:rPr>
        <w:t xml:space="preserve">iò che esorbita </w:t>
      </w:r>
      <w:r w:rsidR="004C7A29">
        <w:rPr>
          <w:rFonts w:ascii="Times New Roman" w:hAnsi="Times New Roman" w:cs="Times New Roman"/>
          <w:sz w:val="22"/>
          <w:szCs w:val="22"/>
        </w:rPr>
        <w:t xml:space="preserve">dal sindacato giurisdizionale </w:t>
      </w:r>
      <w:r w:rsidRPr="00B66887">
        <w:rPr>
          <w:rFonts w:ascii="Times New Roman" w:hAnsi="Times New Roman" w:cs="Times New Roman"/>
          <w:sz w:val="22"/>
          <w:szCs w:val="22"/>
        </w:rPr>
        <w:t xml:space="preserve">è solo la ‘personale </w:t>
      </w:r>
      <w:proofErr w:type="spellStart"/>
      <w:r w:rsidRPr="00B66887">
        <w:rPr>
          <w:rFonts w:ascii="Times New Roman" w:hAnsi="Times New Roman" w:cs="Times New Roman"/>
          <w:sz w:val="22"/>
          <w:szCs w:val="22"/>
        </w:rPr>
        <w:t>condivisibilità</w:t>
      </w:r>
      <w:proofErr w:type="spellEnd"/>
      <w:r w:rsidRPr="00B66887">
        <w:rPr>
          <w:rFonts w:ascii="Times New Roman" w:hAnsi="Times New Roman" w:cs="Times New Roman"/>
          <w:sz w:val="22"/>
          <w:szCs w:val="22"/>
        </w:rPr>
        <w:t xml:space="preserve">’ della soluzione, </w:t>
      </w:r>
      <w:r w:rsidR="004C7A29">
        <w:rPr>
          <w:rFonts w:ascii="Times New Roman" w:hAnsi="Times New Roman" w:cs="Times New Roman"/>
          <w:sz w:val="22"/>
          <w:szCs w:val="22"/>
        </w:rPr>
        <w:t xml:space="preserve">profilo </w:t>
      </w:r>
      <w:r w:rsidRPr="00B66887">
        <w:rPr>
          <w:rFonts w:ascii="Times New Roman" w:hAnsi="Times New Roman" w:cs="Times New Roman"/>
          <w:sz w:val="22"/>
          <w:szCs w:val="22"/>
        </w:rPr>
        <w:t xml:space="preserve">che è al di là </w:t>
      </w:r>
      <w:r w:rsidR="004C7A29">
        <w:rPr>
          <w:rFonts w:ascii="Times New Roman" w:hAnsi="Times New Roman" w:cs="Times New Roman"/>
          <w:sz w:val="22"/>
          <w:szCs w:val="22"/>
        </w:rPr>
        <w:t>dell’ordine</w:t>
      </w:r>
      <w:r w:rsidRPr="00B66887">
        <w:rPr>
          <w:rFonts w:ascii="Times New Roman" w:hAnsi="Times New Roman" w:cs="Times New Roman"/>
          <w:sz w:val="22"/>
          <w:szCs w:val="22"/>
        </w:rPr>
        <w:t xml:space="preserve"> tecnico ed implica che, di fronte a più soluzioni tutte tecnicamente sostenibili, sia operata una scelta per l’una anziché per l’altra. </w:t>
      </w:r>
      <w:r w:rsidR="004C7A29">
        <w:rPr>
          <w:rFonts w:ascii="Times New Roman" w:hAnsi="Times New Roman" w:cs="Times New Roman"/>
          <w:sz w:val="22"/>
          <w:szCs w:val="22"/>
        </w:rPr>
        <w:t>Un</w:t>
      </w:r>
      <w:r w:rsidRPr="00B66887">
        <w:rPr>
          <w:rFonts w:ascii="Times New Roman" w:hAnsi="Times New Roman" w:cs="Times New Roman"/>
          <w:sz w:val="22"/>
          <w:szCs w:val="22"/>
        </w:rPr>
        <w:t xml:space="preserve"> limite</w:t>
      </w:r>
      <w:r w:rsidR="004C7A29">
        <w:rPr>
          <w:rFonts w:ascii="Times New Roman" w:hAnsi="Times New Roman" w:cs="Times New Roman"/>
          <w:sz w:val="22"/>
          <w:szCs w:val="22"/>
        </w:rPr>
        <w:t xml:space="preserve"> del genere</w:t>
      </w:r>
      <w:r w:rsidRPr="00B66887">
        <w:rPr>
          <w:rFonts w:ascii="Times New Roman" w:hAnsi="Times New Roman" w:cs="Times New Roman"/>
          <w:sz w:val="22"/>
          <w:szCs w:val="22"/>
        </w:rPr>
        <w:t>, invece, non è configurabile nei giudizi concernenti provvedimenti sanzionatori.</w:t>
      </w:r>
    </w:p>
  </w:footnote>
  <w:footnote w:id="24">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 xml:space="preserve">Cfr. Cass. civ., sez. un., 14 aprile 2011, n. 8487, in </w:t>
      </w:r>
      <w:r w:rsidRPr="00B66887">
        <w:rPr>
          <w:rFonts w:ascii="Times New Roman" w:hAnsi="Times New Roman" w:cs="Times New Roman"/>
          <w:sz w:val="22"/>
          <w:szCs w:val="22"/>
          <w:u w:val="single"/>
        </w:rPr>
        <w:t xml:space="preserve">Foro </w:t>
      </w:r>
      <w:proofErr w:type="spellStart"/>
      <w:r w:rsidRPr="00B66887">
        <w:rPr>
          <w:rFonts w:ascii="Times New Roman" w:hAnsi="Times New Roman" w:cs="Times New Roman"/>
          <w:sz w:val="22"/>
          <w:szCs w:val="22"/>
          <w:u w:val="single"/>
        </w:rPr>
        <w:t>it</w:t>
      </w:r>
      <w:proofErr w:type="spellEnd"/>
      <w:r w:rsidRPr="00B66887">
        <w:rPr>
          <w:rFonts w:ascii="Times New Roman" w:hAnsi="Times New Roman" w:cs="Times New Roman"/>
          <w:sz w:val="22"/>
          <w:szCs w:val="22"/>
        </w:rPr>
        <w:t>. 2012, I, 843. Cfr. anche, nello stesso senso, Cons. Stato, sez. I, 21 settembre 2009, n. 3754/08.</w:t>
      </w:r>
    </w:p>
  </w:footnote>
  <w:footnote w:id="25">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t xml:space="preserve">Cfr. art. 1, comma 26, l. l. 31 luglio 1997 n. 249, per </w:t>
      </w:r>
      <w:proofErr w:type="spellStart"/>
      <w:r w:rsidRPr="00B66887">
        <w:rPr>
          <w:rFonts w:ascii="Times New Roman" w:hAnsi="Times New Roman" w:cs="Times New Roman"/>
          <w:sz w:val="22"/>
          <w:szCs w:val="22"/>
        </w:rPr>
        <w:t>l’AGCom</w:t>
      </w:r>
      <w:proofErr w:type="spellEnd"/>
      <w:r w:rsidRPr="00B66887">
        <w:rPr>
          <w:rFonts w:ascii="Times New Roman" w:hAnsi="Times New Roman" w:cs="Times New Roman"/>
          <w:sz w:val="22"/>
          <w:szCs w:val="22"/>
        </w:rPr>
        <w:t>.</w:t>
      </w:r>
    </w:p>
  </w:footnote>
  <w:footnote w:id="26">
    <w:p w:rsidR="00571F94" w:rsidRPr="00571F94" w:rsidRDefault="00571F94" w:rsidP="00571F94">
      <w:pPr>
        <w:pStyle w:val="Testonotaapidipagina"/>
        <w:jc w:val="both"/>
        <w:rPr>
          <w:rFonts w:ascii="Times New Roman" w:hAnsi="Times New Roman" w:cs="Times New Roman"/>
          <w:sz w:val="22"/>
          <w:szCs w:val="22"/>
        </w:rPr>
      </w:pPr>
      <w:r w:rsidRPr="00571F94">
        <w:rPr>
          <w:rStyle w:val="Rimandonotaapidipagina"/>
          <w:rFonts w:ascii="Times New Roman" w:hAnsi="Times New Roman" w:cs="Times New Roman"/>
          <w:sz w:val="22"/>
          <w:szCs w:val="22"/>
        </w:rPr>
        <w:footnoteRef/>
      </w:r>
      <w:r w:rsidRPr="00571F94">
        <w:rPr>
          <w:rFonts w:ascii="Times New Roman" w:hAnsi="Times New Roman" w:cs="Times New Roman"/>
          <w:sz w:val="22"/>
          <w:szCs w:val="22"/>
        </w:rPr>
        <w:t xml:space="preserve"> </w:t>
      </w:r>
      <w:r>
        <w:rPr>
          <w:rFonts w:ascii="Times New Roman" w:hAnsi="Times New Roman" w:cs="Times New Roman"/>
          <w:sz w:val="22"/>
          <w:szCs w:val="22"/>
        </w:rPr>
        <w:tab/>
        <w:t xml:space="preserve">Si tratta dunque di un’elencazione tassativa: la disciplina non si estende ad ogni Autorità indipendente in quanto tale. Per esempio, è controverso se ed entro quali limiti si estenda ad </w:t>
      </w:r>
      <w:proofErr w:type="spellStart"/>
      <w:r>
        <w:rPr>
          <w:rFonts w:ascii="Times New Roman" w:hAnsi="Times New Roman" w:cs="Times New Roman"/>
          <w:sz w:val="22"/>
          <w:szCs w:val="22"/>
        </w:rPr>
        <w:t>Anac</w:t>
      </w:r>
      <w:proofErr w:type="spellEnd"/>
      <w:r>
        <w:rPr>
          <w:rFonts w:ascii="Times New Roman" w:hAnsi="Times New Roman" w:cs="Times New Roman"/>
          <w:sz w:val="22"/>
          <w:szCs w:val="22"/>
        </w:rPr>
        <w:t xml:space="preserve">: si tenga presente che per alcune tipologie di sanzioni amministrative di competenza di </w:t>
      </w:r>
      <w:proofErr w:type="spellStart"/>
      <w:r>
        <w:rPr>
          <w:rFonts w:ascii="Times New Roman" w:hAnsi="Times New Roman" w:cs="Times New Roman"/>
          <w:sz w:val="22"/>
          <w:szCs w:val="22"/>
        </w:rPr>
        <w:t>Anac</w:t>
      </w:r>
      <w:proofErr w:type="spellEnd"/>
      <w:r>
        <w:rPr>
          <w:rFonts w:ascii="Times New Roman" w:hAnsi="Times New Roman" w:cs="Times New Roman"/>
          <w:sz w:val="22"/>
          <w:szCs w:val="22"/>
        </w:rPr>
        <w:t xml:space="preserve">, la tutela è riservata al giudice ordinario (art. 19, comma 5.-bis, d.l. 24 giugno 2014, n. 90, </w:t>
      </w:r>
      <w:proofErr w:type="spellStart"/>
      <w:r>
        <w:rPr>
          <w:rFonts w:ascii="Times New Roman" w:hAnsi="Times New Roman" w:cs="Times New Roman"/>
          <w:sz w:val="22"/>
          <w:szCs w:val="22"/>
        </w:rPr>
        <w:t>conv</w:t>
      </w:r>
      <w:proofErr w:type="spellEnd"/>
      <w:r>
        <w:rPr>
          <w:rFonts w:ascii="Times New Roman" w:hAnsi="Times New Roman" w:cs="Times New Roman"/>
          <w:sz w:val="22"/>
          <w:szCs w:val="22"/>
        </w:rPr>
        <w:t xml:space="preserve">. </w:t>
      </w:r>
      <w:r w:rsidRPr="00571F94">
        <w:rPr>
          <w:rFonts w:ascii="Times New Roman" w:hAnsi="Times New Roman" w:cs="Times New Roman"/>
          <w:sz w:val="22"/>
          <w:szCs w:val="22"/>
        </w:rPr>
        <w:t xml:space="preserve">in l. </w:t>
      </w:r>
      <w:r w:rsidRPr="00571F94">
        <w:rPr>
          <w:rStyle w:val="rosso"/>
          <w:rFonts w:ascii="Times New Roman" w:hAnsi="Times New Roman" w:cs="Times New Roman"/>
          <w:sz w:val="22"/>
          <w:szCs w:val="22"/>
        </w:rPr>
        <w:t>11 agosto 2014, n. 114</w:t>
      </w:r>
      <w:r>
        <w:rPr>
          <w:rStyle w:val="rosso"/>
          <w:rFonts w:ascii="Times New Roman" w:hAnsi="Times New Roman" w:cs="Times New Roman"/>
          <w:sz w:val="22"/>
          <w:szCs w:val="22"/>
        </w:rPr>
        <w:t>, sulle violazioni in tema di piani triennali di prevenzione della corruzione, programmi triennali di trasparenza, codici di comportamento).</w:t>
      </w:r>
    </w:p>
  </w:footnote>
  <w:footnote w:id="27">
    <w:p w:rsidR="00A65589" w:rsidRPr="00B66887" w:rsidRDefault="00A65589" w:rsidP="0014667F">
      <w:pPr>
        <w:pStyle w:val="Testonotaapidipagina"/>
        <w:jc w:val="both"/>
        <w:rPr>
          <w:rFonts w:ascii="Times New Roman" w:hAnsi="Times New Roman" w:cs="Times New Roman"/>
          <w:sz w:val="22"/>
          <w:szCs w:val="22"/>
        </w:rPr>
      </w:pPr>
      <w:r w:rsidRPr="00B66887">
        <w:rPr>
          <w:rStyle w:val="Rimandonotaapidipagina"/>
          <w:rFonts w:ascii="Times New Roman" w:hAnsi="Times New Roman" w:cs="Times New Roman"/>
          <w:sz w:val="22"/>
          <w:szCs w:val="22"/>
        </w:rPr>
        <w:footnoteRef/>
      </w:r>
      <w:r w:rsidRPr="00B66887">
        <w:rPr>
          <w:rFonts w:ascii="Times New Roman" w:hAnsi="Times New Roman" w:cs="Times New Roman"/>
          <w:sz w:val="22"/>
          <w:szCs w:val="22"/>
        </w:rPr>
        <w:t xml:space="preserve"> </w:t>
      </w:r>
      <w:r w:rsidRPr="00B66887">
        <w:rPr>
          <w:rFonts w:ascii="Times New Roman" w:hAnsi="Times New Roman" w:cs="Times New Roman"/>
          <w:sz w:val="22"/>
          <w:szCs w:val="22"/>
        </w:rPr>
        <w:tab/>
      </w:r>
      <w:r w:rsidR="00571F94">
        <w:rPr>
          <w:rFonts w:ascii="Times New Roman" w:hAnsi="Times New Roman" w:cs="Times New Roman"/>
          <w:sz w:val="22"/>
          <w:szCs w:val="22"/>
        </w:rPr>
        <w:t>Peraltro</w:t>
      </w:r>
      <w:r w:rsidRPr="00B66887">
        <w:rPr>
          <w:rFonts w:ascii="Times New Roman" w:hAnsi="Times New Roman" w:cs="Times New Roman"/>
          <w:sz w:val="22"/>
          <w:szCs w:val="22"/>
        </w:rPr>
        <w:t xml:space="preserve"> la Cassazione ha sempre sostenuto con fermezza l’assoggettamento delle Autorità indipendenti al sindacato giurisdizionale: cfr. Cass. civ., sez. un., 29 luglio 2003, n. 11632.</w:t>
      </w:r>
    </w:p>
  </w:footnote>
  <w:footnote w:id="28">
    <w:p w:rsidR="00A65589" w:rsidRPr="00DB590C" w:rsidRDefault="00A65589" w:rsidP="0014667F">
      <w:pPr>
        <w:pStyle w:val="Testonotaapidipagina"/>
        <w:jc w:val="both"/>
        <w:rPr>
          <w:rFonts w:ascii="Times New Roman" w:hAnsi="Times New Roman" w:cs="Times New Roman"/>
          <w:sz w:val="22"/>
          <w:szCs w:val="22"/>
          <w:lang w:val="fr-FR"/>
        </w:rPr>
      </w:pPr>
      <w:r w:rsidRPr="00B66887">
        <w:rPr>
          <w:rStyle w:val="Rimandonotaapidipagina"/>
          <w:rFonts w:ascii="Times New Roman" w:hAnsi="Times New Roman" w:cs="Times New Roman"/>
          <w:sz w:val="22"/>
          <w:szCs w:val="22"/>
        </w:rPr>
        <w:footnoteRef/>
      </w:r>
      <w:r w:rsidRPr="00DB590C">
        <w:rPr>
          <w:rFonts w:ascii="Times New Roman" w:hAnsi="Times New Roman" w:cs="Times New Roman"/>
          <w:sz w:val="22"/>
          <w:szCs w:val="22"/>
          <w:lang w:val="fr-FR"/>
        </w:rPr>
        <w:t xml:space="preserve"> </w:t>
      </w:r>
      <w:r w:rsidRPr="00DB590C">
        <w:rPr>
          <w:rFonts w:ascii="Times New Roman" w:hAnsi="Times New Roman" w:cs="Times New Roman"/>
          <w:sz w:val="22"/>
          <w:szCs w:val="22"/>
          <w:lang w:val="fr-FR"/>
        </w:rPr>
        <w:tab/>
        <w:t xml:space="preserve">Cass. </w:t>
      </w:r>
      <w:proofErr w:type="spellStart"/>
      <w:proofErr w:type="gramStart"/>
      <w:r w:rsidRPr="00DB590C">
        <w:rPr>
          <w:rFonts w:ascii="Times New Roman" w:hAnsi="Times New Roman" w:cs="Times New Roman"/>
          <w:sz w:val="22"/>
          <w:szCs w:val="22"/>
          <w:lang w:val="fr-FR"/>
        </w:rPr>
        <w:t>sez</w:t>
      </w:r>
      <w:proofErr w:type="spellEnd"/>
      <w:proofErr w:type="gramEnd"/>
      <w:r w:rsidRPr="00DB590C">
        <w:rPr>
          <w:rFonts w:ascii="Times New Roman" w:hAnsi="Times New Roman" w:cs="Times New Roman"/>
          <w:sz w:val="22"/>
          <w:szCs w:val="22"/>
          <w:lang w:val="fr-FR"/>
        </w:rPr>
        <w:t xml:space="preserve">. </w:t>
      </w:r>
      <w:proofErr w:type="gramStart"/>
      <w:r w:rsidRPr="00DB590C">
        <w:rPr>
          <w:rFonts w:ascii="Times New Roman" w:hAnsi="Times New Roman" w:cs="Times New Roman"/>
          <w:sz w:val="22"/>
          <w:szCs w:val="22"/>
          <w:lang w:val="fr-FR"/>
        </w:rPr>
        <w:t>un</w:t>
      </w:r>
      <w:proofErr w:type="gramEnd"/>
      <w:r w:rsidRPr="00DB590C">
        <w:rPr>
          <w:rFonts w:ascii="Times New Roman" w:hAnsi="Times New Roman" w:cs="Times New Roman"/>
          <w:sz w:val="22"/>
          <w:szCs w:val="22"/>
          <w:lang w:val="fr-FR"/>
        </w:rPr>
        <w:t>. 2 novembre 2018, n. 28053.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892937"/>
      <w:docPartObj>
        <w:docPartGallery w:val="Page Numbers (Top of Page)"/>
        <w:docPartUnique/>
      </w:docPartObj>
    </w:sdtPr>
    <w:sdtEndPr/>
    <w:sdtContent>
      <w:p w:rsidR="00A65589" w:rsidRDefault="00A65589">
        <w:pPr>
          <w:pStyle w:val="Intestazione"/>
          <w:jc w:val="center"/>
        </w:pPr>
        <w:r>
          <w:fldChar w:fldCharType="begin"/>
        </w:r>
        <w:r>
          <w:instrText>PAGE   \* MERGEFORMAT</w:instrText>
        </w:r>
        <w:r>
          <w:fldChar w:fldCharType="separate"/>
        </w:r>
        <w:r w:rsidR="00617960">
          <w:rPr>
            <w:noProof/>
          </w:rPr>
          <w:t>9</w:t>
        </w:r>
        <w:r>
          <w:fldChar w:fldCharType="end"/>
        </w:r>
      </w:p>
    </w:sdtContent>
  </w:sdt>
  <w:p w:rsidR="00A65589" w:rsidRDefault="00A65589">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19E"/>
    <w:rsid w:val="000E136D"/>
    <w:rsid w:val="00122705"/>
    <w:rsid w:val="0014667F"/>
    <w:rsid w:val="00166ADA"/>
    <w:rsid w:val="001C674B"/>
    <w:rsid w:val="0022279C"/>
    <w:rsid w:val="00233FEB"/>
    <w:rsid w:val="0027302A"/>
    <w:rsid w:val="002B6A4A"/>
    <w:rsid w:val="002C247F"/>
    <w:rsid w:val="002F18B0"/>
    <w:rsid w:val="00306536"/>
    <w:rsid w:val="00327CF1"/>
    <w:rsid w:val="004A44FD"/>
    <w:rsid w:val="004C7A29"/>
    <w:rsid w:val="0053716B"/>
    <w:rsid w:val="0056390B"/>
    <w:rsid w:val="00571F94"/>
    <w:rsid w:val="00581634"/>
    <w:rsid w:val="005B4A15"/>
    <w:rsid w:val="005D668E"/>
    <w:rsid w:val="0061719A"/>
    <w:rsid w:val="00617960"/>
    <w:rsid w:val="00642FA6"/>
    <w:rsid w:val="006430EA"/>
    <w:rsid w:val="006840E4"/>
    <w:rsid w:val="00703A6F"/>
    <w:rsid w:val="007773F8"/>
    <w:rsid w:val="007805C3"/>
    <w:rsid w:val="007E118B"/>
    <w:rsid w:val="008405E8"/>
    <w:rsid w:val="00844376"/>
    <w:rsid w:val="00850DAD"/>
    <w:rsid w:val="008614E5"/>
    <w:rsid w:val="00863623"/>
    <w:rsid w:val="0086619E"/>
    <w:rsid w:val="008E7B8E"/>
    <w:rsid w:val="00901708"/>
    <w:rsid w:val="0094531D"/>
    <w:rsid w:val="00971747"/>
    <w:rsid w:val="00980791"/>
    <w:rsid w:val="00990CFA"/>
    <w:rsid w:val="009B016E"/>
    <w:rsid w:val="009C6C39"/>
    <w:rsid w:val="009D07EF"/>
    <w:rsid w:val="00A437C0"/>
    <w:rsid w:val="00A504E8"/>
    <w:rsid w:val="00A65589"/>
    <w:rsid w:val="00A92F7A"/>
    <w:rsid w:val="00AE1F5D"/>
    <w:rsid w:val="00AF4518"/>
    <w:rsid w:val="00B14AF6"/>
    <w:rsid w:val="00B352E4"/>
    <w:rsid w:val="00B66887"/>
    <w:rsid w:val="00BF5CC0"/>
    <w:rsid w:val="00C13367"/>
    <w:rsid w:val="00C372FA"/>
    <w:rsid w:val="00C70844"/>
    <w:rsid w:val="00C768CA"/>
    <w:rsid w:val="00CD7B46"/>
    <w:rsid w:val="00CE7C3D"/>
    <w:rsid w:val="00D34417"/>
    <w:rsid w:val="00D45836"/>
    <w:rsid w:val="00D615E9"/>
    <w:rsid w:val="00DB590C"/>
    <w:rsid w:val="00DE232E"/>
    <w:rsid w:val="00E10B73"/>
    <w:rsid w:val="00F3502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64C603-F68D-482B-8653-954398DCB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C1336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C13367"/>
    <w:rPr>
      <w:sz w:val="20"/>
      <w:szCs w:val="20"/>
    </w:rPr>
  </w:style>
  <w:style w:type="character" w:styleId="Rimandonotaapidipagina">
    <w:name w:val="footnote reference"/>
    <w:basedOn w:val="Carpredefinitoparagrafo"/>
    <w:uiPriority w:val="99"/>
    <w:semiHidden/>
    <w:unhideWhenUsed/>
    <w:rsid w:val="00C13367"/>
    <w:rPr>
      <w:vertAlign w:val="superscript"/>
    </w:rPr>
  </w:style>
  <w:style w:type="paragraph" w:styleId="Intestazione">
    <w:name w:val="header"/>
    <w:basedOn w:val="Normale"/>
    <w:link w:val="IntestazioneCarattere"/>
    <w:uiPriority w:val="99"/>
    <w:unhideWhenUsed/>
    <w:rsid w:val="00B352E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352E4"/>
  </w:style>
  <w:style w:type="paragraph" w:styleId="Pidipagina">
    <w:name w:val="footer"/>
    <w:basedOn w:val="Normale"/>
    <w:link w:val="PidipaginaCarattere"/>
    <w:uiPriority w:val="99"/>
    <w:unhideWhenUsed/>
    <w:rsid w:val="00B352E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352E4"/>
  </w:style>
  <w:style w:type="character" w:customStyle="1" w:styleId="st">
    <w:name w:val="st"/>
    <w:basedOn w:val="Carpredefinitoparagrafo"/>
    <w:rsid w:val="002B6A4A"/>
  </w:style>
  <w:style w:type="character" w:styleId="Enfasicorsivo">
    <w:name w:val="Emphasis"/>
    <w:basedOn w:val="Carpredefinitoparagrafo"/>
    <w:uiPriority w:val="20"/>
    <w:qFormat/>
    <w:rsid w:val="002B6A4A"/>
    <w:rPr>
      <w:i/>
      <w:iCs/>
    </w:rPr>
  </w:style>
  <w:style w:type="character" w:customStyle="1" w:styleId="rosso">
    <w:name w:val="rosso"/>
    <w:basedOn w:val="Carpredefinitoparagrafo"/>
    <w:rsid w:val="00571F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2AFCD-0E36-4E15-A91C-DD7159DBB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2911</Words>
  <Characters>16594</Characters>
  <Application>Microsoft Office Word</Application>
  <DocSecurity>4</DocSecurity>
  <Lines>138</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Travi</dc:creator>
  <cp:keywords/>
  <dc:description/>
  <cp:lastModifiedBy>FERRARI Giulia</cp:lastModifiedBy>
  <cp:revision>2</cp:revision>
  <cp:lastPrinted>2019-02-13T15:58:00Z</cp:lastPrinted>
  <dcterms:created xsi:type="dcterms:W3CDTF">2019-03-09T16:53:00Z</dcterms:created>
  <dcterms:modified xsi:type="dcterms:W3CDTF">2019-03-09T16:53:00Z</dcterms:modified>
</cp:coreProperties>
</file>