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7C2" w:rsidRPr="00B95205" w:rsidRDefault="00D92BAB" w:rsidP="00D207C2">
      <w:pPr>
        <w:pBdr>
          <w:top w:val="single" w:sz="4" w:space="1" w:color="auto"/>
          <w:left w:val="single" w:sz="4" w:space="4" w:color="auto"/>
          <w:bottom w:val="single" w:sz="4" w:space="1" w:color="auto"/>
          <w:right w:val="single" w:sz="4" w:space="4" w:color="auto"/>
        </w:pBdr>
        <w:contextualSpacing/>
        <w:jc w:val="center"/>
        <w:rPr>
          <w:rFonts w:ascii="Garamond" w:hAnsi="Garamond"/>
          <w:b/>
          <w:i/>
          <w:sz w:val="40"/>
          <w:szCs w:val="40"/>
        </w:rPr>
      </w:pPr>
      <w:r w:rsidRPr="00B95205">
        <w:rPr>
          <w:rFonts w:ascii="Garamond" w:hAnsi="Garamond"/>
          <w:b/>
          <w:i/>
          <w:sz w:val="40"/>
          <w:szCs w:val="40"/>
        </w:rPr>
        <w:t>La responsabilità civile del giudice amministrativo</w:t>
      </w:r>
    </w:p>
    <w:p w:rsidR="00D207C2" w:rsidRPr="00B95205" w:rsidRDefault="00B95205" w:rsidP="00D207C2">
      <w:pPr>
        <w:pBdr>
          <w:top w:val="single" w:sz="4" w:space="1" w:color="auto"/>
          <w:left w:val="single" w:sz="4" w:space="4" w:color="auto"/>
          <w:bottom w:val="single" w:sz="4" w:space="1" w:color="auto"/>
          <w:right w:val="single" w:sz="4" w:space="4" w:color="auto"/>
        </w:pBdr>
        <w:contextualSpacing/>
        <w:jc w:val="center"/>
        <w:rPr>
          <w:rFonts w:ascii="Garamond" w:hAnsi="Garamond"/>
          <w:b/>
          <w:sz w:val="40"/>
          <w:szCs w:val="40"/>
        </w:rPr>
      </w:pPr>
      <w:r w:rsidRPr="00B95205">
        <w:rPr>
          <w:rFonts w:ascii="Garamond" w:hAnsi="Garamond"/>
          <w:b/>
          <w:sz w:val="40"/>
          <w:szCs w:val="40"/>
        </w:rPr>
        <w:t xml:space="preserve"> </w:t>
      </w:r>
    </w:p>
    <w:p w:rsidR="00D207C2" w:rsidRDefault="00D207C2" w:rsidP="00D207C2">
      <w:pPr>
        <w:contextualSpacing/>
        <w:jc w:val="center"/>
        <w:rPr>
          <w:rFonts w:ascii="Garamond" w:hAnsi="Garamond"/>
          <w:i/>
          <w:sz w:val="28"/>
          <w:szCs w:val="28"/>
        </w:rPr>
      </w:pPr>
    </w:p>
    <w:p w:rsidR="00D92BAB" w:rsidRDefault="00D92BAB" w:rsidP="00D92BAB">
      <w:pPr>
        <w:contextualSpacing/>
        <w:jc w:val="center"/>
        <w:rPr>
          <w:rFonts w:ascii="Garamond" w:hAnsi="Garamond"/>
          <w:i/>
          <w:sz w:val="28"/>
          <w:szCs w:val="28"/>
        </w:rPr>
      </w:pPr>
    </w:p>
    <w:p w:rsidR="00D92BAB" w:rsidRDefault="00D92BAB" w:rsidP="00C53879">
      <w:pPr>
        <w:ind w:firstLine="709"/>
        <w:contextualSpacing/>
        <w:jc w:val="both"/>
        <w:rPr>
          <w:rFonts w:ascii="Garamond" w:hAnsi="Garamond"/>
          <w:i/>
          <w:sz w:val="28"/>
          <w:szCs w:val="28"/>
        </w:rPr>
      </w:pPr>
      <w:r w:rsidRPr="00605DEC">
        <w:rPr>
          <w:rFonts w:ascii="Garamond" w:hAnsi="Garamond"/>
          <w:sz w:val="28"/>
          <w:szCs w:val="28"/>
        </w:rPr>
        <w:t>1</w:t>
      </w:r>
      <w:r w:rsidRPr="00D92BAB">
        <w:rPr>
          <w:rFonts w:ascii="Garamond" w:hAnsi="Garamond"/>
          <w:i/>
          <w:sz w:val="28"/>
          <w:szCs w:val="28"/>
        </w:rPr>
        <w:t xml:space="preserve">. </w:t>
      </w:r>
      <w:r w:rsidRPr="00D92BAB">
        <w:rPr>
          <w:rFonts w:ascii="Garamond" w:hAnsi="Garamond"/>
          <w:i/>
          <w:sz w:val="28"/>
          <w:szCs w:val="28"/>
          <w:u w:val="single"/>
        </w:rPr>
        <w:t>L’applicazione della l. n. 117 del 1988 al giudice amministrativo</w:t>
      </w:r>
      <w:r w:rsidR="00C53879">
        <w:rPr>
          <w:rFonts w:ascii="Garamond" w:hAnsi="Garamond"/>
          <w:i/>
          <w:sz w:val="28"/>
          <w:szCs w:val="28"/>
          <w:u w:val="single"/>
        </w:rPr>
        <w:t xml:space="preserve"> nell’esercizi</w:t>
      </w:r>
      <w:r w:rsidR="00BE3140">
        <w:rPr>
          <w:rFonts w:ascii="Garamond" w:hAnsi="Garamond"/>
          <w:i/>
          <w:sz w:val="28"/>
          <w:szCs w:val="28"/>
          <w:u w:val="single"/>
        </w:rPr>
        <w:t>o delle proprie funzioni giuris</w:t>
      </w:r>
      <w:r w:rsidR="00C53879">
        <w:rPr>
          <w:rFonts w:ascii="Garamond" w:hAnsi="Garamond"/>
          <w:i/>
          <w:sz w:val="28"/>
          <w:szCs w:val="28"/>
          <w:u w:val="single"/>
        </w:rPr>
        <w:t>dizionali</w:t>
      </w:r>
      <w:r w:rsidRPr="00D92BAB">
        <w:rPr>
          <w:rFonts w:ascii="Garamond" w:hAnsi="Garamond"/>
          <w:i/>
          <w:sz w:val="28"/>
          <w:szCs w:val="28"/>
        </w:rPr>
        <w:t>.</w:t>
      </w:r>
    </w:p>
    <w:p w:rsidR="00D92BAB" w:rsidRDefault="00D92BAB" w:rsidP="00D92BAB">
      <w:pPr>
        <w:ind w:firstLine="709"/>
        <w:contextualSpacing/>
        <w:rPr>
          <w:rFonts w:ascii="Garamond" w:hAnsi="Garamond"/>
          <w:i/>
          <w:sz w:val="28"/>
          <w:szCs w:val="28"/>
        </w:rPr>
      </w:pPr>
    </w:p>
    <w:p w:rsidR="00D92BAB" w:rsidRDefault="00D92BAB" w:rsidP="00D92BAB">
      <w:pPr>
        <w:ind w:firstLine="709"/>
        <w:contextualSpacing/>
        <w:jc w:val="both"/>
        <w:rPr>
          <w:rFonts w:ascii="Garamond" w:hAnsi="Garamond"/>
          <w:sz w:val="28"/>
          <w:szCs w:val="28"/>
        </w:rPr>
      </w:pPr>
      <w:r>
        <w:rPr>
          <w:rFonts w:ascii="Garamond" w:hAnsi="Garamond"/>
          <w:sz w:val="28"/>
          <w:szCs w:val="28"/>
        </w:rPr>
        <w:t>La disciplina della l. 13 aprile 1988, n. 117 trova applicazione, secondo quanto prevede l’art. 1, comma 1, della stessa</w:t>
      </w:r>
      <w:r w:rsidR="008C048D">
        <w:rPr>
          <w:rFonts w:ascii="Garamond" w:hAnsi="Garamond"/>
          <w:sz w:val="28"/>
          <w:szCs w:val="28"/>
        </w:rPr>
        <w:t xml:space="preserve"> legge</w:t>
      </w:r>
      <w:r>
        <w:rPr>
          <w:rFonts w:ascii="Garamond" w:hAnsi="Garamond"/>
          <w:sz w:val="28"/>
          <w:szCs w:val="28"/>
        </w:rPr>
        <w:t>, anche agli appartenenti alla magistratura amministrativa che esercitano l’attività giudiziaria, indipendentemente dalla natura delle funzioni</w:t>
      </w:r>
      <w:r>
        <w:rPr>
          <w:rStyle w:val="FootnoteReference"/>
          <w:rFonts w:ascii="Garamond" w:hAnsi="Garamond"/>
          <w:sz w:val="28"/>
          <w:szCs w:val="28"/>
        </w:rPr>
        <w:footnoteReference w:id="1"/>
      </w:r>
      <w:r>
        <w:rPr>
          <w:rFonts w:ascii="Garamond" w:hAnsi="Garamond"/>
          <w:sz w:val="28"/>
          <w:szCs w:val="28"/>
        </w:rPr>
        <w:t>.</w:t>
      </w:r>
    </w:p>
    <w:p w:rsidR="001B7D20" w:rsidRDefault="001B7D20" w:rsidP="00D92BAB">
      <w:pPr>
        <w:ind w:firstLine="709"/>
        <w:contextualSpacing/>
        <w:jc w:val="both"/>
        <w:rPr>
          <w:rFonts w:ascii="Garamond" w:hAnsi="Garamond"/>
          <w:sz w:val="28"/>
          <w:szCs w:val="28"/>
        </w:rPr>
      </w:pPr>
      <w:r>
        <w:rPr>
          <w:rFonts w:ascii="Garamond" w:hAnsi="Garamond"/>
          <w:sz w:val="28"/>
          <w:szCs w:val="28"/>
        </w:rPr>
        <w:t xml:space="preserve">Anche i </w:t>
      </w:r>
      <w:r w:rsidR="00EC1C5C">
        <w:rPr>
          <w:rFonts w:ascii="Garamond" w:hAnsi="Garamond"/>
          <w:sz w:val="28"/>
          <w:szCs w:val="28"/>
        </w:rPr>
        <w:t>magistrati appartenenti al plesso de</w:t>
      </w:r>
      <w:r w:rsidR="00B96A32">
        <w:rPr>
          <w:rFonts w:ascii="Garamond" w:hAnsi="Garamond"/>
          <w:sz w:val="28"/>
          <w:szCs w:val="28"/>
        </w:rPr>
        <w:t>lla giustizia amministrativa</w:t>
      </w:r>
      <w:r w:rsidR="00605DEC">
        <w:rPr>
          <w:rFonts w:ascii="Garamond" w:hAnsi="Garamond"/>
          <w:sz w:val="28"/>
          <w:szCs w:val="28"/>
        </w:rPr>
        <w:t xml:space="preserve"> – sia quelli dei T</w:t>
      </w:r>
      <w:r>
        <w:rPr>
          <w:rFonts w:ascii="Garamond" w:hAnsi="Garamond"/>
          <w:sz w:val="28"/>
          <w:szCs w:val="28"/>
        </w:rPr>
        <w:t>ribunali amministrativi regionali che</w:t>
      </w:r>
      <w:r w:rsidR="00EC35DD">
        <w:rPr>
          <w:rFonts w:ascii="Garamond" w:hAnsi="Garamond"/>
          <w:sz w:val="28"/>
          <w:szCs w:val="28"/>
        </w:rPr>
        <w:t xml:space="preserve"> quelli</w:t>
      </w:r>
      <w:r>
        <w:rPr>
          <w:rFonts w:ascii="Garamond" w:hAnsi="Garamond"/>
          <w:sz w:val="28"/>
          <w:szCs w:val="28"/>
        </w:rPr>
        <w:t xml:space="preserve"> del Consiglio di Stato – sono dunque chiamati a rispondere dei danni ingiusti cagionati per effetto di un comportamento, di un atto o di un provvedimento giudiziario posto in essere con dolo o colpa grave nell’eser</w:t>
      </w:r>
      <w:r w:rsidR="004101CC">
        <w:rPr>
          <w:rFonts w:ascii="Garamond" w:hAnsi="Garamond"/>
          <w:sz w:val="28"/>
          <w:szCs w:val="28"/>
        </w:rPr>
        <w:t>cizio delle loro funzioni o</w:t>
      </w:r>
      <w:r>
        <w:rPr>
          <w:rFonts w:ascii="Garamond" w:hAnsi="Garamond"/>
          <w:sz w:val="28"/>
          <w:szCs w:val="28"/>
        </w:rPr>
        <w:t xml:space="preserve"> per diniego di giustizia</w:t>
      </w:r>
      <w:r w:rsidR="000F25E8">
        <w:rPr>
          <w:rStyle w:val="FootnoteReference"/>
          <w:rFonts w:ascii="Garamond" w:hAnsi="Garamond"/>
          <w:sz w:val="28"/>
          <w:szCs w:val="28"/>
        </w:rPr>
        <w:footnoteReference w:id="2"/>
      </w:r>
      <w:r>
        <w:rPr>
          <w:rFonts w:ascii="Garamond" w:hAnsi="Garamond"/>
          <w:sz w:val="28"/>
          <w:szCs w:val="28"/>
        </w:rPr>
        <w:t>.</w:t>
      </w:r>
    </w:p>
    <w:p w:rsidR="00EC35DD" w:rsidRPr="00314D79" w:rsidRDefault="00546D8D" w:rsidP="00D92BAB">
      <w:pPr>
        <w:ind w:firstLine="709"/>
        <w:contextualSpacing/>
        <w:jc w:val="both"/>
        <w:rPr>
          <w:rFonts w:ascii="Garamond" w:hAnsi="Garamond"/>
          <w:sz w:val="28"/>
          <w:szCs w:val="28"/>
        </w:rPr>
      </w:pPr>
      <w:r>
        <w:rPr>
          <w:rFonts w:ascii="Garamond" w:hAnsi="Garamond"/>
          <w:sz w:val="28"/>
          <w:szCs w:val="28"/>
        </w:rPr>
        <w:t>L’ambito di applicazione della l. n. 117 del 1988 alla magistratura amministrativa nell’esercizio delle</w:t>
      </w:r>
      <w:r w:rsidR="002B278D">
        <w:rPr>
          <w:rFonts w:ascii="Garamond" w:hAnsi="Garamond"/>
          <w:sz w:val="28"/>
          <w:szCs w:val="28"/>
        </w:rPr>
        <w:t xml:space="preserve"> proprie</w:t>
      </w:r>
      <w:r>
        <w:rPr>
          <w:rFonts w:ascii="Garamond" w:hAnsi="Garamond"/>
          <w:sz w:val="28"/>
          <w:szCs w:val="28"/>
        </w:rPr>
        <w:t xml:space="preserve"> funzioni giurisdizionali</w:t>
      </w:r>
      <w:r w:rsidR="004A72B1">
        <w:rPr>
          <w:rFonts w:ascii="Garamond" w:hAnsi="Garamond"/>
          <w:sz w:val="28"/>
          <w:szCs w:val="28"/>
        </w:rPr>
        <w:t>, sul piano soggettivo,</w:t>
      </w:r>
      <w:r w:rsidR="000669CC">
        <w:rPr>
          <w:rFonts w:ascii="Garamond" w:hAnsi="Garamond"/>
          <w:sz w:val="28"/>
          <w:szCs w:val="28"/>
        </w:rPr>
        <w:t xml:space="preserve"> costituisce dunque un dato certo e testuale</w:t>
      </w:r>
      <w:r w:rsidR="00296A1E">
        <w:rPr>
          <w:rFonts w:ascii="Garamond" w:hAnsi="Garamond"/>
          <w:sz w:val="28"/>
          <w:szCs w:val="28"/>
        </w:rPr>
        <w:t>, in virtù di tale previsione, letta in</w:t>
      </w:r>
      <w:r w:rsidR="000669CC">
        <w:rPr>
          <w:rFonts w:ascii="Garamond" w:hAnsi="Garamond"/>
          <w:sz w:val="28"/>
          <w:szCs w:val="28"/>
        </w:rPr>
        <w:t xml:space="preserve"> ovvio</w:t>
      </w:r>
      <w:r w:rsidR="00296A1E">
        <w:rPr>
          <w:rFonts w:ascii="Garamond" w:hAnsi="Garamond"/>
          <w:sz w:val="28"/>
          <w:szCs w:val="28"/>
        </w:rPr>
        <w:t xml:space="preserve"> combinato disposto con </w:t>
      </w:r>
      <w:r w:rsidR="00DE6C9B">
        <w:rPr>
          <w:rFonts w:ascii="Garamond" w:hAnsi="Garamond"/>
          <w:sz w:val="28"/>
          <w:szCs w:val="28"/>
        </w:rPr>
        <w:t>l’</w:t>
      </w:r>
      <w:r w:rsidR="000A0AE6">
        <w:rPr>
          <w:rFonts w:ascii="Garamond" w:hAnsi="Garamond"/>
          <w:sz w:val="28"/>
          <w:szCs w:val="28"/>
        </w:rPr>
        <w:t>art. 4 c.p.a., il quale dispone che</w:t>
      </w:r>
      <w:r w:rsidR="00DE6C9B">
        <w:rPr>
          <w:rFonts w:ascii="Garamond" w:hAnsi="Garamond"/>
          <w:sz w:val="28"/>
          <w:szCs w:val="28"/>
        </w:rPr>
        <w:t xml:space="preserve"> </w:t>
      </w:r>
      <w:r w:rsidR="000A0AE6">
        <w:rPr>
          <w:rFonts w:ascii="Garamond" w:hAnsi="Garamond"/>
          <w:sz w:val="28"/>
          <w:szCs w:val="28"/>
        </w:rPr>
        <w:t>«</w:t>
      </w:r>
      <w:r w:rsidR="000A0AE6">
        <w:rPr>
          <w:rFonts w:ascii="Garamond" w:hAnsi="Garamond"/>
          <w:i/>
          <w:sz w:val="28"/>
          <w:szCs w:val="28"/>
        </w:rPr>
        <w:t>la giurisdizione amministrativa è esercitata dai tribunali amministrativi regionali e dal Consiglio di Stato secondo</w:t>
      </w:r>
      <w:r w:rsidR="00314D79">
        <w:rPr>
          <w:rFonts w:ascii="Garamond" w:hAnsi="Garamond"/>
          <w:i/>
          <w:sz w:val="28"/>
          <w:szCs w:val="28"/>
        </w:rPr>
        <w:t xml:space="preserve"> le norme del presente codice</w:t>
      </w:r>
      <w:r w:rsidR="00314D79">
        <w:rPr>
          <w:rFonts w:ascii="Garamond" w:hAnsi="Garamond"/>
          <w:sz w:val="28"/>
          <w:szCs w:val="28"/>
        </w:rPr>
        <w:t>».</w:t>
      </w:r>
    </w:p>
    <w:p w:rsidR="00546D8D" w:rsidRDefault="002B278D" w:rsidP="00D92BAB">
      <w:pPr>
        <w:ind w:firstLine="709"/>
        <w:contextualSpacing/>
        <w:jc w:val="both"/>
        <w:rPr>
          <w:rFonts w:ascii="Garamond" w:hAnsi="Garamond"/>
          <w:sz w:val="28"/>
          <w:szCs w:val="28"/>
        </w:rPr>
      </w:pPr>
      <w:r>
        <w:rPr>
          <w:rFonts w:ascii="Garamond" w:hAnsi="Garamond"/>
          <w:sz w:val="28"/>
          <w:szCs w:val="28"/>
        </w:rPr>
        <w:t>Deve invece escludersi che</w:t>
      </w:r>
      <w:r w:rsidR="00546D8D">
        <w:rPr>
          <w:rFonts w:ascii="Garamond" w:hAnsi="Garamond"/>
          <w:sz w:val="28"/>
          <w:szCs w:val="28"/>
        </w:rPr>
        <w:t xml:space="preserve"> la disciplina della l. n. 117 del 1988 si applichi anche ai</w:t>
      </w:r>
      <w:r w:rsidR="00E11F0F">
        <w:rPr>
          <w:rFonts w:ascii="Garamond" w:hAnsi="Garamond"/>
          <w:sz w:val="28"/>
          <w:szCs w:val="28"/>
        </w:rPr>
        <w:t xml:space="preserve"> consiglieri di Stato che svolgo</w:t>
      </w:r>
      <w:r w:rsidR="00546D8D">
        <w:rPr>
          <w:rFonts w:ascii="Garamond" w:hAnsi="Garamond"/>
          <w:sz w:val="28"/>
          <w:szCs w:val="28"/>
        </w:rPr>
        <w:t>no funzioni consultive.</w:t>
      </w:r>
    </w:p>
    <w:p w:rsidR="00546D8D" w:rsidRDefault="00C5097A" w:rsidP="00D92BAB">
      <w:pPr>
        <w:ind w:firstLine="709"/>
        <w:contextualSpacing/>
        <w:jc w:val="both"/>
        <w:rPr>
          <w:rFonts w:ascii="Garamond" w:hAnsi="Garamond"/>
          <w:sz w:val="28"/>
          <w:szCs w:val="28"/>
        </w:rPr>
      </w:pPr>
      <w:r>
        <w:rPr>
          <w:rFonts w:ascii="Garamond" w:hAnsi="Garamond"/>
          <w:sz w:val="28"/>
          <w:szCs w:val="28"/>
        </w:rPr>
        <w:t>L</w:t>
      </w:r>
      <w:r w:rsidR="004A72B1">
        <w:rPr>
          <w:rFonts w:ascii="Garamond" w:hAnsi="Garamond"/>
          <w:sz w:val="28"/>
          <w:szCs w:val="28"/>
        </w:rPr>
        <w:t>a l. n. 117 del 1988 ha inteso</w:t>
      </w:r>
      <w:r w:rsidR="00296A1E">
        <w:rPr>
          <w:rFonts w:ascii="Garamond" w:hAnsi="Garamond"/>
          <w:sz w:val="28"/>
          <w:szCs w:val="28"/>
        </w:rPr>
        <w:t xml:space="preserve"> infatti</w:t>
      </w:r>
      <w:r w:rsidR="004A72B1">
        <w:rPr>
          <w:rFonts w:ascii="Garamond" w:hAnsi="Garamond"/>
          <w:sz w:val="28"/>
          <w:szCs w:val="28"/>
        </w:rPr>
        <w:t xml:space="preserve"> limitare, sul piano oggettivo, il proprio ambito di applicazione solo all’esercizio delle funzioni giurisdizionali </w:t>
      </w:r>
      <w:r w:rsidR="006E69CF">
        <w:rPr>
          <w:rFonts w:ascii="Garamond" w:hAnsi="Garamond"/>
          <w:sz w:val="28"/>
          <w:szCs w:val="28"/>
        </w:rPr>
        <w:t>e non all’esercizio di funzioni diverse, come quelle consultive</w:t>
      </w:r>
      <w:r w:rsidR="006E69CF">
        <w:rPr>
          <w:rStyle w:val="FootnoteReference"/>
          <w:rFonts w:ascii="Garamond" w:hAnsi="Garamond"/>
          <w:sz w:val="28"/>
          <w:szCs w:val="28"/>
        </w:rPr>
        <w:footnoteReference w:id="3"/>
      </w:r>
      <w:r w:rsidR="00B70A2F">
        <w:rPr>
          <w:rFonts w:ascii="Garamond" w:hAnsi="Garamond"/>
          <w:sz w:val="28"/>
          <w:szCs w:val="28"/>
        </w:rPr>
        <w:t>, che pure il Consiglio di Stato svolge</w:t>
      </w:r>
      <w:r w:rsidR="00B96A32">
        <w:rPr>
          <w:rFonts w:ascii="Garamond" w:hAnsi="Garamond"/>
          <w:sz w:val="28"/>
          <w:szCs w:val="28"/>
        </w:rPr>
        <w:t xml:space="preserve"> quale organo di consulenza giuridico-amministrativa del Governo</w:t>
      </w:r>
      <w:r w:rsidR="00B70A2F">
        <w:rPr>
          <w:rFonts w:ascii="Garamond" w:hAnsi="Garamond"/>
          <w:sz w:val="28"/>
          <w:szCs w:val="28"/>
        </w:rPr>
        <w:t xml:space="preserve"> (art. 100</w:t>
      </w:r>
      <w:r w:rsidR="00314D79">
        <w:rPr>
          <w:rFonts w:ascii="Garamond" w:hAnsi="Garamond"/>
          <w:sz w:val="28"/>
          <w:szCs w:val="28"/>
        </w:rPr>
        <w:t>, comma primo,</w:t>
      </w:r>
      <w:r w:rsidR="00B70A2F">
        <w:rPr>
          <w:rFonts w:ascii="Garamond" w:hAnsi="Garamond"/>
          <w:sz w:val="28"/>
          <w:szCs w:val="28"/>
        </w:rPr>
        <w:t xml:space="preserve"> Cost.)</w:t>
      </w:r>
      <w:r>
        <w:rPr>
          <w:rStyle w:val="FootnoteReference"/>
          <w:rFonts w:ascii="Garamond" w:hAnsi="Garamond"/>
          <w:sz w:val="28"/>
          <w:szCs w:val="28"/>
        </w:rPr>
        <w:footnoteReference w:id="4"/>
      </w:r>
      <w:r w:rsidR="00B70A2F">
        <w:rPr>
          <w:rFonts w:ascii="Garamond" w:hAnsi="Garamond"/>
          <w:sz w:val="28"/>
          <w:szCs w:val="28"/>
        </w:rPr>
        <w:t>.</w:t>
      </w:r>
    </w:p>
    <w:p w:rsidR="00B70A2F" w:rsidRDefault="00B70A2F" w:rsidP="00D92BAB">
      <w:pPr>
        <w:ind w:firstLine="709"/>
        <w:contextualSpacing/>
        <w:jc w:val="both"/>
        <w:rPr>
          <w:rFonts w:ascii="Garamond" w:hAnsi="Garamond"/>
          <w:sz w:val="28"/>
          <w:szCs w:val="28"/>
        </w:rPr>
      </w:pPr>
      <w:r>
        <w:rPr>
          <w:rFonts w:ascii="Garamond" w:hAnsi="Garamond"/>
          <w:sz w:val="28"/>
          <w:szCs w:val="28"/>
        </w:rPr>
        <w:t>La disciplina in esame non si applica nemmeno all’esercizio di funzioni extra-istituzionali dei magistrati amministrativi, quali gli incarichi di collaborazione ad organi governativi, fermo restando, come è stato notato, che in questi casi al magistrato amministrativo dovrebbero applicarsi le disposizioni sulla responsabilità civile del personale delle pubbliche amministrazioni e dei pubblici amministratori</w:t>
      </w:r>
      <w:r>
        <w:rPr>
          <w:rStyle w:val="FootnoteReference"/>
          <w:rFonts w:ascii="Garamond" w:hAnsi="Garamond"/>
          <w:sz w:val="28"/>
          <w:szCs w:val="28"/>
        </w:rPr>
        <w:footnoteReference w:id="5"/>
      </w:r>
      <w:r w:rsidR="004021A9">
        <w:rPr>
          <w:rFonts w:ascii="Garamond" w:hAnsi="Garamond"/>
          <w:sz w:val="28"/>
          <w:szCs w:val="28"/>
        </w:rPr>
        <w:t>.</w:t>
      </w:r>
    </w:p>
    <w:p w:rsidR="00BD40B7" w:rsidRDefault="00B70A2F" w:rsidP="00D92BAB">
      <w:pPr>
        <w:ind w:firstLine="709"/>
        <w:contextualSpacing/>
        <w:jc w:val="both"/>
        <w:rPr>
          <w:rFonts w:ascii="Garamond" w:hAnsi="Garamond"/>
          <w:sz w:val="28"/>
          <w:szCs w:val="28"/>
        </w:rPr>
      </w:pPr>
      <w:r>
        <w:rPr>
          <w:rFonts w:ascii="Garamond" w:hAnsi="Garamond"/>
          <w:sz w:val="28"/>
          <w:szCs w:val="28"/>
        </w:rPr>
        <w:t>Deve</w:t>
      </w:r>
      <w:r w:rsidR="00BD40B7">
        <w:rPr>
          <w:rFonts w:ascii="Garamond" w:hAnsi="Garamond"/>
          <w:sz w:val="28"/>
          <w:szCs w:val="28"/>
        </w:rPr>
        <w:t xml:space="preserve"> invece riconoscersi, ormai, l’applicabilità della disciplina</w:t>
      </w:r>
      <w:r w:rsidR="008C048D">
        <w:rPr>
          <w:rFonts w:ascii="Garamond" w:hAnsi="Garamond"/>
          <w:sz w:val="28"/>
          <w:szCs w:val="28"/>
        </w:rPr>
        <w:t xml:space="preserve"> in materia di responsabilità civile</w:t>
      </w:r>
      <w:r w:rsidR="00BD40B7">
        <w:rPr>
          <w:rFonts w:ascii="Garamond" w:hAnsi="Garamond"/>
          <w:sz w:val="28"/>
          <w:szCs w:val="28"/>
        </w:rPr>
        <w:t xml:space="preserve"> ai magistrati del Consiglio di Stato delle sezioni consultive chiamati a rendere il parere in sede di ricorso straordinario, attesa la natura di rimedio giurisdizionale, suscettibile di costituire cosa giudicata, </w:t>
      </w:r>
      <w:r w:rsidR="008F78E3">
        <w:rPr>
          <w:rFonts w:ascii="Garamond" w:hAnsi="Garamond"/>
          <w:sz w:val="28"/>
          <w:szCs w:val="28"/>
        </w:rPr>
        <w:t>che ormai la giurisprudenza, sia civile che amministrativa, riconosce</w:t>
      </w:r>
      <w:r w:rsidR="00BD40B7">
        <w:rPr>
          <w:rFonts w:ascii="Garamond" w:hAnsi="Garamond"/>
          <w:sz w:val="28"/>
          <w:szCs w:val="28"/>
        </w:rPr>
        <w:t xml:space="preserve"> a tale ricorso</w:t>
      </w:r>
      <w:r w:rsidR="00F601CB">
        <w:rPr>
          <w:rFonts w:ascii="Garamond" w:hAnsi="Garamond"/>
          <w:sz w:val="28"/>
          <w:szCs w:val="28"/>
        </w:rPr>
        <w:t>.</w:t>
      </w:r>
    </w:p>
    <w:p w:rsidR="00F601CB" w:rsidRDefault="005D3D5A" w:rsidP="002B278D">
      <w:pPr>
        <w:ind w:firstLine="709"/>
        <w:contextualSpacing/>
        <w:jc w:val="both"/>
        <w:rPr>
          <w:rFonts w:ascii="Garamond" w:hAnsi="Garamond"/>
          <w:sz w:val="28"/>
          <w:szCs w:val="28"/>
        </w:rPr>
      </w:pPr>
      <w:r>
        <w:rPr>
          <w:rFonts w:ascii="Garamond" w:hAnsi="Garamond"/>
          <w:sz w:val="28"/>
          <w:szCs w:val="28"/>
        </w:rPr>
        <w:t>A questa conclusione deve pervenirsi, del resto, non solo in forza d</w:t>
      </w:r>
      <w:r w:rsidR="00FD0DC9">
        <w:rPr>
          <w:rFonts w:ascii="Garamond" w:hAnsi="Garamond"/>
          <w:sz w:val="28"/>
          <w:szCs w:val="28"/>
        </w:rPr>
        <w:t>elle recenti riforme di cui all’art. 69 della</w:t>
      </w:r>
      <w:r>
        <w:rPr>
          <w:rFonts w:ascii="Garamond" w:hAnsi="Garamond"/>
          <w:sz w:val="28"/>
          <w:szCs w:val="28"/>
        </w:rPr>
        <w:t xml:space="preserve"> l. n. 69 del 2009</w:t>
      </w:r>
      <w:r w:rsidR="00314D79">
        <w:rPr>
          <w:rFonts w:ascii="Garamond" w:hAnsi="Garamond"/>
          <w:sz w:val="28"/>
          <w:szCs w:val="28"/>
        </w:rPr>
        <w:t xml:space="preserve"> e della successiva entrata in vigore del codice del processo amministrativo (d. lgs. n. 104 del 2010)</w:t>
      </w:r>
      <w:r w:rsidR="008F78E3" w:rsidRPr="008F78E3">
        <w:rPr>
          <w:rStyle w:val="FootnoteReference"/>
          <w:rFonts w:ascii="Garamond" w:hAnsi="Garamond"/>
          <w:sz w:val="28"/>
          <w:szCs w:val="28"/>
        </w:rPr>
        <w:t xml:space="preserve"> </w:t>
      </w:r>
      <w:r w:rsidR="008F78E3">
        <w:rPr>
          <w:rStyle w:val="FootnoteReference"/>
          <w:rFonts w:ascii="Garamond" w:hAnsi="Garamond"/>
          <w:sz w:val="28"/>
          <w:szCs w:val="28"/>
        </w:rPr>
        <w:footnoteReference w:id="6"/>
      </w:r>
      <w:r>
        <w:rPr>
          <w:rFonts w:ascii="Garamond" w:hAnsi="Garamond"/>
          <w:sz w:val="28"/>
          <w:szCs w:val="28"/>
        </w:rPr>
        <w:t xml:space="preserve">, ma in ragione della stessa previsione dell’art. 1, comma 1, della l. n. 117 del 1988, la quale con molta chiarezza </w:t>
      </w:r>
      <w:r w:rsidR="002B278D">
        <w:rPr>
          <w:rFonts w:ascii="Garamond" w:hAnsi="Garamond"/>
          <w:sz w:val="28"/>
          <w:szCs w:val="28"/>
        </w:rPr>
        <w:t>estende la propria applicazione a tutti gli appartenenti alla magistratura</w:t>
      </w:r>
      <w:r w:rsidR="00CA4085">
        <w:rPr>
          <w:rFonts w:ascii="Garamond" w:hAnsi="Garamond"/>
          <w:sz w:val="28"/>
          <w:szCs w:val="28"/>
        </w:rPr>
        <w:t xml:space="preserve"> – anche</w:t>
      </w:r>
      <w:r w:rsidR="002B278D">
        <w:rPr>
          <w:rFonts w:ascii="Garamond" w:hAnsi="Garamond"/>
          <w:sz w:val="28"/>
          <w:szCs w:val="28"/>
        </w:rPr>
        <w:t xml:space="preserve"> amministrativa</w:t>
      </w:r>
      <w:r w:rsidR="00CA4085">
        <w:rPr>
          <w:rFonts w:ascii="Garamond" w:hAnsi="Garamond"/>
          <w:sz w:val="28"/>
          <w:szCs w:val="28"/>
        </w:rPr>
        <w:t xml:space="preserve"> –</w:t>
      </w:r>
      <w:r w:rsidR="002B278D">
        <w:rPr>
          <w:rFonts w:ascii="Garamond" w:hAnsi="Garamond"/>
          <w:sz w:val="28"/>
          <w:szCs w:val="28"/>
        </w:rPr>
        <w:t xml:space="preserve"> che esercitano l’attività giudiziaria,</w:t>
      </w:r>
      <w:r w:rsidR="00296A1E">
        <w:rPr>
          <w:rFonts w:ascii="Garamond" w:hAnsi="Garamond"/>
          <w:sz w:val="28"/>
          <w:szCs w:val="28"/>
        </w:rPr>
        <w:t xml:space="preserve"> rientrando in tale attività</w:t>
      </w:r>
      <w:r w:rsidR="0090698F">
        <w:rPr>
          <w:rFonts w:ascii="Garamond" w:hAnsi="Garamond"/>
          <w:sz w:val="28"/>
          <w:szCs w:val="28"/>
        </w:rPr>
        <w:t xml:space="preserve"> sostanzialmente</w:t>
      </w:r>
      <w:r w:rsidR="00296A1E">
        <w:rPr>
          <w:rFonts w:ascii="Garamond" w:hAnsi="Garamond"/>
          <w:sz w:val="28"/>
          <w:szCs w:val="28"/>
        </w:rPr>
        <w:t xml:space="preserve"> anche</w:t>
      </w:r>
      <w:r w:rsidR="0071731C">
        <w:rPr>
          <w:rFonts w:ascii="Garamond" w:hAnsi="Garamond"/>
          <w:sz w:val="28"/>
          <w:szCs w:val="28"/>
        </w:rPr>
        <w:t xml:space="preserve"> la pronuncia</w:t>
      </w:r>
      <w:r w:rsidR="008F78E3">
        <w:rPr>
          <w:rFonts w:ascii="Garamond" w:hAnsi="Garamond"/>
          <w:sz w:val="28"/>
          <w:szCs w:val="28"/>
        </w:rPr>
        <w:t xml:space="preserve"> “giustiziale”</w:t>
      </w:r>
      <w:r w:rsidR="0071731C">
        <w:rPr>
          <w:rFonts w:ascii="Garamond" w:hAnsi="Garamond"/>
          <w:sz w:val="28"/>
          <w:szCs w:val="28"/>
        </w:rPr>
        <w:t xml:space="preserve"> sul ricorso straordinario</w:t>
      </w:r>
      <w:r w:rsidR="00BA12A1">
        <w:rPr>
          <w:rStyle w:val="FootnoteReference"/>
          <w:rFonts w:ascii="Garamond" w:hAnsi="Garamond"/>
          <w:sz w:val="28"/>
          <w:szCs w:val="28"/>
        </w:rPr>
        <w:footnoteReference w:id="7"/>
      </w:r>
      <w:r w:rsidR="0071731C">
        <w:rPr>
          <w:rFonts w:ascii="Garamond" w:hAnsi="Garamond"/>
          <w:sz w:val="28"/>
          <w:szCs w:val="28"/>
        </w:rPr>
        <w:t>,</w:t>
      </w:r>
      <w:r w:rsidR="002B278D">
        <w:rPr>
          <w:rFonts w:ascii="Garamond" w:hAnsi="Garamond"/>
          <w:sz w:val="28"/>
          <w:szCs w:val="28"/>
        </w:rPr>
        <w:t xml:space="preserve"> indipendentemente dalla natura</w:t>
      </w:r>
      <w:r w:rsidR="000669CC">
        <w:rPr>
          <w:rFonts w:ascii="Garamond" w:hAnsi="Garamond"/>
          <w:sz w:val="28"/>
          <w:szCs w:val="28"/>
        </w:rPr>
        <w:t xml:space="preserve"> –</w:t>
      </w:r>
      <w:r w:rsidR="008F78E3">
        <w:rPr>
          <w:rFonts w:ascii="Garamond" w:hAnsi="Garamond"/>
          <w:sz w:val="28"/>
          <w:szCs w:val="28"/>
        </w:rPr>
        <w:t xml:space="preserve"> in questo caso</w:t>
      </w:r>
      <w:r w:rsidR="00296A1E">
        <w:rPr>
          <w:rFonts w:ascii="Garamond" w:hAnsi="Garamond"/>
          <w:sz w:val="28"/>
          <w:szCs w:val="28"/>
        </w:rPr>
        <w:t xml:space="preserve"> formalmente “consultiva”</w:t>
      </w:r>
      <w:r w:rsidR="000669CC">
        <w:rPr>
          <w:rFonts w:ascii="Garamond" w:hAnsi="Garamond"/>
          <w:sz w:val="28"/>
          <w:szCs w:val="28"/>
        </w:rPr>
        <w:t xml:space="preserve"> –</w:t>
      </w:r>
      <w:r w:rsidR="002B278D">
        <w:rPr>
          <w:rFonts w:ascii="Garamond" w:hAnsi="Garamond"/>
          <w:sz w:val="28"/>
          <w:szCs w:val="28"/>
        </w:rPr>
        <w:t xml:space="preserve"> delle funzioni</w:t>
      </w:r>
      <w:r w:rsidR="002B278D">
        <w:rPr>
          <w:rStyle w:val="FootnoteReference"/>
          <w:rFonts w:ascii="Garamond" w:hAnsi="Garamond"/>
          <w:sz w:val="28"/>
          <w:szCs w:val="28"/>
        </w:rPr>
        <w:footnoteReference w:id="8"/>
      </w:r>
      <w:r w:rsidR="002B278D">
        <w:rPr>
          <w:rFonts w:ascii="Garamond" w:hAnsi="Garamond"/>
          <w:sz w:val="28"/>
          <w:szCs w:val="28"/>
        </w:rPr>
        <w:t>.</w:t>
      </w:r>
    </w:p>
    <w:p w:rsidR="001B7D20" w:rsidRDefault="002B278D" w:rsidP="00D92BAB">
      <w:pPr>
        <w:ind w:firstLine="709"/>
        <w:contextualSpacing/>
        <w:jc w:val="both"/>
        <w:rPr>
          <w:rFonts w:ascii="Garamond" w:hAnsi="Garamond"/>
          <w:sz w:val="28"/>
          <w:szCs w:val="28"/>
        </w:rPr>
      </w:pPr>
      <w:r>
        <w:rPr>
          <w:rFonts w:ascii="Garamond" w:hAnsi="Garamond"/>
          <w:sz w:val="28"/>
          <w:szCs w:val="28"/>
        </w:rPr>
        <w:t>L’integrale applicabilità della l. n. 117 del 1988 anche al ricorso st</w:t>
      </w:r>
      <w:r w:rsidR="00296A1E">
        <w:rPr>
          <w:rFonts w:ascii="Garamond" w:hAnsi="Garamond"/>
          <w:sz w:val="28"/>
          <w:szCs w:val="28"/>
        </w:rPr>
        <w:t>raordinario consente, in sede di decisione dello stesso,</w:t>
      </w:r>
      <w:r>
        <w:rPr>
          <w:rFonts w:ascii="Garamond" w:hAnsi="Garamond"/>
          <w:sz w:val="28"/>
          <w:szCs w:val="28"/>
        </w:rPr>
        <w:t xml:space="preserve"> di poter manifestare il proprio</w:t>
      </w:r>
      <w:r w:rsidR="00296A1E">
        <w:rPr>
          <w:rFonts w:ascii="Garamond" w:hAnsi="Garamond"/>
          <w:sz w:val="28"/>
          <w:szCs w:val="28"/>
        </w:rPr>
        <w:t xml:space="preserve"> eventuale</w:t>
      </w:r>
      <w:r>
        <w:rPr>
          <w:rFonts w:ascii="Garamond" w:hAnsi="Garamond"/>
          <w:sz w:val="28"/>
          <w:szCs w:val="28"/>
        </w:rPr>
        <w:t xml:space="preserve"> dissenso ai consiglieri</w:t>
      </w:r>
      <w:r w:rsidR="001C12B6">
        <w:rPr>
          <w:rFonts w:ascii="Garamond" w:hAnsi="Garamond"/>
          <w:sz w:val="28"/>
          <w:szCs w:val="28"/>
        </w:rPr>
        <w:t xml:space="preserve"> di Stato</w:t>
      </w:r>
      <w:r>
        <w:rPr>
          <w:rFonts w:ascii="Garamond" w:hAnsi="Garamond"/>
          <w:sz w:val="28"/>
          <w:szCs w:val="28"/>
        </w:rPr>
        <w:t xml:space="preserve"> che non ritengano di aderire al convincimento maggioritario formatosi nell’adunanza della sezione consultiva in ordine allo specifico affare, poi deciso con l’emissione del parere, in modo tale da evi</w:t>
      </w:r>
      <w:r w:rsidR="00F61951">
        <w:rPr>
          <w:rFonts w:ascii="Garamond" w:hAnsi="Garamond"/>
          <w:sz w:val="28"/>
          <w:szCs w:val="28"/>
        </w:rPr>
        <w:t>tare l’esercizio della rivalsa ai sensi</w:t>
      </w:r>
      <w:r w:rsidR="00516883">
        <w:rPr>
          <w:rFonts w:ascii="Garamond" w:hAnsi="Garamond"/>
          <w:sz w:val="28"/>
          <w:szCs w:val="28"/>
        </w:rPr>
        <w:t xml:space="preserve"> e per gli effetti</w:t>
      </w:r>
      <w:r w:rsidR="00F61951">
        <w:rPr>
          <w:rFonts w:ascii="Garamond" w:hAnsi="Garamond"/>
          <w:sz w:val="28"/>
          <w:szCs w:val="28"/>
        </w:rPr>
        <w:t xml:space="preserve"> dell’art. 16 de</w:t>
      </w:r>
      <w:r>
        <w:rPr>
          <w:rFonts w:ascii="Garamond" w:hAnsi="Garamond"/>
          <w:sz w:val="28"/>
          <w:szCs w:val="28"/>
        </w:rPr>
        <w:t>lla l. n. 117 del 1988.</w:t>
      </w:r>
    </w:p>
    <w:p w:rsidR="002B278D" w:rsidRDefault="000669CC" w:rsidP="00D92BAB">
      <w:pPr>
        <w:ind w:firstLine="709"/>
        <w:contextualSpacing/>
        <w:jc w:val="both"/>
        <w:rPr>
          <w:rFonts w:ascii="Garamond" w:hAnsi="Garamond"/>
          <w:sz w:val="28"/>
          <w:szCs w:val="28"/>
        </w:rPr>
      </w:pPr>
      <w:r>
        <w:rPr>
          <w:rFonts w:ascii="Garamond" w:hAnsi="Garamond"/>
          <w:sz w:val="28"/>
          <w:szCs w:val="28"/>
        </w:rPr>
        <w:t>A tal proposito occorre rammentare che l</w:t>
      </w:r>
      <w:r w:rsidR="002B278D">
        <w:rPr>
          <w:rFonts w:ascii="Garamond" w:hAnsi="Garamond"/>
          <w:sz w:val="28"/>
          <w:szCs w:val="28"/>
        </w:rPr>
        <w:t xml:space="preserve">a decisione dei giudici amministrativi </w:t>
      </w:r>
      <w:r w:rsidR="001C12B6">
        <w:rPr>
          <w:rFonts w:ascii="Garamond" w:hAnsi="Garamond"/>
          <w:sz w:val="28"/>
          <w:szCs w:val="28"/>
        </w:rPr>
        <w:t xml:space="preserve">è </w:t>
      </w:r>
      <w:r w:rsidR="00296A1E">
        <w:rPr>
          <w:rFonts w:ascii="Garamond" w:hAnsi="Garamond"/>
          <w:sz w:val="28"/>
          <w:szCs w:val="28"/>
        </w:rPr>
        <w:t>ordinariamente</w:t>
      </w:r>
      <w:r w:rsidR="002B278D">
        <w:rPr>
          <w:rFonts w:ascii="Garamond" w:hAnsi="Garamond"/>
          <w:sz w:val="28"/>
          <w:szCs w:val="28"/>
        </w:rPr>
        <w:t xml:space="preserve"> collegiale</w:t>
      </w:r>
      <w:r w:rsidR="00605DEC">
        <w:rPr>
          <w:rFonts w:ascii="Garamond" w:hAnsi="Garamond"/>
          <w:sz w:val="28"/>
          <w:szCs w:val="28"/>
        </w:rPr>
        <w:t>, in quanto il T</w:t>
      </w:r>
      <w:r w:rsidR="001C12B6">
        <w:rPr>
          <w:rFonts w:ascii="Garamond" w:hAnsi="Garamond"/>
          <w:sz w:val="28"/>
          <w:szCs w:val="28"/>
        </w:rPr>
        <w:t>ribunale amministrativo regionale decide con l’intervento di tre magistrati (compreso il Presidente), ai sensi dell’art. 5, comma 2, c.p.a. e il Consiglio di Stato con l’intervento di cinque magistrati, di cui un Presidente di sezione e quattro consiglieri, ai sensi dell’art. 6, comma 2, c.p.a., sicché, se</w:t>
      </w:r>
      <w:r w:rsidR="002B278D">
        <w:rPr>
          <w:rFonts w:ascii="Garamond" w:hAnsi="Garamond"/>
          <w:sz w:val="28"/>
          <w:szCs w:val="28"/>
        </w:rPr>
        <w:t xml:space="preserve"> si escludono talune specifiche</w:t>
      </w:r>
      <w:r w:rsidR="001C12B6">
        <w:rPr>
          <w:rFonts w:ascii="Garamond" w:hAnsi="Garamond"/>
          <w:sz w:val="28"/>
          <w:szCs w:val="28"/>
        </w:rPr>
        <w:t xml:space="preserve"> eccezionali</w:t>
      </w:r>
      <w:r w:rsidR="002B278D">
        <w:rPr>
          <w:rFonts w:ascii="Garamond" w:hAnsi="Garamond"/>
          <w:sz w:val="28"/>
          <w:szCs w:val="28"/>
        </w:rPr>
        <w:t xml:space="preserve"> ipotesi</w:t>
      </w:r>
      <w:r w:rsidR="001C12B6">
        <w:rPr>
          <w:rFonts w:ascii="Garamond" w:hAnsi="Garamond"/>
          <w:sz w:val="28"/>
          <w:szCs w:val="28"/>
        </w:rPr>
        <w:t xml:space="preserve"> di decisione monocratica, come quella dell’art. 5</w:t>
      </w:r>
      <w:r w:rsidR="00DE6C9B">
        <w:rPr>
          <w:rFonts w:ascii="Garamond" w:hAnsi="Garamond"/>
          <w:sz w:val="28"/>
          <w:szCs w:val="28"/>
        </w:rPr>
        <w:t>6</w:t>
      </w:r>
      <w:r w:rsidR="001C12B6">
        <w:rPr>
          <w:rFonts w:ascii="Garamond" w:hAnsi="Garamond"/>
          <w:sz w:val="28"/>
          <w:szCs w:val="28"/>
        </w:rPr>
        <w:t xml:space="preserve"> c.p.a.</w:t>
      </w:r>
      <w:r w:rsidR="00DE6C9B">
        <w:rPr>
          <w:rFonts w:ascii="Garamond" w:hAnsi="Garamond"/>
          <w:sz w:val="28"/>
          <w:szCs w:val="28"/>
        </w:rPr>
        <w:t xml:space="preserve"> per le misure cautelari o dell’art. 118 c.p.a. per il procedimento monitorio,</w:t>
      </w:r>
      <w:r w:rsidR="002B278D">
        <w:rPr>
          <w:rFonts w:ascii="Garamond" w:hAnsi="Garamond"/>
          <w:sz w:val="28"/>
          <w:szCs w:val="28"/>
        </w:rPr>
        <w:t xml:space="preserve"> </w:t>
      </w:r>
      <w:r w:rsidR="00DE6C9B">
        <w:rPr>
          <w:rFonts w:ascii="Garamond" w:hAnsi="Garamond"/>
          <w:sz w:val="28"/>
          <w:szCs w:val="28"/>
        </w:rPr>
        <w:t>troverà pressoché integrale</w:t>
      </w:r>
      <w:r w:rsidR="00314D79">
        <w:rPr>
          <w:rFonts w:ascii="Garamond" w:hAnsi="Garamond"/>
          <w:sz w:val="28"/>
          <w:szCs w:val="28"/>
        </w:rPr>
        <w:t xml:space="preserve"> ed esclusiva</w:t>
      </w:r>
      <w:r w:rsidR="00DE6C9B">
        <w:rPr>
          <w:rFonts w:ascii="Garamond" w:hAnsi="Garamond"/>
          <w:sz w:val="28"/>
          <w:szCs w:val="28"/>
        </w:rPr>
        <w:t xml:space="preserve"> applicazione</w:t>
      </w:r>
      <w:r w:rsidR="00314D79">
        <w:rPr>
          <w:rFonts w:ascii="Garamond" w:hAnsi="Garamond"/>
          <w:sz w:val="28"/>
          <w:szCs w:val="28"/>
        </w:rPr>
        <w:t xml:space="preserve"> ai magistrati amministrativi</w:t>
      </w:r>
      <w:r w:rsidR="00DE6C9B">
        <w:rPr>
          <w:rFonts w:ascii="Garamond" w:hAnsi="Garamond"/>
          <w:sz w:val="28"/>
          <w:szCs w:val="28"/>
        </w:rPr>
        <w:t xml:space="preserve"> </w:t>
      </w:r>
      <w:r w:rsidR="002B278D">
        <w:rPr>
          <w:rFonts w:ascii="Garamond" w:hAnsi="Garamond"/>
          <w:sz w:val="28"/>
          <w:szCs w:val="28"/>
        </w:rPr>
        <w:t>la disciplina dettata</w:t>
      </w:r>
      <w:r w:rsidR="00DE6C9B">
        <w:rPr>
          <w:rFonts w:ascii="Garamond" w:hAnsi="Garamond"/>
          <w:sz w:val="28"/>
          <w:szCs w:val="28"/>
        </w:rPr>
        <w:t xml:space="preserve"> dalla l. n. 117 del 1988 per </w:t>
      </w:r>
      <w:r w:rsidR="001C12B6">
        <w:rPr>
          <w:rFonts w:ascii="Garamond" w:hAnsi="Garamond"/>
          <w:sz w:val="28"/>
          <w:szCs w:val="28"/>
        </w:rPr>
        <w:t>la responsabilità dei componenti gli organi giudiziari collegiali</w:t>
      </w:r>
      <w:r w:rsidR="00DE6C9B">
        <w:rPr>
          <w:rFonts w:ascii="Garamond" w:hAnsi="Garamond"/>
          <w:sz w:val="28"/>
          <w:szCs w:val="28"/>
        </w:rPr>
        <w:t xml:space="preserve"> e, in particolare, la disposizione dell’art. 16 di tale legge</w:t>
      </w:r>
      <w:r w:rsidR="00314D79">
        <w:rPr>
          <w:rStyle w:val="FootnoteReference"/>
          <w:rFonts w:ascii="Garamond" w:hAnsi="Garamond"/>
          <w:sz w:val="28"/>
          <w:szCs w:val="28"/>
        </w:rPr>
        <w:footnoteReference w:id="9"/>
      </w:r>
      <w:r w:rsidR="00DE6C9B">
        <w:rPr>
          <w:rFonts w:ascii="Garamond" w:hAnsi="Garamond"/>
          <w:sz w:val="28"/>
          <w:szCs w:val="28"/>
        </w:rPr>
        <w:t>.</w:t>
      </w:r>
    </w:p>
    <w:p w:rsidR="00516883" w:rsidRDefault="00516883" w:rsidP="00D92BAB">
      <w:pPr>
        <w:ind w:firstLine="709"/>
        <w:contextualSpacing/>
        <w:jc w:val="both"/>
        <w:rPr>
          <w:rFonts w:ascii="Garamond" w:hAnsi="Garamond"/>
          <w:sz w:val="28"/>
          <w:szCs w:val="28"/>
        </w:rPr>
      </w:pPr>
    </w:p>
    <w:p w:rsidR="00516883" w:rsidRPr="00BE3140" w:rsidRDefault="00BB1C28" w:rsidP="00D92BAB">
      <w:pPr>
        <w:ind w:firstLine="709"/>
        <w:contextualSpacing/>
        <w:jc w:val="both"/>
        <w:rPr>
          <w:rFonts w:ascii="Garamond" w:hAnsi="Garamond"/>
          <w:sz w:val="28"/>
          <w:szCs w:val="28"/>
        </w:rPr>
      </w:pPr>
      <w:r>
        <w:rPr>
          <w:rFonts w:ascii="Garamond" w:hAnsi="Garamond"/>
          <w:sz w:val="28"/>
          <w:szCs w:val="28"/>
        </w:rPr>
        <w:t xml:space="preserve">2. </w:t>
      </w:r>
      <w:r w:rsidRPr="00BE3140">
        <w:rPr>
          <w:rFonts w:ascii="Garamond" w:hAnsi="Garamond"/>
          <w:i/>
          <w:sz w:val="28"/>
          <w:szCs w:val="28"/>
          <w:u w:val="single"/>
        </w:rPr>
        <w:t>La giurisdizione unica del giudice civile</w:t>
      </w:r>
      <w:r w:rsidR="00D35FD4">
        <w:rPr>
          <w:rFonts w:ascii="Garamond" w:hAnsi="Garamond"/>
          <w:i/>
          <w:sz w:val="28"/>
          <w:szCs w:val="28"/>
          <w:u w:val="single"/>
        </w:rPr>
        <w:t>,</w:t>
      </w:r>
      <w:r w:rsidR="00665DA2">
        <w:rPr>
          <w:rFonts w:ascii="Garamond" w:hAnsi="Garamond"/>
          <w:i/>
          <w:sz w:val="28"/>
          <w:szCs w:val="28"/>
          <w:u w:val="single"/>
        </w:rPr>
        <w:t xml:space="preserve"> nella</w:t>
      </w:r>
      <w:r w:rsidR="00425629">
        <w:rPr>
          <w:rFonts w:ascii="Garamond" w:hAnsi="Garamond"/>
          <w:i/>
          <w:sz w:val="28"/>
          <w:szCs w:val="28"/>
          <w:u w:val="single"/>
        </w:rPr>
        <w:t xml:space="preserve"> </w:t>
      </w:r>
      <w:r w:rsidR="00D35FD4">
        <w:rPr>
          <w:rFonts w:ascii="Garamond" w:hAnsi="Garamond"/>
          <w:i/>
          <w:sz w:val="28"/>
          <w:szCs w:val="28"/>
          <w:u w:val="single"/>
        </w:rPr>
        <w:t>materia risarcitoria di cui a</w:t>
      </w:r>
      <w:r w:rsidR="00425629">
        <w:rPr>
          <w:rFonts w:ascii="Garamond" w:hAnsi="Garamond"/>
          <w:i/>
          <w:sz w:val="28"/>
          <w:szCs w:val="28"/>
          <w:u w:val="single"/>
        </w:rPr>
        <w:t>lla l. n. 117 del 1988</w:t>
      </w:r>
      <w:r w:rsidR="00D35FD4">
        <w:rPr>
          <w:rFonts w:ascii="Garamond" w:hAnsi="Garamond"/>
          <w:i/>
          <w:sz w:val="28"/>
          <w:szCs w:val="28"/>
          <w:u w:val="single"/>
        </w:rPr>
        <w:t>,</w:t>
      </w:r>
      <w:r w:rsidRPr="00BE3140">
        <w:rPr>
          <w:rFonts w:ascii="Garamond" w:hAnsi="Garamond"/>
          <w:i/>
          <w:sz w:val="28"/>
          <w:szCs w:val="28"/>
          <w:u w:val="single"/>
        </w:rPr>
        <w:t xml:space="preserve"> sull’</w:t>
      </w:r>
      <w:r w:rsidR="00BE3140" w:rsidRPr="00BE3140">
        <w:rPr>
          <w:rFonts w:ascii="Garamond" w:hAnsi="Garamond"/>
          <w:i/>
          <w:sz w:val="28"/>
          <w:szCs w:val="28"/>
          <w:u w:val="single"/>
        </w:rPr>
        <w:t>esercizio della funzione giurisdizionale da parte del giudice amministrativo</w:t>
      </w:r>
      <w:r w:rsidR="00BE3140">
        <w:rPr>
          <w:rFonts w:ascii="Garamond" w:hAnsi="Garamond"/>
          <w:i/>
          <w:sz w:val="28"/>
          <w:szCs w:val="28"/>
        </w:rPr>
        <w:t>.</w:t>
      </w:r>
    </w:p>
    <w:p w:rsidR="00BE3140" w:rsidRPr="00BB1C28" w:rsidRDefault="00BE3140" w:rsidP="00D92BAB">
      <w:pPr>
        <w:ind w:firstLine="709"/>
        <w:contextualSpacing/>
        <w:jc w:val="both"/>
        <w:rPr>
          <w:rFonts w:ascii="Garamond" w:hAnsi="Garamond"/>
          <w:i/>
          <w:sz w:val="28"/>
          <w:szCs w:val="28"/>
        </w:rPr>
      </w:pPr>
    </w:p>
    <w:p w:rsidR="00516883" w:rsidRDefault="00D465DD" w:rsidP="00D92BAB">
      <w:pPr>
        <w:ind w:firstLine="709"/>
        <w:contextualSpacing/>
        <w:jc w:val="both"/>
        <w:rPr>
          <w:rFonts w:ascii="Garamond" w:hAnsi="Garamond"/>
          <w:sz w:val="28"/>
          <w:szCs w:val="28"/>
        </w:rPr>
      </w:pPr>
      <w:r>
        <w:rPr>
          <w:rFonts w:ascii="Garamond" w:hAnsi="Garamond"/>
          <w:sz w:val="28"/>
          <w:szCs w:val="28"/>
        </w:rPr>
        <w:t>Uno dei problemi più delicati</w:t>
      </w:r>
      <w:r w:rsidR="00BB1C28">
        <w:rPr>
          <w:rFonts w:ascii="Garamond" w:hAnsi="Garamond"/>
          <w:sz w:val="28"/>
          <w:szCs w:val="28"/>
        </w:rPr>
        <w:t xml:space="preserve"> </w:t>
      </w:r>
      <w:r w:rsidR="00957AF0">
        <w:rPr>
          <w:rFonts w:ascii="Garamond" w:hAnsi="Garamond"/>
          <w:sz w:val="28"/>
          <w:szCs w:val="28"/>
        </w:rPr>
        <w:t xml:space="preserve">posti </w:t>
      </w:r>
      <w:r w:rsidR="00BB1C28">
        <w:rPr>
          <w:rFonts w:ascii="Garamond" w:hAnsi="Garamond"/>
          <w:sz w:val="28"/>
          <w:szCs w:val="28"/>
        </w:rPr>
        <w:t>dalla disciplina, aggravati ora per eff</w:t>
      </w:r>
      <w:r w:rsidR="00B70A2F">
        <w:rPr>
          <w:rFonts w:ascii="Garamond" w:hAnsi="Garamond"/>
          <w:sz w:val="28"/>
          <w:szCs w:val="28"/>
        </w:rPr>
        <w:t>etto della riforma della l. n. 1</w:t>
      </w:r>
      <w:r w:rsidR="00BB1C28">
        <w:rPr>
          <w:rFonts w:ascii="Garamond" w:hAnsi="Garamond"/>
          <w:sz w:val="28"/>
          <w:szCs w:val="28"/>
        </w:rPr>
        <w:t>8 del 2015</w:t>
      </w:r>
      <w:r w:rsidR="001B347F">
        <w:rPr>
          <w:rStyle w:val="FootnoteReference"/>
          <w:rFonts w:ascii="Garamond" w:hAnsi="Garamond"/>
          <w:sz w:val="28"/>
          <w:szCs w:val="28"/>
        </w:rPr>
        <w:footnoteReference w:id="10"/>
      </w:r>
      <w:r w:rsidR="006A7075">
        <w:rPr>
          <w:rFonts w:ascii="Garamond" w:hAnsi="Garamond"/>
          <w:sz w:val="28"/>
          <w:szCs w:val="28"/>
        </w:rPr>
        <w:t xml:space="preserve"> e, in particolare, in seguito a</w:t>
      </w:r>
      <w:r w:rsidR="009B6405">
        <w:rPr>
          <w:rFonts w:ascii="Garamond" w:hAnsi="Garamond"/>
          <w:sz w:val="28"/>
          <w:szCs w:val="28"/>
        </w:rPr>
        <w:t>ll’introduzione</w:t>
      </w:r>
      <w:r w:rsidR="006A7075">
        <w:rPr>
          <w:rFonts w:ascii="Garamond" w:hAnsi="Garamond"/>
          <w:sz w:val="28"/>
          <w:szCs w:val="28"/>
        </w:rPr>
        <w:t>, nell’art. 2</w:t>
      </w:r>
      <w:r w:rsidR="002D1C66">
        <w:rPr>
          <w:rFonts w:ascii="Garamond" w:hAnsi="Garamond"/>
          <w:sz w:val="28"/>
          <w:szCs w:val="28"/>
        </w:rPr>
        <w:t>, commi</w:t>
      </w:r>
      <w:r w:rsidR="007A441C">
        <w:rPr>
          <w:rFonts w:ascii="Garamond" w:hAnsi="Garamond"/>
          <w:sz w:val="28"/>
          <w:szCs w:val="28"/>
        </w:rPr>
        <w:t xml:space="preserve"> 3</w:t>
      </w:r>
      <w:r w:rsidR="002D1C66">
        <w:rPr>
          <w:rFonts w:ascii="Garamond" w:hAnsi="Garamond"/>
          <w:sz w:val="28"/>
          <w:szCs w:val="28"/>
        </w:rPr>
        <w:t xml:space="preserve"> e 3-</w:t>
      </w:r>
      <w:r w:rsidR="002D1C66">
        <w:rPr>
          <w:rFonts w:ascii="Garamond" w:hAnsi="Garamond"/>
          <w:i/>
          <w:sz w:val="28"/>
          <w:szCs w:val="28"/>
        </w:rPr>
        <w:t>bis</w:t>
      </w:r>
      <w:r w:rsidR="007A441C">
        <w:rPr>
          <w:rFonts w:ascii="Garamond" w:hAnsi="Garamond"/>
          <w:sz w:val="28"/>
          <w:szCs w:val="28"/>
        </w:rPr>
        <w:t>,</w:t>
      </w:r>
      <w:r w:rsidR="006A7075">
        <w:rPr>
          <w:rFonts w:ascii="Garamond" w:hAnsi="Garamond"/>
          <w:sz w:val="28"/>
          <w:szCs w:val="28"/>
        </w:rPr>
        <w:t xml:space="preserve"> della l. n. 117 del 1988,</w:t>
      </w:r>
      <w:r w:rsidR="009B6405">
        <w:rPr>
          <w:rFonts w:ascii="Garamond" w:hAnsi="Garamond"/>
          <w:sz w:val="28"/>
          <w:szCs w:val="28"/>
        </w:rPr>
        <w:t xml:space="preserve"> delle nuove fattispecie della colpa grave</w:t>
      </w:r>
      <w:r w:rsidR="009B6405">
        <w:rPr>
          <w:rStyle w:val="FootnoteReference"/>
          <w:rFonts w:ascii="Garamond" w:hAnsi="Garamond"/>
          <w:sz w:val="28"/>
          <w:szCs w:val="28"/>
        </w:rPr>
        <w:footnoteReference w:id="11"/>
      </w:r>
      <w:r w:rsidR="00BB1C28">
        <w:rPr>
          <w:rFonts w:ascii="Garamond" w:hAnsi="Garamond"/>
          <w:sz w:val="28"/>
          <w:szCs w:val="28"/>
        </w:rPr>
        <w:t>, è certamente quello del sindacato esercitabile dal giudice civile sull</w:t>
      </w:r>
      <w:r w:rsidR="00B96A32">
        <w:rPr>
          <w:rFonts w:ascii="Garamond" w:hAnsi="Garamond"/>
          <w:sz w:val="28"/>
          <w:szCs w:val="28"/>
        </w:rPr>
        <w:t>a gravità dell’</w:t>
      </w:r>
      <w:r w:rsidR="008C048D">
        <w:rPr>
          <w:rFonts w:ascii="Garamond" w:hAnsi="Garamond"/>
          <w:sz w:val="28"/>
          <w:szCs w:val="28"/>
        </w:rPr>
        <w:t>errore compiuto dal giudice amministrativo</w:t>
      </w:r>
      <w:r w:rsidR="0038036B">
        <w:rPr>
          <w:rFonts w:ascii="Garamond" w:hAnsi="Garamond"/>
          <w:sz w:val="28"/>
          <w:szCs w:val="28"/>
        </w:rPr>
        <w:t xml:space="preserve"> (come di ogni altro giudice),</w:t>
      </w:r>
      <w:r w:rsidR="00563075">
        <w:rPr>
          <w:rFonts w:ascii="Garamond" w:hAnsi="Garamond"/>
          <w:sz w:val="28"/>
          <w:szCs w:val="28"/>
        </w:rPr>
        <w:t xml:space="preserve"> </w:t>
      </w:r>
      <w:r w:rsidR="0038036B">
        <w:rPr>
          <w:rFonts w:ascii="Garamond" w:hAnsi="Garamond"/>
          <w:sz w:val="28"/>
          <w:szCs w:val="28"/>
        </w:rPr>
        <w:t xml:space="preserve">nell’interpretazione delle norme o nella valutazione dei fatti, </w:t>
      </w:r>
      <w:r w:rsidR="00563075">
        <w:rPr>
          <w:rFonts w:ascii="Garamond" w:hAnsi="Garamond"/>
          <w:sz w:val="28"/>
          <w:szCs w:val="28"/>
        </w:rPr>
        <w:t xml:space="preserve">ai fini </w:t>
      </w:r>
      <w:r w:rsidR="0038036B">
        <w:rPr>
          <w:rFonts w:ascii="Garamond" w:hAnsi="Garamond"/>
          <w:sz w:val="28"/>
          <w:szCs w:val="28"/>
        </w:rPr>
        <w:t>della sua responsabilità civile.</w:t>
      </w:r>
    </w:p>
    <w:p w:rsidR="00296A1E" w:rsidRDefault="00296A1E" w:rsidP="00D92BAB">
      <w:pPr>
        <w:ind w:firstLine="709"/>
        <w:contextualSpacing/>
        <w:jc w:val="both"/>
        <w:rPr>
          <w:rFonts w:ascii="Garamond" w:hAnsi="Garamond"/>
          <w:sz w:val="28"/>
          <w:szCs w:val="28"/>
        </w:rPr>
      </w:pPr>
      <w:r>
        <w:rPr>
          <w:rFonts w:ascii="Garamond" w:hAnsi="Garamond"/>
          <w:sz w:val="28"/>
          <w:szCs w:val="28"/>
        </w:rPr>
        <w:t>La riform</w:t>
      </w:r>
      <w:r w:rsidR="00EB1E4D">
        <w:rPr>
          <w:rFonts w:ascii="Garamond" w:hAnsi="Garamond"/>
          <w:sz w:val="28"/>
          <w:szCs w:val="28"/>
        </w:rPr>
        <w:t>a, come è noto, consente</w:t>
      </w:r>
      <w:r>
        <w:rPr>
          <w:rFonts w:ascii="Garamond" w:hAnsi="Garamond"/>
          <w:sz w:val="28"/>
          <w:szCs w:val="28"/>
        </w:rPr>
        <w:t xml:space="preserve"> infatti</w:t>
      </w:r>
      <w:r w:rsidR="00EB1E4D">
        <w:rPr>
          <w:rFonts w:ascii="Garamond" w:hAnsi="Garamond"/>
          <w:sz w:val="28"/>
          <w:szCs w:val="28"/>
        </w:rPr>
        <w:t xml:space="preserve"> o, per meglio dire, impone al giudice, chiamato ad accertare la responsab</w:t>
      </w:r>
      <w:r w:rsidR="006076CC">
        <w:rPr>
          <w:rFonts w:ascii="Garamond" w:hAnsi="Garamond"/>
          <w:sz w:val="28"/>
          <w:szCs w:val="28"/>
        </w:rPr>
        <w:t>ilità civile dello Stato</w:t>
      </w:r>
      <w:r w:rsidR="00083DF8">
        <w:rPr>
          <w:rFonts w:ascii="Garamond" w:hAnsi="Garamond"/>
          <w:sz w:val="28"/>
          <w:szCs w:val="28"/>
        </w:rPr>
        <w:t>-giudice</w:t>
      </w:r>
      <w:r w:rsidR="006076CC">
        <w:rPr>
          <w:rFonts w:ascii="Garamond" w:hAnsi="Garamond"/>
          <w:sz w:val="28"/>
          <w:szCs w:val="28"/>
        </w:rPr>
        <w:t xml:space="preserve"> in questa materia</w:t>
      </w:r>
      <w:r w:rsidR="00EB1E4D">
        <w:rPr>
          <w:rFonts w:ascii="Garamond" w:hAnsi="Garamond"/>
          <w:sz w:val="28"/>
          <w:szCs w:val="28"/>
        </w:rPr>
        <w:t>,</w:t>
      </w:r>
      <w:r>
        <w:rPr>
          <w:rFonts w:ascii="Garamond" w:hAnsi="Garamond"/>
          <w:sz w:val="28"/>
          <w:szCs w:val="28"/>
        </w:rPr>
        <w:t xml:space="preserve"> di sindacare </w:t>
      </w:r>
      <w:r w:rsidR="00D03E5E">
        <w:rPr>
          <w:rFonts w:ascii="Garamond" w:hAnsi="Garamond"/>
          <w:sz w:val="28"/>
          <w:szCs w:val="28"/>
        </w:rPr>
        <w:t>la violazione manifesta della legge italiana o del diritto europeo e il travisamento del fatto e delle prove da parte del giudice, anche amministrativo.</w:t>
      </w:r>
    </w:p>
    <w:p w:rsidR="00CA4085" w:rsidRDefault="00CA4085" w:rsidP="00D92BAB">
      <w:pPr>
        <w:ind w:firstLine="709"/>
        <w:contextualSpacing/>
        <w:jc w:val="both"/>
        <w:rPr>
          <w:rFonts w:ascii="Garamond" w:hAnsi="Garamond"/>
          <w:sz w:val="28"/>
          <w:szCs w:val="28"/>
        </w:rPr>
      </w:pPr>
      <w:r>
        <w:rPr>
          <w:rFonts w:ascii="Garamond" w:hAnsi="Garamond"/>
          <w:sz w:val="28"/>
          <w:szCs w:val="28"/>
        </w:rPr>
        <w:t>Non è questa la sede per esaminare la portata</w:t>
      </w:r>
      <w:r w:rsidR="00083DF8">
        <w:rPr>
          <w:rFonts w:ascii="Garamond" w:hAnsi="Garamond"/>
          <w:sz w:val="28"/>
          <w:szCs w:val="28"/>
        </w:rPr>
        <w:t xml:space="preserve"> generale</w:t>
      </w:r>
      <w:r>
        <w:rPr>
          <w:rFonts w:ascii="Garamond" w:hAnsi="Garamond"/>
          <w:sz w:val="28"/>
          <w:szCs w:val="28"/>
        </w:rPr>
        <w:t xml:space="preserve"> della riforma sull’attività interpretativa e valutativa del giu</w:t>
      </w:r>
      <w:r w:rsidR="00083DF8">
        <w:rPr>
          <w:rFonts w:ascii="Garamond" w:hAnsi="Garamond"/>
          <w:sz w:val="28"/>
          <w:szCs w:val="28"/>
        </w:rPr>
        <w:t>dice, con deroga alla c.d. clausola di salvaguardia.</w:t>
      </w:r>
    </w:p>
    <w:p w:rsidR="00631923" w:rsidRDefault="00CA4085" w:rsidP="00D92BAB">
      <w:pPr>
        <w:ind w:firstLine="709"/>
        <w:contextualSpacing/>
        <w:jc w:val="both"/>
        <w:rPr>
          <w:rFonts w:ascii="Garamond" w:hAnsi="Garamond"/>
          <w:sz w:val="28"/>
          <w:szCs w:val="28"/>
        </w:rPr>
      </w:pPr>
      <w:r>
        <w:rPr>
          <w:rFonts w:ascii="Garamond" w:hAnsi="Garamond"/>
          <w:sz w:val="28"/>
          <w:szCs w:val="28"/>
        </w:rPr>
        <w:t>Qui basti osservare che l</w:t>
      </w:r>
      <w:r w:rsidR="00631923">
        <w:rPr>
          <w:rFonts w:ascii="Garamond" w:hAnsi="Garamond"/>
          <w:sz w:val="28"/>
          <w:szCs w:val="28"/>
        </w:rPr>
        <w:t>a scelta d</w:t>
      </w:r>
      <w:r w:rsidR="006076CC">
        <w:rPr>
          <w:rFonts w:ascii="Garamond" w:hAnsi="Garamond"/>
          <w:sz w:val="28"/>
          <w:szCs w:val="28"/>
        </w:rPr>
        <w:t>el legislatore</w:t>
      </w:r>
      <w:r w:rsidR="00896FD0">
        <w:rPr>
          <w:rFonts w:ascii="Garamond" w:hAnsi="Garamond"/>
          <w:sz w:val="28"/>
          <w:szCs w:val="28"/>
        </w:rPr>
        <w:t>, fin dall’originario impianto della l. n. 117 del 1988,</w:t>
      </w:r>
      <w:r w:rsidR="00631923">
        <w:rPr>
          <w:rFonts w:ascii="Garamond" w:hAnsi="Garamond"/>
          <w:sz w:val="28"/>
          <w:szCs w:val="28"/>
        </w:rPr>
        <w:t xml:space="preserve"> si è orientata nel senso di </w:t>
      </w:r>
      <w:r w:rsidR="008C048D">
        <w:rPr>
          <w:rFonts w:ascii="Garamond" w:hAnsi="Garamond"/>
          <w:sz w:val="28"/>
          <w:szCs w:val="28"/>
        </w:rPr>
        <w:t xml:space="preserve">riconoscere una giurisdizione unica, di tipo </w:t>
      </w:r>
      <w:r w:rsidR="008C048D">
        <w:rPr>
          <w:rFonts w:ascii="Garamond" w:hAnsi="Garamond"/>
          <w:i/>
          <w:sz w:val="28"/>
          <w:szCs w:val="28"/>
        </w:rPr>
        <w:t>funzionale</w:t>
      </w:r>
      <w:r w:rsidR="00083DF8">
        <w:rPr>
          <w:rFonts w:ascii="Garamond" w:hAnsi="Garamond"/>
          <w:sz w:val="28"/>
          <w:szCs w:val="28"/>
        </w:rPr>
        <w:t>, sull’inescusabile</w:t>
      </w:r>
      <w:r>
        <w:rPr>
          <w:rFonts w:ascii="Garamond" w:hAnsi="Garamond"/>
          <w:sz w:val="28"/>
          <w:szCs w:val="28"/>
        </w:rPr>
        <w:t xml:space="preserve"> errore interpretativo</w:t>
      </w:r>
      <w:r w:rsidR="008C048D">
        <w:rPr>
          <w:rFonts w:ascii="Garamond" w:hAnsi="Garamond"/>
          <w:sz w:val="28"/>
          <w:szCs w:val="28"/>
        </w:rPr>
        <w:t xml:space="preserve"> o sul diniego di giustizia posto in essere da qualsivoglia giudice, anche speciale, con conseguente danno</w:t>
      </w:r>
      <w:r w:rsidR="00563075">
        <w:rPr>
          <w:rFonts w:ascii="Garamond" w:hAnsi="Garamond"/>
          <w:sz w:val="28"/>
          <w:szCs w:val="28"/>
        </w:rPr>
        <w:t xml:space="preserve"> ingiusto</w:t>
      </w:r>
      <w:r w:rsidR="008C048D">
        <w:rPr>
          <w:rFonts w:ascii="Garamond" w:hAnsi="Garamond"/>
          <w:sz w:val="28"/>
          <w:szCs w:val="28"/>
        </w:rPr>
        <w:t xml:space="preserve"> per la parte</w:t>
      </w:r>
      <w:r w:rsidR="00D03E5E">
        <w:rPr>
          <w:rStyle w:val="FootnoteReference"/>
          <w:rFonts w:ascii="Garamond" w:hAnsi="Garamond"/>
          <w:sz w:val="28"/>
          <w:szCs w:val="28"/>
        </w:rPr>
        <w:footnoteReference w:id="12"/>
      </w:r>
      <w:r w:rsidR="008C048D">
        <w:rPr>
          <w:rFonts w:ascii="Garamond" w:hAnsi="Garamond"/>
          <w:sz w:val="28"/>
          <w:szCs w:val="28"/>
        </w:rPr>
        <w:t>.</w:t>
      </w:r>
    </w:p>
    <w:p w:rsidR="008C048D" w:rsidRDefault="008C048D" w:rsidP="00D92BAB">
      <w:pPr>
        <w:ind w:firstLine="709"/>
        <w:contextualSpacing/>
        <w:jc w:val="both"/>
        <w:rPr>
          <w:rFonts w:ascii="Garamond" w:hAnsi="Garamond"/>
          <w:sz w:val="28"/>
          <w:szCs w:val="28"/>
        </w:rPr>
      </w:pPr>
      <w:r>
        <w:rPr>
          <w:rFonts w:ascii="Garamond" w:hAnsi="Garamond"/>
          <w:sz w:val="28"/>
          <w:szCs w:val="28"/>
        </w:rPr>
        <w:t>Si tratta d</w:t>
      </w:r>
      <w:r w:rsidR="00EB1E4D">
        <w:rPr>
          <w:rFonts w:ascii="Garamond" w:hAnsi="Garamond"/>
          <w:sz w:val="28"/>
          <w:szCs w:val="28"/>
        </w:rPr>
        <w:t>i una scelta che</w:t>
      </w:r>
      <w:r>
        <w:rPr>
          <w:rFonts w:ascii="Garamond" w:hAnsi="Garamond"/>
          <w:sz w:val="28"/>
          <w:szCs w:val="28"/>
        </w:rPr>
        <w:t xml:space="preserve"> deroga all’ordinario</w:t>
      </w:r>
      <w:r w:rsidR="00CB191A">
        <w:rPr>
          <w:rFonts w:ascii="Garamond" w:hAnsi="Garamond"/>
          <w:sz w:val="28"/>
          <w:szCs w:val="28"/>
        </w:rPr>
        <w:t xml:space="preserve"> criterio di riparto della</w:t>
      </w:r>
      <w:r>
        <w:rPr>
          <w:rFonts w:ascii="Garamond" w:hAnsi="Garamond"/>
          <w:sz w:val="28"/>
          <w:szCs w:val="28"/>
        </w:rPr>
        <w:t xml:space="preserve"> giurisdizione vigente ne</w:t>
      </w:r>
      <w:r w:rsidR="00EB1E4D">
        <w:rPr>
          <w:rFonts w:ascii="Garamond" w:hAnsi="Garamond"/>
          <w:sz w:val="28"/>
          <w:szCs w:val="28"/>
        </w:rPr>
        <w:t>l nostro assetto ordinamentale – artt. 103 e 113 Cost. –</w:t>
      </w:r>
      <w:r w:rsidR="00CB191A">
        <w:rPr>
          <w:rFonts w:ascii="Garamond" w:hAnsi="Garamond"/>
          <w:sz w:val="28"/>
          <w:szCs w:val="28"/>
        </w:rPr>
        <w:t xml:space="preserve"> per quanto attiene alla</w:t>
      </w:r>
      <w:r w:rsidR="009B6405">
        <w:rPr>
          <w:rFonts w:ascii="Garamond" w:hAnsi="Garamond"/>
          <w:sz w:val="28"/>
          <w:szCs w:val="28"/>
        </w:rPr>
        <w:t xml:space="preserve"> tutela degli interessi legittimi e, nelle materie devolute alla giurisdizione esclusiva</w:t>
      </w:r>
      <w:r w:rsidR="002B4750">
        <w:rPr>
          <w:rFonts w:ascii="Garamond" w:hAnsi="Garamond"/>
          <w:sz w:val="28"/>
          <w:szCs w:val="28"/>
        </w:rPr>
        <w:t xml:space="preserve"> del giudice amministrativo</w:t>
      </w:r>
      <w:r w:rsidR="002D1C66">
        <w:rPr>
          <w:rFonts w:ascii="Garamond" w:hAnsi="Garamond"/>
          <w:sz w:val="28"/>
          <w:szCs w:val="28"/>
        </w:rPr>
        <w:t>, anche alla tutela dei</w:t>
      </w:r>
      <w:r w:rsidR="009B6405">
        <w:rPr>
          <w:rFonts w:ascii="Garamond" w:hAnsi="Garamond"/>
          <w:sz w:val="28"/>
          <w:szCs w:val="28"/>
        </w:rPr>
        <w:t xml:space="preserve"> diritti soggettivi</w:t>
      </w:r>
      <w:r w:rsidR="007A441C">
        <w:rPr>
          <w:rStyle w:val="FootnoteReference"/>
          <w:rFonts w:ascii="Garamond" w:hAnsi="Garamond"/>
          <w:sz w:val="28"/>
          <w:szCs w:val="28"/>
        </w:rPr>
        <w:footnoteReference w:id="13"/>
      </w:r>
      <w:r w:rsidR="009B6405">
        <w:rPr>
          <w:rFonts w:ascii="Garamond" w:hAnsi="Garamond"/>
          <w:sz w:val="28"/>
          <w:szCs w:val="28"/>
        </w:rPr>
        <w:t>.</w:t>
      </w:r>
    </w:p>
    <w:p w:rsidR="003A1726" w:rsidRDefault="003A1726" w:rsidP="00D92BAB">
      <w:pPr>
        <w:ind w:firstLine="709"/>
        <w:contextualSpacing/>
        <w:jc w:val="both"/>
        <w:rPr>
          <w:rFonts w:ascii="Garamond" w:hAnsi="Garamond"/>
          <w:sz w:val="28"/>
          <w:szCs w:val="28"/>
        </w:rPr>
      </w:pPr>
      <w:r>
        <w:rPr>
          <w:rFonts w:ascii="Garamond" w:hAnsi="Garamond"/>
          <w:sz w:val="28"/>
          <w:szCs w:val="28"/>
        </w:rPr>
        <w:t>L’eccezionalità di questa deroga</w:t>
      </w:r>
      <w:r w:rsidR="002D1C66">
        <w:rPr>
          <w:rFonts w:ascii="Garamond" w:hAnsi="Garamond"/>
          <w:sz w:val="28"/>
          <w:szCs w:val="28"/>
        </w:rPr>
        <w:t xml:space="preserve"> al riparto di giurisdizione, temperata</w:t>
      </w:r>
      <w:r w:rsidR="00BC5BDE">
        <w:rPr>
          <w:rFonts w:ascii="Garamond" w:hAnsi="Garamond"/>
          <w:sz w:val="28"/>
          <w:szCs w:val="28"/>
        </w:rPr>
        <w:t xml:space="preserve"> e “attutita”</w:t>
      </w:r>
      <w:r w:rsidR="00C763FE">
        <w:rPr>
          <w:rFonts w:ascii="Garamond" w:hAnsi="Garamond"/>
          <w:sz w:val="28"/>
          <w:szCs w:val="28"/>
        </w:rPr>
        <w:t xml:space="preserve"> in origine</w:t>
      </w:r>
      <w:r w:rsidR="00B325C9">
        <w:rPr>
          <w:rFonts w:ascii="Garamond" w:hAnsi="Garamond"/>
          <w:sz w:val="28"/>
          <w:szCs w:val="28"/>
        </w:rPr>
        <w:t xml:space="preserve"> dall’ampia portata</w:t>
      </w:r>
      <w:r w:rsidR="00C763FE">
        <w:rPr>
          <w:rFonts w:ascii="Garamond" w:hAnsi="Garamond"/>
          <w:sz w:val="28"/>
          <w:szCs w:val="28"/>
        </w:rPr>
        <w:t xml:space="preserve"> della</w:t>
      </w:r>
      <w:r w:rsidR="002D1C66">
        <w:rPr>
          <w:rFonts w:ascii="Garamond" w:hAnsi="Garamond"/>
          <w:sz w:val="28"/>
          <w:szCs w:val="28"/>
        </w:rPr>
        <w:t xml:space="preserve"> clausola di salvaguardia</w:t>
      </w:r>
      <w:r w:rsidR="00C763FE">
        <w:rPr>
          <w:rFonts w:ascii="Garamond" w:hAnsi="Garamond"/>
          <w:sz w:val="28"/>
          <w:szCs w:val="28"/>
        </w:rPr>
        <w:t>,</w:t>
      </w:r>
      <w:r w:rsidR="002D1C66">
        <w:rPr>
          <w:rFonts w:ascii="Garamond" w:hAnsi="Garamond"/>
          <w:sz w:val="28"/>
          <w:szCs w:val="28"/>
        </w:rPr>
        <w:t xml:space="preserve"> di cui al comma 2 dell’art. 2 della l. n. 117 del 1988</w:t>
      </w:r>
      <w:r w:rsidR="00C763FE">
        <w:rPr>
          <w:rFonts w:ascii="Garamond" w:hAnsi="Garamond"/>
          <w:sz w:val="28"/>
          <w:szCs w:val="28"/>
        </w:rPr>
        <w:t>, che nella sua primigenia formulazione</w:t>
      </w:r>
      <w:r w:rsidR="00B325C9">
        <w:rPr>
          <w:rFonts w:ascii="Garamond" w:hAnsi="Garamond"/>
          <w:sz w:val="28"/>
          <w:szCs w:val="28"/>
        </w:rPr>
        <w:t xml:space="preserve"> non conosceva eccezione alcuna</w:t>
      </w:r>
      <w:r w:rsidR="002D1C66">
        <w:rPr>
          <w:rFonts w:ascii="Garamond" w:hAnsi="Garamond"/>
          <w:sz w:val="28"/>
          <w:szCs w:val="28"/>
        </w:rPr>
        <w:t>,</w:t>
      </w:r>
      <w:r>
        <w:rPr>
          <w:rFonts w:ascii="Garamond" w:hAnsi="Garamond"/>
          <w:sz w:val="28"/>
          <w:szCs w:val="28"/>
        </w:rPr>
        <w:t xml:space="preserve"> si è ora ampliata, però, per effetto della l. n. 18 del 2</w:t>
      </w:r>
      <w:r w:rsidR="00405721">
        <w:rPr>
          <w:rFonts w:ascii="Garamond" w:hAnsi="Garamond"/>
          <w:sz w:val="28"/>
          <w:szCs w:val="28"/>
        </w:rPr>
        <w:t xml:space="preserve">015, in quanto, dopo </w:t>
      </w:r>
      <w:r>
        <w:rPr>
          <w:rFonts w:ascii="Garamond" w:hAnsi="Garamond"/>
          <w:sz w:val="28"/>
          <w:szCs w:val="28"/>
        </w:rPr>
        <w:t>le pronunce della Corte di Giustizia</w:t>
      </w:r>
      <w:r w:rsidR="00B325C9">
        <w:rPr>
          <w:rFonts w:ascii="Garamond" w:hAnsi="Garamond"/>
          <w:sz w:val="28"/>
          <w:szCs w:val="28"/>
        </w:rPr>
        <w:t xml:space="preserve"> dell’Unione europea</w:t>
      </w:r>
      <w:r w:rsidR="00405721">
        <w:rPr>
          <w:rFonts w:ascii="Garamond" w:hAnsi="Garamond"/>
          <w:sz w:val="28"/>
          <w:szCs w:val="28"/>
        </w:rPr>
        <w:t xml:space="preserve"> nel 2006 e nel 2011</w:t>
      </w:r>
      <w:r w:rsidR="006076CC">
        <w:rPr>
          <w:rStyle w:val="FootnoteReference"/>
          <w:rFonts w:ascii="Garamond" w:hAnsi="Garamond"/>
          <w:sz w:val="28"/>
          <w:szCs w:val="28"/>
        </w:rPr>
        <w:footnoteReference w:id="14"/>
      </w:r>
      <w:r>
        <w:rPr>
          <w:rFonts w:ascii="Garamond" w:hAnsi="Garamond"/>
          <w:sz w:val="28"/>
          <w:szCs w:val="28"/>
        </w:rPr>
        <w:t>, il novellato art. 2 della l. n. 117 del 1988 contempla nel comma 3, tra le fattispecie di colpa grave,</w:t>
      </w:r>
      <w:r w:rsidRPr="003A1726">
        <w:rPr>
          <w:rFonts w:ascii="Garamond" w:hAnsi="Garamond"/>
          <w:sz w:val="28"/>
          <w:szCs w:val="28"/>
        </w:rPr>
        <w:t xml:space="preserve"> </w:t>
      </w:r>
      <w:r>
        <w:rPr>
          <w:rFonts w:ascii="Garamond" w:hAnsi="Garamond"/>
          <w:sz w:val="28"/>
          <w:szCs w:val="28"/>
        </w:rPr>
        <w:t>«</w:t>
      </w:r>
      <w:r w:rsidRPr="007A441C">
        <w:rPr>
          <w:rFonts w:ascii="Garamond" w:hAnsi="Garamond"/>
          <w:i/>
          <w:sz w:val="28"/>
          <w:szCs w:val="28"/>
        </w:rPr>
        <w:t>la violazione manifesta della legge nonché del diritto dell’Unione europea, il travisamento del fatto o delle prove</w:t>
      </w:r>
      <w:r>
        <w:rPr>
          <w:rFonts w:ascii="Garamond" w:hAnsi="Garamond"/>
          <w:sz w:val="28"/>
          <w:szCs w:val="28"/>
        </w:rPr>
        <w:t>» e</w:t>
      </w:r>
      <w:r w:rsidR="00CA4085">
        <w:rPr>
          <w:rFonts w:ascii="Garamond" w:hAnsi="Garamond"/>
          <w:sz w:val="28"/>
          <w:szCs w:val="28"/>
        </w:rPr>
        <w:t>,</w:t>
      </w:r>
      <w:r>
        <w:rPr>
          <w:rFonts w:ascii="Garamond" w:hAnsi="Garamond"/>
          <w:sz w:val="28"/>
          <w:szCs w:val="28"/>
        </w:rPr>
        <w:t xml:space="preserve"> nel successivo comma 3-</w:t>
      </w:r>
      <w:r>
        <w:rPr>
          <w:rFonts w:ascii="Garamond" w:hAnsi="Garamond"/>
          <w:i/>
          <w:sz w:val="28"/>
          <w:szCs w:val="28"/>
        </w:rPr>
        <w:t>bis</w:t>
      </w:r>
      <w:r w:rsidR="00CA4085">
        <w:rPr>
          <w:rFonts w:ascii="Garamond" w:hAnsi="Garamond"/>
          <w:sz w:val="28"/>
          <w:szCs w:val="28"/>
        </w:rPr>
        <w:t>,</w:t>
      </w:r>
      <w:r w:rsidR="007A441C">
        <w:rPr>
          <w:rFonts w:ascii="Garamond" w:hAnsi="Garamond"/>
          <w:sz w:val="28"/>
          <w:szCs w:val="28"/>
        </w:rPr>
        <w:t xml:space="preserve"> sancisce</w:t>
      </w:r>
      <w:r>
        <w:rPr>
          <w:rFonts w:ascii="Garamond" w:hAnsi="Garamond"/>
          <w:sz w:val="28"/>
          <w:szCs w:val="28"/>
        </w:rPr>
        <w:t xml:space="preserve"> che, </w:t>
      </w:r>
      <w:r w:rsidRPr="003A1726">
        <w:rPr>
          <w:rFonts w:ascii="Garamond" w:hAnsi="Garamond"/>
          <w:sz w:val="28"/>
          <w:szCs w:val="28"/>
        </w:rPr>
        <w:t>ai fini della determinazione dei casi in cui sussiste la violazione manifesta dell</w:t>
      </w:r>
      <w:r>
        <w:rPr>
          <w:rFonts w:ascii="Garamond" w:hAnsi="Garamond"/>
          <w:sz w:val="28"/>
          <w:szCs w:val="28"/>
        </w:rPr>
        <w:t>a legge nonché del diritto dell’</w:t>
      </w:r>
      <w:r w:rsidRPr="003A1726">
        <w:rPr>
          <w:rFonts w:ascii="Garamond" w:hAnsi="Garamond"/>
          <w:sz w:val="28"/>
          <w:szCs w:val="28"/>
        </w:rPr>
        <w:t>Unione europea</w:t>
      </w:r>
      <w:r w:rsidR="002D1C66">
        <w:rPr>
          <w:rFonts w:ascii="Garamond" w:hAnsi="Garamond"/>
          <w:sz w:val="28"/>
          <w:szCs w:val="28"/>
        </w:rPr>
        <w:t>,</w:t>
      </w:r>
      <w:r w:rsidRPr="003A1726">
        <w:rPr>
          <w:rFonts w:ascii="Garamond" w:hAnsi="Garamond"/>
          <w:sz w:val="28"/>
          <w:szCs w:val="28"/>
        </w:rPr>
        <w:t xml:space="preserve"> </w:t>
      </w:r>
      <w:r>
        <w:rPr>
          <w:rFonts w:ascii="Garamond" w:hAnsi="Garamond"/>
          <w:sz w:val="28"/>
          <w:szCs w:val="28"/>
        </w:rPr>
        <w:t>«</w:t>
      </w:r>
      <w:r w:rsidRPr="007A441C">
        <w:rPr>
          <w:rFonts w:ascii="Garamond" w:hAnsi="Garamond"/>
          <w:i/>
          <w:sz w:val="28"/>
          <w:szCs w:val="28"/>
        </w:rPr>
        <w:t>si tiene conto, in particolare, del grado di chiarezza e precisione delle norme violate nonché dell’inescusabilità e della gravità dell’inosservanza</w:t>
      </w:r>
      <w:r>
        <w:rPr>
          <w:rFonts w:ascii="Garamond" w:hAnsi="Garamond"/>
          <w:sz w:val="28"/>
          <w:szCs w:val="28"/>
        </w:rPr>
        <w:t>» e che «</w:t>
      </w:r>
      <w:r w:rsidRPr="007A441C">
        <w:rPr>
          <w:rFonts w:ascii="Garamond" w:hAnsi="Garamond"/>
          <w:i/>
          <w:sz w:val="28"/>
          <w:szCs w:val="28"/>
        </w:rPr>
        <w:t>in caso di violazione manifesta del diritto dell’Unione europea si deve tener conto anche della mancata osservanza dell’obbligo di rinvio pregiudiziale ai sensi dell’articolo 267, terzo paragrafo, del Trattato sul funzionamento dell’Unione europea, nonché del contrasto dell’atto o del provvedimento con l’interpretazione espressa dalla Corte di giustizia dell’Unione europea</w:t>
      </w:r>
      <w:r>
        <w:rPr>
          <w:rFonts w:ascii="Garamond" w:hAnsi="Garamond"/>
          <w:sz w:val="28"/>
          <w:szCs w:val="28"/>
        </w:rPr>
        <w:t>».</w:t>
      </w:r>
    </w:p>
    <w:p w:rsidR="003A1726" w:rsidRPr="003A1726" w:rsidRDefault="003A1726" w:rsidP="00D92BAB">
      <w:pPr>
        <w:ind w:firstLine="709"/>
        <w:contextualSpacing/>
        <w:jc w:val="both"/>
        <w:rPr>
          <w:rFonts w:ascii="Garamond" w:hAnsi="Garamond"/>
          <w:sz w:val="28"/>
          <w:szCs w:val="28"/>
        </w:rPr>
      </w:pPr>
      <w:r>
        <w:rPr>
          <w:rFonts w:ascii="Garamond" w:hAnsi="Garamond"/>
          <w:sz w:val="28"/>
          <w:szCs w:val="28"/>
        </w:rPr>
        <w:t>Il giudice della responsabilità civile e, quindi, il giudice ordinario è chiamato</w:t>
      </w:r>
      <w:r w:rsidR="00013EC1">
        <w:rPr>
          <w:rFonts w:ascii="Garamond" w:hAnsi="Garamond"/>
          <w:sz w:val="28"/>
          <w:szCs w:val="28"/>
        </w:rPr>
        <w:t>, dopo la riforma della l. n. 18 del 2015,</w:t>
      </w:r>
      <w:r>
        <w:rPr>
          <w:rFonts w:ascii="Garamond" w:hAnsi="Garamond"/>
          <w:sz w:val="28"/>
          <w:szCs w:val="28"/>
        </w:rPr>
        <w:t xml:space="preserve"> a valutare se il giudice amministrativo sia incorso in una violazione manifesta della legge o del diritto eurounitario o in un travisamento del fatto e delle prove nelle controversie che hanno ad oggetto</w:t>
      </w:r>
      <w:r w:rsidR="00ED0C05">
        <w:rPr>
          <w:rFonts w:ascii="Garamond" w:hAnsi="Garamond"/>
          <w:sz w:val="28"/>
          <w:szCs w:val="28"/>
        </w:rPr>
        <w:t xml:space="preserve"> gli</w:t>
      </w:r>
      <w:r>
        <w:rPr>
          <w:rFonts w:ascii="Garamond" w:hAnsi="Garamond"/>
          <w:sz w:val="28"/>
          <w:szCs w:val="28"/>
        </w:rPr>
        <w:t xml:space="preserve"> interessi legittimi e, nelle materie di giurisdizione esclusiva, anche </w:t>
      </w:r>
      <w:r w:rsidR="00ED0C05">
        <w:rPr>
          <w:rFonts w:ascii="Garamond" w:hAnsi="Garamond"/>
          <w:sz w:val="28"/>
          <w:szCs w:val="28"/>
        </w:rPr>
        <w:t xml:space="preserve">i </w:t>
      </w:r>
      <w:r>
        <w:rPr>
          <w:rFonts w:ascii="Garamond" w:hAnsi="Garamond"/>
          <w:sz w:val="28"/>
          <w:szCs w:val="28"/>
        </w:rPr>
        <w:t>diritti soggettivi.</w:t>
      </w:r>
    </w:p>
    <w:p w:rsidR="002661E0" w:rsidRDefault="003A1726" w:rsidP="002661E0">
      <w:pPr>
        <w:ind w:firstLine="709"/>
        <w:contextualSpacing/>
        <w:jc w:val="both"/>
        <w:rPr>
          <w:rFonts w:ascii="Garamond" w:hAnsi="Garamond"/>
          <w:sz w:val="28"/>
          <w:szCs w:val="28"/>
        </w:rPr>
      </w:pPr>
      <w:r>
        <w:rPr>
          <w:rFonts w:ascii="Garamond" w:hAnsi="Garamond"/>
          <w:sz w:val="28"/>
          <w:szCs w:val="28"/>
        </w:rPr>
        <w:t>La deroga al riparto di giurisdizione, quale delineato dagli artt. 103 e 113 Cost.,</w:t>
      </w:r>
      <w:r w:rsidR="00605DEC">
        <w:rPr>
          <w:rFonts w:ascii="Garamond" w:hAnsi="Garamond"/>
          <w:sz w:val="28"/>
          <w:szCs w:val="28"/>
        </w:rPr>
        <w:t xml:space="preserve"> è giustificata</w:t>
      </w:r>
      <w:r w:rsidR="00EF2FA0">
        <w:rPr>
          <w:rFonts w:ascii="Garamond" w:hAnsi="Garamond"/>
          <w:sz w:val="28"/>
          <w:szCs w:val="28"/>
        </w:rPr>
        <w:t xml:space="preserve"> spesso</w:t>
      </w:r>
      <w:r w:rsidR="00605DEC">
        <w:rPr>
          <w:rFonts w:ascii="Garamond" w:hAnsi="Garamond"/>
          <w:sz w:val="28"/>
          <w:szCs w:val="28"/>
        </w:rPr>
        <w:t xml:space="preserve"> dall</w:t>
      </w:r>
      <w:r w:rsidR="007A441C">
        <w:rPr>
          <w:rFonts w:ascii="Garamond" w:hAnsi="Garamond"/>
          <w:sz w:val="28"/>
          <w:szCs w:val="28"/>
        </w:rPr>
        <w:t>’affermazione, quasi tralatizia nelle trattazioni della materia,</w:t>
      </w:r>
      <w:r w:rsidR="009B6405">
        <w:rPr>
          <w:rFonts w:ascii="Garamond" w:hAnsi="Garamond"/>
          <w:sz w:val="28"/>
          <w:szCs w:val="28"/>
        </w:rPr>
        <w:t xml:space="preserve"> secondo </w:t>
      </w:r>
      <w:r w:rsidR="007A441C">
        <w:rPr>
          <w:rFonts w:ascii="Garamond" w:hAnsi="Garamond"/>
          <w:sz w:val="28"/>
          <w:szCs w:val="28"/>
        </w:rPr>
        <w:t>la</w:t>
      </w:r>
      <w:r w:rsidR="00EB1E4D">
        <w:rPr>
          <w:rFonts w:ascii="Garamond" w:hAnsi="Garamond"/>
          <w:sz w:val="28"/>
          <w:szCs w:val="28"/>
        </w:rPr>
        <w:t xml:space="preserve"> quale esiste</w:t>
      </w:r>
      <w:r w:rsidR="001E3242">
        <w:rPr>
          <w:rFonts w:ascii="Garamond" w:hAnsi="Garamond"/>
          <w:sz w:val="28"/>
          <w:szCs w:val="28"/>
        </w:rPr>
        <w:t xml:space="preserve"> un diritto</w:t>
      </w:r>
      <w:r w:rsidR="00B325C9">
        <w:rPr>
          <w:rFonts w:ascii="Garamond" w:hAnsi="Garamond"/>
          <w:sz w:val="28"/>
          <w:szCs w:val="28"/>
        </w:rPr>
        <w:t xml:space="preserve"> soggettivo perfetto, di carattere processuale,</w:t>
      </w:r>
      <w:r w:rsidR="001E3242">
        <w:rPr>
          <w:rFonts w:ascii="Garamond" w:hAnsi="Garamond"/>
          <w:sz w:val="28"/>
          <w:szCs w:val="28"/>
        </w:rPr>
        <w:t xml:space="preserve"> che i singoli hanno nei confronti dello Stato all’esistenza di organi giurisdizionali attraverso i quali ottenere tutela dei diritti e degli interessi riconosciuti sul piano sostanziale</w:t>
      </w:r>
      <w:r w:rsidR="006D64F2">
        <w:rPr>
          <w:rStyle w:val="FootnoteReference"/>
          <w:rFonts w:ascii="Garamond" w:hAnsi="Garamond"/>
          <w:sz w:val="28"/>
          <w:szCs w:val="28"/>
        </w:rPr>
        <w:footnoteReference w:id="15"/>
      </w:r>
      <w:r w:rsidR="003B24B2">
        <w:rPr>
          <w:rFonts w:ascii="Garamond" w:hAnsi="Garamond"/>
          <w:sz w:val="28"/>
          <w:szCs w:val="28"/>
        </w:rPr>
        <w:t>.</w:t>
      </w:r>
    </w:p>
    <w:p w:rsidR="008C048D" w:rsidRDefault="00504BBF" w:rsidP="00504BBF">
      <w:pPr>
        <w:ind w:firstLine="709"/>
        <w:contextualSpacing/>
        <w:jc w:val="both"/>
        <w:rPr>
          <w:rFonts w:ascii="Garamond" w:hAnsi="Garamond"/>
          <w:sz w:val="28"/>
          <w:szCs w:val="28"/>
        </w:rPr>
      </w:pPr>
      <w:r>
        <w:rPr>
          <w:rFonts w:ascii="Garamond" w:hAnsi="Garamond"/>
          <w:sz w:val="28"/>
          <w:szCs w:val="28"/>
        </w:rPr>
        <w:t>La stessa Corte costituzionale ha infatti</w:t>
      </w:r>
      <w:r w:rsidR="00B325C9">
        <w:rPr>
          <w:rFonts w:ascii="Garamond" w:hAnsi="Garamond"/>
          <w:sz w:val="28"/>
          <w:szCs w:val="28"/>
        </w:rPr>
        <w:t xml:space="preserve"> ritenuto legittima, </w:t>
      </w:r>
      <w:r w:rsidR="003F1685">
        <w:rPr>
          <w:rFonts w:ascii="Garamond" w:hAnsi="Garamond"/>
          <w:sz w:val="28"/>
          <w:szCs w:val="28"/>
        </w:rPr>
        <w:t xml:space="preserve">in una pronuncia di </w:t>
      </w:r>
      <w:r w:rsidR="00B325C9">
        <w:rPr>
          <w:rFonts w:ascii="Garamond" w:hAnsi="Garamond"/>
          <w:sz w:val="28"/>
          <w:szCs w:val="28"/>
        </w:rPr>
        <w:t xml:space="preserve">trent’anni or sono, la concentrazione della giurisdizione in capo al giudice ordinario, </w:t>
      </w:r>
      <w:r w:rsidR="002661E0">
        <w:rPr>
          <w:rFonts w:ascii="Garamond" w:hAnsi="Garamond"/>
          <w:sz w:val="28"/>
          <w:szCs w:val="28"/>
        </w:rPr>
        <w:t>in quanto</w:t>
      </w:r>
      <w:r w:rsidR="00C763FE">
        <w:rPr>
          <w:rFonts w:ascii="Garamond" w:hAnsi="Garamond"/>
          <w:sz w:val="28"/>
          <w:szCs w:val="28"/>
        </w:rPr>
        <w:t>, a suo giudizio</w:t>
      </w:r>
      <w:r w:rsidR="00B325C9">
        <w:rPr>
          <w:rFonts w:ascii="Garamond" w:hAnsi="Garamond"/>
          <w:sz w:val="28"/>
          <w:szCs w:val="28"/>
        </w:rPr>
        <w:t>,</w:t>
      </w:r>
      <w:r w:rsidR="002661E0">
        <w:rPr>
          <w:rFonts w:ascii="Garamond" w:hAnsi="Garamond"/>
          <w:sz w:val="28"/>
          <w:szCs w:val="28"/>
        </w:rPr>
        <w:t xml:space="preserve"> la situazione soggettiva lesa dall’illecito giudiziario</w:t>
      </w:r>
      <w:r w:rsidR="00EB1E4D">
        <w:rPr>
          <w:rFonts w:ascii="Garamond" w:hAnsi="Garamond"/>
          <w:sz w:val="28"/>
          <w:szCs w:val="28"/>
        </w:rPr>
        <w:t>, fondante la responsabilità dello Stato-giudice,</w:t>
      </w:r>
      <w:r w:rsidR="002661E0">
        <w:rPr>
          <w:rFonts w:ascii="Garamond" w:hAnsi="Garamond"/>
          <w:sz w:val="28"/>
          <w:szCs w:val="28"/>
        </w:rPr>
        <w:t xml:space="preserve"> </w:t>
      </w:r>
      <w:r w:rsidR="00B325C9">
        <w:rPr>
          <w:rFonts w:ascii="Garamond" w:hAnsi="Garamond"/>
          <w:sz w:val="28"/>
          <w:szCs w:val="28"/>
        </w:rPr>
        <w:t xml:space="preserve">consisterebbe in un diritto soggettivo perfetto, che nasce in seno al rapporto processuale instauratosi con l’esercizio dell’azione, e anzi, per usare le parole della stessa Corte, in </w:t>
      </w:r>
      <w:r>
        <w:rPr>
          <w:rFonts w:ascii="Garamond" w:hAnsi="Garamond"/>
          <w:sz w:val="28"/>
          <w:szCs w:val="28"/>
        </w:rPr>
        <w:t>«</w:t>
      </w:r>
      <w:r w:rsidR="00B325C9" w:rsidRPr="00504BBF">
        <w:rPr>
          <w:rFonts w:ascii="Garamond" w:hAnsi="Garamond"/>
          <w:i/>
          <w:sz w:val="28"/>
          <w:szCs w:val="28"/>
        </w:rPr>
        <w:t>un diritto fondamentale</w:t>
      </w:r>
      <w:r>
        <w:rPr>
          <w:rFonts w:ascii="Garamond" w:hAnsi="Garamond"/>
          <w:sz w:val="28"/>
          <w:szCs w:val="28"/>
        </w:rPr>
        <w:t>»</w:t>
      </w:r>
      <w:r w:rsidR="00B325C9">
        <w:rPr>
          <w:rFonts w:ascii="Garamond" w:hAnsi="Garamond"/>
          <w:sz w:val="28"/>
          <w:szCs w:val="28"/>
        </w:rPr>
        <w:t>, al quale è estranea e, quindi, indifferente la posizione sostanziale originaria, eventualmente di interesse legittimo, di cui si chiede la tutela nel giudizio</w:t>
      </w:r>
      <w:r w:rsidR="00A95FD9">
        <w:rPr>
          <w:rStyle w:val="FootnoteReference"/>
          <w:rFonts w:ascii="Garamond" w:hAnsi="Garamond"/>
          <w:sz w:val="28"/>
          <w:szCs w:val="28"/>
        </w:rPr>
        <w:footnoteReference w:id="16"/>
      </w:r>
      <w:r w:rsidR="00EB1E4D">
        <w:rPr>
          <w:rFonts w:ascii="Garamond" w:hAnsi="Garamond"/>
          <w:sz w:val="28"/>
          <w:szCs w:val="28"/>
        </w:rPr>
        <w:t>.</w:t>
      </w:r>
    </w:p>
    <w:p w:rsidR="00D465DD" w:rsidRPr="00BE40DD" w:rsidRDefault="00D465DD" w:rsidP="00D92BAB">
      <w:pPr>
        <w:ind w:firstLine="709"/>
        <w:contextualSpacing/>
        <w:jc w:val="both"/>
        <w:rPr>
          <w:rFonts w:ascii="Garamond" w:hAnsi="Garamond"/>
          <w:sz w:val="28"/>
          <w:szCs w:val="28"/>
        </w:rPr>
      </w:pPr>
      <w:r>
        <w:rPr>
          <w:rFonts w:ascii="Garamond" w:hAnsi="Garamond"/>
          <w:sz w:val="28"/>
          <w:szCs w:val="28"/>
        </w:rPr>
        <w:t>La re</w:t>
      </w:r>
      <w:r w:rsidR="0023562B">
        <w:rPr>
          <w:rFonts w:ascii="Garamond" w:hAnsi="Garamond"/>
          <w:sz w:val="28"/>
          <w:szCs w:val="28"/>
        </w:rPr>
        <w:t>sponsabilità civile dello Stato-</w:t>
      </w:r>
      <w:r>
        <w:rPr>
          <w:rFonts w:ascii="Garamond" w:hAnsi="Garamond"/>
          <w:sz w:val="28"/>
          <w:szCs w:val="28"/>
        </w:rPr>
        <w:t>giudice</w:t>
      </w:r>
      <w:r w:rsidR="00896FD0">
        <w:rPr>
          <w:rFonts w:ascii="Garamond" w:hAnsi="Garamond"/>
          <w:sz w:val="28"/>
          <w:szCs w:val="28"/>
        </w:rPr>
        <w:t>, in altri termini,</w:t>
      </w:r>
      <w:r>
        <w:rPr>
          <w:rFonts w:ascii="Garamond" w:hAnsi="Garamond"/>
          <w:sz w:val="28"/>
          <w:szCs w:val="28"/>
        </w:rPr>
        <w:t xml:space="preserve"> prescinde</w:t>
      </w:r>
      <w:r w:rsidR="00BE40DD">
        <w:rPr>
          <w:rFonts w:ascii="Garamond" w:hAnsi="Garamond"/>
          <w:sz w:val="28"/>
          <w:szCs w:val="28"/>
        </w:rPr>
        <w:t>rebbe</w:t>
      </w:r>
      <w:r>
        <w:rPr>
          <w:rFonts w:ascii="Garamond" w:hAnsi="Garamond"/>
          <w:sz w:val="28"/>
          <w:szCs w:val="28"/>
        </w:rPr>
        <w:t xml:space="preserve"> dalla natura giuridica della situazione </w:t>
      </w:r>
      <w:r w:rsidR="00504BBF">
        <w:rPr>
          <w:rFonts w:ascii="Garamond" w:hAnsi="Garamond"/>
          <w:sz w:val="28"/>
          <w:szCs w:val="28"/>
        </w:rPr>
        <w:t>fatta valere in</w:t>
      </w:r>
      <w:r w:rsidR="00BE40DD" w:rsidRPr="00504BBF">
        <w:rPr>
          <w:rFonts w:ascii="Garamond" w:hAnsi="Garamond"/>
          <w:sz w:val="28"/>
          <w:szCs w:val="28"/>
        </w:rPr>
        <w:t xml:space="preserve"> giudizio</w:t>
      </w:r>
      <w:r w:rsidR="002D1C66">
        <w:rPr>
          <w:rFonts w:ascii="Garamond" w:hAnsi="Garamond"/>
          <w:sz w:val="28"/>
          <w:szCs w:val="28"/>
        </w:rPr>
        <w:t xml:space="preserve"> perché lederebbe il diritto</w:t>
      </w:r>
      <w:r w:rsidR="00504BBF">
        <w:rPr>
          <w:rFonts w:ascii="Garamond" w:hAnsi="Garamond"/>
          <w:sz w:val="28"/>
          <w:szCs w:val="28"/>
        </w:rPr>
        <w:t xml:space="preserve"> fondamentale</w:t>
      </w:r>
      <w:r w:rsidR="002D1C66">
        <w:rPr>
          <w:rFonts w:ascii="Garamond" w:hAnsi="Garamond"/>
          <w:sz w:val="28"/>
          <w:szCs w:val="28"/>
        </w:rPr>
        <w:t xml:space="preserve"> del cittadino ad un </w:t>
      </w:r>
      <w:r w:rsidR="00EB1E4D">
        <w:rPr>
          <w:rFonts w:ascii="Garamond" w:hAnsi="Garamond"/>
          <w:sz w:val="28"/>
          <w:szCs w:val="28"/>
        </w:rPr>
        <w:t>processo che renda effettiva la tutela giurisdizionale</w:t>
      </w:r>
      <w:r w:rsidR="00504BBF">
        <w:rPr>
          <w:rFonts w:ascii="Garamond" w:hAnsi="Garamond"/>
          <w:sz w:val="28"/>
          <w:szCs w:val="28"/>
        </w:rPr>
        <w:t xml:space="preserve"> da parte degli organi dello Stato a ciò deputati, senza che questi si rendano prota</w:t>
      </w:r>
      <w:r w:rsidR="004E1160">
        <w:rPr>
          <w:rFonts w:ascii="Garamond" w:hAnsi="Garamond"/>
          <w:sz w:val="28"/>
          <w:szCs w:val="28"/>
        </w:rPr>
        <w:t>gonisti di denegata giustizia</w:t>
      </w:r>
      <w:r w:rsidR="00504BBF">
        <w:rPr>
          <w:rFonts w:ascii="Garamond" w:hAnsi="Garamond"/>
          <w:sz w:val="28"/>
          <w:szCs w:val="28"/>
        </w:rPr>
        <w:t xml:space="preserve"> o di</w:t>
      </w:r>
      <w:r w:rsidR="00EB1E4D">
        <w:rPr>
          <w:rFonts w:ascii="Garamond" w:hAnsi="Garamond"/>
          <w:sz w:val="28"/>
          <w:szCs w:val="28"/>
        </w:rPr>
        <w:t xml:space="preserve"> macroscopici errori, di </w:t>
      </w:r>
      <w:r w:rsidR="00504BBF">
        <w:rPr>
          <w:rFonts w:ascii="Garamond" w:hAnsi="Garamond"/>
          <w:sz w:val="28"/>
          <w:szCs w:val="28"/>
        </w:rPr>
        <w:t>diritto o di fatto, come ora la riforma del 2015 ha definitivamente chiarito</w:t>
      </w:r>
      <w:r w:rsidR="00CF11AC">
        <w:rPr>
          <w:rStyle w:val="FootnoteReference"/>
          <w:rFonts w:ascii="Garamond" w:hAnsi="Garamond"/>
          <w:sz w:val="28"/>
          <w:szCs w:val="28"/>
        </w:rPr>
        <w:footnoteReference w:id="17"/>
      </w:r>
      <w:r w:rsidR="00504BBF">
        <w:rPr>
          <w:rFonts w:ascii="Garamond" w:hAnsi="Garamond"/>
          <w:sz w:val="28"/>
          <w:szCs w:val="28"/>
        </w:rPr>
        <w:t>.</w:t>
      </w:r>
    </w:p>
    <w:p w:rsidR="008C048D" w:rsidRDefault="008C048D" w:rsidP="00D92BAB">
      <w:pPr>
        <w:ind w:firstLine="709"/>
        <w:contextualSpacing/>
        <w:jc w:val="both"/>
        <w:rPr>
          <w:rFonts w:ascii="Garamond" w:hAnsi="Garamond"/>
          <w:sz w:val="28"/>
          <w:szCs w:val="28"/>
        </w:rPr>
      </w:pPr>
      <w:r>
        <w:rPr>
          <w:rFonts w:ascii="Garamond" w:hAnsi="Garamond"/>
          <w:sz w:val="28"/>
          <w:szCs w:val="28"/>
        </w:rPr>
        <w:t>Vi è più di una ragione per</w:t>
      </w:r>
      <w:r w:rsidR="00405721">
        <w:rPr>
          <w:rFonts w:ascii="Garamond" w:hAnsi="Garamond"/>
          <w:sz w:val="28"/>
          <w:szCs w:val="28"/>
        </w:rPr>
        <w:t xml:space="preserve"> dubitare di questa ricostruzione, avallata dalla Corte</w:t>
      </w:r>
      <w:r w:rsidR="00CF11AC">
        <w:rPr>
          <w:rFonts w:ascii="Garamond" w:hAnsi="Garamond"/>
          <w:sz w:val="28"/>
          <w:szCs w:val="28"/>
        </w:rPr>
        <w:t>, che si pone in contrasto</w:t>
      </w:r>
      <w:r w:rsidR="00405721">
        <w:rPr>
          <w:rFonts w:ascii="Garamond" w:hAnsi="Garamond"/>
          <w:sz w:val="28"/>
          <w:szCs w:val="28"/>
        </w:rPr>
        <w:t>, peraltro,</w:t>
      </w:r>
      <w:r w:rsidR="00CF11AC">
        <w:rPr>
          <w:rFonts w:ascii="Garamond" w:hAnsi="Garamond"/>
          <w:sz w:val="28"/>
          <w:szCs w:val="28"/>
        </w:rPr>
        <w:t xml:space="preserve"> con la posizio</w:t>
      </w:r>
      <w:r w:rsidR="00405721">
        <w:rPr>
          <w:rFonts w:ascii="Garamond" w:hAnsi="Garamond"/>
          <w:sz w:val="28"/>
          <w:szCs w:val="28"/>
        </w:rPr>
        <w:t>ne assunta di recente</w:t>
      </w:r>
      <w:r w:rsidR="00CF11AC">
        <w:rPr>
          <w:rFonts w:ascii="Garamond" w:hAnsi="Garamond"/>
          <w:sz w:val="28"/>
          <w:szCs w:val="28"/>
        </w:rPr>
        <w:t xml:space="preserve"> dalla stessa Corte costituzionale nelle sentenze n. 123 del </w:t>
      </w:r>
      <w:r w:rsidR="00193116">
        <w:rPr>
          <w:rFonts w:ascii="Garamond" w:hAnsi="Garamond"/>
          <w:sz w:val="28"/>
          <w:szCs w:val="28"/>
        </w:rPr>
        <w:t xml:space="preserve">26 maggio </w:t>
      </w:r>
      <w:r w:rsidR="00CF11AC">
        <w:rPr>
          <w:rFonts w:ascii="Garamond" w:hAnsi="Garamond"/>
          <w:sz w:val="28"/>
          <w:szCs w:val="28"/>
        </w:rPr>
        <w:t xml:space="preserve">2017 e n. 6 del </w:t>
      </w:r>
      <w:r w:rsidR="00605DEC">
        <w:rPr>
          <w:rFonts w:ascii="Garamond" w:hAnsi="Garamond"/>
          <w:sz w:val="28"/>
          <w:szCs w:val="28"/>
        </w:rPr>
        <w:t xml:space="preserve">18 gennaio </w:t>
      </w:r>
      <w:r w:rsidR="00CF11AC">
        <w:rPr>
          <w:rFonts w:ascii="Garamond" w:hAnsi="Garamond"/>
          <w:sz w:val="28"/>
          <w:szCs w:val="28"/>
        </w:rPr>
        <w:t>2018.</w:t>
      </w:r>
    </w:p>
    <w:p w:rsidR="008C048D" w:rsidRPr="00D465DD" w:rsidRDefault="006A7075" w:rsidP="00D92BAB">
      <w:pPr>
        <w:ind w:firstLine="709"/>
        <w:contextualSpacing/>
        <w:jc w:val="both"/>
        <w:rPr>
          <w:rFonts w:ascii="Garamond" w:hAnsi="Garamond"/>
          <w:sz w:val="28"/>
          <w:szCs w:val="28"/>
        </w:rPr>
      </w:pPr>
      <w:r>
        <w:rPr>
          <w:rFonts w:ascii="Garamond" w:hAnsi="Garamond"/>
          <w:sz w:val="28"/>
          <w:szCs w:val="28"/>
        </w:rPr>
        <w:t>L</w:t>
      </w:r>
      <w:r w:rsidR="002C4DC3">
        <w:rPr>
          <w:rFonts w:ascii="Garamond" w:hAnsi="Garamond"/>
          <w:sz w:val="28"/>
          <w:szCs w:val="28"/>
        </w:rPr>
        <w:t>a lesione c</w:t>
      </w:r>
      <w:r w:rsidR="00504BBF">
        <w:rPr>
          <w:rFonts w:ascii="Garamond" w:hAnsi="Garamond"/>
          <w:sz w:val="28"/>
          <w:szCs w:val="28"/>
        </w:rPr>
        <w:t xml:space="preserve">he si realizza per </w:t>
      </w:r>
      <w:r w:rsidR="00CA4085">
        <w:rPr>
          <w:rFonts w:ascii="Garamond" w:hAnsi="Garamond"/>
          <w:sz w:val="28"/>
          <w:szCs w:val="28"/>
        </w:rPr>
        <w:t>effetto della denegata giustizia</w:t>
      </w:r>
      <w:r w:rsidR="00504BBF">
        <w:rPr>
          <w:rFonts w:ascii="Garamond" w:hAnsi="Garamond"/>
          <w:sz w:val="28"/>
          <w:szCs w:val="28"/>
        </w:rPr>
        <w:t xml:space="preserve"> o dell’</w:t>
      </w:r>
      <w:r w:rsidR="00ED0C05">
        <w:rPr>
          <w:rFonts w:ascii="Garamond" w:hAnsi="Garamond"/>
          <w:sz w:val="28"/>
          <w:szCs w:val="28"/>
        </w:rPr>
        <w:t>attività giudiziaria “illecita”</w:t>
      </w:r>
      <w:r w:rsidR="002C4DC3">
        <w:rPr>
          <w:rFonts w:ascii="Garamond" w:hAnsi="Garamond"/>
          <w:sz w:val="28"/>
          <w:szCs w:val="28"/>
        </w:rPr>
        <w:t xml:space="preserve"> non immuta la natura della situazione</w:t>
      </w:r>
      <w:r w:rsidR="00CB191A">
        <w:rPr>
          <w:rFonts w:ascii="Garamond" w:hAnsi="Garamond"/>
          <w:sz w:val="28"/>
          <w:szCs w:val="28"/>
        </w:rPr>
        <w:t xml:space="preserve"> giuridica soggettiva</w:t>
      </w:r>
      <w:r w:rsidR="00957AF0">
        <w:rPr>
          <w:rFonts w:ascii="Garamond" w:hAnsi="Garamond"/>
          <w:sz w:val="28"/>
          <w:szCs w:val="28"/>
        </w:rPr>
        <w:t xml:space="preserve"> fatta valere</w:t>
      </w:r>
      <w:r w:rsidR="00CB191A">
        <w:rPr>
          <w:rFonts w:ascii="Garamond" w:hAnsi="Garamond"/>
          <w:sz w:val="28"/>
          <w:szCs w:val="28"/>
        </w:rPr>
        <w:t xml:space="preserve"> nel processo e</w:t>
      </w:r>
      <w:r w:rsidR="002C4DC3">
        <w:rPr>
          <w:rFonts w:ascii="Garamond" w:hAnsi="Garamond"/>
          <w:sz w:val="28"/>
          <w:szCs w:val="28"/>
        </w:rPr>
        <w:t xml:space="preserve"> lesa</w:t>
      </w:r>
      <w:r w:rsidR="00CB191A">
        <w:rPr>
          <w:rFonts w:ascii="Garamond" w:hAnsi="Garamond"/>
          <w:sz w:val="28"/>
          <w:szCs w:val="28"/>
        </w:rPr>
        <w:t xml:space="preserve"> dal processo</w:t>
      </w:r>
      <w:r w:rsidR="002C4DC3">
        <w:rPr>
          <w:rFonts w:ascii="Garamond" w:hAnsi="Garamond"/>
          <w:sz w:val="28"/>
          <w:szCs w:val="28"/>
        </w:rPr>
        <w:t>, diritto soggettivo o interess</w:t>
      </w:r>
      <w:r w:rsidR="00646EE0">
        <w:rPr>
          <w:rFonts w:ascii="Garamond" w:hAnsi="Garamond"/>
          <w:sz w:val="28"/>
          <w:szCs w:val="28"/>
        </w:rPr>
        <w:t xml:space="preserve">e legittimo, che </w:t>
      </w:r>
      <w:r w:rsidR="00504BBF">
        <w:rPr>
          <w:rFonts w:ascii="Garamond" w:hAnsi="Garamond"/>
          <w:sz w:val="28"/>
          <w:szCs w:val="28"/>
        </w:rPr>
        <w:t xml:space="preserve">anzi proprio da quel </w:t>
      </w:r>
      <w:r w:rsidR="002C4DC3">
        <w:rPr>
          <w:rFonts w:ascii="Garamond" w:hAnsi="Garamond"/>
          <w:sz w:val="28"/>
          <w:szCs w:val="28"/>
        </w:rPr>
        <w:t>diniego</w:t>
      </w:r>
      <w:r w:rsidR="00ED0C05">
        <w:rPr>
          <w:rFonts w:ascii="Garamond" w:hAnsi="Garamond"/>
          <w:sz w:val="28"/>
          <w:szCs w:val="28"/>
        </w:rPr>
        <w:t xml:space="preserve"> o da quell’attività</w:t>
      </w:r>
      <w:r w:rsidR="002C4DC3">
        <w:rPr>
          <w:rFonts w:ascii="Garamond" w:hAnsi="Garamond"/>
          <w:sz w:val="28"/>
          <w:szCs w:val="28"/>
        </w:rPr>
        <w:t xml:space="preserve"> riceve un definitivo e irrimediabile </w:t>
      </w:r>
      <w:r w:rsidR="002C4DC3">
        <w:rPr>
          <w:rFonts w:ascii="Garamond" w:hAnsi="Garamond"/>
          <w:i/>
          <w:sz w:val="28"/>
          <w:szCs w:val="28"/>
        </w:rPr>
        <w:t>vulnus.</w:t>
      </w:r>
    </w:p>
    <w:p w:rsidR="00CB191A" w:rsidRDefault="005A2052" w:rsidP="00CB191A">
      <w:pPr>
        <w:ind w:firstLine="709"/>
        <w:contextualSpacing/>
        <w:jc w:val="both"/>
        <w:rPr>
          <w:rFonts w:ascii="Garamond" w:hAnsi="Garamond"/>
          <w:sz w:val="28"/>
          <w:szCs w:val="28"/>
        </w:rPr>
      </w:pPr>
      <w:r>
        <w:rPr>
          <w:rFonts w:ascii="Garamond" w:hAnsi="Garamond"/>
          <w:sz w:val="28"/>
          <w:szCs w:val="28"/>
        </w:rPr>
        <w:t>Non esiste</w:t>
      </w:r>
      <w:r w:rsidR="00CE5FD5">
        <w:rPr>
          <w:rFonts w:ascii="Garamond" w:hAnsi="Garamond"/>
          <w:sz w:val="28"/>
          <w:szCs w:val="28"/>
        </w:rPr>
        <w:t>, insomma,</w:t>
      </w:r>
      <w:r>
        <w:rPr>
          <w:rFonts w:ascii="Garamond" w:hAnsi="Garamond"/>
          <w:sz w:val="28"/>
          <w:szCs w:val="28"/>
        </w:rPr>
        <w:t xml:space="preserve"> e non sembra</w:t>
      </w:r>
      <w:r w:rsidR="00605DEC">
        <w:rPr>
          <w:rFonts w:ascii="Garamond" w:hAnsi="Garamond"/>
          <w:sz w:val="28"/>
          <w:szCs w:val="28"/>
        </w:rPr>
        <w:t xml:space="preserve"> enucleabile</w:t>
      </w:r>
      <w:r w:rsidR="002C4DC3">
        <w:rPr>
          <w:rFonts w:ascii="Garamond" w:hAnsi="Garamond"/>
          <w:sz w:val="28"/>
          <w:szCs w:val="28"/>
        </w:rPr>
        <w:t xml:space="preserve"> </w:t>
      </w:r>
      <w:r w:rsidR="00CB191A">
        <w:rPr>
          <w:rFonts w:ascii="Garamond" w:hAnsi="Garamond"/>
          <w:sz w:val="28"/>
          <w:szCs w:val="28"/>
        </w:rPr>
        <w:t>un d</w:t>
      </w:r>
      <w:r w:rsidR="006A7075">
        <w:rPr>
          <w:rFonts w:ascii="Garamond" w:hAnsi="Garamond"/>
          <w:sz w:val="28"/>
          <w:szCs w:val="28"/>
        </w:rPr>
        <w:t>iritto</w:t>
      </w:r>
      <w:r w:rsidR="00504BBF">
        <w:rPr>
          <w:rFonts w:ascii="Garamond" w:hAnsi="Garamond"/>
          <w:sz w:val="28"/>
          <w:szCs w:val="28"/>
        </w:rPr>
        <w:t xml:space="preserve"> fondamentale,</w:t>
      </w:r>
      <w:r w:rsidR="006A7075">
        <w:rPr>
          <w:rFonts w:ascii="Garamond" w:hAnsi="Garamond"/>
          <w:sz w:val="28"/>
          <w:szCs w:val="28"/>
        </w:rPr>
        <w:t xml:space="preserve"> n</w:t>
      </w:r>
      <w:r w:rsidR="00504BBF">
        <w:rPr>
          <w:rFonts w:ascii="Garamond" w:hAnsi="Garamond"/>
          <w:sz w:val="28"/>
          <w:szCs w:val="28"/>
        </w:rPr>
        <w:t>uovo e diverso rispetto alla situazione giuridica</w:t>
      </w:r>
      <w:r w:rsidR="00CB191A">
        <w:rPr>
          <w:rFonts w:ascii="Garamond" w:hAnsi="Garamond"/>
          <w:sz w:val="28"/>
          <w:szCs w:val="28"/>
        </w:rPr>
        <w:t xml:space="preserve"> fatto valere nel giudizio concluso dalla sentenza </w:t>
      </w:r>
      <w:r w:rsidR="00A95FD9">
        <w:rPr>
          <w:rFonts w:ascii="Garamond" w:hAnsi="Garamond"/>
          <w:sz w:val="28"/>
          <w:szCs w:val="28"/>
        </w:rPr>
        <w:t>“errata”</w:t>
      </w:r>
      <w:r w:rsidR="00504BBF">
        <w:rPr>
          <w:rFonts w:ascii="Garamond" w:hAnsi="Garamond"/>
          <w:sz w:val="28"/>
          <w:szCs w:val="28"/>
        </w:rPr>
        <w:t>,</w:t>
      </w:r>
      <w:r w:rsidR="00A95FD9">
        <w:rPr>
          <w:rFonts w:ascii="Garamond" w:hAnsi="Garamond"/>
          <w:sz w:val="28"/>
          <w:szCs w:val="28"/>
        </w:rPr>
        <w:t xml:space="preserve"> né un presunto rapporto processuale, indifferente alla posizione sost</w:t>
      </w:r>
      <w:r w:rsidR="00504BBF">
        <w:rPr>
          <w:rFonts w:ascii="Garamond" w:hAnsi="Garamond"/>
          <w:sz w:val="28"/>
          <w:szCs w:val="28"/>
        </w:rPr>
        <w:t>anziale difesa, nei confronti degli organi giurisdizionali dello Stato.</w:t>
      </w:r>
    </w:p>
    <w:p w:rsidR="006A13D8" w:rsidRDefault="006A13D8" w:rsidP="00CB191A">
      <w:pPr>
        <w:ind w:firstLine="709"/>
        <w:contextualSpacing/>
        <w:jc w:val="both"/>
        <w:rPr>
          <w:rFonts w:ascii="Garamond" w:hAnsi="Garamond"/>
          <w:sz w:val="28"/>
          <w:szCs w:val="28"/>
        </w:rPr>
      </w:pPr>
      <w:r>
        <w:rPr>
          <w:rFonts w:ascii="Garamond" w:hAnsi="Garamond"/>
          <w:sz w:val="28"/>
          <w:szCs w:val="28"/>
        </w:rPr>
        <w:t>Una simi</w:t>
      </w:r>
      <w:r w:rsidR="00A92D25">
        <w:rPr>
          <w:rFonts w:ascii="Garamond" w:hAnsi="Garamond"/>
          <w:sz w:val="28"/>
          <w:szCs w:val="28"/>
        </w:rPr>
        <w:t>le impostazione, che ipotizza e ipostatizza</w:t>
      </w:r>
      <w:r>
        <w:rPr>
          <w:rFonts w:ascii="Garamond" w:hAnsi="Garamond"/>
          <w:sz w:val="28"/>
          <w:szCs w:val="28"/>
        </w:rPr>
        <w:t xml:space="preserve"> un dir</w:t>
      </w:r>
      <w:r w:rsidR="00A92D25">
        <w:rPr>
          <w:rFonts w:ascii="Garamond" w:hAnsi="Garamond"/>
          <w:sz w:val="28"/>
          <w:szCs w:val="28"/>
        </w:rPr>
        <w:t>itto soggettivo perfetto, definito</w:t>
      </w:r>
      <w:r>
        <w:rPr>
          <w:rFonts w:ascii="Garamond" w:hAnsi="Garamond"/>
          <w:sz w:val="28"/>
          <w:szCs w:val="28"/>
        </w:rPr>
        <w:t xml:space="preserve"> fondamentale</w:t>
      </w:r>
      <w:r w:rsidR="00A92D25">
        <w:rPr>
          <w:rFonts w:ascii="Garamond" w:hAnsi="Garamond"/>
          <w:sz w:val="28"/>
          <w:szCs w:val="28"/>
        </w:rPr>
        <w:t>,</w:t>
      </w:r>
      <w:r>
        <w:rPr>
          <w:rFonts w:ascii="Garamond" w:hAnsi="Garamond"/>
          <w:sz w:val="28"/>
          <w:szCs w:val="28"/>
        </w:rPr>
        <w:t xml:space="preserve"> ad una sentenza</w:t>
      </w:r>
      <w:r w:rsidR="00193116">
        <w:rPr>
          <w:rFonts w:ascii="Garamond" w:hAnsi="Garamond"/>
          <w:sz w:val="28"/>
          <w:szCs w:val="28"/>
        </w:rPr>
        <w:t xml:space="preserve"> necessariamente</w:t>
      </w:r>
      <w:r>
        <w:rPr>
          <w:rFonts w:ascii="Garamond" w:hAnsi="Garamond"/>
          <w:sz w:val="28"/>
          <w:szCs w:val="28"/>
        </w:rPr>
        <w:t xml:space="preserve"> “giusta”, contraddice già sul piano processuale lo stesso valore</w:t>
      </w:r>
      <w:r w:rsidR="00D2320A">
        <w:rPr>
          <w:rFonts w:ascii="Garamond" w:hAnsi="Garamond"/>
          <w:sz w:val="28"/>
          <w:szCs w:val="28"/>
        </w:rPr>
        <w:t xml:space="preserve"> e la persistente centralità</w:t>
      </w:r>
      <w:r>
        <w:rPr>
          <w:rFonts w:ascii="Garamond" w:hAnsi="Garamond"/>
          <w:sz w:val="28"/>
          <w:szCs w:val="28"/>
        </w:rPr>
        <w:t xml:space="preserve"> del giudicato</w:t>
      </w:r>
      <w:r w:rsidR="00D2320A">
        <w:rPr>
          <w:rStyle w:val="FootnoteReference"/>
          <w:rFonts w:ascii="Garamond" w:hAnsi="Garamond"/>
          <w:sz w:val="28"/>
          <w:szCs w:val="28"/>
        </w:rPr>
        <w:footnoteReference w:id="18"/>
      </w:r>
      <w:r>
        <w:rPr>
          <w:rFonts w:ascii="Garamond" w:hAnsi="Garamond"/>
          <w:sz w:val="28"/>
          <w:szCs w:val="28"/>
        </w:rPr>
        <w:t>, che costituisce una certezza non intaccabile, nel nostro ordinamento, se non a tassative eccezionali condizioni, come la Corte ha chiarito nella sentenza n. 123 del</w:t>
      </w:r>
      <w:r w:rsidR="002A719C">
        <w:rPr>
          <w:rFonts w:ascii="Garamond" w:hAnsi="Garamond"/>
          <w:sz w:val="28"/>
          <w:szCs w:val="28"/>
        </w:rPr>
        <w:t xml:space="preserve"> 26 maggio</w:t>
      </w:r>
      <w:r>
        <w:rPr>
          <w:rFonts w:ascii="Garamond" w:hAnsi="Garamond"/>
          <w:sz w:val="28"/>
          <w:szCs w:val="28"/>
        </w:rPr>
        <w:t xml:space="preserve"> 2017, indipendentemente dal suo contenuto più o meno “giusto”</w:t>
      </w:r>
      <w:r w:rsidR="002C0D62">
        <w:rPr>
          <w:rStyle w:val="FootnoteReference"/>
          <w:rFonts w:ascii="Garamond" w:hAnsi="Garamond"/>
          <w:sz w:val="28"/>
          <w:szCs w:val="28"/>
        </w:rPr>
        <w:footnoteReference w:id="19"/>
      </w:r>
      <w:r w:rsidR="006076CC">
        <w:rPr>
          <w:rFonts w:ascii="Garamond" w:hAnsi="Garamond"/>
          <w:sz w:val="28"/>
          <w:szCs w:val="28"/>
        </w:rPr>
        <w:t>, tranne l’ipotesi, appunto, di errori gravi o di dinieghi di giustizia fondanti la responsabilità</w:t>
      </w:r>
      <w:r w:rsidR="00791CE9">
        <w:rPr>
          <w:rFonts w:ascii="Garamond" w:hAnsi="Garamond"/>
          <w:sz w:val="28"/>
          <w:szCs w:val="28"/>
        </w:rPr>
        <w:t xml:space="preserve"> dello Stato, una volta proposti</w:t>
      </w:r>
      <w:r w:rsidR="006076CC">
        <w:rPr>
          <w:rFonts w:ascii="Garamond" w:hAnsi="Garamond"/>
          <w:sz w:val="28"/>
          <w:szCs w:val="28"/>
        </w:rPr>
        <w:t xml:space="preserve"> i mezzi di impugnazione contro la pronuncia giurisdizionale errata</w:t>
      </w:r>
      <w:r w:rsidR="00CA4085">
        <w:rPr>
          <w:rStyle w:val="FootnoteReference"/>
          <w:rFonts w:ascii="Garamond" w:hAnsi="Garamond"/>
          <w:sz w:val="28"/>
          <w:szCs w:val="28"/>
        </w:rPr>
        <w:footnoteReference w:id="20"/>
      </w:r>
      <w:r w:rsidR="006076CC">
        <w:rPr>
          <w:rFonts w:ascii="Garamond" w:hAnsi="Garamond"/>
          <w:sz w:val="28"/>
          <w:szCs w:val="28"/>
        </w:rPr>
        <w:t>.</w:t>
      </w:r>
    </w:p>
    <w:p w:rsidR="00CB191A" w:rsidRDefault="006A13D8" w:rsidP="00CB191A">
      <w:pPr>
        <w:ind w:firstLine="709"/>
        <w:contextualSpacing/>
        <w:jc w:val="both"/>
        <w:rPr>
          <w:rFonts w:ascii="Garamond" w:hAnsi="Garamond"/>
          <w:sz w:val="28"/>
          <w:szCs w:val="28"/>
        </w:rPr>
      </w:pPr>
      <w:r>
        <w:rPr>
          <w:rFonts w:ascii="Garamond" w:hAnsi="Garamond"/>
          <w:sz w:val="28"/>
          <w:szCs w:val="28"/>
        </w:rPr>
        <w:t xml:space="preserve">Sul piano sostanziale, poi, è evidente che </w:t>
      </w:r>
      <w:r w:rsidR="00CB191A">
        <w:rPr>
          <w:rFonts w:ascii="Garamond" w:hAnsi="Garamond"/>
          <w:sz w:val="28"/>
          <w:szCs w:val="28"/>
        </w:rPr>
        <w:t>la lesione che viene a concretizzarsi per</w:t>
      </w:r>
      <w:r w:rsidR="00ED0C05">
        <w:rPr>
          <w:rFonts w:ascii="Garamond" w:hAnsi="Garamond"/>
          <w:sz w:val="28"/>
          <w:szCs w:val="28"/>
        </w:rPr>
        <w:t xml:space="preserve"> effetto dell’attività giudiziaria</w:t>
      </w:r>
      <w:r w:rsidR="002A719C">
        <w:rPr>
          <w:rFonts w:ascii="Garamond" w:hAnsi="Garamond"/>
          <w:sz w:val="28"/>
          <w:szCs w:val="28"/>
        </w:rPr>
        <w:t>, nei limiti fissati dall’art. 2 della</w:t>
      </w:r>
      <w:r w:rsidR="00C168EB">
        <w:rPr>
          <w:rFonts w:ascii="Garamond" w:hAnsi="Garamond"/>
          <w:sz w:val="28"/>
          <w:szCs w:val="28"/>
        </w:rPr>
        <w:t xml:space="preserve"> l. n. 117 del 1988,</w:t>
      </w:r>
      <w:r w:rsidR="00CB191A">
        <w:rPr>
          <w:rFonts w:ascii="Garamond" w:hAnsi="Garamond"/>
          <w:sz w:val="28"/>
          <w:szCs w:val="28"/>
        </w:rPr>
        <w:t xml:space="preserve"> non muta la situazione giuridica lesa</w:t>
      </w:r>
      <w:r w:rsidR="00594CF0">
        <w:rPr>
          <w:rFonts w:ascii="Garamond" w:hAnsi="Garamond"/>
          <w:sz w:val="28"/>
          <w:szCs w:val="28"/>
        </w:rPr>
        <w:t>, che preesiste al processo,</w:t>
      </w:r>
      <w:r w:rsidR="00CB191A">
        <w:rPr>
          <w:rFonts w:ascii="Garamond" w:hAnsi="Garamond"/>
          <w:sz w:val="28"/>
          <w:szCs w:val="28"/>
        </w:rPr>
        <w:t xml:space="preserve"> né fa nascere un diritto nuovo, un diritto soggettivo</w:t>
      </w:r>
      <w:r w:rsidR="00C168EB">
        <w:rPr>
          <w:rFonts w:ascii="Garamond" w:hAnsi="Garamond"/>
          <w:sz w:val="28"/>
          <w:szCs w:val="28"/>
        </w:rPr>
        <w:t xml:space="preserve"> perfetto</w:t>
      </w:r>
      <w:r w:rsidR="00CB191A">
        <w:rPr>
          <w:rFonts w:ascii="Garamond" w:hAnsi="Garamond"/>
          <w:sz w:val="28"/>
          <w:szCs w:val="28"/>
        </w:rPr>
        <w:t xml:space="preserve"> al risarcimento per la lesione di una situazione “ulteriore” rispetto a q</w:t>
      </w:r>
      <w:r w:rsidR="00594CF0">
        <w:rPr>
          <w:rFonts w:ascii="Garamond" w:hAnsi="Garamond"/>
          <w:sz w:val="28"/>
          <w:szCs w:val="28"/>
        </w:rPr>
        <w:t>uella fatta valere nel processo stesso.</w:t>
      </w:r>
    </w:p>
    <w:p w:rsidR="00CB191A" w:rsidRDefault="00CB191A" w:rsidP="00CB191A">
      <w:pPr>
        <w:ind w:firstLine="709"/>
        <w:contextualSpacing/>
        <w:jc w:val="both"/>
        <w:rPr>
          <w:rFonts w:ascii="Garamond" w:hAnsi="Garamond"/>
          <w:sz w:val="28"/>
          <w:szCs w:val="28"/>
        </w:rPr>
      </w:pPr>
      <w:r>
        <w:rPr>
          <w:rFonts w:ascii="Garamond" w:hAnsi="Garamond"/>
          <w:sz w:val="28"/>
          <w:szCs w:val="28"/>
        </w:rPr>
        <w:t>Il processo che neghi ingiustamente alla parte un bene della vita che le spettere</w:t>
      </w:r>
      <w:r w:rsidR="00594CF0">
        <w:rPr>
          <w:rFonts w:ascii="Garamond" w:hAnsi="Garamond"/>
          <w:sz w:val="28"/>
          <w:szCs w:val="28"/>
        </w:rPr>
        <w:t>bbe, pur avendolo essa preteso o difeso</w:t>
      </w:r>
      <w:r>
        <w:rPr>
          <w:rFonts w:ascii="Garamond" w:hAnsi="Garamond"/>
          <w:sz w:val="28"/>
          <w:szCs w:val="28"/>
        </w:rPr>
        <w:t xml:space="preserve"> in giudizio, non è esso </w:t>
      </w:r>
      <w:r>
        <w:rPr>
          <w:rFonts w:ascii="Garamond" w:hAnsi="Garamond"/>
          <w:i/>
          <w:sz w:val="28"/>
          <w:szCs w:val="28"/>
        </w:rPr>
        <w:t xml:space="preserve">causa </w:t>
      </w:r>
      <w:r>
        <w:rPr>
          <w:rFonts w:ascii="Garamond" w:hAnsi="Garamond"/>
          <w:sz w:val="28"/>
          <w:szCs w:val="28"/>
        </w:rPr>
        <w:t xml:space="preserve">del danno, ma semmai </w:t>
      </w:r>
      <w:r w:rsidR="006A13D8">
        <w:rPr>
          <w:rFonts w:ascii="Garamond" w:hAnsi="Garamond"/>
          <w:i/>
          <w:sz w:val="28"/>
          <w:szCs w:val="28"/>
        </w:rPr>
        <w:t>illecito mezzo</w:t>
      </w:r>
      <w:r w:rsidR="00AB554B">
        <w:rPr>
          <w:rFonts w:ascii="Garamond" w:hAnsi="Garamond"/>
          <w:i/>
          <w:sz w:val="28"/>
          <w:szCs w:val="28"/>
        </w:rPr>
        <w:t xml:space="preserve"> del suo definitivo consolidarsi</w:t>
      </w:r>
      <w:r w:rsidR="00AB554B">
        <w:rPr>
          <w:rFonts w:ascii="Garamond" w:hAnsi="Garamond"/>
          <w:sz w:val="28"/>
          <w:szCs w:val="28"/>
        </w:rPr>
        <w:t xml:space="preserve"> laddove avrebbe dovuto essere, invece, rimozione </w:t>
      </w:r>
      <w:r w:rsidR="006A13D8">
        <w:rPr>
          <w:rFonts w:ascii="Garamond" w:hAnsi="Garamond"/>
          <w:sz w:val="28"/>
          <w:szCs w:val="28"/>
        </w:rPr>
        <w:t>di questo o, comunque, doveroso strumento di effettiva tutela della parte.</w:t>
      </w:r>
    </w:p>
    <w:p w:rsidR="00504BBF" w:rsidRPr="00AB554B" w:rsidRDefault="004B7026" w:rsidP="00CB191A">
      <w:pPr>
        <w:ind w:firstLine="709"/>
        <w:contextualSpacing/>
        <w:jc w:val="both"/>
        <w:rPr>
          <w:rFonts w:ascii="Garamond" w:hAnsi="Garamond"/>
          <w:sz w:val="28"/>
          <w:szCs w:val="28"/>
        </w:rPr>
      </w:pPr>
      <w:r>
        <w:rPr>
          <w:rFonts w:ascii="Garamond" w:hAnsi="Garamond"/>
          <w:sz w:val="28"/>
          <w:szCs w:val="28"/>
        </w:rPr>
        <w:t>Anche lo Stato, p</w:t>
      </w:r>
      <w:r w:rsidR="00605DEC">
        <w:rPr>
          <w:rFonts w:ascii="Garamond" w:hAnsi="Garamond"/>
          <w:sz w:val="28"/>
          <w:szCs w:val="28"/>
        </w:rPr>
        <w:t>er dirla in altri termini</w:t>
      </w:r>
      <w:r w:rsidR="00504BBF">
        <w:rPr>
          <w:rFonts w:ascii="Garamond" w:hAnsi="Garamond"/>
          <w:sz w:val="28"/>
          <w:szCs w:val="28"/>
        </w:rPr>
        <w:t>, mediante l’errore grave comp</w:t>
      </w:r>
      <w:r>
        <w:rPr>
          <w:rFonts w:ascii="Garamond" w:hAnsi="Garamond"/>
          <w:sz w:val="28"/>
          <w:szCs w:val="28"/>
        </w:rPr>
        <w:t>iuto dai suoi organi giudiziari</w:t>
      </w:r>
      <w:r w:rsidR="00504BBF">
        <w:rPr>
          <w:rFonts w:ascii="Garamond" w:hAnsi="Garamond"/>
          <w:sz w:val="28"/>
          <w:szCs w:val="28"/>
        </w:rPr>
        <w:t xml:space="preserve"> può ledere una situazione giuridica soggettiva, di diritto sogg</w:t>
      </w:r>
      <w:r w:rsidR="006A13D8">
        <w:rPr>
          <w:rFonts w:ascii="Garamond" w:hAnsi="Garamond"/>
          <w:sz w:val="28"/>
          <w:szCs w:val="28"/>
        </w:rPr>
        <w:t>ettivo o di interesse legittimo, che tuttavia preesiste al processo, instaurato nei confronti di altri soggetti, e non nas</w:t>
      </w:r>
      <w:r w:rsidR="007F01BC">
        <w:rPr>
          <w:rFonts w:ascii="Garamond" w:hAnsi="Garamond"/>
          <w:sz w:val="28"/>
          <w:szCs w:val="28"/>
        </w:rPr>
        <w:t>ce col processo né dal processo, ma la lesi</w:t>
      </w:r>
      <w:r w:rsidR="002A719C">
        <w:rPr>
          <w:rFonts w:ascii="Garamond" w:hAnsi="Garamond"/>
          <w:sz w:val="28"/>
          <w:szCs w:val="28"/>
        </w:rPr>
        <w:t>one di questa situazione da parte</w:t>
      </w:r>
      <w:r w:rsidR="007F01BC">
        <w:rPr>
          <w:rFonts w:ascii="Garamond" w:hAnsi="Garamond"/>
          <w:sz w:val="28"/>
          <w:szCs w:val="28"/>
        </w:rPr>
        <w:t xml:space="preserve"> dello Stato-giudice, se</w:t>
      </w:r>
      <w:r w:rsidR="002A719C">
        <w:rPr>
          <w:rFonts w:ascii="Garamond" w:hAnsi="Garamond"/>
          <w:sz w:val="28"/>
          <w:szCs w:val="28"/>
        </w:rPr>
        <w:t xml:space="preserve"> non deve mortificarne la </w:t>
      </w:r>
      <w:r w:rsidR="002A719C">
        <w:rPr>
          <w:rFonts w:ascii="Garamond" w:hAnsi="Garamond"/>
          <w:i/>
          <w:sz w:val="28"/>
          <w:szCs w:val="28"/>
        </w:rPr>
        <w:t>ratio essendi</w:t>
      </w:r>
      <w:r w:rsidR="007F01BC">
        <w:rPr>
          <w:rFonts w:ascii="Garamond" w:hAnsi="Garamond"/>
          <w:sz w:val="28"/>
          <w:szCs w:val="28"/>
        </w:rPr>
        <w:t>, non per que</w:t>
      </w:r>
      <w:r w:rsidR="00791CE9">
        <w:rPr>
          <w:rFonts w:ascii="Garamond" w:hAnsi="Garamond"/>
          <w:sz w:val="28"/>
          <w:szCs w:val="28"/>
        </w:rPr>
        <w:t>sto deve, all’opposto, duplicare o modifica</w:t>
      </w:r>
      <w:r w:rsidR="002A719C">
        <w:rPr>
          <w:rFonts w:ascii="Garamond" w:hAnsi="Garamond"/>
          <w:sz w:val="28"/>
          <w:szCs w:val="28"/>
        </w:rPr>
        <w:t>re la natura di tale situazione</w:t>
      </w:r>
      <w:r w:rsidR="00A56E3E">
        <w:rPr>
          <w:rFonts w:ascii="Garamond" w:hAnsi="Garamond"/>
          <w:sz w:val="28"/>
          <w:szCs w:val="28"/>
        </w:rPr>
        <w:t>.</w:t>
      </w:r>
    </w:p>
    <w:p w:rsidR="00AB554B" w:rsidRPr="00957AF0" w:rsidRDefault="00AB554B" w:rsidP="00CB191A">
      <w:pPr>
        <w:ind w:firstLine="709"/>
        <w:contextualSpacing/>
        <w:jc w:val="both"/>
        <w:rPr>
          <w:rFonts w:ascii="Garamond" w:hAnsi="Garamond"/>
          <w:i/>
          <w:sz w:val="28"/>
          <w:szCs w:val="28"/>
        </w:rPr>
      </w:pPr>
      <w:r>
        <w:rPr>
          <w:rFonts w:ascii="Garamond" w:hAnsi="Garamond"/>
          <w:sz w:val="28"/>
          <w:szCs w:val="28"/>
        </w:rPr>
        <w:t>Se co</w:t>
      </w:r>
      <w:r w:rsidR="00106EA6">
        <w:rPr>
          <w:rFonts w:ascii="Garamond" w:hAnsi="Garamond"/>
          <w:sz w:val="28"/>
          <w:szCs w:val="28"/>
        </w:rPr>
        <w:t>sì è</w:t>
      </w:r>
      <w:r>
        <w:rPr>
          <w:rFonts w:ascii="Garamond" w:hAnsi="Garamond"/>
          <w:sz w:val="28"/>
          <w:szCs w:val="28"/>
        </w:rPr>
        <w:t xml:space="preserve">, si comprende che </w:t>
      </w:r>
      <w:r w:rsidR="00287ADB">
        <w:rPr>
          <w:rFonts w:ascii="Garamond" w:hAnsi="Garamond"/>
          <w:sz w:val="28"/>
          <w:szCs w:val="28"/>
        </w:rPr>
        <w:t>l</w:t>
      </w:r>
      <w:r w:rsidR="009B6405">
        <w:rPr>
          <w:rFonts w:ascii="Garamond" w:hAnsi="Garamond"/>
          <w:sz w:val="28"/>
          <w:szCs w:val="28"/>
        </w:rPr>
        <w:t>a scelta della l. n. 117 del 198</w:t>
      </w:r>
      <w:r w:rsidR="00287ADB">
        <w:rPr>
          <w:rFonts w:ascii="Garamond" w:hAnsi="Garamond"/>
          <w:sz w:val="28"/>
          <w:szCs w:val="28"/>
        </w:rPr>
        <w:t>8, nell’assegnare la cognizione delle controversie risarcitorie al giudice civi</w:t>
      </w:r>
      <w:r w:rsidR="005F0624">
        <w:rPr>
          <w:rFonts w:ascii="Garamond" w:hAnsi="Garamond"/>
          <w:sz w:val="28"/>
          <w:szCs w:val="28"/>
        </w:rPr>
        <w:t>le anche per quanto attiene alla definitiva lesione</w:t>
      </w:r>
      <w:r w:rsidR="004F513C">
        <w:rPr>
          <w:rFonts w:ascii="Garamond" w:hAnsi="Garamond"/>
          <w:sz w:val="28"/>
          <w:szCs w:val="28"/>
        </w:rPr>
        <w:t xml:space="preserve"> per via giudiziale</w:t>
      </w:r>
      <w:r w:rsidR="005F0624">
        <w:rPr>
          <w:rFonts w:ascii="Garamond" w:hAnsi="Garamond"/>
          <w:sz w:val="28"/>
          <w:szCs w:val="28"/>
        </w:rPr>
        <w:t xml:space="preserve"> degli</w:t>
      </w:r>
      <w:r w:rsidR="00287ADB">
        <w:rPr>
          <w:rFonts w:ascii="Garamond" w:hAnsi="Garamond"/>
          <w:sz w:val="28"/>
          <w:szCs w:val="28"/>
        </w:rPr>
        <w:t xml:space="preserve"> interessi legittimi e, nelle materie di </w:t>
      </w:r>
      <w:r w:rsidR="005F0624">
        <w:rPr>
          <w:rFonts w:ascii="Garamond" w:hAnsi="Garamond"/>
          <w:sz w:val="28"/>
          <w:szCs w:val="28"/>
        </w:rPr>
        <w:t>giurisdizione esclusiva, anche de</w:t>
      </w:r>
      <w:r w:rsidR="00287ADB">
        <w:rPr>
          <w:rFonts w:ascii="Garamond" w:hAnsi="Garamond"/>
          <w:sz w:val="28"/>
          <w:szCs w:val="28"/>
        </w:rPr>
        <w:t>i diritti soggettivi, costituisca una deroga al riparto di giurisdizione consacrato dagli artt. 103 e 113 Cost.</w:t>
      </w:r>
      <w:r w:rsidR="00957AF0">
        <w:rPr>
          <w:rFonts w:ascii="Garamond" w:hAnsi="Garamond"/>
          <w:sz w:val="28"/>
          <w:szCs w:val="28"/>
        </w:rPr>
        <w:t xml:space="preserve"> e</w:t>
      </w:r>
      <w:r w:rsidR="00C168EB">
        <w:rPr>
          <w:rFonts w:ascii="Garamond" w:hAnsi="Garamond"/>
          <w:sz w:val="28"/>
          <w:szCs w:val="28"/>
        </w:rPr>
        <w:t>, in base al criterio del c.d.</w:t>
      </w:r>
      <w:r w:rsidR="002D1C66">
        <w:rPr>
          <w:rFonts w:ascii="Garamond" w:hAnsi="Garamond"/>
          <w:sz w:val="28"/>
          <w:szCs w:val="28"/>
        </w:rPr>
        <w:t xml:space="preserve"> </w:t>
      </w:r>
      <w:r w:rsidR="002D1C66">
        <w:rPr>
          <w:rFonts w:ascii="Garamond" w:hAnsi="Garamond"/>
          <w:i/>
          <w:sz w:val="28"/>
          <w:szCs w:val="28"/>
        </w:rPr>
        <w:t>petitum</w:t>
      </w:r>
      <w:r w:rsidR="00C168EB">
        <w:rPr>
          <w:rFonts w:ascii="Garamond" w:hAnsi="Garamond"/>
          <w:sz w:val="28"/>
          <w:szCs w:val="28"/>
        </w:rPr>
        <w:t xml:space="preserve"> sostanziale e della</w:t>
      </w:r>
      <w:r w:rsidR="002D1C66">
        <w:rPr>
          <w:rFonts w:ascii="Garamond" w:hAnsi="Garamond"/>
          <w:i/>
          <w:sz w:val="28"/>
          <w:szCs w:val="28"/>
        </w:rPr>
        <w:t xml:space="preserve"> causa petendi</w:t>
      </w:r>
      <w:r w:rsidR="00AD5BBF">
        <w:rPr>
          <w:rFonts w:ascii="Garamond" w:hAnsi="Garamond"/>
          <w:sz w:val="28"/>
          <w:szCs w:val="28"/>
        </w:rPr>
        <w:t>,</w:t>
      </w:r>
      <w:r w:rsidR="00957AF0">
        <w:rPr>
          <w:rFonts w:ascii="Garamond" w:hAnsi="Garamond"/>
          <w:sz w:val="28"/>
          <w:szCs w:val="28"/>
        </w:rPr>
        <w:t xml:space="preserve"> una</w:t>
      </w:r>
      <w:r w:rsidR="00C168EB">
        <w:rPr>
          <w:rFonts w:ascii="Garamond" w:hAnsi="Garamond"/>
          <w:sz w:val="28"/>
          <w:szCs w:val="28"/>
        </w:rPr>
        <w:t xml:space="preserve"> eccezionale</w:t>
      </w:r>
      <w:r w:rsidR="00957AF0">
        <w:rPr>
          <w:rFonts w:ascii="Garamond" w:hAnsi="Garamond"/>
          <w:sz w:val="28"/>
          <w:szCs w:val="28"/>
        </w:rPr>
        <w:t xml:space="preserve"> ipotesi di </w:t>
      </w:r>
      <w:r w:rsidR="00957AF0">
        <w:rPr>
          <w:rFonts w:ascii="Garamond" w:hAnsi="Garamond"/>
          <w:i/>
          <w:sz w:val="28"/>
          <w:szCs w:val="28"/>
        </w:rPr>
        <w:t>giurisdizione esclusiva del giudice ordinario.</w:t>
      </w:r>
    </w:p>
    <w:p w:rsidR="00287ADB" w:rsidRDefault="00287ADB" w:rsidP="00CB191A">
      <w:pPr>
        <w:ind w:firstLine="709"/>
        <w:contextualSpacing/>
        <w:jc w:val="both"/>
        <w:rPr>
          <w:rFonts w:ascii="Garamond" w:hAnsi="Garamond"/>
          <w:sz w:val="28"/>
          <w:szCs w:val="28"/>
        </w:rPr>
      </w:pPr>
      <w:r>
        <w:rPr>
          <w:rFonts w:ascii="Garamond" w:hAnsi="Garamond"/>
          <w:sz w:val="28"/>
          <w:szCs w:val="28"/>
        </w:rPr>
        <w:t>Questa deroga potrebbe</w:t>
      </w:r>
      <w:r w:rsidR="00605DEC">
        <w:rPr>
          <w:rFonts w:ascii="Garamond" w:hAnsi="Garamond"/>
          <w:sz w:val="28"/>
          <w:szCs w:val="28"/>
        </w:rPr>
        <w:t xml:space="preserve"> pur</w:t>
      </w:r>
      <w:r>
        <w:rPr>
          <w:rFonts w:ascii="Garamond" w:hAnsi="Garamond"/>
          <w:sz w:val="28"/>
          <w:szCs w:val="28"/>
        </w:rPr>
        <w:t xml:space="preserve"> ess</w:t>
      </w:r>
      <w:r w:rsidR="00A51A81">
        <w:rPr>
          <w:rFonts w:ascii="Garamond" w:hAnsi="Garamond"/>
          <w:sz w:val="28"/>
          <w:szCs w:val="28"/>
        </w:rPr>
        <w:t>ere giustificata dall’esigenza</w:t>
      </w:r>
      <w:r>
        <w:rPr>
          <w:rFonts w:ascii="Garamond" w:hAnsi="Garamond"/>
          <w:sz w:val="28"/>
          <w:szCs w:val="28"/>
        </w:rPr>
        <w:t xml:space="preserve"> di assicurare l’unità funzionale della giurisdizione in materia di </w:t>
      </w:r>
      <w:r w:rsidR="00ED0C05">
        <w:rPr>
          <w:rFonts w:ascii="Garamond" w:hAnsi="Garamond"/>
          <w:sz w:val="28"/>
          <w:szCs w:val="28"/>
        </w:rPr>
        <w:t>“</w:t>
      </w:r>
      <w:r>
        <w:rPr>
          <w:rFonts w:ascii="Garamond" w:hAnsi="Garamond"/>
          <w:sz w:val="28"/>
          <w:szCs w:val="28"/>
        </w:rPr>
        <w:t>errore giudiziario</w:t>
      </w:r>
      <w:r w:rsidR="00ED0C05">
        <w:rPr>
          <w:rFonts w:ascii="Garamond" w:hAnsi="Garamond"/>
          <w:sz w:val="28"/>
          <w:szCs w:val="28"/>
        </w:rPr>
        <w:t>”</w:t>
      </w:r>
      <w:r>
        <w:rPr>
          <w:rFonts w:ascii="Garamond" w:hAnsi="Garamond"/>
          <w:sz w:val="28"/>
          <w:szCs w:val="28"/>
        </w:rPr>
        <w:t>, devolvendo ad un unico giudice – quello civile</w:t>
      </w:r>
      <w:r w:rsidR="00791CE9">
        <w:rPr>
          <w:rFonts w:ascii="Garamond" w:hAnsi="Garamond"/>
          <w:sz w:val="28"/>
          <w:szCs w:val="28"/>
        </w:rPr>
        <w:t xml:space="preserve"> in sede risarcitoria</w:t>
      </w:r>
      <w:r>
        <w:rPr>
          <w:rFonts w:ascii="Garamond" w:hAnsi="Garamond"/>
          <w:sz w:val="28"/>
          <w:szCs w:val="28"/>
        </w:rPr>
        <w:t xml:space="preserve"> – la cognizione delle controversie nelle quali si faccia questione dello scorretto esercizio del potere giurisdizionale</w:t>
      </w:r>
      <w:r w:rsidR="00083DF8">
        <w:rPr>
          <w:rFonts w:ascii="Garamond" w:hAnsi="Garamond"/>
          <w:sz w:val="28"/>
          <w:szCs w:val="28"/>
        </w:rPr>
        <w:t xml:space="preserve"> nelle sue forme patologiche più gravi</w:t>
      </w:r>
      <w:r>
        <w:rPr>
          <w:rFonts w:ascii="Garamond" w:hAnsi="Garamond"/>
          <w:sz w:val="28"/>
          <w:szCs w:val="28"/>
        </w:rPr>
        <w:t>, qualunque esso sia (ordinario o speciale), e della conseguente responsabilità</w:t>
      </w:r>
      <w:r w:rsidR="00594CF0">
        <w:rPr>
          <w:rFonts w:ascii="Garamond" w:hAnsi="Garamond"/>
          <w:sz w:val="28"/>
          <w:szCs w:val="28"/>
        </w:rPr>
        <w:t xml:space="preserve"> civile</w:t>
      </w:r>
      <w:r>
        <w:rPr>
          <w:rFonts w:ascii="Garamond" w:hAnsi="Garamond"/>
          <w:sz w:val="28"/>
          <w:szCs w:val="28"/>
        </w:rPr>
        <w:t xml:space="preserve"> dello Stato</w:t>
      </w:r>
      <w:r w:rsidR="00594CF0">
        <w:rPr>
          <w:rFonts w:ascii="Garamond" w:hAnsi="Garamond"/>
          <w:sz w:val="28"/>
          <w:szCs w:val="28"/>
        </w:rPr>
        <w:t>-giudice</w:t>
      </w:r>
      <w:r w:rsidR="007600CE">
        <w:rPr>
          <w:rFonts w:ascii="Garamond" w:hAnsi="Garamond"/>
          <w:sz w:val="28"/>
          <w:szCs w:val="28"/>
        </w:rPr>
        <w:t>, unitariamente inteso</w:t>
      </w:r>
      <w:r>
        <w:rPr>
          <w:rFonts w:ascii="Garamond" w:hAnsi="Garamond"/>
          <w:sz w:val="28"/>
          <w:szCs w:val="28"/>
        </w:rPr>
        <w:t>, ma sta di fatto che tale deroga, a differenza di quanto è previsto per i motivi di giurisdizione (art. 111, comma ottavo, Cost.), non ha una copertura c</w:t>
      </w:r>
      <w:r w:rsidR="00AF7F04">
        <w:rPr>
          <w:rFonts w:ascii="Garamond" w:hAnsi="Garamond"/>
          <w:sz w:val="28"/>
          <w:szCs w:val="28"/>
        </w:rPr>
        <w:t>ostituzionale</w:t>
      </w:r>
      <w:r w:rsidR="00957AF0">
        <w:rPr>
          <w:rFonts w:ascii="Garamond" w:hAnsi="Garamond"/>
          <w:sz w:val="28"/>
          <w:szCs w:val="28"/>
        </w:rPr>
        <w:t xml:space="preserve"> esplicita e testuale</w:t>
      </w:r>
      <w:r w:rsidR="00AF7F04">
        <w:rPr>
          <w:rFonts w:ascii="Garamond" w:hAnsi="Garamond"/>
          <w:sz w:val="28"/>
          <w:szCs w:val="28"/>
        </w:rPr>
        <w:t xml:space="preserve"> in riferimento</w:t>
      </w:r>
      <w:r>
        <w:rPr>
          <w:rFonts w:ascii="Garamond" w:hAnsi="Garamond"/>
          <w:sz w:val="28"/>
          <w:szCs w:val="28"/>
        </w:rPr>
        <w:t xml:space="preserve"> alle sentenze del Consiglio di Stato.</w:t>
      </w:r>
    </w:p>
    <w:p w:rsidR="00287ADB" w:rsidRDefault="00083DF8" w:rsidP="00CB191A">
      <w:pPr>
        <w:ind w:firstLine="709"/>
        <w:contextualSpacing/>
        <w:jc w:val="both"/>
        <w:rPr>
          <w:rFonts w:ascii="Garamond" w:hAnsi="Garamond"/>
          <w:sz w:val="28"/>
          <w:szCs w:val="28"/>
        </w:rPr>
      </w:pPr>
      <w:r>
        <w:rPr>
          <w:rFonts w:ascii="Garamond" w:hAnsi="Garamond"/>
          <w:sz w:val="28"/>
          <w:szCs w:val="28"/>
        </w:rPr>
        <w:t>L’evidente</w:t>
      </w:r>
      <w:r w:rsidR="00C168EB">
        <w:rPr>
          <w:rFonts w:ascii="Garamond" w:hAnsi="Garamond"/>
          <w:sz w:val="28"/>
          <w:szCs w:val="28"/>
        </w:rPr>
        <w:t xml:space="preserve"> errore</w:t>
      </w:r>
      <w:r w:rsidR="00896FD0">
        <w:rPr>
          <w:rFonts w:ascii="Garamond" w:hAnsi="Garamond"/>
          <w:sz w:val="28"/>
          <w:szCs w:val="28"/>
        </w:rPr>
        <w:t xml:space="preserve"> di diritto</w:t>
      </w:r>
      <w:r w:rsidR="00C168EB">
        <w:rPr>
          <w:rFonts w:ascii="Garamond" w:hAnsi="Garamond"/>
          <w:sz w:val="28"/>
          <w:szCs w:val="28"/>
        </w:rPr>
        <w:t xml:space="preserve"> o il </w:t>
      </w:r>
      <w:r>
        <w:rPr>
          <w:rFonts w:ascii="Garamond" w:hAnsi="Garamond"/>
          <w:sz w:val="28"/>
          <w:szCs w:val="28"/>
        </w:rPr>
        <w:t xml:space="preserve">totale </w:t>
      </w:r>
      <w:r w:rsidR="00C168EB">
        <w:rPr>
          <w:rFonts w:ascii="Garamond" w:hAnsi="Garamond"/>
          <w:sz w:val="28"/>
          <w:szCs w:val="28"/>
        </w:rPr>
        <w:t>travisamento del fatto e delle prove</w:t>
      </w:r>
      <w:r w:rsidR="00A92D25">
        <w:rPr>
          <w:rFonts w:ascii="Garamond" w:hAnsi="Garamond"/>
          <w:sz w:val="28"/>
          <w:szCs w:val="28"/>
        </w:rPr>
        <w:t xml:space="preserve"> eventualmente</w:t>
      </w:r>
      <w:r w:rsidR="00287ADB">
        <w:rPr>
          <w:rFonts w:ascii="Garamond" w:hAnsi="Garamond"/>
          <w:sz w:val="28"/>
          <w:szCs w:val="28"/>
        </w:rPr>
        <w:t xml:space="preserve"> compiut</w:t>
      </w:r>
      <w:r w:rsidR="00C168EB">
        <w:rPr>
          <w:rFonts w:ascii="Garamond" w:hAnsi="Garamond"/>
          <w:sz w:val="28"/>
          <w:szCs w:val="28"/>
        </w:rPr>
        <w:t>i</w:t>
      </w:r>
      <w:r w:rsidR="00287ADB">
        <w:rPr>
          <w:rFonts w:ascii="Garamond" w:hAnsi="Garamond"/>
          <w:sz w:val="28"/>
          <w:szCs w:val="28"/>
        </w:rPr>
        <w:t xml:space="preserve"> dal Consiglio di Stato</w:t>
      </w:r>
      <w:r w:rsidR="007600CE">
        <w:rPr>
          <w:rFonts w:ascii="Garamond" w:hAnsi="Garamond"/>
          <w:sz w:val="28"/>
          <w:szCs w:val="28"/>
        </w:rPr>
        <w:t xml:space="preserve"> nella sentenza definitiva del giudizio</w:t>
      </w:r>
      <w:r w:rsidR="002B4750">
        <w:rPr>
          <w:rFonts w:ascii="Garamond" w:hAnsi="Garamond"/>
          <w:sz w:val="28"/>
          <w:szCs w:val="28"/>
        </w:rPr>
        <w:t xml:space="preserve"> amministrativo, nelle controversie devolute alla sua cognizione,</w:t>
      </w:r>
      <w:r w:rsidR="00287ADB">
        <w:rPr>
          <w:rFonts w:ascii="Garamond" w:hAnsi="Garamond"/>
          <w:sz w:val="28"/>
          <w:szCs w:val="28"/>
        </w:rPr>
        <w:t xml:space="preserve"> diviene infatti oggetto,</w:t>
      </w:r>
      <w:r w:rsidR="002B4750">
        <w:rPr>
          <w:rFonts w:ascii="Garamond" w:hAnsi="Garamond"/>
          <w:sz w:val="28"/>
          <w:szCs w:val="28"/>
        </w:rPr>
        <w:t xml:space="preserve"> seppure a fini risarcitori, di un penetrante sindacato da parte del</w:t>
      </w:r>
      <w:r w:rsidR="00287ADB">
        <w:rPr>
          <w:rFonts w:ascii="Garamond" w:hAnsi="Garamond"/>
          <w:sz w:val="28"/>
          <w:szCs w:val="28"/>
        </w:rPr>
        <w:t xml:space="preserve"> giudice civile e, in ultima istanza, della</w:t>
      </w:r>
      <w:r w:rsidR="00FE72EB">
        <w:rPr>
          <w:rFonts w:ascii="Garamond" w:hAnsi="Garamond"/>
          <w:sz w:val="28"/>
          <w:szCs w:val="28"/>
        </w:rPr>
        <w:t xml:space="preserve"> Corte di</w:t>
      </w:r>
      <w:r w:rsidR="00287ADB">
        <w:rPr>
          <w:rFonts w:ascii="Garamond" w:hAnsi="Garamond"/>
          <w:sz w:val="28"/>
          <w:szCs w:val="28"/>
        </w:rPr>
        <w:t xml:space="preserve"> Cassazione al di fuori delle ipotesi</w:t>
      </w:r>
      <w:r w:rsidR="005B7412">
        <w:rPr>
          <w:rFonts w:ascii="Garamond" w:hAnsi="Garamond"/>
          <w:sz w:val="28"/>
          <w:szCs w:val="28"/>
        </w:rPr>
        <w:t>, tassative, espressamente</w:t>
      </w:r>
      <w:r w:rsidR="00287ADB">
        <w:rPr>
          <w:rFonts w:ascii="Garamond" w:hAnsi="Garamond"/>
          <w:sz w:val="28"/>
          <w:szCs w:val="28"/>
        </w:rPr>
        <w:t xml:space="preserve"> pre</w:t>
      </w:r>
      <w:r w:rsidR="00AD3BE3">
        <w:rPr>
          <w:rFonts w:ascii="Garamond" w:hAnsi="Garamond"/>
          <w:sz w:val="28"/>
          <w:szCs w:val="28"/>
        </w:rPr>
        <w:t>viste dalla nostra Costituzione nel citato art. 111, comma ottavo, Cost.</w:t>
      </w:r>
      <w:r w:rsidR="007A441C">
        <w:rPr>
          <w:rStyle w:val="FootnoteReference"/>
          <w:rFonts w:ascii="Garamond" w:hAnsi="Garamond"/>
          <w:sz w:val="28"/>
          <w:szCs w:val="28"/>
        </w:rPr>
        <w:footnoteReference w:id="21"/>
      </w:r>
      <w:r w:rsidR="007A441C">
        <w:rPr>
          <w:rFonts w:ascii="Garamond" w:hAnsi="Garamond"/>
          <w:sz w:val="28"/>
          <w:szCs w:val="28"/>
        </w:rPr>
        <w:t>.</w:t>
      </w:r>
    </w:p>
    <w:p w:rsidR="00287ADB" w:rsidRDefault="00BE44E8" w:rsidP="00130BD4">
      <w:pPr>
        <w:ind w:firstLine="709"/>
        <w:contextualSpacing/>
        <w:jc w:val="both"/>
        <w:rPr>
          <w:rFonts w:ascii="Garamond" w:hAnsi="Garamond"/>
          <w:sz w:val="28"/>
          <w:szCs w:val="28"/>
        </w:rPr>
      </w:pPr>
      <w:r>
        <w:rPr>
          <w:rFonts w:ascii="Garamond" w:hAnsi="Garamond"/>
          <w:sz w:val="28"/>
          <w:szCs w:val="28"/>
        </w:rPr>
        <w:t xml:space="preserve">La compatibilità di questo assetto con l’architettura costituzionale, soprattutto </w:t>
      </w:r>
      <w:r w:rsidR="005F0624">
        <w:rPr>
          <w:rFonts w:ascii="Garamond" w:hAnsi="Garamond"/>
          <w:sz w:val="28"/>
          <w:szCs w:val="28"/>
        </w:rPr>
        <w:t xml:space="preserve">dopo la sentenza n. 6 </w:t>
      </w:r>
      <w:r w:rsidR="007600CE">
        <w:rPr>
          <w:rFonts w:ascii="Garamond" w:hAnsi="Garamond"/>
          <w:sz w:val="28"/>
          <w:szCs w:val="28"/>
        </w:rPr>
        <w:t>del</w:t>
      </w:r>
      <w:r w:rsidR="005C24D8">
        <w:rPr>
          <w:rFonts w:ascii="Garamond" w:hAnsi="Garamond"/>
          <w:sz w:val="28"/>
          <w:szCs w:val="28"/>
        </w:rPr>
        <w:t xml:space="preserve"> 18 gennaio</w:t>
      </w:r>
      <w:r w:rsidR="007600CE">
        <w:rPr>
          <w:rFonts w:ascii="Garamond" w:hAnsi="Garamond"/>
          <w:sz w:val="28"/>
          <w:szCs w:val="28"/>
        </w:rPr>
        <w:t xml:space="preserve"> 2018 </w:t>
      </w:r>
      <w:r w:rsidR="005F0624">
        <w:rPr>
          <w:rFonts w:ascii="Garamond" w:hAnsi="Garamond"/>
          <w:sz w:val="28"/>
          <w:szCs w:val="28"/>
        </w:rPr>
        <w:t xml:space="preserve">della Corte costituzionale, necessiterebbe </w:t>
      </w:r>
      <w:r w:rsidR="004B7026">
        <w:rPr>
          <w:rFonts w:ascii="Garamond" w:hAnsi="Garamond"/>
          <w:sz w:val="28"/>
          <w:szCs w:val="28"/>
        </w:rPr>
        <w:t>di una approfondita rimeditazione, forse e anzitutto da parte della stessa C</w:t>
      </w:r>
      <w:r w:rsidR="007F01BC">
        <w:rPr>
          <w:rFonts w:ascii="Garamond" w:hAnsi="Garamond"/>
          <w:sz w:val="28"/>
          <w:szCs w:val="28"/>
        </w:rPr>
        <w:t>orte c</w:t>
      </w:r>
      <w:r w:rsidR="004B7026">
        <w:rPr>
          <w:rFonts w:ascii="Garamond" w:hAnsi="Garamond"/>
          <w:sz w:val="28"/>
          <w:szCs w:val="28"/>
        </w:rPr>
        <w:t>ostituzionale, poiché la</w:t>
      </w:r>
      <w:r w:rsidR="007600CE">
        <w:rPr>
          <w:rFonts w:ascii="Garamond" w:hAnsi="Garamond"/>
          <w:sz w:val="28"/>
          <w:szCs w:val="28"/>
        </w:rPr>
        <w:t xml:space="preserve"> C</w:t>
      </w:r>
      <w:r w:rsidR="00130BD4">
        <w:rPr>
          <w:rFonts w:ascii="Garamond" w:hAnsi="Garamond"/>
          <w:sz w:val="28"/>
          <w:szCs w:val="28"/>
        </w:rPr>
        <w:t>orte ha inteso negare</w:t>
      </w:r>
      <w:r w:rsidR="004B7026">
        <w:rPr>
          <w:rFonts w:ascii="Garamond" w:hAnsi="Garamond"/>
          <w:sz w:val="28"/>
          <w:szCs w:val="28"/>
        </w:rPr>
        <w:t xml:space="preserve"> espressamente</w:t>
      </w:r>
      <w:r w:rsidR="00130BD4">
        <w:rPr>
          <w:rFonts w:ascii="Garamond" w:hAnsi="Garamond"/>
          <w:sz w:val="28"/>
          <w:szCs w:val="28"/>
        </w:rPr>
        <w:t xml:space="preserve"> qualsivoglia fondamento, anche in una chiave “evolutiva”, alla tesi secondo cui il ricorso in Cassazione, previsto solo nell’ipotesi di cui all’art. 111, comma ottavo, Cost., contro le sentenze del Consiglio di Stato o della Corte dei Conti possa comprendere anche il sindacato su </w:t>
      </w:r>
      <w:r w:rsidR="00130BD4">
        <w:rPr>
          <w:rFonts w:ascii="Garamond" w:hAnsi="Garamond"/>
          <w:i/>
          <w:sz w:val="28"/>
          <w:szCs w:val="28"/>
        </w:rPr>
        <w:t>errores in procedendo</w:t>
      </w:r>
      <w:r w:rsidR="00130BD4">
        <w:rPr>
          <w:rFonts w:ascii="Garamond" w:hAnsi="Garamond"/>
          <w:sz w:val="28"/>
          <w:szCs w:val="28"/>
        </w:rPr>
        <w:t xml:space="preserve"> o su</w:t>
      </w:r>
      <w:r w:rsidR="00130BD4">
        <w:rPr>
          <w:rFonts w:ascii="Garamond" w:hAnsi="Garamond"/>
          <w:i/>
          <w:sz w:val="28"/>
          <w:szCs w:val="28"/>
        </w:rPr>
        <w:t xml:space="preserve"> errores in iudicando</w:t>
      </w:r>
      <w:r w:rsidR="00130BD4">
        <w:rPr>
          <w:rFonts w:ascii="Garamond" w:hAnsi="Garamond"/>
          <w:sz w:val="28"/>
          <w:szCs w:val="28"/>
        </w:rPr>
        <w:t>, in quanto una simile tesi non sarebbe compatibile con la lettera e lo spirito della norma costituzionale</w:t>
      </w:r>
      <w:r w:rsidR="00764FC1">
        <w:rPr>
          <w:rFonts w:ascii="Garamond" w:hAnsi="Garamond"/>
          <w:sz w:val="28"/>
          <w:szCs w:val="28"/>
        </w:rPr>
        <w:t>, che ha inteso differenziare il regime d</w:t>
      </w:r>
      <w:r w:rsidR="0009509E">
        <w:rPr>
          <w:rFonts w:ascii="Garamond" w:hAnsi="Garamond"/>
          <w:sz w:val="28"/>
          <w:szCs w:val="28"/>
        </w:rPr>
        <w:t>i impugnabilità di tali pronunce</w:t>
      </w:r>
      <w:r w:rsidR="00764FC1">
        <w:rPr>
          <w:rFonts w:ascii="Garamond" w:hAnsi="Garamond"/>
          <w:sz w:val="28"/>
          <w:szCs w:val="28"/>
        </w:rPr>
        <w:t xml:space="preserve"> rispetto a quelle degli altri giudici, soggette alla previsione dell’art. 111, comma settimo, Cost., e al ricorso per cassazione per violazione di legge</w:t>
      </w:r>
      <w:r w:rsidR="005C24D8">
        <w:rPr>
          <w:rStyle w:val="FootnoteReference"/>
          <w:rFonts w:ascii="Garamond" w:hAnsi="Garamond"/>
          <w:sz w:val="28"/>
          <w:szCs w:val="28"/>
        </w:rPr>
        <w:footnoteReference w:id="22"/>
      </w:r>
      <w:r w:rsidR="00130BD4">
        <w:rPr>
          <w:rFonts w:ascii="Garamond" w:hAnsi="Garamond"/>
          <w:sz w:val="28"/>
          <w:szCs w:val="28"/>
        </w:rPr>
        <w:t>.</w:t>
      </w:r>
    </w:p>
    <w:p w:rsidR="00267C9E" w:rsidRDefault="00267C9E" w:rsidP="00130BD4">
      <w:pPr>
        <w:ind w:firstLine="709"/>
        <w:contextualSpacing/>
        <w:jc w:val="both"/>
        <w:rPr>
          <w:rFonts w:ascii="Garamond" w:hAnsi="Garamond"/>
          <w:sz w:val="28"/>
          <w:szCs w:val="28"/>
        </w:rPr>
      </w:pPr>
      <w:r>
        <w:rPr>
          <w:rFonts w:ascii="Garamond" w:hAnsi="Garamond"/>
          <w:sz w:val="28"/>
          <w:szCs w:val="28"/>
        </w:rPr>
        <w:t>Ogni forma di controllo sulle sentenze del giudice amministrativo, che esuli dal ristretto ambito dei motivi inerenti alla giurisdizione</w:t>
      </w:r>
      <w:r w:rsidR="004B7026">
        <w:rPr>
          <w:rFonts w:ascii="Garamond" w:hAnsi="Garamond"/>
          <w:sz w:val="28"/>
          <w:szCs w:val="28"/>
        </w:rPr>
        <w:t xml:space="preserve"> previsto dal comma ottavo dell’art. 111 Cost.</w:t>
      </w:r>
      <w:r>
        <w:rPr>
          <w:rFonts w:ascii="Garamond" w:hAnsi="Garamond"/>
          <w:sz w:val="28"/>
          <w:szCs w:val="28"/>
        </w:rPr>
        <w:t>,</w:t>
      </w:r>
      <w:r w:rsidR="004B7026">
        <w:rPr>
          <w:rFonts w:ascii="Garamond" w:hAnsi="Garamond"/>
          <w:sz w:val="28"/>
          <w:szCs w:val="28"/>
        </w:rPr>
        <w:t xml:space="preserve"> secondo il giudice delle leggi,</w:t>
      </w:r>
      <w:r w:rsidR="00C168EB">
        <w:rPr>
          <w:rFonts w:ascii="Garamond" w:hAnsi="Garamond"/>
          <w:sz w:val="28"/>
          <w:szCs w:val="28"/>
        </w:rPr>
        <w:t xml:space="preserve"> infatti</w:t>
      </w:r>
      <w:r w:rsidR="004B7026">
        <w:rPr>
          <w:rFonts w:ascii="Garamond" w:hAnsi="Garamond"/>
          <w:sz w:val="28"/>
          <w:szCs w:val="28"/>
        </w:rPr>
        <w:t>,</w:t>
      </w:r>
      <w:r>
        <w:rPr>
          <w:rFonts w:ascii="Garamond" w:hAnsi="Garamond"/>
          <w:sz w:val="28"/>
          <w:szCs w:val="28"/>
        </w:rPr>
        <w:t xml:space="preserve"> </w:t>
      </w:r>
      <w:r w:rsidR="00A53CD3">
        <w:rPr>
          <w:rFonts w:ascii="Garamond" w:hAnsi="Garamond"/>
          <w:sz w:val="28"/>
          <w:szCs w:val="28"/>
        </w:rPr>
        <w:t>«</w:t>
      </w:r>
      <w:r w:rsidR="00A53CD3">
        <w:rPr>
          <w:rFonts w:ascii="Garamond" w:hAnsi="Garamond"/>
          <w:i/>
          <w:sz w:val="28"/>
          <w:szCs w:val="28"/>
        </w:rPr>
        <w:t>mette in discussione la scelta di fondo dei costituenti dell’assetto pluralistico delle giurisdizioni</w:t>
      </w:r>
      <w:r w:rsidR="00A53CD3">
        <w:rPr>
          <w:rFonts w:ascii="Garamond" w:hAnsi="Garamond"/>
          <w:sz w:val="28"/>
          <w:szCs w:val="28"/>
        </w:rPr>
        <w:t>»</w:t>
      </w:r>
      <w:r w:rsidR="00A53CD3">
        <w:rPr>
          <w:rStyle w:val="FootnoteReference"/>
          <w:rFonts w:ascii="Garamond" w:hAnsi="Garamond"/>
          <w:sz w:val="28"/>
          <w:szCs w:val="28"/>
        </w:rPr>
        <w:footnoteReference w:id="23"/>
      </w:r>
      <w:r w:rsidR="001677BD">
        <w:rPr>
          <w:rFonts w:ascii="Garamond" w:hAnsi="Garamond"/>
          <w:sz w:val="28"/>
          <w:szCs w:val="28"/>
        </w:rPr>
        <w:t>.</w:t>
      </w:r>
    </w:p>
    <w:p w:rsidR="00C168EB" w:rsidRPr="00A53CD3" w:rsidRDefault="002F6307" w:rsidP="00130BD4">
      <w:pPr>
        <w:ind w:firstLine="709"/>
        <w:contextualSpacing/>
        <w:jc w:val="both"/>
        <w:rPr>
          <w:rFonts w:ascii="Garamond" w:hAnsi="Garamond"/>
          <w:sz w:val="28"/>
          <w:szCs w:val="28"/>
        </w:rPr>
      </w:pPr>
      <w:r>
        <w:rPr>
          <w:rFonts w:ascii="Garamond" w:hAnsi="Garamond"/>
          <w:sz w:val="28"/>
          <w:szCs w:val="28"/>
        </w:rPr>
        <w:t>In quest’ottica il sindacato</w:t>
      </w:r>
      <w:r w:rsidR="00C168EB">
        <w:rPr>
          <w:rFonts w:ascii="Garamond" w:hAnsi="Garamond"/>
          <w:sz w:val="28"/>
          <w:szCs w:val="28"/>
        </w:rPr>
        <w:t xml:space="preserve"> del giudice civile</w:t>
      </w:r>
      <w:r>
        <w:rPr>
          <w:rFonts w:ascii="Garamond" w:hAnsi="Garamond"/>
          <w:sz w:val="28"/>
          <w:szCs w:val="28"/>
        </w:rPr>
        <w:t xml:space="preserve"> riconosciuto</w:t>
      </w:r>
      <w:r w:rsidR="004B7026">
        <w:rPr>
          <w:rFonts w:ascii="Garamond" w:hAnsi="Garamond"/>
          <w:sz w:val="28"/>
          <w:szCs w:val="28"/>
        </w:rPr>
        <w:t xml:space="preserve"> ora dalla l. n. 117 del 1988 in forma ampia e, si direbbe, indeterminata</w:t>
      </w:r>
      <w:r w:rsidR="00764FC1">
        <w:rPr>
          <w:rFonts w:ascii="Garamond" w:hAnsi="Garamond"/>
          <w:sz w:val="28"/>
          <w:szCs w:val="28"/>
        </w:rPr>
        <w:t xml:space="preserve"> – si pensi alle fattispecie della “manifesta” violazione della legge o al “travisamento” delle prove –</w:t>
      </w:r>
      <w:r w:rsidR="00C168EB">
        <w:rPr>
          <w:rFonts w:ascii="Garamond" w:hAnsi="Garamond"/>
          <w:sz w:val="28"/>
          <w:szCs w:val="28"/>
        </w:rPr>
        <w:t xml:space="preserve"> sull’errore</w:t>
      </w:r>
      <w:r w:rsidR="004B7026">
        <w:rPr>
          <w:rFonts w:ascii="Garamond" w:hAnsi="Garamond"/>
          <w:sz w:val="28"/>
          <w:szCs w:val="28"/>
        </w:rPr>
        <w:t xml:space="preserve"> di diritto o di fatto</w:t>
      </w:r>
      <w:r w:rsidR="00C168EB">
        <w:rPr>
          <w:rFonts w:ascii="Garamond" w:hAnsi="Garamond"/>
          <w:sz w:val="28"/>
          <w:szCs w:val="28"/>
        </w:rPr>
        <w:t xml:space="preserve"> compiuto dal giudice amministrativo pare oggi, a Costituzione invariata, di difficile giustificazione.</w:t>
      </w:r>
    </w:p>
    <w:p w:rsidR="00EC365A" w:rsidRDefault="00EC365A" w:rsidP="00CB191A">
      <w:pPr>
        <w:ind w:firstLine="709"/>
        <w:contextualSpacing/>
        <w:jc w:val="both"/>
        <w:rPr>
          <w:rFonts w:ascii="Garamond" w:hAnsi="Garamond"/>
          <w:sz w:val="28"/>
          <w:szCs w:val="28"/>
        </w:rPr>
      </w:pPr>
      <w:r>
        <w:rPr>
          <w:rFonts w:ascii="Garamond" w:hAnsi="Garamond"/>
          <w:sz w:val="28"/>
          <w:szCs w:val="28"/>
        </w:rPr>
        <w:t>Per ovviare a questa</w:t>
      </w:r>
      <w:r w:rsidR="00A92D25">
        <w:rPr>
          <w:rFonts w:ascii="Garamond" w:hAnsi="Garamond"/>
          <w:sz w:val="28"/>
          <w:szCs w:val="28"/>
        </w:rPr>
        <w:t xml:space="preserve"> evidente distonia del sistema, </w:t>
      </w:r>
      <w:r w:rsidR="00083DF8">
        <w:rPr>
          <w:rFonts w:ascii="Garamond" w:hAnsi="Garamond"/>
          <w:sz w:val="28"/>
          <w:szCs w:val="28"/>
        </w:rPr>
        <w:t xml:space="preserve">e </w:t>
      </w:r>
      <w:r w:rsidR="00A92D25">
        <w:rPr>
          <w:rFonts w:ascii="Garamond" w:hAnsi="Garamond"/>
          <w:sz w:val="28"/>
          <w:szCs w:val="28"/>
        </w:rPr>
        <w:t>prima di approdare al riconoscimento della giurisdizione del g</w:t>
      </w:r>
      <w:r w:rsidR="007F01BC">
        <w:rPr>
          <w:rFonts w:ascii="Garamond" w:hAnsi="Garamond"/>
          <w:sz w:val="28"/>
          <w:szCs w:val="28"/>
        </w:rPr>
        <w:t>iudice amministrativo</w:t>
      </w:r>
      <w:r w:rsidR="00425629">
        <w:rPr>
          <w:rFonts w:ascii="Garamond" w:hAnsi="Garamond"/>
          <w:sz w:val="28"/>
          <w:szCs w:val="28"/>
        </w:rPr>
        <w:t>,</w:t>
      </w:r>
      <w:r w:rsidR="007F01BC">
        <w:rPr>
          <w:rFonts w:ascii="Garamond" w:hAnsi="Garamond"/>
          <w:sz w:val="28"/>
          <w:szCs w:val="28"/>
        </w:rPr>
        <w:t xml:space="preserve"> anche in questa materia</w:t>
      </w:r>
      <w:r w:rsidR="00425629">
        <w:rPr>
          <w:rFonts w:ascii="Garamond" w:hAnsi="Garamond"/>
          <w:sz w:val="28"/>
          <w:szCs w:val="28"/>
        </w:rPr>
        <w:t>,</w:t>
      </w:r>
      <w:r w:rsidR="00A56E3E">
        <w:rPr>
          <w:rFonts w:ascii="Garamond" w:hAnsi="Garamond"/>
          <w:sz w:val="28"/>
          <w:szCs w:val="28"/>
        </w:rPr>
        <w:t xml:space="preserve"> sulle</w:t>
      </w:r>
      <w:r w:rsidR="00083DF8">
        <w:rPr>
          <w:rFonts w:ascii="Garamond" w:hAnsi="Garamond"/>
          <w:sz w:val="28"/>
          <w:szCs w:val="28"/>
        </w:rPr>
        <w:t xml:space="preserve"> sue pronunce</w:t>
      </w:r>
      <w:r w:rsidR="00646EE0">
        <w:rPr>
          <w:rFonts w:ascii="Garamond" w:hAnsi="Garamond"/>
          <w:sz w:val="28"/>
          <w:szCs w:val="28"/>
        </w:rPr>
        <w:t>,</w:t>
      </w:r>
      <w:r w:rsidR="00064A6F">
        <w:rPr>
          <w:rFonts w:ascii="Garamond" w:hAnsi="Garamond"/>
          <w:sz w:val="28"/>
          <w:szCs w:val="28"/>
        </w:rPr>
        <w:t xml:space="preserve"> si sarebbero potute valorizzare</w:t>
      </w:r>
      <w:r w:rsidR="004B7026">
        <w:rPr>
          <w:rFonts w:ascii="Garamond" w:hAnsi="Garamond"/>
          <w:sz w:val="28"/>
          <w:szCs w:val="28"/>
        </w:rPr>
        <w:t xml:space="preserve"> anche a legislazione vigente</w:t>
      </w:r>
      <w:r w:rsidR="00083DF8">
        <w:rPr>
          <w:rFonts w:ascii="Garamond" w:hAnsi="Garamond"/>
          <w:sz w:val="28"/>
          <w:szCs w:val="28"/>
        </w:rPr>
        <w:t xml:space="preserve"> soluzioni “median</w:t>
      </w:r>
      <w:r w:rsidR="00A92D25">
        <w:rPr>
          <w:rFonts w:ascii="Garamond" w:hAnsi="Garamond"/>
          <w:sz w:val="28"/>
          <w:szCs w:val="28"/>
        </w:rPr>
        <w:t>e” e</w:t>
      </w:r>
      <w:r w:rsidR="00646EE0">
        <w:rPr>
          <w:rFonts w:ascii="Garamond" w:hAnsi="Garamond"/>
          <w:sz w:val="28"/>
          <w:szCs w:val="28"/>
        </w:rPr>
        <w:t xml:space="preserve"> proposte</w:t>
      </w:r>
      <w:r w:rsidR="00A92D25">
        <w:rPr>
          <w:rFonts w:ascii="Garamond" w:hAnsi="Garamond"/>
          <w:sz w:val="28"/>
          <w:szCs w:val="28"/>
        </w:rPr>
        <w:t xml:space="preserve"> “compromissorie”</w:t>
      </w:r>
      <w:r w:rsidR="00064A6F">
        <w:rPr>
          <w:rFonts w:ascii="Garamond" w:hAnsi="Garamond"/>
          <w:sz w:val="28"/>
          <w:szCs w:val="28"/>
        </w:rPr>
        <w:t>, nate in seno ad un</w:t>
      </w:r>
      <w:r w:rsidR="00764FC1">
        <w:rPr>
          <w:rFonts w:ascii="Garamond" w:hAnsi="Garamond"/>
          <w:sz w:val="28"/>
          <w:szCs w:val="28"/>
        </w:rPr>
        <w:t xml:space="preserve"> proficuo</w:t>
      </w:r>
      <w:r w:rsidR="00064A6F">
        <w:rPr>
          <w:rFonts w:ascii="Garamond" w:hAnsi="Garamond"/>
          <w:sz w:val="28"/>
          <w:szCs w:val="28"/>
        </w:rPr>
        <w:t xml:space="preserve"> dialogo sviluppatosi tra i vertici delle Supreme Corti (Corte di Cassazione, Consiglio di Stato e Corte dei Conti) e</w:t>
      </w:r>
      <w:r w:rsidR="00646EE0">
        <w:rPr>
          <w:rFonts w:ascii="Garamond" w:hAnsi="Garamond"/>
          <w:sz w:val="28"/>
          <w:szCs w:val="28"/>
        </w:rPr>
        <w:t xml:space="preserve"> dirette ad evidenziare la possibilità di pr</w:t>
      </w:r>
      <w:r w:rsidR="0009509E">
        <w:rPr>
          <w:rFonts w:ascii="Garamond" w:hAnsi="Garamond"/>
          <w:sz w:val="28"/>
          <w:szCs w:val="28"/>
        </w:rPr>
        <w:t>omuovere l’introduzione di disposizioni</w:t>
      </w:r>
      <w:r w:rsidR="00646EE0">
        <w:rPr>
          <w:rFonts w:ascii="Garamond" w:hAnsi="Garamond"/>
          <w:sz w:val="28"/>
          <w:szCs w:val="28"/>
        </w:rPr>
        <w:t xml:space="preserve">, a Costituzione invariata, che consentano </w:t>
      </w:r>
      <w:r w:rsidR="00DC1C69" w:rsidRPr="00DC1C69">
        <w:rPr>
          <w:rFonts w:ascii="Garamond" w:hAnsi="Garamond"/>
          <w:sz w:val="28"/>
          <w:szCs w:val="28"/>
        </w:rPr>
        <w:t>forme di integrazione degli organi collegiali di vertice con funzioni specificamente nomofilattiche delle tre giurisdizioni (sezioni unite civili della Corte di cassazione, adunanza plenaria del Consiglio di Stato, sezioni riunite della Corte dei Conti) con magistrati di altre giurisdizioni, quando si trattino questioni di alto e comune rilievo nomofilattico, ivi comprese, per le sezioni unite civili della Cassazione, quelle attinenti alla giurisdizione</w:t>
      </w:r>
      <w:r w:rsidR="00DC1C69">
        <w:rPr>
          <w:rFonts w:ascii="Garamond" w:hAnsi="Garamond"/>
          <w:sz w:val="28"/>
          <w:szCs w:val="28"/>
        </w:rPr>
        <w:t>.</w:t>
      </w:r>
    </w:p>
    <w:p w:rsidR="005B7412" w:rsidRDefault="00425629" w:rsidP="00CB191A">
      <w:pPr>
        <w:ind w:firstLine="709"/>
        <w:contextualSpacing/>
        <w:jc w:val="both"/>
        <w:rPr>
          <w:rFonts w:ascii="Garamond" w:hAnsi="Garamond"/>
          <w:sz w:val="28"/>
          <w:szCs w:val="28"/>
        </w:rPr>
      </w:pPr>
      <w:r>
        <w:rPr>
          <w:rFonts w:ascii="Garamond" w:hAnsi="Garamond"/>
          <w:sz w:val="28"/>
          <w:szCs w:val="28"/>
        </w:rPr>
        <w:t>E s</w:t>
      </w:r>
      <w:r w:rsidR="005B7412">
        <w:rPr>
          <w:rFonts w:ascii="Garamond" w:hAnsi="Garamond"/>
          <w:sz w:val="28"/>
          <w:szCs w:val="28"/>
        </w:rPr>
        <w:t>e anche queste proposte</w:t>
      </w:r>
      <w:r w:rsidR="001F3562">
        <w:rPr>
          <w:rFonts w:ascii="Garamond" w:hAnsi="Garamond"/>
          <w:sz w:val="28"/>
          <w:szCs w:val="28"/>
        </w:rPr>
        <w:t xml:space="preserve">, contenute in un recente </w:t>
      </w:r>
      <w:r w:rsidR="001F3562">
        <w:rPr>
          <w:rFonts w:ascii="Garamond" w:hAnsi="Garamond"/>
          <w:i/>
          <w:sz w:val="28"/>
          <w:szCs w:val="28"/>
        </w:rPr>
        <w:t>Memorandum</w:t>
      </w:r>
      <w:r w:rsidR="001F3562">
        <w:rPr>
          <w:rFonts w:ascii="Garamond" w:hAnsi="Garamond"/>
          <w:sz w:val="28"/>
          <w:szCs w:val="28"/>
        </w:rPr>
        <w:t xml:space="preserve"> sulle tre giurisdizioni superiori</w:t>
      </w:r>
      <w:r w:rsidR="00157B0F">
        <w:rPr>
          <w:rStyle w:val="FootnoteReference"/>
          <w:rFonts w:ascii="Garamond" w:hAnsi="Garamond"/>
          <w:sz w:val="28"/>
          <w:szCs w:val="28"/>
        </w:rPr>
        <w:footnoteReference w:id="24"/>
      </w:r>
      <w:r w:rsidR="00DC1C69">
        <w:rPr>
          <w:rFonts w:ascii="Garamond" w:hAnsi="Garamond"/>
          <w:sz w:val="28"/>
          <w:szCs w:val="28"/>
        </w:rPr>
        <w:t>,</w:t>
      </w:r>
      <w:r w:rsidR="005B7412">
        <w:rPr>
          <w:rFonts w:ascii="Garamond" w:hAnsi="Garamond"/>
          <w:sz w:val="28"/>
          <w:szCs w:val="28"/>
        </w:rPr>
        <w:t xml:space="preserve"> </w:t>
      </w:r>
      <w:r w:rsidR="009B35FB">
        <w:rPr>
          <w:rFonts w:ascii="Garamond" w:hAnsi="Garamond"/>
          <w:sz w:val="28"/>
          <w:szCs w:val="28"/>
        </w:rPr>
        <w:t>no</w:t>
      </w:r>
      <w:r>
        <w:rPr>
          <w:rFonts w:ascii="Garamond" w:hAnsi="Garamond"/>
          <w:sz w:val="28"/>
          <w:szCs w:val="28"/>
        </w:rPr>
        <w:t>n paiono di facile attuazione</w:t>
      </w:r>
      <w:r w:rsidR="009B35FB">
        <w:rPr>
          <w:rFonts w:ascii="Garamond" w:hAnsi="Garamond"/>
          <w:sz w:val="28"/>
          <w:szCs w:val="28"/>
        </w:rPr>
        <w:t>, a Costituzione invariata,</w:t>
      </w:r>
      <w:r>
        <w:rPr>
          <w:rFonts w:ascii="Garamond" w:hAnsi="Garamond"/>
          <w:sz w:val="28"/>
          <w:szCs w:val="28"/>
        </w:rPr>
        <w:t xml:space="preserve"> come è emerso dal vivace dibattito registratosi su di esse</w:t>
      </w:r>
      <w:r w:rsidR="00E049FD">
        <w:rPr>
          <w:rStyle w:val="FootnoteReference"/>
          <w:rFonts w:ascii="Garamond" w:hAnsi="Garamond"/>
          <w:sz w:val="28"/>
          <w:szCs w:val="28"/>
        </w:rPr>
        <w:footnoteReference w:id="25"/>
      </w:r>
      <w:r w:rsidR="00EB3FB4">
        <w:rPr>
          <w:rFonts w:ascii="Garamond" w:hAnsi="Garamond"/>
          <w:sz w:val="28"/>
          <w:szCs w:val="28"/>
        </w:rPr>
        <w:t>,</w:t>
      </w:r>
      <w:r w:rsidR="009B35FB">
        <w:rPr>
          <w:rFonts w:ascii="Garamond" w:hAnsi="Garamond"/>
          <w:sz w:val="28"/>
          <w:szCs w:val="28"/>
        </w:rPr>
        <w:t xml:space="preserve"> resta</w:t>
      </w:r>
      <w:r w:rsidR="00764FC1">
        <w:rPr>
          <w:rFonts w:ascii="Garamond" w:hAnsi="Garamond"/>
          <w:sz w:val="28"/>
          <w:szCs w:val="28"/>
        </w:rPr>
        <w:t xml:space="preserve"> però</w:t>
      </w:r>
      <w:r w:rsidR="009B35FB">
        <w:rPr>
          <w:rFonts w:ascii="Garamond" w:hAnsi="Garamond"/>
          <w:sz w:val="28"/>
          <w:szCs w:val="28"/>
        </w:rPr>
        <w:t xml:space="preserve"> il dato, indiscutibile, secondo il quale la valutazione sulla gravità dell’errore giudiziario è </w:t>
      </w:r>
      <w:r w:rsidR="004B7026">
        <w:rPr>
          <w:rFonts w:ascii="Garamond" w:hAnsi="Garamond"/>
          <w:sz w:val="28"/>
          <w:szCs w:val="28"/>
        </w:rPr>
        <w:t xml:space="preserve">oggi </w:t>
      </w:r>
      <w:r w:rsidR="009B35FB">
        <w:rPr>
          <w:rFonts w:ascii="Garamond" w:hAnsi="Garamond"/>
          <w:sz w:val="28"/>
          <w:szCs w:val="28"/>
        </w:rPr>
        <w:t>rimessa</w:t>
      </w:r>
      <w:r w:rsidR="004B7026">
        <w:rPr>
          <w:rFonts w:ascii="Garamond" w:hAnsi="Garamond"/>
          <w:sz w:val="28"/>
          <w:szCs w:val="28"/>
        </w:rPr>
        <w:t>, dopo la riforma del 2015,</w:t>
      </w:r>
      <w:r w:rsidR="009B35FB">
        <w:rPr>
          <w:rFonts w:ascii="Garamond" w:hAnsi="Garamond"/>
          <w:sz w:val="28"/>
          <w:szCs w:val="28"/>
        </w:rPr>
        <w:t xml:space="preserve"> ad una giurisdizione diversa</w:t>
      </w:r>
      <w:r w:rsidR="004B7026">
        <w:rPr>
          <w:rFonts w:ascii="Garamond" w:hAnsi="Garamond"/>
          <w:sz w:val="28"/>
          <w:szCs w:val="28"/>
        </w:rPr>
        <w:t xml:space="preserve"> in forme ampie ed eccessivamente indeterminate</w:t>
      </w:r>
      <w:r w:rsidR="009B35FB">
        <w:rPr>
          <w:rFonts w:ascii="Garamond" w:hAnsi="Garamond"/>
          <w:sz w:val="28"/>
          <w:szCs w:val="28"/>
        </w:rPr>
        <w:t>, quando si discute del magistrato amministrativo, poiché il magistrato amministrativo, come è stato ben osservato</w:t>
      </w:r>
      <w:r w:rsidR="00764FC1">
        <w:rPr>
          <w:rFonts w:ascii="Garamond" w:hAnsi="Garamond"/>
          <w:sz w:val="28"/>
          <w:szCs w:val="28"/>
        </w:rPr>
        <w:t xml:space="preserve"> in dottrina</w:t>
      </w:r>
      <w:r w:rsidR="009B35FB">
        <w:rPr>
          <w:rFonts w:ascii="Garamond" w:hAnsi="Garamond"/>
          <w:sz w:val="28"/>
          <w:szCs w:val="28"/>
        </w:rPr>
        <w:t xml:space="preserve">, sarà giudicato, per questioni anche di diritto, </w:t>
      </w:r>
      <w:r w:rsidR="00FE02E0">
        <w:rPr>
          <w:rFonts w:ascii="Garamond" w:hAnsi="Garamond"/>
          <w:sz w:val="28"/>
          <w:szCs w:val="28"/>
        </w:rPr>
        <w:t>«</w:t>
      </w:r>
      <w:r w:rsidR="00FE02E0">
        <w:rPr>
          <w:rFonts w:ascii="Garamond" w:hAnsi="Garamond"/>
          <w:i/>
          <w:sz w:val="28"/>
          <w:szCs w:val="28"/>
        </w:rPr>
        <w:t>da un giudice non soltanto estraneo alla sua giurisdizione, ma soprattutto estraneo alla sua giurisprudenza</w:t>
      </w:r>
      <w:r w:rsidR="00FE02E0">
        <w:rPr>
          <w:rFonts w:ascii="Garamond" w:hAnsi="Garamond"/>
          <w:sz w:val="28"/>
          <w:szCs w:val="28"/>
        </w:rPr>
        <w:t>»</w:t>
      </w:r>
      <w:r w:rsidR="00FE72EB">
        <w:rPr>
          <w:rStyle w:val="FootnoteReference"/>
          <w:rFonts w:ascii="Garamond" w:hAnsi="Garamond"/>
          <w:sz w:val="28"/>
          <w:szCs w:val="28"/>
        </w:rPr>
        <w:footnoteReference w:id="26"/>
      </w:r>
      <w:r w:rsidR="00553464">
        <w:rPr>
          <w:rFonts w:ascii="Garamond" w:hAnsi="Garamond"/>
          <w:sz w:val="28"/>
          <w:szCs w:val="28"/>
        </w:rPr>
        <w:t>.</w:t>
      </w:r>
    </w:p>
    <w:p w:rsidR="00553464" w:rsidRDefault="00E80242" w:rsidP="00CB191A">
      <w:pPr>
        <w:ind w:firstLine="709"/>
        <w:contextualSpacing/>
        <w:jc w:val="both"/>
        <w:rPr>
          <w:rFonts w:ascii="Garamond" w:hAnsi="Garamond"/>
          <w:sz w:val="28"/>
          <w:szCs w:val="28"/>
        </w:rPr>
      </w:pPr>
      <w:r>
        <w:rPr>
          <w:rFonts w:ascii="Garamond" w:hAnsi="Garamond"/>
          <w:sz w:val="28"/>
          <w:szCs w:val="28"/>
        </w:rPr>
        <w:t>Il rischio di un sindacato</w:t>
      </w:r>
      <w:r w:rsidR="00896FD0">
        <w:rPr>
          <w:rFonts w:ascii="Garamond" w:hAnsi="Garamond"/>
          <w:sz w:val="28"/>
          <w:szCs w:val="28"/>
        </w:rPr>
        <w:t xml:space="preserve"> giurisdizionale</w:t>
      </w:r>
      <w:r w:rsidR="003F122E">
        <w:rPr>
          <w:rFonts w:ascii="Garamond" w:hAnsi="Garamond"/>
          <w:sz w:val="28"/>
          <w:szCs w:val="28"/>
        </w:rPr>
        <w:t xml:space="preserve"> </w:t>
      </w:r>
      <w:r>
        <w:rPr>
          <w:rFonts w:ascii="Garamond" w:hAnsi="Garamond"/>
          <w:sz w:val="28"/>
          <w:szCs w:val="28"/>
        </w:rPr>
        <w:t>di secondo livello</w:t>
      </w:r>
      <w:r w:rsidR="003F122E" w:rsidRPr="003F122E">
        <w:rPr>
          <w:rFonts w:ascii="Garamond" w:hAnsi="Garamond"/>
          <w:sz w:val="28"/>
          <w:szCs w:val="28"/>
        </w:rPr>
        <w:t xml:space="preserve"> </w:t>
      </w:r>
      <w:r w:rsidR="003F122E">
        <w:rPr>
          <w:rFonts w:ascii="Garamond" w:hAnsi="Garamond"/>
          <w:sz w:val="28"/>
          <w:szCs w:val="28"/>
        </w:rPr>
        <w:t>sulle sentenze del giudice amministrativo</w:t>
      </w:r>
      <w:r w:rsidR="00C168EB">
        <w:rPr>
          <w:rFonts w:ascii="Garamond" w:hAnsi="Garamond"/>
          <w:sz w:val="28"/>
          <w:szCs w:val="28"/>
        </w:rPr>
        <w:t>, da parte della Corte di Cassazione, e con effetti assai gravi sul piano de</w:t>
      </w:r>
      <w:r w:rsidR="004B7026">
        <w:rPr>
          <w:rFonts w:ascii="Garamond" w:hAnsi="Garamond"/>
          <w:sz w:val="28"/>
          <w:szCs w:val="28"/>
        </w:rPr>
        <w:t>l risarcimento e</w:t>
      </w:r>
      <w:r w:rsidR="00C168EB">
        <w:rPr>
          <w:rFonts w:ascii="Garamond" w:hAnsi="Garamond"/>
          <w:sz w:val="28"/>
          <w:szCs w:val="28"/>
        </w:rPr>
        <w:t xml:space="preserve"> dell’eventuale rivalsa</w:t>
      </w:r>
      <w:r w:rsidR="00D465DD">
        <w:rPr>
          <w:rFonts w:ascii="Garamond" w:hAnsi="Garamond"/>
          <w:sz w:val="28"/>
          <w:szCs w:val="28"/>
        </w:rPr>
        <w:t xml:space="preserve">, </w:t>
      </w:r>
      <w:r>
        <w:rPr>
          <w:rFonts w:ascii="Garamond" w:hAnsi="Garamond"/>
          <w:sz w:val="28"/>
          <w:szCs w:val="28"/>
        </w:rPr>
        <w:t xml:space="preserve">è dunque tutt’altro che remoto e pone delicati problemi di equilibrio </w:t>
      </w:r>
      <w:r w:rsidR="003F122E">
        <w:rPr>
          <w:rFonts w:ascii="Garamond" w:hAnsi="Garamond"/>
          <w:sz w:val="28"/>
          <w:szCs w:val="28"/>
        </w:rPr>
        <w:t xml:space="preserve">non solo </w:t>
      </w:r>
      <w:r>
        <w:rPr>
          <w:rFonts w:ascii="Garamond" w:hAnsi="Garamond"/>
          <w:sz w:val="28"/>
          <w:szCs w:val="28"/>
        </w:rPr>
        <w:t xml:space="preserve">tra le due giurisdizioni, ordinaria e amministrativa, soprattutto dopo la sentenza n. 6 del </w:t>
      </w:r>
      <w:r w:rsidR="005C24D8">
        <w:rPr>
          <w:rFonts w:ascii="Garamond" w:hAnsi="Garamond"/>
          <w:sz w:val="28"/>
          <w:szCs w:val="28"/>
        </w:rPr>
        <w:t xml:space="preserve">18 gennaio </w:t>
      </w:r>
      <w:r>
        <w:rPr>
          <w:rFonts w:ascii="Garamond" w:hAnsi="Garamond"/>
          <w:sz w:val="28"/>
          <w:szCs w:val="28"/>
        </w:rPr>
        <w:t>2018 del</w:t>
      </w:r>
      <w:r w:rsidR="005C24D8">
        <w:rPr>
          <w:rFonts w:ascii="Garamond" w:hAnsi="Garamond"/>
          <w:sz w:val="28"/>
          <w:szCs w:val="28"/>
        </w:rPr>
        <w:t>la Corte costituzionale, in un sistema, come quello attuale, che riconosce ancora in tutta la sua ricchezza</w:t>
      </w:r>
      <w:r w:rsidR="004B7026">
        <w:rPr>
          <w:rFonts w:ascii="Garamond" w:hAnsi="Garamond"/>
          <w:sz w:val="28"/>
          <w:szCs w:val="28"/>
        </w:rPr>
        <w:t>, e indubbia complessità,</w:t>
      </w:r>
      <w:r w:rsidR="005C24D8">
        <w:rPr>
          <w:rFonts w:ascii="Garamond" w:hAnsi="Garamond"/>
          <w:sz w:val="28"/>
          <w:szCs w:val="28"/>
        </w:rPr>
        <w:t xml:space="preserve"> il c.d.</w:t>
      </w:r>
      <w:r w:rsidR="003F122E">
        <w:rPr>
          <w:rFonts w:ascii="Garamond" w:hAnsi="Garamond"/>
          <w:sz w:val="28"/>
          <w:szCs w:val="28"/>
        </w:rPr>
        <w:t xml:space="preserve"> pluralismo delle giurisdizioni, ma anche per la certezza del diritto e la prevedibilità delle pronunce giurisdizionali.</w:t>
      </w:r>
    </w:p>
    <w:p w:rsidR="002D4617" w:rsidRDefault="002F6307" w:rsidP="00CB191A">
      <w:pPr>
        <w:ind w:firstLine="709"/>
        <w:contextualSpacing/>
        <w:jc w:val="both"/>
        <w:rPr>
          <w:rFonts w:ascii="Garamond" w:hAnsi="Garamond"/>
          <w:sz w:val="28"/>
          <w:szCs w:val="28"/>
        </w:rPr>
      </w:pPr>
      <w:r>
        <w:rPr>
          <w:rFonts w:ascii="Garamond" w:hAnsi="Garamond"/>
          <w:sz w:val="28"/>
          <w:szCs w:val="28"/>
        </w:rPr>
        <w:t>Si deve quindi scongiurare l’eventualità, già prospettata</w:t>
      </w:r>
      <w:r w:rsidR="002D4617">
        <w:rPr>
          <w:rFonts w:ascii="Garamond" w:hAnsi="Garamond"/>
          <w:sz w:val="28"/>
          <w:szCs w:val="28"/>
        </w:rPr>
        <w:t xml:space="preserve"> da </w:t>
      </w:r>
      <w:r w:rsidR="00764FC1">
        <w:rPr>
          <w:rFonts w:ascii="Garamond" w:hAnsi="Garamond"/>
          <w:sz w:val="28"/>
          <w:szCs w:val="28"/>
        </w:rPr>
        <w:t>un’</w:t>
      </w:r>
      <w:r w:rsidR="002D4617">
        <w:rPr>
          <w:rFonts w:ascii="Garamond" w:hAnsi="Garamond"/>
          <w:sz w:val="28"/>
          <w:szCs w:val="28"/>
        </w:rPr>
        <w:t>autor</w:t>
      </w:r>
      <w:r>
        <w:rPr>
          <w:rFonts w:ascii="Garamond" w:hAnsi="Garamond"/>
          <w:sz w:val="28"/>
          <w:szCs w:val="28"/>
        </w:rPr>
        <w:t>evole dottrina dopo le pronunce</w:t>
      </w:r>
      <w:r w:rsidR="002D4617">
        <w:rPr>
          <w:rFonts w:ascii="Garamond" w:hAnsi="Garamond"/>
          <w:sz w:val="28"/>
          <w:szCs w:val="28"/>
        </w:rPr>
        <w:t xml:space="preserve"> della C</w:t>
      </w:r>
      <w:r w:rsidR="00791CE9">
        <w:rPr>
          <w:rFonts w:ascii="Garamond" w:hAnsi="Garamond"/>
          <w:sz w:val="28"/>
          <w:szCs w:val="28"/>
        </w:rPr>
        <w:t>orte di Giustizia e in tempi ben anteriori a</w:t>
      </w:r>
      <w:r w:rsidR="002D4617">
        <w:rPr>
          <w:rFonts w:ascii="Garamond" w:hAnsi="Garamond"/>
          <w:sz w:val="28"/>
          <w:szCs w:val="28"/>
        </w:rPr>
        <w:t>lla riforma del 2015, che l’ampliamento della colpa grave alla manifesta violazione della legge e del diritto eurounitario possa costituire un insidioso “cavallo di troia” per il tacito superamento del riparto tra le giurisdizioni, ordinaria e amministrativa, di dubbia compatibilità con le previsioni degli artt. 103 e 113 Cost.</w:t>
      </w:r>
      <w:r w:rsidR="00CF55B3">
        <w:rPr>
          <w:rStyle w:val="FootnoteReference"/>
          <w:rFonts w:ascii="Garamond" w:hAnsi="Garamond"/>
          <w:sz w:val="28"/>
          <w:szCs w:val="28"/>
        </w:rPr>
        <w:footnoteReference w:id="27"/>
      </w:r>
      <w:r w:rsidR="003F122E">
        <w:rPr>
          <w:rFonts w:ascii="Garamond" w:hAnsi="Garamond"/>
          <w:sz w:val="28"/>
          <w:szCs w:val="28"/>
        </w:rPr>
        <w:t>, e causa di</w:t>
      </w:r>
      <w:r w:rsidR="002D4617">
        <w:rPr>
          <w:rFonts w:ascii="Garamond" w:hAnsi="Garamond"/>
          <w:sz w:val="28"/>
          <w:szCs w:val="28"/>
        </w:rPr>
        <w:t xml:space="preserve"> incerte</w:t>
      </w:r>
      <w:r w:rsidR="00EB3FB4">
        <w:rPr>
          <w:rFonts w:ascii="Garamond" w:hAnsi="Garamond"/>
          <w:sz w:val="28"/>
          <w:szCs w:val="28"/>
        </w:rPr>
        <w:t>zza</w:t>
      </w:r>
      <w:r w:rsidR="002D4617">
        <w:rPr>
          <w:rFonts w:ascii="Garamond" w:hAnsi="Garamond"/>
          <w:sz w:val="28"/>
          <w:szCs w:val="28"/>
        </w:rPr>
        <w:t xml:space="preserve"> e</w:t>
      </w:r>
      <w:r w:rsidR="003F122E">
        <w:rPr>
          <w:rFonts w:ascii="Garamond" w:hAnsi="Garamond"/>
          <w:sz w:val="28"/>
          <w:szCs w:val="28"/>
        </w:rPr>
        <w:t xml:space="preserve"> di</w:t>
      </w:r>
      <w:r w:rsidR="002D4617">
        <w:rPr>
          <w:rFonts w:ascii="Garamond" w:hAnsi="Garamond"/>
          <w:sz w:val="28"/>
          <w:szCs w:val="28"/>
        </w:rPr>
        <w:t xml:space="preserve"> contrasti tra le due giurisdizioni, delle quali la prima</w:t>
      </w:r>
      <w:r w:rsidR="00EB3FB4">
        <w:rPr>
          <w:rFonts w:ascii="Garamond" w:hAnsi="Garamond"/>
          <w:sz w:val="28"/>
          <w:szCs w:val="28"/>
        </w:rPr>
        <w:t>, quella ordinaria,</w:t>
      </w:r>
      <w:r w:rsidR="00791CE9">
        <w:rPr>
          <w:rFonts w:ascii="Garamond" w:hAnsi="Garamond"/>
          <w:sz w:val="28"/>
          <w:szCs w:val="28"/>
        </w:rPr>
        <w:t xml:space="preserve"> potrebbe essere</w:t>
      </w:r>
      <w:r w:rsidR="002D4617">
        <w:rPr>
          <w:rFonts w:ascii="Garamond" w:hAnsi="Garamond"/>
          <w:sz w:val="28"/>
          <w:szCs w:val="28"/>
        </w:rPr>
        <w:t xml:space="preserve"> chiamata a svolgere un’opera di supervisione</w:t>
      </w:r>
      <w:r w:rsidR="00791CE9">
        <w:rPr>
          <w:rFonts w:ascii="Garamond" w:hAnsi="Garamond"/>
          <w:sz w:val="28"/>
          <w:szCs w:val="28"/>
        </w:rPr>
        <w:t xml:space="preserve"> o di supplenza</w:t>
      </w:r>
      <w:r w:rsidR="002D4617">
        <w:rPr>
          <w:rFonts w:ascii="Garamond" w:hAnsi="Garamond"/>
          <w:sz w:val="28"/>
          <w:szCs w:val="28"/>
        </w:rPr>
        <w:t xml:space="preserve"> sull’interpretazione</w:t>
      </w:r>
      <w:r w:rsidR="00791CE9">
        <w:rPr>
          <w:rFonts w:ascii="Garamond" w:hAnsi="Garamond"/>
          <w:sz w:val="28"/>
          <w:szCs w:val="28"/>
        </w:rPr>
        <w:t xml:space="preserve"> della legge attuata dalla</w:t>
      </w:r>
      <w:r w:rsidR="002D4617">
        <w:rPr>
          <w:rFonts w:ascii="Garamond" w:hAnsi="Garamond"/>
          <w:sz w:val="28"/>
          <w:szCs w:val="28"/>
        </w:rPr>
        <w:t xml:space="preserve"> seco</w:t>
      </w:r>
      <w:r w:rsidR="00EB3FB4">
        <w:rPr>
          <w:rFonts w:ascii="Garamond" w:hAnsi="Garamond"/>
          <w:sz w:val="28"/>
          <w:szCs w:val="28"/>
        </w:rPr>
        <w:t>nda, seppure a fini risarcitori, al di fuori dei tassativi limiti previsti dall’art. 111, comma ottavo, Cost., ne</w:t>
      </w:r>
      <w:r w:rsidR="00791CE9">
        <w:rPr>
          <w:rFonts w:ascii="Garamond" w:hAnsi="Garamond"/>
          <w:sz w:val="28"/>
          <w:szCs w:val="28"/>
        </w:rPr>
        <w:t>lla rigorosa lettura</w:t>
      </w:r>
      <w:r w:rsidR="00083DF8">
        <w:rPr>
          <w:rFonts w:ascii="Garamond" w:hAnsi="Garamond"/>
          <w:sz w:val="28"/>
          <w:szCs w:val="28"/>
        </w:rPr>
        <w:t xml:space="preserve"> tipizzante</w:t>
      </w:r>
      <w:r w:rsidR="00C168EB">
        <w:rPr>
          <w:rFonts w:ascii="Garamond" w:hAnsi="Garamond"/>
          <w:sz w:val="28"/>
          <w:szCs w:val="28"/>
        </w:rPr>
        <w:t xml:space="preserve"> che, come detto, ne ha dato</w:t>
      </w:r>
      <w:r w:rsidR="004B7026">
        <w:rPr>
          <w:rFonts w:ascii="Garamond" w:hAnsi="Garamond"/>
          <w:sz w:val="28"/>
          <w:szCs w:val="28"/>
        </w:rPr>
        <w:t xml:space="preserve"> recentemente</w:t>
      </w:r>
      <w:r w:rsidR="00EB3FB4">
        <w:rPr>
          <w:rFonts w:ascii="Garamond" w:hAnsi="Garamond"/>
          <w:sz w:val="28"/>
          <w:szCs w:val="28"/>
        </w:rPr>
        <w:t xml:space="preserve"> la Corte costituzionale nella sentenza n. 6 del </w:t>
      </w:r>
      <w:r w:rsidR="00033661">
        <w:rPr>
          <w:rFonts w:ascii="Garamond" w:hAnsi="Garamond"/>
          <w:sz w:val="28"/>
          <w:szCs w:val="28"/>
        </w:rPr>
        <w:t xml:space="preserve">18 gennaio </w:t>
      </w:r>
      <w:r w:rsidR="00EB3FB4">
        <w:rPr>
          <w:rFonts w:ascii="Garamond" w:hAnsi="Garamond"/>
          <w:sz w:val="28"/>
          <w:szCs w:val="28"/>
        </w:rPr>
        <w:t>2018</w:t>
      </w:r>
      <w:r w:rsidR="002755CA">
        <w:rPr>
          <w:rStyle w:val="FootnoteReference"/>
          <w:rFonts w:ascii="Garamond" w:hAnsi="Garamond"/>
          <w:sz w:val="28"/>
          <w:szCs w:val="28"/>
        </w:rPr>
        <w:footnoteReference w:id="28"/>
      </w:r>
      <w:r w:rsidR="00EB3FB4">
        <w:rPr>
          <w:rFonts w:ascii="Garamond" w:hAnsi="Garamond"/>
          <w:sz w:val="28"/>
          <w:szCs w:val="28"/>
        </w:rPr>
        <w:t>.</w:t>
      </w:r>
    </w:p>
    <w:p w:rsidR="00E80242" w:rsidRDefault="00E80242" w:rsidP="00CB191A">
      <w:pPr>
        <w:ind w:firstLine="709"/>
        <w:contextualSpacing/>
        <w:jc w:val="both"/>
        <w:rPr>
          <w:rFonts w:ascii="Garamond" w:hAnsi="Garamond"/>
          <w:sz w:val="28"/>
          <w:szCs w:val="28"/>
        </w:rPr>
      </w:pPr>
    </w:p>
    <w:p w:rsidR="00E80242" w:rsidRDefault="00A132E8" w:rsidP="00CB191A">
      <w:pPr>
        <w:ind w:firstLine="709"/>
        <w:contextualSpacing/>
        <w:jc w:val="both"/>
        <w:rPr>
          <w:rFonts w:ascii="Garamond" w:hAnsi="Garamond"/>
          <w:i/>
          <w:sz w:val="28"/>
          <w:szCs w:val="28"/>
        </w:rPr>
      </w:pPr>
      <w:r>
        <w:rPr>
          <w:rFonts w:ascii="Garamond" w:hAnsi="Garamond"/>
          <w:sz w:val="28"/>
          <w:szCs w:val="28"/>
        </w:rPr>
        <w:t xml:space="preserve">3. </w:t>
      </w:r>
      <w:r w:rsidRPr="00A132E8">
        <w:rPr>
          <w:rFonts w:ascii="Garamond" w:hAnsi="Garamond"/>
          <w:i/>
          <w:sz w:val="28"/>
          <w:szCs w:val="28"/>
          <w:u w:val="single"/>
        </w:rPr>
        <w:t>Le peculiarità della giurisdizione amministrativa</w:t>
      </w:r>
      <w:r w:rsidR="0060391B">
        <w:rPr>
          <w:rFonts w:ascii="Garamond" w:hAnsi="Garamond"/>
          <w:i/>
          <w:sz w:val="28"/>
          <w:szCs w:val="28"/>
          <w:u w:val="single"/>
        </w:rPr>
        <w:t xml:space="preserve"> in rapporto alle fattispecie costitutive di responsabilità civile ai sensi della l. n. 117 del 1988</w:t>
      </w:r>
      <w:r>
        <w:rPr>
          <w:rFonts w:ascii="Garamond" w:hAnsi="Garamond"/>
          <w:i/>
          <w:sz w:val="28"/>
          <w:szCs w:val="28"/>
        </w:rPr>
        <w:t>.</w:t>
      </w:r>
    </w:p>
    <w:p w:rsidR="00A34CD3" w:rsidRPr="00A34CD3" w:rsidRDefault="00A34CD3" w:rsidP="00CB191A">
      <w:pPr>
        <w:ind w:firstLine="709"/>
        <w:contextualSpacing/>
        <w:jc w:val="both"/>
        <w:rPr>
          <w:rFonts w:ascii="Garamond" w:hAnsi="Garamond"/>
          <w:sz w:val="28"/>
          <w:szCs w:val="28"/>
        </w:rPr>
      </w:pPr>
    </w:p>
    <w:p w:rsidR="00594CF0" w:rsidRDefault="003D3C09" w:rsidP="00CB191A">
      <w:pPr>
        <w:ind w:firstLine="709"/>
        <w:contextualSpacing/>
        <w:jc w:val="both"/>
        <w:rPr>
          <w:rFonts w:ascii="Garamond" w:hAnsi="Garamond"/>
          <w:sz w:val="28"/>
          <w:szCs w:val="28"/>
        </w:rPr>
      </w:pPr>
      <w:r>
        <w:rPr>
          <w:rFonts w:ascii="Garamond" w:hAnsi="Garamond"/>
          <w:sz w:val="28"/>
          <w:szCs w:val="28"/>
        </w:rPr>
        <w:t>I</w:t>
      </w:r>
      <w:r w:rsidR="00AD5ED3">
        <w:rPr>
          <w:rFonts w:ascii="Garamond" w:hAnsi="Garamond"/>
          <w:sz w:val="28"/>
          <w:szCs w:val="28"/>
        </w:rPr>
        <w:t>l giudizio amministrativo, anche in rapporto alle</w:t>
      </w:r>
      <w:r w:rsidR="003F122E">
        <w:rPr>
          <w:rFonts w:ascii="Garamond" w:hAnsi="Garamond"/>
          <w:sz w:val="28"/>
          <w:szCs w:val="28"/>
        </w:rPr>
        <w:t xml:space="preserve"> “nuove”</w:t>
      </w:r>
      <w:r w:rsidR="00AD5ED3">
        <w:rPr>
          <w:rFonts w:ascii="Garamond" w:hAnsi="Garamond"/>
          <w:sz w:val="28"/>
          <w:szCs w:val="28"/>
        </w:rPr>
        <w:t xml:space="preserve"> fattispecie</w:t>
      </w:r>
      <w:r w:rsidR="003F122E">
        <w:rPr>
          <w:rFonts w:ascii="Garamond" w:hAnsi="Garamond"/>
          <w:sz w:val="28"/>
          <w:szCs w:val="28"/>
        </w:rPr>
        <w:t xml:space="preserve"> generatri</w:t>
      </w:r>
      <w:r w:rsidR="00261CD6">
        <w:rPr>
          <w:rFonts w:ascii="Garamond" w:hAnsi="Garamond"/>
          <w:sz w:val="28"/>
          <w:szCs w:val="28"/>
        </w:rPr>
        <w:t>ci di responsabilità civile introdotte</w:t>
      </w:r>
      <w:r w:rsidR="003F122E">
        <w:rPr>
          <w:rFonts w:ascii="Garamond" w:hAnsi="Garamond"/>
          <w:sz w:val="28"/>
          <w:szCs w:val="28"/>
        </w:rPr>
        <w:t xml:space="preserve"> </w:t>
      </w:r>
      <w:r w:rsidR="00261CD6">
        <w:rPr>
          <w:rFonts w:ascii="Garamond" w:hAnsi="Garamond"/>
          <w:sz w:val="28"/>
          <w:szCs w:val="28"/>
        </w:rPr>
        <w:t>dalla</w:t>
      </w:r>
      <w:r w:rsidR="003F122E">
        <w:rPr>
          <w:rFonts w:ascii="Garamond" w:hAnsi="Garamond"/>
          <w:sz w:val="28"/>
          <w:szCs w:val="28"/>
        </w:rPr>
        <w:t xml:space="preserve"> l. n. 18 del 2015</w:t>
      </w:r>
      <w:r w:rsidR="00AD5ED3">
        <w:rPr>
          <w:rFonts w:ascii="Garamond" w:hAnsi="Garamond"/>
          <w:sz w:val="28"/>
          <w:szCs w:val="28"/>
        </w:rPr>
        <w:t>, assume connotati peculiari per la specificità</w:t>
      </w:r>
      <w:r w:rsidR="0056324B">
        <w:rPr>
          <w:rFonts w:ascii="Garamond" w:hAnsi="Garamond"/>
          <w:sz w:val="28"/>
          <w:szCs w:val="28"/>
        </w:rPr>
        <w:t xml:space="preserve"> del suo oggetto</w:t>
      </w:r>
      <w:r w:rsidR="00E6698D">
        <w:rPr>
          <w:rFonts w:ascii="Garamond" w:hAnsi="Garamond"/>
          <w:sz w:val="28"/>
          <w:szCs w:val="28"/>
        </w:rPr>
        <w:t>, attinente al legittimo esercizio del pubblico potere,</w:t>
      </w:r>
      <w:r w:rsidR="0056324B">
        <w:rPr>
          <w:rFonts w:ascii="Garamond" w:hAnsi="Garamond"/>
          <w:sz w:val="28"/>
          <w:szCs w:val="28"/>
        </w:rPr>
        <w:t xml:space="preserve"> e del conseguente sindacato giurisdizionale eserc</w:t>
      </w:r>
      <w:r w:rsidR="00425629">
        <w:rPr>
          <w:rFonts w:ascii="Garamond" w:hAnsi="Garamond"/>
          <w:sz w:val="28"/>
          <w:szCs w:val="28"/>
        </w:rPr>
        <w:t>itato dal giudice amministrativo</w:t>
      </w:r>
      <w:r w:rsidR="006A7075">
        <w:rPr>
          <w:rFonts w:ascii="Garamond" w:hAnsi="Garamond"/>
          <w:sz w:val="28"/>
          <w:szCs w:val="28"/>
        </w:rPr>
        <w:t xml:space="preserve">, sicché potrebbero riscontrarsi con maggiore </w:t>
      </w:r>
      <w:r w:rsidR="00083DF8">
        <w:rPr>
          <w:rFonts w:ascii="Garamond" w:hAnsi="Garamond"/>
          <w:sz w:val="28"/>
          <w:szCs w:val="28"/>
        </w:rPr>
        <w:t>facilità, per lo stesso giudice</w:t>
      </w:r>
      <w:r w:rsidR="006A7075">
        <w:rPr>
          <w:rFonts w:ascii="Garamond" w:hAnsi="Garamond"/>
          <w:sz w:val="28"/>
          <w:szCs w:val="28"/>
        </w:rPr>
        <w:t xml:space="preserve"> amministrativo, situazioni che comportino una responsabilità civile</w:t>
      </w:r>
      <w:r w:rsidR="006A7075">
        <w:rPr>
          <w:rStyle w:val="FootnoteReference"/>
          <w:rFonts w:ascii="Garamond" w:hAnsi="Garamond"/>
          <w:sz w:val="28"/>
          <w:szCs w:val="28"/>
        </w:rPr>
        <w:footnoteReference w:id="29"/>
      </w:r>
      <w:r w:rsidR="0056324B">
        <w:rPr>
          <w:rFonts w:ascii="Garamond" w:hAnsi="Garamond"/>
          <w:sz w:val="28"/>
          <w:szCs w:val="28"/>
        </w:rPr>
        <w:t>.</w:t>
      </w:r>
    </w:p>
    <w:p w:rsidR="00C21C5D" w:rsidRPr="00DD25A7" w:rsidRDefault="00C21C5D" w:rsidP="00CB191A">
      <w:pPr>
        <w:ind w:firstLine="709"/>
        <w:contextualSpacing/>
        <w:jc w:val="both"/>
        <w:rPr>
          <w:rFonts w:ascii="Garamond" w:hAnsi="Garamond"/>
          <w:sz w:val="28"/>
          <w:szCs w:val="28"/>
        </w:rPr>
      </w:pPr>
      <w:r>
        <w:rPr>
          <w:rFonts w:ascii="Garamond" w:hAnsi="Garamond"/>
          <w:sz w:val="28"/>
          <w:szCs w:val="28"/>
        </w:rPr>
        <w:t>La riforma della l. n. 18 del 2015</w:t>
      </w:r>
      <w:r w:rsidR="00BC5BDE">
        <w:rPr>
          <w:rFonts w:ascii="Garamond" w:hAnsi="Garamond"/>
          <w:sz w:val="28"/>
          <w:szCs w:val="28"/>
        </w:rPr>
        <w:t>, come si è accennato nel § precedente,</w:t>
      </w:r>
      <w:r w:rsidR="006A0954">
        <w:rPr>
          <w:rFonts w:ascii="Garamond" w:hAnsi="Garamond"/>
          <w:sz w:val="28"/>
          <w:szCs w:val="28"/>
        </w:rPr>
        <w:t xml:space="preserve"> rischia ora di aggravare</w:t>
      </w:r>
      <w:r>
        <w:rPr>
          <w:rFonts w:ascii="Garamond" w:hAnsi="Garamond"/>
          <w:sz w:val="28"/>
          <w:szCs w:val="28"/>
        </w:rPr>
        <w:t xml:space="preserve"> questa situazione</w:t>
      </w:r>
      <w:r w:rsidR="003F122E">
        <w:rPr>
          <w:rFonts w:ascii="Garamond" w:hAnsi="Garamond"/>
          <w:sz w:val="28"/>
          <w:szCs w:val="28"/>
        </w:rPr>
        <w:t>, poiché</w:t>
      </w:r>
      <w:r w:rsidR="00587A0E">
        <w:rPr>
          <w:rFonts w:ascii="Garamond" w:hAnsi="Garamond"/>
          <w:sz w:val="28"/>
          <w:szCs w:val="28"/>
        </w:rPr>
        <w:t xml:space="preserve"> il novellato art. 2, comma 3, della l. n. 117 del 1988</w:t>
      </w:r>
      <w:r w:rsidR="003F122E">
        <w:rPr>
          <w:rFonts w:ascii="Garamond" w:hAnsi="Garamond"/>
          <w:sz w:val="28"/>
          <w:szCs w:val="28"/>
        </w:rPr>
        <w:t xml:space="preserve"> impone al giudice di verificare</w:t>
      </w:r>
      <w:r w:rsidR="00DD25A7">
        <w:rPr>
          <w:rFonts w:ascii="Garamond" w:hAnsi="Garamond"/>
          <w:sz w:val="28"/>
          <w:szCs w:val="28"/>
        </w:rPr>
        <w:t>, in sede risarcitoria,</w:t>
      </w:r>
      <w:r w:rsidR="003F122E">
        <w:rPr>
          <w:rFonts w:ascii="Garamond" w:hAnsi="Garamond"/>
          <w:sz w:val="28"/>
          <w:szCs w:val="28"/>
        </w:rPr>
        <w:t xml:space="preserve"> se vi sia stata una evidente violazione della l</w:t>
      </w:r>
      <w:r w:rsidR="00DD25A7">
        <w:rPr>
          <w:rFonts w:ascii="Garamond" w:hAnsi="Garamond"/>
          <w:sz w:val="28"/>
          <w:szCs w:val="28"/>
        </w:rPr>
        <w:t>egge o del diritto eurounitario o un travisamento dei fatti e delle prove</w:t>
      </w:r>
      <w:r w:rsidR="00E94130">
        <w:rPr>
          <w:rFonts w:ascii="Garamond" w:hAnsi="Garamond"/>
          <w:sz w:val="28"/>
          <w:szCs w:val="28"/>
        </w:rPr>
        <w:t xml:space="preserve"> ed estende il suo sindacato</w:t>
      </w:r>
      <w:r w:rsidR="00DD25A7">
        <w:rPr>
          <w:rFonts w:ascii="Garamond" w:hAnsi="Garamond"/>
          <w:sz w:val="28"/>
          <w:szCs w:val="28"/>
        </w:rPr>
        <w:t xml:space="preserve"> ad eventuali </w:t>
      </w:r>
      <w:r w:rsidR="00DD25A7">
        <w:rPr>
          <w:rFonts w:ascii="Garamond" w:hAnsi="Garamond"/>
          <w:i/>
          <w:sz w:val="28"/>
          <w:szCs w:val="28"/>
        </w:rPr>
        <w:t>errores in iudicando</w:t>
      </w:r>
      <w:r w:rsidR="00DD25A7">
        <w:rPr>
          <w:rFonts w:ascii="Garamond" w:hAnsi="Garamond"/>
          <w:sz w:val="28"/>
          <w:szCs w:val="28"/>
        </w:rPr>
        <w:t xml:space="preserve"> o </w:t>
      </w:r>
      <w:r w:rsidR="00DD25A7">
        <w:rPr>
          <w:rFonts w:ascii="Garamond" w:hAnsi="Garamond"/>
          <w:i/>
          <w:sz w:val="28"/>
          <w:szCs w:val="28"/>
        </w:rPr>
        <w:t>in procedendo</w:t>
      </w:r>
      <w:r w:rsidR="00DD25A7">
        <w:rPr>
          <w:rFonts w:ascii="Garamond" w:hAnsi="Garamond"/>
          <w:sz w:val="28"/>
          <w:szCs w:val="28"/>
        </w:rPr>
        <w:t>, per quanto connotati dal requisito</w:t>
      </w:r>
      <w:r w:rsidR="00E94130">
        <w:rPr>
          <w:rFonts w:ascii="Garamond" w:hAnsi="Garamond"/>
          <w:sz w:val="28"/>
          <w:szCs w:val="28"/>
        </w:rPr>
        <w:t>, non certo cristallino</w:t>
      </w:r>
      <w:r w:rsidR="00E6698D">
        <w:rPr>
          <w:rFonts w:ascii="Garamond" w:hAnsi="Garamond"/>
          <w:sz w:val="28"/>
          <w:szCs w:val="28"/>
        </w:rPr>
        <w:t xml:space="preserve"> nella stessa formulazione della l. n. 117 del 1998</w:t>
      </w:r>
      <w:r w:rsidR="00E94130">
        <w:rPr>
          <w:rFonts w:ascii="Garamond" w:hAnsi="Garamond"/>
          <w:sz w:val="28"/>
          <w:szCs w:val="28"/>
        </w:rPr>
        <w:t>,</w:t>
      </w:r>
      <w:r w:rsidR="00DD25A7">
        <w:rPr>
          <w:rFonts w:ascii="Garamond" w:hAnsi="Garamond"/>
          <w:sz w:val="28"/>
          <w:szCs w:val="28"/>
        </w:rPr>
        <w:t xml:space="preserve"> della gravità.</w:t>
      </w:r>
    </w:p>
    <w:p w:rsidR="003D3C09" w:rsidRDefault="00F16A03" w:rsidP="00CB191A">
      <w:pPr>
        <w:ind w:firstLine="709"/>
        <w:contextualSpacing/>
        <w:jc w:val="both"/>
        <w:rPr>
          <w:rFonts w:ascii="Garamond" w:hAnsi="Garamond"/>
          <w:sz w:val="28"/>
          <w:szCs w:val="28"/>
        </w:rPr>
      </w:pPr>
      <w:r>
        <w:rPr>
          <w:rFonts w:ascii="Garamond" w:hAnsi="Garamond"/>
          <w:sz w:val="28"/>
          <w:szCs w:val="28"/>
        </w:rPr>
        <w:t>A livello interpretativo</w:t>
      </w:r>
      <w:r w:rsidR="00261CD6">
        <w:rPr>
          <w:rFonts w:ascii="Garamond" w:hAnsi="Garamond"/>
          <w:sz w:val="28"/>
          <w:szCs w:val="28"/>
        </w:rPr>
        <w:t xml:space="preserve"> delle norme</w:t>
      </w:r>
      <w:r w:rsidR="00E6698D">
        <w:rPr>
          <w:rFonts w:ascii="Garamond" w:hAnsi="Garamond"/>
          <w:sz w:val="28"/>
          <w:szCs w:val="28"/>
        </w:rPr>
        <w:t>, anzitutto, è stato già osservato</w:t>
      </w:r>
      <w:r w:rsidR="00DD25A7">
        <w:rPr>
          <w:rFonts w:ascii="Garamond" w:hAnsi="Garamond"/>
          <w:sz w:val="28"/>
          <w:szCs w:val="28"/>
        </w:rPr>
        <w:t>, per quanto attiene allo specifica responsabilità del giudice amministrativo,</w:t>
      </w:r>
      <w:r w:rsidR="00182078">
        <w:rPr>
          <w:rFonts w:ascii="Garamond" w:hAnsi="Garamond"/>
          <w:sz w:val="28"/>
          <w:szCs w:val="28"/>
        </w:rPr>
        <w:t xml:space="preserve"> che questo</w:t>
      </w:r>
      <w:r w:rsidR="003D3C09">
        <w:rPr>
          <w:rFonts w:ascii="Garamond" w:hAnsi="Garamond"/>
          <w:sz w:val="28"/>
          <w:szCs w:val="28"/>
        </w:rPr>
        <w:t xml:space="preserve"> è chiamato con maggior frequenza, rispetto agli altri giudici, all’applicazione del diritto</w:t>
      </w:r>
      <w:r w:rsidR="00C9651C">
        <w:rPr>
          <w:rFonts w:ascii="Garamond" w:hAnsi="Garamond"/>
          <w:sz w:val="28"/>
          <w:szCs w:val="28"/>
        </w:rPr>
        <w:t xml:space="preserve"> eurounitario</w:t>
      </w:r>
      <w:r w:rsidR="00C9651C">
        <w:rPr>
          <w:rStyle w:val="FootnoteReference"/>
          <w:rFonts w:ascii="Garamond" w:hAnsi="Garamond"/>
          <w:sz w:val="28"/>
          <w:szCs w:val="28"/>
        </w:rPr>
        <w:footnoteReference w:id="30"/>
      </w:r>
      <w:r w:rsidR="00C9651C">
        <w:rPr>
          <w:rFonts w:ascii="Garamond" w:hAnsi="Garamond"/>
          <w:sz w:val="28"/>
          <w:szCs w:val="28"/>
        </w:rPr>
        <w:t>, come accade</w:t>
      </w:r>
      <w:r w:rsidR="00261CD6">
        <w:rPr>
          <w:rFonts w:ascii="Garamond" w:hAnsi="Garamond"/>
          <w:sz w:val="28"/>
          <w:szCs w:val="28"/>
        </w:rPr>
        <w:t>, solo per c</w:t>
      </w:r>
      <w:r w:rsidR="00E94130">
        <w:rPr>
          <w:rFonts w:ascii="Garamond" w:hAnsi="Garamond"/>
          <w:sz w:val="28"/>
          <w:szCs w:val="28"/>
        </w:rPr>
        <w:t>itare due esempi assai significati</w:t>
      </w:r>
      <w:r w:rsidR="00261CD6">
        <w:rPr>
          <w:rFonts w:ascii="Garamond" w:hAnsi="Garamond"/>
          <w:sz w:val="28"/>
          <w:szCs w:val="28"/>
        </w:rPr>
        <w:t>vi</w:t>
      </w:r>
      <w:r w:rsidR="00DD25A7">
        <w:rPr>
          <w:rFonts w:ascii="Garamond" w:hAnsi="Garamond"/>
          <w:sz w:val="28"/>
          <w:szCs w:val="28"/>
        </w:rPr>
        <w:t>,</w:t>
      </w:r>
      <w:r w:rsidR="00C9651C">
        <w:rPr>
          <w:rFonts w:ascii="Garamond" w:hAnsi="Garamond"/>
          <w:sz w:val="28"/>
          <w:szCs w:val="28"/>
        </w:rPr>
        <w:t xml:space="preserve"> nel nevralgico settore dei</w:t>
      </w:r>
      <w:r w:rsidR="00DD25A7">
        <w:rPr>
          <w:rFonts w:ascii="Garamond" w:hAnsi="Garamond"/>
          <w:sz w:val="28"/>
          <w:szCs w:val="28"/>
        </w:rPr>
        <w:t xml:space="preserve"> contratti pubblici</w:t>
      </w:r>
      <w:r>
        <w:rPr>
          <w:rFonts w:ascii="Garamond" w:hAnsi="Garamond"/>
          <w:sz w:val="28"/>
          <w:szCs w:val="28"/>
        </w:rPr>
        <w:t>, ora disciplinato dal d. lgs. n. 50 del 2016,</w:t>
      </w:r>
      <w:r w:rsidR="00DD25A7">
        <w:rPr>
          <w:rFonts w:ascii="Garamond" w:hAnsi="Garamond"/>
          <w:sz w:val="28"/>
          <w:szCs w:val="28"/>
        </w:rPr>
        <w:t xml:space="preserve"> o per gli atti</w:t>
      </w:r>
      <w:r w:rsidR="00587A0E">
        <w:rPr>
          <w:rFonts w:ascii="Garamond" w:hAnsi="Garamond"/>
          <w:sz w:val="28"/>
          <w:szCs w:val="28"/>
        </w:rPr>
        <w:t xml:space="preserve"> regolatori o sanzionatori</w:t>
      </w:r>
      <w:r w:rsidR="00DD25A7">
        <w:rPr>
          <w:rFonts w:ascii="Garamond" w:hAnsi="Garamond"/>
          <w:sz w:val="28"/>
          <w:szCs w:val="28"/>
        </w:rPr>
        <w:t xml:space="preserve"> adottati delle A</w:t>
      </w:r>
      <w:r w:rsidR="003D3C09">
        <w:rPr>
          <w:rFonts w:ascii="Garamond" w:hAnsi="Garamond"/>
          <w:sz w:val="28"/>
          <w:szCs w:val="28"/>
        </w:rPr>
        <w:t>utorità</w:t>
      </w:r>
      <w:r w:rsidR="00182078">
        <w:rPr>
          <w:rFonts w:ascii="Garamond" w:hAnsi="Garamond"/>
          <w:sz w:val="28"/>
          <w:szCs w:val="28"/>
        </w:rPr>
        <w:t xml:space="preserve"> amministrative</w:t>
      </w:r>
      <w:r w:rsidR="003D3C09">
        <w:rPr>
          <w:rFonts w:ascii="Garamond" w:hAnsi="Garamond"/>
          <w:sz w:val="28"/>
          <w:szCs w:val="28"/>
        </w:rPr>
        <w:t xml:space="preserve"> indipendenti</w:t>
      </w:r>
      <w:r w:rsidR="00587A0E">
        <w:rPr>
          <w:rStyle w:val="FootnoteReference"/>
          <w:rFonts w:ascii="Garamond" w:hAnsi="Garamond"/>
          <w:sz w:val="28"/>
          <w:szCs w:val="28"/>
        </w:rPr>
        <w:footnoteReference w:id="31"/>
      </w:r>
      <w:r w:rsidR="003D3C09">
        <w:rPr>
          <w:rFonts w:ascii="Garamond" w:hAnsi="Garamond"/>
          <w:sz w:val="28"/>
          <w:szCs w:val="28"/>
        </w:rPr>
        <w:t>.</w:t>
      </w:r>
    </w:p>
    <w:p w:rsidR="00D756C8" w:rsidRDefault="003D3C09" w:rsidP="00F34B7A">
      <w:pPr>
        <w:ind w:firstLine="709"/>
        <w:contextualSpacing/>
        <w:jc w:val="both"/>
        <w:rPr>
          <w:rFonts w:ascii="Garamond" w:hAnsi="Garamond"/>
          <w:sz w:val="28"/>
          <w:szCs w:val="28"/>
        </w:rPr>
      </w:pPr>
      <w:r>
        <w:rPr>
          <w:rFonts w:ascii="Garamond" w:hAnsi="Garamond"/>
          <w:sz w:val="28"/>
          <w:szCs w:val="28"/>
        </w:rPr>
        <w:t>In questi ambiti</w:t>
      </w:r>
      <w:r w:rsidR="00182078">
        <w:rPr>
          <w:rFonts w:ascii="Garamond" w:hAnsi="Garamond"/>
          <w:sz w:val="28"/>
          <w:szCs w:val="28"/>
        </w:rPr>
        <w:t>, di vitale importanza per l’economia nazionale,</w:t>
      </w:r>
      <w:r>
        <w:rPr>
          <w:rFonts w:ascii="Garamond" w:hAnsi="Garamond"/>
          <w:sz w:val="28"/>
          <w:szCs w:val="28"/>
        </w:rPr>
        <w:t xml:space="preserve"> il processo di integrazione tra il diritto interno e quello eurounitario</w:t>
      </w:r>
      <w:r w:rsidR="00F34B7A">
        <w:rPr>
          <w:rFonts w:ascii="Garamond" w:hAnsi="Garamond"/>
          <w:sz w:val="28"/>
          <w:szCs w:val="28"/>
        </w:rPr>
        <w:t xml:space="preserve"> o convenzionale</w:t>
      </w:r>
      <w:r>
        <w:rPr>
          <w:rFonts w:ascii="Garamond" w:hAnsi="Garamond"/>
          <w:sz w:val="28"/>
          <w:szCs w:val="28"/>
        </w:rPr>
        <w:t xml:space="preserve"> e il dialogo tra le Corti nazionali e la Corte di Giustizia dell’Unione</w:t>
      </w:r>
      <w:r w:rsidR="00587A0E">
        <w:rPr>
          <w:rFonts w:ascii="Garamond" w:hAnsi="Garamond"/>
          <w:sz w:val="28"/>
          <w:szCs w:val="28"/>
        </w:rPr>
        <w:t xml:space="preserve"> europea –</w:t>
      </w:r>
      <w:r w:rsidR="00F34B7A">
        <w:rPr>
          <w:rFonts w:ascii="Garamond" w:hAnsi="Garamond"/>
          <w:sz w:val="28"/>
          <w:szCs w:val="28"/>
        </w:rPr>
        <w:t xml:space="preserve"> e</w:t>
      </w:r>
      <w:r w:rsidR="00587A0E">
        <w:rPr>
          <w:rFonts w:ascii="Garamond" w:hAnsi="Garamond"/>
          <w:sz w:val="28"/>
          <w:szCs w:val="28"/>
        </w:rPr>
        <w:t xml:space="preserve"> la Corte</w:t>
      </w:r>
      <w:r>
        <w:rPr>
          <w:rFonts w:ascii="Garamond" w:hAnsi="Garamond"/>
          <w:sz w:val="28"/>
          <w:szCs w:val="28"/>
        </w:rPr>
        <w:t xml:space="preserve"> europea</w:t>
      </w:r>
      <w:r w:rsidR="00587A0E">
        <w:rPr>
          <w:rFonts w:ascii="Garamond" w:hAnsi="Garamond"/>
          <w:sz w:val="28"/>
          <w:szCs w:val="28"/>
        </w:rPr>
        <w:t xml:space="preserve"> dei diritti dell’uomo –</w:t>
      </w:r>
      <w:r>
        <w:rPr>
          <w:rFonts w:ascii="Garamond" w:hAnsi="Garamond"/>
          <w:sz w:val="28"/>
          <w:szCs w:val="28"/>
        </w:rPr>
        <w:t xml:space="preserve"> può comportare l’innescarsi di un contenzioso aspro e delicato, come è accaduto, a tacer d’altro, per la emblematica vicenda del rapporto tra ricorso principale e ricorso incidentale</w:t>
      </w:r>
      <w:r w:rsidR="00DD25A7">
        <w:rPr>
          <w:rStyle w:val="FootnoteReference"/>
          <w:rFonts w:ascii="Garamond" w:hAnsi="Garamond"/>
          <w:sz w:val="28"/>
          <w:szCs w:val="28"/>
        </w:rPr>
        <w:footnoteReference w:id="32"/>
      </w:r>
      <w:r w:rsidR="00F34B7A">
        <w:rPr>
          <w:rFonts w:ascii="Garamond" w:hAnsi="Garamond"/>
          <w:sz w:val="28"/>
          <w:szCs w:val="28"/>
        </w:rPr>
        <w:t xml:space="preserve"> o quella</w:t>
      </w:r>
      <w:r w:rsidR="00641B55">
        <w:rPr>
          <w:rFonts w:ascii="Garamond" w:hAnsi="Garamond"/>
          <w:sz w:val="28"/>
          <w:szCs w:val="28"/>
        </w:rPr>
        <w:t xml:space="preserve"> dei “medici a gettone”, esaminata dalla Corte costituzionale nella sentenza n. 23 del 26 maggio 2017</w:t>
      </w:r>
      <w:r w:rsidR="00C447AA">
        <w:rPr>
          <w:rStyle w:val="FootnoteReference"/>
          <w:rFonts w:ascii="Garamond" w:hAnsi="Garamond"/>
          <w:sz w:val="28"/>
          <w:szCs w:val="28"/>
        </w:rPr>
        <w:footnoteReference w:id="33"/>
      </w:r>
      <w:r w:rsidR="00641B55">
        <w:rPr>
          <w:rFonts w:ascii="Garamond" w:hAnsi="Garamond"/>
          <w:sz w:val="28"/>
          <w:szCs w:val="28"/>
        </w:rPr>
        <w:t>, di cui si è fatto cenno.</w:t>
      </w:r>
    </w:p>
    <w:p w:rsidR="00F34B7A" w:rsidRDefault="00F34B7A" w:rsidP="00F34B7A">
      <w:pPr>
        <w:ind w:firstLine="709"/>
        <w:contextualSpacing/>
        <w:jc w:val="both"/>
        <w:rPr>
          <w:rFonts w:ascii="Garamond" w:hAnsi="Garamond"/>
          <w:sz w:val="28"/>
          <w:szCs w:val="28"/>
        </w:rPr>
      </w:pPr>
      <w:r>
        <w:rPr>
          <w:rFonts w:ascii="Garamond" w:hAnsi="Garamond"/>
          <w:sz w:val="28"/>
          <w:szCs w:val="28"/>
        </w:rPr>
        <w:t>Il faticoso raggiungimento di un punto fermo, con la formazione del giudicato</w:t>
      </w:r>
      <w:r w:rsidR="003D27BB">
        <w:rPr>
          <w:rFonts w:ascii="Garamond" w:hAnsi="Garamond"/>
          <w:sz w:val="28"/>
          <w:szCs w:val="28"/>
        </w:rPr>
        <w:t xml:space="preserve"> amministrativo</w:t>
      </w:r>
      <w:r>
        <w:rPr>
          <w:rFonts w:ascii="Garamond" w:hAnsi="Garamond"/>
          <w:sz w:val="28"/>
          <w:szCs w:val="28"/>
        </w:rPr>
        <w:t>, viene</w:t>
      </w:r>
      <w:r w:rsidR="003D27BB">
        <w:rPr>
          <w:rFonts w:ascii="Garamond" w:hAnsi="Garamond"/>
          <w:sz w:val="28"/>
          <w:szCs w:val="28"/>
        </w:rPr>
        <w:t xml:space="preserve"> spesso</w:t>
      </w:r>
      <w:r>
        <w:rPr>
          <w:rFonts w:ascii="Garamond" w:hAnsi="Garamond"/>
          <w:sz w:val="28"/>
          <w:szCs w:val="28"/>
        </w:rPr>
        <w:t xml:space="preserve"> rimesso in discussione dalla dialettica tra diritto nazionale ed europeo, in un quadro</w:t>
      </w:r>
      <w:r w:rsidR="003D27BB">
        <w:rPr>
          <w:rFonts w:ascii="Garamond" w:hAnsi="Garamond"/>
          <w:sz w:val="28"/>
          <w:szCs w:val="28"/>
        </w:rPr>
        <w:t xml:space="preserve"> normativo</w:t>
      </w:r>
      <w:r w:rsidR="00083DF8">
        <w:rPr>
          <w:rFonts w:ascii="Garamond" w:hAnsi="Garamond"/>
          <w:sz w:val="28"/>
          <w:szCs w:val="28"/>
        </w:rPr>
        <w:t xml:space="preserve"> già di per sé</w:t>
      </w:r>
      <w:r>
        <w:rPr>
          <w:rFonts w:ascii="Garamond" w:hAnsi="Garamond"/>
          <w:sz w:val="28"/>
          <w:szCs w:val="28"/>
        </w:rPr>
        <w:t xml:space="preserve"> estremamente mobile e incerto, che schiude la strada anche ad azioni risarcitorie.</w:t>
      </w:r>
    </w:p>
    <w:p w:rsidR="003D3C09" w:rsidRDefault="00C47331" w:rsidP="00641B55">
      <w:pPr>
        <w:ind w:firstLine="709"/>
        <w:contextualSpacing/>
        <w:jc w:val="both"/>
        <w:rPr>
          <w:rFonts w:ascii="Garamond" w:hAnsi="Garamond"/>
          <w:sz w:val="28"/>
          <w:szCs w:val="28"/>
        </w:rPr>
      </w:pPr>
      <w:r>
        <w:rPr>
          <w:rFonts w:ascii="Garamond" w:hAnsi="Garamond"/>
          <w:sz w:val="28"/>
          <w:szCs w:val="28"/>
        </w:rPr>
        <w:t>A sua volta pure</w:t>
      </w:r>
      <w:r w:rsidR="00261CD6">
        <w:rPr>
          <w:rFonts w:ascii="Garamond" w:hAnsi="Garamond"/>
          <w:sz w:val="28"/>
          <w:szCs w:val="28"/>
        </w:rPr>
        <w:t xml:space="preserve"> la violazione manifesta della legge</w:t>
      </w:r>
      <w:r w:rsidR="00641B55">
        <w:rPr>
          <w:rFonts w:ascii="Garamond" w:hAnsi="Garamond"/>
          <w:sz w:val="28"/>
          <w:szCs w:val="28"/>
        </w:rPr>
        <w:t xml:space="preserve"> nazionale</w:t>
      </w:r>
      <w:r w:rsidR="00D756C8">
        <w:rPr>
          <w:rFonts w:ascii="Garamond" w:hAnsi="Garamond"/>
          <w:sz w:val="28"/>
          <w:szCs w:val="28"/>
        </w:rPr>
        <w:t>, ora previs</w:t>
      </w:r>
      <w:r>
        <w:rPr>
          <w:rFonts w:ascii="Garamond" w:hAnsi="Garamond"/>
          <w:sz w:val="28"/>
          <w:szCs w:val="28"/>
        </w:rPr>
        <w:t>ta dal novellato art. 2, comma 3</w:t>
      </w:r>
      <w:r w:rsidR="00D756C8">
        <w:rPr>
          <w:rFonts w:ascii="Garamond" w:hAnsi="Garamond"/>
          <w:sz w:val="28"/>
          <w:szCs w:val="28"/>
        </w:rPr>
        <w:t>, della l. n. 117 del 1988,</w:t>
      </w:r>
      <w:r w:rsidR="00261CD6">
        <w:rPr>
          <w:rFonts w:ascii="Garamond" w:hAnsi="Garamond"/>
          <w:sz w:val="28"/>
          <w:szCs w:val="28"/>
        </w:rPr>
        <w:t xml:space="preserve"> comporta un difficile equilibrio interpretativo</w:t>
      </w:r>
      <w:r w:rsidR="00641B55">
        <w:rPr>
          <w:rFonts w:ascii="Garamond" w:hAnsi="Garamond"/>
          <w:sz w:val="28"/>
          <w:szCs w:val="28"/>
        </w:rPr>
        <w:t>, questa volta tutto interno, tr</w:t>
      </w:r>
      <w:r w:rsidR="00CA3CF8">
        <w:rPr>
          <w:rFonts w:ascii="Garamond" w:hAnsi="Garamond"/>
          <w:sz w:val="28"/>
          <w:szCs w:val="28"/>
        </w:rPr>
        <w:t>a l</w:t>
      </w:r>
      <w:r w:rsidR="00641B55">
        <w:rPr>
          <w:rFonts w:ascii="Garamond" w:hAnsi="Garamond"/>
          <w:sz w:val="28"/>
          <w:szCs w:val="28"/>
        </w:rPr>
        <w:t xml:space="preserve">e pronunce rese </w:t>
      </w:r>
      <w:r w:rsidR="00CA3CF8">
        <w:rPr>
          <w:rFonts w:ascii="Garamond" w:hAnsi="Garamond"/>
          <w:sz w:val="28"/>
          <w:szCs w:val="28"/>
        </w:rPr>
        <w:t xml:space="preserve">del Consiglio di Stato e, in particolare, quelle </w:t>
      </w:r>
      <w:r w:rsidR="00641B55">
        <w:rPr>
          <w:rFonts w:ascii="Garamond" w:hAnsi="Garamond"/>
          <w:sz w:val="28"/>
          <w:szCs w:val="28"/>
        </w:rPr>
        <w:t>dall’Adunanza plenaria del Consiglio di Stato</w:t>
      </w:r>
      <w:r w:rsidR="00CA3CF8">
        <w:rPr>
          <w:rFonts w:ascii="Garamond" w:hAnsi="Garamond"/>
          <w:sz w:val="28"/>
          <w:szCs w:val="28"/>
        </w:rPr>
        <w:t>, con funzione nomofilattica per l’intera giurisprudenza amministrativa, e quelle rese a fini risarcitori da</w:t>
      </w:r>
      <w:r w:rsidR="00641B55">
        <w:rPr>
          <w:rFonts w:ascii="Garamond" w:hAnsi="Garamond"/>
          <w:sz w:val="28"/>
          <w:szCs w:val="28"/>
        </w:rPr>
        <w:t>lla Corte di Cassazione, peraltro in</w:t>
      </w:r>
      <w:r w:rsidR="00CA3CF8">
        <w:rPr>
          <w:rFonts w:ascii="Garamond" w:hAnsi="Garamond"/>
          <w:sz w:val="28"/>
          <w:szCs w:val="28"/>
        </w:rPr>
        <w:t xml:space="preserve"> ordine a</w:t>
      </w:r>
      <w:r w:rsidR="00641B55">
        <w:rPr>
          <w:rFonts w:ascii="Garamond" w:hAnsi="Garamond"/>
          <w:sz w:val="28"/>
          <w:szCs w:val="28"/>
        </w:rPr>
        <w:t xml:space="preserve"> controversie – come si è detto nel § 2 – non devolute alla cognizione del giudice ordinario.</w:t>
      </w:r>
    </w:p>
    <w:p w:rsidR="00641B55" w:rsidRDefault="00641B55" w:rsidP="00641B55">
      <w:pPr>
        <w:ind w:firstLine="709"/>
        <w:contextualSpacing/>
        <w:jc w:val="both"/>
        <w:rPr>
          <w:rFonts w:ascii="Garamond" w:hAnsi="Garamond"/>
          <w:sz w:val="28"/>
          <w:szCs w:val="28"/>
        </w:rPr>
      </w:pPr>
      <w:r>
        <w:rPr>
          <w:rFonts w:ascii="Garamond" w:hAnsi="Garamond"/>
          <w:sz w:val="28"/>
          <w:szCs w:val="28"/>
        </w:rPr>
        <w:t>Solo un attento, costante e profondo dialogo tra le Corti interne</w:t>
      </w:r>
      <w:r w:rsidR="00BD5A8C">
        <w:rPr>
          <w:rFonts w:ascii="Garamond" w:hAnsi="Garamond"/>
          <w:sz w:val="28"/>
          <w:szCs w:val="28"/>
        </w:rPr>
        <w:t>, a livello nazionale,</w:t>
      </w:r>
      <w:r>
        <w:rPr>
          <w:rFonts w:ascii="Garamond" w:hAnsi="Garamond"/>
          <w:sz w:val="28"/>
          <w:szCs w:val="28"/>
        </w:rPr>
        <w:t xml:space="preserve"> e tra queste e le Corti europee</w:t>
      </w:r>
      <w:r w:rsidR="00361321">
        <w:rPr>
          <w:rFonts w:ascii="Garamond" w:hAnsi="Garamond"/>
          <w:sz w:val="28"/>
          <w:szCs w:val="28"/>
        </w:rPr>
        <w:t xml:space="preserve"> (Corte di Giustizia dell’Unione europea e Corte europea dei diritti dell’uomo)</w:t>
      </w:r>
      <w:r w:rsidR="00BD5A8C">
        <w:rPr>
          <w:rFonts w:ascii="Garamond" w:hAnsi="Garamond"/>
          <w:sz w:val="28"/>
          <w:szCs w:val="28"/>
        </w:rPr>
        <w:t>, sul piano sovranazionale,</w:t>
      </w:r>
      <w:r w:rsidR="00CE2AFF">
        <w:rPr>
          <w:rFonts w:ascii="Garamond" w:hAnsi="Garamond"/>
          <w:sz w:val="28"/>
          <w:szCs w:val="28"/>
        </w:rPr>
        <w:t xml:space="preserve"> può scongiurare </w:t>
      </w:r>
      <w:r w:rsidR="008B6CCB">
        <w:rPr>
          <w:rFonts w:ascii="Garamond" w:hAnsi="Garamond"/>
          <w:sz w:val="28"/>
          <w:szCs w:val="28"/>
        </w:rPr>
        <w:t>il rischio</w:t>
      </w:r>
      <w:r>
        <w:rPr>
          <w:rFonts w:ascii="Garamond" w:hAnsi="Garamond"/>
          <w:sz w:val="28"/>
          <w:szCs w:val="28"/>
        </w:rPr>
        <w:t>, insito nella formulazione delle</w:t>
      </w:r>
      <w:r w:rsidR="00F16A03">
        <w:rPr>
          <w:rFonts w:ascii="Garamond" w:hAnsi="Garamond"/>
          <w:sz w:val="28"/>
          <w:szCs w:val="28"/>
        </w:rPr>
        <w:t xml:space="preserve"> nuove</w:t>
      </w:r>
      <w:r>
        <w:rPr>
          <w:rFonts w:ascii="Garamond" w:hAnsi="Garamond"/>
          <w:sz w:val="28"/>
          <w:szCs w:val="28"/>
        </w:rPr>
        <w:t xml:space="preserve"> fattispecie “a maglie larghe” dell’</w:t>
      </w:r>
      <w:r w:rsidR="008B6CCB">
        <w:rPr>
          <w:rFonts w:ascii="Garamond" w:hAnsi="Garamond"/>
          <w:sz w:val="28"/>
          <w:szCs w:val="28"/>
        </w:rPr>
        <w:t>art. 2, commi 3 e 3-</w:t>
      </w:r>
      <w:r w:rsidR="008B6CCB">
        <w:rPr>
          <w:rFonts w:ascii="Garamond" w:hAnsi="Garamond"/>
          <w:i/>
          <w:sz w:val="28"/>
          <w:szCs w:val="28"/>
        </w:rPr>
        <w:t>bis</w:t>
      </w:r>
      <w:r w:rsidR="008B6CCB">
        <w:rPr>
          <w:rFonts w:ascii="Garamond" w:hAnsi="Garamond"/>
          <w:sz w:val="28"/>
          <w:szCs w:val="28"/>
        </w:rPr>
        <w:t>, della l. n. 117 del 1988</w:t>
      </w:r>
      <w:r>
        <w:rPr>
          <w:rFonts w:ascii="Garamond" w:hAnsi="Garamond"/>
          <w:sz w:val="28"/>
          <w:szCs w:val="28"/>
        </w:rPr>
        <w:t xml:space="preserve">, </w:t>
      </w:r>
      <w:r w:rsidR="00CA3CF8">
        <w:rPr>
          <w:rFonts w:ascii="Garamond" w:hAnsi="Garamond"/>
          <w:sz w:val="28"/>
          <w:szCs w:val="28"/>
        </w:rPr>
        <w:t xml:space="preserve">che l’evidente violazione della legge nazionale o del diritto eurounitario </w:t>
      </w:r>
      <w:r w:rsidR="00BD5A8C">
        <w:rPr>
          <w:rFonts w:ascii="Garamond" w:hAnsi="Garamond"/>
          <w:sz w:val="28"/>
          <w:szCs w:val="28"/>
        </w:rPr>
        <w:t>costituisca una breccia nella serena, imparziale e uniforme applicazione delle norme da parte del giudice amministrativo</w:t>
      </w:r>
      <w:r w:rsidR="00CE2AFF">
        <w:rPr>
          <w:rFonts w:ascii="Garamond" w:hAnsi="Garamond"/>
          <w:sz w:val="28"/>
          <w:szCs w:val="28"/>
        </w:rPr>
        <w:t>, e</w:t>
      </w:r>
      <w:r w:rsidR="00E1521A">
        <w:rPr>
          <w:rFonts w:ascii="Garamond" w:hAnsi="Garamond"/>
          <w:sz w:val="28"/>
          <w:szCs w:val="28"/>
        </w:rPr>
        <w:t>d evitare fenomeni, peraltro, di giurisprudenza “difensiva” da parte dello stesso Consiglio di Stato, nel timore di conseguenze risarcitorie</w:t>
      </w:r>
      <w:r w:rsidR="007F01BC">
        <w:rPr>
          <w:rFonts w:ascii="Garamond" w:hAnsi="Garamond"/>
          <w:sz w:val="28"/>
          <w:szCs w:val="28"/>
        </w:rPr>
        <w:t>, anche a fronte di impugnative manifestamente infondate</w:t>
      </w:r>
      <w:r w:rsidR="002C1166">
        <w:rPr>
          <w:rStyle w:val="FootnoteReference"/>
          <w:rFonts w:ascii="Garamond" w:hAnsi="Garamond"/>
          <w:sz w:val="28"/>
          <w:szCs w:val="28"/>
        </w:rPr>
        <w:footnoteReference w:id="34"/>
      </w:r>
      <w:r w:rsidR="00CE2AFF">
        <w:rPr>
          <w:rFonts w:ascii="Garamond" w:hAnsi="Garamond"/>
          <w:sz w:val="28"/>
          <w:szCs w:val="28"/>
        </w:rPr>
        <w:t>.</w:t>
      </w:r>
    </w:p>
    <w:p w:rsidR="00365B55" w:rsidRDefault="00A3309D" w:rsidP="00CB191A">
      <w:pPr>
        <w:ind w:firstLine="709"/>
        <w:contextualSpacing/>
        <w:jc w:val="both"/>
        <w:rPr>
          <w:rFonts w:ascii="Garamond" w:hAnsi="Garamond"/>
          <w:sz w:val="28"/>
          <w:szCs w:val="28"/>
        </w:rPr>
      </w:pPr>
      <w:r>
        <w:rPr>
          <w:rFonts w:ascii="Garamond" w:hAnsi="Garamond"/>
          <w:sz w:val="28"/>
          <w:szCs w:val="28"/>
        </w:rPr>
        <w:t>Anche l’attività valutativa dei fatti e delle prove, nel giudizio amministrativo, sconta ataviche difficoltà legate ad un pieno accesso ai fatti da parte del giudice amministrativo, mediante l’eventuale impiego di tutti i mezzi istruttori, che tuttavia ora il codice del processo amministrativo riconosce al giudice amministrativo con una larga, tendenziale, pienezza</w:t>
      </w:r>
      <w:r w:rsidR="00EC26AC">
        <w:rPr>
          <w:rFonts w:ascii="Garamond" w:hAnsi="Garamond"/>
          <w:sz w:val="28"/>
          <w:szCs w:val="28"/>
        </w:rPr>
        <w:t xml:space="preserve"> (si pensi alla verificazione o alla consulenza tecnica d’</w:t>
      </w:r>
      <w:r w:rsidR="009F7656">
        <w:rPr>
          <w:rFonts w:ascii="Garamond" w:hAnsi="Garamond"/>
          <w:sz w:val="28"/>
          <w:szCs w:val="28"/>
        </w:rPr>
        <w:t>ufficio, previste dagli artt. 66 e 67</w:t>
      </w:r>
      <w:r w:rsidR="00EC26AC">
        <w:rPr>
          <w:rFonts w:ascii="Garamond" w:hAnsi="Garamond"/>
          <w:sz w:val="28"/>
          <w:szCs w:val="28"/>
        </w:rPr>
        <w:t xml:space="preserve"> c.p.a.)</w:t>
      </w:r>
      <w:r w:rsidR="00334CB3">
        <w:rPr>
          <w:rStyle w:val="FootnoteReference"/>
          <w:rFonts w:ascii="Garamond" w:hAnsi="Garamond"/>
          <w:sz w:val="28"/>
          <w:szCs w:val="28"/>
        </w:rPr>
        <w:footnoteReference w:id="35"/>
      </w:r>
      <w:r>
        <w:rPr>
          <w:rFonts w:ascii="Garamond" w:hAnsi="Garamond"/>
          <w:sz w:val="28"/>
          <w:szCs w:val="28"/>
        </w:rPr>
        <w:t xml:space="preserve">, secondo la logica europea della </w:t>
      </w:r>
      <w:r>
        <w:rPr>
          <w:rFonts w:ascii="Garamond" w:hAnsi="Garamond"/>
          <w:i/>
          <w:sz w:val="28"/>
          <w:szCs w:val="28"/>
        </w:rPr>
        <w:t>full jurisdiction</w:t>
      </w:r>
      <w:r>
        <w:rPr>
          <w:rFonts w:ascii="Garamond" w:hAnsi="Garamond"/>
          <w:sz w:val="28"/>
          <w:szCs w:val="28"/>
        </w:rPr>
        <w:t xml:space="preserve"> e il principio costituzionale di una tutela piena ed effettiva</w:t>
      </w:r>
      <w:r w:rsidR="00365885">
        <w:rPr>
          <w:rStyle w:val="FootnoteReference"/>
          <w:rFonts w:ascii="Garamond" w:hAnsi="Garamond"/>
          <w:sz w:val="28"/>
          <w:szCs w:val="28"/>
        </w:rPr>
        <w:footnoteReference w:id="36"/>
      </w:r>
      <w:r>
        <w:rPr>
          <w:rFonts w:ascii="Garamond" w:hAnsi="Garamond"/>
          <w:sz w:val="28"/>
          <w:szCs w:val="28"/>
        </w:rPr>
        <w:t>.</w:t>
      </w:r>
    </w:p>
    <w:p w:rsidR="00A3309D" w:rsidRDefault="00A3309D" w:rsidP="00CB191A">
      <w:pPr>
        <w:ind w:firstLine="709"/>
        <w:contextualSpacing/>
        <w:jc w:val="both"/>
        <w:rPr>
          <w:rFonts w:ascii="Garamond" w:hAnsi="Garamond"/>
          <w:sz w:val="28"/>
          <w:szCs w:val="28"/>
        </w:rPr>
      </w:pPr>
      <w:r>
        <w:rPr>
          <w:rFonts w:ascii="Garamond" w:hAnsi="Garamond"/>
          <w:sz w:val="28"/>
          <w:szCs w:val="28"/>
        </w:rPr>
        <w:t>E tuttavia il sindacato del giudice amministrativo, soprattutto a fr</w:t>
      </w:r>
      <w:r w:rsidR="00182078">
        <w:rPr>
          <w:rFonts w:ascii="Garamond" w:hAnsi="Garamond"/>
          <w:sz w:val="28"/>
          <w:szCs w:val="28"/>
        </w:rPr>
        <w:t>onte di attività puramente</w:t>
      </w:r>
      <w:r>
        <w:rPr>
          <w:rFonts w:ascii="Garamond" w:hAnsi="Garamond"/>
          <w:sz w:val="28"/>
          <w:szCs w:val="28"/>
        </w:rPr>
        <w:t xml:space="preserve"> discrezionali o tecnico-discrezionali, difficilmente può essere satisfattivo per la parte, di fronte ad un ambito di sce</w:t>
      </w:r>
      <w:r w:rsidR="00F16A03">
        <w:rPr>
          <w:rFonts w:ascii="Garamond" w:hAnsi="Garamond"/>
          <w:sz w:val="28"/>
          <w:szCs w:val="28"/>
        </w:rPr>
        <w:t>lte</w:t>
      </w:r>
      <w:r w:rsidR="00083DF8">
        <w:rPr>
          <w:rFonts w:ascii="Garamond" w:hAnsi="Garamond"/>
          <w:sz w:val="28"/>
          <w:szCs w:val="28"/>
        </w:rPr>
        <w:t xml:space="preserve"> tutte potenzialmente ragionevoli</w:t>
      </w:r>
      <w:r w:rsidR="003D27BB">
        <w:rPr>
          <w:rFonts w:ascii="Garamond" w:hAnsi="Garamond"/>
          <w:sz w:val="28"/>
          <w:szCs w:val="28"/>
        </w:rPr>
        <w:t xml:space="preserve"> della pubblica amministrazione</w:t>
      </w:r>
      <w:r w:rsidR="00F16A03">
        <w:rPr>
          <w:rFonts w:ascii="Garamond" w:hAnsi="Garamond"/>
          <w:sz w:val="28"/>
          <w:szCs w:val="28"/>
        </w:rPr>
        <w:t xml:space="preserve"> insindacabili nel merito, in quanto la posizione del titolare di un interesse legittimo, come è stato autorevolmente osservato, è contrassegnata da una </w:t>
      </w:r>
      <w:r w:rsidR="00980D22">
        <w:rPr>
          <w:rFonts w:ascii="Garamond" w:hAnsi="Garamond"/>
          <w:sz w:val="28"/>
          <w:szCs w:val="28"/>
        </w:rPr>
        <w:t>«</w:t>
      </w:r>
      <w:r w:rsidR="00980D22">
        <w:rPr>
          <w:rFonts w:ascii="Garamond" w:hAnsi="Garamond"/>
          <w:i/>
          <w:sz w:val="28"/>
          <w:szCs w:val="28"/>
        </w:rPr>
        <w:t>strutturale incertezza</w:t>
      </w:r>
      <w:r w:rsidR="00980D22">
        <w:rPr>
          <w:rFonts w:ascii="Garamond" w:hAnsi="Garamond"/>
          <w:sz w:val="28"/>
          <w:szCs w:val="28"/>
        </w:rPr>
        <w:t>»</w:t>
      </w:r>
      <w:r w:rsidR="00635F26">
        <w:rPr>
          <w:rFonts w:ascii="Garamond" w:hAnsi="Garamond"/>
          <w:sz w:val="28"/>
          <w:szCs w:val="28"/>
        </w:rPr>
        <w:t xml:space="preserve"> circa la soddisfazione finale dell’interesse di base</w:t>
      </w:r>
      <w:r w:rsidR="00C47331">
        <w:rPr>
          <w:rStyle w:val="FootnoteReference"/>
          <w:rFonts w:ascii="Garamond" w:hAnsi="Garamond"/>
          <w:sz w:val="28"/>
          <w:szCs w:val="28"/>
        </w:rPr>
        <w:footnoteReference w:id="37"/>
      </w:r>
      <w:r w:rsidR="00C47331">
        <w:rPr>
          <w:rFonts w:ascii="Garamond" w:hAnsi="Garamond"/>
          <w:sz w:val="28"/>
          <w:szCs w:val="28"/>
        </w:rPr>
        <w:t>.</w:t>
      </w:r>
    </w:p>
    <w:p w:rsidR="00890A54" w:rsidRDefault="007F01BC" w:rsidP="00CB191A">
      <w:pPr>
        <w:ind w:firstLine="709"/>
        <w:contextualSpacing/>
        <w:jc w:val="both"/>
        <w:rPr>
          <w:rFonts w:ascii="Garamond" w:hAnsi="Garamond"/>
          <w:sz w:val="28"/>
          <w:szCs w:val="28"/>
        </w:rPr>
      </w:pPr>
      <w:r>
        <w:rPr>
          <w:rFonts w:ascii="Garamond" w:hAnsi="Garamond"/>
          <w:sz w:val="28"/>
          <w:szCs w:val="28"/>
        </w:rPr>
        <w:t>Persino l</w:t>
      </w:r>
      <w:r w:rsidR="00890A54">
        <w:rPr>
          <w:rFonts w:ascii="Garamond" w:hAnsi="Garamond"/>
          <w:sz w:val="28"/>
          <w:szCs w:val="28"/>
        </w:rPr>
        <w:t>a</w:t>
      </w:r>
      <w:r>
        <w:rPr>
          <w:rFonts w:ascii="Garamond" w:hAnsi="Garamond"/>
          <w:sz w:val="28"/>
          <w:szCs w:val="28"/>
        </w:rPr>
        <w:t xml:space="preserve"> imperante</w:t>
      </w:r>
      <w:r w:rsidR="00890A54">
        <w:rPr>
          <w:rFonts w:ascii="Garamond" w:hAnsi="Garamond"/>
          <w:sz w:val="28"/>
          <w:szCs w:val="28"/>
        </w:rPr>
        <w:t xml:space="preserve"> concezione del processo amministrativo come giudizio sul rapporto</w:t>
      </w:r>
      <w:r>
        <w:rPr>
          <w:rFonts w:ascii="Garamond" w:hAnsi="Garamond"/>
          <w:sz w:val="28"/>
          <w:szCs w:val="28"/>
        </w:rPr>
        <w:t>, oggi molto in voga,</w:t>
      </w:r>
      <w:r w:rsidR="00890A54">
        <w:rPr>
          <w:rFonts w:ascii="Garamond" w:hAnsi="Garamond"/>
          <w:sz w:val="28"/>
          <w:szCs w:val="28"/>
        </w:rPr>
        <w:t xml:space="preserve"> deve essere</w:t>
      </w:r>
      <w:r w:rsidR="00512783">
        <w:rPr>
          <w:rFonts w:ascii="Garamond" w:hAnsi="Garamond"/>
          <w:sz w:val="28"/>
          <w:szCs w:val="28"/>
        </w:rPr>
        <w:t xml:space="preserve"> correttamente</w:t>
      </w:r>
      <w:r w:rsidR="00890A54">
        <w:rPr>
          <w:rFonts w:ascii="Garamond" w:hAnsi="Garamond"/>
          <w:sz w:val="28"/>
          <w:szCs w:val="28"/>
        </w:rPr>
        <w:t xml:space="preserve"> declinata</w:t>
      </w:r>
      <w:r w:rsidR="00B27183">
        <w:rPr>
          <w:rFonts w:ascii="Garamond" w:hAnsi="Garamond"/>
          <w:sz w:val="28"/>
          <w:szCs w:val="28"/>
        </w:rPr>
        <w:t xml:space="preserve"> non</w:t>
      </w:r>
      <w:r w:rsidR="00890A54">
        <w:rPr>
          <w:rFonts w:ascii="Garamond" w:hAnsi="Garamond"/>
          <w:sz w:val="28"/>
          <w:szCs w:val="28"/>
        </w:rPr>
        <w:t xml:space="preserve"> nel senso di consentire al giudice la sostituzione del proprio giudizio a quello della pubblica amministrazione, ma la piena ed effettiva verifica</w:t>
      </w:r>
      <w:r w:rsidR="004F513C">
        <w:rPr>
          <w:rFonts w:ascii="Garamond" w:hAnsi="Garamond"/>
          <w:sz w:val="28"/>
          <w:szCs w:val="28"/>
        </w:rPr>
        <w:t>, da part</w:t>
      </w:r>
      <w:r w:rsidR="00182078">
        <w:rPr>
          <w:rFonts w:ascii="Garamond" w:hAnsi="Garamond"/>
          <w:sz w:val="28"/>
          <w:szCs w:val="28"/>
        </w:rPr>
        <w:t>e di questo,</w:t>
      </w:r>
      <w:r w:rsidR="00890A54">
        <w:rPr>
          <w:rFonts w:ascii="Garamond" w:hAnsi="Garamond"/>
          <w:sz w:val="28"/>
          <w:szCs w:val="28"/>
        </w:rPr>
        <w:t xml:space="preserve"> del procedimento formativo della decisione pregressa, sia per quanto concerne la selezione dei fatti o interessi rilevanti che per quanto concerne </w:t>
      </w:r>
      <w:r w:rsidR="00182078">
        <w:rPr>
          <w:rFonts w:ascii="Garamond" w:hAnsi="Garamond"/>
          <w:sz w:val="28"/>
          <w:szCs w:val="28"/>
        </w:rPr>
        <w:t>la loro successiva valutazione da parte del pubblico potere.</w:t>
      </w:r>
    </w:p>
    <w:p w:rsidR="00890A54" w:rsidRDefault="00B27183" w:rsidP="00CB191A">
      <w:pPr>
        <w:ind w:firstLine="709"/>
        <w:contextualSpacing/>
        <w:jc w:val="both"/>
        <w:rPr>
          <w:rFonts w:ascii="Garamond" w:hAnsi="Garamond"/>
          <w:sz w:val="28"/>
          <w:szCs w:val="28"/>
        </w:rPr>
      </w:pPr>
      <w:r>
        <w:rPr>
          <w:rFonts w:ascii="Garamond" w:hAnsi="Garamond"/>
          <w:sz w:val="28"/>
          <w:szCs w:val="28"/>
        </w:rPr>
        <w:t>In questa prospettiva i</w:t>
      </w:r>
      <w:r w:rsidR="00890A54">
        <w:rPr>
          <w:rFonts w:ascii="Garamond" w:hAnsi="Garamond"/>
          <w:sz w:val="28"/>
          <w:szCs w:val="28"/>
        </w:rPr>
        <w:t xml:space="preserve">l sindacato giurisdizionale sull’eccesso di potere non può spingersi oltre il pieno controllo sull’osservanza delle regole di copertura – </w:t>
      </w:r>
      <w:r w:rsidR="00083DF8">
        <w:rPr>
          <w:rFonts w:ascii="Garamond" w:hAnsi="Garamond"/>
          <w:sz w:val="28"/>
          <w:szCs w:val="28"/>
        </w:rPr>
        <w:t xml:space="preserve">le </w:t>
      </w:r>
      <w:r w:rsidR="00890A54">
        <w:rPr>
          <w:rFonts w:ascii="Garamond" w:hAnsi="Garamond"/>
          <w:sz w:val="28"/>
          <w:szCs w:val="28"/>
        </w:rPr>
        <w:t>cc.dd. norme modali – selezionate ed applicate in concreto dalla pubblica amministrazione per giungere ad una determinata decisione</w:t>
      </w:r>
      <w:r>
        <w:rPr>
          <w:rStyle w:val="FootnoteReference"/>
          <w:rFonts w:ascii="Garamond" w:hAnsi="Garamond"/>
          <w:sz w:val="28"/>
          <w:szCs w:val="28"/>
        </w:rPr>
        <w:footnoteReference w:id="38"/>
      </w:r>
      <w:r w:rsidR="00890A54">
        <w:rPr>
          <w:rFonts w:ascii="Garamond" w:hAnsi="Garamond"/>
          <w:sz w:val="28"/>
          <w:szCs w:val="28"/>
        </w:rPr>
        <w:t>.</w:t>
      </w:r>
    </w:p>
    <w:p w:rsidR="00B27183" w:rsidRPr="00980D22" w:rsidRDefault="00B27183" w:rsidP="00CB191A">
      <w:pPr>
        <w:ind w:firstLine="709"/>
        <w:contextualSpacing/>
        <w:jc w:val="both"/>
        <w:rPr>
          <w:rFonts w:ascii="Garamond" w:hAnsi="Garamond"/>
          <w:sz w:val="28"/>
          <w:szCs w:val="28"/>
        </w:rPr>
      </w:pPr>
      <w:r>
        <w:rPr>
          <w:rFonts w:ascii="Garamond" w:hAnsi="Garamond"/>
          <w:sz w:val="28"/>
          <w:szCs w:val="28"/>
        </w:rPr>
        <w:t>Ma la giurisdizione di legittimità esercitata dal giudice amministrativo mostra tutta la complessità e, insieme, il limite di un simile sindacato, che non può sostituirsi alla pubblica amministrazione nel riconoscimento del bene della vita, sotteso all’interesse legittimo azionato dalla parte.</w:t>
      </w:r>
    </w:p>
    <w:p w:rsidR="00A3309D" w:rsidRPr="00A3309D" w:rsidRDefault="00A3309D" w:rsidP="00C47331">
      <w:pPr>
        <w:ind w:firstLine="709"/>
        <w:contextualSpacing/>
        <w:jc w:val="both"/>
        <w:rPr>
          <w:rFonts w:ascii="Garamond" w:hAnsi="Garamond"/>
          <w:sz w:val="28"/>
          <w:szCs w:val="28"/>
        </w:rPr>
      </w:pPr>
      <w:r>
        <w:rPr>
          <w:rFonts w:ascii="Garamond" w:hAnsi="Garamond"/>
          <w:sz w:val="28"/>
          <w:szCs w:val="28"/>
        </w:rPr>
        <w:t>Soprattutto</w:t>
      </w:r>
      <w:r w:rsidR="00E94130">
        <w:rPr>
          <w:rFonts w:ascii="Garamond" w:hAnsi="Garamond"/>
          <w:sz w:val="28"/>
          <w:szCs w:val="28"/>
        </w:rPr>
        <w:t xml:space="preserve"> poi</w:t>
      </w:r>
      <w:r>
        <w:rPr>
          <w:rFonts w:ascii="Garamond" w:hAnsi="Garamond"/>
          <w:sz w:val="28"/>
          <w:szCs w:val="28"/>
        </w:rPr>
        <w:t xml:space="preserve"> il giudizio di ottemperanz</w:t>
      </w:r>
      <w:r w:rsidR="00C20D83">
        <w:rPr>
          <w:rFonts w:ascii="Garamond" w:hAnsi="Garamond"/>
          <w:sz w:val="28"/>
          <w:szCs w:val="28"/>
        </w:rPr>
        <w:t>a</w:t>
      </w:r>
      <w:r w:rsidR="004F513C">
        <w:rPr>
          <w:rFonts w:ascii="Garamond" w:hAnsi="Garamond"/>
          <w:sz w:val="28"/>
          <w:szCs w:val="28"/>
        </w:rPr>
        <w:t xml:space="preserve"> quale tipica ipotesi di giurisdizione di merito</w:t>
      </w:r>
      <w:r w:rsidR="00083DF8">
        <w:rPr>
          <w:rFonts w:ascii="Garamond" w:hAnsi="Garamond"/>
          <w:sz w:val="28"/>
          <w:szCs w:val="28"/>
        </w:rPr>
        <w:t xml:space="preserve"> (art. </w:t>
      </w:r>
      <w:r w:rsidR="00131563">
        <w:rPr>
          <w:rFonts w:ascii="Garamond" w:hAnsi="Garamond"/>
          <w:sz w:val="28"/>
          <w:szCs w:val="28"/>
        </w:rPr>
        <w:t>134, comma 1, lett. a), c.p.a.)</w:t>
      </w:r>
      <w:r w:rsidR="00C20D83">
        <w:rPr>
          <w:rFonts w:ascii="Garamond" w:hAnsi="Garamond"/>
          <w:sz w:val="28"/>
          <w:szCs w:val="28"/>
        </w:rPr>
        <w:t>, come comprova l’esperienza applicativa del giudice amministrativo</w:t>
      </w:r>
      <w:r>
        <w:rPr>
          <w:rFonts w:ascii="Garamond" w:hAnsi="Garamond"/>
          <w:sz w:val="28"/>
          <w:szCs w:val="28"/>
        </w:rPr>
        <w:t>, si prest</w:t>
      </w:r>
      <w:r w:rsidR="00C47331">
        <w:rPr>
          <w:rFonts w:ascii="Garamond" w:hAnsi="Garamond"/>
          <w:sz w:val="28"/>
          <w:szCs w:val="28"/>
        </w:rPr>
        <w:t>a ad es</w:t>
      </w:r>
      <w:r w:rsidR="00182078">
        <w:rPr>
          <w:rFonts w:ascii="Garamond" w:hAnsi="Garamond"/>
          <w:sz w:val="28"/>
          <w:szCs w:val="28"/>
        </w:rPr>
        <w:t>sere strumentalizzato per</w:t>
      </w:r>
      <w:r w:rsidR="00F16A03">
        <w:rPr>
          <w:rFonts w:ascii="Garamond" w:hAnsi="Garamond"/>
          <w:sz w:val="28"/>
          <w:szCs w:val="28"/>
        </w:rPr>
        <w:t xml:space="preserve"> ottenere</w:t>
      </w:r>
      <w:r>
        <w:rPr>
          <w:rFonts w:ascii="Garamond" w:hAnsi="Garamond"/>
          <w:sz w:val="28"/>
          <w:szCs w:val="28"/>
        </w:rPr>
        <w:t xml:space="preserve"> un sindacato “intru</w:t>
      </w:r>
      <w:r w:rsidR="00C20D83">
        <w:rPr>
          <w:rFonts w:ascii="Garamond" w:hAnsi="Garamond"/>
          <w:sz w:val="28"/>
          <w:szCs w:val="28"/>
        </w:rPr>
        <w:t>sivo” di questo e</w:t>
      </w:r>
      <w:r>
        <w:rPr>
          <w:rFonts w:ascii="Garamond" w:hAnsi="Garamond"/>
          <w:sz w:val="28"/>
          <w:szCs w:val="28"/>
        </w:rPr>
        <w:t xml:space="preserve"> una pronuncia che incida sul tratto del potere amministrativo lasciato</w:t>
      </w:r>
      <w:r w:rsidR="002F6307">
        <w:rPr>
          <w:rFonts w:ascii="Garamond" w:hAnsi="Garamond"/>
          <w:sz w:val="28"/>
          <w:szCs w:val="28"/>
        </w:rPr>
        <w:t xml:space="preserve"> libero</w:t>
      </w:r>
      <w:r>
        <w:rPr>
          <w:rFonts w:ascii="Garamond" w:hAnsi="Garamond"/>
          <w:sz w:val="28"/>
          <w:szCs w:val="28"/>
        </w:rPr>
        <w:t xml:space="preserve"> dal</w:t>
      </w:r>
      <w:r w:rsidR="00285F2B">
        <w:rPr>
          <w:rFonts w:ascii="Garamond" w:hAnsi="Garamond"/>
          <w:sz w:val="28"/>
          <w:szCs w:val="28"/>
        </w:rPr>
        <w:t xml:space="preserve"> giudicato</w:t>
      </w:r>
      <w:r w:rsidR="002F6307">
        <w:rPr>
          <w:rFonts w:ascii="Garamond" w:hAnsi="Garamond"/>
          <w:sz w:val="28"/>
          <w:szCs w:val="28"/>
        </w:rPr>
        <w:t>, con la pretesa del</w:t>
      </w:r>
      <w:r w:rsidR="00285F2B">
        <w:rPr>
          <w:rFonts w:ascii="Garamond" w:hAnsi="Garamond"/>
          <w:sz w:val="28"/>
          <w:szCs w:val="28"/>
        </w:rPr>
        <w:t xml:space="preserve"> ricorrente</w:t>
      </w:r>
      <w:r w:rsidR="002F6307">
        <w:rPr>
          <w:rFonts w:ascii="Garamond" w:hAnsi="Garamond"/>
          <w:sz w:val="28"/>
          <w:szCs w:val="28"/>
        </w:rPr>
        <w:t xml:space="preserve"> a vedersi assegnare</w:t>
      </w:r>
      <w:r w:rsidR="00285F2B">
        <w:rPr>
          <w:rFonts w:ascii="Garamond" w:hAnsi="Garamond"/>
          <w:sz w:val="28"/>
          <w:szCs w:val="28"/>
        </w:rPr>
        <w:t xml:space="preserve"> il bene della vita</w:t>
      </w:r>
      <w:r w:rsidR="002F6307">
        <w:rPr>
          <w:rFonts w:ascii="Garamond" w:hAnsi="Garamond"/>
          <w:sz w:val="28"/>
          <w:szCs w:val="28"/>
        </w:rPr>
        <w:t xml:space="preserve"> che solo l’amministrazione può riconoscergli</w:t>
      </w:r>
      <w:r w:rsidR="00EC26AC">
        <w:rPr>
          <w:rStyle w:val="FootnoteReference"/>
          <w:rFonts w:ascii="Garamond" w:hAnsi="Garamond"/>
          <w:sz w:val="28"/>
          <w:szCs w:val="28"/>
        </w:rPr>
        <w:footnoteReference w:id="39"/>
      </w:r>
      <w:r w:rsidR="00285F2B">
        <w:rPr>
          <w:rFonts w:ascii="Garamond" w:hAnsi="Garamond"/>
          <w:sz w:val="28"/>
          <w:szCs w:val="28"/>
        </w:rPr>
        <w:t xml:space="preserve">, e, successivamente, </w:t>
      </w:r>
      <w:r w:rsidR="00F16A03">
        <w:rPr>
          <w:rFonts w:ascii="Garamond" w:hAnsi="Garamond"/>
          <w:sz w:val="28"/>
          <w:szCs w:val="28"/>
        </w:rPr>
        <w:t xml:space="preserve">a costituire </w:t>
      </w:r>
      <w:r w:rsidR="00285F2B">
        <w:rPr>
          <w:rFonts w:ascii="Garamond" w:hAnsi="Garamond"/>
          <w:sz w:val="28"/>
          <w:szCs w:val="28"/>
        </w:rPr>
        <w:t>il punto di partenza e l’occasione</w:t>
      </w:r>
      <w:r>
        <w:rPr>
          <w:rFonts w:ascii="Garamond" w:hAnsi="Garamond"/>
          <w:sz w:val="28"/>
          <w:szCs w:val="28"/>
        </w:rPr>
        <w:t xml:space="preserve"> pe</w:t>
      </w:r>
      <w:r w:rsidR="00285F2B">
        <w:rPr>
          <w:rFonts w:ascii="Garamond" w:hAnsi="Garamond"/>
          <w:sz w:val="28"/>
          <w:szCs w:val="28"/>
        </w:rPr>
        <w:t xml:space="preserve">r promuovere un giudizio risarcitorio </w:t>
      </w:r>
      <w:r w:rsidR="00285F2B">
        <w:rPr>
          <w:rFonts w:ascii="Garamond" w:hAnsi="Garamond"/>
          <w:i/>
          <w:sz w:val="28"/>
          <w:szCs w:val="28"/>
        </w:rPr>
        <w:t>ex lege</w:t>
      </w:r>
      <w:r w:rsidR="00285F2B">
        <w:rPr>
          <w:rFonts w:ascii="Garamond" w:hAnsi="Garamond"/>
          <w:sz w:val="28"/>
          <w:szCs w:val="28"/>
        </w:rPr>
        <w:t xml:space="preserve"> n. 117 del 1988 per il danno</w:t>
      </w:r>
      <w:r w:rsidR="00C47331">
        <w:rPr>
          <w:rFonts w:ascii="Garamond" w:hAnsi="Garamond"/>
          <w:sz w:val="28"/>
          <w:szCs w:val="28"/>
        </w:rPr>
        <w:t xml:space="preserve"> asseritamente</w:t>
      </w:r>
      <w:r w:rsidR="002F6307">
        <w:rPr>
          <w:rFonts w:ascii="Garamond" w:hAnsi="Garamond"/>
          <w:sz w:val="28"/>
          <w:szCs w:val="28"/>
        </w:rPr>
        <w:t xml:space="preserve"> conseguente alla negazione di detto</w:t>
      </w:r>
      <w:r>
        <w:rPr>
          <w:rFonts w:ascii="Garamond" w:hAnsi="Garamond"/>
          <w:sz w:val="28"/>
          <w:szCs w:val="28"/>
        </w:rPr>
        <w:t xml:space="preserve"> bene della vita da parte del giudice amministrativo</w:t>
      </w:r>
      <w:r w:rsidR="00070354">
        <w:rPr>
          <w:rStyle w:val="FootnoteReference"/>
          <w:rFonts w:ascii="Garamond" w:hAnsi="Garamond"/>
          <w:sz w:val="28"/>
          <w:szCs w:val="28"/>
        </w:rPr>
        <w:footnoteReference w:id="40"/>
      </w:r>
      <w:r w:rsidR="002038EC">
        <w:rPr>
          <w:rFonts w:ascii="Garamond" w:hAnsi="Garamond"/>
          <w:sz w:val="28"/>
          <w:szCs w:val="28"/>
        </w:rPr>
        <w:t>.</w:t>
      </w:r>
    </w:p>
    <w:p w:rsidR="002630E5" w:rsidRDefault="000B4751" w:rsidP="00CB191A">
      <w:pPr>
        <w:ind w:firstLine="709"/>
        <w:contextualSpacing/>
        <w:jc w:val="both"/>
        <w:rPr>
          <w:rFonts w:ascii="Garamond" w:hAnsi="Garamond"/>
          <w:sz w:val="28"/>
          <w:szCs w:val="28"/>
        </w:rPr>
      </w:pPr>
      <w:r>
        <w:rPr>
          <w:rFonts w:ascii="Garamond" w:hAnsi="Garamond"/>
          <w:sz w:val="28"/>
          <w:szCs w:val="28"/>
        </w:rPr>
        <w:t>Sul giudiz</w:t>
      </w:r>
      <w:r w:rsidR="00F16A03">
        <w:rPr>
          <w:rFonts w:ascii="Garamond" w:hAnsi="Garamond"/>
          <w:sz w:val="28"/>
          <w:szCs w:val="28"/>
        </w:rPr>
        <w:t>io di ottemperanza sovente</w:t>
      </w:r>
      <w:r>
        <w:rPr>
          <w:rFonts w:ascii="Garamond" w:hAnsi="Garamond"/>
          <w:sz w:val="28"/>
          <w:szCs w:val="28"/>
        </w:rPr>
        <w:t xml:space="preserve"> si concentrano e si “scaricano”</w:t>
      </w:r>
      <w:r w:rsidR="00F16A03">
        <w:rPr>
          <w:rFonts w:ascii="Garamond" w:hAnsi="Garamond"/>
          <w:sz w:val="28"/>
          <w:szCs w:val="28"/>
        </w:rPr>
        <w:t>,</w:t>
      </w:r>
      <w:r w:rsidR="00E94130">
        <w:rPr>
          <w:rFonts w:ascii="Garamond" w:hAnsi="Garamond"/>
          <w:sz w:val="28"/>
          <w:szCs w:val="28"/>
        </w:rPr>
        <w:t xml:space="preserve"> infatti</w:t>
      </w:r>
      <w:r w:rsidR="00F16A03">
        <w:rPr>
          <w:rFonts w:ascii="Garamond" w:hAnsi="Garamond"/>
          <w:sz w:val="28"/>
          <w:szCs w:val="28"/>
        </w:rPr>
        <w:t>,</w:t>
      </w:r>
      <w:r>
        <w:rPr>
          <w:rFonts w:ascii="Garamond" w:hAnsi="Garamond"/>
          <w:sz w:val="28"/>
          <w:szCs w:val="28"/>
        </w:rPr>
        <w:t xml:space="preserve"> le aspirazioni del ricorrente all’ottenimento del bene della vi</w:t>
      </w:r>
      <w:r w:rsidR="00C47331">
        <w:rPr>
          <w:rFonts w:ascii="Garamond" w:hAnsi="Garamond"/>
          <w:sz w:val="28"/>
          <w:szCs w:val="28"/>
        </w:rPr>
        <w:t>ta, oggetto del</w:t>
      </w:r>
      <w:r w:rsidR="004F513C">
        <w:rPr>
          <w:rFonts w:ascii="Garamond" w:hAnsi="Garamond"/>
          <w:sz w:val="28"/>
          <w:szCs w:val="28"/>
        </w:rPr>
        <w:t xml:space="preserve"> residuo</w:t>
      </w:r>
      <w:r w:rsidR="00C47331">
        <w:rPr>
          <w:rFonts w:ascii="Garamond" w:hAnsi="Garamond"/>
          <w:sz w:val="28"/>
          <w:szCs w:val="28"/>
        </w:rPr>
        <w:t xml:space="preserve"> potere discrezionale della pubblica amministrazione</w:t>
      </w:r>
      <w:r>
        <w:rPr>
          <w:rFonts w:ascii="Garamond" w:hAnsi="Garamond"/>
          <w:sz w:val="28"/>
          <w:szCs w:val="28"/>
        </w:rPr>
        <w:t>, e anche le tensioni tra il diritto nazionale e</w:t>
      </w:r>
      <w:r w:rsidR="002F6307">
        <w:rPr>
          <w:rFonts w:ascii="Garamond" w:hAnsi="Garamond"/>
          <w:sz w:val="28"/>
          <w:szCs w:val="28"/>
        </w:rPr>
        <w:t xml:space="preserve"> quello europeo o convenzionale in un</w:t>
      </w:r>
      <w:r w:rsidR="00083DF8">
        <w:rPr>
          <w:rFonts w:ascii="Garamond" w:hAnsi="Garamond"/>
          <w:sz w:val="28"/>
          <w:szCs w:val="28"/>
        </w:rPr>
        <w:t xml:space="preserve"> panorama normativo spesso eterogeneo, confuso e non armonico tra fonti interne e sovranazionali.</w:t>
      </w:r>
    </w:p>
    <w:p w:rsidR="000B4751" w:rsidRDefault="00C47331" w:rsidP="00CB191A">
      <w:pPr>
        <w:ind w:firstLine="709"/>
        <w:contextualSpacing/>
        <w:jc w:val="both"/>
        <w:rPr>
          <w:rFonts w:ascii="Garamond" w:hAnsi="Garamond"/>
          <w:sz w:val="28"/>
          <w:szCs w:val="28"/>
        </w:rPr>
      </w:pPr>
      <w:r>
        <w:rPr>
          <w:rFonts w:ascii="Garamond" w:hAnsi="Garamond"/>
          <w:sz w:val="28"/>
          <w:szCs w:val="28"/>
        </w:rPr>
        <w:t>Non va poi nemmeno taciuto infine,</w:t>
      </w:r>
      <w:r w:rsidR="00EA4C72">
        <w:rPr>
          <w:rFonts w:ascii="Garamond" w:hAnsi="Garamond"/>
          <w:sz w:val="28"/>
          <w:szCs w:val="28"/>
        </w:rPr>
        <w:t xml:space="preserve"> sul piano delle conseguenze risarcitorie</w:t>
      </w:r>
      <w:r>
        <w:rPr>
          <w:rFonts w:ascii="Garamond" w:hAnsi="Garamond"/>
          <w:sz w:val="28"/>
          <w:szCs w:val="28"/>
        </w:rPr>
        <w:t>,</w:t>
      </w:r>
      <w:r w:rsidR="00EA4C72">
        <w:rPr>
          <w:rFonts w:ascii="Garamond" w:hAnsi="Garamond"/>
          <w:sz w:val="28"/>
          <w:szCs w:val="28"/>
        </w:rPr>
        <w:t xml:space="preserve"> che anche</w:t>
      </w:r>
      <w:r w:rsidR="00602316">
        <w:rPr>
          <w:rFonts w:ascii="Garamond" w:hAnsi="Garamond"/>
          <w:sz w:val="28"/>
          <w:szCs w:val="28"/>
        </w:rPr>
        <w:t xml:space="preserve"> la lesione</w:t>
      </w:r>
      <w:r w:rsidR="00EA4C72">
        <w:rPr>
          <w:rFonts w:ascii="Garamond" w:hAnsi="Garamond"/>
          <w:sz w:val="28"/>
          <w:szCs w:val="28"/>
        </w:rPr>
        <w:t xml:space="preserve"> </w:t>
      </w:r>
      <w:r w:rsidR="00602316">
        <w:rPr>
          <w:rFonts w:ascii="Garamond" w:hAnsi="Garamond"/>
          <w:sz w:val="28"/>
          <w:szCs w:val="28"/>
        </w:rPr>
        <w:t>del</w:t>
      </w:r>
      <w:r w:rsidR="00EA4C72">
        <w:rPr>
          <w:rFonts w:ascii="Garamond" w:hAnsi="Garamond"/>
          <w:sz w:val="28"/>
          <w:szCs w:val="28"/>
        </w:rPr>
        <w:t>l’interesse legittimo, leso dal giudicato amministrativo “ingiusto”</w:t>
      </w:r>
      <w:r w:rsidR="00AD74A2">
        <w:rPr>
          <w:rStyle w:val="FootnoteReference"/>
          <w:rFonts w:ascii="Garamond" w:hAnsi="Garamond"/>
          <w:sz w:val="28"/>
          <w:szCs w:val="28"/>
        </w:rPr>
        <w:footnoteReference w:id="41"/>
      </w:r>
      <w:r w:rsidR="00EA4C72">
        <w:rPr>
          <w:rFonts w:ascii="Garamond" w:hAnsi="Garamond"/>
          <w:sz w:val="28"/>
          <w:szCs w:val="28"/>
        </w:rPr>
        <w:t>, pu</w:t>
      </w:r>
      <w:r w:rsidR="00DA34C8">
        <w:rPr>
          <w:rFonts w:ascii="Garamond" w:hAnsi="Garamond"/>
          <w:sz w:val="28"/>
          <w:szCs w:val="28"/>
        </w:rPr>
        <w:t>ò ess</w:t>
      </w:r>
      <w:r w:rsidR="00602316">
        <w:rPr>
          <w:rFonts w:ascii="Garamond" w:hAnsi="Garamond"/>
          <w:sz w:val="28"/>
          <w:szCs w:val="28"/>
        </w:rPr>
        <w:t>ere fonte di danno</w:t>
      </w:r>
      <w:r w:rsidR="00EA4C72">
        <w:rPr>
          <w:rFonts w:ascii="Garamond" w:hAnsi="Garamond"/>
          <w:sz w:val="28"/>
          <w:szCs w:val="28"/>
        </w:rPr>
        <w:t xml:space="preserve"> non patrimoniale,</w:t>
      </w:r>
      <w:r w:rsidR="00602316">
        <w:rPr>
          <w:rFonts w:ascii="Garamond" w:hAnsi="Garamond"/>
          <w:sz w:val="28"/>
          <w:szCs w:val="28"/>
        </w:rPr>
        <w:t xml:space="preserve"> oltre che patrimoniale,</w:t>
      </w:r>
      <w:r w:rsidR="00EA4C72">
        <w:rPr>
          <w:rFonts w:ascii="Garamond" w:hAnsi="Garamond"/>
          <w:sz w:val="28"/>
          <w:szCs w:val="28"/>
        </w:rPr>
        <w:t xml:space="preserve"> </w:t>
      </w:r>
      <w:r>
        <w:rPr>
          <w:rFonts w:ascii="Garamond" w:hAnsi="Garamond"/>
          <w:sz w:val="28"/>
          <w:szCs w:val="28"/>
        </w:rPr>
        <w:t>essendo la tutela risarcitoria dell’interesse legittimo, leso</w:t>
      </w:r>
      <w:r w:rsidR="004F513C">
        <w:rPr>
          <w:rFonts w:ascii="Garamond" w:hAnsi="Garamond"/>
          <w:sz w:val="28"/>
          <w:szCs w:val="28"/>
        </w:rPr>
        <w:t xml:space="preserve"> dapprima</w:t>
      </w:r>
      <w:r>
        <w:rPr>
          <w:rFonts w:ascii="Garamond" w:hAnsi="Garamond"/>
          <w:sz w:val="28"/>
          <w:szCs w:val="28"/>
        </w:rPr>
        <w:t xml:space="preserve"> dall’azione amministrativa</w:t>
      </w:r>
      <w:r w:rsidR="004F513C">
        <w:rPr>
          <w:rFonts w:ascii="Garamond" w:hAnsi="Garamond"/>
          <w:sz w:val="28"/>
          <w:szCs w:val="28"/>
        </w:rPr>
        <w:t xml:space="preserve"> illegittima</w:t>
      </w:r>
      <w:r>
        <w:rPr>
          <w:rFonts w:ascii="Garamond" w:hAnsi="Garamond"/>
          <w:sz w:val="28"/>
          <w:szCs w:val="28"/>
        </w:rPr>
        <w:t xml:space="preserve"> e, poi, dall’</w:t>
      </w:r>
      <w:r w:rsidR="004F513C">
        <w:rPr>
          <w:rFonts w:ascii="Garamond" w:hAnsi="Garamond"/>
          <w:sz w:val="28"/>
          <w:szCs w:val="28"/>
        </w:rPr>
        <w:t>attività giudiziaria ingiusta</w:t>
      </w:r>
      <w:r>
        <w:rPr>
          <w:rFonts w:ascii="Garamond" w:hAnsi="Garamond"/>
          <w:sz w:val="28"/>
          <w:szCs w:val="28"/>
        </w:rPr>
        <w:t>, estesa ovviamente anche al risarcimento del danno non patrimoniale.</w:t>
      </w:r>
    </w:p>
    <w:p w:rsidR="00C47331" w:rsidRPr="0074718F" w:rsidRDefault="00C47331" w:rsidP="00CB191A">
      <w:pPr>
        <w:ind w:firstLine="709"/>
        <w:contextualSpacing/>
        <w:jc w:val="both"/>
        <w:rPr>
          <w:rFonts w:ascii="Garamond" w:hAnsi="Garamond"/>
          <w:sz w:val="28"/>
          <w:szCs w:val="28"/>
        </w:rPr>
      </w:pPr>
      <w:r>
        <w:rPr>
          <w:rFonts w:ascii="Garamond" w:hAnsi="Garamond"/>
          <w:sz w:val="28"/>
          <w:szCs w:val="28"/>
        </w:rPr>
        <w:t xml:space="preserve">Per la responsabilità civile del giudice amministrativo vige infatti, anche in questa materia, la generale regola dell’art. </w:t>
      </w:r>
      <w:r w:rsidR="000D7D9D">
        <w:rPr>
          <w:rFonts w:ascii="Garamond" w:hAnsi="Garamond"/>
          <w:sz w:val="28"/>
          <w:szCs w:val="28"/>
        </w:rPr>
        <w:t xml:space="preserve">2, comma 1, della l. n. 117 del 1988, a norma della quale chi ha subito il danno ingiusto può agire contro lo Stato </w:t>
      </w:r>
      <w:r w:rsidR="0074718F">
        <w:rPr>
          <w:rFonts w:ascii="Garamond" w:hAnsi="Garamond"/>
          <w:sz w:val="28"/>
          <w:szCs w:val="28"/>
        </w:rPr>
        <w:t>«</w:t>
      </w:r>
      <w:r w:rsidR="0074718F">
        <w:rPr>
          <w:rFonts w:ascii="Garamond" w:hAnsi="Garamond"/>
          <w:i/>
          <w:sz w:val="28"/>
          <w:szCs w:val="28"/>
        </w:rPr>
        <w:t>per ottenere il risarcimento dei danni patrimoniali e anche di quelli non patrimoniali</w:t>
      </w:r>
      <w:r w:rsidR="0074718F">
        <w:rPr>
          <w:rFonts w:ascii="Garamond" w:hAnsi="Garamond"/>
          <w:sz w:val="28"/>
          <w:szCs w:val="28"/>
        </w:rPr>
        <w:t>», avendo la riforma del 2015 reso risarcibile ogni tipologia di danno</w:t>
      </w:r>
      <w:r w:rsidR="00083DF8">
        <w:rPr>
          <w:rFonts w:ascii="Garamond" w:hAnsi="Garamond"/>
          <w:sz w:val="28"/>
          <w:szCs w:val="28"/>
        </w:rPr>
        <w:t xml:space="preserve"> non patrimoniale,</w:t>
      </w:r>
      <w:r w:rsidR="0074718F">
        <w:rPr>
          <w:rFonts w:ascii="Garamond" w:hAnsi="Garamond"/>
          <w:sz w:val="28"/>
          <w:szCs w:val="28"/>
        </w:rPr>
        <w:t xml:space="preserve"> a prescindere</w:t>
      </w:r>
      <w:r w:rsidR="00083DF8">
        <w:rPr>
          <w:rFonts w:ascii="Garamond" w:hAnsi="Garamond"/>
          <w:sz w:val="28"/>
          <w:szCs w:val="28"/>
        </w:rPr>
        <w:t>, dunque,</w:t>
      </w:r>
      <w:r w:rsidR="0074718F">
        <w:rPr>
          <w:rFonts w:ascii="Garamond" w:hAnsi="Garamond"/>
          <w:sz w:val="28"/>
          <w:szCs w:val="28"/>
        </w:rPr>
        <w:t xml:space="preserve"> dalla circostanza che esso sia prodotto dalla</w:t>
      </w:r>
      <w:r w:rsidR="00083DF8">
        <w:rPr>
          <w:rFonts w:ascii="Garamond" w:hAnsi="Garamond"/>
          <w:sz w:val="28"/>
          <w:szCs w:val="28"/>
        </w:rPr>
        <w:t xml:space="preserve"> sola</w:t>
      </w:r>
      <w:r w:rsidR="0074718F">
        <w:rPr>
          <w:rFonts w:ascii="Garamond" w:hAnsi="Garamond"/>
          <w:sz w:val="28"/>
          <w:szCs w:val="28"/>
        </w:rPr>
        <w:t xml:space="preserve"> privazione della libertà personale, come era nella precedente formulazione della norma</w:t>
      </w:r>
      <w:r w:rsidR="003C025E">
        <w:rPr>
          <w:rStyle w:val="FootnoteReference"/>
          <w:rFonts w:ascii="Garamond" w:hAnsi="Garamond"/>
          <w:sz w:val="28"/>
          <w:szCs w:val="28"/>
        </w:rPr>
        <w:footnoteReference w:id="42"/>
      </w:r>
      <w:r w:rsidR="004F513C">
        <w:rPr>
          <w:rFonts w:ascii="Garamond" w:hAnsi="Garamond"/>
          <w:sz w:val="28"/>
          <w:szCs w:val="28"/>
        </w:rPr>
        <w:t>.</w:t>
      </w:r>
    </w:p>
    <w:p w:rsidR="00C47331" w:rsidRDefault="00DA34C8" w:rsidP="00CB191A">
      <w:pPr>
        <w:ind w:firstLine="709"/>
        <w:contextualSpacing/>
        <w:jc w:val="both"/>
        <w:rPr>
          <w:rFonts w:ascii="Garamond" w:hAnsi="Garamond"/>
          <w:sz w:val="28"/>
          <w:szCs w:val="28"/>
        </w:rPr>
      </w:pPr>
      <w:r>
        <w:rPr>
          <w:rFonts w:ascii="Garamond" w:hAnsi="Garamond"/>
          <w:sz w:val="28"/>
          <w:szCs w:val="28"/>
        </w:rPr>
        <w:t>I</w:t>
      </w:r>
      <w:r w:rsidR="00C47331">
        <w:rPr>
          <w:rFonts w:ascii="Garamond" w:hAnsi="Garamond"/>
          <w:sz w:val="28"/>
          <w:szCs w:val="28"/>
        </w:rPr>
        <w:t>l sostrato materiale dell’interesse legittimo non di rado afferisce</w:t>
      </w:r>
      <w:r w:rsidR="007F01BC">
        <w:rPr>
          <w:rFonts w:ascii="Garamond" w:hAnsi="Garamond"/>
          <w:sz w:val="28"/>
          <w:szCs w:val="28"/>
        </w:rPr>
        <w:t>, infatti,</w:t>
      </w:r>
      <w:r w:rsidR="00C47331">
        <w:rPr>
          <w:rFonts w:ascii="Garamond" w:hAnsi="Garamond"/>
          <w:sz w:val="28"/>
          <w:szCs w:val="28"/>
        </w:rPr>
        <w:t xml:space="preserve"> a situazioni giuridiche fondamentali della persona, conformate e incise dall’</w:t>
      </w:r>
      <w:r w:rsidR="0074718F">
        <w:rPr>
          <w:rFonts w:ascii="Garamond" w:hAnsi="Garamond"/>
          <w:sz w:val="28"/>
          <w:szCs w:val="28"/>
        </w:rPr>
        <w:t>esercizio del pubblico potere, ed è suscettibile di ristoro non patrimoniale ai sensi dell’art. 2059 c.c.</w:t>
      </w:r>
      <w:r w:rsidR="0064104E">
        <w:rPr>
          <w:rStyle w:val="FootnoteReference"/>
          <w:rFonts w:ascii="Garamond" w:hAnsi="Garamond"/>
          <w:sz w:val="28"/>
          <w:szCs w:val="28"/>
        </w:rPr>
        <w:footnoteReference w:id="43"/>
      </w:r>
      <w:r w:rsidR="004F513C">
        <w:rPr>
          <w:rFonts w:ascii="Garamond" w:hAnsi="Garamond"/>
          <w:sz w:val="28"/>
          <w:szCs w:val="28"/>
        </w:rPr>
        <w:t>.</w:t>
      </w:r>
    </w:p>
    <w:p w:rsidR="00163326" w:rsidRDefault="00163326" w:rsidP="00CB191A">
      <w:pPr>
        <w:ind w:firstLine="709"/>
        <w:contextualSpacing/>
        <w:jc w:val="both"/>
        <w:rPr>
          <w:rFonts w:ascii="Garamond" w:hAnsi="Garamond"/>
          <w:sz w:val="28"/>
          <w:szCs w:val="28"/>
        </w:rPr>
      </w:pPr>
      <w:r>
        <w:rPr>
          <w:rFonts w:ascii="Garamond" w:hAnsi="Garamond"/>
          <w:sz w:val="28"/>
          <w:szCs w:val="28"/>
        </w:rPr>
        <w:t>Il riconoscimento del danno non patrimoniale alla pa</w:t>
      </w:r>
      <w:r w:rsidR="000D7D9D">
        <w:rPr>
          <w:rFonts w:ascii="Garamond" w:hAnsi="Garamond"/>
          <w:sz w:val="28"/>
          <w:szCs w:val="28"/>
        </w:rPr>
        <w:t>rte lesa dall’attività giudiziaria</w:t>
      </w:r>
      <w:r>
        <w:rPr>
          <w:rFonts w:ascii="Garamond" w:hAnsi="Garamond"/>
          <w:sz w:val="28"/>
          <w:szCs w:val="28"/>
        </w:rPr>
        <w:t>, dunque, ben può trovare ampio sfogo anche quando ad essere coinvolti, e lesi nel giudizio, siano interessi legittimi</w:t>
      </w:r>
      <w:r w:rsidR="00657AAB">
        <w:rPr>
          <w:rFonts w:ascii="Garamond" w:hAnsi="Garamond"/>
          <w:sz w:val="28"/>
          <w:szCs w:val="28"/>
        </w:rPr>
        <w:t>, giacché anche la lesione dell’interesse legittimo può determinare un dann</w:t>
      </w:r>
      <w:r w:rsidR="00791CE9">
        <w:rPr>
          <w:rFonts w:ascii="Garamond" w:hAnsi="Garamond"/>
          <w:sz w:val="28"/>
          <w:szCs w:val="28"/>
        </w:rPr>
        <w:t>o non patrimoniale alla parte lesa dalla sentenza “ingiusta”</w:t>
      </w:r>
      <w:r w:rsidR="00657AAB">
        <w:rPr>
          <w:rFonts w:ascii="Garamond" w:hAnsi="Garamond"/>
          <w:sz w:val="28"/>
          <w:szCs w:val="28"/>
        </w:rPr>
        <w:t xml:space="preserve">, danno reso definitivo dalla pronuncia giurisdizionale resa in evidente violazione della legge o del diritto eurounitario o con </w:t>
      </w:r>
      <w:r w:rsidR="003C0FC1">
        <w:rPr>
          <w:rFonts w:ascii="Garamond" w:hAnsi="Garamond"/>
          <w:sz w:val="28"/>
          <w:szCs w:val="28"/>
        </w:rPr>
        <w:t>travisamento del fatto o</w:t>
      </w:r>
      <w:r w:rsidR="00657AAB">
        <w:rPr>
          <w:rFonts w:ascii="Garamond" w:hAnsi="Garamond"/>
          <w:sz w:val="28"/>
          <w:szCs w:val="28"/>
        </w:rPr>
        <w:t xml:space="preserve"> delle prove.</w:t>
      </w:r>
    </w:p>
    <w:p w:rsidR="00657AAB" w:rsidRDefault="00657AAB" w:rsidP="00CB191A">
      <w:pPr>
        <w:ind w:firstLine="709"/>
        <w:contextualSpacing/>
        <w:jc w:val="both"/>
        <w:rPr>
          <w:rFonts w:ascii="Garamond" w:hAnsi="Garamond"/>
          <w:sz w:val="28"/>
          <w:szCs w:val="28"/>
        </w:rPr>
      </w:pPr>
      <w:r>
        <w:rPr>
          <w:rFonts w:ascii="Garamond" w:hAnsi="Garamond"/>
          <w:sz w:val="28"/>
          <w:szCs w:val="28"/>
        </w:rPr>
        <w:t>Solo un’attenta applicazione della nuova disciplina da parte della giurisprudenza</w:t>
      </w:r>
      <w:r w:rsidR="008151F7">
        <w:rPr>
          <w:rFonts w:ascii="Garamond" w:hAnsi="Garamond"/>
          <w:sz w:val="28"/>
          <w:szCs w:val="28"/>
        </w:rPr>
        <w:t xml:space="preserve"> – e, in particolare</w:t>
      </w:r>
      <w:r w:rsidR="00DB0A9C">
        <w:rPr>
          <w:rFonts w:ascii="Garamond" w:hAnsi="Garamond"/>
          <w:sz w:val="28"/>
          <w:szCs w:val="28"/>
        </w:rPr>
        <w:t xml:space="preserve"> e in ultima istanza</w:t>
      </w:r>
      <w:r w:rsidR="008151F7">
        <w:rPr>
          <w:rFonts w:ascii="Garamond" w:hAnsi="Garamond"/>
          <w:sz w:val="28"/>
          <w:szCs w:val="28"/>
        </w:rPr>
        <w:t>, dalla Corte di Cassazione</w:t>
      </w:r>
      <w:r w:rsidR="00DB0A9C">
        <w:rPr>
          <w:rStyle w:val="FootnoteReference"/>
          <w:rFonts w:ascii="Garamond" w:hAnsi="Garamond"/>
          <w:sz w:val="28"/>
          <w:szCs w:val="28"/>
        </w:rPr>
        <w:footnoteReference w:id="44"/>
      </w:r>
      <w:r w:rsidR="008151F7">
        <w:rPr>
          <w:rFonts w:ascii="Garamond" w:hAnsi="Garamond"/>
          <w:sz w:val="28"/>
          <w:szCs w:val="28"/>
        </w:rPr>
        <w:t xml:space="preserve"> –</w:t>
      </w:r>
      <w:r>
        <w:rPr>
          <w:rFonts w:ascii="Garamond" w:hAnsi="Garamond"/>
          <w:sz w:val="28"/>
          <w:szCs w:val="28"/>
        </w:rPr>
        <w:t xml:space="preserve"> potrà garantire che le nuove fattispecie di responsabilità della l. n. 117 del 1988 </w:t>
      </w:r>
      <w:r w:rsidR="00F16A03">
        <w:rPr>
          <w:rFonts w:ascii="Garamond" w:hAnsi="Garamond"/>
          <w:sz w:val="28"/>
          <w:szCs w:val="28"/>
        </w:rPr>
        <w:t>non prestino il fianco</w:t>
      </w:r>
      <w:r w:rsidR="00083DF8">
        <w:rPr>
          <w:rFonts w:ascii="Garamond" w:hAnsi="Garamond"/>
          <w:sz w:val="28"/>
          <w:szCs w:val="28"/>
        </w:rPr>
        <w:t>, mediante la proposizione di azioni risarcitorie volte ad evidenziare la lesione di situazioni giuridiche fond</w:t>
      </w:r>
      <w:r w:rsidR="006E0523">
        <w:rPr>
          <w:rFonts w:ascii="Garamond" w:hAnsi="Garamond"/>
          <w:sz w:val="28"/>
          <w:szCs w:val="28"/>
        </w:rPr>
        <w:t>amentali risarcibili sul piano</w:t>
      </w:r>
      <w:r w:rsidR="00083DF8">
        <w:rPr>
          <w:rFonts w:ascii="Garamond" w:hAnsi="Garamond"/>
          <w:sz w:val="28"/>
          <w:szCs w:val="28"/>
        </w:rPr>
        <w:t xml:space="preserve"> non patrimoniale,</w:t>
      </w:r>
      <w:r w:rsidR="00F16A03">
        <w:rPr>
          <w:rFonts w:ascii="Garamond" w:hAnsi="Garamond"/>
          <w:sz w:val="28"/>
          <w:szCs w:val="28"/>
        </w:rPr>
        <w:t xml:space="preserve"> a</w:t>
      </w:r>
      <w:r w:rsidR="00E94130">
        <w:rPr>
          <w:rFonts w:ascii="Garamond" w:hAnsi="Garamond"/>
          <w:sz w:val="28"/>
          <w:szCs w:val="28"/>
        </w:rPr>
        <w:t xml:space="preserve"> porre nuovamente in discussione, questa volta in sede civile,</w:t>
      </w:r>
      <w:r w:rsidR="008D56CF">
        <w:rPr>
          <w:rFonts w:ascii="Garamond" w:hAnsi="Garamond"/>
          <w:sz w:val="28"/>
          <w:szCs w:val="28"/>
        </w:rPr>
        <w:t xml:space="preserve"> il delicatissimo sindacato esercitato dal giudice amministrativo sul legittimo esercizio del potere pubblico e mettere a repentaglio, in questo modo, la serenità e l’imparzialità del suo giudizio.</w:t>
      </w:r>
    </w:p>
    <w:p w:rsidR="008D56CF" w:rsidRPr="00D30F1A" w:rsidRDefault="008D56CF" w:rsidP="00CB191A">
      <w:pPr>
        <w:ind w:firstLine="709"/>
        <w:contextualSpacing/>
        <w:jc w:val="both"/>
        <w:rPr>
          <w:rFonts w:ascii="Garamond" w:hAnsi="Garamond"/>
          <w:sz w:val="28"/>
          <w:szCs w:val="28"/>
        </w:rPr>
      </w:pPr>
      <w:r>
        <w:rPr>
          <w:rFonts w:ascii="Garamond" w:hAnsi="Garamond"/>
          <w:sz w:val="28"/>
          <w:szCs w:val="28"/>
        </w:rPr>
        <w:t>La stessa Corte costituzionale, chiamata</w:t>
      </w:r>
      <w:r w:rsidR="00182078">
        <w:rPr>
          <w:rFonts w:ascii="Garamond" w:hAnsi="Garamond"/>
          <w:sz w:val="28"/>
          <w:szCs w:val="28"/>
        </w:rPr>
        <w:t xml:space="preserve"> di recente</w:t>
      </w:r>
      <w:r>
        <w:rPr>
          <w:rFonts w:ascii="Garamond" w:hAnsi="Garamond"/>
          <w:sz w:val="28"/>
          <w:szCs w:val="28"/>
        </w:rPr>
        <w:t xml:space="preserve"> a pronunciarsi su alcuni aspetti della riforma,</w:t>
      </w:r>
      <w:r w:rsidR="00E94130">
        <w:rPr>
          <w:rFonts w:ascii="Garamond" w:hAnsi="Garamond"/>
          <w:sz w:val="28"/>
          <w:szCs w:val="28"/>
        </w:rPr>
        <w:t xml:space="preserve"> non ha mancato di rilevare in generale </w:t>
      </w:r>
      <w:r w:rsidR="00C43767">
        <w:rPr>
          <w:rFonts w:ascii="Garamond" w:hAnsi="Garamond"/>
          <w:sz w:val="28"/>
          <w:szCs w:val="28"/>
        </w:rPr>
        <w:t xml:space="preserve">che </w:t>
      </w:r>
      <w:r w:rsidR="000F48AC">
        <w:rPr>
          <w:rFonts w:ascii="Garamond" w:hAnsi="Garamond"/>
          <w:sz w:val="28"/>
          <w:szCs w:val="28"/>
        </w:rPr>
        <w:t xml:space="preserve">un eventuale abuso dell’azione risarcitoria è questione </w:t>
      </w:r>
      <w:r w:rsidR="00D30F1A">
        <w:rPr>
          <w:rFonts w:ascii="Garamond" w:hAnsi="Garamond"/>
          <w:sz w:val="28"/>
          <w:szCs w:val="28"/>
        </w:rPr>
        <w:t>«</w:t>
      </w:r>
      <w:r w:rsidR="00D30F1A">
        <w:rPr>
          <w:rFonts w:ascii="Garamond" w:hAnsi="Garamond"/>
          <w:i/>
          <w:sz w:val="28"/>
          <w:szCs w:val="28"/>
        </w:rPr>
        <w:t>che solo l’attuazione nel tempo della nuova disciplina potrà chiarire</w:t>
      </w:r>
      <w:r w:rsidR="00D30F1A">
        <w:rPr>
          <w:rFonts w:ascii="Garamond" w:hAnsi="Garamond"/>
          <w:sz w:val="28"/>
          <w:szCs w:val="28"/>
        </w:rPr>
        <w:t>»</w:t>
      </w:r>
      <w:r w:rsidR="00D30F1A">
        <w:rPr>
          <w:rStyle w:val="FootnoteReference"/>
          <w:rFonts w:ascii="Garamond" w:hAnsi="Garamond"/>
          <w:sz w:val="28"/>
          <w:szCs w:val="28"/>
        </w:rPr>
        <w:footnoteReference w:id="45"/>
      </w:r>
      <w:r w:rsidR="00FA16B5">
        <w:rPr>
          <w:rFonts w:ascii="Garamond" w:hAnsi="Garamond"/>
          <w:sz w:val="28"/>
          <w:szCs w:val="28"/>
        </w:rPr>
        <w:t>.</w:t>
      </w:r>
    </w:p>
    <w:p w:rsidR="00CE6C53" w:rsidRDefault="00CE6C53" w:rsidP="00CB191A">
      <w:pPr>
        <w:ind w:firstLine="709"/>
        <w:contextualSpacing/>
        <w:jc w:val="both"/>
        <w:rPr>
          <w:rFonts w:ascii="Garamond" w:hAnsi="Garamond"/>
          <w:sz w:val="28"/>
          <w:szCs w:val="28"/>
        </w:rPr>
      </w:pPr>
      <w:r>
        <w:rPr>
          <w:rFonts w:ascii="Garamond" w:hAnsi="Garamond"/>
          <w:sz w:val="28"/>
          <w:szCs w:val="28"/>
        </w:rPr>
        <w:t>La tenuta della riforma è attesa alla prova dei fatti, dunque, benché non si sia mancato di osservare,</w:t>
      </w:r>
      <w:r w:rsidR="00F16A03">
        <w:rPr>
          <w:rFonts w:ascii="Garamond" w:hAnsi="Garamond"/>
          <w:sz w:val="28"/>
          <w:szCs w:val="28"/>
        </w:rPr>
        <w:t xml:space="preserve"> già</w:t>
      </w:r>
      <w:r w:rsidR="00083DF8">
        <w:rPr>
          <w:rFonts w:ascii="Garamond" w:hAnsi="Garamond"/>
          <w:sz w:val="28"/>
          <w:szCs w:val="28"/>
        </w:rPr>
        <w:t xml:space="preserve"> da parte di alcuni</w:t>
      </w:r>
      <w:r>
        <w:rPr>
          <w:rFonts w:ascii="Garamond" w:hAnsi="Garamond"/>
          <w:sz w:val="28"/>
          <w:szCs w:val="28"/>
        </w:rPr>
        <w:t xml:space="preserve"> commentatori, che </w:t>
      </w:r>
      <w:r w:rsidR="003C0FC1">
        <w:rPr>
          <w:rFonts w:ascii="Garamond" w:hAnsi="Garamond"/>
          <w:sz w:val="28"/>
          <w:szCs w:val="28"/>
        </w:rPr>
        <w:t>il temuto effetto moltiplicativo del contenzioso risarcitorio, ad oggi, non si è verificato</w:t>
      </w:r>
      <w:r w:rsidR="004F513C">
        <w:rPr>
          <w:rFonts w:ascii="Garamond" w:hAnsi="Garamond"/>
          <w:sz w:val="28"/>
          <w:szCs w:val="28"/>
        </w:rPr>
        <w:t xml:space="preserve"> ne</w:t>
      </w:r>
      <w:r w:rsidR="00083DF8">
        <w:rPr>
          <w:rFonts w:ascii="Garamond" w:hAnsi="Garamond"/>
          <w:sz w:val="28"/>
          <w:szCs w:val="28"/>
        </w:rPr>
        <w:t>lla prima concreta esperienza</w:t>
      </w:r>
      <w:r w:rsidR="004F513C">
        <w:rPr>
          <w:rFonts w:ascii="Garamond" w:hAnsi="Garamond"/>
          <w:sz w:val="28"/>
          <w:szCs w:val="28"/>
        </w:rPr>
        <w:t xml:space="preserve"> della riform</w:t>
      </w:r>
      <w:r w:rsidR="006E5118">
        <w:rPr>
          <w:rFonts w:ascii="Garamond" w:hAnsi="Garamond"/>
          <w:sz w:val="28"/>
          <w:szCs w:val="28"/>
        </w:rPr>
        <w:t>a</w:t>
      </w:r>
      <w:r w:rsidR="00182078">
        <w:rPr>
          <w:rStyle w:val="FootnoteReference"/>
          <w:rFonts w:ascii="Garamond" w:hAnsi="Garamond"/>
          <w:sz w:val="28"/>
          <w:szCs w:val="28"/>
        </w:rPr>
        <w:footnoteReference w:id="46"/>
      </w:r>
      <w:r w:rsidR="003C0FC1">
        <w:rPr>
          <w:rFonts w:ascii="Garamond" w:hAnsi="Garamond"/>
          <w:sz w:val="28"/>
          <w:szCs w:val="28"/>
        </w:rPr>
        <w:t>.</w:t>
      </w:r>
    </w:p>
    <w:p w:rsidR="00E6698D" w:rsidRDefault="00E6698D" w:rsidP="00613A65">
      <w:pPr>
        <w:ind w:firstLine="709"/>
        <w:contextualSpacing/>
        <w:jc w:val="both"/>
        <w:rPr>
          <w:rFonts w:ascii="Garamond" w:hAnsi="Garamond"/>
          <w:sz w:val="28"/>
          <w:szCs w:val="28"/>
        </w:rPr>
      </w:pPr>
      <w:r>
        <w:rPr>
          <w:rFonts w:ascii="Garamond" w:hAnsi="Garamond"/>
          <w:sz w:val="28"/>
          <w:szCs w:val="28"/>
        </w:rPr>
        <w:t xml:space="preserve">Quale che sia il </w:t>
      </w:r>
      <w:r w:rsidR="002F6307">
        <w:rPr>
          <w:rFonts w:ascii="Garamond" w:hAnsi="Garamond"/>
          <w:sz w:val="28"/>
          <w:szCs w:val="28"/>
        </w:rPr>
        <w:t>futuro applicativo della nuova disciplina</w:t>
      </w:r>
      <w:r>
        <w:rPr>
          <w:rFonts w:ascii="Garamond" w:hAnsi="Garamond"/>
          <w:sz w:val="28"/>
          <w:szCs w:val="28"/>
        </w:rPr>
        <w:t>, in questa delicata materia</w:t>
      </w:r>
      <w:r w:rsidR="002F6307">
        <w:rPr>
          <w:rFonts w:ascii="Garamond" w:hAnsi="Garamond"/>
          <w:sz w:val="28"/>
          <w:szCs w:val="28"/>
        </w:rPr>
        <w:t xml:space="preserve"> della responsabilità civile</w:t>
      </w:r>
      <w:r w:rsidR="00DA34C8">
        <w:rPr>
          <w:rFonts w:ascii="Garamond" w:hAnsi="Garamond"/>
          <w:sz w:val="28"/>
          <w:szCs w:val="28"/>
        </w:rPr>
        <w:t>, occorre garantire che</w:t>
      </w:r>
      <w:r>
        <w:rPr>
          <w:rFonts w:ascii="Garamond" w:hAnsi="Garamond"/>
          <w:sz w:val="28"/>
          <w:szCs w:val="28"/>
        </w:rPr>
        <w:t xml:space="preserve"> la doverosa</w:t>
      </w:r>
      <w:r w:rsidR="00DA34C8">
        <w:rPr>
          <w:rFonts w:ascii="Garamond" w:hAnsi="Garamond"/>
          <w:sz w:val="28"/>
          <w:szCs w:val="28"/>
        </w:rPr>
        <w:t>, irrinunciabile,</w:t>
      </w:r>
      <w:r>
        <w:rPr>
          <w:rFonts w:ascii="Garamond" w:hAnsi="Garamond"/>
          <w:sz w:val="28"/>
          <w:szCs w:val="28"/>
        </w:rPr>
        <w:t xml:space="preserve"> tutela della pa</w:t>
      </w:r>
      <w:r w:rsidR="004F513C">
        <w:rPr>
          <w:rFonts w:ascii="Garamond" w:hAnsi="Garamond"/>
          <w:sz w:val="28"/>
          <w:szCs w:val="28"/>
        </w:rPr>
        <w:t>rte lesa dall’attività giudiziaria</w:t>
      </w:r>
      <w:r>
        <w:rPr>
          <w:rFonts w:ascii="Garamond" w:hAnsi="Garamond"/>
          <w:sz w:val="28"/>
          <w:szCs w:val="28"/>
        </w:rPr>
        <w:t>, in un’epoca di incertezza e di transizione come quella dell’attuale “diritto liquido”</w:t>
      </w:r>
      <w:r w:rsidR="00DA34C8">
        <w:rPr>
          <w:rFonts w:ascii="Garamond" w:hAnsi="Garamond"/>
          <w:sz w:val="28"/>
          <w:szCs w:val="28"/>
        </w:rPr>
        <w:t>, si misuri e contemperi</w:t>
      </w:r>
      <w:r>
        <w:rPr>
          <w:rFonts w:ascii="Garamond" w:hAnsi="Garamond"/>
          <w:sz w:val="28"/>
          <w:szCs w:val="28"/>
        </w:rPr>
        <w:t xml:space="preserve"> con l’esigenza</w:t>
      </w:r>
      <w:r w:rsidR="00DA34C8">
        <w:rPr>
          <w:rFonts w:ascii="Garamond" w:hAnsi="Garamond"/>
          <w:sz w:val="28"/>
          <w:szCs w:val="28"/>
        </w:rPr>
        <w:t xml:space="preserve"> altrettanto irrinunciabile</w:t>
      </w:r>
      <w:r>
        <w:rPr>
          <w:rFonts w:ascii="Garamond" w:hAnsi="Garamond"/>
          <w:sz w:val="28"/>
          <w:szCs w:val="28"/>
        </w:rPr>
        <w:t xml:space="preserve"> di certezza giuridica, sottesa al valore del giudicato, anche amministrativo, che nel nostro ordinamento, come la stessa Corte costituzionale ha chiarito, rimane un bene primario da preservare per lo St</w:t>
      </w:r>
      <w:r w:rsidR="002F6307">
        <w:rPr>
          <w:rFonts w:ascii="Garamond" w:hAnsi="Garamond"/>
          <w:sz w:val="28"/>
          <w:szCs w:val="28"/>
        </w:rPr>
        <w:t>ato di</w:t>
      </w:r>
      <w:r w:rsidR="005A64DE">
        <w:rPr>
          <w:rFonts w:ascii="Garamond" w:hAnsi="Garamond"/>
          <w:sz w:val="28"/>
          <w:szCs w:val="28"/>
        </w:rPr>
        <w:t xml:space="preserve"> diritto e la stabilità dei rapporti giuridici</w:t>
      </w:r>
      <w:r w:rsidR="005D61F5">
        <w:rPr>
          <w:rStyle w:val="FootnoteReference"/>
          <w:rFonts w:ascii="Garamond" w:hAnsi="Garamond"/>
          <w:sz w:val="28"/>
          <w:szCs w:val="28"/>
        </w:rPr>
        <w:footnoteReference w:id="47"/>
      </w:r>
      <w:r w:rsidR="00791CE9">
        <w:rPr>
          <w:rFonts w:ascii="Garamond" w:hAnsi="Garamond"/>
          <w:sz w:val="28"/>
          <w:szCs w:val="28"/>
        </w:rPr>
        <w:t>, senza poter essere rimesso in discussione, surrettiziamente, da difformi interpretazioni delle norm</w:t>
      </w:r>
      <w:r w:rsidR="00083DF8">
        <w:rPr>
          <w:rFonts w:ascii="Garamond" w:hAnsi="Garamond"/>
          <w:sz w:val="28"/>
          <w:szCs w:val="28"/>
        </w:rPr>
        <w:t>e proposte in modo strumentale in sede risarcitoria.</w:t>
      </w:r>
    </w:p>
    <w:p w:rsidR="00B95205" w:rsidRDefault="00B95205" w:rsidP="00613A65">
      <w:pPr>
        <w:ind w:firstLine="709"/>
        <w:contextualSpacing/>
        <w:jc w:val="both"/>
        <w:rPr>
          <w:rFonts w:ascii="Garamond" w:hAnsi="Garamond"/>
          <w:sz w:val="28"/>
          <w:szCs w:val="28"/>
        </w:rPr>
      </w:pPr>
    </w:p>
    <w:p w:rsidR="00B95205" w:rsidRPr="00B95205" w:rsidRDefault="00B95205" w:rsidP="00B95205">
      <w:pPr>
        <w:pBdr>
          <w:top w:val="single" w:sz="4" w:space="1" w:color="auto"/>
          <w:left w:val="single" w:sz="4" w:space="4" w:color="auto"/>
          <w:bottom w:val="single" w:sz="4" w:space="1" w:color="auto"/>
          <w:right w:val="single" w:sz="4" w:space="4" w:color="auto"/>
        </w:pBdr>
        <w:contextualSpacing/>
        <w:jc w:val="right"/>
        <w:rPr>
          <w:rFonts w:ascii="Garamond" w:hAnsi="Garamond"/>
          <w:b/>
          <w:smallCaps/>
          <w:sz w:val="28"/>
          <w:szCs w:val="28"/>
        </w:rPr>
      </w:pPr>
      <w:r w:rsidRPr="00B95205">
        <w:rPr>
          <w:rFonts w:ascii="Garamond" w:hAnsi="Garamond"/>
          <w:b/>
          <w:smallCaps/>
          <w:sz w:val="28"/>
          <w:szCs w:val="28"/>
        </w:rPr>
        <w:t>Massimiliano Noccelli</w:t>
      </w:r>
    </w:p>
    <w:p w:rsidR="00B95205" w:rsidRPr="00D207C2" w:rsidRDefault="00B95205" w:rsidP="00B95205">
      <w:pPr>
        <w:pBdr>
          <w:top w:val="single" w:sz="4" w:space="1" w:color="auto"/>
          <w:left w:val="single" w:sz="4" w:space="4" w:color="auto"/>
          <w:bottom w:val="single" w:sz="4" w:space="1" w:color="auto"/>
          <w:right w:val="single" w:sz="4" w:space="4" w:color="auto"/>
        </w:pBdr>
        <w:contextualSpacing/>
        <w:jc w:val="right"/>
        <w:rPr>
          <w:rFonts w:ascii="Garamond" w:hAnsi="Garamond"/>
          <w:i/>
          <w:sz w:val="28"/>
          <w:szCs w:val="28"/>
        </w:rPr>
      </w:pPr>
      <w:r>
        <w:rPr>
          <w:rFonts w:ascii="Garamond" w:hAnsi="Garamond"/>
          <w:i/>
          <w:sz w:val="28"/>
          <w:szCs w:val="28"/>
        </w:rPr>
        <w:t>consigliere di Stato</w:t>
      </w:r>
    </w:p>
    <w:p w:rsidR="00B95205" w:rsidRDefault="00B95205" w:rsidP="00B95205">
      <w:pPr>
        <w:ind w:firstLine="709"/>
        <w:contextualSpacing/>
        <w:jc w:val="right"/>
        <w:rPr>
          <w:rFonts w:ascii="Garamond" w:hAnsi="Garamond"/>
          <w:sz w:val="28"/>
          <w:szCs w:val="28"/>
        </w:rPr>
      </w:pPr>
    </w:p>
    <w:p w:rsidR="00B95205" w:rsidRDefault="00B95205" w:rsidP="00B95205">
      <w:pPr>
        <w:ind w:firstLine="709"/>
        <w:contextualSpacing/>
        <w:jc w:val="right"/>
        <w:rPr>
          <w:rFonts w:ascii="Garamond" w:hAnsi="Garamond"/>
          <w:sz w:val="28"/>
          <w:szCs w:val="28"/>
        </w:rPr>
      </w:pPr>
    </w:p>
    <w:p w:rsidR="00B95205" w:rsidRDefault="00A35650" w:rsidP="00B95205">
      <w:pPr>
        <w:ind w:firstLine="709"/>
        <w:contextualSpacing/>
        <w:jc w:val="right"/>
        <w:rPr>
          <w:rFonts w:ascii="Garamond" w:hAnsi="Garamond"/>
          <w:sz w:val="28"/>
          <w:szCs w:val="28"/>
        </w:rPr>
      </w:pPr>
      <w:r>
        <w:rPr>
          <w:rFonts w:ascii="Garamond" w:hAnsi="Garamond"/>
          <w:sz w:val="28"/>
          <w:szCs w:val="28"/>
        </w:rPr>
        <w:t>pubblicato il 16</w:t>
      </w:r>
      <w:bookmarkStart w:id="0" w:name="_GoBack"/>
      <w:bookmarkEnd w:id="0"/>
      <w:r w:rsidR="00B95205">
        <w:rPr>
          <w:rFonts w:ascii="Garamond" w:hAnsi="Garamond"/>
          <w:sz w:val="28"/>
          <w:szCs w:val="28"/>
        </w:rPr>
        <w:t xml:space="preserve"> gennaio 2019</w:t>
      </w:r>
    </w:p>
    <w:p w:rsidR="00B95205" w:rsidRDefault="00B95205" w:rsidP="00B95205">
      <w:pPr>
        <w:ind w:firstLine="709"/>
        <w:contextualSpacing/>
        <w:jc w:val="right"/>
        <w:rPr>
          <w:rFonts w:ascii="Garamond" w:hAnsi="Garamond"/>
          <w:sz w:val="28"/>
          <w:szCs w:val="28"/>
        </w:rPr>
      </w:pPr>
    </w:p>
    <w:p w:rsidR="00B95205" w:rsidRPr="00594CF0" w:rsidRDefault="00B95205" w:rsidP="00613A65">
      <w:pPr>
        <w:ind w:firstLine="709"/>
        <w:contextualSpacing/>
        <w:jc w:val="both"/>
        <w:rPr>
          <w:rFonts w:ascii="Garamond" w:hAnsi="Garamond"/>
          <w:sz w:val="28"/>
          <w:szCs w:val="28"/>
        </w:rPr>
      </w:pPr>
    </w:p>
    <w:sectPr w:rsidR="00B95205" w:rsidRPr="00594CF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D5" w:rsidRDefault="00971CD5" w:rsidP="00D92BAB">
      <w:pPr>
        <w:spacing w:after="0" w:line="240" w:lineRule="auto"/>
      </w:pPr>
      <w:r>
        <w:separator/>
      </w:r>
    </w:p>
  </w:endnote>
  <w:endnote w:type="continuationSeparator" w:id="0">
    <w:p w:rsidR="00971CD5" w:rsidRDefault="00971CD5" w:rsidP="00D9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D5" w:rsidRDefault="00971CD5" w:rsidP="00D92BAB">
      <w:pPr>
        <w:spacing w:after="0" w:line="240" w:lineRule="auto"/>
      </w:pPr>
      <w:r>
        <w:separator/>
      </w:r>
    </w:p>
  </w:footnote>
  <w:footnote w:type="continuationSeparator" w:id="0">
    <w:p w:rsidR="00971CD5" w:rsidRDefault="00971CD5" w:rsidP="00D92BAB">
      <w:pPr>
        <w:spacing w:after="0" w:line="240" w:lineRule="auto"/>
      </w:pPr>
      <w:r>
        <w:continuationSeparator/>
      </w:r>
    </w:p>
  </w:footnote>
  <w:footnote w:id="1">
    <w:p w:rsidR="00D92BAB" w:rsidRPr="001B7D20" w:rsidRDefault="00D92BAB" w:rsidP="000F25E8">
      <w:pPr>
        <w:pStyle w:val="FootnoteText"/>
        <w:ind w:firstLine="709"/>
        <w:jc w:val="both"/>
        <w:rPr>
          <w:rFonts w:ascii="Garamond" w:hAnsi="Garamond"/>
          <w:sz w:val="24"/>
          <w:szCs w:val="24"/>
        </w:rPr>
      </w:pPr>
      <w:r w:rsidRPr="00D92BAB">
        <w:rPr>
          <w:rStyle w:val="FootnoteReference"/>
          <w:rFonts w:ascii="Garamond" w:hAnsi="Garamond"/>
          <w:sz w:val="24"/>
          <w:szCs w:val="24"/>
        </w:rPr>
        <w:footnoteRef/>
      </w:r>
      <w:r w:rsidRPr="00D92BAB">
        <w:rPr>
          <w:rFonts w:ascii="Garamond" w:hAnsi="Garamond"/>
          <w:sz w:val="24"/>
          <w:szCs w:val="24"/>
        </w:rPr>
        <w:t xml:space="preserve"> </w:t>
      </w:r>
      <w:r>
        <w:rPr>
          <w:rFonts w:ascii="Garamond" w:hAnsi="Garamond"/>
          <w:sz w:val="24"/>
          <w:szCs w:val="24"/>
        </w:rPr>
        <w:t xml:space="preserve">Sull’ambito applicativo della l. n. 117 del 1988 v., di recente, </w:t>
      </w:r>
      <w:r w:rsidR="001B7D20">
        <w:rPr>
          <w:rFonts w:ascii="Garamond" w:hAnsi="Garamond"/>
          <w:sz w:val="24"/>
          <w:szCs w:val="24"/>
        </w:rPr>
        <w:t xml:space="preserve">l’analisi di </w:t>
      </w:r>
      <w:r w:rsidRPr="001B7D20">
        <w:rPr>
          <w:rFonts w:ascii="Garamond" w:hAnsi="Garamond"/>
          <w:smallCaps/>
          <w:sz w:val="24"/>
          <w:szCs w:val="24"/>
        </w:rPr>
        <w:t>F. Auletta</w:t>
      </w:r>
      <w:r>
        <w:rPr>
          <w:rFonts w:ascii="Garamond" w:hAnsi="Garamond"/>
          <w:sz w:val="24"/>
          <w:szCs w:val="24"/>
        </w:rPr>
        <w:t xml:space="preserve">, </w:t>
      </w:r>
      <w:r w:rsidR="00C862A0">
        <w:rPr>
          <w:rFonts w:ascii="Garamond" w:hAnsi="Garamond"/>
          <w:i/>
          <w:sz w:val="24"/>
          <w:szCs w:val="24"/>
        </w:rPr>
        <w:t>Oggetto e finalità. Ambito di applicazione. Azione di rivalsa</w:t>
      </w:r>
      <w:r w:rsidR="00C862A0">
        <w:rPr>
          <w:rFonts w:ascii="Garamond" w:hAnsi="Garamond"/>
          <w:sz w:val="24"/>
          <w:szCs w:val="24"/>
        </w:rPr>
        <w:t xml:space="preserve">, in </w:t>
      </w:r>
      <w:r w:rsidR="001B7D20" w:rsidRPr="001B7D20">
        <w:rPr>
          <w:rFonts w:ascii="Garamond" w:hAnsi="Garamond"/>
          <w:smallCaps/>
          <w:sz w:val="24"/>
          <w:szCs w:val="24"/>
        </w:rPr>
        <w:t>F. Auletta</w:t>
      </w:r>
      <w:r w:rsidR="001B7D20">
        <w:rPr>
          <w:rFonts w:ascii="Garamond" w:hAnsi="Garamond"/>
          <w:sz w:val="24"/>
          <w:szCs w:val="24"/>
        </w:rPr>
        <w:t xml:space="preserve">, </w:t>
      </w:r>
      <w:r w:rsidR="001B7D20" w:rsidRPr="001B7D20">
        <w:rPr>
          <w:rFonts w:ascii="Garamond" w:hAnsi="Garamond"/>
          <w:smallCaps/>
          <w:sz w:val="24"/>
          <w:szCs w:val="24"/>
        </w:rPr>
        <w:t>S. Boccagna</w:t>
      </w:r>
      <w:r w:rsidR="001B7D20">
        <w:rPr>
          <w:rFonts w:ascii="Garamond" w:hAnsi="Garamond"/>
          <w:sz w:val="24"/>
          <w:szCs w:val="24"/>
        </w:rPr>
        <w:t xml:space="preserve"> e </w:t>
      </w:r>
      <w:r w:rsidR="001B7D20" w:rsidRPr="001B7D20">
        <w:rPr>
          <w:rFonts w:ascii="Garamond" w:hAnsi="Garamond"/>
          <w:smallCaps/>
          <w:sz w:val="24"/>
          <w:szCs w:val="24"/>
        </w:rPr>
        <w:t>N. Rascio</w:t>
      </w:r>
      <w:r w:rsidR="001B7D20">
        <w:rPr>
          <w:rFonts w:ascii="Garamond" w:hAnsi="Garamond"/>
          <w:sz w:val="24"/>
          <w:szCs w:val="24"/>
        </w:rPr>
        <w:t xml:space="preserve"> (a cura di), </w:t>
      </w:r>
      <w:r w:rsidR="001B7D20">
        <w:rPr>
          <w:rFonts w:ascii="Garamond" w:hAnsi="Garamond"/>
          <w:i/>
          <w:sz w:val="24"/>
          <w:szCs w:val="24"/>
        </w:rPr>
        <w:t>La responsabilità civile dei magistrati. Commentario alle leggi 13 aprile 1988, n. 117 e 27 febbraio 2015, n. 18</w:t>
      </w:r>
      <w:r w:rsidR="002B4BC6">
        <w:rPr>
          <w:rFonts w:ascii="Garamond" w:hAnsi="Garamond"/>
          <w:sz w:val="24"/>
          <w:szCs w:val="24"/>
        </w:rPr>
        <w:t>, Bologna</w:t>
      </w:r>
      <w:r w:rsidR="001B7D20">
        <w:rPr>
          <w:rFonts w:ascii="Garamond" w:hAnsi="Garamond"/>
          <w:sz w:val="24"/>
          <w:szCs w:val="24"/>
        </w:rPr>
        <w:t xml:space="preserve"> 2017, </w:t>
      </w:r>
      <w:r w:rsidR="002B4BC6">
        <w:rPr>
          <w:rFonts w:ascii="Garamond" w:hAnsi="Garamond"/>
          <w:sz w:val="24"/>
          <w:szCs w:val="24"/>
        </w:rPr>
        <w:t>p. 3</w:t>
      </w:r>
      <w:r w:rsidR="001B7D20">
        <w:rPr>
          <w:rFonts w:ascii="Garamond" w:hAnsi="Garamond"/>
          <w:sz w:val="24"/>
          <w:szCs w:val="24"/>
        </w:rPr>
        <w:t xml:space="preserve"> ss.</w:t>
      </w:r>
    </w:p>
  </w:footnote>
  <w:footnote w:id="2">
    <w:p w:rsidR="000F25E8" w:rsidRPr="006E69CF" w:rsidRDefault="000F25E8" w:rsidP="006E69CF">
      <w:pPr>
        <w:pStyle w:val="FootnoteText"/>
        <w:ind w:firstLine="709"/>
        <w:rPr>
          <w:rFonts w:ascii="Garamond" w:hAnsi="Garamond"/>
          <w:sz w:val="24"/>
          <w:szCs w:val="24"/>
        </w:rPr>
      </w:pPr>
      <w:r w:rsidRPr="006E69CF">
        <w:rPr>
          <w:rStyle w:val="FootnoteReference"/>
          <w:rFonts w:ascii="Garamond" w:hAnsi="Garamond"/>
          <w:sz w:val="24"/>
          <w:szCs w:val="24"/>
        </w:rPr>
        <w:footnoteRef/>
      </w:r>
      <w:r w:rsidRPr="006E69CF">
        <w:rPr>
          <w:rFonts w:ascii="Garamond" w:hAnsi="Garamond"/>
          <w:sz w:val="24"/>
          <w:szCs w:val="24"/>
        </w:rPr>
        <w:t xml:space="preserve"> Per la specifica questione v. anche </w:t>
      </w:r>
      <w:r w:rsidRPr="006E69CF">
        <w:rPr>
          <w:rFonts w:ascii="Garamond" w:hAnsi="Garamond"/>
          <w:smallCaps/>
          <w:sz w:val="24"/>
          <w:szCs w:val="24"/>
        </w:rPr>
        <w:t>A. Travi</w:t>
      </w:r>
      <w:r w:rsidRPr="006E69CF">
        <w:rPr>
          <w:rFonts w:ascii="Garamond" w:hAnsi="Garamond"/>
          <w:sz w:val="24"/>
          <w:szCs w:val="24"/>
        </w:rPr>
        <w:t xml:space="preserve">, </w:t>
      </w:r>
      <w:r w:rsidR="00EC35DD" w:rsidRPr="006E69CF">
        <w:rPr>
          <w:rFonts w:ascii="Garamond" w:hAnsi="Garamond"/>
          <w:i/>
          <w:sz w:val="24"/>
          <w:szCs w:val="24"/>
        </w:rPr>
        <w:t>La responsabilità civile e i giudici amministrativi</w:t>
      </w:r>
      <w:r w:rsidR="00EC35DD" w:rsidRPr="006E69CF">
        <w:rPr>
          <w:rFonts w:ascii="Garamond" w:hAnsi="Garamond"/>
          <w:sz w:val="24"/>
          <w:szCs w:val="24"/>
        </w:rPr>
        <w:t xml:space="preserve">, in AA. VV., </w:t>
      </w:r>
      <w:r w:rsidR="00EC35DD" w:rsidRPr="006E69CF">
        <w:rPr>
          <w:rFonts w:ascii="Garamond" w:hAnsi="Garamond"/>
          <w:i/>
          <w:sz w:val="24"/>
          <w:szCs w:val="24"/>
        </w:rPr>
        <w:t>La nuova responsabilità civile dei magistrati (l. 27 febbraio 2015, n. 28)</w:t>
      </w:r>
      <w:r w:rsidR="00EC35DD" w:rsidRPr="006E69CF">
        <w:rPr>
          <w:rFonts w:ascii="Garamond" w:hAnsi="Garamond"/>
          <w:sz w:val="24"/>
          <w:szCs w:val="24"/>
        </w:rPr>
        <w:t xml:space="preserve">, in </w:t>
      </w:r>
      <w:r w:rsidR="00EC35DD" w:rsidRPr="006E69CF">
        <w:rPr>
          <w:rFonts w:ascii="Garamond" w:hAnsi="Garamond"/>
          <w:i/>
          <w:sz w:val="24"/>
          <w:szCs w:val="24"/>
        </w:rPr>
        <w:t>Foro it</w:t>
      </w:r>
      <w:r w:rsidR="00EC35DD" w:rsidRPr="006E69CF">
        <w:rPr>
          <w:rFonts w:ascii="Garamond" w:hAnsi="Garamond"/>
          <w:sz w:val="24"/>
          <w:szCs w:val="24"/>
        </w:rPr>
        <w:t xml:space="preserve">., 2015, V, </w:t>
      </w:r>
      <w:r w:rsidR="00B70A2F">
        <w:rPr>
          <w:rFonts w:ascii="Garamond" w:hAnsi="Garamond"/>
          <w:sz w:val="24"/>
          <w:szCs w:val="24"/>
        </w:rPr>
        <w:t xml:space="preserve">coll. </w:t>
      </w:r>
      <w:r w:rsidR="00EC35DD" w:rsidRPr="006E69CF">
        <w:rPr>
          <w:rFonts w:ascii="Garamond" w:hAnsi="Garamond"/>
          <w:sz w:val="24"/>
          <w:szCs w:val="24"/>
        </w:rPr>
        <w:t>338-340.</w:t>
      </w:r>
    </w:p>
  </w:footnote>
  <w:footnote w:id="3">
    <w:p w:rsidR="006E69CF" w:rsidRPr="00C5097A" w:rsidRDefault="006E69CF" w:rsidP="00C5097A">
      <w:pPr>
        <w:pStyle w:val="FootnoteText"/>
        <w:ind w:firstLine="709"/>
        <w:jc w:val="both"/>
        <w:rPr>
          <w:rFonts w:ascii="Garamond" w:hAnsi="Garamond"/>
          <w:sz w:val="24"/>
          <w:szCs w:val="24"/>
        </w:rPr>
      </w:pPr>
      <w:r w:rsidRPr="00C5097A">
        <w:rPr>
          <w:rStyle w:val="FootnoteReference"/>
          <w:rFonts w:ascii="Garamond" w:hAnsi="Garamond"/>
          <w:sz w:val="24"/>
          <w:szCs w:val="24"/>
        </w:rPr>
        <w:footnoteRef/>
      </w:r>
      <w:r w:rsidRPr="00C5097A">
        <w:rPr>
          <w:rFonts w:ascii="Garamond" w:hAnsi="Garamond"/>
          <w:sz w:val="24"/>
          <w:szCs w:val="24"/>
        </w:rPr>
        <w:t xml:space="preserve"> Sul punto v. </w:t>
      </w:r>
      <w:r w:rsidRPr="00C5097A">
        <w:rPr>
          <w:rFonts w:ascii="Garamond" w:hAnsi="Garamond"/>
          <w:smallCaps/>
          <w:sz w:val="24"/>
          <w:szCs w:val="24"/>
        </w:rPr>
        <w:t>F. Auletta</w:t>
      </w:r>
      <w:r w:rsidRPr="00C5097A">
        <w:rPr>
          <w:rFonts w:ascii="Garamond" w:hAnsi="Garamond"/>
          <w:sz w:val="24"/>
          <w:szCs w:val="24"/>
        </w:rPr>
        <w:t xml:space="preserve">, </w:t>
      </w:r>
      <w:r w:rsidRPr="00C5097A">
        <w:rPr>
          <w:rFonts w:ascii="Garamond" w:hAnsi="Garamond"/>
          <w:i/>
          <w:sz w:val="24"/>
          <w:szCs w:val="24"/>
        </w:rPr>
        <w:t>Oggetto e finalità</w:t>
      </w:r>
      <w:r w:rsidRPr="00C5097A">
        <w:rPr>
          <w:rFonts w:ascii="Garamond" w:hAnsi="Garamond"/>
          <w:sz w:val="24"/>
          <w:szCs w:val="24"/>
        </w:rPr>
        <w:t xml:space="preserve">, cit., pp. </w:t>
      </w:r>
      <w:r w:rsidR="00B004B5" w:rsidRPr="00C5097A">
        <w:rPr>
          <w:rFonts w:ascii="Garamond" w:hAnsi="Garamond"/>
          <w:sz w:val="24"/>
          <w:szCs w:val="24"/>
        </w:rPr>
        <w:t xml:space="preserve">13-14 e nt. 17 nonché </w:t>
      </w:r>
      <w:r w:rsidR="00B004B5" w:rsidRPr="00C5097A">
        <w:rPr>
          <w:rFonts w:ascii="Garamond" w:hAnsi="Garamond"/>
          <w:smallCaps/>
          <w:sz w:val="24"/>
          <w:szCs w:val="24"/>
        </w:rPr>
        <w:t>A. Travi</w:t>
      </w:r>
      <w:r w:rsidR="00B004B5" w:rsidRPr="00C5097A">
        <w:rPr>
          <w:rFonts w:ascii="Garamond" w:hAnsi="Garamond"/>
          <w:sz w:val="24"/>
          <w:szCs w:val="24"/>
        </w:rPr>
        <w:t xml:space="preserve">, </w:t>
      </w:r>
      <w:r w:rsidR="00B004B5" w:rsidRPr="00C5097A">
        <w:rPr>
          <w:rFonts w:ascii="Garamond" w:hAnsi="Garamond"/>
          <w:i/>
          <w:sz w:val="24"/>
          <w:szCs w:val="24"/>
        </w:rPr>
        <w:t>La responsabilità civile e i giudici amministrativi</w:t>
      </w:r>
      <w:r w:rsidR="00B004B5" w:rsidRPr="00C5097A">
        <w:rPr>
          <w:rFonts w:ascii="Garamond" w:hAnsi="Garamond"/>
          <w:sz w:val="24"/>
          <w:szCs w:val="24"/>
        </w:rPr>
        <w:t>, cit.,</w:t>
      </w:r>
      <w:r w:rsidR="001C2395" w:rsidRPr="00C5097A">
        <w:rPr>
          <w:rFonts w:ascii="Garamond" w:hAnsi="Garamond"/>
          <w:sz w:val="24"/>
          <w:szCs w:val="24"/>
        </w:rPr>
        <w:t xml:space="preserve"> col.</w:t>
      </w:r>
      <w:r w:rsidR="00B004B5" w:rsidRPr="00C5097A">
        <w:rPr>
          <w:rFonts w:ascii="Garamond" w:hAnsi="Garamond"/>
          <w:sz w:val="24"/>
          <w:szCs w:val="24"/>
        </w:rPr>
        <w:t xml:space="preserve"> 339.</w:t>
      </w:r>
    </w:p>
  </w:footnote>
  <w:footnote w:id="4">
    <w:p w:rsidR="00C5097A" w:rsidRPr="00C5097A" w:rsidRDefault="00C5097A" w:rsidP="00210D2F">
      <w:pPr>
        <w:pStyle w:val="FootnoteText"/>
        <w:ind w:firstLine="709"/>
        <w:jc w:val="both"/>
        <w:rPr>
          <w:rFonts w:ascii="Garamond" w:hAnsi="Garamond"/>
          <w:sz w:val="24"/>
          <w:szCs w:val="24"/>
        </w:rPr>
      </w:pPr>
      <w:r w:rsidRPr="00C5097A">
        <w:rPr>
          <w:rStyle w:val="FootnoteReference"/>
          <w:rFonts w:ascii="Garamond" w:hAnsi="Garamond"/>
          <w:sz w:val="24"/>
          <w:szCs w:val="24"/>
        </w:rPr>
        <w:footnoteRef/>
      </w:r>
      <w:r w:rsidRPr="00C5097A">
        <w:rPr>
          <w:rFonts w:ascii="Garamond" w:hAnsi="Garamond"/>
          <w:sz w:val="24"/>
          <w:szCs w:val="24"/>
        </w:rPr>
        <w:t xml:space="preserve"> </w:t>
      </w:r>
      <w:r>
        <w:rPr>
          <w:rFonts w:ascii="Garamond" w:hAnsi="Garamond"/>
          <w:sz w:val="24"/>
          <w:szCs w:val="24"/>
        </w:rPr>
        <w:t xml:space="preserve">Al riguardo va rammentato che il Presidente del Consiglio di Stato, con </w:t>
      </w:r>
      <w:r w:rsidR="00A179D6">
        <w:rPr>
          <w:rFonts w:ascii="Garamond" w:hAnsi="Garamond"/>
          <w:sz w:val="24"/>
          <w:szCs w:val="24"/>
        </w:rPr>
        <w:t xml:space="preserve">il decreto n. </w:t>
      </w:r>
      <w:r w:rsidR="00210D2F">
        <w:rPr>
          <w:rFonts w:ascii="Garamond" w:hAnsi="Garamond"/>
          <w:sz w:val="24"/>
          <w:szCs w:val="24"/>
        </w:rPr>
        <w:t>176 del 14 dicembre 2018, ha disposto di re</w:t>
      </w:r>
      <w:r w:rsidR="00E44972">
        <w:rPr>
          <w:rFonts w:ascii="Garamond" w:hAnsi="Garamond"/>
          <w:sz w:val="24"/>
          <w:szCs w:val="24"/>
        </w:rPr>
        <w:t>cente la trasformazione</w:t>
      </w:r>
      <w:r w:rsidR="00210D2F">
        <w:rPr>
          <w:rFonts w:ascii="Garamond" w:hAnsi="Garamond"/>
          <w:sz w:val="24"/>
          <w:szCs w:val="24"/>
        </w:rPr>
        <w:t xml:space="preserve"> anche della II sezione</w:t>
      </w:r>
      <w:r w:rsidR="00EC1C5C">
        <w:rPr>
          <w:rFonts w:ascii="Garamond" w:hAnsi="Garamond"/>
          <w:sz w:val="24"/>
          <w:szCs w:val="24"/>
        </w:rPr>
        <w:t xml:space="preserve"> da</w:t>
      </w:r>
      <w:r w:rsidR="00E44972">
        <w:rPr>
          <w:rFonts w:ascii="Garamond" w:hAnsi="Garamond"/>
          <w:sz w:val="24"/>
          <w:szCs w:val="24"/>
        </w:rPr>
        <w:t xml:space="preserve"> consultiva in giurisdizionale</w:t>
      </w:r>
      <w:r w:rsidR="00210D2F">
        <w:rPr>
          <w:rFonts w:ascii="Garamond" w:hAnsi="Garamond"/>
          <w:sz w:val="24"/>
          <w:szCs w:val="24"/>
        </w:rPr>
        <w:t xml:space="preserve"> a decorrere dal 1° gennaio 2019</w:t>
      </w:r>
      <w:r w:rsidR="00EC1C5C">
        <w:rPr>
          <w:rFonts w:ascii="Garamond" w:hAnsi="Garamond"/>
          <w:sz w:val="24"/>
          <w:szCs w:val="24"/>
        </w:rPr>
        <w:t>. A t</w:t>
      </w:r>
      <w:r w:rsidR="00210D2F">
        <w:rPr>
          <w:rFonts w:ascii="Garamond" w:hAnsi="Garamond"/>
          <w:sz w:val="24"/>
          <w:szCs w:val="24"/>
        </w:rPr>
        <w:t>ale sezi</w:t>
      </w:r>
      <w:r w:rsidR="00EC1C5C">
        <w:rPr>
          <w:rFonts w:ascii="Garamond" w:hAnsi="Garamond"/>
          <w:sz w:val="24"/>
          <w:szCs w:val="24"/>
        </w:rPr>
        <w:t>one, secondo quanto dispone tale decreto, viene attribuita</w:t>
      </w:r>
      <w:r w:rsidR="00210D2F" w:rsidRPr="00210D2F">
        <w:rPr>
          <w:rFonts w:ascii="Garamond" w:hAnsi="Garamond"/>
          <w:sz w:val="24"/>
          <w:szCs w:val="24"/>
        </w:rPr>
        <w:t xml:space="preserve"> la competenza a decidere t</w:t>
      </w:r>
      <w:r w:rsidR="00210D2F">
        <w:rPr>
          <w:rFonts w:ascii="Garamond" w:hAnsi="Garamond"/>
          <w:sz w:val="24"/>
          <w:szCs w:val="24"/>
        </w:rPr>
        <w:t>utti i ricorsi pendenti dinanzi alle quattro s</w:t>
      </w:r>
      <w:r w:rsidR="00210D2F" w:rsidRPr="00210D2F">
        <w:rPr>
          <w:rFonts w:ascii="Garamond" w:hAnsi="Garamond"/>
          <w:sz w:val="24"/>
          <w:szCs w:val="24"/>
        </w:rPr>
        <w:t>ezioni giurisdizionali depositati</w:t>
      </w:r>
      <w:r w:rsidR="00210D2F">
        <w:rPr>
          <w:rFonts w:ascii="Garamond" w:hAnsi="Garamond"/>
          <w:sz w:val="24"/>
          <w:szCs w:val="24"/>
        </w:rPr>
        <w:t xml:space="preserve"> sino alla data del 31 dicembre </w:t>
      </w:r>
      <w:r w:rsidR="00210D2F" w:rsidRPr="00210D2F">
        <w:rPr>
          <w:rFonts w:ascii="Garamond" w:hAnsi="Garamond"/>
          <w:sz w:val="24"/>
          <w:szCs w:val="24"/>
        </w:rPr>
        <w:t>2012, fatti salvi i ricorsi già assegnati ad udienza o pe</w:t>
      </w:r>
      <w:r w:rsidR="00210D2F">
        <w:rPr>
          <w:rFonts w:ascii="Garamond" w:hAnsi="Garamond"/>
          <w:sz w:val="24"/>
          <w:szCs w:val="24"/>
        </w:rPr>
        <w:t xml:space="preserve">r i quali sia stata già fissata </w:t>
      </w:r>
      <w:r w:rsidR="00210D2F" w:rsidRPr="00210D2F">
        <w:rPr>
          <w:rFonts w:ascii="Garamond" w:hAnsi="Garamond"/>
          <w:sz w:val="24"/>
          <w:szCs w:val="24"/>
        </w:rPr>
        <w:t>una udienza alla data del 31 dicembre 2018 nonché q</w:t>
      </w:r>
      <w:r w:rsidR="00210D2F">
        <w:rPr>
          <w:rFonts w:ascii="Garamond" w:hAnsi="Garamond"/>
          <w:sz w:val="24"/>
          <w:szCs w:val="24"/>
        </w:rPr>
        <w:t xml:space="preserve">uelli i cui giudizi sono stati, </w:t>
      </w:r>
      <w:r w:rsidR="00210D2F" w:rsidRPr="00210D2F">
        <w:rPr>
          <w:rFonts w:ascii="Garamond" w:hAnsi="Garamond"/>
          <w:sz w:val="24"/>
          <w:szCs w:val="24"/>
        </w:rPr>
        <w:t>a qualsiasi titolo, sospesi</w:t>
      </w:r>
      <w:r w:rsidR="00210D2F">
        <w:rPr>
          <w:rFonts w:ascii="Garamond" w:hAnsi="Garamond"/>
          <w:sz w:val="24"/>
          <w:szCs w:val="24"/>
        </w:rPr>
        <w:t>.</w:t>
      </w:r>
    </w:p>
  </w:footnote>
  <w:footnote w:id="5">
    <w:p w:rsidR="00B70A2F" w:rsidRPr="005D7D50" w:rsidRDefault="00B70A2F" w:rsidP="005D7D50">
      <w:pPr>
        <w:pStyle w:val="FootnoteText"/>
        <w:ind w:firstLine="709"/>
        <w:jc w:val="both"/>
        <w:rPr>
          <w:rFonts w:ascii="Garamond" w:hAnsi="Garamond"/>
          <w:sz w:val="24"/>
          <w:szCs w:val="24"/>
        </w:rPr>
      </w:pPr>
      <w:r w:rsidRPr="005D7D50">
        <w:rPr>
          <w:rStyle w:val="FootnoteReference"/>
          <w:rFonts w:ascii="Garamond" w:hAnsi="Garamond"/>
          <w:sz w:val="24"/>
          <w:szCs w:val="24"/>
        </w:rPr>
        <w:footnoteRef/>
      </w:r>
      <w:r w:rsidRPr="005D7D50">
        <w:rPr>
          <w:rFonts w:ascii="Garamond" w:hAnsi="Garamond"/>
          <w:sz w:val="24"/>
          <w:szCs w:val="24"/>
        </w:rPr>
        <w:t xml:space="preserve"> Così </w:t>
      </w:r>
      <w:r w:rsidRPr="005D7D50">
        <w:rPr>
          <w:rFonts w:ascii="Garamond" w:hAnsi="Garamond"/>
          <w:smallCaps/>
          <w:sz w:val="24"/>
          <w:szCs w:val="24"/>
        </w:rPr>
        <w:t>A. Travi</w:t>
      </w:r>
      <w:r w:rsidRPr="005D7D50">
        <w:rPr>
          <w:rFonts w:ascii="Garamond" w:hAnsi="Garamond"/>
          <w:sz w:val="24"/>
          <w:szCs w:val="24"/>
        </w:rPr>
        <w:t xml:space="preserve">, </w:t>
      </w:r>
      <w:r w:rsidRPr="005D7D50">
        <w:rPr>
          <w:rFonts w:ascii="Garamond" w:hAnsi="Garamond"/>
          <w:i/>
          <w:sz w:val="24"/>
          <w:szCs w:val="24"/>
        </w:rPr>
        <w:t>La responsabilità civile e i giudici amministrativi</w:t>
      </w:r>
      <w:r w:rsidRPr="005D7D50">
        <w:rPr>
          <w:rFonts w:ascii="Garamond" w:hAnsi="Garamond"/>
          <w:sz w:val="24"/>
          <w:szCs w:val="24"/>
        </w:rPr>
        <w:t>, cit., col. 338.</w:t>
      </w:r>
    </w:p>
  </w:footnote>
  <w:footnote w:id="6">
    <w:p w:rsidR="008F78E3" w:rsidRPr="00E77828" w:rsidRDefault="008F78E3" w:rsidP="008F78E3">
      <w:pPr>
        <w:pStyle w:val="FootnoteText"/>
        <w:ind w:firstLine="709"/>
        <w:jc w:val="both"/>
        <w:rPr>
          <w:rFonts w:ascii="Garamond" w:hAnsi="Garamond"/>
          <w:sz w:val="24"/>
          <w:szCs w:val="24"/>
        </w:rPr>
      </w:pPr>
      <w:r w:rsidRPr="005D7D50">
        <w:rPr>
          <w:rStyle w:val="FootnoteReference"/>
          <w:rFonts w:ascii="Garamond" w:hAnsi="Garamond"/>
          <w:sz w:val="24"/>
          <w:szCs w:val="24"/>
        </w:rPr>
        <w:footnoteRef/>
      </w:r>
      <w:r w:rsidRPr="005D7D50">
        <w:rPr>
          <w:rFonts w:ascii="Garamond" w:hAnsi="Garamond"/>
          <w:sz w:val="24"/>
          <w:szCs w:val="24"/>
        </w:rPr>
        <w:t xml:space="preserve"> </w:t>
      </w:r>
      <w:r>
        <w:rPr>
          <w:rFonts w:ascii="Garamond" w:hAnsi="Garamond"/>
          <w:sz w:val="24"/>
          <w:szCs w:val="24"/>
        </w:rPr>
        <w:t xml:space="preserve">Sulla giurisdizionalizzazione del ricorso straordinario v. di recente, </w:t>
      </w:r>
      <w:r>
        <w:rPr>
          <w:rFonts w:ascii="Garamond" w:hAnsi="Garamond"/>
          <w:i/>
          <w:sz w:val="24"/>
          <w:szCs w:val="24"/>
        </w:rPr>
        <w:t>inter multas</w:t>
      </w:r>
      <w:r>
        <w:rPr>
          <w:rFonts w:ascii="Garamond" w:hAnsi="Garamond"/>
          <w:sz w:val="24"/>
          <w:szCs w:val="24"/>
        </w:rPr>
        <w:t xml:space="preserve">, Cass., Sez. Un., 6 novembre 2017, n. 26258, la quale ribadisce </w:t>
      </w:r>
      <w:r w:rsidRPr="005D7D50">
        <w:rPr>
          <w:rFonts w:ascii="Garamond" w:hAnsi="Garamond"/>
          <w:sz w:val="24"/>
          <w:szCs w:val="24"/>
        </w:rPr>
        <w:t xml:space="preserve">il </w:t>
      </w:r>
      <w:r>
        <w:rPr>
          <w:rFonts w:ascii="Garamond" w:hAnsi="Garamond"/>
          <w:sz w:val="24"/>
          <w:szCs w:val="24"/>
        </w:rPr>
        <w:t>principio già espresso dalle</w:t>
      </w:r>
      <w:r w:rsidRPr="005D7D50">
        <w:rPr>
          <w:rFonts w:ascii="Garamond" w:hAnsi="Garamond"/>
          <w:sz w:val="24"/>
          <w:szCs w:val="24"/>
        </w:rPr>
        <w:t xml:space="preserve"> Sezioni Unite con le sentenze n. 23464 </w:t>
      </w:r>
      <w:r>
        <w:rPr>
          <w:rFonts w:ascii="Garamond" w:hAnsi="Garamond"/>
          <w:sz w:val="24"/>
          <w:szCs w:val="24"/>
        </w:rPr>
        <w:t xml:space="preserve">del 19 dicembre </w:t>
      </w:r>
      <w:r w:rsidRPr="005D7D50">
        <w:rPr>
          <w:rFonts w:ascii="Garamond" w:hAnsi="Garamond"/>
          <w:sz w:val="24"/>
          <w:szCs w:val="24"/>
        </w:rPr>
        <w:t xml:space="preserve">2012 </w:t>
      </w:r>
      <w:r>
        <w:rPr>
          <w:rFonts w:ascii="Garamond" w:hAnsi="Garamond"/>
          <w:sz w:val="24"/>
          <w:szCs w:val="24"/>
        </w:rPr>
        <w:t>e</w:t>
      </w:r>
      <w:r w:rsidRPr="005D7D50">
        <w:rPr>
          <w:rFonts w:ascii="Garamond" w:hAnsi="Garamond"/>
          <w:sz w:val="24"/>
          <w:szCs w:val="24"/>
        </w:rPr>
        <w:t xml:space="preserve"> n. 19786</w:t>
      </w:r>
      <w:r>
        <w:rPr>
          <w:rFonts w:ascii="Garamond" w:hAnsi="Garamond"/>
          <w:sz w:val="24"/>
          <w:szCs w:val="24"/>
        </w:rPr>
        <w:t xml:space="preserve"> del 5 ottobre 2015</w:t>
      </w:r>
      <w:r w:rsidRPr="005D7D50">
        <w:rPr>
          <w:rFonts w:ascii="Garamond" w:hAnsi="Garamond"/>
          <w:sz w:val="24"/>
          <w:szCs w:val="24"/>
        </w:rPr>
        <w:t xml:space="preserve">, secondo cui </w:t>
      </w:r>
      <w:r>
        <w:rPr>
          <w:rFonts w:ascii="Garamond" w:hAnsi="Garamond"/>
          <w:sz w:val="24"/>
          <w:szCs w:val="24"/>
        </w:rPr>
        <w:t>«</w:t>
      </w:r>
      <w:r w:rsidRPr="0063642A">
        <w:rPr>
          <w:rFonts w:ascii="Garamond" w:hAnsi="Garamond"/>
          <w:i/>
          <w:sz w:val="24"/>
          <w:szCs w:val="24"/>
        </w:rPr>
        <w:t>la decisione presidenziale conforme al parere del Consiglio di Stato ripete dal parere stesso la natura di atto giurisdizionale in senso sostanziale, come tale impugnabile in cassazione per motivi di giurisdizione, atteso che la l</w:t>
      </w:r>
      <w:r>
        <w:rPr>
          <w:rFonts w:ascii="Garamond" w:hAnsi="Garamond"/>
          <w:i/>
          <w:sz w:val="24"/>
          <w:szCs w:val="24"/>
        </w:rPr>
        <w:t>. n. 69 del 2009, art. 69 –</w:t>
      </w:r>
      <w:r w:rsidRPr="0063642A">
        <w:rPr>
          <w:rFonts w:ascii="Garamond" w:hAnsi="Garamond"/>
          <w:i/>
          <w:sz w:val="24"/>
          <w:szCs w:val="24"/>
        </w:rPr>
        <w:t xml:space="preserve"> che rende vincolante il parere del Consiglio di Stato e legittima l’organo consultivo a sollevare questione incidentale di legittimità costituzionale – e il d. lgs. n. 104 del 2010, art. 7 – il quale ammette il ricorso straordinario per le sole controversie sulle quali vi è giurisdizione </w:t>
      </w:r>
      <w:r w:rsidRPr="00BA12A1">
        <w:rPr>
          <w:rFonts w:ascii="Garamond" w:hAnsi="Garamond"/>
          <w:i/>
          <w:sz w:val="24"/>
          <w:szCs w:val="24"/>
        </w:rPr>
        <w:t>del giudice amministrativo – evidenziano l’avvenuta “giurisdizionalizzazione” dell’istituto</w:t>
      </w:r>
      <w:r w:rsidRPr="00BA12A1">
        <w:rPr>
          <w:rFonts w:ascii="Garamond" w:hAnsi="Garamond"/>
          <w:sz w:val="24"/>
          <w:szCs w:val="24"/>
        </w:rPr>
        <w:t>».</w:t>
      </w:r>
      <w:r>
        <w:rPr>
          <w:rFonts w:ascii="Garamond" w:hAnsi="Garamond"/>
          <w:sz w:val="24"/>
          <w:szCs w:val="24"/>
        </w:rPr>
        <w:t xml:space="preserve"> Nello stesso senso, recependo l’orientamento delle Sezioni Unite, anche il supremo consesso amministrativo: v., per tutti, Cons. St., Ad. plen., 6 maggio 2013, n. 9, in </w:t>
      </w:r>
      <w:r>
        <w:rPr>
          <w:rFonts w:ascii="Garamond" w:hAnsi="Garamond"/>
          <w:i/>
          <w:sz w:val="24"/>
          <w:szCs w:val="24"/>
        </w:rPr>
        <w:t>Foro amm.</w:t>
      </w:r>
      <w:r>
        <w:rPr>
          <w:rFonts w:ascii="Garamond" w:hAnsi="Garamond"/>
          <w:sz w:val="24"/>
          <w:szCs w:val="24"/>
        </w:rPr>
        <w:t xml:space="preserve">, 2014, 1, p. 11 e ss., con nota di </w:t>
      </w:r>
      <w:r w:rsidRPr="00CB1F2E">
        <w:rPr>
          <w:rFonts w:ascii="Garamond" w:hAnsi="Garamond"/>
          <w:smallCaps/>
          <w:sz w:val="24"/>
          <w:szCs w:val="24"/>
        </w:rPr>
        <w:t>P. Gotti</w:t>
      </w:r>
      <w:r>
        <w:rPr>
          <w:rFonts w:ascii="Garamond" w:hAnsi="Garamond"/>
          <w:sz w:val="24"/>
          <w:szCs w:val="24"/>
        </w:rPr>
        <w:t xml:space="preserve">, </w:t>
      </w:r>
      <w:r w:rsidRPr="00E77828">
        <w:rPr>
          <w:rFonts w:ascii="Garamond" w:hAnsi="Garamond"/>
          <w:i/>
          <w:sz w:val="24"/>
          <w:szCs w:val="24"/>
        </w:rPr>
        <w:t>L’Adunanza plenaria si pronuncia sulla natura giuridica del ricorso straordinario al Capo dello Stato e sul giudice competente per l’ottemperanza alla decisione presidenziale di accoglimento</w:t>
      </w:r>
      <w:r>
        <w:rPr>
          <w:rFonts w:ascii="Garamond" w:hAnsi="Garamond"/>
          <w:i/>
          <w:sz w:val="24"/>
          <w:szCs w:val="24"/>
        </w:rPr>
        <w:t>.</w:t>
      </w:r>
    </w:p>
  </w:footnote>
  <w:footnote w:id="7">
    <w:p w:rsidR="00BA12A1" w:rsidRPr="00E77828" w:rsidRDefault="00BA12A1" w:rsidP="00BA12A1">
      <w:pPr>
        <w:pStyle w:val="FootnoteText"/>
        <w:ind w:firstLine="709"/>
        <w:jc w:val="both"/>
        <w:rPr>
          <w:rFonts w:ascii="Garamond" w:hAnsi="Garamond"/>
          <w:sz w:val="24"/>
          <w:szCs w:val="24"/>
        </w:rPr>
      </w:pPr>
      <w:r w:rsidRPr="00BA12A1">
        <w:rPr>
          <w:rStyle w:val="FootnoteReference"/>
          <w:rFonts w:ascii="Garamond" w:hAnsi="Garamond"/>
          <w:sz w:val="24"/>
          <w:szCs w:val="24"/>
        </w:rPr>
        <w:footnoteRef/>
      </w:r>
      <w:r w:rsidRPr="00BA12A1">
        <w:rPr>
          <w:rFonts w:ascii="Garamond" w:hAnsi="Garamond"/>
          <w:sz w:val="24"/>
          <w:szCs w:val="24"/>
        </w:rPr>
        <w:t xml:space="preserve"> </w:t>
      </w:r>
      <w:r w:rsidR="008F78E3">
        <w:rPr>
          <w:rFonts w:ascii="Garamond" w:hAnsi="Garamond"/>
          <w:sz w:val="24"/>
          <w:szCs w:val="24"/>
        </w:rPr>
        <w:t xml:space="preserve">L’assimilabilità del rimedio giustiziale a quello giurisdizionale è riconosciuta anche da </w:t>
      </w:r>
      <w:r>
        <w:rPr>
          <w:rFonts w:ascii="Garamond" w:hAnsi="Garamond"/>
          <w:sz w:val="24"/>
          <w:szCs w:val="24"/>
        </w:rPr>
        <w:t>Corte cost., 9 febbraio 2018, n. 24</w:t>
      </w:r>
      <w:r w:rsidR="0090698F">
        <w:rPr>
          <w:rFonts w:ascii="Garamond" w:hAnsi="Garamond"/>
          <w:sz w:val="24"/>
          <w:szCs w:val="24"/>
        </w:rPr>
        <w:t xml:space="preserve">, in </w:t>
      </w:r>
      <w:r w:rsidR="0090698F">
        <w:rPr>
          <w:rFonts w:ascii="Garamond" w:hAnsi="Garamond"/>
          <w:i/>
          <w:sz w:val="24"/>
          <w:szCs w:val="24"/>
        </w:rPr>
        <w:t>Foro amm.</w:t>
      </w:r>
      <w:r w:rsidR="0090698F">
        <w:rPr>
          <w:rFonts w:ascii="Garamond" w:hAnsi="Garamond"/>
          <w:sz w:val="24"/>
          <w:szCs w:val="24"/>
        </w:rPr>
        <w:t xml:space="preserve">, 2018, 7-8, </w:t>
      </w:r>
      <w:r w:rsidR="00E77828">
        <w:rPr>
          <w:rFonts w:ascii="Garamond" w:hAnsi="Garamond"/>
          <w:sz w:val="24"/>
          <w:szCs w:val="24"/>
        </w:rPr>
        <w:t xml:space="preserve">p. </w:t>
      </w:r>
      <w:r w:rsidR="0090698F">
        <w:rPr>
          <w:rFonts w:ascii="Garamond" w:hAnsi="Garamond"/>
          <w:sz w:val="24"/>
          <w:szCs w:val="24"/>
        </w:rPr>
        <w:t xml:space="preserve">1177 nonché in </w:t>
      </w:r>
      <w:r w:rsidR="0090698F">
        <w:rPr>
          <w:rFonts w:ascii="Garamond" w:hAnsi="Garamond"/>
          <w:i/>
          <w:sz w:val="24"/>
          <w:szCs w:val="24"/>
        </w:rPr>
        <w:t>Giur. cost.</w:t>
      </w:r>
      <w:r w:rsidR="0090698F">
        <w:rPr>
          <w:rFonts w:ascii="Garamond" w:hAnsi="Garamond"/>
          <w:sz w:val="24"/>
          <w:szCs w:val="24"/>
        </w:rPr>
        <w:t xml:space="preserve">, 2018, 1, p. 226 e ss., con nota di </w:t>
      </w:r>
      <w:r w:rsidR="0090698F" w:rsidRPr="0090698F">
        <w:rPr>
          <w:rFonts w:ascii="Garamond" w:hAnsi="Garamond"/>
          <w:smallCaps/>
          <w:sz w:val="24"/>
          <w:szCs w:val="24"/>
        </w:rPr>
        <w:t>F. G. Scoca</w:t>
      </w:r>
      <w:r w:rsidR="0090698F">
        <w:rPr>
          <w:rFonts w:ascii="Garamond" w:hAnsi="Garamond"/>
          <w:sz w:val="24"/>
          <w:szCs w:val="24"/>
        </w:rPr>
        <w:t xml:space="preserve">, </w:t>
      </w:r>
      <w:r w:rsidR="0090698F">
        <w:rPr>
          <w:rFonts w:ascii="Garamond" w:hAnsi="Garamond"/>
          <w:i/>
          <w:sz w:val="24"/>
          <w:szCs w:val="24"/>
        </w:rPr>
        <w:t>Decisione del ricorso straordinario e giudicato</w:t>
      </w:r>
      <w:r w:rsidR="008F78E3">
        <w:rPr>
          <w:rFonts w:ascii="Garamond" w:hAnsi="Garamond"/>
          <w:sz w:val="24"/>
          <w:szCs w:val="24"/>
        </w:rPr>
        <w:t xml:space="preserve"> (il quale però correttamente ricorda come</w:t>
      </w:r>
      <w:r w:rsidR="0090698F">
        <w:rPr>
          <w:rFonts w:ascii="Garamond" w:hAnsi="Garamond"/>
          <w:sz w:val="24"/>
          <w:szCs w:val="24"/>
        </w:rPr>
        <w:t xml:space="preserve"> la Corte non abbia interamente seguito la tesi </w:t>
      </w:r>
      <w:r w:rsidR="00E77828">
        <w:rPr>
          <w:rFonts w:ascii="Garamond" w:hAnsi="Garamond"/>
          <w:sz w:val="24"/>
          <w:szCs w:val="24"/>
        </w:rPr>
        <w:t>della completa assimilazione del</w:t>
      </w:r>
      <w:r w:rsidR="0090698F">
        <w:rPr>
          <w:rFonts w:ascii="Garamond" w:hAnsi="Garamond"/>
          <w:sz w:val="24"/>
          <w:szCs w:val="24"/>
        </w:rPr>
        <w:t xml:space="preserve"> ricorso straordinario</w:t>
      </w:r>
      <w:r w:rsidR="00E77828">
        <w:rPr>
          <w:rFonts w:ascii="Garamond" w:hAnsi="Garamond"/>
          <w:sz w:val="24"/>
          <w:szCs w:val="24"/>
        </w:rPr>
        <w:t xml:space="preserve"> a rimedio giurisdizionale</w:t>
      </w:r>
      <w:r w:rsidR="0090698F">
        <w:rPr>
          <w:rFonts w:ascii="Garamond" w:hAnsi="Garamond"/>
          <w:sz w:val="24"/>
          <w:szCs w:val="24"/>
        </w:rPr>
        <w:t>):</w:t>
      </w:r>
      <w:r>
        <w:rPr>
          <w:rFonts w:ascii="Garamond" w:hAnsi="Garamond"/>
          <w:sz w:val="24"/>
          <w:szCs w:val="24"/>
        </w:rPr>
        <w:t xml:space="preserve"> le </w:t>
      </w:r>
      <w:r w:rsidRPr="00BA12A1">
        <w:rPr>
          <w:rFonts w:ascii="Garamond" w:hAnsi="Garamond"/>
          <w:sz w:val="24"/>
          <w:szCs w:val="24"/>
        </w:rPr>
        <w:t>modifiche</w:t>
      </w:r>
      <w:r>
        <w:rPr>
          <w:rFonts w:ascii="Garamond" w:hAnsi="Garamond"/>
          <w:sz w:val="24"/>
          <w:szCs w:val="24"/>
        </w:rPr>
        <w:t xml:space="preserve"> della l. n. 69 del 2009 e del d. lgs. n. 104 del 2010</w:t>
      </w:r>
      <w:r w:rsidRPr="00BA12A1">
        <w:rPr>
          <w:rFonts w:ascii="Garamond" w:hAnsi="Garamond"/>
          <w:sz w:val="24"/>
          <w:szCs w:val="24"/>
        </w:rPr>
        <w:t xml:space="preserve"> </w:t>
      </w:r>
      <w:r w:rsidR="00D14B29">
        <w:rPr>
          <w:rFonts w:ascii="Garamond" w:hAnsi="Garamond"/>
          <w:sz w:val="24"/>
          <w:szCs w:val="24"/>
        </w:rPr>
        <w:t>«</w:t>
      </w:r>
      <w:r w:rsidRPr="00D14B29">
        <w:rPr>
          <w:rFonts w:ascii="Garamond" w:hAnsi="Garamond"/>
          <w:i/>
          <w:sz w:val="24"/>
          <w:szCs w:val="24"/>
        </w:rPr>
        <w:t>hanno trasformato il ricorso straordinario da</w:t>
      </w:r>
      <w:r w:rsidR="00D14B29" w:rsidRPr="00D14B29">
        <w:rPr>
          <w:rFonts w:ascii="Garamond" w:hAnsi="Garamond"/>
          <w:i/>
          <w:sz w:val="24"/>
          <w:szCs w:val="24"/>
        </w:rPr>
        <w:t xml:space="preserve"> antico ricorso amministrativo “</w:t>
      </w:r>
      <w:r w:rsidRPr="00D14B29">
        <w:rPr>
          <w:rFonts w:ascii="Garamond" w:hAnsi="Garamond"/>
          <w:i/>
          <w:sz w:val="24"/>
          <w:szCs w:val="24"/>
        </w:rPr>
        <w:t>in un rimedio giustiziale ... sost</w:t>
      </w:r>
      <w:r w:rsidR="00D14B29" w:rsidRPr="00D14B29">
        <w:rPr>
          <w:rFonts w:ascii="Garamond" w:hAnsi="Garamond"/>
          <w:i/>
          <w:sz w:val="24"/>
          <w:szCs w:val="24"/>
        </w:rPr>
        <w:t>anzialmente assimilabile ad un “giudizio”, quantomeno ai fini dell’applicazione dell’</w:t>
      </w:r>
      <w:r w:rsidRPr="00D14B29">
        <w:rPr>
          <w:rFonts w:ascii="Garamond" w:hAnsi="Garamond"/>
          <w:i/>
          <w:sz w:val="24"/>
          <w:szCs w:val="24"/>
        </w:rPr>
        <w:t xml:space="preserve">art. 1 della </w:t>
      </w:r>
      <w:r w:rsidR="00D14B29" w:rsidRPr="00D14B29">
        <w:rPr>
          <w:rFonts w:ascii="Garamond" w:hAnsi="Garamond"/>
          <w:i/>
          <w:sz w:val="24"/>
          <w:szCs w:val="24"/>
        </w:rPr>
        <w:t>l. cost. n. 1 del 1948 e dell’</w:t>
      </w:r>
      <w:r w:rsidRPr="00D14B29">
        <w:rPr>
          <w:rFonts w:ascii="Garamond" w:hAnsi="Garamond"/>
          <w:i/>
          <w:sz w:val="24"/>
          <w:szCs w:val="24"/>
        </w:rPr>
        <w:t>art. 23 del</w:t>
      </w:r>
      <w:r w:rsidR="00D14B29" w:rsidRPr="00D14B29">
        <w:rPr>
          <w:rFonts w:ascii="Garamond" w:hAnsi="Garamond"/>
          <w:i/>
          <w:sz w:val="24"/>
          <w:szCs w:val="24"/>
        </w:rPr>
        <w:t>la l. n. 87 del 1953”, sicché l’istituto ha perso la propria “</w:t>
      </w:r>
      <w:r w:rsidRPr="00D14B29">
        <w:rPr>
          <w:rFonts w:ascii="Garamond" w:hAnsi="Garamond"/>
          <w:i/>
          <w:sz w:val="24"/>
          <w:szCs w:val="24"/>
        </w:rPr>
        <w:t>connotazione puramente amministrativa ed ha assunto la qualità di rimedio giustiziale amministrativo, con caratteristiche strutturali e funzionali in parte assimilabili a quelle tipi</w:t>
      </w:r>
      <w:r w:rsidR="00D14B29" w:rsidRPr="00D14B29">
        <w:rPr>
          <w:rFonts w:ascii="Garamond" w:hAnsi="Garamond"/>
          <w:i/>
          <w:sz w:val="24"/>
          <w:szCs w:val="24"/>
        </w:rPr>
        <w:t>che del processo amministrativo”</w:t>
      </w:r>
      <w:r w:rsidRPr="00D14B29">
        <w:rPr>
          <w:rFonts w:ascii="Garamond" w:hAnsi="Garamond"/>
          <w:i/>
          <w:sz w:val="24"/>
          <w:szCs w:val="24"/>
        </w:rPr>
        <w:t xml:space="preserve"> (sentenza n. 73 del 2014</w:t>
      </w:r>
      <w:r w:rsidR="00D14B29" w:rsidRPr="00D14B29">
        <w:rPr>
          <w:rFonts w:ascii="Garamond" w:hAnsi="Garamond"/>
          <w:i/>
          <w:sz w:val="24"/>
          <w:szCs w:val="24"/>
        </w:rPr>
        <w:t>)</w:t>
      </w:r>
      <w:r w:rsidR="0090698F">
        <w:rPr>
          <w:rFonts w:ascii="Garamond" w:hAnsi="Garamond"/>
          <w:sz w:val="24"/>
          <w:szCs w:val="24"/>
        </w:rPr>
        <w:t>»: V. già nello stesso sens</w:t>
      </w:r>
      <w:r w:rsidR="00E77828">
        <w:rPr>
          <w:rFonts w:ascii="Garamond" w:hAnsi="Garamond"/>
          <w:sz w:val="24"/>
          <w:szCs w:val="24"/>
        </w:rPr>
        <w:t>o la richiamata sentenza della</w:t>
      </w:r>
      <w:r w:rsidR="00D14B29">
        <w:rPr>
          <w:rFonts w:ascii="Garamond" w:hAnsi="Garamond"/>
          <w:sz w:val="24"/>
          <w:szCs w:val="24"/>
        </w:rPr>
        <w:t xml:space="preserve"> Corte cost., </w:t>
      </w:r>
      <w:r w:rsidR="0090698F">
        <w:rPr>
          <w:rFonts w:ascii="Garamond" w:hAnsi="Garamond"/>
          <w:sz w:val="24"/>
          <w:szCs w:val="24"/>
        </w:rPr>
        <w:t>2 aprile 2014, n. 73</w:t>
      </w:r>
      <w:r w:rsidR="00E77828">
        <w:rPr>
          <w:rFonts w:ascii="Garamond" w:hAnsi="Garamond"/>
          <w:sz w:val="24"/>
          <w:szCs w:val="24"/>
        </w:rPr>
        <w:t xml:space="preserve">, in </w:t>
      </w:r>
      <w:r w:rsidR="00E77828">
        <w:rPr>
          <w:rFonts w:ascii="Garamond" w:hAnsi="Garamond"/>
          <w:i/>
          <w:sz w:val="24"/>
          <w:szCs w:val="24"/>
        </w:rPr>
        <w:t>Foro amm.</w:t>
      </w:r>
      <w:r w:rsidR="00E77828">
        <w:rPr>
          <w:rFonts w:ascii="Garamond" w:hAnsi="Garamond"/>
          <w:sz w:val="24"/>
          <w:szCs w:val="24"/>
        </w:rPr>
        <w:t>, 2014, 6, p. 1663.</w:t>
      </w:r>
    </w:p>
  </w:footnote>
  <w:footnote w:id="8">
    <w:p w:rsidR="002B278D" w:rsidRPr="002B278D" w:rsidRDefault="002B278D" w:rsidP="00BA12A1">
      <w:pPr>
        <w:pStyle w:val="FootnoteText"/>
        <w:ind w:firstLine="709"/>
        <w:jc w:val="both"/>
        <w:rPr>
          <w:rFonts w:ascii="Garamond" w:hAnsi="Garamond"/>
          <w:sz w:val="24"/>
          <w:szCs w:val="24"/>
        </w:rPr>
      </w:pPr>
      <w:r w:rsidRPr="00BA12A1">
        <w:rPr>
          <w:rStyle w:val="FootnoteReference"/>
          <w:rFonts w:ascii="Garamond" w:hAnsi="Garamond"/>
          <w:sz w:val="24"/>
          <w:szCs w:val="24"/>
        </w:rPr>
        <w:footnoteRef/>
      </w:r>
      <w:r w:rsidRPr="00BA12A1">
        <w:rPr>
          <w:rFonts w:ascii="Garamond" w:hAnsi="Garamond"/>
          <w:sz w:val="24"/>
          <w:szCs w:val="24"/>
        </w:rPr>
        <w:t xml:space="preserve"> In questo senso</w:t>
      </w:r>
      <w:r>
        <w:rPr>
          <w:rFonts w:ascii="Garamond" w:hAnsi="Garamond"/>
          <w:sz w:val="24"/>
          <w:szCs w:val="24"/>
        </w:rPr>
        <w:t xml:space="preserve"> anche </w:t>
      </w:r>
      <w:r w:rsidRPr="002B278D">
        <w:rPr>
          <w:rFonts w:ascii="Garamond" w:hAnsi="Garamond"/>
          <w:smallCaps/>
          <w:sz w:val="24"/>
          <w:szCs w:val="24"/>
        </w:rPr>
        <w:t>F. Auletta</w:t>
      </w:r>
      <w:r w:rsidRPr="002B278D">
        <w:rPr>
          <w:rFonts w:ascii="Garamond" w:hAnsi="Garamond"/>
          <w:sz w:val="24"/>
          <w:szCs w:val="24"/>
        </w:rPr>
        <w:t xml:space="preserve">, </w:t>
      </w:r>
      <w:r w:rsidRPr="002B278D">
        <w:rPr>
          <w:rFonts w:ascii="Garamond" w:hAnsi="Garamond"/>
          <w:i/>
          <w:sz w:val="24"/>
          <w:szCs w:val="24"/>
        </w:rPr>
        <w:t>Oggetto e finalità</w:t>
      </w:r>
      <w:r w:rsidRPr="002B278D">
        <w:rPr>
          <w:rFonts w:ascii="Garamond" w:hAnsi="Garamond"/>
          <w:sz w:val="24"/>
          <w:szCs w:val="24"/>
        </w:rPr>
        <w:t xml:space="preserve">, cit., pp. 13-14 e nt. 17 nonché </w:t>
      </w:r>
      <w:r w:rsidRPr="002B278D">
        <w:rPr>
          <w:rFonts w:ascii="Garamond" w:hAnsi="Garamond"/>
          <w:smallCaps/>
          <w:sz w:val="24"/>
          <w:szCs w:val="24"/>
        </w:rPr>
        <w:t>A. Travi</w:t>
      </w:r>
      <w:r w:rsidRPr="002B278D">
        <w:rPr>
          <w:rFonts w:ascii="Garamond" w:hAnsi="Garamond"/>
          <w:sz w:val="24"/>
          <w:szCs w:val="24"/>
        </w:rPr>
        <w:t xml:space="preserve">, </w:t>
      </w:r>
      <w:r w:rsidRPr="002B278D">
        <w:rPr>
          <w:rFonts w:ascii="Garamond" w:hAnsi="Garamond"/>
          <w:i/>
          <w:sz w:val="24"/>
          <w:szCs w:val="24"/>
        </w:rPr>
        <w:t>La responsabilità civile e i giudici amministrativi</w:t>
      </w:r>
      <w:r w:rsidRPr="002B278D">
        <w:rPr>
          <w:rFonts w:ascii="Garamond" w:hAnsi="Garamond"/>
          <w:sz w:val="24"/>
          <w:szCs w:val="24"/>
        </w:rPr>
        <w:t xml:space="preserve">, cit., </w:t>
      </w:r>
      <w:r w:rsidR="001C2395">
        <w:rPr>
          <w:rFonts w:ascii="Garamond" w:hAnsi="Garamond"/>
          <w:sz w:val="24"/>
          <w:szCs w:val="24"/>
        </w:rPr>
        <w:t xml:space="preserve">col. </w:t>
      </w:r>
      <w:r w:rsidRPr="002B278D">
        <w:rPr>
          <w:rFonts w:ascii="Garamond" w:hAnsi="Garamond"/>
          <w:sz w:val="24"/>
          <w:szCs w:val="24"/>
        </w:rPr>
        <w:t>339</w:t>
      </w:r>
      <w:r>
        <w:rPr>
          <w:rFonts w:ascii="Garamond" w:hAnsi="Garamond"/>
          <w:sz w:val="24"/>
          <w:szCs w:val="24"/>
        </w:rPr>
        <w:t>.</w:t>
      </w:r>
    </w:p>
  </w:footnote>
  <w:footnote w:id="9">
    <w:p w:rsidR="00314D79" w:rsidRPr="00314D79" w:rsidRDefault="00314D79" w:rsidP="00314D79">
      <w:pPr>
        <w:pStyle w:val="FootnoteText"/>
        <w:ind w:firstLine="709"/>
        <w:jc w:val="both"/>
        <w:rPr>
          <w:rFonts w:ascii="Garamond" w:hAnsi="Garamond"/>
          <w:sz w:val="24"/>
          <w:szCs w:val="24"/>
        </w:rPr>
      </w:pPr>
      <w:r w:rsidRPr="00314D79">
        <w:rPr>
          <w:rStyle w:val="FootnoteReference"/>
          <w:rFonts w:ascii="Garamond" w:hAnsi="Garamond"/>
          <w:sz w:val="24"/>
          <w:szCs w:val="24"/>
        </w:rPr>
        <w:footnoteRef/>
      </w:r>
      <w:r w:rsidRPr="00314D79">
        <w:rPr>
          <w:rFonts w:ascii="Garamond" w:hAnsi="Garamond"/>
          <w:sz w:val="24"/>
          <w:szCs w:val="24"/>
        </w:rPr>
        <w:t xml:space="preserve"> </w:t>
      </w:r>
      <w:r>
        <w:rPr>
          <w:rFonts w:ascii="Garamond" w:hAnsi="Garamond"/>
          <w:sz w:val="24"/>
          <w:szCs w:val="24"/>
        </w:rPr>
        <w:t>In particolar modo troverà applicazione</w:t>
      </w:r>
      <w:r w:rsidR="006A6F92">
        <w:rPr>
          <w:rFonts w:ascii="Garamond" w:hAnsi="Garamond"/>
          <w:sz w:val="24"/>
          <w:szCs w:val="24"/>
        </w:rPr>
        <w:t xml:space="preserve"> alla verbalizzazione delle decisioni del giudice amministrativo sia in prima che in secondo grado</w:t>
      </w:r>
      <w:r>
        <w:rPr>
          <w:rFonts w:ascii="Garamond" w:hAnsi="Garamond"/>
          <w:sz w:val="24"/>
          <w:szCs w:val="24"/>
        </w:rPr>
        <w:t>, ai sensi del comma 3 dell’art. 16 della l. n. 117 del 1988, l’art. 131, ult. comma, c.p.c.,</w:t>
      </w:r>
      <w:r w:rsidR="006A6F92">
        <w:rPr>
          <w:rFonts w:ascii="Garamond" w:hAnsi="Garamond"/>
          <w:sz w:val="24"/>
          <w:szCs w:val="24"/>
        </w:rPr>
        <w:t xml:space="preserve"> introdotto proprio dalla l. n. 117 del 1988,</w:t>
      </w:r>
      <w:r>
        <w:rPr>
          <w:rFonts w:ascii="Garamond" w:hAnsi="Garamond"/>
          <w:sz w:val="24"/>
          <w:szCs w:val="24"/>
        </w:rPr>
        <w:t xml:space="preserve"> a mente del quale </w:t>
      </w:r>
      <w:r w:rsidR="006A6F92">
        <w:rPr>
          <w:rFonts w:ascii="Garamond" w:hAnsi="Garamond"/>
          <w:sz w:val="24"/>
          <w:szCs w:val="24"/>
        </w:rPr>
        <w:t>«</w:t>
      </w:r>
      <w:r w:rsidR="006A6F92" w:rsidRPr="006A6F92">
        <w:rPr>
          <w:rFonts w:ascii="Garamond" w:hAnsi="Garamond"/>
          <w:i/>
          <w:sz w:val="24"/>
          <w:szCs w:val="24"/>
        </w:rPr>
        <w:t>dei provvedimenti collegiali è compilato sommario processo verbale, il quale deve contenere la menzione dell’unanimità della decisione o del dissenso, succintamente motivato, che qualcuno dei componenti del collegio, da indicarsi nominativamente, abbia eventualmente espresso su ciascuna delle questioni decise</w:t>
      </w:r>
      <w:r w:rsidR="006A6F92">
        <w:rPr>
          <w:rFonts w:ascii="Garamond" w:hAnsi="Garamond"/>
          <w:sz w:val="24"/>
          <w:szCs w:val="24"/>
        </w:rPr>
        <w:t>» e «</w:t>
      </w:r>
      <w:r w:rsidR="006A6F92" w:rsidRPr="006A6F92">
        <w:rPr>
          <w:rFonts w:ascii="Garamond" w:hAnsi="Garamond"/>
          <w:i/>
          <w:sz w:val="24"/>
          <w:szCs w:val="24"/>
        </w:rPr>
        <w:t>il verbale, redatto dal meno anziano dei componenti togati del collegio e sottoscritto da tutti i componenti del collegio stesso, è conservato a cura del presidente in plico sigillato presso la cancelleria dell’ufficio</w:t>
      </w:r>
      <w:r w:rsidR="006A6F92">
        <w:rPr>
          <w:rFonts w:ascii="Garamond" w:hAnsi="Garamond"/>
          <w:sz w:val="24"/>
          <w:szCs w:val="24"/>
        </w:rPr>
        <w:t>».</w:t>
      </w:r>
    </w:p>
  </w:footnote>
  <w:footnote w:id="10">
    <w:p w:rsidR="001B347F" w:rsidRPr="009B6405" w:rsidRDefault="001B347F" w:rsidP="00314D79">
      <w:pPr>
        <w:pStyle w:val="FootnoteText"/>
        <w:ind w:firstLine="709"/>
        <w:jc w:val="both"/>
        <w:rPr>
          <w:rFonts w:ascii="Garamond" w:hAnsi="Garamond"/>
          <w:sz w:val="24"/>
          <w:szCs w:val="24"/>
        </w:rPr>
      </w:pPr>
      <w:r w:rsidRPr="00314D79">
        <w:rPr>
          <w:rStyle w:val="FootnoteReference"/>
          <w:rFonts w:ascii="Garamond" w:hAnsi="Garamond"/>
          <w:sz w:val="24"/>
          <w:szCs w:val="24"/>
        </w:rPr>
        <w:footnoteRef/>
      </w:r>
      <w:r w:rsidRPr="00314D79">
        <w:rPr>
          <w:rFonts w:ascii="Garamond" w:hAnsi="Garamond"/>
          <w:sz w:val="24"/>
          <w:szCs w:val="24"/>
        </w:rPr>
        <w:t xml:space="preserve"> Sugli effetti d</w:t>
      </w:r>
      <w:r w:rsidR="00F50DCA" w:rsidRPr="00314D79">
        <w:rPr>
          <w:rFonts w:ascii="Garamond" w:hAnsi="Garamond"/>
          <w:sz w:val="24"/>
          <w:szCs w:val="24"/>
        </w:rPr>
        <w:t xml:space="preserve">ella riforma, in una prospettiva anche comparatistica, v., tra gli altri, </w:t>
      </w:r>
      <w:r w:rsidR="00F50DCA" w:rsidRPr="00314D79">
        <w:rPr>
          <w:rFonts w:ascii="Garamond" w:hAnsi="Garamond"/>
          <w:smallCaps/>
          <w:sz w:val="24"/>
          <w:szCs w:val="24"/>
        </w:rPr>
        <w:t>C. Cosentino</w:t>
      </w:r>
      <w:r w:rsidR="00F50DCA" w:rsidRPr="00314D79">
        <w:rPr>
          <w:rFonts w:ascii="Garamond" w:hAnsi="Garamond"/>
          <w:sz w:val="24"/>
          <w:szCs w:val="24"/>
        </w:rPr>
        <w:t xml:space="preserve">, </w:t>
      </w:r>
      <w:r w:rsidR="00F50DCA" w:rsidRPr="00314D79">
        <w:rPr>
          <w:rFonts w:ascii="Garamond" w:hAnsi="Garamond"/>
          <w:i/>
          <w:sz w:val="24"/>
          <w:szCs w:val="24"/>
        </w:rPr>
        <w:t>Indipendenza del magistrato e responsabilità civile</w:t>
      </w:r>
      <w:r w:rsidR="00F50DCA" w:rsidRPr="00314D79">
        <w:rPr>
          <w:rFonts w:ascii="Garamond" w:hAnsi="Garamond"/>
          <w:sz w:val="24"/>
          <w:szCs w:val="24"/>
        </w:rPr>
        <w:t xml:space="preserve">, in </w:t>
      </w:r>
      <w:r w:rsidR="004426FD" w:rsidRPr="00314D79">
        <w:rPr>
          <w:rFonts w:ascii="Garamond" w:hAnsi="Garamond"/>
          <w:i/>
          <w:sz w:val="24"/>
          <w:szCs w:val="24"/>
        </w:rPr>
        <w:t>Nuov.</w:t>
      </w:r>
      <w:r w:rsidR="00F50DCA" w:rsidRPr="00314D79">
        <w:rPr>
          <w:rFonts w:ascii="Garamond" w:hAnsi="Garamond"/>
          <w:i/>
          <w:sz w:val="24"/>
          <w:szCs w:val="24"/>
        </w:rPr>
        <w:t xml:space="preserve"> giur. civ. comm.</w:t>
      </w:r>
      <w:r w:rsidR="00F50DCA" w:rsidRPr="00314D79">
        <w:rPr>
          <w:rFonts w:ascii="Garamond" w:hAnsi="Garamond"/>
          <w:sz w:val="24"/>
          <w:szCs w:val="24"/>
        </w:rPr>
        <w:t>, 2017, 7-8, p. 1097 e ss.</w:t>
      </w:r>
      <w:r w:rsidR="00E138F5" w:rsidRPr="00314D79">
        <w:rPr>
          <w:rFonts w:ascii="Garamond" w:hAnsi="Garamond"/>
          <w:sz w:val="24"/>
          <w:szCs w:val="24"/>
        </w:rPr>
        <w:t xml:space="preserve"> nonché</w:t>
      </w:r>
      <w:r w:rsidR="0054542F" w:rsidRPr="00314D79">
        <w:rPr>
          <w:rFonts w:ascii="Garamond" w:hAnsi="Garamond"/>
          <w:sz w:val="24"/>
          <w:szCs w:val="24"/>
        </w:rPr>
        <w:t>, ancor</w:t>
      </w:r>
      <w:r w:rsidR="0054542F">
        <w:rPr>
          <w:rFonts w:ascii="Garamond" w:hAnsi="Garamond"/>
          <w:sz w:val="24"/>
          <w:szCs w:val="24"/>
        </w:rPr>
        <w:t xml:space="preserve"> più di recente,</w:t>
      </w:r>
      <w:r w:rsidR="00D07DD0">
        <w:rPr>
          <w:rFonts w:ascii="Garamond" w:hAnsi="Garamond"/>
          <w:sz w:val="24"/>
          <w:szCs w:val="24"/>
        </w:rPr>
        <w:t xml:space="preserve"> </w:t>
      </w:r>
      <w:r w:rsidR="00D07DD0" w:rsidRPr="00D07DD0">
        <w:rPr>
          <w:rFonts w:ascii="Garamond" w:hAnsi="Garamond"/>
          <w:smallCaps/>
          <w:sz w:val="24"/>
          <w:szCs w:val="24"/>
        </w:rPr>
        <w:t>S. Boccagna</w:t>
      </w:r>
      <w:r w:rsidR="00D07DD0">
        <w:rPr>
          <w:rFonts w:ascii="Garamond" w:hAnsi="Garamond"/>
          <w:sz w:val="24"/>
          <w:szCs w:val="24"/>
        </w:rPr>
        <w:t xml:space="preserve">, </w:t>
      </w:r>
      <w:r w:rsidR="00D07DD0" w:rsidRPr="00D07DD0">
        <w:rPr>
          <w:rFonts w:ascii="Garamond" w:hAnsi="Garamond"/>
          <w:i/>
          <w:sz w:val="24"/>
          <w:szCs w:val="24"/>
        </w:rPr>
        <w:t>La parabola della responsabilità civile dei magistrati dal c.p.c. del 1940 alla l. n. 18 del 2015</w:t>
      </w:r>
      <w:r w:rsidR="00D07DD0">
        <w:rPr>
          <w:rFonts w:ascii="Garamond" w:hAnsi="Garamond"/>
          <w:sz w:val="24"/>
          <w:szCs w:val="24"/>
        </w:rPr>
        <w:t xml:space="preserve">, in </w:t>
      </w:r>
      <w:r w:rsidR="004426FD">
        <w:rPr>
          <w:rFonts w:ascii="Garamond" w:hAnsi="Garamond"/>
          <w:i/>
          <w:sz w:val="24"/>
          <w:szCs w:val="24"/>
        </w:rPr>
        <w:t>Nuov.</w:t>
      </w:r>
      <w:r w:rsidR="00D07DD0">
        <w:rPr>
          <w:rFonts w:ascii="Garamond" w:hAnsi="Garamond"/>
          <w:i/>
          <w:sz w:val="24"/>
          <w:szCs w:val="24"/>
        </w:rPr>
        <w:t xml:space="preserve"> legg. civ. comm.</w:t>
      </w:r>
      <w:r w:rsidR="00D07DD0">
        <w:rPr>
          <w:rFonts w:ascii="Garamond" w:hAnsi="Garamond"/>
          <w:sz w:val="24"/>
          <w:szCs w:val="24"/>
        </w:rPr>
        <w:t>, 2018, 5, p. 1194 e ss. e</w:t>
      </w:r>
      <w:r w:rsidR="0054542F">
        <w:rPr>
          <w:rFonts w:ascii="Garamond" w:hAnsi="Garamond"/>
          <w:sz w:val="24"/>
          <w:szCs w:val="24"/>
        </w:rPr>
        <w:t xml:space="preserve"> </w:t>
      </w:r>
      <w:r w:rsidR="0054542F" w:rsidRPr="0054542F">
        <w:rPr>
          <w:rFonts w:ascii="Garamond" w:hAnsi="Garamond"/>
          <w:smallCaps/>
          <w:sz w:val="24"/>
          <w:szCs w:val="24"/>
        </w:rPr>
        <w:t>M. Bove</w:t>
      </w:r>
      <w:r w:rsidR="0054542F">
        <w:rPr>
          <w:rFonts w:ascii="Garamond" w:hAnsi="Garamond"/>
          <w:sz w:val="24"/>
          <w:szCs w:val="24"/>
        </w:rPr>
        <w:t xml:space="preserve">, </w:t>
      </w:r>
      <w:r w:rsidR="0054542F">
        <w:rPr>
          <w:rFonts w:ascii="Garamond" w:hAnsi="Garamond"/>
          <w:i/>
          <w:sz w:val="24"/>
          <w:szCs w:val="24"/>
        </w:rPr>
        <w:t xml:space="preserve">Responsabilità civile dei magistrati: </w:t>
      </w:r>
      <w:r w:rsidR="0054542F" w:rsidRPr="009B6405">
        <w:rPr>
          <w:rFonts w:ascii="Garamond" w:hAnsi="Garamond"/>
          <w:i/>
          <w:sz w:val="24"/>
          <w:szCs w:val="24"/>
        </w:rPr>
        <w:t>individuazione del giudice naturale e struttura del diritto risarcitorio da illecito giudiziario</w:t>
      </w:r>
      <w:r w:rsidR="0054542F" w:rsidRPr="009B6405">
        <w:rPr>
          <w:rFonts w:ascii="Garamond" w:hAnsi="Garamond"/>
          <w:sz w:val="24"/>
          <w:szCs w:val="24"/>
        </w:rPr>
        <w:t xml:space="preserve">, in </w:t>
      </w:r>
      <w:r w:rsidR="0054542F" w:rsidRPr="009B6405">
        <w:rPr>
          <w:rFonts w:ascii="Garamond" w:hAnsi="Garamond"/>
          <w:i/>
          <w:sz w:val="24"/>
          <w:szCs w:val="24"/>
        </w:rPr>
        <w:t>Giur. it.</w:t>
      </w:r>
      <w:r w:rsidR="0054542F" w:rsidRPr="009B6405">
        <w:rPr>
          <w:rFonts w:ascii="Garamond" w:hAnsi="Garamond"/>
          <w:sz w:val="24"/>
          <w:szCs w:val="24"/>
        </w:rPr>
        <w:t>, 2018, p. 2129 e ss.</w:t>
      </w:r>
    </w:p>
  </w:footnote>
  <w:footnote w:id="11">
    <w:p w:rsidR="009B6405" w:rsidRPr="008F78E3" w:rsidRDefault="009B6405" w:rsidP="00D03E5E">
      <w:pPr>
        <w:pStyle w:val="FootnoteText"/>
        <w:ind w:firstLine="709"/>
        <w:jc w:val="both"/>
        <w:rPr>
          <w:rFonts w:ascii="Garamond" w:hAnsi="Garamond"/>
          <w:sz w:val="24"/>
          <w:szCs w:val="24"/>
        </w:rPr>
      </w:pPr>
      <w:r w:rsidRPr="00D03E5E">
        <w:rPr>
          <w:rStyle w:val="FootnoteReference"/>
          <w:rFonts w:ascii="Garamond" w:hAnsi="Garamond"/>
          <w:sz w:val="24"/>
          <w:szCs w:val="24"/>
        </w:rPr>
        <w:footnoteRef/>
      </w:r>
      <w:r w:rsidRPr="00D03E5E">
        <w:rPr>
          <w:rFonts w:ascii="Garamond" w:hAnsi="Garamond"/>
          <w:sz w:val="24"/>
          <w:szCs w:val="24"/>
        </w:rPr>
        <w:t xml:space="preserve"> </w:t>
      </w:r>
      <w:r w:rsidR="00061551" w:rsidRPr="00D03E5E">
        <w:rPr>
          <w:rFonts w:ascii="Garamond" w:hAnsi="Garamond"/>
          <w:sz w:val="24"/>
          <w:szCs w:val="24"/>
        </w:rPr>
        <w:t xml:space="preserve">V., in particolare, </w:t>
      </w:r>
      <w:r w:rsidR="00061551" w:rsidRPr="00D03E5E">
        <w:rPr>
          <w:rFonts w:ascii="Garamond" w:hAnsi="Garamond"/>
          <w:smallCaps/>
          <w:sz w:val="24"/>
          <w:szCs w:val="24"/>
        </w:rPr>
        <w:t>E. Scoditti</w:t>
      </w:r>
      <w:r w:rsidR="00061551" w:rsidRPr="00D03E5E">
        <w:rPr>
          <w:rFonts w:ascii="Garamond" w:hAnsi="Garamond"/>
          <w:sz w:val="24"/>
          <w:szCs w:val="24"/>
        </w:rPr>
        <w:t xml:space="preserve">, </w:t>
      </w:r>
      <w:r w:rsidR="00061551" w:rsidRPr="00D03E5E">
        <w:rPr>
          <w:rFonts w:ascii="Garamond" w:hAnsi="Garamond"/>
          <w:i/>
          <w:sz w:val="24"/>
          <w:szCs w:val="24"/>
        </w:rPr>
        <w:t>Le nuove fattispecie di «colpa grave»</w:t>
      </w:r>
      <w:r w:rsidR="00061551" w:rsidRPr="00D03E5E">
        <w:rPr>
          <w:rFonts w:ascii="Garamond" w:hAnsi="Garamond"/>
          <w:sz w:val="24"/>
          <w:szCs w:val="24"/>
        </w:rPr>
        <w:t xml:space="preserve">, in </w:t>
      </w:r>
      <w:r w:rsidR="00563075" w:rsidRPr="00D03E5E">
        <w:rPr>
          <w:rFonts w:ascii="Garamond" w:hAnsi="Garamond"/>
          <w:sz w:val="24"/>
          <w:szCs w:val="24"/>
        </w:rPr>
        <w:t xml:space="preserve">AA. VV., </w:t>
      </w:r>
      <w:r w:rsidR="00563075" w:rsidRPr="00D03E5E">
        <w:rPr>
          <w:rFonts w:ascii="Garamond" w:hAnsi="Garamond"/>
          <w:i/>
          <w:sz w:val="24"/>
          <w:szCs w:val="24"/>
        </w:rPr>
        <w:t>La nuova responsabilità civile dei magistrati (l. 27 febbraio 2015, n. 28)</w:t>
      </w:r>
      <w:r w:rsidR="00563075" w:rsidRPr="00D03E5E">
        <w:rPr>
          <w:rFonts w:ascii="Garamond" w:hAnsi="Garamond"/>
          <w:sz w:val="24"/>
          <w:szCs w:val="24"/>
        </w:rPr>
        <w:t xml:space="preserve">, cit., </w:t>
      </w:r>
      <w:r w:rsidR="003A1726" w:rsidRPr="00D03E5E">
        <w:rPr>
          <w:rFonts w:ascii="Garamond" w:hAnsi="Garamond"/>
          <w:sz w:val="24"/>
          <w:szCs w:val="24"/>
        </w:rPr>
        <w:t>coll. 317-326,</w:t>
      </w:r>
      <w:r w:rsidR="00B96A32" w:rsidRPr="00D03E5E">
        <w:rPr>
          <w:rFonts w:ascii="Garamond" w:hAnsi="Garamond"/>
          <w:sz w:val="24"/>
          <w:szCs w:val="24"/>
        </w:rPr>
        <w:t xml:space="preserve"> </w:t>
      </w:r>
      <w:r w:rsidR="00B96A32" w:rsidRPr="00D03E5E">
        <w:rPr>
          <w:rFonts w:ascii="Garamond" w:hAnsi="Garamond"/>
          <w:smallCaps/>
          <w:sz w:val="24"/>
          <w:szCs w:val="24"/>
        </w:rPr>
        <w:t>G. M. Salerno</w:t>
      </w:r>
      <w:r w:rsidR="00B96A32" w:rsidRPr="00D03E5E">
        <w:rPr>
          <w:rFonts w:ascii="Garamond" w:hAnsi="Garamond"/>
          <w:sz w:val="24"/>
          <w:szCs w:val="24"/>
        </w:rPr>
        <w:t xml:space="preserve">, </w:t>
      </w:r>
      <w:r w:rsidR="00B96A32" w:rsidRPr="00D03E5E">
        <w:rPr>
          <w:rFonts w:ascii="Garamond" w:hAnsi="Garamond"/>
          <w:i/>
          <w:sz w:val="24"/>
          <w:szCs w:val="24"/>
        </w:rPr>
        <w:t>Risarcibilità, colpa grave, rivalsa: ecco le novità</w:t>
      </w:r>
      <w:r w:rsidR="00B96A32" w:rsidRPr="00D03E5E">
        <w:rPr>
          <w:rFonts w:ascii="Garamond" w:hAnsi="Garamond"/>
          <w:sz w:val="24"/>
          <w:szCs w:val="24"/>
        </w:rPr>
        <w:t xml:space="preserve">, in </w:t>
      </w:r>
      <w:r w:rsidR="00B96A32" w:rsidRPr="00D03E5E">
        <w:rPr>
          <w:rFonts w:ascii="Garamond" w:hAnsi="Garamond"/>
          <w:i/>
          <w:sz w:val="24"/>
          <w:szCs w:val="24"/>
        </w:rPr>
        <w:t>Guida al dir.</w:t>
      </w:r>
      <w:r w:rsidR="00B96A32" w:rsidRPr="00D03E5E">
        <w:rPr>
          <w:rFonts w:ascii="Garamond" w:hAnsi="Garamond"/>
          <w:sz w:val="24"/>
          <w:szCs w:val="24"/>
        </w:rPr>
        <w:t>, 2015, 13, p. 23 e ss.</w:t>
      </w:r>
      <w:r w:rsidR="003A1726" w:rsidRPr="00D03E5E">
        <w:rPr>
          <w:rFonts w:ascii="Garamond" w:hAnsi="Garamond"/>
          <w:sz w:val="24"/>
          <w:szCs w:val="24"/>
        </w:rPr>
        <w:t xml:space="preserve"> e </w:t>
      </w:r>
      <w:r w:rsidR="003A1726" w:rsidRPr="00D03E5E">
        <w:rPr>
          <w:rFonts w:ascii="Garamond" w:hAnsi="Garamond"/>
          <w:smallCaps/>
          <w:sz w:val="24"/>
          <w:szCs w:val="24"/>
        </w:rPr>
        <w:t>F. Bonaccorsi</w:t>
      </w:r>
      <w:r w:rsidR="003A1726" w:rsidRPr="00D03E5E">
        <w:rPr>
          <w:rFonts w:ascii="Garamond" w:hAnsi="Garamond"/>
          <w:sz w:val="24"/>
          <w:szCs w:val="24"/>
        </w:rPr>
        <w:t xml:space="preserve">, </w:t>
      </w:r>
      <w:r w:rsidR="003A1726" w:rsidRPr="00D03E5E">
        <w:rPr>
          <w:rFonts w:ascii="Garamond" w:hAnsi="Garamond"/>
          <w:i/>
          <w:sz w:val="24"/>
          <w:szCs w:val="24"/>
        </w:rPr>
        <w:t>La nuova legge sulla responsabilità civile dello Stato per l’illecito del magistrato</w:t>
      </w:r>
      <w:r w:rsidR="003A1726" w:rsidRPr="00D03E5E">
        <w:rPr>
          <w:rFonts w:ascii="Garamond" w:hAnsi="Garamond"/>
          <w:sz w:val="24"/>
          <w:szCs w:val="24"/>
        </w:rPr>
        <w:t xml:space="preserve">, in </w:t>
      </w:r>
      <w:r w:rsidR="003A1726" w:rsidRPr="00D03E5E">
        <w:rPr>
          <w:rFonts w:ascii="Garamond" w:hAnsi="Garamond"/>
          <w:i/>
          <w:sz w:val="24"/>
          <w:szCs w:val="24"/>
        </w:rPr>
        <w:t>Danno e resp.</w:t>
      </w:r>
      <w:r w:rsidR="004F513C">
        <w:rPr>
          <w:rFonts w:ascii="Garamond" w:hAnsi="Garamond"/>
          <w:sz w:val="24"/>
          <w:szCs w:val="24"/>
        </w:rPr>
        <w:t>, 2015, 5, p. 445</w:t>
      </w:r>
      <w:r w:rsidR="003A1726" w:rsidRPr="00D03E5E">
        <w:rPr>
          <w:rFonts w:ascii="Garamond" w:hAnsi="Garamond"/>
          <w:sz w:val="24"/>
          <w:szCs w:val="24"/>
        </w:rPr>
        <w:t xml:space="preserve"> ss.</w:t>
      </w:r>
      <w:r w:rsidR="008F78E3">
        <w:rPr>
          <w:rFonts w:ascii="Garamond" w:hAnsi="Garamond"/>
          <w:sz w:val="24"/>
          <w:szCs w:val="24"/>
        </w:rPr>
        <w:t xml:space="preserve"> Per un esame delle altre legislazioni in materia v. anche </w:t>
      </w:r>
      <w:r w:rsidR="008F78E3" w:rsidRPr="008F78E3">
        <w:rPr>
          <w:rFonts w:ascii="Garamond" w:hAnsi="Garamond"/>
          <w:smallCaps/>
          <w:sz w:val="24"/>
          <w:szCs w:val="24"/>
        </w:rPr>
        <w:t>L. Bairati</w:t>
      </w:r>
      <w:r w:rsidR="008F78E3">
        <w:rPr>
          <w:rFonts w:ascii="Garamond" w:hAnsi="Garamond"/>
          <w:sz w:val="24"/>
          <w:szCs w:val="24"/>
        </w:rPr>
        <w:t xml:space="preserve">, </w:t>
      </w:r>
      <w:r w:rsidR="008F78E3">
        <w:rPr>
          <w:rFonts w:ascii="Garamond" w:hAnsi="Garamond"/>
          <w:i/>
          <w:sz w:val="24"/>
          <w:szCs w:val="24"/>
        </w:rPr>
        <w:t>La responsabilità per fatto del giudice in Italia, in Francia e Spagna, fra discipline nazionali e modello europeo</w:t>
      </w:r>
      <w:r w:rsidR="008F78E3">
        <w:rPr>
          <w:rFonts w:ascii="Garamond" w:hAnsi="Garamond"/>
          <w:sz w:val="24"/>
          <w:szCs w:val="24"/>
        </w:rPr>
        <w:t>, Napoli 2013, ove un’ampia disamina anche dell’orientamento assunto dalla Corte di Giustizia in questa materia a p. 65 ss.</w:t>
      </w:r>
    </w:p>
  </w:footnote>
  <w:footnote w:id="12">
    <w:p w:rsidR="00D03E5E" w:rsidRPr="006076CC" w:rsidRDefault="00D03E5E" w:rsidP="006076CC">
      <w:pPr>
        <w:pStyle w:val="FootnoteText"/>
        <w:ind w:firstLine="709"/>
        <w:jc w:val="both"/>
        <w:rPr>
          <w:rFonts w:ascii="Garamond" w:hAnsi="Garamond"/>
          <w:sz w:val="24"/>
          <w:szCs w:val="24"/>
        </w:rPr>
      </w:pPr>
      <w:r w:rsidRPr="00D03E5E">
        <w:rPr>
          <w:rStyle w:val="FootnoteReference"/>
          <w:rFonts w:ascii="Garamond" w:hAnsi="Garamond"/>
          <w:sz w:val="24"/>
          <w:szCs w:val="24"/>
        </w:rPr>
        <w:footnoteRef/>
      </w:r>
      <w:r w:rsidRPr="00D03E5E">
        <w:rPr>
          <w:rFonts w:ascii="Garamond" w:hAnsi="Garamond"/>
          <w:sz w:val="24"/>
          <w:szCs w:val="24"/>
        </w:rPr>
        <w:t xml:space="preserve"> </w:t>
      </w:r>
      <w:r>
        <w:rPr>
          <w:rFonts w:ascii="Garamond" w:hAnsi="Garamond"/>
          <w:sz w:val="24"/>
          <w:szCs w:val="24"/>
        </w:rPr>
        <w:t xml:space="preserve">Questa scelta è stata riconosciuta invero legittima dalla Corte costituzionale nella sentenza n. 243 del 28 aprile 1989, in </w:t>
      </w:r>
      <w:r>
        <w:rPr>
          <w:rFonts w:ascii="Garamond" w:hAnsi="Garamond"/>
          <w:i/>
          <w:sz w:val="24"/>
          <w:szCs w:val="24"/>
        </w:rPr>
        <w:t>Foro it.</w:t>
      </w:r>
      <w:r w:rsidR="008F78E3">
        <w:rPr>
          <w:rFonts w:ascii="Garamond" w:hAnsi="Garamond"/>
          <w:sz w:val="24"/>
          <w:szCs w:val="24"/>
        </w:rPr>
        <w:t>, 1989, I, col. 3064</w:t>
      </w:r>
      <w:r>
        <w:rPr>
          <w:rFonts w:ascii="Garamond" w:hAnsi="Garamond"/>
          <w:sz w:val="24"/>
          <w:szCs w:val="24"/>
        </w:rPr>
        <w:t xml:space="preserve"> ss., la quale, nel respingere la questione di costituzionalità sollevata allora dal Tribunale amministrativo regionale per la Lombardia, ha ritenuto che non possa essere confusa la posizione soggettiva dedotta in giudizio con il rapporto processuale, instaurato mediante l’esercizio dell’azione, in quanto il processo dà luogo ad un rapporto giuridico autonomo rispetto a quello che forma materia della pretesa, sicché </w:t>
      </w:r>
      <w:r w:rsidR="00417D4A">
        <w:rPr>
          <w:rFonts w:ascii="Garamond" w:hAnsi="Garamond"/>
          <w:sz w:val="24"/>
          <w:szCs w:val="24"/>
        </w:rPr>
        <w:t>«</w:t>
      </w:r>
      <w:r w:rsidR="00417D4A">
        <w:rPr>
          <w:rFonts w:ascii="Garamond" w:hAnsi="Garamond"/>
          <w:i/>
          <w:sz w:val="24"/>
          <w:szCs w:val="24"/>
        </w:rPr>
        <w:t>la situazione giuridica processuale, di cui sono titolari le parti, costituisce un diritto soggettivo perfetto, anzi un diritto fondamentale, al quale è correlato il dovere degli organi giudiziari di rendere effettiva la tutela giurisdizionale</w:t>
      </w:r>
      <w:r w:rsidR="00417D4A">
        <w:rPr>
          <w:rFonts w:ascii="Garamond" w:hAnsi="Garamond"/>
          <w:sz w:val="24"/>
          <w:szCs w:val="24"/>
        </w:rPr>
        <w:t>» e «</w:t>
      </w:r>
      <w:r w:rsidR="00417D4A">
        <w:rPr>
          <w:rFonts w:ascii="Garamond" w:hAnsi="Garamond"/>
          <w:i/>
          <w:sz w:val="24"/>
          <w:szCs w:val="24"/>
        </w:rPr>
        <w:t>non può pertanto</w:t>
      </w:r>
      <w:r w:rsidR="002661E0">
        <w:rPr>
          <w:rFonts w:ascii="Garamond" w:hAnsi="Garamond"/>
          <w:i/>
          <w:sz w:val="24"/>
          <w:szCs w:val="24"/>
        </w:rPr>
        <w:t xml:space="preserve"> esser dubbio che il mancato o inesatto inadempimento di questo dovere integri la lesione del detto diritto soggettivo, al quale è estranea e quindi indifferente la </w:t>
      </w:r>
      <w:r w:rsidR="002661E0" w:rsidRPr="006076CC">
        <w:rPr>
          <w:rFonts w:ascii="Garamond" w:hAnsi="Garamond"/>
          <w:i/>
          <w:sz w:val="24"/>
          <w:szCs w:val="24"/>
        </w:rPr>
        <w:t>posizione, eventualmente di interesse legittimo, di cui si chiede la tutela giurisdizionale</w:t>
      </w:r>
      <w:r w:rsidR="002661E0" w:rsidRPr="006076CC">
        <w:rPr>
          <w:rFonts w:ascii="Garamond" w:hAnsi="Garamond"/>
          <w:sz w:val="24"/>
          <w:szCs w:val="24"/>
        </w:rPr>
        <w:t>».</w:t>
      </w:r>
    </w:p>
  </w:footnote>
  <w:footnote w:id="13">
    <w:p w:rsidR="007A441C" w:rsidRPr="006076CC" w:rsidRDefault="007A441C" w:rsidP="006076CC">
      <w:pPr>
        <w:pStyle w:val="FootnoteText"/>
        <w:ind w:firstLine="709"/>
        <w:rPr>
          <w:rFonts w:ascii="Garamond" w:hAnsi="Garamond"/>
          <w:sz w:val="24"/>
          <w:szCs w:val="24"/>
        </w:rPr>
      </w:pPr>
      <w:r w:rsidRPr="006076CC">
        <w:rPr>
          <w:rStyle w:val="FootnoteReference"/>
          <w:rFonts w:ascii="Garamond" w:hAnsi="Garamond"/>
          <w:sz w:val="24"/>
          <w:szCs w:val="24"/>
        </w:rPr>
        <w:footnoteRef/>
      </w:r>
      <w:r w:rsidRPr="006076CC">
        <w:rPr>
          <w:rFonts w:ascii="Garamond" w:hAnsi="Garamond"/>
          <w:sz w:val="24"/>
          <w:szCs w:val="24"/>
        </w:rPr>
        <w:t xml:space="preserve"> Su questo punto v., specificamente, </w:t>
      </w:r>
      <w:r w:rsidRPr="006076CC">
        <w:rPr>
          <w:rFonts w:ascii="Garamond" w:hAnsi="Garamond"/>
          <w:smallCaps/>
          <w:sz w:val="24"/>
          <w:szCs w:val="24"/>
        </w:rPr>
        <w:t>M. P. Chiti</w:t>
      </w:r>
      <w:r w:rsidRPr="006076CC">
        <w:rPr>
          <w:rFonts w:ascii="Garamond" w:hAnsi="Garamond"/>
          <w:sz w:val="24"/>
          <w:szCs w:val="24"/>
        </w:rPr>
        <w:t xml:space="preserve">, </w:t>
      </w:r>
      <w:r w:rsidRPr="006076CC">
        <w:rPr>
          <w:rFonts w:ascii="Garamond" w:hAnsi="Garamond"/>
          <w:i/>
          <w:sz w:val="24"/>
          <w:szCs w:val="24"/>
        </w:rPr>
        <w:t>La responsabilità civile dei giudici quale “Cavallo di Troia” per modificare il riparto di giurisdizione</w:t>
      </w:r>
      <w:r w:rsidRPr="006076CC">
        <w:rPr>
          <w:rFonts w:ascii="Garamond" w:hAnsi="Garamond"/>
          <w:sz w:val="24"/>
          <w:szCs w:val="24"/>
        </w:rPr>
        <w:t xml:space="preserve">, in </w:t>
      </w:r>
      <w:r w:rsidRPr="006076CC">
        <w:rPr>
          <w:rFonts w:ascii="Garamond" w:hAnsi="Garamond"/>
          <w:i/>
          <w:sz w:val="24"/>
          <w:szCs w:val="24"/>
        </w:rPr>
        <w:t>Giorn. di dir. amm.</w:t>
      </w:r>
      <w:r w:rsidR="008F78E3">
        <w:rPr>
          <w:rFonts w:ascii="Garamond" w:hAnsi="Garamond"/>
          <w:sz w:val="24"/>
          <w:szCs w:val="24"/>
        </w:rPr>
        <w:t>, 2012, 10, p. 1008</w:t>
      </w:r>
      <w:r w:rsidRPr="006076CC">
        <w:rPr>
          <w:rFonts w:ascii="Garamond" w:hAnsi="Garamond"/>
          <w:sz w:val="24"/>
          <w:szCs w:val="24"/>
        </w:rPr>
        <w:t xml:space="preserve"> ss.</w:t>
      </w:r>
    </w:p>
  </w:footnote>
  <w:footnote w:id="14">
    <w:p w:rsidR="006076CC" w:rsidRPr="008F78E3" w:rsidRDefault="006076CC" w:rsidP="008F78E3">
      <w:pPr>
        <w:pStyle w:val="FootnoteText"/>
        <w:ind w:firstLine="709"/>
        <w:jc w:val="both"/>
        <w:rPr>
          <w:rFonts w:ascii="Garamond" w:hAnsi="Garamond"/>
          <w:sz w:val="24"/>
          <w:szCs w:val="24"/>
        </w:rPr>
      </w:pPr>
      <w:r w:rsidRPr="006076CC">
        <w:rPr>
          <w:rStyle w:val="FootnoteReference"/>
          <w:rFonts w:ascii="Garamond" w:hAnsi="Garamond"/>
          <w:sz w:val="24"/>
          <w:szCs w:val="24"/>
        </w:rPr>
        <w:footnoteRef/>
      </w:r>
      <w:r w:rsidRPr="006076CC">
        <w:rPr>
          <w:rFonts w:ascii="Garamond" w:hAnsi="Garamond"/>
          <w:sz w:val="24"/>
          <w:szCs w:val="24"/>
        </w:rPr>
        <w:t xml:space="preserve"> </w:t>
      </w:r>
      <w:r w:rsidR="008F78E3">
        <w:rPr>
          <w:rFonts w:ascii="Garamond" w:hAnsi="Garamond"/>
          <w:sz w:val="24"/>
          <w:szCs w:val="24"/>
        </w:rPr>
        <w:t xml:space="preserve">Sulla giurisprudenza della Corte v., tra gli altri, la trattazione </w:t>
      </w:r>
      <w:r w:rsidR="008F78E3" w:rsidRPr="008F78E3">
        <w:rPr>
          <w:rFonts w:ascii="Garamond" w:hAnsi="Garamond"/>
          <w:smallCaps/>
          <w:sz w:val="24"/>
          <w:szCs w:val="24"/>
        </w:rPr>
        <w:t>L. Bairati</w:t>
      </w:r>
      <w:r w:rsidR="008F78E3">
        <w:rPr>
          <w:rFonts w:ascii="Garamond" w:hAnsi="Garamond"/>
          <w:sz w:val="24"/>
          <w:szCs w:val="24"/>
        </w:rPr>
        <w:t xml:space="preserve">, </w:t>
      </w:r>
      <w:r w:rsidR="008F78E3">
        <w:rPr>
          <w:rFonts w:ascii="Garamond" w:hAnsi="Garamond"/>
          <w:i/>
          <w:sz w:val="24"/>
          <w:szCs w:val="24"/>
        </w:rPr>
        <w:t>La responsabilità per fatto del giudice in Italia, in Francia e Spagna</w:t>
      </w:r>
      <w:r w:rsidR="008F78E3">
        <w:rPr>
          <w:rFonts w:ascii="Garamond" w:hAnsi="Garamond"/>
          <w:sz w:val="24"/>
          <w:szCs w:val="24"/>
        </w:rPr>
        <w:t>, cit., p. 65 ss.</w:t>
      </w:r>
    </w:p>
  </w:footnote>
  <w:footnote w:id="15">
    <w:p w:rsidR="006D64F2" w:rsidRPr="006D64F2" w:rsidRDefault="006D64F2" w:rsidP="006076CC">
      <w:pPr>
        <w:pStyle w:val="FootnoteText"/>
        <w:ind w:firstLine="709"/>
        <w:jc w:val="both"/>
        <w:rPr>
          <w:rFonts w:ascii="Garamond" w:hAnsi="Garamond"/>
          <w:sz w:val="24"/>
          <w:szCs w:val="24"/>
        </w:rPr>
      </w:pPr>
      <w:r w:rsidRPr="006076CC">
        <w:rPr>
          <w:rStyle w:val="FootnoteReference"/>
          <w:rFonts w:ascii="Garamond" w:hAnsi="Garamond"/>
          <w:sz w:val="24"/>
          <w:szCs w:val="24"/>
        </w:rPr>
        <w:footnoteRef/>
      </w:r>
      <w:r w:rsidRPr="006076CC">
        <w:rPr>
          <w:rFonts w:ascii="Garamond" w:hAnsi="Garamond"/>
          <w:sz w:val="24"/>
          <w:szCs w:val="24"/>
        </w:rPr>
        <w:t xml:space="preserve"> In questo</w:t>
      </w:r>
      <w:r>
        <w:rPr>
          <w:rFonts w:ascii="Garamond" w:hAnsi="Garamond"/>
          <w:sz w:val="24"/>
          <w:szCs w:val="24"/>
        </w:rPr>
        <w:t xml:space="preserve"> senso v., tra gli altri, V. </w:t>
      </w:r>
      <w:r w:rsidRPr="009B0B83">
        <w:rPr>
          <w:rFonts w:ascii="Garamond" w:hAnsi="Garamond"/>
          <w:smallCaps/>
          <w:sz w:val="24"/>
          <w:szCs w:val="24"/>
        </w:rPr>
        <w:t>Vigoriti</w:t>
      </w:r>
      <w:r>
        <w:rPr>
          <w:rFonts w:ascii="Garamond" w:hAnsi="Garamond"/>
          <w:sz w:val="24"/>
          <w:szCs w:val="24"/>
        </w:rPr>
        <w:t xml:space="preserve">, voce </w:t>
      </w:r>
      <w:r>
        <w:rPr>
          <w:rFonts w:ascii="Garamond" w:hAnsi="Garamond"/>
          <w:i/>
          <w:sz w:val="24"/>
          <w:szCs w:val="24"/>
        </w:rPr>
        <w:t>Responsabilità del giudice – I) Responsabilità del giudice, dei suoi ausiliari, del p.m.</w:t>
      </w:r>
      <w:r>
        <w:rPr>
          <w:rFonts w:ascii="Garamond" w:hAnsi="Garamond"/>
          <w:sz w:val="24"/>
          <w:szCs w:val="24"/>
        </w:rPr>
        <w:t xml:space="preserve">, in </w:t>
      </w:r>
      <w:r>
        <w:rPr>
          <w:rFonts w:ascii="Garamond" w:hAnsi="Garamond"/>
          <w:i/>
          <w:sz w:val="24"/>
          <w:szCs w:val="24"/>
        </w:rPr>
        <w:t>Enc. giur. Treccani</w:t>
      </w:r>
      <w:r w:rsidR="00CB74C4">
        <w:rPr>
          <w:rFonts w:ascii="Garamond" w:hAnsi="Garamond"/>
          <w:sz w:val="24"/>
          <w:szCs w:val="24"/>
        </w:rPr>
        <w:t>, XXVI</w:t>
      </w:r>
      <w:r>
        <w:rPr>
          <w:rFonts w:ascii="Garamond" w:hAnsi="Garamond"/>
          <w:sz w:val="24"/>
          <w:szCs w:val="24"/>
        </w:rPr>
        <w:t xml:space="preserve">, </w:t>
      </w:r>
      <w:r w:rsidR="009B0B83">
        <w:rPr>
          <w:rFonts w:ascii="Garamond" w:hAnsi="Garamond"/>
          <w:sz w:val="24"/>
          <w:szCs w:val="24"/>
        </w:rPr>
        <w:t xml:space="preserve">Roma, 1991, </w:t>
      </w:r>
      <w:r w:rsidR="00A0016C">
        <w:rPr>
          <w:rFonts w:ascii="Garamond" w:hAnsi="Garamond"/>
          <w:sz w:val="24"/>
          <w:szCs w:val="24"/>
        </w:rPr>
        <w:t xml:space="preserve">p. </w:t>
      </w:r>
      <w:r w:rsidR="009B0B83">
        <w:rPr>
          <w:rFonts w:ascii="Garamond" w:hAnsi="Garamond"/>
          <w:sz w:val="24"/>
          <w:szCs w:val="24"/>
        </w:rPr>
        <w:t>3.</w:t>
      </w:r>
    </w:p>
  </w:footnote>
  <w:footnote w:id="16">
    <w:p w:rsidR="00A95FD9" w:rsidRPr="002C0D62" w:rsidRDefault="00A95FD9" w:rsidP="002C0D62">
      <w:pPr>
        <w:pStyle w:val="FootnoteText"/>
        <w:ind w:firstLine="709"/>
        <w:jc w:val="both"/>
        <w:rPr>
          <w:rFonts w:ascii="Garamond" w:hAnsi="Garamond"/>
          <w:sz w:val="24"/>
          <w:szCs w:val="24"/>
        </w:rPr>
      </w:pPr>
      <w:r w:rsidRPr="002C0D62">
        <w:rPr>
          <w:rStyle w:val="FootnoteReference"/>
          <w:rFonts w:ascii="Garamond" w:hAnsi="Garamond"/>
          <w:sz w:val="24"/>
          <w:szCs w:val="24"/>
        </w:rPr>
        <w:footnoteRef/>
      </w:r>
      <w:r w:rsidRPr="002C0D62">
        <w:rPr>
          <w:rFonts w:ascii="Garamond" w:hAnsi="Garamond"/>
          <w:sz w:val="24"/>
          <w:szCs w:val="24"/>
        </w:rPr>
        <w:t xml:space="preserve"> </w:t>
      </w:r>
      <w:r w:rsidR="00EB1E4D" w:rsidRPr="002C0D62">
        <w:rPr>
          <w:rFonts w:ascii="Garamond" w:hAnsi="Garamond"/>
          <w:sz w:val="24"/>
          <w:szCs w:val="24"/>
        </w:rPr>
        <w:t xml:space="preserve">Così la già citata sentenza della Corte costituzionale nella sentenza n. 243 del 28 aprile 1989, in </w:t>
      </w:r>
      <w:r w:rsidR="00EB1E4D" w:rsidRPr="007C6724">
        <w:rPr>
          <w:rFonts w:ascii="Garamond" w:hAnsi="Garamond"/>
          <w:i/>
          <w:sz w:val="24"/>
          <w:szCs w:val="24"/>
        </w:rPr>
        <w:t>Foro it</w:t>
      </w:r>
      <w:r w:rsidR="00EB1E4D" w:rsidRPr="002C0D62">
        <w:rPr>
          <w:rFonts w:ascii="Garamond" w:hAnsi="Garamond"/>
          <w:sz w:val="24"/>
          <w:szCs w:val="24"/>
        </w:rPr>
        <w:t>., 1989, I, col. 3064 e ss. V. anche nt. 12.</w:t>
      </w:r>
    </w:p>
  </w:footnote>
  <w:footnote w:id="17">
    <w:p w:rsidR="00CF11AC" w:rsidRPr="00A62863" w:rsidRDefault="00CF11AC" w:rsidP="00D2320A">
      <w:pPr>
        <w:pStyle w:val="FootnoteText"/>
        <w:ind w:firstLine="709"/>
        <w:jc w:val="both"/>
        <w:rPr>
          <w:rFonts w:ascii="Garamond" w:hAnsi="Garamond"/>
          <w:sz w:val="24"/>
          <w:szCs w:val="24"/>
        </w:rPr>
      </w:pPr>
      <w:r w:rsidRPr="002C0D62">
        <w:rPr>
          <w:rStyle w:val="FootnoteReference"/>
          <w:rFonts w:ascii="Garamond" w:hAnsi="Garamond"/>
          <w:sz w:val="24"/>
          <w:szCs w:val="24"/>
        </w:rPr>
        <w:footnoteRef/>
      </w:r>
      <w:r w:rsidRPr="002C0D62">
        <w:rPr>
          <w:rFonts w:ascii="Garamond" w:hAnsi="Garamond"/>
          <w:sz w:val="24"/>
          <w:szCs w:val="24"/>
        </w:rPr>
        <w:t xml:space="preserve"> La stessa Corte costituzionale</w:t>
      </w:r>
      <w:r w:rsidR="00CE5FD5">
        <w:rPr>
          <w:rFonts w:ascii="Garamond" w:hAnsi="Garamond"/>
          <w:sz w:val="24"/>
          <w:szCs w:val="24"/>
        </w:rPr>
        <w:t xml:space="preserve"> si è pronunciata favorevolmente, di recente, sulla “tenuta” della riforma</w:t>
      </w:r>
      <w:r w:rsidR="00071F66">
        <w:rPr>
          <w:rFonts w:ascii="Garamond" w:hAnsi="Garamond"/>
          <w:sz w:val="24"/>
          <w:szCs w:val="24"/>
        </w:rPr>
        <w:t>, quanto all’abolizione del filtro sull’ammissibilità dell’azione risarcitoria,</w:t>
      </w:r>
      <w:r w:rsidR="00816189">
        <w:rPr>
          <w:rFonts w:ascii="Garamond" w:hAnsi="Garamond"/>
          <w:sz w:val="24"/>
          <w:szCs w:val="24"/>
        </w:rPr>
        <w:t xml:space="preserve"> ma anche con considerazioni di più ampio respiro sistematico,</w:t>
      </w:r>
      <w:r w:rsidR="00CE5FD5">
        <w:rPr>
          <w:rFonts w:ascii="Garamond" w:hAnsi="Garamond"/>
          <w:sz w:val="24"/>
          <w:szCs w:val="24"/>
        </w:rPr>
        <w:t xml:space="preserve"> nella sentenza n. 164 del 12 luglio 2017, che può leggersi </w:t>
      </w:r>
      <w:r w:rsidR="00CE5FD5" w:rsidRPr="00D2320A">
        <w:rPr>
          <w:rFonts w:ascii="Garamond" w:hAnsi="Garamond"/>
          <w:sz w:val="24"/>
          <w:szCs w:val="24"/>
        </w:rPr>
        <w:t xml:space="preserve">in </w:t>
      </w:r>
      <w:r w:rsidR="00CE5FD5" w:rsidRPr="00D2320A">
        <w:rPr>
          <w:rFonts w:ascii="Garamond" w:hAnsi="Garamond"/>
          <w:i/>
          <w:sz w:val="24"/>
          <w:szCs w:val="24"/>
        </w:rPr>
        <w:t>Resp. civ. prev.</w:t>
      </w:r>
      <w:r w:rsidR="00CE5FD5" w:rsidRPr="00D2320A">
        <w:rPr>
          <w:rFonts w:ascii="Garamond" w:hAnsi="Garamond"/>
          <w:sz w:val="24"/>
          <w:szCs w:val="24"/>
        </w:rPr>
        <w:t xml:space="preserve">, 2018, 2, p. 484 e ss., con nota di </w:t>
      </w:r>
      <w:r w:rsidR="00CE5FD5" w:rsidRPr="00D2320A">
        <w:rPr>
          <w:rFonts w:ascii="Garamond" w:hAnsi="Garamond"/>
          <w:smallCaps/>
          <w:sz w:val="24"/>
          <w:szCs w:val="24"/>
        </w:rPr>
        <w:t>F. Cortese</w:t>
      </w:r>
      <w:r w:rsidR="00CE5FD5" w:rsidRPr="00D2320A">
        <w:rPr>
          <w:rFonts w:ascii="Garamond" w:hAnsi="Garamond"/>
          <w:sz w:val="24"/>
          <w:szCs w:val="24"/>
        </w:rPr>
        <w:t xml:space="preserve"> e </w:t>
      </w:r>
      <w:r w:rsidR="00CE5FD5" w:rsidRPr="00D2320A">
        <w:rPr>
          <w:rFonts w:ascii="Garamond" w:hAnsi="Garamond"/>
          <w:smallCaps/>
          <w:sz w:val="24"/>
          <w:szCs w:val="24"/>
        </w:rPr>
        <w:t>S. Penasa</w:t>
      </w:r>
      <w:r w:rsidR="00CE5FD5" w:rsidRPr="00D2320A">
        <w:rPr>
          <w:rFonts w:ascii="Garamond" w:hAnsi="Garamond"/>
          <w:sz w:val="24"/>
          <w:szCs w:val="24"/>
        </w:rPr>
        <w:t xml:space="preserve">, </w:t>
      </w:r>
      <w:r w:rsidR="00CE5FD5" w:rsidRPr="00D2320A">
        <w:rPr>
          <w:rFonts w:ascii="Garamond" w:hAnsi="Garamond"/>
          <w:i/>
          <w:sz w:val="24"/>
          <w:szCs w:val="24"/>
        </w:rPr>
        <w:t>Ancora sulla responsabilità civile e disciplinare dei magistrati ordinari: due pronunce sintomatiche.</w:t>
      </w:r>
      <w:r w:rsidR="00A62863">
        <w:rPr>
          <w:rFonts w:ascii="Garamond" w:hAnsi="Garamond"/>
          <w:sz w:val="24"/>
          <w:szCs w:val="24"/>
        </w:rPr>
        <w:t xml:space="preserve"> Sul punto v. anche le osservazioni di </w:t>
      </w:r>
      <w:r w:rsidR="00A62863" w:rsidRPr="00D07DD0">
        <w:rPr>
          <w:rFonts w:ascii="Garamond" w:hAnsi="Garamond"/>
          <w:smallCaps/>
          <w:sz w:val="24"/>
          <w:szCs w:val="24"/>
        </w:rPr>
        <w:t>S. Boccagna</w:t>
      </w:r>
      <w:r w:rsidR="00A62863">
        <w:rPr>
          <w:rFonts w:ascii="Garamond" w:hAnsi="Garamond"/>
          <w:sz w:val="24"/>
          <w:szCs w:val="24"/>
        </w:rPr>
        <w:t xml:space="preserve">, </w:t>
      </w:r>
      <w:r w:rsidR="00A62863" w:rsidRPr="00D07DD0">
        <w:rPr>
          <w:rFonts w:ascii="Garamond" w:hAnsi="Garamond"/>
          <w:i/>
          <w:sz w:val="24"/>
          <w:szCs w:val="24"/>
        </w:rPr>
        <w:t>La parabola della responsabilità civile dei magistrati</w:t>
      </w:r>
      <w:r w:rsidR="00A62863">
        <w:rPr>
          <w:rFonts w:ascii="Garamond" w:hAnsi="Garamond"/>
          <w:sz w:val="24"/>
          <w:szCs w:val="24"/>
        </w:rPr>
        <w:t>, cit., p. 1205.</w:t>
      </w:r>
    </w:p>
  </w:footnote>
  <w:footnote w:id="18">
    <w:p w:rsidR="00D2320A" w:rsidRPr="00D2320A" w:rsidRDefault="00D2320A" w:rsidP="00D2320A">
      <w:pPr>
        <w:pStyle w:val="FootnoteText"/>
        <w:ind w:firstLine="709"/>
        <w:jc w:val="both"/>
        <w:rPr>
          <w:rFonts w:ascii="Garamond" w:hAnsi="Garamond"/>
          <w:sz w:val="24"/>
          <w:szCs w:val="24"/>
        </w:rPr>
      </w:pPr>
      <w:r w:rsidRPr="00D2320A">
        <w:rPr>
          <w:rStyle w:val="FootnoteReference"/>
          <w:rFonts w:ascii="Garamond" w:hAnsi="Garamond"/>
          <w:sz w:val="24"/>
          <w:szCs w:val="24"/>
        </w:rPr>
        <w:footnoteRef/>
      </w:r>
      <w:r w:rsidRPr="00D2320A">
        <w:rPr>
          <w:rFonts w:ascii="Garamond" w:hAnsi="Garamond"/>
          <w:sz w:val="24"/>
          <w:szCs w:val="24"/>
        </w:rPr>
        <w:t xml:space="preserve"> </w:t>
      </w:r>
      <w:r>
        <w:rPr>
          <w:rFonts w:ascii="Garamond" w:hAnsi="Garamond"/>
          <w:sz w:val="24"/>
          <w:szCs w:val="24"/>
        </w:rPr>
        <w:t xml:space="preserve">V., sul punto, </w:t>
      </w:r>
      <w:r w:rsidRPr="00D2320A">
        <w:rPr>
          <w:rFonts w:ascii="Garamond" w:hAnsi="Garamond"/>
          <w:smallCaps/>
          <w:sz w:val="24"/>
          <w:szCs w:val="24"/>
        </w:rPr>
        <w:t>G. Tropea</w:t>
      </w:r>
      <w:r>
        <w:rPr>
          <w:rFonts w:ascii="Garamond" w:hAnsi="Garamond"/>
          <w:sz w:val="24"/>
          <w:szCs w:val="24"/>
        </w:rPr>
        <w:t xml:space="preserve">, </w:t>
      </w:r>
      <w:r>
        <w:rPr>
          <w:rFonts w:ascii="Garamond" w:hAnsi="Garamond"/>
          <w:i/>
          <w:sz w:val="24"/>
          <w:szCs w:val="24"/>
        </w:rPr>
        <w:t>Diritto alla sicurezza giuridica nel dialogo “interno” ed “esterno” tra Corti</w:t>
      </w:r>
      <w:r>
        <w:rPr>
          <w:rFonts w:ascii="Garamond" w:hAnsi="Garamond"/>
          <w:sz w:val="24"/>
          <w:szCs w:val="24"/>
        </w:rPr>
        <w:t xml:space="preserve">, in </w:t>
      </w:r>
      <w:r w:rsidRPr="00F34E3B">
        <w:rPr>
          <w:rFonts w:ascii="Garamond" w:hAnsi="Garamond"/>
          <w:smallCaps/>
          <w:sz w:val="24"/>
          <w:szCs w:val="24"/>
        </w:rPr>
        <w:t>F. Francario</w:t>
      </w:r>
      <w:r>
        <w:rPr>
          <w:rFonts w:ascii="Garamond" w:hAnsi="Garamond"/>
          <w:sz w:val="24"/>
          <w:szCs w:val="24"/>
        </w:rPr>
        <w:t xml:space="preserve"> e </w:t>
      </w:r>
      <w:r w:rsidRPr="00F34E3B">
        <w:rPr>
          <w:rFonts w:ascii="Garamond" w:hAnsi="Garamond"/>
          <w:smallCaps/>
          <w:sz w:val="24"/>
          <w:szCs w:val="24"/>
        </w:rPr>
        <w:t>M. A. Sandulli</w:t>
      </w:r>
      <w:r>
        <w:rPr>
          <w:rFonts w:ascii="Garamond" w:hAnsi="Garamond"/>
          <w:smallCaps/>
          <w:sz w:val="24"/>
          <w:szCs w:val="24"/>
        </w:rPr>
        <w:t xml:space="preserve"> (</w:t>
      </w:r>
      <w:r>
        <w:rPr>
          <w:rFonts w:ascii="Garamond" w:hAnsi="Garamond"/>
          <w:sz w:val="24"/>
          <w:szCs w:val="24"/>
        </w:rPr>
        <w:t xml:space="preserve">a cura di), </w:t>
      </w:r>
      <w:r>
        <w:rPr>
          <w:rFonts w:ascii="Garamond" w:hAnsi="Garamond"/>
          <w:i/>
          <w:sz w:val="24"/>
          <w:szCs w:val="24"/>
        </w:rPr>
        <w:t>Principio di ragionevolezza delle decisioni giurisprudenziali e diritto alla sicurezza giuridica</w:t>
      </w:r>
      <w:r w:rsidR="00F16A03">
        <w:rPr>
          <w:rFonts w:ascii="Garamond" w:hAnsi="Garamond"/>
          <w:sz w:val="24"/>
          <w:szCs w:val="24"/>
        </w:rPr>
        <w:t>, Napoli</w:t>
      </w:r>
      <w:r>
        <w:rPr>
          <w:rFonts w:ascii="Garamond" w:hAnsi="Garamond"/>
          <w:sz w:val="24"/>
          <w:szCs w:val="24"/>
        </w:rPr>
        <w:t xml:space="preserve"> 2018, p. 515.</w:t>
      </w:r>
    </w:p>
  </w:footnote>
  <w:footnote w:id="19">
    <w:p w:rsidR="002C0D62" w:rsidRPr="00CA4085" w:rsidRDefault="002C0D62" w:rsidP="00CA4085">
      <w:pPr>
        <w:pStyle w:val="FootnoteText"/>
        <w:ind w:firstLine="709"/>
        <w:jc w:val="both"/>
        <w:rPr>
          <w:rFonts w:ascii="Garamond" w:hAnsi="Garamond"/>
          <w:sz w:val="24"/>
          <w:szCs w:val="24"/>
        </w:rPr>
      </w:pPr>
      <w:r w:rsidRPr="00D2320A">
        <w:rPr>
          <w:rStyle w:val="FootnoteReference"/>
          <w:rFonts w:ascii="Garamond" w:hAnsi="Garamond"/>
          <w:sz w:val="24"/>
          <w:szCs w:val="24"/>
        </w:rPr>
        <w:footnoteRef/>
      </w:r>
      <w:r w:rsidRPr="00D2320A">
        <w:rPr>
          <w:rFonts w:ascii="Garamond" w:hAnsi="Garamond"/>
          <w:sz w:val="24"/>
          <w:szCs w:val="24"/>
        </w:rPr>
        <w:t xml:space="preserve"> </w:t>
      </w:r>
      <w:r w:rsidR="00EF2FA0" w:rsidRPr="00D2320A">
        <w:rPr>
          <w:rFonts w:ascii="Garamond" w:hAnsi="Garamond"/>
          <w:sz w:val="24"/>
          <w:szCs w:val="24"/>
        </w:rPr>
        <w:t>Corte co</w:t>
      </w:r>
      <w:r w:rsidR="00CB5A35" w:rsidRPr="00D2320A">
        <w:rPr>
          <w:rFonts w:ascii="Garamond" w:hAnsi="Garamond"/>
          <w:sz w:val="24"/>
          <w:szCs w:val="24"/>
        </w:rPr>
        <w:t>st</w:t>
      </w:r>
      <w:r w:rsidR="00CB5A35">
        <w:rPr>
          <w:rFonts w:ascii="Garamond" w:hAnsi="Garamond"/>
          <w:sz w:val="24"/>
          <w:szCs w:val="24"/>
        </w:rPr>
        <w:t>., 26 maggio 2017, n. 123</w:t>
      </w:r>
      <w:r w:rsidR="00C17739">
        <w:rPr>
          <w:rFonts w:ascii="Garamond" w:hAnsi="Garamond"/>
          <w:sz w:val="24"/>
          <w:szCs w:val="24"/>
        </w:rPr>
        <w:t xml:space="preserve">, in </w:t>
      </w:r>
      <w:r w:rsidR="00C17739" w:rsidRPr="00BB2FE8">
        <w:rPr>
          <w:rFonts w:ascii="Garamond" w:hAnsi="Garamond"/>
          <w:i/>
          <w:sz w:val="24"/>
          <w:szCs w:val="24"/>
        </w:rPr>
        <w:t>Foro it</w:t>
      </w:r>
      <w:r w:rsidR="00816189">
        <w:rPr>
          <w:rFonts w:ascii="Garamond" w:hAnsi="Garamond"/>
          <w:sz w:val="24"/>
          <w:szCs w:val="24"/>
        </w:rPr>
        <w:t>., 2017</w:t>
      </w:r>
      <w:r w:rsidR="00C17739">
        <w:rPr>
          <w:rFonts w:ascii="Garamond" w:hAnsi="Garamond"/>
          <w:sz w:val="24"/>
          <w:szCs w:val="24"/>
        </w:rPr>
        <w:t xml:space="preserve">, I, </w:t>
      </w:r>
      <w:r w:rsidR="00816189">
        <w:rPr>
          <w:rFonts w:ascii="Garamond" w:hAnsi="Garamond"/>
          <w:sz w:val="24"/>
          <w:szCs w:val="24"/>
        </w:rPr>
        <w:t xml:space="preserve">col. 2180 e ss., con nota di E. </w:t>
      </w:r>
      <w:r w:rsidR="00816189" w:rsidRPr="00816189">
        <w:rPr>
          <w:rFonts w:ascii="Garamond" w:hAnsi="Garamond"/>
          <w:smallCaps/>
          <w:sz w:val="24"/>
          <w:szCs w:val="24"/>
        </w:rPr>
        <w:t>D’Alessandro</w:t>
      </w:r>
      <w:r w:rsidR="00816189">
        <w:rPr>
          <w:rFonts w:ascii="Garamond" w:hAnsi="Garamond"/>
          <w:sz w:val="24"/>
          <w:szCs w:val="24"/>
        </w:rPr>
        <w:t xml:space="preserve">, </w:t>
      </w:r>
      <w:r w:rsidR="00816189">
        <w:rPr>
          <w:rFonts w:ascii="Garamond" w:hAnsi="Garamond"/>
          <w:i/>
          <w:sz w:val="24"/>
          <w:szCs w:val="24"/>
        </w:rPr>
        <w:t>Il giudicato amministrativo (e quello civile) per ora non cedono all’impatto con la Corte europea dei diritti dell’uomo</w:t>
      </w:r>
      <w:r w:rsidR="00CB5A35">
        <w:rPr>
          <w:rFonts w:ascii="Garamond" w:hAnsi="Garamond"/>
          <w:sz w:val="24"/>
          <w:szCs w:val="24"/>
        </w:rPr>
        <w:t xml:space="preserve">, la quale sottolinea la certezza del diritto, garantita dalla </w:t>
      </w:r>
      <w:r w:rsidR="00CB5A35">
        <w:rPr>
          <w:rFonts w:ascii="Garamond" w:hAnsi="Garamond"/>
          <w:i/>
          <w:sz w:val="24"/>
          <w:szCs w:val="24"/>
        </w:rPr>
        <w:t>res iudicata</w:t>
      </w:r>
      <w:r w:rsidR="00CB5A35">
        <w:rPr>
          <w:rFonts w:ascii="Garamond" w:hAnsi="Garamond"/>
          <w:sz w:val="24"/>
          <w:szCs w:val="24"/>
        </w:rPr>
        <w:t xml:space="preserve"> anche a tutela dei terzi, pure a fronte di giudicati nazionali che siano stati poi contraddetti da una pronuncia della Corte europea dei diritti dell’uomo, senza ammettere la possibilità di revo</w:t>
      </w:r>
      <w:r w:rsidR="004C0313">
        <w:rPr>
          <w:rFonts w:ascii="Garamond" w:hAnsi="Garamond"/>
          <w:sz w:val="24"/>
          <w:szCs w:val="24"/>
        </w:rPr>
        <w:t>care la sentenza amministrativa e negando, quindi, che la parte abbia diritto incondizionatamente ad una pronuncia “giusta”, anche a fronte di una successiva sentenza della Corte, che accerti la lesione di un diritto fondamentale da parte del giudice nazionale.</w:t>
      </w:r>
      <w:r w:rsidR="00BB2FE8">
        <w:rPr>
          <w:rFonts w:ascii="Garamond" w:hAnsi="Garamond"/>
          <w:sz w:val="24"/>
          <w:szCs w:val="24"/>
        </w:rPr>
        <w:t xml:space="preserve"> Sul tema v. anche </w:t>
      </w:r>
      <w:r w:rsidR="00BB2FE8" w:rsidRPr="00BB2FE8">
        <w:rPr>
          <w:rFonts w:ascii="Garamond" w:hAnsi="Garamond"/>
          <w:smallCaps/>
          <w:sz w:val="24"/>
          <w:szCs w:val="24"/>
        </w:rPr>
        <w:t>P. Pirrone</w:t>
      </w:r>
      <w:r w:rsidR="00BB2FE8">
        <w:rPr>
          <w:rFonts w:ascii="Garamond" w:hAnsi="Garamond"/>
          <w:sz w:val="24"/>
          <w:szCs w:val="24"/>
        </w:rPr>
        <w:t>,</w:t>
      </w:r>
      <w:r w:rsidR="00193116">
        <w:rPr>
          <w:rFonts w:ascii="Garamond" w:hAnsi="Garamond"/>
          <w:sz w:val="24"/>
          <w:szCs w:val="24"/>
        </w:rPr>
        <w:t xml:space="preserve"> </w:t>
      </w:r>
      <w:r w:rsidR="00193116">
        <w:rPr>
          <w:rFonts w:ascii="Garamond" w:hAnsi="Garamond"/>
          <w:i/>
          <w:sz w:val="24"/>
          <w:szCs w:val="24"/>
        </w:rPr>
        <w:t>Obbligo di conformazione alla pronuncia della Corte di Strasburgo e revocazione della sentenza amministrativa: la sentenza n. 123/2017 della Corte costituzionale</w:t>
      </w:r>
      <w:r w:rsidR="00193116">
        <w:rPr>
          <w:rFonts w:ascii="Garamond" w:hAnsi="Garamond"/>
          <w:sz w:val="24"/>
          <w:szCs w:val="24"/>
        </w:rPr>
        <w:t xml:space="preserve">, in </w:t>
      </w:r>
      <w:r w:rsidR="002A719C">
        <w:rPr>
          <w:rFonts w:ascii="Garamond" w:hAnsi="Garamond"/>
          <w:i/>
          <w:sz w:val="24"/>
          <w:szCs w:val="24"/>
        </w:rPr>
        <w:t>Riv. dir. int</w:t>
      </w:r>
      <w:r w:rsidR="00BB2FE8">
        <w:rPr>
          <w:rFonts w:ascii="Garamond" w:hAnsi="Garamond"/>
          <w:i/>
          <w:sz w:val="24"/>
          <w:szCs w:val="24"/>
        </w:rPr>
        <w:t>.</w:t>
      </w:r>
      <w:r w:rsidR="00BB2FE8">
        <w:rPr>
          <w:rFonts w:ascii="Garamond" w:hAnsi="Garamond"/>
          <w:sz w:val="24"/>
          <w:szCs w:val="24"/>
        </w:rPr>
        <w:t>, 2018, 2, p. 515 e ss.</w:t>
      </w:r>
      <w:r w:rsidR="00F34E3B">
        <w:rPr>
          <w:rFonts w:ascii="Garamond" w:hAnsi="Garamond"/>
          <w:sz w:val="24"/>
          <w:szCs w:val="24"/>
        </w:rPr>
        <w:t xml:space="preserve"> e </w:t>
      </w:r>
      <w:r w:rsidR="00F34E3B" w:rsidRPr="00F34E3B">
        <w:rPr>
          <w:rFonts w:ascii="Garamond" w:hAnsi="Garamond"/>
          <w:smallCaps/>
          <w:sz w:val="24"/>
          <w:szCs w:val="24"/>
        </w:rPr>
        <w:t>N. Paolantonio</w:t>
      </w:r>
      <w:r w:rsidR="00F34E3B">
        <w:rPr>
          <w:rFonts w:ascii="Garamond" w:hAnsi="Garamond"/>
          <w:sz w:val="24"/>
          <w:szCs w:val="24"/>
        </w:rPr>
        <w:t xml:space="preserve">, </w:t>
      </w:r>
      <w:r w:rsidR="00F34E3B">
        <w:rPr>
          <w:rFonts w:ascii="Garamond" w:hAnsi="Garamond"/>
          <w:i/>
          <w:sz w:val="24"/>
          <w:szCs w:val="24"/>
        </w:rPr>
        <w:t xml:space="preserve">Riapertura del processo, giurisprudenza CEDU e giudicato nazionale: un </w:t>
      </w:r>
      <w:r w:rsidR="00F34E3B" w:rsidRPr="00CA4085">
        <w:rPr>
          <w:rFonts w:ascii="Garamond" w:hAnsi="Garamond"/>
          <w:i/>
          <w:sz w:val="24"/>
          <w:szCs w:val="24"/>
        </w:rPr>
        <w:t>irragionevole orientamento della Corte costituzionale</w:t>
      </w:r>
      <w:r w:rsidR="00F34E3B" w:rsidRPr="00CA4085">
        <w:rPr>
          <w:rFonts w:ascii="Garamond" w:hAnsi="Garamond"/>
          <w:sz w:val="24"/>
          <w:szCs w:val="24"/>
        </w:rPr>
        <w:t xml:space="preserve">, in </w:t>
      </w:r>
      <w:r w:rsidR="00F34E3B" w:rsidRPr="00CA4085">
        <w:rPr>
          <w:rFonts w:ascii="Garamond" w:hAnsi="Garamond"/>
          <w:smallCaps/>
          <w:sz w:val="24"/>
          <w:szCs w:val="24"/>
        </w:rPr>
        <w:t>F. Francario</w:t>
      </w:r>
      <w:r w:rsidR="00F34E3B" w:rsidRPr="00CA4085">
        <w:rPr>
          <w:rFonts w:ascii="Garamond" w:hAnsi="Garamond"/>
          <w:sz w:val="24"/>
          <w:szCs w:val="24"/>
        </w:rPr>
        <w:t xml:space="preserve"> e </w:t>
      </w:r>
      <w:r w:rsidR="00F34E3B" w:rsidRPr="00CA4085">
        <w:rPr>
          <w:rFonts w:ascii="Garamond" w:hAnsi="Garamond"/>
          <w:smallCaps/>
          <w:sz w:val="24"/>
          <w:szCs w:val="24"/>
        </w:rPr>
        <w:t>M. A. Sandulli (</w:t>
      </w:r>
      <w:r w:rsidR="00F34E3B" w:rsidRPr="00CA4085">
        <w:rPr>
          <w:rFonts w:ascii="Garamond" w:hAnsi="Garamond"/>
          <w:sz w:val="24"/>
          <w:szCs w:val="24"/>
        </w:rPr>
        <w:t xml:space="preserve">a cura di), </w:t>
      </w:r>
      <w:r w:rsidR="00D2320A" w:rsidRPr="00CA4085">
        <w:rPr>
          <w:rFonts w:ascii="Garamond" w:hAnsi="Garamond"/>
          <w:i/>
          <w:sz w:val="24"/>
          <w:szCs w:val="24"/>
        </w:rPr>
        <w:t>Principio di ragionevolezza</w:t>
      </w:r>
      <w:r w:rsidR="00F34E3B" w:rsidRPr="00CA4085">
        <w:rPr>
          <w:rFonts w:ascii="Garamond" w:hAnsi="Garamond"/>
          <w:sz w:val="24"/>
          <w:szCs w:val="24"/>
        </w:rPr>
        <w:t>,</w:t>
      </w:r>
      <w:r w:rsidR="00D2320A" w:rsidRPr="00CA4085">
        <w:rPr>
          <w:rFonts w:ascii="Garamond" w:hAnsi="Garamond"/>
          <w:sz w:val="24"/>
          <w:szCs w:val="24"/>
        </w:rPr>
        <w:t xml:space="preserve"> cit.,</w:t>
      </w:r>
      <w:r w:rsidR="00F16A03" w:rsidRPr="00CA4085">
        <w:rPr>
          <w:rFonts w:ascii="Garamond" w:hAnsi="Garamond"/>
          <w:sz w:val="24"/>
          <w:szCs w:val="24"/>
        </w:rPr>
        <w:t xml:space="preserve"> p. 275</w:t>
      </w:r>
      <w:r w:rsidR="00F34E3B" w:rsidRPr="00CA4085">
        <w:rPr>
          <w:rFonts w:ascii="Garamond" w:hAnsi="Garamond"/>
          <w:sz w:val="24"/>
          <w:szCs w:val="24"/>
        </w:rPr>
        <w:t xml:space="preserve"> ss.</w:t>
      </w:r>
    </w:p>
  </w:footnote>
  <w:footnote w:id="20">
    <w:p w:rsidR="00CA4085" w:rsidRPr="00A56E3E" w:rsidRDefault="00CA4085" w:rsidP="00DB5BCC">
      <w:pPr>
        <w:pStyle w:val="FootnoteText"/>
        <w:ind w:firstLine="709"/>
        <w:jc w:val="both"/>
        <w:rPr>
          <w:rFonts w:ascii="Garamond" w:hAnsi="Garamond"/>
          <w:sz w:val="24"/>
          <w:szCs w:val="24"/>
        </w:rPr>
      </w:pPr>
      <w:r w:rsidRPr="00CA4085">
        <w:rPr>
          <w:rStyle w:val="FootnoteReference"/>
          <w:rFonts w:ascii="Garamond" w:hAnsi="Garamond"/>
          <w:sz w:val="24"/>
          <w:szCs w:val="24"/>
        </w:rPr>
        <w:footnoteRef/>
      </w:r>
      <w:r w:rsidRPr="00CA4085">
        <w:rPr>
          <w:rFonts w:ascii="Garamond" w:hAnsi="Garamond"/>
          <w:sz w:val="24"/>
          <w:szCs w:val="24"/>
        </w:rPr>
        <w:t xml:space="preserve"> </w:t>
      </w:r>
      <w:r>
        <w:rPr>
          <w:rFonts w:ascii="Garamond" w:hAnsi="Garamond"/>
          <w:sz w:val="24"/>
          <w:szCs w:val="24"/>
        </w:rPr>
        <w:t xml:space="preserve">Secondo quanto prevede, del resto, l’art. 4, comma 2, della l. n. 117 del 1988, stabilendo che </w:t>
      </w:r>
      <w:r w:rsidR="00DB5BCC">
        <w:rPr>
          <w:rFonts w:ascii="Garamond" w:hAnsi="Garamond"/>
          <w:sz w:val="24"/>
          <w:szCs w:val="24"/>
        </w:rPr>
        <w:t>«</w:t>
      </w:r>
      <w:r w:rsidR="00DB5BCC">
        <w:rPr>
          <w:rFonts w:ascii="Garamond" w:hAnsi="Garamond"/>
          <w:i/>
          <w:sz w:val="24"/>
          <w:szCs w:val="24"/>
        </w:rPr>
        <w:t>l’azione di risarcimento del danno contro lo Stato può essere esercitata soltanto quando siano esperiti i mezzi ordinari di impugnazione o gli altri rimedi previsti avverso i provvedimenti cautelari e sommari, e comunque quando non siano più possibili la modifica e la revoca del provvedimento ovvero, se tali rimedi non sono previsti, quando sia esaurito il grado del procedimento nell’ambito del quale si è verificato il fatto che ha cagionato il danno</w:t>
      </w:r>
      <w:r w:rsidR="00DB5BCC">
        <w:rPr>
          <w:rFonts w:ascii="Garamond" w:hAnsi="Garamond"/>
          <w:sz w:val="24"/>
          <w:szCs w:val="24"/>
        </w:rPr>
        <w:t>».</w:t>
      </w:r>
      <w:r w:rsidR="00791CE9">
        <w:rPr>
          <w:rFonts w:ascii="Garamond" w:hAnsi="Garamond"/>
          <w:sz w:val="24"/>
          <w:szCs w:val="24"/>
        </w:rPr>
        <w:t xml:space="preserve"> Sul punto v. l’</w:t>
      </w:r>
      <w:r w:rsidR="00A56E3E">
        <w:rPr>
          <w:rFonts w:ascii="Garamond" w:hAnsi="Garamond"/>
          <w:sz w:val="24"/>
          <w:szCs w:val="24"/>
        </w:rPr>
        <w:t xml:space="preserve">ampia </w:t>
      </w:r>
      <w:r w:rsidR="00791CE9">
        <w:rPr>
          <w:rFonts w:ascii="Garamond" w:hAnsi="Garamond"/>
          <w:sz w:val="24"/>
          <w:szCs w:val="24"/>
        </w:rPr>
        <w:t xml:space="preserve">analisi di S. </w:t>
      </w:r>
      <w:r w:rsidR="00791CE9" w:rsidRPr="002A719C">
        <w:rPr>
          <w:rFonts w:ascii="Garamond" w:hAnsi="Garamond"/>
          <w:smallCaps/>
          <w:sz w:val="24"/>
          <w:szCs w:val="24"/>
        </w:rPr>
        <w:t>Boccagna</w:t>
      </w:r>
      <w:r w:rsidR="00791CE9">
        <w:rPr>
          <w:rFonts w:ascii="Garamond" w:hAnsi="Garamond"/>
          <w:sz w:val="24"/>
          <w:szCs w:val="24"/>
        </w:rPr>
        <w:t xml:space="preserve">, </w:t>
      </w:r>
      <w:r w:rsidR="002A719C">
        <w:rPr>
          <w:rFonts w:ascii="Garamond" w:hAnsi="Garamond"/>
          <w:i/>
          <w:sz w:val="24"/>
          <w:szCs w:val="24"/>
        </w:rPr>
        <w:t>Competenza e termini</w:t>
      </w:r>
      <w:r w:rsidR="002A719C">
        <w:rPr>
          <w:rFonts w:ascii="Garamond" w:hAnsi="Garamond"/>
          <w:sz w:val="24"/>
          <w:szCs w:val="24"/>
        </w:rPr>
        <w:t xml:space="preserve">, in </w:t>
      </w:r>
      <w:r w:rsidR="00A56E3E">
        <w:rPr>
          <w:rFonts w:ascii="Garamond" w:hAnsi="Garamond"/>
          <w:sz w:val="24"/>
          <w:szCs w:val="24"/>
        </w:rPr>
        <w:t xml:space="preserve">in </w:t>
      </w:r>
      <w:r w:rsidR="00A56E3E" w:rsidRPr="001B7D20">
        <w:rPr>
          <w:rFonts w:ascii="Garamond" w:hAnsi="Garamond"/>
          <w:smallCaps/>
          <w:sz w:val="24"/>
          <w:szCs w:val="24"/>
        </w:rPr>
        <w:t>F. Auletta</w:t>
      </w:r>
      <w:r w:rsidR="00A56E3E">
        <w:rPr>
          <w:rFonts w:ascii="Garamond" w:hAnsi="Garamond"/>
          <w:sz w:val="24"/>
          <w:szCs w:val="24"/>
        </w:rPr>
        <w:t xml:space="preserve">, </w:t>
      </w:r>
      <w:r w:rsidR="00A56E3E" w:rsidRPr="001B7D20">
        <w:rPr>
          <w:rFonts w:ascii="Garamond" w:hAnsi="Garamond"/>
          <w:smallCaps/>
          <w:sz w:val="24"/>
          <w:szCs w:val="24"/>
        </w:rPr>
        <w:t>S. Boccagna</w:t>
      </w:r>
      <w:r w:rsidR="00A56E3E">
        <w:rPr>
          <w:rFonts w:ascii="Garamond" w:hAnsi="Garamond"/>
          <w:sz w:val="24"/>
          <w:szCs w:val="24"/>
        </w:rPr>
        <w:t xml:space="preserve"> e </w:t>
      </w:r>
      <w:r w:rsidR="00A56E3E" w:rsidRPr="001B7D20">
        <w:rPr>
          <w:rFonts w:ascii="Garamond" w:hAnsi="Garamond"/>
          <w:smallCaps/>
          <w:sz w:val="24"/>
          <w:szCs w:val="24"/>
        </w:rPr>
        <w:t>N. Rascio</w:t>
      </w:r>
      <w:r w:rsidR="00A56E3E">
        <w:rPr>
          <w:rFonts w:ascii="Garamond" w:hAnsi="Garamond"/>
          <w:sz w:val="24"/>
          <w:szCs w:val="24"/>
        </w:rPr>
        <w:t xml:space="preserve"> (a cura di), </w:t>
      </w:r>
      <w:r w:rsidR="00A56E3E">
        <w:rPr>
          <w:rFonts w:ascii="Garamond" w:hAnsi="Garamond"/>
          <w:i/>
          <w:sz w:val="24"/>
          <w:szCs w:val="24"/>
        </w:rPr>
        <w:t>La responsabilità civile dei magistrati</w:t>
      </w:r>
      <w:r w:rsidR="00A56E3E">
        <w:rPr>
          <w:rFonts w:ascii="Garamond" w:hAnsi="Garamond"/>
          <w:sz w:val="24"/>
          <w:szCs w:val="24"/>
        </w:rPr>
        <w:t>, cit., p. 213 ss.</w:t>
      </w:r>
    </w:p>
  </w:footnote>
  <w:footnote w:id="21">
    <w:p w:rsidR="007A441C" w:rsidRPr="005C24D8" w:rsidRDefault="007A441C" w:rsidP="005C24D8">
      <w:pPr>
        <w:pStyle w:val="FootnoteText"/>
        <w:ind w:firstLine="709"/>
        <w:jc w:val="both"/>
        <w:rPr>
          <w:rFonts w:ascii="Garamond" w:hAnsi="Garamond"/>
          <w:sz w:val="24"/>
          <w:szCs w:val="24"/>
        </w:rPr>
      </w:pPr>
      <w:r w:rsidRPr="007A441C">
        <w:rPr>
          <w:rStyle w:val="FootnoteReference"/>
          <w:rFonts w:ascii="Garamond" w:hAnsi="Garamond"/>
          <w:sz w:val="24"/>
          <w:szCs w:val="24"/>
        </w:rPr>
        <w:footnoteRef/>
      </w:r>
      <w:r w:rsidRPr="007A441C">
        <w:rPr>
          <w:rFonts w:ascii="Garamond" w:hAnsi="Garamond"/>
          <w:sz w:val="24"/>
          <w:szCs w:val="24"/>
        </w:rPr>
        <w:t xml:space="preserve"> </w:t>
      </w:r>
      <w:r>
        <w:rPr>
          <w:rFonts w:ascii="Garamond" w:hAnsi="Garamond"/>
          <w:sz w:val="24"/>
          <w:szCs w:val="24"/>
        </w:rPr>
        <w:t>Su questo punto v., in particolare, la</w:t>
      </w:r>
      <w:r w:rsidR="00AD5BBF">
        <w:rPr>
          <w:rFonts w:ascii="Garamond" w:hAnsi="Garamond"/>
          <w:sz w:val="24"/>
          <w:szCs w:val="24"/>
        </w:rPr>
        <w:t xml:space="preserve"> condivisibile</w:t>
      </w:r>
      <w:r>
        <w:rPr>
          <w:rFonts w:ascii="Garamond" w:hAnsi="Garamond"/>
          <w:sz w:val="24"/>
          <w:szCs w:val="24"/>
        </w:rPr>
        <w:t xml:space="preserve"> riflessione di </w:t>
      </w:r>
      <w:r w:rsidR="002223C0" w:rsidRPr="007A441C">
        <w:rPr>
          <w:rFonts w:ascii="Garamond" w:hAnsi="Garamond"/>
          <w:smallCaps/>
          <w:sz w:val="24"/>
          <w:szCs w:val="24"/>
        </w:rPr>
        <w:t>M. P. Chiti</w:t>
      </w:r>
      <w:r w:rsidR="002223C0">
        <w:rPr>
          <w:rFonts w:ascii="Garamond" w:hAnsi="Garamond"/>
          <w:sz w:val="24"/>
          <w:szCs w:val="24"/>
        </w:rPr>
        <w:t xml:space="preserve">, </w:t>
      </w:r>
      <w:r w:rsidR="002223C0">
        <w:rPr>
          <w:rFonts w:ascii="Garamond" w:hAnsi="Garamond"/>
          <w:i/>
          <w:sz w:val="24"/>
          <w:szCs w:val="24"/>
        </w:rPr>
        <w:t>La responsabilità civile dei giudici</w:t>
      </w:r>
      <w:r w:rsidR="002223C0">
        <w:rPr>
          <w:rFonts w:ascii="Garamond" w:hAnsi="Garamond"/>
          <w:sz w:val="24"/>
          <w:szCs w:val="24"/>
        </w:rPr>
        <w:t>, cit., p. 1008, il quale rileva</w:t>
      </w:r>
      <w:r w:rsidR="002D4617">
        <w:rPr>
          <w:rFonts w:ascii="Garamond" w:hAnsi="Garamond"/>
          <w:sz w:val="24"/>
          <w:szCs w:val="24"/>
        </w:rPr>
        <w:t>va, dopo la pronuncia della Corte di Giustizia e ben prima della riforma del 2015,</w:t>
      </w:r>
      <w:r w:rsidR="002223C0">
        <w:rPr>
          <w:rFonts w:ascii="Garamond" w:hAnsi="Garamond"/>
          <w:sz w:val="24"/>
          <w:szCs w:val="24"/>
        </w:rPr>
        <w:t xml:space="preserve"> che «</w:t>
      </w:r>
      <w:r w:rsidR="002223C0">
        <w:rPr>
          <w:rFonts w:ascii="Garamond" w:hAnsi="Garamond"/>
          <w:i/>
          <w:sz w:val="24"/>
          <w:szCs w:val="24"/>
        </w:rPr>
        <w:t>estendendo la responsabilità del giudice a qualsiasi forma di violazione manifesta del diritto, si dà l’opportunità al giudice dell’azione di risarcimento, ovvero al giudice ordinario (anche quello di merito, e quindi con più gradi di giudizio) di sindacare l’operato del giudice amministrativo, di fatto vanificando la sua giurisdizione</w:t>
      </w:r>
      <w:r w:rsidR="002223C0">
        <w:rPr>
          <w:rFonts w:ascii="Garamond" w:hAnsi="Garamond"/>
          <w:sz w:val="24"/>
          <w:szCs w:val="24"/>
        </w:rPr>
        <w:t>»</w:t>
      </w:r>
      <w:r w:rsidR="002D4617">
        <w:rPr>
          <w:rFonts w:ascii="Garamond" w:hAnsi="Garamond"/>
          <w:sz w:val="24"/>
          <w:szCs w:val="24"/>
        </w:rPr>
        <w:t xml:space="preserve"> e che «</w:t>
      </w:r>
      <w:r w:rsidR="002D4617">
        <w:rPr>
          <w:rFonts w:ascii="Garamond" w:hAnsi="Garamond"/>
          <w:i/>
          <w:sz w:val="24"/>
          <w:szCs w:val="24"/>
        </w:rPr>
        <w:t xml:space="preserve">ne conseguirebbe anche un inedito ricorso per Cassazione al di fuori della tassativa previsione dell’art. 111, c. 8, Cost. del </w:t>
      </w:r>
      <w:r w:rsidR="002D4617" w:rsidRPr="005C24D8">
        <w:rPr>
          <w:rFonts w:ascii="Garamond" w:hAnsi="Garamond"/>
          <w:i/>
          <w:sz w:val="24"/>
          <w:szCs w:val="24"/>
        </w:rPr>
        <w:t>ricorso per soli motivi inerenti alla giurisdizione</w:t>
      </w:r>
      <w:r w:rsidR="002D4617" w:rsidRPr="005C24D8">
        <w:rPr>
          <w:rFonts w:ascii="Garamond" w:hAnsi="Garamond"/>
          <w:sz w:val="24"/>
          <w:szCs w:val="24"/>
        </w:rPr>
        <w:t>».</w:t>
      </w:r>
    </w:p>
  </w:footnote>
  <w:footnote w:id="22">
    <w:p w:rsidR="005C24D8" w:rsidRPr="00A56E3E" w:rsidRDefault="005C24D8" w:rsidP="005C24D8">
      <w:pPr>
        <w:pStyle w:val="FootnoteText"/>
        <w:ind w:firstLine="709"/>
        <w:jc w:val="both"/>
        <w:rPr>
          <w:rFonts w:ascii="Garamond" w:hAnsi="Garamond"/>
          <w:sz w:val="24"/>
          <w:szCs w:val="24"/>
        </w:rPr>
      </w:pPr>
      <w:r w:rsidRPr="005C24D8">
        <w:rPr>
          <w:rStyle w:val="FootnoteReference"/>
          <w:rFonts w:ascii="Garamond" w:hAnsi="Garamond"/>
          <w:sz w:val="24"/>
          <w:szCs w:val="24"/>
        </w:rPr>
        <w:footnoteRef/>
      </w:r>
      <w:r w:rsidRPr="005C24D8">
        <w:rPr>
          <w:rFonts w:ascii="Garamond" w:hAnsi="Garamond"/>
          <w:sz w:val="24"/>
          <w:szCs w:val="24"/>
        </w:rPr>
        <w:t xml:space="preserve"> </w:t>
      </w:r>
      <w:r>
        <w:rPr>
          <w:rFonts w:ascii="Garamond" w:hAnsi="Garamond"/>
          <w:sz w:val="24"/>
          <w:szCs w:val="24"/>
        </w:rPr>
        <w:t xml:space="preserve">Corte cost., 18 gennaio 2018, n. 6, in </w:t>
      </w:r>
      <w:r w:rsidR="00991F1C">
        <w:rPr>
          <w:rFonts w:ascii="Garamond" w:hAnsi="Garamond"/>
          <w:i/>
          <w:sz w:val="24"/>
          <w:szCs w:val="24"/>
        </w:rPr>
        <w:t>Foro it.</w:t>
      </w:r>
      <w:r w:rsidR="00267C9E">
        <w:rPr>
          <w:rFonts w:ascii="Garamond" w:hAnsi="Garamond"/>
          <w:sz w:val="24"/>
          <w:szCs w:val="24"/>
        </w:rPr>
        <w:t xml:space="preserve">, 2018, I, col. 376. </w:t>
      </w:r>
      <w:r>
        <w:rPr>
          <w:rFonts w:ascii="Garamond" w:hAnsi="Garamond"/>
          <w:sz w:val="24"/>
          <w:szCs w:val="24"/>
        </w:rPr>
        <w:t>Al riguardo v.</w:t>
      </w:r>
      <w:r w:rsidR="00F34E3B">
        <w:rPr>
          <w:rFonts w:ascii="Garamond" w:hAnsi="Garamond"/>
          <w:sz w:val="24"/>
          <w:szCs w:val="24"/>
        </w:rPr>
        <w:t>, tra gli altri,</w:t>
      </w:r>
      <w:r>
        <w:rPr>
          <w:rFonts w:ascii="Garamond" w:hAnsi="Garamond"/>
          <w:sz w:val="24"/>
          <w:szCs w:val="24"/>
        </w:rPr>
        <w:t xml:space="preserve"> anche la riflessione di </w:t>
      </w:r>
      <w:r w:rsidRPr="005C24D8">
        <w:rPr>
          <w:rFonts w:ascii="Garamond" w:hAnsi="Garamond"/>
          <w:smallCaps/>
          <w:sz w:val="24"/>
          <w:szCs w:val="24"/>
        </w:rPr>
        <w:t>M. Mazzamuto</w:t>
      </w:r>
      <w:r>
        <w:rPr>
          <w:rFonts w:ascii="Garamond" w:hAnsi="Garamond"/>
          <w:sz w:val="24"/>
          <w:szCs w:val="24"/>
        </w:rPr>
        <w:t xml:space="preserve">, </w:t>
      </w:r>
      <w:r>
        <w:rPr>
          <w:rFonts w:ascii="Garamond" w:hAnsi="Garamond"/>
          <w:i/>
          <w:sz w:val="24"/>
          <w:szCs w:val="24"/>
        </w:rPr>
        <w:t>Il giudice delle leggi conferma il pluralismo delle giurisdizioni</w:t>
      </w:r>
      <w:r>
        <w:rPr>
          <w:rFonts w:ascii="Garamond" w:hAnsi="Garamond"/>
          <w:sz w:val="24"/>
          <w:szCs w:val="24"/>
        </w:rPr>
        <w:t xml:space="preserve">, in </w:t>
      </w:r>
      <w:r>
        <w:rPr>
          <w:rFonts w:ascii="Garamond" w:hAnsi="Garamond"/>
          <w:i/>
          <w:sz w:val="24"/>
          <w:szCs w:val="24"/>
        </w:rPr>
        <w:t>Giur. it.</w:t>
      </w:r>
      <w:r>
        <w:rPr>
          <w:rFonts w:ascii="Garamond" w:hAnsi="Garamond"/>
          <w:sz w:val="24"/>
          <w:szCs w:val="24"/>
        </w:rPr>
        <w:t>, 2018, 3, p. 704 e ss.</w:t>
      </w:r>
      <w:r w:rsidR="00A56E3E">
        <w:rPr>
          <w:rFonts w:ascii="Garamond" w:hAnsi="Garamond"/>
          <w:sz w:val="24"/>
          <w:szCs w:val="24"/>
        </w:rPr>
        <w:t xml:space="preserve"> Al riguardo v. anche le osservazioni di </w:t>
      </w:r>
      <w:r w:rsidR="00A56E3E" w:rsidRPr="00D2320A">
        <w:rPr>
          <w:rFonts w:ascii="Garamond" w:hAnsi="Garamond"/>
          <w:smallCaps/>
          <w:sz w:val="24"/>
          <w:szCs w:val="24"/>
        </w:rPr>
        <w:t>G. Tropea</w:t>
      </w:r>
      <w:r w:rsidR="00A56E3E">
        <w:rPr>
          <w:rFonts w:ascii="Garamond" w:hAnsi="Garamond"/>
          <w:sz w:val="24"/>
          <w:szCs w:val="24"/>
        </w:rPr>
        <w:t xml:space="preserve">, </w:t>
      </w:r>
      <w:r w:rsidR="00A56E3E">
        <w:rPr>
          <w:rFonts w:ascii="Garamond" w:hAnsi="Garamond"/>
          <w:i/>
          <w:sz w:val="24"/>
          <w:szCs w:val="24"/>
        </w:rPr>
        <w:t>Diritto alla sicurezza giuridica nel dialogo “interno” ed “esterno” tra Corti</w:t>
      </w:r>
      <w:r w:rsidR="00A56E3E">
        <w:rPr>
          <w:rFonts w:ascii="Garamond" w:hAnsi="Garamond"/>
          <w:sz w:val="24"/>
          <w:szCs w:val="24"/>
        </w:rPr>
        <w:t>, cit., p. 522 ss.</w:t>
      </w:r>
    </w:p>
  </w:footnote>
  <w:footnote w:id="23">
    <w:p w:rsidR="00A53CD3" w:rsidRPr="00157B0F" w:rsidRDefault="00A53CD3" w:rsidP="00157B0F">
      <w:pPr>
        <w:pStyle w:val="FootnoteText"/>
        <w:ind w:firstLine="709"/>
        <w:rPr>
          <w:rFonts w:ascii="Garamond" w:hAnsi="Garamond"/>
          <w:sz w:val="24"/>
          <w:szCs w:val="24"/>
        </w:rPr>
      </w:pPr>
      <w:r w:rsidRPr="00157B0F">
        <w:rPr>
          <w:rStyle w:val="FootnoteReference"/>
          <w:rFonts w:ascii="Garamond" w:hAnsi="Garamond"/>
          <w:sz w:val="24"/>
          <w:szCs w:val="24"/>
        </w:rPr>
        <w:footnoteRef/>
      </w:r>
      <w:r w:rsidRPr="00157B0F">
        <w:rPr>
          <w:rFonts w:ascii="Garamond" w:hAnsi="Garamond"/>
          <w:sz w:val="24"/>
          <w:szCs w:val="24"/>
        </w:rPr>
        <w:t xml:space="preserve"> </w:t>
      </w:r>
      <w:r w:rsidR="001677BD" w:rsidRPr="00157B0F">
        <w:rPr>
          <w:rFonts w:ascii="Garamond" w:hAnsi="Garamond"/>
          <w:sz w:val="24"/>
          <w:szCs w:val="24"/>
        </w:rPr>
        <w:t xml:space="preserve">Così, ancora, Corte cost., 18 gennaio 2018, n. 6, in </w:t>
      </w:r>
      <w:r w:rsidR="001677BD" w:rsidRPr="00157B0F">
        <w:rPr>
          <w:rFonts w:ascii="Garamond" w:hAnsi="Garamond"/>
          <w:i/>
          <w:sz w:val="24"/>
          <w:szCs w:val="24"/>
        </w:rPr>
        <w:t>Foro it</w:t>
      </w:r>
      <w:r w:rsidR="001677BD" w:rsidRPr="00157B0F">
        <w:rPr>
          <w:rFonts w:ascii="Garamond" w:hAnsi="Garamond"/>
          <w:sz w:val="24"/>
          <w:szCs w:val="24"/>
        </w:rPr>
        <w:t>., 2018, I, col. 376.</w:t>
      </w:r>
    </w:p>
  </w:footnote>
  <w:footnote w:id="24">
    <w:p w:rsidR="00157B0F" w:rsidRPr="00E049FD" w:rsidRDefault="00157B0F" w:rsidP="00E049FD">
      <w:pPr>
        <w:pStyle w:val="FootnoteText"/>
        <w:ind w:firstLine="709"/>
        <w:jc w:val="both"/>
        <w:rPr>
          <w:rFonts w:ascii="Garamond" w:hAnsi="Garamond"/>
          <w:sz w:val="24"/>
          <w:szCs w:val="24"/>
        </w:rPr>
      </w:pPr>
      <w:r w:rsidRPr="00157B0F">
        <w:rPr>
          <w:rStyle w:val="FootnoteReference"/>
          <w:rFonts w:ascii="Garamond" w:hAnsi="Garamond"/>
          <w:sz w:val="24"/>
          <w:szCs w:val="24"/>
        </w:rPr>
        <w:footnoteRef/>
      </w:r>
      <w:r w:rsidRPr="00157B0F">
        <w:rPr>
          <w:rFonts w:ascii="Garamond" w:hAnsi="Garamond"/>
          <w:sz w:val="24"/>
          <w:szCs w:val="24"/>
        </w:rPr>
        <w:t xml:space="preserve"> </w:t>
      </w:r>
      <w:r>
        <w:rPr>
          <w:rFonts w:ascii="Garamond" w:hAnsi="Garamond"/>
          <w:sz w:val="24"/>
          <w:szCs w:val="24"/>
        </w:rPr>
        <w:t xml:space="preserve">Il </w:t>
      </w:r>
      <w:r>
        <w:rPr>
          <w:rFonts w:ascii="Garamond" w:hAnsi="Garamond"/>
          <w:i/>
          <w:sz w:val="24"/>
          <w:szCs w:val="24"/>
        </w:rPr>
        <w:t>Memorandum sulle tre giurisdizioni superiori</w:t>
      </w:r>
      <w:r>
        <w:rPr>
          <w:rFonts w:ascii="Garamond" w:hAnsi="Garamond"/>
          <w:sz w:val="24"/>
          <w:szCs w:val="24"/>
        </w:rPr>
        <w:t xml:space="preserve"> si può leggere in </w:t>
      </w:r>
      <w:r>
        <w:rPr>
          <w:rFonts w:ascii="Garamond" w:hAnsi="Garamond"/>
          <w:i/>
          <w:sz w:val="24"/>
          <w:szCs w:val="24"/>
        </w:rPr>
        <w:t>Foro it.</w:t>
      </w:r>
      <w:r>
        <w:rPr>
          <w:rFonts w:ascii="Garamond" w:hAnsi="Garamond"/>
          <w:sz w:val="24"/>
          <w:szCs w:val="24"/>
        </w:rPr>
        <w:t xml:space="preserve">, 2018, V, coll. 57-61, con particolare riferimento al punto 4): </w:t>
      </w:r>
      <w:r w:rsidR="00A24580">
        <w:rPr>
          <w:rFonts w:ascii="Garamond" w:hAnsi="Garamond"/>
          <w:sz w:val="24"/>
          <w:szCs w:val="24"/>
        </w:rPr>
        <w:t>«</w:t>
      </w:r>
      <w:r w:rsidR="00A24580">
        <w:rPr>
          <w:rFonts w:ascii="Garamond" w:hAnsi="Garamond"/>
          <w:i/>
          <w:sz w:val="24"/>
          <w:szCs w:val="24"/>
        </w:rPr>
        <w:t>valutare, previe opportune consultazioni al proprio interno e con i competenti organi di autogoverno, la possibilità di promuovere l’introduzione di norme, a Costituzione invariata, che consentano forme di integrazione degli organi collegiali di vertice con funzioni specificamente nomofilattiche delle tre giurisdizioni</w:t>
      </w:r>
      <w:r w:rsidR="000311D8">
        <w:rPr>
          <w:rFonts w:ascii="Garamond" w:hAnsi="Garamond"/>
          <w:i/>
          <w:sz w:val="24"/>
          <w:szCs w:val="24"/>
        </w:rPr>
        <w:t xml:space="preserve"> (sezioni unite </w:t>
      </w:r>
      <w:r w:rsidR="000311D8" w:rsidRPr="00E049FD">
        <w:rPr>
          <w:rFonts w:ascii="Garamond" w:hAnsi="Garamond"/>
          <w:i/>
          <w:sz w:val="24"/>
          <w:szCs w:val="24"/>
        </w:rPr>
        <w:t>civili della Corte di cassazione, adunanza plenaria del Consiglio di Stato, sezioni riunite della Corte dei Conti) con magistrati di altre giurisdizioni, quando si trattino questioni di alto e comune rilievo nomofilattico, ivi comprese, per le sezioni unite civili della Cassazione, quelle attinenti alla giurisdizione</w:t>
      </w:r>
      <w:r w:rsidR="000311D8" w:rsidRPr="00E049FD">
        <w:rPr>
          <w:rFonts w:ascii="Garamond" w:hAnsi="Garamond"/>
          <w:sz w:val="24"/>
          <w:szCs w:val="24"/>
        </w:rPr>
        <w:t>».</w:t>
      </w:r>
    </w:p>
  </w:footnote>
  <w:footnote w:id="25">
    <w:p w:rsidR="00E049FD" w:rsidRPr="007C6724" w:rsidRDefault="00E049FD" w:rsidP="00A51A81">
      <w:pPr>
        <w:pStyle w:val="FootnoteText"/>
        <w:ind w:firstLine="709"/>
        <w:jc w:val="both"/>
        <w:rPr>
          <w:rFonts w:ascii="Garamond" w:hAnsi="Garamond"/>
          <w:sz w:val="24"/>
          <w:szCs w:val="24"/>
        </w:rPr>
      </w:pPr>
      <w:r w:rsidRPr="00E049FD">
        <w:rPr>
          <w:rStyle w:val="FootnoteReference"/>
          <w:rFonts w:ascii="Garamond" w:hAnsi="Garamond"/>
          <w:sz w:val="24"/>
          <w:szCs w:val="24"/>
        </w:rPr>
        <w:footnoteRef/>
      </w:r>
      <w:r w:rsidRPr="00E049FD">
        <w:rPr>
          <w:rFonts w:ascii="Garamond" w:hAnsi="Garamond"/>
          <w:sz w:val="24"/>
          <w:szCs w:val="24"/>
        </w:rPr>
        <w:t xml:space="preserve"> </w:t>
      </w:r>
      <w:r w:rsidR="00A51A81">
        <w:rPr>
          <w:rFonts w:ascii="Garamond" w:hAnsi="Garamond"/>
          <w:sz w:val="24"/>
          <w:szCs w:val="24"/>
        </w:rPr>
        <w:t>Questo dibattito, che ha interessato esponenti dei vertici della magistratura, ordin</w:t>
      </w:r>
      <w:r w:rsidR="007C6724">
        <w:rPr>
          <w:rFonts w:ascii="Garamond" w:hAnsi="Garamond"/>
          <w:sz w:val="24"/>
          <w:szCs w:val="24"/>
        </w:rPr>
        <w:t>aria, amministrativa e contabile nonché</w:t>
      </w:r>
      <w:r w:rsidR="00A51A81">
        <w:rPr>
          <w:rFonts w:ascii="Garamond" w:hAnsi="Garamond"/>
          <w:sz w:val="24"/>
          <w:szCs w:val="24"/>
        </w:rPr>
        <w:t xml:space="preserve"> autorevoli esponenti della dottrina, </w:t>
      </w:r>
      <w:r w:rsidR="007C6724">
        <w:rPr>
          <w:rFonts w:ascii="Garamond" w:hAnsi="Garamond"/>
          <w:sz w:val="24"/>
          <w:szCs w:val="24"/>
        </w:rPr>
        <w:t xml:space="preserve">si può leggere in </w:t>
      </w:r>
      <w:r w:rsidR="007C6724">
        <w:rPr>
          <w:rFonts w:ascii="Garamond" w:hAnsi="Garamond"/>
          <w:i/>
          <w:sz w:val="24"/>
          <w:szCs w:val="24"/>
        </w:rPr>
        <w:t>Foro it.</w:t>
      </w:r>
      <w:r w:rsidR="007C6724">
        <w:rPr>
          <w:rFonts w:ascii="Garamond" w:hAnsi="Garamond"/>
          <w:sz w:val="24"/>
          <w:szCs w:val="24"/>
        </w:rPr>
        <w:t xml:space="preserve">, 2018, V, col. </w:t>
      </w:r>
      <w:r w:rsidR="00CB1F2E">
        <w:rPr>
          <w:rFonts w:ascii="Garamond" w:hAnsi="Garamond"/>
          <w:sz w:val="24"/>
          <w:szCs w:val="24"/>
        </w:rPr>
        <w:t>62 ss.</w:t>
      </w:r>
      <w:r w:rsidR="00A56E3E">
        <w:rPr>
          <w:rFonts w:ascii="Garamond" w:hAnsi="Garamond"/>
          <w:sz w:val="24"/>
          <w:szCs w:val="24"/>
        </w:rPr>
        <w:t xml:space="preserve"> Una interessante analisi e sintesi delle </w:t>
      </w:r>
      <w:r w:rsidR="00D35FD4">
        <w:rPr>
          <w:rFonts w:ascii="Garamond" w:hAnsi="Garamond"/>
          <w:sz w:val="24"/>
          <w:szCs w:val="24"/>
        </w:rPr>
        <w:t xml:space="preserve">diverse </w:t>
      </w:r>
      <w:r w:rsidR="00A56E3E">
        <w:rPr>
          <w:rFonts w:ascii="Garamond" w:hAnsi="Garamond"/>
          <w:sz w:val="24"/>
          <w:szCs w:val="24"/>
        </w:rPr>
        <w:t xml:space="preserve">posizioni in </w:t>
      </w:r>
      <w:r w:rsidR="00CB1F2E" w:rsidRPr="00D2320A">
        <w:rPr>
          <w:rFonts w:ascii="Garamond" w:hAnsi="Garamond"/>
          <w:smallCaps/>
          <w:sz w:val="24"/>
          <w:szCs w:val="24"/>
        </w:rPr>
        <w:t>G. Tropea</w:t>
      </w:r>
      <w:r w:rsidR="00CB1F2E">
        <w:rPr>
          <w:rFonts w:ascii="Garamond" w:hAnsi="Garamond"/>
          <w:sz w:val="24"/>
          <w:szCs w:val="24"/>
        </w:rPr>
        <w:t xml:space="preserve">, </w:t>
      </w:r>
      <w:r w:rsidR="00CB1F2E">
        <w:rPr>
          <w:rFonts w:ascii="Garamond" w:hAnsi="Garamond"/>
          <w:i/>
          <w:sz w:val="24"/>
          <w:szCs w:val="24"/>
        </w:rPr>
        <w:t>Diritto alla sicurezza giuridica nel dialogo “interno” ed “esterno” tra Corti</w:t>
      </w:r>
      <w:r w:rsidR="00CB1F2E">
        <w:rPr>
          <w:rFonts w:ascii="Garamond" w:hAnsi="Garamond"/>
          <w:sz w:val="24"/>
          <w:szCs w:val="24"/>
        </w:rPr>
        <w:t>, cit., p. 478 ss.</w:t>
      </w:r>
    </w:p>
  </w:footnote>
  <w:footnote w:id="26">
    <w:p w:rsidR="00FE72EB" w:rsidRPr="002755CA" w:rsidRDefault="00FE72EB" w:rsidP="00E049FD">
      <w:pPr>
        <w:pStyle w:val="FootnoteText"/>
        <w:ind w:firstLine="709"/>
        <w:jc w:val="both"/>
        <w:rPr>
          <w:rFonts w:ascii="Garamond" w:hAnsi="Garamond"/>
          <w:sz w:val="24"/>
          <w:szCs w:val="24"/>
        </w:rPr>
      </w:pPr>
      <w:r w:rsidRPr="00E049FD">
        <w:rPr>
          <w:rStyle w:val="FootnoteReference"/>
          <w:rFonts w:ascii="Garamond" w:hAnsi="Garamond"/>
          <w:sz w:val="24"/>
          <w:szCs w:val="24"/>
        </w:rPr>
        <w:footnoteRef/>
      </w:r>
      <w:r w:rsidRPr="00E049FD">
        <w:rPr>
          <w:rFonts w:ascii="Garamond" w:hAnsi="Garamond"/>
          <w:sz w:val="24"/>
          <w:szCs w:val="24"/>
        </w:rPr>
        <w:t xml:space="preserve"> </w:t>
      </w:r>
      <w:r w:rsidRPr="00E049FD">
        <w:rPr>
          <w:rFonts w:ascii="Garamond" w:hAnsi="Garamond"/>
          <w:smallCaps/>
          <w:sz w:val="24"/>
          <w:szCs w:val="24"/>
        </w:rPr>
        <w:t>A. Travi</w:t>
      </w:r>
      <w:r w:rsidRPr="007A441C">
        <w:rPr>
          <w:rFonts w:ascii="Garamond" w:hAnsi="Garamond"/>
          <w:sz w:val="24"/>
          <w:szCs w:val="24"/>
        </w:rPr>
        <w:t xml:space="preserve">, </w:t>
      </w:r>
      <w:r w:rsidRPr="007A441C">
        <w:rPr>
          <w:rFonts w:ascii="Garamond" w:hAnsi="Garamond"/>
          <w:i/>
          <w:sz w:val="24"/>
          <w:szCs w:val="24"/>
        </w:rPr>
        <w:t>La responsabilità civile e i giudici amministrativi</w:t>
      </w:r>
      <w:r w:rsidRPr="007A441C">
        <w:rPr>
          <w:rFonts w:ascii="Garamond" w:hAnsi="Garamond"/>
          <w:sz w:val="24"/>
          <w:szCs w:val="24"/>
        </w:rPr>
        <w:t xml:space="preserve">, cit., col. </w:t>
      </w:r>
      <w:r w:rsidR="00550244" w:rsidRPr="007A441C">
        <w:rPr>
          <w:rFonts w:ascii="Garamond" w:hAnsi="Garamond"/>
          <w:sz w:val="24"/>
          <w:szCs w:val="24"/>
        </w:rPr>
        <w:t>340</w:t>
      </w:r>
      <w:r w:rsidRPr="007A441C">
        <w:rPr>
          <w:rFonts w:ascii="Garamond" w:hAnsi="Garamond"/>
          <w:sz w:val="24"/>
          <w:szCs w:val="24"/>
        </w:rPr>
        <w:t>. L’</w:t>
      </w:r>
      <w:r w:rsidR="009142C2" w:rsidRPr="007A441C">
        <w:rPr>
          <w:rFonts w:ascii="Garamond" w:hAnsi="Garamond"/>
          <w:sz w:val="24"/>
          <w:szCs w:val="24"/>
        </w:rPr>
        <w:t>Autore, fedelmente alla propria</w:t>
      </w:r>
      <w:r w:rsidRPr="007A441C">
        <w:rPr>
          <w:rFonts w:ascii="Garamond" w:hAnsi="Garamond"/>
          <w:sz w:val="24"/>
          <w:szCs w:val="24"/>
        </w:rPr>
        <w:t xml:space="preserve"> impostazione</w:t>
      </w:r>
      <w:r>
        <w:rPr>
          <w:rFonts w:ascii="Garamond" w:hAnsi="Garamond"/>
          <w:sz w:val="24"/>
          <w:szCs w:val="24"/>
        </w:rPr>
        <w:t>, osserva</w:t>
      </w:r>
      <w:r w:rsidR="007B4105">
        <w:rPr>
          <w:rFonts w:ascii="Garamond" w:hAnsi="Garamond"/>
          <w:sz w:val="24"/>
          <w:szCs w:val="24"/>
        </w:rPr>
        <w:t xml:space="preserve"> peraltro</w:t>
      </w:r>
      <w:r>
        <w:rPr>
          <w:rFonts w:ascii="Garamond" w:hAnsi="Garamond"/>
          <w:sz w:val="24"/>
          <w:szCs w:val="24"/>
        </w:rPr>
        <w:t xml:space="preserve"> che </w:t>
      </w:r>
      <w:r w:rsidR="00550244">
        <w:rPr>
          <w:rFonts w:ascii="Garamond" w:hAnsi="Garamond"/>
          <w:sz w:val="24"/>
          <w:szCs w:val="24"/>
        </w:rPr>
        <w:t>«</w:t>
      </w:r>
      <w:r w:rsidR="00550244">
        <w:rPr>
          <w:rFonts w:ascii="Garamond" w:hAnsi="Garamond"/>
          <w:i/>
          <w:sz w:val="24"/>
          <w:szCs w:val="24"/>
        </w:rPr>
        <w:t>il tema della distinzione fra le due giurisdizioni e della prospettiva ideale di una giurisdizione unica in questo caso non assume un rilievo specifico, ma ancora volta la soluzione rappresentata da giurisdizioni separate evidenzia inconvenienti molto seri</w:t>
      </w:r>
      <w:r w:rsidR="00550244">
        <w:rPr>
          <w:rFonts w:ascii="Garamond" w:hAnsi="Garamond"/>
          <w:sz w:val="24"/>
          <w:szCs w:val="24"/>
        </w:rPr>
        <w:t>».</w:t>
      </w:r>
      <w:r w:rsidR="007B4105">
        <w:rPr>
          <w:rFonts w:ascii="Garamond" w:hAnsi="Garamond"/>
          <w:sz w:val="24"/>
          <w:szCs w:val="24"/>
        </w:rPr>
        <w:t xml:space="preserve"> Sembra a chi scrive, tuttavia, che il problema debba essere rovesciato poiché, ferma</w:t>
      </w:r>
      <w:r w:rsidR="008B1329">
        <w:rPr>
          <w:rFonts w:ascii="Garamond" w:hAnsi="Garamond"/>
          <w:sz w:val="24"/>
          <w:szCs w:val="24"/>
        </w:rPr>
        <w:t xml:space="preserve"> e incontestabile, almeno allo stato,</w:t>
      </w:r>
      <w:r w:rsidR="007B4105">
        <w:rPr>
          <w:rFonts w:ascii="Garamond" w:hAnsi="Garamond"/>
          <w:sz w:val="24"/>
          <w:szCs w:val="24"/>
        </w:rPr>
        <w:t xml:space="preserve"> la scelta della doppia giurisdizione da parte della nostra Costituzione, gli inconvenienti sono dati proprio dalla devoluzione del sindacato sull’errore giurisdizionale al solo giudice civile anche in materie che esulano dalla sua giurisdizione a Costituzione invariata.</w:t>
      </w:r>
      <w:r w:rsidR="00550244">
        <w:rPr>
          <w:rFonts w:ascii="Garamond" w:hAnsi="Garamond"/>
          <w:sz w:val="24"/>
          <w:szCs w:val="24"/>
        </w:rPr>
        <w:t xml:space="preserve"> </w:t>
      </w:r>
      <w:r w:rsidR="00553464">
        <w:rPr>
          <w:rFonts w:ascii="Garamond" w:hAnsi="Garamond"/>
          <w:sz w:val="24"/>
          <w:szCs w:val="24"/>
        </w:rPr>
        <w:t xml:space="preserve">Anche </w:t>
      </w:r>
      <w:r w:rsidR="00553464" w:rsidRPr="007E5D1D">
        <w:rPr>
          <w:rFonts w:ascii="Garamond" w:hAnsi="Garamond"/>
          <w:smallCaps/>
          <w:sz w:val="24"/>
          <w:szCs w:val="24"/>
        </w:rPr>
        <w:t>F. De Santis di Nicola</w:t>
      </w:r>
      <w:r w:rsidR="000750C8">
        <w:rPr>
          <w:rFonts w:ascii="Garamond" w:hAnsi="Garamond"/>
          <w:sz w:val="24"/>
          <w:szCs w:val="24"/>
        </w:rPr>
        <w:t xml:space="preserve">, </w:t>
      </w:r>
      <w:r w:rsidR="000750C8">
        <w:rPr>
          <w:rFonts w:ascii="Garamond" w:hAnsi="Garamond"/>
          <w:i/>
          <w:sz w:val="24"/>
          <w:szCs w:val="24"/>
        </w:rPr>
        <w:t>Responsabilità per dolo o colpa grave</w:t>
      </w:r>
      <w:r w:rsidR="000750C8">
        <w:rPr>
          <w:rFonts w:ascii="Garamond" w:hAnsi="Garamond"/>
          <w:sz w:val="24"/>
          <w:szCs w:val="24"/>
        </w:rPr>
        <w:t>,</w:t>
      </w:r>
      <w:r w:rsidR="00F64C84">
        <w:rPr>
          <w:rFonts w:ascii="Garamond" w:hAnsi="Garamond"/>
          <w:sz w:val="24"/>
          <w:szCs w:val="24"/>
        </w:rPr>
        <w:t xml:space="preserve"> in </w:t>
      </w:r>
      <w:r w:rsidR="00F64C84" w:rsidRPr="001B7D20">
        <w:rPr>
          <w:rFonts w:ascii="Garamond" w:hAnsi="Garamond"/>
          <w:smallCaps/>
          <w:sz w:val="24"/>
          <w:szCs w:val="24"/>
        </w:rPr>
        <w:t>F. Auletta</w:t>
      </w:r>
      <w:r w:rsidR="00F64C84">
        <w:rPr>
          <w:rFonts w:ascii="Garamond" w:hAnsi="Garamond"/>
          <w:sz w:val="24"/>
          <w:szCs w:val="24"/>
        </w:rPr>
        <w:t xml:space="preserve">, </w:t>
      </w:r>
      <w:r w:rsidR="00F64C84" w:rsidRPr="001B7D20">
        <w:rPr>
          <w:rFonts w:ascii="Garamond" w:hAnsi="Garamond"/>
          <w:smallCaps/>
          <w:sz w:val="24"/>
          <w:szCs w:val="24"/>
        </w:rPr>
        <w:t>S. Boccagna</w:t>
      </w:r>
      <w:r w:rsidR="00F64C84">
        <w:rPr>
          <w:rFonts w:ascii="Garamond" w:hAnsi="Garamond"/>
          <w:sz w:val="24"/>
          <w:szCs w:val="24"/>
        </w:rPr>
        <w:t xml:space="preserve"> e </w:t>
      </w:r>
      <w:r w:rsidR="00F64C84" w:rsidRPr="001B7D20">
        <w:rPr>
          <w:rFonts w:ascii="Garamond" w:hAnsi="Garamond"/>
          <w:smallCaps/>
          <w:sz w:val="24"/>
          <w:szCs w:val="24"/>
        </w:rPr>
        <w:t>N. Rascio</w:t>
      </w:r>
      <w:r w:rsidR="00F64C84">
        <w:rPr>
          <w:rFonts w:ascii="Garamond" w:hAnsi="Garamond"/>
          <w:sz w:val="24"/>
          <w:szCs w:val="24"/>
        </w:rPr>
        <w:t xml:space="preserve"> (a cura di), </w:t>
      </w:r>
      <w:r w:rsidR="00F64C84">
        <w:rPr>
          <w:rFonts w:ascii="Garamond" w:hAnsi="Garamond"/>
          <w:i/>
          <w:sz w:val="24"/>
          <w:szCs w:val="24"/>
        </w:rPr>
        <w:t>La responsabilità civile dei magistrati</w:t>
      </w:r>
      <w:r w:rsidR="00F64C84">
        <w:rPr>
          <w:rFonts w:ascii="Garamond" w:hAnsi="Garamond"/>
          <w:sz w:val="24"/>
          <w:szCs w:val="24"/>
        </w:rPr>
        <w:t>, cit.,</w:t>
      </w:r>
      <w:r w:rsidR="000750C8">
        <w:rPr>
          <w:rFonts w:ascii="Garamond" w:hAnsi="Garamond"/>
          <w:sz w:val="24"/>
          <w:szCs w:val="24"/>
        </w:rPr>
        <w:t xml:space="preserve"> </w:t>
      </w:r>
      <w:r w:rsidR="008B1329">
        <w:rPr>
          <w:rFonts w:ascii="Garamond" w:hAnsi="Garamond"/>
          <w:sz w:val="24"/>
          <w:szCs w:val="24"/>
        </w:rPr>
        <w:t>p. 121,</w:t>
      </w:r>
      <w:r w:rsidR="00553464">
        <w:rPr>
          <w:rFonts w:ascii="Garamond" w:hAnsi="Garamond"/>
          <w:sz w:val="24"/>
          <w:szCs w:val="24"/>
        </w:rPr>
        <w:t xml:space="preserve"> si mostra avvertito del problema, allorché rileva la possibilità che </w:t>
      </w:r>
      <w:r w:rsidR="007E5D1D">
        <w:rPr>
          <w:rFonts w:ascii="Garamond" w:hAnsi="Garamond"/>
          <w:sz w:val="24"/>
          <w:szCs w:val="24"/>
        </w:rPr>
        <w:t>«</w:t>
      </w:r>
      <w:r w:rsidR="007E5D1D">
        <w:rPr>
          <w:rFonts w:ascii="Garamond" w:hAnsi="Garamond"/>
          <w:i/>
          <w:sz w:val="24"/>
          <w:szCs w:val="24"/>
        </w:rPr>
        <w:t xml:space="preserve">l’azione di responsabilità </w:t>
      </w:r>
      <w:r w:rsidR="007E5D1D">
        <w:rPr>
          <w:rFonts w:ascii="Garamond" w:hAnsi="Garamond"/>
          <w:sz w:val="24"/>
          <w:szCs w:val="24"/>
        </w:rPr>
        <w:t xml:space="preserve">ex </w:t>
      </w:r>
      <w:r w:rsidR="007E5D1D">
        <w:rPr>
          <w:rFonts w:ascii="Garamond" w:hAnsi="Garamond"/>
          <w:i/>
          <w:sz w:val="24"/>
          <w:szCs w:val="24"/>
        </w:rPr>
        <w:t>art. 2, l. 117/1988 sia volta a denunciare, innanzi al giudice ordinario, la violazione manifesta del diritto euro-unitario compiuta da parte del Consiglio di Stato o della Corte dei conti, nei rispettivi ambiti di giurisdizione</w:t>
      </w:r>
      <w:r w:rsidR="007E5D1D">
        <w:rPr>
          <w:rFonts w:ascii="Garamond" w:hAnsi="Garamond"/>
          <w:sz w:val="24"/>
          <w:szCs w:val="24"/>
        </w:rPr>
        <w:t xml:space="preserve">» e a introdurre, in modo surrettizio, </w:t>
      </w:r>
      <w:r w:rsidR="00FD5E2C">
        <w:rPr>
          <w:rFonts w:ascii="Garamond" w:hAnsi="Garamond"/>
          <w:sz w:val="24"/>
          <w:szCs w:val="24"/>
        </w:rPr>
        <w:t>un sindacato della Corte di ca</w:t>
      </w:r>
      <w:r w:rsidR="00BF5F93">
        <w:rPr>
          <w:rFonts w:ascii="Garamond" w:hAnsi="Garamond"/>
          <w:sz w:val="24"/>
          <w:szCs w:val="24"/>
        </w:rPr>
        <w:t>ssazione, in sede di giudizio ai sensi dell’</w:t>
      </w:r>
      <w:r w:rsidR="00FD5E2C">
        <w:rPr>
          <w:rFonts w:ascii="Garamond" w:hAnsi="Garamond"/>
          <w:sz w:val="24"/>
          <w:szCs w:val="24"/>
        </w:rPr>
        <w:t xml:space="preserve">art. 2 </w:t>
      </w:r>
      <w:r w:rsidR="00F64C84">
        <w:rPr>
          <w:rFonts w:ascii="Garamond" w:hAnsi="Garamond"/>
          <w:sz w:val="24"/>
          <w:szCs w:val="24"/>
        </w:rPr>
        <w:t xml:space="preserve">della </w:t>
      </w:r>
      <w:r w:rsidR="00FD5E2C">
        <w:rPr>
          <w:rFonts w:ascii="Garamond" w:hAnsi="Garamond"/>
          <w:sz w:val="24"/>
          <w:szCs w:val="24"/>
        </w:rPr>
        <w:t xml:space="preserve">l. </w:t>
      </w:r>
      <w:r w:rsidR="00F64C84">
        <w:rPr>
          <w:rFonts w:ascii="Garamond" w:hAnsi="Garamond"/>
          <w:sz w:val="24"/>
          <w:szCs w:val="24"/>
        </w:rPr>
        <w:t xml:space="preserve">n. 117 del </w:t>
      </w:r>
      <w:r w:rsidR="00FD5E2C">
        <w:rPr>
          <w:rFonts w:ascii="Garamond" w:hAnsi="Garamond"/>
          <w:sz w:val="24"/>
          <w:szCs w:val="24"/>
        </w:rPr>
        <w:t xml:space="preserve">1988, </w:t>
      </w:r>
      <w:r w:rsidR="00FD5E2C" w:rsidRPr="00CF55B3">
        <w:rPr>
          <w:rFonts w:ascii="Garamond" w:hAnsi="Garamond"/>
          <w:sz w:val="24"/>
          <w:szCs w:val="24"/>
        </w:rPr>
        <w:t xml:space="preserve">sull’interpretazione della legge ad opera di tali organi che, invece, parrebbe preclusa dall’art. 111, 8° </w:t>
      </w:r>
      <w:r w:rsidR="00FD5E2C" w:rsidRPr="002755CA">
        <w:rPr>
          <w:rFonts w:ascii="Garamond" w:hAnsi="Garamond"/>
          <w:sz w:val="24"/>
          <w:szCs w:val="24"/>
        </w:rPr>
        <w:t>comma, Cost.</w:t>
      </w:r>
      <w:r w:rsidR="00CB1F2E">
        <w:rPr>
          <w:rFonts w:ascii="Garamond" w:hAnsi="Garamond"/>
          <w:sz w:val="24"/>
          <w:szCs w:val="24"/>
        </w:rPr>
        <w:t xml:space="preserve"> Sul tema v., comunque, ancora le riflessioni di </w:t>
      </w:r>
      <w:r w:rsidR="00CB1F2E" w:rsidRPr="002755CA">
        <w:rPr>
          <w:rFonts w:ascii="Garamond" w:hAnsi="Garamond"/>
          <w:smallCaps/>
          <w:sz w:val="24"/>
          <w:szCs w:val="24"/>
        </w:rPr>
        <w:t>M. P. Chiti</w:t>
      </w:r>
      <w:r w:rsidR="00CB1F2E" w:rsidRPr="002755CA">
        <w:rPr>
          <w:rFonts w:ascii="Garamond" w:hAnsi="Garamond"/>
          <w:sz w:val="24"/>
          <w:szCs w:val="24"/>
        </w:rPr>
        <w:t xml:space="preserve">, </w:t>
      </w:r>
      <w:r w:rsidR="00CB1F2E" w:rsidRPr="002755CA">
        <w:rPr>
          <w:rFonts w:ascii="Garamond" w:hAnsi="Garamond"/>
          <w:i/>
          <w:sz w:val="24"/>
          <w:szCs w:val="24"/>
        </w:rPr>
        <w:t>La responsabilità civile dei giudici</w:t>
      </w:r>
      <w:r w:rsidR="00CB1F2E">
        <w:rPr>
          <w:rFonts w:ascii="Garamond" w:hAnsi="Garamond"/>
          <w:sz w:val="24"/>
          <w:szCs w:val="24"/>
        </w:rPr>
        <w:t>, cit., pp. 1011-1012.</w:t>
      </w:r>
    </w:p>
  </w:footnote>
  <w:footnote w:id="27">
    <w:p w:rsidR="00CF55B3" w:rsidRPr="002755CA" w:rsidRDefault="00CF55B3" w:rsidP="002755CA">
      <w:pPr>
        <w:pStyle w:val="FootnoteText"/>
        <w:ind w:firstLine="709"/>
        <w:rPr>
          <w:rFonts w:ascii="Garamond" w:hAnsi="Garamond"/>
          <w:sz w:val="24"/>
          <w:szCs w:val="24"/>
        </w:rPr>
      </w:pPr>
      <w:r w:rsidRPr="002755CA">
        <w:rPr>
          <w:rStyle w:val="FootnoteReference"/>
          <w:rFonts w:ascii="Garamond" w:hAnsi="Garamond"/>
          <w:sz w:val="24"/>
          <w:szCs w:val="24"/>
        </w:rPr>
        <w:footnoteRef/>
      </w:r>
      <w:r w:rsidRPr="002755CA">
        <w:rPr>
          <w:rFonts w:ascii="Garamond" w:hAnsi="Garamond"/>
          <w:sz w:val="24"/>
          <w:szCs w:val="24"/>
        </w:rPr>
        <w:t xml:space="preserve"> Così, ancora, </w:t>
      </w:r>
      <w:r w:rsidR="00DA4353" w:rsidRPr="002755CA">
        <w:rPr>
          <w:rFonts w:ascii="Garamond" w:hAnsi="Garamond"/>
          <w:smallCaps/>
          <w:sz w:val="24"/>
          <w:szCs w:val="24"/>
        </w:rPr>
        <w:t>M. P. Chiti</w:t>
      </w:r>
      <w:r w:rsidR="00DA4353" w:rsidRPr="002755CA">
        <w:rPr>
          <w:rFonts w:ascii="Garamond" w:hAnsi="Garamond"/>
          <w:sz w:val="24"/>
          <w:szCs w:val="24"/>
        </w:rPr>
        <w:t xml:space="preserve">, </w:t>
      </w:r>
      <w:r w:rsidR="00DA4353" w:rsidRPr="002755CA">
        <w:rPr>
          <w:rFonts w:ascii="Garamond" w:hAnsi="Garamond"/>
          <w:i/>
          <w:sz w:val="24"/>
          <w:szCs w:val="24"/>
        </w:rPr>
        <w:t>La responsabilità civile dei giudici</w:t>
      </w:r>
      <w:r w:rsidR="00DA4353" w:rsidRPr="002755CA">
        <w:rPr>
          <w:rFonts w:ascii="Garamond" w:hAnsi="Garamond"/>
          <w:sz w:val="24"/>
          <w:szCs w:val="24"/>
        </w:rPr>
        <w:t>, cit., p. 1011.</w:t>
      </w:r>
    </w:p>
  </w:footnote>
  <w:footnote w:id="28">
    <w:p w:rsidR="002755CA" w:rsidRPr="000F3B35" w:rsidRDefault="002755CA" w:rsidP="00294A16">
      <w:pPr>
        <w:pStyle w:val="FootnoteText"/>
        <w:ind w:firstLine="709"/>
        <w:jc w:val="both"/>
        <w:rPr>
          <w:rFonts w:ascii="Garamond" w:hAnsi="Garamond"/>
          <w:sz w:val="24"/>
          <w:szCs w:val="24"/>
        </w:rPr>
      </w:pPr>
      <w:r w:rsidRPr="002755CA">
        <w:rPr>
          <w:rStyle w:val="FootnoteReference"/>
          <w:rFonts w:ascii="Garamond" w:hAnsi="Garamond"/>
          <w:sz w:val="24"/>
          <w:szCs w:val="24"/>
        </w:rPr>
        <w:footnoteRef/>
      </w:r>
      <w:r w:rsidRPr="002755CA">
        <w:rPr>
          <w:rFonts w:ascii="Garamond" w:hAnsi="Garamond"/>
          <w:sz w:val="24"/>
          <w:szCs w:val="24"/>
        </w:rPr>
        <w:t xml:space="preserve"> </w:t>
      </w:r>
      <w:r>
        <w:rPr>
          <w:rFonts w:ascii="Garamond" w:hAnsi="Garamond"/>
          <w:sz w:val="24"/>
          <w:szCs w:val="24"/>
        </w:rPr>
        <w:t xml:space="preserve">Sul punto v., peraltro, la riflessione di </w:t>
      </w:r>
      <w:r w:rsidR="000F3B35" w:rsidRPr="005C24D8">
        <w:rPr>
          <w:rFonts w:ascii="Garamond" w:hAnsi="Garamond"/>
          <w:smallCaps/>
          <w:sz w:val="24"/>
          <w:szCs w:val="24"/>
        </w:rPr>
        <w:t>M. Mazzamuto</w:t>
      </w:r>
      <w:r w:rsidR="000F3B35">
        <w:rPr>
          <w:rFonts w:ascii="Garamond" w:hAnsi="Garamond"/>
          <w:sz w:val="24"/>
          <w:szCs w:val="24"/>
        </w:rPr>
        <w:t xml:space="preserve">, </w:t>
      </w:r>
      <w:r w:rsidR="000F3B35">
        <w:rPr>
          <w:rFonts w:ascii="Garamond" w:hAnsi="Garamond"/>
          <w:i/>
          <w:sz w:val="24"/>
          <w:szCs w:val="24"/>
        </w:rPr>
        <w:t>Il giudice delle leggi conferma il pluralismo delle giurisdizioni</w:t>
      </w:r>
      <w:r w:rsidR="000F3B35">
        <w:rPr>
          <w:rFonts w:ascii="Garamond" w:hAnsi="Garamond"/>
          <w:sz w:val="24"/>
          <w:szCs w:val="24"/>
        </w:rPr>
        <w:t>, cit., p. 706.</w:t>
      </w:r>
    </w:p>
  </w:footnote>
  <w:footnote w:id="29">
    <w:p w:rsidR="006A7075" w:rsidRPr="00587A0E" w:rsidRDefault="006A7075" w:rsidP="00587A0E">
      <w:pPr>
        <w:pStyle w:val="FootnoteText"/>
        <w:ind w:firstLine="709"/>
        <w:jc w:val="both"/>
        <w:rPr>
          <w:rFonts w:ascii="Garamond" w:hAnsi="Garamond"/>
          <w:sz w:val="24"/>
          <w:szCs w:val="24"/>
        </w:rPr>
      </w:pPr>
      <w:r w:rsidRPr="00587A0E">
        <w:rPr>
          <w:rStyle w:val="FootnoteReference"/>
          <w:rFonts w:ascii="Garamond" w:hAnsi="Garamond"/>
          <w:sz w:val="24"/>
          <w:szCs w:val="24"/>
        </w:rPr>
        <w:footnoteRef/>
      </w:r>
      <w:r w:rsidRPr="00587A0E">
        <w:rPr>
          <w:rFonts w:ascii="Garamond" w:hAnsi="Garamond"/>
          <w:sz w:val="24"/>
          <w:szCs w:val="24"/>
        </w:rPr>
        <w:t xml:space="preserve"> In questo senso </w:t>
      </w:r>
      <w:r w:rsidRPr="00587A0E">
        <w:rPr>
          <w:rFonts w:ascii="Garamond" w:hAnsi="Garamond"/>
          <w:smallCaps/>
          <w:sz w:val="24"/>
          <w:szCs w:val="24"/>
        </w:rPr>
        <w:t>A. Travi</w:t>
      </w:r>
      <w:r w:rsidRPr="00587A0E">
        <w:rPr>
          <w:rFonts w:ascii="Garamond" w:hAnsi="Garamond"/>
          <w:sz w:val="24"/>
          <w:szCs w:val="24"/>
        </w:rPr>
        <w:t xml:space="preserve">, </w:t>
      </w:r>
      <w:r w:rsidRPr="00587A0E">
        <w:rPr>
          <w:rFonts w:ascii="Garamond" w:hAnsi="Garamond"/>
          <w:i/>
          <w:sz w:val="24"/>
          <w:szCs w:val="24"/>
        </w:rPr>
        <w:t>La responsabilità civile e i giudici amministrativi</w:t>
      </w:r>
      <w:r w:rsidRPr="00587A0E">
        <w:rPr>
          <w:rFonts w:ascii="Garamond" w:hAnsi="Garamond"/>
          <w:sz w:val="24"/>
          <w:szCs w:val="24"/>
        </w:rPr>
        <w:t>, cit., coll. 339-340.</w:t>
      </w:r>
    </w:p>
  </w:footnote>
  <w:footnote w:id="30">
    <w:p w:rsidR="00C9651C" w:rsidRPr="00587A0E" w:rsidRDefault="00C9651C" w:rsidP="00587A0E">
      <w:pPr>
        <w:pStyle w:val="FootnoteText"/>
        <w:ind w:firstLine="709"/>
        <w:jc w:val="both"/>
        <w:rPr>
          <w:rFonts w:ascii="Garamond" w:hAnsi="Garamond"/>
          <w:sz w:val="24"/>
          <w:szCs w:val="24"/>
        </w:rPr>
      </w:pPr>
      <w:r w:rsidRPr="00587A0E">
        <w:rPr>
          <w:rStyle w:val="FootnoteReference"/>
          <w:rFonts w:ascii="Garamond" w:hAnsi="Garamond"/>
          <w:sz w:val="24"/>
          <w:szCs w:val="24"/>
        </w:rPr>
        <w:footnoteRef/>
      </w:r>
      <w:r w:rsidRPr="00587A0E">
        <w:rPr>
          <w:rFonts w:ascii="Garamond" w:hAnsi="Garamond"/>
          <w:sz w:val="24"/>
          <w:szCs w:val="24"/>
        </w:rPr>
        <w:t xml:space="preserve"> Lo nota ancora una volta </w:t>
      </w:r>
      <w:r w:rsidRPr="00587A0E">
        <w:rPr>
          <w:rFonts w:ascii="Garamond" w:hAnsi="Garamond"/>
          <w:smallCaps/>
          <w:sz w:val="24"/>
          <w:szCs w:val="24"/>
        </w:rPr>
        <w:t>A. Travi</w:t>
      </w:r>
      <w:r w:rsidRPr="00587A0E">
        <w:rPr>
          <w:rFonts w:ascii="Garamond" w:hAnsi="Garamond"/>
          <w:sz w:val="24"/>
          <w:szCs w:val="24"/>
        </w:rPr>
        <w:t xml:space="preserve">, </w:t>
      </w:r>
      <w:r w:rsidRPr="00587A0E">
        <w:rPr>
          <w:rFonts w:ascii="Garamond" w:hAnsi="Garamond"/>
          <w:i/>
          <w:sz w:val="24"/>
          <w:szCs w:val="24"/>
        </w:rPr>
        <w:t>La responsabilità civile e i giudici amministrativi</w:t>
      </w:r>
      <w:r w:rsidRPr="00587A0E">
        <w:rPr>
          <w:rFonts w:ascii="Garamond" w:hAnsi="Garamond"/>
          <w:sz w:val="24"/>
          <w:szCs w:val="24"/>
        </w:rPr>
        <w:t>, cit., col. 339.</w:t>
      </w:r>
    </w:p>
  </w:footnote>
  <w:footnote w:id="31">
    <w:p w:rsidR="00587A0E" w:rsidRPr="00334CB3" w:rsidRDefault="00587A0E" w:rsidP="00587A0E">
      <w:pPr>
        <w:pStyle w:val="FootnoteText"/>
        <w:ind w:firstLine="709"/>
        <w:jc w:val="both"/>
        <w:rPr>
          <w:rFonts w:ascii="Garamond" w:hAnsi="Garamond"/>
          <w:sz w:val="24"/>
          <w:szCs w:val="24"/>
        </w:rPr>
      </w:pPr>
      <w:r w:rsidRPr="00587A0E">
        <w:rPr>
          <w:rStyle w:val="FootnoteReference"/>
          <w:rFonts w:ascii="Garamond" w:hAnsi="Garamond"/>
          <w:sz w:val="24"/>
          <w:szCs w:val="24"/>
        </w:rPr>
        <w:footnoteRef/>
      </w:r>
      <w:r w:rsidRPr="00587A0E">
        <w:rPr>
          <w:rFonts w:ascii="Garamond" w:hAnsi="Garamond"/>
          <w:sz w:val="24"/>
          <w:szCs w:val="24"/>
        </w:rPr>
        <w:t xml:space="preserve"> </w:t>
      </w:r>
      <w:r>
        <w:rPr>
          <w:rFonts w:ascii="Garamond" w:hAnsi="Garamond"/>
          <w:sz w:val="24"/>
          <w:szCs w:val="24"/>
        </w:rPr>
        <w:t>V., per una recente panoramica sul sindacato</w:t>
      </w:r>
      <w:r w:rsidR="006472D1">
        <w:rPr>
          <w:rFonts w:ascii="Garamond" w:hAnsi="Garamond"/>
          <w:sz w:val="24"/>
          <w:szCs w:val="24"/>
        </w:rPr>
        <w:t xml:space="preserve"> del giudice amministrativo sugli atti</w:t>
      </w:r>
      <w:r>
        <w:rPr>
          <w:rFonts w:ascii="Garamond" w:hAnsi="Garamond"/>
          <w:sz w:val="24"/>
          <w:szCs w:val="24"/>
        </w:rPr>
        <w:t xml:space="preserve"> delle Autorità amministrative indipendenti, M. </w:t>
      </w:r>
      <w:r w:rsidRPr="00587A0E">
        <w:rPr>
          <w:rFonts w:ascii="Garamond" w:hAnsi="Garamond"/>
          <w:smallCaps/>
          <w:sz w:val="24"/>
          <w:szCs w:val="24"/>
        </w:rPr>
        <w:t>Filice</w:t>
      </w:r>
      <w:r>
        <w:rPr>
          <w:rFonts w:ascii="Garamond" w:hAnsi="Garamond"/>
          <w:sz w:val="24"/>
          <w:szCs w:val="24"/>
        </w:rPr>
        <w:t xml:space="preserve">, </w:t>
      </w:r>
      <w:r>
        <w:rPr>
          <w:rFonts w:ascii="Garamond" w:hAnsi="Garamond"/>
          <w:i/>
          <w:sz w:val="24"/>
          <w:szCs w:val="24"/>
        </w:rPr>
        <w:t>Gli sviluppo del controllo giurisdizionale sull’attività delle Autorità indipendenti</w:t>
      </w:r>
      <w:r>
        <w:rPr>
          <w:rFonts w:ascii="Garamond" w:hAnsi="Garamond"/>
          <w:sz w:val="24"/>
          <w:szCs w:val="24"/>
        </w:rPr>
        <w:t xml:space="preserve">, in </w:t>
      </w:r>
      <w:r>
        <w:rPr>
          <w:rFonts w:ascii="Garamond" w:hAnsi="Garamond"/>
          <w:i/>
          <w:sz w:val="24"/>
          <w:szCs w:val="24"/>
        </w:rPr>
        <w:t>Giorn. di dir. amm.</w:t>
      </w:r>
      <w:r>
        <w:rPr>
          <w:rFonts w:ascii="Garamond" w:hAnsi="Garamond"/>
          <w:sz w:val="24"/>
          <w:szCs w:val="24"/>
        </w:rPr>
        <w:t xml:space="preserve">, 2018, </w:t>
      </w:r>
      <w:r w:rsidR="00425629">
        <w:rPr>
          <w:rFonts w:ascii="Garamond" w:hAnsi="Garamond"/>
          <w:sz w:val="24"/>
          <w:szCs w:val="24"/>
        </w:rPr>
        <w:t>6, p. 787</w:t>
      </w:r>
      <w:r>
        <w:rPr>
          <w:rFonts w:ascii="Garamond" w:hAnsi="Garamond"/>
          <w:sz w:val="24"/>
          <w:szCs w:val="24"/>
        </w:rPr>
        <w:t xml:space="preserve"> ss.</w:t>
      </w:r>
      <w:r w:rsidR="006472D1">
        <w:rPr>
          <w:rFonts w:ascii="Garamond" w:hAnsi="Garamond"/>
          <w:sz w:val="24"/>
          <w:szCs w:val="24"/>
        </w:rPr>
        <w:t xml:space="preserve"> nonché</w:t>
      </w:r>
      <w:r w:rsidR="00937E91">
        <w:rPr>
          <w:rFonts w:ascii="Garamond" w:hAnsi="Garamond"/>
          <w:sz w:val="24"/>
          <w:szCs w:val="24"/>
        </w:rPr>
        <w:t xml:space="preserve">, sull’inquadramento del problema nell’ambito del diritto convenzionale, </w:t>
      </w:r>
      <w:r w:rsidR="00937E91" w:rsidRPr="00530D0E">
        <w:rPr>
          <w:rFonts w:ascii="Garamond" w:hAnsi="Garamond"/>
          <w:smallCaps/>
          <w:sz w:val="24"/>
          <w:szCs w:val="24"/>
        </w:rPr>
        <w:t>M. Allena</w:t>
      </w:r>
      <w:r w:rsidR="00937E91">
        <w:rPr>
          <w:rFonts w:ascii="Garamond" w:hAnsi="Garamond"/>
          <w:sz w:val="24"/>
          <w:szCs w:val="24"/>
        </w:rPr>
        <w:t xml:space="preserve">, </w:t>
      </w:r>
      <w:r w:rsidR="00937E91">
        <w:rPr>
          <w:rFonts w:ascii="Garamond" w:hAnsi="Garamond"/>
          <w:i/>
          <w:sz w:val="24"/>
          <w:szCs w:val="24"/>
        </w:rPr>
        <w:t xml:space="preserve">Il sindacato del giudice amministrativo sulle valutazioni tecniche complesse: orientamenti tradizionali </w:t>
      </w:r>
      <w:r w:rsidR="00937E91">
        <w:rPr>
          <w:rFonts w:ascii="Garamond" w:hAnsi="Garamond"/>
          <w:sz w:val="24"/>
          <w:szCs w:val="24"/>
        </w:rPr>
        <w:t>versus</w:t>
      </w:r>
      <w:r w:rsidR="00937E91">
        <w:rPr>
          <w:rFonts w:ascii="Garamond" w:hAnsi="Garamond"/>
          <w:i/>
          <w:sz w:val="24"/>
          <w:szCs w:val="24"/>
        </w:rPr>
        <w:t xml:space="preserve"> obblighi internazionali</w:t>
      </w:r>
      <w:r w:rsidR="00937E91">
        <w:rPr>
          <w:rFonts w:ascii="Garamond" w:hAnsi="Garamond"/>
          <w:sz w:val="24"/>
          <w:szCs w:val="24"/>
        </w:rPr>
        <w:t>, in</w:t>
      </w:r>
      <w:r w:rsidR="00530D0E">
        <w:rPr>
          <w:rFonts w:ascii="Garamond" w:hAnsi="Garamond"/>
          <w:sz w:val="24"/>
          <w:szCs w:val="24"/>
        </w:rPr>
        <w:t xml:space="preserve"> </w:t>
      </w:r>
      <w:r w:rsidR="00A430B9">
        <w:rPr>
          <w:rFonts w:ascii="Garamond" w:hAnsi="Garamond"/>
          <w:i/>
          <w:sz w:val="24"/>
          <w:szCs w:val="24"/>
        </w:rPr>
        <w:t>Dir. proc. amm.</w:t>
      </w:r>
      <w:r w:rsidR="00A430B9">
        <w:rPr>
          <w:rFonts w:ascii="Garamond" w:hAnsi="Garamond"/>
          <w:sz w:val="24"/>
          <w:szCs w:val="24"/>
        </w:rPr>
        <w:t>, 2012, p. 1602 ss.</w:t>
      </w:r>
      <w:r w:rsidR="00937E91">
        <w:rPr>
          <w:rFonts w:ascii="Garamond" w:hAnsi="Garamond"/>
          <w:sz w:val="24"/>
          <w:szCs w:val="24"/>
        </w:rPr>
        <w:t xml:space="preserve"> </w:t>
      </w:r>
      <w:r w:rsidR="00924611">
        <w:rPr>
          <w:rFonts w:ascii="Garamond" w:hAnsi="Garamond"/>
          <w:sz w:val="24"/>
          <w:szCs w:val="24"/>
        </w:rPr>
        <w:t xml:space="preserve">Di estremo interesse anche </w:t>
      </w:r>
      <w:r w:rsidR="00D35FD4">
        <w:rPr>
          <w:rFonts w:ascii="Garamond" w:hAnsi="Garamond"/>
          <w:smallCaps/>
          <w:sz w:val="24"/>
          <w:szCs w:val="24"/>
        </w:rPr>
        <w:t xml:space="preserve">A. Preto </w:t>
      </w:r>
      <w:r w:rsidR="00D35FD4">
        <w:rPr>
          <w:rFonts w:ascii="Garamond" w:hAnsi="Garamond"/>
          <w:sz w:val="24"/>
          <w:szCs w:val="24"/>
        </w:rPr>
        <w:t>e</w:t>
      </w:r>
      <w:r w:rsidR="00924611" w:rsidRPr="00F16A03">
        <w:rPr>
          <w:rFonts w:ascii="Garamond" w:hAnsi="Garamond"/>
          <w:smallCaps/>
          <w:sz w:val="24"/>
          <w:szCs w:val="24"/>
        </w:rPr>
        <w:t xml:space="preserve"> B. Carotti</w:t>
      </w:r>
      <w:r w:rsidR="00924611">
        <w:rPr>
          <w:rFonts w:ascii="Garamond" w:hAnsi="Garamond"/>
          <w:sz w:val="24"/>
          <w:szCs w:val="24"/>
        </w:rPr>
        <w:t xml:space="preserve">, </w:t>
      </w:r>
      <w:r w:rsidR="00924611">
        <w:rPr>
          <w:rFonts w:ascii="Garamond" w:hAnsi="Garamond"/>
          <w:i/>
          <w:sz w:val="24"/>
          <w:szCs w:val="24"/>
        </w:rPr>
        <w:t>Il sindacato giurisdizionale sulle Autorità indipendenti: il caso dell’AGCOM</w:t>
      </w:r>
      <w:r w:rsidR="00924611">
        <w:rPr>
          <w:rFonts w:ascii="Garamond" w:hAnsi="Garamond"/>
          <w:sz w:val="24"/>
          <w:szCs w:val="24"/>
        </w:rPr>
        <w:t xml:space="preserve">, in </w:t>
      </w:r>
      <w:r w:rsidR="00924611">
        <w:rPr>
          <w:rFonts w:ascii="Garamond" w:hAnsi="Garamond"/>
          <w:i/>
          <w:sz w:val="24"/>
          <w:szCs w:val="24"/>
        </w:rPr>
        <w:t>Riv. trim. dir. pubbl.</w:t>
      </w:r>
      <w:r w:rsidR="00924611">
        <w:rPr>
          <w:rFonts w:ascii="Garamond" w:hAnsi="Garamond"/>
          <w:sz w:val="24"/>
          <w:szCs w:val="24"/>
        </w:rPr>
        <w:t xml:space="preserve">, 2016, p. 123 ss. </w:t>
      </w:r>
      <w:r w:rsidR="00530D0E">
        <w:rPr>
          <w:rFonts w:ascii="Garamond" w:hAnsi="Garamond"/>
          <w:sz w:val="24"/>
          <w:szCs w:val="24"/>
        </w:rPr>
        <w:t>Sullo specifico aspetto</w:t>
      </w:r>
      <w:r w:rsidR="00334CB3">
        <w:rPr>
          <w:rFonts w:ascii="Garamond" w:hAnsi="Garamond"/>
          <w:sz w:val="24"/>
          <w:szCs w:val="24"/>
        </w:rPr>
        <w:t xml:space="preserve"> del sindacato del giudice amministrativo</w:t>
      </w:r>
      <w:r w:rsidR="00DE73AD">
        <w:rPr>
          <w:rFonts w:ascii="Garamond" w:hAnsi="Garamond"/>
          <w:sz w:val="24"/>
          <w:szCs w:val="24"/>
        </w:rPr>
        <w:t xml:space="preserve"> sugli atti adottati dall’Autorità Nazionale Anticorruzione</w:t>
      </w:r>
      <w:r w:rsidR="00334CB3">
        <w:rPr>
          <w:rFonts w:ascii="Garamond" w:hAnsi="Garamond"/>
          <w:sz w:val="24"/>
          <w:szCs w:val="24"/>
        </w:rPr>
        <w:t xml:space="preserve"> in attuazione del nuovo codice dei contratti pubblici – il d. lgs. n. 50 del 2016 – v, tra gli altri, </w:t>
      </w:r>
      <w:r w:rsidR="00334CB3" w:rsidRPr="00334CB3">
        <w:rPr>
          <w:rFonts w:ascii="Garamond" w:hAnsi="Garamond"/>
          <w:smallCaps/>
          <w:sz w:val="24"/>
          <w:szCs w:val="24"/>
        </w:rPr>
        <w:t>F. Cintioli</w:t>
      </w:r>
      <w:r w:rsidR="00334CB3">
        <w:rPr>
          <w:rFonts w:ascii="Garamond" w:hAnsi="Garamond"/>
          <w:sz w:val="24"/>
          <w:szCs w:val="24"/>
        </w:rPr>
        <w:t xml:space="preserve">, </w:t>
      </w:r>
      <w:r w:rsidR="00334CB3">
        <w:rPr>
          <w:rFonts w:ascii="Garamond" w:hAnsi="Garamond"/>
          <w:i/>
          <w:sz w:val="24"/>
          <w:szCs w:val="24"/>
        </w:rPr>
        <w:t>Il sindacato del giudice amministrativo sulle Linee guida, sui pareri del c.d. precontenzioso e sulle raccomandazioni di ANAC</w:t>
      </w:r>
      <w:r w:rsidR="00334CB3">
        <w:rPr>
          <w:rFonts w:ascii="Garamond" w:hAnsi="Garamond"/>
          <w:sz w:val="24"/>
          <w:szCs w:val="24"/>
        </w:rPr>
        <w:t xml:space="preserve">, in </w:t>
      </w:r>
      <w:r w:rsidR="00334CB3">
        <w:rPr>
          <w:rFonts w:ascii="Garamond" w:hAnsi="Garamond"/>
          <w:i/>
          <w:sz w:val="24"/>
          <w:szCs w:val="24"/>
        </w:rPr>
        <w:t>Dir. proc. amm.</w:t>
      </w:r>
      <w:r w:rsidR="00334CB3">
        <w:rPr>
          <w:rFonts w:ascii="Garamond" w:hAnsi="Garamond"/>
          <w:sz w:val="24"/>
          <w:szCs w:val="24"/>
        </w:rPr>
        <w:t>, 2017, 2, p. 381 ss.</w:t>
      </w:r>
    </w:p>
  </w:footnote>
  <w:footnote w:id="32">
    <w:p w:rsidR="00DD25A7" w:rsidRPr="00C447AA" w:rsidRDefault="00DD25A7" w:rsidP="00C447AA">
      <w:pPr>
        <w:pStyle w:val="FootnoteText"/>
        <w:ind w:firstLine="709"/>
        <w:jc w:val="both"/>
        <w:rPr>
          <w:rFonts w:ascii="Garamond" w:hAnsi="Garamond"/>
          <w:sz w:val="24"/>
          <w:szCs w:val="24"/>
        </w:rPr>
      </w:pPr>
      <w:r w:rsidRPr="00587A0E">
        <w:rPr>
          <w:rStyle w:val="FootnoteReference"/>
          <w:rFonts w:ascii="Garamond" w:hAnsi="Garamond"/>
          <w:sz w:val="24"/>
          <w:szCs w:val="24"/>
        </w:rPr>
        <w:footnoteRef/>
      </w:r>
      <w:r w:rsidRPr="00DD25A7">
        <w:rPr>
          <w:rFonts w:ascii="Garamond" w:hAnsi="Garamond"/>
          <w:sz w:val="24"/>
          <w:szCs w:val="24"/>
        </w:rPr>
        <w:t xml:space="preserve"> </w:t>
      </w:r>
      <w:r>
        <w:rPr>
          <w:rFonts w:ascii="Garamond" w:hAnsi="Garamond"/>
          <w:sz w:val="24"/>
          <w:szCs w:val="24"/>
        </w:rPr>
        <w:t xml:space="preserve">Per questa complicata vicenda, di cui non si può dare conto compiutamente in questa sede, v. tra gli altri </w:t>
      </w:r>
      <w:r w:rsidRPr="00D4274B">
        <w:rPr>
          <w:rFonts w:ascii="Garamond" w:hAnsi="Garamond"/>
          <w:smallCaps/>
          <w:sz w:val="24"/>
          <w:szCs w:val="24"/>
        </w:rPr>
        <w:t>M. Lipari</w:t>
      </w:r>
      <w:r>
        <w:rPr>
          <w:rFonts w:ascii="Garamond" w:hAnsi="Garamond"/>
          <w:sz w:val="24"/>
          <w:szCs w:val="24"/>
        </w:rPr>
        <w:t xml:space="preserve">, </w:t>
      </w:r>
      <w:r w:rsidR="00D4274B">
        <w:rPr>
          <w:rFonts w:ascii="Garamond" w:hAnsi="Garamond"/>
          <w:i/>
          <w:sz w:val="24"/>
          <w:szCs w:val="24"/>
        </w:rPr>
        <w:t>L’insicurezza giuridica del diritto EU: l’indeterminatezza delle regole della direttiva ricorsi e la giurisprudenza pretoria del CGUE</w:t>
      </w:r>
      <w:r w:rsidR="00D4274B">
        <w:rPr>
          <w:rFonts w:ascii="Garamond" w:hAnsi="Garamond"/>
          <w:sz w:val="24"/>
          <w:szCs w:val="24"/>
        </w:rPr>
        <w:t xml:space="preserve">, in </w:t>
      </w:r>
      <w:r w:rsidR="00C447AA" w:rsidRPr="00F34E3B">
        <w:rPr>
          <w:rFonts w:ascii="Garamond" w:hAnsi="Garamond"/>
          <w:smallCaps/>
          <w:sz w:val="24"/>
          <w:szCs w:val="24"/>
        </w:rPr>
        <w:t>F. Francario</w:t>
      </w:r>
      <w:r w:rsidR="00C447AA">
        <w:rPr>
          <w:rFonts w:ascii="Garamond" w:hAnsi="Garamond"/>
          <w:sz w:val="24"/>
          <w:szCs w:val="24"/>
        </w:rPr>
        <w:t xml:space="preserve"> e </w:t>
      </w:r>
      <w:r w:rsidR="00C447AA" w:rsidRPr="00F34E3B">
        <w:rPr>
          <w:rFonts w:ascii="Garamond" w:hAnsi="Garamond"/>
          <w:smallCaps/>
          <w:sz w:val="24"/>
          <w:szCs w:val="24"/>
        </w:rPr>
        <w:t>M. A. Sandulli</w:t>
      </w:r>
      <w:r w:rsidR="00C447AA">
        <w:rPr>
          <w:rFonts w:ascii="Garamond" w:hAnsi="Garamond"/>
          <w:smallCaps/>
          <w:sz w:val="24"/>
          <w:szCs w:val="24"/>
        </w:rPr>
        <w:t xml:space="preserve"> (</w:t>
      </w:r>
      <w:r w:rsidR="00C447AA">
        <w:rPr>
          <w:rFonts w:ascii="Garamond" w:hAnsi="Garamond"/>
          <w:sz w:val="24"/>
          <w:szCs w:val="24"/>
        </w:rPr>
        <w:t xml:space="preserve">a cura di), </w:t>
      </w:r>
      <w:r w:rsidR="00C447AA">
        <w:rPr>
          <w:rFonts w:ascii="Garamond" w:hAnsi="Garamond"/>
          <w:i/>
          <w:sz w:val="24"/>
          <w:szCs w:val="24"/>
        </w:rPr>
        <w:t>Principio di ragionevolezza</w:t>
      </w:r>
      <w:r w:rsidR="00C447AA">
        <w:rPr>
          <w:rFonts w:ascii="Garamond" w:hAnsi="Garamond"/>
          <w:sz w:val="24"/>
          <w:szCs w:val="24"/>
        </w:rPr>
        <w:t xml:space="preserve">, cit., p. 411 ss. nonché </w:t>
      </w:r>
      <w:r w:rsidR="00C447AA" w:rsidRPr="00C447AA">
        <w:rPr>
          <w:rFonts w:ascii="Garamond" w:hAnsi="Garamond"/>
          <w:smallCaps/>
          <w:sz w:val="24"/>
          <w:szCs w:val="24"/>
        </w:rPr>
        <w:t>R. Villata</w:t>
      </w:r>
      <w:r w:rsidR="00C447AA">
        <w:rPr>
          <w:rFonts w:ascii="Garamond" w:hAnsi="Garamond"/>
          <w:sz w:val="24"/>
          <w:szCs w:val="24"/>
        </w:rPr>
        <w:t xml:space="preserve">, </w:t>
      </w:r>
      <w:r w:rsidR="00C447AA">
        <w:rPr>
          <w:rFonts w:ascii="Garamond" w:hAnsi="Garamond"/>
          <w:i/>
          <w:sz w:val="24"/>
          <w:szCs w:val="24"/>
        </w:rPr>
        <w:t xml:space="preserve">La (almeno per ora) fine di una lunga marcia (e i possibili effetti in tema di ricorso </w:t>
      </w:r>
      <w:r w:rsidR="00C447AA" w:rsidRPr="00C447AA">
        <w:rPr>
          <w:rFonts w:ascii="Garamond" w:hAnsi="Garamond"/>
          <w:i/>
          <w:sz w:val="24"/>
          <w:szCs w:val="24"/>
        </w:rPr>
        <w:t>incidentale escludente nonché di interesse legittimo quale figura centrale del processo amministrativo)</w:t>
      </w:r>
      <w:r w:rsidR="00C447AA" w:rsidRPr="00C447AA">
        <w:rPr>
          <w:rFonts w:ascii="Garamond" w:hAnsi="Garamond"/>
          <w:sz w:val="24"/>
          <w:szCs w:val="24"/>
        </w:rPr>
        <w:t xml:space="preserve">, in </w:t>
      </w:r>
      <w:r w:rsidR="00C447AA" w:rsidRPr="00C447AA">
        <w:rPr>
          <w:rFonts w:ascii="Garamond" w:hAnsi="Garamond"/>
          <w:i/>
          <w:sz w:val="24"/>
          <w:szCs w:val="24"/>
        </w:rPr>
        <w:t>Riv. dir. proc.</w:t>
      </w:r>
      <w:r w:rsidR="00C447AA" w:rsidRPr="00C447AA">
        <w:rPr>
          <w:rFonts w:ascii="Garamond" w:hAnsi="Garamond"/>
          <w:sz w:val="24"/>
          <w:szCs w:val="24"/>
        </w:rPr>
        <w:t>, 2018, p. 325 ss.</w:t>
      </w:r>
    </w:p>
  </w:footnote>
  <w:footnote w:id="33">
    <w:p w:rsidR="00C447AA" w:rsidRPr="00C447AA" w:rsidRDefault="00C447AA" w:rsidP="00C447AA">
      <w:pPr>
        <w:pStyle w:val="FootnoteText"/>
        <w:ind w:firstLine="709"/>
        <w:jc w:val="both"/>
        <w:rPr>
          <w:rFonts w:ascii="Garamond" w:hAnsi="Garamond"/>
          <w:sz w:val="24"/>
          <w:szCs w:val="24"/>
        </w:rPr>
      </w:pPr>
      <w:r w:rsidRPr="00C447AA">
        <w:rPr>
          <w:rStyle w:val="FootnoteReference"/>
          <w:rFonts w:ascii="Garamond" w:hAnsi="Garamond"/>
          <w:sz w:val="24"/>
          <w:szCs w:val="24"/>
        </w:rPr>
        <w:footnoteRef/>
      </w:r>
      <w:r w:rsidRPr="00C447AA">
        <w:rPr>
          <w:rFonts w:ascii="Garamond" w:hAnsi="Garamond"/>
          <w:sz w:val="24"/>
          <w:szCs w:val="24"/>
        </w:rPr>
        <w:t xml:space="preserve"> </w:t>
      </w:r>
      <w:r w:rsidRPr="00D2320A">
        <w:rPr>
          <w:rFonts w:ascii="Garamond" w:hAnsi="Garamond"/>
          <w:smallCaps/>
          <w:sz w:val="24"/>
          <w:szCs w:val="24"/>
        </w:rPr>
        <w:t>G. Tropea</w:t>
      </w:r>
      <w:r>
        <w:rPr>
          <w:rFonts w:ascii="Garamond" w:hAnsi="Garamond"/>
          <w:sz w:val="24"/>
          <w:szCs w:val="24"/>
        </w:rPr>
        <w:t xml:space="preserve">, </w:t>
      </w:r>
      <w:r>
        <w:rPr>
          <w:rFonts w:ascii="Garamond" w:hAnsi="Garamond"/>
          <w:i/>
          <w:sz w:val="24"/>
          <w:szCs w:val="24"/>
        </w:rPr>
        <w:t>Diritto alla sicurezza giuridica nel dialogo “interno” ed “esterno” tra Corti</w:t>
      </w:r>
      <w:r>
        <w:rPr>
          <w:rFonts w:ascii="Garamond" w:hAnsi="Garamond"/>
          <w:sz w:val="24"/>
          <w:szCs w:val="24"/>
        </w:rPr>
        <w:t>, cit., p.</w:t>
      </w:r>
      <w:r w:rsidR="006E5CDB">
        <w:rPr>
          <w:rFonts w:ascii="Garamond" w:hAnsi="Garamond"/>
          <w:sz w:val="24"/>
          <w:szCs w:val="24"/>
        </w:rPr>
        <w:t xml:space="preserve"> 508 ss.</w:t>
      </w:r>
    </w:p>
  </w:footnote>
  <w:footnote w:id="34">
    <w:p w:rsidR="002C1166" w:rsidRPr="002C1166" w:rsidRDefault="002C1166" w:rsidP="00CE2AFF">
      <w:pPr>
        <w:pStyle w:val="FootnoteText"/>
        <w:ind w:firstLine="709"/>
        <w:jc w:val="both"/>
        <w:rPr>
          <w:rFonts w:ascii="Garamond" w:hAnsi="Garamond"/>
          <w:sz w:val="24"/>
          <w:szCs w:val="24"/>
        </w:rPr>
      </w:pPr>
      <w:r w:rsidRPr="002C1166">
        <w:rPr>
          <w:rStyle w:val="FootnoteReference"/>
          <w:rFonts w:ascii="Garamond" w:hAnsi="Garamond"/>
          <w:sz w:val="24"/>
          <w:szCs w:val="24"/>
        </w:rPr>
        <w:footnoteRef/>
      </w:r>
      <w:r w:rsidRPr="002C1166">
        <w:rPr>
          <w:rFonts w:ascii="Garamond" w:hAnsi="Garamond"/>
          <w:sz w:val="24"/>
          <w:szCs w:val="24"/>
        </w:rPr>
        <w:t xml:space="preserve"> </w:t>
      </w:r>
      <w:r>
        <w:rPr>
          <w:rFonts w:ascii="Garamond" w:hAnsi="Garamond"/>
          <w:sz w:val="24"/>
          <w:szCs w:val="24"/>
        </w:rPr>
        <w:t>Un esempio di tale cauto, inevitabile, atteggiamento da parte della giurisprudenza amministrativa</w:t>
      </w:r>
      <w:r w:rsidR="00427C74">
        <w:rPr>
          <w:rFonts w:ascii="Garamond" w:hAnsi="Garamond"/>
          <w:sz w:val="24"/>
          <w:szCs w:val="24"/>
        </w:rPr>
        <w:t xml:space="preserve"> si coglie</w:t>
      </w:r>
      <w:r w:rsidR="00CE2AFF">
        <w:rPr>
          <w:rFonts w:ascii="Garamond" w:hAnsi="Garamond"/>
          <w:sz w:val="24"/>
          <w:szCs w:val="24"/>
        </w:rPr>
        <w:t xml:space="preserve"> nella recente sentenza non definitiva di</w:t>
      </w:r>
      <w:r w:rsidR="00427C74">
        <w:rPr>
          <w:rFonts w:ascii="Garamond" w:hAnsi="Garamond"/>
          <w:sz w:val="24"/>
          <w:szCs w:val="24"/>
        </w:rPr>
        <w:t xml:space="preserve"> Cons. St., sez. VI, 2 marzo 2018, n. 1308, laddove il Col</w:t>
      </w:r>
      <w:r w:rsidR="008B6CCB">
        <w:rPr>
          <w:rFonts w:ascii="Garamond" w:hAnsi="Garamond"/>
          <w:sz w:val="24"/>
          <w:szCs w:val="24"/>
        </w:rPr>
        <w:t>legio giudicante, pur</w:t>
      </w:r>
      <w:r w:rsidR="00CE2AFF">
        <w:rPr>
          <w:rFonts w:ascii="Garamond" w:hAnsi="Garamond"/>
          <w:sz w:val="24"/>
          <w:szCs w:val="24"/>
        </w:rPr>
        <w:t xml:space="preserve"> </w:t>
      </w:r>
      <w:r w:rsidR="00B35934" w:rsidRPr="00B35934">
        <w:rPr>
          <w:rFonts w:ascii="Garamond" w:hAnsi="Garamond"/>
          <w:sz w:val="24"/>
          <w:szCs w:val="24"/>
        </w:rPr>
        <w:t xml:space="preserve">consapevole della </w:t>
      </w:r>
      <w:r w:rsidR="00CE2AFF">
        <w:rPr>
          <w:rFonts w:ascii="Garamond" w:hAnsi="Garamond"/>
          <w:sz w:val="24"/>
          <w:szCs w:val="24"/>
        </w:rPr>
        <w:t>«</w:t>
      </w:r>
      <w:r w:rsidR="00B35934" w:rsidRPr="008B6CCB">
        <w:rPr>
          <w:rFonts w:ascii="Garamond" w:hAnsi="Garamond"/>
          <w:i/>
          <w:sz w:val="24"/>
          <w:szCs w:val="24"/>
        </w:rPr>
        <w:t>manifesta infondatezza della pretesa della società ricorrente e della ingiustificata protrazione dei tempi del processo collegati alla pendenza della questione pregiudiziale, al solo fine di ottemperare al dovere di rinvio pregiudiziale da parte del Giudice nazionale di ultima istanza ed in</w:t>
      </w:r>
      <w:r w:rsidR="00CE2AFF" w:rsidRPr="008B6CCB">
        <w:rPr>
          <w:rFonts w:ascii="Garamond" w:hAnsi="Garamond"/>
          <w:i/>
          <w:sz w:val="24"/>
          <w:szCs w:val="24"/>
        </w:rPr>
        <w:t xml:space="preserve"> considerazione del fatto che l’</w:t>
      </w:r>
      <w:r w:rsidR="00B35934" w:rsidRPr="008B6CCB">
        <w:rPr>
          <w:rFonts w:ascii="Garamond" w:hAnsi="Garamond"/>
          <w:i/>
          <w:sz w:val="24"/>
          <w:szCs w:val="24"/>
        </w:rPr>
        <w:t>inosservanza di siffatto dovere determina una diretta responsabilità dello Stato membro di carattere sostanzialmente oggettivo (Corte giust. 30 settembre 2003, causa C-224/01, Kobler; successivamente, 13 giugno 2006, causa C-173/03, Traghetti del Mediterraneo; 24 novembre 2011, causa C-379/10, Commissione Europea c. Repubblica italiana), nonché la responsabilità civile</w:t>
      </w:r>
      <w:r w:rsidR="00CE2AFF" w:rsidRPr="008B6CCB">
        <w:rPr>
          <w:rFonts w:ascii="Garamond" w:hAnsi="Garamond"/>
          <w:i/>
          <w:sz w:val="24"/>
          <w:szCs w:val="24"/>
        </w:rPr>
        <w:t xml:space="preserve"> del magistrato ai sensi dell’art. 2, comma 3-</w:t>
      </w:r>
      <w:r w:rsidR="00CE2AFF" w:rsidRPr="008B6CCB">
        <w:rPr>
          <w:rFonts w:ascii="Garamond" w:hAnsi="Garamond"/>
          <w:sz w:val="24"/>
          <w:szCs w:val="24"/>
        </w:rPr>
        <w:t>bis</w:t>
      </w:r>
      <w:r w:rsidR="00CE2AFF" w:rsidRPr="008B6CCB">
        <w:rPr>
          <w:rFonts w:ascii="Garamond" w:hAnsi="Garamond"/>
          <w:i/>
          <w:sz w:val="24"/>
          <w:szCs w:val="24"/>
        </w:rPr>
        <w:t>, l</w:t>
      </w:r>
      <w:r w:rsidR="00B35934" w:rsidRPr="008B6CCB">
        <w:rPr>
          <w:rFonts w:ascii="Garamond" w:hAnsi="Garamond"/>
          <w:i/>
          <w:sz w:val="24"/>
          <w:szCs w:val="24"/>
        </w:rPr>
        <w:t xml:space="preserve">. n. 117 </w:t>
      </w:r>
      <w:r w:rsidR="00CE2AFF" w:rsidRPr="008B6CCB">
        <w:rPr>
          <w:rFonts w:ascii="Garamond" w:hAnsi="Garamond"/>
          <w:i/>
          <w:sz w:val="24"/>
          <w:szCs w:val="24"/>
        </w:rPr>
        <w:t>del 1988 come introdotto dalla l. n. 18 del 2015</w:t>
      </w:r>
      <w:r w:rsidR="00CE2AFF">
        <w:rPr>
          <w:rFonts w:ascii="Garamond" w:hAnsi="Garamond"/>
          <w:sz w:val="24"/>
          <w:szCs w:val="24"/>
        </w:rPr>
        <w:t>», ha rimesso alla Corte di giustizia dell’</w:t>
      </w:r>
      <w:r w:rsidR="00DA1000">
        <w:rPr>
          <w:rFonts w:ascii="Garamond" w:hAnsi="Garamond"/>
          <w:sz w:val="24"/>
          <w:szCs w:val="24"/>
        </w:rPr>
        <w:t>Unione e</w:t>
      </w:r>
      <w:r w:rsidR="008B6CCB">
        <w:rPr>
          <w:rFonts w:ascii="Garamond" w:hAnsi="Garamond"/>
          <w:sz w:val="24"/>
          <w:szCs w:val="24"/>
        </w:rPr>
        <w:t>uropea la</w:t>
      </w:r>
      <w:r w:rsidR="00CE2AFF">
        <w:rPr>
          <w:rFonts w:ascii="Garamond" w:hAnsi="Garamond"/>
          <w:sz w:val="24"/>
          <w:szCs w:val="24"/>
        </w:rPr>
        <w:t xml:space="preserve"> questione pregiudiziale</w:t>
      </w:r>
      <w:r w:rsidR="008B6CCB">
        <w:rPr>
          <w:rFonts w:ascii="Garamond" w:hAnsi="Garamond"/>
          <w:sz w:val="24"/>
          <w:szCs w:val="24"/>
        </w:rPr>
        <w:t xml:space="preserve"> «</w:t>
      </w:r>
      <w:r w:rsidR="008B6CCB" w:rsidRPr="008B6CCB">
        <w:rPr>
          <w:rFonts w:ascii="Garamond" w:hAnsi="Garamond"/>
          <w:i/>
          <w:sz w:val="24"/>
          <w:szCs w:val="24"/>
        </w:rPr>
        <w:t>se l’</w:t>
      </w:r>
      <w:r w:rsidR="00B35934" w:rsidRPr="008B6CCB">
        <w:rPr>
          <w:rFonts w:ascii="Garamond" w:hAnsi="Garamond"/>
          <w:i/>
          <w:sz w:val="24"/>
          <w:szCs w:val="24"/>
        </w:rPr>
        <w:t>art. 3, comma 3, lett. a) della Direttiva 2009/2</w:t>
      </w:r>
      <w:r w:rsidR="008B6CCB" w:rsidRPr="008B6CCB">
        <w:rPr>
          <w:rFonts w:ascii="Garamond" w:hAnsi="Garamond"/>
          <w:i/>
          <w:sz w:val="24"/>
          <w:szCs w:val="24"/>
        </w:rPr>
        <w:t>8/CE debba essere interpretato –</w:t>
      </w:r>
      <w:r w:rsidR="00B35934" w:rsidRPr="008B6CCB">
        <w:rPr>
          <w:rFonts w:ascii="Garamond" w:hAnsi="Garamond"/>
          <w:i/>
          <w:sz w:val="24"/>
          <w:szCs w:val="24"/>
        </w:rPr>
        <w:t xml:space="preserve"> anche alla luce del generale principio di tutela del legittimo affidamento e del complessivo assetto della regolazione apprestata dalla Direttiva in punto di incentivazione della produzione di energia da</w:t>
      </w:r>
      <w:r w:rsidR="008B6CCB" w:rsidRPr="008B6CCB">
        <w:rPr>
          <w:rFonts w:ascii="Garamond" w:hAnsi="Garamond"/>
          <w:i/>
          <w:sz w:val="24"/>
          <w:szCs w:val="24"/>
        </w:rPr>
        <w:t xml:space="preserve"> fonti rinnovabili –</w:t>
      </w:r>
      <w:r w:rsidR="00B35934" w:rsidRPr="008B6CCB">
        <w:rPr>
          <w:rFonts w:ascii="Garamond" w:hAnsi="Garamond"/>
          <w:i/>
          <w:sz w:val="24"/>
          <w:szCs w:val="24"/>
        </w:rPr>
        <w:t xml:space="preserve"> nel senso di escludere la compatibilità con il diritto UE di una normativa nazionale che consenta al Governo italiano di disporre, con successivi decreti attuat</w:t>
      </w:r>
      <w:r w:rsidR="008B6CCB" w:rsidRPr="008B6CCB">
        <w:rPr>
          <w:rFonts w:ascii="Garamond" w:hAnsi="Garamond"/>
          <w:i/>
          <w:sz w:val="24"/>
          <w:szCs w:val="24"/>
        </w:rPr>
        <w:t>ivi, la riduzione o, financo, l’</w:t>
      </w:r>
      <w:r w:rsidR="00B35934" w:rsidRPr="008B6CCB">
        <w:rPr>
          <w:rFonts w:ascii="Garamond" w:hAnsi="Garamond"/>
          <w:i/>
          <w:sz w:val="24"/>
          <w:szCs w:val="24"/>
        </w:rPr>
        <w:t>azzeramento delle tariffe incentivanti in p</w:t>
      </w:r>
      <w:r w:rsidR="00CE2AFF" w:rsidRPr="008B6CCB">
        <w:rPr>
          <w:rFonts w:ascii="Garamond" w:hAnsi="Garamond"/>
          <w:i/>
          <w:sz w:val="24"/>
          <w:szCs w:val="24"/>
        </w:rPr>
        <w:t>recedenza stabilite</w:t>
      </w:r>
      <w:r w:rsidR="00CE2AFF">
        <w:rPr>
          <w:rFonts w:ascii="Garamond" w:hAnsi="Garamond"/>
          <w:sz w:val="24"/>
          <w:szCs w:val="24"/>
        </w:rPr>
        <w:t>»</w:t>
      </w:r>
      <w:r w:rsidR="00B35934" w:rsidRPr="00B35934">
        <w:rPr>
          <w:rFonts w:ascii="Garamond" w:hAnsi="Garamond"/>
          <w:sz w:val="24"/>
          <w:szCs w:val="24"/>
        </w:rPr>
        <w:t>.</w:t>
      </w:r>
    </w:p>
  </w:footnote>
  <w:footnote w:id="35">
    <w:p w:rsidR="00334CB3" w:rsidRPr="002A51CD" w:rsidRDefault="00334CB3" w:rsidP="00365885">
      <w:pPr>
        <w:pStyle w:val="FootnoteText"/>
        <w:ind w:firstLine="709"/>
        <w:jc w:val="both"/>
        <w:rPr>
          <w:rFonts w:ascii="Garamond" w:hAnsi="Garamond"/>
          <w:sz w:val="24"/>
          <w:szCs w:val="24"/>
        </w:rPr>
      </w:pPr>
      <w:r w:rsidRPr="00365885">
        <w:rPr>
          <w:rStyle w:val="FootnoteReference"/>
          <w:rFonts w:ascii="Garamond" w:hAnsi="Garamond"/>
          <w:sz w:val="24"/>
          <w:szCs w:val="24"/>
        </w:rPr>
        <w:footnoteRef/>
      </w:r>
      <w:r w:rsidRPr="00365885">
        <w:rPr>
          <w:rFonts w:ascii="Garamond" w:hAnsi="Garamond"/>
          <w:sz w:val="24"/>
          <w:szCs w:val="24"/>
        </w:rPr>
        <w:t xml:space="preserve"> </w:t>
      </w:r>
      <w:r w:rsidR="00365885" w:rsidRPr="00365885">
        <w:rPr>
          <w:rFonts w:ascii="Garamond" w:hAnsi="Garamond"/>
          <w:sz w:val="24"/>
          <w:szCs w:val="24"/>
        </w:rPr>
        <w:t xml:space="preserve">Lo nota ancora una volta </w:t>
      </w:r>
      <w:r w:rsidR="00365885" w:rsidRPr="00365885">
        <w:rPr>
          <w:rFonts w:ascii="Garamond" w:hAnsi="Garamond"/>
          <w:smallCaps/>
          <w:sz w:val="24"/>
          <w:szCs w:val="24"/>
        </w:rPr>
        <w:t>A. Travi</w:t>
      </w:r>
      <w:r w:rsidR="00365885" w:rsidRPr="00365885">
        <w:rPr>
          <w:rFonts w:ascii="Garamond" w:hAnsi="Garamond"/>
          <w:sz w:val="24"/>
          <w:szCs w:val="24"/>
        </w:rPr>
        <w:t xml:space="preserve">, </w:t>
      </w:r>
      <w:r w:rsidR="00365885" w:rsidRPr="00365885">
        <w:rPr>
          <w:rFonts w:ascii="Garamond" w:hAnsi="Garamond"/>
          <w:i/>
          <w:sz w:val="24"/>
          <w:szCs w:val="24"/>
        </w:rPr>
        <w:t>La responsabilità civile e i giudici amministrativi</w:t>
      </w:r>
      <w:r w:rsidR="00365885" w:rsidRPr="00365885">
        <w:rPr>
          <w:rFonts w:ascii="Garamond" w:hAnsi="Garamond"/>
          <w:sz w:val="24"/>
          <w:szCs w:val="24"/>
        </w:rPr>
        <w:t>, cit., col</w:t>
      </w:r>
      <w:r w:rsidR="00F44D32">
        <w:rPr>
          <w:rFonts w:ascii="Garamond" w:hAnsi="Garamond"/>
          <w:sz w:val="24"/>
          <w:szCs w:val="24"/>
        </w:rPr>
        <w:t xml:space="preserve">. 339, il quale auspica, per parte sua, che </w:t>
      </w:r>
      <w:r w:rsidR="002A51CD">
        <w:rPr>
          <w:rFonts w:ascii="Garamond" w:hAnsi="Garamond"/>
          <w:sz w:val="24"/>
          <w:szCs w:val="24"/>
        </w:rPr>
        <w:t>«</w:t>
      </w:r>
      <w:r w:rsidR="002A51CD">
        <w:rPr>
          <w:rFonts w:ascii="Garamond" w:hAnsi="Garamond"/>
          <w:i/>
          <w:sz w:val="24"/>
          <w:szCs w:val="24"/>
        </w:rPr>
        <w:t>la nuova legge possa sostenere un cambiamento nelle prassi dei giudici amministrativi, rendendoli più attenti all’esigenza di una ricostruzione puntuale e autonoma dei fatti</w:t>
      </w:r>
      <w:r w:rsidR="002A51CD">
        <w:rPr>
          <w:rFonts w:ascii="Garamond" w:hAnsi="Garamond"/>
          <w:sz w:val="24"/>
          <w:szCs w:val="24"/>
        </w:rPr>
        <w:t>».</w:t>
      </w:r>
    </w:p>
  </w:footnote>
  <w:footnote w:id="36">
    <w:p w:rsidR="00365885" w:rsidRPr="00EC26AC" w:rsidRDefault="00365885" w:rsidP="00B27183">
      <w:pPr>
        <w:pStyle w:val="FootnoteText"/>
        <w:ind w:firstLine="709"/>
        <w:jc w:val="both"/>
        <w:rPr>
          <w:rFonts w:ascii="Garamond" w:hAnsi="Garamond"/>
          <w:sz w:val="24"/>
          <w:szCs w:val="24"/>
        </w:rPr>
      </w:pPr>
      <w:r w:rsidRPr="00365885">
        <w:rPr>
          <w:rStyle w:val="FootnoteReference"/>
          <w:rFonts w:ascii="Garamond" w:hAnsi="Garamond"/>
          <w:sz w:val="24"/>
          <w:szCs w:val="24"/>
        </w:rPr>
        <w:footnoteRef/>
      </w:r>
      <w:r w:rsidRPr="00365885">
        <w:rPr>
          <w:rFonts w:ascii="Garamond" w:hAnsi="Garamond"/>
          <w:sz w:val="24"/>
          <w:szCs w:val="24"/>
        </w:rPr>
        <w:t xml:space="preserve"> </w:t>
      </w:r>
      <w:r>
        <w:rPr>
          <w:rFonts w:ascii="Garamond" w:hAnsi="Garamond"/>
          <w:sz w:val="24"/>
          <w:szCs w:val="24"/>
        </w:rPr>
        <w:t xml:space="preserve">Sul tema v. anche </w:t>
      </w:r>
      <w:r w:rsidRPr="00365885">
        <w:rPr>
          <w:rFonts w:ascii="Garamond" w:hAnsi="Garamond"/>
          <w:smallCaps/>
          <w:sz w:val="24"/>
          <w:szCs w:val="24"/>
        </w:rPr>
        <w:t>M. Giavazzi</w:t>
      </w:r>
      <w:r>
        <w:rPr>
          <w:rFonts w:ascii="Garamond" w:hAnsi="Garamond"/>
          <w:sz w:val="24"/>
          <w:szCs w:val="24"/>
        </w:rPr>
        <w:t xml:space="preserve">, </w:t>
      </w:r>
      <w:r>
        <w:rPr>
          <w:rFonts w:ascii="Garamond" w:hAnsi="Garamond"/>
          <w:i/>
          <w:sz w:val="24"/>
          <w:szCs w:val="24"/>
        </w:rPr>
        <w:t xml:space="preserve">L’effetto utile dell’effetto diretto delle norme UE e l’interpretazione </w:t>
      </w:r>
      <w:r w:rsidRPr="00B27183">
        <w:rPr>
          <w:rFonts w:ascii="Garamond" w:hAnsi="Garamond"/>
          <w:i/>
          <w:sz w:val="24"/>
          <w:szCs w:val="24"/>
        </w:rPr>
        <w:t>valutativa delle norme di contenuto vago: una riflessione sui limiti del sindacato giurisdizionale sulla discrezionalità tecnica</w:t>
      </w:r>
      <w:r w:rsidRPr="00B27183">
        <w:rPr>
          <w:rFonts w:ascii="Garamond" w:hAnsi="Garamond"/>
          <w:sz w:val="24"/>
          <w:szCs w:val="24"/>
        </w:rPr>
        <w:t xml:space="preserve">, in </w:t>
      </w:r>
      <w:hyperlink r:id="rId1" w:history="1">
        <w:r w:rsidRPr="00B27183">
          <w:rPr>
            <w:rStyle w:val="Hyperlink"/>
            <w:rFonts w:ascii="Garamond" w:hAnsi="Garamond"/>
            <w:i/>
            <w:sz w:val="24"/>
            <w:szCs w:val="24"/>
          </w:rPr>
          <w:t>www.giustamm.it</w:t>
        </w:r>
      </w:hyperlink>
      <w:r w:rsidR="00ED4F4A">
        <w:rPr>
          <w:rFonts w:ascii="Garamond" w:hAnsi="Garamond"/>
          <w:sz w:val="24"/>
          <w:szCs w:val="24"/>
        </w:rPr>
        <w:t xml:space="preserve">, n. 8 – 2018 nonché </w:t>
      </w:r>
      <w:r w:rsidR="00ED4F4A" w:rsidRPr="00EC26AC">
        <w:rPr>
          <w:rFonts w:ascii="Garamond" w:hAnsi="Garamond"/>
          <w:smallCaps/>
          <w:sz w:val="24"/>
          <w:szCs w:val="24"/>
        </w:rPr>
        <w:t>F. Goisis</w:t>
      </w:r>
      <w:r w:rsidR="00ED4F4A">
        <w:rPr>
          <w:rFonts w:ascii="Garamond" w:hAnsi="Garamond"/>
          <w:sz w:val="24"/>
          <w:szCs w:val="24"/>
        </w:rPr>
        <w:t xml:space="preserve">, </w:t>
      </w:r>
      <w:r w:rsidR="00ED4F4A">
        <w:rPr>
          <w:rFonts w:ascii="Garamond" w:hAnsi="Garamond"/>
          <w:i/>
          <w:sz w:val="24"/>
          <w:szCs w:val="24"/>
        </w:rPr>
        <w:t xml:space="preserve">La </w:t>
      </w:r>
      <w:r w:rsidR="00ED4F4A">
        <w:rPr>
          <w:rFonts w:ascii="Garamond" w:hAnsi="Garamond"/>
          <w:sz w:val="24"/>
          <w:szCs w:val="24"/>
        </w:rPr>
        <w:t xml:space="preserve">Full jurisdiction </w:t>
      </w:r>
      <w:r w:rsidR="00ED4F4A">
        <w:rPr>
          <w:rFonts w:ascii="Garamond" w:hAnsi="Garamond"/>
          <w:i/>
          <w:sz w:val="24"/>
          <w:szCs w:val="24"/>
        </w:rPr>
        <w:t>sulle sanzioni amministrative: continuità della funzione sanzionatoria v. separazione dei poteri</w:t>
      </w:r>
      <w:r w:rsidR="00EC26AC">
        <w:rPr>
          <w:rFonts w:ascii="Garamond" w:hAnsi="Garamond"/>
          <w:sz w:val="24"/>
          <w:szCs w:val="24"/>
        </w:rPr>
        <w:t xml:space="preserve">, in </w:t>
      </w:r>
      <w:r w:rsidR="00EC26AC">
        <w:rPr>
          <w:rFonts w:ascii="Garamond" w:hAnsi="Garamond"/>
          <w:i/>
          <w:sz w:val="24"/>
          <w:szCs w:val="24"/>
        </w:rPr>
        <w:t>Dir. amm.</w:t>
      </w:r>
      <w:r w:rsidR="00EC26AC">
        <w:rPr>
          <w:rFonts w:ascii="Garamond" w:hAnsi="Garamond"/>
          <w:sz w:val="24"/>
          <w:szCs w:val="24"/>
        </w:rPr>
        <w:t>, 2018, 1, p. 1 ss.</w:t>
      </w:r>
    </w:p>
  </w:footnote>
  <w:footnote w:id="37">
    <w:p w:rsidR="00C47331" w:rsidRPr="00EC26AC" w:rsidRDefault="00C47331" w:rsidP="00EC26AC">
      <w:pPr>
        <w:pStyle w:val="FootnoteText"/>
        <w:ind w:firstLine="709"/>
        <w:jc w:val="both"/>
        <w:rPr>
          <w:rFonts w:ascii="Garamond" w:hAnsi="Garamond"/>
          <w:sz w:val="24"/>
          <w:szCs w:val="24"/>
        </w:rPr>
      </w:pPr>
      <w:r w:rsidRPr="00EC26AC">
        <w:rPr>
          <w:rStyle w:val="FootnoteReference"/>
          <w:rFonts w:ascii="Garamond" w:hAnsi="Garamond"/>
          <w:sz w:val="24"/>
          <w:szCs w:val="24"/>
        </w:rPr>
        <w:footnoteRef/>
      </w:r>
      <w:r w:rsidRPr="00EC26AC">
        <w:rPr>
          <w:rFonts w:ascii="Garamond" w:hAnsi="Garamond"/>
          <w:sz w:val="24"/>
          <w:szCs w:val="24"/>
        </w:rPr>
        <w:t xml:space="preserve"> A. </w:t>
      </w:r>
      <w:r w:rsidRPr="00EC26AC">
        <w:rPr>
          <w:rFonts w:ascii="Garamond" w:hAnsi="Garamond"/>
          <w:smallCaps/>
          <w:sz w:val="24"/>
          <w:szCs w:val="24"/>
        </w:rPr>
        <w:t>Romano Tassone</w:t>
      </w:r>
      <w:r w:rsidRPr="00EC26AC">
        <w:rPr>
          <w:rFonts w:ascii="Garamond" w:hAnsi="Garamond"/>
          <w:sz w:val="24"/>
          <w:szCs w:val="24"/>
        </w:rPr>
        <w:t xml:space="preserve">, </w:t>
      </w:r>
      <w:r w:rsidRPr="00EC26AC">
        <w:rPr>
          <w:rFonts w:ascii="Garamond" w:hAnsi="Garamond"/>
          <w:i/>
          <w:sz w:val="24"/>
          <w:szCs w:val="24"/>
        </w:rPr>
        <w:t>Giudice amministrativo e interesse legittimo</w:t>
      </w:r>
      <w:r w:rsidRPr="00EC26AC">
        <w:rPr>
          <w:rFonts w:ascii="Garamond" w:hAnsi="Garamond"/>
          <w:sz w:val="24"/>
          <w:szCs w:val="24"/>
        </w:rPr>
        <w:t xml:space="preserve">, in </w:t>
      </w:r>
      <w:r w:rsidRPr="00EC26AC">
        <w:rPr>
          <w:rFonts w:ascii="Garamond" w:hAnsi="Garamond"/>
          <w:i/>
          <w:sz w:val="24"/>
          <w:szCs w:val="24"/>
        </w:rPr>
        <w:t>Dir. amm.</w:t>
      </w:r>
      <w:r w:rsidRPr="00EC26AC">
        <w:rPr>
          <w:rFonts w:ascii="Garamond" w:hAnsi="Garamond"/>
          <w:sz w:val="24"/>
          <w:szCs w:val="24"/>
        </w:rPr>
        <w:t>, 2006, 2, p. 287.</w:t>
      </w:r>
    </w:p>
  </w:footnote>
  <w:footnote w:id="38">
    <w:p w:rsidR="00B27183" w:rsidRPr="00EC26AC" w:rsidRDefault="00B27183" w:rsidP="00EC26AC">
      <w:pPr>
        <w:pStyle w:val="FootnoteText"/>
        <w:ind w:firstLine="709"/>
        <w:jc w:val="both"/>
        <w:rPr>
          <w:rFonts w:ascii="Garamond" w:hAnsi="Garamond"/>
          <w:sz w:val="24"/>
          <w:szCs w:val="24"/>
        </w:rPr>
      </w:pPr>
      <w:r w:rsidRPr="00EC26AC">
        <w:rPr>
          <w:rStyle w:val="FootnoteReference"/>
          <w:rFonts w:ascii="Garamond" w:hAnsi="Garamond"/>
          <w:sz w:val="24"/>
          <w:szCs w:val="24"/>
        </w:rPr>
        <w:footnoteRef/>
      </w:r>
      <w:r w:rsidRPr="00EC26AC">
        <w:rPr>
          <w:rFonts w:ascii="Garamond" w:hAnsi="Garamond"/>
          <w:sz w:val="24"/>
          <w:szCs w:val="24"/>
        </w:rPr>
        <w:t xml:space="preserve"> In questo senso v. </w:t>
      </w:r>
      <w:r w:rsidRPr="00EC26AC">
        <w:rPr>
          <w:rFonts w:ascii="Garamond" w:hAnsi="Garamond"/>
          <w:smallCaps/>
          <w:sz w:val="24"/>
          <w:szCs w:val="24"/>
        </w:rPr>
        <w:t>A. Cassatella</w:t>
      </w:r>
      <w:r w:rsidRPr="00EC26AC">
        <w:rPr>
          <w:rFonts w:ascii="Garamond" w:hAnsi="Garamond"/>
          <w:sz w:val="24"/>
          <w:szCs w:val="24"/>
        </w:rPr>
        <w:t xml:space="preserve">, </w:t>
      </w:r>
      <w:r w:rsidRPr="00EC26AC">
        <w:rPr>
          <w:rFonts w:ascii="Garamond" w:hAnsi="Garamond"/>
          <w:i/>
          <w:sz w:val="24"/>
          <w:szCs w:val="24"/>
        </w:rPr>
        <w:t>L’effetto sostitutivo della sentenza di annullamento</w:t>
      </w:r>
      <w:r w:rsidRPr="00EC26AC">
        <w:rPr>
          <w:rFonts w:ascii="Garamond" w:hAnsi="Garamond"/>
          <w:sz w:val="24"/>
          <w:szCs w:val="24"/>
        </w:rPr>
        <w:t xml:space="preserve">, in </w:t>
      </w:r>
      <w:r w:rsidRPr="00EC26AC">
        <w:rPr>
          <w:rFonts w:ascii="Garamond" w:hAnsi="Garamond"/>
          <w:i/>
          <w:sz w:val="24"/>
          <w:szCs w:val="24"/>
        </w:rPr>
        <w:t>Giorn. di dir. amm.</w:t>
      </w:r>
      <w:r w:rsidRPr="00EC26AC">
        <w:rPr>
          <w:rFonts w:ascii="Garamond" w:hAnsi="Garamond"/>
          <w:sz w:val="24"/>
          <w:szCs w:val="24"/>
        </w:rPr>
        <w:t>, 2016, 1, p. 99.</w:t>
      </w:r>
    </w:p>
  </w:footnote>
  <w:footnote w:id="39">
    <w:p w:rsidR="00EC26AC" w:rsidRPr="00EC26AC" w:rsidRDefault="00EC26AC" w:rsidP="00EC26AC">
      <w:pPr>
        <w:pStyle w:val="FootnoteText"/>
        <w:ind w:firstLine="709"/>
        <w:jc w:val="both"/>
        <w:rPr>
          <w:rFonts w:ascii="Garamond" w:hAnsi="Garamond"/>
          <w:sz w:val="24"/>
          <w:szCs w:val="24"/>
        </w:rPr>
      </w:pPr>
      <w:r w:rsidRPr="00EC26AC">
        <w:rPr>
          <w:rStyle w:val="FootnoteReference"/>
          <w:rFonts w:ascii="Garamond" w:hAnsi="Garamond"/>
          <w:sz w:val="24"/>
          <w:szCs w:val="24"/>
        </w:rPr>
        <w:footnoteRef/>
      </w:r>
      <w:r w:rsidRPr="00EC26AC">
        <w:rPr>
          <w:rFonts w:ascii="Garamond" w:hAnsi="Garamond"/>
          <w:sz w:val="24"/>
          <w:szCs w:val="24"/>
        </w:rPr>
        <w:t xml:space="preserve"> </w:t>
      </w:r>
      <w:r>
        <w:rPr>
          <w:rFonts w:ascii="Garamond" w:hAnsi="Garamond"/>
          <w:sz w:val="24"/>
          <w:szCs w:val="24"/>
        </w:rPr>
        <w:t xml:space="preserve">Sul punto v. </w:t>
      </w:r>
      <w:r w:rsidRPr="00EC26AC">
        <w:rPr>
          <w:rFonts w:ascii="Garamond" w:hAnsi="Garamond"/>
          <w:smallCaps/>
          <w:sz w:val="24"/>
          <w:szCs w:val="24"/>
        </w:rPr>
        <w:t>F. Manganaro</w:t>
      </w:r>
      <w:r>
        <w:rPr>
          <w:rFonts w:ascii="Garamond" w:hAnsi="Garamond"/>
          <w:sz w:val="24"/>
          <w:szCs w:val="24"/>
        </w:rPr>
        <w:t xml:space="preserve">, </w:t>
      </w:r>
      <w:r>
        <w:rPr>
          <w:rFonts w:ascii="Garamond" w:hAnsi="Garamond"/>
          <w:i/>
          <w:sz w:val="24"/>
          <w:szCs w:val="24"/>
        </w:rPr>
        <w:t>Il giudizio di ottemperanza come rimedio alle lacune dell’accertamento</w:t>
      </w:r>
      <w:r>
        <w:rPr>
          <w:rFonts w:ascii="Garamond" w:hAnsi="Garamond"/>
          <w:sz w:val="24"/>
          <w:szCs w:val="24"/>
        </w:rPr>
        <w:t xml:space="preserve">, in </w:t>
      </w:r>
      <w:r>
        <w:rPr>
          <w:rFonts w:ascii="Garamond" w:hAnsi="Garamond"/>
          <w:i/>
          <w:sz w:val="24"/>
          <w:szCs w:val="24"/>
        </w:rPr>
        <w:t>Dir. proc. amm.</w:t>
      </w:r>
      <w:r>
        <w:rPr>
          <w:rFonts w:ascii="Garamond" w:hAnsi="Garamond"/>
          <w:sz w:val="24"/>
          <w:szCs w:val="24"/>
        </w:rPr>
        <w:t>, 2018, 2, p. 534 ss.</w:t>
      </w:r>
    </w:p>
  </w:footnote>
  <w:footnote w:id="40">
    <w:p w:rsidR="00070354" w:rsidRPr="003C025E" w:rsidRDefault="00070354" w:rsidP="00EC26AC">
      <w:pPr>
        <w:pStyle w:val="FootnoteText"/>
        <w:ind w:firstLine="709"/>
        <w:jc w:val="both"/>
        <w:rPr>
          <w:rFonts w:ascii="Garamond" w:hAnsi="Garamond"/>
          <w:sz w:val="24"/>
          <w:szCs w:val="24"/>
        </w:rPr>
      </w:pPr>
      <w:r w:rsidRPr="00EC26AC">
        <w:rPr>
          <w:rStyle w:val="FootnoteReference"/>
          <w:rFonts w:ascii="Garamond" w:hAnsi="Garamond"/>
          <w:sz w:val="24"/>
          <w:szCs w:val="24"/>
        </w:rPr>
        <w:footnoteRef/>
      </w:r>
      <w:r w:rsidRPr="00EC26AC">
        <w:rPr>
          <w:rFonts w:ascii="Garamond" w:hAnsi="Garamond"/>
          <w:sz w:val="24"/>
          <w:szCs w:val="24"/>
        </w:rPr>
        <w:t xml:space="preserve"> </w:t>
      </w:r>
      <w:r w:rsidR="004E1021" w:rsidRPr="00EC26AC">
        <w:rPr>
          <w:rFonts w:ascii="Garamond" w:hAnsi="Garamond"/>
          <w:sz w:val="24"/>
          <w:szCs w:val="24"/>
        </w:rPr>
        <w:t>V.,</w:t>
      </w:r>
      <w:r w:rsidR="004E1021" w:rsidRPr="003C025E">
        <w:rPr>
          <w:rFonts w:ascii="Garamond" w:hAnsi="Garamond"/>
          <w:sz w:val="24"/>
          <w:szCs w:val="24"/>
        </w:rPr>
        <w:t xml:space="preserve"> per un significativo esempio attinente alla responsabilità civile del giudice amm</w:t>
      </w:r>
      <w:r w:rsidR="00447999" w:rsidRPr="003C025E">
        <w:rPr>
          <w:rFonts w:ascii="Garamond" w:hAnsi="Garamond"/>
          <w:sz w:val="24"/>
          <w:szCs w:val="24"/>
        </w:rPr>
        <w:t>inist</w:t>
      </w:r>
      <w:r w:rsidR="002038EC" w:rsidRPr="003C025E">
        <w:rPr>
          <w:rFonts w:ascii="Garamond" w:hAnsi="Garamond"/>
          <w:sz w:val="24"/>
          <w:szCs w:val="24"/>
        </w:rPr>
        <w:t>rativo, Cass., sez. I</w:t>
      </w:r>
      <w:r w:rsidR="00447999" w:rsidRPr="003C025E">
        <w:rPr>
          <w:rFonts w:ascii="Garamond" w:hAnsi="Garamond"/>
          <w:sz w:val="24"/>
          <w:szCs w:val="24"/>
        </w:rPr>
        <w:t xml:space="preserve">, </w:t>
      </w:r>
      <w:r w:rsidR="002038EC" w:rsidRPr="003C025E">
        <w:rPr>
          <w:rFonts w:ascii="Garamond" w:hAnsi="Garamond"/>
          <w:sz w:val="24"/>
          <w:szCs w:val="24"/>
        </w:rPr>
        <w:t>13 dicembre 2002, n. 17843</w:t>
      </w:r>
      <w:r w:rsidR="002A51CD">
        <w:rPr>
          <w:rFonts w:ascii="Garamond" w:hAnsi="Garamond"/>
          <w:sz w:val="24"/>
          <w:szCs w:val="24"/>
        </w:rPr>
        <w:t xml:space="preserve">, in </w:t>
      </w:r>
      <w:r w:rsidR="002A51CD">
        <w:rPr>
          <w:rFonts w:ascii="Garamond" w:hAnsi="Garamond"/>
          <w:i/>
          <w:sz w:val="24"/>
          <w:szCs w:val="24"/>
        </w:rPr>
        <w:t>Foro amm.</w:t>
      </w:r>
      <w:r w:rsidR="002A51CD">
        <w:rPr>
          <w:rFonts w:ascii="Garamond" w:hAnsi="Garamond"/>
          <w:sz w:val="24"/>
          <w:szCs w:val="24"/>
        </w:rPr>
        <w:t xml:space="preserve">, </w:t>
      </w:r>
      <w:r w:rsidR="002A51CD">
        <w:rPr>
          <w:rFonts w:ascii="Garamond" w:hAnsi="Garamond"/>
          <w:i/>
          <w:sz w:val="24"/>
          <w:szCs w:val="24"/>
        </w:rPr>
        <w:t>C.d.S.</w:t>
      </w:r>
      <w:r w:rsidR="00131563">
        <w:rPr>
          <w:rFonts w:ascii="Garamond" w:hAnsi="Garamond"/>
          <w:sz w:val="24"/>
          <w:szCs w:val="24"/>
        </w:rPr>
        <w:t>, 2002, 12, 3115</w:t>
      </w:r>
      <w:r w:rsidR="002038EC" w:rsidRPr="003C025E">
        <w:rPr>
          <w:rFonts w:ascii="Garamond" w:hAnsi="Garamond"/>
          <w:sz w:val="24"/>
          <w:szCs w:val="24"/>
        </w:rPr>
        <w:t xml:space="preserve">, </w:t>
      </w:r>
      <w:r w:rsidR="00285F2B" w:rsidRPr="003C025E">
        <w:rPr>
          <w:rFonts w:ascii="Garamond" w:hAnsi="Garamond"/>
          <w:sz w:val="24"/>
          <w:szCs w:val="24"/>
        </w:rPr>
        <w:t>proprio relativa a pronuncia emessa dal Consiglio di Stato in sede di ottemperanza.</w:t>
      </w:r>
    </w:p>
  </w:footnote>
  <w:footnote w:id="41">
    <w:p w:rsidR="00AD74A2" w:rsidRPr="009F7656" w:rsidRDefault="00AD74A2" w:rsidP="009F7656">
      <w:pPr>
        <w:pStyle w:val="FootnoteText"/>
        <w:ind w:firstLine="709"/>
        <w:jc w:val="both"/>
        <w:rPr>
          <w:rFonts w:ascii="Garamond" w:hAnsi="Garamond"/>
          <w:sz w:val="24"/>
          <w:szCs w:val="24"/>
        </w:rPr>
      </w:pPr>
      <w:r w:rsidRPr="00AD74A2">
        <w:rPr>
          <w:rStyle w:val="FootnoteReference"/>
          <w:rFonts w:ascii="Garamond" w:hAnsi="Garamond"/>
          <w:sz w:val="24"/>
          <w:szCs w:val="24"/>
        </w:rPr>
        <w:footnoteRef/>
      </w:r>
      <w:r w:rsidRPr="00AD74A2">
        <w:rPr>
          <w:rFonts w:ascii="Garamond" w:hAnsi="Garamond"/>
          <w:sz w:val="24"/>
          <w:szCs w:val="24"/>
        </w:rPr>
        <w:t xml:space="preserve"> </w:t>
      </w:r>
      <w:r>
        <w:rPr>
          <w:rFonts w:ascii="Garamond" w:hAnsi="Garamond"/>
          <w:sz w:val="24"/>
          <w:szCs w:val="24"/>
        </w:rPr>
        <w:t xml:space="preserve">Sulla sentenza amministrativa “giusta” v., tra gli altri, </w:t>
      </w:r>
      <w:r w:rsidRPr="009F7656">
        <w:rPr>
          <w:rFonts w:ascii="Garamond" w:hAnsi="Garamond"/>
          <w:smallCaps/>
          <w:sz w:val="24"/>
          <w:szCs w:val="24"/>
        </w:rPr>
        <w:t>M. Luciani</w:t>
      </w:r>
      <w:r>
        <w:rPr>
          <w:rFonts w:ascii="Garamond" w:hAnsi="Garamond"/>
          <w:sz w:val="24"/>
          <w:szCs w:val="24"/>
        </w:rPr>
        <w:t xml:space="preserve">, </w:t>
      </w:r>
      <w:r w:rsidR="009F7656">
        <w:rPr>
          <w:rFonts w:ascii="Garamond" w:hAnsi="Garamond"/>
          <w:i/>
          <w:sz w:val="24"/>
          <w:szCs w:val="24"/>
        </w:rPr>
        <w:t>Il “giusto” processo amministrativo e la sentenza amministrativa “giusta”</w:t>
      </w:r>
      <w:r w:rsidR="009F7656">
        <w:rPr>
          <w:rFonts w:ascii="Garamond" w:hAnsi="Garamond"/>
          <w:sz w:val="24"/>
          <w:szCs w:val="24"/>
        </w:rPr>
        <w:t xml:space="preserve">, in </w:t>
      </w:r>
      <w:r w:rsidR="009F7656">
        <w:rPr>
          <w:rFonts w:ascii="Garamond" w:hAnsi="Garamond"/>
          <w:i/>
          <w:sz w:val="24"/>
          <w:szCs w:val="24"/>
        </w:rPr>
        <w:t>Dir. proc. amm.</w:t>
      </w:r>
      <w:r w:rsidR="009F7656">
        <w:rPr>
          <w:rFonts w:ascii="Garamond" w:hAnsi="Garamond"/>
          <w:sz w:val="24"/>
          <w:szCs w:val="24"/>
        </w:rPr>
        <w:t>, 2018, 1, p. 36 ss. e, in particolare, p. 56 ss.</w:t>
      </w:r>
    </w:p>
  </w:footnote>
  <w:footnote w:id="42">
    <w:p w:rsidR="003C025E" w:rsidRPr="0064104E" w:rsidRDefault="003C025E" w:rsidP="00AD74A2">
      <w:pPr>
        <w:pStyle w:val="FootnoteText"/>
        <w:ind w:firstLine="709"/>
        <w:jc w:val="both"/>
        <w:rPr>
          <w:rFonts w:ascii="Garamond" w:hAnsi="Garamond"/>
          <w:sz w:val="24"/>
          <w:szCs w:val="24"/>
        </w:rPr>
      </w:pPr>
      <w:r w:rsidRPr="00AD74A2">
        <w:rPr>
          <w:rStyle w:val="FootnoteReference"/>
          <w:rFonts w:ascii="Garamond" w:hAnsi="Garamond"/>
          <w:sz w:val="24"/>
          <w:szCs w:val="24"/>
        </w:rPr>
        <w:footnoteRef/>
      </w:r>
      <w:r w:rsidRPr="00AD74A2">
        <w:rPr>
          <w:rFonts w:ascii="Garamond" w:hAnsi="Garamond"/>
          <w:sz w:val="24"/>
          <w:szCs w:val="24"/>
        </w:rPr>
        <w:t xml:space="preserve"> Su questo aspetto</w:t>
      </w:r>
      <w:r w:rsidR="005D61F5" w:rsidRPr="00AD74A2">
        <w:rPr>
          <w:rFonts w:ascii="Garamond" w:hAnsi="Garamond"/>
          <w:sz w:val="24"/>
          <w:szCs w:val="24"/>
        </w:rPr>
        <w:t xml:space="preserve"> del danno non patrimoniale, ora riconosciuto in via generale dall’art. 2, comma 1, della l. n. 117 del 1988,</w:t>
      </w:r>
      <w:r w:rsidRPr="00AD74A2">
        <w:rPr>
          <w:rFonts w:ascii="Garamond" w:hAnsi="Garamond"/>
          <w:sz w:val="24"/>
          <w:szCs w:val="24"/>
        </w:rPr>
        <w:t xml:space="preserve"> v., in particolare, </w:t>
      </w:r>
      <w:r w:rsidR="00CE64DF" w:rsidRPr="00AD74A2">
        <w:rPr>
          <w:rFonts w:ascii="Garamond" w:hAnsi="Garamond"/>
          <w:smallCaps/>
          <w:sz w:val="24"/>
          <w:szCs w:val="24"/>
        </w:rPr>
        <w:t>F. De Santis di Nicola</w:t>
      </w:r>
      <w:r w:rsidR="00CE64DF" w:rsidRPr="00AD74A2">
        <w:rPr>
          <w:rFonts w:ascii="Garamond" w:hAnsi="Garamond"/>
          <w:sz w:val="24"/>
          <w:szCs w:val="24"/>
        </w:rPr>
        <w:t xml:space="preserve">, </w:t>
      </w:r>
      <w:r w:rsidR="00CE64DF" w:rsidRPr="00AD74A2">
        <w:rPr>
          <w:rFonts w:ascii="Garamond" w:hAnsi="Garamond"/>
          <w:i/>
          <w:sz w:val="24"/>
          <w:szCs w:val="24"/>
        </w:rPr>
        <w:t>Responsabilità per dolo o colpa grave</w:t>
      </w:r>
      <w:r w:rsidR="00CE64DF" w:rsidRPr="00AD74A2">
        <w:rPr>
          <w:rFonts w:ascii="Garamond" w:hAnsi="Garamond"/>
          <w:sz w:val="24"/>
          <w:szCs w:val="24"/>
        </w:rPr>
        <w:t xml:space="preserve">, in </w:t>
      </w:r>
      <w:r w:rsidR="00CE64DF" w:rsidRPr="00AD74A2">
        <w:rPr>
          <w:rFonts w:ascii="Garamond" w:hAnsi="Garamond"/>
          <w:smallCaps/>
          <w:sz w:val="24"/>
          <w:szCs w:val="24"/>
        </w:rPr>
        <w:t>F. Auletta</w:t>
      </w:r>
      <w:r w:rsidR="00CE64DF" w:rsidRPr="0064104E">
        <w:rPr>
          <w:rFonts w:ascii="Garamond" w:hAnsi="Garamond"/>
          <w:sz w:val="24"/>
          <w:szCs w:val="24"/>
        </w:rPr>
        <w:t xml:space="preserve">, </w:t>
      </w:r>
      <w:r w:rsidR="00CE64DF" w:rsidRPr="0064104E">
        <w:rPr>
          <w:rFonts w:ascii="Garamond" w:hAnsi="Garamond"/>
          <w:smallCaps/>
          <w:sz w:val="24"/>
          <w:szCs w:val="24"/>
        </w:rPr>
        <w:t>S. Boccagna</w:t>
      </w:r>
      <w:r w:rsidR="00CE64DF" w:rsidRPr="0064104E">
        <w:rPr>
          <w:rFonts w:ascii="Garamond" w:hAnsi="Garamond"/>
          <w:sz w:val="24"/>
          <w:szCs w:val="24"/>
        </w:rPr>
        <w:t xml:space="preserve"> e </w:t>
      </w:r>
      <w:r w:rsidR="00CE64DF" w:rsidRPr="0064104E">
        <w:rPr>
          <w:rFonts w:ascii="Garamond" w:hAnsi="Garamond"/>
          <w:smallCaps/>
          <w:sz w:val="24"/>
          <w:szCs w:val="24"/>
        </w:rPr>
        <w:t>N. Rascio</w:t>
      </w:r>
      <w:r w:rsidR="00CE64DF" w:rsidRPr="0064104E">
        <w:rPr>
          <w:rFonts w:ascii="Garamond" w:hAnsi="Garamond"/>
          <w:sz w:val="24"/>
          <w:szCs w:val="24"/>
        </w:rPr>
        <w:t xml:space="preserve"> (a cura di), </w:t>
      </w:r>
      <w:r w:rsidR="00CE64DF" w:rsidRPr="0064104E">
        <w:rPr>
          <w:rFonts w:ascii="Garamond" w:hAnsi="Garamond"/>
          <w:i/>
          <w:sz w:val="24"/>
          <w:szCs w:val="24"/>
        </w:rPr>
        <w:t>La responsabilità civile dei magistrati</w:t>
      </w:r>
      <w:r w:rsidR="00CE64DF" w:rsidRPr="0064104E">
        <w:rPr>
          <w:rFonts w:ascii="Garamond" w:hAnsi="Garamond"/>
          <w:sz w:val="24"/>
          <w:szCs w:val="24"/>
        </w:rPr>
        <w:t xml:space="preserve">, cit., p. 181 nonché </w:t>
      </w:r>
      <w:r w:rsidR="005D61F5" w:rsidRPr="0064104E">
        <w:rPr>
          <w:rFonts w:ascii="Garamond" w:hAnsi="Garamond"/>
          <w:smallCaps/>
          <w:sz w:val="24"/>
          <w:szCs w:val="24"/>
        </w:rPr>
        <w:t>F. Bonaccorsi</w:t>
      </w:r>
      <w:r w:rsidR="005D61F5" w:rsidRPr="0064104E">
        <w:rPr>
          <w:rFonts w:ascii="Garamond" w:hAnsi="Garamond"/>
          <w:sz w:val="24"/>
          <w:szCs w:val="24"/>
        </w:rPr>
        <w:t xml:space="preserve">, </w:t>
      </w:r>
      <w:r w:rsidR="005D61F5" w:rsidRPr="0064104E">
        <w:rPr>
          <w:rFonts w:ascii="Garamond" w:hAnsi="Garamond"/>
          <w:i/>
          <w:sz w:val="24"/>
          <w:szCs w:val="24"/>
        </w:rPr>
        <w:t>La nuova legge sulla responsabilità civile</w:t>
      </w:r>
      <w:r w:rsidR="005D61F5" w:rsidRPr="0064104E">
        <w:rPr>
          <w:rFonts w:ascii="Garamond" w:hAnsi="Garamond"/>
          <w:sz w:val="24"/>
          <w:szCs w:val="24"/>
        </w:rPr>
        <w:t>, cit., p. 446.</w:t>
      </w:r>
    </w:p>
  </w:footnote>
  <w:footnote w:id="43">
    <w:p w:rsidR="0064104E" w:rsidRPr="00EC26AC" w:rsidRDefault="0064104E" w:rsidP="00DB0A9C">
      <w:pPr>
        <w:pStyle w:val="FootnoteText"/>
        <w:ind w:firstLine="709"/>
        <w:jc w:val="both"/>
        <w:rPr>
          <w:rFonts w:ascii="Garamond" w:hAnsi="Garamond"/>
          <w:sz w:val="24"/>
          <w:szCs w:val="24"/>
        </w:rPr>
      </w:pPr>
      <w:r w:rsidRPr="00DB0A9C">
        <w:rPr>
          <w:rStyle w:val="FootnoteReference"/>
          <w:rFonts w:ascii="Garamond" w:hAnsi="Garamond"/>
          <w:sz w:val="24"/>
          <w:szCs w:val="24"/>
        </w:rPr>
        <w:footnoteRef/>
      </w:r>
      <w:r w:rsidRPr="00DB0A9C">
        <w:rPr>
          <w:rFonts w:ascii="Garamond" w:hAnsi="Garamond"/>
          <w:sz w:val="24"/>
          <w:szCs w:val="24"/>
        </w:rPr>
        <w:t xml:space="preserve"> </w:t>
      </w:r>
      <w:r w:rsidR="006B755B">
        <w:rPr>
          <w:rFonts w:ascii="Garamond" w:hAnsi="Garamond"/>
          <w:sz w:val="24"/>
          <w:szCs w:val="24"/>
        </w:rPr>
        <w:t>In ordine al</w:t>
      </w:r>
      <w:r w:rsidR="001B5A5C" w:rsidRPr="00DB0A9C">
        <w:rPr>
          <w:rFonts w:ascii="Garamond" w:hAnsi="Garamond"/>
          <w:sz w:val="24"/>
          <w:szCs w:val="24"/>
        </w:rPr>
        <w:t xml:space="preserve"> rapporto tra giurisdizione amministrativa e diritti fondamentali v., da ultimo, la trattazione di </w:t>
      </w:r>
      <w:r w:rsidR="00763D8B" w:rsidRPr="00DB0A9C">
        <w:rPr>
          <w:rFonts w:ascii="Garamond" w:hAnsi="Garamond"/>
          <w:smallCaps/>
          <w:sz w:val="24"/>
          <w:szCs w:val="24"/>
        </w:rPr>
        <w:t>L.</w:t>
      </w:r>
      <w:r w:rsidR="00CC1F5F" w:rsidRPr="00DB0A9C">
        <w:rPr>
          <w:rFonts w:ascii="Garamond" w:hAnsi="Garamond"/>
          <w:smallCaps/>
          <w:sz w:val="24"/>
          <w:szCs w:val="24"/>
        </w:rPr>
        <w:t xml:space="preserve"> Tarantino</w:t>
      </w:r>
      <w:r w:rsidR="00CC1F5F" w:rsidRPr="00DB0A9C">
        <w:rPr>
          <w:rFonts w:ascii="Garamond" w:hAnsi="Garamond"/>
          <w:sz w:val="24"/>
          <w:szCs w:val="24"/>
        </w:rPr>
        <w:t xml:space="preserve">, </w:t>
      </w:r>
      <w:r w:rsidR="00763D8B" w:rsidRPr="00DB0A9C">
        <w:rPr>
          <w:rFonts w:ascii="Garamond" w:hAnsi="Garamond"/>
          <w:i/>
          <w:sz w:val="24"/>
          <w:szCs w:val="24"/>
        </w:rPr>
        <w:t>Il giudice amministrativo al cospetto dei diritti fondamentali</w:t>
      </w:r>
      <w:r w:rsidR="00763D8B" w:rsidRPr="00DB0A9C">
        <w:rPr>
          <w:rFonts w:ascii="Garamond" w:hAnsi="Garamond"/>
          <w:sz w:val="24"/>
          <w:szCs w:val="24"/>
        </w:rPr>
        <w:t xml:space="preserve">, in </w:t>
      </w:r>
      <w:r w:rsidR="00763D8B" w:rsidRPr="00DB0A9C">
        <w:rPr>
          <w:rFonts w:ascii="Garamond" w:hAnsi="Garamond"/>
          <w:i/>
          <w:sz w:val="24"/>
          <w:szCs w:val="24"/>
        </w:rPr>
        <w:t>Urb. e app.</w:t>
      </w:r>
      <w:r w:rsidR="00763D8B" w:rsidRPr="00DB0A9C">
        <w:rPr>
          <w:rFonts w:ascii="Garamond" w:hAnsi="Garamond"/>
          <w:sz w:val="24"/>
          <w:szCs w:val="24"/>
        </w:rPr>
        <w:t>, 2018, 6, p. 735 ss.</w:t>
      </w:r>
      <w:r w:rsidR="000616E2">
        <w:rPr>
          <w:rFonts w:ascii="Garamond" w:hAnsi="Garamond"/>
          <w:sz w:val="24"/>
          <w:szCs w:val="24"/>
        </w:rPr>
        <w:t xml:space="preserve"> nonché </w:t>
      </w:r>
      <w:r w:rsidR="00EC26AC" w:rsidRPr="00EC26AC">
        <w:rPr>
          <w:rFonts w:ascii="Garamond" w:hAnsi="Garamond"/>
          <w:smallCaps/>
          <w:sz w:val="24"/>
          <w:szCs w:val="24"/>
        </w:rPr>
        <w:t>L. Galli</w:t>
      </w:r>
      <w:r w:rsidR="00EC26AC">
        <w:rPr>
          <w:rFonts w:ascii="Garamond" w:hAnsi="Garamond"/>
          <w:sz w:val="24"/>
          <w:szCs w:val="24"/>
        </w:rPr>
        <w:t xml:space="preserve">, </w:t>
      </w:r>
      <w:r w:rsidR="00EC26AC">
        <w:rPr>
          <w:rFonts w:ascii="Garamond" w:hAnsi="Garamond"/>
          <w:i/>
          <w:sz w:val="24"/>
          <w:szCs w:val="24"/>
        </w:rPr>
        <w:t>I diritti fondamentali e giudice amministrativo: uno sguardo oltre confine</w:t>
      </w:r>
      <w:r w:rsidR="00EC26AC">
        <w:rPr>
          <w:rFonts w:ascii="Garamond" w:hAnsi="Garamond"/>
          <w:sz w:val="24"/>
          <w:szCs w:val="24"/>
        </w:rPr>
        <w:t xml:space="preserve">, in </w:t>
      </w:r>
      <w:r w:rsidR="00EC26AC">
        <w:rPr>
          <w:rFonts w:ascii="Garamond" w:hAnsi="Garamond"/>
          <w:i/>
          <w:sz w:val="24"/>
          <w:szCs w:val="24"/>
        </w:rPr>
        <w:t>Dir. proc. amm.</w:t>
      </w:r>
      <w:r w:rsidR="00EC26AC">
        <w:rPr>
          <w:rFonts w:ascii="Garamond" w:hAnsi="Garamond"/>
          <w:sz w:val="24"/>
          <w:szCs w:val="24"/>
        </w:rPr>
        <w:t>, 2018, 3, p. 978 ss.</w:t>
      </w:r>
    </w:p>
  </w:footnote>
  <w:footnote w:id="44">
    <w:p w:rsidR="00DB0A9C" w:rsidRPr="00DB0A9C" w:rsidRDefault="00DB0A9C" w:rsidP="006B755B">
      <w:pPr>
        <w:pStyle w:val="FootnoteText"/>
        <w:ind w:firstLine="709"/>
        <w:jc w:val="both"/>
        <w:rPr>
          <w:rFonts w:ascii="Garamond" w:hAnsi="Garamond"/>
          <w:sz w:val="24"/>
          <w:szCs w:val="24"/>
        </w:rPr>
      </w:pPr>
      <w:r w:rsidRPr="00DB0A9C">
        <w:rPr>
          <w:rStyle w:val="FootnoteReference"/>
          <w:rFonts w:ascii="Garamond" w:hAnsi="Garamond"/>
          <w:sz w:val="24"/>
          <w:szCs w:val="24"/>
        </w:rPr>
        <w:footnoteRef/>
      </w:r>
      <w:r w:rsidRPr="00DB0A9C">
        <w:rPr>
          <w:rFonts w:ascii="Garamond" w:hAnsi="Garamond"/>
          <w:sz w:val="24"/>
          <w:szCs w:val="24"/>
        </w:rPr>
        <w:t xml:space="preserve"> </w:t>
      </w:r>
      <w:r w:rsidR="00A05B70">
        <w:rPr>
          <w:rFonts w:ascii="Garamond" w:hAnsi="Garamond"/>
          <w:sz w:val="24"/>
          <w:szCs w:val="24"/>
        </w:rPr>
        <w:t>Sulla proposta di integrare i collegi della Cassazione da parte del</w:t>
      </w:r>
      <w:r>
        <w:rPr>
          <w:rFonts w:ascii="Garamond" w:hAnsi="Garamond"/>
          <w:sz w:val="24"/>
          <w:szCs w:val="24"/>
        </w:rPr>
        <w:t xml:space="preserve"> </w:t>
      </w:r>
      <w:r>
        <w:rPr>
          <w:rFonts w:ascii="Garamond" w:hAnsi="Garamond"/>
          <w:i/>
          <w:sz w:val="24"/>
          <w:szCs w:val="24"/>
        </w:rPr>
        <w:t>Memorandum</w:t>
      </w:r>
      <w:r w:rsidR="009F7656">
        <w:rPr>
          <w:rFonts w:ascii="Garamond" w:hAnsi="Garamond"/>
          <w:sz w:val="24"/>
          <w:szCs w:val="24"/>
        </w:rPr>
        <w:t>, eventualmente da applicarsi</w:t>
      </w:r>
      <w:r>
        <w:rPr>
          <w:rFonts w:ascii="Garamond" w:hAnsi="Garamond"/>
          <w:sz w:val="24"/>
          <w:szCs w:val="24"/>
        </w:rPr>
        <w:t xml:space="preserve"> anche in questa materia, v. </w:t>
      </w:r>
      <w:r>
        <w:rPr>
          <w:rFonts w:ascii="Garamond" w:hAnsi="Garamond"/>
          <w:i/>
          <w:sz w:val="24"/>
          <w:szCs w:val="24"/>
        </w:rPr>
        <w:t xml:space="preserve">supra </w:t>
      </w:r>
      <w:r w:rsidR="00A05B70">
        <w:rPr>
          <w:rFonts w:ascii="Garamond" w:hAnsi="Garamond"/>
          <w:sz w:val="24"/>
          <w:szCs w:val="24"/>
        </w:rPr>
        <w:t>§</w:t>
      </w:r>
      <w:r>
        <w:rPr>
          <w:rFonts w:ascii="Garamond" w:hAnsi="Garamond"/>
          <w:sz w:val="24"/>
          <w:szCs w:val="24"/>
        </w:rPr>
        <w:t xml:space="preserve"> 2. Auspica in via generale l’istituzione di un Tribunale dei conflitti a composizione mista, sul modello francese,</w:t>
      </w:r>
      <w:r w:rsidR="00A05B70">
        <w:rPr>
          <w:rFonts w:ascii="Garamond" w:hAnsi="Garamond"/>
          <w:sz w:val="24"/>
          <w:szCs w:val="24"/>
        </w:rPr>
        <w:t xml:space="preserve"> già preconizzata nel 1893 da Lodovico Mortara,</w:t>
      </w:r>
      <w:r>
        <w:rPr>
          <w:rFonts w:ascii="Garamond" w:hAnsi="Garamond"/>
          <w:sz w:val="24"/>
          <w:szCs w:val="24"/>
        </w:rPr>
        <w:t xml:space="preserve"> </w:t>
      </w:r>
      <w:r w:rsidR="00A05B70" w:rsidRPr="00D2320A">
        <w:rPr>
          <w:rFonts w:ascii="Garamond" w:hAnsi="Garamond"/>
          <w:smallCaps/>
          <w:sz w:val="24"/>
          <w:szCs w:val="24"/>
        </w:rPr>
        <w:t>G. Tropea</w:t>
      </w:r>
      <w:r w:rsidR="00A05B70">
        <w:rPr>
          <w:rFonts w:ascii="Garamond" w:hAnsi="Garamond"/>
          <w:sz w:val="24"/>
          <w:szCs w:val="24"/>
        </w:rPr>
        <w:t xml:space="preserve">, </w:t>
      </w:r>
      <w:r w:rsidR="00A05B70">
        <w:rPr>
          <w:rFonts w:ascii="Garamond" w:hAnsi="Garamond"/>
          <w:i/>
          <w:sz w:val="24"/>
          <w:szCs w:val="24"/>
        </w:rPr>
        <w:t>Diritto alla sicurezza giuridica nel dialogo “interno” ed “esterno” tra Corti</w:t>
      </w:r>
      <w:r w:rsidR="00A05B70">
        <w:rPr>
          <w:rFonts w:ascii="Garamond" w:hAnsi="Garamond"/>
          <w:sz w:val="24"/>
          <w:szCs w:val="24"/>
        </w:rPr>
        <w:t xml:space="preserve">, cit., p. 480. In merito v. anche </w:t>
      </w:r>
      <w:r w:rsidR="006B755B" w:rsidRPr="005C24D8">
        <w:rPr>
          <w:rFonts w:ascii="Garamond" w:hAnsi="Garamond"/>
          <w:smallCaps/>
          <w:sz w:val="24"/>
          <w:szCs w:val="24"/>
        </w:rPr>
        <w:t>M. Mazzamuto</w:t>
      </w:r>
      <w:r w:rsidR="006B755B">
        <w:rPr>
          <w:rFonts w:ascii="Garamond" w:hAnsi="Garamond"/>
          <w:sz w:val="24"/>
          <w:szCs w:val="24"/>
        </w:rPr>
        <w:t xml:space="preserve">, </w:t>
      </w:r>
      <w:r w:rsidR="006B755B">
        <w:rPr>
          <w:rFonts w:ascii="Garamond" w:hAnsi="Garamond"/>
          <w:i/>
          <w:sz w:val="24"/>
          <w:szCs w:val="24"/>
        </w:rPr>
        <w:t>Il giudice delle leggi conferma il pluralismo delle giurisdizioni</w:t>
      </w:r>
      <w:r w:rsidR="006B755B">
        <w:rPr>
          <w:rFonts w:ascii="Garamond" w:hAnsi="Garamond"/>
          <w:sz w:val="24"/>
          <w:szCs w:val="24"/>
        </w:rPr>
        <w:t>, cit., p. 708.</w:t>
      </w:r>
    </w:p>
  </w:footnote>
  <w:footnote w:id="45">
    <w:p w:rsidR="00D30F1A" w:rsidRPr="00D30F1A" w:rsidRDefault="00D30F1A" w:rsidP="00D30F1A">
      <w:pPr>
        <w:pStyle w:val="FootnoteText"/>
        <w:ind w:firstLine="709"/>
        <w:rPr>
          <w:rFonts w:ascii="Garamond" w:hAnsi="Garamond"/>
          <w:sz w:val="24"/>
          <w:szCs w:val="24"/>
        </w:rPr>
      </w:pPr>
      <w:r w:rsidRPr="00D30F1A">
        <w:rPr>
          <w:rStyle w:val="FootnoteReference"/>
          <w:rFonts w:ascii="Garamond" w:hAnsi="Garamond"/>
          <w:sz w:val="24"/>
          <w:szCs w:val="24"/>
        </w:rPr>
        <w:footnoteRef/>
      </w:r>
      <w:r w:rsidRPr="00D30F1A">
        <w:rPr>
          <w:rFonts w:ascii="Garamond" w:hAnsi="Garamond"/>
          <w:sz w:val="24"/>
          <w:szCs w:val="24"/>
        </w:rPr>
        <w:t xml:space="preserve"> </w:t>
      </w:r>
      <w:r>
        <w:rPr>
          <w:rFonts w:ascii="Garamond" w:hAnsi="Garamond"/>
          <w:sz w:val="24"/>
          <w:szCs w:val="24"/>
        </w:rPr>
        <w:t>Cor</w:t>
      </w:r>
      <w:r w:rsidR="00FA16B5">
        <w:rPr>
          <w:rFonts w:ascii="Garamond" w:hAnsi="Garamond"/>
          <w:sz w:val="24"/>
          <w:szCs w:val="24"/>
        </w:rPr>
        <w:t>te cost., 12 luglio 2017, n. 164</w:t>
      </w:r>
      <w:r>
        <w:rPr>
          <w:rFonts w:ascii="Garamond" w:hAnsi="Garamond"/>
          <w:sz w:val="24"/>
          <w:szCs w:val="24"/>
        </w:rPr>
        <w:t xml:space="preserve">, in </w:t>
      </w:r>
      <w:r>
        <w:rPr>
          <w:rFonts w:ascii="Garamond" w:hAnsi="Garamond"/>
          <w:i/>
          <w:sz w:val="24"/>
          <w:szCs w:val="24"/>
        </w:rPr>
        <w:t>Resp. civ. prev.</w:t>
      </w:r>
      <w:r>
        <w:rPr>
          <w:rFonts w:ascii="Garamond" w:hAnsi="Garamond"/>
          <w:sz w:val="24"/>
          <w:szCs w:val="24"/>
        </w:rPr>
        <w:t xml:space="preserve">, 2018, 2, </w:t>
      </w:r>
      <w:r w:rsidR="00FA16B5">
        <w:rPr>
          <w:rFonts w:ascii="Garamond" w:hAnsi="Garamond"/>
          <w:sz w:val="24"/>
          <w:szCs w:val="24"/>
        </w:rPr>
        <w:t>p. 502.</w:t>
      </w:r>
    </w:p>
  </w:footnote>
  <w:footnote w:id="46">
    <w:p w:rsidR="00182078" w:rsidRPr="005D61F5" w:rsidRDefault="00182078" w:rsidP="00D30F1A">
      <w:pPr>
        <w:pStyle w:val="FootnoteText"/>
        <w:ind w:firstLine="709"/>
        <w:jc w:val="both"/>
        <w:rPr>
          <w:rFonts w:ascii="Garamond" w:hAnsi="Garamond"/>
          <w:sz w:val="24"/>
          <w:szCs w:val="24"/>
        </w:rPr>
      </w:pPr>
      <w:r w:rsidRPr="00D30F1A">
        <w:rPr>
          <w:rStyle w:val="FootnoteReference"/>
          <w:rFonts w:ascii="Garamond" w:hAnsi="Garamond"/>
          <w:sz w:val="24"/>
          <w:szCs w:val="24"/>
        </w:rPr>
        <w:footnoteRef/>
      </w:r>
      <w:r w:rsidR="008151F7" w:rsidRPr="00D30F1A">
        <w:rPr>
          <w:rFonts w:ascii="Garamond" w:hAnsi="Garamond"/>
          <w:sz w:val="24"/>
          <w:szCs w:val="24"/>
        </w:rPr>
        <w:t xml:space="preserve"> V., tra</w:t>
      </w:r>
      <w:r w:rsidR="008151F7">
        <w:rPr>
          <w:rFonts w:ascii="Garamond" w:hAnsi="Garamond"/>
          <w:sz w:val="24"/>
          <w:szCs w:val="24"/>
        </w:rPr>
        <w:t xml:space="preserve"> gli altri,</w:t>
      </w:r>
      <w:r w:rsidRPr="005D61F5">
        <w:rPr>
          <w:rFonts w:ascii="Garamond" w:hAnsi="Garamond"/>
          <w:sz w:val="24"/>
          <w:szCs w:val="24"/>
        </w:rPr>
        <w:t xml:space="preserve"> </w:t>
      </w:r>
      <w:r w:rsidR="008151F7" w:rsidRPr="00D07DD0">
        <w:rPr>
          <w:rFonts w:ascii="Garamond" w:hAnsi="Garamond"/>
          <w:smallCaps/>
          <w:sz w:val="24"/>
          <w:szCs w:val="24"/>
        </w:rPr>
        <w:t>S. Boccagna</w:t>
      </w:r>
      <w:r w:rsidR="008151F7">
        <w:rPr>
          <w:rFonts w:ascii="Garamond" w:hAnsi="Garamond"/>
          <w:sz w:val="24"/>
          <w:szCs w:val="24"/>
        </w:rPr>
        <w:t xml:space="preserve">, </w:t>
      </w:r>
      <w:r w:rsidR="008151F7" w:rsidRPr="00D07DD0">
        <w:rPr>
          <w:rFonts w:ascii="Garamond" w:hAnsi="Garamond"/>
          <w:i/>
          <w:sz w:val="24"/>
          <w:szCs w:val="24"/>
        </w:rPr>
        <w:t>La parabola della responsabilità civile dei magistrati</w:t>
      </w:r>
      <w:r w:rsidR="008151F7">
        <w:rPr>
          <w:rFonts w:ascii="Garamond" w:hAnsi="Garamond"/>
          <w:sz w:val="24"/>
          <w:szCs w:val="24"/>
        </w:rPr>
        <w:t>, cit., p. 1208.</w:t>
      </w:r>
    </w:p>
  </w:footnote>
  <w:footnote w:id="47">
    <w:p w:rsidR="005D61F5" w:rsidRPr="005D61F5" w:rsidRDefault="005D61F5" w:rsidP="005D61F5">
      <w:pPr>
        <w:pStyle w:val="FootnoteText"/>
        <w:ind w:firstLine="709"/>
        <w:jc w:val="both"/>
        <w:rPr>
          <w:rFonts w:ascii="Garamond" w:hAnsi="Garamond"/>
          <w:sz w:val="24"/>
          <w:szCs w:val="24"/>
        </w:rPr>
      </w:pPr>
      <w:r w:rsidRPr="005D61F5">
        <w:rPr>
          <w:rStyle w:val="FootnoteReference"/>
          <w:rFonts w:ascii="Garamond" w:hAnsi="Garamond"/>
          <w:sz w:val="24"/>
          <w:szCs w:val="24"/>
        </w:rPr>
        <w:footnoteRef/>
      </w:r>
      <w:r w:rsidRPr="005D61F5">
        <w:rPr>
          <w:rFonts w:ascii="Garamond" w:hAnsi="Garamond"/>
          <w:sz w:val="24"/>
          <w:szCs w:val="24"/>
        </w:rPr>
        <w:t xml:space="preserve"> </w:t>
      </w:r>
      <w:r w:rsidR="009F26B4">
        <w:rPr>
          <w:rFonts w:ascii="Garamond" w:hAnsi="Garamond"/>
          <w:sz w:val="24"/>
          <w:szCs w:val="24"/>
        </w:rPr>
        <w:t>Sulla centralità di que</w:t>
      </w:r>
      <w:r w:rsidR="00BC7D92">
        <w:rPr>
          <w:rFonts w:ascii="Garamond" w:hAnsi="Garamond"/>
          <w:sz w:val="24"/>
          <w:szCs w:val="24"/>
        </w:rPr>
        <w:t xml:space="preserve">sto valore v. ancora le riflessioni di </w:t>
      </w:r>
      <w:r w:rsidR="00BC7D92" w:rsidRPr="00D2320A">
        <w:rPr>
          <w:rFonts w:ascii="Garamond" w:hAnsi="Garamond"/>
          <w:smallCaps/>
          <w:sz w:val="24"/>
          <w:szCs w:val="24"/>
        </w:rPr>
        <w:t>G. Tropea</w:t>
      </w:r>
      <w:r w:rsidR="00BC7D92">
        <w:rPr>
          <w:rFonts w:ascii="Garamond" w:hAnsi="Garamond"/>
          <w:sz w:val="24"/>
          <w:szCs w:val="24"/>
        </w:rPr>
        <w:t xml:space="preserve">, </w:t>
      </w:r>
      <w:r w:rsidR="00BC7D92">
        <w:rPr>
          <w:rFonts w:ascii="Garamond" w:hAnsi="Garamond"/>
          <w:i/>
          <w:sz w:val="24"/>
          <w:szCs w:val="24"/>
        </w:rPr>
        <w:t>Diritto alla sicurezza giuridica nel dialogo “interno” ed “esterno” tra Corti</w:t>
      </w:r>
      <w:r w:rsidR="00BC7D92">
        <w:rPr>
          <w:rFonts w:ascii="Garamond" w:hAnsi="Garamond"/>
          <w:sz w:val="24"/>
          <w:szCs w:val="24"/>
        </w:rPr>
        <w:t>, cit., p.</w:t>
      </w:r>
      <w:r w:rsidR="00EC26AC">
        <w:rPr>
          <w:rFonts w:ascii="Garamond" w:hAnsi="Garamond"/>
          <w:sz w:val="24"/>
          <w:szCs w:val="24"/>
        </w:rPr>
        <w:t xml:space="preserve"> 527.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56"/>
    <w:rsid w:val="00013EC1"/>
    <w:rsid w:val="000311D8"/>
    <w:rsid w:val="00033661"/>
    <w:rsid w:val="0005317C"/>
    <w:rsid w:val="0005621E"/>
    <w:rsid w:val="00061551"/>
    <w:rsid w:val="000616E2"/>
    <w:rsid w:val="00064A6F"/>
    <w:rsid w:val="000669CC"/>
    <w:rsid w:val="00070354"/>
    <w:rsid w:val="00071F66"/>
    <w:rsid w:val="000750C8"/>
    <w:rsid w:val="00083DF8"/>
    <w:rsid w:val="0009509E"/>
    <w:rsid w:val="000A0AE6"/>
    <w:rsid w:val="000B4751"/>
    <w:rsid w:val="000C1012"/>
    <w:rsid w:val="000D7D9D"/>
    <w:rsid w:val="000F25E8"/>
    <w:rsid w:val="000F3B35"/>
    <w:rsid w:val="000F48AC"/>
    <w:rsid w:val="001008D9"/>
    <w:rsid w:val="00106EA6"/>
    <w:rsid w:val="00130BD4"/>
    <w:rsid w:val="00131563"/>
    <w:rsid w:val="0013182F"/>
    <w:rsid w:val="00146541"/>
    <w:rsid w:val="00157B0F"/>
    <w:rsid w:val="00163326"/>
    <w:rsid w:val="001677BD"/>
    <w:rsid w:val="0017578B"/>
    <w:rsid w:val="001807CE"/>
    <w:rsid w:val="00182078"/>
    <w:rsid w:val="00184A55"/>
    <w:rsid w:val="00193116"/>
    <w:rsid w:val="001B347F"/>
    <w:rsid w:val="001B5A5C"/>
    <w:rsid w:val="001B7D20"/>
    <w:rsid w:val="001C12B6"/>
    <w:rsid w:val="001C2395"/>
    <w:rsid w:val="001E3242"/>
    <w:rsid w:val="001F3562"/>
    <w:rsid w:val="002038EC"/>
    <w:rsid w:val="00210D2F"/>
    <w:rsid w:val="002223C0"/>
    <w:rsid w:val="0023562B"/>
    <w:rsid w:val="002406DE"/>
    <w:rsid w:val="00261CD6"/>
    <w:rsid w:val="002630E5"/>
    <w:rsid w:val="002661E0"/>
    <w:rsid w:val="00267C9E"/>
    <w:rsid w:val="002755CA"/>
    <w:rsid w:val="00285F2B"/>
    <w:rsid w:val="00287ADB"/>
    <w:rsid w:val="00294A16"/>
    <w:rsid w:val="00296A1E"/>
    <w:rsid w:val="002A46FD"/>
    <w:rsid w:val="002A51CD"/>
    <w:rsid w:val="002A719C"/>
    <w:rsid w:val="002B278D"/>
    <w:rsid w:val="002B4750"/>
    <w:rsid w:val="002B4BC6"/>
    <w:rsid w:val="002C0D62"/>
    <w:rsid w:val="002C1166"/>
    <w:rsid w:val="002C4DC3"/>
    <w:rsid w:val="002D1C66"/>
    <w:rsid w:val="002D20D9"/>
    <w:rsid w:val="002D4617"/>
    <w:rsid w:val="002F4147"/>
    <w:rsid w:val="002F6307"/>
    <w:rsid w:val="00301256"/>
    <w:rsid w:val="003057CF"/>
    <w:rsid w:val="00311F18"/>
    <w:rsid w:val="00314D79"/>
    <w:rsid w:val="00334CB3"/>
    <w:rsid w:val="0034131C"/>
    <w:rsid w:val="00361321"/>
    <w:rsid w:val="00365885"/>
    <w:rsid w:val="00365B55"/>
    <w:rsid w:val="0038036B"/>
    <w:rsid w:val="003A1726"/>
    <w:rsid w:val="003B24B2"/>
    <w:rsid w:val="003C025E"/>
    <w:rsid w:val="003C0FC1"/>
    <w:rsid w:val="003D27BB"/>
    <w:rsid w:val="003D3C09"/>
    <w:rsid w:val="003F122E"/>
    <w:rsid w:val="003F1685"/>
    <w:rsid w:val="003F1CCA"/>
    <w:rsid w:val="003F5911"/>
    <w:rsid w:val="00401816"/>
    <w:rsid w:val="004021A9"/>
    <w:rsid w:val="00405721"/>
    <w:rsid w:val="004101CC"/>
    <w:rsid w:val="00417D4A"/>
    <w:rsid w:val="00425629"/>
    <w:rsid w:val="004275C6"/>
    <w:rsid w:val="00427C74"/>
    <w:rsid w:val="004426FD"/>
    <w:rsid w:val="00447999"/>
    <w:rsid w:val="00473BC3"/>
    <w:rsid w:val="004A72B1"/>
    <w:rsid w:val="004B7026"/>
    <w:rsid w:val="004C0313"/>
    <w:rsid w:val="004E1021"/>
    <w:rsid w:val="004E1160"/>
    <w:rsid w:val="004F513C"/>
    <w:rsid w:val="00504BBF"/>
    <w:rsid w:val="00512783"/>
    <w:rsid w:val="00516883"/>
    <w:rsid w:val="00527C22"/>
    <w:rsid w:val="00530D0E"/>
    <w:rsid w:val="0054542F"/>
    <w:rsid w:val="00546D8D"/>
    <w:rsid w:val="00550244"/>
    <w:rsid w:val="00553464"/>
    <w:rsid w:val="00563075"/>
    <w:rsid w:val="0056324B"/>
    <w:rsid w:val="00587A0E"/>
    <w:rsid w:val="00594CF0"/>
    <w:rsid w:val="005A2052"/>
    <w:rsid w:val="005A64DE"/>
    <w:rsid w:val="005B7412"/>
    <w:rsid w:val="005C24D8"/>
    <w:rsid w:val="005D3D5A"/>
    <w:rsid w:val="005D61F5"/>
    <w:rsid w:val="005D7D50"/>
    <w:rsid w:val="005F0624"/>
    <w:rsid w:val="00602316"/>
    <w:rsid w:val="0060391B"/>
    <w:rsid w:val="00605DEC"/>
    <w:rsid w:val="006076CC"/>
    <w:rsid w:val="00613A65"/>
    <w:rsid w:val="00631923"/>
    <w:rsid w:val="00635F26"/>
    <w:rsid w:val="0063642A"/>
    <w:rsid w:val="0064104E"/>
    <w:rsid w:val="00641B55"/>
    <w:rsid w:val="00646EE0"/>
    <w:rsid w:val="006472D1"/>
    <w:rsid w:val="00656FD0"/>
    <w:rsid w:val="00657AAB"/>
    <w:rsid w:val="00665DA2"/>
    <w:rsid w:val="006956F7"/>
    <w:rsid w:val="006A0954"/>
    <w:rsid w:val="006A13D8"/>
    <w:rsid w:val="006A6F92"/>
    <w:rsid w:val="006A7075"/>
    <w:rsid w:val="006B06F8"/>
    <w:rsid w:val="006B755B"/>
    <w:rsid w:val="006D64F2"/>
    <w:rsid w:val="006E0523"/>
    <w:rsid w:val="006E5118"/>
    <w:rsid w:val="006E5CDB"/>
    <w:rsid w:val="006E69CF"/>
    <w:rsid w:val="0071731C"/>
    <w:rsid w:val="0074718F"/>
    <w:rsid w:val="007600CE"/>
    <w:rsid w:val="00763D8B"/>
    <w:rsid w:val="00764FC1"/>
    <w:rsid w:val="0078776E"/>
    <w:rsid w:val="00791CE9"/>
    <w:rsid w:val="007A441C"/>
    <w:rsid w:val="007B4105"/>
    <w:rsid w:val="007C6724"/>
    <w:rsid w:val="007E5D1D"/>
    <w:rsid w:val="007F01BC"/>
    <w:rsid w:val="00800136"/>
    <w:rsid w:val="00801649"/>
    <w:rsid w:val="008151F7"/>
    <w:rsid w:val="00816189"/>
    <w:rsid w:val="008235DE"/>
    <w:rsid w:val="00875E8C"/>
    <w:rsid w:val="00890A54"/>
    <w:rsid w:val="00896FD0"/>
    <w:rsid w:val="008B1329"/>
    <w:rsid w:val="008B6CCB"/>
    <w:rsid w:val="008C048D"/>
    <w:rsid w:val="008D56CF"/>
    <w:rsid w:val="008D6B56"/>
    <w:rsid w:val="008F78E3"/>
    <w:rsid w:val="0090698F"/>
    <w:rsid w:val="009142C2"/>
    <w:rsid w:val="00924611"/>
    <w:rsid w:val="00937E91"/>
    <w:rsid w:val="00956FC5"/>
    <w:rsid w:val="00957AF0"/>
    <w:rsid w:val="00960E70"/>
    <w:rsid w:val="00971CD5"/>
    <w:rsid w:val="00980D22"/>
    <w:rsid w:val="00991F1C"/>
    <w:rsid w:val="009B0B83"/>
    <w:rsid w:val="009B35FB"/>
    <w:rsid w:val="009B6405"/>
    <w:rsid w:val="009E315D"/>
    <w:rsid w:val="009F26B4"/>
    <w:rsid w:val="009F7656"/>
    <w:rsid w:val="00A0016C"/>
    <w:rsid w:val="00A05B70"/>
    <w:rsid w:val="00A05CFA"/>
    <w:rsid w:val="00A132E8"/>
    <w:rsid w:val="00A179D6"/>
    <w:rsid w:val="00A24580"/>
    <w:rsid w:val="00A3309D"/>
    <w:rsid w:val="00A34CD3"/>
    <w:rsid w:val="00A35650"/>
    <w:rsid w:val="00A430B9"/>
    <w:rsid w:val="00A51A81"/>
    <w:rsid w:val="00A53CD3"/>
    <w:rsid w:val="00A56E3E"/>
    <w:rsid w:val="00A62863"/>
    <w:rsid w:val="00A92D25"/>
    <w:rsid w:val="00A95FD9"/>
    <w:rsid w:val="00AB554B"/>
    <w:rsid w:val="00AD3763"/>
    <w:rsid w:val="00AD3BE3"/>
    <w:rsid w:val="00AD5BBF"/>
    <w:rsid w:val="00AD5ED3"/>
    <w:rsid w:val="00AD74A2"/>
    <w:rsid w:val="00AF7F04"/>
    <w:rsid w:val="00B004B5"/>
    <w:rsid w:val="00B27183"/>
    <w:rsid w:val="00B325C9"/>
    <w:rsid w:val="00B35934"/>
    <w:rsid w:val="00B70A2F"/>
    <w:rsid w:val="00B71231"/>
    <w:rsid w:val="00B95205"/>
    <w:rsid w:val="00B96A32"/>
    <w:rsid w:val="00BA12A1"/>
    <w:rsid w:val="00BB1C28"/>
    <w:rsid w:val="00BB2FE8"/>
    <w:rsid w:val="00BC5BDE"/>
    <w:rsid w:val="00BC7D92"/>
    <w:rsid w:val="00BD40B7"/>
    <w:rsid w:val="00BD5A8C"/>
    <w:rsid w:val="00BE3140"/>
    <w:rsid w:val="00BE40DD"/>
    <w:rsid w:val="00BE44E8"/>
    <w:rsid w:val="00BF5F93"/>
    <w:rsid w:val="00C168EB"/>
    <w:rsid w:val="00C17739"/>
    <w:rsid w:val="00C20D83"/>
    <w:rsid w:val="00C21C5D"/>
    <w:rsid w:val="00C352C3"/>
    <w:rsid w:val="00C43767"/>
    <w:rsid w:val="00C447AA"/>
    <w:rsid w:val="00C47331"/>
    <w:rsid w:val="00C5097A"/>
    <w:rsid w:val="00C53879"/>
    <w:rsid w:val="00C763FE"/>
    <w:rsid w:val="00C862A0"/>
    <w:rsid w:val="00C9651C"/>
    <w:rsid w:val="00CA1ECA"/>
    <w:rsid w:val="00CA3CF8"/>
    <w:rsid w:val="00CA4085"/>
    <w:rsid w:val="00CB191A"/>
    <w:rsid w:val="00CB1F2E"/>
    <w:rsid w:val="00CB5A35"/>
    <w:rsid w:val="00CB74C4"/>
    <w:rsid w:val="00CC1F5F"/>
    <w:rsid w:val="00CE2AFF"/>
    <w:rsid w:val="00CE5FD5"/>
    <w:rsid w:val="00CE64DF"/>
    <w:rsid w:val="00CE6C53"/>
    <w:rsid w:val="00CF11AC"/>
    <w:rsid w:val="00CF55B3"/>
    <w:rsid w:val="00D03E5E"/>
    <w:rsid w:val="00D058D8"/>
    <w:rsid w:val="00D07DD0"/>
    <w:rsid w:val="00D14B29"/>
    <w:rsid w:val="00D207C2"/>
    <w:rsid w:val="00D2320A"/>
    <w:rsid w:val="00D30F1A"/>
    <w:rsid w:val="00D35FD4"/>
    <w:rsid w:val="00D4274B"/>
    <w:rsid w:val="00D465DD"/>
    <w:rsid w:val="00D71AE2"/>
    <w:rsid w:val="00D756C8"/>
    <w:rsid w:val="00D92BAB"/>
    <w:rsid w:val="00D92E9D"/>
    <w:rsid w:val="00D944B2"/>
    <w:rsid w:val="00DA1000"/>
    <w:rsid w:val="00DA34C8"/>
    <w:rsid w:val="00DA4353"/>
    <w:rsid w:val="00DB0A9C"/>
    <w:rsid w:val="00DB5BCC"/>
    <w:rsid w:val="00DC1C69"/>
    <w:rsid w:val="00DD25A7"/>
    <w:rsid w:val="00DE6C9B"/>
    <w:rsid w:val="00DE73AD"/>
    <w:rsid w:val="00E02B6E"/>
    <w:rsid w:val="00E049FD"/>
    <w:rsid w:val="00E11F0F"/>
    <w:rsid w:val="00E138F5"/>
    <w:rsid w:val="00E1521A"/>
    <w:rsid w:val="00E44972"/>
    <w:rsid w:val="00E6698D"/>
    <w:rsid w:val="00E77828"/>
    <w:rsid w:val="00E80242"/>
    <w:rsid w:val="00E94130"/>
    <w:rsid w:val="00EA4C72"/>
    <w:rsid w:val="00EB1E4D"/>
    <w:rsid w:val="00EB3FB4"/>
    <w:rsid w:val="00EC10E1"/>
    <w:rsid w:val="00EC1C5C"/>
    <w:rsid w:val="00EC26AC"/>
    <w:rsid w:val="00EC35DD"/>
    <w:rsid w:val="00EC365A"/>
    <w:rsid w:val="00ED0C05"/>
    <w:rsid w:val="00ED4F4A"/>
    <w:rsid w:val="00EF2FA0"/>
    <w:rsid w:val="00F16A03"/>
    <w:rsid w:val="00F34B7A"/>
    <w:rsid w:val="00F34E3B"/>
    <w:rsid w:val="00F44D32"/>
    <w:rsid w:val="00F50DCA"/>
    <w:rsid w:val="00F601CB"/>
    <w:rsid w:val="00F61951"/>
    <w:rsid w:val="00F64C84"/>
    <w:rsid w:val="00F75998"/>
    <w:rsid w:val="00FA16B5"/>
    <w:rsid w:val="00FD0DC9"/>
    <w:rsid w:val="00FD5E2C"/>
    <w:rsid w:val="00FE02E0"/>
    <w:rsid w:val="00FE72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BF1E"/>
  <w15:chartTrackingRefBased/>
  <w15:docId w15:val="{19098128-2426-4709-BE4F-81A3BE7A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BAB"/>
    <w:pPr>
      <w:ind w:left="720"/>
      <w:contextualSpacing/>
    </w:pPr>
  </w:style>
  <w:style w:type="paragraph" w:styleId="FootnoteText">
    <w:name w:val="footnote text"/>
    <w:basedOn w:val="Normal"/>
    <w:link w:val="FootnoteTextChar"/>
    <w:uiPriority w:val="99"/>
    <w:semiHidden/>
    <w:unhideWhenUsed/>
    <w:rsid w:val="00D92B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BAB"/>
    <w:rPr>
      <w:sz w:val="20"/>
      <w:szCs w:val="20"/>
    </w:rPr>
  </w:style>
  <w:style w:type="character" w:styleId="FootnoteReference">
    <w:name w:val="footnote reference"/>
    <w:basedOn w:val="DefaultParagraphFont"/>
    <w:uiPriority w:val="99"/>
    <w:semiHidden/>
    <w:unhideWhenUsed/>
    <w:rsid w:val="00D92BAB"/>
    <w:rPr>
      <w:vertAlign w:val="superscript"/>
    </w:rPr>
  </w:style>
  <w:style w:type="character" w:styleId="Hyperlink">
    <w:name w:val="Hyperlink"/>
    <w:basedOn w:val="DefaultParagraphFont"/>
    <w:uiPriority w:val="99"/>
    <w:unhideWhenUsed/>
    <w:rsid w:val="003658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789917">
      <w:bodyDiv w:val="1"/>
      <w:marLeft w:val="0"/>
      <w:marRight w:val="0"/>
      <w:marTop w:val="150"/>
      <w:marBottom w:val="0"/>
      <w:divBdr>
        <w:top w:val="none" w:sz="0" w:space="0" w:color="auto"/>
        <w:left w:val="none" w:sz="0" w:space="0" w:color="auto"/>
        <w:bottom w:val="none" w:sz="0" w:space="0" w:color="auto"/>
        <w:right w:val="none" w:sz="0" w:space="0" w:color="auto"/>
      </w:divBdr>
      <w:divsChild>
        <w:div w:id="307516476">
          <w:marLeft w:val="0"/>
          <w:marRight w:val="0"/>
          <w:marTop w:val="0"/>
          <w:marBottom w:val="0"/>
          <w:divBdr>
            <w:top w:val="none" w:sz="0" w:space="0" w:color="auto"/>
            <w:left w:val="none" w:sz="0" w:space="0" w:color="auto"/>
            <w:bottom w:val="none" w:sz="0" w:space="0" w:color="auto"/>
            <w:right w:val="none" w:sz="0" w:space="0" w:color="auto"/>
          </w:divBdr>
          <w:divsChild>
            <w:div w:id="506797459">
              <w:marLeft w:val="0"/>
              <w:marRight w:val="0"/>
              <w:marTop w:val="0"/>
              <w:marBottom w:val="0"/>
              <w:divBdr>
                <w:top w:val="none" w:sz="0" w:space="0" w:color="auto"/>
                <w:left w:val="none" w:sz="0" w:space="0" w:color="auto"/>
                <w:bottom w:val="none" w:sz="0" w:space="0" w:color="auto"/>
                <w:right w:val="none" w:sz="0" w:space="0" w:color="auto"/>
              </w:divBdr>
              <w:divsChild>
                <w:div w:id="325327814">
                  <w:marLeft w:val="0"/>
                  <w:marRight w:val="0"/>
                  <w:marTop w:val="0"/>
                  <w:marBottom w:val="0"/>
                  <w:divBdr>
                    <w:top w:val="none" w:sz="0" w:space="0" w:color="auto"/>
                    <w:left w:val="none" w:sz="0" w:space="0" w:color="auto"/>
                    <w:bottom w:val="none" w:sz="0" w:space="0" w:color="auto"/>
                    <w:right w:val="none" w:sz="0" w:space="0" w:color="auto"/>
                  </w:divBdr>
                  <w:divsChild>
                    <w:div w:id="1372683570">
                      <w:marLeft w:val="0"/>
                      <w:marRight w:val="0"/>
                      <w:marTop w:val="0"/>
                      <w:marBottom w:val="0"/>
                      <w:divBdr>
                        <w:top w:val="none" w:sz="0" w:space="0" w:color="auto"/>
                        <w:left w:val="none" w:sz="0" w:space="0" w:color="auto"/>
                        <w:bottom w:val="none" w:sz="0" w:space="0" w:color="auto"/>
                        <w:right w:val="none" w:sz="0" w:space="0" w:color="auto"/>
                      </w:divBdr>
                      <w:divsChild>
                        <w:div w:id="1571497328">
                          <w:marLeft w:val="375"/>
                          <w:marRight w:val="0"/>
                          <w:marTop w:val="0"/>
                          <w:marBottom w:val="0"/>
                          <w:divBdr>
                            <w:top w:val="none" w:sz="0" w:space="0" w:color="auto"/>
                            <w:left w:val="none" w:sz="0" w:space="0" w:color="auto"/>
                            <w:bottom w:val="none" w:sz="0" w:space="0" w:color="auto"/>
                            <w:right w:val="none" w:sz="0" w:space="0" w:color="auto"/>
                          </w:divBdr>
                          <w:divsChild>
                            <w:div w:id="1217161362">
                              <w:marLeft w:val="0"/>
                              <w:marRight w:val="0"/>
                              <w:marTop w:val="0"/>
                              <w:marBottom w:val="300"/>
                              <w:divBdr>
                                <w:top w:val="none" w:sz="0" w:space="0" w:color="auto"/>
                                <w:left w:val="single" w:sz="6" w:space="0" w:color="EDEDED"/>
                                <w:bottom w:val="single" w:sz="6" w:space="26" w:color="EDEDED"/>
                                <w:right w:val="single" w:sz="6" w:space="0" w:color="EDEDED"/>
                              </w:divBdr>
                              <w:divsChild>
                                <w:div w:id="16474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giustam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17C9B-5BF6-4E4D-B1F3-6D8F1AB3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4629</Words>
  <Characters>26388</Characters>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2019-01-15T19:01:00Z</dcterms:created>
  <dcterms:modified xsi:type="dcterms:W3CDTF">2019-01-16T11:11:00Z</dcterms:modified>
</cp:coreProperties>
</file>