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67A8B" w14:textId="7D34038F" w:rsidR="00DE6D90" w:rsidRPr="005F04B4" w:rsidRDefault="00D76847" w:rsidP="003577DE">
      <w:pPr>
        <w:jc w:val="center"/>
        <w:rPr>
          <w:rFonts w:ascii="Garamond" w:hAnsi="Garamond"/>
          <w:sz w:val="28"/>
          <w:szCs w:val="28"/>
        </w:rPr>
      </w:pPr>
      <w:r w:rsidRPr="00FB11A2">
        <w:rPr>
          <w:rFonts w:ascii="Garamond" w:hAnsi="Garamond"/>
          <w:b/>
          <w:sz w:val="28"/>
          <w:szCs w:val="28"/>
        </w:rPr>
        <w:t>La conferenza di</w:t>
      </w:r>
      <w:r w:rsidR="0061330C" w:rsidRPr="00FB11A2">
        <w:rPr>
          <w:rFonts w:ascii="Garamond" w:hAnsi="Garamond"/>
          <w:b/>
          <w:sz w:val="28"/>
          <w:szCs w:val="28"/>
        </w:rPr>
        <w:t xml:space="preserve"> servizi: strumento di composizione dei conflitti?</w:t>
      </w:r>
      <w:r w:rsidR="00190037">
        <w:rPr>
          <w:rStyle w:val="Rimandonotaapidipagina"/>
          <w:rFonts w:ascii="Garamond" w:hAnsi="Garamond"/>
          <w:sz w:val="28"/>
          <w:szCs w:val="28"/>
        </w:rPr>
        <w:footnoteReference w:id="1"/>
      </w:r>
    </w:p>
    <w:p w14:paraId="29C7E4D7" w14:textId="77777777" w:rsidR="00AE5DF4" w:rsidRPr="005F04B4" w:rsidRDefault="00AE5DF4" w:rsidP="00B45044">
      <w:pPr>
        <w:jc w:val="both"/>
        <w:rPr>
          <w:sz w:val="28"/>
          <w:szCs w:val="28"/>
        </w:rPr>
      </w:pPr>
    </w:p>
    <w:p w14:paraId="0D1C181F" w14:textId="7A38BBD5" w:rsidR="006D4526" w:rsidRDefault="003B356A" w:rsidP="002009F7">
      <w:pPr>
        <w:spacing w:line="520" w:lineRule="atLeast"/>
        <w:jc w:val="both"/>
        <w:rPr>
          <w:rFonts w:ascii="Garamond" w:hAnsi="Garamond"/>
          <w:sz w:val="30"/>
          <w:szCs w:val="30"/>
        </w:rPr>
      </w:pPr>
      <w:r>
        <w:rPr>
          <w:rFonts w:ascii="Garamond" w:hAnsi="Garamond"/>
          <w:sz w:val="30"/>
          <w:szCs w:val="30"/>
        </w:rPr>
        <w:t>L</w:t>
      </w:r>
      <w:r w:rsidR="002009F7" w:rsidRPr="00F66FAE">
        <w:rPr>
          <w:rFonts w:ascii="Garamond" w:hAnsi="Garamond"/>
          <w:sz w:val="30"/>
          <w:szCs w:val="30"/>
        </w:rPr>
        <w:t xml:space="preserve">a conferenza di </w:t>
      </w:r>
      <w:r w:rsidR="002009F7" w:rsidRPr="003A18AE">
        <w:rPr>
          <w:rFonts w:ascii="Garamond" w:hAnsi="Garamond"/>
          <w:sz w:val="30"/>
          <w:szCs w:val="30"/>
        </w:rPr>
        <w:t>servizi</w:t>
      </w:r>
      <w:r w:rsidR="00D73B8E" w:rsidRPr="003A18AE">
        <w:rPr>
          <w:rFonts w:ascii="Garamond" w:hAnsi="Garamond"/>
          <w:sz w:val="30"/>
          <w:szCs w:val="30"/>
        </w:rPr>
        <w:t xml:space="preserve"> </w:t>
      </w:r>
      <w:r w:rsidR="002009F7" w:rsidRPr="003A18AE">
        <w:rPr>
          <w:rFonts w:ascii="Garamond" w:hAnsi="Garamond"/>
          <w:sz w:val="30"/>
          <w:szCs w:val="30"/>
        </w:rPr>
        <w:t>potrebbe</w:t>
      </w:r>
      <w:r w:rsidR="004D1873" w:rsidRPr="003A18AE">
        <w:rPr>
          <w:rFonts w:ascii="Garamond" w:hAnsi="Garamond"/>
          <w:sz w:val="30"/>
          <w:szCs w:val="30"/>
        </w:rPr>
        <w:t xml:space="preserve"> </w:t>
      </w:r>
      <w:r w:rsidR="002009F7" w:rsidRPr="003A18AE">
        <w:rPr>
          <w:rFonts w:ascii="Garamond" w:hAnsi="Garamond"/>
          <w:sz w:val="30"/>
          <w:szCs w:val="30"/>
        </w:rPr>
        <w:t>essere</w:t>
      </w:r>
      <w:r w:rsidR="002009F7" w:rsidRPr="00F66FAE">
        <w:rPr>
          <w:rFonts w:ascii="Garamond" w:hAnsi="Garamond"/>
          <w:sz w:val="30"/>
          <w:szCs w:val="30"/>
        </w:rPr>
        <w:t xml:space="preserve"> </w:t>
      </w:r>
      <w:r w:rsidR="004D1873" w:rsidRPr="00F66FAE">
        <w:rPr>
          <w:rFonts w:ascii="Garamond" w:hAnsi="Garamond"/>
          <w:sz w:val="30"/>
          <w:szCs w:val="30"/>
        </w:rPr>
        <w:t xml:space="preserve">davvero </w:t>
      </w:r>
      <w:r w:rsidR="005819E7" w:rsidRPr="00F66FAE">
        <w:rPr>
          <w:rFonts w:ascii="Garamond" w:hAnsi="Garamond"/>
          <w:sz w:val="30"/>
          <w:szCs w:val="30"/>
        </w:rPr>
        <w:t>uno</w:t>
      </w:r>
      <w:r w:rsidR="002009F7" w:rsidRPr="00F66FAE">
        <w:rPr>
          <w:rFonts w:ascii="Garamond" w:hAnsi="Garamond"/>
          <w:sz w:val="30"/>
          <w:szCs w:val="30"/>
        </w:rPr>
        <w:t xml:space="preserve"> strumento idoneo a comporre</w:t>
      </w:r>
      <w:r w:rsidR="007568BB">
        <w:rPr>
          <w:rFonts w:ascii="Garamond" w:hAnsi="Garamond"/>
          <w:sz w:val="30"/>
          <w:szCs w:val="30"/>
        </w:rPr>
        <w:t xml:space="preserve"> </w:t>
      </w:r>
      <w:r w:rsidR="002009F7" w:rsidRPr="00F66FAE">
        <w:rPr>
          <w:rFonts w:ascii="Garamond" w:hAnsi="Garamond"/>
          <w:sz w:val="30"/>
          <w:szCs w:val="30"/>
        </w:rPr>
        <w:t>i conflitti tra le pubbliche amministrazioni</w:t>
      </w:r>
      <w:r w:rsidR="005819E7" w:rsidRPr="00F66FAE">
        <w:rPr>
          <w:rFonts w:ascii="Garamond" w:hAnsi="Garamond"/>
          <w:sz w:val="30"/>
          <w:szCs w:val="30"/>
        </w:rPr>
        <w:t xml:space="preserve"> (l’uso del condizionale non è casuale)</w:t>
      </w:r>
      <w:r>
        <w:rPr>
          <w:rFonts w:ascii="Garamond" w:hAnsi="Garamond"/>
          <w:sz w:val="30"/>
          <w:szCs w:val="30"/>
        </w:rPr>
        <w:t>.</w:t>
      </w:r>
    </w:p>
    <w:p w14:paraId="0DFD8A9C" w14:textId="15E429EF" w:rsidR="00227AFB" w:rsidRDefault="006D4526" w:rsidP="002009F7">
      <w:pPr>
        <w:spacing w:line="520" w:lineRule="atLeast"/>
        <w:jc w:val="both"/>
        <w:rPr>
          <w:rFonts w:ascii="Garamond" w:hAnsi="Garamond"/>
          <w:sz w:val="30"/>
          <w:szCs w:val="30"/>
        </w:rPr>
      </w:pPr>
      <w:r>
        <w:rPr>
          <w:rFonts w:ascii="Garamond" w:hAnsi="Garamond"/>
          <w:sz w:val="30"/>
          <w:szCs w:val="30"/>
        </w:rPr>
        <w:t xml:space="preserve">Alla conferenza di servizi partecipano più amministrazioni </w:t>
      </w:r>
      <w:r w:rsidR="00CC39D3">
        <w:rPr>
          <w:rFonts w:ascii="Garamond" w:hAnsi="Garamond"/>
          <w:sz w:val="30"/>
          <w:szCs w:val="30"/>
        </w:rPr>
        <w:t>titolari</w:t>
      </w:r>
      <w:r>
        <w:rPr>
          <w:rFonts w:ascii="Garamond" w:hAnsi="Garamond"/>
          <w:sz w:val="30"/>
          <w:szCs w:val="30"/>
        </w:rPr>
        <w:t xml:space="preserve"> di diversi interessi; dunque è abbastanza frequente che </w:t>
      </w:r>
      <w:r w:rsidR="00CE5F73">
        <w:rPr>
          <w:rFonts w:ascii="Garamond" w:hAnsi="Garamond"/>
          <w:sz w:val="30"/>
          <w:szCs w:val="30"/>
        </w:rPr>
        <w:t>tali</w:t>
      </w:r>
      <w:r>
        <w:rPr>
          <w:rFonts w:ascii="Garamond" w:hAnsi="Garamond"/>
          <w:sz w:val="30"/>
          <w:szCs w:val="30"/>
        </w:rPr>
        <w:t xml:space="preserve"> </w:t>
      </w:r>
      <w:r w:rsidR="00CE5F73">
        <w:rPr>
          <w:rFonts w:ascii="Garamond" w:hAnsi="Garamond"/>
          <w:sz w:val="30"/>
          <w:szCs w:val="30"/>
        </w:rPr>
        <w:t xml:space="preserve">enti </w:t>
      </w:r>
      <w:r>
        <w:rPr>
          <w:rFonts w:ascii="Garamond" w:hAnsi="Garamond"/>
          <w:sz w:val="30"/>
          <w:szCs w:val="30"/>
        </w:rPr>
        <w:t xml:space="preserve">non abbiano la stessa posizione </w:t>
      </w:r>
      <w:r w:rsidR="00482735">
        <w:rPr>
          <w:rFonts w:ascii="Garamond" w:hAnsi="Garamond"/>
          <w:sz w:val="30"/>
          <w:szCs w:val="30"/>
        </w:rPr>
        <w:t>sul</w:t>
      </w:r>
      <w:r>
        <w:rPr>
          <w:rFonts w:ascii="Garamond" w:hAnsi="Garamond"/>
          <w:sz w:val="30"/>
          <w:szCs w:val="30"/>
        </w:rPr>
        <w:t>la questione che deve essere</w:t>
      </w:r>
      <w:r w:rsidR="00E55E31">
        <w:rPr>
          <w:rFonts w:ascii="Garamond" w:hAnsi="Garamond"/>
          <w:sz w:val="30"/>
          <w:szCs w:val="30"/>
        </w:rPr>
        <w:t xml:space="preserve"> </w:t>
      </w:r>
      <w:r>
        <w:rPr>
          <w:rFonts w:ascii="Garamond" w:hAnsi="Garamond"/>
          <w:sz w:val="30"/>
          <w:szCs w:val="30"/>
        </w:rPr>
        <w:t>decisa</w:t>
      </w:r>
      <w:r w:rsidR="00227AFB">
        <w:rPr>
          <w:rFonts w:ascii="Garamond" w:hAnsi="Garamond"/>
          <w:sz w:val="30"/>
          <w:szCs w:val="30"/>
        </w:rPr>
        <w:t>.</w:t>
      </w:r>
    </w:p>
    <w:p w14:paraId="6AE0C272" w14:textId="5541FA11" w:rsidR="006D4526" w:rsidRDefault="00227AFB" w:rsidP="002009F7">
      <w:pPr>
        <w:spacing w:line="520" w:lineRule="atLeast"/>
        <w:jc w:val="both"/>
        <w:rPr>
          <w:rFonts w:ascii="Garamond" w:hAnsi="Garamond"/>
          <w:sz w:val="30"/>
          <w:szCs w:val="30"/>
        </w:rPr>
      </w:pPr>
      <w:r>
        <w:rPr>
          <w:rFonts w:ascii="Garamond" w:hAnsi="Garamond"/>
          <w:sz w:val="30"/>
          <w:szCs w:val="30"/>
        </w:rPr>
        <w:t>E</w:t>
      </w:r>
      <w:r w:rsidR="006D4526">
        <w:rPr>
          <w:rFonts w:ascii="Garamond" w:hAnsi="Garamond"/>
          <w:sz w:val="30"/>
          <w:szCs w:val="30"/>
        </w:rPr>
        <w:t xml:space="preserve">bbene, la conferenza di servizi dovrebbe essere la sede nella quale i </w:t>
      </w:r>
      <w:r w:rsidR="00CE5F73">
        <w:rPr>
          <w:rFonts w:ascii="Garamond" w:hAnsi="Garamond"/>
          <w:sz w:val="30"/>
          <w:szCs w:val="30"/>
        </w:rPr>
        <w:t xml:space="preserve">diversi punti di vista </w:t>
      </w:r>
      <w:r w:rsidR="00E94099">
        <w:rPr>
          <w:rFonts w:ascii="Garamond" w:hAnsi="Garamond"/>
          <w:sz w:val="30"/>
          <w:szCs w:val="30"/>
        </w:rPr>
        <w:t>trovano una composizione</w:t>
      </w:r>
      <w:r w:rsidR="00F22AC6">
        <w:rPr>
          <w:rFonts w:ascii="Garamond" w:hAnsi="Garamond"/>
          <w:sz w:val="30"/>
          <w:szCs w:val="30"/>
        </w:rPr>
        <w:t>.</w:t>
      </w:r>
    </w:p>
    <w:p w14:paraId="14713E8C" w14:textId="3EAAA39B" w:rsidR="00E94099" w:rsidRDefault="00E94099" w:rsidP="002009F7">
      <w:pPr>
        <w:spacing w:line="520" w:lineRule="atLeast"/>
        <w:jc w:val="both"/>
        <w:rPr>
          <w:rFonts w:ascii="Garamond" w:hAnsi="Garamond"/>
          <w:sz w:val="30"/>
          <w:szCs w:val="30"/>
        </w:rPr>
      </w:pPr>
      <w:r>
        <w:rPr>
          <w:rFonts w:ascii="Garamond" w:hAnsi="Garamond"/>
          <w:sz w:val="30"/>
          <w:szCs w:val="30"/>
        </w:rPr>
        <w:t>L’importanza riconosciuta a tale istituto è dimostrata da</w:t>
      </w:r>
      <w:r w:rsidR="00482735">
        <w:rPr>
          <w:rFonts w:ascii="Garamond" w:hAnsi="Garamond"/>
          <w:sz w:val="30"/>
          <w:szCs w:val="30"/>
        </w:rPr>
        <w:t>i tanti</w:t>
      </w:r>
      <w:r>
        <w:rPr>
          <w:rFonts w:ascii="Garamond" w:hAnsi="Garamond"/>
          <w:sz w:val="30"/>
          <w:szCs w:val="30"/>
        </w:rPr>
        <w:t xml:space="preserve"> monitoraggi </w:t>
      </w:r>
      <w:r w:rsidR="00482735">
        <w:rPr>
          <w:rFonts w:ascii="Garamond" w:hAnsi="Garamond"/>
          <w:sz w:val="30"/>
          <w:szCs w:val="30"/>
        </w:rPr>
        <w:t>effettua</w:t>
      </w:r>
      <w:r>
        <w:rPr>
          <w:rFonts w:ascii="Garamond" w:hAnsi="Garamond"/>
          <w:sz w:val="30"/>
          <w:szCs w:val="30"/>
        </w:rPr>
        <w:t>ti d</w:t>
      </w:r>
      <w:r w:rsidR="00E160D3">
        <w:rPr>
          <w:rFonts w:ascii="Garamond" w:hAnsi="Garamond"/>
          <w:sz w:val="30"/>
          <w:szCs w:val="30"/>
        </w:rPr>
        <w:t>a</w:t>
      </w:r>
      <w:r>
        <w:rPr>
          <w:rFonts w:ascii="Garamond" w:hAnsi="Garamond"/>
          <w:sz w:val="30"/>
          <w:szCs w:val="30"/>
        </w:rPr>
        <w:t>llo Stato</w:t>
      </w:r>
      <w:r w:rsidR="00E160D3">
        <w:rPr>
          <w:rFonts w:ascii="Garamond" w:hAnsi="Garamond"/>
          <w:sz w:val="30"/>
          <w:szCs w:val="30"/>
        </w:rPr>
        <w:t>,</w:t>
      </w:r>
      <w:r>
        <w:rPr>
          <w:rFonts w:ascii="Garamond" w:hAnsi="Garamond"/>
          <w:sz w:val="30"/>
          <w:szCs w:val="30"/>
        </w:rPr>
        <w:t xml:space="preserve"> d</w:t>
      </w:r>
      <w:r w:rsidR="00E160D3">
        <w:rPr>
          <w:rFonts w:ascii="Garamond" w:hAnsi="Garamond"/>
          <w:sz w:val="30"/>
          <w:szCs w:val="30"/>
        </w:rPr>
        <w:t>a</w:t>
      </w:r>
      <w:r>
        <w:rPr>
          <w:rFonts w:ascii="Garamond" w:hAnsi="Garamond"/>
          <w:sz w:val="30"/>
          <w:szCs w:val="30"/>
        </w:rPr>
        <w:t>lle Regioni e d</w:t>
      </w:r>
      <w:r w:rsidR="003B356A">
        <w:rPr>
          <w:rFonts w:ascii="Garamond" w:hAnsi="Garamond"/>
          <w:sz w:val="30"/>
          <w:szCs w:val="30"/>
        </w:rPr>
        <w:t>a</w:t>
      </w:r>
      <w:r>
        <w:rPr>
          <w:rFonts w:ascii="Garamond" w:hAnsi="Garamond"/>
          <w:sz w:val="30"/>
          <w:szCs w:val="30"/>
        </w:rPr>
        <w:t xml:space="preserve"> Confindustria</w:t>
      </w:r>
      <w:r w:rsidR="00482735">
        <w:rPr>
          <w:rStyle w:val="Rimandonotaapidipagina"/>
          <w:rFonts w:ascii="Garamond" w:hAnsi="Garamond"/>
          <w:sz w:val="30"/>
          <w:szCs w:val="30"/>
        </w:rPr>
        <w:footnoteReference w:id="2"/>
      </w:r>
      <w:r>
        <w:rPr>
          <w:rFonts w:ascii="Garamond" w:hAnsi="Garamond"/>
          <w:sz w:val="30"/>
          <w:szCs w:val="30"/>
        </w:rPr>
        <w:t>.</w:t>
      </w:r>
    </w:p>
    <w:p w14:paraId="60CD9645" w14:textId="23871CFA" w:rsidR="00E160D3" w:rsidRPr="003A18AE" w:rsidRDefault="00E160D3" w:rsidP="002009F7">
      <w:pPr>
        <w:spacing w:line="520" w:lineRule="atLeast"/>
        <w:jc w:val="both"/>
        <w:rPr>
          <w:rFonts w:ascii="Garamond" w:hAnsi="Garamond"/>
          <w:sz w:val="30"/>
          <w:szCs w:val="30"/>
        </w:rPr>
      </w:pPr>
      <w:r>
        <w:rPr>
          <w:rFonts w:ascii="Garamond" w:hAnsi="Garamond"/>
          <w:sz w:val="30"/>
          <w:szCs w:val="30"/>
        </w:rPr>
        <w:t xml:space="preserve">Pur </w:t>
      </w:r>
      <w:r w:rsidRPr="003A18AE">
        <w:rPr>
          <w:rFonts w:ascii="Garamond" w:hAnsi="Garamond"/>
          <w:sz w:val="30"/>
          <w:szCs w:val="30"/>
        </w:rPr>
        <w:t>essendo un modello procedimentale molto ambizioso, la conferenza di servizi</w:t>
      </w:r>
      <w:r w:rsidR="000706E4" w:rsidRPr="003A18AE">
        <w:rPr>
          <w:rFonts w:ascii="Garamond" w:hAnsi="Garamond"/>
          <w:sz w:val="30"/>
          <w:szCs w:val="30"/>
        </w:rPr>
        <w:t xml:space="preserve"> ha sempre avuto dei problemi di funzionamento pratico.</w:t>
      </w:r>
    </w:p>
    <w:p w14:paraId="4EC0A09F" w14:textId="5757BAB9" w:rsidR="00F22AC6" w:rsidRDefault="00F22AC6" w:rsidP="002009F7">
      <w:pPr>
        <w:spacing w:line="520" w:lineRule="atLeast"/>
        <w:jc w:val="both"/>
        <w:rPr>
          <w:rFonts w:ascii="Garamond" w:hAnsi="Garamond"/>
          <w:sz w:val="30"/>
          <w:szCs w:val="30"/>
        </w:rPr>
      </w:pPr>
      <w:r>
        <w:rPr>
          <w:rFonts w:ascii="Garamond" w:hAnsi="Garamond"/>
          <w:sz w:val="30"/>
          <w:szCs w:val="30"/>
        </w:rPr>
        <w:t xml:space="preserve">Lo dimostrano i diversi interventi </w:t>
      </w:r>
      <w:r w:rsidR="000706E4">
        <w:rPr>
          <w:rFonts w:ascii="Garamond" w:hAnsi="Garamond"/>
          <w:sz w:val="30"/>
          <w:szCs w:val="30"/>
        </w:rPr>
        <w:t>del legislatore</w:t>
      </w:r>
      <w:r w:rsidR="002B02AF">
        <w:rPr>
          <w:rFonts w:ascii="Garamond" w:hAnsi="Garamond"/>
          <w:sz w:val="30"/>
          <w:szCs w:val="30"/>
        </w:rPr>
        <w:t xml:space="preserve"> </w:t>
      </w:r>
      <w:r w:rsidR="000706E4">
        <w:rPr>
          <w:rFonts w:ascii="Garamond" w:hAnsi="Garamond"/>
          <w:sz w:val="30"/>
          <w:szCs w:val="30"/>
        </w:rPr>
        <w:t xml:space="preserve">volti a correggerne e modificarne </w:t>
      </w:r>
      <w:r>
        <w:rPr>
          <w:rFonts w:ascii="Garamond" w:hAnsi="Garamond"/>
          <w:sz w:val="30"/>
          <w:szCs w:val="30"/>
        </w:rPr>
        <w:t>la disciplina.</w:t>
      </w:r>
    </w:p>
    <w:p w14:paraId="7BD37303" w14:textId="3E5F1A1C" w:rsidR="005819E7" w:rsidRPr="00F66FAE" w:rsidRDefault="000706E4" w:rsidP="002009F7">
      <w:pPr>
        <w:spacing w:line="520" w:lineRule="atLeast"/>
        <w:jc w:val="both"/>
        <w:rPr>
          <w:rFonts w:ascii="Garamond" w:hAnsi="Garamond"/>
          <w:sz w:val="30"/>
          <w:szCs w:val="30"/>
        </w:rPr>
      </w:pPr>
      <w:r>
        <w:rPr>
          <w:rFonts w:ascii="Garamond" w:hAnsi="Garamond"/>
          <w:sz w:val="30"/>
          <w:szCs w:val="30"/>
        </w:rPr>
        <w:t xml:space="preserve">Anche </w:t>
      </w:r>
      <w:r w:rsidRPr="003B356A">
        <w:rPr>
          <w:rFonts w:ascii="Garamond" w:hAnsi="Garamond"/>
          <w:sz w:val="30"/>
          <w:szCs w:val="30"/>
        </w:rPr>
        <w:t>la</w:t>
      </w:r>
      <w:r w:rsidR="005819E7" w:rsidRPr="003B356A">
        <w:rPr>
          <w:rFonts w:ascii="Garamond" w:hAnsi="Garamond"/>
          <w:sz w:val="30"/>
          <w:szCs w:val="30"/>
        </w:rPr>
        <w:t xml:space="preserve"> riforma Madia</w:t>
      </w:r>
      <w:r w:rsidR="00A24A8C" w:rsidRPr="00F66FAE">
        <w:rPr>
          <w:rFonts w:ascii="Garamond" w:hAnsi="Garamond"/>
          <w:sz w:val="30"/>
          <w:szCs w:val="30"/>
        </w:rPr>
        <w:t xml:space="preserve"> </w:t>
      </w:r>
      <w:r w:rsidR="002B02AF">
        <w:rPr>
          <w:rFonts w:ascii="Garamond" w:hAnsi="Garamond"/>
          <w:sz w:val="30"/>
          <w:szCs w:val="30"/>
        </w:rPr>
        <w:t xml:space="preserve">ed il </w:t>
      </w:r>
      <w:r>
        <w:rPr>
          <w:rFonts w:ascii="Garamond" w:hAnsi="Garamond"/>
          <w:sz w:val="30"/>
          <w:szCs w:val="30"/>
        </w:rPr>
        <w:t xml:space="preserve">collegato </w:t>
      </w:r>
      <w:r w:rsidR="002B02AF">
        <w:rPr>
          <w:rFonts w:ascii="Garamond" w:hAnsi="Garamond"/>
          <w:sz w:val="30"/>
          <w:szCs w:val="30"/>
        </w:rPr>
        <w:t xml:space="preserve">decreto legislativo n. 127 del 2016 </w:t>
      </w:r>
      <w:r w:rsidR="00F22AC6">
        <w:rPr>
          <w:rFonts w:ascii="Garamond" w:hAnsi="Garamond"/>
          <w:sz w:val="30"/>
          <w:szCs w:val="30"/>
        </w:rPr>
        <w:t>ha</w:t>
      </w:r>
      <w:r w:rsidR="002B02AF">
        <w:rPr>
          <w:rFonts w:ascii="Garamond" w:hAnsi="Garamond"/>
          <w:sz w:val="30"/>
          <w:szCs w:val="30"/>
        </w:rPr>
        <w:t>nno</w:t>
      </w:r>
      <w:r w:rsidR="00F22AC6">
        <w:rPr>
          <w:rFonts w:ascii="Garamond" w:hAnsi="Garamond"/>
          <w:sz w:val="30"/>
          <w:szCs w:val="30"/>
        </w:rPr>
        <w:t xml:space="preserve"> introdotto modifiche che </w:t>
      </w:r>
      <w:r w:rsidR="00A24A8C" w:rsidRPr="003B356A">
        <w:rPr>
          <w:rFonts w:ascii="Garamond" w:hAnsi="Garamond"/>
          <w:sz w:val="30"/>
          <w:szCs w:val="30"/>
        </w:rPr>
        <w:t xml:space="preserve">sono </w:t>
      </w:r>
      <w:r w:rsidR="00816BCD" w:rsidRPr="003B356A">
        <w:rPr>
          <w:rFonts w:ascii="Garamond" w:hAnsi="Garamond"/>
          <w:sz w:val="30"/>
          <w:szCs w:val="30"/>
        </w:rPr>
        <w:t>potenzialmente</w:t>
      </w:r>
      <w:r w:rsidR="00816BCD" w:rsidRPr="00F66FAE">
        <w:rPr>
          <w:rFonts w:ascii="Garamond" w:hAnsi="Garamond"/>
          <w:sz w:val="30"/>
          <w:szCs w:val="30"/>
        </w:rPr>
        <w:t xml:space="preserve"> idonee a migliorarne il funzionamento</w:t>
      </w:r>
      <w:r w:rsidR="00FF1704">
        <w:rPr>
          <w:rStyle w:val="Rimandonotaapidipagina"/>
          <w:rFonts w:ascii="Garamond" w:hAnsi="Garamond"/>
          <w:sz w:val="30"/>
          <w:szCs w:val="30"/>
        </w:rPr>
        <w:footnoteReference w:id="3"/>
      </w:r>
      <w:r w:rsidR="00816BCD" w:rsidRPr="00F66FAE">
        <w:rPr>
          <w:rFonts w:ascii="Garamond" w:hAnsi="Garamond"/>
          <w:sz w:val="30"/>
          <w:szCs w:val="30"/>
        </w:rPr>
        <w:t>.</w:t>
      </w:r>
    </w:p>
    <w:p w14:paraId="0E2A55E5" w14:textId="62C45503" w:rsidR="006B66D0" w:rsidRDefault="000706E4" w:rsidP="002009F7">
      <w:pPr>
        <w:spacing w:line="520" w:lineRule="atLeast"/>
        <w:jc w:val="both"/>
        <w:rPr>
          <w:rFonts w:ascii="Garamond" w:hAnsi="Garamond"/>
          <w:sz w:val="30"/>
          <w:szCs w:val="30"/>
        </w:rPr>
      </w:pPr>
      <w:r>
        <w:rPr>
          <w:rFonts w:ascii="Garamond" w:hAnsi="Garamond"/>
          <w:sz w:val="30"/>
          <w:szCs w:val="30"/>
        </w:rPr>
        <w:lastRenderedPageBreak/>
        <w:t>Le novità più rilevanti sono:</w:t>
      </w:r>
    </w:p>
    <w:p w14:paraId="092DD82F" w14:textId="3D8C2B19" w:rsidR="00CC4681" w:rsidRDefault="000706E4" w:rsidP="005B6528">
      <w:pPr>
        <w:pStyle w:val="Paragrafoelenco"/>
        <w:numPr>
          <w:ilvl w:val="0"/>
          <w:numId w:val="18"/>
        </w:numPr>
        <w:spacing w:line="520" w:lineRule="atLeast"/>
        <w:jc w:val="both"/>
        <w:rPr>
          <w:rFonts w:ascii="Garamond" w:hAnsi="Garamond"/>
          <w:sz w:val="30"/>
          <w:szCs w:val="30"/>
        </w:rPr>
      </w:pPr>
      <w:proofErr w:type="gramStart"/>
      <w:r>
        <w:rPr>
          <w:rFonts w:ascii="Garamond" w:hAnsi="Garamond"/>
          <w:sz w:val="30"/>
          <w:szCs w:val="30"/>
        </w:rPr>
        <w:t>l</w:t>
      </w:r>
      <w:r w:rsidR="005B6528" w:rsidRPr="00CC4681">
        <w:rPr>
          <w:rFonts w:ascii="Garamond" w:hAnsi="Garamond"/>
          <w:sz w:val="30"/>
          <w:szCs w:val="30"/>
        </w:rPr>
        <w:t>’introduzione</w:t>
      </w:r>
      <w:proofErr w:type="gramEnd"/>
      <w:r w:rsidR="00CC4681" w:rsidRPr="00CC4681">
        <w:rPr>
          <w:rFonts w:ascii="Garamond" w:hAnsi="Garamond"/>
          <w:sz w:val="30"/>
          <w:szCs w:val="30"/>
        </w:rPr>
        <w:t>, per le fattispecie più semplici,</w:t>
      </w:r>
      <w:r w:rsidR="005B6528" w:rsidRPr="00CC4681">
        <w:rPr>
          <w:rFonts w:ascii="Garamond" w:hAnsi="Garamond"/>
          <w:sz w:val="30"/>
          <w:szCs w:val="30"/>
        </w:rPr>
        <w:t xml:space="preserve"> della conferenza semplificata o asincrona</w:t>
      </w:r>
      <w:r w:rsidR="00CC4681" w:rsidRPr="00CC4681">
        <w:rPr>
          <w:rFonts w:ascii="Garamond" w:hAnsi="Garamond"/>
          <w:sz w:val="30"/>
          <w:szCs w:val="30"/>
        </w:rPr>
        <w:t xml:space="preserve"> prevedendo per essa “termini perentori”;</w:t>
      </w:r>
    </w:p>
    <w:p w14:paraId="3ECB3A12" w14:textId="6A72F2E7" w:rsidR="005B6528" w:rsidRPr="00CC4681" w:rsidRDefault="00135D62" w:rsidP="005B6528">
      <w:pPr>
        <w:pStyle w:val="Paragrafoelenco"/>
        <w:numPr>
          <w:ilvl w:val="0"/>
          <w:numId w:val="18"/>
        </w:numPr>
        <w:spacing w:line="520" w:lineRule="atLeast"/>
        <w:jc w:val="both"/>
        <w:rPr>
          <w:rFonts w:ascii="Garamond" w:hAnsi="Garamond"/>
          <w:sz w:val="30"/>
          <w:szCs w:val="30"/>
        </w:rPr>
      </w:pPr>
      <w:proofErr w:type="gramStart"/>
      <w:r w:rsidRPr="00CC4681">
        <w:rPr>
          <w:rFonts w:ascii="Garamond" w:hAnsi="Garamond"/>
          <w:sz w:val="30"/>
          <w:szCs w:val="30"/>
        </w:rPr>
        <w:t>l’introduzione</w:t>
      </w:r>
      <w:proofErr w:type="gramEnd"/>
      <w:r w:rsidR="00417CF0" w:rsidRPr="00CC4681">
        <w:rPr>
          <w:rFonts w:ascii="Garamond" w:hAnsi="Garamond"/>
          <w:sz w:val="30"/>
          <w:szCs w:val="30"/>
        </w:rPr>
        <w:t>, per le amministrazioni statali,</w:t>
      </w:r>
      <w:r w:rsidRPr="00CC4681">
        <w:rPr>
          <w:rFonts w:ascii="Garamond" w:hAnsi="Garamond"/>
          <w:sz w:val="30"/>
          <w:szCs w:val="30"/>
        </w:rPr>
        <w:t xml:space="preserve"> del</w:t>
      </w:r>
      <w:r w:rsidR="006B66D0" w:rsidRPr="00CC4681">
        <w:rPr>
          <w:rFonts w:ascii="Garamond" w:hAnsi="Garamond"/>
          <w:sz w:val="30"/>
          <w:szCs w:val="30"/>
        </w:rPr>
        <w:t>la figura del</w:t>
      </w:r>
      <w:r w:rsidRPr="00CC4681">
        <w:rPr>
          <w:rFonts w:ascii="Garamond" w:hAnsi="Garamond"/>
          <w:sz w:val="30"/>
          <w:szCs w:val="30"/>
        </w:rPr>
        <w:t xml:space="preserve"> rappresentante unico</w:t>
      </w:r>
      <w:r w:rsidR="00787A13">
        <w:rPr>
          <w:rStyle w:val="Rimandonotaapidipagina"/>
          <w:rFonts w:ascii="Garamond" w:hAnsi="Garamond"/>
          <w:sz w:val="30"/>
          <w:szCs w:val="30"/>
        </w:rPr>
        <w:footnoteReference w:id="4"/>
      </w:r>
      <w:r w:rsidR="00D41021">
        <w:rPr>
          <w:rFonts w:ascii="Garamond" w:hAnsi="Garamond"/>
          <w:sz w:val="30"/>
          <w:szCs w:val="30"/>
        </w:rPr>
        <w:t>;</w:t>
      </w:r>
    </w:p>
    <w:p w14:paraId="157FAAD2" w14:textId="7FA8E2CE" w:rsidR="00714898" w:rsidRPr="00F66FAE" w:rsidRDefault="00714898" w:rsidP="00714898">
      <w:pPr>
        <w:pStyle w:val="Paragrafoelenco"/>
        <w:numPr>
          <w:ilvl w:val="0"/>
          <w:numId w:val="18"/>
        </w:numPr>
        <w:spacing w:line="520" w:lineRule="atLeast"/>
        <w:jc w:val="both"/>
        <w:rPr>
          <w:rFonts w:ascii="Garamond" w:hAnsi="Garamond"/>
          <w:sz w:val="30"/>
          <w:szCs w:val="30"/>
        </w:rPr>
      </w:pPr>
      <w:proofErr w:type="gramStart"/>
      <w:r w:rsidRPr="00F66FAE">
        <w:rPr>
          <w:rFonts w:ascii="Garamond" w:hAnsi="Garamond"/>
          <w:sz w:val="30"/>
          <w:szCs w:val="30"/>
        </w:rPr>
        <w:t>la</w:t>
      </w:r>
      <w:proofErr w:type="gramEnd"/>
      <w:r w:rsidRPr="00F66FAE">
        <w:rPr>
          <w:rFonts w:ascii="Garamond" w:hAnsi="Garamond"/>
          <w:sz w:val="30"/>
          <w:szCs w:val="30"/>
        </w:rPr>
        <w:t xml:space="preserve"> sostituzione, nei </w:t>
      </w:r>
      <w:r w:rsidRPr="003B356A">
        <w:rPr>
          <w:rFonts w:ascii="Garamond" w:hAnsi="Garamond"/>
          <w:sz w:val="30"/>
          <w:szCs w:val="30"/>
        </w:rPr>
        <w:t xml:space="preserve">casi di dissensi qualificati o regionali, </w:t>
      </w:r>
      <w:r w:rsidR="00047E97" w:rsidRPr="003B356A">
        <w:rPr>
          <w:rFonts w:ascii="Garamond" w:hAnsi="Garamond"/>
          <w:sz w:val="30"/>
          <w:szCs w:val="30"/>
        </w:rPr>
        <w:t xml:space="preserve">dell’istituto </w:t>
      </w:r>
      <w:r w:rsidRPr="003B356A">
        <w:rPr>
          <w:rFonts w:ascii="Garamond" w:hAnsi="Garamond"/>
          <w:sz w:val="30"/>
          <w:szCs w:val="30"/>
        </w:rPr>
        <w:t>della rimessione al Consiglio dei Ministri con quello della opposizione</w:t>
      </w:r>
      <w:r w:rsidRPr="00F66FAE">
        <w:rPr>
          <w:rFonts w:ascii="Garamond" w:hAnsi="Garamond"/>
          <w:sz w:val="30"/>
          <w:szCs w:val="30"/>
        </w:rPr>
        <w:t xml:space="preserve"> dinanzi al medesimo organo costituzionale</w:t>
      </w:r>
      <w:r w:rsidR="00047E97" w:rsidRPr="00F66FAE">
        <w:rPr>
          <w:rFonts w:ascii="Garamond" w:hAnsi="Garamond"/>
          <w:sz w:val="30"/>
          <w:szCs w:val="30"/>
        </w:rPr>
        <w:t>;</w:t>
      </w:r>
    </w:p>
    <w:p w14:paraId="5D0B369E" w14:textId="0D4A4730" w:rsidR="00B40D90" w:rsidRPr="003B356A" w:rsidRDefault="000706E4" w:rsidP="00E55E31">
      <w:pPr>
        <w:spacing w:line="520" w:lineRule="atLeast"/>
        <w:jc w:val="both"/>
        <w:rPr>
          <w:rFonts w:ascii="Garamond" w:hAnsi="Garamond"/>
          <w:sz w:val="30"/>
          <w:szCs w:val="30"/>
        </w:rPr>
      </w:pPr>
      <w:r w:rsidRPr="00E55E31">
        <w:rPr>
          <w:rFonts w:ascii="Garamond" w:hAnsi="Garamond"/>
          <w:sz w:val="30"/>
          <w:szCs w:val="30"/>
        </w:rPr>
        <w:t>Le novità introdotte dalla Riforma Madia</w:t>
      </w:r>
      <w:r w:rsidR="00B40D90" w:rsidRPr="00E55E31">
        <w:rPr>
          <w:rFonts w:ascii="Garamond" w:hAnsi="Garamond"/>
          <w:sz w:val="30"/>
          <w:szCs w:val="30"/>
        </w:rPr>
        <w:t xml:space="preserve"> sembrano aver contribuito al miglior funzionamento della conferenza (</w:t>
      </w:r>
      <w:r w:rsidR="00D41021">
        <w:rPr>
          <w:rFonts w:ascii="Garamond" w:hAnsi="Garamond"/>
          <w:sz w:val="30"/>
          <w:szCs w:val="30"/>
        </w:rPr>
        <w:t>secondo i</w:t>
      </w:r>
      <w:r w:rsidR="00B40D90" w:rsidRPr="00E55E31">
        <w:rPr>
          <w:rFonts w:ascii="Garamond" w:hAnsi="Garamond"/>
          <w:sz w:val="30"/>
          <w:szCs w:val="30"/>
        </w:rPr>
        <w:t xml:space="preserve">l </w:t>
      </w:r>
      <w:r w:rsidR="00010E64">
        <w:rPr>
          <w:rFonts w:ascii="Garamond" w:hAnsi="Garamond"/>
          <w:sz w:val="30"/>
          <w:szCs w:val="30"/>
        </w:rPr>
        <w:t xml:space="preserve">monitoraggio eseguito da </w:t>
      </w:r>
      <w:proofErr w:type="spellStart"/>
      <w:r w:rsidR="00010E64">
        <w:rPr>
          <w:rFonts w:ascii="Garamond" w:hAnsi="Garamond"/>
          <w:sz w:val="30"/>
          <w:szCs w:val="30"/>
        </w:rPr>
        <w:t>FormezPA</w:t>
      </w:r>
      <w:proofErr w:type="spellEnd"/>
      <w:r w:rsidR="00010E64">
        <w:rPr>
          <w:rFonts w:ascii="Garamond" w:hAnsi="Garamond"/>
          <w:sz w:val="30"/>
          <w:szCs w:val="30"/>
        </w:rPr>
        <w:t xml:space="preserve"> per conto del Dipartimento della Funzione pubblica, nel giugno del 2017, </w:t>
      </w:r>
      <w:r w:rsidR="00B40D90" w:rsidRPr="00E55E31">
        <w:rPr>
          <w:rFonts w:ascii="Garamond" w:hAnsi="Garamond"/>
          <w:sz w:val="30"/>
          <w:szCs w:val="30"/>
        </w:rPr>
        <w:t>la rifor</w:t>
      </w:r>
      <w:r w:rsidR="004220A7">
        <w:rPr>
          <w:rFonts w:ascii="Garamond" w:hAnsi="Garamond"/>
          <w:sz w:val="30"/>
          <w:szCs w:val="30"/>
        </w:rPr>
        <w:t>ma sta dando buoni risultati, in particolare in Regione</w:t>
      </w:r>
      <w:r w:rsidR="00B40D90" w:rsidRPr="00E55E31">
        <w:rPr>
          <w:rFonts w:ascii="Garamond" w:hAnsi="Garamond"/>
          <w:sz w:val="30"/>
          <w:szCs w:val="30"/>
        </w:rPr>
        <w:t xml:space="preserve"> </w:t>
      </w:r>
      <w:r w:rsidR="004220A7">
        <w:rPr>
          <w:rFonts w:ascii="Garamond" w:hAnsi="Garamond"/>
          <w:sz w:val="30"/>
          <w:szCs w:val="30"/>
        </w:rPr>
        <w:t>Sardegna</w:t>
      </w:r>
      <w:r w:rsidR="00010E64">
        <w:rPr>
          <w:rStyle w:val="Rimandonotaapidipagina"/>
          <w:rFonts w:ascii="Garamond" w:hAnsi="Garamond"/>
          <w:sz w:val="30"/>
          <w:szCs w:val="30"/>
        </w:rPr>
        <w:footnoteReference w:id="5"/>
      </w:r>
      <w:r w:rsidR="00B40D90" w:rsidRPr="00E55E31">
        <w:rPr>
          <w:rFonts w:ascii="Garamond" w:hAnsi="Garamond"/>
          <w:sz w:val="30"/>
          <w:szCs w:val="30"/>
        </w:rPr>
        <w:t xml:space="preserve">); ciò </w:t>
      </w:r>
      <w:r w:rsidR="00B40D90" w:rsidRPr="003B356A">
        <w:rPr>
          <w:rFonts w:ascii="Garamond" w:hAnsi="Garamond"/>
          <w:sz w:val="30"/>
          <w:szCs w:val="30"/>
        </w:rPr>
        <w:t xml:space="preserve">nonostante </w:t>
      </w:r>
      <w:r w:rsidR="00C724CA" w:rsidRPr="003B356A">
        <w:rPr>
          <w:rFonts w:ascii="Garamond" w:hAnsi="Garamond"/>
          <w:sz w:val="30"/>
          <w:szCs w:val="30"/>
        </w:rPr>
        <w:t xml:space="preserve">la conferenza di servizi </w:t>
      </w:r>
      <w:r w:rsidR="00B40D90" w:rsidRPr="003B356A">
        <w:rPr>
          <w:rFonts w:ascii="Garamond" w:hAnsi="Garamond"/>
          <w:sz w:val="30"/>
          <w:szCs w:val="30"/>
        </w:rPr>
        <w:t>non sembra ancora capace di esprimere pienamente le sue potenzialità.</w:t>
      </w:r>
    </w:p>
    <w:p w14:paraId="550BC926" w14:textId="2BC5F9B3" w:rsidR="00B40D90" w:rsidRDefault="00A6057D" w:rsidP="00A976B2">
      <w:pPr>
        <w:spacing w:line="520" w:lineRule="atLeast"/>
        <w:jc w:val="both"/>
        <w:rPr>
          <w:rFonts w:ascii="Garamond" w:hAnsi="Garamond"/>
          <w:sz w:val="30"/>
          <w:szCs w:val="30"/>
        </w:rPr>
      </w:pPr>
      <w:r>
        <w:rPr>
          <w:rFonts w:ascii="Garamond" w:hAnsi="Garamond"/>
          <w:sz w:val="30"/>
          <w:szCs w:val="30"/>
        </w:rPr>
        <w:t>I motivi di tale s</w:t>
      </w:r>
      <w:r w:rsidR="006350D2">
        <w:rPr>
          <w:rFonts w:ascii="Garamond" w:hAnsi="Garamond"/>
          <w:sz w:val="30"/>
          <w:szCs w:val="30"/>
        </w:rPr>
        <w:t>ituazione</w:t>
      </w:r>
      <w:r w:rsidR="00B40D90">
        <w:rPr>
          <w:rFonts w:ascii="Garamond" w:hAnsi="Garamond"/>
          <w:sz w:val="30"/>
          <w:szCs w:val="30"/>
        </w:rPr>
        <w:t xml:space="preserve"> sono molteplici.</w:t>
      </w:r>
    </w:p>
    <w:p w14:paraId="63A27319" w14:textId="637FB090" w:rsidR="00B40D90" w:rsidRDefault="00B40D90" w:rsidP="00A976B2">
      <w:pPr>
        <w:spacing w:line="520" w:lineRule="atLeast"/>
        <w:jc w:val="both"/>
        <w:rPr>
          <w:rFonts w:ascii="Garamond" w:hAnsi="Garamond"/>
          <w:sz w:val="30"/>
          <w:szCs w:val="30"/>
        </w:rPr>
      </w:pPr>
      <w:r w:rsidRPr="003B356A">
        <w:rPr>
          <w:rFonts w:ascii="Garamond" w:hAnsi="Garamond"/>
          <w:sz w:val="30"/>
          <w:szCs w:val="30"/>
        </w:rPr>
        <w:t xml:space="preserve">In primis permangono alcuni problemi </w:t>
      </w:r>
      <w:r w:rsidR="00F82C17" w:rsidRPr="003B356A">
        <w:rPr>
          <w:rFonts w:ascii="Garamond" w:hAnsi="Garamond"/>
          <w:sz w:val="30"/>
          <w:szCs w:val="30"/>
        </w:rPr>
        <w:t xml:space="preserve">inerenti la stessa disciplina della conferenza. </w:t>
      </w:r>
      <w:r w:rsidRPr="003B356A">
        <w:rPr>
          <w:rFonts w:ascii="Garamond" w:hAnsi="Garamond"/>
          <w:sz w:val="30"/>
          <w:szCs w:val="30"/>
        </w:rPr>
        <w:t xml:space="preserve">Ognuno di </w:t>
      </w:r>
      <w:r w:rsidR="00A6057D" w:rsidRPr="003B356A">
        <w:rPr>
          <w:rFonts w:ascii="Garamond" w:hAnsi="Garamond"/>
          <w:sz w:val="30"/>
          <w:szCs w:val="30"/>
        </w:rPr>
        <w:t>essi</w:t>
      </w:r>
      <w:r w:rsidR="00A6057D">
        <w:rPr>
          <w:rFonts w:ascii="Garamond" w:hAnsi="Garamond"/>
          <w:sz w:val="30"/>
          <w:szCs w:val="30"/>
        </w:rPr>
        <w:t xml:space="preserve"> </w:t>
      </w:r>
      <w:r>
        <w:rPr>
          <w:rFonts w:ascii="Garamond" w:hAnsi="Garamond"/>
          <w:sz w:val="30"/>
          <w:szCs w:val="30"/>
        </w:rPr>
        <w:t xml:space="preserve">richiederebbe una </w:t>
      </w:r>
      <w:r w:rsidR="00A6057D">
        <w:rPr>
          <w:rFonts w:ascii="Garamond" w:hAnsi="Garamond"/>
          <w:sz w:val="30"/>
          <w:szCs w:val="30"/>
        </w:rPr>
        <w:t>autonoma trattazione</w:t>
      </w:r>
      <w:r>
        <w:rPr>
          <w:rFonts w:ascii="Garamond" w:hAnsi="Garamond"/>
          <w:sz w:val="30"/>
          <w:szCs w:val="30"/>
        </w:rPr>
        <w:t>, pertanto, in questa sede, mi limiterò a</w:t>
      </w:r>
      <w:r w:rsidR="00A6057D">
        <w:rPr>
          <w:rFonts w:ascii="Garamond" w:hAnsi="Garamond"/>
          <w:sz w:val="30"/>
          <w:szCs w:val="30"/>
        </w:rPr>
        <w:t>d</w:t>
      </w:r>
      <w:r>
        <w:rPr>
          <w:rFonts w:ascii="Garamond" w:hAnsi="Garamond"/>
          <w:sz w:val="30"/>
          <w:szCs w:val="30"/>
        </w:rPr>
        <w:t xml:space="preserve"> elencarli:</w:t>
      </w:r>
    </w:p>
    <w:p w14:paraId="1E89DD2B" w14:textId="44C90E4F" w:rsidR="00A6057D" w:rsidRDefault="00A6057D" w:rsidP="00A6057D">
      <w:pPr>
        <w:pStyle w:val="Paragrafoelenco"/>
        <w:numPr>
          <w:ilvl w:val="0"/>
          <w:numId w:val="18"/>
        </w:numPr>
        <w:spacing w:line="520" w:lineRule="atLeast"/>
        <w:jc w:val="both"/>
        <w:rPr>
          <w:rFonts w:ascii="Garamond" w:hAnsi="Garamond"/>
          <w:sz w:val="30"/>
          <w:szCs w:val="30"/>
        </w:rPr>
      </w:pPr>
      <w:proofErr w:type="gramStart"/>
      <w:r w:rsidRPr="00A351AC">
        <w:rPr>
          <w:rFonts w:ascii="Garamond" w:hAnsi="Garamond"/>
          <w:sz w:val="30"/>
          <w:szCs w:val="30"/>
        </w:rPr>
        <w:t>l</w:t>
      </w:r>
      <w:r w:rsidR="00A37BC2" w:rsidRPr="00A351AC">
        <w:rPr>
          <w:rFonts w:ascii="Garamond" w:hAnsi="Garamond"/>
          <w:sz w:val="30"/>
          <w:szCs w:val="30"/>
        </w:rPr>
        <w:t>a</w:t>
      </w:r>
      <w:proofErr w:type="gramEnd"/>
      <w:r w:rsidR="00A37BC2" w:rsidRPr="00A351AC">
        <w:rPr>
          <w:rFonts w:ascii="Garamond" w:hAnsi="Garamond"/>
          <w:sz w:val="30"/>
          <w:szCs w:val="30"/>
        </w:rPr>
        <w:t xml:space="preserve"> mancata previsione di modelli di istruttoria </w:t>
      </w:r>
      <w:r w:rsidRPr="00A351AC">
        <w:rPr>
          <w:rFonts w:ascii="Garamond" w:hAnsi="Garamond"/>
          <w:sz w:val="30"/>
          <w:szCs w:val="30"/>
        </w:rPr>
        <w:t xml:space="preserve">pubblica </w:t>
      </w:r>
      <w:r w:rsidR="00A37BC2" w:rsidRPr="00A351AC">
        <w:rPr>
          <w:rFonts w:ascii="Garamond" w:hAnsi="Garamond"/>
          <w:sz w:val="30"/>
          <w:szCs w:val="30"/>
        </w:rPr>
        <w:t xml:space="preserve">seppur previsti dall’art. 2, comma 1, </w:t>
      </w:r>
      <w:proofErr w:type="spellStart"/>
      <w:r w:rsidR="00A37BC2" w:rsidRPr="00A351AC">
        <w:rPr>
          <w:rFonts w:ascii="Garamond" w:hAnsi="Garamond"/>
          <w:sz w:val="30"/>
          <w:szCs w:val="30"/>
        </w:rPr>
        <w:t>lett</w:t>
      </w:r>
      <w:proofErr w:type="spellEnd"/>
      <w:r w:rsidR="00A37BC2" w:rsidRPr="00A351AC">
        <w:rPr>
          <w:rFonts w:ascii="Garamond" w:hAnsi="Garamond"/>
          <w:sz w:val="30"/>
          <w:szCs w:val="30"/>
        </w:rPr>
        <w:t>. b)del</w:t>
      </w:r>
      <w:r w:rsidRPr="00A351AC">
        <w:rPr>
          <w:rFonts w:ascii="Garamond" w:hAnsi="Garamond"/>
          <w:sz w:val="30"/>
          <w:szCs w:val="30"/>
        </w:rPr>
        <w:t>la legge Madia</w:t>
      </w:r>
      <w:r w:rsidR="006E4D07">
        <w:rPr>
          <w:rStyle w:val="Rimandonotaapidipagina"/>
          <w:rFonts w:ascii="Garamond" w:hAnsi="Garamond"/>
          <w:sz w:val="30"/>
          <w:szCs w:val="30"/>
        </w:rPr>
        <w:footnoteReference w:id="6"/>
      </w:r>
      <w:r>
        <w:rPr>
          <w:rFonts w:ascii="Garamond" w:hAnsi="Garamond"/>
          <w:sz w:val="30"/>
          <w:szCs w:val="30"/>
        </w:rPr>
        <w:t>;</w:t>
      </w:r>
    </w:p>
    <w:p w14:paraId="29F68EB1" w14:textId="37102BB9" w:rsidR="00A6057D" w:rsidRDefault="00A6057D" w:rsidP="00A6057D">
      <w:pPr>
        <w:pStyle w:val="Paragrafoelenco"/>
        <w:numPr>
          <w:ilvl w:val="0"/>
          <w:numId w:val="18"/>
        </w:numPr>
        <w:spacing w:line="520" w:lineRule="atLeast"/>
        <w:jc w:val="both"/>
        <w:rPr>
          <w:rFonts w:ascii="Garamond" w:hAnsi="Garamond"/>
          <w:sz w:val="30"/>
          <w:szCs w:val="30"/>
        </w:rPr>
      </w:pPr>
      <w:proofErr w:type="gramStart"/>
      <w:r>
        <w:rPr>
          <w:rFonts w:ascii="Garamond" w:hAnsi="Garamond"/>
          <w:sz w:val="30"/>
          <w:szCs w:val="30"/>
        </w:rPr>
        <w:lastRenderedPageBreak/>
        <w:t>la</w:t>
      </w:r>
      <w:proofErr w:type="gramEnd"/>
      <w:r>
        <w:rPr>
          <w:rFonts w:ascii="Garamond" w:hAnsi="Garamond"/>
          <w:sz w:val="30"/>
          <w:szCs w:val="30"/>
        </w:rPr>
        <w:t xml:space="preserve"> non chiara disciplina </w:t>
      </w:r>
      <w:r w:rsidRPr="003B356A">
        <w:rPr>
          <w:rFonts w:ascii="Garamond" w:hAnsi="Garamond"/>
          <w:sz w:val="30"/>
          <w:szCs w:val="30"/>
        </w:rPr>
        <w:t>dei termini</w:t>
      </w:r>
      <w:r w:rsidR="00CE5F73">
        <w:rPr>
          <w:rFonts w:ascii="Garamond" w:hAnsi="Garamond"/>
          <w:sz w:val="30"/>
          <w:szCs w:val="30"/>
        </w:rPr>
        <w:t xml:space="preserve"> della conferenza</w:t>
      </w:r>
      <w:r w:rsidRPr="00B4507B">
        <w:rPr>
          <w:rFonts w:ascii="Garamond" w:hAnsi="Garamond"/>
          <w:b/>
          <w:sz w:val="30"/>
          <w:szCs w:val="30"/>
        </w:rPr>
        <w:t>,</w:t>
      </w:r>
      <w:r>
        <w:rPr>
          <w:rFonts w:ascii="Garamond" w:hAnsi="Garamond"/>
          <w:sz w:val="30"/>
          <w:szCs w:val="30"/>
        </w:rPr>
        <w:t xml:space="preserve"> che spesso consente alle Amministrazioni di dilatare la durata della conferenza</w:t>
      </w:r>
      <w:r w:rsidR="00A734FE">
        <w:rPr>
          <w:rStyle w:val="Rimandonotaapidipagina"/>
          <w:rFonts w:ascii="Garamond" w:hAnsi="Garamond"/>
          <w:sz w:val="30"/>
          <w:szCs w:val="30"/>
        </w:rPr>
        <w:footnoteReference w:id="7"/>
      </w:r>
      <w:r>
        <w:rPr>
          <w:rFonts w:ascii="Garamond" w:hAnsi="Garamond"/>
          <w:sz w:val="30"/>
          <w:szCs w:val="30"/>
        </w:rPr>
        <w:t>;</w:t>
      </w:r>
    </w:p>
    <w:p w14:paraId="72CCEE7F" w14:textId="77777777" w:rsidR="00A6057D" w:rsidRDefault="00A6057D" w:rsidP="00A6057D">
      <w:pPr>
        <w:pStyle w:val="Paragrafoelenco"/>
        <w:numPr>
          <w:ilvl w:val="0"/>
          <w:numId w:val="18"/>
        </w:numPr>
        <w:spacing w:line="520" w:lineRule="atLeast"/>
        <w:jc w:val="both"/>
        <w:rPr>
          <w:rFonts w:ascii="Garamond" w:hAnsi="Garamond"/>
          <w:sz w:val="30"/>
          <w:szCs w:val="30"/>
        </w:rPr>
      </w:pPr>
      <w:proofErr w:type="gramStart"/>
      <w:r>
        <w:rPr>
          <w:rFonts w:ascii="Garamond" w:hAnsi="Garamond"/>
          <w:sz w:val="30"/>
          <w:szCs w:val="30"/>
        </w:rPr>
        <w:t>la</w:t>
      </w:r>
      <w:proofErr w:type="gramEnd"/>
      <w:r>
        <w:rPr>
          <w:rFonts w:ascii="Garamond" w:hAnsi="Garamond"/>
          <w:sz w:val="30"/>
          <w:szCs w:val="30"/>
        </w:rPr>
        <w:t xml:space="preserve"> non chiara </w:t>
      </w:r>
      <w:r w:rsidRPr="003B356A">
        <w:rPr>
          <w:rFonts w:ascii="Garamond" w:hAnsi="Garamond"/>
          <w:sz w:val="30"/>
          <w:szCs w:val="30"/>
        </w:rPr>
        <w:t>disciplina degli interessi sensibili, che rende difficile per le Amministrazioni gestire i casi di silenzio assenso</w:t>
      </w:r>
      <w:r>
        <w:rPr>
          <w:rFonts w:ascii="Garamond" w:hAnsi="Garamond"/>
          <w:sz w:val="30"/>
          <w:szCs w:val="30"/>
        </w:rPr>
        <w:t xml:space="preserve"> o di dissenso imperfetto – assenso;</w:t>
      </w:r>
    </w:p>
    <w:p w14:paraId="3AE661F1" w14:textId="1AF3F471" w:rsidR="00A6057D" w:rsidRDefault="00A6057D" w:rsidP="00A6057D">
      <w:pPr>
        <w:pStyle w:val="Paragrafoelenco"/>
        <w:numPr>
          <w:ilvl w:val="0"/>
          <w:numId w:val="18"/>
        </w:numPr>
        <w:spacing w:line="520" w:lineRule="atLeast"/>
        <w:jc w:val="both"/>
        <w:rPr>
          <w:rFonts w:ascii="Garamond" w:hAnsi="Garamond"/>
          <w:sz w:val="30"/>
          <w:szCs w:val="30"/>
        </w:rPr>
      </w:pPr>
      <w:proofErr w:type="gramStart"/>
      <w:r>
        <w:rPr>
          <w:rFonts w:ascii="Garamond" w:hAnsi="Garamond"/>
          <w:sz w:val="30"/>
          <w:szCs w:val="30"/>
        </w:rPr>
        <w:t>il</w:t>
      </w:r>
      <w:proofErr w:type="gramEnd"/>
      <w:r>
        <w:rPr>
          <w:rFonts w:ascii="Garamond" w:hAnsi="Garamond"/>
          <w:sz w:val="30"/>
          <w:szCs w:val="30"/>
        </w:rPr>
        <w:t xml:space="preserve"> non </w:t>
      </w:r>
      <w:r w:rsidRPr="003B356A">
        <w:rPr>
          <w:rFonts w:ascii="Garamond" w:hAnsi="Garamond"/>
          <w:sz w:val="30"/>
          <w:szCs w:val="30"/>
        </w:rPr>
        <w:t xml:space="preserve">chiaro </w:t>
      </w:r>
      <w:r w:rsidR="00A734FE" w:rsidRPr="003B356A">
        <w:rPr>
          <w:rFonts w:ascii="Garamond" w:hAnsi="Garamond"/>
          <w:sz w:val="30"/>
          <w:szCs w:val="30"/>
        </w:rPr>
        <w:t xml:space="preserve">coordinamento tra la disciplina generale della conferenza e quella dettata dalle norme di settore, nonché il non chiaro </w:t>
      </w:r>
      <w:r w:rsidRPr="003B356A">
        <w:rPr>
          <w:rFonts w:ascii="Garamond" w:hAnsi="Garamond"/>
          <w:sz w:val="30"/>
          <w:szCs w:val="30"/>
        </w:rPr>
        <w:t xml:space="preserve">raccordo con </w:t>
      </w:r>
      <w:r w:rsidR="00A734FE" w:rsidRPr="003B356A">
        <w:rPr>
          <w:rFonts w:ascii="Garamond" w:hAnsi="Garamond"/>
          <w:sz w:val="30"/>
          <w:szCs w:val="30"/>
        </w:rPr>
        <w:t>le altre norme della legge n. 241 del 1990 e, in particolare</w:t>
      </w:r>
      <w:r w:rsidR="00A734FE">
        <w:rPr>
          <w:rFonts w:ascii="Garamond" w:hAnsi="Garamond"/>
          <w:sz w:val="30"/>
          <w:szCs w:val="30"/>
        </w:rPr>
        <w:t>,</w:t>
      </w:r>
      <w:r>
        <w:rPr>
          <w:rFonts w:ascii="Garamond" w:hAnsi="Garamond"/>
          <w:sz w:val="30"/>
          <w:szCs w:val="30"/>
        </w:rPr>
        <w:t xml:space="preserve"> </w:t>
      </w:r>
      <w:r w:rsidR="00A734FE">
        <w:rPr>
          <w:rFonts w:ascii="Garamond" w:hAnsi="Garamond"/>
          <w:sz w:val="30"/>
          <w:szCs w:val="30"/>
        </w:rPr>
        <w:t xml:space="preserve">con l’art. 17 </w:t>
      </w:r>
      <w:r w:rsidR="00A734FE" w:rsidRPr="00E205FD">
        <w:rPr>
          <w:rFonts w:ascii="Garamond" w:hAnsi="Garamond"/>
          <w:i/>
          <w:sz w:val="30"/>
          <w:szCs w:val="30"/>
        </w:rPr>
        <w:t>bis</w:t>
      </w:r>
      <w:r w:rsidR="00A734FE">
        <w:rPr>
          <w:rFonts w:ascii="Garamond" w:hAnsi="Garamond"/>
          <w:i/>
          <w:sz w:val="30"/>
          <w:szCs w:val="30"/>
        </w:rPr>
        <w:t xml:space="preserve">, </w:t>
      </w:r>
      <w:r w:rsidR="00A734FE" w:rsidRPr="00A734FE">
        <w:rPr>
          <w:rFonts w:ascii="Garamond" w:hAnsi="Garamond"/>
          <w:sz w:val="30"/>
          <w:szCs w:val="30"/>
        </w:rPr>
        <w:t>avente ad oggetto</w:t>
      </w:r>
      <w:r w:rsidR="00A734FE">
        <w:rPr>
          <w:rFonts w:ascii="Garamond" w:hAnsi="Garamond"/>
          <w:i/>
          <w:sz w:val="30"/>
          <w:szCs w:val="30"/>
        </w:rPr>
        <w:t xml:space="preserve"> </w:t>
      </w:r>
      <w:r>
        <w:rPr>
          <w:rFonts w:ascii="Garamond" w:hAnsi="Garamond"/>
          <w:sz w:val="30"/>
          <w:szCs w:val="30"/>
        </w:rPr>
        <w:t>il silenzio assenso tra pubbliche amministrazione</w:t>
      </w:r>
      <w:r w:rsidR="00F82C17">
        <w:rPr>
          <w:rFonts w:ascii="Garamond" w:hAnsi="Garamond"/>
          <w:sz w:val="30"/>
          <w:szCs w:val="30"/>
        </w:rPr>
        <w:t>;</w:t>
      </w:r>
    </w:p>
    <w:p w14:paraId="540040C1" w14:textId="08B6ED2E" w:rsidR="00F82C17" w:rsidRDefault="00F82C17" w:rsidP="00A6057D">
      <w:pPr>
        <w:pStyle w:val="Paragrafoelenco"/>
        <w:numPr>
          <w:ilvl w:val="0"/>
          <w:numId w:val="18"/>
        </w:numPr>
        <w:spacing w:line="520" w:lineRule="atLeast"/>
        <w:jc w:val="both"/>
        <w:rPr>
          <w:rFonts w:ascii="Garamond" w:hAnsi="Garamond"/>
          <w:sz w:val="30"/>
          <w:szCs w:val="30"/>
        </w:rPr>
      </w:pPr>
      <w:proofErr w:type="gramStart"/>
      <w:r>
        <w:rPr>
          <w:rFonts w:ascii="Garamond" w:hAnsi="Garamond"/>
          <w:sz w:val="30"/>
          <w:szCs w:val="30"/>
        </w:rPr>
        <w:t>l’imperfetta</w:t>
      </w:r>
      <w:proofErr w:type="gramEnd"/>
      <w:r>
        <w:rPr>
          <w:rFonts w:ascii="Garamond" w:hAnsi="Garamond"/>
          <w:sz w:val="30"/>
          <w:szCs w:val="30"/>
        </w:rPr>
        <w:t xml:space="preserve"> disciplina della fase successiva alla decisione del Consiglio dei Ministri sull’opposizione</w:t>
      </w:r>
      <w:r w:rsidR="00E55E31">
        <w:rPr>
          <w:rFonts w:ascii="Garamond" w:hAnsi="Garamond"/>
          <w:sz w:val="30"/>
          <w:szCs w:val="30"/>
        </w:rPr>
        <w:t xml:space="preserve"> proposta dall</w:t>
      </w:r>
      <w:r w:rsidR="00085E7E">
        <w:rPr>
          <w:rFonts w:ascii="Garamond" w:hAnsi="Garamond"/>
          <w:sz w:val="30"/>
          <w:szCs w:val="30"/>
        </w:rPr>
        <w:t>e Amministrazioni che hanno espresso un “dissenso qualificato”</w:t>
      </w:r>
      <w:r>
        <w:rPr>
          <w:rFonts w:ascii="Garamond" w:hAnsi="Garamond"/>
          <w:sz w:val="30"/>
          <w:szCs w:val="30"/>
        </w:rPr>
        <w:t>.</w:t>
      </w:r>
    </w:p>
    <w:p w14:paraId="0CDE7B1D" w14:textId="19DE069E" w:rsidR="00A6057D" w:rsidRPr="003B356A" w:rsidRDefault="00F82C17" w:rsidP="00A6057D">
      <w:pPr>
        <w:spacing w:line="520" w:lineRule="atLeast"/>
        <w:jc w:val="both"/>
        <w:rPr>
          <w:rFonts w:ascii="Garamond" w:hAnsi="Garamond"/>
          <w:sz w:val="30"/>
          <w:szCs w:val="30"/>
        </w:rPr>
      </w:pPr>
      <w:r w:rsidRPr="003B356A">
        <w:rPr>
          <w:rFonts w:ascii="Garamond" w:hAnsi="Garamond"/>
          <w:sz w:val="30"/>
          <w:szCs w:val="30"/>
        </w:rPr>
        <w:t xml:space="preserve">Altri problemi </w:t>
      </w:r>
      <w:r w:rsidR="00E55E31" w:rsidRPr="003B356A">
        <w:rPr>
          <w:rFonts w:ascii="Garamond" w:hAnsi="Garamond"/>
          <w:sz w:val="30"/>
          <w:szCs w:val="30"/>
        </w:rPr>
        <w:t xml:space="preserve">invece </w:t>
      </w:r>
      <w:r w:rsidRPr="003B356A">
        <w:rPr>
          <w:rFonts w:ascii="Garamond" w:hAnsi="Garamond"/>
          <w:sz w:val="30"/>
          <w:szCs w:val="30"/>
        </w:rPr>
        <w:t>attengono al come</w:t>
      </w:r>
      <w:r w:rsidR="005E79BE" w:rsidRPr="003B356A">
        <w:rPr>
          <w:rFonts w:ascii="Garamond" w:hAnsi="Garamond"/>
          <w:sz w:val="30"/>
          <w:szCs w:val="30"/>
        </w:rPr>
        <w:t xml:space="preserve"> le amministrazioni partecipano alla conferenza di servizi, al come</w:t>
      </w:r>
      <w:r w:rsidRPr="003B356A">
        <w:rPr>
          <w:rFonts w:ascii="Garamond" w:hAnsi="Garamond"/>
          <w:sz w:val="30"/>
          <w:szCs w:val="30"/>
        </w:rPr>
        <w:t xml:space="preserve"> la disciplina</w:t>
      </w:r>
      <w:r w:rsidR="00781C30" w:rsidRPr="003B356A">
        <w:rPr>
          <w:rFonts w:ascii="Garamond" w:hAnsi="Garamond"/>
          <w:sz w:val="30"/>
          <w:szCs w:val="30"/>
        </w:rPr>
        <w:t xml:space="preserve"> </w:t>
      </w:r>
      <w:r w:rsidR="005E79BE" w:rsidRPr="003B356A">
        <w:rPr>
          <w:rFonts w:ascii="Garamond" w:hAnsi="Garamond"/>
          <w:sz w:val="30"/>
          <w:szCs w:val="30"/>
        </w:rPr>
        <w:t xml:space="preserve">viene </w:t>
      </w:r>
      <w:r w:rsidRPr="003B356A">
        <w:rPr>
          <w:rFonts w:ascii="Garamond" w:hAnsi="Garamond"/>
          <w:sz w:val="30"/>
          <w:szCs w:val="30"/>
        </w:rPr>
        <w:t>applicata</w:t>
      </w:r>
      <w:r w:rsidR="00781C30" w:rsidRPr="003B356A">
        <w:rPr>
          <w:rFonts w:ascii="Garamond" w:hAnsi="Garamond"/>
          <w:sz w:val="30"/>
          <w:szCs w:val="30"/>
        </w:rPr>
        <w:t xml:space="preserve"> </w:t>
      </w:r>
      <w:r w:rsidR="005E79BE" w:rsidRPr="003B356A">
        <w:rPr>
          <w:rFonts w:ascii="Garamond" w:hAnsi="Garamond"/>
          <w:sz w:val="30"/>
          <w:szCs w:val="30"/>
        </w:rPr>
        <w:t>dall’amministrazione che gestisce la conferenza e, più in generale, all’atteggiamento che il funzionario ha di fronte alle responsabilità che ovviamente discendono dal</w:t>
      </w:r>
      <w:r w:rsidR="00D9032C" w:rsidRPr="003B356A">
        <w:rPr>
          <w:rFonts w:ascii="Garamond" w:hAnsi="Garamond"/>
          <w:sz w:val="30"/>
          <w:szCs w:val="30"/>
        </w:rPr>
        <w:t xml:space="preserve"> decidere.</w:t>
      </w:r>
    </w:p>
    <w:p w14:paraId="74B65ED8" w14:textId="1D238B55" w:rsidR="00816BCD" w:rsidRDefault="00816BCD" w:rsidP="00A976B2">
      <w:pPr>
        <w:spacing w:line="520" w:lineRule="atLeast"/>
        <w:jc w:val="both"/>
        <w:rPr>
          <w:rFonts w:ascii="Garamond" w:hAnsi="Garamond"/>
          <w:sz w:val="30"/>
          <w:szCs w:val="30"/>
        </w:rPr>
      </w:pPr>
      <w:r>
        <w:rPr>
          <w:rFonts w:ascii="Garamond" w:hAnsi="Garamond"/>
          <w:sz w:val="30"/>
          <w:szCs w:val="30"/>
        </w:rPr>
        <w:lastRenderedPageBreak/>
        <w:t>La conferenza di servizi</w:t>
      </w:r>
      <w:r w:rsidR="00781C30">
        <w:rPr>
          <w:rFonts w:ascii="Garamond" w:hAnsi="Garamond"/>
          <w:sz w:val="30"/>
          <w:szCs w:val="30"/>
        </w:rPr>
        <w:t xml:space="preserve"> </w:t>
      </w:r>
      <w:r w:rsidR="00D9032C">
        <w:rPr>
          <w:rFonts w:ascii="Garamond" w:hAnsi="Garamond"/>
          <w:sz w:val="30"/>
          <w:szCs w:val="30"/>
        </w:rPr>
        <w:t xml:space="preserve">come è stato osservato </w:t>
      </w:r>
      <w:r w:rsidR="00781C30">
        <w:rPr>
          <w:rFonts w:ascii="Garamond" w:hAnsi="Garamond"/>
          <w:sz w:val="30"/>
          <w:szCs w:val="30"/>
        </w:rPr>
        <w:t>ha due anime</w:t>
      </w:r>
      <w:r w:rsidR="00781C30">
        <w:rPr>
          <w:rStyle w:val="Rimandonotaapidipagina"/>
          <w:rFonts w:ascii="Garamond" w:hAnsi="Garamond"/>
          <w:sz w:val="30"/>
          <w:szCs w:val="30"/>
        </w:rPr>
        <w:footnoteReference w:id="8"/>
      </w:r>
      <w:r w:rsidR="00781C30">
        <w:rPr>
          <w:rFonts w:ascii="Garamond" w:hAnsi="Garamond"/>
          <w:sz w:val="30"/>
          <w:szCs w:val="30"/>
        </w:rPr>
        <w:t>:</w:t>
      </w:r>
      <w:r>
        <w:rPr>
          <w:rFonts w:ascii="Garamond" w:hAnsi="Garamond"/>
          <w:sz w:val="30"/>
          <w:szCs w:val="30"/>
        </w:rPr>
        <w:t xml:space="preserve"> </w:t>
      </w:r>
      <w:r w:rsidR="001111BC">
        <w:rPr>
          <w:rFonts w:ascii="Garamond" w:hAnsi="Garamond"/>
          <w:sz w:val="30"/>
          <w:szCs w:val="30"/>
        </w:rPr>
        <w:t xml:space="preserve">è </w:t>
      </w:r>
      <w:r w:rsidR="00A976B2">
        <w:rPr>
          <w:rFonts w:ascii="Garamond" w:hAnsi="Garamond"/>
          <w:sz w:val="30"/>
          <w:szCs w:val="30"/>
        </w:rPr>
        <w:t>stat</w:t>
      </w:r>
      <w:r>
        <w:rPr>
          <w:rFonts w:ascii="Garamond" w:hAnsi="Garamond"/>
          <w:sz w:val="30"/>
          <w:szCs w:val="30"/>
        </w:rPr>
        <w:t>a</w:t>
      </w:r>
      <w:r w:rsidR="00A976B2">
        <w:rPr>
          <w:rFonts w:ascii="Garamond" w:hAnsi="Garamond"/>
          <w:sz w:val="30"/>
          <w:szCs w:val="30"/>
        </w:rPr>
        <w:t xml:space="preserve"> introdott</w:t>
      </w:r>
      <w:r>
        <w:rPr>
          <w:rFonts w:ascii="Garamond" w:hAnsi="Garamond"/>
          <w:sz w:val="30"/>
          <w:szCs w:val="30"/>
        </w:rPr>
        <w:t>a</w:t>
      </w:r>
      <w:r w:rsidR="00A976B2">
        <w:rPr>
          <w:rFonts w:ascii="Garamond" w:hAnsi="Garamond"/>
          <w:sz w:val="30"/>
          <w:szCs w:val="30"/>
        </w:rPr>
        <w:t xml:space="preserve"> in via </w:t>
      </w:r>
      <w:r w:rsidR="00A976B2" w:rsidRPr="003B356A">
        <w:rPr>
          <w:rFonts w:ascii="Garamond" w:hAnsi="Garamond"/>
          <w:sz w:val="30"/>
          <w:szCs w:val="30"/>
        </w:rPr>
        <w:t>generale per velocizzare</w:t>
      </w:r>
      <w:r w:rsidR="00A976B2">
        <w:rPr>
          <w:rFonts w:ascii="Garamond" w:hAnsi="Garamond"/>
          <w:sz w:val="30"/>
          <w:szCs w:val="30"/>
        </w:rPr>
        <w:t xml:space="preserve"> i meccanismi decisionali</w:t>
      </w:r>
      <w:r w:rsidR="0046454F">
        <w:rPr>
          <w:rStyle w:val="Rimandonotaapidipagina"/>
          <w:rFonts w:ascii="Garamond" w:hAnsi="Garamond"/>
          <w:sz w:val="30"/>
          <w:szCs w:val="30"/>
        </w:rPr>
        <w:footnoteReference w:id="9"/>
      </w:r>
      <w:r w:rsidR="00A976B2">
        <w:rPr>
          <w:rFonts w:ascii="Garamond" w:hAnsi="Garamond"/>
          <w:sz w:val="30"/>
          <w:szCs w:val="30"/>
        </w:rPr>
        <w:t xml:space="preserve"> delle amministrazioni pubbliche quando sono </w:t>
      </w:r>
      <w:r w:rsidR="00764112">
        <w:rPr>
          <w:rFonts w:ascii="Garamond" w:hAnsi="Garamond"/>
          <w:sz w:val="30"/>
          <w:szCs w:val="30"/>
        </w:rPr>
        <w:t>coinvol</w:t>
      </w:r>
      <w:r w:rsidR="006D327B">
        <w:rPr>
          <w:rFonts w:ascii="Garamond" w:hAnsi="Garamond"/>
          <w:sz w:val="30"/>
          <w:szCs w:val="30"/>
        </w:rPr>
        <w:t xml:space="preserve">ti </w:t>
      </w:r>
      <w:r w:rsidR="00A976B2">
        <w:rPr>
          <w:rFonts w:ascii="Garamond" w:hAnsi="Garamond"/>
          <w:sz w:val="30"/>
          <w:szCs w:val="30"/>
        </w:rPr>
        <w:t>una pluralità di interessi</w:t>
      </w:r>
      <w:r>
        <w:rPr>
          <w:rFonts w:ascii="Garamond" w:hAnsi="Garamond"/>
          <w:sz w:val="30"/>
          <w:szCs w:val="30"/>
        </w:rPr>
        <w:t xml:space="preserve"> </w:t>
      </w:r>
      <w:r w:rsidRPr="003B356A">
        <w:rPr>
          <w:rFonts w:ascii="Garamond" w:hAnsi="Garamond"/>
          <w:sz w:val="30"/>
          <w:szCs w:val="30"/>
        </w:rPr>
        <w:t xml:space="preserve">ma la </w:t>
      </w:r>
      <w:r w:rsidR="00F82C17" w:rsidRPr="003B356A">
        <w:rPr>
          <w:rFonts w:ascii="Garamond" w:hAnsi="Garamond"/>
          <w:sz w:val="30"/>
          <w:szCs w:val="30"/>
        </w:rPr>
        <w:t>sua f</w:t>
      </w:r>
      <w:r w:rsidR="00A713DA" w:rsidRPr="003B356A">
        <w:rPr>
          <w:rFonts w:ascii="Garamond" w:hAnsi="Garamond"/>
          <w:sz w:val="30"/>
          <w:szCs w:val="30"/>
        </w:rPr>
        <w:t>unzione</w:t>
      </w:r>
      <w:r w:rsidR="00F82C17" w:rsidRPr="003B356A">
        <w:rPr>
          <w:rFonts w:ascii="Garamond" w:hAnsi="Garamond"/>
          <w:sz w:val="30"/>
          <w:szCs w:val="30"/>
        </w:rPr>
        <w:t xml:space="preserve"> </w:t>
      </w:r>
      <w:r w:rsidRPr="003B356A">
        <w:rPr>
          <w:rFonts w:ascii="Garamond" w:hAnsi="Garamond"/>
          <w:sz w:val="30"/>
          <w:szCs w:val="30"/>
        </w:rPr>
        <w:t>è molto più complessa e delicata</w:t>
      </w:r>
      <w:r w:rsidR="00C65394" w:rsidRPr="003B356A">
        <w:rPr>
          <w:rFonts w:ascii="Garamond" w:hAnsi="Garamond"/>
          <w:sz w:val="30"/>
          <w:szCs w:val="30"/>
        </w:rPr>
        <w:t>; la conferenza di servizi infatti è il luogo in cui si confrontano (o meglio, si dovrebbero confrontare) e si coordinano (o</w:t>
      </w:r>
      <w:r w:rsidR="00C65394">
        <w:rPr>
          <w:rFonts w:ascii="Garamond" w:hAnsi="Garamond"/>
          <w:sz w:val="30"/>
          <w:szCs w:val="30"/>
        </w:rPr>
        <w:t xml:space="preserve"> meglio, si dovrebbero coordinare</w:t>
      </w:r>
      <w:r w:rsidR="00C65394" w:rsidRPr="009B58D8">
        <w:rPr>
          <w:rFonts w:ascii="Garamond" w:hAnsi="Garamond"/>
          <w:sz w:val="30"/>
          <w:szCs w:val="30"/>
        </w:rPr>
        <w:t>)</w:t>
      </w:r>
      <w:r w:rsidR="00FA5ADF" w:rsidRPr="009B58D8">
        <w:rPr>
          <w:rFonts w:ascii="Garamond" w:hAnsi="Garamond"/>
          <w:sz w:val="30"/>
          <w:szCs w:val="30"/>
        </w:rPr>
        <w:t xml:space="preserve"> gli organi di diverse</w:t>
      </w:r>
      <w:r w:rsidR="00C65394" w:rsidRPr="009B58D8">
        <w:rPr>
          <w:rFonts w:ascii="Garamond" w:hAnsi="Garamond"/>
          <w:sz w:val="30"/>
          <w:szCs w:val="30"/>
        </w:rPr>
        <w:t xml:space="preserve"> pubbliche amministrazioni</w:t>
      </w:r>
      <w:r w:rsidR="009B58D8">
        <w:rPr>
          <w:rFonts w:ascii="Garamond" w:hAnsi="Garamond"/>
          <w:sz w:val="30"/>
          <w:szCs w:val="30"/>
        </w:rPr>
        <w:t xml:space="preserve"> </w:t>
      </w:r>
      <w:r w:rsidR="00C65394" w:rsidRPr="009B58D8">
        <w:rPr>
          <w:rFonts w:ascii="Garamond" w:hAnsi="Garamond"/>
          <w:sz w:val="30"/>
          <w:szCs w:val="30"/>
        </w:rPr>
        <w:t>e gli interessi che rappresentano</w:t>
      </w:r>
      <w:r w:rsidR="00FA5ADF" w:rsidRPr="009B58D8">
        <w:rPr>
          <w:rStyle w:val="Rimandonotaapidipagina"/>
          <w:rFonts w:ascii="Garamond" w:hAnsi="Garamond"/>
          <w:sz w:val="30"/>
          <w:szCs w:val="30"/>
        </w:rPr>
        <w:footnoteReference w:id="10"/>
      </w:r>
      <w:r w:rsidR="00C65394" w:rsidRPr="009B58D8">
        <w:rPr>
          <w:rFonts w:ascii="Garamond" w:hAnsi="Garamond"/>
          <w:sz w:val="30"/>
          <w:szCs w:val="30"/>
        </w:rPr>
        <w:t>.</w:t>
      </w:r>
    </w:p>
    <w:p w14:paraId="7B384076" w14:textId="23BFE4CF" w:rsidR="007464E3" w:rsidRDefault="00A713DA" w:rsidP="00A976B2">
      <w:pPr>
        <w:spacing w:line="520" w:lineRule="atLeast"/>
        <w:jc w:val="both"/>
        <w:rPr>
          <w:rFonts w:ascii="Garamond" w:hAnsi="Garamond"/>
          <w:sz w:val="30"/>
          <w:szCs w:val="30"/>
        </w:rPr>
      </w:pPr>
      <w:r>
        <w:rPr>
          <w:rFonts w:ascii="Garamond" w:hAnsi="Garamond"/>
          <w:sz w:val="30"/>
          <w:szCs w:val="30"/>
        </w:rPr>
        <w:t xml:space="preserve">Questa seconda </w:t>
      </w:r>
      <w:r w:rsidR="00CE5F73">
        <w:rPr>
          <w:rFonts w:ascii="Garamond" w:hAnsi="Garamond"/>
          <w:sz w:val="30"/>
          <w:szCs w:val="30"/>
        </w:rPr>
        <w:t>“</w:t>
      </w:r>
      <w:r>
        <w:rPr>
          <w:rFonts w:ascii="Garamond" w:hAnsi="Garamond"/>
          <w:sz w:val="30"/>
          <w:szCs w:val="30"/>
        </w:rPr>
        <w:t>anima</w:t>
      </w:r>
      <w:r w:rsidR="00CE5F73">
        <w:rPr>
          <w:rFonts w:ascii="Garamond" w:hAnsi="Garamond"/>
          <w:sz w:val="30"/>
          <w:szCs w:val="30"/>
        </w:rPr>
        <w:t>”</w:t>
      </w:r>
      <w:r>
        <w:rPr>
          <w:rFonts w:ascii="Garamond" w:hAnsi="Garamond"/>
          <w:sz w:val="30"/>
          <w:szCs w:val="30"/>
        </w:rPr>
        <w:t xml:space="preserve"> della conferenza emerge con chiarezza dalla sentenza del Consiglio di Stato n. 5044 del 2016 </w:t>
      </w:r>
      <w:r w:rsidR="00D41021">
        <w:rPr>
          <w:rFonts w:ascii="Garamond" w:hAnsi="Garamond"/>
          <w:sz w:val="30"/>
          <w:szCs w:val="30"/>
        </w:rPr>
        <w:t xml:space="preserve">secondo </w:t>
      </w:r>
      <w:r>
        <w:rPr>
          <w:rFonts w:ascii="Garamond" w:hAnsi="Garamond"/>
          <w:sz w:val="30"/>
          <w:szCs w:val="30"/>
        </w:rPr>
        <w:t>l</w:t>
      </w:r>
      <w:r w:rsidR="00D41021">
        <w:rPr>
          <w:rFonts w:ascii="Garamond" w:hAnsi="Garamond"/>
          <w:sz w:val="30"/>
          <w:szCs w:val="30"/>
        </w:rPr>
        <w:t>a</w:t>
      </w:r>
      <w:r>
        <w:rPr>
          <w:rFonts w:ascii="Garamond" w:hAnsi="Garamond"/>
          <w:sz w:val="30"/>
          <w:szCs w:val="30"/>
        </w:rPr>
        <w:t xml:space="preserve"> quale “</w:t>
      </w:r>
      <w:r w:rsidRPr="00B94C52">
        <w:rPr>
          <w:rFonts w:ascii="Garamond" w:hAnsi="Garamond"/>
          <w:sz w:val="30"/>
          <w:szCs w:val="30"/>
        </w:rPr>
        <w:t>La conferenza di servizi non costituisce solo un “momento” di semplificazione dell’azione amministrativa</w:t>
      </w:r>
      <w:r w:rsidR="006E7F0A">
        <w:rPr>
          <w:rFonts w:ascii="Garamond" w:hAnsi="Garamond"/>
          <w:sz w:val="30"/>
          <w:szCs w:val="30"/>
        </w:rPr>
        <w:t>…</w:t>
      </w:r>
      <w:r w:rsidRPr="00B94C52">
        <w:rPr>
          <w:rFonts w:ascii="Garamond" w:hAnsi="Garamond"/>
          <w:sz w:val="30"/>
          <w:szCs w:val="30"/>
        </w:rPr>
        <w:t xml:space="preserve">ma anche e soprattutto un momento di migliore esercizio del potere discrezionale della pubblica amministrazione, attraverso una più completa ed approfondita valutazione degli interessi pubblici </w:t>
      </w:r>
      <w:r>
        <w:rPr>
          <w:rFonts w:ascii="Garamond" w:hAnsi="Garamond"/>
          <w:sz w:val="30"/>
          <w:szCs w:val="30"/>
        </w:rPr>
        <w:t>(e pr</w:t>
      </w:r>
      <w:r w:rsidRPr="00B94C52">
        <w:rPr>
          <w:rFonts w:ascii="Garamond" w:hAnsi="Garamond"/>
          <w:sz w:val="30"/>
          <w:szCs w:val="30"/>
        </w:rPr>
        <w:t>ivati) coinvolti, a tal fine giovandosi dell’esame dialogico e sincronico degli stessi</w:t>
      </w:r>
      <w:r>
        <w:rPr>
          <w:rFonts w:ascii="Garamond" w:hAnsi="Garamond"/>
          <w:sz w:val="30"/>
          <w:szCs w:val="30"/>
        </w:rPr>
        <w:t>”</w:t>
      </w:r>
      <w:r>
        <w:rPr>
          <w:rStyle w:val="Rimandonotaapidipagina"/>
          <w:rFonts w:ascii="Garamond" w:hAnsi="Garamond"/>
          <w:sz w:val="30"/>
          <w:szCs w:val="30"/>
        </w:rPr>
        <w:footnoteReference w:id="11"/>
      </w:r>
      <w:r w:rsidRPr="00B94C52">
        <w:rPr>
          <w:rFonts w:ascii="Garamond" w:hAnsi="Garamond"/>
          <w:sz w:val="30"/>
          <w:szCs w:val="30"/>
        </w:rPr>
        <w:t>.</w:t>
      </w:r>
    </w:p>
    <w:p w14:paraId="0A7FBC21" w14:textId="398079E6" w:rsidR="00F82C17" w:rsidRDefault="00781C30" w:rsidP="00A976B2">
      <w:pPr>
        <w:spacing w:line="520" w:lineRule="atLeast"/>
        <w:jc w:val="both"/>
        <w:rPr>
          <w:rFonts w:ascii="Garamond" w:hAnsi="Garamond"/>
          <w:sz w:val="30"/>
          <w:szCs w:val="30"/>
        </w:rPr>
      </w:pPr>
      <w:r>
        <w:rPr>
          <w:rFonts w:ascii="Garamond" w:hAnsi="Garamond"/>
          <w:sz w:val="30"/>
          <w:szCs w:val="30"/>
        </w:rPr>
        <w:t xml:space="preserve">È stato efficacemente </w:t>
      </w:r>
      <w:r w:rsidR="00CE5F73">
        <w:rPr>
          <w:rFonts w:ascii="Garamond" w:hAnsi="Garamond"/>
          <w:sz w:val="30"/>
          <w:szCs w:val="30"/>
        </w:rPr>
        <w:t>notat</w:t>
      </w:r>
      <w:r>
        <w:rPr>
          <w:rFonts w:ascii="Garamond" w:hAnsi="Garamond"/>
          <w:sz w:val="30"/>
          <w:szCs w:val="30"/>
        </w:rPr>
        <w:t>o che la conferenza di servizi “consente di ricucire sul piano operativo il frazionamento delle competenze e la distribuzione, tra i vari centri di imputazione, (della cura) degli interessi pubblici” e che essa “costituisce un rimedio idoneo a fronteggiare</w:t>
      </w:r>
      <w:r w:rsidR="006E7F0A">
        <w:rPr>
          <w:rFonts w:ascii="Garamond" w:hAnsi="Garamond"/>
          <w:sz w:val="30"/>
          <w:szCs w:val="30"/>
        </w:rPr>
        <w:t>…</w:t>
      </w:r>
      <w:r w:rsidR="007464E3">
        <w:rPr>
          <w:rFonts w:ascii="Garamond" w:hAnsi="Garamond"/>
          <w:sz w:val="30"/>
          <w:szCs w:val="30"/>
        </w:rPr>
        <w:t>sotto il profilo dell’efficienza,</w:t>
      </w:r>
      <w:r>
        <w:rPr>
          <w:rFonts w:ascii="Garamond" w:hAnsi="Garamond"/>
          <w:sz w:val="30"/>
          <w:szCs w:val="30"/>
        </w:rPr>
        <w:t xml:space="preserve"> </w:t>
      </w:r>
      <w:r w:rsidR="006E7F0A">
        <w:rPr>
          <w:rFonts w:ascii="Garamond" w:hAnsi="Garamond"/>
          <w:sz w:val="30"/>
          <w:szCs w:val="30"/>
        </w:rPr>
        <w:t>questo</w:t>
      </w:r>
      <w:r>
        <w:rPr>
          <w:rFonts w:ascii="Garamond" w:hAnsi="Garamond"/>
          <w:sz w:val="30"/>
          <w:szCs w:val="30"/>
        </w:rPr>
        <w:t xml:space="preserve"> policentrismo </w:t>
      </w:r>
      <w:r>
        <w:rPr>
          <w:rFonts w:ascii="Garamond" w:hAnsi="Garamond"/>
          <w:sz w:val="30"/>
          <w:szCs w:val="30"/>
        </w:rPr>
        <w:lastRenderedPageBreak/>
        <w:t>imperfetto, riannodando le competenze nel momento in cui i diversi poteri vengono concretamente esercitati</w:t>
      </w:r>
      <w:r w:rsidR="007464E3">
        <w:rPr>
          <w:rStyle w:val="Rimandonotaapidipagina"/>
          <w:rFonts w:ascii="Garamond" w:hAnsi="Garamond"/>
          <w:sz w:val="30"/>
          <w:szCs w:val="30"/>
        </w:rPr>
        <w:footnoteReference w:id="12"/>
      </w:r>
      <w:r>
        <w:rPr>
          <w:rFonts w:ascii="Garamond" w:hAnsi="Garamond"/>
          <w:sz w:val="30"/>
          <w:szCs w:val="30"/>
        </w:rPr>
        <w:t>.</w:t>
      </w:r>
    </w:p>
    <w:p w14:paraId="64E1B7F9" w14:textId="4A00FC0C" w:rsidR="008C4DE5" w:rsidRDefault="00D41021" w:rsidP="00A976B2">
      <w:pPr>
        <w:spacing w:line="520" w:lineRule="atLeast"/>
        <w:jc w:val="both"/>
        <w:rPr>
          <w:rFonts w:ascii="Garamond" w:hAnsi="Garamond"/>
          <w:sz w:val="30"/>
          <w:szCs w:val="30"/>
        </w:rPr>
      </w:pPr>
      <w:r>
        <w:rPr>
          <w:rFonts w:ascii="Garamond" w:hAnsi="Garamond"/>
          <w:sz w:val="30"/>
          <w:szCs w:val="30"/>
        </w:rPr>
        <w:t>Autorevole</w:t>
      </w:r>
      <w:r w:rsidR="008C4DE5">
        <w:rPr>
          <w:rFonts w:ascii="Garamond" w:hAnsi="Garamond"/>
          <w:sz w:val="30"/>
          <w:szCs w:val="30"/>
        </w:rPr>
        <w:t xml:space="preserve"> dottrina ha rilevato nella conferenza di se</w:t>
      </w:r>
      <w:r w:rsidR="008130E2">
        <w:rPr>
          <w:rFonts w:ascii="Garamond" w:hAnsi="Garamond"/>
          <w:sz w:val="30"/>
          <w:szCs w:val="30"/>
        </w:rPr>
        <w:t xml:space="preserve">rvizi </w:t>
      </w:r>
      <w:r w:rsidR="008C4DE5">
        <w:rPr>
          <w:rFonts w:ascii="Garamond" w:hAnsi="Garamond"/>
          <w:sz w:val="30"/>
          <w:szCs w:val="30"/>
        </w:rPr>
        <w:t xml:space="preserve">il simbolo della </w:t>
      </w:r>
      <w:r w:rsidR="008130E2">
        <w:rPr>
          <w:rFonts w:ascii="Garamond" w:hAnsi="Garamond"/>
          <w:sz w:val="30"/>
          <w:szCs w:val="30"/>
        </w:rPr>
        <w:t>“</w:t>
      </w:r>
      <w:r w:rsidR="008C4DE5">
        <w:rPr>
          <w:rFonts w:ascii="Garamond" w:hAnsi="Garamond"/>
          <w:sz w:val="30"/>
          <w:szCs w:val="30"/>
        </w:rPr>
        <w:t>modificazione dei paradigmi consueti del diritto amministrativo”</w:t>
      </w:r>
      <w:r w:rsidR="008C4DE5">
        <w:rPr>
          <w:rStyle w:val="Rimandonotaapidipagina"/>
          <w:rFonts w:ascii="Garamond" w:hAnsi="Garamond"/>
          <w:sz w:val="30"/>
          <w:szCs w:val="30"/>
        </w:rPr>
        <w:footnoteReference w:id="13"/>
      </w:r>
      <w:r w:rsidR="008C4DE5">
        <w:rPr>
          <w:rFonts w:ascii="Garamond" w:hAnsi="Garamond"/>
          <w:sz w:val="30"/>
          <w:szCs w:val="30"/>
        </w:rPr>
        <w:t>.</w:t>
      </w:r>
    </w:p>
    <w:p w14:paraId="1B4BD8ED" w14:textId="1221E65E" w:rsidR="00FA5ADF" w:rsidRDefault="007464E3" w:rsidP="00A976B2">
      <w:pPr>
        <w:spacing w:line="520" w:lineRule="atLeast"/>
        <w:jc w:val="both"/>
        <w:rPr>
          <w:rFonts w:ascii="Garamond" w:hAnsi="Garamond"/>
          <w:sz w:val="30"/>
          <w:szCs w:val="30"/>
        </w:rPr>
      </w:pPr>
      <w:r w:rsidRPr="00121C29">
        <w:rPr>
          <w:rFonts w:ascii="Garamond" w:hAnsi="Garamond"/>
          <w:sz w:val="30"/>
          <w:szCs w:val="30"/>
        </w:rPr>
        <w:t>I</w:t>
      </w:r>
      <w:r w:rsidR="00B662AB" w:rsidRPr="00121C29">
        <w:rPr>
          <w:rFonts w:ascii="Garamond" w:hAnsi="Garamond"/>
          <w:sz w:val="30"/>
          <w:szCs w:val="30"/>
        </w:rPr>
        <w:t>l valore aggiunto della conferenza di servizi sta nel fatto che essa mette al centro del procedimento il problema e non più le pubbliche amministrazioni</w:t>
      </w:r>
      <w:r w:rsidR="00FA5ADF" w:rsidRPr="00FA5ADF">
        <w:rPr>
          <w:rStyle w:val="Rimandonotaapidipagina"/>
          <w:rFonts w:ascii="Garamond" w:hAnsi="Garamond"/>
          <w:sz w:val="30"/>
          <w:szCs w:val="30"/>
        </w:rPr>
        <w:footnoteReference w:id="14"/>
      </w:r>
      <w:r w:rsidR="00FA5ADF" w:rsidRPr="00FA5ADF">
        <w:rPr>
          <w:rFonts w:ascii="Garamond" w:hAnsi="Garamond"/>
          <w:sz w:val="30"/>
          <w:szCs w:val="30"/>
        </w:rPr>
        <w:t>.</w:t>
      </w:r>
    </w:p>
    <w:p w14:paraId="406B9C41" w14:textId="77777777" w:rsidR="00C65394" w:rsidRDefault="00C65394" w:rsidP="00A976B2">
      <w:pPr>
        <w:spacing w:line="520" w:lineRule="atLeast"/>
        <w:jc w:val="both"/>
        <w:rPr>
          <w:rFonts w:ascii="Garamond" w:hAnsi="Garamond"/>
          <w:sz w:val="30"/>
          <w:szCs w:val="30"/>
        </w:rPr>
      </w:pPr>
      <w:r>
        <w:rPr>
          <w:rFonts w:ascii="Garamond" w:hAnsi="Garamond"/>
          <w:sz w:val="30"/>
          <w:szCs w:val="30"/>
        </w:rPr>
        <w:t xml:space="preserve">Il risultato che dovrebbe scaturire da tale confronto non è la mera sommatoria delle singole posizioni delle amministrazioni coinvolte </w:t>
      </w:r>
      <w:r w:rsidR="008A7B2B">
        <w:rPr>
          <w:rFonts w:ascii="Garamond" w:hAnsi="Garamond"/>
          <w:sz w:val="30"/>
          <w:szCs w:val="30"/>
        </w:rPr>
        <w:t xml:space="preserve">ma dovrebbe essere caratterizzato da </w:t>
      </w:r>
      <w:r w:rsidR="009C0ED1">
        <w:rPr>
          <w:rFonts w:ascii="Garamond" w:hAnsi="Garamond"/>
          <w:sz w:val="30"/>
          <w:szCs w:val="30"/>
        </w:rPr>
        <w:t>quel</w:t>
      </w:r>
      <w:r w:rsidR="008A7B2B">
        <w:rPr>
          <w:rFonts w:ascii="Garamond" w:hAnsi="Garamond"/>
          <w:sz w:val="30"/>
          <w:szCs w:val="30"/>
        </w:rPr>
        <w:t xml:space="preserve"> </w:t>
      </w:r>
      <w:r w:rsidR="008A7B2B" w:rsidRPr="003B356A">
        <w:rPr>
          <w:rFonts w:ascii="Garamond" w:hAnsi="Garamond"/>
          <w:i/>
          <w:sz w:val="30"/>
          <w:szCs w:val="30"/>
        </w:rPr>
        <w:t xml:space="preserve">quid </w:t>
      </w:r>
      <w:proofErr w:type="spellStart"/>
      <w:r w:rsidR="008A7B2B" w:rsidRPr="003B356A">
        <w:rPr>
          <w:rFonts w:ascii="Garamond" w:hAnsi="Garamond"/>
          <w:i/>
          <w:sz w:val="30"/>
          <w:szCs w:val="30"/>
        </w:rPr>
        <w:t>pluris</w:t>
      </w:r>
      <w:proofErr w:type="spellEnd"/>
      <w:r w:rsidR="008A7B2B" w:rsidRPr="003B356A">
        <w:rPr>
          <w:rFonts w:ascii="Garamond" w:hAnsi="Garamond"/>
          <w:sz w:val="30"/>
          <w:szCs w:val="30"/>
        </w:rPr>
        <w:t xml:space="preserve"> derivante dall’arricchimento reciproco che</w:t>
      </w:r>
      <w:r w:rsidR="008A7B2B">
        <w:rPr>
          <w:rFonts w:ascii="Garamond" w:hAnsi="Garamond"/>
          <w:sz w:val="30"/>
          <w:szCs w:val="30"/>
        </w:rPr>
        <w:t xml:space="preserve"> scaturisce </w:t>
      </w:r>
      <w:r w:rsidR="0053775F">
        <w:rPr>
          <w:rFonts w:ascii="Garamond" w:hAnsi="Garamond"/>
          <w:sz w:val="30"/>
          <w:szCs w:val="30"/>
        </w:rPr>
        <w:t xml:space="preserve">solo </w:t>
      </w:r>
      <w:r w:rsidR="008A7B2B">
        <w:rPr>
          <w:rFonts w:ascii="Garamond" w:hAnsi="Garamond"/>
          <w:sz w:val="30"/>
          <w:szCs w:val="30"/>
        </w:rPr>
        <w:t>dal reale</w:t>
      </w:r>
      <w:r w:rsidR="0053775F">
        <w:rPr>
          <w:rFonts w:ascii="Garamond" w:hAnsi="Garamond"/>
          <w:sz w:val="30"/>
          <w:szCs w:val="30"/>
        </w:rPr>
        <w:t xml:space="preserve"> e onesto</w:t>
      </w:r>
      <w:r w:rsidR="008A7B2B">
        <w:rPr>
          <w:rFonts w:ascii="Garamond" w:hAnsi="Garamond"/>
          <w:sz w:val="30"/>
          <w:szCs w:val="30"/>
        </w:rPr>
        <w:t xml:space="preserve"> confronto.</w:t>
      </w:r>
    </w:p>
    <w:p w14:paraId="2652536C" w14:textId="537615F9" w:rsidR="00D41021" w:rsidRDefault="0053775F" w:rsidP="00D41021">
      <w:pPr>
        <w:spacing w:line="520" w:lineRule="atLeast"/>
        <w:jc w:val="both"/>
        <w:rPr>
          <w:rFonts w:ascii="Garamond" w:hAnsi="Garamond"/>
          <w:sz w:val="30"/>
          <w:szCs w:val="30"/>
        </w:rPr>
      </w:pPr>
      <w:r>
        <w:rPr>
          <w:rFonts w:ascii="Garamond" w:hAnsi="Garamond"/>
          <w:sz w:val="30"/>
          <w:szCs w:val="30"/>
        </w:rPr>
        <w:t>Ho usato il condizionale perché dal</w:t>
      </w:r>
      <w:r w:rsidR="009C0ED1">
        <w:rPr>
          <w:rFonts w:ascii="Garamond" w:hAnsi="Garamond"/>
          <w:sz w:val="30"/>
          <w:szCs w:val="30"/>
        </w:rPr>
        <w:t xml:space="preserve">la mia esperienza personale </w:t>
      </w:r>
      <w:r>
        <w:rPr>
          <w:rFonts w:ascii="Garamond" w:hAnsi="Garamond"/>
          <w:sz w:val="30"/>
          <w:szCs w:val="30"/>
        </w:rPr>
        <w:t>ho l’impressione che le amministrazioni pubbliche invitate alle conferenze di servizi</w:t>
      </w:r>
      <w:r w:rsidR="00E22C24">
        <w:rPr>
          <w:rFonts w:ascii="Garamond" w:hAnsi="Garamond"/>
          <w:sz w:val="30"/>
          <w:szCs w:val="30"/>
        </w:rPr>
        <w:t xml:space="preserve"> non sempre partecip</w:t>
      </w:r>
      <w:r w:rsidR="008A44E1">
        <w:rPr>
          <w:rFonts w:ascii="Garamond" w:hAnsi="Garamond"/>
          <w:sz w:val="30"/>
          <w:szCs w:val="30"/>
        </w:rPr>
        <w:t>i</w:t>
      </w:r>
      <w:r>
        <w:rPr>
          <w:rFonts w:ascii="Garamond" w:hAnsi="Garamond"/>
          <w:sz w:val="30"/>
          <w:szCs w:val="30"/>
        </w:rPr>
        <w:t xml:space="preserve">no ad esse con l’autentica intenzione di confrontarsi lealmente al fine del serio contemperamento degli interessi pubblici coinvolti (evitando inutili e dispendiosi conflitti), ma che </w:t>
      </w:r>
      <w:r w:rsidR="00AA4CFB">
        <w:rPr>
          <w:rFonts w:ascii="Garamond" w:hAnsi="Garamond"/>
          <w:sz w:val="30"/>
          <w:szCs w:val="30"/>
        </w:rPr>
        <w:t xml:space="preserve">a volte </w:t>
      </w:r>
      <w:r>
        <w:rPr>
          <w:rFonts w:ascii="Garamond" w:hAnsi="Garamond"/>
          <w:sz w:val="30"/>
          <w:szCs w:val="30"/>
        </w:rPr>
        <w:t>vi partecipino in modo refr</w:t>
      </w:r>
      <w:r w:rsidR="00A24A8C">
        <w:rPr>
          <w:rFonts w:ascii="Garamond" w:hAnsi="Garamond"/>
          <w:sz w:val="30"/>
          <w:szCs w:val="30"/>
        </w:rPr>
        <w:t>a</w:t>
      </w:r>
      <w:r>
        <w:rPr>
          <w:rFonts w:ascii="Garamond" w:hAnsi="Garamond"/>
          <w:sz w:val="30"/>
          <w:szCs w:val="30"/>
        </w:rPr>
        <w:t>ttario a</w:t>
      </w:r>
      <w:r w:rsidR="00D41021">
        <w:rPr>
          <w:rFonts w:ascii="Garamond" w:hAnsi="Garamond"/>
          <w:sz w:val="30"/>
          <w:szCs w:val="30"/>
        </w:rPr>
        <w:t xml:space="preserve"> qualunque confronto</w:t>
      </w:r>
      <w:r w:rsidR="00D41021">
        <w:rPr>
          <w:rStyle w:val="Rimandonotaapidipagina"/>
          <w:rFonts w:ascii="Garamond" w:hAnsi="Garamond"/>
          <w:sz w:val="30"/>
          <w:szCs w:val="30"/>
        </w:rPr>
        <w:footnoteReference w:id="15"/>
      </w:r>
      <w:r w:rsidR="00D41021">
        <w:rPr>
          <w:rFonts w:ascii="Garamond" w:hAnsi="Garamond"/>
          <w:sz w:val="30"/>
          <w:szCs w:val="30"/>
        </w:rPr>
        <w:t>.</w:t>
      </w:r>
    </w:p>
    <w:p w14:paraId="2AD745D4" w14:textId="77659A22" w:rsidR="004F207C" w:rsidRPr="003B356A" w:rsidRDefault="00D9032C" w:rsidP="0017731E">
      <w:pPr>
        <w:spacing w:line="520" w:lineRule="atLeast"/>
        <w:jc w:val="both"/>
        <w:rPr>
          <w:rFonts w:ascii="Garamond" w:hAnsi="Garamond"/>
          <w:sz w:val="30"/>
          <w:szCs w:val="30"/>
        </w:rPr>
      </w:pPr>
      <w:r w:rsidRPr="003B356A">
        <w:rPr>
          <w:rFonts w:ascii="Garamond" w:hAnsi="Garamond"/>
          <w:sz w:val="30"/>
          <w:szCs w:val="30"/>
        </w:rPr>
        <w:lastRenderedPageBreak/>
        <w:t>A</w:t>
      </w:r>
      <w:r w:rsidR="004F207C" w:rsidRPr="003B356A">
        <w:rPr>
          <w:rFonts w:ascii="Garamond" w:hAnsi="Garamond"/>
          <w:sz w:val="30"/>
          <w:szCs w:val="30"/>
        </w:rPr>
        <w:t xml:space="preserve">nche quando le amministrazioni pubbliche sono aperte al confronto, </w:t>
      </w:r>
      <w:r w:rsidR="00D24760" w:rsidRPr="003B356A">
        <w:rPr>
          <w:rFonts w:ascii="Garamond" w:hAnsi="Garamond"/>
          <w:sz w:val="30"/>
          <w:szCs w:val="30"/>
        </w:rPr>
        <w:t>il buon esito</w:t>
      </w:r>
      <w:r w:rsidR="000910DB" w:rsidRPr="003B356A">
        <w:rPr>
          <w:rFonts w:ascii="Garamond" w:hAnsi="Garamond"/>
          <w:sz w:val="30"/>
          <w:szCs w:val="30"/>
        </w:rPr>
        <w:t xml:space="preserve"> della conferenza di servizi </w:t>
      </w:r>
      <w:r w:rsidR="00D24760" w:rsidRPr="003B356A">
        <w:rPr>
          <w:rFonts w:ascii="Garamond" w:hAnsi="Garamond"/>
          <w:sz w:val="30"/>
          <w:szCs w:val="30"/>
        </w:rPr>
        <w:t xml:space="preserve">è </w:t>
      </w:r>
      <w:r w:rsidR="000910DB" w:rsidRPr="003B356A">
        <w:rPr>
          <w:rFonts w:ascii="Garamond" w:hAnsi="Garamond"/>
          <w:sz w:val="30"/>
          <w:szCs w:val="30"/>
        </w:rPr>
        <w:t>tutt’altro che scontato</w:t>
      </w:r>
      <w:r w:rsidR="00D24760" w:rsidRPr="003B356A">
        <w:rPr>
          <w:rFonts w:ascii="Garamond" w:hAnsi="Garamond"/>
          <w:sz w:val="30"/>
          <w:szCs w:val="30"/>
        </w:rPr>
        <w:t>.</w:t>
      </w:r>
    </w:p>
    <w:p w14:paraId="21E4E33D" w14:textId="359A1B54" w:rsidR="0017731E" w:rsidRPr="003B356A" w:rsidRDefault="00064A78" w:rsidP="0017731E">
      <w:pPr>
        <w:spacing w:line="520" w:lineRule="atLeast"/>
        <w:jc w:val="both"/>
        <w:rPr>
          <w:rFonts w:ascii="Garamond" w:hAnsi="Garamond"/>
          <w:sz w:val="30"/>
          <w:szCs w:val="30"/>
        </w:rPr>
      </w:pPr>
      <w:r>
        <w:rPr>
          <w:rFonts w:ascii="Garamond" w:hAnsi="Garamond"/>
          <w:sz w:val="30"/>
          <w:szCs w:val="30"/>
        </w:rPr>
        <w:t>I</w:t>
      </w:r>
      <w:r w:rsidR="0017731E">
        <w:rPr>
          <w:rFonts w:ascii="Garamond" w:hAnsi="Garamond"/>
          <w:sz w:val="30"/>
          <w:szCs w:val="30"/>
        </w:rPr>
        <w:t xml:space="preserve">l </w:t>
      </w:r>
      <w:r w:rsidR="0017731E" w:rsidRPr="003B356A">
        <w:rPr>
          <w:rFonts w:ascii="Garamond" w:hAnsi="Garamond"/>
          <w:sz w:val="30"/>
          <w:szCs w:val="30"/>
        </w:rPr>
        <w:t>Consiglio di Stato</w:t>
      </w:r>
      <w:r w:rsidR="00052B8D">
        <w:rPr>
          <w:rFonts w:ascii="Garamond" w:hAnsi="Garamond"/>
          <w:sz w:val="30"/>
          <w:szCs w:val="30"/>
        </w:rPr>
        <w:t>,</w:t>
      </w:r>
      <w:r w:rsidR="0017731E" w:rsidRPr="003B356A">
        <w:rPr>
          <w:rFonts w:ascii="Garamond" w:hAnsi="Garamond"/>
          <w:sz w:val="30"/>
          <w:szCs w:val="30"/>
        </w:rPr>
        <w:t xml:space="preserve"> nel parere</w:t>
      </w:r>
      <w:r w:rsidR="005729E3" w:rsidRPr="003B356A">
        <w:rPr>
          <w:rFonts w:ascii="Garamond" w:hAnsi="Garamond"/>
          <w:sz w:val="30"/>
          <w:szCs w:val="30"/>
        </w:rPr>
        <w:t xml:space="preserve"> n. 890 del 2016</w:t>
      </w:r>
      <w:r w:rsidR="0017731E" w:rsidRPr="003B356A">
        <w:rPr>
          <w:rFonts w:ascii="Garamond" w:hAnsi="Garamond"/>
          <w:sz w:val="30"/>
          <w:szCs w:val="30"/>
        </w:rPr>
        <w:t xml:space="preserve"> sullo schema di riforma</w:t>
      </w:r>
      <w:r w:rsidR="00A221E6" w:rsidRPr="003B356A">
        <w:rPr>
          <w:rStyle w:val="Rimandonotaapidipagina"/>
          <w:rFonts w:ascii="Garamond" w:hAnsi="Garamond"/>
          <w:sz w:val="30"/>
          <w:szCs w:val="30"/>
        </w:rPr>
        <w:footnoteReference w:id="16"/>
      </w:r>
      <w:r w:rsidR="005729E3" w:rsidRPr="003B356A">
        <w:rPr>
          <w:rFonts w:ascii="Garamond" w:hAnsi="Garamond"/>
          <w:sz w:val="30"/>
          <w:szCs w:val="30"/>
        </w:rPr>
        <w:t>,</w:t>
      </w:r>
      <w:r w:rsidR="0017731E" w:rsidRPr="003B356A">
        <w:rPr>
          <w:rFonts w:ascii="Garamond" w:hAnsi="Garamond"/>
          <w:sz w:val="30"/>
          <w:szCs w:val="30"/>
        </w:rPr>
        <w:t xml:space="preserve"> </w:t>
      </w:r>
      <w:r w:rsidRPr="003B356A">
        <w:rPr>
          <w:rFonts w:ascii="Garamond" w:hAnsi="Garamond"/>
          <w:sz w:val="30"/>
          <w:szCs w:val="30"/>
        </w:rPr>
        <w:t xml:space="preserve">ha evidenziato che </w:t>
      </w:r>
      <w:r w:rsidR="0017731E" w:rsidRPr="003B356A">
        <w:rPr>
          <w:rFonts w:ascii="Garamond" w:hAnsi="Garamond"/>
          <w:sz w:val="30"/>
          <w:szCs w:val="30"/>
        </w:rPr>
        <w:t>un</w:t>
      </w:r>
      <w:r w:rsidR="004F207C" w:rsidRPr="003B356A">
        <w:rPr>
          <w:rFonts w:ascii="Garamond" w:hAnsi="Garamond"/>
          <w:sz w:val="30"/>
          <w:szCs w:val="30"/>
        </w:rPr>
        <w:t>o dei pri</w:t>
      </w:r>
      <w:r w:rsidR="0017731E" w:rsidRPr="003B356A">
        <w:rPr>
          <w:rFonts w:ascii="Garamond" w:hAnsi="Garamond"/>
          <w:sz w:val="30"/>
          <w:szCs w:val="30"/>
        </w:rPr>
        <w:t xml:space="preserve">ncipali problemi della conferenza di servizi è sempre stato quello di </w:t>
      </w:r>
      <w:r w:rsidR="00D24760" w:rsidRPr="003B356A">
        <w:rPr>
          <w:rFonts w:ascii="Garamond" w:hAnsi="Garamond"/>
          <w:sz w:val="30"/>
          <w:szCs w:val="30"/>
        </w:rPr>
        <w:t>“</w:t>
      </w:r>
      <w:r w:rsidR="0017731E" w:rsidRPr="003B356A">
        <w:rPr>
          <w:rFonts w:ascii="Garamond" w:hAnsi="Garamond"/>
          <w:sz w:val="30"/>
          <w:szCs w:val="30"/>
        </w:rPr>
        <w:t xml:space="preserve">aver dovuto spesso supplire alla impossibilità (o talvolta, incapacità) del </w:t>
      </w:r>
      <w:r w:rsidR="005729E3" w:rsidRPr="003B356A">
        <w:rPr>
          <w:rFonts w:ascii="Garamond" w:hAnsi="Garamond"/>
          <w:sz w:val="30"/>
          <w:szCs w:val="30"/>
        </w:rPr>
        <w:t>legislat</w:t>
      </w:r>
      <w:r w:rsidR="0017731E" w:rsidRPr="003B356A">
        <w:rPr>
          <w:rFonts w:ascii="Garamond" w:hAnsi="Garamond"/>
          <w:sz w:val="30"/>
          <w:szCs w:val="30"/>
        </w:rPr>
        <w:t>ore di definire gerarchie di finalità e di interessi</w:t>
      </w:r>
      <w:r w:rsidR="00D24760" w:rsidRPr="003B356A">
        <w:rPr>
          <w:rFonts w:ascii="Garamond" w:hAnsi="Garamond"/>
          <w:sz w:val="30"/>
          <w:szCs w:val="30"/>
        </w:rPr>
        <w:t>”</w:t>
      </w:r>
      <w:r w:rsidR="0017731E" w:rsidRPr="003B356A">
        <w:rPr>
          <w:rFonts w:ascii="Garamond" w:hAnsi="Garamond"/>
          <w:sz w:val="30"/>
          <w:szCs w:val="30"/>
        </w:rPr>
        <w:t>.</w:t>
      </w:r>
    </w:p>
    <w:p w14:paraId="276DBC51" w14:textId="4D6E20D4" w:rsidR="0017731E" w:rsidRDefault="0017731E" w:rsidP="0017731E">
      <w:pPr>
        <w:tabs>
          <w:tab w:val="left" w:pos="7190"/>
        </w:tabs>
        <w:spacing w:line="520" w:lineRule="atLeast"/>
        <w:jc w:val="both"/>
        <w:rPr>
          <w:rFonts w:ascii="Garamond" w:hAnsi="Garamond"/>
          <w:sz w:val="30"/>
          <w:szCs w:val="30"/>
        </w:rPr>
      </w:pPr>
      <w:r w:rsidRPr="003B356A">
        <w:rPr>
          <w:rFonts w:ascii="Garamond" w:hAnsi="Garamond"/>
          <w:sz w:val="30"/>
          <w:szCs w:val="30"/>
        </w:rPr>
        <w:t>In assenza di indicazioni legislative in merito alla graduazione degli interessi pubblici, è</w:t>
      </w:r>
      <w:r>
        <w:rPr>
          <w:rFonts w:ascii="Garamond" w:hAnsi="Garamond"/>
          <w:sz w:val="30"/>
          <w:szCs w:val="30"/>
        </w:rPr>
        <w:t xml:space="preserve"> stat</w:t>
      </w:r>
      <w:r w:rsidR="00AA784D">
        <w:rPr>
          <w:rFonts w:ascii="Garamond" w:hAnsi="Garamond"/>
          <w:sz w:val="30"/>
          <w:szCs w:val="30"/>
        </w:rPr>
        <w:t>a</w:t>
      </w:r>
      <w:r>
        <w:rPr>
          <w:rFonts w:ascii="Garamond" w:hAnsi="Garamond"/>
          <w:sz w:val="30"/>
          <w:szCs w:val="30"/>
        </w:rPr>
        <w:t xml:space="preserve"> dunque affidat</w:t>
      </w:r>
      <w:r w:rsidR="00AA784D">
        <w:rPr>
          <w:rFonts w:ascii="Garamond" w:hAnsi="Garamond"/>
          <w:sz w:val="30"/>
          <w:szCs w:val="30"/>
        </w:rPr>
        <w:t>a</w:t>
      </w:r>
      <w:r>
        <w:rPr>
          <w:rFonts w:ascii="Garamond" w:hAnsi="Garamond"/>
          <w:sz w:val="30"/>
          <w:szCs w:val="30"/>
        </w:rPr>
        <w:t xml:space="preserve"> alla capacità dei soggetti presenti in conferenza la composizione dei valori in gioco.</w:t>
      </w:r>
    </w:p>
    <w:p w14:paraId="6340A34F" w14:textId="7B297207" w:rsidR="00D24760" w:rsidRDefault="00D24760" w:rsidP="0017731E">
      <w:pPr>
        <w:tabs>
          <w:tab w:val="left" w:pos="7190"/>
        </w:tabs>
        <w:spacing w:line="520" w:lineRule="atLeast"/>
        <w:jc w:val="both"/>
        <w:rPr>
          <w:rFonts w:ascii="Garamond" w:hAnsi="Garamond"/>
          <w:sz w:val="30"/>
          <w:szCs w:val="30"/>
        </w:rPr>
      </w:pPr>
      <w:r>
        <w:rPr>
          <w:rFonts w:ascii="Garamond" w:hAnsi="Garamond"/>
          <w:sz w:val="30"/>
          <w:szCs w:val="30"/>
        </w:rPr>
        <w:t xml:space="preserve">È evidente </w:t>
      </w:r>
      <w:r w:rsidR="00B06D99">
        <w:rPr>
          <w:rFonts w:ascii="Garamond" w:hAnsi="Garamond"/>
          <w:sz w:val="30"/>
          <w:szCs w:val="30"/>
        </w:rPr>
        <w:t>– anche tenuto conto della pluralità di interessi pubblici oggi riconosciut</w:t>
      </w:r>
      <w:r w:rsidR="000910DB">
        <w:rPr>
          <w:rFonts w:ascii="Garamond" w:hAnsi="Garamond"/>
          <w:sz w:val="30"/>
          <w:szCs w:val="30"/>
        </w:rPr>
        <w:t>i</w:t>
      </w:r>
      <w:r w:rsidR="00B06D99">
        <w:rPr>
          <w:rFonts w:ascii="Garamond" w:hAnsi="Garamond"/>
          <w:sz w:val="30"/>
          <w:szCs w:val="30"/>
        </w:rPr>
        <w:t xml:space="preserve"> dall’ordinamento giuridico</w:t>
      </w:r>
      <w:r w:rsidR="00D41021">
        <w:rPr>
          <w:rFonts w:ascii="Garamond" w:hAnsi="Garamond"/>
          <w:sz w:val="30"/>
          <w:szCs w:val="30"/>
        </w:rPr>
        <w:t xml:space="preserve"> e</w:t>
      </w:r>
      <w:r w:rsidR="00483953">
        <w:rPr>
          <w:rFonts w:ascii="Garamond" w:hAnsi="Garamond"/>
          <w:sz w:val="30"/>
          <w:szCs w:val="30"/>
        </w:rPr>
        <w:t xml:space="preserve"> della frammentazione delle competenze amministrative</w:t>
      </w:r>
      <w:r w:rsidR="00531080">
        <w:rPr>
          <w:rStyle w:val="Rimandonotaapidipagina"/>
          <w:rFonts w:ascii="Garamond" w:hAnsi="Garamond"/>
          <w:sz w:val="30"/>
          <w:szCs w:val="30"/>
        </w:rPr>
        <w:footnoteReference w:id="17"/>
      </w:r>
      <w:r w:rsidR="0005132C">
        <w:rPr>
          <w:rFonts w:ascii="Garamond" w:hAnsi="Garamond"/>
          <w:sz w:val="30"/>
          <w:szCs w:val="30"/>
        </w:rPr>
        <w:t xml:space="preserve"> </w:t>
      </w:r>
      <w:r w:rsidR="00B06D99">
        <w:rPr>
          <w:rFonts w:ascii="Garamond" w:hAnsi="Garamond"/>
          <w:sz w:val="30"/>
          <w:szCs w:val="30"/>
        </w:rPr>
        <w:t xml:space="preserve">- </w:t>
      </w:r>
      <w:r>
        <w:rPr>
          <w:rFonts w:ascii="Garamond" w:hAnsi="Garamond"/>
          <w:sz w:val="30"/>
          <w:szCs w:val="30"/>
        </w:rPr>
        <w:t xml:space="preserve">quanto sia </w:t>
      </w:r>
      <w:r w:rsidR="00B06D99">
        <w:rPr>
          <w:rFonts w:ascii="Garamond" w:hAnsi="Garamond"/>
          <w:sz w:val="30"/>
          <w:szCs w:val="30"/>
        </w:rPr>
        <w:t>complicato</w:t>
      </w:r>
      <w:r w:rsidR="008A7A19" w:rsidRPr="00AD424A">
        <w:rPr>
          <w:rStyle w:val="Rimandonotaapidipagina"/>
          <w:rFonts w:ascii="Garamond" w:hAnsi="Garamond"/>
          <w:sz w:val="30"/>
          <w:szCs w:val="30"/>
        </w:rPr>
        <w:footnoteReference w:id="18"/>
      </w:r>
      <w:r w:rsidRPr="00AD424A">
        <w:rPr>
          <w:rFonts w:ascii="Garamond" w:hAnsi="Garamond"/>
          <w:sz w:val="30"/>
          <w:szCs w:val="30"/>
        </w:rPr>
        <w:t xml:space="preserve"> </w:t>
      </w:r>
      <w:r>
        <w:rPr>
          <w:rFonts w:ascii="Garamond" w:hAnsi="Garamond"/>
          <w:sz w:val="30"/>
          <w:szCs w:val="30"/>
        </w:rPr>
        <w:t>comporre tutti gli interessi pubblici coinvolti in un procedimento e</w:t>
      </w:r>
      <w:r w:rsidR="00B06D99">
        <w:rPr>
          <w:rFonts w:ascii="Garamond" w:hAnsi="Garamond"/>
          <w:sz w:val="30"/>
          <w:szCs w:val="30"/>
        </w:rPr>
        <w:t>, ovviamente,</w:t>
      </w:r>
      <w:r>
        <w:rPr>
          <w:rFonts w:ascii="Garamond" w:hAnsi="Garamond"/>
          <w:sz w:val="30"/>
          <w:szCs w:val="30"/>
        </w:rPr>
        <w:t xml:space="preserve"> l</w:t>
      </w:r>
      <w:r w:rsidR="00B06D99">
        <w:rPr>
          <w:rFonts w:ascii="Garamond" w:hAnsi="Garamond"/>
          <w:sz w:val="30"/>
          <w:szCs w:val="30"/>
        </w:rPr>
        <w:t>e</w:t>
      </w:r>
      <w:r>
        <w:rPr>
          <w:rFonts w:ascii="Garamond" w:hAnsi="Garamond"/>
          <w:sz w:val="30"/>
          <w:szCs w:val="30"/>
        </w:rPr>
        <w:t xml:space="preserve"> difficoltà aumenta</w:t>
      </w:r>
      <w:r w:rsidR="00B06D99">
        <w:rPr>
          <w:rFonts w:ascii="Garamond" w:hAnsi="Garamond"/>
          <w:sz w:val="30"/>
          <w:szCs w:val="30"/>
        </w:rPr>
        <w:t>no</w:t>
      </w:r>
      <w:r>
        <w:rPr>
          <w:rFonts w:ascii="Garamond" w:hAnsi="Garamond"/>
          <w:sz w:val="30"/>
          <w:szCs w:val="30"/>
        </w:rPr>
        <w:t xml:space="preserve"> in modo direttamente proporzionale all</w:t>
      </w:r>
      <w:r w:rsidR="00B06D99">
        <w:rPr>
          <w:rFonts w:ascii="Garamond" w:hAnsi="Garamond"/>
          <w:sz w:val="30"/>
          <w:szCs w:val="30"/>
        </w:rPr>
        <w:t>’aumento della</w:t>
      </w:r>
      <w:r>
        <w:rPr>
          <w:rFonts w:ascii="Garamond" w:hAnsi="Garamond"/>
          <w:sz w:val="30"/>
          <w:szCs w:val="30"/>
        </w:rPr>
        <w:t xml:space="preserve"> complessità del procedimento </w:t>
      </w:r>
      <w:r w:rsidR="000910DB">
        <w:rPr>
          <w:rFonts w:ascii="Garamond" w:hAnsi="Garamond"/>
          <w:sz w:val="30"/>
          <w:szCs w:val="30"/>
        </w:rPr>
        <w:t>stesso</w:t>
      </w:r>
      <w:r w:rsidR="00B06D99">
        <w:rPr>
          <w:rFonts w:ascii="Garamond" w:hAnsi="Garamond"/>
          <w:sz w:val="30"/>
          <w:szCs w:val="30"/>
        </w:rPr>
        <w:t>.</w:t>
      </w:r>
    </w:p>
    <w:p w14:paraId="616A1E21" w14:textId="3C142A27" w:rsidR="00AE675C" w:rsidRDefault="00AE675C" w:rsidP="0017731E">
      <w:pPr>
        <w:spacing w:line="520" w:lineRule="atLeast"/>
        <w:jc w:val="both"/>
        <w:rPr>
          <w:rFonts w:ascii="Garamond" w:hAnsi="Garamond"/>
          <w:sz w:val="30"/>
          <w:szCs w:val="30"/>
        </w:rPr>
      </w:pPr>
      <w:r>
        <w:rPr>
          <w:rFonts w:ascii="Garamond" w:hAnsi="Garamond"/>
          <w:sz w:val="30"/>
          <w:szCs w:val="30"/>
        </w:rPr>
        <w:t>Per tale ragione il Consiglio di Stato</w:t>
      </w:r>
      <w:r w:rsidR="00052B8D">
        <w:rPr>
          <w:rFonts w:ascii="Garamond" w:hAnsi="Garamond"/>
          <w:sz w:val="30"/>
          <w:szCs w:val="30"/>
        </w:rPr>
        <w:t>,</w:t>
      </w:r>
      <w:r>
        <w:rPr>
          <w:rFonts w:ascii="Garamond" w:hAnsi="Garamond"/>
          <w:sz w:val="30"/>
          <w:szCs w:val="30"/>
        </w:rPr>
        <w:t xml:space="preserve"> nel parere citato</w:t>
      </w:r>
      <w:r w:rsidR="00052B8D">
        <w:rPr>
          <w:rFonts w:ascii="Garamond" w:hAnsi="Garamond"/>
          <w:sz w:val="30"/>
          <w:szCs w:val="30"/>
        </w:rPr>
        <w:t>,</w:t>
      </w:r>
      <w:r>
        <w:rPr>
          <w:rFonts w:ascii="Garamond" w:hAnsi="Garamond"/>
          <w:sz w:val="30"/>
          <w:szCs w:val="30"/>
        </w:rPr>
        <w:t xml:space="preserve"> evidenziava l’opportunità che alla semplificazione procedimentale della conferenza si accompagnasse un’attività di semplificazione sostanziale che si concretizzasse in politiche pubbliche capaci di regolare e graduare i diversi interessi, allo scopo di render</w:t>
      </w:r>
      <w:r w:rsidR="000910DB">
        <w:rPr>
          <w:rFonts w:ascii="Garamond" w:hAnsi="Garamond"/>
          <w:sz w:val="30"/>
          <w:szCs w:val="30"/>
        </w:rPr>
        <w:t>n</w:t>
      </w:r>
      <w:r>
        <w:rPr>
          <w:rFonts w:ascii="Garamond" w:hAnsi="Garamond"/>
          <w:sz w:val="30"/>
          <w:szCs w:val="30"/>
        </w:rPr>
        <w:t>e più agevole la composizione</w:t>
      </w:r>
      <w:r w:rsidR="000910DB">
        <w:rPr>
          <w:rFonts w:ascii="Garamond" w:hAnsi="Garamond"/>
          <w:sz w:val="30"/>
          <w:szCs w:val="30"/>
        </w:rPr>
        <w:t>;</w:t>
      </w:r>
      <w:r>
        <w:rPr>
          <w:rFonts w:ascii="Garamond" w:hAnsi="Garamond"/>
          <w:sz w:val="30"/>
          <w:szCs w:val="30"/>
        </w:rPr>
        <w:t xml:space="preserve"> </w:t>
      </w:r>
      <w:r w:rsidR="00A32556">
        <w:rPr>
          <w:rFonts w:ascii="Garamond" w:hAnsi="Garamond"/>
          <w:sz w:val="30"/>
          <w:szCs w:val="30"/>
        </w:rPr>
        <w:t xml:space="preserve">semplificazione che ad oggi non </w:t>
      </w:r>
      <w:r>
        <w:rPr>
          <w:rFonts w:ascii="Garamond" w:hAnsi="Garamond"/>
          <w:sz w:val="30"/>
          <w:szCs w:val="30"/>
        </w:rPr>
        <w:t>è stata ancora attuata.</w:t>
      </w:r>
    </w:p>
    <w:p w14:paraId="290F02B6" w14:textId="2C5A3165" w:rsidR="006350D2" w:rsidRDefault="00797148" w:rsidP="0017731E">
      <w:pPr>
        <w:spacing w:line="520" w:lineRule="atLeast"/>
        <w:jc w:val="both"/>
        <w:rPr>
          <w:rFonts w:ascii="Garamond" w:hAnsi="Garamond"/>
          <w:sz w:val="30"/>
          <w:szCs w:val="30"/>
        </w:rPr>
      </w:pPr>
      <w:r>
        <w:rPr>
          <w:rFonts w:ascii="Garamond" w:hAnsi="Garamond"/>
          <w:sz w:val="30"/>
          <w:szCs w:val="30"/>
        </w:rPr>
        <w:lastRenderedPageBreak/>
        <w:t>L</w:t>
      </w:r>
      <w:r w:rsidR="00C20C52">
        <w:rPr>
          <w:rFonts w:ascii="Garamond" w:hAnsi="Garamond"/>
          <w:sz w:val="30"/>
          <w:szCs w:val="30"/>
        </w:rPr>
        <w:t>’</w:t>
      </w:r>
      <w:r w:rsidR="00064A78">
        <w:rPr>
          <w:rFonts w:ascii="Garamond" w:hAnsi="Garamond"/>
          <w:sz w:val="30"/>
          <w:szCs w:val="30"/>
        </w:rPr>
        <w:t xml:space="preserve">attività </w:t>
      </w:r>
      <w:r w:rsidR="00C20C52">
        <w:rPr>
          <w:rFonts w:ascii="Garamond" w:hAnsi="Garamond"/>
          <w:sz w:val="30"/>
          <w:szCs w:val="30"/>
        </w:rPr>
        <w:t xml:space="preserve">di composizione degli interessi </w:t>
      </w:r>
      <w:r w:rsidR="00A32556">
        <w:rPr>
          <w:rFonts w:ascii="Garamond" w:hAnsi="Garamond"/>
          <w:sz w:val="30"/>
          <w:szCs w:val="30"/>
        </w:rPr>
        <w:t xml:space="preserve">(seppur complessa) </w:t>
      </w:r>
      <w:r w:rsidR="00064A78">
        <w:rPr>
          <w:rFonts w:ascii="Garamond" w:hAnsi="Garamond"/>
          <w:sz w:val="30"/>
          <w:szCs w:val="30"/>
        </w:rPr>
        <w:t>non p</w:t>
      </w:r>
      <w:r>
        <w:rPr>
          <w:rFonts w:ascii="Garamond" w:hAnsi="Garamond"/>
          <w:sz w:val="30"/>
          <w:szCs w:val="30"/>
        </w:rPr>
        <w:t>uò</w:t>
      </w:r>
      <w:r w:rsidR="00064A78">
        <w:rPr>
          <w:rFonts w:ascii="Garamond" w:hAnsi="Garamond"/>
          <w:sz w:val="30"/>
          <w:szCs w:val="30"/>
        </w:rPr>
        <w:t xml:space="preserve"> che essere svolta dalla pubblica amministrazione</w:t>
      </w:r>
      <w:r w:rsidR="00A32556">
        <w:rPr>
          <w:rFonts w:ascii="Garamond" w:hAnsi="Garamond"/>
          <w:sz w:val="30"/>
          <w:szCs w:val="30"/>
        </w:rPr>
        <w:t xml:space="preserve"> in sede procedimentale</w:t>
      </w:r>
      <w:r w:rsidR="0046454F">
        <w:rPr>
          <w:rStyle w:val="Rimandonotaapidipagina"/>
          <w:rFonts w:ascii="Garamond" w:hAnsi="Garamond"/>
          <w:sz w:val="30"/>
          <w:szCs w:val="30"/>
        </w:rPr>
        <w:footnoteReference w:id="19"/>
      </w:r>
      <w:r w:rsidR="00A32556">
        <w:rPr>
          <w:rFonts w:ascii="Garamond" w:hAnsi="Garamond"/>
          <w:sz w:val="30"/>
          <w:szCs w:val="30"/>
        </w:rPr>
        <w:t>;</w:t>
      </w:r>
      <w:r w:rsidR="00064A78">
        <w:rPr>
          <w:rFonts w:ascii="Garamond" w:hAnsi="Garamond"/>
          <w:sz w:val="30"/>
          <w:szCs w:val="30"/>
        </w:rPr>
        <w:t xml:space="preserve"> </w:t>
      </w:r>
      <w:r w:rsidR="00A32556">
        <w:rPr>
          <w:rFonts w:ascii="Garamond" w:hAnsi="Garamond"/>
          <w:sz w:val="30"/>
          <w:szCs w:val="30"/>
        </w:rPr>
        <w:t xml:space="preserve">ciò </w:t>
      </w:r>
      <w:r w:rsidR="00064A78">
        <w:rPr>
          <w:rFonts w:ascii="Garamond" w:hAnsi="Garamond"/>
          <w:sz w:val="30"/>
          <w:szCs w:val="30"/>
        </w:rPr>
        <w:t>in quanto gli interessi pubblici</w:t>
      </w:r>
      <w:r w:rsidR="00A32556">
        <w:rPr>
          <w:rFonts w:ascii="Garamond" w:hAnsi="Garamond"/>
          <w:sz w:val="30"/>
          <w:szCs w:val="30"/>
        </w:rPr>
        <w:t xml:space="preserve">, a seconda del caso concreto, potrebbero </w:t>
      </w:r>
      <w:r w:rsidR="00C20C52">
        <w:rPr>
          <w:rFonts w:ascii="Garamond" w:hAnsi="Garamond"/>
          <w:sz w:val="30"/>
          <w:szCs w:val="30"/>
        </w:rPr>
        <w:t>richiedere</w:t>
      </w:r>
      <w:r w:rsidR="00A32556">
        <w:rPr>
          <w:rFonts w:ascii="Garamond" w:hAnsi="Garamond"/>
          <w:sz w:val="30"/>
          <w:szCs w:val="30"/>
        </w:rPr>
        <w:t xml:space="preserve"> un </w:t>
      </w:r>
      <w:r w:rsidR="005F153F">
        <w:rPr>
          <w:rFonts w:ascii="Garamond" w:hAnsi="Garamond"/>
          <w:sz w:val="30"/>
          <w:szCs w:val="30"/>
        </w:rPr>
        <w:t>diverso bilanciamento</w:t>
      </w:r>
      <w:r w:rsidR="00D635D2">
        <w:rPr>
          <w:rStyle w:val="Rimandonotaapidipagina"/>
          <w:rFonts w:ascii="Garamond" w:hAnsi="Garamond"/>
          <w:sz w:val="30"/>
          <w:szCs w:val="30"/>
        </w:rPr>
        <w:footnoteReference w:id="20"/>
      </w:r>
      <w:r w:rsidR="00D635D2">
        <w:rPr>
          <w:rFonts w:ascii="Garamond" w:hAnsi="Garamond"/>
          <w:sz w:val="30"/>
          <w:szCs w:val="30"/>
        </w:rPr>
        <w:t>.</w:t>
      </w:r>
    </w:p>
    <w:p w14:paraId="388E4498" w14:textId="77777777" w:rsidR="005F153F" w:rsidRDefault="005F153F" w:rsidP="0017731E">
      <w:pPr>
        <w:spacing w:line="520" w:lineRule="atLeast"/>
        <w:jc w:val="both"/>
        <w:rPr>
          <w:rFonts w:ascii="Garamond" w:hAnsi="Garamond"/>
          <w:sz w:val="30"/>
          <w:szCs w:val="30"/>
        </w:rPr>
      </w:pPr>
      <w:r>
        <w:rPr>
          <w:rFonts w:ascii="Garamond" w:hAnsi="Garamond"/>
          <w:sz w:val="30"/>
          <w:szCs w:val="30"/>
        </w:rPr>
        <w:t>Certo, tale attività richiede ottime capacità tecniche, giuridiche e di mediazione e, soprattutto, volontà di decidere.</w:t>
      </w:r>
    </w:p>
    <w:p w14:paraId="6C9FF430" w14:textId="4405C715" w:rsidR="005F153F" w:rsidRPr="00D9032C" w:rsidRDefault="005F153F" w:rsidP="0017731E">
      <w:pPr>
        <w:spacing w:line="520" w:lineRule="atLeast"/>
        <w:jc w:val="both"/>
        <w:rPr>
          <w:rFonts w:ascii="Garamond" w:hAnsi="Garamond"/>
          <w:sz w:val="30"/>
          <w:szCs w:val="30"/>
        </w:rPr>
      </w:pPr>
      <w:r w:rsidRPr="00D9032C">
        <w:rPr>
          <w:rFonts w:ascii="Garamond" w:hAnsi="Garamond"/>
          <w:sz w:val="30"/>
          <w:szCs w:val="30"/>
        </w:rPr>
        <w:t>Viene</w:t>
      </w:r>
      <w:r w:rsidR="00F66FAE" w:rsidRPr="00D9032C">
        <w:rPr>
          <w:rFonts w:ascii="Garamond" w:hAnsi="Garamond"/>
          <w:sz w:val="30"/>
          <w:szCs w:val="30"/>
        </w:rPr>
        <w:t xml:space="preserve"> </w:t>
      </w:r>
      <w:r w:rsidR="000E4CEC" w:rsidRPr="00D9032C">
        <w:rPr>
          <w:rFonts w:ascii="Garamond" w:hAnsi="Garamond"/>
          <w:sz w:val="30"/>
          <w:szCs w:val="30"/>
        </w:rPr>
        <w:t>qui</w:t>
      </w:r>
      <w:r w:rsidRPr="00D9032C">
        <w:rPr>
          <w:rFonts w:ascii="Garamond" w:hAnsi="Garamond"/>
          <w:sz w:val="30"/>
          <w:szCs w:val="30"/>
        </w:rPr>
        <w:t xml:space="preserve"> in evidenza un’ulteriore causa</w:t>
      </w:r>
      <w:r w:rsidR="00D227C6" w:rsidRPr="00D9032C">
        <w:rPr>
          <w:rFonts w:ascii="Garamond" w:hAnsi="Garamond"/>
          <w:sz w:val="30"/>
          <w:szCs w:val="30"/>
        </w:rPr>
        <w:t xml:space="preserve"> </w:t>
      </w:r>
      <w:r w:rsidRPr="00D9032C">
        <w:rPr>
          <w:rFonts w:ascii="Garamond" w:hAnsi="Garamond"/>
          <w:sz w:val="30"/>
          <w:szCs w:val="30"/>
        </w:rPr>
        <w:t xml:space="preserve">del </w:t>
      </w:r>
      <w:r w:rsidR="000910DB" w:rsidRPr="00D9032C">
        <w:rPr>
          <w:rFonts w:ascii="Garamond" w:hAnsi="Garamond"/>
          <w:sz w:val="30"/>
          <w:szCs w:val="30"/>
        </w:rPr>
        <w:t xml:space="preserve">non soddisfacente </w:t>
      </w:r>
      <w:r w:rsidRPr="00D9032C">
        <w:rPr>
          <w:rFonts w:ascii="Garamond" w:hAnsi="Garamond"/>
          <w:sz w:val="30"/>
          <w:szCs w:val="30"/>
        </w:rPr>
        <w:t>funzionamento della conferenza di servizi.</w:t>
      </w:r>
    </w:p>
    <w:p w14:paraId="5BCC99B9" w14:textId="3289A380" w:rsidR="00CD5B23" w:rsidRPr="00797148" w:rsidRDefault="00910572" w:rsidP="0017731E">
      <w:pPr>
        <w:spacing w:line="520" w:lineRule="atLeast"/>
        <w:jc w:val="both"/>
        <w:rPr>
          <w:rFonts w:ascii="Garamond" w:hAnsi="Garamond"/>
          <w:sz w:val="30"/>
          <w:szCs w:val="30"/>
        </w:rPr>
      </w:pPr>
      <w:r>
        <w:rPr>
          <w:rFonts w:ascii="Garamond" w:hAnsi="Garamond"/>
          <w:sz w:val="30"/>
          <w:szCs w:val="30"/>
        </w:rPr>
        <w:t>I</w:t>
      </w:r>
      <w:r w:rsidR="00C76FC2">
        <w:rPr>
          <w:rFonts w:ascii="Garamond" w:hAnsi="Garamond"/>
          <w:sz w:val="30"/>
          <w:szCs w:val="30"/>
        </w:rPr>
        <w:t>l Consiglio di Stato</w:t>
      </w:r>
      <w:r w:rsidR="00052B8D">
        <w:rPr>
          <w:rFonts w:ascii="Garamond" w:hAnsi="Garamond"/>
          <w:sz w:val="30"/>
          <w:szCs w:val="30"/>
        </w:rPr>
        <w:t>,</w:t>
      </w:r>
      <w:r w:rsidR="00C76FC2">
        <w:rPr>
          <w:rFonts w:ascii="Garamond" w:hAnsi="Garamond"/>
          <w:sz w:val="30"/>
          <w:szCs w:val="30"/>
        </w:rPr>
        <w:t xml:space="preserve"> nel parere</w:t>
      </w:r>
      <w:r>
        <w:rPr>
          <w:rFonts w:ascii="Garamond" w:hAnsi="Garamond"/>
          <w:sz w:val="30"/>
          <w:szCs w:val="30"/>
        </w:rPr>
        <w:t xml:space="preserve"> citato</w:t>
      </w:r>
      <w:r w:rsidR="00052B8D">
        <w:rPr>
          <w:rFonts w:ascii="Garamond" w:hAnsi="Garamond"/>
          <w:sz w:val="30"/>
          <w:szCs w:val="30"/>
        </w:rPr>
        <w:t>,</w:t>
      </w:r>
      <w:r w:rsidR="00C76FC2">
        <w:rPr>
          <w:rFonts w:ascii="Garamond" w:hAnsi="Garamond"/>
          <w:sz w:val="30"/>
          <w:szCs w:val="30"/>
        </w:rPr>
        <w:t xml:space="preserve"> evidenzia </w:t>
      </w:r>
      <w:r>
        <w:rPr>
          <w:rFonts w:ascii="Garamond" w:hAnsi="Garamond"/>
          <w:sz w:val="30"/>
          <w:szCs w:val="30"/>
        </w:rPr>
        <w:t xml:space="preserve">che </w:t>
      </w:r>
      <w:r w:rsidR="00C76FC2">
        <w:rPr>
          <w:rFonts w:ascii="Garamond" w:hAnsi="Garamond"/>
          <w:sz w:val="30"/>
          <w:szCs w:val="30"/>
        </w:rPr>
        <w:t xml:space="preserve">il meccanismo costruito dalla legge non è sufficiente </w:t>
      </w:r>
      <w:r w:rsidR="00C76FC2" w:rsidRPr="00797148">
        <w:rPr>
          <w:rFonts w:ascii="Garamond" w:hAnsi="Garamond"/>
          <w:sz w:val="30"/>
          <w:szCs w:val="30"/>
        </w:rPr>
        <w:t>senza il fattore “umano”</w:t>
      </w:r>
      <w:r w:rsidR="00CD5B23" w:rsidRPr="00797148">
        <w:rPr>
          <w:rFonts w:ascii="Garamond" w:hAnsi="Garamond"/>
          <w:sz w:val="30"/>
          <w:szCs w:val="30"/>
        </w:rPr>
        <w:t>.</w:t>
      </w:r>
    </w:p>
    <w:p w14:paraId="533232E9" w14:textId="17A5CD0E" w:rsidR="00CD5B23" w:rsidRDefault="00C76FC2" w:rsidP="0017731E">
      <w:pPr>
        <w:spacing w:line="520" w:lineRule="atLeast"/>
        <w:jc w:val="both"/>
        <w:rPr>
          <w:rFonts w:ascii="Garamond" w:hAnsi="Garamond"/>
          <w:sz w:val="30"/>
          <w:szCs w:val="30"/>
        </w:rPr>
      </w:pPr>
      <w:r w:rsidRPr="00910572">
        <w:rPr>
          <w:rFonts w:ascii="Garamond" w:hAnsi="Garamond"/>
          <w:sz w:val="30"/>
          <w:szCs w:val="30"/>
        </w:rPr>
        <w:t>L’amministrazione procedente</w:t>
      </w:r>
      <w:r w:rsidR="008C40B7">
        <w:rPr>
          <w:rFonts w:ascii="Garamond" w:hAnsi="Garamond"/>
          <w:sz w:val="30"/>
          <w:szCs w:val="30"/>
        </w:rPr>
        <w:t>, come ben sottolineato dal Consiglio di Stato,</w:t>
      </w:r>
      <w:r w:rsidRPr="00910572">
        <w:rPr>
          <w:rFonts w:ascii="Garamond" w:hAnsi="Garamond"/>
          <w:sz w:val="30"/>
          <w:szCs w:val="30"/>
        </w:rPr>
        <w:t xml:space="preserve"> deve essere capace </w:t>
      </w:r>
      <w:r w:rsidR="008C40B7">
        <w:rPr>
          <w:rFonts w:ascii="Garamond" w:hAnsi="Garamond"/>
          <w:sz w:val="30"/>
          <w:szCs w:val="30"/>
        </w:rPr>
        <w:t>“</w:t>
      </w:r>
      <w:r w:rsidRPr="00910572">
        <w:rPr>
          <w:rFonts w:ascii="Garamond" w:hAnsi="Garamond"/>
          <w:sz w:val="30"/>
          <w:szCs w:val="30"/>
        </w:rPr>
        <w:t xml:space="preserve">da un punto di vista organizzativo-procedimentale, di condurre la conferenza di servizi </w:t>
      </w:r>
      <w:r w:rsidR="00CD5B23" w:rsidRPr="00910572">
        <w:rPr>
          <w:rFonts w:ascii="Garamond" w:hAnsi="Garamond"/>
          <w:sz w:val="30"/>
          <w:szCs w:val="30"/>
        </w:rPr>
        <w:t>verso la tempestiva assunzione della decisione finale</w:t>
      </w:r>
      <w:r w:rsidR="008C40B7">
        <w:rPr>
          <w:rFonts w:ascii="Garamond" w:hAnsi="Garamond"/>
          <w:sz w:val="30"/>
          <w:szCs w:val="30"/>
        </w:rPr>
        <w:t>…</w:t>
      </w:r>
      <w:r w:rsidR="00CD5B23" w:rsidRPr="00910572">
        <w:rPr>
          <w:rFonts w:ascii="Garamond" w:hAnsi="Garamond"/>
          <w:sz w:val="30"/>
          <w:szCs w:val="30"/>
        </w:rPr>
        <w:t xml:space="preserve">conoscendo nel dettaglio e utilizzando tutti gli strumenti procedimentali che la legge </w:t>
      </w:r>
      <w:r w:rsidR="009C0ED1">
        <w:rPr>
          <w:rFonts w:ascii="Garamond" w:hAnsi="Garamond"/>
          <w:sz w:val="30"/>
          <w:szCs w:val="30"/>
        </w:rPr>
        <w:t>le</w:t>
      </w:r>
      <w:r w:rsidR="00CD5B23" w:rsidRPr="00910572">
        <w:rPr>
          <w:rFonts w:ascii="Garamond" w:hAnsi="Garamond"/>
          <w:sz w:val="30"/>
          <w:szCs w:val="30"/>
        </w:rPr>
        <w:t xml:space="preserve"> offre</w:t>
      </w:r>
      <w:r w:rsidR="008C40B7">
        <w:rPr>
          <w:rFonts w:ascii="Garamond" w:hAnsi="Garamond"/>
          <w:sz w:val="30"/>
          <w:szCs w:val="30"/>
        </w:rPr>
        <w:t>”; d</w:t>
      </w:r>
      <w:r w:rsidR="00CD5B23" w:rsidRPr="00910572">
        <w:rPr>
          <w:rFonts w:ascii="Garamond" w:hAnsi="Garamond"/>
          <w:sz w:val="30"/>
          <w:szCs w:val="30"/>
        </w:rPr>
        <w:t xml:space="preserve">eve essere capace, da </w:t>
      </w:r>
      <w:r w:rsidR="002D23C9">
        <w:rPr>
          <w:rFonts w:ascii="Garamond" w:hAnsi="Garamond"/>
          <w:sz w:val="30"/>
          <w:szCs w:val="30"/>
        </w:rPr>
        <w:t xml:space="preserve">un </w:t>
      </w:r>
      <w:r w:rsidR="00CD5B23" w:rsidRPr="00910572">
        <w:rPr>
          <w:rFonts w:ascii="Garamond" w:hAnsi="Garamond"/>
          <w:sz w:val="30"/>
          <w:szCs w:val="30"/>
        </w:rPr>
        <w:t xml:space="preserve">punto di vista professionale, di </w:t>
      </w:r>
      <w:r w:rsidR="00910572">
        <w:rPr>
          <w:rFonts w:ascii="Garamond" w:hAnsi="Garamond"/>
          <w:sz w:val="30"/>
          <w:szCs w:val="30"/>
        </w:rPr>
        <w:t xml:space="preserve">trovare </w:t>
      </w:r>
      <w:r w:rsidR="00CD5B23" w:rsidRPr="00910572">
        <w:rPr>
          <w:rFonts w:ascii="Garamond" w:hAnsi="Garamond"/>
          <w:sz w:val="30"/>
          <w:szCs w:val="30"/>
        </w:rPr>
        <w:t>la soluzione del problema dei cittadini</w:t>
      </w:r>
      <w:r w:rsidR="00032ACB">
        <w:rPr>
          <w:rFonts w:ascii="Garamond" w:hAnsi="Garamond"/>
          <w:sz w:val="30"/>
          <w:szCs w:val="30"/>
        </w:rPr>
        <w:t>;</w:t>
      </w:r>
      <w:r w:rsidR="00CD5B23" w:rsidRPr="00910572">
        <w:rPr>
          <w:rFonts w:ascii="Garamond" w:hAnsi="Garamond"/>
          <w:sz w:val="30"/>
          <w:szCs w:val="30"/>
        </w:rPr>
        <w:t xml:space="preserve"> </w:t>
      </w:r>
      <w:r w:rsidR="008C40B7">
        <w:rPr>
          <w:rFonts w:ascii="Garamond" w:hAnsi="Garamond"/>
          <w:sz w:val="30"/>
          <w:szCs w:val="30"/>
        </w:rPr>
        <w:t>d</w:t>
      </w:r>
      <w:r w:rsidR="00CD5B23" w:rsidRPr="00910572">
        <w:rPr>
          <w:rFonts w:ascii="Garamond" w:hAnsi="Garamond"/>
          <w:sz w:val="30"/>
          <w:szCs w:val="30"/>
        </w:rPr>
        <w:t xml:space="preserve">eve essere capace, da un punto di vista giuridico, </w:t>
      </w:r>
      <w:r w:rsidR="008C40B7">
        <w:rPr>
          <w:rFonts w:ascii="Garamond" w:hAnsi="Garamond"/>
          <w:sz w:val="30"/>
          <w:szCs w:val="30"/>
        </w:rPr>
        <w:t>“</w:t>
      </w:r>
      <w:r w:rsidR="00CD5B23" w:rsidRPr="00910572">
        <w:rPr>
          <w:rFonts w:ascii="Garamond" w:hAnsi="Garamond"/>
          <w:sz w:val="30"/>
          <w:szCs w:val="30"/>
        </w:rPr>
        <w:t>di assumersi la sue responsabilità senza timori piuttosto che preferire soluzioni più prudenti, ma meno efficaci</w:t>
      </w:r>
      <w:r w:rsidR="008C40B7">
        <w:rPr>
          <w:rFonts w:ascii="Garamond" w:hAnsi="Garamond"/>
          <w:sz w:val="30"/>
          <w:szCs w:val="30"/>
        </w:rPr>
        <w:t>…”</w:t>
      </w:r>
      <w:r w:rsidR="00CD5B23" w:rsidRPr="00910572">
        <w:rPr>
          <w:rFonts w:ascii="Garamond" w:hAnsi="Garamond"/>
          <w:sz w:val="30"/>
          <w:szCs w:val="30"/>
        </w:rPr>
        <w:t>.</w:t>
      </w:r>
      <w:r w:rsidR="001D0245" w:rsidRPr="00910572">
        <w:rPr>
          <w:rFonts w:ascii="Garamond" w:hAnsi="Garamond"/>
          <w:sz w:val="30"/>
          <w:szCs w:val="30"/>
        </w:rPr>
        <w:t xml:space="preserve"> </w:t>
      </w:r>
      <w:r w:rsidR="00F17E17">
        <w:rPr>
          <w:rFonts w:ascii="Garamond" w:hAnsi="Garamond"/>
          <w:sz w:val="30"/>
          <w:szCs w:val="30"/>
        </w:rPr>
        <w:t>Infine, d</w:t>
      </w:r>
      <w:r w:rsidR="00CD5B23" w:rsidRPr="00910572">
        <w:rPr>
          <w:rFonts w:ascii="Garamond" w:hAnsi="Garamond"/>
          <w:sz w:val="30"/>
          <w:szCs w:val="30"/>
        </w:rPr>
        <w:t xml:space="preserve">eve essere capace, da un punto </w:t>
      </w:r>
      <w:r w:rsidR="00CD5B23" w:rsidRPr="00910572">
        <w:rPr>
          <w:rFonts w:ascii="Garamond" w:hAnsi="Garamond"/>
          <w:sz w:val="30"/>
          <w:szCs w:val="30"/>
        </w:rPr>
        <w:lastRenderedPageBreak/>
        <w:t xml:space="preserve">di vista tecnico, </w:t>
      </w:r>
      <w:r w:rsidR="008C40B7">
        <w:rPr>
          <w:rFonts w:ascii="Garamond" w:hAnsi="Garamond"/>
          <w:sz w:val="30"/>
          <w:szCs w:val="30"/>
        </w:rPr>
        <w:t>“</w:t>
      </w:r>
      <w:r w:rsidR="00CD5B23" w:rsidRPr="00910572">
        <w:rPr>
          <w:rFonts w:ascii="Garamond" w:hAnsi="Garamond"/>
          <w:sz w:val="30"/>
          <w:szCs w:val="30"/>
        </w:rPr>
        <w:t>di non limitarsi all’analisi del profilo giuridico-amministrativo nella valutazione dei diversi interessi pubblici ma di considerare anche gli aspetti economici delle problematiche all’esame misurando e quantificando l’impatto delle misure amministrative da adottare</w:t>
      </w:r>
      <w:r w:rsidR="008C40B7">
        <w:rPr>
          <w:rFonts w:ascii="Garamond" w:hAnsi="Garamond"/>
          <w:sz w:val="30"/>
          <w:szCs w:val="30"/>
        </w:rPr>
        <w:t>”</w:t>
      </w:r>
      <w:r w:rsidR="00654024">
        <w:rPr>
          <w:rStyle w:val="Rimandonotaapidipagina"/>
          <w:rFonts w:ascii="Garamond" w:hAnsi="Garamond"/>
          <w:sz w:val="30"/>
          <w:szCs w:val="30"/>
        </w:rPr>
        <w:footnoteReference w:id="21"/>
      </w:r>
      <w:r w:rsidR="001D0245" w:rsidRPr="00910572">
        <w:rPr>
          <w:rFonts w:ascii="Garamond" w:hAnsi="Garamond"/>
          <w:sz w:val="30"/>
          <w:szCs w:val="30"/>
        </w:rPr>
        <w:t>.</w:t>
      </w:r>
    </w:p>
    <w:p w14:paraId="429CD471" w14:textId="344E1685" w:rsidR="00094FEA" w:rsidRDefault="00F17E17" w:rsidP="00CB344C">
      <w:pPr>
        <w:spacing w:line="520" w:lineRule="atLeast"/>
        <w:jc w:val="both"/>
        <w:rPr>
          <w:rFonts w:ascii="Garamond" w:hAnsi="Garamond"/>
          <w:sz w:val="30"/>
          <w:szCs w:val="30"/>
        </w:rPr>
      </w:pPr>
      <w:r>
        <w:rPr>
          <w:rFonts w:ascii="Garamond" w:hAnsi="Garamond"/>
          <w:sz w:val="30"/>
          <w:szCs w:val="30"/>
        </w:rPr>
        <w:t>I funzionari che operano nella pubblica amministrazione, invece</w:t>
      </w:r>
      <w:r w:rsidR="00CB344C">
        <w:rPr>
          <w:rFonts w:ascii="Garamond" w:hAnsi="Garamond"/>
          <w:sz w:val="30"/>
          <w:szCs w:val="30"/>
        </w:rPr>
        <w:t xml:space="preserve">, </w:t>
      </w:r>
      <w:r w:rsidRPr="00F17E17">
        <w:rPr>
          <w:rFonts w:ascii="Garamond" w:hAnsi="Garamond"/>
          <w:sz w:val="30"/>
          <w:szCs w:val="30"/>
        </w:rPr>
        <w:t>non sempre conoscono o comunque applicano in modo efficiente gli strumenti di cui dispongono</w:t>
      </w:r>
      <w:r w:rsidR="00D9032C">
        <w:rPr>
          <w:rFonts w:ascii="Garamond" w:hAnsi="Garamond"/>
          <w:sz w:val="30"/>
          <w:szCs w:val="30"/>
        </w:rPr>
        <w:t>.</w:t>
      </w:r>
    </w:p>
    <w:p w14:paraId="27C963F7" w14:textId="6552451B" w:rsidR="00562FE9" w:rsidRDefault="00562FE9" w:rsidP="006E4D07">
      <w:pPr>
        <w:spacing w:line="520" w:lineRule="atLeast"/>
        <w:jc w:val="both"/>
        <w:rPr>
          <w:rFonts w:ascii="Garamond" w:hAnsi="Garamond"/>
          <w:sz w:val="30"/>
          <w:szCs w:val="30"/>
        </w:rPr>
      </w:pPr>
      <w:r>
        <w:rPr>
          <w:rFonts w:ascii="Garamond" w:hAnsi="Garamond"/>
          <w:sz w:val="30"/>
          <w:szCs w:val="30"/>
        </w:rPr>
        <w:t xml:space="preserve">Dall’analisi della giurisprudenza </w:t>
      </w:r>
      <w:r w:rsidR="00A713DA">
        <w:rPr>
          <w:rFonts w:ascii="Garamond" w:hAnsi="Garamond"/>
          <w:sz w:val="30"/>
          <w:szCs w:val="30"/>
        </w:rPr>
        <w:t>emer</w:t>
      </w:r>
      <w:r w:rsidR="00A734FE">
        <w:rPr>
          <w:rFonts w:ascii="Garamond" w:hAnsi="Garamond"/>
          <w:sz w:val="30"/>
          <w:szCs w:val="30"/>
        </w:rPr>
        <w:t>ge</w:t>
      </w:r>
      <w:r>
        <w:rPr>
          <w:rFonts w:ascii="Garamond" w:hAnsi="Garamond"/>
          <w:sz w:val="30"/>
          <w:szCs w:val="30"/>
        </w:rPr>
        <w:t xml:space="preserve"> </w:t>
      </w:r>
      <w:r w:rsidR="006E4D07">
        <w:rPr>
          <w:rFonts w:ascii="Garamond" w:hAnsi="Garamond"/>
          <w:sz w:val="30"/>
          <w:szCs w:val="30"/>
        </w:rPr>
        <w:t xml:space="preserve">che la pubblica amministrazione </w:t>
      </w:r>
      <w:r w:rsidRPr="00562FE9">
        <w:rPr>
          <w:rFonts w:ascii="Garamond" w:hAnsi="Garamond"/>
          <w:sz w:val="30"/>
          <w:szCs w:val="30"/>
        </w:rPr>
        <w:t>a volte non</w:t>
      </w:r>
      <w:r>
        <w:rPr>
          <w:rFonts w:ascii="Garamond" w:hAnsi="Garamond"/>
          <w:b/>
          <w:sz w:val="30"/>
          <w:szCs w:val="30"/>
        </w:rPr>
        <w:t xml:space="preserve"> </w:t>
      </w:r>
      <w:r w:rsidR="000E4CEC" w:rsidRPr="00562FE9">
        <w:rPr>
          <w:rFonts w:ascii="Garamond" w:hAnsi="Garamond"/>
          <w:sz w:val="30"/>
          <w:szCs w:val="30"/>
        </w:rPr>
        <w:t xml:space="preserve">applica </w:t>
      </w:r>
      <w:r>
        <w:rPr>
          <w:rFonts w:ascii="Garamond" w:hAnsi="Garamond"/>
          <w:sz w:val="30"/>
          <w:szCs w:val="30"/>
        </w:rPr>
        <w:t xml:space="preserve">correttamente </w:t>
      </w:r>
      <w:r w:rsidR="000E4CEC" w:rsidRPr="00562FE9">
        <w:rPr>
          <w:rFonts w:ascii="Garamond" w:hAnsi="Garamond"/>
          <w:sz w:val="30"/>
          <w:szCs w:val="30"/>
        </w:rPr>
        <w:t xml:space="preserve">la </w:t>
      </w:r>
      <w:r w:rsidR="00F17E17" w:rsidRPr="00562FE9">
        <w:rPr>
          <w:rFonts w:ascii="Garamond" w:hAnsi="Garamond"/>
          <w:sz w:val="30"/>
          <w:szCs w:val="30"/>
        </w:rPr>
        <w:t xml:space="preserve">disciplina </w:t>
      </w:r>
      <w:r w:rsidR="00F17E17" w:rsidRPr="00797148">
        <w:rPr>
          <w:rFonts w:ascii="Garamond" w:hAnsi="Garamond"/>
          <w:sz w:val="30"/>
          <w:szCs w:val="30"/>
        </w:rPr>
        <w:t xml:space="preserve">dell’istituto del dissenso </w:t>
      </w:r>
      <w:r w:rsidR="00094FEA" w:rsidRPr="00797148">
        <w:rPr>
          <w:rFonts w:ascii="Garamond" w:hAnsi="Garamond"/>
          <w:sz w:val="30"/>
          <w:szCs w:val="30"/>
        </w:rPr>
        <w:t>e del silenzio assenso</w:t>
      </w:r>
      <w:r w:rsidR="005B6528" w:rsidRPr="00797148">
        <w:rPr>
          <w:rFonts w:ascii="Garamond" w:hAnsi="Garamond"/>
          <w:sz w:val="30"/>
          <w:szCs w:val="30"/>
        </w:rPr>
        <w:t xml:space="preserve"> -</w:t>
      </w:r>
      <w:r w:rsidR="00094FEA" w:rsidRPr="00797148">
        <w:rPr>
          <w:rFonts w:ascii="Garamond" w:hAnsi="Garamond"/>
          <w:sz w:val="30"/>
          <w:szCs w:val="30"/>
        </w:rPr>
        <w:t xml:space="preserve"> </w:t>
      </w:r>
      <w:r w:rsidR="005B6528" w:rsidRPr="00797148">
        <w:rPr>
          <w:rFonts w:ascii="Garamond" w:hAnsi="Garamond"/>
          <w:sz w:val="30"/>
          <w:szCs w:val="30"/>
        </w:rPr>
        <w:t>soprattutto quando sono in gioco interessi sensibili</w:t>
      </w:r>
      <w:r w:rsidR="00591C44" w:rsidRPr="00032ACB">
        <w:rPr>
          <w:rStyle w:val="Rimandonotaapidipagina"/>
          <w:rFonts w:ascii="Garamond" w:hAnsi="Garamond"/>
          <w:sz w:val="30"/>
          <w:szCs w:val="30"/>
        </w:rPr>
        <w:footnoteReference w:id="22"/>
      </w:r>
      <w:r w:rsidR="006E4D07">
        <w:rPr>
          <w:rFonts w:ascii="Garamond" w:hAnsi="Garamond"/>
          <w:sz w:val="30"/>
          <w:szCs w:val="30"/>
        </w:rPr>
        <w:t xml:space="preserve"> e </w:t>
      </w:r>
      <w:r w:rsidRPr="00562FE9">
        <w:rPr>
          <w:rFonts w:ascii="Garamond" w:hAnsi="Garamond"/>
          <w:sz w:val="30"/>
          <w:szCs w:val="30"/>
        </w:rPr>
        <w:t xml:space="preserve">non </w:t>
      </w:r>
      <w:r w:rsidRPr="00797148">
        <w:rPr>
          <w:rFonts w:ascii="Garamond" w:hAnsi="Garamond"/>
          <w:sz w:val="30"/>
          <w:szCs w:val="30"/>
        </w:rPr>
        <w:t xml:space="preserve">ricorre </w:t>
      </w:r>
      <w:r w:rsidR="006E4D07">
        <w:rPr>
          <w:rFonts w:ascii="Garamond" w:hAnsi="Garamond"/>
          <w:sz w:val="30"/>
          <w:szCs w:val="30"/>
        </w:rPr>
        <w:t xml:space="preserve">spesso </w:t>
      </w:r>
      <w:r w:rsidRPr="00797148">
        <w:rPr>
          <w:rFonts w:ascii="Garamond" w:hAnsi="Garamond"/>
          <w:sz w:val="30"/>
          <w:szCs w:val="30"/>
        </w:rPr>
        <w:t xml:space="preserve">alla </w:t>
      </w:r>
      <w:r w:rsidR="008B5AAC" w:rsidRPr="00797148">
        <w:rPr>
          <w:rFonts w:ascii="Garamond" w:hAnsi="Garamond"/>
          <w:sz w:val="30"/>
          <w:szCs w:val="30"/>
        </w:rPr>
        <w:t>conferenza preliminare</w:t>
      </w:r>
      <w:r w:rsidR="009446A7" w:rsidRPr="00032ACB">
        <w:rPr>
          <w:rStyle w:val="Rimandonotaapidipagina"/>
          <w:rFonts w:ascii="Garamond" w:hAnsi="Garamond"/>
          <w:sz w:val="30"/>
          <w:szCs w:val="30"/>
        </w:rPr>
        <w:footnoteReference w:id="23"/>
      </w:r>
      <w:r w:rsidRPr="00562FE9">
        <w:rPr>
          <w:rFonts w:ascii="Garamond" w:hAnsi="Garamond"/>
          <w:b/>
          <w:sz w:val="30"/>
          <w:szCs w:val="30"/>
        </w:rPr>
        <w:t xml:space="preserve"> </w:t>
      </w:r>
      <w:r w:rsidRPr="00A37BC2">
        <w:rPr>
          <w:rFonts w:ascii="Garamond" w:hAnsi="Garamond"/>
          <w:sz w:val="30"/>
          <w:szCs w:val="30"/>
        </w:rPr>
        <w:t>(</w:t>
      </w:r>
      <w:r w:rsidRPr="00562FE9">
        <w:rPr>
          <w:rFonts w:ascii="Garamond" w:hAnsi="Garamond"/>
          <w:sz w:val="30"/>
          <w:szCs w:val="30"/>
        </w:rPr>
        <w:t>anche quando la complessità del progetto lo richiederebbe</w:t>
      </w:r>
      <w:r w:rsidR="00052B8D">
        <w:rPr>
          <w:rFonts w:ascii="Garamond" w:hAnsi="Garamond"/>
          <w:sz w:val="30"/>
          <w:szCs w:val="30"/>
        </w:rPr>
        <w:t>)</w:t>
      </w:r>
      <w:r w:rsidR="006E4D07">
        <w:rPr>
          <w:rFonts w:ascii="Garamond" w:hAnsi="Garamond"/>
          <w:sz w:val="30"/>
          <w:szCs w:val="30"/>
        </w:rPr>
        <w:t>.</w:t>
      </w:r>
    </w:p>
    <w:p w14:paraId="1E53BC6D" w14:textId="43E6662D" w:rsidR="00052B8D" w:rsidRPr="00052B8D" w:rsidRDefault="00052B8D" w:rsidP="00052B8D">
      <w:pPr>
        <w:spacing w:line="520" w:lineRule="atLeast"/>
        <w:jc w:val="both"/>
        <w:rPr>
          <w:rFonts w:ascii="Garamond" w:hAnsi="Garamond"/>
          <w:sz w:val="30"/>
          <w:szCs w:val="30"/>
        </w:rPr>
      </w:pPr>
      <w:r w:rsidRPr="00052B8D">
        <w:rPr>
          <w:rFonts w:ascii="Garamond" w:hAnsi="Garamond"/>
          <w:sz w:val="30"/>
          <w:szCs w:val="30"/>
        </w:rPr>
        <w:t>È stato notato che</w:t>
      </w:r>
      <w:r>
        <w:rPr>
          <w:rFonts w:ascii="Garamond" w:hAnsi="Garamond"/>
          <w:sz w:val="30"/>
          <w:szCs w:val="30"/>
        </w:rPr>
        <w:t xml:space="preserve"> l’Amministrazione</w:t>
      </w:r>
      <w:r w:rsidRPr="00052B8D">
        <w:rPr>
          <w:rFonts w:ascii="Garamond" w:hAnsi="Garamond"/>
          <w:sz w:val="30"/>
          <w:szCs w:val="30"/>
        </w:rPr>
        <w:t xml:space="preserve"> a volte non applica correttamente l’istituto del rappresentante unico, omettendone addirittura la nomina</w:t>
      </w:r>
      <w:r>
        <w:rPr>
          <w:rStyle w:val="Rimandonotaapidipagina"/>
          <w:rFonts w:ascii="Garamond" w:hAnsi="Garamond"/>
          <w:sz w:val="30"/>
          <w:szCs w:val="30"/>
        </w:rPr>
        <w:footnoteReference w:id="24"/>
      </w:r>
      <w:r w:rsidRPr="00052B8D">
        <w:rPr>
          <w:rFonts w:ascii="Garamond" w:hAnsi="Garamond"/>
          <w:sz w:val="30"/>
          <w:szCs w:val="30"/>
        </w:rPr>
        <w:t>; inoltre, è stata registrata la tendenza delle amministrazioni a far ricorso, per la disciplina tra rappresentante e rappresentati, alle regole generali della conferenza</w:t>
      </w:r>
      <w:r>
        <w:rPr>
          <w:rFonts w:ascii="Garamond" w:hAnsi="Garamond"/>
          <w:sz w:val="30"/>
          <w:szCs w:val="30"/>
        </w:rPr>
        <w:t xml:space="preserve"> di servizi</w:t>
      </w:r>
      <w:r>
        <w:rPr>
          <w:rStyle w:val="Rimandonotaapidipagina"/>
          <w:rFonts w:ascii="Garamond" w:hAnsi="Garamond"/>
          <w:sz w:val="30"/>
          <w:szCs w:val="30"/>
        </w:rPr>
        <w:footnoteReference w:id="25"/>
      </w:r>
      <w:r w:rsidRPr="00052B8D">
        <w:rPr>
          <w:rFonts w:ascii="Garamond" w:hAnsi="Garamond"/>
          <w:sz w:val="30"/>
          <w:szCs w:val="30"/>
        </w:rPr>
        <w:t>.</w:t>
      </w:r>
    </w:p>
    <w:p w14:paraId="213F87D1" w14:textId="03B3C9B0" w:rsidR="00094FEA" w:rsidRDefault="00562FE9" w:rsidP="00CB344C">
      <w:pPr>
        <w:spacing w:line="520" w:lineRule="atLeast"/>
        <w:jc w:val="both"/>
        <w:rPr>
          <w:rFonts w:ascii="Garamond" w:hAnsi="Garamond"/>
          <w:sz w:val="30"/>
          <w:szCs w:val="30"/>
        </w:rPr>
      </w:pPr>
      <w:r>
        <w:rPr>
          <w:rFonts w:ascii="Garamond" w:hAnsi="Garamond"/>
          <w:sz w:val="30"/>
          <w:szCs w:val="30"/>
        </w:rPr>
        <w:lastRenderedPageBreak/>
        <w:t>L</w:t>
      </w:r>
      <w:r w:rsidR="00AC056C">
        <w:rPr>
          <w:rFonts w:ascii="Garamond" w:hAnsi="Garamond"/>
          <w:sz w:val="30"/>
          <w:szCs w:val="30"/>
        </w:rPr>
        <w:t>’amministrazione che indice la conferenza</w:t>
      </w:r>
      <w:r>
        <w:rPr>
          <w:rFonts w:ascii="Garamond" w:hAnsi="Garamond"/>
          <w:sz w:val="30"/>
          <w:szCs w:val="30"/>
        </w:rPr>
        <w:t>, inoltre,</w:t>
      </w:r>
      <w:r w:rsidR="00AC056C">
        <w:rPr>
          <w:rFonts w:ascii="Garamond" w:hAnsi="Garamond"/>
          <w:sz w:val="30"/>
          <w:szCs w:val="30"/>
        </w:rPr>
        <w:t xml:space="preserve"> non </w:t>
      </w:r>
      <w:r>
        <w:rPr>
          <w:rFonts w:ascii="Garamond" w:hAnsi="Garamond"/>
          <w:sz w:val="30"/>
          <w:szCs w:val="30"/>
        </w:rPr>
        <w:t xml:space="preserve">sempre è capace </w:t>
      </w:r>
      <w:r w:rsidR="00AC056C">
        <w:rPr>
          <w:rFonts w:ascii="Garamond" w:hAnsi="Garamond"/>
          <w:sz w:val="30"/>
          <w:szCs w:val="30"/>
        </w:rPr>
        <w:t>di c</w:t>
      </w:r>
      <w:r w:rsidR="009C0ED1" w:rsidRPr="001E3D97">
        <w:rPr>
          <w:rFonts w:ascii="Garamond" w:hAnsi="Garamond"/>
          <w:sz w:val="30"/>
          <w:szCs w:val="30"/>
        </w:rPr>
        <w:t>ontempera</w:t>
      </w:r>
      <w:r w:rsidR="00AC056C">
        <w:rPr>
          <w:rFonts w:ascii="Garamond" w:hAnsi="Garamond"/>
          <w:sz w:val="30"/>
          <w:szCs w:val="30"/>
        </w:rPr>
        <w:t>re</w:t>
      </w:r>
      <w:r w:rsidR="009C0ED1" w:rsidRPr="001E3D97">
        <w:rPr>
          <w:rFonts w:ascii="Garamond" w:hAnsi="Garamond"/>
          <w:sz w:val="30"/>
          <w:szCs w:val="30"/>
        </w:rPr>
        <w:t xml:space="preserve"> gli interessi coinvolti </w:t>
      </w:r>
      <w:r w:rsidR="00AC056C">
        <w:rPr>
          <w:rFonts w:ascii="Garamond" w:hAnsi="Garamond"/>
          <w:sz w:val="30"/>
          <w:szCs w:val="30"/>
        </w:rPr>
        <w:t>e quindi</w:t>
      </w:r>
      <w:r w:rsidR="00D9032C">
        <w:rPr>
          <w:rFonts w:ascii="Garamond" w:hAnsi="Garamond"/>
          <w:sz w:val="30"/>
          <w:szCs w:val="30"/>
        </w:rPr>
        <w:t xml:space="preserve"> di comporre </w:t>
      </w:r>
      <w:r>
        <w:rPr>
          <w:rFonts w:ascii="Garamond" w:hAnsi="Garamond"/>
          <w:sz w:val="30"/>
          <w:szCs w:val="30"/>
        </w:rPr>
        <w:t>il</w:t>
      </w:r>
      <w:r w:rsidR="00AC056C">
        <w:rPr>
          <w:rFonts w:ascii="Garamond" w:hAnsi="Garamond"/>
          <w:sz w:val="30"/>
          <w:szCs w:val="30"/>
        </w:rPr>
        <w:t xml:space="preserve"> </w:t>
      </w:r>
      <w:r w:rsidR="009C0ED1" w:rsidRPr="001E3D97">
        <w:rPr>
          <w:rFonts w:ascii="Garamond" w:hAnsi="Garamond"/>
          <w:sz w:val="30"/>
          <w:szCs w:val="30"/>
        </w:rPr>
        <w:t>conflitt</w:t>
      </w:r>
      <w:r w:rsidR="00AC056C">
        <w:rPr>
          <w:rFonts w:ascii="Garamond" w:hAnsi="Garamond"/>
          <w:sz w:val="30"/>
          <w:szCs w:val="30"/>
        </w:rPr>
        <w:t>o</w:t>
      </w:r>
      <w:r w:rsidR="009321D3" w:rsidRPr="001E3D97">
        <w:rPr>
          <w:rStyle w:val="Rimandonotaapidipagina"/>
          <w:rFonts w:ascii="Garamond" w:hAnsi="Garamond"/>
          <w:sz w:val="30"/>
          <w:szCs w:val="30"/>
        </w:rPr>
        <w:footnoteReference w:id="26"/>
      </w:r>
      <w:r w:rsidR="00F47B1C" w:rsidRPr="001E3D97">
        <w:rPr>
          <w:rFonts w:ascii="Garamond" w:hAnsi="Garamond"/>
          <w:sz w:val="30"/>
          <w:szCs w:val="30"/>
        </w:rPr>
        <w:t>.</w:t>
      </w:r>
    </w:p>
    <w:p w14:paraId="3F2FFC66" w14:textId="1A78C574" w:rsidR="00F17E17" w:rsidRPr="00F17E17" w:rsidRDefault="00F17E17" w:rsidP="00F17E17">
      <w:pPr>
        <w:spacing w:line="520" w:lineRule="atLeast"/>
        <w:jc w:val="both"/>
        <w:rPr>
          <w:rFonts w:ascii="Garamond" w:hAnsi="Garamond"/>
          <w:sz w:val="30"/>
          <w:szCs w:val="30"/>
        </w:rPr>
      </w:pPr>
      <w:r w:rsidRPr="00F17E17">
        <w:rPr>
          <w:rFonts w:ascii="Garamond" w:hAnsi="Garamond"/>
          <w:sz w:val="30"/>
          <w:szCs w:val="30"/>
        </w:rPr>
        <w:t xml:space="preserve">A tale proposito </w:t>
      </w:r>
      <w:r>
        <w:rPr>
          <w:rFonts w:ascii="Garamond" w:hAnsi="Garamond"/>
          <w:sz w:val="30"/>
          <w:szCs w:val="30"/>
        </w:rPr>
        <w:t>sarebbe</w:t>
      </w:r>
      <w:r w:rsidRPr="00F17E17">
        <w:rPr>
          <w:rFonts w:ascii="Garamond" w:hAnsi="Garamond"/>
          <w:sz w:val="30"/>
          <w:szCs w:val="30"/>
        </w:rPr>
        <w:t xml:space="preserve"> auspicabile </w:t>
      </w:r>
      <w:r w:rsidRPr="00797148">
        <w:rPr>
          <w:rFonts w:ascii="Garamond" w:hAnsi="Garamond"/>
          <w:sz w:val="30"/>
          <w:szCs w:val="30"/>
        </w:rPr>
        <w:t>l’introduzione di percorsi di formazione obbligatoria per i dipendenti pubblici che debbono gesti</w:t>
      </w:r>
      <w:r w:rsidR="00094FEA" w:rsidRPr="00797148">
        <w:rPr>
          <w:rFonts w:ascii="Garamond" w:hAnsi="Garamond"/>
          <w:sz w:val="30"/>
          <w:szCs w:val="30"/>
        </w:rPr>
        <w:t>re</w:t>
      </w:r>
      <w:r w:rsidRPr="00797148">
        <w:rPr>
          <w:rFonts w:ascii="Garamond" w:hAnsi="Garamond"/>
          <w:sz w:val="30"/>
          <w:szCs w:val="30"/>
        </w:rPr>
        <w:t xml:space="preserve"> le conferenze di servizi, </w:t>
      </w:r>
      <w:r w:rsidR="00094FEA" w:rsidRPr="00797148">
        <w:rPr>
          <w:rFonts w:ascii="Garamond" w:hAnsi="Garamond"/>
          <w:sz w:val="30"/>
          <w:szCs w:val="30"/>
        </w:rPr>
        <w:t xml:space="preserve">non solo in tema </w:t>
      </w:r>
      <w:r w:rsidR="00094FEA" w:rsidRPr="003670A1">
        <w:rPr>
          <w:rFonts w:ascii="Garamond" w:hAnsi="Garamond"/>
          <w:sz w:val="30"/>
          <w:szCs w:val="30"/>
        </w:rPr>
        <w:t xml:space="preserve">di procedimento amministrativo, ma </w:t>
      </w:r>
      <w:r w:rsidRPr="003670A1">
        <w:rPr>
          <w:rFonts w:ascii="Garamond" w:hAnsi="Garamond"/>
          <w:sz w:val="30"/>
          <w:szCs w:val="30"/>
        </w:rPr>
        <w:t>anche di gestione delle dinamiche organizzative</w:t>
      </w:r>
      <w:r w:rsidR="00B0740D">
        <w:rPr>
          <w:rFonts w:ascii="Garamond" w:hAnsi="Garamond"/>
          <w:sz w:val="30"/>
          <w:szCs w:val="30"/>
        </w:rPr>
        <w:t xml:space="preserve"> e</w:t>
      </w:r>
      <w:r w:rsidRPr="003670A1">
        <w:rPr>
          <w:rFonts w:ascii="Garamond" w:hAnsi="Garamond"/>
          <w:sz w:val="30"/>
          <w:szCs w:val="30"/>
        </w:rPr>
        <w:t xml:space="preserve"> di negoziazione pubblica</w:t>
      </w:r>
      <w:r w:rsidR="00B0740D">
        <w:rPr>
          <w:rStyle w:val="Rimandonotaapidipagina"/>
          <w:rFonts w:ascii="Garamond" w:hAnsi="Garamond"/>
          <w:i/>
          <w:sz w:val="30"/>
          <w:szCs w:val="30"/>
        </w:rPr>
        <w:footnoteReference w:id="27"/>
      </w:r>
      <w:r w:rsidRPr="003670A1">
        <w:rPr>
          <w:rFonts w:ascii="Garamond" w:hAnsi="Garamond"/>
          <w:sz w:val="30"/>
          <w:szCs w:val="30"/>
        </w:rPr>
        <w:t>.</w:t>
      </w:r>
    </w:p>
    <w:p w14:paraId="2E07260E" w14:textId="2F1B5D0B" w:rsidR="005F4BFD" w:rsidRDefault="009321D3" w:rsidP="002009F7">
      <w:pPr>
        <w:spacing w:line="520" w:lineRule="atLeast"/>
        <w:jc w:val="both"/>
        <w:rPr>
          <w:rFonts w:ascii="Garamond" w:hAnsi="Garamond"/>
          <w:sz w:val="30"/>
          <w:szCs w:val="30"/>
        </w:rPr>
      </w:pPr>
      <w:r>
        <w:rPr>
          <w:rFonts w:ascii="Garamond" w:hAnsi="Garamond"/>
          <w:sz w:val="30"/>
          <w:szCs w:val="30"/>
        </w:rPr>
        <w:t>S</w:t>
      </w:r>
      <w:r w:rsidR="005F4BFD">
        <w:rPr>
          <w:rFonts w:ascii="Garamond" w:hAnsi="Garamond"/>
          <w:sz w:val="30"/>
          <w:szCs w:val="30"/>
        </w:rPr>
        <w:t>pesso</w:t>
      </w:r>
      <w:r>
        <w:rPr>
          <w:rFonts w:ascii="Garamond" w:hAnsi="Garamond"/>
          <w:sz w:val="30"/>
          <w:szCs w:val="30"/>
        </w:rPr>
        <w:t xml:space="preserve"> poi</w:t>
      </w:r>
      <w:r w:rsidR="000910DB">
        <w:rPr>
          <w:rFonts w:ascii="Garamond" w:hAnsi="Garamond"/>
          <w:sz w:val="30"/>
          <w:szCs w:val="30"/>
        </w:rPr>
        <w:t xml:space="preserve"> </w:t>
      </w:r>
      <w:r w:rsidR="005F4BFD">
        <w:rPr>
          <w:rFonts w:ascii="Garamond" w:hAnsi="Garamond"/>
          <w:sz w:val="30"/>
          <w:szCs w:val="30"/>
        </w:rPr>
        <w:t xml:space="preserve">l’Amministrazione che indice la conferenza ha paura di decidere: teme le possibili eventuali azioni giudiziarie con le connesse </w:t>
      </w:r>
      <w:r w:rsidR="000910DB">
        <w:rPr>
          <w:rFonts w:ascii="Garamond" w:hAnsi="Garamond"/>
          <w:sz w:val="30"/>
          <w:szCs w:val="30"/>
        </w:rPr>
        <w:t xml:space="preserve">richieste </w:t>
      </w:r>
      <w:r w:rsidR="005F4BFD">
        <w:rPr>
          <w:rFonts w:ascii="Garamond" w:hAnsi="Garamond"/>
          <w:sz w:val="30"/>
          <w:szCs w:val="30"/>
        </w:rPr>
        <w:t>risarcitorie, teme possibili interventi della Corte dei Conti, della Procura della Repubblica, dell’ANAC e delle altre autorità indipendenti eventualmente coinvolte.</w:t>
      </w:r>
    </w:p>
    <w:p w14:paraId="64C66862" w14:textId="77777777" w:rsidR="00FC221C" w:rsidRPr="00797148" w:rsidRDefault="00AC056C" w:rsidP="009321D3">
      <w:pPr>
        <w:spacing w:line="520" w:lineRule="atLeast"/>
        <w:jc w:val="both"/>
        <w:rPr>
          <w:rFonts w:ascii="Garamond" w:hAnsi="Garamond"/>
          <w:sz w:val="30"/>
          <w:szCs w:val="30"/>
        </w:rPr>
      </w:pPr>
      <w:r>
        <w:rPr>
          <w:rFonts w:ascii="Garamond" w:hAnsi="Garamond"/>
          <w:sz w:val="30"/>
          <w:szCs w:val="30"/>
        </w:rPr>
        <w:t xml:space="preserve">Sullo sfondo, infine, il non soddisfacente funzionamento della conferenza di servizi trova la sua causa in </w:t>
      </w:r>
      <w:r w:rsidRPr="00797148">
        <w:rPr>
          <w:rFonts w:ascii="Garamond" w:hAnsi="Garamond"/>
          <w:sz w:val="30"/>
          <w:szCs w:val="30"/>
        </w:rPr>
        <w:t>un problema di ordine generale, la “</w:t>
      </w:r>
      <w:r w:rsidR="00D227C6" w:rsidRPr="00797148">
        <w:rPr>
          <w:rFonts w:ascii="Garamond" w:hAnsi="Garamond"/>
          <w:sz w:val="30"/>
          <w:szCs w:val="30"/>
        </w:rPr>
        <w:t xml:space="preserve">crisi del </w:t>
      </w:r>
      <w:r w:rsidRPr="00797148">
        <w:rPr>
          <w:rFonts w:ascii="Garamond" w:hAnsi="Garamond"/>
          <w:sz w:val="30"/>
          <w:szCs w:val="30"/>
        </w:rPr>
        <w:t>processo di decisione pubblica”</w:t>
      </w:r>
      <w:r w:rsidR="00BA3AC0" w:rsidRPr="00797148">
        <w:rPr>
          <w:rStyle w:val="Rimandonotaapidipagina"/>
          <w:rFonts w:ascii="Garamond" w:hAnsi="Garamond"/>
          <w:sz w:val="30"/>
          <w:szCs w:val="30"/>
        </w:rPr>
        <w:footnoteReference w:id="28"/>
      </w:r>
      <w:r w:rsidR="00FC221C" w:rsidRPr="00797148">
        <w:rPr>
          <w:rFonts w:ascii="Garamond" w:hAnsi="Garamond"/>
          <w:sz w:val="30"/>
          <w:szCs w:val="30"/>
        </w:rPr>
        <w:t>.</w:t>
      </w:r>
    </w:p>
    <w:p w14:paraId="1E11F3D9" w14:textId="11E2101D" w:rsidR="009321D3" w:rsidRDefault="00FC221C" w:rsidP="009321D3">
      <w:pPr>
        <w:spacing w:line="520" w:lineRule="atLeast"/>
        <w:jc w:val="both"/>
        <w:rPr>
          <w:rFonts w:ascii="Garamond" w:hAnsi="Garamond"/>
          <w:sz w:val="30"/>
          <w:szCs w:val="30"/>
        </w:rPr>
      </w:pPr>
      <w:r>
        <w:rPr>
          <w:rFonts w:ascii="Garamond" w:hAnsi="Garamond"/>
          <w:sz w:val="30"/>
          <w:szCs w:val="30"/>
        </w:rPr>
        <w:t>Nella Relazione di inaugurazione dell’Anno Giudiziario 2018</w:t>
      </w:r>
      <w:r w:rsidR="00870F2E">
        <w:rPr>
          <w:rFonts w:ascii="Garamond" w:hAnsi="Garamond"/>
          <w:sz w:val="30"/>
          <w:szCs w:val="30"/>
        </w:rPr>
        <w:t xml:space="preserve"> il Presidente</w:t>
      </w:r>
      <w:r w:rsidR="00DD4202">
        <w:rPr>
          <w:rFonts w:ascii="Garamond" w:hAnsi="Garamond"/>
          <w:sz w:val="30"/>
          <w:szCs w:val="30"/>
        </w:rPr>
        <w:t xml:space="preserve"> </w:t>
      </w:r>
      <w:r w:rsidR="00903E74">
        <w:rPr>
          <w:rFonts w:ascii="Garamond" w:hAnsi="Garamond"/>
          <w:sz w:val="30"/>
          <w:szCs w:val="30"/>
        </w:rPr>
        <w:t xml:space="preserve">Alessandro </w:t>
      </w:r>
      <w:proofErr w:type="spellStart"/>
      <w:r w:rsidR="00C71E40">
        <w:rPr>
          <w:rFonts w:ascii="Garamond" w:hAnsi="Garamond"/>
          <w:sz w:val="30"/>
          <w:szCs w:val="30"/>
        </w:rPr>
        <w:t>Payno</w:t>
      </w:r>
      <w:proofErr w:type="spellEnd"/>
      <w:r w:rsidR="00C71E40">
        <w:rPr>
          <w:rFonts w:ascii="Garamond" w:hAnsi="Garamond"/>
          <w:sz w:val="30"/>
          <w:szCs w:val="30"/>
        </w:rPr>
        <w:t xml:space="preserve"> </w:t>
      </w:r>
      <w:r w:rsidR="00870F2E">
        <w:rPr>
          <w:rFonts w:ascii="Garamond" w:hAnsi="Garamond"/>
          <w:sz w:val="30"/>
          <w:szCs w:val="30"/>
        </w:rPr>
        <w:t xml:space="preserve">ha affermato che </w:t>
      </w:r>
      <w:r w:rsidR="009321D3" w:rsidRPr="002B2507">
        <w:rPr>
          <w:rFonts w:ascii="Garamond" w:hAnsi="Garamond"/>
          <w:sz w:val="30"/>
          <w:szCs w:val="30"/>
          <w:u w:val="single"/>
        </w:rPr>
        <w:t>l</w:t>
      </w:r>
      <w:r w:rsidR="009321D3">
        <w:rPr>
          <w:rFonts w:ascii="Garamond" w:hAnsi="Garamond"/>
          <w:sz w:val="30"/>
          <w:szCs w:val="30"/>
        </w:rPr>
        <w:t>a politica non riesce a compiere in modo autorevole e significativo quel bilanciamento di valori che costituisce la missione sua propria.</w:t>
      </w:r>
    </w:p>
    <w:p w14:paraId="15D2010E" w14:textId="77777777" w:rsidR="00806B0A" w:rsidRDefault="00FE5D38" w:rsidP="002009F7">
      <w:pPr>
        <w:spacing w:line="520" w:lineRule="atLeast"/>
        <w:jc w:val="both"/>
        <w:rPr>
          <w:rFonts w:ascii="Garamond" w:hAnsi="Garamond"/>
          <w:sz w:val="30"/>
          <w:szCs w:val="30"/>
        </w:rPr>
      </w:pPr>
      <w:r>
        <w:rPr>
          <w:rFonts w:ascii="Garamond" w:hAnsi="Garamond"/>
          <w:sz w:val="30"/>
          <w:szCs w:val="30"/>
        </w:rPr>
        <w:t>La legge</w:t>
      </w:r>
      <w:r w:rsidR="00765FE8">
        <w:rPr>
          <w:rFonts w:ascii="Garamond" w:hAnsi="Garamond"/>
          <w:sz w:val="30"/>
          <w:szCs w:val="30"/>
        </w:rPr>
        <w:t xml:space="preserve"> che dovrebbe </w:t>
      </w:r>
      <w:r>
        <w:rPr>
          <w:rFonts w:ascii="Garamond" w:hAnsi="Garamond"/>
          <w:sz w:val="30"/>
          <w:szCs w:val="30"/>
        </w:rPr>
        <w:t>essere</w:t>
      </w:r>
      <w:r w:rsidR="00765FE8">
        <w:rPr>
          <w:rFonts w:ascii="Garamond" w:hAnsi="Garamond"/>
          <w:sz w:val="30"/>
          <w:szCs w:val="30"/>
        </w:rPr>
        <w:t xml:space="preserve"> l’atto politico </w:t>
      </w:r>
      <w:r w:rsidR="009321D3">
        <w:rPr>
          <w:rFonts w:ascii="Garamond" w:hAnsi="Garamond"/>
          <w:sz w:val="30"/>
          <w:szCs w:val="30"/>
        </w:rPr>
        <w:t>per</w:t>
      </w:r>
      <w:r w:rsidR="00765FE8">
        <w:rPr>
          <w:rFonts w:ascii="Garamond" w:hAnsi="Garamond"/>
          <w:sz w:val="30"/>
          <w:szCs w:val="30"/>
        </w:rPr>
        <w:t xml:space="preserve"> eccellenza diventa più incerta e </w:t>
      </w:r>
      <w:r w:rsidR="00765FE8" w:rsidRPr="001E3D97">
        <w:rPr>
          <w:rFonts w:ascii="Garamond" w:hAnsi="Garamond"/>
          <w:sz w:val="30"/>
          <w:szCs w:val="30"/>
        </w:rPr>
        <w:t xml:space="preserve">sempre </w:t>
      </w:r>
      <w:r w:rsidR="00870F2E">
        <w:rPr>
          <w:rFonts w:ascii="Garamond" w:hAnsi="Garamond"/>
          <w:sz w:val="30"/>
          <w:szCs w:val="30"/>
        </w:rPr>
        <w:t xml:space="preserve">meno </w:t>
      </w:r>
      <w:r w:rsidR="00765FE8" w:rsidRPr="001E3D97">
        <w:rPr>
          <w:rFonts w:ascii="Garamond" w:hAnsi="Garamond"/>
          <w:sz w:val="30"/>
          <w:szCs w:val="30"/>
        </w:rPr>
        <w:t xml:space="preserve">capace di regolare gli interessi in gioco e ciò determina il trasferimento </w:t>
      </w:r>
      <w:r w:rsidR="00765FE8" w:rsidRPr="001E3D97">
        <w:rPr>
          <w:rFonts w:ascii="Garamond" w:hAnsi="Garamond"/>
          <w:sz w:val="30"/>
          <w:szCs w:val="30"/>
        </w:rPr>
        <w:lastRenderedPageBreak/>
        <w:t xml:space="preserve">del “conflitto” in sede procedimentale e se anche in questa sede non si riesce a </w:t>
      </w:r>
      <w:r w:rsidR="009321D3" w:rsidRPr="001E3D97">
        <w:rPr>
          <w:rFonts w:ascii="Garamond" w:hAnsi="Garamond"/>
          <w:sz w:val="30"/>
          <w:szCs w:val="30"/>
        </w:rPr>
        <w:t xml:space="preserve">comporre in modo effettivo il conflitto, </w:t>
      </w:r>
      <w:r w:rsidR="00765FE8" w:rsidRPr="001E3D97">
        <w:rPr>
          <w:rFonts w:ascii="Garamond" w:hAnsi="Garamond"/>
          <w:sz w:val="30"/>
          <w:szCs w:val="30"/>
        </w:rPr>
        <w:t xml:space="preserve">questo si trasferisce </w:t>
      </w:r>
      <w:r w:rsidR="002B2507" w:rsidRPr="001E3D97">
        <w:rPr>
          <w:rFonts w:ascii="Garamond" w:hAnsi="Garamond"/>
          <w:sz w:val="30"/>
          <w:szCs w:val="30"/>
        </w:rPr>
        <w:t xml:space="preserve">inevitabilmente </w:t>
      </w:r>
      <w:r w:rsidR="00765FE8" w:rsidRPr="001E3D97">
        <w:rPr>
          <w:rFonts w:ascii="Garamond" w:hAnsi="Garamond"/>
          <w:sz w:val="30"/>
          <w:szCs w:val="30"/>
        </w:rPr>
        <w:t>nelle aule giudiziarie</w:t>
      </w:r>
      <w:r w:rsidR="008F74B4" w:rsidRPr="001E3D97">
        <w:rPr>
          <w:rFonts w:ascii="Garamond" w:hAnsi="Garamond"/>
          <w:sz w:val="30"/>
          <w:szCs w:val="30"/>
        </w:rPr>
        <w:t>.</w:t>
      </w:r>
      <w:r w:rsidR="00806B0A">
        <w:rPr>
          <w:rFonts w:ascii="Garamond" w:hAnsi="Garamond"/>
          <w:sz w:val="30"/>
          <w:szCs w:val="30"/>
        </w:rPr>
        <w:t xml:space="preserve"> </w:t>
      </w:r>
    </w:p>
    <w:p w14:paraId="3F9B7DAB" w14:textId="54F916F6" w:rsidR="008F74B4" w:rsidRDefault="008F74B4" w:rsidP="002009F7">
      <w:pPr>
        <w:spacing w:line="520" w:lineRule="atLeast"/>
        <w:jc w:val="both"/>
        <w:rPr>
          <w:rFonts w:ascii="Garamond" w:hAnsi="Garamond"/>
          <w:sz w:val="30"/>
          <w:szCs w:val="30"/>
        </w:rPr>
      </w:pPr>
      <w:r w:rsidRPr="001E3D97">
        <w:rPr>
          <w:rFonts w:ascii="Garamond" w:hAnsi="Garamond"/>
          <w:sz w:val="30"/>
          <w:szCs w:val="30"/>
        </w:rPr>
        <w:t xml:space="preserve">Le controversie politiche diventano </w:t>
      </w:r>
      <w:r>
        <w:rPr>
          <w:rFonts w:ascii="Garamond" w:hAnsi="Garamond"/>
          <w:sz w:val="30"/>
          <w:szCs w:val="30"/>
        </w:rPr>
        <w:t>giuridiche</w:t>
      </w:r>
      <w:r w:rsidR="00DD4202">
        <w:rPr>
          <w:rFonts w:ascii="Garamond" w:hAnsi="Garamond"/>
          <w:sz w:val="30"/>
          <w:szCs w:val="30"/>
        </w:rPr>
        <w:t>, anzi</w:t>
      </w:r>
      <w:r>
        <w:rPr>
          <w:rFonts w:ascii="Garamond" w:hAnsi="Garamond"/>
          <w:sz w:val="30"/>
          <w:szCs w:val="30"/>
        </w:rPr>
        <w:t xml:space="preserve"> giudiziarie</w:t>
      </w:r>
      <w:r w:rsidR="00806B0A">
        <w:rPr>
          <w:rFonts w:ascii="Garamond" w:hAnsi="Garamond"/>
          <w:sz w:val="30"/>
          <w:szCs w:val="30"/>
        </w:rPr>
        <w:t xml:space="preserve"> “</w:t>
      </w:r>
      <w:r w:rsidR="002B2507">
        <w:rPr>
          <w:rFonts w:ascii="Garamond" w:hAnsi="Garamond"/>
          <w:sz w:val="30"/>
          <w:szCs w:val="30"/>
        </w:rPr>
        <w:t>Molti conflitti politico-sociali riguardanti il bilanciamento tra le esigenze dell’ambiente e quello dello sviluppo economico s</w:t>
      </w:r>
      <w:r w:rsidR="00806B0A">
        <w:rPr>
          <w:rFonts w:ascii="Garamond" w:hAnsi="Garamond"/>
          <w:sz w:val="30"/>
          <w:szCs w:val="30"/>
        </w:rPr>
        <w:t>i</w:t>
      </w:r>
      <w:r w:rsidR="002B2507">
        <w:rPr>
          <w:rFonts w:ascii="Garamond" w:hAnsi="Garamond"/>
          <w:sz w:val="30"/>
          <w:szCs w:val="30"/>
        </w:rPr>
        <w:t xml:space="preserve"> trasferi</w:t>
      </w:r>
      <w:r w:rsidR="00806B0A">
        <w:rPr>
          <w:rFonts w:ascii="Garamond" w:hAnsi="Garamond"/>
          <w:sz w:val="30"/>
          <w:szCs w:val="30"/>
        </w:rPr>
        <w:t>scono</w:t>
      </w:r>
      <w:r w:rsidR="002B2507">
        <w:rPr>
          <w:rFonts w:ascii="Garamond" w:hAnsi="Garamond"/>
          <w:sz w:val="30"/>
          <w:szCs w:val="30"/>
        </w:rPr>
        <w:t xml:space="preserve"> direttamente nelle aule dei giudici amministrativi</w:t>
      </w:r>
      <w:r w:rsidR="00C93213">
        <w:rPr>
          <w:rFonts w:ascii="Garamond" w:hAnsi="Garamond"/>
          <w:sz w:val="30"/>
          <w:szCs w:val="30"/>
        </w:rPr>
        <w:t>”</w:t>
      </w:r>
      <w:r w:rsidR="00DD4202">
        <w:rPr>
          <w:rStyle w:val="Rimandonotaapidipagina"/>
          <w:rFonts w:ascii="Garamond" w:hAnsi="Garamond"/>
          <w:sz w:val="30"/>
          <w:szCs w:val="30"/>
        </w:rPr>
        <w:footnoteReference w:id="29"/>
      </w:r>
      <w:r w:rsidR="002B2507">
        <w:rPr>
          <w:rFonts w:ascii="Garamond" w:hAnsi="Garamond"/>
          <w:sz w:val="30"/>
          <w:szCs w:val="30"/>
        </w:rPr>
        <w:t>.</w:t>
      </w:r>
    </w:p>
    <w:p w14:paraId="2EAABB97" w14:textId="6CB5B6E1" w:rsidR="008C1263" w:rsidRDefault="008C1263" w:rsidP="008C1263">
      <w:pPr>
        <w:spacing w:line="520" w:lineRule="atLeast"/>
        <w:jc w:val="both"/>
        <w:rPr>
          <w:rFonts w:ascii="Garamond" w:hAnsi="Garamond"/>
          <w:sz w:val="30"/>
          <w:szCs w:val="30"/>
        </w:rPr>
      </w:pPr>
      <w:r w:rsidRPr="008C1263">
        <w:rPr>
          <w:rFonts w:ascii="Garamond" w:hAnsi="Garamond"/>
          <w:sz w:val="30"/>
          <w:szCs w:val="30"/>
        </w:rPr>
        <w:t>Come</w:t>
      </w:r>
      <w:r w:rsidR="005E79BE">
        <w:rPr>
          <w:rFonts w:ascii="Garamond" w:hAnsi="Garamond"/>
          <w:sz w:val="30"/>
          <w:szCs w:val="30"/>
        </w:rPr>
        <w:t xml:space="preserve"> è stato</w:t>
      </w:r>
      <w:r w:rsidRPr="008C1263">
        <w:rPr>
          <w:rFonts w:ascii="Garamond" w:hAnsi="Garamond"/>
          <w:sz w:val="30"/>
          <w:szCs w:val="30"/>
        </w:rPr>
        <w:t xml:space="preserve"> evidenziato</w:t>
      </w:r>
      <w:r w:rsidR="00370F6F">
        <w:rPr>
          <w:rStyle w:val="Rimandonotaapidipagina"/>
          <w:rFonts w:ascii="Garamond" w:hAnsi="Garamond"/>
          <w:sz w:val="30"/>
          <w:szCs w:val="30"/>
        </w:rPr>
        <w:footnoteReference w:id="30"/>
      </w:r>
      <w:r w:rsidR="00370F6F">
        <w:rPr>
          <w:rFonts w:ascii="Garamond" w:hAnsi="Garamond"/>
          <w:sz w:val="30"/>
          <w:szCs w:val="30"/>
        </w:rPr>
        <w:t xml:space="preserve"> </w:t>
      </w:r>
      <w:r w:rsidRPr="008C1263">
        <w:rPr>
          <w:rFonts w:ascii="Garamond" w:hAnsi="Garamond"/>
          <w:sz w:val="30"/>
          <w:szCs w:val="30"/>
        </w:rPr>
        <w:t>l’espansività della giurisdizione amministrativa determina l’offuscamento dell’Amministrazione</w:t>
      </w:r>
      <w:r w:rsidR="00085E7E">
        <w:rPr>
          <w:rStyle w:val="Rimandonotaapidipagina"/>
          <w:rFonts w:ascii="Garamond" w:hAnsi="Garamond"/>
          <w:sz w:val="30"/>
          <w:szCs w:val="30"/>
        </w:rPr>
        <w:footnoteReference w:id="31"/>
      </w:r>
      <w:r w:rsidRPr="008C1263">
        <w:rPr>
          <w:rFonts w:ascii="Garamond" w:hAnsi="Garamond"/>
          <w:sz w:val="30"/>
          <w:szCs w:val="30"/>
        </w:rPr>
        <w:t>, con la diffusione dell’idea che quello che non è possibile ottenere dall’amministrazione si possa ottenere dal giudice amministrativo.</w:t>
      </w:r>
    </w:p>
    <w:p w14:paraId="66EB62A6" w14:textId="4FF6D35B" w:rsidR="008C1263" w:rsidRPr="008C1263" w:rsidRDefault="008C1263" w:rsidP="008C1263">
      <w:pPr>
        <w:spacing w:line="520" w:lineRule="atLeast"/>
        <w:jc w:val="both"/>
        <w:rPr>
          <w:rFonts w:ascii="Garamond" w:hAnsi="Garamond"/>
          <w:sz w:val="30"/>
          <w:szCs w:val="30"/>
        </w:rPr>
      </w:pPr>
      <w:r w:rsidRPr="008C1263">
        <w:rPr>
          <w:rFonts w:ascii="Garamond" w:hAnsi="Garamond"/>
          <w:sz w:val="30"/>
          <w:szCs w:val="30"/>
        </w:rPr>
        <w:t xml:space="preserve">La pubblica amministrazione dovrà, pertanto, cercare di recuperare il suo “insostituibile” </w:t>
      </w:r>
      <w:r w:rsidRPr="006755FC">
        <w:rPr>
          <w:rFonts w:ascii="Garamond" w:hAnsi="Garamond"/>
          <w:sz w:val="30"/>
          <w:szCs w:val="30"/>
        </w:rPr>
        <w:t>ruolo</w:t>
      </w:r>
      <w:r w:rsidR="00186990">
        <w:rPr>
          <w:rFonts w:ascii="Garamond" w:hAnsi="Garamond"/>
          <w:sz w:val="30"/>
          <w:szCs w:val="30"/>
        </w:rPr>
        <w:t xml:space="preserve"> -</w:t>
      </w:r>
      <w:r w:rsidRPr="008C1263">
        <w:rPr>
          <w:rFonts w:ascii="Garamond" w:hAnsi="Garamond"/>
          <w:sz w:val="30"/>
          <w:szCs w:val="30"/>
        </w:rPr>
        <w:t xml:space="preserve"> </w:t>
      </w:r>
      <w:r w:rsidR="00186990">
        <w:rPr>
          <w:rFonts w:ascii="Garamond" w:hAnsi="Garamond"/>
          <w:sz w:val="30"/>
          <w:szCs w:val="30"/>
        </w:rPr>
        <w:t>ruolo di cui</w:t>
      </w:r>
      <w:r w:rsidR="00951265">
        <w:rPr>
          <w:rFonts w:ascii="Garamond" w:hAnsi="Garamond"/>
          <w:sz w:val="30"/>
          <w:szCs w:val="30"/>
        </w:rPr>
        <w:t>,</w:t>
      </w:r>
      <w:r w:rsidR="00186990">
        <w:rPr>
          <w:rFonts w:ascii="Garamond" w:hAnsi="Garamond"/>
          <w:sz w:val="30"/>
          <w:szCs w:val="30"/>
        </w:rPr>
        <w:t xml:space="preserve"> in altri </w:t>
      </w:r>
      <w:r w:rsidR="002D23C9">
        <w:rPr>
          <w:rFonts w:ascii="Garamond" w:hAnsi="Garamond"/>
          <w:sz w:val="30"/>
          <w:szCs w:val="30"/>
        </w:rPr>
        <w:t>P</w:t>
      </w:r>
      <w:r w:rsidR="00186990">
        <w:rPr>
          <w:rFonts w:ascii="Garamond" w:hAnsi="Garamond"/>
          <w:sz w:val="30"/>
          <w:szCs w:val="30"/>
        </w:rPr>
        <w:t>aesi europei</w:t>
      </w:r>
      <w:r w:rsidR="00951265">
        <w:rPr>
          <w:rFonts w:ascii="Garamond" w:hAnsi="Garamond"/>
          <w:sz w:val="30"/>
          <w:szCs w:val="30"/>
        </w:rPr>
        <w:t>,</w:t>
      </w:r>
      <w:r w:rsidR="00186990">
        <w:rPr>
          <w:rFonts w:ascii="Garamond" w:hAnsi="Garamond"/>
          <w:sz w:val="30"/>
          <w:szCs w:val="30"/>
        </w:rPr>
        <w:t xml:space="preserve"> </w:t>
      </w:r>
      <w:r w:rsidR="0006058D">
        <w:rPr>
          <w:rFonts w:ascii="Garamond" w:hAnsi="Garamond"/>
          <w:sz w:val="30"/>
          <w:szCs w:val="30"/>
        </w:rPr>
        <w:t xml:space="preserve">essa </w:t>
      </w:r>
      <w:r w:rsidR="00186990">
        <w:rPr>
          <w:rFonts w:ascii="Garamond" w:hAnsi="Garamond"/>
          <w:sz w:val="30"/>
          <w:szCs w:val="30"/>
        </w:rPr>
        <w:t>è molto più consapevole</w:t>
      </w:r>
      <w:r w:rsidR="00186990">
        <w:rPr>
          <w:rStyle w:val="Rimandonotaapidipagina"/>
          <w:rFonts w:ascii="Garamond" w:hAnsi="Garamond"/>
          <w:sz w:val="30"/>
          <w:szCs w:val="30"/>
        </w:rPr>
        <w:footnoteReference w:id="32"/>
      </w:r>
      <w:r w:rsidR="00C71E40">
        <w:rPr>
          <w:rFonts w:ascii="Garamond" w:hAnsi="Garamond"/>
          <w:sz w:val="30"/>
          <w:szCs w:val="30"/>
        </w:rPr>
        <w:t>.</w:t>
      </w:r>
    </w:p>
    <w:p w14:paraId="2AFA22F7" w14:textId="5240ED9B" w:rsidR="0006058D" w:rsidRDefault="00797148" w:rsidP="0006058D">
      <w:pPr>
        <w:spacing w:line="520" w:lineRule="atLeast"/>
        <w:jc w:val="both"/>
        <w:rPr>
          <w:rFonts w:ascii="Garamond" w:hAnsi="Garamond"/>
          <w:sz w:val="30"/>
          <w:szCs w:val="30"/>
        </w:rPr>
      </w:pPr>
      <w:r>
        <w:rPr>
          <w:rFonts w:ascii="Garamond" w:hAnsi="Garamond"/>
          <w:sz w:val="30"/>
          <w:szCs w:val="30"/>
        </w:rPr>
        <w:t>In questa situazione</w:t>
      </w:r>
      <w:r w:rsidR="0034571A" w:rsidRPr="001E3D97">
        <w:rPr>
          <w:rFonts w:ascii="Garamond" w:hAnsi="Garamond"/>
          <w:sz w:val="30"/>
          <w:szCs w:val="30"/>
        </w:rPr>
        <w:t>, affinché, in generale, la pubblica amministrazione riacquisti il suo ruolo e, nello specifico, impari a sfruttare tutte le potenzialità della conferenza di servizi, ivi compresa e soprattutto quella di comporre i conflitti tra le pubbliche amministrazioni</w:t>
      </w:r>
      <w:r>
        <w:rPr>
          <w:rFonts w:ascii="Garamond" w:hAnsi="Garamond"/>
          <w:sz w:val="30"/>
          <w:szCs w:val="30"/>
        </w:rPr>
        <w:t>,</w:t>
      </w:r>
      <w:r w:rsidR="00C8506B" w:rsidRPr="001E3D97">
        <w:rPr>
          <w:rFonts w:ascii="Garamond" w:hAnsi="Garamond"/>
          <w:sz w:val="30"/>
          <w:szCs w:val="30"/>
        </w:rPr>
        <w:t xml:space="preserve"> </w:t>
      </w:r>
      <w:r w:rsidR="00C71E40">
        <w:rPr>
          <w:rFonts w:ascii="Garamond" w:hAnsi="Garamond"/>
          <w:sz w:val="30"/>
          <w:szCs w:val="30"/>
        </w:rPr>
        <w:t>il giudice</w:t>
      </w:r>
      <w:r w:rsidR="00C8506B" w:rsidRPr="001E3D97">
        <w:rPr>
          <w:rFonts w:ascii="Garamond" w:hAnsi="Garamond"/>
          <w:sz w:val="30"/>
          <w:szCs w:val="30"/>
        </w:rPr>
        <w:t xml:space="preserve"> </w:t>
      </w:r>
      <w:r w:rsidR="0006058D" w:rsidRPr="001E3D97">
        <w:rPr>
          <w:rFonts w:ascii="Garamond" w:hAnsi="Garamond"/>
          <w:sz w:val="30"/>
          <w:szCs w:val="30"/>
        </w:rPr>
        <w:t xml:space="preserve">deve verificare se è stato fatto buon uso degli strumenti </w:t>
      </w:r>
      <w:r w:rsidR="0006058D" w:rsidRPr="00797148">
        <w:rPr>
          <w:rFonts w:ascii="Garamond" w:hAnsi="Garamond"/>
          <w:sz w:val="30"/>
          <w:szCs w:val="30"/>
        </w:rPr>
        <w:lastRenderedPageBreak/>
        <w:t xml:space="preserve">procedimentali a disposizione e, in caso negativo, </w:t>
      </w:r>
      <w:r w:rsidR="00C8506B" w:rsidRPr="00797148">
        <w:rPr>
          <w:rFonts w:ascii="Garamond" w:hAnsi="Garamond"/>
          <w:sz w:val="30"/>
          <w:szCs w:val="30"/>
        </w:rPr>
        <w:t xml:space="preserve">attraverso la sentenza, </w:t>
      </w:r>
      <w:r w:rsidR="0006058D" w:rsidRPr="00797148">
        <w:rPr>
          <w:rFonts w:ascii="Garamond" w:hAnsi="Garamond"/>
          <w:sz w:val="30"/>
          <w:szCs w:val="30"/>
        </w:rPr>
        <w:t>incoraggia</w:t>
      </w:r>
      <w:r w:rsidR="00C8506B" w:rsidRPr="00797148">
        <w:rPr>
          <w:rFonts w:ascii="Garamond" w:hAnsi="Garamond"/>
          <w:sz w:val="30"/>
          <w:szCs w:val="30"/>
        </w:rPr>
        <w:t>re</w:t>
      </w:r>
      <w:r w:rsidR="0006058D" w:rsidRPr="00797148">
        <w:rPr>
          <w:rFonts w:ascii="Garamond" w:hAnsi="Garamond"/>
          <w:sz w:val="30"/>
          <w:szCs w:val="30"/>
        </w:rPr>
        <w:t xml:space="preserve"> la</w:t>
      </w:r>
      <w:r w:rsidR="0006058D" w:rsidRPr="001E3D97">
        <w:rPr>
          <w:rFonts w:ascii="Garamond" w:hAnsi="Garamond"/>
          <w:sz w:val="30"/>
          <w:szCs w:val="30"/>
        </w:rPr>
        <w:t xml:space="preserve"> pubblica amministrazione ad utilizzarli</w:t>
      </w:r>
      <w:r w:rsidR="007843A0">
        <w:rPr>
          <w:rFonts w:ascii="Garamond" w:hAnsi="Garamond"/>
          <w:sz w:val="30"/>
          <w:szCs w:val="30"/>
        </w:rPr>
        <w:t xml:space="preserve"> in modo corretto.</w:t>
      </w:r>
    </w:p>
    <w:p w14:paraId="711FD8C9" w14:textId="0100C2F2" w:rsidR="00BD1838" w:rsidRDefault="004C71B8" w:rsidP="00BD1838">
      <w:pPr>
        <w:spacing w:after="0" w:line="520" w:lineRule="atLeast"/>
        <w:jc w:val="both"/>
        <w:rPr>
          <w:rFonts w:ascii="Garamond" w:eastAsia="Times New Roman" w:hAnsi="Garamond" w:cs="Arial"/>
          <w:sz w:val="30"/>
          <w:szCs w:val="30"/>
          <w:lang w:eastAsia="it-IT"/>
        </w:rPr>
      </w:pPr>
      <w:r>
        <w:rPr>
          <w:rFonts w:ascii="Garamond" w:hAnsi="Garamond"/>
          <w:sz w:val="30"/>
          <w:szCs w:val="30"/>
        </w:rPr>
        <w:t xml:space="preserve">Se la disciplina </w:t>
      </w:r>
      <w:r w:rsidR="007843A0">
        <w:rPr>
          <w:rFonts w:ascii="Garamond" w:hAnsi="Garamond"/>
          <w:sz w:val="30"/>
          <w:szCs w:val="30"/>
        </w:rPr>
        <w:t xml:space="preserve">della conferenza </w:t>
      </w:r>
      <w:r>
        <w:rPr>
          <w:rFonts w:ascii="Garamond" w:hAnsi="Garamond"/>
          <w:sz w:val="30"/>
          <w:szCs w:val="30"/>
        </w:rPr>
        <w:t xml:space="preserve">non è ancora perfetta e completa, </w:t>
      </w:r>
      <w:r w:rsidR="007843A0">
        <w:rPr>
          <w:rFonts w:ascii="Garamond" w:hAnsi="Garamond"/>
          <w:sz w:val="30"/>
          <w:szCs w:val="30"/>
        </w:rPr>
        <w:t xml:space="preserve">è </w:t>
      </w:r>
      <w:r>
        <w:rPr>
          <w:rFonts w:ascii="Garamond" w:hAnsi="Garamond"/>
          <w:sz w:val="30"/>
          <w:szCs w:val="30"/>
        </w:rPr>
        <w:t>il giudice</w:t>
      </w:r>
      <w:r w:rsidR="007843A0">
        <w:rPr>
          <w:rFonts w:ascii="Garamond" w:hAnsi="Garamond"/>
          <w:sz w:val="30"/>
          <w:szCs w:val="30"/>
        </w:rPr>
        <w:t xml:space="preserve"> a dover dare </w:t>
      </w:r>
      <w:r w:rsidR="007843A0" w:rsidRPr="00797148">
        <w:rPr>
          <w:rFonts w:ascii="Garamond" w:hAnsi="Garamond"/>
          <w:sz w:val="30"/>
          <w:szCs w:val="30"/>
        </w:rPr>
        <w:t>all’Amministrazione degli indirizzi, interpretando le norme alla luce dell’art. 97 della Costituzione e quindi alla luce del principio di buon andamento, contribuendo così alla costruzione della regola di comportamento</w:t>
      </w:r>
      <w:r w:rsidR="00BD1838">
        <w:rPr>
          <w:rFonts w:ascii="Garamond" w:hAnsi="Garamond"/>
          <w:sz w:val="30"/>
          <w:szCs w:val="30"/>
        </w:rPr>
        <w:t>, ricordandosi che, come recentemente ha osservato il Consiglio di Stato</w:t>
      </w:r>
      <w:r w:rsidR="00BD1838">
        <w:rPr>
          <w:rStyle w:val="Rimandonotaapidipagina"/>
          <w:rFonts w:ascii="Garamond" w:hAnsi="Garamond"/>
          <w:sz w:val="30"/>
          <w:szCs w:val="30"/>
        </w:rPr>
        <w:footnoteReference w:id="33"/>
      </w:r>
      <w:r w:rsidR="00BD1838">
        <w:rPr>
          <w:rFonts w:ascii="Garamond" w:hAnsi="Garamond"/>
          <w:sz w:val="30"/>
          <w:szCs w:val="30"/>
        </w:rPr>
        <w:t xml:space="preserve">, il </w:t>
      </w:r>
      <w:r w:rsidR="00BD1838" w:rsidRPr="00CF183A">
        <w:rPr>
          <w:rFonts w:ascii="Garamond" w:eastAsia="Times New Roman" w:hAnsi="Garamond" w:cs="Arial"/>
          <w:sz w:val="30"/>
          <w:szCs w:val="30"/>
          <w:lang w:eastAsia="it-IT"/>
        </w:rPr>
        <w:t>modello di correttezza e buona amministrazione si è andato</w:t>
      </w:r>
      <w:r w:rsidR="00BD1838">
        <w:rPr>
          <w:rFonts w:ascii="Garamond" w:eastAsia="Times New Roman" w:hAnsi="Garamond" w:cs="Arial"/>
          <w:sz w:val="30"/>
          <w:szCs w:val="30"/>
          <w:lang w:eastAsia="it-IT"/>
        </w:rPr>
        <w:t xml:space="preserve"> evolvendo nel diritto vivente:</w:t>
      </w:r>
      <w:r w:rsidR="00BD1838" w:rsidRPr="00CF183A">
        <w:rPr>
          <w:rFonts w:ascii="Garamond" w:eastAsia="Times New Roman" w:hAnsi="Garamond" w:cs="Arial"/>
          <w:sz w:val="30"/>
          <w:szCs w:val="30"/>
          <w:lang w:eastAsia="it-IT"/>
        </w:rPr>
        <w:t xml:space="preserve"> </w:t>
      </w:r>
      <w:r w:rsidR="00BD1838">
        <w:rPr>
          <w:rFonts w:ascii="Garamond" w:eastAsia="Times New Roman" w:hAnsi="Garamond" w:cs="Arial"/>
          <w:sz w:val="30"/>
          <w:szCs w:val="30"/>
          <w:lang w:eastAsia="it-IT"/>
        </w:rPr>
        <w:t>“</w:t>
      </w:r>
      <w:r w:rsidR="00BD1838" w:rsidRPr="00CF183A">
        <w:rPr>
          <w:rFonts w:ascii="Garamond" w:eastAsia="Times New Roman" w:hAnsi="Garamond" w:cs="Arial"/>
          <w:sz w:val="30"/>
          <w:szCs w:val="30"/>
          <w:lang w:eastAsia="it-IT"/>
        </w:rPr>
        <w:t>alla tradizionale ed imprescindibile funzione di garanzia di legalità nel perseguimento dell’interesse pubblico, la funzione amministrativa viene a rivestire anche un ruolo di preminente importanza per la creazione di un contesto idoneo a consentire l’intrapresa di iniziative private, anche al fine di accrescere la competitività del Paese nell’attuale contesto internazionale, secondo la logica del confronto e del dialogo tra P.A. e cittadino</w:t>
      </w:r>
      <w:r w:rsidR="00BD1838">
        <w:rPr>
          <w:rFonts w:ascii="Garamond" w:eastAsia="Times New Roman" w:hAnsi="Garamond" w:cs="Arial"/>
          <w:sz w:val="30"/>
          <w:szCs w:val="30"/>
          <w:lang w:eastAsia="it-IT"/>
        </w:rPr>
        <w:t>”</w:t>
      </w:r>
      <w:r w:rsidR="00BD1838" w:rsidRPr="00CF183A">
        <w:rPr>
          <w:rFonts w:ascii="Garamond" w:eastAsia="Times New Roman" w:hAnsi="Garamond" w:cs="Arial"/>
          <w:sz w:val="30"/>
          <w:szCs w:val="30"/>
          <w:lang w:eastAsia="it-IT"/>
        </w:rPr>
        <w:t>.</w:t>
      </w:r>
    </w:p>
    <w:p w14:paraId="7AB0C5EC" w14:textId="1C0F19FB" w:rsidR="00C40A53" w:rsidRDefault="00C40A53" w:rsidP="00BD1838">
      <w:pPr>
        <w:spacing w:after="0" w:line="520" w:lineRule="atLeast"/>
        <w:jc w:val="both"/>
        <w:rPr>
          <w:rFonts w:ascii="Garamond" w:eastAsia="Times New Roman" w:hAnsi="Garamond" w:cs="Arial"/>
          <w:sz w:val="30"/>
          <w:szCs w:val="30"/>
          <w:lang w:eastAsia="it-IT"/>
        </w:rPr>
      </w:pPr>
      <w:r>
        <w:rPr>
          <w:rFonts w:ascii="Garamond" w:eastAsia="Times New Roman" w:hAnsi="Garamond" w:cs="Arial"/>
          <w:sz w:val="30"/>
          <w:szCs w:val="30"/>
          <w:lang w:eastAsia="it-IT"/>
        </w:rPr>
        <w:t>Il giudice amministrativo</w:t>
      </w:r>
      <w:r w:rsidR="00C71E40">
        <w:rPr>
          <w:rFonts w:ascii="Garamond" w:eastAsia="Times New Roman" w:hAnsi="Garamond" w:cs="Arial"/>
          <w:sz w:val="30"/>
          <w:szCs w:val="30"/>
          <w:lang w:eastAsia="it-IT"/>
        </w:rPr>
        <w:t xml:space="preserve"> </w:t>
      </w:r>
      <w:r>
        <w:rPr>
          <w:rFonts w:ascii="Garamond" w:eastAsia="Times New Roman" w:hAnsi="Garamond" w:cs="Arial"/>
          <w:sz w:val="30"/>
          <w:szCs w:val="30"/>
          <w:lang w:eastAsia="it-IT"/>
        </w:rPr>
        <w:t>dunque</w:t>
      </w:r>
      <w:r w:rsidR="00C71E40">
        <w:rPr>
          <w:rFonts w:ascii="Garamond" w:eastAsia="Times New Roman" w:hAnsi="Garamond" w:cs="Arial"/>
          <w:sz w:val="30"/>
          <w:szCs w:val="30"/>
          <w:lang w:eastAsia="it-IT"/>
        </w:rPr>
        <w:t>, sempre nel</w:t>
      </w:r>
      <w:r w:rsidR="003D68C2">
        <w:rPr>
          <w:rFonts w:ascii="Garamond" w:eastAsia="Times New Roman" w:hAnsi="Garamond" w:cs="Arial"/>
          <w:sz w:val="30"/>
          <w:szCs w:val="30"/>
          <w:lang w:eastAsia="it-IT"/>
        </w:rPr>
        <w:t xml:space="preserve"> rigoroso </w:t>
      </w:r>
      <w:r w:rsidR="00C71E40">
        <w:rPr>
          <w:rFonts w:ascii="Garamond" w:eastAsia="Times New Roman" w:hAnsi="Garamond" w:cs="Arial"/>
          <w:sz w:val="30"/>
          <w:szCs w:val="30"/>
          <w:lang w:eastAsia="it-IT"/>
        </w:rPr>
        <w:t>rispetto delle scelte del legislatore, dev</w:t>
      </w:r>
      <w:r>
        <w:rPr>
          <w:rFonts w:ascii="Garamond" w:eastAsia="Times New Roman" w:hAnsi="Garamond" w:cs="Arial"/>
          <w:sz w:val="30"/>
          <w:szCs w:val="30"/>
          <w:lang w:eastAsia="it-IT"/>
        </w:rPr>
        <w:t>e procede</w:t>
      </w:r>
      <w:r w:rsidR="00C71E40">
        <w:rPr>
          <w:rFonts w:ascii="Garamond" w:eastAsia="Times New Roman" w:hAnsi="Garamond" w:cs="Arial"/>
          <w:sz w:val="30"/>
          <w:szCs w:val="30"/>
          <w:lang w:eastAsia="it-IT"/>
        </w:rPr>
        <w:t xml:space="preserve">re </w:t>
      </w:r>
      <w:r>
        <w:rPr>
          <w:rFonts w:ascii="Garamond" w:eastAsia="Times New Roman" w:hAnsi="Garamond" w:cs="Arial"/>
          <w:sz w:val="30"/>
          <w:szCs w:val="30"/>
          <w:lang w:eastAsia="it-IT"/>
        </w:rPr>
        <w:t>per principi perché sa che, in nome dei principi, può essere resa più chiara la portata della norma</w:t>
      </w:r>
      <w:r w:rsidR="00C71E40">
        <w:rPr>
          <w:rFonts w:ascii="Garamond" w:eastAsia="Times New Roman" w:hAnsi="Garamond" w:cs="Arial"/>
          <w:sz w:val="30"/>
          <w:szCs w:val="30"/>
          <w:lang w:eastAsia="it-IT"/>
        </w:rPr>
        <w:t xml:space="preserve"> e</w:t>
      </w:r>
      <w:r>
        <w:rPr>
          <w:rFonts w:ascii="Garamond" w:eastAsia="Times New Roman" w:hAnsi="Garamond" w:cs="Arial"/>
          <w:sz w:val="30"/>
          <w:szCs w:val="30"/>
          <w:lang w:eastAsia="it-IT"/>
        </w:rPr>
        <w:t xml:space="preserve"> possono essere integrate le lacune della legge.</w:t>
      </w:r>
    </w:p>
    <w:p w14:paraId="69401AF7" w14:textId="041429CA" w:rsidR="00B6358F" w:rsidRPr="00CF183A" w:rsidRDefault="00B6358F" w:rsidP="00BD1838">
      <w:pPr>
        <w:spacing w:after="0" w:line="520" w:lineRule="atLeast"/>
        <w:jc w:val="both"/>
        <w:rPr>
          <w:rFonts w:ascii="Garamond" w:eastAsia="Times New Roman" w:hAnsi="Garamond" w:cs="Arial"/>
          <w:sz w:val="30"/>
          <w:szCs w:val="30"/>
          <w:lang w:eastAsia="it-IT"/>
        </w:rPr>
      </w:pPr>
      <w:r>
        <w:rPr>
          <w:rFonts w:ascii="Garamond" w:eastAsia="Times New Roman" w:hAnsi="Garamond" w:cs="Arial"/>
          <w:sz w:val="30"/>
          <w:szCs w:val="30"/>
          <w:lang w:eastAsia="it-IT"/>
        </w:rPr>
        <w:t>R</w:t>
      </w:r>
      <w:r w:rsidR="00C40A53">
        <w:rPr>
          <w:rFonts w:ascii="Garamond" w:eastAsia="Times New Roman" w:hAnsi="Garamond" w:cs="Arial"/>
          <w:sz w:val="30"/>
          <w:szCs w:val="30"/>
          <w:lang w:eastAsia="it-IT"/>
        </w:rPr>
        <w:t>ispondere a questa situazione di incertezza significa esercitare in modo eminente il servizio pubblico della giustizia</w:t>
      </w:r>
      <w:r w:rsidR="00C40A53">
        <w:rPr>
          <w:rStyle w:val="Rimandonotaapidipagina"/>
          <w:rFonts w:ascii="Garamond" w:eastAsia="Times New Roman" w:hAnsi="Garamond" w:cs="Arial"/>
          <w:sz w:val="30"/>
          <w:szCs w:val="30"/>
          <w:lang w:eastAsia="it-IT"/>
        </w:rPr>
        <w:footnoteReference w:id="34"/>
      </w:r>
      <w:r w:rsidR="00C40A53">
        <w:rPr>
          <w:rFonts w:ascii="Garamond" w:eastAsia="Times New Roman" w:hAnsi="Garamond" w:cs="Arial"/>
          <w:sz w:val="30"/>
          <w:szCs w:val="30"/>
          <w:lang w:eastAsia="it-IT"/>
        </w:rPr>
        <w:t>.</w:t>
      </w:r>
    </w:p>
    <w:p w14:paraId="0D97ED2F" w14:textId="77777777" w:rsidR="0006058D" w:rsidRPr="00047E97" w:rsidRDefault="0006058D" w:rsidP="00797148">
      <w:pPr>
        <w:pStyle w:val="Paragrafoelenco"/>
        <w:spacing w:line="520" w:lineRule="atLeast"/>
        <w:jc w:val="right"/>
        <w:rPr>
          <w:rFonts w:ascii="Garamond" w:hAnsi="Garamond"/>
          <w:sz w:val="30"/>
          <w:szCs w:val="30"/>
        </w:rPr>
      </w:pPr>
      <w:r w:rsidRPr="00047E97">
        <w:rPr>
          <w:rFonts w:ascii="Garamond" w:hAnsi="Garamond"/>
          <w:sz w:val="30"/>
          <w:szCs w:val="30"/>
        </w:rPr>
        <w:t>Flavia Risso</w:t>
      </w:r>
    </w:p>
    <w:p w14:paraId="1872E1D1" w14:textId="5C2B8638" w:rsidR="0006058D" w:rsidRPr="00FB11A2" w:rsidRDefault="00FB11A2" w:rsidP="00797148">
      <w:pPr>
        <w:pStyle w:val="Paragrafoelenco"/>
        <w:spacing w:line="520" w:lineRule="atLeast"/>
        <w:jc w:val="right"/>
        <w:rPr>
          <w:rFonts w:ascii="Garamond" w:hAnsi="Garamond"/>
          <w:sz w:val="20"/>
          <w:szCs w:val="20"/>
        </w:rPr>
      </w:pPr>
      <w:r w:rsidRPr="00FB11A2">
        <w:rPr>
          <w:rFonts w:ascii="Garamond" w:hAnsi="Garamond"/>
          <w:sz w:val="20"/>
          <w:szCs w:val="20"/>
        </w:rPr>
        <w:t>Magistrato Tar</w:t>
      </w:r>
      <w:r w:rsidR="0006058D" w:rsidRPr="00FB11A2">
        <w:rPr>
          <w:rFonts w:ascii="Garamond" w:hAnsi="Garamond"/>
          <w:sz w:val="20"/>
          <w:szCs w:val="20"/>
        </w:rPr>
        <w:t xml:space="preserve"> Piemonte</w:t>
      </w:r>
    </w:p>
    <w:p w14:paraId="0CC8FE2B" w14:textId="16CA41BA" w:rsidR="00FB11A2" w:rsidRPr="00FB11A2" w:rsidRDefault="00FB11A2" w:rsidP="00797148">
      <w:pPr>
        <w:pStyle w:val="Paragrafoelenco"/>
        <w:spacing w:line="520" w:lineRule="atLeast"/>
        <w:jc w:val="right"/>
        <w:rPr>
          <w:rFonts w:ascii="Garamond" w:hAnsi="Garamond"/>
          <w:sz w:val="20"/>
          <w:szCs w:val="20"/>
        </w:rPr>
      </w:pPr>
      <w:r w:rsidRPr="00FB11A2">
        <w:rPr>
          <w:rFonts w:ascii="Garamond" w:hAnsi="Garamond"/>
          <w:sz w:val="20"/>
          <w:szCs w:val="20"/>
        </w:rPr>
        <w:t>Pubblicato 21 agosto</w:t>
      </w:r>
      <w:bookmarkStart w:id="0" w:name="_GoBack"/>
      <w:bookmarkEnd w:id="0"/>
      <w:r w:rsidRPr="00FB11A2">
        <w:rPr>
          <w:rFonts w:ascii="Garamond" w:hAnsi="Garamond"/>
          <w:sz w:val="20"/>
          <w:szCs w:val="20"/>
        </w:rPr>
        <w:t xml:space="preserve"> 2019</w:t>
      </w:r>
    </w:p>
    <w:sectPr w:rsidR="00FB11A2" w:rsidRPr="00FB11A2">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80676" w14:textId="77777777" w:rsidR="00B75D2A" w:rsidRDefault="00B75D2A" w:rsidP="00671B77">
      <w:pPr>
        <w:spacing w:after="0" w:line="240" w:lineRule="auto"/>
      </w:pPr>
      <w:r>
        <w:separator/>
      </w:r>
    </w:p>
  </w:endnote>
  <w:endnote w:type="continuationSeparator" w:id="0">
    <w:p w14:paraId="48F657E8" w14:textId="77777777" w:rsidR="00B75D2A" w:rsidRDefault="00B75D2A" w:rsidP="00671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787253"/>
      <w:docPartObj>
        <w:docPartGallery w:val="Page Numbers (Bottom of Page)"/>
        <w:docPartUnique/>
      </w:docPartObj>
    </w:sdtPr>
    <w:sdtEndPr/>
    <w:sdtContent>
      <w:p w14:paraId="09E3122D" w14:textId="77777777" w:rsidR="003A41B3" w:rsidRDefault="003A41B3">
        <w:pPr>
          <w:pStyle w:val="Pidipagina"/>
          <w:jc w:val="right"/>
        </w:pPr>
        <w:r>
          <w:fldChar w:fldCharType="begin"/>
        </w:r>
        <w:r>
          <w:instrText>PAGE   \* MERGEFORMAT</w:instrText>
        </w:r>
        <w:r>
          <w:fldChar w:fldCharType="separate"/>
        </w:r>
        <w:r w:rsidR="00FB11A2">
          <w:rPr>
            <w:noProof/>
          </w:rPr>
          <w:t>11</w:t>
        </w:r>
        <w:r>
          <w:fldChar w:fldCharType="end"/>
        </w:r>
      </w:p>
    </w:sdtContent>
  </w:sdt>
  <w:p w14:paraId="673D07CF" w14:textId="77777777" w:rsidR="003A41B3" w:rsidRDefault="003A41B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30B06" w14:textId="77777777" w:rsidR="00B75D2A" w:rsidRDefault="00B75D2A" w:rsidP="00671B77">
      <w:pPr>
        <w:spacing w:after="0" w:line="240" w:lineRule="auto"/>
      </w:pPr>
      <w:r>
        <w:separator/>
      </w:r>
    </w:p>
  </w:footnote>
  <w:footnote w:type="continuationSeparator" w:id="0">
    <w:p w14:paraId="6D8570EC" w14:textId="77777777" w:rsidR="00B75D2A" w:rsidRDefault="00B75D2A" w:rsidP="00671B77">
      <w:pPr>
        <w:spacing w:after="0" w:line="240" w:lineRule="auto"/>
      </w:pPr>
      <w:r>
        <w:continuationSeparator/>
      </w:r>
    </w:p>
  </w:footnote>
  <w:footnote w:id="1">
    <w:p w14:paraId="4F798CA5" w14:textId="5E6B1709" w:rsidR="00190037" w:rsidRDefault="00190037" w:rsidP="00190037">
      <w:pPr>
        <w:pStyle w:val="Testonotaapidipagina"/>
        <w:jc w:val="both"/>
      </w:pPr>
      <w:r>
        <w:rPr>
          <w:rStyle w:val="Rimandonotaapidipagina"/>
        </w:rPr>
        <w:footnoteRef/>
      </w:r>
      <w:r>
        <w:t xml:space="preserve"> Relazione al Convegno nazionale di studi </w:t>
      </w:r>
      <w:r w:rsidRPr="00190037">
        <w:rPr>
          <w:i/>
        </w:rPr>
        <w:t>Il giudice amministrativo nei conflitti tra pubbliche amministrazioni: giurisdizione, mediazione, supplenza.</w:t>
      </w:r>
      <w:r>
        <w:t xml:space="preserve"> - </w:t>
      </w:r>
      <w:r w:rsidRPr="00190037">
        <w:t>II SESSIONE</w:t>
      </w:r>
      <w:r>
        <w:t xml:space="preserve"> - </w:t>
      </w:r>
      <w:r w:rsidRPr="00190037">
        <w:rPr>
          <w:i/>
        </w:rPr>
        <w:t>I territori del conflitto</w:t>
      </w:r>
      <w:r>
        <w:rPr>
          <w:i/>
        </w:rPr>
        <w:t xml:space="preserve">, </w:t>
      </w:r>
      <w:r>
        <w:t>tenutosi al Tribunale Amministrativo Regionale della Puglia, sezione di Lecce il 21-22 settembre 2018.</w:t>
      </w:r>
    </w:p>
  </w:footnote>
  <w:footnote w:id="2">
    <w:p w14:paraId="6AEC0869" w14:textId="4D5FAC87" w:rsidR="00482735" w:rsidRDefault="00482735" w:rsidP="002D0AD7">
      <w:pPr>
        <w:pStyle w:val="Testonotaapidipagina"/>
        <w:jc w:val="both"/>
      </w:pPr>
      <w:r>
        <w:rPr>
          <w:rStyle w:val="Rimandonotaapidipagina"/>
        </w:rPr>
        <w:footnoteRef/>
      </w:r>
      <w:r w:rsidR="00190037">
        <w:t xml:space="preserve"> </w:t>
      </w:r>
      <w:r w:rsidRPr="002D0AD7">
        <w:t xml:space="preserve">Sui risultati derivanti dall’applicazione della conferenza di servizi dopo la riforma Madia si richiama il sito </w:t>
      </w:r>
      <w:hyperlink r:id="rId1" w:history="1">
        <w:r w:rsidRPr="002D0AD7">
          <w:rPr>
            <w:i/>
          </w:rPr>
          <w:t>www.italiasemplice.gov.it</w:t>
        </w:r>
      </w:hyperlink>
      <w:r w:rsidR="00A734FE">
        <w:rPr>
          <w:i/>
        </w:rPr>
        <w:t>,</w:t>
      </w:r>
      <w:r w:rsidRPr="002D0AD7">
        <w:t xml:space="preserve"> </w:t>
      </w:r>
      <w:r w:rsidR="004220A7">
        <w:t>creato dal Dipartimento della funzione pubblica</w:t>
      </w:r>
      <w:r w:rsidR="00A734FE">
        <w:t>,</w:t>
      </w:r>
      <w:r w:rsidR="004220A7">
        <w:t xml:space="preserve"> </w:t>
      </w:r>
      <w:r w:rsidRPr="002D0AD7">
        <w:t xml:space="preserve">nel quale si trovano pubblicate tutte le richieste formulate e le problematiche proposte dalle amministrazioni pubbliche tramite un apposito </w:t>
      </w:r>
      <w:r w:rsidRPr="002D0AD7">
        <w:rPr>
          <w:i/>
        </w:rPr>
        <w:t>help desk</w:t>
      </w:r>
      <w:r w:rsidR="00797B77">
        <w:rPr>
          <w:i/>
        </w:rPr>
        <w:t xml:space="preserve">. </w:t>
      </w:r>
      <w:r w:rsidR="00797B77">
        <w:t xml:space="preserve">In merito G. VESPERINI, </w:t>
      </w:r>
      <w:r w:rsidR="00797B77" w:rsidRPr="00CB0B1C">
        <w:rPr>
          <w:i/>
        </w:rPr>
        <w:t xml:space="preserve">Giornale Dir. </w:t>
      </w:r>
      <w:proofErr w:type="spellStart"/>
      <w:r w:rsidR="00797B77" w:rsidRPr="00CB0B1C">
        <w:rPr>
          <w:i/>
        </w:rPr>
        <w:t>Amm</w:t>
      </w:r>
      <w:proofErr w:type="spellEnd"/>
      <w:r w:rsidR="00797B77">
        <w:t>., 2017, 6, 697</w:t>
      </w:r>
      <w:r w:rsidR="003A18AE">
        <w:t>.</w:t>
      </w:r>
    </w:p>
  </w:footnote>
  <w:footnote w:id="3">
    <w:p w14:paraId="01B61F2B" w14:textId="351367B1" w:rsidR="00FF1704" w:rsidRDefault="00FF1704" w:rsidP="00FF1704">
      <w:pPr>
        <w:pStyle w:val="Testonotaapidipagina"/>
        <w:jc w:val="both"/>
      </w:pPr>
      <w:r>
        <w:rPr>
          <w:rStyle w:val="Rimandonotaapidipagina"/>
        </w:rPr>
        <w:footnoteRef/>
      </w:r>
      <w:r w:rsidR="00190037">
        <w:t xml:space="preserve"> </w:t>
      </w:r>
      <w:r w:rsidRPr="00CC4681">
        <w:t>Sul punto si richiama l’Analisi di impatto della regolazione (A.I.R.) relativa al decreto legislativo di riordino della disciplina in materia di conferenza di servizi ai</w:t>
      </w:r>
      <w:r>
        <w:t xml:space="preserve"> sensi dell’articolo 2 della legge 7 agosto 2015, n. 124 recante “Deleghe al Governo in materia di riorganizzazione delle amministrazioni pubbliche” (</w:t>
      </w:r>
      <w:r w:rsidRPr="00B61AED">
        <w:t xml:space="preserve">che richiama l’importante contributo della Regione Piemonte in </w:t>
      </w:r>
      <w:r w:rsidRPr="002D0AD7">
        <w:rPr>
          <w:i/>
        </w:rPr>
        <w:t>Osservatorio sulla riforma amministrativa</w:t>
      </w:r>
      <w:r w:rsidRPr="00B61AED">
        <w:t xml:space="preserve"> “</w:t>
      </w:r>
      <w:r w:rsidRPr="002D0AD7">
        <w:rPr>
          <w:i/>
        </w:rPr>
        <w:t>La Conferenza di servizi – analisi empirica ed esperienze a confronto – aprile 2009</w:t>
      </w:r>
      <w:r w:rsidR="002D0AD7">
        <w:t>”</w:t>
      </w:r>
      <w:r w:rsidR="00B6027B">
        <w:t>)</w:t>
      </w:r>
      <w:r w:rsidR="00190037">
        <w:t>.</w:t>
      </w:r>
    </w:p>
  </w:footnote>
  <w:footnote w:id="4">
    <w:p w14:paraId="56DD6654" w14:textId="41C640FD" w:rsidR="00787A13" w:rsidRDefault="00787A13">
      <w:pPr>
        <w:pStyle w:val="Testonotaapidipagina"/>
      </w:pPr>
      <w:r>
        <w:rPr>
          <w:rStyle w:val="Rimandonotaapidipagina"/>
        </w:rPr>
        <w:footnoteRef/>
      </w:r>
      <w:r>
        <w:t xml:space="preserve"> Sul rappresentante unico si richiama il parere del Consiglio di Stato </w:t>
      </w:r>
      <w:r w:rsidRPr="00787A13">
        <w:t>del 29 marzo 2018, n. 468</w:t>
      </w:r>
      <w:r>
        <w:t>.</w:t>
      </w:r>
    </w:p>
  </w:footnote>
  <w:footnote w:id="5">
    <w:p w14:paraId="607DA95E" w14:textId="0BD12849" w:rsidR="00010E64" w:rsidRPr="00190037" w:rsidRDefault="00010E64" w:rsidP="00190037">
      <w:pPr>
        <w:pStyle w:val="Testonotaapidipagina"/>
        <w:jc w:val="both"/>
        <w:rPr>
          <w:i/>
        </w:rPr>
      </w:pPr>
      <w:r>
        <w:rPr>
          <w:rStyle w:val="Rimandonotaapidipagina"/>
        </w:rPr>
        <w:footnoteRef/>
      </w:r>
      <w:r w:rsidR="00190037">
        <w:t xml:space="preserve"> </w:t>
      </w:r>
      <w:r w:rsidRPr="00010E64">
        <w:t xml:space="preserve">Monitoraggio e verifica dell’attuazione delle misure di semplificazione della legge n. 124 del 2015, degli interventi previsti nell’agenda per la semplificazione e dell’operatività degli sportelli. 02 – Report di monitoraggio sull’attuazione delle nuova disciplina in materia di conferenza di servizi – </w:t>
      </w:r>
      <w:proofErr w:type="spellStart"/>
      <w:r w:rsidRPr="00010E64">
        <w:t>D.Lgs.</w:t>
      </w:r>
      <w:proofErr w:type="spellEnd"/>
      <w:r w:rsidRPr="00010E64">
        <w:t xml:space="preserve"> n. 127/2016 pubblicato su </w:t>
      </w:r>
      <w:r w:rsidRPr="00010E64">
        <w:rPr>
          <w:i/>
        </w:rPr>
        <w:t>monitoraggioprogetti.formez.it/Home/ScaricaProdotto/16034RO26/717</w:t>
      </w:r>
      <w:r w:rsidR="00190037">
        <w:rPr>
          <w:i/>
        </w:rPr>
        <w:t>.</w:t>
      </w:r>
    </w:p>
  </w:footnote>
  <w:footnote w:id="6">
    <w:p w14:paraId="7036CB1B" w14:textId="12C56540" w:rsidR="006E4D07" w:rsidRPr="000A319E" w:rsidRDefault="006E4D07" w:rsidP="006E4D07">
      <w:pPr>
        <w:pStyle w:val="Testonotaapidipagina"/>
        <w:jc w:val="both"/>
      </w:pPr>
      <w:r w:rsidRPr="00190037">
        <w:rPr>
          <w:rStyle w:val="Rimandonotaapidipagina"/>
        </w:rPr>
        <w:footnoteRef/>
      </w:r>
      <w:r w:rsidR="00190037">
        <w:rPr>
          <w:i/>
        </w:rPr>
        <w:t xml:space="preserve"> </w:t>
      </w:r>
      <w:r w:rsidR="00A351AC">
        <w:t xml:space="preserve">M. BOMBARDELLI, </w:t>
      </w:r>
      <w:r w:rsidR="00A351AC" w:rsidRPr="00A351AC">
        <w:rPr>
          <w:i/>
        </w:rPr>
        <w:t>Le novità della riforma Madia – La nuova disciplina della conferenza di servizi</w:t>
      </w:r>
      <w:r w:rsidR="00A351AC">
        <w:t xml:space="preserve">, in </w:t>
      </w:r>
      <w:r w:rsidR="00A351AC" w:rsidRPr="00A351AC">
        <w:rPr>
          <w:i/>
        </w:rPr>
        <w:t xml:space="preserve">Giur. </w:t>
      </w:r>
      <w:proofErr w:type="spellStart"/>
      <w:proofErr w:type="gramStart"/>
      <w:r w:rsidR="00A351AC" w:rsidRPr="00A351AC">
        <w:rPr>
          <w:i/>
        </w:rPr>
        <w:t>It</w:t>
      </w:r>
      <w:proofErr w:type="spellEnd"/>
      <w:r w:rsidR="00A351AC">
        <w:t>.,</w:t>
      </w:r>
      <w:proofErr w:type="gramEnd"/>
      <w:r w:rsidR="00A351AC">
        <w:t xml:space="preserve"> 2016, 12, 2793. L’Autore evidenzia che tale assenza è “troppo importante nel quadro delle modifiche previste dalla legge delega per pensare che il legislatore delegato non ci debba tornare”. </w:t>
      </w:r>
      <w:r w:rsidR="007D3894">
        <w:t>Sul</w:t>
      </w:r>
      <w:r w:rsidR="00787A13">
        <w:t>l</w:t>
      </w:r>
      <w:r w:rsidR="00A351AC">
        <w:t>’importanza della</w:t>
      </w:r>
      <w:r w:rsidR="00787A13">
        <w:t xml:space="preserve"> partecipazione</w:t>
      </w:r>
      <w:r w:rsidR="007D3894">
        <w:t xml:space="preserve"> </w:t>
      </w:r>
      <w:r>
        <w:t xml:space="preserve">M. NIGRO, </w:t>
      </w:r>
      <w:r w:rsidRPr="00B662AB">
        <w:rPr>
          <w:i/>
        </w:rPr>
        <w:t>Il nodo della partecipazione</w:t>
      </w:r>
      <w:r>
        <w:t xml:space="preserve">, in </w:t>
      </w:r>
      <w:r w:rsidRPr="00B662AB">
        <w:rPr>
          <w:i/>
        </w:rPr>
        <w:t>Scritti giuridici</w:t>
      </w:r>
      <w:r>
        <w:t>, II, Milano, 1996</w:t>
      </w:r>
      <w:r w:rsidR="008E758B">
        <w:t xml:space="preserve"> “</w:t>
      </w:r>
      <w:r w:rsidR="00062A8B">
        <w:t>…la sempre più diffusa consapevolezza della insufficienza “democratica” della democrazia “costituita”, “organizzata” e la avvertita necessità di contrastare l’inesorabile processo verso la centralizzazione delle grandi scelte, anzitutto di quelle economiche e la connessa progressiva burocratizzazione e tecnicizzazione degli apparati…tentando di reintrodurre, nella macchina collettiva, l’uomo nella sua singolarità o nelle aggregazioni sociali immediate”</w:t>
      </w:r>
      <w:r w:rsidRPr="00797B77">
        <w:t>;</w:t>
      </w:r>
      <w:r>
        <w:rPr>
          <w:i/>
        </w:rPr>
        <w:t xml:space="preserve"> </w:t>
      </w:r>
      <w:r>
        <w:t xml:space="preserve">R. CHIEPPA, </w:t>
      </w:r>
      <w:r w:rsidRPr="00423466">
        <w:rPr>
          <w:i/>
        </w:rPr>
        <w:t xml:space="preserve">Mario </w:t>
      </w:r>
      <w:proofErr w:type="spellStart"/>
      <w:r w:rsidRPr="00423466">
        <w:rPr>
          <w:i/>
        </w:rPr>
        <w:t>Nigro</w:t>
      </w:r>
      <w:proofErr w:type="spellEnd"/>
      <w:r w:rsidRPr="00423466">
        <w:rPr>
          <w:i/>
        </w:rPr>
        <w:t xml:space="preserve"> e la disciplina del procedimento amministrativo</w:t>
      </w:r>
      <w:r>
        <w:t xml:space="preserve">, in </w:t>
      </w:r>
      <w:proofErr w:type="spellStart"/>
      <w:r w:rsidRPr="00423466">
        <w:rPr>
          <w:i/>
        </w:rPr>
        <w:t>Riv.trim.dir.pubb</w:t>
      </w:r>
      <w:proofErr w:type="spellEnd"/>
      <w:r>
        <w:t>., 2010, 667.</w:t>
      </w:r>
      <w:r w:rsidR="000A319E">
        <w:t xml:space="preserve"> Sulla democrazia partecipata F. PATRONI GRIFFI, </w:t>
      </w:r>
      <w:r w:rsidR="000A319E" w:rsidRPr="00584845">
        <w:rPr>
          <w:i/>
        </w:rPr>
        <w:t>Autonomie locali e nuove forme di democrazia: ovvero, del recupero della partecipazione</w:t>
      </w:r>
      <w:r w:rsidR="000A319E">
        <w:t>, relazione al Convegno su “</w:t>
      </w:r>
      <w:r w:rsidR="000A319E">
        <w:rPr>
          <w:i/>
        </w:rPr>
        <w:t xml:space="preserve">Principio di sussidiarietà, servizi pubblici, procedure di democrazia partecipativa e deliberativa”, </w:t>
      </w:r>
      <w:r w:rsidR="000A319E">
        <w:t>tenutosi in occasione della IX settimana di studi sulle autonomie locali, Università del Piemonte Orientale, Alessandria 8-9 maggio 2017</w:t>
      </w:r>
      <w:r w:rsidR="00310106">
        <w:t>,</w:t>
      </w:r>
      <w:r w:rsidR="00310106" w:rsidRPr="00310106">
        <w:t xml:space="preserve"> </w:t>
      </w:r>
      <w:r w:rsidR="00310106">
        <w:t xml:space="preserve">in </w:t>
      </w:r>
      <w:r w:rsidR="00310106" w:rsidRPr="00310106">
        <w:rPr>
          <w:i/>
        </w:rPr>
        <w:t>www.giustizia-amministrativa.it</w:t>
      </w:r>
      <w:r w:rsidR="00310106">
        <w:t>.</w:t>
      </w:r>
      <w:r w:rsidR="000A319E">
        <w:t xml:space="preserve"> Il Presidente afferma che “</w:t>
      </w:r>
      <w:r w:rsidR="007D3894">
        <w:t>Può sembrare, e in gran parte lo è, che la partecipazione al procedimento amministrativo nei suoi termini classici sia qualcosa di distante dall’idea di partecipazione come forma di una nuova democrazia…Ma se si tiene presente che la partecipazione nel procedimento è stata vista, al di là del dato garantista del contraddittorio, come “partecipazione collaborativa” finalizzata alla ponderazione degli interessi pubblici e dei privati, mi sembra che le acquisizioni teoriche, con ricadute pratiche, dei più recenti studi sul procedimento e la stessa disciplina positiva che dal 1990 ha avuto grande impulso, possano avere risvolti utili nel dibattito sul recupero di partecipazione in una visione moderna di democrazia non a caso definitiva partecipativa o deliberativa”.</w:t>
      </w:r>
    </w:p>
  </w:footnote>
  <w:footnote w:id="7">
    <w:p w14:paraId="7BA74A02" w14:textId="71BED145" w:rsidR="00A734FE" w:rsidRDefault="00A734FE" w:rsidP="00B6027B">
      <w:pPr>
        <w:pStyle w:val="Testonotaapidipagina"/>
        <w:jc w:val="both"/>
      </w:pPr>
      <w:r>
        <w:rPr>
          <w:rStyle w:val="Rimandonotaapidipagina"/>
        </w:rPr>
        <w:footnoteRef/>
      </w:r>
      <w:r w:rsidR="00310106">
        <w:t xml:space="preserve"> </w:t>
      </w:r>
      <w:r>
        <w:t xml:space="preserve">G. VESPERINI, </w:t>
      </w:r>
      <w:r w:rsidRPr="00CB0B1C">
        <w:rPr>
          <w:i/>
        </w:rPr>
        <w:t xml:space="preserve">Giornale Dir. </w:t>
      </w:r>
      <w:proofErr w:type="spellStart"/>
      <w:r w:rsidRPr="00CB0B1C">
        <w:rPr>
          <w:i/>
        </w:rPr>
        <w:t>Amm</w:t>
      </w:r>
      <w:proofErr w:type="spellEnd"/>
      <w:r>
        <w:t>., 2017, 6, 697 afferma che i problemi interpretativi di maggiore rilievo riguardano la disciplina dei termini previsti dalle norme per lo svolgimento delle varie fasi della conferenza.</w:t>
      </w:r>
    </w:p>
  </w:footnote>
  <w:footnote w:id="8">
    <w:p w14:paraId="10F2688A" w14:textId="406F3AFB" w:rsidR="00781C30" w:rsidRDefault="00781C30" w:rsidP="00781C30">
      <w:pPr>
        <w:pStyle w:val="Testonotaapidipagina"/>
        <w:jc w:val="both"/>
      </w:pPr>
      <w:r>
        <w:rPr>
          <w:rStyle w:val="Rimandonotaapidipagina"/>
        </w:rPr>
        <w:footnoteRef/>
      </w:r>
      <w:r w:rsidR="00310106">
        <w:t xml:space="preserve"> </w:t>
      </w:r>
      <w:r>
        <w:t xml:space="preserve">F. BASSANINI e L. CARBONE, </w:t>
      </w:r>
      <w:r w:rsidRPr="00781C30">
        <w:rPr>
          <w:i/>
        </w:rPr>
        <w:t>La conferenza di servizi. Il modello e i principi</w:t>
      </w:r>
      <w:r>
        <w:t xml:space="preserve">, in </w:t>
      </w:r>
      <w:r w:rsidRPr="00781C30">
        <w:rPr>
          <w:i/>
        </w:rPr>
        <w:t>La nuova disciplina generale dell’azione amministrativa</w:t>
      </w:r>
      <w:r>
        <w:t>, a cura di V. CERULLI IRELLI, Napoli, 2006.</w:t>
      </w:r>
    </w:p>
  </w:footnote>
  <w:footnote w:id="9">
    <w:p w14:paraId="77A4F5DF" w14:textId="4E9357DF" w:rsidR="0046454F" w:rsidRDefault="0046454F" w:rsidP="0046454F">
      <w:pPr>
        <w:pStyle w:val="Testonotaapidipagina"/>
        <w:jc w:val="both"/>
      </w:pPr>
      <w:r>
        <w:rPr>
          <w:rStyle w:val="Rimandonotaapidipagina"/>
        </w:rPr>
        <w:footnoteRef/>
      </w:r>
      <w:r>
        <w:t xml:space="preserve"> Sulla semplificazione amministrativa in Italia: F.PATRONI GRIFFI, </w:t>
      </w:r>
      <w:r w:rsidRPr="0046454F">
        <w:rPr>
          <w:i/>
        </w:rPr>
        <w:t>La semplificazione amministrativa</w:t>
      </w:r>
      <w:r>
        <w:t>, Intervento al Convegno “</w:t>
      </w:r>
      <w:r w:rsidRPr="0046454F">
        <w:rPr>
          <w:i/>
        </w:rPr>
        <w:t>Il sistema amministrativo a dieci anni dalla riforma Bassanini</w:t>
      </w:r>
      <w:r>
        <w:t>”, 31 gennaio 20</w:t>
      </w:r>
      <w:r w:rsidR="000A319E">
        <w:t>0</w:t>
      </w:r>
      <w:r>
        <w:t xml:space="preserve">8, Università di Roma 3, in </w:t>
      </w:r>
      <w:r w:rsidRPr="0046454F">
        <w:rPr>
          <w:i/>
        </w:rPr>
        <w:t>www.giustizia-amministrativa.it</w:t>
      </w:r>
      <w:r>
        <w:t>.</w:t>
      </w:r>
    </w:p>
  </w:footnote>
  <w:footnote w:id="10">
    <w:p w14:paraId="42D66600" w14:textId="5D767E87" w:rsidR="00FA5ADF" w:rsidRDefault="00FA5ADF" w:rsidP="009446A7">
      <w:pPr>
        <w:pStyle w:val="Testonotaapidipagina"/>
        <w:jc w:val="both"/>
      </w:pPr>
      <w:r>
        <w:rPr>
          <w:rStyle w:val="Rimandonotaapidipagina"/>
        </w:rPr>
        <w:footnoteRef/>
      </w:r>
      <w:r w:rsidR="00052B8D">
        <w:t xml:space="preserve"> </w:t>
      </w:r>
      <w:r w:rsidR="00B6027B">
        <w:t xml:space="preserve">D. D’ORSOGNA, </w:t>
      </w:r>
      <w:r w:rsidR="00B6027B" w:rsidRPr="00B6027B">
        <w:rPr>
          <w:i/>
        </w:rPr>
        <w:t>La Conferenza di servizi</w:t>
      </w:r>
      <w:r w:rsidR="00B6027B">
        <w:t xml:space="preserve">, in </w:t>
      </w:r>
      <w:r>
        <w:t xml:space="preserve">F.G.SCOCA, </w:t>
      </w:r>
      <w:r>
        <w:rPr>
          <w:i/>
        </w:rPr>
        <w:t xml:space="preserve">Diritto Amministrativo, </w:t>
      </w:r>
      <w:r>
        <w:t>Torino, 2017, 253</w:t>
      </w:r>
      <w:r w:rsidR="00B6027B">
        <w:t>. L’Autore</w:t>
      </w:r>
      <w:r>
        <w:t xml:space="preserve"> distingue, sotto un profilo strutturale</w:t>
      </w:r>
      <w:r w:rsidR="009446A7">
        <w:t>,</w:t>
      </w:r>
      <w:r>
        <w:t xml:space="preserve"> le conferenze procedimentali</w:t>
      </w:r>
      <w:r w:rsidR="009446A7">
        <w:t xml:space="preserve"> dalle conferenze operazionali.</w:t>
      </w:r>
      <w:r w:rsidR="008A7A19" w:rsidRPr="008A7A19">
        <w:t xml:space="preserve"> </w:t>
      </w:r>
      <w:r w:rsidR="00B6027B">
        <w:t>L’Autore afferma che “Alla conferenza di servizi (che sostanzia una delle forme dell’operazione amministrativa) è possibile riconoscere anche una inedita rilevanza (di nuova relazione) organizzativa”</w:t>
      </w:r>
      <w:r w:rsidR="008A7A19">
        <w:t>. G.</w:t>
      </w:r>
      <w:r w:rsidR="006E7F0A">
        <w:t xml:space="preserve"> </w:t>
      </w:r>
      <w:r w:rsidR="008A7A19">
        <w:t xml:space="preserve">SORICELLI, </w:t>
      </w:r>
      <w:r w:rsidR="008A7A19" w:rsidRPr="00C168AF">
        <w:rPr>
          <w:i/>
        </w:rPr>
        <w:t>Profili problematici e ricostruttivi della natura giuridica della Conferenza di servizi dopo la riforma Madia</w:t>
      </w:r>
      <w:r w:rsidR="008A7A19">
        <w:t xml:space="preserve">, a pag. 3 </w:t>
      </w:r>
      <w:r w:rsidR="006E7F0A">
        <w:t>fa riferimento a un</w:t>
      </w:r>
      <w:r w:rsidR="008A7A19">
        <w:t xml:space="preserve"> modello di organizzazione della funzione amministrativa.</w:t>
      </w:r>
    </w:p>
  </w:footnote>
  <w:footnote w:id="11">
    <w:p w14:paraId="56F530D4" w14:textId="74AAF499" w:rsidR="00A713DA" w:rsidRDefault="00A713DA" w:rsidP="00A713DA">
      <w:pPr>
        <w:pStyle w:val="Testonotaapidipagina"/>
        <w:jc w:val="both"/>
      </w:pPr>
      <w:r>
        <w:rPr>
          <w:rStyle w:val="Rimandonotaapidipagina"/>
        </w:rPr>
        <w:footnoteRef/>
      </w:r>
      <w:r w:rsidR="00052B8D">
        <w:t xml:space="preserve"> </w:t>
      </w:r>
      <w:r w:rsidRPr="00824783">
        <w:t>Consiglio di Stato, sez. IV, 1 dicembre 2016, n. 5044 commentata</w:t>
      </w:r>
      <w:r>
        <w:t xml:space="preserve"> da S. BUCELLO, </w:t>
      </w:r>
      <w:r w:rsidRPr="00A713DA">
        <w:rPr>
          <w:i/>
        </w:rPr>
        <w:t>Riflessioni a margine della sentenza del Consiglio di Stato n. 5044/2016 per un corretto inquadramento della conferenza di servizi semplificata</w:t>
      </w:r>
      <w:r>
        <w:t xml:space="preserve">, in </w:t>
      </w:r>
      <w:r w:rsidRPr="00A713DA">
        <w:rPr>
          <w:i/>
        </w:rPr>
        <w:t>Federalismi.it</w:t>
      </w:r>
      <w:r>
        <w:t>, 8/2018.</w:t>
      </w:r>
    </w:p>
  </w:footnote>
  <w:footnote w:id="12">
    <w:p w14:paraId="0F8137D3" w14:textId="1EA1315E" w:rsidR="007464E3" w:rsidRDefault="007464E3">
      <w:pPr>
        <w:pStyle w:val="Testonotaapidipagina"/>
      </w:pPr>
      <w:r>
        <w:rPr>
          <w:rStyle w:val="Rimandonotaapidipagina"/>
        </w:rPr>
        <w:footnoteRef/>
      </w:r>
      <w:r w:rsidR="007126F4">
        <w:t xml:space="preserve"> </w:t>
      </w:r>
      <w:r>
        <w:t xml:space="preserve">F.G.SCOCA, </w:t>
      </w:r>
      <w:r w:rsidRPr="007464E3">
        <w:rPr>
          <w:i/>
        </w:rPr>
        <w:t>Analisi giuridica della conferenza di servizi</w:t>
      </w:r>
      <w:r>
        <w:t xml:space="preserve">, in </w:t>
      </w:r>
      <w:proofErr w:type="spellStart"/>
      <w:r w:rsidRPr="007464E3">
        <w:rPr>
          <w:i/>
        </w:rPr>
        <w:t>Dir.Amm</w:t>
      </w:r>
      <w:proofErr w:type="spellEnd"/>
      <w:r>
        <w:t>., 2/1999</w:t>
      </w:r>
      <w:r w:rsidR="006E7F0A">
        <w:t>, p.259</w:t>
      </w:r>
      <w:r>
        <w:t>.</w:t>
      </w:r>
    </w:p>
  </w:footnote>
  <w:footnote w:id="13">
    <w:p w14:paraId="72E79495" w14:textId="55A4FD66" w:rsidR="008C4DE5" w:rsidRDefault="008C4DE5" w:rsidP="00121C29">
      <w:pPr>
        <w:pStyle w:val="Testonotaapidipagina"/>
        <w:jc w:val="both"/>
      </w:pPr>
      <w:r>
        <w:rPr>
          <w:rStyle w:val="Rimandonotaapidipagina"/>
        </w:rPr>
        <w:footnoteRef/>
      </w:r>
      <w:r w:rsidR="00052B8D">
        <w:t xml:space="preserve"> </w:t>
      </w:r>
      <w:r w:rsidRPr="00FA5ADF">
        <w:t xml:space="preserve">S. CASSESE, </w:t>
      </w:r>
      <w:r w:rsidRPr="00FA5ADF">
        <w:rPr>
          <w:i/>
        </w:rPr>
        <w:t>L’arena pubblica. Nuovi paradigmi per lo Stato</w:t>
      </w:r>
      <w:r w:rsidRPr="00FA5ADF">
        <w:t xml:space="preserve">, in </w:t>
      </w:r>
      <w:proofErr w:type="spellStart"/>
      <w:r w:rsidRPr="00FA5ADF">
        <w:rPr>
          <w:i/>
        </w:rPr>
        <w:t>Riv</w:t>
      </w:r>
      <w:proofErr w:type="spellEnd"/>
      <w:r w:rsidRPr="00FA5ADF">
        <w:rPr>
          <w:i/>
        </w:rPr>
        <w:t xml:space="preserve">. </w:t>
      </w:r>
      <w:proofErr w:type="spellStart"/>
      <w:proofErr w:type="gramStart"/>
      <w:r w:rsidR="008130E2">
        <w:rPr>
          <w:i/>
        </w:rPr>
        <w:t>t</w:t>
      </w:r>
      <w:r w:rsidRPr="00FA5ADF">
        <w:rPr>
          <w:i/>
        </w:rPr>
        <w:t>rim.dir.pubbl</w:t>
      </w:r>
      <w:proofErr w:type="spellEnd"/>
      <w:r w:rsidRPr="00FA5ADF">
        <w:t>.,</w:t>
      </w:r>
      <w:proofErr w:type="gramEnd"/>
      <w:r w:rsidRPr="00FA5ADF">
        <w:t xml:space="preserve"> 2001, pag. 601 ss</w:t>
      </w:r>
      <w:r>
        <w:t>.</w:t>
      </w:r>
      <w:r w:rsidR="008130E2">
        <w:t xml:space="preserve"> L’Autore afferma che la Conferenza di servizi </w:t>
      </w:r>
      <w:r w:rsidR="00121C29">
        <w:t>“</w:t>
      </w:r>
      <w:r w:rsidR="008130E2">
        <w:t xml:space="preserve">nasce per rendere contestuali decisioni parallele, e, quindi, per rendere più spedite le conclusioni di procedimenti complessi. Finalità sussidiaria è quella di permettere concessioni reciproche tra le amministrazioni portatrici di interessi pubblici </w:t>
      </w:r>
      <w:proofErr w:type="spellStart"/>
      <w:r w:rsidR="008130E2">
        <w:t>equiordinati</w:t>
      </w:r>
      <w:proofErr w:type="spellEnd"/>
      <w:r w:rsidR="008130E2">
        <w:t>. La iniziativa e, poi, la partecipazione dei privati ne trasforma definitivamente la funzione in luogo di scambio</w:t>
      </w:r>
      <w:r w:rsidR="00121C29">
        <w:t>. Da mezzo per soddisfare esigenze delle amministrazioni pubbliche, diviene strumento per realizzare finalità dei privati”.</w:t>
      </w:r>
    </w:p>
  </w:footnote>
  <w:footnote w:id="14">
    <w:p w14:paraId="3613DC61" w14:textId="4C96F0E9" w:rsidR="00FA5ADF" w:rsidRDefault="00FA5ADF" w:rsidP="007464E3">
      <w:pPr>
        <w:pStyle w:val="Testonotaapidipagina"/>
        <w:jc w:val="both"/>
      </w:pPr>
      <w:r>
        <w:rPr>
          <w:rStyle w:val="Rimandonotaapidipagina"/>
        </w:rPr>
        <w:footnoteRef/>
      </w:r>
      <w:r w:rsidR="00052B8D">
        <w:t xml:space="preserve"> </w:t>
      </w:r>
      <w:r w:rsidR="007464E3">
        <w:t xml:space="preserve">BASSANINI e L. CARBONE, </w:t>
      </w:r>
      <w:r w:rsidR="007464E3" w:rsidRPr="00781C30">
        <w:rPr>
          <w:i/>
        </w:rPr>
        <w:t>La conferenza di servizi. Il modello e i principi</w:t>
      </w:r>
      <w:r w:rsidR="007464E3">
        <w:t xml:space="preserve">, in </w:t>
      </w:r>
      <w:r w:rsidR="007464E3" w:rsidRPr="00781C30">
        <w:rPr>
          <w:i/>
        </w:rPr>
        <w:t>La nuova disciplina generale dell’azione amministrativa</w:t>
      </w:r>
      <w:r w:rsidR="007464E3">
        <w:t>, a cura di V. CERULLI IRELLI, Napoli, 2006</w:t>
      </w:r>
      <w:r w:rsidR="002425C7">
        <w:t xml:space="preserve">, p. </w:t>
      </w:r>
      <w:r w:rsidR="000F4CF8">
        <w:t>3</w:t>
      </w:r>
      <w:r w:rsidR="002425C7">
        <w:t>.</w:t>
      </w:r>
      <w:r w:rsidR="000F4CF8">
        <w:t xml:space="preserve"> Gli Autori evidenziano che “Ad una serie di valutazioni separate di singoli interessi pubblici – in cui ciascuna amministrazione tende ad “assolutizzare” quello per la cura del quale è proposta, ponendo se stessa al centro del problema – si sostituisce, così, un “dialogo tra amministrazioni” che conduce ad una valutazione unica, globale e contestuale di tutti gli aspetti coinvolti. Poiché unico è il risultato finale cui si mira, unico è il tessuto di interessi su cui si incide, unica è, spesso, la pretesa sostanziale del privato o dell’impresa che ha richiesto l</w:t>
      </w:r>
      <w:proofErr w:type="gramStart"/>
      <w:r w:rsidR="000F4CF8">
        <w:t>’(</w:t>
      </w:r>
      <w:proofErr w:type="gramEnd"/>
      <w:r w:rsidR="000F4CF8">
        <w:t>articolato, se non frammentato) intervento pubblico”.</w:t>
      </w:r>
    </w:p>
  </w:footnote>
  <w:footnote w:id="15">
    <w:p w14:paraId="50D28D3D" w14:textId="0D3F3312" w:rsidR="00D41021" w:rsidRPr="00D41021" w:rsidRDefault="00D41021">
      <w:pPr>
        <w:pStyle w:val="Testonotaapidipagina"/>
      </w:pPr>
      <w:r>
        <w:rPr>
          <w:rStyle w:val="Rimandonotaapidipagina"/>
        </w:rPr>
        <w:footnoteRef/>
      </w:r>
      <w:r w:rsidR="00052B8D">
        <w:t xml:space="preserve"> </w:t>
      </w:r>
      <w:r w:rsidR="00AD424A">
        <w:t xml:space="preserve">Sul punto </w:t>
      </w:r>
      <w:r w:rsidRPr="00D41021">
        <w:t>LUISA TORCHIA</w:t>
      </w:r>
      <w:r>
        <w:t xml:space="preserve">, </w:t>
      </w:r>
      <w:r w:rsidRPr="00D41021">
        <w:rPr>
          <w:i/>
        </w:rPr>
        <w:t>I nodi della pubblica amministrazione</w:t>
      </w:r>
      <w:r>
        <w:rPr>
          <w:i/>
        </w:rPr>
        <w:t xml:space="preserve">, </w:t>
      </w:r>
      <w:r>
        <w:t>Editoriale Scientifica, 2016, pag. 22.</w:t>
      </w:r>
    </w:p>
  </w:footnote>
  <w:footnote w:id="16">
    <w:p w14:paraId="45657EB5" w14:textId="6CA1E8EA" w:rsidR="003A41B3" w:rsidRDefault="003A41B3" w:rsidP="005729E3">
      <w:pPr>
        <w:pStyle w:val="Testonotaapidipagina"/>
        <w:jc w:val="both"/>
      </w:pPr>
      <w:r>
        <w:rPr>
          <w:rStyle w:val="Rimandonotaapidipagina"/>
        </w:rPr>
        <w:footnoteRef/>
      </w:r>
      <w:r w:rsidR="00052B8D">
        <w:t xml:space="preserve"> </w:t>
      </w:r>
      <w:r>
        <w:t>Parere del Consiglio di Stato, Commissione speciale, n. 890 del 7 aprile 2016 avente ad oggetto “</w:t>
      </w:r>
      <w:r w:rsidR="00AD424A" w:rsidRPr="00AD424A">
        <w:rPr>
          <w:i/>
        </w:rPr>
        <w:t>Schema di decreto legislativo recante n</w:t>
      </w:r>
      <w:r w:rsidRPr="00AD424A">
        <w:rPr>
          <w:i/>
        </w:rPr>
        <w:t>orme per il riordino della disciplina in materia di conferenza di servizi</w:t>
      </w:r>
      <w:r w:rsidR="00AD424A" w:rsidRPr="00AD424A">
        <w:rPr>
          <w:i/>
        </w:rPr>
        <w:t>, in attuazione dell’articolo</w:t>
      </w:r>
      <w:r w:rsidRPr="00AD424A">
        <w:rPr>
          <w:i/>
        </w:rPr>
        <w:t xml:space="preserve"> 2</w:t>
      </w:r>
      <w:r w:rsidR="00AD424A" w:rsidRPr="00AD424A">
        <w:rPr>
          <w:i/>
        </w:rPr>
        <w:t xml:space="preserve"> della</w:t>
      </w:r>
      <w:r w:rsidRPr="00AD424A">
        <w:rPr>
          <w:i/>
        </w:rPr>
        <w:t xml:space="preserve"> legge </w:t>
      </w:r>
      <w:r w:rsidR="00AD424A" w:rsidRPr="00AD424A">
        <w:rPr>
          <w:i/>
        </w:rPr>
        <w:t xml:space="preserve">7 agosto 2015, n. </w:t>
      </w:r>
      <w:r w:rsidRPr="00AD424A">
        <w:rPr>
          <w:i/>
        </w:rPr>
        <w:t>124</w:t>
      </w:r>
      <w:r w:rsidR="00AD424A" w:rsidRPr="00AD424A">
        <w:rPr>
          <w:i/>
        </w:rPr>
        <w:t>, recante “Deleghe al Governo in materia di riorganizzazione delle amministrazioni pubbliche</w:t>
      </w:r>
      <w:r w:rsidR="00B3536B">
        <w:t>”, p. 33.</w:t>
      </w:r>
    </w:p>
  </w:footnote>
  <w:footnote w:id="17">
    <w:p w14:paraId="4395FEBA" w14:textId="1A71558B" w:rsidR="00531080" w:rsidRDefault="00531080" w:rsidP="00531080">
      <w:pPr>
        <w:pStyle w:val="Testonotaapidipagina"/>
        <w:jc w:val="both"/>
      </w:pPr>
      <w:r>
        <w:rPr>
          <w:rStyle w:val="Rimandonotaapidipagina"/>
        </w:rPr>
        <w:footnoteRef/>
      </w:r>
      <w:r w:rsidR="00052B8D">
        <w:t xml:space="preserve"> </w:t>
      </w:r>
      <w:r>
        <w:t>P. LAZZARA</w:t>
      </w:r>
      <w:r w:rsidRPr="00531080">
        <w:rPr>
          <w:i/>
        </w:rPr>
        <w:t xml:space="preserve">, I procedimenti </w:t>
      </w:r>
      <w:proofErr w:type="spellStart"/>
      <w:r w:rsidRPr="00531080">
        <w:rPr>
          <w:i/>
        </w:rPr>
        <w:t>autorizzatori</w:t>
      </w:r>
      <w:proofErr w:type="spellEnd"/>
      <w:r w:rsidRPr="00531080">
        <w:rPr>
          <w:i/>
        </w:rPr>
        <w:t xml:space="preserve"> per la realizzazione degli impianti (semplificazione, “</w:t>
      </w:r>
      <w:proofErr w:type="spellStart"/>
      <w:r w:rsidRPr="00531080">
        <w:rPr>
          <w:i/>
        </w:rPr>
        <w:t>Nimby</w:t>
      </w:r>
      <w:proofErr w:type="spellEnd"/>
      <w:r w:rsidRPr="00531080">
        <w:rPr>
          <w:i/>
        </w:rPr>
        <w:t>”, ostacoli pubblici e privati</w:t>
      </w:r>
      <w:r>
        <w:t xml:space="preserve">, in </w:t>
      </w:r>
      <w:r w:rsidRPr="00531080">
        <w:rPr>
          <w:i/>
        </w:rPr>
        <w:t>La disciplina della gestione dei rifiuti tra ambiente e mercato</w:t>
      </w:r>
      <w:r>
        <w:t xml:space="preserve">, </w:t>
      </w:r>
      <w:r w:rsidRPr="00531080">
        <w:rPr>
          <w:i/>
        </w:rPr>
        <w:t>Annuario di diritto dell’energia</w:t>
      </w:r>
      <w:r>
        <w:t>, 2018 a cura di L. CARBONE, G. NAPOLINATO e A. ZOPPINI.</w:t>
      </w:r>
    </w:p>
  </w:footnote>
  <w:footnote w:id="18">
    <w:p w14:paraId="5CDFA607" w14:textId="08EB64C8" w:rsidR="008A7A19" w:rsidRDefault="008A7A19" w:rsidP="008A7A19">
      <w:pPr>
        <w:pStyle w:val="Testonotaapidipagina"/>
        <w:jc w:val="both"/>
      </w:pPr>
      <w:r>
        <w:rPr>
          <w:rStyle w:val="Rimandonotaapidipagina"/>
        </w:rPr>
        <w:footnoteRef/>
      </w:r>
      <w:r w:rsidR="00052B8D">
        <w:t xml:space="preserve"> </w:t>
      </w:r>
      <w:r>
        <w:t xml:space="preserve">D. D’ORSOGNA, </w:t>
      </w:r>
      <w:r w:rsidRPr="005808E1">
        <w:rPr>
          <w:i/>
        </w:rPr>
        <w:t>Conferenza di servizi e amministrazione della complessità</w:t>
      </w:r>
      <w:r>
        <w:t>, Torino, 2002.</w:t>
      </w:r>
    </w:p>
  </w:footnote>
  <w:footnote w:id="19">
    <w:p w14:paraId="1B25C0FE" w14:textId="2AB2628D" w:rsidR="0046454F" w:rsidRDefault="0046454F" w:rsidP="00953EC7">
      <w:pPr>
        <w:pStyle w:val="Testonotaapidipagina"/>
        <w:jc w:val="both"/>
      </w:pPr>
      <w:r>
        <w:rPr>
          <w:rStyle w:val="Rimandonotaapidipagina"/>
        </w:rPr>
        <w:footnoteRef/>
      </w:r>
      <w:r>
        <w:t xml:space="preserve"> </w:t>
      </w:r>
      <w:r w:rsidR="00953EC7">
        <w:t xml:space="preserve">Sul punto F. PATRONI GRIFFI, </w:t>
      </w:r>
      <w:r w:rsidR="00953EC7" w:rsidRPr="00953EC7">
        <w:rPr>
          <w:i/>
        </w:rPr>
        <w:t>Valori e principi tra procedimento amministrativo e responsabilizzazione dei poteri pubblici (con un’attenzione in più per invalidità non invalidante del provvedimento, efficienza e trasparenza, danno da ritardo),</w:t>
      </w:r>
      <w:r w:rsidR="00953EC7">
        <w:t xml:space="preserve"> Relazione al convegno “</w:t>
      </w:r>
      <w:r w:rsidR="00953EC7" w:rsidRPr="00953EC7">
        <w:rPr>
          <w:i/>
        </w:rPr>
        <w:t>La disciplina dell’azione amministrativa a vent’anni dalla legge n. 241 del 1990</w:t>
      </w:r>
      <w:r w:rsidR="00953EC7">
        <w:t>”, Roma, Palazzo Spada, 12 gennaio 2011</w:t>
      </w:r>
      <w:r w:rsidR="00310106">
        <w:t xml:space="preserve">, in </w:t>
      </w:r>
      <w:r w:rsidR="00310106" w:rsidRPr="00310106">
        <w:rPr>
          <w:i/>
        </w:rPr>
        <w:t>www.giustizia-amministrativa.it</w:t>
      </w:r>
      <w:r w:rsidR="00310106">
        <w:t>.</w:t>
      </w:r>
      <w:r w:rsidR="00953EC7">
        <w:t xml:space="preserve"> Il Presidente evidenzia che “l’interesse pubblico non può essere compiutamente definito nell’astratta previsione di legge, ma è determinato nel procedimento come risultato dell’esercizio di un potere “partecipato”, nell’accezione di Benvenuti, quando non “concordato”, nella logica degli accordi della legge 241. È da qui che nasce la tensione persistente tra principio di legalità e determinazione in concreto dell’assetto degli interessi nell’esercizio di funzione…”.</w:t>
      </w:r>
      <w:r w:rsidR="00310106">
        <w:t xml:space="preserve"> Sul punto anche F. PATRONI GRIFFI, </w:t>
      </w:r>
      <w:r w:rsidR="00310106" w:rsidRPr="00310106">
        <w:rPr>
          <w:i/>
        </w:rPr>
        <w:t>Il procedimento amministrativo ieri oggi e domani,</w:t>
      </w:r>
      <w:r w:rsidR="00310106">
        <w:t xml:space="preserve"> Relazione al convegno “</w:t>
      </w:r>
      <w:r w:rsidR="00310106" w:rsidRPr="00310106">
        <w:rPr>
          <w:i/>
        </w:rPr>
        <w:t>Riflessioni sul procedimento amministrativo – a trenta anni dalla scomparsa di Aldo M. Sandulli</w:t>
      </w:r>
      <w:r w:rsidR="00310106">
        <w:t xml:space="preserve">”, Roma 12 dicembre 2014, in </w:t>
      </w:r>
      <w:r w:rsidR="00310106" w:rsidRPr="00310106">
        <w:rPr>
          <w:i/>
        </w:rPr>
        <w:t>www.giustizia-amministrativa.it</w:t>
      </w:r>
      <w:r w:rsidR="00310106">
        <w:t>.</w:t>
      </w:r>
    </w:p>
  </w:footnote>
  <w:footnote w:id="20">
    <w:p w14:paraId="62F93989" w14:textId="660CA001" w:rsidR="00D635D2" w:rsidRDefault="00D635D2" w:rsidP="00D41021">
      <w:pPr>
        <w:pStyle w:val="Testonotaapidipagina"/>
        <w:jc w:val="both"/>
      </w:pPr>
      <w:r>
        <w:rPr>
          <w:rStyle w:val="Rimandonotaapidipagina"/>
        </w:rPr>
        <w:footnoteRef/>
      </w:r>
      <w:r>
        <w:t xml:space="preserve">BASSANINI e L. CARBONE, </w:t>
      </w:r>
      <w:r w:rsidRPr="000A319E">
        <w:rPr>
          <w:i/>
        </w:rPr>
        <w:t>La conferenza di servizi. Il modello e i principi, in La nuova disciplina generale dell’azione amministrativa</w:t>
      </w:r>
      <w:r>
        <w:t xml:space="preserve">, a cura di V. CERULLI IRELLI, Napoli, 2006, p. </w:t>
      </w:r>
      <w:r w:rsidR="00D41021">
        <w:t xml:space="preserve">8. È </w:t>
      </w:r>
      <w:r w:rsidR="00D41021" w:rsidRPr="00D41021">
        <w:t>stato osservato</w:t>
      </w:r>
      <w:r w:rsidR="00D41021">
        <w:t xml:space="preserve"> che</w:t>
      </w:r>
      <w:r w:rsidR="00D41021" w:rsidRPr="00D41021">
        <w:t xml:space="preserve"> il meccanismo delle “posizioni prevalenti” consente all’Amministrazione di superare eventuali questioni minoritarie di mera opportunità; mentre occorrerà, pur in presenza di posizioni prevalenti favorevoli, un maggior approfondimento motivazione in caso di obiezioni di legittimità</w:t>
      </w:r>
      <w:r w:rsidR="00D41021">
        <w:t>.</w:t>
      </w:r>
    </w:p>
  </w:footnote>
  <w:footnote w:id="21">
    <w:p w14:paraId="604FE1EF" w14:textId="3E4FBFCA" w:rsidR="00654024" w:rsidRDefault="00654024" w:rsidP="00654024">
      <w:pPr>
        <w:pStyle w:val="Testonotaapidipagina"/>
        <w:jc w:val="both"/>
      </w:pPr>
      <w:r>
        <w:rPr>
          <w:rStyle w:val="Rimandonotaapidipagina"/>
        </w:rPr>
        <w:footnoteRef/>
      </w:r>
      <w:r>
        <w:t xml:space="preserve"> </w:t>
      </w:r>
      <w:r w:rsidR="00032ACB">
        <w:t>P</w:t>
      </w:r>
      <w:r>
        <w:t>arere del Consiglio di Stato, Commissione speciale, n. 890 del 7 aprile 2016</w:t>
      </w:r>
      <w:r w:rsidR="00032ACB">
        <w:t>,</w:t>
      </w:r>
      <w:r>
        <w:t xml:space="preserve"> avente ad oggetto “</w:t>
      </w:r>
      <w:r w:rsidRPr="00AD424A">
        <w:rPr>
          <w:i/>
        </w:rPr>
        <w:t>Schema di decreto legislativo recante norme per il riordino della disciplina in materia di conferenza di servizi, in attuazione dell’articolo 2 della legge 7 agosto 2015, n. 124, recante “Deleghe al Governo in materia di riorganizzazione delle amministrazioni pubbliche</w:t>
      </w:r>
      <w:r>
        <w:t>”, p. 35.</w:t>
      </w:r>
    </w:p>
  </w:footnote>
  <w:footnote w:id="22">
    <w:p w14:paraId="72034D2D" w14:textId="199930EA" w:rsidR="00591C44" w:rsidRDefault="00591C44" w:rsidP="00591C44">
      <w:pPr>
        <w:pStyle w:val="Testonotaapidipagina"/>
        <w:jc w:val="both"/>
      </w:pPr>
      <w:r w:rsidRPr="006E4D07">
        <w:rPr>
          <w:rStyle w:val="Rimandonotaapidipagina"/>
        </w:rPr>
        <w:footnoteRef/>
      </w:r>
      <w:r w:rsidRPr="00591C44">
        <w:t xml:space="preserve">Se viene paventato un problema sanitario, ambientale o di tutela del paesaggio o del territorio, anche se il dissenso non è motivato, pertinente e costruttivo o non è stato espresso in conferenza o la situazione in fatto non è chiara, l’Amministrazione </w:t>
      </w:r>
      <w:r w:rsidR="006E4D07">
        <w:t>a volte</w:t>
      </w:r>
      <w:r w:rsidRPr="00591C44">
        <w:t xml:space="preserve"> tende a ritenere prevalente questo interesse sensibile concludendo il procedimento in senso negativo senza procedere alla necessaria istruttoria. </w:t>
      </w:r>
      <w:r w:rsidRPr="003670A1">
        <w:t>Emblematico è il caso sotteso alla sentenza del Consiglio di Stato, sez. IV. 13 ottobre 2015, n. 4732 dove l’Amministrazione aveva concluso il procedimento amministrativo in senso negativo sulla base dei pareri della Soprintendenza e dell’ufficio parchi espressi fuori dalla conferenza di servizi.</w:t>
      </w:r>
      <w:r w:rsidR="003670A1">
        <w:t xml:space="preserve"> Su questa sentenza il commento di C. CARRERA, </w:t>
      </w:r>
      <w:r w:rsidR="003670A1" w:rsidRPr="00DB3495">
        <w:rPr>
          <w:i/>
        </w:rPr>
        <w:t>Interessi sensibili e dissenso espresso fuori dalla conferenza di servizi – il commento</w:t>
      </w:r>
      <w:r w:rsidR="003670A1">
        <w:t xml:space="preserve">, in </w:t>
      </w:r>
      <w:proofErr w:type="spellStart"/>
      <w:r w:rsidR="003670A1" w:rsidRPr="00DB3495">
        <w:rPr>
          <w:i/>
        </w:rPr>
        <w:t>Urb</w:t>
      </w:r>
      <w:proofErr w:type="spellEnd"/>
      <w:r w:rsidR="003670A1" w:rsidRPr="00DB3495">
        <w:rPr>
          <w:i/>
        </w:rPr>
        <w:t xml:space="preserve">. </w:t>
      </w:r>
      <w:proofErr w:type="gramStart"/>
      <w:r w:rsidR="003670A1" w:rsidRPr="00DB3495">
        <w:rPr>
          <w:i/>
        </w:rPr>
        <w:t>e</w:t>
      </w:r>
      <w:proofErr w:type="gramEnd"/>
      <w:r w:rsidR="003670A1" w:rsidRPr="00DB3495">
        <w:rPr>
          <w:i/>
        </w:rPr>
        <w:t xml:space="preserve"> appalti</w:t>
      </w:r>
      <w:r w:rsidR="003670A1">
        <w:t>, 2016, 5, 577.</w:t>
      </w:r>
    </w:p>
  </w:footnote>
  <w:footnote w:id="23">
    <w:p w14:paraId="64F1C4A4" w14:textId="2A73457A" w:rsidR="009446A7" w:rsidRDefault="009446A7" w:rsidP="009446A7">
      <w:pPr>
        <w:pStyle w:val="Testonotaapidipagina"/>
        <w:jc w:val="both"/>
      </w:pPr>
      <w:r w:rsidRPr="006E4D07">
        <w:rPr>
          <w:rStyle w:val="Rimandonotaapidipagina"/>
        </w:rPr>
        <w:footnoteRef/>
      </w:r>
      <w:r w:rsidR="006E4D07">
        <w:t xml:space="preserve">D. D’ORSOGNA, </w:t>
      </w:r>
      <w:r w:rsidR="006E4D07" w:rsidRPr="00B6027B">
        <w:rPr>
          <w:i/>
        </w:rPr>
        <w:t>La Conferenza di servizi</w:t>
      </w:r>
      <w:r w:rsidR="006E4D07">
        <w:t xml:space="preserve">, in </w:t>
      </w:r>
      <w:r>
        <w:t>F.G.SCOCA,</w:t>
      </w:r>
      <w:r w:rsidR="006E4D07">
        <w:t xml:space="preserve"> </w:t>
      </w:r>
      <w:r w:rsidRPr="006E4D07">
        <w:rPr>
          <w:i/>
        </w:rPr>
        <w:t>Diritto Amministrativo</w:t>
      </w:r>
      <w:r w:rsidRPr="009446A7">
        <w:t>,</w:t>
      </w:r>
      <w:r>
        <w:rPr>
          <w:i/>
        </w:rPr>
        <w:t xml:space="preserve"> </w:t>
      </w:r>
      <w:r>
        <w:t>Torino, 2017, 258.</w:t>
      </w:r>
    </w:p>
  </w:footnote>
  <w:footnote w:id="24">
    <w:p w14:paraId="7CBFB0DA" w14:textId="6FB16907" w:rsidR="00052B8D" w:rsidRDefault="00052B8D" w:rsidP="00414E5A">
      <w:pPr>
        <w:pStyle w:val="Testonotaapidipagina"/>
        <w:jc w:val="both"/>
      </w:pPr>
      <w:r>
        <w:rPr>
          <w:rStyle w:val="Rimandonotaapidipagina"/>
        </w:rPr>
        <w:footnoteRef/>
      </w:r>
      <w:r>
        <w:t xml:space="preserve"> G. VESPERINI, </w:t>
      </w:r>
      <w:r w:rsidRPr="00CB0B1C">
        <w:rPr>
          <w:i/>
        </w:rPr>
        <w:t xml:space="preserve">Giornale Dir. </w:t>
      </w:r>
      <w:proofErr w:type="spellStart"/>
      <w:r w:rsidRPr="00CB0B1C">
        <w:rPr>
          <w:i/>
        </w:rPr>
        <w:t>Amm</w:t>
      </w:r>
      <w:proofErr w:type="spellEnd"/>
      <w:r>
        <w:t xml:space="preserve">., 2017, 6, 697. L’Autore </w:t>
      </w:r>
      <w:r w:rsidR="00414E5A">
        <w:t>evidenzia che “In questi casi, quindi, l’interlocuzione tra l’amministrazione procedente e le altre amministrazioni partecipanti alla conferenza si svolge secondo le regole della precedente disciplina, mentre svanisce la potenziale semplificazione legata alla anticipazione rispetto alla conferenza, della composizione degli interessi curati dalle amministrazioni di un medesimo livello di governo”.</w:t>
      </w:r>
    </w:p>
  </w:footnote>
  <w:footnote w:id="25">
    <w:p w14:paraId="114CC50A" w14:textId="36A3386E" w:rsidR="00052B8D" w:rsidRDefault="00052B8D" w:rsidP="00052B8D">
      <w:pPr>
        <w:pStyle w:val="Testonotaapidipagina"/>
        <w:jc w:val="both"/>
      </w:pPr>
      <w:r>
        <w:rPr>
          <w:rStyle w:val="Rimandonotaapidipagina"/>
        </w:rPr>
        <w:footnoteRef/>
      </w:r>
      <w:r>
        <w:t xml:space="preserve"> G. VESPERINI, </w:t>
      </w:r>
      <w:r w:rsidRPr="00CB0B1C">
        <w:rPr>
          <w:i/>
        </w:rPr>
        <w:t xml:space="preserve">Giornale Dir. </w:t>
      </w:r>
      <w:proofErr w:type="spellStart"/>
      <w:r w:rsidRPr="00CB0B1C">
        <w:rPr>
          <w:i/>
        </w:rPr>
        <w:t>Amm</w:t>
      </w:r>
      <w:proofErr w:type="spellEnd"/>
      <w:r>
        <w:t xml:space="preserve">., 2017, 6, 697. L’Autore evidenzia che “In questo modo, però, questi rapporti si strutturano nelle forme di una sorta di </w:t>
      </w:r>
      <w:proofErr w:type="spellStart"/>
      <w:r>
        <w:t>subconferenza</w:t>
      </w:r>
      <w:proofErr w:type="spellEnd"/>
      <w:r>
        <w:t xml:space="preserve"> in funzione della conferenza vera e propria, con la duplice conseguenza di riproporre per la prima gli stessi problemi che si pongono per la seconda”.</w:t>
      </w:r>
    </w:p>
  </w:footnote>
  <w:footnote w:id="26">
    <w:p w14:paraId="2629D7B6" w14:textId="793E2A12" w:rsidR="009321D3" w:rsidRDefault="009321D3" w:rsidP="00DB3495">
      <w:pPr>
        <w:pStyle w:val="Testonotaapidipagina"/>
        <w:jc w:val="both"/>
      </w:pPr>
      <w:r>
        <w:rPr>
          <w:rStyle w:val="Rimandonotaapidipagina"/>
        </w:rPr>
        <w:footnoteRef/>
      </w:r>
      <w:r w:rsidRPr="002C589F">
        <w:t xml:space="preserve">Su quest’ultimo punto si richiama la recente sentenza </w:t>
      </w:r>
      <w:r w:rsidRPr="00DD4202">
        <w:t>del T.A.R. Campania, sez. III, 30 agosto 2018, n. 5307 che</w:t>
      </w:r>
      <w:r w:rsidRPr="002C589F">
        <w:t xml:space="preserve"> insiste sulla necessità, anche nell’ottica del principio della leale collaborazione, che la composizione del conflitto tra le pubbliche amministrazioni avvenga in seno alla conferenza di servizi. In merito si richiama anche la recente sentenza </w:t>
      </w:r>
      <w:r w:rsidRPr="00DD4202">
        <w:t>del Consiglio di Stato, sez. V, 24 maggio 2018, n. 3109 in</w:t>
      </w:r>
      <w:r w:rsidRPr="002C589F">
        <w:t xml:space="preserve"> materia di procedimenti relativi ad impianti di produzione di energia rinnovabili.</w:t>
      </w:r>
    </w:p>
  </w:footnote>
  <w:footnote w:id="27">
    <w:p w14:paraId="19EBEABA" w14:textId="72F2BD85" w:rsidR="00B0740D" w:rsidRDefault="00B0740D" w:rsidP="004C0D2A">
      <w:pPr>
        <w:pStyle w:val="Testonotaapidipagina"/>
        <w:jc w:val="both"/>
      </w:pPr>
      <w:r>
        <w:rPr>
          <w:rStyle w:val="Rimandonotaapidipagina"/>
        </w:rPr>
        <w:footnoteRef/>
      </w:r>
      <w:r>
        <w:t xml:space="preserve"> M. SANTINI, </w:t>
      </w:r>
      <w:r w:rsidRPr="00B0740D">
        <w:rPr>
          <w:i/>
        </w:rPr>
        <w:t>La nuova conferenza di servizi dopo la Riforma Madia</w:t>
      </w:r>
      <w:r>
        <w:t xml:space="preserve">, Dike Giuridica Editore, </w:t>
      </w:r>
      <w:r w:rsidR="00C93213">
        <w:t xml:space="preserve">Roma, </w:t>
      </w:r>
      <w:r>
        <w:t>2016, p. 149. L’Autore nella premessa evidenzia la necessità di un “processo di riconversione dei modelli culturali che attualmente dominano la pubblica amministrazione del nostro paese. Riconversione che dovrà pertanto appuntarsi non più soltanto su operazioni di tipo normativo ma anche – e soprattutto – su interventi</w:t>
      </w:r>
      <w:r w:rsidR="004C0D2A">
        <w:t xml:space="preserve"> (pure di tipo formativo) che possano contribuire a sviluppare nuovi e diversi modi e capacità di decidere in capo ai pubblici funzionari”.</w:t>
      </w:r>
    </w:p>
  </w:footnote>
  <w:footnote w:id="28">
    <w:p w14:paraId="0714CE87" w14:textId="2F16E21F" w:rsidR="00BA3AC0" w:rsidRDefault="00BA3AC0" w:rsidP="00370F6F">
      <w:pPr>
        <w:pStyle w:val="Testonotaapidipagina"/>
        <w:jc w:val="both"/>
      </w:pPr>
      <w:r>
        <w:rPr>
          <w:rStyle w:val="Rimandonotaapidipagina"/>
        </w:rPr>
        <w:footnoteRef/>
      </w:r>
      <w:r w:rsidR="00DD4202">
        <w:t xml:space="preserve"> </w:t>
      </w:r>
      <w:r w:rsidR="00370F6F">
        <w:t>Relazione</w:t>
      </w:r>
      <w:r>
        <w:t xml:space="preserve"> del Presidente Alessandro </w:t>
      </w:r>
      <w:proofErr w:type="spellStart"/>
      <w:r>
        <w:t>Pajno</w:t>
      </w:r>
      <w:proofErr w:type="spellEnd"/>
      <w:r w:rsidR="00370F6F">
        <w:t xml:space="preserve"> per l’Inaugurazione dell’anno giudiziario 2018, pubblicato su </w:t>
      </w:r>
      <w:r w:rsidR="00370F6F" w:rsidRPr="00370F6F">
        <w:rPr>
          <w:i/>
          <w:iCs/>
        </w:rPr>
        <w:t>www.dirittoegiustizia.it/allegati/PP_AMM_18InaugurazioneAnnoGiudizario_s.pdf</w:t>
      </w:r>
      <w:r w:rsidR="00370F6F">
        <w:rPr>
          <w:i/>
          <w:iCs/>
        </w:rPr>
        <w:t>.</w:t>
      </w:r>
    </w:p>
  </w:footnote>
  <w:footnote w:id="29">
    <w:p w14:paraId="0F96882D" w14:textId="5AF243A4" w:rsidR="00DD4202" w:rsidRDefault="00DD4202" w:rsidP="00DD4202">
      <w:pPr>
        <w:pStyle w:val="Testonotaapidipagina"/>
        <w:jc w:val="both"/>
      </w:pPr>
      <w:r>
        <w:rPr>
          <w:rStyle w:val="Rimandonotaapidipagina"/>
        </w:rPr>
        <w:footnoteRef/>
      </w:r>
      <w:r>
        <w:t xml:space="preserve"> Relazione del Presidente Alessandro </w:t>
      </w:r>
      <w:proofErr w:type="spellStart"/>
      <w:r>
        <w:t>Pajno</w:t>
      </w:r>
      <w:proofErr w:type="spellEnd"/>
      <w:r>
        <w:t xml:space="preserve"> per l’Inaugurazione dell’anno giudiziario 2018, pubblicato su </w:t>
      </w:r>
      <w:r w:rsidRPr="00370F6F">
        <w:rPr>
          <w:i/>
          <w:iCs/>
        </w:rPr>
        <w:t>www.dirittoegiustizia.it/allegati/PP_AMM_18InaugurazioneAnnoGiudizario_s.pdf</w:t>
      </w:r>
      <w:r>
        <w:rPr>
          <w:i/>
          <w:iCs/>
        </w:rPr>
        <w:t>.</w:t>
      </w:r>
    </w:p>
  </w:footnote>
  <w:footnote w:id="30">
    <w:p w14:paraId="1576799D" w14:textId="1135C751" w:rsidR="00370F6F" w:rsidRDefault="00370F6F" w:rsidP="00370F6F">
      <w:pPr>
        <w:pStyle w:val="Testonotaapidipagina"/>
        <w:jc w:val="both"/>
      </w:pPr>
      <w:r>
        <w:rPr>
          <w:rStyle w:val="Rimandonotaapidipagina"/>
        </w:rPr>
        <w:footnoteRef/>
      </w:r>
      <w:r>
        <w:t xml:space="preserve">G. MONTEDORO, </w:t>
      </w:r>
      <w:r w:rsidRPr="00370F6F">
        <w:rPr>
          <w:i/>
        </w:rPr>
        <w:t>Il giudice e l’economia</w:t>
      </w:r>
      <w:r>
        <w:t xml:space="preserve">, </w:t>
      </w:r>
      <w:r w:rsidRPr="00370F6F">
        <w:t xml:space="preserve">Luiss </w:t>
      </w:r>
      <w:proofErr w:type="spellStart"/>
      <w:r w:rsidRPr="00370F6F">
        <w:t>University</w:t>
      </w:r>
      <w:proofErr w:type="spellEnd"/>
      <w:r w:rsidRPr="00370F6F">
        <w:t xml:space="preserve"> Press,</w:t>
      </w:r>
      <w:r>
        <w:t xml:space="preserve"> Roma, 2015</w:t>
      </w:r>
      <w:r w:rsidRPr="00370F6F">
        <w:t>.</w:t>
      </w:r>
    </w:p>
  </w:footnote>
  <w:footnote w:id="31">
    <w:p w14:paraId="1235C649" w14:textId="2BD72D2F" w:rsidR="00085E7E" w:rsidRDefault="00085E7E" w:rsidP="00806B0A">
      <w:pPr>
        <w:pStyle w:val="Testonotaapidipagina"/>
        <w:jc w:val="both"/>
      </w:pPr>
      <w:r>
        <w:rPr>
          <w:rStyle w:val="Rimandonotaapidipagina"/>
        </w:rPr>
        <w:footnoteRef/>
      </w:r>
      <w:r>
        <w:t>Sul</w:t>
      </w:r>
      <w:r w:rsidR="00E128D1">
        <w:t xml:space="preserve"> punto S.FOÀ, </w:t>
      </w:r>
      <w:r w:rsidR="00E128D1" w:rsidRPr="00E128D1">
        <w:rPr>
          <w:i/>
        </w:rPr>
        <w:t>L</w:t>
      </w:r>
      <w:r w:rsidRPr="00E128D1">
        <w:rPr>
          <w:i/>
        </w:rPr>
        <w:t>a perdita di credibilità dell’apparato amministrativo come valore costituzionale</w:t>
      </w:r>
      <w:r w:rsidR="00E128D1" w:rsidRPr="00E128D1">
        <w:rPr>
          <w:i/>
        </w:rPr>
        <w:t xml:space="preserve"> e riferimento per il dibattito sulle riforme istituzionali</w:t>
      </w:r>
      <w:r w:rsidR="00E128D1">
        <w:t xml:space="preserve">, in </w:t>
      </w:r>
      <w:r w:rsidR="00E128D1" w:rsidRPr="00E128D1">
        <w:rPr>
          <w:i/>
        </w:rPr>
        <w:t>Federalismi.it</w:t>
      </w:r>
      <w:r w:rsidR="00E128D1">
        <w:t>, 1/2018.</w:t>
      </w:r>
    </w:p>
  </w:footnote>
  <w:footnote w:id="32">
    <w:p w14:paraId="0621A13B" w14:textId="4457B443" w:rsidR="00186990" w:rsidRDefault="00186990" w:rsidP="00255293">
      <w:pPr>
        <w:pStyle w:val="Testonotaapidipagina"/>
        <w:jc w:val="both"/>
      </w:pPr>
      <w:r>
        <w:rPr>
          <w:rStyle w:val="Rimandonotaapidipagina"/>
        </w:rPr>
        <w:footnoteRef/>
      </w:r>
      <w:r w:rsidR="00307139">
        <w:t>Sul punto, si richiama l</w:t>
      </w:r>
      <w:r w:rsidR="00806B0A">
        <w:t>’interessante</w:t>
      </w:r>
      <w:r w:rsidR="00307139">
        <w:t xml:space="preserve"> contributo di G. ADAMO, </w:t>
      </w:r>
      <w:r w:rsidR="00307139">
        <w:rPr>
          <w:i/>
        </w:rPr>
        <w:t xml:space="preserve">Il processo amministrativo tedesco visto da vicino, </w:t>
      </w:r>
      <w:r w:rsidR="00307139">
        <w:t xml:space="preserve">pubblicato in </w:t>
      </w:r>
      <w:hyperlink r:id="rId2" w:history="1">
        <w:r w:rsidR="00307139" w:rsidRPr="006A5FD9">
          <w:rPr>
            <w:rStyle w:val="Collegamentoipertestuale"/>
            <w:i/>
            <w:color w:val="auto"/>
            <w:u w:val="none"/>
          </w:rPr>
          <w:t>www.giustizia-amministrativa.it</w:t>
        </w:r>
      </w:hyperlink>
      <w:r w:rsidR="00307139">
        <w:t>.</w:t>
      </w:r>
      <w:r w:rsidR="00A165E1">
        <w:t xml:space="preserve"> L’autrice evidenzia che in Germania la consapevolezza di rendere un servizio è ciò che caratterizza non solo l’atteggiamento dei giudici e degli avvocati, ma anche la stessa attività delle amministrazioni tedesche. L’affidabilità dell’apparato pubblico e il senso di responsabilità che la giustifica rendono le condizioni in cui operano le regole di diritto del tutto incomparabili con quelle italiane.</w:t>
      </w:r>
      <w:r w:rsidR="00384D4A">
        <w:t xml:space="preserve"> “L’impressione che si trae da questa esperienza è quella di un’amministrazione che è consapevole della propria missione di servizio a favore della collettività e che agisce</w:t>
      </w:r>
      <w:r w:rsidR="00806B0A">
        <w:t xml:space="preserve"> in vista non di un interesse pubblico così astratto da sembrare evanescente, bensì </w:t>
      </w:r>
      <w:r w:rsidR="00384D4A">
        <w:t>nella ben più concreta e percepibile prospettiva di perseguire quale scopo il benessere dei cittadini”.</w:t>
      </w:r>
    </w:p>
  </w:footnote>
  <w:footnote w:id="33">
    <w:p w14:paraId="325228C6" w14:textId="5ACC9E86" w:rsidR="00BD1838" w:rsidRDefault="00BD1838">
      <w:pPr>
        <w:pStyle w:val="Testonotaapidipagina"/>
      </w:pPr>
      <w:r>
        <w:rPr>
          <w:rStyle w:val="Rimandonotaapidipagina"/>
        </w:rPr>
        <w:footnoteRef/>
      </w:r>
      <w:r>
        <w:t>Consiglio di Stato, sez. VI, 6 marzo 2018, n. 1457.</w:t>
      </w:r>
    </w:p>
  </w:footnote>
  <w:footnote w:id="34">
    <w:p w14:paraId="1493DC10" w14:textId="6FA96D76" w:rsidR="00C40A53" w:rsidRDefault="00C40A53" w:rsidP="00C40A53">
      <w:pPr>
        <w:pStyle w:val="Testonotaapidipagina"/>
        <w:jc w:val="both"/>
      </w:pPr>
      <w:r>
        <w:rPr>
          <w:rStyle w:val="Rimandonotaapidipagina"/>
        </w:rPr>
        <w:footnoteRef/>
      </w:r>
      <w:r>
        <w:t xml:space="preserve">Relazione del Presidente Alessandro </w:t>
      </w:r>
      <w:proofErr w:type="spellStart"/>
      <w:r>
        <w:t>Pajno</w:t>
      </w:r>
      <w:proofErr w:type="spellEnd"/>
      <w:r>
        <w:t xml:space="preserve"> per l’Inaugurazione dell’anno giudiziario 2018, pubblicato su </w:t>
      </w:r>
      <w:r w:rsidRPr="00370F6F">
        <w:rPr>
          <w:i/>
          <w:iCs/>
        </w:rPr>
        <w:t>www.dirittoegiustizia.it/allegati/PP_AMM_18InaugurazioneAnnoGiudizario_s.pdf</w:t>
      </w:r>
      <w:r>
        <w:rPr>
          <w:i/>
          <w:i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49BC"/>
    <w:multiLevelType w:val="hybridMultilevel"/>
    <w:tmpl w:val="01FC8F9E"/>
    <w:lvl w:ilvl="0" w:tplc="746E244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D04C30"/>
    <w:multiLevelType w:val="hybridMultilevel"/>
    <w:tmpl w:val="3BE0759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97D2C5B"/>
    <w:multiLevelType w:val="hybridMultilevel"/>
    <w:tmpl w:val="343AF900"/>
    <w:lvl w:ilvl="0" w:tplc="CAC2F9C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0E47EF"/>
    <w:multiLevelType w:val="hybridMultilevel"/>
    <w:tmpl w:val="B92C5338"/>
    <w:lvl w:ilvl="0" w:tplc="E1EE18FC">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E0B5B"/>
    <w:multiLevelType w:val="hybridMultilevel"/>
    <w:tmpl w:val="5B12488A"/>
    <w:lvl w:ilvl="0" w:tplc="46D6F526">
      <w:start w:val="1"/>
      <w:numFmt w:val="upp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F85BFF"/>
    <w:multiLevelType w:val="multilevel"/>
    <w:tmpl w:val="39201012"/>
    <w:lvl w:ilvl="0">
      <w:start w:val="1"/>
      <w:numFmt w:val="bullet"/>
      <w:lvlText w:val="·"/>
      <w:lvlJc w:val="left"/>
      <w:pPr>
        <w:tabs>
          <w:tab w:val="left" w:pos="432"/>
        </w:tabs>
        <w:ind w:left="720"/>
      </w:pPr>
      <w:rPr>
        <w:rFonts w:ascii="Symbol" w:eastAsia="Symbol" w:hAnsi="Symbol"/>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E36544"/>
    <w:multiLevelType w:val="hybridMultilevel"/>
    <w:tmpl w:val="79F41E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BE94003"/>
    <w:multiLevelType w:val="hybridMultilevel"/>
    <w:tmpl w:val="BBA4FC24"/>
    <w:lvl w:ilvl="0" w:tplc="AC4A25A0">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696F02"/>
    <w:multiLevelType w:val="multilevel"/>
    <w:tmpl w:val="D7B85E5C"/>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B32F5D"/>
    <w:multiLevelType w:val="hybridMultilevel"/>
    <w:tmpl w:val="23BA08D8"/>
    <w:lvl w:ilvl="0" w:tplc="DEDC50D4">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213A7D"/>
    <w:multiLevelType w:val="hybridMultilevel"/>
    <w:tmpl w:val="59663972"/>
    <w:lvl w:ilvl="0" w:tplc="F188B1D2">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EC5BF0"/>
    <w:multiLevelType w:val="hybridMultilevel"/>
    <w:tmpl w:val="53A0A154"/>
    <w:lvl w:ilvl="0" w:tplc="CED6746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7E55F56"/>
    <w:multiLevelType w:val="hybridMultilevel"/>
    <w:tmpl w:val="C47C58AE"/>
    <w:lvl w:ilvl="0" w:tplc="BC1E499E">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F0964C5"/>
    <w:multiLevelType w:val="hybridMultilevel"/>
    <w:tmpl w:val="844822D8"/>
    <w:lvl w:ilvl="0" w:tplc="CF0EE83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216D3B"/>
    <w:multiLevelType w:val="multilevel"/>
    <w:tmpl w:val="85EE6860"/>
    <w:lvl w:ilvl="0">
      <w:start w:val="43"/>
      <w:numFmt w:val="decimal"/>
      <w:lvlText w:val="(%1)"/>
      <w:lvlJc w:val="left"/>
      <w:pPr>
        <w:tabs>
          <w:tab w:val="left" w:pos="504"/>
        </w:tabs>
        <w:ind w:left="720"/>
      </w:pPr>
      <w:rPr>
        <w:rFonts w:ascii="Times New Roman" w:eastAsia="Times New Roman" w:hAnsi="Times New Roman"/>
        <w:strike w:val="0"/>
        <w:color w:val="000000"/>
        <w:spacing w:val="-4"/>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816F5E"/>
    <w:multiLevelType w:val="hybridMultilevel"/>
    <w:tmpl w:val="F8A0D6AE"/>
    <w:lvl w:ilvl="0" w:tplc="BB2E698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740D76A7"/>
    <w:multiLevelType w:val="hybridMultilevel"/>
    <w:tmpl w:val="3FA85A38"/>
    <w:lvl w:ilvl="0" w:tplc="7DF8EFD4">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CED5A3A"/>
    <w:multiLevelType w:val="hybridMultilevel"/>
    <w:tmpl w:val="C86C63EA"/>
    <w:lvl w:ilvl="0" w:tplc="AC4A25A0">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6"/>
  </w:num>
  <w:num w:numId="4">
    <w:abstractNumId w:val="15"/>
  </w:num>
  <w:num w:numId="5">
    <w:abstractNumId w:val="13"/>
  </w:num>
  <w:num w:numId="6">
    <w:abstractNumId w:val="4"/>
  </w:num>
  <w:num w:numId="7">
    <w:abstractNumId w:val="0"/>
  </w:num>
  <w:num w:numId="8">
    <w:abstractNumId w:val="11"/>
  </w:num>
  <w:num w:numId="9">
    <w:abstractNumId w:val="14"/>
  </w:num>
  <w:num w:numId="10">
    <w:abstractNumId w:val="8"/>
  </w:num>
  <w:num w:numId="11">
    <w:abstractNumId w:val="2"/>
  </w:num>
  <w:num w:numId="12">
    <w:abstractNumId w:val="12"/>
  </w:num>
  <w:num w:numId="13">
    <w:abstractNumId w:val="3"/>
  </w:num>
  <w:num w:numId="14">
    <w:abstractNumId w:val="17"/>
  </w:num>
  <w:num w:numId="15">
    <w:abstractNumId w:val="5"/>
  </w:num>
  <w:num w:numId="16">
    <w:abstractNumId w:val="7"/>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D90"/>
    <w:rsid w:val="00001AAB"/>
    <w:rsid w:val="00003358"/>
    <w:rsid w:val="00005C89"/>
    <w:rsid w:val="00010E64"/>
    <w:rsid w:val="0001274B"/>
    <w:rsid w:val="00014C4B"/>
    <w:rsid w:val="00017BF5"/>
    <w:rsid w:val="000200BA"/>
    <w:rsid w:val="000210BA"/>
    <w:rsid w:val="00030CF3"/>
    <w:rsid w:val="0003241A"/>
    <w:rsid w:val="00032ACB"/>
    <w:rsid w:val="00037A14"/>
    <w:rsid w:val="00047E00"/>
    <w:rsid w:val="00047E97"/>
    <w:rsid w:val="0005132C"/>
    <w:rsid w:val="000518DB"/>
    <w:rsid w:val="00052B8D"/>
    <w:rsid w:val="00055CE4"/>
    <w:rsid w:val="0006050D"/>
    <w:rsid w:val="0006058D"/>
    <w:rsid w:val="0006299C"/>
    <w:rsid w:val="00062A8B"/>
    <w:rsid w:val="00064A78"/>
    <w:rsid w:val="000660A3"/>
    <w:rsid w:val="000706E4"/>
    <w:rsid w:val="00070FE6"/>
    <w:rsid w:val="00071617"/>
    <w:rsid w:val="00085E7E"/>
    <w:rsid w:val="00090902"/>
    <w:rsid w:val="000910DB"/>
    <w:rsid w:val="00092C17"/>
    <w:rsid w:val="000930C1"/>
    <w:rsid w:val="00094FEA"/>
    <w:rsid w:val="00095607"/>
    <w:rsid w:val="00095E1F"/>
    <w:rsid w:val="000A1712"/>
    <w:rsid w:val="000A2729"/>
    <w:rsid w:val="000A319E"/>
    <w:rsid w:val="000B1634"/>
    <w:rsid w:val="000B6713"/>
    <w:rsid w:val="000C0F5B"/>
    <w:rsid w:val="000C2162"/>
    <w:rsid w:val="000C3899"/>
    <w:rsid w:val="000C6DA7"/>
    <w:rsid w:val="000D025A"/>
    <w:rsid w:val="000D22BE"/>
    <w:rsid w:val="000D3AB5"/>
    <w:rsid w:val="000E4CEC"/>
    <w:rsid w:val="000F16AE"/>
    <w:rsid w:val="000F185B"/>
    <w:rsid w:val="000F4212"/>
    <w:rsid w:val="000F4CF8"/>
    <w:rsid w:val="00105B15"/>
    <w:rsid w:val="0011052B"/>
    <w:rsid w:val="001111BC"/>
    <w:rsid w:val="00121C29"/>
    <w:rsid w:val="00125D3F"/>
    <w:rsid w:val="001302EC"/>
    <w:rsid w:val="00134271"/>
    <w:rsid w:val="00135D62"/>
    <w:rsid w:val="0015192C"/>
    <w:rsid w:val="00155898"/>
    <w:rsid w:val="00162B77"/>
    <w:rsid w:val="00162FCD"/>
    <w:rsid w:val="00162FF0"/>
    <w:rsid w:val="00163E64"/>
    <w:rsid w:val="001649B9"/>
    <w:rsid w:val="00170199"/>
    <w:rsid w:val="00170E89"/>
    <w:rsid w:val="00171125"/>
    <w:rsid w:val="00171CB1"/>
    <w:rsid w:val="0017731E"/>
    <w:rsid w:val="001809DB"/>
    <w:rsid w:val="00185590"/>
    <w:rsid w:val="0018610B"/>
    <w:rsid w:val="00186990"/>
    <w:rsid w:val="00190037"/>
    <w:rsid w:val="00190EE9"/>
    <w:rsid w:val="001913A2"/>
    <w:rsid w:val="001967CF"/>
    <w:rsid w:val="001A54AE"/>
    <w:rsid w:val="001A560C"/>
    <w:rsid w:val="001B3920"/>
    <w:rsid w:val="001C0C62"/>
    <w:rsid w:val="001C2D81"/>
    <w:rsid w:val="001C4079"/>
    <w:rsid w:val="001C6D49"/>
    <w:rsid w:val="001C71AF"/>
    <w:rsid w:val="001D0245"/>
    <w:rsid w:val="001D31FC"/>
    <w:rsid w:val="001E3D97"/>
    <w:rsid w:val="001F01E9"/>
    <w:rsid w:val="001F074C"/>
    <w:rsid w:val="001F4255"/>
    <w:rsid w:val="001F44E1"/>
    <w:rsid w:val="002009F7"/>
    <w:rsid w:val="00204E58"/>
    <w:rsid w:val="00214A5C"/>
    <w:rsid w:val="002159C6"/>
    <w:rsid w:val="0022095D"/>
    <w:rsid w:val="002233A8"/>
    <w:rsid w:val="0022351E"/>
    <w:rsid w:val="00223DC3"/>
    <w:rsid w:val="00224709"/>
    <w:rsid w:val="00227AFB"/>
    <w:rsid w:val="002337A8"/>
    <w:rsid w:val="002361BA"/>
    <w:rsid w:val="0023761F"/>
    <w:rsid w:val="00242241"/>
    <w:rsid w:val="002425C7"/>
    <w:rsid w:val="00243BFC"/>
    <w:rsid w:val="00255293"/>
    <w:rsid w:val="00255D79"/>
    <w:rsid w:val="002664EE"/>
    <w:rsid w:val="00267984"/>
    <w:rsid w:val="0027043D"/>
    <w:rsid w:val="00271B34"/>
    <w:rsid w:val="00271C4D"/>
    <w:rsid w:val="002763A9"/>
    <w:rsid w:val="00281C59"/>
    <w:rsid w:val="00297EBC"/>
    <w:rsid w:val="002A102F"/>
    <w:rsid w:val="002B02AF"/>
    <w:rsid w:val="002B2507"/>
    <w:rsid w:val="002B2D00"/>
    <w:rsid w:val="002B52E7"/>
    <w:rsid w:val="002B6154"/>
    <w:rsid w:val="002C25D4"/>
    <w:rsid w:val="002C4F42"/>
    <w:rsid w:val="002C61AB"/>
    <w:rsid w:val="002D0AD7"/>
    <w:rsid w:val="002D1B42"/>
    <w:rsid w:val="002D23C9"/>
    <w:rsid w:val="002D6524"/>
    <w:rsid w:val="002D7CD9"/>
    <w:rsid w:val="002E0A1C"/>
    <w:rsid w:val="002E2EEC"/>
    <w:rsid w:val="002E2F89"/>
    <w:rsid w:val="002E4469"/>
    <w:rsid w:val="002E4792"/>
    <w:rsid w:val="002F19AD"/>
    <w:rsid w:val="00307139"/>
    <w:rsid w:val="00310106"/>
    <w:rsid w:val="00315E66"/>
    <w:rsid w:val="00317C15"/>
    <w:rsid w:val="003239CF"/>
    <w:rsid w:val="00330CD0"/>
    <w:rsid w:val="00331B3A"/>
    <w:rsid w:val="003341BA"/>
    <w:rsid w:val="00337688"/>
    <w:rsid w:val="00342B8C"/>
    <w:rsid w:val="003446BC"/>
    <w:rsid w:val="0034571A"/>
    <w:rsid w:val="00352FD7"/>
    <w:rsid w:val="003577DE"/>
    <w:rsid w:val="00363D35"/>
    <w:rsid w:val="003655FE"/>
    <w:rsid w:val="003670A1"/>
    <w:rsid w:val="00370768"/>
    <w:rsid w:val="00370F6F"/>
    <w:rsid w:val="00384D4A"/>
    <w:rsid w:val="00391734"/>
    <w:rsid w:val="00395040"/>
    <w:rsid w:val="003A18AE"/>
    <w:rsid w:val="003A3F2B"/>
    <w:rsid w:val="003A41B3"/>
    <w:rsid w:val="003A4651"/>
    <w:rsid w:val="003A69D5"/>
    <w:rsid w:val="003B356A"/>
    <w:rsid w:val="003C69F6"/>
    <w:rsid w:val="003D3532"/>
    <w:rsid w:val="003D68C2"/>
    <w:rsid w:val="003E1FB6"/>
    <w:rsid w:val="003E293F"/>
    <w:rsid w:val="003E706D"/>
    <w:rsid w:val="003F1306"/>
    <w:rsid w:val="003F6039"/>
    <w:rsid w:val="00402B92"/>
    <w:rsid w:val="00403A78"/>
    <w:rsid w:val="004063BA"/>
    <w:rsid w:val="00406F7B"/>
    <w:rsid w:val="004100A8"/>
    <w:rsid w:val="004118AE"/>
    <w:rsid w:val="00411A41"/>
    <w:rsid w:val="00414E5A"/>
    <w:rsid w:val="00417CF0"/>
    <w:rsid w:val="0042116C"/>
    <w:rsid w:val="00421814"/>
    <w:rsid w:val="00421F5E"/>
    <w:rsid w:val="004220A7"/>
    <w:rsid w:val="00422363"/>
    <w:rsid w:val="00423466"/>
    <w:rsid w:val="004275BC"/>
    <w:rsid w:val="00430B53"/>
    <w:rsid w:val="00431049"/>
    <w:rsid w:val="00431B81"/>
    <w:rsid w:val="004411EC"/>
    <w:rsid w:val="00443F23"/>
    <w:rsid w:val="004553DB"/>
    <w:rsid w:val="0046454F"/>
    <w:rsid w:val="00465C3A"/>
    <w:rsid w:val="00467D1A"/>
    <w:rsid w:val="00470727"/>
    <w:rsid w:val="00471DDC"/>
    <w:rsid w:val="00474CF4"/>
    <w:rsid w:val="004810B4"/>
    <w:rsid w:val="00482735"/>
    <w:rsid w:val="00482E28"/>
    <w:rsid w:val="0048340A"/>
    <w:rsid w:val="00483953"/>
    <w:rsid w:val="00484A93"/>
    <w:rsid w:val="00491899"/>
    <w:rsid w:val="00494732"/>
    <w:rsid w:val="00495348"/>
    <w:rsid w:val="004A2D5F"/>
    <w:rsid w:val="004A6518"/>
    <w:rsid w:val="004B1E0B"/>
    <w:rsid w:val="004C0D2A"/>
    <w:rsid w:val="004C6A34"/>
    <w:rsid w:val="004C71B8"/>
    <w:rsid w:val="004D0193"/>
    <w:rsid w:val="004D1873"/>
    <w:rsid w:val="004D1A6D"/>
    <w:rsid w:val="004D1ACB"/>
    <w:rsid w:val="004E0A35"/>
    <w:rsid w:val="004E3566"/>
    <w:rsid w:val="004E5B1D"/>
    <w:rsid w:val="004E6F83"/>
    <w:rsid w:val="004F0328"/>
    <w:rsid w:val="004F207C"/>
    <w:rsid w:val="004F4A30"/>
    <w:rsid w:val="004F5CF4"/>
    <w:rsid w:val="00516F68"/>
    <w:rsid w:val="00522F5B"/>
    <w:rsid w:val="00526CC4"/>
    <w:rsid w:val="00531080"/>
    <w:rsid w:val="00531B4A"/>
    <w:rsid w:val="0053330A"/>
    <w:rsid w:val="0053775F"/>
    <w:rsid w:val="00537B9B"/>
    <w:rsid w:val="00541670"/>
    <w:rsid w:val="00541E5B"/>
    <w:rsid w:val="00545169"/>
    <w:rsid w:val="00552E35"/>
    <w:rsid w:val="00553189"/>
    <w:rsid w:val="005558B3"/>
    <w:rsid w:val="00557750"/>
    <w:rsid w:val="00562FE9"/>
    <w:rsid w:val="005672F4"/>
    <w:rsid w:val="00567D0B"/>
    <w:rsid w:val="005729E3"/>
    <w:rsid w:val="005756EE"/>
    <w:rsid w:val="005808E1"/>
    <w:rsid w:val="00580B24"/>
    <w:rsid w:val="005819E7"/>
    <w:rsid w:val="00582950"/>
    <w:rsid w:val="00584845"/>
    <w:rsid w:val="00591C44"/>
    <w:rsid w:val="0059668F"/>
    <w:rsid w:val="005978ED"/>
    <w:rsid w:val="00597F85"/>
    <w:rsid w:val="005A07E6"/>
    <w:rsid w:val="005A235F"/>
    <w:rsid w:val="005A2E8F"/>
    <w:rsid w:val="005B63B9"/>
    <w:rsid w:val="005B6528"/>
    <w:rsid w:val="005C1129"/>
    <w:rsid w:val="005C13B1"/>
    <w:rsid w:val="005C1457"/>
    <w:rsid w:val="005C27F2"/>
    <w:rsid w:val="005D5A65"/>
    <w:rsid w:val="005E0BC2"/>
    <w:rsid w:val="005E5FFD"/>
    <w:rsid w:val="005E6576"/>
    <w:rsid w:val="005E79BE"/>
    <w:rsid w:val="005E7DD5"/>
    <w:rsid w:val="005F04B4"/>
    <w:rsid w:val="005F153F"/>
    <w:rsid w:val="005F4BFD"/>
    <w:rsid w:val="00603EF4"/>
    <w:rsid w:val="0060424E"/>
    <w:rsid w:val="00604F2E"/>
    <w:rsid w:val="00605ECD"/>
    <w:rsid w:val="0061330C"/>
    <w:rsid w:val="00613A1B"/>
    <w:rsid w:val="00613B28"/>
    <w:rsid w:val="00617C1D"/>
    <w:rsid w:val="00633935"/>
    <w:rsid w:val="006350D2"/>
    <w:rsid w:val="006352DA"/>
    <w:rsid w:val="006358B4"/>
    <w:rsid w:val="00654024"/>
    <w:rsid w:val="006554E2"/>
    <w:rsid w:val="00665B02"/>
    <w:rsid w:val="00671B77"/>
    <w:rsid w:val="006755FC"/>
    <w:rsid w:val="006807D2"/>
    <w:rsid w:val="00683A56"/>
    <w:rsid w:val="006A1D5D"/>
    <w:rsid w:val="006A22E8"/>
    <w:rsid w:val="006A2D7C"/>
    <w:rsid w:val="006A5FD9"/>
    <w:rsid w:val="006A67B6"/>
    <w:rsid w:val="006B598A"/>
    <w:rsid w:val="006B66D0"/>
    <w:rsid w:val="006C1310"/>
    <w:rsid w:val="006C53BE"/>
    <w:rsid w:val="006C5963"/>
    <w:rsid w:val="006C7E4A"/>
    <w:rsid w:val="006D31F6"/>
    <w:rsid w:val="006D327B"/>
    <w:rsid w:val="006D4526"/>
    <w:rsid w:val="006D7F60"/>
    <w:rsid w:val="006E16B9"/>
    <w:rsid w:val="006E4D07"/>
    <w:rsid w:val="006E7F0A"/>
    <w:rsid w:val="006F0005"/>
    <w:rsid w:val="006F05C1"/>
    <w:rsid w:val="006F3EEA"/>
    <w:rsid w:val="006F4E57"/>
    <w:rsid w:val="007074C7"/>
    <w:rsid w:val="0070765B"/>
    <w:rsid w:val="00712548"/>
    <w:rsid w:val="007126F4"/>
    <w:rsid w:val="00714898"/>
    <w:rsid w:val="00717751"/>
    <w:rsid w:val="00740723"/>
    <w:rsid w:val="007464E3"/>
    <w:rsid w:val="00746BD8"/>
    <w:rsid w:val="0075448D"/>
    <w:rsid w:val="0075567C"/>
    <w:rsid w:val="007568BB"/>
    <w:rsid w:val="00762D2D"/>
    <w:rsid w:val="00764112"/>
    <w:rsid w:val="00765FE8"/>
    <w:rsid w:val="0076642B"/>
    <w:rsid w:val="00767694"/>
    <w:rsid w:val="0078148E"/>
    <w:rsid w:val="00781943"/>
    <w:rsid w:val="00781C30"/>
    <w:rsid w:val="00783485"/>
    <w:rsid w:val="007843A0"/>
    <w:rsid w:val="00784C6E"/>
    <w:rsid w:val="00787A13"/>
    <w:rsid w:val="00787D3A"/>
    <w:rsid w:val="00792050"/>
    <w:rsid w:val="0079558C"/>
    <w:rsid w:val="00796FB0"/>
    <w:rsid w:val="00797148"/>
    <w:rsid w:val="00797B77"/>
    <w:rsid w:val="007A218A"/>
    <w:rsid w:val="007A63A7"/>
    <w:rsid w:val="007B3129"/>
    <w:rsid w:val="007C01AF"/>
    <w:rsid w:val="007C1665"/>
    <w:rsid w:val="007C2377"/>
    <w:rsid w:val="007C309D"/>
    <w:rsid w:val="007D3894"/>
    <w:rsid w:val="007D5916"/>
    <w:rsid w:val="007E2360"/>
    <w:rsid w:val="007E2C0D"/>
    <w:rsid w:val="007E4597"/>
    <w:rsid w:val="007E7D48"/>
    <w:rsid w:val="007F2B83"/>
    <w:rsid w:val="007F3874"/>
    <w:rsid w:val="007F6C78"/>
    <w:rsid w:val="00803288"/>
    <w:rsid w:val="00806B0A"/>
    <w:rsid w:val="00807C5D"/>
    <w:rsid w:val="008130E2"/>
    <w:rsid w:val="00816BCD"/>
    <w:rsid w:val="00823AB6"/>
    <w:rsid w:val="00824783"/>
    <w:rsid w:val="008257BA"/>
    <w:rsid w:val="00826E4A"/>
    <w:rsid w:val="00830AD5"/>
    <w:rsid w:val="008319B4"/>
    <w:rsid w:val="008421E9"/>
    <w:rsid w:val="00843170"/>
    <w:rsid w:val="00844F7E"/>
    <w:rsid w:val="008579AF"/>
    <w:rsid w:val="008600BA"/>
    <w:rsid w:val="00862E3A"/>
    <w:rsid w:val="00870F2E"/>
    <w:rsid w:val="00873A64"/>
    <w:rsid w:val="008775C6"/>
    <w:rsid w:val="00884015"/>
    <w:rsid w:val="0088446A"/>
    <w:rsid w:val="0088493D"/>
    <w:rsid w:val="00884CCD"/>
    <w:rsid w:val="00890E6A"/>
    <w:rsid w:val="008A44E1"/>
    <w:rsid w:val="008A53DC"/>
    <w:rsid w:val="008A7A19"/>
    <w:rsid w:val="008A7B2B"/>
    <w:rsid w:val="008B1AEC"/>
    <w:rsid w:val="008B5AAC"/>
    <w:rsid w:val="008B74A7"/>
    <w:rsid w:val="008C1263"/>
    <w:rsid w:val="008C40B7"/>
    <w:rsid w:val="008C41FD"/>
    <w:rsid w:val="008C4DE5"/>
    <w:rsid w:val="008D0FDA"/>
    <w:rsid w:val="008D67B0"/>
    <w:rsid w:val="008E6A53"/>
    <w:rsid w:val="008E758B"/>
    <w:rsid w:val="008F004F"/>
    <w:rsid w:val="008F29D7"/>
    <w:rsid w:val="008F74B4"/>
    <w:rsid w:val="00903E74"/>
    <w:rsid w:val="009044EC"/>
    <w:rsid w:val="00907E45"/>
    <w:rsid w:val="00910572"/>
    <w:rsid w:val="00913A2D"/>
    <w:rsid w:val="009144A7"/>
    <w:rsid w:val="00920618"/>
    <w:rsid w:val="00926E99"/>
    <w:rsid w:val="009321D3"/>
    <w:rsid w:val="00934164"/>
    <w:rsid w:val="0094436C"/>
    <w:rsid w:val="009446A7"/>
    <w:rsid w:val="00951265"/>
    <w:rsid w:val="00953EC7"/>
    <w:rsid w:val="00953FD7"/>
    <w:rsid w:val="00954A57"/>
    <w:rsid w:val="0095593D"/>
    <w:rsid w:val="00962BBF"/>
    <w:rsid w:val="00970561"/>
    <w:rsid w:val="00974BD0"/>
    <w:rsid w:val="0098643C"/>
    <w:rsid w:val="009922BC"/>
    <w:rsid w:val="00996488"/>
    <w:rsid w:val="009A33C4"/>
    <w:rsid w:val="009A579A"/>
    <w:rsid w:val="009B58D8"/>
    <w:rsid w:val="009B79D5"/>
    <w:rsid w:val="009C0ED1"/>
    <w:rsid w:val="009C3B6E"/>
    <w:rsid w:val="009C51A4"/>
    <w:rsid w:val="009D3E9F"/>
    <w:rsid w:val="009D6B30"/>
    <w:rsid w:val="009E35FA"/>
    <w:rsid w:val="009E6FE7"/>
    <w:rsid w:val="009F2D37"/>
    <w:rsid w:val="009F57F9"/>
    <w:rsid w:val="009F6EFB"/>
    <w:rsid w:val="009F7742"/>
    <w:rsid w:val="00A01EB4"/>
    <w:rsid w:val="00A07643"/>
    <w:rsid w:val="00A165E1"/>
    <w:rsid w:val="00A22003"/>
    <w:rsid w:val="00A221E6"/>
    <w:rsid w:val="00A24A8C"/>
    <w:rsid w:val="00A32556"/>
    <w:rsid w:val="00A344E8"/>
    <w:rsid w:val="00A351AC"/>
    <w:rsid w:val="00A36733"/>
    <w:rsid w:val="00A37BC2"/>
    <w:rsid w:val="00A40656"/>
    <w:rsid w:val="00A44D9F"/>
    <w:rsid w:val="00A479A0"/>
    <w:rsid w:val="00A5301E"/>
    <w:rsid w:val="00A55201"/>
    <w:rsid w:val="00A573E7"/>
    <w:rsid w:val="00A6057D"/>
    <w:rsid w:val="00A62DD7"/>
    <w:rsid w:val="00A6411E"/>
    <w:rsid w:val="00A65736"/>
    <w:rsid w:val="00A675CD"/>
    <w:rsid w:val="00A713DA"/>
    <w:rsid w:val="00A734FE"/>
    <w:rsid w:val="00A7609B"/>
    <w:rsid w:val="00A93D47"/>
    <w:rsid w:val="00A950EF"/>
    <w:rsid w:val="00A976B2"/>
    <w:rsid w:val="00AA4CFB"/>
    <w:rsid w:val="00AA784D"/>
    <w:rsid w:val="00AB34B8"/>
    <w:rsid w:val="00AC056C"/>
    <w:rsid w:val="00AC3773"/>
    <w:rsid w:val="00AC6557"/>
    <w:rsid w:val="00AC663B"/>
    <w:rsid w:val="00AD0EED"/>
    <w:rsid w:val="00AD424A"/>
    <w:rsid w:val="00AE17F8"/>
    <w:rsid w:val="00AE49AD"/>
    <w:rsid w:val="00AE5DF4"/>
    <w:rsid w:val="00AE675C"/>
    <w:rsid w:val="00AE6ED3"/>
    <w:rsid w:val="00B00553"/>
    <w:rsid w:val="00B036E6"/>
    <w:rsid w:val="00B04DC1"/>
    <w:rsid w:val="00B06D99"/>
    <w:rsid w:val="00B0740D"/>
    <w:rsid w:val="00B0770D"/>
    <w:rsid w:val="00B142F2"/>
    <w:rsid w:val="00B21918"/>
    <w:rsid w:val="00B236D5"/>
    <w:rsid w:val="00B23919"/>
    <w:rsid w:val="00B24973"/>
    <w:rsid w:val="00B32E1E"/>
    <w:rsid w:val="00B3536B"/>
    <w:rsid w:val="00B40D90"/>
    <w:rsid w:val="00B43E0D"/>
    <w:rsid w:val="00B43EAD"/>
    <w:rsid w:val="00B43F5D"/>
    <w:rsid w:val="00B4408F"/>
    <w:rsid w:val="00B45044"/>
    <w:rsid w:val="00B4507B"/>
    <w:rsid w:val="00B45302"/>
    <w:rsid w:val="00B45C09"/>
    <w:rsid w:val="00B46952"/>
    <w:rsid w:val="00B50AC1"/>
    <w:rsid w:val="00B54E4D"/>
    <w:rsid w:val="00B6027B"/>
    <w:rsid w:val="00B61750"/>
    <w:rsid w:val="00B61AED"/>
    <w:rsid w:val="00B61FFD"/>
    <w:rsid w:val="00B6200F"/>
    <w:rsid w:val="00B6358F"/>
    <w:rsid w:val="00B65E24"/>
    <w:rsid w:val="00B662AB"/>
    <w:rsid w:val="00B66437"/>
    <w:rsid w:val="00B671A7"/>
    <w:rsid w:val="00B75D2A"/>
    <w:rsid w:val="00B766AE"/>
    <w:rsid w:val="00B769B3"/>
    <w:rsid w:val="00B80CCD"/>
    <w:rsid w:val="00B8209C"/>
    <w:rsid w:val="00B85289"/>
    <w:rsid w:val="00B8704B"/>
    <w:rsid w:val="00B92D95"/>
    <w:rsid w:val="00B94720"/>
    <w:rsid w:val="00B951C4"/>
    <w:rsid w:val="00BA3AC0"/>
    <w:rsid w:val="00BA74E4"/>
    <w:rsid w:val="00BB0ACA"/>
    <w:rsid w:val="00BB52CD"/>
    <w:rsid w:val="00BC05B0"/>
    <w:rsid w:val="00BC30B8"/>
    <w:rsid w:val="00BC43ED"/>
    <w:rsid w:val="00BC55AB"/>
    <w:rsid w:val="00BC5F09"/>
    <w:rsid w:val="00BD0172"/>
    <w:rsid w:val="00BD1838"/>
    <w:rsid w:val="00BD697D"/>
    <w:rsid w:val="00BD7DB8"/>
    <w:rsid w:val="00BD7DCF"/>
    <w:rsid w:val="00BE243A"/>
    <w:rsid w:val="00BE55A1"/>
    <w:rsid w:val="00BF31F2"/>
    <w:rsid w:val="00C03505"/>
    <w:rsid w:val="00C0408E"/>
    <w:rsid w:val="00C06342"/>
    <w:rsid w:val="00C117A8"/>
    <w:rsid w:val="00C13A5A"/>
    <w:rsid w:val="00C168AF"/>
    <w:rsid w:val="00C20C52"/>
    <w:rsid w:val="00C21565"/>
    <w:rsid w:val="00C26C4E"/>
    <w:rsid w:val="00C30051"/>
    <w:rsid w:val="00C34DBF"/>
    <w:rsid w:val="00C357B6"/>
    <w:rsid w:val="00C369CF"/>
    <w:rsid w:val="00C407C4"/>
    <w:rsid w:val="00C40A53"/>
    <w:rsid w:val="00C40FF3"/>
    <w:rsid w:val="00C466BE"/>
    <w:rsid w:val="00C622EB"/>
    <w:rsid w:val="00C62723"/>
    <w:rsid w:val="00C645D7"/>
    <w:rsid w:val="00C65394"/>
    <w:rsid w:val="00C6790D"/>
    <w:rsid w:val="00C7024D"/>
    <w:rsid w:val="00C71E40"/>
    <w:rsid w:val="00C724CA"/>
    <w:rsid w:val="00C76FC2"/>
    <w:rsid w:val="00C7784D"/>
    <w:rsid w:val="00C83B4C"/>
    <w:rsid w:val="00C8506B"/>
    <w:rsid w:val="00C85CE6"/>
    <w:rsid w:val="00C92349"/>
    <w:rsid w:val="00C93213"/>
    <w:rsid w:val="00C93526"/>
    <w:rsid w:val="00C95DED"/>
    <w:rsid w:val="00CA682F"/>
    <w:rsid w:val="00CA7310"/>
    <w:rsid w:val="00CB179B"/>
    <w:rsid w:val="00CB344C"/>
    <w:rsid w:val="00CC39D3"/>
    <w:rsid w:val="00CC4681"/>
    <w:rsid w:val="00CD2220"/>
    <w:rsid w:val="00CD5B23"/>
    <w:rsid w:val="00CD5CC8"/>
    <w:rsid w:val="00CD775F"/>
    <w:rsid w:val="00CE02CC"/>
    <w:rsid w:val="00CE5F73"/>
    <w:rsid w:val="00CF28FC"/>
    <w:rsid w:val="00CF7526"/>
    <w:rsid w:val="00CF79FC"/>
    <w:rsid w:val="00CF7E25"/>
    <w:rsid w:val="00D00583"/>
    <w:rsid w:val="00D00C01"/>
    <w:rsid w:val="00D024B9"/>
    <w:rsid w:val="00D064A7"/>
    <w:rsid w:val="00D107D6"/>
    <w:rsid w:val="00D15116"/>
    <w:rsid w:val="00D156B0"/>
    <w:rsid w:val="00D16E1D"/>
    <w:rsid w:val="00D227C6"/>
    <w:rsid w:val="00D23CD5"/>
    <w:rsid w:val="00D24760"/>
    <w:rsid w:val="00D34BC9"/>
    <w:rsid w:val="00D41021"/>
    <w:rsid w:val="00D41FDF"/>
    <w:rsid w:val="00D424AC"/>
    <w:rsid w:val="00D43100"/>
    <w:rsid w:val="00D43EE9"/>
    <w:rsid w:val="00D54E4B"/>
    <w:rsid w:val="00D560D2"/>
    <w:rsid w:val="00D6142E"/>
    <w:rsid w:val="00D616A8"/>
    <w:rsid w:val="00D61C32"/>
    <w:rsid w:val="00D6255C"/>
    <w:rsid w:val="00D635D2"/>
    <w:rsid w:val="00D64EE4"/>
    <w:rsid w:val="00D71AF1"/>
    <w:rsid w:val="00D72EB7"/>
    <w:rsid w:val="00D73B8E"/>
    <w:rsid w:val="00D75196"/>
    <w:rsid w:val="00D76847"/>
    <w:rsid w:val="00D8040B"/>
    <w:rsid w:val="00D81D63"/>
    <w:rsid w:val="00D9032C"/>
    <w:rsid w:val="00D92172"/>
    <w:rsid w:val="00D96922"/>
    <w:rsid w:val="00D96C4C"/>
    <w:rsid w:val="00DA7BE1"/>
    <w:rsid w:val="00DB0676"/>
    <w:rsid w:val="00DB0855"/>
    <w:rsid w:val="00DB0C3A"/>
    <w:rsid w:val="00DB1E36"/>
    <w:rsid w:val="00DB3495"/>
    <w:rsid w:val="00DB68F7"/>
    <w:rsid w:val="00DC3A6A"/>
    <w:rsid w:val="00DC4950"/>
    <w:rsid w:val="00DC6504"/>
    <w:rsid w:val="00DC7712"/>
    <w:rsid w:val="00DD400B"/>
    <w:rsid w:val="00DD4202"/>
    <w:rsid w:val="00DD5464"/>
    <w:rsid w:val="00DE354D"/>
    <w:rsid w:val="00DE66FC"/>
    <w:rsid w:val="00DE6D90"/>
    <w:rsid w:val="00E00C39"/>
    <w:rsid w:val="00E01A9D"/>
    <w:rsid w:val="00E06246"/>
    <w:rsid w:val="00E1046B"/>
    <w:rsid w:val="00E11AF9"/>
    <w:rsid w:val="00E11EF1"/>
    <w:rsid w:val="00E11FF8"/>
    <w:rsid w:val="00E128D1"/>
    <w:rsid w:val="00E160D3"/>
    <w:rsid w:val="00E205FD"/>
    <w:rsid w:val="00E22937"/>
    <w:rsid w:val="00E22C24"/>
    <w:rsid w:val="00E2351A"/>
    <w:rsid w:val="00E23ACB"/>
    <w:rsid w:val="00E275E1"/>
    <w:rsid w:val="00E35427"/>
    <w:rsid w:val="00E40E96"/>
    <w:rsid w:val="00E4546B"/>
    <w:rsid w:val="00E512CB"/>
    <w:rsid w:val="00E54597"/>
    <w:rsid w:val="00E55BE7"/>
    <w:rsid w:val="00E55E31"/>
    <w:rsid w:val="00E56446"/>
    <w:rsid w:val="00E61F99"/>
    <w:rsid w:val="00E64034"/>
    <w:rsid w:val="00E66168"/>
    <w:rsid w:val="00E66565"/>
    <w:rsid w:val="00E66C42"/>
    <w:rsid w:val="00E66E8A"/>
    <w:rsid w:val="00E91188"/>
    <w:rsid w:val="00E91E17"/>
    <w:rsid w:val="00E94099"/>
    <w:rsid w:val="00E947D9"/>
    <w:rsid w:val="00EA0730"/>
    <w:rsid w:val="00EB309B"/>
    <w:rsid w:val="00EB4BBC"/>
    <w:rsid w:val="00EC146A"/>
    <w:rsid w:val="00EC461F"/>
    <w:rsid w:val="00ED246C"/>
    <w:rsid w:val="00ED7459"/>
    <w:rsid w:val="00ED7EB5"/>
    <w:rsid w:val="00EE7F0B"/>
    <w:rsid w:val="00EF3BF6"/>
    <w:rsid w:val="00EF45A8"/>
    <w:rsid w:val="00EF69F0"/>
    <w:rsid w:val="00EF7DD8"/>
    <w:rsid w:val="00F00965"/>
    <w:rsid w:val="00F034A8"/>
    <w:rsid w:val="00F13CFE"/>
    <w:rsid w:val="00F176BD"/>
    <w:rsid w:val="00F17E17"/>
    <w:rsid w:val="00F2030D"/>
    <w:rsid w:val="00F22AC6"/>
    <w:rsid w:val="00F231CD"/>
    <w:rsid w:val="00F25556"/>
    <w:rsid w:val="00F33915"/>
    <w:rsid w:val="00F42A98"/>
    <w:rsid w:val="00F431AF"/>
    <w:rsid w:val="00F431FD"/>
    <w:rsid w:val="00F47B1C"/>
    <w:rsid w:val="00F64ED8"/>
    <w:rsid w:val="00F669AF"/>
    <w:rsid w:val="00F66FAE"/>
    <w:rsid w:val="00F67B1B"/>
    <w:rsid w:val="00F67D80"/>
    <w:rsid w:val="00F73310"/>
    <w:rsid w:val="00F76693"/>
    <w:rsid w:val="00F81512"/>
    <w:rsid w:val="00F81DCF"/>
    <w:rsid w:val="00F82C17"/>
    <w:rsid w:val="00F84ADE"/>
    <w:rsid w:val="00F85898"/>
    <w:rsid w:val="00F85DA8"/>
    <w:rsid w:val="00F90549"/>
    <w:rsid w:val="00F91B22"/>
    <w:rsid w:val="00F91C9B"/>
    <w:rsid w:val="00F962B8"/>
    <w:rsid w:val="00F9782C"/>
    <w:rsid w:val="00FA21BD"/>
    <w:rsid w:val="00FA22FC"/>
    <w:rsid w:val="00FA5ADF"/>
    <w:rsid w:val="00FA618D"/>
    <w:rsid w:val="00FB11A2"/>
    <w:rsid w:val="00FB44B6"/>
    <w:rsid w:val="00FC02D7"/>
    <w:rsid w:val="00FC1902"/>
    <w:rsid w:val="00FC221C"/>
    <w:rsid w:val="00FC3F58"/>
    <w:rsid w:val="00FC5EE5"/>
    <w:rsid w:val="00FD26DB"/>
    <w:rsid w:val="00FD630C"/>
    <w:rsid w:val="00FE1CD8"/>
    <w:rsid w:val="00FE597F"/>
    <w:rsid w:val="00FE5D38"/>
    <w:rsid w:val="00FF0E55"/>
    <w:rsid w:val="00FF17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70C44"/>
  <w15:chartTrackingRefBased/>
  <w15:docId w15:val="{F60BC492-BD42-44CE-BC58-1DF5D87C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B0ACA"/>
    <w:pPr>
      <w:ind w:left="720"/>
      <w:contextualSpacing/>
    </w:pPr>
  </w:style>
  <w:style w:type="paragraph" w:styleId="Testonotaapidipagina">
    <w:name w:val="footnote text"/>
    <w:basedOn w:val="Normale"/>
    <w:link w:val="TestonotaapidipaginaCarattere"/>
    <w:uiPriority w:val="99"/>
    <w:unhideWhenUsed/>
    <w:rsid w:val="00671B7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671B77"/>
    <w:rPr>
      <w:sz w:val="20"/>
      <w:szCs w:val="20"/>
    </w:rPr>
  </w:style>
  <w:style w:type="character" w:styleId="Rimandonotaapidipagina">
    <w:name w:val="footnote reference"/>
    <w:basedOn w:val="Carpredefinitoparagrafo"/>
    <w:uiPriority w:val="99"/>
    <w:semiHidden/>
    <w:unhideWhenUsed/>
    <w:rsid w:val="00671B77"/>
    <w:rPr>
      <w:vertAlign w:val="superscript"/>
    </w:rPr>
  </w:style>
  <w:style w:type="character" w:styleId="Collegamentoipertestuale">
    <w:name w:val="Hyperlink"/>
    <w:basedOn w:val="Carpredefinitoparagrafo"/>
    <w:uiPriority w:val="99"/>
    <w:unhideWhenUsed/>
    <w:rsid w:val="00671B77"/>
    <w:rPr>
      <w:color w:val="0563C1" w:themeColor="hyperlink"/>
      <w:u w:val="single"/>
    </w:rPr>
  </w:style>
  <w:style w:type="paragraph" w:styleId="Testofumetto">
    <w:name w:val="Balloon Text"/>
    <w:basedOn w:val="Normale"/>
    <w:link w:val="TestofumettoCarattere"/>
    <w:uiPriority w:val="99"/>
    <w:semiHidden/>
    <w:unhideWhenUsed/>
    <w:rsid w:val="00AD0E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D0EED"/>
    <w:rPr>
      <w:rFonts w:ascii="Segoe UI" w:hAnsi="Segoe UI" w:cs="Segoe UI"/>
      <w:sz w:val="18"/>
      <w:szCs w:val="18"/>
    </w:rPr>
  </w:style>
  <w:style w:type="paragraph" w:styleId="Intestazione">
    <w:name w:val="header"/>
    <w:basedOn w:val="Normale"/>
    <w:link w:val="IntestazioneCarattere"/>
    <w:uiPriority w:val="99"/>
    <w:unhideWhenUsed/>
    <w:rsid w:val="00AD0E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0EED"/>
  </w:style>
  <w:style w:type="paragraph" w:styleId="Pidipagina">
    <w:name w:val="footer"/>
    <w:basedOn w:val="Normale"/>
    <w:link w:val="PidipaginaCarattere"/>
    <w:uiPriority w:val="99"/>
    <w:unhideWhenUsed/>
    <w:rsid w:val="00AD0E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0EED"/>
  </w:style>
  <w:style w:type="character" w:styleId="Rimandocommento">
    <w:name w:val="annotation reference"/>
    <w:basedOn w:val="Carpredefinitoparagrafo"/>
    <w:uiPriority w:val="99"/>
    <w:semiHidden/>
    <w:unhideWhenUsed/>
    <w:rsid w:val="009C0ED1"/>
    <w:rPr>
      <w:sz w:val="16"/>
      <w:szCs w:val="16"/>
    </w:rPr>
  </w:style>
  <w:style w:type="paragraph" w:styleId="Testocommento">
    <w:name w:val="annotation text"/>
    <w:basedOn w:val="Normale"/>
    <w:link w:val="TestocommentoCarattere"/>
    <w:uiPriority w:val="99"/>
    <w:semiHidden/>
    <w:unhideWhenUsed/>
    <w:rsid w:val="009C0ED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C0ED1"/>
    <w:rPr>
      <w:sz w:val="20"/>
      <w:szCs w:val="20"/>
    </w:rPr>
  </w:style>
  <w:style w:type="paragraph" w:styleId="Soggettocommento">
    <w:name w:val="annotation subject"/>
    <w:basedOn w:val="Testocommento"/>
    <w:next w:val="Testocommento"/>
    <w:link w:val="SoggettocommentoCarattere"/>
    <w:uiPriority w:val="99"/>
    <w:semiHidden/>
    <w:unhideWhenUsed/>
    <w:rsid w:val="009C0ED1"/>
    <w:rPr>
      <w:b/>
      <w:bCs/>
    </w:rPr>
  </w:style>
  <w:style w:type="character" w:customStyle="1" w:styleId="SoggettocommentoCarattere">
    <w:name w:val="Soggetto commento Carattere"/>
    <w:basedOn w:val="TestocommentoCarattere"/>
    <w:link w:val="Soggettocommento"/>
    <w:uiPriority w:val="99"/>
    <w:semiHidden/>
    <w:rsid w:val="009C0ED1"/>
    <w:rPr>
      <w:b/>
      <w:bCs/>
      <w:sz w:val="20"/>
      <w:szCs w:val="20"/>
    </w:rPr>
  </w:style>
  <w:style w:type="character" w:styleId="CitazioneHTML">
    <w:name w:val="HTML Cite"/>
    <w:basedOn w:val="Carpredefinitoparagrafo"/>
    <w:uiPriority w:val="99"/>
    <w:semiHidden/>
    <w:unhideWhenUsed/>
    <w:rsid w:val="007C16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515640">
      <w:bodyDiv w:val="1"/>
      <w:marLeft w:val="0"/>
      <w:marRight w:val="0"/>
      <w:marTop w:val="0"/>
      <w:marBottom w:val="0"/>
      <w:divBdr>
        <w:top w:val="none" w:sz="0" w:space="0" w:color="auto"/>
        <w:left w:val="none" w:sz="0" w:space="0" w:color="auto"/>
        <w:bottom w:val="none" w:sz="0" w:space="0" w:color="auto"/>
        <w:right w:val="none" w:sz="0" w:space="0" w:color="auto"/>
      </w:divBdr>
      <w:divsChild>
        <w:div w:id="1084453761">
          <w:marLeft w:val="0"/>
          <w:marRight w:val="0"/>
          <w:marTop w:val="0"/>
          <w:marBottom w:val="0"/>
          <w:divBdr>
            <w:top w:val="none" w:sz="0" w:space="0" w:color="auto"/>
            <w:left w:val="none" w:sz="0" w:space="0" w:color="auto"/>
            <w:bottom w:val="none" w:sz="0" w:space="0" w:color="auto"/>
            <w:right w:val="none" w:sz="0" w:space="0" w:color="auto"/>
          </w:divBdr>
          <w:divsChild>
            <w:div w:id="872575963">
              <w:marLeft w:val="0"/>
              <w:marRight w:val="0"/>
              <w:marTop w:val="0"/>
              <w:marBottom w:val="0"/>
              <w:divBdr>
                <w:top w:val="none" w:sz="0" w:space="0" w:color="auto"/>
                <w:left w:val="none" w:sz="0" w:space="0" w:color="auto"/>
                <w:bottom w:val="none" w:sz="0" w:space="0" w:color="auto"/>
                <w:right w:val="none" w:sz="0" w:space="0" w:color="auto"/>
              </w:divBdr>
              <w:divsChild>
                <w:div w:id="25567062">
                  <w:marLeft w:val="0"/>
                  <w:marRight w:val="0"/>
                  <w:marTop w:val="0"/>
                  <w:marBottom w:val="0"/>
                  <w:divBdr>
                    <w:top w:val="none" w:sz="0" w:space="0" w:color="auto"/>
                    <w:left w:val="none" w:sz="0" w:space="0" w:color="auto"/>
                    <w:bottom w:val="none" w:sz="0" w:space="0" w:color="auto"/>
                    <w:right w:val="none" w:sz="0" w:space="0" w:color="auto"/>
                  </w:divBdr>
                  <w:divsChild>
                    <w:div w:id="750397753">
                      <w:marLeft w:val="0"/>
                      <w:marRight w:val="0"/>
                      <w:marTop w:val="45"/>
                      <w:marBottom w:val="0"/>
                      <w:divBdr>
                        <w:top w:val="none" w:sz="0" w:space="0" w:color="auto"/>
                        <w:left w:val="none" w:sz="0" w:space="0" w:color="auto"/>
                        <w:bottom w:val="none" w:sz="0" w:space="0" w:color="auto"/>
                        <w:right w:val="none" w:sz="0" w:space="0" w:color="auto"/>
                      </w:divBdr>
                      <w:divsChild>
                        <w:div w:id="1620838311">
                          <w:marLeft w:val="0"/>
                          <w:marRight w:val="0"/>
                          <w:marTop w:val="0"/>
                          <w:marBottom w:val="0"/>
                          <w:divBdr>
                            <w:top w:val="none" w:sz="0" w:space="0" w:color="auto"/>
                            <w:left w:val="none" w:sz="0" w:space="0" w:color="auto"/>
                            <w:bottom w:val="none" w:sz="0" w:space="0" w:color="auto"/>
                            <w:right w:val="none" w:sz="0" w:space="0" w:color="auto"/>
                          </w:divBdr>
                          <w:divsChild>
                            <w:div w:id="1630092271">
                              <w:marLeft w:val="2070"/>
                              <w:marRight w:val="3960"/>
                              <w:marTop w:val="0"/>
                              <w:marBottom w:val="0"/>
                              <w:divBdr>
                                <w:top w:val="none" w:sz="0" w:space="0" w:color="auto"/>
                                <w:left w:val="none" w:sz="0" w:space="0" w:color="auto"/>
                                <w:bottom w:val="none" w:sz="0" w:space="0" w:color="auto"/>
                                <w:right w:val="none" w:sz="0" w:space="0" w:color="auto"/>
                              </w:divBdr>
                              <w:divsChild>
                                <w:div w:id="864486209">
                                  <w:marLeft w:val="0"/>
                                  <w:marRight w:val="0"/>
                                  <w:marTop w:val="0"/>
                                  <w:marBottom w:val="0"/>
                                  <w:divBdr>
                                    <w:top w:val="none" w:sz="0" w:space="0" w:color="auto"/>
                                    <w:left w:val="none" w:sz="0" w:space="0" w:color="auto"/>
                                    <w:bottom w:val="none" w:sz="0" w:space="0" w:color="auto"/>
                                    <w:right w:val="none" w:sz="0" w:space="0" w:color="auto"/>
                                  </w:divBdr>
                                  <w:divsChild>
                                    <w:div w:id="2112819606">
                                      <w:marLeft w:val="0"/>
                                      <w:marRight w:val="0"/>
                                      <w:marTop w:val="0"/>
                                      <w:marBottom w:val="0"/>
                                      <w:divBdr>
                                        <w:top w:val="none" w:sz="0" w:space="0" w:color="auto"/>
                                        <w:left w:val="none" w:sz="0" w:space="0" w:color="auto"/>
                                        <w:bottom w:val="none" w:sz="0" w:space="0" w:color="auto"/>
                                        <w:right w:val="none" w:sz="0" w:space="0" w:color="auto"/>
                                      </w:divBdr>
                                      <w:divsChild>
                                        <w:div w:id="277103063">
                                          <w:marLeft w:val="0"/>
                                          <w:marRight w:val="0"/>
                                          <w:marTop w:val="0"/>
                                          <w:marBottom w:val="0"/>
                                          <w:divBdr>
                                            <w:top w:val="none" w:sz="0" w:space="0" w:color="auto"/>
                                            <w:left w:val="none" w:sz="0" w:space="0" w:color="auto"/>
                                            <w:bottom w:val="none" w:sz="0" w:space="0" w:color="auto"/>
                                            <w:right w:val="none" w:sz="0" w:space="0" w:color="auto"/>
                                          </w:divBdr>
                                          <w:divsChild>
                                            <w:div w:id="606929136">
                                              <w:marLeft w:val="0"/>
                                              <w:marRight w:val="0"/>
                                              <w:marTop w:val="90"/>
                                              <w:marBottom w:val="0"/>
                                              <w:divBdr>
                                                <w:top w:val="none" w:sz="0" w:space="0" w:color="auto"/>
                                                <w:left w:val="none" w:sz="0" w:space="0" w:color="auto"/>
                                                <w:bottom w:val="none" w:sz="0" w:space="0" w:color="auto"/>
                                                <w:right w:val="none" w:sz="0" w:space="0" w:color="auto"/>
                                              </w:divBdr>
                                              <w:divsChild>
                                                <w:div w:id="1815876120">
                                                  <w:marLeft w:val="0"/>
                                                  <w:marRight w:val="0"/>
                                                  <w:marTop w:val="0"/>
                                                  <w:marBottom w:val="0"/>
                                                  <w:divBdr>
                                                    <w:top w:val="none" w:sz="0" w:space="0" w:color="auto"/>
                                                    <w:left w:val="none" w:sz="0" w:space="0" w:color="auto"/>
                                                    <w:bottom w:val="none" w:sz="0" w:space="0" w:color="auto"/>
                                                    <w:right w:val="none" w:sz="0" w:space="0" w:color="auto"/>
                                                  </w:divBdr>
                                                  <w:divsChild>
                                                    <w:div w:id="1237713809">
                                                      <w:marLeft w:val="0"/>
                                                      <w:marRight w:val="0"/>
                                                      <w:marTop w:val="0"/>
                                                      <w:marBottom w:val="0"/>
                                                      <w:divBdr>
                                                        <w:top w:val="none" w:sz="0" w:space="0" w:color="auto"/>
                                                        <w:left w:val="none" w:sz="0" w:space="0" w:color="auto"/>
                                                        <w:bottom w:val="none" w:sz="0" w:space="0" w:color="auto"/>
                                                        <w:right w:val="none" w:sz="0" w:space="0" w:color="auto"/>
                                                      </w:divBdr>
                                                      <w:divsChild>
                                                        <w:div w:id="547572846">
                                                          <w:marLeft w:val="0"/>
                                                          <w:marRight w:val="0"/>
                                                          <w:marTop w:val="0"/>
                                                          <w:marBottom w:val="0"/>
                                                          <w:divBdr>
                                                            <w:top w:val="none" w:sz="0" w:space="0" w:color="auto"/>
                                                            <w:left w:val="none" w:sz="0" w:space="0" w:color="auto"/>
                                                            <w:bottom w:val="none" w:sz="0" w:space="0" w:color="auto"/>
                                                            <w:right w:val="none" w:sz="0" w:space="0" w:color="auto"/>
                                                          </w:divBdr>
                                                          <w:divsChild>
                                                            <w:div w:id="988826773">
                                                              <w:marLeft w:val="0"/>
                                                              <w:marRight w:val="0"/>
                                                              <w:marTop w:val="0"/>
                                                              <w:marBottom w:val="390"/>
                                                              <w:divBdr>
                                                                <w:top w:val="none" w:sz="0" w:space="0" w:color="auto"/>
                                                                <w:left w:val="none" w:sz="0" w:space="0" w:color="auto"/>
                                                                <w:bottom w:val="none" w:sz="0" w:space="0" w:color="auto"/>
                                                                <w:right w:val="none" w:sz="0" w:space="0" w:color="auto"/>
                                                              </w:divBdr>
                                                              <w:divsChild>
                                                                <w:div w:id="1876774215">
                                                                  <w:marLeft w:val="0"/>
                                                                  <w:marRight w:val="0"/>
                                                                  <w:marTop w:val="0"/>
                                                                  <w:marBottom w:val="0"/>
                                                                  <w:divBdr>
                                                                    <w:top w:val="none" w:sz="0" w:space="0" w:color="auto"/>
                                                                    <w:left w:val="none" w:sz="0" w:space="0" w:color="auto"/>
                                                                    <w:bottom w:val="none" w:sz="0" w:space="0" w:color="auto"/>
                                                                    <w:right w:val="none" w:sz="0" w:space="0" w:color="auto"/>
                                                                  </w:divBdr>
                                                                  <w:divsChild>
                                                                    <w:div w:id="1380587841">
                                                                      <w:marLeft w:val="0"/>
                                                                      <w:marRight w:val="0"/>
                                                                      <w:marTop w:val="0"/>
                                                                      <w:marBottom w:val="0"/>
                                                                      <w:divBdr>
                                                                        <w:top w:val="none" w:sz="0" w:space="0" w:color="auto"/>
                                                                        <w:left w:val="none" w:sz="0" w:space="0" w:color="auto"/>
                                                                        <w:bottom w:val="none" w:sz="0" w:space="0" w:color="auto"/>
                                                                        <w:right w:val="none" w:sz="0" w:space="0" w:color="auto"/>
                                                                      </w:divBdr>
                                                                      <w:divsChild>
                                                                        <w:div w:id="2096396622">
                                                                          <w:marLeft w:val="0"/>
                                                                          <w:marRight w:val="0"/>
                                                                          <w:marTop w:val="0"/>
                                                                          <w:marBottom w:val="0"/>
                                                                          <w:divBdr>
                                                                            <w:top w:val="none" w:sz="0" w:space="0" w:color="auto"/>
                                                                            <w:left w:val="none" w:sz="0" w:space="0" w:color="auto"/>
                                                                            <w:bottom w:val="none" w:sz="0" w:space="0" w:color="auto"/>
                                                                            <w:right w:val="none" w:sz="0" w:space="0" w:color="auto"/>
                                                                          </w:divBdr>
                                                                          <w:divsChild>
                                                                            <w:div w:id="6707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869747">
      <w:bodyDiv w:val="1"/>
      <w:marLeft w:val="0"/>
      <w:marRight w:val="0"/>
      <w:marTop w:val="0"/>
      <w:marBottom w:val="0"/>
      <w:divBdr>
        <w:top w:val="none" w:sz="0" w:space="0" w:color="auto"/>
        <w:left w:val="none" w:sz="0" w:space="0" w:color="auto"/>
        <w:bottom w:val="none" w:sz="0" w:space="0" w:color="auto"/>
        <w:right w:val="none" w:sz="0" w:space="0" w:color="auto"/>
      </w:divBdr>
      <w:divsChild>
        <w:div w:id="1079790553">
          <w:marLeft w:val="0"/>
          <w:marRight w:val="0"/>
          <w:marTop w:val="0"/>
          <w:marBottom w:val="0"/>
          <w:divBdr>
            <w:top w:val="none" w:sz="0" w:space="0" w:color="auto"/>
            <w:left w:val="none" w:sz="0" w:space="0" w:color="auto"/>
            <w:bottom w:val="none" w:sz="0" w:space="0" w:color="auto"/>
            <w:right w:val="none" w:sz="0" w:space="0" w:color="auto"/>
          </w:divBdr>
          <w:divsChild>
            <w:div w:id="1448937137">
              <w:marLeft w:val="0"/>
              <w:marRight w:val="0"/>
              <w:marTop w:val="0"/>
              <w:marBottom w:val="0"/>
              <w:divBdr>
                <w:top w:val="none" w:sz="0" w:space="0" w:color="auto"/>
                <w:left w:val="none" w:sz="0" w:space="0" w:color="auto"/>
                <w:bottom w:val="none" w:sz="0" w:space="0" w:color="auto"/>
                <w:right w:val="none" w:sz="0" w:space="0" w:color="auto"/>
              </w:divBdr>
              <w:divsChild>
                <w:div w:id="1110314994">
                  <w:marLeft w:val="0"/>
                  <w:marRight w:val="0"/>
                  <w:marTop w:val="0"/>
                  <w:marBottom w:val="0"/>
                  <w:divBdr>
                    <w:top w:val="none" w:sz="0" w:space="0" w:color="auto"/>
                    <w:left w:val="none" w:sz="0" w:space="0" w:color="auto"/>
                    <w:bottom w:val="none" w:sz="0" w:space="0" w:color="auto"/>
                    <w:right w:val="none" w:sz="0" w:space="0" w:color="auto"/>
                  </w:divBdr>
                  <w:divsChild>
                    <w:div w:id="1095636618">
                      <w:marLeft w:val="0"/>
                      <w:marRight w:val="0"/>
                      <w:marTop w:val="45"/>
                      <w:marBottom w:val="0"/>
                      <w:divBdr>
                        <w:top w:val="none" w:sz="0" w:space="0" w:color="auto"/>
                        <w:left w:val="none" w:sz="0" w:space="0" w:color="auto"/>
                        <w:bottom w:val="none" w:sz="0" w:space="0" w:color="auto"/>
                        <w:right w:val="none" w:sz="0" w:space="0" w:color="auto"/>
                      </w:divBdr>
                      <w:divsChild>
                        <w:div w:id="773404204">
                          <w:marLeft w:val="0"/>
                          <w:marRight w:val="0"/>
                          <w:marTop w:val="0"/>
                          <w:marBottom w:val="0"/>
                          <w:divBdr>
                            <w:top w:val="none" w:sz="0" w:space="0" w:color="auto"/>
                            <w:left w:val="none" w:sz="0" w:space="0" w:color="auto"/>
                            <w:bottom w:val="none" w:sz="0" w:space="0" w:color="auto"/>
                            <w:right w:val="none" w:sz="0" w:space="0" w:color="auto"/>
                          </w:divBdr>
                          <w:divsChild>
                            <w:div w:id="2096240416">
                              <w:marLeft w:val="2070"/>
                              <w:marRight w:val="3960"/>
                              <w:marTop w:val="0"/>
                              <w:marBottom w:val="0"/>
                              <w:divBdr>
                                <w:top w:val="none" w:sz="0" w:space="0" w:color="auto"/>
                                <w:left w:val="none" w:sz="0" w:space="0" w:color="auto"/>
                                <w:bottom w:val="none" w:sz="0" w:space="0" w:color="auto"/>
                                <w:right w:val="none" w:sz="0" w:space="0" w:color="auto"/>
                              </w:divBdr>
                              <w:divsChild>
                                <w:div w:id="1348873402">
                                  <w:marLeft w:val="0"/>
                                  <w:marRight w:val="0"/>
                                  <w:marTop w:val="0"/>
                                  <w:marBottom w:val="0"/>
                                  <w:divBdr>
                                    <w:top w:val="none" w:sz="0" w:space="0" w:color="auto"/>
                                    <w:left w:val="none" w:sz="0" w:space="0" w:color="auto"/>
                                    <w:bottom w:val="none" w:sz="0" w:space="0" w:color="auto"/>
                                    <w:right w:val="none" w:sz="0" w:space="0" w:color="auto"/>
                                  </w:divBdr>
                                  <w:divsChild>
                                    <w:div w:id="392894177">
                                      <w:marLeft w:val="0"/>
                                      <w:marRight w:val="0"/>
                                      <w:marTop w:val="0"/>
                                      <w:marBottom w:val="0"/>
                                      <w:divBdr>
                                        <w:top w:val="none" w:sz="0" w:space="0" w:color="auto"/>
                                        <w:left w:val="none" w:sz="0" w:space="0" w:color="auto"/>
                                        <w:bottom w:val="none" w:sz="0" w:space="0" w:color="auto"/>
                                        <w:right w:val="none" w:sz="0" w:space="0" w:color="auto"/>
                                      </w:divBdr>
                                      <w:divsChild>
                                        <w:div w:id="288508977">
                                          <w:marLeft w:val="0"/>
                                          <w:marRight w:val="0"/>
                                          <w:marTop w:val="0"/>
                                          <w:marBottom w:val="0"/>
                                          <w:divBdr>
                                            <w:top w:val="none" w:sz="0" w:space="0" w:color="auto"/>
                                            <w:left w:val="none" w:sz="0" w:space="0" w:color="auto"/>
                                            <w:bottom w:val="none" w:sz="0" w:space="0" w:color="auto"/>
                                            <w:right w:val="none" w:sz="0" w:space="0" w:color="auto"/>
                                          </w:divBdr>
                                          <w:divsChild>
                                            <w:div w:id="305594669">
                                              <w:marLeft w:val="0"/>
                                              <w:marRight w:val="0"/>
                                              <w:marTop w:val="90"/>
                                              <w:marBottom w:val="0"/>
                                              <w:divBdr>
                                                <w:top w:val="none" w:sz="0" w:space="0" w:color="auto"/>
                                                <w:left w:val="none" w:sz="0" w:space="0" w:color="auto"/>
                                                <w:bottom w:val="none" w:sz="0" w:space="0" w:color="auto"/>
                                                <w:right w:val="none" w:sz="0" w:space="0" w:color="auto"/>
                                              </w:divBdr>
                                              <w:divsChild>
                                                <w:div w:id="1163858599">
                                                  <w:marLeft w:val="0"/>
                                                  <w:marRight w:val="0"/>
                                                  <w:marTop w:val="0"/>
                                                  <w:marBottom w:val="0"/>
                                                  <w:divBdr>
                                                    <w:top w:val="none" w:sz="0" w:space="0" w:color="auto"/>
                                                    <w:left w:val="none" w:sz="0" w:space="0" w:color="auto"/>
                                                    <w:bottom w:val="none" w:sz="0" w:space="0" w:color="auto"/>
                                                    <w:right w:val="none" w:sz="0" w:space="0" w:color="auto"/>
                                                  </w:divBdr>
                                                  <w:divsChild>
                                                    <w:div w:id="1913465290">
                                                      <w:marLeft w:val="0"/>
                                                      <w:marRight w:val="0"/>
                                                      <w:marTop w:val="0"/>
                                                      <w:marBottom w:val="0"/>
                                                      <w:divBdr>
                                                        <w:top w:val="none" w:sz="0" w:space="0" w:color="auto"/>
                                                        <w:left w:val="none" w:sz="0" w:space="0" w:color="auto"/>
                                                        <w:bottom w:val="none" w:sz="0" w:space="0" w:color="auto"/>
                                                        <w:right w:val="none" w:sz="0" w:space="0" w:color="auto"/>
                                                      </w:divBdr>
                                                      <w:divsChild>
                                                        <w:div w:id="1806387038">
                                                          <w:marLeft w:val="0"/>
                                                          <w:marRight w:val="0"/>
                                                          <w:marTop w:val="0"/>
                                                          <w:marBottom w:val="0"/>
                                                          <w:divBdr>
                                                            <w:top w:val="none" w:sz="0" w:space="0" w:color="auto"/>
                                                            <w:left w:val="none" w:sz="0" w:space="0" w:color="auto"/>
                                                            <w:bottom w:val="none" w:sz="0" w:space="0" w:color="auto"/>
                                                            <w:right w:val="none" w:sz="0" w:space="0" w:color="auto"/>
                                                          </w:divBdr>
                                                          <w:divsChild>
                                                            <w:div w:id="966470982">
                                                              <w:marLeft w:val="0"/>
                                                              <w:marRight w:val="0"/>
                                                              <w:marTop w:val="0"/>
                                                              <w:marBottom w:val="390"/>
                                                              <w:divBdr>
                                                                <w:top w:val="none" w:sz="0" w:space="0" w:color="auto"/>
                                                                <w:left w:val="none" w:sz="0" w:space="0" w:color="auto"/>
                                                                <w:bottom w:val="none" w:sz="0" w:space="0" w:color="auto"/>
                                                                <w:right w:val="none" w:sz="0" w:space="0" w:color="auto"/>
                                                              </w:divBdr>
                                                              <w:divsChild>
                                                                <w:div w:id="1715619283">
                                                                  <w:marLeft w:val="0"/>
                                                                  <w:marRight w:val="0"/>
                                                                  <w:marTop w:val="0"/>
                                                                  <w:marBottom w:val="0"/>
                                                                  <w:divBdr>
                                                                    <w:top w:val="none" w:sz="0" w:space="0" w:color="auto"/>
                                                                    <w:left w:val="none" w:sz="0" w:space="0" w:color="auto"/>
                                                                    <w:bottom w:val="none" w:sz="0" w:space="0" w:color="auto"/>
                                                                    <w:right w:val="none" w:sz="0" w:space="0" w:color="auto"/>
                                                                  </w:divBdr>
                                                                  <w:divsChild>
                                                                    <w:div w:id="1441490033">
                                                                      <w:marLeft w:val="0"/>
                                                                      <w:marRight w:val="0"/>
                                                                      <w:marTop w:val="0"/>
                                                                      <w:marBottom w:val="0"/>
                                                                      <w:divBdr>
                                                                        <w:top w:val="none" w:sz="0" w:space="0" w:color="auto"/>
                                                                        <w:left w:val="none" w:sz="0" w:space="0" w:color="auto"/>
                                                                        <w:bottom w:val="none" w:sz="0" w:space="0" w:color="auto"/>
                                                                        <w:right w:val="none" w:sz="0" w:space="0" w:color="auto"/>
                                                                      </w:divBdr>
                                                                      <w:divsChild>
                                                                        <w:div w:id="72316471">
                                                                          <w:marLeft w:val="0"/>
                                                                          <w:marRight w:val="0"/>
                                                                          <w:marTop w:val="0"/>
                                                                          <w:marBottom w:val="0"/>
                                                                          <w:divBdr>
                                                                            <w:top w:val="none" w:sz="0" w:space="0" w:color="auto"/>
                                                                            <w:left w:val="none" w:sz="0" w:space="0" w:color="auto"/>
                                                                            <w:bottom w:val="none" w:sz="0" w:space="0" w:color="auto"/>
                                                                            <w:right w:val="none" w:sz="0" w:space="0" w:color="auto"/>
                                                                          </w:divBdr>
                                                                          <w:divsChild>
                                                                            <w:div w:id="2057462991">
                                                                              <w:marLeft w:val="0"/>
                                                                              <w:marRight w:val="0"/>
                                                                              <w:marTop w:val="0"/>
                                                                              <w:marBottom w:val="0"/>
                                                                              <w:divBdr>
                                                                                <w:top w:val="none" w:sz="0" w:space="0" w:color="auto"/>
                                                                                <w:left w:val="none" w:sz="0" w:space="0" w:color="auto"/>
                                                                                <w:bottom w:val="none" w:sz="0" w:space="0" w:color="auto"/>
                                                                                <w:right w:val="none" w:sz="0" w:space="0" w:color="auto"/>
                                                                              </w:divBdr>
                                                                              <w:divsChild>
                                                                                <w:div w:id="124525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giustizia-amministrativa.it" TargetMode="External"/><Relationship Id="rId1" Type="http://schemas.openxmlformats.org/officeDocument/2006/relationships/hyperlink" Target="http://www.italiasemplice.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157C8-1373-4AEA-A367-5F30043C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2066</Words>
  <Characters>11777</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RISSO Flavia</dc:creator>
  <cp:keywords/>
  <dc:description/>
  <cp:lastModifiedBy>FERRARI Giulia</cp:lastModifiedBy>
  <cp:revision>3</cp:revision>
  <cp:lastPrinted>2018-09-19T18:24:00Z</cp:lastPrinted>
  <dcterms:created xsi:type="dcterms:W3CDTF">2019-08-21T09:30:00Z</dcterms:created>
  <dcterms:modified xsi:type="dcterms:W3CDTF">2019-08-21T11:31:00Z</dcterms:modified>
</cp:coreProperties>
</file>