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386" w:rsidRPr="00AA1386" w:rsidRDefault="00801487" w:rsidP="00AA1386">
      <w:pPr>
        <w:spacing w:line="360" w:lineRule="auto"/>
        <w:ind w:firstLine="708"/>
        <w:jc w:val="center"/>
        <w:rPr>
          <w:rFonts w:ascii="Times New Roman" w:eastAsia="Times New Roman" w:hAnsi="Times New Roman" w:cs="Times New Roman"/>
          <w:b/>
          <w:color w:val="000000"/>
          <w:sz w:val="36"/>
          <w:szCs w:val="36"/>
          <w:lang w:eastAsia="it-IT"/>
        </w:rPr>
      </w:pPr>
      <w:r w:rsidRPr="00AA1386">
        <w:rPr>
          <w:rFonts w:ascii="Times New Roman" w:eastAsia="Times New Roman" w:hAnsi="Times New Roman" w:cs="Times New Roman"/>
          <w:b/>
          <w:color w:val="000000"/>
          <w:sz w:val="36"/>
          <w:szCs w:val="36"/>
          <w:lang w:eastAsia="it-IT"/>
        </w:rPr>
        <w:t>La giustizia amministrativa tra presente e futuro</w:t>
      </w:r>
    </w:p>
    <w:p w:rsidR="008326B4" w:rsidRPr="00801487" w:rsidRDefault="00801487" w:rsidP="00AA1386">
      <w:pPr>
        <w:spacing w:line="360" w:lineRule="auto"/>
        <w:ind w:firstLine="708"/>
        <w:jc w:val="center"/>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(intervento al convegno “Stato a diritto amministrativo tra presente e futuro” – Parma 4 ottobre 2019)</w:t>
      </w:r>
    </w:p>
    <w:p w:rsidR="00801487" w:rsidRPr="00801487" w:rsidRDefault="00AA1386" w:rsidP="00726984">
      <w:pPr>
        <w:spacing w:line="360" w:lineRule="auto"/>
        <w:ind w:firstLine="708"/>
        <w:jc w:val="right"/>
        <w:rPr>
          <w:rFonts w:ascii="Times New Roman" w:eastAsia="Times New Roman" w:hAnsi="Times New Roman" w:cs="Times New Roman"/>
          <w:b/>
          <w:color w:val="000000"/>
          <w:sz w:val="28"/>
          <w:szCs w:val="28"/>
          <w:lang w:eastAsia="it-IT"/>
        </w:rPr>
      </w:pPr>
      <w:r>
        <w:rPr>
          <w:rFonts w:ascii="Times New Roman" w:eastAsia="Times New Roman" w:hAnsi="Times New Roman" w:cs="Times New Roman"/>
          <w:color w:val="000000"/>
          <w:sz w:val="28"/>
          <w:szCs w:val="28"/>
          <w:lang w:eastAsia="it-IT"/>
        </w:rPr>
        <w:t xml:space="preserve"> </w:t>
      </w:r>
    </w:p>
    <w:p w:rsidR="00532B31" w:rsidRPr="00532B31" w:rsidRDefault="00362B12" w:rsidP="00726984">
      <w:pPr>
        <w:spacing w:line="360" w:lineRule="auto"/>
        <w:rPr>
          <w:rFonts w:ascii="Times New Roman" w:eastAsia="Times New Roman" w:hAnsi="Times New Roman" w:cs="Times New Roman"/>
          <w:b/>
          <w:color w:val="000000"/>
          <w:sz w:val="28"/>
          <w:szCs w:val="28"/>
          <w:u w:val="single"/>
          <w:lang w:eastAsia="it-IT"/>
        </w:rPr>
      </w:pPr>
      <w:r w:rsidRPr="00532B31">
        <w:rPr>
          <w:rFonts w:ascii="Times New Roman" w:eastAsia="Times New Roman" w:hAnsi="Times New Roman" w:cs="Times New Roman"/>
          <w:b/>
          <w:color w:val="000000"/>
          <w:sz w:val="28"/>
          <w:szCs w:val="28"/>
          <w:u w:val="single"/>
          <w:lang w:eastAsia="it-IT"/>
        </w:rPr>
        <w:t xml:space="preserve">1. </w:t>
      </w:r>
      <w:r w:rsidR="00DE5A7E" w:rsidRPr="00532B31">
        <w:rPr>
          <w:rFonts w:ascii="Times New Roman" w:eastAsia="Times New Roman" w:hAnsi="Times New Roman" w:cs="Times New Roman"/>
          <w:b/>
          <w:color w:val="000000"/>
          <w:sz w:val="28"/>
          <w:szCs w:val="28"/>
          <w:u w:val="single"/>
          <w:lang w:eastAsia="it-IT"/>
        </w:rPr>
        <w:t>Premessa: Stato a diritto amministrativo e</w:t>
      </w:r>
      <w:r w:rsidR="00532B31" w:rsidRPr="00532B31">
        <w:rPr>
          <w:rFonts w:ascii="Times New Roman" w:eastAsia="Times New Roman" w:hAnsi="Times New Roman" w:cs="Times New Roman"/>
          <w:b/>
          <w:color w:val="000000"/>
          <w:sz w:val="28"/>
          <w:szCs w:val="28"/>
          <w:u w:val="single"/>
          <w:lang w:eastAsia="it-IT"/>
        </w:rPr>
        <w:t xml:space="preserve"> sistema delle tutele</w:t>
      </w:r>
    </w:p>
    <w:p w:rsidR="00DE5A7E" w:rsidRPr="00532B31" w:rsidRDefault="00DE5A7E" w:rsidP="00726984">
      <w:pPr>
        <w:spacing w:line="360" w:lineRule="auto"/>
        <w:rPr>
          <w:rFonts w:ascii="Times New Roman" w:eastAsia="Times New Roman" w:hAnsi="Times New Roman" w:cs="Times New Roman"/>
          <w:b/>
          <w:color w:val="000000"/>
          <w:sz w:val="28"/>
          <w:szCs w:val="28"/>
          <w:lang w:eastAsia="it-IT"/>
        </w:rPr>
      </w:pPr>
      <w:r>
        <w:rPr>
          <w:rFonts w:ascii="Times New Roman" w:eastAsia="Times New Roman" w:hAnsi="Times New Roman" w:cs="Times New Roman"/>
          <w:color w:val="000000"/>
          <w:sz w:val="28"/>
          <w:szCs w:val="28"/>
          <w:lang w:eastAsia="it-IT"/>
        </w:rPr>
        <w:t xml:space="preserve">Per inquadrare la nostra riflessione nel tema </w:t>
      </w:r>
      <w:r w:rsidR="00532B31">
        <w:rPr>
          <w:rFonts w:ascii="Times New Roman" w:eastAsia="Times New Roman" w:hAnsi="Times New Roman" w:cs="Times New Roman"/>
          <w:color w:val="000000"/>
          <w:sz w:val="28"/>
          <w:szCs w:val="28"/>
          <w:lang w:eastAsia="it-IT"/>
        </w:rPr>
        <w:t>odierno</w:t>
      </w:r>
      <w:r>
        <w:rPr>
          <w:rFonts w:ascii="Times New Roman" w:eastAsia="Times New Roman" w:hAnsi="Times New Roman" w:cs="Times New Roman"/>
          <w:color w:val="000000"/>
          <w:sz w:val="28"/>
          <w:szCs w:val="28"/>
          <w:lang w:eastAsia="it-IT"/>
        </w:rPr>
        <w:t>, credo</w:t>
      </w:r>
      <w:r w:rsidR="00532B31">
        <w:rPr>
          <w:rFonts w:ascii="Times New Roman" w:eastAsia="Times New Roman" w:hAnsi="Times New Roman" w:cs="Times New Roman"/>
          <w:color w:val="000000"/>
          <w:sz w:val="28"/>
          <w:szCs w:val="28"/>
          <w:lang w:eastAsia="it-IT"/>
        </w:rPr>
        <w:t xml:space="preserve"> sia </w:t>
      </w:r>
      <w:r>
        <w:rPr>
          <w:rFonts w:ascii="Times New Roman" w:eastAsia="Times New Roman" w:hAnsi="Times New Roman" w:cs="Times New Roman"/>
          <w:color w:val="000000"/>
          <w:sz w:val="28"/>
          <w:szCs w:val="28"/>
          <w:lang w:eastAsia="it-IT"/>
        </w:rPr>
        <w:t>opportuna richiamare, mettendole l’una dietro l’altra, alcune nozioni che sono note a noi tutti.</w:t>
      </w:r>
    </w:p>
    <w:p w:rsidR="00DE5A7E" w:rsidRDefault="00DE5A7E"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Lo Stato di diritto nasce come evoluzione dello Stato autoritario, in qualche modo lo presuppone. Esso si caratterizza per la soggezione al diritto dei pubblici poteri, nel senso che il potere</w:t>
      </w:r>
      <w:r w:rsidR="00153892">
        <w:rPr>
          <w:rFonts w:ascii="Times New Roman" w:eastAsia="Times New Roman" w:hAnsi="Times New Roman" w:cs="Times New Roman"/>
          <w:color w:val="000000"/>
          <w:sz w:val="28"/>
          <w:szCs w:val="28"/>
          <w:lang w:eastAsia="it-IT"/>
        </w:rPr>
        <w:t xml:space="preserve"> pone il diritto ma, nel momento in cui lo pone, riconosce la “superiorità” del diritto e vi si assoggetta. La sovranità di cui è espressione il potere di produzione del diritto ha come effetto un’attenuazione della sovranità medesima</w:t>
      </w:r>
      <w:r w:rsidR="00726984">
        <w:rPr>
          <w:rFonts w:ascii="Times New Roman" w:eastAsia="Times New Roman" w:hAnsi="Times New Roman" w:cs="Times New Roman"/>
          <w:color w:val="000000"/>
          <w:sz w:val="28"/>
          <w:szCs w:val="28"/>
          <w:lang w:eastAsia="it-IT"/>
        </w:rPr>
        <w:t>,</w:t>
      </w:r>
      <w:r w:rsidR="00153892">
        <w:rPr>
          <w:rFonts w:ascii="Times New Roman" w:eastAsia="Times New Roman" w:hAnsi="Times New Roman" w:cs="Times New Roman"/>
          <w:color w:val="000000"/>
          <w:sz w:val="28"/>
          <w:szCs w:val="28"/>
          <w:lang w:eastAsia="it-IT"/>
        </w:rPr>
        <w:t xml:space="preserve"> che si concretizza nella soggezione del potere al diritto posto e, di conseguenza, al giudice che del rispet</w:t>
      </w:r>
      <w:r w:rsidR="001A02FC">
        <w:rPr>
          <w:rFonts w:ascii="Times New Roman" w:eastAsia="Times New Roman" w:hAnsi="Times New Roman" w:cs="Times New Roman"/>
          <w:color w:val="000000"/>
          <w:sz w:val="28"/>
          <w:szCs w:val="28"/>
          <w:lang w:eastAsia="it-IT"/>
        </w:rPr>
        <w:t>to di quel diritto è il garante: da cui ciò che è stata definita, in una visione aggiornata e per certi versi semplificata del principio di separazione dei poteri, la distinzione tra “istituzioni di governo e istituzioni di garanzia”</w:t>
      </w:r>
      <w:r w:rsidR="001A02FC">
        <w:rPr>
          <w:rStyle w:val="Rimandonotaapidipagina"/>
          <w:rFonts w:ascii="Times New Roman" w:eastAsia="Times New Roman" w:hAnsi="Times New Roman" w:cs="Times New Roman"/>
          <w:color w:val="000000"/>
          <w:sz w:val="28"/>
          <w:szCs w:val="28"/>
          <w:lang w:eastAsia="it-IT"/>
        </w:rPr>
        <w:footnoteReference w:id="1"/>
      </w:r>
      <w:r w:rsidR="001A02FC">
        <w:rPr>
          <w:rFonts w:ascii="Times New Roman" w:eastAsia="Times New Roman" w:hAnsi="Times New Roman" w:cs="Times New Roman"/>
          <w:color w:val="000000"/>
          <w:sz w:val="28"/>
          <w:szCs w:val="28"/>
          <w:lang w:eastAsia="it-IT"/>
        </w:rPr>
        <w:t>. Tale constatazione ha portato alcuni autori a</w:t>
      </w:r>
      <w:r w:rsidR="001206C2">
        <w:rPr>
          <w:rFonts w:ascii="Times New Roman" w:eastAsia="Times New Roman" w:hAnsi="Times New Roman" w:cs="Times New Roman"/>
          <w:color w:val="000000"/>
          <w:sz w:val="28"/>
          <w:szCs w:val="28"/>
          <w:lang w:eastAsia="it-IT"/>
        </w:rPr>
        <w:t xml:space="preserve"> sottolineare che il “diritto preso sul serio” implica la necessità che si riconosca il carattere normativo del diritto nei confronti di se medesimo e a considerare patologica, oltre una certa misura, la divaricazione “tra il diritto che è e quello che deve essere, tra il diritto come fatto…e il diritto come norma”</w:t>
      </w:r>
      <w:r w:rsidR="001206C2">
        <w:rPr>
          <w:rStyle w:val="Rimandonotaapidipagina"/>
          <w:rFonts w:ascii="Times New Roman" w:eastAsia="Times New Roman" w:hAnsi="Times New Roman" w:cs="Times New Roman"/>
          <w:color w:val="000000"/>
          <w:sz w:val="28"/>
          <w:szCs w:val="28"/>
          <w:lang w:eastAsia="it-IT"/>
        </w:rPr>
        <w:footnoteReference w:id="2"/>
      </w:r>
      <w:r w:rsidR="001206C2">
        <w:rPr>
          <w:rFonts w:ascii="Times New Roman" w:eastAsia="Times New Roman" w:hAnsi="Times New Roman" w:cs="Times New Roman"/>
          <w:color w:val="000000"/>
          <w:sz w:val="28"/>
          <w:szCs w:val="28"/>
          <w:lang w:eastAsia="it-IT"/>
        </w:rPr>
        <w:t>.</w:t>
      </w:r>
      <w:r w:rsidR="001A02FC">
        <w:rPr>
          <w:rFonts w:ascii="Times New Roman" w:eastAsia="Times New Roman" w:hAnsi="Times New Roman" w:cs="Times New Roman"/>
          <w:color w:val="000000"/>
          <w:sz w:val="28"/>
          <w:szCs w:val="28"/>
          <w:lang w:eastAsia="it-IT"/>
        </w:rPr>
        <w:t xml:space="preserve">  </w:t>
      </w:r>
    </w:p>
    <w:p w:rsidR="00153892" w:rsidRDefault="001A02FC"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Lo Stato di diritto non è concettualmente legato allo Stato a diritto amministrativo –intendendosi con questa espressione un sistema in cui le relazioni tra Stato e cittadino sono regolate da un diritto “speciale”- ma la riflessione sullo Stato di diritto è stata storicamente associata a quella</w:t>
      </w:r>
      <w:r w:rsidR="001206C2">
        <w:rPr>
          <w:rFonts w:ascii="Times New Roman" w:eastAsia="Times New Roman" w:hAnsi="Times New Roman" w:cs="Times New Roman"/>
          <w:color w:val="000000"/>
          <w:sz w:val="28"/>
          <w:szCs w:val="28"/>
          <w:lang w:eastAsia="it-IT"/>
        </w:rPr>
        <w:t xml:space="preserve"> dello Stato a diritto amministrativo, proprio perché, dal punto di vista storico, lo Stato di diritto è la evoluzione in senso liberale dello Stato </w:t>
      </w:r>
      <w:r w:rsidR="001206C2">
        <w:rPr>
          <w:rFonts w:ascii="Times New Roman" w:eastAsia="Times New Roman" w:hAnsi="Times New Roman" w:cs="Times New Roman"/>
          <w:color w:val="000000"/>
          <w:sz w:val="28"/>
          <w:szCs w:val="28"/>
          <w:lang w:eastAsia="it-IT"/>
        </w:rPr>
        <w:lastRenderedPageBreak/>
        <w:t>assoluto, il quale, a sua volta, conosceva solo il rapporto di supremazia del pubblico sul privato, del sovrano sull’individuo, ed è proprio riconoscendo valenza giuridica a tale rapporto che un diritto “speciale” rispetto al diritto comune assume autonomia come diritto che si impone al potere e al cittadino, all’amministrazione e all’amministrato. Il merito storic</w:t>
      </w:r>
      <w:r w:rsidR="00752627">
        <w:rPr>
          <w:rFonts w:ascii="Times New Roman" w:eastAsia="Times New Roman" w:hAnsi="Times New Roman" w:cs="Times New Roman"/>
          <w:color w:val="000000"/>
          <w:sz w:val="28"/>
          <w:szCs w:val="28"/>
          <w:lang w:eastAsia="it-IT"/>
        </w:rPr>
        <w:t>o del diritto amministrativo co</w:t>
      </w:r>
      <w:r w:rsidR="001206C2">
        <w:rPr>
          <w:rFonts w:ascii="Times New Roman" w:eastAsia="Times New Roman" w:hAnsi="Times New Roman" w:cs="Times New Roman"/>
          <w:color w:val="000000"/>
          <w:sz w:val="28"/>
          <w:szCs w:val="28"/>
          <w:lang w:eastAsia="it-IT"/>
        </w:rPr>
        <w:t xml:space="preserve">me dall’Ottocento in poi lo intendiamo è quello di aver accompagnato la trasformazione dello Stato assoluto in Stato di diritto </w:t>
      </w:r>
      <w:r w:rsidR="00752627">
        <w:rPr>
          <w:rFonts w:ascii="Times New Roman" w:eastAsia="Times New Roman" w:hAnsi="Times New Roman" w:cs="Times New Roman"/>
          <w:color w:val="000000"/>
          <w:sz w:val="28"/>
          <w:szCs w:val="28"/>
          <w:lang w:eastAsia="it-IT"/>
        </w:rPr>
        <w:t>e di aver trovato uno sbocco in senso liberale alle relazioni tra cittadino e potere, dopo la separazione tra le due grandi famiglie giuridiche europee.</w:t>
      </w:r>
    </w:p>
    <w:p w:rsidR="00752627" w:rsidRDefault="00752627"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Non è questo il luogo per prendere in considerazione e comparare il diverso sviluppo che assumono le relazioni tra cittadino</w:t>
      </w:r>
      <w:r w:rsidR="00DA2BA4">
        <w:rPr>
          <w:rFonts w:ascii="Times New Roman" w:eastAsia="Times New Roman" w:hAnsi="Times New Roman" w:cs="Times New Roman"/>
          <w:color w:val="000000"/>
          <w:sz w:val="28"/>
          <w:szCs w:val="28"/>
          <w:lang w:eastAsia="it-IT"/>
        </w:rPr>
        <w:t xml:space="preserve"> e potere nel sistema anglosass</w:t>
      </w:r>
      <w:r>
        <w:rPr>
          <w:rFonts w:ascii="Times New Roman" w:eastAsia="Times New Roman" w:hAnsi="Times New Roman" w:cs="Times New Roman"/>
          <w:color w:val="000000"/>
          <w:sz w:val="28"/>
          <w:szCs w:val="28"/>
          <w:lang w:eastAsia="it-IT"/>
        </w:rPr>
        <w:t>one e segnatamente in Gran Bretagna</w:t>
      </w:r>
      <w:r>
        <w:rPr>
          <w:rStyle w:val="Rimandonotaapidipagina"/>
          <w:rFonts w:ascii="Times New Roman" w:eastAsia="Times New Roman" w:hAnsi="Times New Roman" w:cs="Times New Roman"/>
          <w:color w:val="000000"/>
          <w:sz w:val="28"/>
          <w:szCs w:val="28"/>
          <w:lang w:eastAsia="it-IT"/>
        </w:rPr>
        <w:footnoteReference w:id="3"/>
      </w:r>
      <w:r w:rsidR="00726984">
        <w:rPr>
          <w:rFonts w:ascii="Times New Roman" w:eastAsia="Times New Roman" w:hAnsi="Times New Roman" w:cs="Times New Roman"/>
          <w:color w:val="000000"/>
          <w:sz w:val="28"/>
          <w:szCs w:val="28"/>
          <w:lang w:eastAsia="it-IT"/>
        </w:rPr>
        <w:t>. P</w:t>
      </w:r>
      <w:r w:rsidR="00DA2BA4">
        <w:rPr>
          <w:rFonts w:ascii="Times New Roman" w:eastAsia="Times New Roman" w:hAnsi="Times New Roman" w:cs="Times New Roman"/>
          <w:color w:val="000000"/>
          <w:sz w:val="28"/>
          <w:szCs w:val="28"/>
          <w:lang w:eastAsia="it-IT"/>
        </w:rPr>
        <w:t>iù consono alla nostra riflessione odierna è muovere dalla considerazione secondo cui “lo Stato e il diritto pubblico sono dominati dal conflitto Stato-cittadino, due poli irriducibili e in contrasto tra loro”</w:t>
      </w:r>
      <w:r w:rsidR="00DA2BA4">
        <w:rPr>
          <w:rStyle w:val="Rimandonotaapidipagina"/>
          <w:rFonts w:ascii="Times New Roman" w:eastAsia="Times New Roman" w:hAnsi="Times New Roman" w:cs="Times New Roman"/>
          <w:color w:val="000000"/>
          <w:sz w:val="28"/>
          <w:szCs w:val="28"/>
          <w:lang w:eastAsia="it-IT"/>
        </w:rPr>
        <w:footnoteReference w:id="4"/>
      </w:r>
      <w:r w:rsidR="00DA2BA4">
        <w:rPr>
          <w:rFonts w:ascii="Times New Roman" w:eastAsia="Times New Roman" w:hAnsi="Times New Roman" w:cs="Times New Roman"/>
          <w:color w:val="000000"/>
          <w:sz w:val="28"/>
          <w:szCs w:val="28"/>
          <w:lang w:eastAsia="it-IT"/>
        </w:rPr>
        <w:t>, mentre l’odierna società si rispecchia in una più articolata dialettica tra autorità e libertà, in cui alla garanzia dei diritti contro lo Stato si accompagnano dirit</w:t>
      </w:r>
      <w:r w:rsidR="00726984">
        <w:rPr>
          <w:rFonts w:ascii="Times New Roman" w:eastAsia="Times New Roman" w:hAnsi="Times New Roman" w:cs="Times New Roman"/>
          <w:color w:val="000000"/>
          <w:sz w:val="28"/>
          <w:szCs w:val="28"/>
          <w:lang w:eastAsia="it-IT"/>
        </w:rPr>
        <w:t xml:space="preserve">ti a prestazioni amministrative </w:t>
      </w:r>
      <w:r w:rsidR="00DA2BA4">
        <w:rPr>
          <w:rFonts w:ascii="Times New Roman" w:eastAsia="Times New Roman" w:hAnsi="Times New Roman" w:cs="Times New Roman"/>
          <w:color w:val="000000"/>
          <w:sz w:val="28"/>
          <w:szCs w:val="28"/>
          <w:lang w:eastAsia="it-IT"/>
        </w:rPr>
        <w:t xml:space="preserve">e diritti di partecipazione “politica” a decisioni amministrative. </w:t>
      </w:r>
    </w:p>
    <w:p w:rsidR="00DA2BA4" w:rsidRDefault="00DA2BA4"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Quello che la dottrina richiamata ha definito un “paradigma bipolare” entra dunque in crisi</w:t>
      </w:r>
      <w:r w:rsidR="00726984">
        <w:rPr>
          <w:rFonts w:ascii="Times New Roman" w:eastAsia="Times New Roman" w:hAnsi="Times New Roman" w:cs="Times New Roman"/>
          <w:color w:val="000000"/>
          <w:sz w:val="28"/>
          <w:szCs w:val="28"/>
          <w:lang w:eastAsia="it-IT"/>
        </w:rPr>
        <w:t xml:space="preserve"> per una serie di concause</w:t>
      </w:r>
      <w:r w:rsidR="00735097">
        <w:rPr>
          <w:rFonts w:ascii="Times New Roman" w:eastAsia="Times New Roman" w:hAnsi="Times New Roman" w:cs="Times New Roman"/>
          <w:color w:val="000000"/>
          <w:sz w:val="28"/>
          <w:szCs w:val="28"/>
          <w:lang w:eastAsia="it-IT"/>
        </w:rPr>
        <w:t xml:space="preserve">, tra le quali sono state individuate la funzione “redistributiva” della stessa attività </w:t>
      </w:r>
      <w:proofErr w:type="spellStart"/>
      <w:r w:rsidR="00735097">
        <w:rPr>
          <w:rFonts w:ascii="Times New Roman" w:eastAsia="Times New Roman" w:hAnsi="Times New Roman" w:cs="Times New Roman"/>
          <w:color w:val="000000"/>
          <w:sz w:val="28"/>
          <w:szCs w:val="28"/>
          <w:lang w:eastAsia="it-IT"/>
        </w:rPr>
        <w:t>provvedimentale</w:t>
      </w:r>
      <w:proofErr w:type="spellEnd"/>
      <w:r w:rsidR="00726984">
        <w:rPr>
          <w:rFonts w:ascii="Times New Roman" w:eastAsia="Times New Roman" w:hAnsi="Times New Roman" w:cs="Times New Roman"/>
          <w:color w:val="000000"/>
          <w:sz w:val="28"/>
          <w:szCs w:val="28"/>
          <w:lang w:eastAsia="it-IT"/>
        </w:rPr>
        <w:t>,</w:t>
      </w:r>
      <w:r w:rsidR="00735097">
        <w:rPr>
          <w:rFonts w:ascii="Times New Roman" w:eastAsia="Times New Roman" w:hAnsi="Times New Roman" w:cs="Times New Roman"/>
          <w:color w:val="000000"/>
          <w:sz w:val="28"/>
          <w:szCs w:val="28"/>
          <w:lang w:eastAsia="it-IT"/>
        </w:rPr>
        <w:t xml:space="preserve"> che spesso si inserisce in un rapporto tripolare e non semplicemente bipolare, il diffondersi di moduli consensuali nel diritto amministrativo e l’emergere della funzione di regolazione; alle quali (cause) può aggiungersi l’emersione di un modello “negoziato” dello stesso farsi in concreto dell’azione amministrativa, sfruttando le potenzialità insite nel modello procedimentale inteso come contenitore e luogo di composizione degli interessi, da una parte, e il ricorso del legislatore amministrativo a modelli normativi aperti che pongono in crisi il principio tradizionale di legalità sostanziale.</w:t>
      </w:r>
    </w:p>
    <w:p w:rsidR="00735097" w:rsidRDefault="00735097"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lastRenderedPageBreak/>
        <w:t>E’ questo il contesto dell’&lt;arena pubblica&gt;, definito come “lo spazio nel quale si svolgono l’attività pubblica e l’interscambio Stato-società” o altrimenti come “lo spazio sociale nel quale si svolgono dialogo e conflitti e che serve al trasferimento della domanda sociale al corpo politico”</w:t>
      </w:r>
      <w:r>
        <w:rPr>
          <w:rStyle w:val="Rimandonotaapidipagina"/>
          <w:rFonts w:ascii="Times New Roman" w:eastAsia="Times New Roman" w:hAnsi="Times New Roman" w:cs="Times New Roman"/>
          <w:color w:val="000000"/>
          <w:sz w:val="28"/>
          <w:szCs w:val="28"/>
          <w:lang w:eastAsia="it-IT"/>
        </w:rPr>
        <w:footnoteReference w:id="5"/>
      </w:r>
      <w:r>
        <w:rPr>
          <w:rFonts w:ascii="Times New Roman" w:eastAsia="Times New Roman" w:hAnsi="Times New Roman" w:cs="Times New Roman"/>
          <w:color w:val="000000"/>
          <w:sz w:val="28"/>
          <w:szCs w:val="28"/>
          <w:lang w:eastAsia="it-IT"/>
        </w:rPr>
        <w:t>.</w:t>
      </w:r>
    </w:p>
    <w:p w:rsidR="00735097" w:rsidRDefault="00735097"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 xml:space="preserve">In tale contesto, la logica e la pratica del </w:t>
      </w:r>
      <w:proofErr w:type="spellStart"/>
      <w:r w:rsidRPr="00491E44">
        <w:rPr>
          <w:rFonts w:ascii="Times New Roman" w:eastAsia="Times New Roman" w:hAnsi="Times New Roman" w:cs="Times New Roman"/>
          <w:i/>
          <w:color w:val="000000"/>
          <w:sz w:val="28"/>
          <w:szCs w:val="28"/>
          <w:lang w:eastAsia="it-IT"/>
        </w:rPr>
        <w:t>judicial</w:t>
      </w:r>
      <w:proofErr w:type="spellEnd"/>
      <w:r w:rsidRPr="00491E44">
        <w:rPr>
          <w:rFonts w:ascii="Times New Roman" w:eastAsia="Times New Roman" w:hAnsi="Times New Roman" w:cs="Times New Roman"/>
          <w:i/>
          <w:color w:val="000000"/>
          <w:sz w:val="28"/>
          <w:szCs w:val="28"/>
          <w:lang w:eastAsia="it-IT"/>
        </w:rPr>
        <w:t xml:space="preserve"> </w:t>
      </w:r>
      <w:proofErr w:type="spellStart"/>
      <w:r w:rsidRPr="00491E44">
        <w:rPr>
          <w:rFonts w:ascii="Times New Roman" w:eastAsia="Times New Roman" w:hAnsi="Times New Roman" w:cs="Times New Roman"/>
          <w:i/>
          <w:color w:val="000000"/>
          <w:sz w:val="28"/>
          <w:szCs w:val="28"/>
          <w:lang w:eastAsia="it-IT"/>
        </w:rPr>
        <w:t>review</w:t>
      </w:r>
      <w:proofErr w:type="spellEnd"/>
      <w:r>
        <w:rPr>
          <w:rFonts w:ascii="Times New Roman" w:eastAsia="Times New Roman" w:hAnsi="Times New Roman" w:cs="Times New Roman"/>
          <w:color w:val="000000"/>
          <w:sz w:val="28"/>
          <w:szCs w:val="28"/>
          <w:lang w:eastAsia="it-IT"/>
        </w:rPr>
        <w:t>, cioè del sindacato giurisdizionale sug</w:t>
      </w:r>
      <w:r w:rsidR="00491E44">
        <w:rPr>
          <w:rFonts w:ascii="Times New Roman" w:eastAsia="Times New Roman" w:hAnsi="Times New Roman" w:cs="Times New Roman"/>
          <w:color w:val="000000"/>
          <w:sz w:val="28"/>
          <w:szCs w:val="28"/>
          <w:lang w:eastAsia="it-IT"/>
        </w:rPr>
        <w:t>li atti dei pubblici poteri, dem</w:t>
      </w:r>
      <w:r>
        <w:rPr>
          <w:rFonts w:ascii="Times New Roman" w:eastAsia="Times New Roman" w:hAnsi="Times New Roman" w:cs="Times New Roman"/>
          <w:color w:val="000000"/>
          <w:sz w:val="28"/>
          <w:szCs w:val="28"/>
          <w:lang w:eastAsia="it-IT"/>
        </w:rPr>
        <w:t xml:space="preserve">andata nel nostro sistema al giudice amministrativo –sulla falsariga di ciò che avviene prevalentemente negli altri ordinamenti- </w:t>
      </w:r>
      <w:r w:rsidR="00491E44">
        <w:rPr>
          <w:rFonts w:ascii="Times New Roman" w:eastAsia="Times New Roman" w:hAnsi="Times New Roman" w:cs="Times New Roman"/>
          <w:color w:val="000000"/>
          <w:sz w:val="28"/>
          <w:szCs w:val="28"/>
          <w:lang w:eastAsia="it-IT"/>
        </w:rPr>
        <w:t xml:space="preserve">si trasformano profondamente. Tale trasformazione su cui ora ci soffermeremo riguarda sia le tecniche di sindacato sia il ruolo del giudice e la sua collocazione nel sistema dei poteri. Un dato però sembra costituire il </w:t>
      </w:r>
      <w:r w:rsidR="00491E44" w:rsidRPr="00726984">
        <w:rPr>
          <w:rFonts w:ascii="Times New Roman" w:eastAsia="Times New Roman" w:hAnsi="Times New Roman" w:cs="Times New Roman"/>
          <w:i/>
          <w:color w:val="000000"/>
          <w:sz w:val="28"/>
          <w:szCs w:val="28"/>
          <w:lang w:eastAsia="it-IT"/>
        </w:rPr>
        <w:t xml:space="preserve">fil </w:t>
      </w:r>
      <w:proofErr w:type="spellStart"/>
      <w:r w:rsidR="00491E44" w:rsidRPr="00726984">
        <w:rPr>
          <w:rFonts w:ascii="Times New Roman" w:eastAsia="Times New Roman" w:hAnsi="Times New Roman" w:cs="Times New Roman"/>
          <w:i/>
          <w:color w:val="000000"/>
          <w:sz w:val="28"/>
          <w:szCs w:val="28"/>
          <w:lang w:eastAsia="it-IT"/>
        </w:rPr>
        <w:t>rouge</w:t>
      </w:r>
      <w:proofErr w:type="spellEnd"/>
      <w:r w:rsidR="00491E44">
        <w:rPr>
          <w:rFonts w:ascii="Times New Roman" w:eastAsia="Times New Roman" w:hAnsi="Times New Roman" w:cs="Times New Roman"/>
          <w:color w:val="000000"/>
          <w:sz w:val="28"/>
          <w:szCs w:val="28"/>
          <w:lang w:eastAsia="it-IT"/>
        </w:rPr>
        <w:t xml:space="preserve"> che lega tali trasformazioni; un comune denominatore che fu alla base della stessa (re)introduzione nel 1889 della giurisdizione amministrativa nel nostro sistema a giurisdizione unica istituito nel 1865: il giudice amministrativo è un giudice</w:t>
      </w:r>
      <w:r w:rsidR="00726984">
        <w:rPr>
          <w:rFonts w:ascii="Times New Roman" w:eastAsia="Times New Roman" w:hAnsi="Times New Roman" w:cs="Times New Roman"/>
          <w:color w:val="000000"/>
          <w:sz w:val="28"/>
          <w:szCs w:val="28"/>
          <w:lang w:eastAsia="it-IT"/>
        </w:rPr>
        <w:t xml:space="preserve"> </w:t>
      </w:r>
      <w:r w:rsidR="00491E44">
        <w:rPr>
          <w:rFonts w:ascii="Times New Roman" w:eastAsia="Times New Roman" w:hAnsi="Times New Roman" w:cs="Times New Roman"/>
          <w:color w:val="000000"/>
          <w:sz w:val="28"/>
          <w:szCs w:val="28"/>
          <w:lang w:eastAsia="it-IT"/>
        </w:rPr>
        <w:t xml:space="preserve">che essenzialmente tutela diritti, non un giudice che garantisce il controllo sulla legalità amministrativa. Se quest’ultimo fu il fine dichiarato nel dibattito parlamentare che accompagnò la legge </w:t>
      </w:r>
      <w:proofErr w:type="spellStart"/>
      <w:r w:rsidR="00491E44">
        <w:rPr>
          <w:rFonts w:ascii="Times New Roman" w:eastAsia="Times New Roman" w:hAnsi="Times New Roman" w:cs="Times New Roman"/>
          <w:color w:val="000000"/>
          <w:sz w:val="28"/>
          <w:szCs w:val="28"/>
          <w:lang w:eastAsia="it-IT"/>
        </w:rPr>
        <w:t>Crispi</w:t>
      </w:r>
      <w:proofErr w:type="spellEnd"/>
      <w:r w:rsidR="00491E44">
        <w:rPr>
          <w:rFonts w:ascii="Times New Roman" w:eastAsia="Times New Roman" w:hAnsi="Times New Roman" w:cs="Times New Roman"/>
          <w:color w:val="000000"/>
          <w:sz w:val="28"/>
          <w:szCs w:val="28"/>
          <w:lang w:eastAsia="it-IT"/>
        </w:rPr>
        <w:t xml:space="preserve">, la centralità della tutela dei diritti (all’epoca dei cd. diritti minori) è presente fin nei discorsi di </w:t>
      </w:r>
      <w:proofErr w:type="spellStart"/>
      <w:r w:rsidR="00491E44">
        <w:rPr>
          <w:rFonts w:ascii="Times New Roman" w:eastAsia="Times New Roman" w:hAnsi="Times New Roman" w:cs="Times New Roman"/>
          <w:color w:val="000000"/>
          <w:sz w:val="28"/>
          <w:szCs w:val="28"/>
          <w:lang w:eastAsia="it-IT"/>
        </w:rPr>
        <w:t>Minghetti</w:t>
      </w:r>
      <w:proofErr w:type="spellEnd"/>
      <w:r w:rsidR="00491E44">
        <w:rPr>
          <w:rFonts w:ascii="Times New Roman" w:eastAsia="Times New Roman" w:hAnsi="Times New Roman" w:cs="Times New Roman"/>
          <w:color w:val="000000"/>
          <w:sz w:val="28"/>
          <w:szCs w:val="28"/>
          <w:lang w:eastAsia="it-IT"/>
        </w:rPr>
        <w:t xml:space="preserve"> a Napoli e soprattutto di Spaventa a Bergamo; ma, soprattutto,</w:t>
      </w:r>
      <w:r w:rsidR="00726984">
        <w:rPr>
          <w:rFonts w:ascii="Times New Roman" w:eastAsia="Times New Roman" w:hAnsi="Times New Roman" w:cs="Times New Roman"/>
          <w:color w:val="000000"/>
          <w:sz w:val="28"/>
          <w:szCs w:val="28"/>
          <w:lang w:eastAsia="it-IT"/>
        </w:rPr>
        <w:t xml:space="preserve"> questa concezione</w:t>
      </w:r>
      <w:r w:rsidR="00491E44">
        <w:rPr>
          <w:rFonts w:ascii="Times New Roman" w:eastAsia="Times New Roman" w:hAnsi="Times New Roman" w:cs="Times New Roman"/>
          <w:color w:val="000000"/>
          <w:sz w:val="28"/>
          <w:szCs w:val="28"/>
          <w:lang w:eastAsia="it-IT"/>
        </w:rPr>
        <w:t xml:space="preserve"> si consolida progressivamente nella giurisprudenza della Quarta Sezione (e prima della sua istituzione in quella consultiva sui ricorsi straordinari al re) fino all’attuale formulazione del testo costituzionale, ancor più nella lettura che ne darà la sentenza n. 204 del 2004 della Corte costituzionale</w:t>
      </w:r>
      <w:r w:rsidR="00491E44">
        <w:rPr>
          <w:rStyle w:val="Rimandonotaapidipagina"/>
          <w:rFonts w:ascii="Times New Roman" w:eastAsia="Times New Roman" w:hAnsi="Times New Roman" w:cs="Times New Roman"/>
          <w:color w:val="000000"/>
          <w:sz w:val="28"/>
          <w:szCs w:val="28"/>
          <w:lang w:eastAsia="it-IT"/>
        </w:rPr>
        <w:footnoteReference w:id="6"/>
      </w:r>
      <w:r w:rsidR="00491E44">
        <w:rPr>
          <w:rFonts w:ascii="Times New Roman" w:eastAsia="Times New Roman" w:hAnsi="Times New Roman" w:cs="Times New Roman"/>
          <w:color w:val="000000"/>
          <w:sz w:val="28"/>
          <w:szCs w:val="28"/>
          <w:lang w:eastAsia="it-IT"/>
        </w:rPr>
        <w:t>. Sicché appropriatamente si è parlato di recente</w:t>
      </w:r>
      <w:r w:rsidR="007D6322">
        <w:rPr>
          <w:rFonts w:ascii="Times New Roman" w:eastAsia="Times New Roman" w:hAnsi="Times New Roman" w:cs="Times New Roman"/>
          <w:color w:val="000000"/>
          <w:sz w:val="28"/>
          <w:szCs w:val="28"/>
          <w:lang w:eastAsia="it-IT"/>
        </w:rPr>
        <w:t xml:space="preserve"> di “tecniche di attuazione dei diritti nel processo amministrativo”</w:t>
      </w:r>
      <w:r w:rsidR="007D6322">
        <w:rPr>
          <w:rStyle w:val="Rimandonotaapidipagina"/>
          <w:rFonts w:ascii="Times New Roman" w:eastAsia="Times New Roman" w:hAnsi="Times New Roman" w:cs="Times New Roman"/>
          <w:color w:val="000000"/>
          <w:sz w:val="28"/>
          <w:szCs w:val="28"/>
          <w:lang w:eastAsia="it-IT"/>
        </w:rPr>
        <w:footnoteReference w:id="7"/>
      </w:r>
      <w:r w:rsidR="007D6322">
        <w:rPr>
          <w:rFonts w:ascii="Times New Roman" w:eastAsia="Times New Roman" w:hAnsi="Times New Roman" w:cs="Times New Roman"/>
          <w:color w:val="000000"/>
          <w:sz w:val="28"/>
          <w:szCs w:val="28"/>
          <w:lang w:eastAsia="it-IT"/>
        </w:rPr>
        <w:t>.</w:t>
      </w:r>
    </w:p>
    <w:p w:rsidR="00532B31" w:rsidRPr="00532B31" w:rsidRDefault="00532B31" w:rsidP="00726984">
      <w:pPr>
        <w:spacing w:line="360" w:lineRule="auto"/>
        <w:jc w:val="both"/>
        <w:rPr>
          <w:rFonts w:ascii="Times New Roman" w:eastAsia="Times New Roman" w:hAnsi="Times New Roman" w:cs="Times New Roman"/>
          <w:color w:val="000000"/>
          <w:sz w:val="28"/>
          <w:szCs w:val="28"/>
          <w:lang w:eastAsia="it-IT"/>
        </w:rPr>
      </w:pPr>
      <w:r w:rsidRPr="00532B31">
        <w:rPr>
          <w:rFonts w:ascii="Times New Roman" w:eastAsia="Times New Roman" w:hAnsi="Times New Roman" w:cs="Times New Roman"/>
          <w:color w:val="000000"/>
          <w:sz w:val="28"/>
          <w:szCs w:val="28"/>
          <w:lang w:eastAsia="it-IT"/>
        </w:rPr>
        <w:lastRenderedPageBreak/>
        <w:t>La centralità della tutela nella storia della nostra giustizia amministrativa mi porta a ritenere utile ragionare ‒ nella prospettiva storica ‒ sulle “tecniche” di attuazione dei diritti e degli interessi nel processo amministrativo: non solo perché</w:t>
      </w:r>
      <w:r w:rsidR="001A1304">
        <w:rPr>
          <w:rFonts w:ascii="Times New Roman" w:eastAsia="Times New Roman" w:hAnsi="Times New Roman" w:cs="Times New Roman"/>
          <w:color w:val="000000"/>
          <w:sz w:val="28"/>
          <w:szCs w:val="28"/>
          <w:lang w:eastAsia="it-IT"/>
        </w:rPr>
        <w:t xml:space="preserve"> ciò</w:t>
      </w:r>
      <w:r w:rsidRPr="00532B31">
        <w:rPr>
          <w:rFonts w:ascii="Times New Roman" w:eastAsia="Times New Roman" w:hAnsi="Times New Roman" w:cs="Times New Roman"/>
          <w:color w:val="000000"/>
          <w:sz w:val="28"/>
          <w:szCs w:val="28"/>
          <w:lang w:eastAsia="it-IT"/>
        </w:rPr>
        <w:t xml:space="preserve"> consente di apprezzare concretamente (sul terreno della tutela), i caratteri evolutivi del sistema </w:t>
      </w:r>
      <w:proofErr w:type="spellStart"/>
      <w:r w:rsidRPr="00532B31">
        <w:rPr>
          <w:rFonts w:ascii="Times New Roman" w:eastAsia="Times New Roman" w:hAnsi="Times New Roman" w:cs="Times New Roman"/>
          <w:color w:val="000000"/>
          <w:sz w:val="28"/>
          <w:szCs w:val="28"/>
          <w:lang w:eastAsia="it-IT"/>
        </w:rPr>
        <w:t>giuspubblicistico</w:t>
      </w:r>
      <w:proofErr w:type="spellEnd"/>
      <w:r w:rsidRPr="00532B31">
        <w:rPr>
          <w:rFonts w:ascii="Times New Roman" w:eastAsia="Times New Roman" w:hAnsi="Times New Roman" w:cs="Times New Roman"/>
          <w:color w:val="000000"/>
          <w:sz w:val="28"/>
          <w:szCs w:val="28"/>
          <w:lang w:eastAsia="it-IT"/>
        </w:rPr>
        <w:t xml:space="preserve">; ma soprattutto perché costituisce l’approccio metodologico più idoneo a “sterilizzare” le insidie di un dibattito da sempre carico di ambivalenze e preconcetti. </w:t>
      </w:r>
    </w:p>
    <w:p w:rsidR="00532B31" w:rsidRDefault="00532B31" w:rsidP="00726984">
      <w:pPr>
        <w:spacing w:line="360" w:lineRule="auto"/>
        <w:jc w:val="both"/>
        <w:rPr>
          <w:rFonts w:ascii="Times New Roman" w:eastAsia="Times New Roman" w:hAnsi="Times New Roman" w:cs="Times New Roman"/>
          <w:color w:val="000000"/>
          <w:sz w:val="28"/>
          <w:szCs w:val="28"/>
          <w:lang w:eastAsia="it-IT"/>
        </w:rPr>
      </w:pPr>
    </w:p>
    <w:p w:rsidR="00532B31" w:rsidRPr="00532B31" w:rsidRDefault="00532B31" w:rsidP="00726984">
      <w:pPr>
        <w:spacing w:line="360" w:lineRule="auto"/>
        <w:jc w:val="both"/>
        <w:rPr>
          <w:rFonts w:ascii="Times New Roman" w:eastAsia="Times New Roman" w:hAnsi="Times New Roman" w:cs="Times New Roman"/>
          <w:b/>
          <w:color w:val="000000"/>
          <w:sz w:val="28"/>
          <w:szCs w:val="28"/>
          <w:u w:val="single"/>
          <w:lang w:eastAsia="it-IT"/>
        </w:rPr>
      </w:pPr>
      <w:r w:rsidRPr="00532B31">
        <w:rPr>
          <w:rFonts w:ascii="Times New Roman" w:eastAsia="Times New Roman" w:hAnsi="Times New Roman" w:cs="Times New Roman"/>
          <w:b/>
          <w:color w:val="000000"/>
          <w:sz w:val="28"/>
          <w:szCs w:val="28"/>
          <w:u w:val="single"/>
          <w:lang w:eastAsia="it-IT"/>
        </w:rPr>
        <w:t>2</w:t>
      </w:r>
      <w:r>
        <w:rPr>
          <w:rFonts w:ascii="Times New Roman" w:eastAsia="Times New Roman" w:hAnsi="Times New Roman" w:cs="Times New Roman"/>
          <w:b/>
          <w:color w:val="000000"/>
          <w:sz w:val="28"/>
          <w:szCs w:val="28"/>
          <w:u w:val="single"/>
          <w:lang w:eastAsia="it-IT"/>
        </w:rPr>
        <w:t>.</w:t>
      </w:r>
      <w:r w:rsidRPr="00532B31">
        <w:rPr>
          <w:rFonts w:ascii="Times New Roman" w:eastAsia="Times New Roman" w:hAnsi="Times New Roman" w:cs="Times New Roman"/>
          <w:b/>
          <w:color w:val="000000"/>
          <w:sz w:val="28"/>
          <w:szCs w:val="28"/>
          <w:u w:val="single"/>
          <w:lang w:eastAsia="it-IT"/>
        </w:rPr>
        <w:t xml:space="preserve"> Per una “periodizzazione</w:t>
      </w:r>
      <w:r>
        <w:rPr>
          <w:rFonts w:ascii="Times New Roman" w:eastAsia="Times New Roman" w:hAnsi="Times New Roman" w:cs="Times New Roman"/>
          <w:b/>
          <w:color w:val="000000"/>
          <w:sz w:val="28"/>
          <w:szCs w:val="28"/>
          <w:u w:val="single"/>
          <w:lang w:eastAsia="it-IT"/>
        </w:rPr>
        <w:t>”</w:t>
      </w:r>
      <w:r w:rsidRPr="00532B31">
        <w:rPr>
          <w:rFonts w:ascii="Times New Roman" w:eastAsia="Times New Roman" w:hAnsi="Times New Roman" w:cs="Times New Roman"/>
          <w:b/>
          <w:color w:val="000000"/>
          <w:sz w:val="28"/>
          <w:szCs w:val="28"/>
          <w:u w:val="single"/>
          <w:lang w:eastAsia="it-IT"/>
        </w:rPr>
        <w:t xml:space="preserve"> del sistema delle tutele</w:t>
      </w:r>
    </w:p>
    <w:p w:rsidR="00EC5BFF" w:rsidRPr="00801487" w:rsidRDefault="00EC5BFF"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Mi pare utile prendere le mosse dal</w:t>
      </w:r>
      <w:r w:rsidR="00B8558B" w:rsidRPr="00801487">
        <w:rPr>
          <w:rFonts w:ascii="Times New Roman" w:eastAsia="Times New Roman" w:hAnsi="Times New Roman" w:cs="Times New Roman"/>
          <w:color w:val="000000"/>
          <w:sz w:val="28"/>
          <w:szCs w:val="28"/>
          <w:lang w:eastAsia="it-IT"/>
        </w:rPr>
        <w:t>la seguente periodizzazione</w:t>
      </w:r>
      <w:r w:rsidR="009337B2" w:rsidRPr="00801487">
        <w:rPr>
          <w:rFonts w:ascii="Times New Roman" w:eastAsia="Times New Roman" w:hAnsi="Times New Roman" w:cs="Times New Roman"/>
          <w:color w:val="000000"/>
          <w:sz w:val="28"/>
          <w:szCs w:val="28"/>
          <w:lang w:eastAsia="it-IT"/>
        </w:rPr>
        <w:t>.</w:t>
      </w:r>
    </w:p>
    <w:p w:rsidR="009337B2" w:rsidRPr="00801487" w:rsidRDefault="00B8558B"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hAnsi="Times New Roman" w:cs="Times New Roman"/>
          <w:sz w:val="28"/>
          <w:szCs w:val="28"/>
        </w:rPr>
        <w:t xml:space="preserve">a) </w:t>
      </w:r>
      <w:r w:rsidR="009337B2" w:rsidRPr="00801487">
        <w:rPr>
          <w:rFonts w:ascii="Times New Roman" w:eastAsia="Times New Roman" w:hAnsi="Times New Roman" w:cs="Times New Roman"/>
          <w:i/>
          <w:color w:val="000000"/>
          <w:sz w:val="28"/>
          <w:szCs w:val="28"/>
          <w:lang w:eastAsia="it-IT"/>
        </w:rPr>
        <w:t xml:space="preserve">Il </w:t>
      </w:r>
      <w:r w:rsidR="003C5778" w:rsidRPr="00801487">
        <w:rPr>
          <w:rFonts w:ascii="Times New Roman" w:eastAsia="Times New Roman" w:hAnsi="Times New Roman" w:cs="Times New Roman"/>
          <w:i/>
          <w:color w:val="000000"/>
          <w:sz w:val="28"/>
          <w:szCs w:val="28"/>
          <w:lang w:eastAsia="it-IT"/>
        </w:rPr>
        <w:t>modello</w:t>
      </w:r>
      <w:r w:rsidR="009337B2" w:rsidRPr="00801487">
        <w:rPr>
          <w:rFonts w:ascii="Times New Roman" w:eastAsia="Times New Roman" w:hAnsi="Times New Roman" w:cs="Times New Roman"/>
          <w:i/>
          <w:color w:val="000000"/>
          <w:sz w:val="28"/>
          <w:szCs w:val="28"/>
          <w:lang w:eastAsia="it-IT"/>
        </w:rPr>
        <w:t xml:space="preserve"> </w:t>
      </w:r>
      <w:r w:rsidR="006B3DB0" w:rsidRPr="00801487">
        <w:rPr>
          <w:rFonts w:ascii="Times New Roman" w:eastAsia="Times New Roman" w:hAnsi="Times New Roman" w:cs="Times New Roman"/>
          <w:i/>
          <w:color w:val="000000"/>
          <w:sz w:val="28"/>
          <w:szCs w:val="28"/>
          <w:lang w:eastAsia="it-IT"/>
        </w:rPr>
        <w:t>primigenio</w:t>
      </w:r>
      <w:r w:rsidR="003C5778" w:rsidRPr="00801487">
        <w:rPr>
          <w:rFonts w:ascii="Times New Roman" w:eastAsia="Times New Roman" w:hAnsi="Times New Roman" w:cs="Times New Roman"/>
          <w:i/>
          <w:color w:val="000000"/>
          <w:sz w:val="28"/>
          <w:szCs w:val="28"/>
          <w:lang w:eastAsia="it-IT"/>
        </w:rPr>
        <w:t xml:space="preserve"> </w:t>
      </w:r>
      <w:r w:rsidR="001773E3" w:rsidRPr="00801487">
        <w:rPr>
          <w:rFonts w:ascii="Times New Roman" w:eastAsia="Times New Roman" w:hAnsi="Times New Roman" w:cs="Times New Roman"/>
          <w:i/>
          <w:color w:val="000000"/>
          <w:sz w:val="28"/>
          <w:szCs w:val="28"/>
          <w:lang w:eastAsia="it-IT"/>
        </w:rPr>
        <w:t>della</w:t>
      </w:r>
      <w:r w:rsidR="009337B2" w:rsidRPr="00801487">
        <w:rPr>
          <w:rFonts w:ascii="Times New Roman" w:eastAsia="Times New Roman" w:hAnsi="Times New Roman" w:cs="Times New Roman"/>
          <w:i/>
          <w:color w:val="000000"/>
          <w:sz w:val="28"/>
          <w:szCs w:val="28"/>
          <w:lang w:eastAsia="it-IT"/>
        </w:rPr>
        <w:t xml:space="preserve"> giustizia amministrativa</w:t>
      </w:r>
      <w:r w:rsidR="00446B61">
        <w:rPr>
          <w:rFonts w:ascii="Times New Roman" w:eastAsia="Times New Roman" w:hAnsi="Times New Roman" w:cs="Times New Roman"/>
          <w:i/>
          <w:color w:val="000000"/>
          <w:sz w:val="28"/>
          <w:szCs w:val="28"/>
          <w:lang w:eastAsia="it-IT"/>
        </w:rPr>
        <w:t xml:space="preserve"> e il suo accoglimento nella Costituzione repubblicana</w:t>
      </w:r>
      <w:r w:rsidR="009337B2" w:rsidRPr="00801487">
        <w:rPr>
          <w:rFonts w:ascii="Times New Roman" w:eastAsia="Times New Roman" w:hAnsi="Times New Roman" w:cs="Times New Roman"/>
          <w:i/>
          <w:color w:val="000000"/>
          <w:sz w:val="28"/>
          <w:szCs w:val="28"/>
          <w:lang w:eastAsia="it-IT"/>
        </w:rPr>
        <w:t xml:space="preserve"> </w:t>
      </w:r>
    </w:p>
    <w:p w:rsidR="00B57EC6" w:rsidRPr="005512A6" w:rsidRDefault="009337B2"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Il modello di giustizia amministrativa del 1889 </w:t>
      </w:r>
      <w:r w:rsidR="00545D1B" w:rsidRPr="005512A6">
        <w:rPr>
          <w:rFonts w:ascii="Times New Roman" w:eastAsia="Times New Roman" w:hAnsi="Times New Roman" w:cs="Times New Roman"/>
          <w:color w:val="000000"/>
          <w:sz w:val="28"/>
          <w:szCs w:val="28"/>
          <w:lang w:eastAsia="it-IT"/>
        </w:rPr>
        <w:t xml:space="preserve">era </w:t>
      </w:r>
      <w:r w:rsidRPr="005512A6">
        <w:rPr>
          <w:rFonts w:ascii="Times New Roman" w:eastAsia="Times New Roman" w:hAnsi="Times New Roman" w:cs="Times New Roman"/>
          <w:color w:val="000000"/>
          <w:sz w:val="28"/>
          <w:szCs w:val="28"/>
          <w:lang w:eastAsia="it-IT"/>
        </w:rPr>
        <w:t xml:space="preserve">pensato </w:t>
      </w:r>
      <w:r w:rsidR="00B57EC6" w:rsidRPr="005512A6">
        <w:rPr>
          <w:rFonts w:ascii="Times New Roman" w:eastAsia="Times New Roman" w:hAnsi="Times New Roman" w:cs="Times New Roman"/>
          <w:color w:val="000000"/>
          <w:sz w:val="28"/>
          <w:szCs w:val="28"/>
          <w:lang w:eastAsia="it-IT"/>
        </w:rPr>
        <w:t>come sistema di azioni tipiche. Anche quando si condivideva la natura sostanziale dell’interesse portato dal cittadi</w:t>
      </w:r>
      <w:r w:rsidR="00446B61" w:rsidRPr="005512A6">
        <w:rPr>
          <w:rFonts w:ascii="Times New Roman" w:eastAsia="Times New Roman" w:hAnsi="Times New Roman" w:cs="Times New Roman"/>
          <w:color w:val="000000"/>
          <w:sz w:val="28"/>
          <w:szCs w:val="28"/>
          <w:lang w:eastAsia="it-IT"/>
        </w:rPr>
        <w:t>no istante, si reputava che il g</w:t>
      </w:r>
      <w:r w:rsidR="00B57EC6" w:rsidRPr="005512A6">
        <w:rPr>
          <w:rFonts w:ascii="Times New Roman" w:eastAsia="Times New Roman" w:hAnsi="Times New Roman" w:cs="Times New Roman"/>
          <w:color w:val="000000"/>
          <w:sz w:val="28"/>
          <w:szCs w:val="28"/>
          <w:lang w:eastAsia="it-IT"/>
        </w:rPr>
        <w:t>iudice conoscesse del rapporto tra amministrazione e cittadino solo attraverso lo “schermo” del problema di validità dell’atto amministrativo</w:t>
      </w:r>
      <w:r w:rsidR="00A4472A" w:rsidRPr="005512A6">
        <w:rPr>
          <w:rFonts w:ascii="Times New Roman" w:eastAsia="Times New Roman" w:hAnsi="Times New Roman" w:cs="Times New Roman"/>
          <w:color w:val="000000"/>
          <w:sz w:val="28"/>
          <w:szCs w:val="28"/>
          <w:lang w:eastAsia="it-IT"/>
        </w:rPr>
        <w:t xml:space="preserve"> </w:t>
      </w:r>
      <w:r w:rsidR="00A4472A" w:rsidRPr="005512A6">
        <w:rPr>
          <w:rFonts w:ascii="Times New Roman" w:hAnsi="Times New Roman" w:cs="Times New Roman"/>
          <w:sz w:val="28"/>
          <w:szCs w:val="28"/>
        </w:rPr>
        <w:t>(la l. 31 marzo 1889, n. 5992 impiantò la giurisdizione del Consiglio di Stato secondo lo schema dell’impugnativa dell'atto amministrativo)</w:t>
      </w:r>
      <w:r w:rsidR="00B57EC6" w:rsidRPr="005512A6">
        <w:rPr>
          <w:rFonts w:ascii="Times New Roman" w:eastAsia="Times New Roman" w:hAnsi="Times New Roman" w:cs="Times New Roman"/>
          <w:color w:val="000000"/>
          <w:sz w:val="28"/>
          <w:szCs w:val="28"/>
          <w:lang w:eastAsia="it-IT"/>
        </w:rPr>
        <w:t xml:space="preserve">. </w:t>
      </w:r>
      <w:r w:rsidR="00545D1B" w:rsidRPr="005512A6">
        <w:rPr>
          <w:rFonts w:ascii="Times New Roman" w:eastAsia="Times New Roman" w:hAnsi="Times New Roman" w:cs="Times New Roman"/>
          <w:color w:val="000000"/>
          <w:sz w:val="28"/>
          <w:szCs w:val="28"/>
          <w:lang w:eastAsia="it-IT"/>
        </w:rPr>
        <w:t>La</w:t>
      </w:r>
      <w:r w:rsidR="00B57EC6" w:rsidRPr="005512A6">
        <w:rPr>
          <w:rFonts w:ascii="Times New Roman" w:eastAsia="Times New Roman" w:hAnsi="Times New Roman" w:cs="Times New Roman"/>
          <w:color w:val="000000"/>
          <w:sz w:val="28"/>
          <w:szCs w:val="28"/>
          <w:lang w:eastAsia="it-IT"/>
        </w:rPr>
        <w:t xml:space="preserve"> soluzione d</w:t>
      </w:r>
      <w:r w:rsidR="00446B61" w:rsidRPr="005512A6">
        <w:rPr>
          <w:rFonts w:ascii="Times New Roman" w:eastAsia="Times New Roman" w:hAnsi="Times New Roman" w:cs="Times New Roman"/>
          <w:color w:val="000000"/>
          <w:sz w:val="28"/>
          <w:szCs w:val="28"/>
          <w:lang w:eastAsia="it-IT"/>
        </w:rPr>
        <w:t>ella crisi di cooperazione tra a</w:t>
      </w:r>
      <w:r w:rsidR="00B57EC6" w:rsidRPr="005512A6">
        <w:rPr>
          <w:rFonts w:ascii="Times New Roman" w:eastAsia="Times New Roman" w:hAnsi="Times New Roman" w:cs="Times New Roman"/>
          <w:color w:val="000000"/>
          <w:sz w:val="28"/>
          <w:szCs w:val="28"/>
          <w:lang w:eastAsia="it-IT"/>
        </w:rPr>
        <w:t xml:space="preserve">utorità e cittadino non approdava alla risoluzione in modo positivo e sostanziale del conflitto bensì si arrestava all’accertamento parentetico </w:t>
      </w:r>
      <w:r w:rsidR="00545D1B" w:rsidRPr="005512A6">
        <w:rPr>
          <w:rFonts w:ascii="Times New Roman" w:eastAsia="Times New Roman" w:hAnsi="Times New Roman" w:cs="Times New Roman"/>
          <w:color w:val="000000"/>
          <w:sz w:val="28"/>
          <w:szCs w:val="28"/>
          <w:lang w:eastAsia="it-IT"/>
        </w:rPr>
        <w:t xml:space="preserve">del profilo </w:t>
      </w:r>
      <w:r w:rsidR="001A1304" w:rsidRPr="005512A6">
        <w:rPr>
          <w:rFonts w:ascii="Times New Roman" w:eastAsia="Times New Roman" w:hAnsi="Times New Roman" w:cs="Times New Roman"/>
          <w:color w:val="000000"/>
          <w:sz w:val="28"/>
          <w:szCs w:val="28"/>
          <w:lang w:eastAsia="it-IT"/>
        </w:rPr>
        <w:t>“estrinseco”</w:t>
      </w:r>
      <w:r w:rsidR="00545D1B" w:rsidRPr="005512A6">
        <w:rPr>
          <w:rFonts w:ascii="Times New Roman" w:eastAsia="Times New Roman" w:hAnsi="Times New Roman" w:cs="Times New Roman"/>
          <w:color w:val="000000"/>
          <w:sz w:val="28"/>
          <w:szCs w:val="28"/>
          <w:lang w:eastAsia="it-IT"/>
        </w:rPr>
        <w:t xml:space="preserve"> dell’atto (emblematica la</w:t>
      </w:r>
      <w:r w:rsidR="00B57EC6" w:rsidRPr="005512A6">
        <w:rPr>
          <w:rFonts w:ascii="Times New Roman" w:eastAsia="Times New Roman" w:hAnsi="Times New Roman" w:cs="Times New Roman"/>
          <w:color w:val="000000"/>
          <w:sz w:val="28"/>
          <w:szCs w:val="28"/>
          <w:lang w:eastAsia="it-IT"/>
        </w:rPr>
        <w:t xml:space="preserve"> lettera dell’art. 45 </w:t>
      </w:r>
      <w:proofErr w:type="spellStart"/>
      <w:r w:rsidR="00B57EC6" w:rsidRPr="005512A6">
        <w:rPr>
          <w:rFonts w:ascii="Times New Roman" w:eastAsia="Times New Roman" w:hAnsi="Times New Roman" w:cs="Times New Roman"/>
          <w:color w:val="000000"/>
          <w:sz w:val="28"/>
          <w:szCs w:val="28"/>
          <w:lang w:eastAsia="it-IT"/>
        </w:rPr>
        <w:t>t.u.</w:t>
      </w:r>
      <w:proofErr w:type="spellEnd"/>
      <w:r w:rsidR="00B57EC6" w:rsidRPr="005512A6">
        <w:rPr>
          <w:rFonts w:ascii="Times New Roman" w:eastAsia="Times New Roman" w:hAnsi="Times New Roman" w:cs="Times New Roman"/>
          <w:color w:val="000000"/>
          <w:sz w:val="28"/>
          <w:szCs w:val="28"/>
          <w:lang w:eastAsia="it-IT"/>
        </w:rPr>
        <w:t xml:space="preserve"> </w:t>
      </w:r>
      <w:proofErr w:type="spellStart"/>
      <w:r w:rsidR="00B57EC6" w:rsidRPr="005512A6">
        <w:rPr>
          <w:rFonts w:ascii="Times New Roman" w:eastAsia="Times New Roman" w:hAnsi="Times New Roman" w:cs="Times New Roman"/>
          <w:color w:val="000000"/>
          <w:sz w:val="28"/>
          <w:szCs w:val="28"/>
          <w:lang w:eastAsia="it-IT"/>
        </w:rPr>
        <w:t>Cons</w:t>
      </w:r>
      <w:proofErr w:type="spellEnd"/>
      <w:r w:rsidR="00B57EC6" w:rsidRPr="005512A6">
        <w:rPr>
          <w:rFonts w:ascii="Times New Roman" w:eastAsia="Times New Roman" w:hAnsi="Times New Roman" w:cs="Times New Roman"/>
          <w:color w:val="000000"/>
          <w:sz w:val="28"/>
          <w:szCs w:val="28"/>
          <w:lang w:eastAsia="it-IT"/>
        </w:rPr>
        <w:t>. St.</w:t>
      </w:r>
      <w:r w:rsidR="00545D1B" w:rsidRPr="005512A6">
        <w:rPr>
          <w:rFonts w:ascii="Times New Roman" w:eastAsia="Times New Roman" w:hAnsi="Times New Roman" w:cs="Times New Roman"/>
          <w:color w:val="000000"/>
          <w:sz w:val="28"/>
          <w:szCs w:val="28"/>
          <w:lang w:eastAsia="it-IT"/>
        </w:rPr>
        <w:t>)</w:t>
      </w:r>
      <w:r w:rsidR="00446B61" w:rsidRPr="005512A6">
        <w:rPr>
          <w:rFonts w:ascii="Times New Roman" w:eastAsia="Times New Roman" w:hAnsi="Times New Roman" w:cs="Times New Roman"/>
          <w:color w:val="000000"/>
          <w:sz w:val="28"/>
          <w:szCs w:val="28"/>
          <w:lang w:eastAsia="it-IT"/>
        </w:rPr>
        <w:t>, in altri termini a verificare la legittimità dell’assetto di interessi come definito nel provvedimento.</w:t>
      </w:r>
    </w:p>
    <w:p w:rsidR="000D4BB3" w:rsidRPr="00801487" w:rsidRDefault="00545D1B"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Il</w:t>
      </w:r>
      <w:r w:rsidR="000D4BB3" w:rsidRPr="005512A6">
        <w:rPr>
          <w:rFonts w:ascii="Times New Roman" w:eastAsia="Times New Roman" w:hAnsi="Times New Roman" w:cs="Times New Roman"/>
          <w:color w:val="000000"/>
          <w:sz w:val="28"/>
          <w:szCs w:val="28"/>
          <w:lang w:eastAsia="it-IT"/>
        </w:rPr>
        <w:t xml:space="preserve"> giudizio </w:t>
      </w:r>
      <w:r w:rsidR="00A70FD9" w:rsidRPr="005512A6">
        <w:rPr>
          <w:rFonts w:ascii="Times New Roman" w:eastAsia="Times New Roman" w:hAnsi="Times New Roman" w:cs="Times New Roman"/>
          <w:color w:val="000000"/>
          <w:sz w:val="28"/>
          <w:szCs w:val="28"/>
          <w:lang w:eastAsia="it-IT"/>
        </w:rPr>
        <w:t>“</w:t>
      </w:r>
      <w:r w:rsidRPr="005512A6">
        <w:rPr>
          <w:rFonts w:ascii="Times New Roman" w:eastAsia="Times New Roman" w:hAnsi="Times New Roman" w:cs="Times New Roman"/>
          <w:color w:val="000000"/>
          <w:sz w:val="28"/>
          <w:szCs w:val="28"/>
          <w:lang w:eastAsia="it-IT"/>
        </w:rPr>
        <w:t>proseguiva</w:t>
      </w:r>
      <w:r w:rsidR="00A70FD9" w:rsidRPr="005512A6">
        <w:rPr>
          <w:rFonts w:ascii="Times New Roman" w:eastAsia="Times New Roman" w:hAnsi="Times New Roman" w:cs="Times New Roman"/>
          <w:color w:val="000000"/>
          <w:sz w:val="28"/>
          <w:szCs w:val="28"/>
          <w:lang w:eastAsia="it-IT"/>
        </w:rPr>
        <w:t xml:space="preserve">” </w:t>
      </w:r>
      <w:r w:rsidRPr="005512A6">
        <w:rPr>
          <w:rFonts w:ascii="Times New Roman" w:eastAsia="Times New Roman" w:hAnsi="Times New Roman" w:cs="Times New Roman"/>
          <w:color w:val="000000"/>
          <w:sz w:val="28"/>
          <w:szCs w:val="28"/>
          <w:lang w:eastAsia="it-IT"/>
        </w:rPr>
        <w:t>dal procedimento:</w:t>
      </w:r>
      <w:r w:rsidR="000D4BB3" w:rsidRPr="005512A6">
        <w:rPr>
          <w:rFonts w:ascii="Times New Roman" w:eastAsia="Times New Roman" w:hAnsi="Times New Roman" w:cs="Times New Roman"/>
          <w:color w:val="000000"/>
          <w:sz w:val="28"/>
          <w:szCs w:val="28"/>
          <w:lang w:eastAsia="it-IT"/>
        </w:rPr>
        <w:t xml:space="preserve"> l’indagine</w:t>
      </w:r>
      <w:r w:rsidR="000D4BB3" w:rsidRPr="00801487">
        <w:rPr>
          <w:rFonts w:ascii="Times New Roman" w:eastAsia="Times New Roman" w:hAnsi="Times New Roman" w:cs="Times New Roman"/>
          <w:color w:val="000000"/>
          <w:sz w:val="28"/>
          <w:szCs w:val="28"/>
          <w:lang w:eastAsia="it-IT"/>
        </w:rPr>
        <w:t xml:space="preserve"> probatoria sull’esercizio dei pubblici poteri era incentrata essenzialmente sulle modalità mediante le quali era stata </w:t>
      </w:r>
      <w:r w:rsidR="000D4BB3" w:rsidRPr="00801487">
        <w:rPr>
          <w:rFonts w:ascii="Times New Roman" w:eastAsia="Times New Roman" w:hAnsi="Times New Roman" w:cs="Times New Roman"/>
          <w:color w:val="000000"/>
          <w:sz w:val="28"/>
          <w:szCs w:val="28"/>
          <w:lang w:eastAsia="it-IT"/>
        </w:rPr>
        <w:lastRenderedPageBreak/>
        <w:t>compiuta l’istruttoria nel procedimento amministrativo; il principio dispositivo, in punto</w:t>
      </w:r>
      <w:r w:rsidR="001A1304">
        <w:rPr>
          <w:rFonts w:ascii="Times New Roman" w:eastAsia="Times New Roman" w:hAnsi="Times New Roman" w:cs="Times New Roman"/>
          <w:color w:val="000000"/>
          <w:sz w:val="28"/>
          <w:szCs w:val="28"/>
          <w:lang w:eastAsia="it-IT"/>
        </w:rPr>
        <w:t xml:space="preserve"> sia</w:t>
      </w:r>
      <w:r w:rsidR="000D4BB3" w:rsidRPr="00801487">
        <w:rPr>
          <w:rFonts w:ascii="Times New Roman" w:eastAsia="Times New Roman" w:hAnsi="Times New Roman" w:cs="Times New Roman"/>
          <w:color w:val="000000"/>
          <w:sz w:val="28"/>
          <w:szCs w:val="28"/>
          <w:lang w:eastAsia="it-IT"/>
        </w:rPr>
        <w:t xml:space="preserve"> di oneri di allegazioni dei fatti </w:t>
      </w:r>
      <w:r w:rsidR="001A1304">
        <w:rPr>
          <w:rFonts w:ascii="Times New Roman" w:eastAsia="Times New Roman" w:hAnsi="Times New Roman" w:cs="Times New Roman"/>
          <w:color w:val="000000"/>
          <w:sz w:val="28"/>
          <w:szCs w:val="28"/>
          <w:lang w:eastAsia="it-IT"/>
        </w:rPr>
        <w:t>sia</w:t>
      </w:r>
      <w:r w:rsidR="000D4BB3" w:rsidRPr="00801487">
        <w:rPr>
          <w:rFonts w:ascii="Times New Roman" w:eastAsia="Times New Roman" w:hAnsi="Times New Roman" w:cs="Times New Roman"/>
          <w:color w:val="000000"/>
          <w:sz w:val="28"/>
          <w:szCs w:val="28"/>
          <w:lang w:eastAsia="it-IT"/>
        </w:rPr>
        <w:t xml:space="preserve"> di mezzi di prova, risultava fortemente attenuat</w:t>
      </w:r>
      <w:r w:rsidR="00446B61">
        <w:rPr>
          <w:rFonts w:ascii="Times New Roman" w:eastAsia="Times New Roman" w:hAnsi="Times New Roman" w:cs="Times New Roman"/>
          <w:color w:val="000000"/>
          <w:sz w:val="28"/>
          <w:szCs w:val="28"/>
          <w:lang w:eastAsia="it-IT"/>
        </w:rPr>
        <w:t>o dalle ricerche ufficiose del g</w:t>
      </w:r>
      <w:r w:rsidR="000D4BB3" w:rsidRPr="00801487">
        <w:rPr>
          <w:rFonts w:ascii="Times New Roman" w:eastAsia="Times New Roman" w:hAnsi="Times New Roman" w:cs="Times New Roman"/>
          <w:color w:val="000000"/>
          <w:sz w:val="28"/>
          <w:szCs w:val="28"/>
          <w:lang w:eastAsia="it-IT"/>
        </w:rPr>
        <w:t>iudice, al punto da far ritenere che l’uno (l’onere probatorio) fosse di per sé assolto dall’altro (l’onere di allegazione)</w:t>
      </w:r>
      <w:r w:rsidRPr="00801487">
        <w:rPr>
          <w:rFonts w:ascii="Times New Roman" w:eastAsia="Times New Roman" w:hAnsi="Times New Roman" w:cs="Times New Roman"/>
          <w:color w:val="000000"/>
          <w:sz w:val="28"/>
          <w:szCs w:val="28"/>
          <w:lang w:eastAsia="it-IT"/>
        </w:rPr>
        <w:t>.</w:t>
      </w:r>
    </w:p>
    <w:p w:rsidR="009E0C65" w:rsidRPr="005512A6" w:rsidRDefault="009E0C65"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Corollari di questo modello processuale </w:t>
      </w:r>
      <w:r w:rsidR="00545D1B" w:rsidRPr="005512A6">
        <w:rPr>
          <w:rFonts w:ascii="Times New Roman" w:eastAsia="Times New Roman" w:hAnsi="Times New Roman" w:cs="Times New Roman"/>
          <w:color w:val="000000"/>
          <w:sz w:val="28"/>
          <w:szCs w:val="28"/>
          <w:lang w:eastAsia="it-IT"/>
        </w:rPr>
        <w:t>erano</w:t>
      </w:r>
      <w:r w:rsidRPr="005512A6">
        <w:rPr>
          <w:rFonts w:ascii="Times New Roman" w:eastAsia="Times New Roman" w:hAnsi="Times New Roman" w:cs="Times New Roman"/>
          <w:color w:val="000000"/>
          <w:sz w:val="28"/>
          <w:szCs w:val="28"/>
          <w:lang w:eastAsia="it-IT"/>
        </w:rPr>
        <w:t xml:space="preserve"> anche: i) il divieto di motivazione postuma; ii) la non operatività del principio del dedotto e del deducibile; iii) la configurazione in chiave </w:t>
      </w:r>
      <w:proofErr w:type="spellStart"/>
      <w:r w:rsidR="00446B61" w:rsidRPr="005512A6">
        <w:rPr>
          <w:rFonts w:ascii="Times New Roman" w:eastAsia="Times New Roman" w:hAnsi="Times New Roman" w:cs="Times New Roman"/>
          <w:color w:val="000000"/>
          <w:sz w:val="28"/>
          <w:szCs w:val="28"/>
          <w:lang w:eastAsia="it-IT"/>
        </w:rPr>
        <w:t>provvedimentale</w:t>
      </w:r>
      <w:proofErr w:type="spellEnd"/>
      <w:r w:rsidRPr="005512A6">
        <w:rPr>
          <w:rFonts w:ascii="Times New Roman" w:eastAsia="Times New Roman" w:hAnsi="Times New Roman" w:cs="Times New Roman"/>
          <w:color w:val="000000"/>
          <w:sz w:val="28"/>
          <w:szCs w:val="28"/>
          <w:lang w:eastAsia="it-IT"/>
        </w:rPr>
        <w:t xml:space="preserve"> anche dei comportamenti; iv) l’inesauribilità del potere.</w:t>
      </w:r>
    </w:p>
    <w:p w:rsidR="00B57EC6" w:rsidRPr="005512A6" w:rsidRDefault="00B57EC6"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L’ordinamento pr</w:t>
      </w:r>
      <w:r w:rsidR="00A4472A" w:rsidRPr="005512A6">
        <w:rPr>
          <w:rFonts w:ascii="Times New Roman" w:eastAsia="Times New Roman" w:hAnsi="Times New Roman" w:cs="Times New Roman"/>
          <w:color w:val="000000"/>
          <w:sz w:val="28"/>
          <w:szCs w:val="28"/>
          <w:lang w:eastAsia="it-IT"/>
        </w:rPr>
        <w:t>ocessuale amministrativo</w:t>
      </w:r>
      <w:r w:rsidRPr="005512A6">
        <w:rPr>
          <w:rFonts w:ascii="Times New Roman" w:eastAsia="Times New Roman" w:hAnsi="Times New Roman" w:cs="Times New Roman"/>
          <w:color w:val="000000"/>
          <w:sz w:val="28"/>
          <w:szCs w:val="28"/>
          <w:lang w:eastAsia="it-IT"/>
        </w:rPr>
        <w:t xml:space="preserve"> si è </w:t>
      </w:r>
      <w:r w:rsidR="00A4472A" w:rsidRPr="005512A6">
        <w:rPr>
          <w:rFonts w:ascii="Times New Roman" w:eastAsia="Times New Roman" w:hAnsi="Times New Roman" w:cs="Times New Roman"/>
          <w:color w:val="000000"/>
          <w:sz w:val="28"/>
          <w:szCs w:val="28"/>
          <w:lang w:eastAsia="it-IT"/>
        </w:rPr>
        <w:t xml:space="preserve">poi </w:t>
      </w:r>
      <w:r w:rsidRPr="005512A6">
        <w:rPr>
          <w:rFonts w:ascii="Times New Roman" w:eastAsia="Times New Roman" w:hAnsi="Times New Roman" w:cs="Times New Roman"/>
          <w:color w:val="000000"/>
          <w:sz w:val="28"/>
          <w:szCs w:val="28"/>
          <w:lang w:eastAsia="it-IT"/>
        </w:rPr>
        <w:t>progressivamente affrancato dal paradigma del mero accertamento giuridico di validità dell’atto</w:t>
      </w:r>
      <w:r w:rsidR="001A1304" w:rsidRPr="005512A6">
        <w:rPr>
          <w:rFonts w:ascii="Times New Roman" w:eastAsia="Times New Roman" w:hAnsi="Times New Roman" w:cs="Times New Roman"/>
          <w:color w:val="000000"/>
          <w:sz w:val="28"/>
          <w:szCs w:val="28"/>
          <w:lang w:eastAsia="it-IT"/>
        </w:rPr>
        <w:t xml:space="preserve"> in funzione </w:t>
      </w:r>
      <w:proofErr w:type="spellStart"/>
      <w:r w:rsidR="001A1304" w:rsidRPr="005512A6">
        <w:rPr>
          <w:rFonts w:ascii="Times New Roman" w:eastAsia="Times New Roman" w:hAnsi="Times New Roman" w:cs="Times New Roman"/>
          <w:color w:val="000000"/>
          <w:sz w:val="28"/>
          <w:szCs w:val="28"/>
          <w:lang w:eastAsia="it-IT"/>
        </w:rPr>
        <w:t>caducatoria</w:t>
      </w:r>
      <w:proofErr w:type="spellEnd"/>
      <w:r w:rsidRPr="005512A6">
        <w:rPr>
          <w:rFonts w:ascii="Times New Roman" w:eastAsia="Times New Roman" w:hAnsi="Times New Roman" w:cs="Times New Roman"/>
          <w:color w:val="000000"/>
          <w:sz w:val="28"/>
          <w:szCs w:val="28"/>
          <w:lang w:eastAsia="it-IT"/>
        </w:rPr>
        <w:t xml:space="preserve">. </w:t>
      </w:r>
    </w:p>
    <w:p w:rsidR="00B57EC6" w:rsidRPr="005512A6" w:rsidRDefault="00B57EC6"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Il primo passo, stante l’insufficienza di una tutela</w:t>
      </w:r>
      <w:r w:rsidR="001A1304" w:rsidRPr="005512A6">
        <w:rPr>
          <w:rFonts w:ascii="Times New Roman" w:eastAsia="Times New Roman" w:hAnsi="Times New Roman" w:cs="Times New Roman"/>
          <w:color w:val="000000"/>
          <w:sz w:val="28"/>
          <w:szCs w:val="28"/>
          <w:lang w:eastAsia="it-IT"/>
        </w:rPr>
        <w:t xml:space="preserve"> siffatta in relazione soprattutto agli</w:t>
      </w:r>
      <w:r w:rsidRPr="005512A6">
        <w:rPr>
          <w:rFonts w:ascii="Times New Roman" w:eastAsia="Times New Roman" w:hAnsi="Times New Roman" w:cs="Times New Roman"/>
          <w:color w:val="000000"/>
          <w:sz w:val="28"/>
          <w:szCs w:val="28"/>
          <w:lang w:eastAsia="it-IT"/>
        </w:rPr>
        <w:t xml:space="preserve"> emergenti interessi </w:t>
      </w:r>
      <w:proofErr w:type="spellStart"/>
      <w:r w:rsidRPr="005512A6">
        <w:rPr>
          <w:rFonts w:ascii="Times New Roman" w:eastAsia="Times New Roman" w:hAnsi="Times New Roman" w:cs="Times New Roman"/>
          <w:color w:val="000000"/>
          <w:sz w:val="28"/>
          <w:szCs w:val="28"/>
          <w:lang w:eastAsia="it-IT"/>
        </w:rPr>
        <w:t>pretensivi</w:t>
      </w:r>
      <w:proofErr w:type="spellEnd"/>
      <w:r w:rsidRPr="005512A6">
        <w:rPr>
          <w:rFonts w:ascii="Times New Roman" w:eastAsia="Times New Roman" w:hAnsi="Times New Roman" w:cs="Times New Roman"/>
          <w:color w:val="000000"/>
          <w:sz w:val="28"/>
          <w:szCs w:val="28"/>
          <w:lang w:eastAsia="it-IT"/>
        </w:rPr>
        <w:t>, è stato quello di superare i “limiti” dell’annullamento postulando, accanto all’effetto demolitorio della sentenza, anche quello conformativo e ripristinatorio. Il giudice, si è affermato, quando accerta l’invalidità</w:t>
      </w:r>
      <w:r w:rsidRPr="00801487">
        <w:rPr>
          <w:rFonts w:ascii="Times New Roman" w:eastAsia="Times New Roman" w:hAnsi="Times New Roman" w:cs="Times New Roman"/>
          <w:color w:val="000000"/>
          <w:sz w:val="28"/>
          <w:szCs w:val="28"/>
          <w:lang w:eastAsia="it-IT"/>
        </w:rPr>
        <w:t xml:space="preserve"> dell’atto e le ragioni che la provocano</w:t>
      </w:r>
      <w:r w:rsidRPr="005512A6">
        <w:rPr>
          <w:rFonts w:ascii="Times New Roman" w:eastAsia="Times New Roman" w:hAnsi="Times New Roman" w:cs="Times New Roman"/>
          <w:color w:val="000000"/>
          <w:sz w:val="28"/>
          <w:szCs w:val="28"/>
          <w:lang w:eastAsia="it-IT"/>
        </w:rPr>
        <w:t>, stabilisce quale è il corretto modo di esercizio del potere e fissa la regola alla quale l’amministrazione si deve attenere nella sua attività futura. Quanto più la sentenza è in grado di “convertire” l’insieme delle circostanze relative all’esercizio concreto di un d</w:t>
      </w:r>
      <w:r w:rsidR="00446B61" w:rsidRPr="005512A6">
        <w:rPr>
          <w:rFonts w:ascii="Times New Roman" w:eastAsia="Times New Roman" w:hAnsi="Times New Roman" w:cs="Times New Roman"/>
          <w:color w:val="000000"/>
          <w:sz w:val="28"/>
          <w:szCs w:val="28"/>
          <w:lang w:eastAsia="it-IT"/>
        </w:rPr>
        <w:t>ato potere in un vincolo per l’a</w:t>
      </w:r>
      <w:r w:rsidRPr="005512A6">
        <w:rPr>
          <w:rFonts w:ascii="Times New Roman" w:eastAsia="Times New Roman" w:hAnsi="Times New Roman" w:cs="Times New Roman"/>
          <w:color w:val="000000"/>
          <w:sz w:val="28"/>
          <w:szCs w:val="28"/>
          <w:lang w:eastAsia="it-IT"/>
        </w:rPr>
        <w:t xml:space="preserve">utorità, tanto più l’azione amministrativa successiva alla sentenza rappresenta non la manifestazione di un potere “proprio” quanto la mera </w:t>
      </w:r>
      <w:r w:rsidR="00446B61" w:rsidRPr="005512A6">
        <w:rPr>
          <w:rFonts w:ascii="Times New Roman" w:eastAsia="Times New Roman" w:hAnsi="Times New Roman" w:cs="Times New Roman"/>
          <w:color w:val="000000"/>
          <w:sz w:val="28"/>
          <w:szCs w:val="28"/>
          <w:lang w:eastAsia="it-IT"/>
        </w:rPr>
        <w:t xml:space="preserve">attuazione del </w:t>
      </w:r>
      <w:proofErr w:type="spellStart"/>
      <w:r w:rsidR="00446B61" w:rsidRPr="005512A6">
        <w:rPr>
          <w:rFonts w:ascii="Times New Roman" w:eastAsia="Times New Roman" w:hAnsi="Times New Roman" w:cs="Times New Roman"/>
          <w:i/>
          <w:color w:val="000000"/>
          <w:sz w:val="28"/>
          <w:szCs w:val="28"/>
          <w:lang w:eastAsia="it-IT"/>
        </w:rPr>
        <w:t>dictum</w:t>
      </w:r>
      <w:proofErr w:type="spellEnd"/>
      <w:r w:rsidR="00446B61" w:rsidRPr="005512A6">
        <w:rPr>
          <w:rFonts w:ascii="Times New Roman" w:eastAsia="Times New Roman" w:hAnsi="Times New Roman" w:cs="Times New Roman"/>
          <w:color w:val="000000"/>
          <w:sz w:val="28"/>
          <w:szCs w:val="28"/>
          <w:lang w:eastAsia="it-IT"/>
        </w:rPr>
        <w:t xml:space="preserve"> giudiziale</w:t>
      </w:r>
      <w:r w:rsidRPr="005512A6">
        <w:rPr>
          <w:rFonts w:ascii="Times New Roman" w:eastAsia="Times New Roman" w:hAnsi="Times New Roman" w:cs="Times New Roman"/>
          <w:color w:val="000000"/>
          <w:sz w:val="28"/>
          <w:szCs w:val="28"/>
          <w:lang w:eastAsia="it-IT"/>
        </w:rPr>
        <w:t xml:space="preserve">. </w:t>
      </w:r>
    </w:p>
    <w:p w:rsidR="00B57EC6" w:rsidRPr="00801487" w:rsidRDefault="001A1304"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Se </w:t>
      </w:r>
      <w:r w:rsidR="00B57EC6" w:rsidRPr="005512A6">
        <w:rPr>
          <w:rFonts w:ascii="Times New Roman" w:eastAsia="Times New Roman" w:hAnsi="Times New Roman" w:cs="Times New Roman"/>
          <w:color w:val="000000"/>
          <w:sz w:val="28"/>
          <w:szCs w:val="28"/>
          <w:lang w:eastAsia="it-IT"/>
        </w:rPr>
        <w:t>non</w:t>
      </w:r>
      <w:r w:rsidRPr="005512A6">
        <w:rPr>
          <w:rFonts w:ascii="Times New Roman" w:eastAsia="Times New Roman" w:hAnsi="Times New Roman" w:cs="Times New Roman"/>
          <w:color w:val="000000"/>
          <w:sz w:val="28"/>
          <w:szCs w:val="28"/>
          <w:lang w:eastAsia="it-IT"/>
        </w:rPr>
        <w:t xml:space="preserve"> </w:t>
      </w:r>
      <w:r w:rsidR="00B57EC6" w:rsidRPr="005512A6">
        <w:rPr>
          <w:rFonts w:ascii="Times New Roman" w:eastAsia="Times New Roman" w:hAnsi="Times New Roman" w:cs="Times New Roman"/>
          <w:color w:val="000000"/>
          <w:sz w:val="28"/>
          <w:szCs w:val="28"/>
          <w:lang w:eastAsia="it-IT"/>
        </w:rPr>
        <w:t>ch</w:t>
      </w:r>
      <w:r w:rsidRPr="005512A6">
        <w:rPr>
          <w:rFonts w:ascii="Times New Roman" w:eastAsia="Times New Roman" w:hAnsi="Times New Roman" w:cs="Times New Roman"/>
          <w:color w:val="000000"/>
          <w:sz w:val="28"/>
          <w:szCs w:val="28"/>
          <w:lang w:eastAsia="it-IT"/>
        </w:rPr>
        <w:t>e</w:t>
      </w:r>
      <w:r w:rsidR="00B57EC6" w:rsidRPr="005512A6">
        <w:rPr>
          <w:rFonts w:ascii="Times New Roman" w:eastAsia="Times New Roman" w:hAnsi="Times New Roman" w:cs="Times New Roman"/>
          <w:color w:val="000000"/>
          <w:sz w:val="28"/>
          <w:szCs w:val="28"/>
          <w:lang w:eastAsia="it-IT"/>
        </w:rPr>
        <w:t xml:space="preserve">, anche quando il contenuto ordinatorio della sentenza di accoglimento (di per sé variabile in relazione al tipo di vizio riscontrato ed al tratto di potere dedotto in giudizio) consentiva una ampia definizione della fattispecie sostanziale (giungendo, talvolta, finanche a prefigurarne l’assetto finale), esso mai poteva tradursi in un espresso dispositivo di condanna, e ciò pur ammettendosi l’insorgere di un obbligo pubblicistico in capo alla p.a. di ripristinare lo </w:t>
      </w:r>
      <w:r w:rsidR="00B57EC6" w:rsidRPr="005512A6">
        <w:rPr>
          <w:rFonts w:ascii="Times New Roman" w:eastAsia="Times New Roman" w:hAnsi="Times New Roman" w:cs="Times New Roman"/>
          <w:i/>
          <w:color w:val="000000"/>
          <w:sz w:val="28"/>
          <w:szCs w:val="28"/>
          <w:lang w:eastAsia="it-IT"/>
        </w:rPr>
        <w:t>status quo ante</w:t>
      </w:r>
      <w:r w:rsidR="00B57EC6" w:rsidRPr="005512A6">
        <w:rPr>
          <w:rFonts w:ascii="Times New Roman" w:eastAsia="Times New Roman" w:hAnsi="Times New Roman" w:cs="Times New Roman"/>
          <w:color w:val="000000"/>
          <w:sz w:val="28"/>
          <w:szCs w:val="28"/>
          <w:lang w:eastAsia="it-IT"/>
        </w:rPr>
        <w:t xml:space="preserve"> e di conformarsi alle regole di azione statuite. La “regola implicita, elastica, incompleta” della pronuncia</w:t>
      </w:r>
      <w:r w:rsidR="00B57EC6" w:rsidRPr="001A1304">
        <w:rPr>
          <w:rFonts w:ascii="Times New Roman" w:eastAsia="Times New Roman" w:hAnsi="Times New Roman" w:cs="Times New Roman"/>
          <w:b/>
          <w:color w:val="000000"/>
          <w:sz w:val="28"/>
          <w:szCs w:val="28"/>
          <w:lang w:eastAsia="it-IT"/>
        </w:rPr>
        <w:t xml:space="preserve"> </w:t>
      </w:r>
      <w:r w:rsidR="00B57EC6" w:rsidRPr="005512A6">
        <w:rPr>
          <w:rFonts w:ascii="Times New Roman" w:eastAsia="Times New Roman" w:hAnsi="Times New Roman" w:cs="Times New Roman"/>
          <w:color w:val="000000"/>
          <w:sz w:val="28"/>
          <w:szCs w:val="28"/>
          <w:lang w:eastAsia="it-IT"/>
        </w:rPr>
        <w:lastRenderedPageBreak/>
        <w:t>sarebbe potuta divenire titolo esecutivo (ovvero, statuizione concreta dei tempi e modi per adempiere all’obbligo) soltanto “progressivamente” nella successiva sede del giudizio di ottemperanza.</w:t>
      </w:r>
      <w:r w:rsidR="00A27310" w:rsidRPr="005512A6">
        <w:rPr>
          <w:rFonts w:ascii="Times New Roman" w:eastAsia="Times New Roman" w:hAnsi="Times New Roman" w:cs="Times New Roman"/>
          <w:color w:val="000000"/>
          <w:sz w:val="28"/>
          <w:szCs w:val="28"/>
          <w:lang w:eastAsia="it-IT"/>
        </w:rPr>
        <w:t xml:space="preserve"> </w:t>
      </w:r>
      <w:r w:rsidR="00B57EC6" w:rsidRPr="005512A6">
        <w:rPr>
          <w:rFonts w:ascii="Times New Roman" w:eastAsia="Times New Roman" w:hAnsi="Times New Roman" w:cs="Times New Roman"/>
          <w:color w:val="000000"/>
          <w:sz w:val="28"/>
          <w:szCs w:val="28"/>
          <w:lang w:eastAsia="it-IT"/>
        </w:rPr>
        <w:t>Era</w:t>
      </w:r>
      <w:r w:rsidR="00B57EC6" w:rsidRPr="00801487">
        <w:rPr>
          <w:rFonts w:ascii="Times New Roman" w:eastAsia="Times New Roman" w:hAnsi="Times New Roman" w:cs="Times New Roman"/>
          <w:color w:val="000000"/>
          <w:sz w:val="28"/>
          <w:szCs w:val="28"/>
          <w:lang w:eastAsia="it-IT"/>
        </w:rPr>
        <w:t xml:space="preserve"> di comune esperienza quanto l’applicazione di tale regola portasse con sé il grave inconveniente di dilatare sensibilmente i tempi di definizione giudiziale della vicenda: difatti, ammessa la possibilità per l’amministrazione di reiterare più volte una stessa pronuncia muovendosi negli interstizi lasciati liberi dalla sentenza, la legittima aspirazione del cittadino, a vedere compiutamente definite tutte le </w:t>
      </w:r>
      <w:r w:rsidR="00B57EC6" w:rsidRPr="00446B61">
        <w:rPr>
          <w:rFonts w:ascii="Times New Roman" w:eastAsia="Times New Roman" w:hAnsi="Times New Roman" w:cs="Times New Roman"/>
          <w:i/>
          <w:color w:val="000000"/>
          <w:sz w:val="28"/>
          <w:szCs w:val="28"/>
          <w:lang w:eastAsia="it-IT"/>
        </w:rPr>
        <w:t>chance</w:t>
      </w:r>
      <w:r w:rsidR="00B57EC6" w:rsidRPr="00801487">
        <w:rPr>
          <w:rFonts w:ascii="Times New Roman" w:eastAsia="Times New Roman" w:hAnsi="Times New Roman" w:cs="Times New Roman"/>
          <w:color w:val="000000"/>
          <w:sz w:val="28"/>
          <w:szCs w:val="28"/>
          <w:lang w:eastAsia="it-IT"/>
        </w:rPr>
        <w:t xml:space="preserve"> di soddisfazione del suo interesse finale, doveva scontare l’introduzione di un indefinito numero di giudizi di cognizione prima di poter essere completamente soddisfatta</w:t>
      </w:r>
      <w:r w:rsidR="00A27310" w:rsidRPr="00801487">
        <w:rPr>
          <w:rFonts w:ascii="Times New Roman" w:eastAsia="Times New Roman" w:hAnsi="Times New Roman" w:cs="Times New Roman"/>
          <w:color w:val="000000"/>
          <w:sz w:val="28"/>
          <w:szCs w:val="28"/>
          <w:lang w:eastAsia="it-IT"/>
        </w:rPr>
        <w:t>.</w:t>
      </w:r>
    </w:p>
    <w:p w:rsidR="00D60C78" w:rsidRPr="00801487" w:rsidRDefault="00D60C78" w:rsidP="00726984">
      <w:pPr>
        <w:spacing w:line="360" w:lineRule="auto"/>
        <w:jc w:val="both"/>
        <w:rPr>
          <w:rFonts w:ascii="Times New Roman" w:eastAsia="Times New Roman" w:hAnsi="Times New Roman" w:cs="Times New Roman"/>
          <w:i/>
          <w:color w:val="000000"/>
          <w:sz w:val="28"/>
          <w:szCs w:val="28"/>
          <w:lang w:eastAsia="it-IT"/>
        </w:rPr>
      </w:pPr>
      <w:r w:rsidRPr="00801487">
        <w:rPr>
          <w:rFonts w:ascii="Times New Roman" w:eastAsia="Times New Roman" w:hAnsi="Times New Roman" w:cs="Times New Roman"/>
          <w:i/>
          <w:color w:val="000000"/>
          <w:sz w:val="28"/>
          <w:szCs w:val="28"/>
          <w:lang w:eastAsia="it-IT"/>
        </w:rPr>
        <w:t xml:space="preserve">b) </w:t>
      </w:r>
      <w:proofErr w:type="gramStart"/>
      <w:r w:rsidR="00A27310" w:rsidRPr="00801487">
        <w:rPr>
          <w:rFonts w:ascii="Times New Roman" w:eastAsia="Times New Roman" w:hAnsi="Times New Roman" w:cs="Times New Roman"/>
          <w:i/>
          <w:color w:val="000000"/>
          <w:sz w:val="28"/>
          <w:szCs w:val="28"/>
          <w:lang w:eastAsia="it-IT"/>
        </w:rPr>
        <w:t>Le prima</w:t>
      </w:r>
      <w:proofErr w:type="gramEnd"/>
      <w:r w:rsidR="00A27310" w:rsidRPr="00801487">
        <w:rPr>
          <w:rFonts w:ascii="Times New Roman" w:eastAsia="Times New Roman" w:hAnsi="Times New Roman" w:cs="Times New Roman"/>
          <w:i/>
          <w:color w:val="000000"/>
          <w:sz w:val="28"/>
          <w:szCs w:val="28"/>
          <w:lang w:eastAsia="it-IT"/>
        </w:rPr>
        <w:t xml:space="preserve"> stagione delle riforme </w:t>
      </w:r>
      <w:r w:rsidR="00D50F5E" w:rsidRPr="00801487">
        <w:rPr>
          <w:rFonts w:ascii="Times New Roman" w:eastAsia="Times New Roman" w:hAnsi="Times New Roman" w:cs="Times New Roman"/>
          <w:i/>
          <w:color w:val="000000"/>
          <w:sz w:val="28"/>
          <w:szCs w:val="28"/>
          <w:lang w:eastAsia="it-IT"/>
        </w:rPr>
        <w:t>(dal 1990</w:t>
      </w:r>
      <w:r w:rsidR="000B07A2" w:rsidRPr="00801487">
        <w:rPr>
          <w:rFonts w:ascii="Times New Roman" w:eastAsia="Times New Roman" w:hAnsi="Times New Roman" w:cs="Times New Roman"/>
          <w:i/>
          <w:color w:val="000000"/>
          <w:sz w:val="28"/>
          <w:szCs w:val="28"/>
          <w:lang w:eastAsia="it-IT"/>
        </w:rPr>
        <w:t xml:space="preserve"> e fino al codice</w:t>
      </w:r>
      <w:r w:rsidR="00D50F5E" w:rsidRPr="00801487">
        <w:rPr>
          <w:rFonts w:ascii="Times New Roman" w:eastAsia="Times New Roman" w:hAnsi="Times New Roman" w:cs="Times New Roman"/>
          <w:i/>
          <w:color w:val="000000"/>
          <w:sz w:val="28"/>
          <w:szCs w:val="28"/>
          <w:lang w:eastAsia="it-IT"/>
        </w:rPr>
        <w:t>)</w:t>
      </w:r>
    </w:p>
    <w:p w:rsidR="00D60C78" w:rsidRPr="005512A6" w:rsidRDefault="001A1304"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 xml:space="preserve">Nel rinnovato contesto costituzionale incentrato sulla </w:t>
      </w:r>
      <w:proofErr w:type="spellStart"/>
      <w:r>
        <w:rPr>
          <w:rFonts w:ascii="Times New Roman" w:eastAsia="Times New Roman" w:hAnsi="Times New Roman" w:cs="Times New Roman"/>
          <w:color w:val="000000"/>
          <w:sz w:val="28"/>
          <w:szCs w:val="28"/>
          <w:lang w:eastAsia="it-IT"/>
        </w:rPr>
        <w:t>equiordinazione</w:t>
      </w:r>
      <w:proofErr w:type="spellEnd"/>
      <w:r>
        <w:rPr>
          <w:rFonts w:ascii="Times New Roman" w:eastAsia="Times New Roman" w:hAnsi="Times New Roman" w:cs="Times New Roman"/>
          <w:color w:val="000000"/>
          <w:sz w:val="28"/>
          <w:szCs w:val="28"/>
          <w:lang w:eastAsia="it-IT"/>
        </w:rPr>
        <w:t xml:space="preserve"> delle tutele, i</w:t>
      </w:r>
      <w:r w:rsidR="00D60C78" w:rsidRPr="00801487">
        <w:rPr>
          <w:rFonts w:ascii="Times New Roman" w:eastAsia="Times New Roman" w:hAnsi="Times New Roman" w:cs="Times New Roman"/>
          <w:color w:val="000000"/>
          <w:sz w:val="28"/>
          <w:szCs w:val="28"/>
          <w:lang w:eastAsia="it-IT"/>
        </w:rPr>
        <w:t xml:space="preserve">l comune </w:t>
      </w:r>
      <w:r w:rsidR="00D60C78" w:rsidRPr="005512A6">
        <w:rPr>
          <w:rFonts w:ascii="Times New Roman" w:eastAsia="Times New Roman" w:hAnsi="Times New Roman" w:cs="Times New Roman"/>
          <w:color w:val="000000"/>
          <w:sz w:val="28"/>
          <w:szCs w:val="28"/>
          <w:lang w:eastAsia="it-IT"/>
        </w:rPr>
        <w:t xml:space="preserve">obiettivo delle successive tendenze legislative e giurisprudenziali </w:t>
      </w:r>
      <w:r w:rsidR="00A27310" w:rsidRPr="005512A6">
        <w:rPr>
          <w:rFonts w:ascii="Times New Roman" w:eastAsia="Times New Roman" w:hAnsi="Times New Roman" w:cs="Times New Roman"/>
          <w:color w:val="000000"/>
          <w:sz w:val="28"/>
          <w:szCs w:val="28"/>
          <w:lang w:eastAsia="it-IT"/>
        </w:rPr>
        <w:t>è</w:t>
      </w:r>
      <w:r w:rsidR="00D60C78" w:rsidRPr="005512A6">
        <w:rPr>
          <w:rFonts w:ascii="Times New Roman" w:eastAsia="Times New Roman" w:hAnsi="Times New Roman" w:cs="Times New Roman"/>
          <w:color w:val="000000"/>
          <w:sz w:val="28"/>
          <w:szCs w:val="28"/>
          <w:lang w:eastAsia="it-IT"/>
        </w:rPr>
        <w:t xml:space="preserve"> stato quello di far convergere nel giudizio di cognizione, per quanto possibile, tutte le questioni dalla cui definizione possa derivare una risposta definitiva alla domanda del privato di acquisizione o conservazi</w:t>
      </w:r>
      <w:r w:rsidRPr="005512A6">
        <w:rPr>
          <w:rFonts w:ascii="Times New Roman" w:eastAsia="Times New Roman" w:hAnsi="Times New Roman" w:cs="Times New Roman"/>
          <w:color w:val="000000"/>
          <w:sz w:val="28"/>
          <w:szCs w:val="28"/>
          <w:lang w:eastAsia="it-IT"/>
        </w:rPr>
        <w:t>one di un certo bene della vita: una concentrazione reale della tutela.</w:t>
      </w:r>
      <w:r w:rsidR="00D60C78" w:rsidRPr="005512A6">
        <w:rPr>
          <w:rFonts w:ascii="Times New Roman" w:eastAsia="Times New Roman" w:hAnsi="Times New Roman" w:cs="Times New Roman"/>
          <w:color w:val="000000"/>
          <w:sz w:val="28"/>
          <w:szCs w:val="28"/>
          <w:lang w:eastAsia="it-IT"/>
        </w:rPr>
        <w:t xml:space="preserve"> </w:t>
      </w:r>
      <w:r w:rsidR="00C5134B" w:rsidRPr="005512A6">
        <w:rPr>
          <w:rFonts w:ascii="Times New Roman" w:eastAsia="Times New Roman" w:hAnsi="Times New Roman" w:cs="Times New Roman"/>
          <w:color w:val="000000"/>
          <w:sz w:val="28"/>
          <w:szCs w:val="28"/>
          <w:lang w:eastAsia="it-IT"/>
        </w:rPr>
        <w:t>Si giocava, in altri termini, sull’ambito oggettivo del giudicato per rafforzarne la forza e la portata precettiva.</w:t>
      </w:r>
    </w:p>
    <w:p w:rsidR="00D50F5E" w:rsidRPr="005512A6" w:rsidRDefault="00D60C78"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Prima dell’entrata in vigore del codice del processo, vanno ci</w:t>
      </w:r>
      <w:r w:rsidR="00014408" w:rsidRPr="005512A6">
        <w:rPr>
          <w:rFonts w:ascii="Times New Roman" w:eastAsia="Times New Roman" w:hAnsi="Times New Roman" w:cs="Times New Roman"/>
          <w:color w:val="000000"/>
          <w:sz w:val="28"/>
          <w:szCs w:val="28"/>
          <w:lang w:eastAsia="it-IT"/>
        </w:rPr>
        <w:t>tati almeno i seguenti sviluppi.</w:t>
      </w:r>
    </w:p>
    <w:p w:rsidR="00561729" w:rsidRPr="00801487" w:rsidRDefault="0038773A"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 </w:t>
      </w:r>
      <w:r w:rsidR="00014408" w:rsidRPr="005512A6">
        <w:rPr>
          <w:rFonts w:ascii="Times New Roman" w:eastAsia="Times New Roman" w:hAnsi="Times New Roman" w:cs="Times New Roman"/>
          <w:color w:val="000000"/>
          <w:sz w:val="28"/>
          <w:szCs w:val="28"/>
          <w:lang w:eastAsia="it-IT"/>
        </w:rPr>
        <w:t>S</w:t>
      </w:r>
      <w:r w:rsidR="00D50F5E" w:rsidRPr="005512A6">
        <w:rPr>
          <w:rFonts w:ascii="Times New Roman" w:eastAsia="Times New Roman" w:hAnsi="Times New Roman" w:cs="Times New Roman"/>
          <w:color w:val="000000"/>
          <w:sz w:val="28"/>
          <w:szCs w:val="28"/>
          <w:lang w:eastAsia="it-IT"/>
        </w:rPr>
        <w:t>ul piano sostanziale: la progressiva conformazione</w:t>
      </w:r>
      <w:r w:rsidR="00D50F5E" w:rsidRPr="00801487">
        <w:rPr>
          <w:rFonts w:ascii="Times New Roman" w:eastAsia="Times New Roman" w:hAnsi="Times New Roman" w:cs="Times New Roman"/>
          <w:color w:val="000000"/>
          <w:sz w:val="28"/>
          <w:szCs w:val="28"/>
          <w:lang w:eastAsia="it-IT"/>
        </w:rPr>
        <w:t xml:space="preserve"> del potere pubblico non più in termini di agire unilaterale e isolato, quanto di relazione giuridica informata ai principi di partecipazione trasparente e aperta (in ipotesi) finanche alla negoziazione degli interessi coinvolti, ha agevolato di riflesso il raggiungimento di un maggior equilibrio</w:t>
      </w:r>
      <w:r w:rsidR="001A1304">
        <w:rPr>
          <w:rFonts w:ascii="Times New Roman" w:eastAsia="Times New Roman" w:hAnsi="Times New Roman" w:cs="Times New Roman"/>
          <w:color w:val="000000"/>
          <w:sz w:val="28"/>
          <w:szCs w:val="28"/>
          <w:lang w:eastAsia="it-IT"/>
        </w:rPr>
        <w:t xml:space="preserve"> anche</w:t>
      </w:r>
      <w:r w:rsidR="00D50F5E" w:rsidRPr="00801487">
        <w:rPr>
          <w:rFonts w:ascii="Times New Roman" w:eastAsia="Times New Roman" w:hAnsi="Times New Roman" w:cs="Times New Roman"/>
          <w:color w:val="000000"/>
          <w:sz w:val="28"/>
          <w:szCs w:val="28"/>
          <w:lang w:eastAsia="it-IT"/>
        </w:rPr>
        <w:t xml:space="preserve"> processuale quanto a parità</w:t>
      </w:r>
      <w:r w:rsidR="001A1304">
        <w:rPr>
          <w:rFonts w:ascii="Times New Roman" w:eastAsia="Times New Roman" w:hAnsi="Times New Roman" w:cs="Times New Roman"/>
          <w:color w:val="000000"/>
          <w:sz w:val="28"/>
          <w:szCs w:val="28"/>
          <w:lang w:eastAsia="it-IT"/>
        </w:rPr>
        <w:t xml:space="preserve"> della posizione delle parti e</w:t>
      </w:r>
      <w:r w:rsidR="00D50F5E" w:rsidRPr="00801487">
        <w:rPr>
          <w:rFonts w:ascii="Times New Roman" w:eastAsia="Times New Roman" w:hAnsi="Times New Roman" w:cs="Times New Roman"/>
          <w:color w:val="000000"/>
          <w:sz w:val="28"/>
          <w:szCs w:val="28"/>
          <w:lang w:eastAsia="it-IT"/>
        </w:rPr>
        <w:t xml:space="preserve"> di a</w:t>
      </w:r>
      <w:r w:rsidR="00670C5F" w:rsidRPr="00801487">
        <w:rPr>
          <w:rFonts w:ascii="Times New Roman" w:eastAsia="Times New Roman" w:hAnsi="Times New Roman" w:cs="Times New Roman"/>
          <w:color w:val="000000"/>
          <w:sz w:val="28"/>
          <w:szCs w:val="28"/>
          <w:lang w:eastAsia="it-IT"/>
        </w:rPr>
        <w:t>ccesso alla prova; l’art. 10</w:t>
      </w:r>
      <w:r w:rsidR="00411551" w:rsidRPr="00801487">
        <w:rPr>
          <w:rFonts w:ascii="Times New Roman" w:eastAsia="Times New Roman" w:hAnsi="Times New Roman" w:cs="Times New Roman"/>
          <w:color w:val="000000"/>
          <w:sz w:val="28"/>
          <w:szCs w:val="28"/>
          <w:lang w:eastAsia="it-IT"/>
        </w:rPr>
        <w:t>-</w:t>
      </w:r>
      <w:r w:rsidR="00670C5F" w:rsidRPr="00801487">
        <w:rPr>
          <w:rFonts w:ascii="Times New Roman" w:eastAsia="Times New Roman" w:hAnsi="Times New Roman" w:cs="Times New Roman"/>
          <w:color w:val="000000"/>
          <w:sz w:val="28"/>
          <w:szCs w:val="28"/>
          <w:lang w:eastAsia="it-IT"/>
        </w:rPr>
        <w:t xml:space="preserve">bis della legge sul procedimento, nel caso di procedimenti ad istanza di parte, imponendo alla p.a. di preavvisare il privato di tutti i possibili motivi di reiezione dell’istanza, ha consentito al processo di giovarsi della estensione del contraddittorio </w:t>
      </w:r>
      <w:r w:rsidR="00670C5F" w:rsidRPr="00801487">
        <w:rPr>
          <w:rFonts w:ascii="Times New Roman" w:eastAsia="Times New Roman" w:hAnsi="Times New Roman" w:cs="Times New Roman"/>
          <w:color w:val="000000"/>
          <w:sz w:val="28"/>
          <w:szCs w:val="28"/>
          <w:lang w:eastAsia="it-IT"/>
        </w:rPr>
        <w:lastRenderedPageBreak/>
        <w:t>procedimentale a tutti i profili della disciplina del rapporto;</w:t>
      </w:r>
      <w:r w:rsidR="00411551" w:rsidRPr="00801487">
        <w:rPr>
          <w:rFonts w:ascii="Times New Roman" w:eastAsia="Times New Roman" w:hAnsi="Times New Roman" w:cs="Times New Roman"/>
          <w:color w:val="000000"/>
          <w:sz w:val="28"/>
          <w:szCs w:val="28"/>
          <w:lang w:eastAsia="it-IT"/>
        </w:rPr>
        <w:t xml:space="preserve"> vanno pure citati</w:t>
      </w:r>
      <w:r w:rsidR="00670C5F" w:rsidRPr="00801487">
        <w:rPr>
          <w:rFonts w:ascii="Times New Roman" w:eastAsia="Times New Roman" w:hAnsi="Times New Roman" w:cs="Times New Roman"/>
          <w:color w:val="000000"/>
          <w:sz w:val="28"/>
          <w:szCs w:val="28"/>
          <w:lang w:eastAsia="it-IT"/>
        </w:rPr>
        <w:t xml:space="preserve"> </w:t>
      </w:r>
      <w:r w:rsidR="00D50F5E" w:rsidRPr="00801487">
        <w:rPr>
          <w:rFonts w:ascii="Times New Roman" w:eastAsia="Times New Roman" w:hAnsi="Times New Roman" w:cs="Times New Roman"/>
          <w:color w:val="000000"/>
          <w:sz w:val="28"/>
          <w:szCs w:val="28"/>
          <w:lang w:eastAsia="it-IT"/>
        </w:rPr>
        <w:t xml:space="preserve">la </w:t>
      </w:r>
      <w:r w:rsidR="00411551" w:rsidRPr="00801487">
        <w:rPr>
          <w:rFonts w:ascii="Times New Roman" w:eastAsia="Times New Roman" w:hAnsi="Times New Roman" w:cs="Times New Roman"/>
          <w:color w:val="000000"/>
          <w:sz w:val="28"/>
          <w:szCs w:val="28"/>
          <w:lang w:eastAsia="it-IT"/>
        </w:rPr>
        <w:t xml:space="preserve">nuova </w:t>
      </w:r>
      <w:r w:rsidR="001A1304">
        <w:rPr>
          <w:rFonts w:ascii="Times New Roman" w:eastAsia="Times New Roman" w:hAnsi="Times New Roman" w:cs="Times New Roman"/>
          <w:color w:val="000000"/>
          <w:sz w:val="28"/>
          <w:szCs w:val="28"/>
          <w:lang w:eastAsia="it-IT"/>
        </w:rPr>
        <w:t xml:space="preserve">idea di </w:t>
      </w:r>
      <w:r w:rsidR="00411551" w:rsidRPr="00801487">
        <w:rPr>
          <w:rFonts w:ascii="Times New Roman" w:eastAsia="Times New Roman" w:hAnsi="Times New Roman" w:cs="Times New Roman"/>
          <w:color w:val="000000"/>
          <w:sz w:val="28"/>
          <w:szCs w:val="28"/>
          <w:lang w:eastAsia="it-IT"/>
        </w:rPr>
        <w:t>legalità di risultato e</w:t>
      </w:r>
      <w:r w:rsidR="00D50F5E" w:rsidRPr="00801487">
        <w:rPr>
          <w:rFonts w:ascii="Times New Roman" w:eastAsia="Times New Roman" w:hAnsi="Times New Roman" w:cs="Times New Roman"/>
          <w:color w:val="000000"/>
          <w:sz w:val="28"/>
          <w:szCs w:val="28"/>
          <w:lang w:eastAsia="it-IT"/>
        </w:rPr>
        <w:t xml:space="preserve"> </w:t>
      </w:r>
      <w:r w:rsidR="00670C5F" w:rsidRPr="00801487">
        <w:rPr>
          <w:rFonts w:ascii="Times New Roman" w:eastAsia="Times New Roman" w:hAnsi="Times New Roman" w:cs="Times New Roman"/>
          <w:color w:val="000000"/>
          <w:sz w:val="28"/>
          <w:szCs w:val="28"/>
          <w:lang w:eastAsia="it-IT"/>
        </w:rPr>
        <w:t>l’</w:t>
      </w:r>
      <w:r w:rsidR="00D50F5E" w:rsidRPr="00801487">
        <w:rPr>
          <w:rFonts w:ascii="Times New Roman" w:eastAsia="Times New Roman" w:hAnsi="Times New Roman" w:cs="Times New Roman"/>
          <w:color w:val="000000"/>
          <w:sz w:val="28"/>
          <w:szCs w:val="28"/>
          <w:lang w:eastAsia="it-IT"/>
        </w:rPr>
        <w:t xml:space="preserve">attenuazione dei profili di </w:t>
      </w:r>
      <w:proofErr w:type="spellStart"/>
      <w:r w:rsidR="00D50F5E" w:rsidRPr="00801487">
        <w:rPr>
          <w:rFonts w:ascii="Times New Roman" w:eastAsia="Times New Roman" w:hAnsi="Times New Roman" w:cs="Times New Roman"/>
          <w:color w:val="000000"/>
          <w:sz w:val="28"/>
          <w:szCs w:val="28"/>
          <w:lang w:eastAsia="it-IT"/>
        </w:rPr>
        <w:t>autoritatività</w:t>
      </w:r>
      <w:proofErr w:type="spellEnd"/>
      <w:r w:rsidR="00D50F5E" w:rsidRPr="00801487">
        <w:rPr>
          <w:rFonts w:ascii="Times New Roman" w:eastAsia="Times New Roman" w:hAnsi="Times New Roman" w:cs="Times New Roman"/>
          <w:color w:val="000000"/>
          <w:sz w:val="28"/>
          <w:szCs w:val="28"/>
          <w:lang w:eastAsia="it-IT"/>
        </w:rPr>
        <w:t xml:space="preserve"> del potere </w:t>
      </w:r>
      <w:r w:rsidR="001A1304">
        <w:rPr>
          <w:rFonts w:ascii="Times New Roman" w:eastAsia="Times New Roman" w:hAnsi="Times New Roman" w:cs="Times New Roman"/>
          <w:color w:val="000000"/>
          <w:sz w:val="28"/>
          <w:szCs w:val="28"/>
          <w:lang w:eastAsia="it-IT"/>
        </w:rPr>
        <w:t>correlata all’</w:t>
      </w:r>
      <w:r w:rsidR="00446B61">
        <w:rPr>
          <w:rFonts w:ascii="Times New Roman" w:eastAsia="Times New Roman" w:hAnsi="Times New Roman" w:cs="Times New Roman"/>
          <w:color w:val="000000"/>
          <w:sz w:val="28"/>
          <w:szCs w:val="28"/>
          <w:lang w:eastAsia="it-IT"/>
        </w:rPr>
        <w:t>influenza in senso paritario sul diritto amministrativo del diritto comunitario;</w:t>
      </w:r>
    </w:p>
    <w:p w:rsidR="004E17EB" w:rsidRPr="00801487" w:rsidRDefault="0038773A"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 xml:space="preserve">- </w:t>
      </w:r>
      <w:r w:rsidR="00014408" w:rsidRPr="005512A6">
        <w:rPr>
          <w:rFonts w:ascii="Times New Roman" w:eastAsia="Times New Roman" w:hAnsi="Times New Roman" w:cs="Times New Roman"/>
          <w:color w:val="000000"/>
          <w:sz w:val="28"/>
          <w:szCs w:val="28"/>
          <w:lang w:eastAsia="it-IT"/>
        </w:rPr>
        <w:t>S</w:t>
      </w:r>
      <w:r w:rsidR="00561729" w:rsidRPr="005512A6">
        <w:rPr>
          <w:rFonts w:ascii="Times New Roman" w:eastAsia="Times New Roman" w:hAnsi="Times New Roman" w:cs="Times New Roman"/>
          <w:color w:val="000000"/>
          <w:sz w:val="28"/>
          <w:szCs w:val="28"/>
          <w:lang w:eastAsia="it-IT"/>
        </w:rPr>
        <w:t>ul piano processuale</w:t>
      </w:r>
      <w:r w:rsidR="00561729" w:rsidRPr="00801487">
        <w:rPr>
          <w:rFonts w:ascii="Times New Roman" w:eastAsia="Times New Roman" w:hAnsi="Times New Roman" w:cs="Times New Roman"/>
          <w:color w:val="000000"/>
          <w:sz w:val="28"/>
          <w:szCs w:val="28"/>
          <w:lang w:eastAsia="it-IT"/>
        </w:rPr>
        <w:t xml:space="preserve">: </w:t>
      </w:r>
      <w:r w:rsidR="000B07A2" w:rsidRPr="00801487">
        <w:rPr>
          <w:rFonts w:ascii="Times New Roman" w:eastAsia="Times New Roman" w:hAnsi="Times New Roman" w:cs="Times New Roman"/>
          <w:color w:val="000000"/>
          <w:sz w:val="28"/>
          <w:szCs w:val="28"/>
          <w:lang w:eastAsia="it-IT"/>
        </w:rPr>
        <w:t xml:space="preserve">la combinazione di ordinanze propulsive e motivi aggiunti avverso l’atto di </w:t>
      </w:r>
      <w:proofErr w:type="spellStart"/>
      <w:r w:rsidR="000B07A2" w:rsidRPr="00801487">
        <w:rPr>
          <w:rFonts w:ascii="Times New Roman" w:eastAsia="Times New Roman" w:hAnsi="Times New Roman" w:cs="Times New Roman"/>
          <w:color w:val="000000"/>
          <w:sz w:val="28"/>
          <w:szCs w:val="28"/>
          <w:lang w:eastAsia="it-IT"/>
        </w:rPr>
        <w:t>riesercizio</w:t>
      </w:r>
      <w:proofErr w:type="spellEnd"/>
      <w:r w:rsidR="000B07A2" w:rsidRPr="00801487">
        <w:rPr>
          <w:rFonts w:ascii="Times New Roman" w:eastAsia="Times New Roman" w:hAnsi="Times New Roman" w:cs="Times New Roman"/>
          <w:color w:val="000000"/>
          <w:sz w:val="28"/>
          <w:szCs w:val="28"/>
          <w:lang w:eastAsia="it-IT"/>
        </w:rPr>
        <w:t xml:space="preserve"> del potere ha consentito di focalizzare l’accertamento, per successive approssimazioni, sull’intera vicenda di potere; è divenuta pacifica la possibilità per il giudice di spingersi “oltre” la rappresentazione dei fatti forniti dal procedimento (soprattutto a seguito dell’introduzione dello strumento della C.T.U.), nella convinzione che quella degli apprezzamenti tecnici non sia un’area istituzionalmente “riservata” alla pubblica amministrazione, giacché ciò che è precluso al giudice amministrativo è soltanto il giudizio di valore e di scelta che “specializz</w:t>
      </w:r>
      <w:r w:rsidR="00446B61">
        <w:rPr>
          <w:rFonts w:ascii="Times New Roman" w:eastAsia="Times New Roman" w:hAnsi="Times New Roman" w:cs="Times New Roman"/>
          <w:color w:val="000000"/>
          <w:sz w:val="28"/>
          <w:szCs w:val="28"/>
          <w:lang w:eastAsia="it-IT"/>
        </w:rPr>
        <w:t>a” la funzione amministrativa;</w:t>
      </w:r>
      <w:r w:rsidR="000B07A2" w:rsidRPr="00801487">
        <w:rPr>
          <w:rFonts w:ascii="Times New Roman" w:eastAsia="Times New Roman" w:hAnsi="Times New Roman" w:cs="Times New Roman"/>
          <w:color w:val="000000"/>
          <w:sz w:val="28"/>
          <w:szCs w:val="28"/>
          <w:lang w:eastAsia="it-IT"/>
        </w:rPr>
        <w:t xml:space="preserve"> l</w:t>
      </w:r>
      <w:r w:rsidR="00446B61">
        <w:rPr>
          <w:rFonts w:ascii="Times New Roman" w:eastAsia="Times New Roman" w:hAnsi="Times New Roman" w:cs="Times New Roman"/>
          <w:color w:val="000000"/>
          <w:sz w:val="28"/>
          <w:szCs w:val="28"/>
          <w:lang w:eastAsia="it-IT"/>
        </w:rPr>
        <w:t>a problematica e discussa (e discutibile) attenuazione degli effetti dei vizi formali sulla legittimità del provvedimento</w:t>
      </w:r>
      <w:r w:rsidR="00941D73">
        <w:rPr>
          <w:rFonts w:ascii="Times New Roman" w:eastAsia="Times New Roman" w:hAnsi="Times New Roman" w:cs="Times New Roman"/>
          <w:color w:val="000000"/>
          <w:sz w:val="28"/>
          <w:szCs w:val="28"/>
          <w:lang w:eastAsia="it-IT"/>
        </w:rPr>
        <w:t xml:space="preserve"> mira alla definizione della vicenda sostanziale al pari del</w:t>
      </w:r>
      <w:r w:rsidR="000B07A2" w:rsidRPr="00801487">
        <w:rPr>
          <w:rFonts w:ascii="Times New Roman" w:eastAsia="Times New Roman" w:hAnsi="Times New Roman" w:cs="Times New Roman"/>
          <w:color w:val="000000"/>
          <w:sz w:val="28"/>
          <w:szCs w:val="28"/>
          <w:lang w:eastAsia="it-IT"/>
        </w:rPr>
        <w:t xml:space="preserve">la possibilità per il giudice amministrativo di accertare la fondatezza dell’istanza del privato nell’ambito del giudizio sul silenzio; l’introduzione del </w:t>
      </w:r>
      <w:r w:rsidR="00D50F5E" w:rsidRPr="00801487">
        <w:rPr>
          <w:rFonts w:ascii="Times New Roman" w:eastAsia="Times New Roman" w:hAnsi="Times New Roman" w:cs="Times New Roman"/>
          <w:color w:val="000000"/>
          <w:sz w:val="28"/>
          <w:szCs w:val="28"/>
          <w:lang w:eastAsia="it-IT"/>
        </w:rPr>
        <w:t>rimedio risarcitorio</w:t>
      </w:r>
      <w:r w:rsidR="000B07A2" w:rsidRPr="00801487">
        <w:rPr>
          <w:rFonts w:ascii="Times New Roman" w:eastAsia="Times New Roman" w:hAnsi="Times New Roman" w:cs="Times New Roman"/>
          <w:color w:val="000000"/>
          <w:sz w:val="28"/>
          <w:szCs w:val="28"/>
          <w:lang w:eastAsia="it-IT"/>
        </w:rPr>
        <w:t xml:space="preserve"> ha veicolato il processo verso il giudizio di spettanza, dove le</w:t>
      </w:r>
      <w:r w:rsidR="004E17EB" w:rsidRPr="00801487">
        <w:rPr>
          <w:rFonts w:ascii="Times New Roman" w:eastAsia="Times New Roman" w:hAnsi="Times New Roman" w:cs="Times New Roman"/>
          <w:color w:val="000000"/>
          <w:sz w:val="28"/>
          <w:szCs w:val="28"/>
          <w:lang w:eastAsia="it-IT"/>
        </w:rPr>
        <w:t xml:space="preserve"> risultanze del processo </w:t>
      </w:r>
      <w:r w:rsidR="00941D73">
        <w:rPr>
          <w:rFonts w:ascii="Times New Roman" w:eastAsia="Times New Roman" w:hAnsi="Times New Roman" w:cs="Times New Roman"/>
          <w:color w:val="000000"/>
          <w:sz w:val="28"/>
          <w:szCs w:val="28"/>
          <w:lang w:eastAsia="it-IT"/>
        </w:rPr>
        <w:t>sono commisurate alla</w:t>
      </w:r>
      <w:r w:rsidR="004E17EB" w:rsidRPr="00801487">
        <w:rPr>
          <w:rFonts w:ascii="Times New Roman" w:eastAsia="Times New Roman" w:hAnsi="Times New Roman" w:cs="Times New Roman"/>
          <w:color w:val="000000"/>
          <w:sz w:val="28"/>
          <w:szCs w:val="28"/>
          <w:lang w:eastAsia="it-IT"/>
        </w:rPr>
        <w:t xml:space="preserve"> consisten</w:t>
      </w:r>
      <w:r w:rsidR="00941D73">
        <w:rPr>
          <w:rFonts w:ascii="Times New Roman" w:eastAsia="Times New Roman" w:hAnsi="Times New Roman" w:cs="Times New Roman"/>
          <w:color w:val="000000"/>
          <w:sz w:val="28"/>
          <w:szCs w:val="28"/>
          <w:lang w:eastAsia="it-IT"/>
        </w:rPr>
        <w:t>za</w:t>
      </w:r>
      <w:r w:rsidR="000B07A2" w:rsidRPr="00801487">
        <w:rPr>
          <w:rFonts w:ascii="Times New Roman" w:eastAsia="Times New Roman" w:hAnsi="Times New Roman" w:cs="Times New Roman"/>
          <w:color w:val="000000"/>
          <w:sz w:val="28"/>
          <w:szCs w:val="28"/>
          <w:lang w:eastAsia="it-IT"/>
        </w:rPr>
        <w:t xml:space="preserve"> dell'interesse materiale. </w:t>
      </w:r>
    </w:p>
    <w:p w:rsidR="00D60C78" w:rsidRPr="00801487" w:rsidRDefault="009A7185" w:rsidP="00726984">
      <w:pPr>
        <w:spacing w:line="360" w:lineRule="auto"/>
        <w:jc w:val="both"/>
        <w:rPr>
          <w:rFonts w:ascii="Times New Roman" w:eastAsia="Times New Roman" w:hAnsi="Times New Roman" w:cs="Times New Roman"/>
          <w:i/>
          <w:color w:val="000000"/>
          <w:sz w:val="28"/>
          <w:szCs w:val="28"/>
          <w:lang w:eastAsia="it-IT"/>
        </w:rPr>
      </w:pPr>
      <w:r w:rsidRPr="00801487">
        <w:rPr>
          <w:rFonts w:ascii="Times New Roman" w:eastAsia="Times New Roman" w:hAnsi="Times New Roman" w:cs="Times New Roman"/>
          <w:i/>
          <w:color w:val="000000"/>
          <w:sz w:val="28"/>
          <w:szCs w:val="28"/>
          <w:lang w:eastAsia="it-IT"/>
        </w:rPr>
        <w:t>c</w:t>
      </w:r>
      <w:r w:rsidR="00D60C78" w:rsidRPr="00801487">
        <w:rPr>
          <w:rFonts w:ascii="Times New Roman" w:eastAsia="Times New Roman" w:hAnsi="Times New Roman" w:cs="Times New Roman"/>
          <w:i/>
          <w:color w:val="000000"/>
          <w:sz w:val="28"/>
          <w:szCs w:val="28"/>
          <w:lang w:eastAsia="it-IT"/>
        </w:rPr>
        <w:t>) Il codice del processo amministrativo</w:t>
      </w:r>
    </w:p>
    <w:p w:rsidR="00D60C78" w:rsidRPr="00801487" w:rsidRDefault="00876135"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M</w:t>
      </w:r>
      <w:r w:rsidR="005F1B36" w:rsidRPr="00801487">
        <w:rPr>
          <w:rFonts w:ascii="Times New Roman" w:eastAsia="Times New Roman" w:hAnsi="Times New Roman" w:cs="Times New Roman"/>
          <w:color w:val="000000"/>
          <w:sz w:val="28"/>
          <w:szCs w:val="28"/>
          <w:lang w:eastAsia="it-IT"/>
        </w:rPr>
        <w:t xml:space="preserve">a, senza dubbio, spetta al </w:t>
      </w:r>
      <w:r w:rsidR="005F1B36" w:rsidRPr="005512A6">
        <w:rPr>
          <w:rFonts w:ascii="Times New Roman" w:eastAsia="Times New Roman" w:hAnsi="Times New Roman" w:cs="Times New Roman"/>
          <w:color w:val="000000"/>
          <w:sz w:val="28"/>
          <w:szCs w:val="28"/>
          <w:lang w:eastAsia="it-IT"/>
        </w:rPr>
        <w:t xml:space="preserve">codice del processo amministrativo il merito di avere abbandonato definitivamente ogni residuo della concezione oggettiva del giudizio amministrativo di annullamento come strumento di controllo dell’azione amministrativa, e di aver consolidato lo spostamento dell’oggetto del giudizio amministrativo dall’atto, teso a vagliarne la legittimità alla stregua dei vizi denunciati in sede di ricorso e con salvezza del </w:t>
      </w:r>
      <w:proofErr w:type="spellStart"/>
      <w:r w:rsidR="005F1B36" w:rsidRPr="005512A6">
        <w:rPr>
          <w:rFonts w:ascii="Times New Roman" w:eastAsia="Times New Roman" w:hAnsi="Times New Roman" w:cs="Times New Roman"/>
          <w:color w:val="000000"/>
          <w:sz w:val="28"/>
          <w:szCs w:val="28"/>
          <w:lang w:eastAsia="it-IT"/>
        </w:rPr>
        <w:t>riesercizio</w:t>
      </w:r>
      <w:proofErr w:type="spellEnd"/>
      <w:r w:rsidR="005F1B36" w:rsidRPr="005512A6">
        <w:rPr>
          <w:rFonts w:ascii="Times New Roman" w:eastAsia="Times New Roman" w:hAnsi="Times New Roman" w:cs="Times New Roman"/>
          <w:color w:val="000000"/>
          <w:sz w:val="28"/>
          <w:szCs w:val="28"/>
          <w:lang w:eastAsia="it-IT"/>
        </w:rPr>
        <w:t xml:space="preserve"> del potere amministrativo, al rapporto regolato dal medesimo, al fine di scrutinare la fondatezza della pretesa sostanziale azionata, sempre che non vi si frapponga l’ostacolo dato dalla non sostituibilità</w:t>
      </w:r>
      <w:r w:rsidR="005F1B36" w:rsidRPr="00801487">
        <w:rPr>
          <w:rFonts w:ascii="Times New Roman" w:eastAsia="Times New Roman" w:hAnsi="Times New Roman" w:cs="Times New Roman"/>
          <w:color w:val="000000"/>
          <w:sz w:val="28"/>
          <w:szCs w:val="28"/>
          <w:lang w:eastAsia="it-IT"/>
        </w:rPr>
        <w:t xml:space="preserve"> di </w:t>
      </w:r>
      <w:r w:rsidR="005F1B36" w:rsidRPr="00801487">
        <w:rPr>
          <w:rFonts w:ascii="Times New Roman" w:eastAsia="Times New Roman" w:hAnsi="Times New Roman" w:cs="Times New Roman"/>
          <w:color w:val="000000"/>
          <w:sz w:val="28"/>
          <w:szCs w:val="28"/>
          <w:lang w:eastAsia="it-IT"/>
        </w:rPr>
        <w:lastRenderedPageBreak/>
        <w:t>attività discrezionali riservate alla pubblica amministrazione (così l’Adunanza Plenaria del Consiglio di Stato, 23 marzo 2011 n. 3).</w:t>
      </w:r>
    </w:p>
    <w:p w:rsidR="005F1B36" w:rsidRPr="00801487" w:rsidRDefault="00C96894"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I pri</w:t>
      </w:r>
      <w:r w:rsidR="000D4BB3" w:rsidRPr="00801487">
        <w:rPr>
          <w:rFonts w:ascii="Times New Roman" w:eastAsia="Times New Roman" w:hAnsi="Times New Roman" w:cs="Times New Roman"/>
          <w:color w:val="000000"/>
          <w:sz w:val="28"/>
          <w:szCs w:val="28"/>
          <w:lang w:eastAsia="it-IT"/>
        </w:rPr>
        <w:t>ncipali dispositivi tecnici della nuova giustizia amministrativa possono essere così compendiati.</w:t>
      </w:r>
    </w:p>
    <w:p w:rsidR="00BE5ADE" w:rsidRPr="00801487" w:rsidRDefault="00CB6630"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i</w:t>
      </w:r>
      <w:r w:rsidR="00BE5ADE" w:rsidRPr="00801487">
        <w:rPr>
          <w:rFonts w:ascii="Times New Roman" w:eastAsia="Times New Roman" w:hAnsi="Times New Roman" w:cs="Times New Roman"/>
          <w:color w:val="000000"/>
          <w:sz w:val="28"/>
          <w:szCs w:val="28"/>
          <w:lang w:eastAsia="it-IT"/>
        </w:rPr>
        <w:t xml:space="preserve">) </w:t>
      </w:r>
      <w:r w:rsidRPr="00801487">
        <w:rPr>
          <w:rFonts w:ascii="Times New Roman" w:eastAsia="Times New Roman" w:hAnsi="Times New Roman" w:cs="Times New Roman"/>
          <w:i/>
          <w:color w:val="000000"/>
          <w:sz w:val="28"/>
          <w:szCs w:val="28"/>
          <w:lang w:eastAsia="it-IT"/>
        </w:rPr>
        <w:t>Il codice prefigura un sistema aperto di tutele e non di azioni tipiche.</w:t>
      </w:r>
      <w:r w:rsidRPr="00801487">
        <w:rPr>
          <w:rFonts w:ascii="Times New Roman" w:eastAsia="Times New Roman" w:hAnsi="Times New Roman" w:cs="Times New Roman"/>
          <w:color w:val="000000"/>
          <w:sz w:val="28"/>
          <w:szCs w:val="28"/>
          <w:lang w:eastAsia="it-IT"/>
        </w:rPr>
        <w:t xml:space="preserve"> </w:t>
      </w:r>
      <w:r w:rsidRPr="005512A6">
        <w:rPr>
          <w:rFonts w:ascii="Times New Roman" w:eastAsia="Times New Roman" w:hAnsi="Times New Roman" w:cs="Times New Roman"/>
          <w:color w:val="000000"/>
          <w:sz w:val="28"/>
          <w:szCs w:val="28"/>
          <w:lang w:eastAsia="it-IT"/>
        </w:rPr>
        <w:t xml:space="preserve">‒ </w:t>
      </w:r>
      <w:r w:rsidR="00BE5ADE" w:rsidRPr="005512A6">
        <w:rPr>
          <w:rFonts w:ascii="Times New Roman" w:eastAsia="Times New Roman" w:hAnsi="Times New Roman" w:cs="Times New Roman"/>
          <w:color w:val="000000"/>
          <w:sz w:val="28"/>
          <w:szCs w:val="28"/>
          <w:lang w:eastAsia="it-IT"/>
        </w:rPr>
        <w:t>Il rimedio è conformato non sul tipo di situazione soggettiva ma sul tipo di bisogno di garanzia che l’interesse protetto reclama, il cui grado e inte</w:t>
      </w:r>
      <w:r w:rsidRPr="005512A6">
        <w:rPr>
          <w:rFonts w:ascii="Times New Roman" w:eastAsia="Times New Roman" w:hAnsi="Times New Roman" w:cs="Times New Roman"/>
          <w:color w:val="000000"/>
          <w:sz w:val="28"/>
          <w:szCs w:val="28"/>
          <w:lang w:eastAsia="it-IT"/>
        </w:rPr>
        <w:t xml:space="preserve">nsità è spesso definito </w:t>
      </w:r>
      <w:r w:rsidRPr="005512A6">
        <w:rPr>
          <w:rFonts w:ascii="Times New Roman" w:eastAsia="Times New Roman" w:hAnsi="Times New Roman" w:cs="Times New Roman"/>
          <w:i/>
          <w:color w:val="000000"/>
          <w:sz w:val="28"/>
          <w:szCs w:val="28"/>
          <w:lang w:eastAsia="it-IT"/>
        </w:rPr>
        <w:t>ex post</w:t>
      </w:r>
      <w:r w:rsidRPr="005512A6">
        <w:rPr>
          <w:rFonts w:ascii="Times New Roman" w:eastAsia="Times New Roman" w:hAnsi="Times New Roman" w:cs="Times New Roman"/>
          <w:color w:val="000000"/>
          <w:sz w:val="28"/>
          <w:szCs w:val="28"/>
          <w:lang w:eastAsia="it-IT"/>
        </w:rPr>
        <w:t xml:space="preserve"> </w:t>
      </w:r>
      <w:r w:rsidR="00BE5ADE" w:rsidRPr="005512A6">
        <w:rPr>
          <w:rFonts w:ascii="Times New Roman" w:eastAsia="Times New Roman" w:hAnsi="Times New Roman" w:cs="Times New Roman"/>
          <w:color w:val="000000"/>
          <w:sz w:val="28"/>
          <w:szCs w:val="28"/>
          <w:lang w:eastAsia="it-IT"/>
        </w:rPr>
        <w:t xml:space="preserve">dal giudice e non </w:t>
      </w:r>
      <w:r w:rsidR="00BE5ADE" w:rsidRPr="005512A6">
        <w:rPr>
          <w:rFonts w:ascii="Times New Roman" w:eastAsia="Times New Roman" w:hAnsi="Times New Roman" w:cs="Times New Roman"/>
          <w:i/>
          <w:color w:val="000000"/>
          <w:sz w:val="28"/>
          <w:szCs w:val="28"/>
          <w:lang w:eastAsia="it-IT"/>
        </w:rPr>
        <w:t>ex ante</w:t>
      </w:r>
      <w:r w:rsidR="00BE5ADE" w:rsidRPr="005512A6">
        <w:rPr>
          <w:rFonts w:ascii="Times New Roman" w:eastAsia="Times New Roman" w:hAnsi="Times New Roman" w:cs="Times New Roman"/>
          <w:color w:val="000000"/>
          <w:sz w:val="28"/>
          <w:szCs w:val="28"/>
          <w:lang w:eastAsia="it-IT"/>
        </w:rPr>
        <w:t xml:space="preserve">. È questo il corollario di un dato sostanziale: diversamente dal diritto civile, il diritto amministrativo sostanziale non seleziona gli interessi, ma demanda all’azione amministrativa, sia pure sottoponendola ad una serie di condizioni, l’individuazione e la scelta dell’interesse che deve prevalere nel caso concreto. </w:t>
      </w:r>
      <w:r w:rsidR="00C5134B" w:rsidRPr="005512A6">
        <w:rPr>
          <w:rFonts w:ascii="Times New Roman" w:eastAsia="Times New Roman" w:hAnsi="Times New Roman" w:cs="Times New Roman"/>
          <w:color w:val="000000"/>
          <w:sz w:val="28"/>
          <w:szCs w:val="28"/>
          <w:lang w:eastAsia="it-IT"/>
        </w:rPr>
        <w:t xml:space="preserve">E lo stesso avviene sul piano processuale, in relazione al quale potrebbe dirsi, in ultima analisi, che l’interesse si </w:t>
      </w:r>
      <w:proofErr w:type="spellStart"/>
      <w:r w:rsidR="00C5134B" w:rsidRPr="005512A6">
        <w:rPr>
          <w:rFonts w:ascii="Times New Roman" w:eastAsia="Times New Roman" w:hAnsi="Times New Roman" w:cs="Times New Roman"/>
          <w:color w:val="000000"/>
          <w:sz w:val="28"/>
          <w:szCs w:val="28"/>
          <w:lang w:eastAsia="it-IT"/>
        </w:rPr>
        <w:t>giuridicizza</w:t>
      </w:r>
      <w:proofErr w:type="spellEnd"/>
      <w:r w:rsidR="00C5134B" w:rsidRPr="005512A6">
        <w:rPr>
          <w:rFonts w:ascii="Times New Roman" w:eastAsia="Times New Roman" w:hAnsi="Times New Roman" w:cs="Times New Roman"/>
          <w:color w:val="000000"/>
          <w:sz w:val="28"/>
          <w:szCs w:val="28"/>
          <w:lang w:eastAsia="it-IT"/>
        </w:rPr>
        <w:t xml:space="preserve"> attraverso la</w:t>
      </w:r>
      <w:r w:rsidR="00C5134B">
        <w:rPr>
          <w:rFonts w:ascii="Times New Roman" w:eastAsia="Times New Roman" w:hAnsi="Times New Roman" w:cs="Times New Roman"/>
          <w:color w:val="000000"/>
          <w:sz w:val="28"/>
          <w:szCs w:val="28"/>
          <w:lang w:eastAsia="it-IT"/>
        </w:rPr>
        <w:t xml:space="preserve"> tutela; prima viene l’interesse e conseguentemente la sua tutela. </w:t>
      </w:r>
      <w:r w:rsidRPr="00801487">
        <w:rPr>
          <w:rFonts w:ascii="Times New Roman" w:eastAsia="Times New Roman" w:hAnsi="Times New Roman" w:cs="Times New Roman"/>
          <w:color w:val="000000"/>
          <w:sz w:val="28"/>
          <w:szCs w:val="28"/>
          <w:lang w:eastAsia="it-IT"/>
        </w:rPr>
        <w:t>A</w:t>
      </w:r>
      <w:r w:rsidR="00BE5ADE" w:rsidRPr="00801487">
        <w:rPr>
          <w:rFonts w:ascii="Times New Roman" w:eastAsia="Times New Roman" w:hAnsi="Times New Roman" w:cs="Times New Roman"/>
          <w:color w:val="000000"/>
          <w:sz w:val="28"/>
          <w:szCs w:val="28"/>
          <w:lang w:eastAsia="it-IT"/>
        </w:rPr>
        <w:t xml:space="preserve">lla formula per la quale la cognizione non poteva esaurire tutti i profili del potere amministrativo (stante la salvezza degli ulteriori atti dell’autorità amministrativa: artt. 45 R.D. 1054/1924 e </w:t>
      </w:r>
      <w:smartTag w:uri="urn:schemas-microsoft-com:office:smarttags" w:element="metricconverter">
        <w:smartTagPr>
          <w:attr w:name="ProductID" w:val="26 L"/>
        </w:smartTagPr>
        <w:r w:rsidR="00BE5ADE" w:rsidRPr="00801487">
          <w:rPr>
            <w:rFonts w:ascii="Times New Roman" w:eastAsia="Times New Roman" w:hAnsi="Times New Roman" w:cs="Times New Roman"/>
            <w:color w:val="000000"/>
            <w:sz w:val="28"/>
            <w:szCs w:val="28"/>
            <w:lang w:eastAsia="it-IT"/>
          </w:rPr>
          <w:t>26 L</w:t>
        </w:r>
      </w:smartTag>
      <w:r w:rsidR="00BE5ADE" w:rsidRPr="00801487">
        <w:rPr>
          <w:rFonts w:ascii="Times New Roman" w:eastAsia="Times New Roman" w:hAnsi="Times New Roman" w:cs="Times New Roman"/>
          <w:color w:val="000000"/>
          <w:sz w:val="28"/>
          <w:szCs w:val="28"/>
          <w:lang w:eastAsia="it-IT"/>
        </w:rPr>
        <w:t xml:space="preserve">. 1043/1971), il codice </w:t>
      </w:r>
      <w:r w:rsidR="0038773A" w:rsidRPr="00801487">
        <w:rPr>
          <w:rFonts w:ascii="Times New Roman" w:eastAsia="Times New Roman" w:hAnsi="Times New Roman" w:cs="Times New Roman"/>
          <w:color w:val="000000"/>
          <w:sz w:val="28"/>
          <w:szCs w:val="28"/>
          <w:lang w:eastAsia="it-IT"/>
        </w:rPr>
        <w:t>ha</w:t>
      </w:r>
      <w:r w:rsidR="00BE5ADE" w:rsidRPr="00801487">
        <w:rPr>
          <w:rFonts w:ascii="Times New Roman" w:eastAsia="Times New Roman" w:hAnsi="Times New Roman" w:cs="Times New Roman"/>
          <w:color w:val="000000"/>
          <w:sz w:val="28"/>
          <w:szCs w:val="28"/>
          <w:lang w:eastAsia="it-IT"/>
        </w:rPr>
        <w:t xml:space="preserve"> sostituito il ben diverso divieto di pronunciare su poteri amministrativi non ancora esercitati (art. 34, comma 2), volto soltanto ad impedire la tutela anticipata dell’interesse legittimo.</w:t>
      </w:r>
    </w:p>
    <w:p w:rsidR="00BE1800" w:rsidRPr="00801487" w:rsidRDefault="00BE1800"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ii)</w:t>
      </w:r>
      <w:r w:rsidRPr="00801487">
        <w:rPr>
          <w:rFonts w:ascii="Times New Roman" w:eastAsia="Times New Roman" w:hAnsi="Times New Roman" w:cs="Times New Roman"/>
          <w:i/>
          <w:color w:val="000000"/>
          <w:sz w:val="28"/>
          <w:szCs w:val="28"/>
          <w:lang w:eastAsia="it-IT"/>
        </w:rPr>
        <w:t xml:space="preserve"> Concentrazione</w:t>
      </w:r>
      <w:r w:rsidRPr="00801487">
        <w:rPr>
          <w:rFonts w:ascii="Times New Roman" w:eastAsia="Times New Roman" w:hAnsi="Times New Roman" w:cs="Times New Roman"/>
          <w:color w:val="000000"/>
          <w:sz w:val="28"/>
          <w:szCs w:val="28"/>
          <w:lang w:eastAsia="it-IT"/>
        </w:rPr>
        <w:t xml:space="preserve">.‒ Per quanto permanga la centralità della struttura </w:t>
      </w:r>
      <w:proofErr w:type="spellStart"/>
      <w:r w:rsidRPr="00801487">
        <w:rPr>
          <w:rFonts w:ascii="Times New Roman" w:eastAsia="Times New Roman" w:hAnsi="Times New Roman" w:cs="Times New Roman"/>
          <w:color w:val="000000"/>
          <w:sz w:val="28"/>
          <w:szCs w:val="28"/>
          <w:lang w:eastAsia="it-IT"/>
        </w:rPr>
        <w:t>impugnatoria</w:t>
      </w:r>
      <w:proofErr w:type="spellEnd"/>
      <w:r w:rsidRPr="00801487">
        <w:rPr>
          <w:rFonts w:ascii="Times New Roman" w:eastAsia="Times New Roman" w:hAnsi="Times New Roman" w:cs="Times New Roman"/>
          <w:color w:val="000000"/>
          <w:sz w:val="28"/>
          <w:szCs w:val="28"/>
          <w:lang w:eastAsia="it-IT"/>
        </w:rPr>
        <w:t xml:space="preserve">, il </w:t>
      </w:r>
      <w:proofErr w:type="spellStart"/>
      <w:r w:rsidRPr="00801487">
        <w:rPr>
          <w:rFonts w:ascii="Times New Roman" w:eastAsia="Times New Roman" w:hAnsi="Times New Roman" w:cs="Times New Roman"/>
          <w:color w:val="000000"/>
          <w:sz w:val="28"/>
          <w:szCs w:val="28"/>
          <w:lang w:eastAsia="it-IT"/>
        </w:rPr>
        <w:t>c.p.a</w:t>
      </w:r>
      <w:proofErr w:type="spellEnd"/>
      <w:r w:rsidRPr="00801487">
        <w:rPr>
          <w:rFonts w:ascii="Times New Roman" w:eastAsia="Times New Roman" w:hAnsi="Times New Roman" w:cs="Times New Roman"/>
          <w:color w:val="000000"/>
          <w:sz w:val="28"/>
          <w:szCs w:val="28"/>
          <w:lang w:eastAsia="it-IT"/>
        </w:rPr>
        <w:t xml:space="preserve">. valorizza al massimo grado le potenzialità cognitive dell’azione di annullamento attraverso istituti che consentono </w:t>
      </w:r>
      <w:r w:rsidRPr="005512A6">
        <w:rPr>
          <w:rFonts w:ascii="Times New Roman" w:eastAsia="Times New Roman" w:hAnsi="Times New Roman" w:cs="Times New Roman"/>
          <w:color w:val="000000"/>
          <w:sz w:val="28"/>
          <w:szCs w:val="28"/>
          <w:lang w:eastAsia="it-IT"/>
        </w:rPr>
        <w:t>di concentrare nel giudizio di cognizione, per quanto possibile, tutte le questioni dalla cui definizione possa derivare una risposta definitiva alla domanda del privato</w:t>
      </w:r>
      <w:r w:rsidRPr="00801487">
        <w:rPr>
          <w:rFonts w:ascii="Times New Roman" w:eastAsia="Times New Roman" w:hAnsi="Times New Roman" w:cs="Times New Roman"/>
          <w:color w:val="000000"/>
          <w:sz w:val="28"/>
          <w:szCs w:val="28"/>
          <w:lang w:eastAsia="it-IT"/>
        </w:rPr>
        <w:t xml:space="preserve"> di acquisizione o conservazione di un certo bene della vita. </w:t>
      </w:r>
    </w:p>
    <w:p w:rsidR="000D4BB3" w:rsidRPr="00801487" w:rsidRDefault="000D4BB3"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ii</w:t>
      </w:r>
      <w:r w:rsidR="00BE1800" w:rsidRPr="00801487">
        <w:rPr>
          <w:rFonts w:ascii="Times New Roman" w:eastAsia="Times New Roman" w:hAnsi="Times New Roman" w:cs="Times New Roman"/>
          <w:color w:val="000000"/>
          <w:sz w:val="28"/>
          <w:szCs w:val="28"/>
          <w:lang w:eastAsia="it-IT"/>
        </w:rPr>
        <w:t>i</w:t>
      </w:r>
      <w:r w:rsidRPr="00801487">
        <w:rPr>
          <w:rFonts w:ascii="Times New Roman" w:eastAsia="Times New Roman" w:hAnsi="Times New Roman" w:cs="Times New Roman"/>
          <w:color w:val="000000"/>
          <w:sz w:val="28"/>
          <w:szCs w:val="28"/>
          <w:lang w:eastAsia="it-IT"/>
        </w:rPr>
        <w:t xml:space="preserve">) </w:t>
      </w:r>
      <w:r w:rsidRPr="00801487">
        <w:rPr>
          <w:rFonts w:ascii="Times New Roman" w:eastAsia="Times New Roman" w:hAnsi="Times New Roman" w:cs="Times New Roman"/>
          <w:i/>
          <w:color w:val="000000"/>
          <w:sz w:val="28"/>
          <w:szCs w:val="28"/>
          <w:lang w:eastAsia="it-IT"/>
        </w:rPr>
        <w:t>Rapporti tra cognizione ed esecuzione</w:t>
      </w:r>
      <w:r w:rsidR="0066319C" w:rsidRPr="00801487">
        <w:rPr>
          <w:rFonts w:ascii="Times New Roman" w:eastAsia="Times New Roman" w:hAnsi="Times New Roman" w:cs="Times New Roman"/>
          <w:color w:val="000000"/>
          <w:sz w:val="28"/>
          <w:szCs w:val="28"/>
          <w:lang w:eastAsia="it-IT"/>
        </w:rPr>
        <w:t>. ‒</w:t>
      </w:r>
      <w:r w:rsidRPr="00801487">
        <w:rPr>
          <w:rFonts w:ascii="Times New Roman" w:eastAsia="Times New Roman" w:hAnsi="Times New Roman" w:cs="Times New Roman"/>
          <w:color w:val="000000"/>
          <w:sz w:val="28"/>
          <w:szCs w:val="28"/>
          <w:lang w:eastAsia="it-IT"/>
        </w:rPr>
        <w:t xml:space="preserve"> </w:t>
      </w:r>
      <w:r w:rsidR="0066319C" w:rsidRPr="00801487">
        <w:rPr>
          <w:rFonts w:ascii="Times New Roman" w:eastAsia="Times New Roman" w:hAnsi="Times New Roman" w:cs="Times New Roman"/>
          <w:color w:val="000000"/>
          <w:sz w:val="28"/>
          <w:szCs w:val="28"/>
          <w:lang w:eastAsia="it-IT"/>
        </w:rPr>
        <w:t>L</w:t>
      </w:r>
      <w:r w:rsidRPr="00801487">
        <w:rPr>
          <w:rFonts w:ascii="Times New Roman" w:eastAsia="Times New Roman" w:hAnsi="Times New Roman" w:cs="Times New Roman"/>
          <w:color w:val="000000"/>
          <w:sz w:val="28"/>
          <w:szCs w:val="28"/>
          <w:lang w:eastAsia="it-IT"/>
        </w:rPr>
        <w:t xml:space="preserve">a nuova “visione” del processo sta, </w:t>
      </w:r>
      <w:r w:rsidR="0066319C" w:rsidRPr="00801487">
        <w:rPr>
          <w:rFonts w:ascii="Times New Roman" w:eastAsia="Times New Roman" w:hAnsi="Times New Roman" w:cs="Times New Roman"/>
          <w:color w:val="000000"/>
          <w:sz w:val="28"/>
          <w:szCs w:val="28"/>
          <w:lang w:eastAsia="it-IT"/>
        </w:rPr>
        <w:t>anche</w:t>
      </w:r>
      <w:r w:rsidRPr="00801487">
        <w:rPr>
          <w:rFonts w:ascii="Times New Roman" w:eastAsia="Times New Roman" w:hAnsi="Times New Roman" w:cs="Times New Roman"/>
          <w:color w:val="000000"/>
          <w:sz w:val="28"/>
          <w:szCs w:val="28"/>
          <w:lang w:eastAsia="it-IT"/>
        </w:rPr>
        <w:t xml:space="preserve">, nell’aver radicato tra le attribuzioni del giudice della cognizione il potere, una volta spendibile solo nella successiva sede dell’ottemperanza, di disporre le misure idonee ad assicurare l’attuazione del giudicato e delle pronunce non sospese, ivi </w:t>
      </w:r>
      <w:r w:rsidRPr="00801487">
        <w:rPr>
          <w:rFonts w:ascii="Times New Roman" w:eastAsia="Times New Roman" w:hAnsi="Times New Roman" w:cs="Times New Roman"/>
          <w:color w:val="000000"/>
          <w:sz w:val="28"/>
          <w:szCs w:val="28"/>
          <w:lang w:eastAsia="it-IT"/>
        </w:rPr>
        <w:lastRenderedPageBreak/>
        <w:t>compresa la nomina di un commissario ad acta (art. 34 comma 1 lettera e). La previsione, con tutta evidenza</w:t>
      </w:r>
      <w:r w:rsidRPr="005512A6">
        <w:rPr>
          <w:rFonts w:ascii="Times New Roman" w:eastAsia="Times New Roman" w:hAnsi="Times New Roman" w:cs="Times New Roman"/>
          <w:color w:val="000000"/>
          <w:sz w:val="28"/>
          <w:szCs w:val="28"/>
          <w:lang w:eastAsia="it-IT"/>
        </w:rPr>
        <w:t>, consente di esplicitare “a priori”, ovvero nel dispositivo della sentenza, gli effetti conformativi e ripristinatori da cui discende la regola del rapporto, e non più “a posteriori”,</w:t>
      </w:r>
      <w:r w:rsidRPr="00801487">
        <w:rPr>
          <w:rFonts w:ascii="Times New Roman" w:eastAsia="Times New Roman" w:hAnsi="Times New Roman" w:cs="Times New Roman"/>
          <w:color w:val="000000"/>
          <w:sz w:val="28"/>
          <w:szCs w:val="28"/>
          <w:lang w:eastAsia="it-IT"/>
        </w:rPr>
        <w:t xml:space="preserve"> in sede di scrutinio della condotta tenuta dall’amministrazione dopo la sentenza di annullamento; ne consegue la possibilità di concentrare in un solo episodio giurisdizionale tutta quella attività di cognizione che prima doveva necessariamente essere completata in sede di ottemperanza. Le misure attuative, talvolta, saranno limitate alla sola definizione dei modi di </w:t>
      </w:r>
      <w:proofErr w:type="spellStart"/>
      <w:r w:rsidRPr="00801487">
        <w:rPr>
          <w:rFonts w:ascii="Times New Roman" w:eastAsia="Times New Roman" w:hAnsi="Times New Roman" w:cs="Times New Roman"/>
          <w:color w:val="000000"/>
          <w:sz w:val="28"/>
          <w:szCs w:val="28"/>
          <w:lang w:eastAsia="it-IT"/>
        </w:rPr>
        <w:t>riesercizio</w:t>
      </w:r>
      <w:proofErr w:type="spellEnd"/>
      <w:r w:rsidRPr="00801487">
        <w:rPr>
          <w:rFonts w:ascii="Times New Roman" w:eastAsia="Times New Roman" w:hAnsi="Times New Roman" w:cs="Times New Roman"/>
          <w:color w:val="000000"/>
          <w:sz w:val="28"/>
          <w:szCs w:val="28"/>
          <w:lang w:eastAsia="it-IT"/>
        </w:rPr>
        <w:t xml:space="preserve"> del potere; altre volte, invece, quando l’accoglimento della questione di legittimità non lasci residuare margine alcuno per soluzioni alternative, potranno spingersi a statuire in via satisfattiva sulla spettanza del provvedimento richiesto; all’occorrenza, con la nomina del commissario, le misure potranno anche essere esecutive e sostitutive.</w:t>
      </w:r>
    </w:p>
    <w:p w:rsidR="00A70A69" w:rsidRPr="005512A6" w:rsidRDefault="00BE1800" w:rsidP="00726984">
      <w:pPr>
        <w:spacing w:line="360" w:lineRule="auto"/>
        <w:jc w:val="both"/>
        <w:rPr>
          <w:rFonts w:ascii="Times New Roman" w:eastAsia="Times New Roman" w:hAnsi="Times New Roman" w:cs="Times New Roman"/>
          <w:color w:val="000000"/>
          <w:sz w:val="28"/>
          <w:szCs w:val="28"/>
          <w:u w:val="single"/>
          <w:lang w:eastAsia="it-IT"/>
        </w:rPr>
      </w:pPr>
      <w:r w:rsidRPr="00801487">
        <w:rPr>
          <w:rFonts w:ascii="Times New Roman" w:eastAsia="Times New Roman" w:hAnsi="Times New Roman" w:cs="Times New Roman"/>
          <w:color w:val="000000"/>
          <w:sz w:val="28"/>
          <w:szCs w:val="28"/>
          <w:lang w:eastAsia="it-IT"/>
        </w:rPr>
        <w:t>iv</w:t>
      </w:r>
      <w:r w:rsidR="00282938" w:rsidRPr="00801487">
        <w:rPr>
          <w:rFonts w:ascii="Times New Roman" w:eastAsia="Times New Roman" w:hAnsi="Times New Roman" w:cs="Times New Roman"/>
          <w:color w:val="000000"/>
          <w:sz w:val="28"/>
          <w:szCs w:val="28"/>
          <w:lang w:eastAsia="it-IT"/>
        </w:rPr>
        <w:t xml:space="preserve">) </w:t>
      </w:r>
      <w:r w:rsidR="00282938" w:rsidRPr="00801487">
        <w:rPr>
          <w:rFonts w:ascii="Times New Roman" w:eastAsia="Times New Roman" w:hAnsi="Times New Roman" w:cs="Times New Roman"/>
          <w:i/>
          <w:color w:val="000000"/>
          <w:sz w:val="28"/>
          <w:szCs w:val="28"/>
          <w:lang w:eastAsia="it-IT"/>
        </w:rPr>
        <w:t>Istruttoria</w:t>
      </w:r>
      <w:r w:rsidR="00282938" w:rsidRPr="00801487">
        <w:rPr>
          <w:rFonts w:ascii="Times New Roman" w:eastAsia="Times New Roman" w:hAnsi="Times New Roman" w:cs="Times New Roman"/>
          <w:color w:val="000000"/>
          <w:sz w:val="28"/>
          <w:szCs w:val="28"/>
          <w:lang w:eastAsia="it-IT"/>
        </w:rPr>
        <w:t>.</w:t>
      </w:r>
      <w:r w:rsidR="00A35506" w:rsidRPr="00801487">
        <w:rPr>
          <w:rFonts w:ascii="Times New Roman" w:eastAsia="Times New Roman" w:hAnsi="Times New Roman" w:cs="Times New Roman"/>
          <w:color w:val="000000"/>
          <w:sz w:val="28"/>
          <w:szCs w:val="28"/>
          <w:lang w:eastAsia="it-IT"/>
        </w:rPr>
        <w:t>‒</w:t>
      </w:r>
      <w:r w:rsidR="00282938" w:rsidRPr="00801487">
        <w:rPr>
          <w:rFonts w:ascii="Times New Roman" w:eastAsia="Times New Roman" w:hAnsi="Times New Roman" w:cs="Times New Roman"/>
          <w:color w:val="000000"/>
          <w:sz w:val="28"/>
          <w:szCs w:val="28"/>
          <w:lang w:eastAsia="it-IT"/>
        </w:rPr>
        <w:t xml:space="preserve"> Il codice del processo amministrativo, al fine di dare continuità ad un modello processuale ispirato all’agilità delle forme piuttosto che al modello civilistico di giudizio a cognizione piena contraddistinto dalla predeterminazione legale di forme, termini e poteri delle parti, non ha introdotto un’autonoma fase di istruzione della causa, mantenendo fermo il principio di concentrazione d</w:t>
      </w:r>
      <w:r w:rsidR="00941D73">
        <w:rPr>
          <w:rFonts w:ascii="Times New Roman" w:eastAsia="Times New Roman" w:hAnsi="Times New Roman" w:cs="Times New Roman"/>
          <w:color w:val="000000"/>
          <w:sz w:val="28"/>
          <w:szCs w:val="28"/>
          <w:lang w:eastAsia="it-IT"/>
        </w:rPr>
        <w:t>ei poteri istruttori e decisori.</w:t>
      </w:r>
      <w:r w:rsidR="00282938" w:rsidRPr="00801487">
        <w:rPr>
          <w:rFonts w:ascii="Times New Roman" w:eastAsia="Times New Roman" w:hAnsi="Times New Roman" w:cs="Times New Roman"/>
          <w:color w:val="000000"/>
          <w:sz w:val="28"/>
          <w:szCs w:val="28"/>
          <w:lang w:eastAsia="it-IT"/>
        </w:rPr>
        <w:t xml:space="preserve"> Tuttavia,</w:t>
      </w:r>
      <w:r w:rsidR="00941D73">
        <w:rPr>
          <w:rFonts w:ascii="Times New Roman" w:eastAsia="Times New Roman" w:hAnsi="Times New Roman" w:cs="Times New Roman"/>
          <w:color w:val="000000"/>
          <w:sz w:val="28"/>
          <w:szCs w:val="28"/>
          <w:lang w:eastAsia="it-IT"/>
        </w:rPr>
        <w:t xml:space="preserve"> p</w:t>
      </w:r>
      <w:r w:rsidR="00282938" w:rsidRPr="00801487">
        <w:rPr>
          <w:rFonts w:ascii="Times New Roman" w:eastAsia="Times New Roman" w:hAnsi="Times New Roman" w:cs="Times New Roman"/>
          <w:color w:val="000000"/>
          <w:sz w:val="28"/>
          <w:szCs w:val="28"/>
          <w:lang w:eastAsia="it-IT"/>
        </w:rPr>
        <w:t xml:space="preserve">er quanto permanga un ampio potere di intervento del giudice sul materiale di fatto introdotto dalle parti nel processo, </w:t>
      </w:r>
      <w:r w:rsidR="00282938" w:rsidRPr="005512A6">
        <w:rPr>
          <w:rFonts w:ascii="Times New Roman" w:eastAsia="Times New Roman" w:hAnsi="Times New Roman" w:cs="Times New Roman"/>
          <w:color w:val="000000"/>
          <w:sz w:val="28"/>
          <w:szCs w:val="28"/>
          <w:lang w:eastAsia="it-IT"/>
        </w:rPr>
        <w:t>non sembra che la formula del metodo acquisitivo nella formazione del materiale probatorio continui a connotare, negli stessi term</w:t>
      </w:r>
      <w:r w:rsidR="00A35506" w:rsidRPr="005512A6">
        <w:rPr>
          <w:rFonts w:ascii="Times New Roman" w:eastAsia="Times New Roman" w:hAnsi="Times New Roman" w:cs="Times New Roman"/>
          <w:color w:val="000000"/>
          <w:sz w:val="28"/>
          <w:szCs w:val="28"/>
          <w:lang w:eastAsia="it-IT"/>
        </w:rPr>
        <w:t>ini, il processo amministrativo</w:t>
      </w:r>
      <w:r w:rsidR="00282938" w:rsidRPr="005512A6">
        <w:rPr>
          <w:rFonts w:ascii="Times New Roman" w:eastAsia="Times New Roman" w:hAnsi="Times New Roman" w:cs="Times New Roman"/>
          <w:color w:val="000000"/>
          <w:sz w:val="28"/>
          <w:szCs w:val="28"/>
          <w:lang w:eastAsia="it-IT"/>
        </w:rPr>
        <w:t xml:space="preserve">. </w:t>
      </w:r>
    </w:p>
    <w:p w:rsidR="00B4192C" w:rsidRPr="005512A6" w:rsidRDefault="00B4192C" w:rsidP="00726984">
      <w:pPr>
        <w:spacing w:line="360" w:lineRule="auto"/>
        <w:rPr>
          <w:rFonts w:ascii="Times New Roman" w:eastAsia="Times New Roman" w:hAnsi="Times New Roman" w:cs="Times New Roman"/>
          <w:color w:val="000000"/>
          <w:sz w:val="28"/>
          <w:szCs w:val="28"/>
          <w:lang w:eastAsia="it-IT"/>
        </w:rPr>
      </w:pPr>
    </w:p>
    <w:p w:rsidR="00477109" w:rsidRPr="00801487" w:rsidRDefault="00941D73" w:rsidP="00726984">
      <w:pPr>
        <w:spacing w:line="360" w:lineRule="auto"/>
        <w:rPr>
          <w:rFonts w:ascii="Times New Roman" w:eastAsia="Times New Roman" w:hAnsi="Times New Roman" w:cs="Times New Roman"/>
          <w:b/>
          <w:color w:val="000000"/>
          <w:sz w:val="28"/>
          <w:szCs w:val="28"/>
          <w:lang w:eastAsia="it-IT"/>
        </w:rPr>
      </w:pPr>
      <w:r>
        <w:rPr>
          <w:rFonts w:ascii="Times New Roman" w:eastAsia="Times New Roman" w:hAnsi="Times New Roman" w:cs="Times New Roman"/>
          <w:b/>
          <w:color w:val="000000"/>
          <w:sz w:val="28"/>
          <w:szCs w:val="28"/>
          <w:lang w:eastAsia="it-IT"/>
        </w:rPr>
        <w:t>3</w:t>
      </w:r>
      <w:r w:rsidR="00477109" w:rsidRPr="00801487">
        <w:rPr>
          <w:rFonts w:ascii="Times New Roman" w:eastAsia="Times New Roman" w:hAnsi="Times New Roman" w:cs="Times New Roman"/>
          <w:b/>
          <w:color w:val="000000"/>
          <w:sz w:val="28"/>
          <w:szCs w:val="28"/>
          <w:lang w:eastAsia="it-IT"/>
        </w:rPr>
        <w:t>. Il sistema delle tutele: prospettive</w:t>
      </w:r>
      <w:r w:rsidR="007B040F" w:rsidRPr="00801487">
        <w:rPr>
          <w:rFonts w:ascii="Times New Roman" w:eastAsia="Times New Roman" w:hAnsi="Times New Roman" w:cs="Times New Roman"/>
          <w:b/>
          <w:color w:val="000000"/>
          <w:sz w:val="28"/>
          <w:szCs w:val="28"/>
          <w:lang w:eastAsia="it-IT"/>
        </w:rPr>
        <w:t xml:space="preserve"> </w:t>
      </w:r>
    </w:p>
    <w:p w:rsidR="00C5134B" w:rsidRDefault="00C5134B" w:rsidP="00726984">
      <w:pPr>
        <w:spacing w:line="360" w:lineRule="auto"/>
        <w:jc w:val="both"/>
        <w:rPr>
          <w:rFonts w:ascii="Times New Roman" w:eastAsia="Times New Roman" w:hAnsi="Times New Roman" w:cs="Times New Roman"/>
          <w:color w:val="000000"/>
          <w:sz w:val="28"/>
          <w:szCs w:val="28"/>
          <w:lang w:eastAsia="it-IT"/>
        </w:rPr>
      </w:pPr>
    </w:p>
    <w:p w:rsidR="00C5134B" w:rsidRDefault="00C5134B"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Dai su indicati elementi di trasformazione prendiamo le mosse per delineare le prospettive del sistema delle tutele.</w:t>
      </w:r>
    </w:p>
    <w:p w:rsidR="000D4BB3" w:rsidRPr="00801487" w:rsidRDefault="00C5134B"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lastRenderedPageBreak/>
        <w:t xml:space="preserve">In primo luogo, la prospettiva di contesto. </w:t>
      </w:r>
      <w:r w:rsidR="0000626F" w:rsidRPr="00801487">
        <w:rPr>
          <w:rFonts w:ascii="Times New Roman" w:eastAsia="Times New Roman" w:hAnsi="Times New Roman" w:cs="Times New Roman"/>
          <w:color w:val="000000"/>
          <w:sz w:val="28"/>
          <w:szCs w:val="28"/>
          <w:lang w:eastAsia="it-IT"/>
        </w:rPr>
        <w:t>Si delinea un assetto, avviato dalla sentenza n. 204 del 2004 della Corte costituzionale</w:t>
      </w:r>
      <w:r w:rsidR="00C863B7" w:rsidRPr="00801487">
        <w:rPr>
          <w:rFonts w:ascii="Times New Roman" w:eastAsia="Times New Roman" w:hAnsi="Times New Roman" w:cs="Times New Roman"/>
          <w:color w:val="000000"/>
          <w:sz w:val="28"/>
          <w:szCs w:val="28"/>
          <w:lang w:eastAsia="it-IT"/>
        </w:rPr>
        <w:t xml:space="preserve"> (</w:t>
      </w:r>
      <w:r w:rsidR="00C863B7" w:rsidRPr="00801487">
        <w:rPr>
          <w:rFonts w:ascii="Times New Roman" w:hAnsi="Times New Roman" w:cs="Times New Roman"/>
          <w:sz w:val="28"/>
          <w:szCs w:val="28"/>
          <w:lang w:eastAsia="it-IT"/>
        </w:rPr>
        <w:t>n. 191 del 2006, n. 140 del 2007)</w:t>
      </w:r>
      <w:r w:rsidR="0000626F" w:rsidRPr="00801487">
        <w:rPr>
          <w:rFonts w:ascii="Times New Roman" w:eastAsia="Times New Roman" w:hAnsi="Times New Roman" w:cs="Times New Roman"/>
          <w:color w:val="000000"/>
          <w:sz w:val="28"/>
          <w:szCs w:val="28"/>
          <w:lang w:eastAsia="it-IT"/>
        </w:rPr>
        <w:t xml:space="preserve">, in cui la giurisdizione amministrativa, configurata come giurisdizione ordinaria sugli interessi legittimi, si qualifica come </w:t>
      </w:r>
      <w:r w:rsidR="0000626F" w:rsidRPr="005512A6">
        <w:rPr>
          <w:rFonts w:ascii="Times New Roman" w:eastAsia="Times New Roman" w:hAnsi="Times New Roman" w:cs="Times New Roman"/>
          <w:color w:val="000000"/>
          <w:sz w:val="28"/>
          <w:szCs w:val="28"/>
          <w:lang w:eastAsia="it-IT"/>
        </w:rPr>
        <w:t>giurisdizione sui pubblici poteri, o giurisdizione dell’illegittimo esercizio del potere pubblico, che consente di pervenire all’id</w:t>
      </w:r>
      <w:r w:rsidR="00AD57AC" w:rsidRPr="005512A6">
        <w:rPr>
          <w:rFonts w:ascii="Times New Roman" w:eastAsia="Times New Roman" w:hAnsi="Times New Roman" w:cs="Times New Roman"/>
          <w:color w:val="000000"/>
          <w:sz w:val="28"/>
          <w:szCs w:val="28"/>
          <w:lang w:eastAsia="it-IT"/>
        </w:rPr>
        <w:t>ea di una giurisdizione “piena” ‒ nel senso che il giudice ha il potere di riformare in qualsiasi punto, in fatto come in diritto, la decisione impugnata resa dall’autorità amministrativa ‒</w:t>
      </w:r>
      <w:r w:rsidR="0000626F" w:rsidRPr="005512A6">
        <w:rPr>
          <w:rFonts w:ascii="Times New Roman" w:eastAsia="Times New Roman" w:hAnsi="Times New Roman" w:cs="Times New Roman"/>
          <w:color w:val="000000"/>
          <w:sz w:val="28"/>
          <w:szCs w:val="28"/>
          <w:lang w:eastAsia="it-IT"/>
        </w:rPr>
        <w:t xml:space="preserve"> senza passare (necessariamente) per una giurisdizione esclusiva.</w:t>
      </w:r>
      <w:r w:rsidR="0000626F" w:rsidRPr="00801487">
        <w:rPr>
          <w:rFonts w:ascii="Times New Roman" w:eastAsia="Times New Roman" w:hAnsi="Times New Roman" w:cs="Times New Roman"/>
          <w:color w:val="000000"/>
          <w:sz w:val="28"/>
          <w:szCs w:val="28"/>
          <w:lang w:eastAsia="it-IT"/>
        </w:rPr>
        <w:t xml:space="preserve"> Si vuole intendere che la giurisdizione del giudice amministrativo assicura una tutela piena, per cognizione e strumenti di tutela, in tutte quelle ipotesi in cui sia in gioco la contestazione della legittimità dell’agire pubblico; in tutte quelle ipotesi –direbbe la Corte- in cui l’amministrazione agisca, anche indirettamente, come autorità e quindi la posizione del privato sia qualificabile come interesse legittimo.</w:t>
      </w:r>
    </w:p>
    <w:p w:rsidR="00A96494" w:rsidRPr="005512A6" w:rsidRDefault="00B4192C"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Se</w:t>
      </w:r>
      <w:r w:rsidR="00876135">
        <w:rPr>
          <w:rFonts w:ascii="Times New Roman" w:eastAsia="Times New Roman" w:hAnsi="Times New Roman" w:cs="Times New Roman"/>
          <w:color w:val="000000"/>
          <w:sz w:val="28"/>
          <w:szCs w:val="28"/>
          <w:lang w:eastAsia="it-IT"/>
        </w:rPr>
        <w:t xml:space="preserve"> </w:t>
      </w:r>
      <w:r w:rsidRPr="00801487">
        <w:rPr>
          <w:rFonts w:ascii="Times New Roman" w:eastAsia="Times New Roman" w:hAnsi="Times New Roman" w:cs="Times New Roman"/>
          <w:color w:val="000000"/>
          <w:sz w:val="28"/>
          <w:szCs w:val="28"/>
          <w:lang w:eastAsia="it-IT"/>
        </w:rPr>
        <w:t>non</w:t>
      </w:r>
      <w:r w:rsidR="00876135">
        <w:rPr>
          <w:rFonts w:ascii="Times New Roman" w:eastAsia="Times New Roman" w:hAnsi="Times New Roman" w:cs="Times New Roman"/>
          <w:color w:val="000000"/>
          <w:sz w:val="28"/>
          <w:szCs w:val="28"/>
          <w:lang w:eastAsia="it-IT"/>
        </w:rPr>
        <w:t xml:space="preserve"> che</w:t>
      </w:r>
      <w:r w:rsidRPr="00801487">
        <w:rPr>
          <w:rFonts w:ascii="Times New Roman" w:eastAsia="Times New Roman" w:hAnsi="Times New Roman" w:cs="Times New Roman"/>
          <w:color w:val="000000"/>
          <w:sz w:val="28"/>
          <w:szCs w:val="28"/>
          <w:lang w:eastAsia="it-IT"/>
        </w:rPr>
        <w:t>, i</w:t>
      </w:r>
      <w:r w:rsidR="00805F5B" w:rsidRPr="00801487">
        <w:rPr>
          <w:rFonts w:ascii="Times New Roman" w:eastAsia="Times New Roman" w:hAnsi="Times New Roman" w:cs="Times New Roman"/>
          <w:color w:val="000000"/>
          <w:sz w:val="28"/>
          <w:szCs w:val="28"/>
          <w:lang w:eastAsia="it-IT"/>
        </w:rPr>
        <w:t xml:space="preserve">l codice del processo amministrativo, </w:t>
      </w:r>
      <w:r w:rsidR="00CC45F9" w:rsidRPr="00801487">
        <w:rPr>
          <w:rFonts w:ascii="Times New Roman" w:eastAsia="Times New Roman" w:hAnsi="Times New Roman" w:cs="Times New Roman"/>
          <w:color w:val="000000"/>
          <w:sz w:val="28"/>
          <w:szCs w:val="28"/>
          <w:lang w:eastAsia="it-IT"/>
        </w:rPr>
        <w:t>sotto molto aspetti</w:t>
      </w:r>
      <w:r w:rsidR="00805F5B" w:rsidRPr="005512A6">
        <w:rPr>
          <w:rFonts w:ascii="Times New Roman" w:eastAsia="Times New Roman" w:hAnsi="Times New Roman" w:cs="Times New Roman"/>
          <w:color w:val="000000"/>
          <w:sz w:val="28"/>
          <w:szCs w:val="28"/>
          <w:lang w:eastAsia="it-IT"/>
        </w:rPr>
        <w:t>, non tratteggia un modello compiuto, lasciando al giudice (ed alla comunità scientifica) il comp</w:t>
      </w:r>
      <w:r w:rsidR="00CC45F9" w:rsidRPr="005512A6">
        <w:rPr>
          <w:rFonts w:ascii="Times New Roman" w:eastAsia="Times New Roman" w:hAnsi="Times New Roman" w:cs="Times New Roman"/>
          <w:color w:val="000000"/>
          <w:sz w:val="28"/>
          <w:szCs w:val="28"/>
          <w:lang w:eastAsia="it-IT"/>
        </w:rPr>
        <w:t>i</w:t>
      </w:r>
      <w:r w:rsidR="00805F5B" w:rsidRPr="005512A6">
        <w:rPr>
          <w:rFonts w:ascii="Times New Roman" w:eastAsia="Times New Roman" w:hAnsi="Times New Roman" w:cs="Times New Roman"/>
          <w:color w:val="000000"/>
          <w:sz w:val="28"/>
          <w:szCs w:val="28"/>
          <w:lang w:eastAsia="it-IT"/>
        </w:rPr>
        <w:t xml:space="preserve">to di </w:t>
      </w:r>
      <w:r w:rsidR="00A96494" w:rsidRPr="005512A6">
        <w:rPr>
          <w:rFonts w:ascii="Times New Roman" w:eastAsia="Times New Roman" w:hAnsi="Times New Roman" w:cs="Times New Roman"/>
          <w:color w:val="000000"/>
          <w:sz w:val="28"/>
          <w:szCs w:val="28"/>
          <w:lang w:eastAsia="it-IT"/>
        </w:rPr>
        <w:t xml:space="preserve">ridurre la distanza che spesso si annida tra l’efficacia delle regole e l’effettività delle tutele. </w:t>
      </w:r>
    </w:p>
    <w:p w:rsidR="0000626F" w:rsidRPr="005512A6" w:rsidRDefault="00A96494"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S</w:t>
      </w:r>
      <w:r w:rsidR="009C08B3" w:rsidRPr="005512A6">
        <w:rPr>
          <w:rFonts w:ascii="Times New Roman" w:eastAsia="Times New Roman" w:hAnsi="Times New Roman" w:cs="Times New Roman"/>
          <w:color w:val="000000"/>
          <w:sz w:val="28"/>
          <w:szCs w:val="28"/>
          <w:lang w:eastAsia="it-IT"/>
        </w:rPr>
        <w:t xml:space="preserve">egnalo </w:t>
      </w:r>
      <w:r w:rsidR="009A26EC" w:rsidRPr="005512A6">
        <w:rPr>
          <w:rFonts w:ascii="Times New Roman" w:eastAsia="Times New Roman" w:hAnsi="Times New Roman" w:cs="Times New Roman"/>
          <w:color w:val="000000"/>
          <w:sz w:val="28"/>
          <w:szCs w:val="28"/>
          <w:lang w:eastAsia="it-IT"/>
        </w:rPr>
        <w:t>alcuni</w:t>
      </w:r>
      <w:r w:rsidRPr="005512A6">
        <w:rPr>
          <w:rFonts w:ascii="Times New Roman" w:eastAsia="Times New Roman" w:hAnsi="Times New Roman" w:cs="Times New Roman"/>
          <w:color w:val="000000"/>
          <w:sz w:val="28"/>
          <w:szCs w:val="28"/>
          <w:lang w:eastAsia="it-IT"/>
        </w:rPr>
        <w:t xml:space="preserve"> temi</w:t>
      </w:r>
      <w:r w:rsidR="009A26EC" w:rsidRPr="005512A6">
        <w:rPr>
          <w:rFonts w:ascii="Times New Roman" w:eastAsia="Times New Roman" w:hAnsi="Times New Roman" w:cs="Times New Roman"/>
          <w:color w:val="000000"/>
          <w:sz w:val="28"/>
          <w:szCs w:val="28"/>
          <w:lang w:eastAsia="it-IT"/>
        </w:rPr>
        <w:t xml:space="preserve"> che emergono dalla esperienza giurisprudenziale</w:t>
      </w:r>
      <w:r w:rsidR="002A2511" w:rsidRPr="005512A6">
        <w:rPr>
          <w:rFonts w:ascii="Times New Roman" w:eastAsia="Times New Roman" w:hAnsi="Times New Roman" w:cs="Times New Roman"/>
          <w:color w:val="000000"/>
          <w:sz w:val="28"/>
          <w:szCs w:val="28"/>
          <w:lang w:eastAsia="it-IT"/>
        </w:rPr>
        <w:t xml:space="preserve"> più recente</w:t>
      </w:r>
      <w:r w:rsidR="009C08B3" w:rsidRPr="005512A6">
        <w:rPr>
          <w:rFonts w:ascii="Times New Roman" w:eastAsia="Times New Roman" w:hAnsi="Times New Roman" w:cs="Times New Roman"/>
          <w:color w:val="000000"/>
          <w:sz w:val="28"/>
          <w:szCs w:val="28"/>
          <w:lang w:eastAsia="it-IT"/>
        </w:rPr>
        <w:t>.</w:t>
      </w:r>
    </w:p>
    <w:p w:rsidR="00D5444C" w:rsidRPr="005512A6" w:rsidRDefault="00B956E7" w:rsidP="00726984">
      <w:pPr>
        <w:spacing w:line="360" w:lineRule="auto"/>
        <w:jc w:val="both"/>
        <w:rPr>
          <w:rFonts w:ascii="Times New Roman" w:eastAsia="Times New Roman" w:hAnsi="Times New Roman" w:cs="Times New Roman"/>
          <w:i/>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a) </w:t>
      </w:r>
      <w:r w:rsidR="00D5444C" w:rsidRPr="005512A6">
        <w:rPr>
          <w:rFonts w:ascii="Times New Roman" w:eastAsia="Times New Roman" w:hAnsi="Times New Roman" w:cs="Times New Roman"/>
          <w:i/>
          <w:color w:val="000000"/>
          <w:sz w:val="28"/>
          <w:szCs w:val="28"/>
          <w:lang w:eastAsia="it-IT"/>
        </w:rPr>
        <w:t>Inesauribilità del potere e riduzione della discrezionalità</w:t>
      </w:r>
    </w:p>
    <w:p w:rsidR="00D5444C" w:rsidRPr="005512A6" w:rsidRDefault="00D5444C"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Il dibattito sulle forme di tutela azionabili nel caso in cui l’amministrazione reiteri con uguale risultato negativo gli esiti di una selezione tecnica già annullati dal giudice amministrativo è risalente. </w:t>
      </w:r>
    </w:p>
    <w:p w:rsidR="00495CDC" w:rsidRPr="005512A6" w:rsidRDefault="00495CDC"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In tempi recenti sono state formulate ‒ in giurisprudenza come in dottrina ‒ svariate proposte “operative” ispirate ai principi di effettività della tutela giurisdizionale e di ragionevole durata del processo. Al fine di riconoscere al giudicato amministrativo l’effetto di cristallizzare situazioni giuridiche resistenti alla riedizione del potere amministrativo:</w:t>
      </w:r>
    </w:p>
    <w:p w:rsidR="00495CDC" w:rsidRPr="005512A6" w:rsidRDefault="00495CDC"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lastRenderedPageBreak/>
        <w:t xml:space="preserve">- una tesi “radicale” suggerisce di rafforzare la capacità stabilizzante del giudicato amministrativo, ritenendo che esso copra non solo il dedotto ma anche il deducibile, con la conseguenza che, nel caso di giudicato di annullamento su vizi sostanziali, la riedizione del potere, con commissione di eventuali nuovi vizi, integra una violazione del giudicato ogniqualvolta i nuovi vizi derivino da una nuova valutazione su aspetti incontroversi e non indicati dal giudicato come necessitanti di una nuova valutazione; </w:t>
      </w:r>
    </w:p>
    <w:p w:rsidR="00495CDC" w:rsidRPr="005512A6" w:rsidRDefault="00495CDC"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una tesi “mediana” sostiene invece che, dopo la formazione del giudicato, la pubblica amministrazione nell’esercizio di un potere discrezionale possa sì individuare ulteriori elementi sfavorevoli alla pretesa del ricorrente vittorioso, ma lo possa fare una volta sola.</w:t>
      </w:r>
    </w:p>
    <w:p w:rsidR="00495CDC" w:rsidRPr="00801487" w:rsidRDefault="00357ED5"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La</w:t>
      </w:r>
      <w:r w:rsidR="00495CDC" w:rsidRPr="00801487">
        <w:rPr>
          <w:rFonts w:ascii="Times New Roman" w:eastAsia="Times New Roman" w:hAnsi="Times New Roman" w:cs="Times New Roman"/>
          <w:color w:val="000000"/>
          <w:sz w:val="28"/>
          <w:szCs w:val="28"/>
          <w:lang w:eastAsia="it-IT"/>
        </w:rPr>
        <w:t xml:space="preserve"> sentenza dell’Adunanza plenaria n. 2 del 15 gennaio 2013 </w:t>
      </w:r>
      <w:r>
        <w:rPr>
          <w:rFonts w:ascii="Times New Roman" w:eastAsia="Times New Roman" w:hAnsi="Times New Roman" w:cs="Times New Roman"/>
          <w:color w:val="000000"/>
          <w:sz w:val="28"/>
          <w:szCs w:val="28"/>
          <w:lang w:eastAsia="it-IT"/>
        </w:rPr>
        <w:t xml:space="preserve">fa ancora salva </w:t>
      </w:r>
      <w:r w:rsidR="00495CDC" w:rsidRPr="00801487">
        <w:rPr>
          <w:rFonts w:ascii="Times New Roman" w:eastAsia="Times New Roman" w:hAnsi="Times New Roman" w:cs="Times New Roman"/>
          <w:color w:val="000000"/>
          <w:sz w:val="28"/>
          <w:szCs w:val="28"/>
          <w:lang w:eastAsia="it-IT"/>
        </w:rPr>
        <w:t>la sfera di autonomia e di responsabilità dell’amministrazione</w:t>
      </w:r>
      <w:r>
        <w:rPr>
          <w:rFonts w:ascii="Times New Roman" w:eastAsia="Times New Roman" w:hAnsi="Times New Roman" w:cs="Times New Roman"/>
          <w:color w:val="000000"/>
          <w:sz w:val="28"/>
          <w:szCs w:val="28"/>
          <w:lang w:eastAsia="it-IT"/>
        </w:rPr>
        <w:t xml:space="preserve"> nella riedizione del potere, demandando al giudizio di cognizione il sindacato sul nuovo atto sotto profili non esaminati nel giudicato da eseguire.</w:t>
      </w:r>
      <w:r w:rsidR="00495CDC" w:rsidRPr="00801487">
        <w:rPr>
          <w:rFonts w:ascii="Times New Roman" w:eastAsia="Times New Roman" w:hAnsi="Times New Roman" w:cs="Times New Roman"/>
          <w:color w:val="000000"/>
          <w:sz w:val="28"/>
          <w:szCs w:val="28"/>
          <w:lang w:eastAsia="it-IT"/>
        </w:rPr>
        <w:t xml:space="preserve"> </w:t>
      </w:r>
      <w:r>
        <w:rPr>
          <w:rFonts w:ascii="Times New Roman" w:eastAsia="Times New Roman" w:hAnsi="Times New Roman" w:cs="Times New Roman"/>
          <w:color w:val="000000"/>
          <w:sz w:val="28"/>
          <w:szCs w:val="28"/>
          <w:lang w:eastAsia="it-IT"/>
        </w:rPr>
        <w:t>Anche la</w:t>
      </w:r>
      <w:r w:rsidR="00495CDC" w:rsidRPr="00801487">
        <w:rPr>
          <w:rFonts w:ascii="Times New Roman" w:eastAsia="Times New Roman" w:hAnsi="Times New Roman" w:cs="Times New Roman"/>
          <w:color w:val="000000"/>
          <w:sz w:val="28"/>
          <w:szCs w:val="28"/>
          <w:lang w:eastAsia="it-IT"/>
        </w:rPr>
        <w:t xml:space="preserve"> successiva sentenza dell’Adunanza plenaria n. 11 del 9 giugno 2016,</w:t>
      </w:r>
      <w:r>
        <w:rPr>
          <w:rFonts w:ascii="Times New Roman" w:eastAsia="Times New Roman" w:hAnsi="Times New Roman" w:cs="Times New Roman"/>
          <w:color w:val="000000"/>
          <w:sz w:val="28"/>
          <w:szCs w:val="28"/>
          <w:lang w:eastAsia="it-IT"/>
        </w:rPr>
        <w:t xml:space="preserve"> ma con riferimento a una sopravvenienza normativa cui equiparata una sentenza della Corte di giustizia UE,</w:t>
      </w:r>
      <w:r w:rsidR="00495CDC" w:rsidRPr="00801487">
        <w:rPr>
          <w:rFonts w:ascii="Times New Roman" w:eastAsia="Times New Roman" w:hAnsi="Times New Roman" w:cs="Times New Roman"/>
          <w:color w:val="000000"/>
          <w:sz w:val="28"/>
          <w:szCs w:val="28"/>
          <w:lang w:eastAsia="it-IT"/>
        </w:rPr>
        <w:t xml:space="preserve"> </w:t>
      </w:r>
      <w:r>
        <w:rPr>
          <w:rFonts w:ascii="Times New Roman" w:eastAsia="Times New Roman" w:hAnsi="Times New Roman" w:cs="Times New Roman"/>
          <w:color w:val="000000"/>
          <w:sz w:val="28"/>
          <w:szCs w:val="28"/>
          <w:lang w:eastAsia="it-IT"/>
        </w:rPr>
        <w:t xml:space="preserve">sembra ribadire </w:t>
      </w:r>
      <w:r w:rsidR="00495CDC" w:rsidRPr="00801487">
        <w:rPr>
          <w:rFonts w:ascii="Times New Roman" w:eastAsia="Times New Roman" w:hAnsi="Times New Roman" w:cs="Times New Roman"/>
          <w:color w:val="000000"/>
          <w:sz w:val="28"/>
          <w:szCs w:val="28"/>
          <w:lang w:eastAsia="it-IT"/>
        </w:rPr>
        <w:t>che «[l]a dinamicità e la relativa flessibilità che spesso caratterizza il giudicato amministrativo nel costante dialogo che esso instaura con il successivo esercizio del potere amministrativo permettono al giudice dell’ottemperanza – nell’ambito di quell’attività in cui si sostanzia l’istituto del giudicato a formazione progressiva – non solo di completare il giudicato con nuove statuizioni “integrative”, ma anche di specificarne la portata e gli effetti al fine di impedire il consolidamento di effetti irreversibili contrari al diritto sovranazionale»</w:t>
      </w:r>
      <w:r>
        <w:rPr>
          <w:rFonts w:ascii="Times New Roman" w:eastAsia="Times New Roman" w:hAnsi="Times New Roman" w:cs="Times New Roman"/>
          <w:color w:val="000000"/>
          <w:sz w:val="28"/>
          <w:szCs w:val="28"/>
          <w:lang w:eastAsia="it-IT"/>
        </w:rPr>
        <w:t>.</w:t>
      </w:r>
      <w:r w:rsidR="00495CDC" w:rsidRPr="00801487">
        <w:rPr>
          <w:rFonts w:ascii="Times New Roman" w:eastAsia="Times New Roman" w:hAnsi="Times New Roman" w:cs="Times New Roman"/>
          <w:color w:val="000000"/>
          <w:sz w:val="28"/>
          <w:szCs w:val="28"/>
          <w:lang w:eastAsia="it-IT"/>
        </w:rPr>
        <w:t xml:space="preserve"> </w:t>
      </w:r>
    </w:p>
    <w:p w:rsidR="00FB697A" w:rsidRPr="00801487" w:rsidRDefault="00A96494"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Recentemente il Consiglio di Stato </w:t>
      </w:r>
      <w:r w:rsidR="00014BC8" w:rsidRPr="005512A6">
        <w:rPr>
          <w:rFonts w:ascii="Times New Roman" w:eastAsia="Times New Roman" w:hAnsi="Times New Roman" w:cs="Times New Roman"/>
          <w:color w:val="000000"/>
          <w:sz w:val="28"/>
          <w:szCs w:val="28"/>
          <w:lang w:eastAsia="it-IT"/>
        </w:rPr>
        <w:t>(</w:t>
      </w:r>
      <w:r w:rsidRPr="005512A6">
        <w:rPr>
          <w:rFonts w:ascii="Times New Roman" w:eastAsia="Times New Roman" w:hAnsi="Times New Roman" w:cs="Times New Roman"/>
          <w:color w:val="000000"/>
          <w:sz w:val="28"/>
          <w:szCs w:val="28"/>
          <w:lang w:eastAsia="it-IT"/>
        </w:rPr>
        <w:t>con</w:t>
      </w:r>
      <w:r w:rsidRPr="00801487">
        <w:rPr>
          <w:rFonts w:ascii="Times New Roman" w:eastAsia="Times New Roman" w:hAnsi="Times New Roman" w:cs="Times New Roman"/>
          <w:color w:val="000000"/>
          <w:sz w:val="28"/>
          <w:szCs w:val="28"/>
          <w:lang w:eastAsia="it-IT"/>
        </w:rPr>
        <w:t xml:space="preserve"> la sentenza n. 1321 del </w:t>
      </w:r>
      <w:r w:rsidR="00014BC8" w:rsidRPr="00801487">
        <w:rPr>
          <w:rFonts w:ascii="Times New Roman" w:eastAsia="Times New Roman" w:hAnsi="Times New Roman" w:cs="Times New Roman"/>
          <w:color w:val="000000"/>
          <w:sz w:val="28"/>
          <w:szCs w:val="28"/>
          <w:lang w:eastAsia="it-IT"/>
        </w:rPr>
        <w:t xml:space="preserve">2019) </w:t>
      </w:r>
      <w:r w:rsidRPr="00801487">
        <w:rPr>
          <w:rFonts w:ascii="Times New Roman" w:eastAsia="Times New Roman" w:hAnsi="Times New Roman" w:cs="Times New Roman"/>
          <w:color w:val="000000"/>
          <w:sz w:val="28"/>
          <w:szCs w:val="28"/>
          <w:lang w:eastAsia="it-IT"/>
        </w:rPr>
        <w:t>è tornata</w:t>
      </w:r>
      <w:r w:rsidR="00FB697A" w:rsidRPr="00801487">
        <w:rPr>
          <w:rFonts w:ascii="Times New Roman" w:eastAsia="Times New Roman" w:hAnsi="Times New Roman" w:cs="Times New Roman"/>
          <w:color w:val="000000"/>
          <w:sz w:val="28"/>
          <w:szCs w:val="28"/>
          <w:lang w:eastAsia="it-IT"/>
        </w:rPr>
        <w:t xml:space="preserve"> ancora una volta sulla questione se, dopo l’accertamento giurisdizionale della illegittimità di un diniego su di una istanza, l’amministrazione possa negare nuovamente al ricorrente il bene della vita a cui il ricorrente aspira in base ad accertamenti o valutazioni che </w:t>
      </w:r>
      <w:r w:rsidR="00FB697A" w:rsidRPr="00801487">
        <w:rPr>
          <w:rFonts w:ascii="Times New Roman" w:eastAsia="Times New Roman" w:hAnsi="Times New Roman" w:cs="Times New Roman"/>
          <w:color w:val="000000"/>
          <w:sz w:val="28"/>
          <w:szCs w:val="28"/>
          <w:lang w:eastAsia="it-IT"/>
        </w:rPr>
        <w:lastRenderedPageBreak/>
        <w:t xml:space="preserve">sarebbero potuti essere già compiuti nell’originario procedimento amministrativo, </w:t>
      </w:r>
      <w:r w:rsidR="00357ED5">
        <w:rPr>
          <w:rFonts w:ascii="Times New Roman" w:eastAsia="Times New Roman" w:hAnsi="Times New Roman" w:cs="Times New Roman"/>
          <w:color w:val="000000"/>
          <w:sz w:val="28"/>
          <w:szCs w:val="28"/>
          <w:lang w:eastAsia="it-IT"/>
        </w:rPr>
        <w:t>cioè</w:t>
      </w:r>
      <w:r w:rsidR="00FB697A" w:rsidRPr="00801487">
        <w:rPr>
          <w:rFonts w:ascii="Times New Roman" w:eastAsia="Times New Roman" w:hAnsi="Times New Roman" w:cs="Times New Roman"/>
          <w:color w:val="000000"/>
          <w:sz w:val="28"/>
          <w:szCs w:val="28"/>
          <w:lang w:eastAsia="it-IT"/>
        </w:rPr>
        <w:t xml:space="preserve"> se ne consegua il vincolo conformativo di accordare la richiesta del cittadino.</w:t>
      </w:r>
    </w:p>
    <w:p w:rsidR="00FB697A" w:rsidRDefault="00A96494"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 xml:space="preserve">Pur nel rispetto delle citate </w:t>
      </w:r>
      <w:r w:rsidR="00FB697A" w:rsidRPr="00801487">
        <w:rPr>
          <w:rFonts w:ascii="Times New Roman" w:eastAsia="Times New Roman" w:hAnsi="Times New Roman" w:cs="Times New Roman"/>
          <w:color w:val="000000"/>
          <w:sz w:val="28"/>
          <w:szCs w:val="28"/>
          <w:lang w:eastAsia="it-IT"/>
        </w:rPr>
        <w:t>statuizioni dell’Adunanza plenaria</w:t>
      </w:r>
      <w:r w:rsidR="00BA679B" w:rsidRPr="00801487">
        <w:rPr>
          <w:rFonts w:ascii="Times New Roman" w:eastAsia="Times New Roman" w:hAnsi="Times New Roman" w:cs="Times New Roman"/>
          <w:color w:val="000000"/>
          <w:sz w:val="28"/>
          <w:szCs w:val="28"/>
          <w:lang w:eastAsia="it-IT"/>
        </w:rPr>
        <w:t>, il Collegio</w:t>
      </w:r>
      <w:r w:rsidR="00FB697A" w:rsidRPr="00801487">
        <w:rPr>
          <w:rFonts w:ascii="Times New Roman" w:eastAsia="Times New Roman" w:hAnsi="Times New Roman" w:cs="Times New Roman"/>
          <w:color w:val="000000"/>
          <w:sz w:val="28"/>
          <w:szCs w:val="28"/>
          <w:lang w:eastAsia="it-IT"/>
        </w:rPr>
        <w:t xml:space="preserve"> </w:t>
      </w:r>
      <w:r w:rsidRPr="00801487">
        <w:rPr>
          <w:rFonts w:ascii="Times New Roman" w:eastAsia="Times New Roman" w:hAnsi="Times New Roman" w:cs="Times New Roman"/>
          <w:color w:val="000000"/>
          <w:sz w:val="28"/>
          <w:szCs w:val="28"/>
          <w:lang w:eastAsia="it-IT"/>
        </w:rPr>
        <w:t xml:space="preserve">ha ricercato </w:t>
      </w:r>
      <w:r w:rsidRPr="005512A6">
        <w:rPr>
          <w:rFonts w:ascii="Times New Roman" w:eastAsia="Times New Roman" w:hAnsi="Times New Roman" w:cs="Times New Roman"/>
          <w:color w:val="000000"/>
          <w:sz w:val="28"/>
          <w:szCs w:val="28"/>
          <w:lang w:eastAsia="it-IT"/>
        </w:rPr>
        <w:t xml:space="preserve">un punto più avanzato di equilibrio, ritenendo </w:t>
      </w:r>
      <w:r w:rsidR="00FB697A" w:rsidRPr="005512A6">
        <w:rPr>
          <w:rFonts w:ascii="Times New Roman" w:eastAsia="Times New Roman" w:hAnsi="Times New Roman" w:cs="Times New Roman"/>
          <w:color w:val="000000"/>
          <w:sz w:val="28"/>
          <w:szCs w:val="28"/>
          <w:lang w:eastAsia="it-IT"/>
        </w:rPr>
        <w:t>che non sia accettabile che la crisi di cooperazione tra amministrazione e cittadino possa risolversi in una defatigante alternanza tra procedimento e processo, senza che sia possibile addivenire ad una definizione positiva del conflitto, con grave dispendio</w:t>
      </w:r>
      <w:r w:rsidR="00FB697A" w:rsidRPr="00801487">
        <w:rPr>
          <w:rFonts w:ascii="Times New Roman" w:eastAsia="Times New Roman" w:hAnsi="Times New Roman" w:cs="Times New Roman"/>
          <w:color w:val="000000"/>
          <w:sz w:val="28"/>
          <w:szCs w:val="28"/>
          <w:lang w:eastAsia="it-IT"/>
        </w:rPr>
        <w:t xml:space="preserve"> di risorse pubbliche e private.</w:t>
      </w:r>
    </w:p>
    <w:p w:rsidR="00D5607E" w:rsidRDefault="00D5607E"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Si è osservato che:</w:t>
      </w:r>
    </w:p>
    <w:p w:rsidR="009230EA" w:rsidRDefault="00357ED5" w:rsidP="00726984">
      <w:pPr>
        <w:pStyle w:val="Paragrafoelenco"/>
        <w:numPr>
          <w:ilvl w:val="0"/>
          <w:numId w:val="1"/>
        </w:numPr>
        <w:spacing w:line="360" w:lineRule="auto"/>
        <w:jc w:val="both"/>
        <w:rPr>
          <w:rFonts w:ascii="Times New Roman" w:eastAsia="Times New Roman" w:hAnsi="Times New Roman" w:cs="Times New Roman"/>
          <w:color w:val="000000"/>
          <w:sz w:val="28"/>
          <w:szCs w:val="28"/>
          <w:lang w:eastAsia="it-IT"/>
        </w:rPr>
      </w:pPr>
      <w:r w:rsidRPr="00D5607E">
        <w:rPr>
          <w:rFonts w:ascii="Times New Roman" w:eastAsia="Times New Roman" w:hAnsi="Times New Roman" w:cs="Times New Roman"/>
          <w:color w:val="000000"/>
          <w:sz w:val="28"/>
          <w:szCs w:val="28"/>
          <w:lang w:eastAsia="it-IT"/>
        </w:rPr>
        <w:t>è vero che</w:t>
      </w:r>
      <w:r w:rsidR="00BA679B" w:rsidRPr="00D5607E">
        <w:rPr>
          <w:rFonts w:ascii="Times New Roman" w:eastAsia="Times New Roman" w:hAnsi="Times New Roman" w:cs="Times New Roman"/>
          <w:color w:val="000000"/>
          <w:sz w:val="28"/>
          <w:szCs w:val="28"/>
          <w:lang w:eastAsia="it-IT"/>
        </w:rPr>
        <w:t xml:space="preserve"> </w:t>
      </w:r>
      <w:r w:rsidRPr="00D5607E">
        <w:rPr>
          <w:rFonts w:ascii="Times New Roman" w:eastAsia="Times New Roman" w:hAnsi="Times New Roman" w:cs="Times New Roman"/>
          <w:color w:val="000000"/>
          <w:sz w:val="28"/>
          <w:szCs w:val="28"/>
          <w:lang w:eastAsia="it-IT"/>
        </w:rPr>
        <w:t>l</w:t>
      </w:r>
      <w:r w:rsidR="009230EA" w:rsidRPr="00D5607E">
        <w:rPr>
          <w:rFonts w:ascii="Times New Roman" w:eastAsia="Times New Roman" w:hAnsi="Times New Roman" w:cs="Times New Roman"/>
          <w:color w:val="000000"/>
          <w:sz w:val="28"/>
          <w:szCs w:val="28"/>
          <w:lang w:eastAsia="it-IT"/>
        </w:rPr>
        <w:t xml:space="preserve">’art. 31, comma 3, del </w:t>
      </w:r>
      <w:proofErr w:type="spellStart"/>
      <w:r w:rsidR="009230EA" w:rsidRPr="00D5607E">
        <w:rPr>
          <w:rFonts w:ascii="Times New Roman" w:eastAsia="Times New Roman" w:hAnsi="Times New Roman" w:cs="Times New Roman"/>
          <w:color w:val="000000"/>
          <w:sz w:val="28"/>
          <w:szCs w:val="28"/>
          <w:lang w:eastAsia="it-IT"/>
        </w:rPr>
        <w:t>c.p.a</w:t>
      </w:r>
      <w:proofErr w:type="spellEnd"/>
      <w:r w:rsidR="009230EA" w:rsidRPr="00D5607E">
        <w:rPr>
          <w:rFonts w:ascii="Times New Roman" w:eastAsia="Times New Roman" w:hAnsi="Times New Roman" w:cs="Times New Roman"/>
          <w:color w:val="000000"/>
          <w:sz w:val="28"/>
          <w:szCs w:val="28"/>
          <w:lang w:eastAsia="it-IT"/>
        </w:rPr>
        <w:t xml:space="preserve">., </w:t>
      </w:r>
      <w:r w:rsidRPr="00D5607E">
        <w:rPr>
          <w:rFonts w:ascii="Times New Roman" w:eastAsia="Times New Roman" w:hAnsi="Times New Roman" w:cs="Times New Roman"/>
          <w:color w:val="000000"/>
          <w:sz w:val="28"/>
          <w:szCs w:val="28"/>
          <w:lang w:eastAsia="it-IT"/>
        </w:rPr>
        <w:t>consente</w:t>
      </w:r>
      <w:r w:rsidR="009230EA" w:rsidRPr="00D5607E">
        <w:rPr>
          <w:rFonts w:ascii="Times New Roman" w:eastAsia="Times New Roman" w:hAnsi="Times New Roman" w:cs="Times New Roman"/>
          <w:color w:val="000000"/>
          <w:sz w:val="28"/>
          <w:szCs w:val="28"/>
          <w:lang w:eastAsia="it-IT"/>
        </w:rPr>
        <w:t xml:space="preserve"> la definizione dell’intero rapporto sostanziale soltanto quando si tratti di attività vincolata o quando risulti che non residuano ulter</w:t>
      </w:r>
      <w:r w:rsidR="00D5607E">
        <w:rPr>
          <w:rFonts w:ascii="Times New Roman" w:eastAsia="Times New Roman" w:hAnsi="Times New Roman" w:cs="Times New Roman"/>
          <w:color w:val="000000"/>
          <w:sz w:val="28"/>
          <w:szCs w:val="28"/>
          <w:lang w:eastAsia="it-IT"/>
        </w:rPr>
        <w:t>iori margini di discrezionalità;</w:t>
      </w:r>
    </w:p>
    <w:p w:rsidR="009230EA" w:rsidRPr="005512A6" w:rsidRDefault="00D5607E" w:rsidP="00726984">
      <w:pPr>
        <w:pStyle w:val="Paragrafoelenco"/>
        <w:numPr>
          <w:ilvl w:val="0"/>
          <w:numId w:val="1"/>
        </w:num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è altresì vero che l’</w:t>
      </w:r>
      <w:r w:rsidR="009230EA" w:rsidRPr="00801487">
        <w:rPr>
          <w:rFonts w:ascii="Times New Roman" w:eastAsia="Times New Roman" w:hAnsi="Times New Roman" w:cs="Times New Roman"/>
          <w:color w:val="000000"/>
          <w:sz w:val="28"/>
          <w:szCs w:val="28"/>
          <w:lang w:eastAsia="it-IT"/>
        </w:rPr>
        <w:t xml:space="preserve">art. 34, comma 2, del </w:t>
      </w:r>
      <w:proofErr w:type="spellStart"/>
      <w:r w:rsidR="009230EA" w:rsidRPr="00801487">
        <w:rPr>
          <w:rFonts w:ascii="Times New Roman" w:eastAsia="Times New Roman" w:hAnsi="Times New Roman" w:cs="Times New Roman"/>
          <w:color w:val="000000"/>
          <w:sz w:val="28"/>
          <w:szCs w:val="28"/>
          <w:lang w:eastAsia="it-IT"/>
        </w:rPr>
        <w:t>c.p.a</w:t>
      </w:r>
      <w:proofErr w:type="spellEnd"/>
      <w:r w:rsidR="009230EA" w:rsidRPr="00801487">
        <w:rPr>
          <w:rFonts w:ascii="Times New Roman" w:eastAsia="Times New Roman" w:hAnsi="Times New Roman" w:cs="Times New Roman"/>
          <w:color w:val="000000"/>
          <w:sz w:val="28"/>
          <w:szCs w:val="28"/>
          <w:lang w:eastAsia="it-IT"/>
        </w:rPr>
        <w:t xml:space="preserve">. ‒ alla cui stregua il giudice non può pronunciarsi che «con riferimento a poteri amministrativi non ancora esercitati» (art. 34, comma 2) ‒ </w:t>
      </w:r>
      <w:r>
        <w:rPr>
          <w:rFonts w:ascii="Times New Roman" w:eastAsia="Times New Roman" w:hAnsi="Times New Roman" w:cs="Times New Roman"/>
          <w:color w:val="000000"/>
          <w:sz w:val="28"/>
          <w:szCs w:val="28"/>
          <w:lang w:eastAsia="it-IT"/>
        </w:rPr>
        <w:t>non consente</w:t>
      </w:r>
      <w:r w:rsidR="009230EA" w:rsidRPr="00801487">
        <w:rPr>
          <w:rFonts w:ascii="Times New Roman" w:eastAsia="Times New Roman" w:hAnsi="Times New Roman" w:cs="Times New Roman"/>
          <w:color w:val="000000"/>
          <w:sz w:val="28"/>
          <w:szCs w:val="28"/>
          <w:lang w:eastAsia="it-IT"/>
        </w:rPr>
        <w:t xml:space="preserve"> domande di tutela preventiva dell’interesse legittimo, dirette cioè ad orientare l’azione futura </w:t>
      </w:r>
      <w:r w:rsidR="009230EA" w:rsidRPr="005512A6">
        <w:rPr>
          <w:rFonts w:ascii="Times New Roman" w:eastAsia="Times New Roman" w:hAnsi="Times New Roman" w:cs="Times New Roman"/>
          <w:color w:val="000000"/>
          <w:sz w:val="28"/>
          <w:szCs w:val="28"/>
          <w:lang w:eastAsia="it-IT"/>
        </w:rPr>
        <w:t>dell’amministrazione, prima che questa abbia ancora provveduto.</w:t>
      </w:r>
    </w:p>
    <w:p w:rsidR="009230EA" w:rsidRPr="005512A6" w:rsidRDefault="00D5607E"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Pur tuttavia,</w:t>
      </w:r>
      <w:r w:rsidR="00876135" w:rsidRPr="005512A6">
        <w:rPr>
          <w:rFonts w:ascii="Times New Roman" w:eastAsia="Times New Roman" w:hAnsi="Times New Roman" w:cs="Times New Roman"/>
          <w:color w:val="000000"/>
          <w:sz w:val="28"/>
          <w:szCs w:val="28"/>
          <w:lang w:eastAsia="it-IT"/>
        </w:rPr>
        <w:t xml:space="preserve"> si è detto,</w:t>
      </w:r>
      <w:r w:rsidRPr="005512A6">
        <w:rPr>
          <w:rFonts w:ascii="Times New Roman" w:eastAsia="Times New Roman" w:hAnsi="Times New Roman" w:cs="Times New Roman"/>
          <w:color w:val="000000"/>
          <w:sz w:val="28"/>
          <w:szCs w:val="28"/>
          <w:lang w:eastAsia="it-IT"/>
        </w:rPr>
        <w:t xml:space="preserve"> </w:t>
      </w:r>
      <w:r w:rsidR="009230EA" w:rsidRPr="005512A6">
        <w:rPr>
          <w:rFonts w:ascii="Times New Roman" w:eastAsia="Times New Roman" w:hAnsi="Times New Roman" w:cs="Times New Roman"/>
          <w:color w:val="000000"/>
          <w:sz w:val="28"/>
          <w:szCs w:val="28"/>
          <w:lang w:eastAsia="it-IT"/>
        </w:rPr>
        <w:t>gli auto-vincoli discendenti dal dipan</w:t>
      </w:r>
      <w:r w:rsidRPr="005512A6">
        <w:rPr>
          <w:rFonts w:ascii="Times New Roman" w:eastAsia="Times New Roman" w:hAnsi="Times New Roman" w:cs="Times New Roman"/>
          <w:color w:val="000000"/>
          <w:sz w:val="28"/>
          <w:szCs w:val="28"/>
          <w:lang w:eastAsia="it-IT"/>
        </w:rPr>
        <w:t xml:space="preserve">arsi dell’azione amministrativa e </w:t>
      </w:r>
      <w:r w:rsidR="009230EA" w:rsidRPr="005512A6">
        <w:rPr>
          <w:rFonts w:ascii="Times New Roman" w:eastAsia="Times New Roman" w:hAnsi="Times New Roman" w:cs="Times New Roman"/>
          <w:color w:val="000000"/>
          <w:sz w:val="28"/>
          <w:szCs w:val="28"/>
          <w:lang w:eastAsia="it-IT"/>
        </w:rPr>
        <w:t xml:space="preserve">i meccanismi giudiziari, sollecitando l’amministrazione resistente a compiere ogni valutazione rimanente sulla materia controversa, consentono di focalizzare l’accertamento, attraverso successive approssimazioni, sull’intera vicenda di potere (si pensi alla combinazione di ordinanze propulsive e motivi aggiunti avverso l’atto di </w:t>
      </w:r>
      <w:proofErr w:type="spellStart"/>
      <w:r w:rsidR="009230EA" w:rsidRPr="005512A6">
        <w:rPr>
          <w:rFonts w:ascii="Times New Roman" w:eastAsia="Times New Roman" w:hAnsi="Times New Roman" w:cs="Times New Roman"/>
          <w:color w:val="000000"/>
          <w:sz w:val="28"/>
          <w:szCs w:val="28"/>
          <w:lang w:eastAsia="it-IT"/>
        </w:rPr>
        <w:t>riesercizio</w:t>
      </w:r>
      <w:proofErr w:type="spellEnd"/>
      <w:r w:rsidR="009230EA" w:rsidRPr="005512A6">
        <w:rPr>
          <w:rFonts w:ascii="Times New Roman" w:eastAsia="Times New Roman" w:hAnsi="Times New Roman" w:cs="Times New Roman"/>
          <w:color w:val="000000"/>
          <w:sz w:val="28"/>
          <w:szCs w:val="28"/>
          <w:lang w:eastAsia="it-IT"/>
        </w:rPr>
        <w:t xml:space="preserve"> del potere), concentrando in un solo episodio giurisdizionale tutta quella attività di cognizione che prima doveva necessariamente essere completata in sede di ottemperanza.</w:t>
      </w:r>
    </w:p>
    <w:p w:rsidR="009230EA" w:rsidRPr="00801487" w:rsidRDefault="00D5607E"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In conclusione –secondo la citata sentenza- l</w:t>
      </w:r>
      <w:r w:rsidR="009230EA" w:rsidRPr="00801487">
        <w:rPr>
          <w:rFonts w:ascii="Times New Roman" w:eastAsia="Times New Roman" w:hAnsi="Times New Roman" w:cs="Times New Roman"/>
          <w:color w:val="000000"/>
          <w:sz w:val="28"/>
          <w:szCs w:val="28"/>
          <w:lang w:eastAsia="it-IT"/>
        </w:rPr>
        <w:t xml:space="preserve">a consumazione della discrezionalità può essere anche il frutto della insanabile “frattura” del rapporto di fiducia tra Amministrazione e cittadino, derivante da un agire reiteratamente capzioso, equivoco, contradittorio, lesivo quindi del canone di buona amministrazione e dell’affidamento </w:t>
      </w:r>
      <w:r w:rsidR="009230EA" w:rsidRPr="00801487">
        <w:rPr>
          <w:rFonts w:ascii="Times New Roman" w:eastAsia="Times New Roman" w:hAnsi="Times New Roman" w:cs="Times New Roman"/>
          <w:color w:val="000000"/>
          <w:sz w:val="28"/>
          <w:szCs w:val="28"/>
          <w:lang w:eastAsia="it-IT"/>
        </w:rPr>
        <w:lastRenderedPageBreak/>
        <w:t xml:space="preserve">riposto dai privati sulla correttezza dei pubblici poteri. In presenza di una evenienza siffatta, resta precluso all’amministrazione di potere tornare a decidere sfavorevolmente nei confronti dell’amministrato anche in relazione ai profili non ancora esaminati. </w:t>
      </w:r>
    </w:p>
    <w:p w:rsidR="009230EA" w:rsidRPr="00801487" w:rsidRDefault="009230EA" w:rsidP="00726984">
      <w:pPr>
        <w:spacing w:line="360" w:lineRule="auto"/>
        <w:jc w:val="both"/>
        <w:rPr>
          <w:rFonts w:ascii="Times New Roman" w:eastAsia="Times New Roman" w:hAnsi="Times New Roman" w:cs="Times New Roman"/>
          <w:i/>
          <w:color w:val="000000"/>
          <w:sz w:val="28"/>
          <w:szCs w:val="28"/>
          <w:lang w:eastAsia="it-IT"/>
        </w:rPr>
      </w:pPr>
      <w:r w:rsidRPr="00801487">
        <w:rPr>
          <w:rFonts w:ascii="Times New Roman" w:eastAsia="Times New Roman" w:hAnsi="Times New Roman" w:cs="Times New Roman"/>
          <w:color w:val="000000"/>
          <w:sz w:val="28"/>
          <w:szCs w:val="28"/>
          <w:lang w:eastAsia="it-IT"/>
        </w:rPr>
        <w:t xml:space="preserve">b) </w:t>
      </w:r>
      <w:r w:rsidR="00A96494" w:rsidRPr="00801487">
        <w:rPr>
          <w:rFonts w:ascii="Times New Roman" w:eastAsia="Times New Roman" w:hAnsi="Times New Roman" w:cs="Times New Roman"/>
          <w:i/>
          <w:color w:val="000000"/>
          <w:sz w:val="28"/>
          <w:szCs w:val="28"/>
          <w:lang w:eastAsia="it-IT"/>
        </w:rPr>
        <w:t>Discrezionalità tecnica e sindacato sulle s</w:t>
      </w:r>
      <w:r w:rsidRPr="00801487">
        <w:rPr>
          <w:rFonts w:ascii="Times New Roman" w:eastAsia="Times New Roman" w:hAnsi="Times New Roman" w:cs="Times New Roman"/>
          <w:i/>
          <w:color w:val="000000"/>
          <w:sz w:val="28"/>
          <w:szCs w:val="28"/>
          <w:lang w:eastAsia="it-IT"/>
        </w:rPr>
        <w:t xml:space="preserve">anzioni amministrative </w:t>
      </w:r>
    </w:p>
    <w:p w:rsidR="00762D8F" w:rsidRPr="00801487" w:rsidRDefault="00A96494"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L</w:t>
      </w:r>
      <w:r w:rsidR="00762D8F" w:rsidRPr="00801487">
        <w:rPr>
          <w:rFonts w:ascii="Times New Roman" w:eastAsia="Times New Roman" w:hAnsi="Times New Roman" w:cs="Times New Roman"/>
          <w:color w:val="000000"/>
          <w:sz w:val="28"/>
          <w:szCs w:val="28"/>
          <w:lang w:eastAsia="it-IT"/>
        </w:rPr>
        <w:t xml:space="preserve">’esigenza di assicurare un controllo di </w:t>
      </w:r>
      <w:r w:rsidR="00D5607E">
        <w:rPr>
          <w:rFonts w:ascii="Times New Roman" w:eastAsia="Times New Roman" w:hAnsi="Times New Roman" w:cs="Times New Roman"/>
          <w:i/>
          <w:color w:val="000000"/>
          <w:sz w:val="28"/>
          <w:szCs w:val="28"/>
          <w:lang w:eastAsia="it-IT"/>
        </w:rPr>
        <w:t xml:space="preserve">full </w:t>
      </w:r>
      <w:proofErr w:type="spellStart"/>
      <w:r w:rsidR="00D5607E">
        <w:rPr>
          <w:rFonts w:ascii="Times New Roman" w:eastAsia="Times New Roman" w:hAnsi="Times New Roman" w:cs="Times New Roman"/>
          <w:i/>
          <w:color w:val="000000"/>
          <w:sz w:val="28"/>
          <w:szCs w:val="28"/>
          <w:lang w:eastAsia="it-IT"/>
        </w:rPr>
        <w:t>jurisdiction</w:t>
      </w:r>
      <w:proofErr w:type="spellEnd"/>
      <w:r w:rsidR="00762D8F" w:rsidRPr="00801487">
        <w:rPr>
          <w:rFonts w:ascii="Times New Roman" w:eastAsia="Times New Roman" w:hAnsi="Times New Roman" w:cs="Times New Roman"/>
          <w:color w:val="000000"/>
          <w:sz w:val="28"/>
          <w:szCs w:val="28"/>
          <w:lang w:eastAsia="it-IT"/>
        </w:rPr>
        <w:t xml:space="preserve"> </w:t>
      </w:r>
      <w:r w:rsidR="00762D8F" w:rsidRPr="005512A6">
        <w:rPr>
          <w:rFonts w:ascii="Times New Roman" w:eastAsia="Times New Roman" w:hAnsi="Times New Roman" w:cs="Times New Roman"/>
          <w:color w:val="000000"/>
          <w:sz w:val="28"/>
          <w:szCs w:val="28"/>
          <w:lang w:eastAsia="it-IT"/>
        </w:rPr>
        <w:t>sulle sanzioni</w:t>
      </w:r>
      <w:r w:rsidR="00762D8F" w:rsidRPr="00D219E6">
        <w:rPr>
          <w:rFonts w:ascii="Times New Roman" w:eastAsia="Times New Roman" w:hAnsi="Times New Roman" w:cs="Times New Roman"/>
          <w:b/>
          <w:color w:val="000000"/>
          <w:sz w:val="28"/>
          <w:szCs w:val="28"/>
          <w:lang w:eastAsia="it-IT"/>
        </w:rPr>
        <w:t xml:space="preserve"> </w:t>
      </w:r>
      <w:r w:rsidR="00762D8F" w:rsidRPr="00D219E6">
        <w:rPr>
          <w:rFonts w:ascii="Times New Roman" w:eastAsia="Times New Roman" w:hAnsi="Times New Roman" w:cs="Times New Roman"/>
          <w:color w:val="000000"/>
          <w:sz w:val="28"/>
          <w:szCs w:val="28"/>
          <w:lang w:eastAsia="it-IT"/>
        </w:rPr>
        <w:t>i</w:t>
      </w:r>
      <w:r w:rsidR="00762D8F" w:rsidRPr="00801487">
        <w:rPr>
          <w:rFonts w:ascii="Times New Roman" w:eastAsia="Times New Roman" w:hAnsi="Times New Roman" w:cs="Times New Roman"/>
          <w:color w:val="000000"/>
          <w:sz w:val="28"/>
          <w:szCs w:val="28"/>
          <w:lang w:eastAsia="it-IT"/>
        </w:rPr>
        <w:t>rrogate dall’Autorità antitrust ha spinto i giudici a connotare il processo amministrativo in termini di gravame «appellatorio» piuttosto che «</w:t>
      </w:r>
      <w:proofErr w:type="spellStart"/>
      <w:r w:rsidR="00762D8F" w:rsidRPr="00801487">
        <w:rPr>
          <w:rFonts w:ascii="Times New Roman" w:eastAsia="Times New Roman" w:hAnsi="Times New Roman" w:cs="Times New Roman"/>
          <w:color w:val="000000"/>
          <w:sz w:val="28"/>
          <w:szCs w:val="28"/>
          <w:lang w:eastAsia="it-IT"/>
        </w:rPr>
        <w:t>cassatorio</w:t>
      </w:r>
      <w:proofErr w:type="spellEnd"/>
      <w:r w:rsidR="00762D8F" w:rsidRPr="00801487">
        <w:rPr>
          <w:rFonts w:ascii="Times New Roman" w:eastAsia="Times New Roman" w:hAnsi="Times New Roman" w:cs="Times New Roman"/>
          <w:color w:val="000000"/>
          <w:sz w:val="28"/>
          <w:szCs w:val="28"/>
          <w:lang w:eastAsia="it-IT"/>
        </w:rPr>
        <w:t>» di legittimità.</w:t>
      </w:r>
    </w:p>
    <w:p w:rsidR="00762D8F" w:rsidRPr="005512A6" w:rsidRDefault="00762D8F"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t xml:space="preserve">L’approdo finale della giurisprudenza - superate alcune incomprensioni lessicali legate all’inziale distinzione tra sindacato “debole” e “forte” - è stato quello di ammettere una </w:t>
      </w:r>
      <w:r w:rsidRPr="005512A6">
        <w:rPr>
          <w:rFonts w:ascii="Times New Roman" w:eastAsia="Times New Roman" w:hAnsi="Times New Roman" w:cs="Times New Roman"/>
          <w:color w:val="000000"/>
          <w:sz w:val="28"/>
          <w:szCs w:val="28"/>
          <w:lang w:eastAsia="it-IT"/>
        </w:rPr>
        <w:t>piena conoscenza del fatto e del percorso intellettivo e volitivo seguito dall’amministrazione: l’unico limite in</w:t>
      </w:r>
      <w:r w:rsidRPr="00801487">
        <w:rPr>
          <w:rFonts w:ascii="Times New Roman" w:eastAsia="Times New Roman" w:hAnsi="Times New Roman" w:cs="Times New Roman"/>
          <w:color w:val="000000"/>
          <w:sz w:val="28"/>
          <w:szCs w:val="28"/>
          <w:lang w:eastAsia="it-IT"/>
        </w:rPr>
        <w:t xml:space="preserve"> cui si sostanzia l’intangibilità della valutazione a</w:t>
      </w:r>
      <w:r w:rsidR="00C5134B">
        <w:rPr>
          <w:rFonts w:ascii="Times New Roman" w:eastAsia="Times New Roman" w:hAnsi="Times New Roman" w:cs="Times New Roman"/>
          <w:color w:val="000000"/>
          <w:sz w:val="28"/>
          <w:szCs w:val="28"/>
          <w:lang w:eastAsia="it-IT"/>
        </w:rPr>
        <w:t>mministrativa complessa è quello</w:t>
      </w:r>
      <w:r w:rsidRPr="00801487">
        <w:rPr>
          <w:rFonts w:ascii="Times New Roman" w:eastAsia="Times New Roman" w:hAnsi="Times New Roman" w:cs="Times New Roman"/>
          <w:color w:val="000000"/>
          <w:sz w:val="28"/>
          <w:szCs w:val="28"/>
          <w:lang w:eastAsia="it-IT"/>
        </w:rPr>
        <w:t xml:space="preserve"> per cui, quando ad un certo problema tecnico ed opinabile (in particolare, la fase di c.d. “contestualizzazione” dei parametri giuridici indeterminati ed il loro raffronto con i fatti accertati) l’Autorità ha dato una determinata risposta, il giudice (sia pure all’esito di un controllo “intrinseco”, che si avvale cioè delle medesime </w:t>
      </w:r>
      <w:r w:rsidRPr="005512A6">
        <w:rPr>
          <w:rFonts w:ascii="Times New Roman" w:eastAsia="Times New Roman" w:hAnsi="Times New Roman" w:cs="Times New Roman"/>
          <w:color w:val="000000"/>
          <w:sz w:val="28"/>
          <w:szCs w:val="28"/>
          <w:lang w:eastAsia="it-IT"/>
        </w:rPr>
        <w:t>conoscenze tecniche appartenenti alla scienza specialistica applicata dall’Amministrazione) non è chiamato, sempre e comunque, a sostituire la sua decisione a quella dell’Autorità, dovendosi piuttosto limitare a verificare se siffatta risposta rientri o meno nella ristretta gamma di risposte plausibili, ragionevoli e proporzionate, che possono essere date a quel problema alla luce della tecnica, delle scienze rilevanti e di tutti gli elementi di fatto.</w:t>
      </w:r>
    </w:p>
    <w:p w:rsidR="00762D8F" w:rsidRPr="00801487" w:rsidRDefault="00762D8F"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Questa tipologia di sindacato - che può definirsi “non sostitutivo” -</w:t>
      </w:r>
      <w:r w:rsidRPr="00801487">
        <w:rPr>
          <w:rFonts w:ascii="Times New Roman" w:eastAsia="Times New Roman" w:hAnsi="Times New Roman" w:cs="Times New Roman"/>
          <w:color w:val="000000"/>
          <w:sz w:val="28"/>
          <w:szCs w:val="28"/>
          <w:lang w:eastAsia="it-IT"/>
        </w:rPr>
        <w:t xml:space="preserve"> ha indubbiamente avuto il merito di allontanare definitivamente il processo amministrativo dal paradigma del contenzioso amministrativo, improntato non al metodo istruttorio di fondare il proprio accertamento sul raffronto tra la realtà e la rappresentazione che di essa fa l’amministrazione, bensì muovendosi all’interno della rappresentazione della realtà descritta nel provvedimento.</w:t>
      </w:r>
    </w:p>
    <w:p w:rsidR="00D5607E" w:rsidRDefault="006178C7" w:rsidP="00726984">
      <w:pPr>
        <w:spacing w:line="360" w:lineRule="auto"/>
        <w:jc w:val="both"/>
        <w:rPr>
          <w:rFonts w:ascii="Times New Roman" w:eastAsia="Times New Roman" w:hAnsi="Times New Roman" w:cs="Times New Roman"/>
          <w:color w:val="000000"/>
          <w:sz w:val="28"/>
          <w:szCs w:val="28"/>
          <w:lang w:eastAsia="it-IT"/>
        </w:rPr>
      </w:pPr>
      <w:r w:rsidRPr="00801487">
        <w:rPr>
          <w:rFonts w:ascii="Times New Roman" w:eastAsia="Times New Roman" w:hAnsi="Times New Roman" w:cs="Times New Roman"/>
          <w:color w:val="000000"/>
          <w:sz w:val="28"/>
          <w:szCs w:val="28"/>
          <w:lang w:eastAsia="it-IT"/>
        </w:rPr>
        <w:lastRenderedPageBreak/>
        <w:t>Un recente indirizzo del Consiglio di Stato (</w:t>
      </w:r>
      <w:r w:rsidR="00D219E6">
        <w:rPr>
          <w:rFonts w:ascii="Times New Roman" w:eastAsia="Times New Roman" w:hAnsi="Times New Roman" w:cs="Times New Roman"/>
          <w:color w:val="000000"/>
          <w:sz w:val="28"/>
          <w:szCs w:val="28"/>
          <w:lang w:eastAsia="it-IT"/>
        </w:rPr>
        <w:t>caso</w:t>
      </w:r>
      <w:r w:rsidRPr="00801487">
        <w:rPr>
          <w:rFonts w:ascii="Times New Roman" w:eastAsia="Times New Roman" w:hAnsi="Times New Roman" w:cs="Times New Roman"/>
          <w:color w:val="000000"/>
          <w:sz w:val="28"/>
          <w:szCs w:val="28"/>
          <w:lang w:eastAsia="it-IT"/>
        </w:rPr>
        <w:t xml:space="preserve"> </w:t>
      </w:r>
      <w:proofErr w:type="spellStart"/>
      <w:r w:rsidRPr="00801487">
        <w:rPr>
          <w:rFonts w:ascii="Times New Roman" w:eastAsia="Times New Roman" w:hAnsi="Times New Roman" w:cs="Times New Roman"/>
          <w:color w:val="000000"/>
          <w:sz w:val="28"/>
          <w:szCs w:val="28"/>
          <w:lang w:eastAsia="it-IT"/>
        </w:rPr>
        <w:t>Avastin</w:t>
      </w:r>
      <w:proofErr w:type="spellEnd"/>
      <w:r w:rsidRPr="00801487">
        <w:rPr>
          <w:rFonts w:ascii="Times New Roman" w:eastAsia="Times New Roman" w:hAnsi="Times New Roman" w:cs="Times New Roman"/>
          <w:color w:val="000000"/>
          <w:sz w:val="28"/>
          <w:szCs w:val="28"/>
          <w:lang w:eastAsia="it-IT"/>
        </w:rPr>
        <w:t xml:space="preserve">) ha riconsiderato </w:t>
      </w:r>
      <w:r w:rsidR="00762D8F" w:rsidRPr="00801487">
        <w:rPr>
          <w:rFonts w:ascii="Times New Roman" w:eastAsia="Times New Roman" w:hAnsi="Times New Roman" w:cs="Times New Roman"/>
          <w:color w:val="000000"/>
          <w:sz w:val="28"/>
          <w:szCs w:val="28"/>
          <w:lang w:eastAsia="it-IT"/>
        </w:rPr>
        <w:t xml:space="preserve">il quadro così tratteggiato, anche alla luce di </w:t>
      </w:r>
      <w:r w:rsidR="000851AA" w:rsidRPr="00801487">
        <w:rPr>
          <w:rFonts w:ascii="Times New Roman" w:eastAsia="Times New Roman" w:hAnsi="Times New Roman" w:cs="Times New Roman"/>
          <w:color w:val="000000"/>
          <w:sz w:val="28"/>
          <w:szCs w:val="28"/>
          <w:lang w:eastAsia="it-IT"/>
        </w:rPr>
        <w:t>un recente intervento normat</w:t>
      </w:r>
      <w:r w:rsidR="00D5607E">
        <w:rPr>
          <w:rFonts w:ascii="Times New Roman" w:eastAsia="Times New Roman" w:hAnsi="Times New Roman" w:cs="Times New Roman"/>
          <w:color w:val="000000"/>
          <w:sz w:val="28"/>
          <w:szCs w:val="28"/>
          <w:lang w:eastAsia="it-IT"/>
        </w:rPr>
        <w:t>ivo</w:t>
      </w:r>
      <w:r w:rsidR="00D219E6">
        <w:rPr>
          <w:rStyle w:val="Rimandonotaapidipagina"/>
          <w:rFonts w:ascii="Times New Roman" w:eastAsia="Times New Roman" w:hAnsi="Times New Roman" w:cs="Times New Roman"/>
          <w:color w:val="000000"/>
          <w:sz w:val="28"/>
          <w:szCs w:val="28"/>
          <w:lang w:eastAsia="it-IT"/>
        </w:rPr>
        <w:footnoteReference w:id="8"/>
      </w:r>
      <w:r w:rsidR="00D219E6">
        <w:rPr>
          <w:rFonts w:ascii="Times New Roman" w:eastAsia="Times New Roman" w:hAnsi="Times New Roman" w:cs="Times New Roman"/>
          <w:color w:val="000000"/>
          <w:sz w:val="28"/>
          <w:szCs w:val="28"/>
          <w:lang w:eastAsia="it-IT"/>
        </w:rPr>
        <w:t xml:space="preserve">, </w:t>
      </w:r>
      <w:r w:rsidR="00D5607E">
        <w:rPr>
          <w:rFonts w:ascii="Times New Roman" w:eastAsia="Times New Roman" w:hAnsi="Times New Roman" w:cs="Times New Roman"/>
          <w:color w:val="000000"/>
          <w:sz w:val="28"/>
          <w:szCs w:val="28"/>
          <w:lang w:eastAsia="it-IT"/>
        </w:rPr>
        <w:t xml:space="preserve">che, nel recepire la </w:t>
      </w:r>
      <w:r w:rsidR="00762D8F" w:rsidRPr="00801487">
        <w:rPr>
          <w:rFonts w:ascii="Times New Roman" w:eastAsia="Times New Roman" w:hAnsi="Times New Roman" w:cs="Times New Roman"/>
          <w:color w:val="000000"/>
          <w:sz w:val="28"/>
          <w:szCs w:val="28"/>
          <w:lang w:eastAsia="it-IT"/>
        </w:rPr>
        <w:t xml:space="preserve">direttiva 2014/104/UE del Parlamento Europeo e del Consiglio del 26 novembre 2014 </w:t>
      </w:r>
      <w:r w:rsidR="00D5607E">
        <w:rPr>
          <w:rFonts w:ascii="Times New Roman" w:eastAsia="Times New Roman" w:hAnsi="Times New Roman" w:cs="Times New Roman"/>
          <w:color w:val="000000"/>
          <w:sz w:val="28"/>
          <w:szCs w:val="28"/>
          <w:lang w:eastAsia="it-IT"/>
        </w:rPr>
        <w:t>relativamente ai rapporti tra accertamento dell’illecito e risarcimento del danno, ha ridisegnato l’</w:t>
      </w:r>
      <w:r w:rsidR="00762D8F" w:rsidRPr="00801487">
        <w:rPr>
          <w:rFonts w:ascii="Times New Roman" w:eastAsia="Times New Roman" w:hAnsi="Times New Roman" w:cs="Times New Roman"/>
          <w:color w:val="000000"/>
          <w:sz w:val="28"/>
          <w:szCs w:val="28"/>
          <w:lang w:eastAsia="it-IT"/>
        </w:rPr>
        <w:t xml:space="preserve">assetto del </w:t>
      </w:r>
      <w:r w:rsidR="00762D8F" w:rsidRPr="00D5607E">
        <w:rPr>
          <w:rFonts w:ascii="Times New Roman" w:eastAsia="Times New Roman" w:hAnsi="Times New Roman" w:cs="Times New Roman"/>
          <w:i/>
          <w:color w:val="000000"/>
          <w:sz w:val="28"/>
          <w:szCs w:val="28"/>
          <w:lang w:eastAsia="it-IT"/>
        </w:rPr>
        <w:t xml:space="preserve">public and private </w:t>
      </w:r>
      <w:proofErr w:type="spellStart"/>
      <w:r w:rsidR="00762D8F" w:rsidRPr="00D5607E">
        <w:rPr>
          <w:rFonts w:ascii="Times New Roman" w:eastAsia="Times New Roman" w:hAnsi="Times New Roman" w:cs="Times New Roman"/>
          <w:i/>
          <w:color w:val="000000"/>
          <w:sz w:val="28"/>
          <w:szCs w:val="28"/>
          <w:lang w:eastAsia="it-IT"/>
        </w:rPr>
        <w:t>enforcement</w:t>
      </w:r>
      <w:proofErr w:type="spellEnd"/>
      <w:r w:rsidR="00D219E6">
        <w:rPr>
          <w:rFonts w:ascii="Times New Roman" w:eastAsia="Times New Roman" w:hAnsi="Times New Roman" w:cs="Times New Roman"/>
          <w:color w:val="000000"/>
          <w:sz w:val="28"/>
          <w:szCs w:val="28"/>
          <w:lang w:eastAsia="it-IT"/>
        </w:rPr>
        <w:t>,</w:t>
      </w:r>
      <w:r w:rsidR="00762D8F" w:rsidRPr="00801487">
        <w:rPr>
          <w:rFonts w:ascii="Times New Roman" w:eastAsia="Times New Roman" w:hAnsi="Times New Roman" w:cs="Times New Roman"/>
          <w:color w:val="000000"/>
          <w:sz w:val="28"/>
          <w:szCs w:val="28"/>
          <w:lang w:eastAsia="it-IT"/>
        </w:rPr>
        <w:t xml:space="preserve"> </w:t>
      </w:r>
      <w:r w:rsidR="00D5607E">
        <w:rPr>
          <w:rFonts w:ascii="Times New Roman" w:eastAsia="Times New Roman" w:hAnsi="Times New Roman" w:cs="Times New Roman"/>
          <w:color w:val="000000"/>
          <w:sz w:val="28"/>
          <w:szCs w:val="28"/>
          <w:lang w:eastAsia="it-IT"/>
        </w:rPr>
        <w:t>ha stabilito che</w:t>
      </w:r>
      <w:r w:rsidR="00762D8F" w:rsidRPr="00801487">
        <w:rPr>
          <w:rFonts w:ascii="Times New Roman" w:eastAsia="Times New Roman" w:hAnsi="Times New Roman" w:cs="Times New Roman"/>
          <w:color w:val="000000"/>
          <w:sz w:val="28"/>
          <w:szCs w:val="28"/>
          <w:lang w:eastAsia="it-IT"/>
        </w:rPr>
        <w:t xml:space="preserve"> la violazione del diritto antitrust constatata da una decisione definitiva di un’autorità nazionale garante della concorrenza, rimasta </w:t>
      </w:r>
      <w:proofErr w:type="spellStart"/>
      <w:r w:rsidR="00762D8F" w:rsidRPr="00801487">
        <w:rPr>
          <w:rFonts w:ascii="Times New Roman" w:eastAsia="Times New Roman" w:hAnsi="Times New Roman" w:cs="Times New Roman"/>
          <w:color w:val="000000"/>
          <w:sz w:val="28"/>
          <w:szCs w:val="28"/>
          <w:lang w:eastAsia="it-IT"/>
        </w:rPr>
        <w:t>inoppugnata</w:t>
      </w:r>
      <w:proofErr w:type="spellEnd"/>
      <w:r w:rsidR="00762D8F" w:rsidRPr="00801487">
        <w:rPr>
          <w:rFonts w:ascii="Times New Roman" w:eastAsia="Times New Roman" w:hAnsi="Times New Roman" w:cs="Times New Roman"/>
          <w:color w:val="000000"/>
          <w:sz w:val="28"/>
          <w:szCs w:val="28"/>
          <w:lang w:eastAsia="it-IT"/>
        </w:rPr>
        <w:t xml:space="preserve"> o confermata</w:t>
      </w:r>
      <w:r w:rsidR="00D5607E">
        <w:rPr>
          <w:rFonts w:ascii="Times New Roman" w:eastAsia="Times New Roman" w:hAnsi="Times New Roman" w:cs="Times New Roman"/>
          <w:color w:val="000000"/>
          <w:sz w:val="28"/>
          <w:szCs w:val="28"/>
          <w:lang w:eastAsia="it-IT"/>
        </w:rPr>
        <w:t xml:space="preserve"> dal giudice amministrativo, è </w:t>
      </w:r>
      <w:r w:rsidR="00762D8F" w:rsidRPr="00801487">
        <w:rPr>
          <w:rFonts w:ascii="Times New Roman" w:eastAsia="Times New Roman" w:hAnsi="Times New Roman" w:cs="Times New Roman"/>
          <w:color w:val="000000"/>
          <w:sz w:val="28"/>
          <w:szCs w:val="28"/>
          <w:lang w:eastAsia="it-IT"/>
        </w:rPr>
        <w:t xml:space="preserve"> incontestabile nel giudizio per il risarcimento del danno propo</w:t>
      </w:r>
      <w:r w:rsidR="00D5607E">
        <w:rPr>
          <w:rFonts w:ascii="Times New Roman" w:eastAsia="Times New Roman" w:hAnsi="Times New Roman" w:cs="Times New Roman"/>
          <w:color w:val="000000"/>
          <w:sz w:val="28"/>
          <w:szCs w:val="28"/>
          <w:lang w:eastAsia="it-IT"/>
        </w:rPr>
        <w:t>sta dinanzi al giudice civile.</w:t>
      </w:r>
    </w:p>
    <w:p w:rsidR="00762D8F" w:rsidRPr="005512A6" w:rsidRDefault="00D5607E"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In tale contesto. </w:t>
      </w:r>
      <w:r w:rsidR="00762D8F" w:rsidRPr="005512A6">
        <w:rPr>
          <w:rFonts w:ascii="Times New Roman" w:eastAsia="Times New Roman" w:hAnsi="Times New Roman" w:cs="Times New Roman"/>
          <w:color w:val="000000"/>
          <w:sz w:val="28"/>
          <w:szCs w:val="28"/>
          <w:lang w:eastAsia="it-IT"/>
        </w:rPr>
        <w:t xml:space="preserve">il descritto sindacato “non sostitutivo” di ragionevolezza e proporzionalità sull’illecito antitrust </w:t>
      </w:r>
      <w:r w:rsidRPr="005512A6">
        <w:rPr>
          <w:rFonts w:ascii="Times New Roman" w:eastAsia="Times New Roman" w:hAnsi="Times New Roman" w:cs="Times New Roman"/>
          <w:color w:val="000000"/>
          <w:sz w:val="28"/>
          <w:szCs w:val="28"/>
          <w:lang w:eastAsia="it-IT"/>
        </w:rPr>
        <w:t>è sembrato non</w:t>
      </w:r>
      <w:r w:rsidR="00762D8F" w:rsidRPr="005512A6">
        <w:rPr>
          <w:rFonts w:ascii="Times New Roman" w:eastAsia="Times New Roman" w:hAnsi="Times New Roman" w:cs="Times New Roman"/>
          <w:color w:val="000000"/>
          <w:sz w:val="28"/>
          <w:szCs w:val="28"/>
          <w:lang w:eastAsia="it-IT"/>
        </w:rPr>
        <w:t xml:space="preserve"> coerente con la fisionomia che il processo amministrativo ha nel frattempo assunto informandosi all’anzidetto principio di effettività.</w:t>
      </w:r>
    </w:p>
    <w:p w:rsidR="00393B0B" w:rsidRPr="005512A6" w:rsidRDefault="00393B0B"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La sentenza ha distinto il sindacato sulla regolazione da quello relativo alle sanzioni.</w:t>
      </w:r>
    </w:p>
    <w:p w:rsidR="00762D8F" w:rsidRPr="00801487" w:rsidRDefault="0008778E"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Il</w:t>
      </w:r>
      <w:r w:rsidR="00762D8F" w:rsidRPr="005512A6">
        <w:rPr>
          <w:rFonts w:ascii="Times New Roman" w:eastAsia="Times New Roman" w:hAnsi="Times New Roman" w:cs="Times New Roman"/>
          <w:color w:val="000000"/>
          <w:sz w:val="28"/>
          <w:szCs w:val="28"/>
          <w:lang w:eastAsia="it-IT"/>
        </w:rPr>
        <w:t xml:space="preserve"> controllo giurisdizionale “non sostitutivo” </w:t>
      </w:r>
      <w:r w:rsidR="00D5607E" w:rsidRPr="005512A6">
        <w:rPr>
          <w:rFonts w:ascii="Times New Roman" w:eastAsia="Times New Roman" w:hAnsi="Times New Roman" w:cs="Times New Roman"/>
          <w:color w:val="000000"/>
          <w:sz w:val="28"/>
          <w:szCs w:val="28"/>
          <w:lang w:eastAsia="it-IT"/>
        </w:rPr>
        <w:t>può soddisfare l’interesse dedotto in giudizio</w:t>
      </w:r>
      <w:r w:rsidRPr="005512A6">
        <w:rPr>
          <w:rFonts w:ascii="Times New Roman" w:eastAsia="Times New Roman" w:hAnsi="Times New Roman" w:cs="Times New Roman"/>
          <w:color w:val="000000"/>
          <w:sz w:val="28"/>
          <w:szCs w:val="28"/>
          <w:lang w:eastAsia="it-IT"/>
        </w:rPr>
        <w:t xml:space="preserve"> quando </w:t>
      </w:r>
      <w:r w:rsidR="00762D8F" w:rsidRPr="005512A6">
        <w:rPr>
          <w:rFonts w:ascii="Times New Roman" w:eastAsia="Times New Roman" w:hAnsi="Times New Roman" w:cs="Times New Roman"/>
          <w:color w:val="000000"/>
          <w:sz w:val="28"/>
          <w:szCs w:val="28"/>
          <w:lang w:eastAsia="it-IT"/>
        </w:rPr>
        <w:t>il legislatore, non essendo in grado di governare tutte le possibili reciproche interazioni tra i soggetti interessati e di graduare il valore reciproco dei vari interessi in conflitto, si limita a predisporre soltanto i congegni per il loro confronto dialettico, senza prefigurare un esito giuridicamente predeterminato</w:t>
      </w:r>
      <w:r w:rsidRPr="005512A6">
        <w:rPr>
          <w:rFonts w:ascii="Times New Roman" w:eastAsia="Times New Roman" w:hAnsi="Times New Roman" w:cs="Times New Roman"/>
          <w:color w:val="000000"/>
          <w:sz w:val="28"/>
          <w:szCs w:val="28"/>
          <w:lang w:eastAsia="it-IT"/>
        </w:rPr>
        <w:t>, che viene demandato a una autorità di regolazione</w:t>
      </w:r>
      <w:r w:rsidR="00762D8F" w:rsidRPr="005512A6">
        <w:rPr>
          <w:rFonts w:ascii="Times New Roman" w:eastAsia="Times New Roman" w:hAnsi="Times New Roman" w:cs="Times New Roman"/>
          <w:color w:val="000000"/>
          <w:sz w:val="28"/>
          <w:szCs w:val="28"/>
          <w:lang w:eastAsia="it-IT"/>
        </w:rPr>
        <w:t>. In queste ipotesi</w:t>
      </w:r>
      <w:r w:rsidRPr="005512A6">
        <w:rPr>
          <w:rFonts w:ascii="Times New Roman" w:eastAsia="Times New Roman" w:hAnsi="Times New Roman" w:cs="Times New Roman"/>
          <w:color w:val="000000"/>
          <w:sz w:val="28"/>
          <w:szCs w:val="28"/>
          <w:lang w:eastAsia="it-IT"/>
        </w:rPr>
        <w:t xml:space="preserve">, </w:t>
      </w:r>
      <w:r w:rsidR="00762D8F" w:rsidRPr="005512A6">
        <w:rPr>
          <w:rFonts w:ascii="Times New Roman" w:eastAsia="Times New Roman" w:hAnsi="Times New Roman" w:cs="Times New Roman"/>
          <w:color w:val="000000"/>
          <w:sz w:val="28"/>
          <w:szCs w:val="28"/>
          <w:lang w:eastAsia="it-IT"/>
        </w:rPr>
        <w:t xml:space="preserve">la sentenza (il più delle volte) non si pone quale fonte diretta del «rapporto amministrativo» in sostituzione dell’atto amministrativo, semplicemente perché non può contenere l’accertamento sostanziale dei presupposti per ottenere il risultato della vita. In tali casi, l’attività integrativa del precetto corrisponde ad un tecnica di governo attraverso la quale viene rimesso ai pubblici poteri di delineare </w:t>
      </w:r>
      <w:r w:rsidR="00762D8F" w:rsidRPr="005512A6">
        <w:rPr>
          <w:rFonts w:ascii="Times New Roman" w:eastAsia="Times New Roman" w:hAnsi="Times New Roman" w:cs="Times New Roman"/>
          <w:i/>
          <w:color w:val="000000"/>
          <w:sz w:val="28"/>
          <w:szCs w:val="28"/>
          <w:lang w:eastAsia="it-IT"/>
        </w:rPr>
        <w:t>in itinere</w:t>
      </w:r>
      <w:r w:rsidR="00762D8F" w:rsidRPr="005512A6">
        <w:rPr>
          <w:rFonts w:ascii="Times New Roman" w:eastAsia="Times New Roman" w:hAnsi="Times New Roman" w:cs="Times New Roman"/>
          <w:color w:val="000000"/>
          <w:sz w:val="28"/>
          <w:szCs w:val="28"/>
          <w:lang w:eastAsia="it-IT"/>
        </w:rPr>
        <w:t xml:space="preserve"> l’interesse pubblico concreto che l’atto mira a soddisfare. Per questi motivi, al giudice amministrativo resta precluso il giudizio di valore politico consistente nella conveniente ed opportuna scelta allocativa, </w:t>
      </w:r>
      <w:r w:rsidR="00762D8F" w:rsidRPr="005512A6">
        <w:rPr>
          <w:rFonts w:ascii="Times New Roman" w:eastAsia="Times New Roman" w:hAnsi="Times New Roman" w:cs="Times New Roman"/>
          <w:color w:val="000000"/>
          <w:sz w:val="28"/>
          <w:szCs w:val="28"/>
          <w:lang w:eastAsia="it-IT"/>
        </w:rPr>
        <w:lastRenderedPageBreak/>
        <w:t>distributiva e gestionale delle risorse pubbliche. L’intangibilità del</w:t>
      </w:r>
      <w:r w:rsidR="00762D8F" w:rsidRPr="00801487">
        <w:rPr>
          <w:rFonts w:ascii="Times New Roman" w:eastAsia="Times New Roman" w:hAnsi="Times New Roman" w:cs="Times New Roman"/>
          <w:color w:val="000000"/>
          <w:sz w:val="28"/>
          <w:szCs w:val="28"/>
          <w:lang w:eastAsia="it-IT"/>
        </w:rPr>
        <w:t xml:space="preserve"> nucleo “intimo” della decisione discrezionale consegue alla stessa mancanza di un parametro giuridico di valutazione, essendosi al cospetto di attività, sì giuridicamente rilevante, ma non disciplinata da norme di diritto oggettivo</w:t>
      </w:r>
      <w:r w:rsidR="00D219E6">
        <w:rPr>
          <w:rFonts w:ascii="Times New Roman" w:eastAsia="Times New Roman" w:hAnsi="Times New Roman" w:cs="Times New Roman"/>
          <w:color w:val="000000"/>
          <w:sz w:val="28"/>
          <w:szCs w:val="28"/>
          <w:lang w:eastAsia="it-IT"/>
        </w:rPr>
        <w:t>.</w:t>
      </w:r>
    </w:p>
    <w:p w:rsidR="00762D8F" w:rsidRPr="005512A6" w:rsidRDefault="00762D8F"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Ben diverso è il caso in cui l’ordinamento generale pone esso stesso una regola sostantiva che determina a priori ed in astratto ciò che spetta ad ognuno dei soggetti coinvolti, ai cui interessi viene dunque assicurata, entro questi limiti, soddisfazione. In tali casi, nulla si oppone a che sia il giudice a “definire” la fattispecie sostanziale.</w:t>
      </w:r>
    </w:p>
    <w:p w:rsidR="00762D8F" w:rsidRPr="005512A6" w:rsidRDefault="00762D8F"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 xml:space="preserve">Nel caso </w:t>
      </w:r>
      <w:r w:rsidR="006178C7" w:rsidRPr="005512A6">
        <w:rPr>
          <w:rFonts w:ascii="Times New Roman" w:eastAsia="Times New Roman" w:hAnsi="Times New Roman" w:cs="Times New Roman"/>
          <w:color w:val="000000"/>
          <w:sz w:val="28"/>
          <w:szCs w:val="28"/>
          <w:lang w:eastAsia="it-IT"/>
        </w:rPr>
        <w:t>delle sanzioni antitrust</w:t>
      </w:r>
      <w:r w:rsidRPr="005512A6">
        <w:rPr>
          <w:rFonts w:ascii="Times New Roman" w:eastAsia="Times New Roman" w:hAnsi="Times New Roman" w:cs="Times New Roman"/>
          <w:color w:val="000000"/>
          <w:sz w:val="28"/>
          <w:szCs w:val="28"/>
          <w:lang w:eastAsia="it-IT"/>
        </w:rPr>
        <w:t xml:space="preserve">, gli elementi descrittivi del divieto di intesa </w:t>
      </w:r>
      <w:proofErr w:type="spellStart"/>
      <w:r w:rsidRPr="005512A6">
        <w:rPr>
          <w:rFonts w:ascii="Times New Roman" w:eastAsia="Times New Roman" w:hAnsi="Times New Roman" w:cs="Times New Roman"/>
          <w:color w:val="000000"/>
          <w:sz w:val="28"/>
          <w:szCs w:val="28"/>
          <w:lang w:eastAsia="it-IT"/>
        </w:rPr>
        <w:t>anticompetitiva</w:t>
      </w:r>
      <w:proofErr w:type="spellEnd"/>
      <w:r w:rsidRPr="005512A6">
        <w:rPr>
          <w:rFonts w:ascii="Times New Roman" w:eastAsia="Times New Roman" w:hAnsi="Times New Roman" w:cs="Times New Roman"/>
          <w:color w:val="000000"/>
          <w:sz w:val="28"/>
          <w:szCs w:val="28"/>
          <w:lang w:eastAsia="it-IT"/>
        </w:rPr>
        <w:t>, anche quelli valutativi e complessi, sono presi in considerazione dalla norma attributiva del potere, nella dimensione oggettiva di “fatto storico” accertabile in via diretta dal giudice, e non di fatto “mediato” dall’apprezzamento dell’Autorità. Per questi motivi, il giudice non deve limitarsi a verificare se l’opzione prescelta da quest’ultima rientri o meno nella ristretta gamma di risposte plausibili che possono essere date a quel problema alla luce delle scienze rilevanti e di tutti gli elementi di fatto, bensì deve procedere ad una compiuta e diretta disamina della fattispecie. Lo dimostra il fatto che, nelle azioni risarcitorie c.d. stand alone (ossia non precedute da una decisione dell’Autorità), il giudice civile - sia pure ai fini risarcitori - è chiamato a verificare direttamente ed in prima persona i presupposti dell’illecito, senza che occorra alcuna intermediazione di potere pubblico.</w:t>
      </w:r>
    </w:p>
    <w:p w:rsidR="00762D8F" w:rsidRPr="005512A6" w:rsidRDefault="00762D8F"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Al sindacato (non sostitutivo) di “attendibilità” va dunque sostituito un sindacato pieno di “maggiore attendibilità”</w:t>
      </w:r>
      <w:r w:rsidR="0008778E" w:rsidRPr="005512A6">
        <w:rPr>
          <w:rStyle w:val="Rimandonotaapidipagina"/>
          <w:rFonts w:ascii="Times New Roman" w:eastAsia="Times New Roman" w:hAnsi="Times New Roman" w:cs="Times New Roman"/>
          <w:color w:val="000000"/>
          <w:sz w:val="28"/>
          <w:szCs w:val="28"/>
          <w:lang w:eastAsia="it-IT"/>
        </w:rPr>
        <w:footnoteReference w:id="9"/>
      </w:r>
      <w:r w:rsidRPr="005512A6">
        <w:rPr>
          <w:rFonts w:ascii="Times New Roman" w:eastAsia="Times New Roman" w:hAnsi="Times New Roman" w:cs="Times New Roman"/>
          <w:color w:val="000000"/>
          <w:sz w:val="28"/>
          <w:szCs w:val="28"/>
          <w:lang w:eastAsia="it-IT"/>
        </w:rPr>
        <w:t>.</w:t>
      </w:r>
    </w:p>
    <w:p w:rsidR="0008778E" w:rsidRPr="0008778E" w:rsidRDefault="009230EA" w:rsidP="00726984">
      <w:pPr>
        <w:spacing w:line="360" w:lineRule="auto"/>
        <w:jc w:val="both"/>
        <w:rPr>
          <w:rFonts w:ascii="Times New Roman" w:eastAsia="Times New Roman" w:hAnsi="Times New Roman" w:cs="Times New Roman"/>
          <w:i/>
          <w:color w:val="000000"/>
          <w:sz w:val="28"/>
          <w:szCs w:val="28"/>
          <w:lang w:eastAsia="it-IT"/>
        </w:rPr>
      </w:pPr>
      <w:r w:rsidRPr="0008778E">
        <w:rPr>
          <w:rFonts w:ascii="Times New Roman" w:eastAsia="Times New Roman" w:hAnsi="Times New Roman" w:cs="Times New Roman"/>
          <w:i/>
          <w:color w:val="000000"/>
          <w:sz w:val="28"/>
          <w:szCs w:val="28"/>
          <w:lang w:eastAsia="it-IT"/>
        </w:rPr>
        <w:t xml:space="preserve">c) </w:t>
      </w:r>
      <w:r w:rsidR="0008778E" w:rsidRPr="0008778E">
        <w:rPr>
          <w:rFonts w:ascii="Times New Roman" w:eastAsia="Times New Roman" w:hAnsi="Times New Roman" w:cs="Times New Roman"/>
          <w:i/>
          <w:color w:val="000000"/>
          <w:sz w:val="28"/>
          <w:szCs w:val="28"/>
          <w:lang w:eastAsia="it-IT"/>
        </w:rPr>
        <w:t>Giudizio di cognizione e giudizio di ottemperanza: l’eccesso di potere giurisdizionale</w:t>
      </w:r>
    </w:p>
    <w:p w:rsidR="006612F6" w:rsidRDefault="0008778E"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lastRenderedPageBreak/>
        <w:t>L’ultimo punto di “trasformazione” del processo, con ricadute peraltro significative sul profilo “istituzionale”</w:t>
      </w:r>
      <w:r w:rsidR="006612F6" w:rsidRPr="00801487">
        <w:rPr>
          <w:rFonts w:ascii="Times New Roman" w:eastAsia="Times New Roman" w:hAnsi="Times New Roman" w:cs="Times New Roman"/>
          <w:color w:val="000000"/>
          <w:sz w:val="28"/>
          <w:szCs w:val="28"/>
          <w:lang w:eastAsia="it-IT"/>
        </w:rPr>
        <w:t xml:space="preserve"> delle tutele</w:t>
      </w:r>
      <w:r>
        <w:rPr>
          <w:rFonts w:ascii="Times New Roman" w:eastAsia="Times New Roman" w:hAnsi="Times New Roman" w:cs="Times New Roman"/>
          <w:color w:val="000000"/>
          <w:sz w:val="28"/>
          <w:szCs w:val="28"/>
          <w:lang w:eastAsia="it-IT"/>
        </w:rPr>
        <w:t xml:space="preserve"> e sul sindacato </w:t>
      </w:r>
      <w:r w:rsidR="0010675D">
        <w:rPr>
          <w:rFonts w:ascii="Times New Roman" w:eastAsia="Times New Roman" w:hAnsi="Times New Roman" w:cs="Times New Roman"/>
          <w:color w:val="000000"/>
          <w:sz w:val="28"/>
          <w:szCs w:val="28"/>
          <w:lang w:eastAsia="it-IT"/>
        </w:rPr>
        <w:t>della Corte di cassazione ex articolo 111 della Costituzione</w:t>
      </w:r>
      <w:r w:rsidR="00D219E6">
        <w:rPr>
          <w:rFonts w:ascii="Times New Roman" w:eastAsia="Times New Roman" w:hAnsi="Times New Roman" w:cs="Times New Roman"/>
          <w:color w:val="000000"/>
          <w:sz w:val="28"/>
          <w:szCs w:val="28"/>
          <w:lang w:eastAsia="it-IT"/>
        </w:rPr>
        <w:t xml:space="preserve"> è quello del rapporto tra cognizione e ottemperanza.</w:t>
      </w:r>
    </w:p>
    <w:p w:rsidR="0010675D" w:rsidRDefault="0010675D"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 xml:space="preserve">Nel nuovo assetto delineato dal codice del processo, </w:t>
      </w:r>
      <w:r w:rsidRPr="005512A6">
        <w:rPr>
          <w:rFonts w:ascii="Times New Roman" w:eastAsia="Times New Roman" w:hAnsi="Times New Roman" w:cs="Times New Roman"/>
          <w:color w:val="000000"/>
          <w:sz w:val="28"/>
          <w:szCs w:val="28"/>
          <w:lang w:eastAsia="it-IT"/>
        </w:rPr>
        <w:t>l’area della cognizione e quella dell’ottemperanza vanno “confondendosi”; nel senso che l’orientamento legislativo e la pratica giurisprudenziale tendono ad anticipare per quanto possibile al giudicato di cognizione valutazioni e gli stessi strumenti d</w:t>
      </w:r>
      <w:r w:rsidR="00D219E6" w:rsidRPr="005512A6">
        <w:rPr>
          <w:rFonts w:ascii="Times New Roman" w:eastAsia="Times New Roman" w:hAnsi="Times New Roman" w:cs="Times New Roman"/>
          <w:color w:val="000000"/>
          <w:sz w:val="28"/>
          <w:szCs w:val="28"/>
          <w:lang w:eastAsia="it-IT"/>
        </w:rPr>
        <w:t>i esecuzione (pe</w:t>
      </w:r>
      <w:r w:rsidRPr="005512A6">
        <w:rPr>
          <w:rFonts w:ascii="Times New Roman" w:eastAsia="Times New Roman" w:hAnsi="Times New Roman" w:cs="Times New Roman"/>
          <w:color w:val="000000"/>
          <w:sz w:val="28"/>
          <w:szCs w:val="28"/>
          <w:lang w:eastAsia="it-IT"/>
        </w:rPr>
        <w:t>nso alla nomina del commissario) propri del giudizio di ottemperanza, il quale sempre più assume i contorni del giudizio di “esecuzione”</w:t>
      </w:r>
      <w:r w:rsidR="00D219E6" w:rsidRPr="005512A6">
        <w:rPr>
          <w:rFonts w:ascii="Times New Roman" w:eastAsia="Times New Roman" w:hAnsi="Times New Roman" w:cs="Times New Roman"/>
          <w:color w:val="000000"/>
          <w:sz w:val="28"/>
          <w:szCs w:val="28"/>
          <w:lang w:eastAsia="it-IT"/>
        </w:rPr>
        <w:t>, concernente</w:t>
      </w:r>
      <w:r w:rsidRPr="005512A6">
        <w:rPr>
          <w:rFonts w:ascii="Times New Roman" w:eastAsia="Times New Roman" w:hAnsi="Times New Roman" w:cs="Times New Roman"/>
          <w:color w:val="000000"/>
          <w:sz w:val="28"/>
          <w:szCs w:val="28"/>
          <w:lang w:eastAsia="it-IT"/>
        </w:rPr>
        <w:t xml:space="preserve"> cioè le modalità esecutive del giudicato (da cui la cd. ottemperanza di chiarimenti). Non credo che ciò ponga fine alla logica del giudicato a formazione progressiva che è legata piuttosto</w:t>
      </w:r>
      <w:r>
        <w:rPr>
          <w:rFonts w:ascii="Times New Roman" w:eastAsia="Times New Roman" w:hAnsi="Times New Roman" w:cs="Times New Roman"/>
          <w:color w:val="000000"/>
          <w:sz w:val="28"/>
          <w:szCs w:val="28"/>
          <w:lang w:eastAsia="it-IT"/>
        </w:rPr>
        <w:t xml:space="preserve"> al carattere inevitabilmente dinamico del potere e quindi della vicenda amministrativa, ed è di rilevante pratica utilità ai fini dell’effettività della tutela e del governo delle sopravvenienze.</w:t>
      </w:r>
    </w:p>
    <w:p w:rsidR="0010675D" w:rsidRPr="005512A6" w:rsidRDefault="0010675D"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 xml:space="preserve">Piuttosto è evidente che va in crisi il tradizionale rapporto tra cognizione e ottemperanza e quindi, di riflesso, </w:t>
      </w:r>
      <w:r w:rsidR="00D219E6">
        <w:rPr>
          <w:rFonts w:ascii="Times New Roman" w:eastAsia="Times New Roman" w:hAnsi="Times New Roman" w:cs="Times New Roman"/>
          <w:color w:val="000000"/>
          <w:sz w:val="28"/>
          <w:szCs w:val="28"/>
          <w:lang w:eastAsia="it-IT"/>
        </w:rPr>
        <w:t>non può rimanersi</w:t>
      </w:r>
      <w:r>
        <w:rPr>
          <w:rFonts w:ascii="Times New Roman" w:eastAsia="Times New Roman" w:hAnsi="Times New Roman" w:cs="Times New Roman"/>
          <w:color w:val="000000"/>
          <w:sz w:val="28"/>
          <w:szCs w:val="28"/>
          <w:lang w:eastAsia="it-IT"/>
        </w:rPr>
        <w:t xml:space="preserve"> ancorati alle categorie tradizionali, tra giudizio di legittimità </w:t>
      </w:r>
      <w:r w:rsidR="008A79DC">
        <w:rPr>
          <w:rFonts w:ascii="Times New Roman" w:eastAsia="Times New Roman" w:hAnsi="Times New Roman" w:cs="Times New Roman"/>
          <w:color w:val="000000"/>
          <w:sz w:val="28"/>
          <w:szCs w:val="28"/>
          <w:lang w:eastAsia="it-IT"/>
        </w:rPr>
        <w:t>(quello di cognizione)</w:t>
      </w:r>
      <w:r>
        <w:rPr>
          <w:rFonts w:ascii="Times New Roman" w:eastAsia="Times New Roman" w:hAnsi="Times New Roman" w:cs="Times New Roman"/>
          <w:color w:val="000000"/>
          <w:sz w:val="28"/>
          <w:szCs w:val="28"/>
          <w:lang w:eastAsia="it-IT"/>
        </w:rPr>
        <w:t xml:space="preserve"> e giurisdizione di merito (quello di ottemperanza)</w:t>
      </w:r>
      <w:r w:rsidR="008A79DC">
        <w:rPr>
          <w:rFonts w:ascii="Times New Roman" w:eastAsia="Times New Roman" w:hAnsi="Times New Roman" w:cs="Times New Roman"/>
          <w:color w:val="000000"/>
          <w:sz w:val="28"/>
          <w:szCs w:val="28"/>
          <w:lang w:eastAsia="it-IT"/>
        </w:rPr>
        <w:t xml:space="preserve">. In realtà, a ben guardare, il giudizio di ottemperanza è ricondotto alla “giurisdizione di merito” direi </w:t>
      </w:r>
      <w:proofErr w:type="spellStart"/>
      <w:r w:rsidR="008A79DC" w:rsidRPr="008A79DC">
        <w:rPr>
          <w:rFonts w:ascii="Times New Roman" w:eastAsia="Times New Roman" w:hAnsi="Times New Roman" w:cs="Times New Roman"/>
          <w:i/>
          <w:color w:val="000000"/>
          <w:sz w:val="28"/>
          <w:szCs w:val="28"/>
          <w:lang w:eastAsia="it-IT"/>
        </w:rPr>
        <w:t>quoad</w:t>
      </w:r>
      <w:proofErr w:type="spellEnd"/>
      <w:r w:rsidR="008A79DC" w:rsidRPr="008A79DC">
        <w:rPr>
          <w:rFonts w:ascii="Times New Roman" w:eastAsia="Times New Roman" w:hAnsi="Times New Roman" w:cs="Times New Roman"/>
          <w:i/>
          <w:color w:val="000000"/>
          <w:sz w:val="28"/>
          <w:szCs w:val="28"/>
          <w:lang w:eastAsia="it-IT"/>
        </w:rPr>
        <w:t xml:space="preserve"> </w:t>
      </w:r>
      <w:proofErr w:type="spellStart"/>
      <w:r w:rsidR="008A79DC" w:rsidRPr="008A79DC">
        <w:rPr>
          <w:rFonts w:ascii="Times New Roman" w:eastAsia="Times New Roman" w:hAnsi="Times New Roman" w:cs="Times New Roman"/>
          <w:i/>
          <w:color w:val="000000"/>
          <w:sz w:val="28"/>
          <w:szCs w:val="28"/>
          <w:lang w:eastAsia="it-IT"/>
        </w:rPr>
        <w:t>effectum</w:t>
      </w:r>
      <w:proofErr w:type="spellEnd"/>
      <w:r w:rsidR="008A79DC">
        <w:rPr>
          <w:rFonts w:ascii="Times New Roman" w:eastAsia="Times New Roman" w:hAnsi="Times New Roman" w:cs="Times New Roman"/>
          <w:color w:val="000000"/>
          <w:sz w:val="28"/>
          <w:szCs w:val="28"/>
          <w:lang w:eastAsia="it-IT"/>
        </w:rPr>
        <w:t xml:space="preserve">, nel senso che al giudice dell’ottemperanza sono riconosciuti poteri, cognitori e attuativi, che si sono sempre ritenuti estranei alla tradizionale configurazione </w:t>
      </w:r>
      <w:proofErr w:type="spellStart"/>
      <w:r w:rsidR="008A79DC">
        <w:rPr>
          <w:rFonts w:ascii="Times New Roman" w:eastAsia="Times New Roman" w:hAnsi="Times New Roman" w:cs="Times New Roman"/>
          <w:color w:val="000000"/>
          <w:sz w:val="28"/>
          <w:szCs w:val="28"/>
          <w:lang w:eastAsia="it-IT"/>
        </w:rPr>
        <w:t>impugnatoria</w:t>
      </w:r>
      <w:proofErr w:type="spellEnd"/>
      <w:r w:rsidR="008A79DC">
        <w:rPr>
          <w:rFonts w:ascii="Times New Roman" w:eastAsia="Times New Roman" w:hAnsi="Times New Roman" w:cs="Times New Roman"/>
          <w:color w:val="000000"/>
          <w:sz w:val="28"/>
          <w:szCs w:val="28"/>
          <w:lang w:eastAsia="it-IT"/>
        </w:rPr>
        <w:t xml:space="preserve"> della giurisdizione di legittimità. Un po’ come è stato ricondotto alla giurisdizione di merito il giudizio cautelare. </w:t>
      </w:r>
      <w:r w:rsidR="008A79DC" w:rsidRPr="005512A6">
        <w:rPr>
          <w:rFonts w:ascii="Times New Roman" w:eastAsia="Times New Roman" w:hAnsi="Times New Roman" w:cs="Times New Roman"/>
          <w:color w:val="000000"/>
          <w:sz w:val="28"/>
          <w:szCs w:val="28"/>
          <w:lang w:eastAsia="it-IT"/>
        </w:rPr>
        <w:t>Ma la logica dei giudizi cautelare e di ottemperanza è completamente diversa da quella, oggi del tutto residuale, della giurisdizione di merito; ed è informata a criteri di effettività della tutela generale. Se questo è vero, probabilmente la Corte di cassazione dovrà rivedere il tradizionale orientamento che applica meccanicamente il controllo sulla giurisdizione ex art. 111 alle sentenze di cognizione del Consiglio di Stato nei rapporti col merito amministrativo. Detta in maniera diretta: appartengono davvero al merito amministrativo le statuizioni rese</w:t>
      </w:r>
      <w:r w:rsidR="008A79DC" w:rsidRPr="00D219E6">
        <w:rPr>
          <w:rFonts w:ascii="Times New Roman" w:eastAsia="Times New Roman" w:hAnsi="Times New Roman" w:cs="Times New Roman"/>
          <w:b/>
          <w:color w:val="000000"/>
          <w:sz w:val="28"/>
          <w:szCs w:val="28"/>
          <w:lang w:eastAsia="it-IT"/>
        </w:rPr>
        <w:t xml:space="preserve"> </w:t>
      </w:r>
      <w:r w:rsidR="008A79DC" w:rsidRPr="005512A6">
        <w:rPr>
          <w:rFonts w:ascii="Times New Roman" w:eastAsia="Times New Roman" w:hAnsi="Times New Roman" w:cs="Times New Roman"/>
          <w:color w:val="000000"/>
          <w:sz w:val="28"/>
          <w:szCs w:val="28"/>
          <w:lang w:eastAsia="it-IT"/>
        </w:rPr>
        <w:t xml:space="preserve">dal Consiglio di Stato in sede di </w:t>
      </w:r>
      <w:r w:rsidR="008A79DC" w:rsidRPr="005512A6">
        <w:rPr>
          <w:rFonts w:ascii="Times New Roman" w:eastAsia="Times New Roman" w:hAnsi="Times New Roman" w:cs="Times New Roman"/>
          <w:color w:val="000000"/>
          <w:sz w:val="28"/>
          <w:szCs w:val="28"/>
          <w:lang w:eastAsia="it-IT"/>
        </w:rPr>
        <w:lastRenderedPageBreak/>
        <w:t>cognizione che riguardano la riedizione del potere, l’esecuzione della sentenza, le istruzioni al commissario? E vi apparterrebbero solo perché quelle sentenze sono rese in sede di cognizione, e quindi sarebbero per ciò solo statuizioni che eccedono la giurisdizione (di legittimità), mentre non lo sarebbero se fossero rese in sede di ottemperanza. Merito amministrativo e ottemperanza (o cautela) non sono (più) la stessa cosa.</w:t>
      </w:r>
    </w:p>
    <w:p w:rsidR="00113653" w:rsidRDefault="00113653" w:rsidP="00726984">
      <w:pPr>
        <w:spacing w:line="360" w:lineRule="auto"/>
        <w:jc w:val="both"/>
        <w:rPr>
          <w:rFonts w:ascii="Times New Roman" w:eastAsia="Times New Roman" w:hAnsi="Times New Roman" w:cs="Times New Roman"/>
          <w:color w:val="000000"/>
          <w:sz w:val="28"/>
          <w:szCs w:val="28"/>
          <w:lang w:eastAsia="it-IT"/>
        </w:rPr>
      </w:pPr>
    </w:p>
    <w:p w:rsidR="008A79DC" w:rsidRPr="008A79DC" w:rsidRDefault="008A79DC" w:rsidP="00726984">
      <w:pPr>
        <w:spacing w:line="360" w:lineRule="auto"/>
        <w:jc w:val="both"/>
        <w:rPr>
          <w:rFonts w:ascii="Times New Roman" w:eastAsia="Times New Roman" w:hAnsi="Times New Roman" w:cs="Times New Roman"/>
          <w:b/>
          <w:color w:val="000000"/>
          <w:sz w:val="28"/>
          <w:szCs w:val="28"/>
          <w:u w:val="single"/>
          <w:lang w:eastAsia="it-IT"/>
        </w:rPr>
      </w:pPr>
      <w:r w:rsidRPr="008A79DC">
        <w:rPr>
          <w:rFonts w:ascii="Times New Roman" w:eastAsia="Times New Roman" w:hAnsi="Times New Roman" w:cs="Times New Roman"/>
          <w:b/>
          <w:color w:val="000000"/>
          <w:sz w:val="28"/>
          <w:szCs w:val="28"/>
          <w:u w:val="single"/>
          <w:lang w:eastAsia="it-IT"/>
        </w:rPr>
        <w:t>4. Conclusioni</w:t>
      </w:r>
    </w:p>
    <w:p w:rsidR="004E59A4" w:rsidRPr="005512A6" w:rsidRDefault="004E59A4"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 xml:space="preserve">Per usare una formula sintetica, la mia </w:t>
      </w:r>
      <w:r w:rsidRPr="004E59A4">
        <w:rPr>
          <w:rFonts w:ascii="Times New Roman" w:eastAsia="Times New Roman" w:hAnsi="Times New Roman" w:cs="Times New Roman"/>
          <w:color w:val="000000"/>
          <w:sz w:val="28"/>
          <w:szCs w:val="28"/>
          <w:lang w:eastAsia="it-IT"/>
        </w:rPr>
        <w:t xml:space="preserve">impressione è che quella della giustizia amministrativa sia una </w:t>
      </w:r>
      <w:r w:rsidRPr="005512A6">
        <w:rPr>
          <w:rFonts w:ascii="Times New Roman" w:eastAsia="Times New Roman" w:hAnsi="Times New Roman" w:cs="Times New Roman"/>
          <w:color w:val="000000"/>
          <w:sz w:val="28"/>
          <w:szCs w:val="28"/>
          <w:lang w:eastAsia="it-IT"/>
        </w:rPr>
        <w:t>storia di continuità in perenne trasformazione. In realtà il giudice dell’amministrazione è sopravvissuto a mutamenti storici radicali, non solo in Italia, proprio per questa sua capacità di adattarsi alle esigenze di tutela, mutevoli sul piano ideologico e sul versante storico. Se proprio si vuole cogliere un elemento di continuità nella storia nostra e in quella degli altri ordinamenti dell’Europa, pur diversificati tra loro, è proprio questo: la costante attenzione a coniugare la tutela dei diritti e la garanzia del bene collettivo nell’esercizio del potere pubblico, quest’ultima contro l’arroganza del potere ma anche contro l’invasività degli interessi di parte.</w:t>
      </w:r>
    </w:p>
    <w:p w:rsidR="004E59A4" w:rsidRPr="005512A6" w:rsidRDefault="004E59A4"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Stare al passo coi tempi, a mio avviso, significa saper adattare le categorie concettuali alle esigenze della realtà, evitare –per dirla con Borges- di aver letto tanti libri ma non saper nulla della realtà.</w:t>
      </w:r>
    </w:p>
    <w:p w:rsidR="004E59A4" w:rsidRDefault="004E59A4" w:rsidP="00726984">
      <w:pPr>
        <w:spacing w:line="360" w:lineRule="auto"/>
        <w:jc w:val="both"/>
        <w:rPr>
          <w:rFonts w:ascii="Times New Roman" w:eastAsia="Times New Roman" w:hAnsi="Times New Roman" w:cs="Times New Roman"/>
          <w:color w:val="000000"/>
          <w:sz w:val="28"/>
          <w:szCs w:val="28"/>
          <w:lang w:eastAsia="it-IT"/>
        </w:rPr>
      </w:pPr>
      <w:r w:rsidRPr="005512A6">
        <w:rPr>
          <w:rFonts w:ascii="Times New Roman" w:eastAsia="Times New Roman" w:hAnsi="Times New Roman" w:cs="Times New Roman"/>
          <w:color w:val="000000"/>
          <w:sz w:val="28"/>
          <w:szCs w:val="28"/>
          <w:lang w:eastAsia="it-IT"/>
        </w:rPr>
        <w:t>Il diritto regola la realtà, in questo ha una sua ragion d’essere. Categorie concettuali consolidate, che hanno fatto in positivo la storia del diritto</w:t>
      </w:r>
      <w:r w:rsidRPr="008F4B85">
        <w:rPr>
          <w:rFonts w:ascii="Times New Roman" w:eastAsia="Times New Roman" w:hAnsi="Times New Roman" w:cs="Times New Roman"/>
          <w:b/>
          <w:color w:val="000000"/>
          <w:sz w:val="28"/>
          <w:szCs w:val="28"/>
          <w:lang w:eastAsia="it-IT"/>
        </w:rPr>
        <w:t xml:space="preserve"> </w:t>
      </w:r>
      <w:r w:rsidRPr="005512A6">
        <w:rPr>
          <w:rFonts w:ascii="Times New Roman" w:eastAsia="Times New Roman" w:hAnsi="Times New Roman" w:cs="Times New Roman"/>
          <w:color w:val="000000"/>
          <w:sz w:val="28"/>
          <w:szCs w:val="28"/>
          <w:lang w:eastAsia="it-IT"/>
        </w:rPr>
        <w:t xml:space="preserve">amministrativo, vanno forse ripensate. Forse questo ripensamento dovrebbe riguardare –e ciò sta accadendo già- categorie anche di teoria generale, quali le figure del diritto soggettivo e dell’interesse legittimo. La loro centralità nel sistema delle tutele sembrerebbe ovvia. Ma la configurazione concettuale che ne ha dato la scienza giuridica è probabilmente inadatta ai tempi, </w:t>
      </w:r>
      <w:r w:rsidR="008F4B85" w:rsidRPr="005512A6">
        <w:rPr>
          <w:rFonts w:ascii="Times New Roman" w:eastAsia="Times New Roman" w:hAnsi="Times New Roman" w:cs="Times New Roman"/>
          <w:color w:val="000000"/>
          <w:sz w:val="28"/>
          <w:szCs w:val="28"/>
          <w:lang w:eastAsia="it-IT"/>
        </w:rPr>
        <w:t>e ancor</w:t>
      </w:r>
      <w:r w:rsidRPr="005512A6">
        <w:rPr>
          <w:rFonts w:ascii="Times New Roman" w:eastAsia="Times New Roman" w:hAnsi="Times New Roman" w:cs="Times New Roman"/>
          <w:color w:val="000000"/>
          <w:sz w:val="28"/>
          <w:szCs w:val="28"/>
          <w:lang w:eastAsia="it-IT"/>
        </w:rPr>
        <w:t xml:space="preserve"> più è inadatta la loro trasposizione sul piano processuale come criterio di riparto. Una lettura evolutiva della disposizione costituzionale</w:t>
      </w:r>
      <w:r>
        <w:rPr>
          <w:rFonts w:ascii="Times New Roman" w:eastAsia="Times New Roman" w:hAnsi="Times New Roman" w:cs="Times New Roman"/>
          <w:color w:val="000000"/>
          <w:sz w:val="28"/>
          <w:szCs w:val="28"/>
          <w:lang w:eastAsia="it-IT"/>
        </w:rPr>
        <w:t xml:space="preserve">, ad opera soprattutto </w:t>
      </w:r>
      <w:r>
        <w:rPr>
          <w:rFonts w:ascii="Times New Roman" w:eastAsia="Times New Roman" w:hAnsi="Times New Roman" w:cs="Times New Roman"/>
          <w:color w:val="000000"/>
          <w:sz w:val="28"/>
          <w:szCs w:val="28"/>
          <w:lang w:eastAsia="it-IT"/>
        </w:rPr>
        <w:lastRenderedPageBreak/>
        <w:t>della Corte, ne ha delineato una nuova fisionomia, che si è riflessa sul giudice dell’amministrazione, sempre più giudice delle vicende e delle relazioni “autoritative” tra cittadino e potere. Restano criticità: forse la più sensibile è quella del risarcimento del danno, trattata spesso</w:t>
      </w:r>
      <w:r w:rsidR="008F4B85">
        <w:rPr>
          <w:rFonts w:ascii="Times New Roman" w:eastAsia="Times New Roman" w:hAnsi="Times New Roman" w:cs="Times New Roman"/>
          <w:color w:val="000000"/>
          <w:sz w:val="28"/>
          <w:szCs w:val="28"/>
          <w:lang w:eastAsia="it-IT"/>
        </w:rPr>
        <w:t xml:space="preserve"> </w:t>
      </w:r>
      <w:proofErr w:type="spellStart"/>
      <w:r w:rsidR="008F4B85">
        <w:rPr>
          <w:rFonts w:ascii="Times New Roman" w:eastAsia="Times New Roman" w:hAnsi="Times New Roman" w:cs="Times New Roman"/>
          <w:color w:val="000000"/>
          <w:sz w:val="28"/>
          <w:szCs w:val="28"/>
          <w:lang w:eastAsia="it-IT"/>
        </w:rPr>
        <w:t>inappropriatamente</w:t>
      </w:r>
      <w:proofErr w:type="spellEnd"/>
      <w:r>
        <w:rPr>
          <w:rFonts w:ascii="Times New Roman" w:eastAsia="Times New Roman" w:hAnsi="Times New Roman" w:cs="Times New Roman"/>
          <w:color w:val="000000"/>
          <w:sz w:val="28"/>
          <w:szCs w:val="28"/>
          <w:lang w:eastAsia="it-IT"/>
        </w:rPr>
        <w:t xml:space="preserve"> alla stregua di </w:t>
      </w:r>
      <w:r w:rsidR="008F4B85">
        <w:rPr>
          <w:rFonts w:ascii="Times New Roman" w:eastAsia="Times New Roman" w:hAnsi="Times New Roman" w:cs="Times New Roman"/>
          <w:color w:val="000000"/>
          <w:sz w:val="28"/>
          <w:szCs w:val="28"/>
          <w:lang w:eastAsia="it-IT"/>
        </w:rPr>
        <w:t>“</w:t>
      </w:r>
      <w:r>
        <w:rPr>
          <w:rFonts w:ascii="Times New Roman" w:eastAsia="Times New Roman" w:hAnsi="Times New Roman" w:cs="Times New Roman"/>
          <w:color w:val="000000"/>
          <w:sz w:val="28"/>
          <w:szCs w:val="28"/>
          <w:lang w:eastAsia="it-IT"/>
        </w:rPr>
        <w:t>materia</w:t>
      </w:r>
      <w:r w:rsidR="008F4B85">
        <w:rPr>
          <w:rFonts w:ascii="Times New Roman" w:eastAsia="Times New Roman" w:hAnsi="Times New Roman" w:cs="Times New Roman"/>
          <w:color w:val="000000"/>
          <w:sz w:val="28"/>
          <w:szCs w:val="28"/>
          <w:lang w:eastAsia="it-IT"/>
        </w:rPr>
        <w:t>”</w:t>
      </w:r>
      <w:r>
        <w:rPr>
          <w:rFonts w:ascii="Times New Roman" w:eastAsia="Times New Roman" w:hAnsi="Times New Roman" w:cs="Times New Roman"/>
          <w:color w:val="000000"/>
          <w:sz w:val="28"/>
          <w:szCs w:val="28"/>
          <w:lang w:eastAsia="it-IT"/>
        </w:rPr>
        <w:t xml:space="preserve">, concepita dal giudice civile come un diritto soggettivo autonomo e dal giudice amministrativo in un’ottica essenzialmente rimediale e succedanea alla non </w:t>
      </w:r>
      <w:proofErr w:type="spellStart"/>
      <w:r>
        <w:rPr>
          <w:rFonts w:ascii="Times New Roman" w:eastAsia="Times New Roman" w:hAnsi="Times New Roman" w:cs="Times New Roman"/>
          <w:color w:val="000000"/>
          <w:sz w:val="28"/>
          <w:szCs w:val="28"/>
          <w:lang w:eastAsia="it-IT"/>
        </w:rPr>
        <w:t>satisfattività</w:t>
      </w:r>
      <w:proofErr w:type="spellEnd"/>
      <w:r>
        <w:rPr>
          <w:rFonts w:ascii="Times New Roman" w:eastAsia="Times New Roman" w:hAnsi="Times New Roman" w:cs="Times New Roman"/>
          <w:color w:val="000000"/>
          <w:sz w:val="28"/>
          <w:szCs w:val="28"/>
          <w:lang w:eastAsia="it-IT"/>
        </w:rPr>
        <w:t xml:space="preserve"> in concreto dello strumento </w:t>
      </w:r>
      <w:r w:rsidRPr="004E59A4">
        <w:rPr>
          <w:rFonts w:ascii="Times New Roman" w:eastAsia="Times New Roman" w:hAnsi="Times New Roman" w:cs="Times New Roman"/>
          <w:i/>
          <w:color w:val="000000"/>
          <w:sz w:val="28"/>
          <w:szCs w:val="28"/>
          <w:lang w:eastAsia="it-IT"/>
        </w:rPr>
        <w:t xml:space="preserve">lato </w:t>
      </w:r>
      <w:proofErr w:type="spellStart"/>
      <w:r w:rsidRPr="004E59A4">
        <w:rPr>
          <w:rFonts w:ascii="Times New Roman" w:eastAsia="Times New Roman" w:hAnsi="Times New Roman" w:cs="Times New Roman"/>
          <w:i/>
          <w:color w:val="000000"/>
          <w:sz w:val="28"/>
          <w:szCs w:val="28"/>
          <w:lang w:eastAsia="it-IT"/>
        </w:rPr>
        <w:t>sensu</w:t>
      </w:r>
      <w:proofErr w:type="spellEnd"/>
      <w:r w:rsidRPr="004E59A4">
        <w:rPr>
          <w:rFonts w:ascii="Times New Roman" w:eastAsia="Times New Roman" w:hAnsi="Times New Roman" w:cs="Times New Roman"/>
          <w:i/>
          <w:color w:val="000000"/>
          <w:sz w:val="28"/>
          <w:szCs w:val="28"/>
          <w:lang w:eastAsia="it-IT"/>
        </w:rPr>
        <w:t xml:space="preserve"> </w:t>
      </w:r>
      <w:r>
        <w:rPr>
          <w:rFonts w:ascii="Times New Roman" w:eastAsia="Times New Roman" w:hAnsi="Times New Roman" w:cs="Times New Roman"/>
          <w:color w:val="000000"/>
          <w:sz w:val="28"/>
          <w:szCs w:val="28"/>
          <w:lang w:eastAsia="it-IT"/>
        </w:rPr>
        <w:t>ripristinatorio, un qualcosa che nella pratica somiglia a un indennizzo non dichiarato.</w:t>
      </w:r>
    </w:p>
    <w:p w:rsidR="004E59A4" w:rsidRPr="005512A6" w:rsidRDefault="004E59A4" w:rsidP="00726984">
      <w:pPr>
        <w:spacing w:line="360" w:lineRule="auto"/>
        <w:jc w:val="both"/>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La scienza giuridica ha il compito questa volta di guidare la giurisprudenza. I giudici devono guardare al sistema processuale nell’ottica delle tutele, anzi che del riparto. I giudici amministrativi devono continuare a porsi come garanti del cittadino e della legittimità del potere</w:t>
      </w:r>
      <w:r w:rsidR="008F4B85" w:rsidRPr="008F4B85">
        <w:rPr>
          <w:rFonts w:ascii="Times New Roman" w:eastAsia="Times New Roman" w:hAnsi="Times New Roman" w:cs="Times New Roman"/>
          <w:color w:val="000000"/>
          <w:sz w:val="28"/>
          <w:szCs w:val="28"/>
          <w:lang w:eastAsia="it-IT"/>
        </w:rPr>
        <w:t>;</w:t>
      </w:r>
      <w:r w:rsidR="00C5134B">
        <w:rPr>
          <w:rFonts w:ascii="Times New Roman" w:eastAsia="Times New Roman" w:hAnsi="Times New Roman" w:cs="Times New Roman"/>
          <w:b/>
          <w:color w:val="000000"/>
          <w:sz w:val="28"/>
          <w:szCs w:val="28"/>
          <w:lang w:eastAsia="it-IT"/>
        </w:rPr>
        <w:t xml:space="preserve"> </w:t>
      </w:r>
      <w:r w:rsidR="00C5134B" w:rsidRPr="005512A6">
        <w:rPr>
          <w:rFonts w:ascii="Times New Roman" w:eastAsia="Times New Roman" w:hAnsi="Times New Roman" w:cs="Times New Roman"/>
          <w:color w:val="000000"/>
          <w:sz w:val="28"/>
          <w:szCs w:val="28"/>
          <w:lang w:eastAsia="it-IT"/>
        </w:rPr>
        <w:t>perché tutto questo</w:t>
      </w:r>
      <w:r w:rsidRPr="005512A6">
        <w:rPr>
          <w:rFonts w:ascii="Times New Roman" w:eastAsia="Times New Roman" w:hAnsi="Times New Roman" w:cs="Times New Roman"/>
          <w:color w:val="000000"/>
          <w:sz w:val="28"/>
          <w:szCs w:val="28"/>
          <w:lang w:eastAsia="it-IT"/>
        </w:rPr>
        <w:t xml:space="preserve"> credo sia</w:t>
      </w:r>
      <w:r w:rsidR="001C05B6" w:rsidRPr="005512A6">
        <w:rPr>
          <w:rFonts w:ascii="Times New Roman" w:eastAsia="Times New Roman" w:hAnsi="Times New Roman" w:cs="Times New Roman"/>
          <w:color w:val="000000"/>
          <w:sz w:val="28"/>
          <w:szCs w:val="28"/>
          <w:lang w:eastAsia="it-IT"/>
        </w:rPr>
        <w:t xml:space="preserve"> ineludibilmente</w:t>
      </w:r>
      <w:r w:rsidRPr="005512A6">
        <w:rPr>
          <w:rFonts w:ascii="Times New Roman" w:eastAsia="Times New Roman" w:hAnsi="Times New Roman" w:cs="Times New Roman"/>
          <w:color w:val="000000"/>
          <w:sz w:val="28"/>
          <w:szCs w:val="28"/>
          <w:lang w:eastAsia="it-IT"/>
        </w:rPr>
        <w:t xml:space="preserve"> </w:t>
      </w:r>
      <w:r w:rsidR="001C05B6" w:rsidRPr="005512A6">
        <w:rPr>
          <w:rFonts w:ascii="Times New Roman" w:eastAsia="Times New Roman" w:hAnsi="Times New Roman" w:cs="Times New Roman"/>
          <w:color w:val="000000"/>
          <w:sz w:val="28"/>
          <w:szCs w:val="28"/>
          <w:lang w:eastAsia="it-IT"/>
        </w:rPr>
        <w:t>nel</w:t>
      </w:r>
      <w:r w:rsidRPr="005512A6">
        <w:rPr>
          <w:rFonts w:ascii="Times New Roman" w:eastAsia="Times New Roman" w:hAnsi="Times New Roman" w:cs="Times New Roman"/>
          <w:color w:val="000000"/>
          <w:sz w:val="28"/>
          <w:szCs w:val="28"/>
          <w:lang w:eastAsia="it-IT"/>
        </w:rPr>
        <w:t>la logica dello Stato a diritto amministrativo</w:t>
      </w:r>
      <w:r w:rsidR="00C5134B" w:rsidRPr="005512A6">
        <w:rPr>
          <w:rFonts w:ascii="Times New Roman" w:eastAsia="Times New Roman" w:hAnsi="Times New Roman" w:cs="Times New Roman"/>
          <w:color w:val="000000"/>
          <w:sz w:val="28"/>
          <w:szCs w:val="28"/>
          <w:lang w:eastAsia="it-IT"/>
        </w:rPr>
        <w:t>, o di ciò che esso rappresenta per noi oggi</w:t>
      </w:r>
      <w:r w:rsidRPr="005512A6">
        <w:rPr>
          <w:rFonts w:ascii="Times New Roman" w:eastAsia="Times New Roman" w:hAnsi="Times New Roman" w:cs="Times New Roman"/>
          <w:color w:val="000000"/>
          <w:sz w:val="28"/>
          <w:szCs w:val="28"/>
          <w:lang w:eastAsia="it-IT"/>
        </w:rPr>
        <w:t>.</w:t>
      </w:r>
    </w:p>
    <w:p w:rsidR="008A79DC" w:rsidRDefault="008A79DC" w:rsidP="00726984">
      <w:pPr>
        <w:spacing w:line="360" w:lineRule="auto"/>
        <w:jc w:val="both"/>
        <w:rPr>
          <w:rFonts w:ascii="Times New Roman" w:eastAsia="Times New Roman" w:hAnsi="Times New Roman" w:cs="Times New Roman"/>
          <w:color w:val="000000"/>
          <w:sz w:val="28"/>
          <w:szCs w:val="28"/>
          <w:lang w:eastAsia="it-IT"/>
        </w:rPr>
      </w:pPr>
    </w:p>
    <w:p w:rsidR="00AA1386" w:rsidRPr="008111C3" w:rsidRDefault="00AA1386" w:rsidP="00AA1386">
      <w:pPr>
        <w:jc w:val="right"/>
        <w:rPr>
          <w:rFonts w:ascii="Times New Roman" w:hAnsi="Times New Roman" w:cs="Times New Roman"/>
          <w:b/>
          <w:sz w:val="32"/>
          <w:szCs w:val="32"/>
        </w:rPr>
      </w:pPr>
      <w:r w:rsidRPr="008111C3">
        <w:rPr>
          <w:rFonts w:ascii="Times New Roman" w:hAnsi="Times New Roman" w:cs="Times New Roman"/>
          <w:b/>
          <w:sz w:val="32"/>
          <w:szCs w:val="32"/>
        </w:rPr>
        <w:t>Filippo Patroni Griffi</w:t>
      </w:r>
    </w:p>
    <w:p w:rsidR="00AA1386" w:rsidRDefault="00AA1386" w:rsidP="00AA1386">
      <w:pPr>
        <w:spacing w:line="360" w:lineRule="auto"/>
        <w:ind w:firstLine="284"/>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Presidente del Consiglio di Stato</w:t>
      </w:r>
    </w:p>
    <w:p w:rsidR="00AA1386" w:rsidRPr="005C6ED0" w:rsidRDefault="00AA1386" w:rsidP="00AA1386">
      <w:pPr>
        <w:spacing w:line="360" w:lineRule="auto"/>
        <w:ind w:firstLine="284"/>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Pubblicato il 7 ottobre 2019</w:t>
      </w:r>
    </w:p>
    <w:p w:rsidR="00AA1386" w:rsidRPr="00801487" w:rsidRDefault="00AA1386" w:rsidP="00726984">
      <w:pPr>
        <w:spacing w:line="360" w:lineRule="auto"/>
        <w:jc w:val="both"/>
        <w:rPr>
          <w:rFonts w:ascii="Times New Roman" w:eastAsia="Times New Roman" w:hAnsi="Times New Roman" w:cs="Times New Roman"/>
          <w:color w:val="000000"/>
          <w:sz w:val="28"/>
          <w:szCs w:val="28"/>
          <w:lang w:eastAsia="it-IT"/>
        </w:rPr>
      </w:pPr>
    </w:p>
    <w:sectPr w:rsidR="00AA1386" w:rsidRPr="0080148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92E" w:rsidRDefault="0093092E" w:rsidP="001A02FC">
      <w:pPr>
        <w:spacing w:after="0" w:line="240" w:lineRule="auto"/>
      </w:pPr>
      <w:r>
        <w:separator/>
      </w:r>
    </w:p>
  </w:endnote>
  <w:endnote w:type="continuationSeparator" w:id="0">
    <w:p w:rsidR="0093092E" w:rsidRDefault="0093092E" w:rsidP="001A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6344414"/>
      <w:docPartObj>
        <w:docPartGallery w:val="Page Numbers (Bottom of Page)"/>
        <w:docPartUnique/>
      </w:docPartObj>
    </w:sdtPr>
    <w:sdtEndPr/>
    <w:sdtContent>
      <w:p w:rsidR="00532B31" w:rsidRDefault="00532B31">
        <w:pPr>
          <w:pStyle w:val="Pidipagina"/>
          <w:jc w:val="right"/>
        </w:pPr>
        <w:r>
          <w:fldChar w:fldCharType="begin"/>
        </w:r>
        <w:r>
          <w:instrText>PAGE   \* MERGEFORMAT</w:instrText>
        </w:r>
        <w:r>
          <w:fldChar w:fldCharType="separate"/>
        </w:r>
        <w:r w:rsidR="00F87DF3">
          <w:rPr>
            <w:noProof/>
          </w:rPr>
          <w:t>18</w:t>
        </w:r>
        <w:r>
          <w:fldChar w:fldCharType="end"/>
        </w:r>
      </w:p>
    </w:sdtContent>
  </w:sdt>
  <w:p w:rsidR="00532B31" w:rsidRDefault="00532B31">
    <w:pPr>
      <w:pStyle w:val="Pidipagina"/>
    </w:pP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92E" w:rsidRDefault="0093092E" w:rsidP="001A02FC">
      <w:pPr>
        <w:spacing w:after="0" w:line="240" w:lineRule="auto"/>
      </w:pPr>
      <w:r>
        <w:separator/>
      </w:r>
    </w:p>
  </w:footnote>
  <w:footnote w:type="continuationSeparator" w:id="0">
    <w:p w:rsidR="0093092E" w:rsidRDefault="0093092E" w:rsidP="001A02FC">
      <w:pPr>
        <w:spacing w:after="0" w:line="240" w:lineRule="auto"/>
      </w:pPr>
      <w:r>
        <w:continuationSeparator/>
      </w:r>
    </w:p>
  </w:footnote>
  <w:footnote w:id="1">
    <w:p w:rsidR="001A02FC" w:rsidRDefault="001A02FC">
      <w:pPr>
        <w:pStyle w:val="Testonotaapidipagina"/>
      </w:pPr>
      <w:r>
        <w:rPr>
          <w:rStyle w:val="Rimandonotaapidipagina"/>
        </w:rPr>
        <w:footnoteRef/>
      </w:r>
      <w:r>
        <w:t xml:space="preserve"> </w:t>
      </w:r>
      <w:proofErr w:type="spellStart"/>
      <w:r>
        <w:t>L.Ferrajoli</w:t>
      </w:r>
      <w:proofErr w:type="spellEnd"/>
      <w:r>
        <w:t xml:space="preserve">, </w:t>
      </w:r>
      <w:r w:rsidRPr="001A02FC">
        <w:rPr>
          <w:i/>
        </w:rPr>
        <w:t>Sul futuro dello Stato di diritto e dei diritti fondamentali</w:t>
      </w:r>
      <w:r>
        <w:t xml:space="preserve">, in </w:t>
      </w:r>
      <w:proofErr w:type="spellStart"/>
      <w:r w:rsidRPr="001A02FC">
        <w:rPr>
          <w:i/>
        </w:rPr>
        <w:t>Jura</w:t>
      </w:r>
      <w:proofErr w:type="spellEnd"/>
      <w:r w:rsidRPr="001A02FC">
        <w:rPr>
          <w:i/>
        </w:rPr>
        <w:t xml:space="preserve"> </w:t>
      </w:r>
      <w:proofErr w:type="spellStart"/>
      <w:r w:rsidRPr="001A02FC">
        <w:rPr>
          <w:i/>
        </w:rPr>
        <w:t>gentium</w:t>
      </w:r>
      <w:proofErr w:type="spellEnd"/>
      <w:r w:rsidRPr="001A02FC">
        <w:rPr>
          <w:i/>
        </w:rPr>
        <w:t>, Rivista di filosofia del diritto internazionale e della politica globale</w:t>
      </w:r>
      <w:r>
        <w:t>, 2005</w:t>
      </w:r>
    </w:p>
  </w:footnote>
  <w:footnote w:id="2">
    <w:p w:rsidR="001206C2" w:rsidRDefault="001206C2">
      <w:pPr>
        <w:pStyle w:val="Testonotaapidipagina"/>
      </w:pPr>
      <w:r>
        <w:rPr>
          <w:rStyle w:val="Rimandonotaapidipagina"/>
        </w:rPr>
        <w:footnoteRef/>
      </w:r>
      <w:r>
        <w:t xml:space="preserve"> </w:t>
      </w:r>
      <w:proofErr w:type="spellStart"/>
      <w:r>
        <w:t>L.Ferrajoli</w:t>
      </w:r>
      <w:proofErr w:type="spellEnd"/>
      <w:r w:rsidRPr="001206C2">
        <w:rPr>
          <w:i/>
        </w:rPr>
        <w:t>, ibidem</w:t>
      </w:r>
    </w:p>
  </w:footnote>
  <w:footnote w:id="3">
    <w:p w:rsidR="00752627" w:rsidRDefault="00752627">
      <w:pPr>
        <w:pStyle w:val="Testonotaapidipagina"/>
      </w:pPr>
      <w:r>
        <w:rPr>
          <w:rStyle w:val="Rimandonotaapidipagina"/>
        </w:rPr>
        <w:footnoteRef/>
      </w:r>
      <w:r>
        <w:t xml:space="preserve"> Su cui resta illuminante</w:t>
      </w:r>
      <w:r w:rsidR="00DA2BA4">
        <w:t xml:space="preserve"> la raccolta di scritti </w:t>
      </w:r>
      <w:r w:rsidR="00DA2BA4" w:rsidRPr="00735097">
        <w:rPr>
          <w:i/>
        </w:rPr>
        <w:t>Cittadino e potere in Inghilterra</w:t>
      </w:r>
      <w:r w:rsidR="00DA2BA4">
        <w:t>, Milano 1990</w:t>
      </w:r>
    </w:p>
  </w:footnote>
  <w:footnote w:id="4">
    <w:p w:rsidR="00DA2BA4" w:rsidRDefault="00DA2BA4">
      <w:pPr>
        <w:pStyle w:val="Testonotaapidipagina"/>
      </w:pPr>
      <w:r>
        <w:rPr>
          <w:rStyle w:val="Rimandonotaapidipagina"/>
        </w:rPr>
        <w:footnoteRef/>
      </w:r>
      <w:r>
        <w:t xml:space="preserve"> </w:t>
      </w:r>
      <w:proofErr w:type="spellStart"/>
      <w:proofErr w:type="gramStart"/>
      <w:r>
        <w:t>S.Cassese</w:t>
      </w:r>
      <w:proofErr w:type="spellEnd"/>
      <w:proofErr w:type="gramEnd"/>
      <w:r w:rsidRPr="00735097">
        <w:rPr>
          <w:i/>
        </w:rPr>
        <w:t>, La crisi dello Stato</w:t>
      </w:r>
      <w:r>
        <w:t>, Bari 2002, 75</w:t>
      </w:r>
    </w:p>
  </w:footnote>
  <w:footnote w:id="5">
    <w:p w:rsidR="00735097" w:rsidRDefault="00735097">
      <w:pPr>
        <w:pStyle w:val="Testonotaapidipagina"/>
      </w:pPr>
      <w:r>
        <w:rPr>
          <w:rStyle w:val="Rimandonotaapidipagina"/>
        </w:rPr>
        <w:footnoteRef/>
      </w:r>
      <w:r>
        <w:t xml:space="preserve"> </w:t>
      </w:r>
      <w:proofErr w:type="spellStart"/>
      <w:proofErr w:type="gramStart"/>
      <w:r>
        <w:t>S.Cassese</w:t>
      </w:r>
      <w:proofErr w:type="spellEnd"/>
      <w:proofErr w:type="gramEnd"/>
      <w:r>
        <w:t xml:space="preserve">, </w:t>
      </w:r>
      <w:r w:rsidRPr="00735097">
        <w:rPr>
          <w:i/>
        </w:rPr>
        <w:t>cit</w:t>
      </w:r>
      <w:r>
        <w:t>., 80</w:t>
      </w:r>
      <w:r w:rsidR="007D6322">
        <w:t xml:space="preserve"> </w:t>
      </w:r>
      <w:r>
        <w:t>s</w:t>
      </w:r>
      <w:r w:rsidR="007D6322">
        <w:t>.</w:t>
      </w:r>
    </w:p>
  </w:footnote>
  <w:footnote w:id="6">
    <w:p w:rsidR="00570C3A" w:rsidRDefault="00491E44">
      <w:pPr>
        <w:pStyle w:val="Testonotaapidipagina"/>
      </w:pPr>
      <w:r>
        <w:rPr>
          <w:rStyle w:val="Rimandonotaapidipagina"/>
        </w:rPr>
        <w:footnoteRef/>
      </w:r>
      <w:r>
        <w:t xml:space="preserve"> Per lo svolgimento analitico di tali considerazioni riassuntive si rinvia, anche per i richiami alla letteratura pertinente,</w:t>
      </w:r>
      <w:r w:rsidR="00726984">
        <w:t xml:space="preserve"> a</w:t>
      </w:r>
      <w:r>
        <w:t xml:space="preserve"> F. Patroni Griffi, </w:t>
      </w:r>
      <w:r w:rsidRPr="00491E44">
        <w:rPr>
          <w:i/>
        </w:rPr>
        <w:t>Una giustizia amministrativa in (perenne) trasformazione</w:t>
      </w:r>
      <w:r>
        <w:t xml:space="preserve">, in </w:t>
      </w:r>
      <w:proofErr w:type="spellStart"/>
      <w:r w:rsidRPr="00491E44">
        <w:rPr>
          <w:i/>
        </w:rPr>
        <w:t>Riv.</w:t>
      </w:r>
      <w:r w:rsidR="00F87DF3">
        <w:rPr>
          <w:i/>
        </w:rPr>
        <w:t>trim.</w:t>
      </w:r>
      <w:r w:rsidRPr="00491E44">
        <w:rPr>
          <w:i/>
        </w:rPr>
        <w:t>dir.proc.civ</w:t>
      </w:r>
      <w:proofErr w:type="spellEnd"/>
      <w:r w:rsidR="00570C3A">
        <w:t xml:space="preserve">, </w:t>
      </w:r>
      <w:hyperlink r:id="rId1" w:history="1">
        <w:r w:rsidR="00570C3A" w:rsidRPr="00570C3A">
          <w:t>2016</w:t>
        </w:r>
      </w:hyperlink>
      <w:r w:rsidR="00F87DF3">
        <w:t>, pag. </w:t>
      </w:r>
      <w:r w:rsidR="00F87DF3">
        <w:t>115 ss.</w:t>
      </w:r>
      <w:bookmarkStart w:id="0" w:name="_GoBack"/>
      <w:bookmarkEnd w:id="0"/>
    </w:p>
    <w:p w:rsidR="00491E44" w:rsidRDefault="00726984">
      <w:pPr>
        <w:pStyle w:val="Testonotaapidipagina"/>
      </w:pPr>
      <w:r>
        <w:t xml:space="preserve">Più di recente, </w:t>
      </w:r>
      <w:proofErr w:type="spellStart"/>
      <w:proofErr w:type="gramStart"/>
      <w:r>
        <w:t>F.Merusi</w:t>
      </w:r>
      <w:proofErr w:type="spellEnd"/>
      <w:proofErr w:type="gramEnd"/>
      <w:r>
        <w:t xml:space="preserve">, </w:t>
      </w:r>
      <w:r w:rsidRPr="00726984">
        <w:rPr>
          <w:i/>
        </w:rPr>
        <w:t>Incontri pericolosi…</w:t>
      </w:r>
      <w:proofErr w:type="spellStart"/>
      <w:r w:rsidRPr="00726984">
        <w:rPr>
          <w:i/>
        </w:rPr>
        <w:t>Crispi</w:t>
      </w:r>
      <w:proofErr w:type="spellEnd"/>
      <w:r w:rsidRPr="00726984">
        <w:rPr>
          <w:i/>
        </w:rPr>
        <w:t xml:space="preserve"> e la nascita della IV Sezione del Consiglio di Stato, </w:t>
      </w:r>
      <w:r w:rsidRPr="00726984">
        <w:t>in</w:t>
      </w:r>
      <w:r w:rsidRPr="00726984">
        <w:rPr>
          <w:i/>
        </w:rPr>
        <w:t xml:space="preserve"> </w:t>
      </w:r>
      <w:proofErr w:type="spellStart"/>
      <w:r w:rsidRPr="00726984">
        <w:rPr>
          <w:i/>
        </w:rPr>
        <w:t>Dir.processuale</w:t>
      </w:r>
      <w:proofErr w:type="spellEnd"/>
      <w:r w:rsidRPr="00726984">
        <w:rPr>
          <w:i/>
        </w:rPr>
        <w:t xml:space="preserve"> </w:t>
      </w:r>
      <w:proofErr w:type="spellStart"/>
      <w:r w:rsidRPr="00726984">
        <w:rPr>
          <w:i/>
        </w:rPr>
        <w:t>amm</w:t>
      </w:r>
      <w:proofErr w:type="spellEnd"/>
      <w:r>
        <w:t>. 2019, 13 ss.</w:t>
      </w:r>
    </w:p>
  </w:footnote>
  <w:footnote w:id="7">
    <w:p w:rsidR="007D6322" w:rsidRDefault="007D6322">
      <w:pPr>
        <w:pStyle w:val="Testonotaapidipagina"/>
      </w:pPr>
      <w:r>
        <w:rPr>
          <w:rStyle w:val="Rimandonotaapidipagina"/>
        </w:rPr>
        <w:footnoteRef/>
      </w:r>
      <w:r>
        <w:t xml:space="preserve"> M. </w:t>
      </w:r>
      <w:proofErr w:type="spellStart"/>
      <w:r>
        <w:t>Mazzamuto</w:t>
      </w:r>
      <w:proofErr w:type="spellEnd"/>
      <w:r>
        <w:t xml:space="preserve">, </w:t>
      </w:r>
      <w:r w:rsidRPr="007D6322">
        <w:rPr>
          <w:i/>
        </w:rPr>
        <w:t>Le tecniche di attuazione dei diritti nel processo amministrativo</w:t>
      </w:r>
      <w:r>
        <w:t xml:space="preserve">, in </w:t>
      </w:r>
      <w:proofErr w:type="spellStart"/>
      <w:r w:rsidRPr="007D6322">
        <w:rPr>
          <w:i/>
        </w:rPr>
        <w:t>Giustamm</w:t>
      </w:r>
      <w:proofErr w:type="spellEnd"/>
      <w:r>
        <w:t xml:space="preserve"> 2017 e ora in </w:t>
      </w:r>
      <w:r w:rsidRPr="007D6322">
        <w:rPr>
          <w:i/>
        </w:rPr>
        <w:t>Processo e tecniche di attuazione dei diritti</w:t>
      </w:r>
      <w:r>
        <w:t xml:space="preserve">, a cura di </w:t>
      </w:r>
      <w:proofErr w:type="spellStart"/>
      <w:proofErr w:type="gramStart"/>
      <w:r>
        <w:t>G.Grisi</w:t>
      </w:r>
      <w:proofErr w:type="spellEnd"/>
      <w:proofErr w:type="gramEnd"/>
      <w:r>
        <w:t xml:space="preserve">, Napoli 2019, 283 ss. L’Autore osserva (p.284) come “l’ordito </w:t>
      </w:r>
      <w:proofErr w:type="spellStart"/>
      <w:r>
        <w:t>giuspubblicistico</w:t>
      </w:r>
      <w:proofErr w:type="spellEnd"/>
      <w:r>
        <w:t>…</w:t>
      </w:r>
      <w:r w:rsidR="00532B31">
        <w:t>abbia realiz</w:t>
      </w:r>
      <w:r>
        <w:t>zato uno straordinario sistema di tutela di gran lunga più garantista di quanto il cittadino potrebbe mai ottenere con il regime civilistico” e richiama Ga</w:t>
      </w:r>
      <w:r w:rsidR="00532B31">
        <w:t>s</w:t>
      </w:r>
      <w:r>
        <w:t xml:space="preserve">ton </w:t>
      </w:r>
      <w:proofErr w:type="spellStart"/>
      <w:r>
        <w:t>Jèze</w:t>
      </w:r>
      <w:proofErr w:type="spellEnd"/>
      <w:r>
        <w:t xml:space="preserve"> che, già nel 1929</w:t>
      </w:r>
      <w:r w:rsidR="00532B31">
        <w:t>,</w:t>
      </w:r>
      <w:r>
        <w:t xml:space="preserve"> vedeva nella giustizia amministrativa “l’arma più efficace, più economica e più pratica per difendere le libertà individuali”</w:t>
      </w:r>
      <w:r w:rsidR="00532B31">
        <w:t xml:space="preserve"> (</w:t>
      </w:r>
      <w:proofErr w:type="spellStart"/>
      <w:r w:rsidR="00532B31" w:rsidRPr="00532B31">
        <w:rPr>
          <w:i/>
        </w:rPr>
        <w:t>Les</w:t>
      </w:r>
      <w:proofErr w:type="spellEnd"/>
      <w:r w:rsidR="00532B31" w:rsidRPr="00532B31">
        <w:rPr>
          <w:i/>
        </w:rPr>
        <w:t xml:space="preserve"> </w:t>
      </w:r>
      <w:proofErr w:type="spellStart"/>
      <w:r w:rsidR="00532B31" w:rsidRPr="00532B31">
        <w:rPr>
          <w:i/>
        </w:rPr>
        <w:t>libertés</w:t>
      </w:r>
      <w:proofErr w:type="spellEnd"/>
      <w:r w:rsidR="00532B31" w:rsidRPr="00532B31">
        <w:rPr>
          <w:i/>
        </w:rPr>
        <w:t xml:space="preserve"> </w:t>
      </w:r>
      <w:proofErr w:type="spellStart"/>
      <w:r w:rsidR="00532B31" w:rsidRPr="00532B31">
        <w:rPr>
          <w:i/>
        </w:rPr>
        <w:t>individuelles</w:t>
      </w:r>
      <w:proofErr w:type="spellEnd"/>
      <w:r w:rsidR="00532B31" w:rsidRPr="00532B31">
        <w:rPr>
          <w:i/>
        </w:rPr>
        <w:t xml:space="preserve">, </w:t>
      </w:r>
      <w:r w:rsidR="00532B31" w:rsidRPr="00532B31">
        <w:t xml:space="preserve">in </w:t>
      </w:r>
      <w:proofErr w:type="spellStart"/>
      <w:r w:rsidR="00532B31" w:rsidRPr="00532B31">
        <w:rPr>
          <w:i/>
        </w:rPr>
        <w:t>Annuaire</w:t>
      </w:r>
      <w:proofErr w:type="spellEnd"/>
      <w:r w:rsidR="00532B31" w:rsidRPr="00532B31">
        <w:rPr>
          <w:i/>
        </w:rPr>
        <w:t xml:space="preserve"> de l’</w:t>
      </w:r>
      <w:proofErr w:type="spellStart"/>
      <w:r w:rsidR="00532B31" w:rsidRPr="00532B31">
        <w:rPr>
          <w:i/>
        </w:rPr>
        <w:t>Institut</w:t>
      </w:r>
      <w:proofErr w:type="spellEnd"/>
      <w:r w:rsidR="00532B31" w:rsidRPr="00532B31">
        <w:rPr>
          <w:i/>
        </w:rPr>
        <w:t xml:space="preserve"> </w:t>
      </w:r>
      <w:proofErr w:type="spellStart"/>
      <w:r w:rsidR="00532B31" w:rsidRPr="00532B31">
        <w:rPr>
          <w:i/>
        </w:rPr>
        <w:t>international</w:t>
      </w:r>
      <w:proofErr w:type="spellEnd"/>
      <w:r w:rsidR="00532B31" w:rsidRPr="00532B31">
        <w:rPr>
          <w:i/>
        </w:rPr>
        <w:t xml:space="preserve"> de </w:t>
      </w:r>
      <w:proofErr w:type="spellStart"/>
      <w:r w:rsidR="00532B31" w:rsidRPr="00532B31">
        <w:rPr>
          <w:i/>
        </w:rPr>
        <w:t>droit</w:t>
      </w:r>
      <w:proofErr w:type="spellEnd"/>
      <w:r w:rsidR="00532B31" w:rsidRPr="00532B31">
        <w:rPr>
          <w:i/>
        </w:rPr>
        <w:t xml:space="preserve"> publi</w:t>
      </w:r>
      <w:r w:rsidR="00532B31">
        <w:t>c, 1929, 180</w:t>
      </w:r>
    </w:p>
  </w:footnote>
  <w:footnote w:id="8">
    <w:p w:rsidR="00D219E6" w:rsidRDefault="00D219E6">
      <w:pPr>
        <w:pStyle w:val="Testonotaapidipagina"/>
      </w:pPr>
      <w:r>
        <w:rPr>
          <w:rStyle w:val="Rimandonotaapidipagina"/>
        </w:rPr>
        <w:footnoteRef/>
      </w:r>
      <w:r>
        <w:t xml:space="preserve"> VI Sezione, sentenza n. 4990 del 2019</w:t>
      </w:r>
    </w:p>
  </w:footnote>
  <w:footnote w:id="9">
    <w:p w:rsidR="0008778E" w:rsidRDefault="0008778E">
      <w:pPr>
        <w:pStyle w:val="Testonotaapidipagina"/>
      </w:pPr>
      <w:r>
        <w:rPr>
          <w:rStyle w:val="Rimandonotaapidipagina"/>
        </w:rPr>
        <w:footnoteRef/>
      </w:r>
      <w:r>
        <w:t xml:space="preserve"> </w:t>
      </w:r>
      <w:r w:rsidRPr="0008778E">
        <w:t>Anche i giudici dell’Unione europea hanno precisato che, nel controllo giurisdizionale sulle sanzioni antitrust, nessun ostacolo alla pienezza del sindacato può discendere dal «potere discrezionale di cui dispone la Commissione, in forza del ruolo assegnatole, in materia di politica della concorrenza, dai Trattati UE e FUE [...]» (Corte di Giustizia, 11 settembre 2014, in causa C-382/12, punto 156)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352"/>
    <w:multiLevelType w:val="hybridMultilevel"/>
    <w:tmpl w:val="1A9C45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83"/>
    <w:rsid w:val="0000626F"/>
    <w:rsid w:val="00011B83"/>
    <w:rsid w:val="00014408"/>
    <w:rsid w:val="00014BC8"/>
    <w:rsid w:val="00061CF6"/>
    <w:rsid w:val="00064BB8"/>
    <w:rsid w:val="000851AA"/>
    <w:rsid w:val="0008778E"/>
    <w:rsid w:val="000A02E1"/>
    <w:rsid w:val="000B07A2"/>
    <w:rsid w:val="000D4BB3"/>
    <w:rsid w:val="0010675D"/>
    <w:rsid w:val="00113653"/>
    <w:rsid w:val="001206C2"/>
    <w:rsid w:val="00136554"/>
    <w:rsid w:val="00153892"/>
    <w:rsid w:val="001773E3"/>
    <w:rsid w:val="001A02FC"/>
    <w:rsid w:val="001A1304"/>
    <w:rsid w:val="001B092A"/>
    <w:rsid w:val="001C05B6"/>
    <w:rsid w:val="001F75B7"/>
    <w:rsid w:val="002010D0"/>
    <w:rsid w:val="00282938"/>
    <w:rsid w:val="002A2511"/>
    <w:rsid w:val="002B0AD4"/>
    <w:rsid w:val="002B5064"/>
    <w:rsid w:val="003563EC"/>
    <w:rsid w:val="00357ED5"/>
    <w:rsid w:val="00362B12"/>
    <w:rsid w:val="0038773A"/>
    <w:rsid w:val="00393B0B"/>
    <w:rsid w:val="003C5778"/>
    <w:rsid w:val="003E6F6C"/>
    <w:rsid w:val="00411551"/>
    <w:rsid w:val="00446B61"/>
    <w:rsid w:val="00477109"/>
    <w:rsid w:val="00491E44"/>
    <w:rsid w:val="00495035"/>
    <w:rsid w:val="00495CDC"/>
    <w:rsid w:val="004E17EB"/>
    <w:rsid w:val="004E59A4"/>
    <w:rsid w:val="00526652"/>
    <w:rsid w:val="00532B31"/>
    <w:rsid w:val="00545D1B"/>
    <w:rsid w:val="005512A6"/>
    <w:rsid w:val="00561729"/>
    <w:rsid w:val="00570C3A"/>
    <w:rsid w:val="005F1B36"/>
    <w:rsid w:val="00614322"/>
    <w:rsid w:val="006178C7"/>
    <w:rsid w:val="006612F6"/>
    <w:rsid w:val="0066319C"/>
    <w:rsid w:val="00670C5F"/>
    <w:rsid w:val="00685078"/>
    <w:rsid w:val="006B3DB0"/>
    <w:rsid w:val="00706E40"/>
    <w:rsid w:val="00726984"/>
    <w:rsid w:val="00735097"/>
    <w:rsid w:val="00752627"/>
    <w:rsid w:val="00762D8F"/>
    <w:rsid w:val="00796A2A"/>
    <w:rsid w:val="007B040F"/>
    <w:rsid w:val="007B75B0"/>
    <w:rsid w:val="007D6322"/>
    <w:rsid w:val="00801487"/>
    <w:rsid w:val="00805F5B"/>
    <w:rsid w:val="008326B4"/>
    <w:rsid w:val="0087321B"/>
    <w:rsid w:val="00876135"/>
    <w:rsid w:val="008A79DC"/>
    <w:rsid w:val="008F4B85"/>
    <w:rsid w:val="00922249"/>
    <w:rsid w:val="009230EA"/>
    <w:rsid w:val="0093092E"/>
    <w:rsid w:val="009337B2"/>
    <w:rsid w:val="00941D73"/>
    <w:rsid w:val="00974B7E"/>
    <w:rsid w:val="009A26EC"/>
    <w:rsid w:val="009A7185"/>
    <w:rsid w:val="009C08B3"/>
    <w:rsid w:val="009E0C65"/>
    <w:rsid w:val="00A27310"/>
    <w:rsid w:val="00A35506"/>
    <w:rsid w:val="00A4472A"/>
    <w:rsid w:val="00A70A69"/>
    <w:rsid w:val="00A70FD9"/>
    <w:rsid w:val="00A922B9"/>
    <w:rsid w:val="00A96494"/>
    <w:rsid w:val="00AA1386"/>
    <w:rsid w:val="00AB40D2"/>
    <w:rsid w:val="00AD4E14"/>
    <w:rsid w:val="00AD57AC"/>
    <w:rsid w:val="00B02CBA"/>
    <w:rsid w:val="00B13274"/>
    <w:rsid w:val="00B32EA7"/>
    <w:rsid w:val="00B4192C"/>
    <w:rsid w:val="00B57EC6"/>
    <w:rsid w:val="00B8558B"/>
    <w:rsid w:val="00B956E7"/>
    <w:rsid w:val="00BA679B"/>
    <w:rsid w:val="00BC2F4A"/>
    <w:rsid w:val="00BD7F17"/>
    <w:rsid w:val="00BE1800"/>
    <w:rsid w:val="00BE5ADE"/>
    <w:rsid w:val="00C5134B"/>
    <w:rsid w:val="00C82041"/>
    <w:rsid w:val="00C863B7"/>
    <w:rsid w:val="00C92206"/>
    <w:rsid w:val="00C949A7"/>
    <w:rsid w:val="00C95D9E"/>
    <w:rsid w:val="00C96894"/>
    <w:rsid w:val="00CB6630"/>
    <w:rsid w:val="00CC45F9"/>
    <w:rsid w:val="00CC4D2E"/>
    <w:rsid w:val="00CD0D50"/>
    <w:rsid w:val="00D219E6"/>
    <w:rsid w:val="00D50F5E"/>
    <w:rsid w:val="00D5444C"/>
    <w:rsid w:val="00D5607E"/>
    <w:rsid w:val="00D60C78"/>
    <w:rsid w:val="00DA2BA4"/>
    <w:rsid w:val="00DE5A7E"/>
    <w:rsid w:val="00DF6481"/>
    <w:rsid w:val="00E01E3C"/>
    <w:rsid w:val="00E30FBF"/>
    <w:rsid w:val="00EC5BFF"/>
    <w:rsid w:val="00F20F89"/>
    <w:rsid w:val="00F41BF7"/>
    <w:rsid w:val="00F61CFF"/>
    <w:rsid w:val="00F76BEC"/>
    <w:rsid w:val="00F87DF3"/>
    <w:rsid w:val="00FB6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BD41D5"/>
  <w15:chartTrackingRefBased/>
  <w15:docId w15:val="{C0FCEA51-F09A-4133-ACF2-3CE95AAD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2B12"/>
    <w:pPr>
      <w:ind w:left="720"/>
      <w:contextualSpacing/>
    </w:pPr>
  </w:style>
  <w:style w:type="paragraph" w:styleId="NormaleWeb">
    <w:name w:val="Normal (Web)"/>
    <w:basedOn w:val="Normale"/>
    <w:uiPriority w:val="99"/>
    <w:unhideWhenUsed/>
    <w:rsid w:val="00C9220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sivo">
    <w:name w:val="corsivo"/>
    <w:basedOn w:val="Carpredefinitoparagrafo"/>
    <w:rsid w:val="004E17EB"/>
  </w:style>
  <w:style w:type="paragraph" w:styleId="Testonotaapidipagina">
    <w:name w:val="footnote text"/>
    <w:basedOn w:val="Normale"/>
    <w:link w:val="TestonotaapidipaginaCarattere"/>
    <w:uiPriority w:val="99"/>
    <w:semiHidden/>
    <w:unhideWhenUsed/>
    <w:rsid w:val="001A02F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A02FC"/>
    <w:rPr>
      <w:sz w:val="20"/>
      <w:szCs w:val="20"/>
    </w:rPr>
  </w:style>
  <w:style w:type="character" w:styleId="Rimandonotaapidipagina">
    <w:name w:val="footnote reference"/>
    <w:basedOn w:val="Carpredefinitoparagrafo"/>
    <w:uiPriority w:val="99"/>
    <w:semiHidden/>
    <w:unhideWhenUsed/>
    <w:rsid w:val="001A02FC"/>
    <w:rPr>
      <w:vertAlign w:val="superscript"/>
    </w:rPr>
  </w:style>
  <w:style w:type="paragraph" w:styleId="Intestazione">
    <w:name w:val="header"/>
    <w:basedOn w:val="Normale"/>
    <w:link w:val="IntestazioneCarattere"/>
    <w:uiPriority w:val="99"/>
    <w:unhideWhenUsed/>
    <w:rsid w:val="00532B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32B31"/>
  </w:style>
  <w:style w:type="paragraph" w:styleId="Pidipagina">
    <w:name w:val="footer"/>
    <w:basedOn w:val="Normale"/>
    <w:link w:val="PidipaginaCarattere"/>
    <w:uiPriority w:val="99"/>
    <w:unhideWhenUsed/>
    <w:rsid w:val="00532B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2B31"/>
  </w:style>
  <w:style w:type="paragraph" w:styleId="Testofumetto">
    <w:name w:val="Balloon Text"/>
    <w:basedOn w:val="Normale"/>
    <w:link w:val="TestofumettoCarattere"/>
    <w:uiPriority w:val="99"/>
    <w:semiHidden/>
    <w:unhideWhenUsed/>
    <w:rsid w:val="00570C3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70C3A"/>
    <w:rPr>
      <w:rFonts w:ascii="Segoe UI" w:hAnsi="Segoe UI" w:cs="Segoe UI"/>
      <w:sz w:val="18"/>
      <w:szCs w:val="18"/>
    </w:rPr>
  </w:style>
  <w:style w:type="character" w:styleId="Collegamentoipertestuale">
    <w:name w:val="Hyperlink"/>
    <w:basedOn w:val="Carpredefinitoparagrafo"/>
    <w:uiPriority w:val="99"/>
    <w:unhideWhenUsed/>
    <w:rsid w:val="00570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alnet.unirioja.es/ejemplar/43335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9B90-4F11-4FE0-995F-4B7C5056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5525</Words>
  <Characters>31496</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LO MEO Mariagrazia</cp:lastModifiedBy>
  <cp:revision>3</cp:revision>
  <cp:lastPrinted>2019-10-09T14:35:00Z</cp:lastPrinted>
  <dcterms:created xsi:type="dcterms:W3CDTF">2019-10-09T14:37:00Z</dcterms:created>
  <dcterms:modified xsi:type="dcterms:W3CDTF">2019-10-09T17:51:00Z</dcterms:modified>
</cp:coreProperties>
</file>