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96" w:rsidRPr="008F3036" w:rsidRDefault="00D91C98" w:rsidP="00B81C96">
      <w:pPr>
        <w:jc w:val="center"/>
        <w:rPr>
          <w:rFonts w:ascii="Palatino Linotype" w:hAnsi="Palatino Linotype"/>
          <w:b/>
          <w:sz w:val="28"/>
          <w:szCs w:val="28"/>
        </w:rPr>
      </w:pPr>
      <w:bookmarkStart w:id="0" w:name="_GoBack"/>
      <w:r>
        <w:rPr>
          <w:rFonts w:ascii="Palatino Linotype" w:hAnsi="Palatino Linotype"/>
          <w:b/>
          <w:sz w:val="36"/>
          <w:szCs w:val="36"/>
        </w:rPr>
        <w:t>I</w:t>
      </w:r>
      <w:r w:rsidRPr="00D91C98">
        <w:rPr>
          <w:rFonts w:ascii="Palatino Linotype" w:hAnsi="Palatino Linotype"/>
          <w:b/>
          <w:sz w:val="36"/>
          <w:szCs w:val="36"/>
        </w:rPr>
        <w:t xml:space="preserve">l rito processuale “speciale” per le controversie riguardanti gli atti delle </w:t>
      </w:r>
      <w:proofErr w:type="spellStart"/>
      <w:r w:rsidRPr="00D91C98">
        <w:rPr>
          <w:rFonts w:ascii="Palatino Linotype" w:hAnsi="Palatino Linotype"/>
          <w:b/>
          <w:sz w:val="36"/>
          <w:szCs w:val="36"/>
        </w:rPr>
        <w:t>autorita’</w:t>
      </w:r>
      <w:proofErr w:type="spellEnd"/>
      <w:r w:rsidRPr="00D91C98">
        <w:rPr>
          <w:rFonts w:ascii="Palatino Linotype" w:hAnsi="Palatino Linotype"/>
          <w:b/>
          <w:sz w:val="36"/>
          <w:szCs w:val="36"/>
        </w:rPr>
        <w:t xml:space="preserve"> indipendenti, in particolare gli aspetti problematici del giudizio di cognizione</w:t>
      </w:r>
      <w:r>
        <w:rPr>
          <w:rFonts w:ascii="Palatino Linotype" w:hAnsi="Palatino Linotype"/>
          <w:b/>
          <w:sz w:val="36"/>
          <w:szCs w:val="36"/>
        </w:rPr>
        <w:t xml:space="preserve"> </w:t>
      </w:r>
      <w:bookmarkEnd w:id="0"/>
      <w:r w:rsidR="00B81C96" w:rsidRPr="008F3036">
        <w:rPr>
          <w:rFonts w:ascii="Palatino Linotype" w:hAnsi="Palatino Linotype"/>
          <w:b/>
          <w:sz w:val="28"/>
          <w:szCs w:val="28"/>
        </w:rPr>
        <w:t>(</w:t>
      </w:r>
      <w:r w:rsidR="00B81C96" w:rsidRPr="008F3036">
        <w:rPr>
          <w:rStyle w:val="Rimandonotaapidipagina"/>
          <w:rFonts w:ascii="Palatino Linotype" w:hAnsi="Palatino Linotype"/>
          <w:b/>
          <w:sz w:val="28"/>
          <w:szCs w:val="28"/>
        </w:rPr>
        <w:footnoteReference w:id="1"/>
      </w:r>
      <w:r w:rsidR="00B81C96" w:rsidRPr="008F3036">
        <w:rPr>
          <w:rFonts w:ascii="Palatino Linotype" w:hAnsi="Palatino Linotype"/>
          <w:b/>
          <w:sz w:val="28"/>
          <w:szCs w:val="28"/>
        </w:rPr>
        <w:t>)</w:t>
      </w:r>
    </w:p>
    <w:p w:rsidR="00454E9A" w:rsidRPr="008F3036" w:rsidRDefault="00454E9A" w:rsidP="00454E9A">
      <w:pPr>
        <w:jc w:val="both"/>
        <w:rPr>
          <w:rFonts w:ascii="Palatino Linotype" w:hAnsi="Palatino Linotype"/>
          <w:b/>
          <w:sz w:val="26"/>
          <w:szCs w:val="26"/>
        </w:rPr>
      </w:pPr>
      <w:r w:rsidRPr="008F3036">
        <w:rPr>
          <w:rFonts w:ascii="Palatino Linotype" w:hAnsi="Palatino Linotype"/>
          <w:b/>
          <w:sz w:val="26"/>
          <w:szCs w:val="26"/>
        </w:rPr>
        <w:t xml:space="preserve">SOMMARIO: 1. L’art. 119, comma 1, </w:t>
      </w:r>
      <w:proofErr w:type="spellStart"/>
      <w:r w:rsidRPr="008F3036">
        <w:rPr>
          <w:rFonts w:ascii="Palatino Linotype" w:hAnsi="Palatino Linotype"/>
          <w:b/>
          <w:sz w:val="26"/>
          <w:szCs w:val="26"/>
        </w:rPr>
        <w:t>lett</w:t>
      </w:r>
      <w:proofErr w:type="spellEnd"/>
      <w:r w:rsidRPr="008F3036">
        <w:rPr>
          <w:rFonts w:ascii="Palatino Linotype" w:hAnsi="Palatino Linotype"/>
          <w:b/>
          <w:sz w:val="26"/>
          <w:szCs w:val="26"/>
        </w:rPr>
        <w:t xml:space="preserve">. b), </w:t>
      </w:r>
      <w:proofErr w:type="spellStart"/>
      <w:r w:rsidRPr="008F3036">
        <w:rPr>
          <w:rFonts w:ascii="Palatino Linotype" w:hAnsi="Palatino Linotype"/>
          <w:b/>
          <w:sz w:val="26"/>
          <w:szCs w:val="26"/>
        </w:rPr>
        <w:t>c.p.a</w:t>
      </w:r>
      <w:proofErr w:type="spellEnd"/>
      <w:r w:rsidRPr="008F3036">
        <w:rPr>
          <w:rFonts w:ascii="Palatino Linotype" w:hAnsi="Palatino Linotype"/>
          <w:b/>
          <w:sz w:val="26"/>
          <w:szCs w:val="26"/>
        </w:rPr>
        <w:t>.: i confini del rito abbreviato per i giudizi aventi ad oggetto le controversie relative ai provvedimenti delle Autorità amministrative indipendenti. – 2. Eccezioni tassativamente enumerate alla regola generale del dimezzamento di tutti i termini processuali ordinari. – 3. Regola generale del dimezzamento di tutti i termini processuali: una ricognizione non esaustiva.</w:t>
      </w:r>
      <w:r w:rsidR="00956E9B" w:rsidRPr="008F3036">
        <w:rPr>
          <w:rFonts w:ascii="Palatino Linotype" w:hAnsi="Palatino Linotype"/>
          <w:b/>
          <w:sz w:val="26"/>
          <w:szCs w:val="26"/>
        </w:rPr>
        <w:t xml:space="preserve"> Brevi cenni sulla</w:t>
      </w:r>
      <w:r w:rsidRPr="008F3036">
        <w:rPr>
          <w:rFonts w:ascii="Palatino Linotype" w:hAnsi="Palatino Linotype"/>
          <w:b/>
          <w:sz w:val="26"/>
          <w:szCs w:val="26"/>
        </w:rPr>
        <w:t xml:space="preserve"> super-specialità e ‘trasversalità’ dei riti sul silenzio e sull’accesso ai docume</w:t>
      </w:r>
      <w:r w:rsidR="00681700" w:rsidRPr="008F3036">
        <w:rPr>
          <w:rFonts w:ascii="Palatino Linotype" w:hAnsi="Palatino Linotype"/>
          <w:b/>
          <w:sz w:val="26"/>
          <w:szCs w:val="26"/>
        </w:rPr>
        <w:t>nti amministrativi</w:t>
      </w:r>
      <w:r w:rsidRPr="008F3036">
        <w:rPr>
          <w:rFonts w:ascii="Palatino Linotype" w:hAnsi="Palatino Linotype"/>
          <w:b/>
          <w:sz w:val="26"/>
          <w:szCs w:val="26"/>
        </w:rPr>
        <w:t>. – 4. L’eventuale pubblicazione anticipata del dispositivo. – 5. Tutela cautelare.</w:t>
      </w:r>
      <w:r w:rsidR="0077685E" w:rsidRPr="008F3036">
        <w:rPr>
          <w:rFonts w:ascii="Palatino Linotype" w:hAnsi="Palatino Linotype"/>
          <w:b/>
          <w:sz w:val="26"/>
          <w:szCs w:val="26"/>
        </w:rPr>
        <w:t xml:space="preserve"> – 6. </w:t>
      </w:r>
      <w:r w:rsidR="00956E9B" w:rsidRPr="008F3036">
        <w:rPr>
          <w:rFonts w:ascii="Palatino Linotype" w:hAnsi="Palatino Linotype"/>
          <w:b/>
          <w:sz w:val="26"/>
          <w:szCs w:val="26"/>
        </w:rPr>
        <w:t>Brevi cenni sulle verificazioni.</w:t>
      </w:r>
    </w:p>
    <w:p w:rsidR="0016167F" w:rsidRPr="008F3036" w:rsidRDefault="0016167F" w:rsidP="00454E9A">
      <w:pPr>
        <w:jc w:val="both"/>
        <w:rPr>
          <w:rFonts w:ascii="Palatino Linotype" w:hAnsi="Palatino Linotype"/>
          <w:b/>
          <w:sz w:val="26"/>
          <w:szCs w:val="26"/>
        </w:rPr>
      </w:pPr>
    </w:p>
    <w:p w:rsidR="00866840" w:rsidRPr="008F3036" w:rsidRDefault="00C472F4" w:rsidP="005153FC">
      <w:pPr>
        <w:pStyle w:val="Paragrafoelenco"/>
        <w:numPr>
          <w:ilvl w:val="0"/>
          <w:numId w:val="2"/>
        </w:numPr>
        <w:jc w:val="both"/>
        <w:rPr>
          <w:rFonts w:ascii="Palatino Linotype" w:hAnsi="Palatino Linotype"/>
          <w:b/>
          <w:sz w:val="26"/>
          <w:szCs w:val="26"/>
        </w:rPr>
      </w:pPr>
      <w:r w:rsidRPr="008F3036">
        <w:rPr>
          <w:rFonts w:ascii="Palatino Linotype" w:hAnsi="Palatino Linotype"/>
          <w:b/>
          <w:sz w:val="26"/>
          <w:szCs w:val="26"/>
        </w:rPr>
        <w:t>L’art. 119, comma 1</w:t>
      </w:r>
      <w:r w:rsidR="00866840" w:rsidRPr="008F3036">
        <w:rPr>
          <w:rFonts w:ascii="Palatino Linotype" w:hAnsi="Palatino Linotype"/>
          <w:b/>
          <w:sz w:val="26"/>
          <w:szCs w:val="26"/>
        </w:rPr>
        <w:t xml:space="preserve">, </w:t>
      </w:r>
      <w:proofErr w:type="spellStart"/>
      <w:r w:rsidR="00866840" w:rsidRPr="008F3036">
        <w:rPr>
          <w:rFonts w:ascii="Palatino Linotype" w:hAnsi="Palatino Linotype"/>
          <w:b/>
          <w:sz w:val="26"/>
          <w:szCs w:val="26"/>
        </w:rPr>
        <w:t>lett</w:t>
      </w:r>
      <w:proofErr w:type="spellEnd"/>
      <w:r w:rsidR="00866840" w:rsidRPr="008F3036">
        <w:rPr>
          <w:rFonts w:ascii="Palatino Linotype" w:hAnsi="Palatino Linotype"/>
          <w:b/>
          <w:sz w:val="26"/>
          <w:szCs w:val="26"/>
        </w:rPr>
        <w:t xml:space="preserve">. b), </w:t>
      </w:r>
      <w:proofErr w:type="spellStart"/>
      <w:r w:rsidR="00866840" w:rsidRPr="008F3036">
        <w:rPr>
          <w:rFonts w:ascii="Palatino Linotype" w:hAnsi="Palatino Linotype"/>
          <w:b/>
          <w:sz w:val="26"/>
          <w:szCs w:val="26"/>
        </w:rPr>
        <w:t>c.p.a</w:t>
      </w:r>
      <w:proofErr w:type="spellEnd"/>
      <w:r w:rsidR="00866840" w:rsidRPr="008F3036">
        <w:rPr>
          <w:rFonts w:ascii="Palatino Linotype" w:hAnsi="Palatino Linotype"/>
          <w:b/>
          <w:sz w:val="26"/>
          <w:szCs w:val="26"/>
        </w:rPr>
        <w:t xml:space="preserve">.: </w:t>
      </w:r>
      <w:r w:rsidR="006477E7" w:rsidRPr="008F3036">
        <w:rPr>
          <w:rFonts w:ascii="Palatino Linotype" w:hAnsi="Palatino Linotype"/>
          <w:b/>
          <w:sz w:val="26"/>
          <w:szCs w:val="26"/>
        </w:rPr>
        <w:t xml:space="preserve">i confini del </w:t>
      </w:r>
      <w:r w:rsidR="00454E9A" w:rsidRPr="008F3036">
        <w:rPr>
          <w:rFonts w:ascii="Palatino Linotype" w:hAnsi="Palatino Linotype"/>
          <w:b/>
          <w:sz w:val="26"/>
          <w:szCs w:val="26"/>
        </w:rPr>
        <w:t>rito abbreviato per i</w:t>
      </w:r>
      <w:r w:rsidR="00866840" w:rsidRPr="008F3036">
        <w:rPr>
          <w:rFonts w:ascii="Palatino Linotype" w:hAnsi="Palatino Linotype"/>
          <w:b/>
          <w:sz w:val="26"/>
          <w:szCs w:val="26"/>
        </w:rPr>
        <w:t xml:space="preserve"> giudizi aventi ad oggetto le controversie relative ai provvedimenti delle Autorità amministrative indipendenti.</w:t>
      </w:r>
    </w:p>
    <w:p w:rsidR="004F3A09" w:rsidRPr="008F3036" w:rsidRDefault="00AE03F1" w:rsidP="00792344">
      <w:pPr>
        <w:ind w:firstLine="360"/>
        <w:jc w:val="both"/>
        <w:rPr>
          <w:rFonts w:ascii="Palatino Linotype" w:hAnsi="Palatino Linotype"/>
          <w:sz w:val="26"/>
          <w:szCs w:val="26"/>
        </w:rPr>
      </w:pPr>
      <w:r w:rsidRPr="008F3036">
        <w:rPr>
          <w:rFonts w:ascii="Palatino Linotype" w:hAnsi="Palatino Linotype"/>
          <w:sz w:val="26"/>
          <w:szCs w:val="26"/>
        </w:rPr>
        <w:t xml:space="preserve">L’art. 119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è collocato nell’ambito del Titolo V (“</w:t>
      </w:r>
      <w:r w:rsidRPr="008F3036">
        <w:rPr>
          <w:rFonts w:ascii="Palatino Linotype" w:hAnsi="Palatino Linotype"/>
          <w:i/>
          <w:sz w:val="26"/>
          <w:szCs w:val="26"/>
        </w:rPr>
        <w:t>Riti abbreviati relativi a speciali controversie</w:t>
      </w:r>
      <w:r w:rsidRPr="008F3036">
        <w:rPr>
          <w:rFonts w:ascii="Palatino Linotype" w:hAnsi="Palatino Linotype"/>
          <w:sz w:val="26"/>
          <w:szCs w:val="26"/>
        </w:rPr>
        <w:t>”) del Libro IV (“</w:t>
      </w:r>
      <w:r w:rsidRPr="008F3036">
        <w:rPr>
          <w:rFonts w:ascii="Palatino Linotype" w:hAnsi="Palatino Linotype"/>
          <w:i/>
          <w:sz w:val="26"/>
          <w:szCs w:val="26"/>
        </w:rPr>
        <w:t>Ottemperanza e riti speciali</w:t>
      </w:r>
      <w:r w:rsidRPr="008F3036">
        <w:rPr>
          <w:rFonts w:ascii="Palatino Linotype" w:hAnsi="Palatino Linotype"/>
          <w:sz w:val="26"/>
          <w:szCs w:val="26"/>
        </w:rPr>
        <w:t xml:space="preserve">”) del </w:t>
      </w:r>
      <w:proofErr w:type="spellStart"/>
      <w:proofErr w:type="gramStart"/>
      <w:r w:rsidRPr="008F3036">
        <w:rPr>
          <w:rFonts w:ascii="Palatino Linotype" w:hAnsi="Palatino Linotype"/>
          <w:sz w:val="26"/>
          <w:szCs w:val="26"/>
        </w:rPr>
        <w:t>c.p.a</w:t>
      </w:r>
      <w:proofErr w:type="spellEnd"/>
      <w:r w:rsidRPr="008F3036">
        <w:rPr>
          <w:rFonts w:ascii="Palatino Linotype" w:hAnsi="Palatino Linotype"/>
          <w:sz w:val="26"/>
          <w:szCs w:val="26"/>
        </w:rPr>
        <w:t>.</w:t>
      </w:r>
      <w:r w:rsidR="00C472F4" w:rsidRPr="008F3036">
        <w:rPr>
          <w:rFonts w:ascii="Palatino Linotype" w:hAnsi="Palatino Linotype"/>
          <w:sz w:val="26"/>
          <w:szCs w:val="26"/>
        </w:rPr>
        <w:t>.</w:t>
      </w:r>
      <w:proofErr w:type="gramEnd"/>
    </w:p>
    <w:p w:rsidR="00AE03F1" w:rsidRPr="008F3036" w:rsidRDefault="00AE03F1" w:rsidP="00792344">
      <w:pPr>
        <w:ind w:firstLine="360"/>
        <w:jc w:val="both"/>
        <w:rPr>
          <w:rFonts w:ascii="Palatino Linotype" w:hAnsi="Palatino Linotype"/>
          <w:sz w:val="26"/>
          <w:szCs w:val="26"/>
        </w:rPr>
      </w:pPr>
      <w:r w:rsidRPr="008F3036">
        <w:rPr>
          <w:rFonts w:ascii="Palatino Linotype" w:hAnsi="Palatino Linotype"/>
          <w:sz w:val="26"/>
          <w:szCs w:val="26"/>
        </w:rPr>
        <w:t xml:space="preserve">La sua rubrica è </w:t>
      </w:r>
      <w:r w:rsidRPr="008F3036">
        <w:rPr>
          <w:rFonts w:ascii="Palatino Linotype" w:hAnsi="Palatino Linotype"/>
          <w:i/>
          <w:sz w:val="26"/>
          <w:szCs w:val="26"/>
        </w:rPr>
        <w:t>“Rito abbreviato comune a determinate materie</w:t>
      </w:r>
      <w:r w:rsidRPr="008F3036">
        <w:rPr>
          <w:rFonts w:ascii="Palatino Linotype" w:hAnsi="Palatino Linotype"/>
          <w:sz w:val="26"/>
          <w:szCs w:val="26"/>
        </w:rPr>
        <w:t>”.</w:t>
      </w:r>
    </w:p>
    <w:p w:rsidR="001B67F2" w:rsidRPr="008F3036" w:rsidRDefault="001B67F2" w:rsidP="00792344">
      <w:pPr>
        <w:ind w:firstLine="360"/>
        <w:jc w:val="both"/>
        <w:rPr>
          <w:rFonts w:ascii="Palatino Linotype" w:hAnsi="Palatino Linotype"/>
          <w:sz w:val="26"/>
          <w:szCs w:val="26"/>
        </w:rPr>
      </w:pPr>
      <w:r w:rsidRPr="008F3036">
        <w:rPr>
          <w:rFonts w:ascii="Palatino Linotype" w:hAnsi="Palatino Linotype"/>
          <w:sz w:val="26"/>
          <w:szCs w:val="26"/>
        </w:rPr>
        <w:t xml:space="preserve">Si tratta di disposizione sul rito, che non fonda ma presuppone la giurisdizione amministrativa, ora esclusiva (art. 133, comma 1, </w:t>
      </w:r>
      <w:proofErr w:type="spellStart"/>
      <w:r w:rsidRPr="008F3036">
        <w:rPr>
          <w:rFonts w:ascii="Palatino Linotype" w:hAnsi="Palatino Linotype"/>
          <w:sz w:val="26"/>
          <w:szCs w:val="26"/>
        </w:rPr>
        <w:t>lett</w:t>
      </w:r>
      <w:proofErr w:type="spellEnd"/>
      <w:r w:rsidRPr="008F3036">
        <w:rPr>
          <w:rFonts w:ascii="Palatino Linotype" w:hAnsi="Palatino Linotype"/>
          <w:sz w:val="26"/>
          <w:szCs w:val="26"/>
        </w:rPr>
        <w:t xml:space="preserve">. l),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ora generale di legittimità.</w:t>
      </w:r>
    </w:p>
    <w:p w:rsidR="00AE03F1" w:rsidRPr="008F3036" w:rsidRDefault="00AE03F1" w:rsidP="00792344">
      <w:pPr>
        <w:ind w:firstLine="360"/>
        <w:jc w:val="both"/>
        <w:rPr>
          <w:rFonts w:ascii="Palatino Linotype" w:hAnsi="Palatino Linotype"/>
          <w:sz w:val="26"/>
          <w:szCs w:val="26"/>
        </w:rPr>
      </w:pPr>
      <w:r w:rsidRPr="008F3036">
        <w:rPr>
          <w:rFonts w:ascii="Palatino Linotype" w:hAnsi="Palatino Linotype"/>
          <w:sz w:val="26"/>
          <w:szCs w:val="26"/>
        </w:rPr>
        <w:t>Il suo comma 1 enumera, in via tassativa, i “</w:t>
      </w:r>
      <w:r w:rsidRPr="008F3036">
        <w:rPr>
          <w:rFonts w:ascii="Palatino Linotype" w:hAnsi="Palatino Linotype"/>
          <w:i/>
          <w:sz w:val="26"/>
          <w:szCs w:val="26"/>
        </w:rPr>
        <w:t>giudizi</w:t>
      </w:r>
      <w:r w:rsidRPr="008F3036">
        <w:rPr>
          <w:rFonts w:ascii="Palatino Linotype" w:hAnsi="Palatino Linotype"/>
          <w:sz w:val="26"/>
          <w:szCs w:val="26"/>
        </w:rPr>
        <w:t xml:space="preserve">” soggetti al rito abbreviato. Tra di essi, alla </w:t>
      </w:r>
      <w:proofErr w:type="spellStart"/>
      <w:r w:rsidRPr="008F3036">
        <w:rPr>
          <w:rFonts w:ascii="Palatino Linotype" w:hAnsi="Palatino Linotype"/>
          <w:sz w:val="26"/>
          <w:szCs w:val="26"/>
        </w:rPr>
        <w:t>lett</w:t>
      </w:r>
      <w:proofErr w:type="spellEnd"/>
      <w:r w:rsidRPr="008F3036">
        <w:rPr>
          <w:rFonts w:ascii="Palatino Linotype" w:hAnsi="Palatino Linotype"/>
          <w:sz w:val="26"/>
          <w:szCs w:val="26"/>
        </w:rPr>
        <w:t>. b) figurano i “</w:t>
      </w:r>
      <w:r w:rsidRPr="008F3036">
        <w:rPr>
          <w:rFonts w:ascii="Palatino Linotype" w:hAnsi="Palatino Linotype"/>
          <w:i/>
          <w:sz w:val="26"/>
          <w:szCs w:val="26"/>
        </w:rPr>
        <w:t xml:space="preserve">giudizi aventi ad oggetto le controversie relative a …. </w:t>
      </w:r>
      <w:proofErr w:type="gramStart"/>
      <w:r w:rsidRPr="008F3036">
        <w:rPr>
          <w:rFonts w:ascii="Palatino Linotype" w:hAnsi="Palatino Linotype"/>
          <w:i/>
          <w:sz w:val="26"/>
          <w:szCs w:val="26"/>
        </w:rPr>
        <w:t>i</w:t>
      </w:r>
      <w:proofErr w:type="gramEnd"/>
      <w:r w:rsidRPr="008F3036">
        <w:rPr>
          <w:rFonts w:ascii="Palatino Linotype" w:hAnsi="Palatino Linotype"/>
          <w:i/>
          <w:sz w:val="26"/>
          <w:szCs w:val="26"/>
        </w:rPr>
        <w:t xml:space="preserve"> provvedimenti adottati dalle Autorità amministrative indipendenti, con esclusione di quelli </w:t>
      </w:r>
      <w:r w:rsidRPr="008F3036">
        <w:rPr>
          <w:rFonts w:ascii="Palatino Linotype" w:hAnsi="Palatino Linotype"/>
          <w:i/>
          <w:sz w:val="26"/>
          <w:szCs w:val="26"/>
        </w:rPr>
        <w:lastRenderedPageBreak/>
        <w:t>relativi al rapporto di servizio con i propri dipendenti</w:t>
      </w:r>
      <w:r w:rsidRPr="008F3036">
        <w:rPr>
          <w:rFonts w:ascii="Palatino Linotype" w:hAnsi="Palatino Linotype"/>
          <w:sz w:val="26"/>
          <w:szCs w:val="26"/>
        </w:rPr>
        <w:t xml:space="preserve">” (devoluti, questi ultimi, alla giurisdizione ordinaria </w:t>
      </w:r>
      <w:r w:rsidRPr="008F3036">
        <w:rPr>
          <w:rFonts w:ascii="Palatino Linotype" w:hAnsi="Palatino Linotype"/>
          <w:i/>
          <w:sz w:val="26"/>
          <w:szCs w:val="26"/>
        </w:rPr>
        <w:t>ex</w:t>
      </w:r>
      <w:r w:rsidRPr="008F3036">
        <w:rPr>
          <w:rFonts w:ascii="Palatino Linotype" w:hAnsi="Palatino Linotype"/>
          <w:sz w:val="26"/>
          <w:szCs w:val="26"/>
        </w:rPr>
        <w:t xml:space="preserve"> art. 63, comma 1, del d. </w:t>
      </w:r>
      <w:proofErr w:type="spellStart"/>
      <w:r w:rsidRPr="008F3036">
        <w:rPr>
          <w:rFonts w:ascii="Palatino Linotype" w:hAnsi="Palatino Linotype"/>
          <w:sz w:val="26"/>
          <w:szCs w:val="26"/>
        </w:rPr>
        <w:t>lgs</w:t>
      </w:r>
      <w:proofErr w:type="spellEnd"/>
      <w:r w:rsidRPr="008F3036">
        <w:rPr>
          <w:rFonts w:ascii="Palatino Linotype" w:hAnsi="Palatino Linotype"/>
          <w:sz w:val="26"/>
          <w:szCs w:val="26"/>
        </w:rPr>
        <w:t>. 30.03.2001, n. 165)</w:t>
      </w:r>
      <w:r w:rsidR="001B67F2" w:rsidRPr="008F3036">
        <w:rPr>
          <w:rFonts w:ascii="Palatino Linotype" w:hAnsi="Palatino Linotype"/>
          <w:sz w:val="26"/>
          <w:szCs w:val="26"/>
        </w:rPr>
        <w:t>(</w:t>
      </w:r>
      <w:r w:rsidR="001B67F2" w:rsidRPr="008F3036">
        <w:rPr>
          <w:rStyle w:val="Rimandonotaapidipagina"/>
          <w:rFonts w:ascii="Palatino Linotype" w:hAnsi="Palatino Linotype"/>
          <w:sz w:val="26"/>
          <w:szCs w:val="26"/>
        </w:rPr>
        <w:footnoteReference w:id="2"/>
      </w:r>
      <w:r w:rsidR="001B67F2" w:rsidRPr="008F3036">
        <w:rPr>
          <w:rFonts w:ascii="Palatino Linotype" w:hAnsi="Palatino Linotype"/>
          <w:sz w:val="26"/>
          <w:szCs w:val="26"/>
        </w:rPr>
        <w:t>)</w:t>
      </w:r>
      <w:r w:rsidRPr="008F3036">
        <w:rPr>
          <w:rFonts w:ascii="Palatino Linotype" w:hAnsi="Palatino Linotype"/>
          <w:sz w:val="26"/>
          <w:szCs w:val="26"/>
        </w:rPr>
        <w:t>.</w:t>
      </w:r>
    </w:p>
    <w:p w:rsidR="006477E7" w:rsidRPr="008F3036" w:rsidRDefault="00AE03F1" w:rsidP="00792344">
      <w:pPr>
        <w:ind w:firstLine="360"/>
        <w:jc w:val="both"/>
        <w:rPr>
          <w:rFonts w:ascii="Palatino Linotype" w:hAnsi="Palatino Linotype"/>
          <w:sz w:val="26"/>
          <w:szCs w:val="26"/>
        </w:rPr>
      </w:pPr>
      <w:r w:rsidRPr="008F3036">
        <w:rPr>
          <w:rFonts w:ascii="Palatino Linotype" w:hAnsi="Palatino Linotype"/>
          <w:sz w:val="26"/>
          <w:szCs w:val="26"/>
        </w:rPr>
        <w:t>Stando al dato letterale, non sono i</w:t>
      </w:r>
      <w:r w:rsidR="00946F71" w:rsidRPr="008F3036">
        <w:rPr>
          <w:rFonts w:ascii="Palatino Linotype" w:hAnsi="Palatino Linotype"/>
          <w:sz w:val="26"/>
          <w:szCs w:val="26"/>
        </w:rPr>
        <w:t xml:space="preserve"> soli</w:t>
      </w:r>
      <w:r w:rsidRPr="008F3036">
        <w:rPr>
          <w:rFonts w:ascii="Palatino Linotype" w:hAnsi="Palatino Linotype"/>
          <w:sz w:val="26"/>
          <w:szCs w:val="26"/>
        </w:rPr>
        <w:t xml:space="preserve"> giudizi aventi ad oggetto i provvedimenti delle Autorità indipendenti</w:t>
      </w:r>
      <w:r w:rsidR="002951B9" w:rsidRPr="008F3036">
        <w:rPr>
          <w:rFonts w:ascii="Palatino Linotype" w:hAnsi="Palatino Linotype"/>
          <w:sz w:val="26"/>
          <w:szCs w:val="26"/>
        </w:rPr>
        <w:t xml:space="preserve"> (giudizi di impugnazione di detti provvedimenti)</w:t>
      </w:r>
      <w:r w:rsidRPr="008F3036">
        <w:rPr>
          <w:rFonts w:ascii="Palatino Linotype" w:hAnsi="Palatino Linotype"/>
          <w:sz w:val="26"/>
          <w:szCs w:val="26"/>
        </w:rPr>
        <w:t>, bensì i “</w:t>
      </w:r>
      <w:r w:rsidRPr="008F3036">
        <w:rPr>
          <w:rFonts w:ascii="Palatino Linotype" w:hAnsi="Palatino Linotype"/>
          <w:i/>
          <w:sz w:val="26"/>
          <w:szCs w:val="26"/>
        </w:rPr>
        <w:t>giudizi aventi ad oggetto le controversie relative a … i provvedimenti</w:t>
      </w:r>
      <w:r w:rsidRPr="008F3036">
        <w:rPr>
          <w:rFonts w:ascii="Palatino Linotype" w:hAnsi="Palatino Linotype"/>
          <w:sz w:val="26"/>
          <w:szCs w:val="26"/>
        </w:rPr>
        <w:t>” delle Autorità indipendenti ad essere sottopos</w:t>
      </w:r>
      <w:r w:rsidR="00FC38A7" w:rsidRPr="008F3036">
        <w:rPr>
          <w:rFonts w:ascii="Palatino Linotype" w:hAnsi="Palatino Linotype"/>
          <w:sz w:val="26"/>
          <w:szCs w:val="26"/>
        </w:rPr>
        <w:t>ti al rito abbreviato: anche l’</w:t>
      </w:r>
      <w:r w:rsidRPr="008F3036">
        <w:rPr>
          <w:rFonts w:ascii="Palatino Linotype" w:hAnsi="Palatino Linotype"/>
          <w:sz w:val="26"/>
          <w:szCs w:val="26"/>
        </w:rPr>
        <w:t>azione di condanna al risarcimento dei danni</w:t>
      </w:r>
      <w:r w:rsidR="00FC38A7" w:rsidRPr="008F3036">
        <w:rPr>
          <w:rFonts w:ascii="Palatino Linotype" w:hAnsi="Palatino Linotype"/>
          <w:sz w:val="26"/>
          <w:szCs w:val="26"/>
        </w:rPr>
        <w:t xml:space="preserve"> derivanti dalla lesione di interessi legittimi (</w:t>
      </w:r>
      <w:r w:rsidR="00FC38A7" w:rsidRPr="008F3036">
        <w:rPr>
          <w:rFonts w:ascii="Palatino Linotype" w:hAnsi="Palatino Linotype"/>
          <w:i/>
          <w:sz w:val="26"/>
          <w:szCs w:val="26"/>
        </w:rPr>
        <w:t>id est</w:t>
      </w:r>
      <w:r w:rsidR="00FC38A7" w:rsidRPr="008F3036">
        <w:rPr>
          <w:rFonts w:ascii="Palatino Linotype" w:hAnsi="Palatino Linotype"/>
          <w:sz w:val="26"/>
          <w:szCs w:val="26"/>
        </w:rPr>
        <w:t>, dall’esercizio illegittimo o dall’omesso esercizio del potere amministrativo), pure se introdotta</w:t>
      </w:r>
      <w:r w:rsidR="00946F71" w:rsidRPr="008F3036">
        <w:rPr>
          <w:rFonts w:ascii="Palatino Linotype" w:hAnsi="Palatino Linotype"/>
          <w:sz w:val="26"/>
          <w:szCs w:val="26"/>
        </w:rPr>
        <w:t xml:space="preserve"> in via autonoma (art. 30, commi</w:t>
      </w:r>
      <w:r w:rsidR="00FC38A7" w:rsidRPr="008F3036">
        <w:rPr>
          <w:rFonts w:ascii="Palatino Linotype" w:hAnsi="Palatino Linotype"/>
          <w:sz w:val="26"/>
          <w:szCs w:val="26"/>
        </w:rPr>
        <w:t xml:space="preserve"> 3</w:t>
      </w:r>
      <w:r w:rsidR="00946F71" w:rsidRPr="008F3036">
        <w:rPr>
          <w:rFonts w:ascii="Palatino Linotype" w:hAnsi="Palatino Linotype"/>
          <w:sz w:val="26"/>
          <w:szCs w:val="26"/>
        </w:rPr>
        <w:t xml:space="preserve"> e 4</w:t>
      </w:r>
      <w:r w:rsidR="00FC38A7" w:rsidRPr="008F3036">
        <w:rPr>
          <w:rFonts w:ascii="Palatino Linotype" w:hAnsi="Palatino Linotype"/>
          <w:sz w:val="26"/>
          <w:szCs w:val="26"/>
        </w:rPr>
        <w:t xml:space="preserve">, </w:t>
      </w:r>
      <w:proofErr w:type="spellStart"/>
      <w:r w:rsidR="00FC38A7" w:rsidRPr="008F3036">
        <w:rPr>
          <w:rFonts w:ascii="Palatino Linotype" w:hAnsi="Palatino Linotype"/>
          <w:sz w:val="26"/>
          <w:szCs w:val="26"/>
        </w:rPr>
        <w:t>c.p.a</w:t>
      </w:r>
      <w:proofErr w:type="spellEnd"/>
      <w:r w:rsidR="00FC38A7" w:rsidRPr="008F3036">
        <w:rPr>
          <w:rFonts w:ascii="Palatino Linotype" w:hAnsi="Palatino Linotype"/>
          <w:sz w:val="26"/>
          <w:szCs w:val="26"/>
        </w:rPr>
        <w:t>.), dà vita ad una controversia relativa a provvedimenti e poteri delle Autorità indipendenti ed è pertanto attratta nel rito abbreviato</w:t>
      </w:r>
      <w:r w:rsidR="000C5CBB" w:rsidRPr="008F3036">
        <w:rPr>
          <w:rFonts w:ascii="Palatino Linotype" w:hAnsi="Palatino Linotype"/>
          <w:sz w:val="26"/>
          <w:szCs w:val="26"/>
        </w:rPr>
        <w:t>(</w:t>
      </w:r>
      <w:r w:rsidR="000C5CBB" w:rsidRPr="008F3036">
        <w:rPr>
          <w:rStyle w:val="Rimandonotaapidipagina"/>
          <w:rFonts w:ascii="Palatino Linotype" w:hAnsi="Palatino Linotype"/>
          <w:sz w:val="26"/>
          <w:szCs w:val="26"/>
        </w:rPr>
        <w:footnoteReference w:id="3"/>
      </w:r>
      <w:r w:rsidR="000C5CBB" w:rsidRPr="008F3036">
        <w:rPr>
          <w:rFonts w:ascii="Palatino Linotype" w:hAnsi="Palatino Linotype"/>
          <w:sz w:val="26"/>
          <w:szCs w:val="26"/>
        </w:rPr>
        <w:t>)</w:t>
      </w:r>
      <w:r w:rsidR="00FC38A7" w:rsidRPr="008F3036">
        <w:rPr>
          <w:rFonts w:ascii="Palatino Linotype" w:hAnsi="Palatino Linotype"/>
          <w:sz w:val="26"/>
          <w:szCs w:val="26"/>
        </w:rPr>
        <w:t>. A identiche conclusioni condurrebbe, limitatamente alle domande risarcitorie</w:t>
      </w:r>
      <w:r w:rsidR="00160568" w:rsidRPr="008F3036">
        <w:rPr>
          <w:rFonts w:ascii="Palatino Linotype" w:hAnsi="Palatino Linotype"/>
          <w:sz w:val="26"/>
          <w:szCs w:val="26"/>
        </w:rPr>
        <w:t xml:space="preserve"> congiunte</w:t>
      </w:r>
      <w:r w:rsidR="00FC38A7" w:rsidRPr="008F3036">
        <w:rPr>
          <w:rFonts w:ascii="Palatino Linotype" w:hAnsi="Palatino Linotype"/>
          <w:sz w:val="26"/>
          <w:szCs w:val="26"/>
        </w:rPr>
        <w:t xml:space="preserve"> con domande di annullamento, l’art. 32, comma 1, secondo periodo, </w:t>
      </w:r>
      <w:proofErr w:type="spellStart"/>
      <w:r w:rsidR="00FC38A7" w:rsidRPr="008F3036">
        <w:rPr>
          <w:rFonts w:ascii="Palatino Linotype" w:hAnsi="Palatino Linotype"/>
          <w:sz w:val="26"/>
          <w:szCs w:val="26"/>
        </w:rPr>
        <w:t>c.p.a</w:t>
      </w:r>
      <w:proofErr w:type="spellEnd"/>
      <w:r w:rsidR="00FC38A7" w:rsidRPr="008F3036">
        <w:rPr>
          <w:rFonts w:ascii="Palatino Linotype" w:hAnsi="Palatino Linotype"/>
          <w:sz w:val="26"/>
          <w:szCs w:val="26"/>
        </w:rPr>
        <w:t>., che, per il caso di cumulo nello stesso giudizio di azioni soggette a riti diversi, sancisce la prevalenza dei riti previsti dal Titolo V del Libro IV (tra</w:t>
      </w:r>
      <w:r w:rsidR="003E5026" w:rsidRPr="008F3036">
        <w:rPr>
          <w:rFonts w:ascii="Palatino Linotype" w:hAnsi="Palatino Linotype"/>
          <w:sz w:val="26"/>
          <w:szCs w:val="26"/>
        </w:rPr>
        <w:t xml:space="preserve"> i quali</w:t>
      </w:r>
      <w:r w:rsidR="00FC38A7" w:rsidRPr="008F3036">
        <w:rPr>
          <w:rFonts w:ascii="Palatino Linotype" w:hAnsi="Palatino Linotype"/>
          <w:sz w:val="26"/>
          <w:szCs w:val="26"/>
        </w:rPr>
        <w:t xml:space="preserve"> quello di cui all’art. 119 cit.) su quello ordinario. Ma – si ribadisce – la formulazione dell’</w:t>
      </w:r>
      <w:r w:rsidR="00FC38A7" w:rsidRPr="008F3036">
        <w:rPr>
          <w:rFonts w:ascii="Palatino Linotype" w:hAnsi="Palatino Linotype"/>
          <w:i/>
          <w:sz w:val="26"/>
          <w:szCs w:val="26"/>
        </w:rPr>
        <w:t>incipit</w:t>
      </w:r>
      <w:r w:rsidR="00FC38A7" w:rsidRPr="008F3036">
        <w:rPr>
          <w:rFonts w:ascii="Palatino Linotype" w:hAnsi="Palatino Linotype"/>
          <w:sz w:val="26"/>
          <w:szCs w:val="26"/>
        </w:rPr>
        <w:t xml:space="preserve"> dell’art. 119, comma 1, cit. (“… </w:t>
      </w:r>
      <w:r w:rsidR="00FC38A7" w:rsidRPr="008F3036">
        <w:rPr>
          <w:rFonts w:ascii="Palatino Linotype" w:hAnsi="Palatino Linotype"/>
          <w:i/>
          <w:sz w:val="26"/>
          <w:szCs w:val="26"/>
        </w:rPr>
        <w:t>giudizi aventi ad oggetto le controversie relative a</w:t>
      </w:r>
      <w:r w:rsidR="00FC38A7" w:rsidRPr="008F3036">
        <w:rPr>
          <w:rFonts w:ascii="Palatino Linotype" w:hAnsi="Palatino Linotype"/>
          <w:sz w:val="26"/>
          <w:szCs w:val="26"/>
        </w:rPr>
        <w:t xml:space="preserve"> ….</w:t>
      </w:r>
      <w:r w:rsidR="003E5026" w:rsidRPr="008F3036">
        <w:rPr>
          <w:rFonts w:ascii="Palatino Linotype" w:hAnsi="Palatino Linotype"/>
          <w:sz w:val="26"/>
          <w:szCs w:val="26"/>
        </w:rPr>
        <w:t xml:space="preserve"> </w:t>
      </w:r>
      <w:proofErr w:type="gramStart"/>
      <w:r w:rsidR="003E5026" w:rsidRPr="008F3036">
        <w:rPr>
          <w:rFonts w:ascii="Palatino Linotype" w:hAnsi="Palatino Linotype"/>
          <w:i/>
          <w:sz w:val="26"/>
          <w:szCs w:val="26"/>
        </w:rPr>
        <w:t>i</w:t>
      </w:r>
      <w:proofErr w:type="gramEnd"/>
      <w:r w:rsidR="003E5026" w:rsidRPr="008F3036">
        <w:rPr>
          <w:rFonts w:ascii="Palatino Linotype" w:hAnsi="Palatino Linotype"/>
          <w:i/>
          <w:sz w:val="26"/>
          <w:szCs w:val="26"/>
        </w:rPr>
        <w:t xml:space="preserve"> provvedimenti</w:t>
      </w:r>
      <w:r w:rsidR="00FC38A7" w:rsidRPr="008F3036">
        <w:rPr>
          <w:rFonts w:ascii="Palatino Linotype" w:hAnsi="Palatino Linotype"/>
          <w:sz w:val="26"/>
          <w:szCs w:val="26"/>
        </w:rPr>
        <w:t>”,</w:t>
      </w:r>
      <w:r w:rsidR="00946F71" w:rsidRPr="008F3036">
        <w:rPr>
          <w:rFonts w:ascii="Palatino Linotype" w:hAnsi="Palatino Linotype"/>
          <w:sz w:val="26"/>
          <w:szCs w:val="26"/>
        </w:rPr>
        <w:t xml:space="preserve"> che è genere della specie</w:t>
      </w:r>
      <w:r w:rsidR="00FC38A7" w:rsidRPr="008F3036">
        <w:rPr>
          <w:rFonts w:ascii="Palatino Linotype" w:hAnsi="Palatino Linotype"/>
          <w:sz w:val="26"/>
          <w:szCs w:val="26"/>
        </w:rPr>
        <w:t xml:space="preserve"> “giudizi</w:t>
      </w:r>
      <w:r w:rsidR="002951B9" w:rsidRPr="008F3036">
        <w:rPr>
          <w:rFonts w:ascii="Palatino Linotype" w:hAnsi="Palatino Linotype"/>
          <w:sz w:val="26"/>
          <w:szCs w:val="26"/>
        </w:rPr>
        <w:t xml:space="preserve"> di impugnazione dei provvedimenti</w:t>
      </w:r>
      <w:r w:rsidR="00FC38A7" w:rsidRPr="008F3036">
        <w:rPr>
          <w:rFonts w:ascii="Palatino Linotype" w:hAnsi="Palatino Linotype"/>
          <w:sz w:val="26"/>
          <w:szCs w:val="26"/>
        </w:rPr>
        <w:t>”) esclude, in radice, che vengano in rilievo azioni soggette a riti diversi.</w:t>
      </w:r>
    </w:p>
    <w:p w:rsidR="00AE03F1" w:rsidRPr="008F3036" w:rsidRDefault="00C472F4" w:rsidP="00792344">
      <w:pPr>
        <w:ind w:firstLine="360"/>
        <w:jc w:val="both"/>
        <w:rPr>
          <w:rFonts w:ascii="Palatino Linotype" w:hAnsi="Palatino Linotype"/>
          <w:sz w:val="26"/>
          <w:szCs w:val="26"/>
        </w:rPr>
      </w:pPr>
      <w:r w:rsidRPr="008F3036">
        <w:rPr>
          <w:rFonts w:ascii="Palatino Linotype" w:hAnsi="Palatino Linotype"/>
          <w:sz w:val="26"/>
          <w:szCs w:val="26"/>
        </w:rPr>
        <w:t>Analoga attrazione l’art. 119 cit. esercita verso ogni altra azione</w:t>
      </w:r>
      <w:r w:rsidR="00FC38A7" w:rsidRPr="008F3036">
        <w:rPr>
          <w:rFonts w:ascii="Palatino Linotype" w:hAnsi="Palatino Linotype"/>
          <w:sz w:val="26"/>
          <w:szCs w:val="26"/>
        </w:rPr>
        <w:t xml:space="preserve">, diversa da quella costitutiva di annullamento: si pensi ad esempio alla c.d. azione di adempimento di cui all’art. 34, comma 1, </w:t>
      </w:r>
      <w:proofErr w:type="spellStart"/>
      <w:r w:rsidR="00FC38A7" w:rsidRPr="008F3036">
        <w:rPr>
          <w:rFonts w:ascii="Palatino Linotype" w:hAnsi="Palatino Linotype"/>
          <w:sz w:val="26"/>
          <w:szCs w:val="26"/>
        </w:rPr>
        <w:t>lett</w:t>
      </w:r>
      <w:proofErr w:type="spellEnd"/>
      <w:r w:rsidR="00FC38A7" w:rsidRPr="008F3036">
        <w:rPr>
          <w:rFonts w:ascii="Palatino Linotype" w:hAnsi="Palatino Linotype"/>
          <w:sz w:val="26"/>
          <w:szCs w:val="26"/>
        </w:rPr>
        <w:t xml:space="preserve">. c), </w:t>
      </w:r>
      <w:proofErr w:type="spellStart"/>
      <w:r w:rsidR="00FC38A7" w:rsidRPr="008F3036">
        <w:rPr>
          <w:rFonts w:ascii="Palatino Linotype" w:hAnsi="Palatino Linotype"/>
          <w:sz w:val="26"/>
          <w:szCs w:val="26"/>
        </w:rPr>
        <w:t>c.p.a</w:t>
      </w:r>
      <w:proofErr w:type="spellEnd"/>
      <w:r w:rsidR="00FC38A7" w:rsidRPr="008F3036">
        <w:rPr>
          <w:rFonts w:ascii="Palatino Linotype" w:hAnsi="Palatino Linotype"/>
          <w:sz w:val="26"/>
          <w:szCs w:val="26"/>
        </w:rPr>
        <w:t>. (“</w:t>
      </w:r>
      <w:r w:rsidR="00FC38A7" w:rsidRPr="008F3036">
        <w:rPr>
          <w:rFonts w:ascii="Palatino Linotype" w:hAnsi="Palatino Linotype"/>
          <w:i/>
          <w:sz w:val="26"/>
          <w:szCs w:val="26"/>
        </w:rPr>
        <w:t>azione di condanna al rilascio del provvedimento richiesto, nei limiti di cui all’articolo 31, comma 3</w:t>
      </w:r>
      <w:proofErr w:type="gramStart"/>
      <w:r w:rsidR="00FC38A7" w:rsidRPr="008F3036">
        <w:rPr>
          <w:rFonts w:ascii="Palatino Linotype" w:hAnsi="Palatino Linotype"/>
          <w:sz w:val="26"/>
          <w:szCs w:val="26"/>
        </w:rPr>
        <w:t>”)</w:t>
      </w:r>
      <w:r w:rsidR="00DD2371" w:rsidRPr="008F3036">
        <w:rPr>
          <w:rFonts w:ascii="Palatino Linotype" w:hAnsi="Palatino Linotype"/>
          <w:sz w:val="26"/>
          <w:szCs w:val="26"/>
        </w:rPr>
        <w:t>(</w:t>
      </w:r>
      <w:proofErr w:type="gramEnd"/>
      <w:r w:rsidR="00DD2371" w:rsidRPr="008F3036">
        <w:rPr>
          <w:rStyle w:val="Rimandonotaapidipagina"/>
          <w:rFonts w:ascii="Palatino Linotype" w:hAnsi="Palatino Linotype"/>
          <w:sz w:val="26"/>
          <w:szCs w:val="26"/>
        </w:rPr>
        <w:footnoteReference w:id="4"/>
      </w:r>
      <w:r w:rsidR="00DD2371" w:rsidRPr="008F3036">
        <w:rPr>
          <w:rFonts w:ascii="Palatino Linotype" w:hAnsi="Palatino Linotype"/>
          <w:sz w:val="26"/>
          <w:szCs w:val="26"/>
        </w:rPr>
        <w:t>)</w:t>
      </w:r>
      <w:r w:rsidR="00FC38A7" w:rsidRPr="008F3036">
        <w:rPr>
          <w:rFonts w:ascii="Palatino Linotype" w:hAnsi="Palatino Linotype"/>
          <w:sz w:val="26"/>
          <w:szCs w:val="26"/>
        </w:rPr>
        <w:t>.</w:t>
      </w:r>
      <w:r w:rsidR="00774EEF" w:rsidRPr="008F3036">
        <w:rPr>
          <w:rFonts w:ascii="Palatino Linotype" w:hAnsi="Palatino Linotype"/>
          <w:sz w:val="26"/>
          <w:szCs w:val="26"/>
        </w:rPr>
        <w:t xml:space="preserve"> Fanno eccezione i riti speciali relativi al silenzio-inadempimento e all’accesso ai documenti amministrativi, come si dirà più diffusamente al termine del paragrafo 3.</w:t>
      </w:r>
    </w:p>
    <w:p w:rsidR="00D204C9" w:rsidRPr="008F3036" w:rsidRDefault="00D204C9" w:rsidP="00792344">
      <w:pPr>
        <w:ind w:firstLine="360"/>
        <w:jc w:val="both"/>
        <w:rPr>
          <w:rFonts w:ascii="Palatino Linotype" w:hAnsi="Palatino Linotype"/>
          <w:sz w:val="26"/>
          <w:szCs w:val="26"/>
        </w:rPr>
      </w:pPr>
      <w:r w:rsidRPr="008F3036">
        <w:rPr>
          <w:rFonts w:ascii="Palatino Linotype" w:hAnsi="Palatino Linotype"/>
          <w:sz w:val="26"/>
          <w:szCs w:val="26"/>
        </w:rPr>
        <w:t xml:space="preserve">Il rito abbreviato attrae provvedimenti distinti ma connessi a quelli espressamente contemplati nell’art. 119 </w:t>
      </w:r>
      <w:proofErr w:type="gramStart"/>
      <w:r w:rsidRPr="008F3036">
        <w:rPr>
          <w:rFonts w:ascii="Palatino Linotype" w:hAnsi="Palatino Linotype"/>
          <w:sz w:val="26"/>
          <w:szCs w:val="26"/>
        </w:rPr>
        <w:t>cit..</w:t>
      </w:r>
      <w:proofErr w:type="gramEnd"/>
      <w:r w:rsidRPr="008F3036">
        <w:rPr>
          <w:rFonts w:ascii="Palatino Linotype" w:hAnsi="Palatino Linotype"/>
          <w:sz w:val="26"/>
          <w:szCs w:val="26"/>
        </w:rPr>
        <w:t xml:space="preserve"> Cfr. </w:t>
      </w:r>
      <w:proofErr w:type="spellStart"/>
      <w:r w:rsidRPr="008F3036">
        <w:rPr>
          <w:rFonts w:ascii="Palatino Linotype" w:hAnsi="Palatino Linotype"/>
          <w:sz w:val="26"/>
          <w:szCs w:val="26"/>
        </w:rPr>
        <w:t>Cons</w:t>
      </w:r>
      <w:proofErr w:type="spellEnd"/>
      <w:r w:rsidRPr="008F3036">
        <w:rPr>
          <w:rFonts w:ascii="Palatino Linotype" w:hAnsi="Palatino Linotype"/>
          <w:sz w:val="26"/>
          <w:szCs w:val="26"/>
        </w:rPr>
        <w:t xml:space="preserve">. Stato, sez. VI, </w:t>
      </w:r>
      <w:proofErr w:type="spellStart"/>
      <w:r w:rsidRPr="008F3036">
        <w:rPr>
          <w:rFonts w:ascii="Palatino Linotype" w:hAnsi="Palatino Linotype"/>
          <w:sz w:val="26"/>
          <w:szCs w:val="26"/>
        </w:rPr>
        <w:t>ord</w:t>
      </w:r>
      <w:proofErr w:type="spellEnd"/>
      <w:r w:rsidRPr="008F3036">
        <w:rPr>
          <w:rFonts w:ascii="Palatino Linotype" w:hAnsi="Palatino Linotype"/>
          <w:sz w:val="26"/>
          <w:szCs w:val="26"/>
        </w:rPr>
        <w:t>. 24.1.2019, n. 583, resa su regolamento di competenza proposto da</w:t>
      </w:r>
      <w:r w:rsidR="00E406BF" w:rsidRPr="008F3036">
        <w:rPr>
          <w:rFonts w:ascii="Palatino Linotype" w:hAnsi="Palatino Linotype"/>
          <w:sz w:val="26"/>
          <w:szCs w:val="26"/>
        </w:rPr>
        <w:t>ll’Autorità di regolazione per l’energia, reti e ambiente (</w:t>
      </w:r>
      <w:proofErr w:type="spellStart"/>
      <w:r w:rsidRPr="008F3036">
        <w:rPr>
          <w:rFonts w:ascii="Palatino Linotype" w:hAnsi="Palatino Linotype"/>
          <w:sz w:val="26"/>
          <w:szCs w:val="26"/>
        </w:rPr>
        <w:t>Arera</w:t>
      </w:r>
      <w:proofErr w:type="spellEnd"/>
      <w:r w:rsidR="00E406BF" w:rsidRPr="008F3036">
        <w:rPr>
          <w:rFonts w:ascii="Palatino Linotype" w:hAnsi="Palatino Linotype"/>
          <w:sz w:val="26"/>
          <w:szCs w:val="26"/>
        </w:rPr>
        <w:t>)</w:t>
      </w:r>
      <w:r w:rsidRPr="008F3036">
        <w:rPr>
          <w:rFonts w:ascii="Palatino Linotype" w:hAnsi="Palatino Linotype"/>
          <w:sz w:val="26"/>
          <w:szCs w:val="26"/>
        </w:rPr>
        <w:t xml:space="preserve"> avverso un’ordinanza del TAR Lombardia che aveva dichiarato la propria incompetenza a favore del TAR Lazio, sede di Roma, su un ricorso</w:t>
      </w:r>
      <w:r w:rsidR="00104A29" w:rsidRPr="008F3036">
        <w:rPr>
          <w:rFonts w:ascii="Palatino Linotype" w:hAnsi="Palatino Linotype"/>
          <w:sz w:val="26"/>
          <w:szCs w:val="26"/>
        </w:rPr>
        <w:t xml:space="preserve"> (di un’associazione di tutela dei consumatori)</w:t>
      </w:r>
      <w:r w:rsidRPr="008F3036">
        <w:rPr>
          <w:rFonts w:ascii="Palatino Linotype" w:hAnsi="Palatino Linotype"/>
          <w:sz w:val="26"/>
          <w:szCs w:val="26"/>
        </w:rPr>
        <w:t xml:space="preserve"> avente ad oggetto un regolamento ministeriale e una delibera della stessa </w:t>
      </w:r>
      <w:proofErr w:type="spellStart"/>
      <w:r w:rsidRPr="008F3036">
        <w:rPr>
          <w:rFonts w:ascii="Palatino Linotype" w:hAnsi="Palatino Linotype"/>
          <w:sz w:val="26"/>
          <w:szCs w:val="26"/>
        </w:rPr>
        <w:t>Arera</w:t>
      </w:r>
      <w:proofErr w:type="spellEnd"/>
      <w:r w:rsidRPr="008F3036">
        <w:rPr>
          <w:rFonts w:ascii="Palatino Linotype" w:hAnsi="Palatino Linotype"/>
          <w:sz w:val="26"/>
          <w:szCs w:val="26"/>
        </w:rPr>
        <w:t>. Il Consiglio di Stato dà continuità all’indirizzo giurisprudenziale</w:t>
      </w:r>
      <w:r w:rsidR="00DF7867" w:rsidRPr="008F3036">
        <w:rPr>
          <w:rFonts w:ascii="Palatino Linotype" w:hAnsi="Palatino Linotype"/>
          <w:sz w:val="26"/>
          <w:szCs w:val="26"/>
        </w:rPr>
        <w:t xml:space="preserve"> che assegna</w:t>
      </w:r>
      <w:r w:rsidRPr="008F3036">
        <w:rPr>
          <w:rFonts w:ascii="Palatino Linotype" w:hAnsi="Palatino Linotype"/>
          <w:sz w:val="26"/>
          <w:szCs w:val="26"/>
        </w:rPr>
        <w:t xml:space="preserve"> “carattere inderogabile e prioritario</w:t>
      </w:r>
      <w:r w:rsidR="00DF7867" w:rsidRPr="008F3036">
        <w:rPr>
          <w:rFonts w:ascii="Palatino Linotype" w:hAnsi="Palatino Linotype"/>
          <w:sz w:val="26"/>
          <w:szCs w:val="26"/>
        </w:rPr>
        <w:t>” alla</w:t>
      </w:r>
      <w:r w:rsidRPr="008F3036">
        <w:rPr>
          <w:rFonts w:ascii="Palatino Linotype" w:hAnsi="Palatino Linotype"/>
          <w:sz w:val="26"/>
          <w:szCs w:val="26"/>
        </w:rPr>
        <w:t xml:space="preserve"> </w:t>
      </w:r>
      <w:r w:rsidR="00DF7867" w:rsidRPr="008F3036">
        <w:rPr>
          <w:rFonts w:ascii="Palatino Linotype" w:hAnsi="Palatino Linotype"/>
          <w:sz w:val="26"/>
          <w:szCs w:val="26"/>
        </w:rPr>
        <w:t>“</w:t>
      </w:r>
      <w:r w:rsidRPr="008F3036">
        <w:rPr>
          <w:rFonts w:ascii="Palatino Linotype" w:hAnsi="Palatino Linotype"/>
          <w:sz w:val="26"/>
          <w:szCs w:val="26"/>
        </w:rPr>
        <w:t>competenza funzionale del</w:t>
      </w:r>
      <w:r w:rsidR="00DF7867" w:rsidRPr="008F3036">
        <w:rPr>
          <w:rFonts w:ascii="Palatino Linotype" w:hAnsi="Palatino Linotype"/>
          <w:sz w:val="26"/>
          <w:szCs w:val="26"/>
        </w:rPr>
        <w:t xml:space="preserve"> TAR Lombardia, sede di Milano”</w:t>
      </w:r>
      <w:r w:rsidRPr="008F3036">
        <w:rPr>
          <w:rFonts w:ascii="Palatino Linotype" w:hAnsi="Palatino Linotype"/>
          <w:sz w:val="26"/>
          <w:szCs w:val="26"/>
        </w:rPr>
        <w:t xml:space="preserve"> su</w:t>
      </w:r>
      <w:r w:rsidR="00FA71BF" w:rsidRPr="008F3036">
        <w:rPr>
          <w:rFonts w:ascii="Palatino Linotype" w:hAnsi="Palatino Linotype"/>
          <w:sz w:val="26"/>
          <w:szCs w:val="26"/>
        </w:rPr>
        <w:t>lle controversie relative ai poteri esercitati da</w:t>
      </w:r>
      <w:r w:rsidRPr="008F3036">
        <w:rPr>
          <w:rFonts w:ascii="Palatino Linotype" w:hAnsi="Palatino Linotype"/>
          <w:sz w:val="26"/>
          <w:szCs w:val="26"/>
        </w:rPr>
        <w:t xml:space="preserve"> </w:t>
      </w:r>
      <w:proofErr w:type="spellStart"/>
      <w:r w:rsidRPr="008F3036">
        <w:rPr>
          <w:rFonts w:ascii="Palatino Linotype" w:hAnsi="Palatino Linotype"/>
          <w:sz w:val="26"/>
          <w:szCs w:val="26"/>
        </w:rPr>
        <w:t>Arera</w:t>
      </w:r>
      <w:proofErr w:type="spellEnd"/>
      <w:r w:rsidR="00FA71BF" w:rsidRPr="008F3036">
        <w:rPr>
          <w:rFonts w:ascii="Palatino Linotype" w:hAnsi="Palatino Linotype"/>
          <w:sz w:val="26"/>
          <w:szCs w:val="26"/>
        </w:rPr>
        <w:t xml:space="preserve"> (art. 14, comma 2, </w:t>
      </w:r>
      <w:proofErr w:type="spellStart"/>
      <w:proofErr w:type="gramStart"/>
      <w:r w:rsidR="00FA71BF" w:rsidRPr="008F3036">
        <w:rPr>
          <w:rFonts w:ascii="Palatino Linotype" w:hAnsi="Palatino Linotype"/>
          <w:sz w:val="26"/>
          <w:szCs w:val="26"/>
        </w:rPr>
        <w:t>c.p.a</w:t>
      </w:r>
      <w:proofErr w:type="spellEnd"/>
      <w:r w:rsidR="00FA71BF" w:rsidRPr="008F3036">
        <w:rPr>
          <w:rFonts w:ascii="Palatino Linotype" w:hAnsi="Palatino Linotype"/>
          <w:sz w:val="26"/>
          <w:szCs w:val="26"/>
        </w:rPr>
        <w:t>.)(</w:t>
      </w:r>
      <w:proofErr w:type="gramEnd"/>
      <w:r w:rsidR="00FA71BF" w:rsidRPr="008F3036">
        <w:rPr>
          <w:rStyle w:val="Rimandonotaapidipagina"/>
          <w:rFonts w:ascii="Palatino Linotype" w:hAnsi="Palatino Linotype"/>
          <w:sz w:val="26"/>
          <w:szCs w:val="26"/>
        </w:rPr>
        <w:footnoteReference w:id="5"/>
      </w:r>
      <w:r w:rsidR="00FA71BF" w:rsidRPr="008F3036">
        <w:rPr>
          <w:rFonts w:ascii="Palatino Linotype" w:hAnsi="Palatino Linotype"/>
          <w:sz w:val="26"/>
          <w:szCs w:val="26"/>
        </w:rPr>
        <w:t xml:space="preserve">). “Il criterio di competenza funzionale di cui all’art. 14 </w:t>
      </w:r>
      <w:proofErr w:type="spellStart"/>
      <w:r w:rsidR="00FA71BF" w:rsidRPr="008F3036">
        <w:rPr>
          <w:rFonts w:ascii="Palatino Linotype" w:hAnsi="Palatino Linotype"/>
          <w:sz w:val="26"/>
          <w:szCs w:val="26"/>
        </w:rPr>
        <w:t>c.p.a</w:t>
      </w:r>
      <w:proofErr w:type="spellEnd"/>
      <w:r w:rsidR="00FA71BF" w:rsidRPr="008F3036">
        <w:rPr>
          <w:rFonts w:ascii="Palatino Linotype" w:hAnsi="Palatino Linotype"/>
          <w:sz w:val="26"/>
          <w:szCs w:val="26"/>
        </w:rPr>
        <w:t xml:space="preserve">. ha efficacia attrattiva rispetto ai criteri regolatori della competenza territoriale enucleati dal precedente art. 13”. In particolare, è stato rimarcato che “la stessa natura della competenza funzionale, caratterizzata da profili di specialità ed espressione di esigenze affatto peculiari, ne implica la prevalenza rispetto alla competenza territoriale delineata in via generale dall’art. 13 </w:t>
      </w:r>
      <w:proofErr w:type="spellStart"/>
      <w:r w:rsidR="00FA71BF" w:rsidRPr="008F3036">
        <w:rPr>
          <w:rFonts w:ascii="Palatino Linotype" w:hAnsi="Palatino Linotype"/>
          <w:sz w:val="26"/>
          <w:szCs w:val="26"/>
        </w:rPr>
        <w:t>c.p.a</w:t>
      </w:r>
      <w:proofErr w:type="spellEnd"/>
      <w:r w:rsidR="00FA71BF" w:rsidRPr="008F3036">
        <w:rPr>
          <w:rFonts w:ascii="Palatino Linotype" w:hAnsi="Palatino Linotype"/>
          <w:sz w:val="26"/>
          <w:szCs w:val="26"/>
        </w:rPr>
        <w:t>. con riferimento alla sede dell’autorità emanante o alla sfera territoriale degli effetti degli atti (</w:t>
      </w:r>
      <w:proofErr w:type="spellStart"/>
      <w:r w:rsidR="00FA71BF" w:rsidRPr="008F3036">
        <w:rPr>
          <w:rFonts w:ascii="Palatino Linotype" w:hAnsi="Palatino Linotype"/>
          <w:sz w:val="26"/>
          <w:szCs w:val="26"/>
        </w:rPr>
        <w:t>Cons</w:t>
      </w:r>
      <w:proofErr w:type="spellEnd"/>
      <w:r w:rsidR="00FA71BF" w:rsidRPr="008F3036">
        <w:rPr>
          <w:rFonts w:ascii="Palatino Linotype" w:hAnsi="Palatino Linotype"/>
          <w:sz w:val="26"/>
          <w:szCs w:val="26"/>
        </w:rPr>
        <w:t xml:space="preserve">. Stato, Ad. </w:t>
      </w:r>
      <w:proofErr w:type="spellStart"/>
      <w:proofErr w:type="gramStart"/>
      <w:r w:rsidR="00FA71BF" w:rsidRPr="008F3036">
        <w:rPr>
          <w:rFonts w:ascii="Palatino Linotype" w:hAnsi="Palatino Linotype"/>
          <w:sz w:val="26"/>
          <w:szCs w:val="26"/>
        </w:rPr>
        <w:t>plen</w:t>
      </w:r>
      <w:proofErr w:type="spellEnd"/>
      <w:r w:rsidR="00FA71BF" w:rsidRPr="008F3036">
        <w:rPr>
          <w:rFonts w:ascii="Palatino Linotype" w:hAnsi="Palatino Linotype"/>
          <w:sz w:val="26"/>
          <w:szCs w:val="26"/>
        </w:rPr>
        <w:t>.,</w:t>
      </w:r>
      <w:proofErr w:type="gramEnd"/>
      <w:r w:rsidR="00FA71BF" w:rsidRPr="008F3036">
        <w:rPr>
          <w:rFonts w:ascii="Palatino Linotype" w:hAnsi="Palatino Linotype"/>
          <w:sz w:val="26"/>
          <w:szCs w:val="26"/>
        </w:rPr>
        <w:t xml:space="preserve"> </w:t>
      </w:r>
      <w:proofErr w:type="spellStart"/>
      <w:r w:rsidR="00FA71BF" w:rsidRPr="008F3036">
        <w:rPr>
          <w:rFonts w:ascii="Palatino Linotype" w:hAnsi="Palatino Linotype"/>
          <w:sz w:val="26"/>
          <w:szCs w:val="26"/>
        </w:rPr>
        <w:t>ord</w:t>
      </w:r>
      <w:proofErr w:type="spellEnd"/>
      <w:r w:rsidR="00FA71BF" w:rsidRPr="008F3036">
        <w:rPr>
          <w:rFonts w:ascii="Palatino Linotype" w:hAnsi="Palatino Linotype"/>
          <w:sz w:val="26"/>
          <w:szCs w:val="26"/>
        </w:rPr>
        <w:t xml:space="preserve">. 25.06.2012, n. 35)” e, inoltre, che “la </w:t>
      </w:r>
      <w:r w:rsidR="00FA71BF" w:rsidRPr="008F3036">
        <w:rPr>
          <w:rFonts w:ascii="Palatino Linotype" w:hAnsi="Palatino Linotype"/>
          <w:i/>
          <w:sz w:val="26"/>
          <w:szCs w:val="26"/>
        </w:rPr>
        <w:t xml:space="preserve">vis </w:t>
      </w:r>
      <w:proofErr w:type="spellStart"/>
      <w:r w:rsidR="00FA71BF" w:rsidRPr="008F3036">
        <w:rPr>
          <w:rFonts w:ascii="Palatino Linotype" w:hAnsi="Palatino Linotype"/>
          <w:i/>
          <w:sz w:val="26"/>
          <w:szCs w:val="26"/>
        </w:rPr>
        <w:t>attractiva</w:t>
      </w:r>
      <w:proofErr w:type="spellEnd"/>
      <w:r w:rsidR="00FA71BF" w:rsidRPr="008F3036">
        <w:rPr>
          <w:rFonts w:ascii="Palatino Linotype" w:hAnsi="Palatino Linotype"/>
          <w:sz w:val="26"/>
          <w:szCs w:val="26"/>
        </w:rPr>
        <w:t xml:space="preserve"> della</w:t>
      </w:r>
      <w:r w:rsidR="00104A29" w:rsidRPr="008F3036">
        <w:rPr>
          <w:rFonts w:ascii="Palatino Linotype" w:hAnsi="Palatino Linotype"/>
          <w:sz w:val="26"/>
          <w:szCs w:val="26"/>
        </w:rPr>
        <w:t xml:space="preserve"> competenza funzionale è confermata dal dettato dell’art. 42, comma 4, </w:t>
      </w:r>
      <w:proofErr w:type="spellStart"/>
      <w:r w:rsidR="00104A29" w:rsidRPr="008F3036">
        <w:rPr>
          <w:rFonts w:ascii="Palatino Linotype" w:hAnsi="Palatino Linotype"/>
          <w:sz w:val="26"/>
          <w:szCs w:val="26"/>
        </w:rPr>
        <w:t>c.p.a</w:t>
      </w:r>
      <w:proofErr w:type="spellEnd"/>
      <w:r w:rsidR="00104A29" w:rsidRPr="008F3036">
        <w:rPr>
          <w:rFonts w:ascii="Palatino Linotype" w:hAnsi="Palatino Linotype"/>
          <w:sz w:val="26"/>
          <w:szCs w:val="26"/>
        </w:rPr>
        <w:t>., che devolve la cognizione del ricorso principale al TAR avente competenza funzionale sul ricorso incidentale ai sensi dell’articolo 14 (</w:t>
      </w:r>
      <w:proofErr w:type="spellStart"/>
      <w:r w:rsidR="00104A29" w:rsidRPr="008F3036">
        <w:rPr>
          <w:rFonts w:ascii="Palatino Linotype" w:hAnsi="Palatino Linotype"/>
          <w:sz w:val="26"/>
          <w:szCs w:val="26"/>
        </w:rPr>
        <w:t>Cons</w:t>
      </w:r>
      <w:proofErr w:type="spellEnd"/>
      <w:r w:rsidR="00104A29" w:rsidRPr="008F3036">
        <w:rPr>
          <w:rFonts w:ascii="Palatino Linotype" w:hAnsi="Palatino Linotype"/>
          <w:sz w:val="26"/>
          <w:szCs w:val="26"/>
        </w:rPr>
        <w:t xml:space="preserve">. Stato, Ad. </w:t>
      </w:r>
      <w:proofErr w:type="spellStart"/>
      <w:proofErr w:type="gramStart"/>
      <w:r w:rsidR="00104A29" w:rsidRPr="008F3036">
        <w:rPr>
          <w:rFonts w:ascii="Palatino Linotype" w:hAnsi="Palatino Linotype"/>
          <w:sz w:val="26"/>
          <w:szCs w:val="26"/>
        </w:rPr>
        <w:t>plen</w:t>
      </w:r>
      <w:proofErr w:type="spellEnd"/>
      <w:r w:rsidR="00104A29" w:rsidRPr="008F3036">
        <w:rPr>
          <w:rFonts w:ascii="Palatino Linotype" w:hAnsi="Palatino Linotype"/>
          <w:sz w:val="26"/>
          <w:szCs w:val="26"/>
        </w:rPr>
        <w:t>.,</w:t>
      </w:r>
      <w:proofErr w:type="gramEnd"/>
      <w:r w:rsidR="00104A29" w:rsidRPr="008F3036">
        <w:rPr>
          <w:rFonts w:ascii="Palatino Linotype" w:hAnsi="Palatino Linotype"/>
          <w:sz w:val="26"/>
          <w:szCs w:val="26"/>
        </w:rPr>
        <w:t xml:space="preserve"> </w:t>
      </w:r>
      <w:proofErr w:type="spellStart"/>
      <w:r w:rsidR="00104A29" w:rsidRPr="008F3036">
        <w:rPr>
          <w:rFonts w:ascii="Palatino Linotype" w:hAnsi="Palatino Linotype"/>
          <w:sz w:val="26"/>
          <w:szCs w:val="26"/>
        </w:rPr>
        <w:t>ord</w:t>
      </w:r>
      <w:proofErr w:type="spellEnd"/>
      <w:r w:rsidR="00104A29" w:rsidRPr="008F3036">
        <w:rPr>
          <w:rFonts w:ascii="Palatino Linotype" w:hAnsi="Palatino Linotype"/>
          <w:sz w:val="26"/>
          <w:szCs w:val="26"/>
        </w:rPr>
        <w:t>. 4.2.2013, n. 4)”. “Lo spostamento di competenza in favore del TAR Lombardia, sede di Milano, si verifica anche laddove il provvedimento dell’Autorità, in relazione al quale sussiste la competenza funzionale, si ponga a valle rispetto a un provvedimento presupposto di altra Amministrazione, parimenti impugnato nel giudizio”. E ciò in quanto “la natura funzionale della competenza, così come comporta lo spostamento della competenza sull’atto</w:t>
      </w:r>
      <w:r w:rsidR="00C47E0E" w:rsidRPr="008F3036">
        <w:rPr>
          <w:rFonts w:ascii="Palatino Linotype" w:hAnsi="Palatino Linotype"/>
          <w:sz w:val="26"/>
          <w:szCs w:val="26"/>
        </w:rPr>
        <w:t xml:space="preserve"> presupposto in capo al giudice</w:t>
      </w:r>
      <w:r w:rsidR="00104A29" w:rsidRPr="008F3036">
        <w:rPr>
          <w:rFonts w:ascii="Palatino Linotype" w:hAnsi="Palatino Linotype"/>
          <w:sz w:val="26"/>
          <w:szCs w:val="26"/>
        </w:rPr>
        <w:t xml:space="preserve"> funzionalmente deputato alla cognizione dell’atto a valle, così opererà nell’ipotesi contraria … posto che in entrambi i casi una simile soluzione, oltre a palesarsi coerente con i criteri regolatori della competenza di cui agli artt. 13, commi 1 e 3, e 14, soddisfa il principio che impone la concentrazione di tutti i giudizi pendenti aventi ad oggetto un medesimo atto</w:t>
      </w:r>
      <w:r w:rsidR="00E406BF" w:rsidRPr="008F3036">
        <w:rPr>
          <w:rFonts w:ascii="Palatino Linotype" w:hAnsi="Palatino Linotype"/>
          <w:sz w:val="26"/>
          <w:szCs w:val="26"/>
        </w:rPr>
        <w:t xml:space="preserve"> [</w:t>
      </w:r>
      <w:proofErr w:type="spellStart"/>
      <w:r w:rsidR="00E406BF" w:rsidRPr="008F3036">
        <w:rPr>
          <w:rFonts w:ascii="Palatino Linotype" w:hAnsi="Palatino Linotype"/>
          <w:i/>
          <w:sz w:val="26"/>
          <w:szCs w:val="26"/>
        </w:rPr>
        <w:t>rectius</w:t>
      </w:r>
      <w:proofErr w:type="spellEnd"/>
      <w:r w:rsidR="00E406BF" w:rsidRPr="008F3036">
        <w:rPr>
          <w:rFonts w:ascii="Palatino Linotype" w:hAnsi="Palatino Linotype"/>
          <w:sz w:val="26"/>
          <w:szCs w:val="26"/>
        </w:rPr>
        <w:t>: più atti connessi]</w:t>
      </w:r>
      <w:r w:rsidR="00104A29" w:rsidRPr="008F3036">
        <w:rPr>
          <w:rFonts w:ascii="Palatino Linotype" w:hAnsi="Palatino Linotype"/>
          <w:sz w:val="26"/>
          <w:szCs w:val="26"/>
        </w:rPr>
        <w:t xml:space="preserve"> in capo ad un unico plesso giudiziario in guisa da assicurare il </w:t>
      </w:r>
      <w:proofErr w:type="spellStart"/>
      <w:r w:rsidR="00104A29" w:rsidRPr="008F3036">
        <w:rPr>
          <w:rFonts w:ascii="Palatino Linotype" w:hAnsi="Palatino Linotype"/>
          <w:i/>
          <w:sz w:val="26"/>
          <w:szCs w:val="26"/>
        </w:rPr>
        <w:t>simultaneus</w:t>
      </w:r>
      <w:proofErr w:type="spellEnd"/>
      <w:r w:rsidR="00104A29" w:rsidRPr="008F3036">
        <w:rPr>
          <w:rFonts w:ascii="Palatino Linotype" w:hAnsi="Palatino Linotype"/>
          <w:i/>
          <w:sz w:val="26"/>
          <w:szCs w:val="26"/>
        </w:rPr>
        <w:t xml:space="preserve"> </w:t>
      </w:r>
      <w:proofErr w:type="spellStart"/>
      <w:r w:rsidR="00104A29" w:rsidRPr="008F3036">
        <w:rPr>
          <w:rFonts w:ascii="Palatino Linotype" w:hAnsi="Palatino Linotype"/>
          <w:i/>
          <w:sz w:val="26"/>
          <w:szCs w:val="26"/>
        </w:rPr>
        <w:t>processus</w:t>
      </w:r>
      <w:proofErr w:type="spellEnd"/>
      <w:r w:rsidR="00104A29" w:rsidRPr="008F3036">
        <w:rPr>
          <w:rFonts w:ascii="Palatino Linotype" w:hAnsi="Palatino Linotype"/>
          <w:sz w:val="26"/>
          <w:szCs w:val="26"/>
        </w:rPr>
        <w:t xml:space="preserve"> e da realizzare i valori dell’effettività della tutela e della ragionevole durata del processo” (TAR Lazio, Roma, sez. III </w:t>
      </w:r>
      <w:r w:rsidR="00104A29" w:rsidRPr="008F3036">
        <w:rPr>
          <w:rFonts w:ascii="Palatino Linotype" w:hAnsi="Palatino Linotype"/>
          <w:i/>
          <w:sz w:val="26"/>
          <w:szCs w:val="26"/>
        </w:rPr>
        <w:t>ter</w:t>
      </w:r>
      <w:r w:rsidR="00104A29" w:rsidRPr="008F3036">
        <w:rPr>
          <w:rFonts w:ascii="Palatino Linotype" w:hAnsi="Palatino Linotype"/>
          <w:sz w:val="26"/>
          <w:szCs w:val="26"/>
        </w:rPr>
        <w:t xml:space="preserve">, </w:t>
      </w:r>
      <w:proofErr w:type="spellStart"/>
      <w:r w:rsidR="00104A29" w:rsidRPr="008F3036">
        <w:rPr>
          <w:rFonts w:ascii="Palatino Linotype" w:hAnsi="Palatino Linotype"/>
          <w:sz w:val="26"/>
          <w:szCs w:val="26"/>
        </w:rPr>
        <w:t>ord</w:t>
      </w:r>
      <w:proofErr w:type="spellEnd"/>
      <w:r w:rsidR="00104A29" w:rsidRPr="008F3036">
        <w:rPr>
          <w:rFonts w:ascii="Palatino Linotype" w:hAnsi="Palatino Linotype"/>
          <w:sz w:val="26"/>
          <w:szCs w:val="26"/>
        </w:rPr>
        <w:t>. 28.2.2014, n. 2363; TAR Lombardia, Milano, sez. II, 17.6.2016, n. 1218).</w:t>
      </w:r>
    </w:p>
    <w:p w:rsidR="00D204C9" w:rsidRPr="008F3036" w:rsidRDefault="007E45F4" w:rsidP="00792344">
      <w:pPr>
        <w:ind w:firstLine="360"/>
        <w:jc w:val="both"/>
        <w:rPr>
          <w:rFonts w:ascii="Palatino Linotype" w:hAnsi="Palatino Linotype"/>
          <w:sz w:val="26"/>
          <w:szCs w:val="26"/>
        </w:rPr>
      </w:pPr>
      <w:r w:rsidRPr="008F3036">
        <w:rPr>
          <w:rFonts w:ascii="Palatino Linotype" w:hAnsi="Palatino Linotype"/>
          <w:sz w:val="26"/>
          <w:szCs w:val="26"/>
        </w:rPr>
        <w:t xml:space="preserve">Identica è l’impostazione di </w:t>
      </w:r>
      <w:proofErr w:type="spellStart"/>
      <w:r w:rsidRPr="008F3036">
        <w:rPr>
          <w:rFonts w:ascii="Palatino Linotype" w:hAnsi="Palatino Linotype"/>
          <w:sz w:val="26"/>
          <w:szCs w:val="26"/>
        </w:rPr>
        <w:t>Cons</w:t>
      </w:r>
      <w:proofErr w:type="spellEnd"/>
      <w:r w:rsidRPr="008F3036">
        <w:rPr>
          <w:rFonts w:ascii="Palatino Linotype" w:hAnsi="Palatino Linotype"/>
          <w:sz w:val="26"/>
          <w:szCs w:val="26"/>
        </w:rPr>
        <w:t xml:space="preserve">. Stato, sez. IV, </w:t>
      </w:r>
      <w:proofErr w:type="spellStart"/>
      <w:r w:rsidRPr="008F3036">
        <w:rPr>
          <w:rFonts w:ascii="Palatino Linotype" w:hAnsi="Palatino Linotype"/>
          <w:sz w:val="26"/>
          <w:szCs w:val="26"/>
        </w:rPr>
        <w:t>ord</w:t>
      </w:r>
      <w:proofErr w:type="spellEnd"/>
      <w:r w:rsidRPr="008F3036">
        <w:rPr>
          <w:rFonts w:ascii="Palatino Linotype" w:hAnsi="Palatino Linotype"/>
          <w:sz w:val="26"/>
          <w:szCs w:val="26"/>
        </w:rPr>
        <w:t>. 28.1.2019, n. 718, che</w:t>
      </w:r>
      <w:r w:rsidR="006477E7" w:rsidRPr="008F3036">
        <w:rPr>
          <w:rFonts w:ascii="Palatino Linotype" w:hAnsi="Palatino Linotype"/>
          <w:sz w:val="26"/>
          <w:szCs w:val="26"/>
        </w:rPr>
        <w:t xml:space="preserve"> statuisce la</w:t>
      </w:r>
      <w:r w:rsidRPr="008F3036">
        <w:rPr>
          <w:rFonts w:ascii="Palatino Linotype" w:hAnsi="Palatino Linotype"/>
          <w:sz w:val="26"/>
          <w:szCs w:val="26"/>
        </w:rPr>
        <w:t xml:space="preserve"> competenza funzionale del TAR Lombardia, sede di Milano, su un ricorso avente ad oggetto un provvedimento della </w:t>
      </w:r>
      <w:proofErr w:type="spellStart"/>
      <w:r w:rsidRPr="008F3036">
        <w:rPr>
          <w:rFonts w:ascii="Palatino Linotype" w:hAnsi="Palatino Linotype"/>
          <w:sz w:val="26"/>
          <w:szCs w:val="26"/>
        </w:rPr>
        <w:t>s.p.a.</w:t>
      </w:r>
      <w:proofErr w:type="spellEnd"/>
      <w:r w:rsidRPr="008F3036">
        <w:rPr>
          <w:rFonts w:ascii="Palatino Linotype" w:hAnsi="Palatino Linotype"/>
          <w:sz w:val="26"/>
          <w:szCs w:val="26"/>
        </w:rPr>
        <w:t xml:space="preserve"> Gestore di Servizi Energetici e uno di </w:t>
      </w:r>
      <w:proofErr w:type="spellStart"/>
      <w:r w:rsidRPr="008F3036">
        <w:rPr>
          <w:rFonts w:ascii="Palatino Linotype" w:hAnsi="Palatino Linotype"/>
          <w:sz w:val="26"/>
          <w:szCs w:val="26"/>
        </w:rPr>
        <w:t>Arera</w:t>
      </w:r>
      <w:proofErr w:type="spellEnd"/>
      <w:r w:rsidRPr="008F3036">
        <w:rPr>
          <w:rFonts w:ascii="Palatino Linotype" w:hAnsi="Palatino Linotype"/>
          <w:sz w:val="26"/>
          <w:szCs w:val="26"/>
        </w:rPr>
        <w:t xml:space="preserve">, così argomentando: l’art. 14,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sulla competenza funzionale del TAR Lombardia, sede di Milano, prevale rispetto all’ar</w:t>
      </w:r>
      <w:r w:rsidR="00221E74" w:rsidRPr="008F3036">
        <w:rPr>
          <w:rFonts w:ascii="Palatino Linotype" w:hAnsi="Palatino Linotype"/>
          <w:sz w:val="26"/>
          <w:szCs w:val="26"/>
        </w:rPr>
        <w:t>t</w:t>
      </w:r>
      <w:r w:rsidRPr="008F3036">
        <w:rPr>
          <w:rFonts w:ascii="Palatino Linotype" w:hAnsi="Palatino Linotype"/>
          <w:sz w:val="26"/>
          <w:szCs w:val="26"/>
        </w:rPr>
        <w:t xml:space="preserve">. 13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contenente disposizioni sulla competenza territoriale inderogabile; l’art. 14 cit. si applica anche quando si impugnano contestualmente una delibera di </w:t>
      </w:r>
      <w:proofErr w:type="spellStart"/>
      <w:r w:rsidRPr="008F3036">
        <w:rPr>
          <w:rFonts w:ascii="Palatino Linotype" w:hAnsi="Palatino Linotype"/>
          <w:sz w:val="26"/>
          <w:szCs w:val="26"/>
        </w:rPr>
        <w:t>Arera</w:t>
      </w:r>
      <w:proofErr w:type="spellEnd"/>
      <w:r w:rsidRPr="008F3036">
        <w:rPr>
          <w:rFonts w:ascii="Palatino Linotype" w:hAnsi="Palatino Linotype"/>
          <w:sz w:val="26"/>
          <w:szCs w:val="26"/>
        </w:rPr>
        <w:t xml:space="preserve"> e un atto applicativo della </w:t>
      </w:r>
      <w:proofErr w:type="spellStart"/>
      <w:r w:rsidRPr="008F3036">
        <w:rPr>
          <w:rFonts w:ascii="Palatino Linotype" w:hAnsi="Palatino Linotype"/>
          <w:sz w:val="26"/>
          <w:szCs w:val="26"/>
        </w:rPr>
        <w:t>s.p.a.</w:t>
      </w:r>
      <w:proofErr w:type="spellEnd"/>
      <w:r w:rsidRPr="008F3036">
        <w:rPr>
          <w:rFonts w:ascii="Palatino Linotype" w:hAnsi="Palatino Linotype"/>
          <w:sz w:val="26"/>
          <w:szCs w:val="26"/>
        </w:rPr>
        <w:t xml:space="preserve"> G.S.E. (</w:t>
      </w:r>
      <w:proofErr w:type="spellStart"/>
      <w:r w:rsidRPr="008F3036">
        <w:rPr>
          <w:rFonts w:ascii="Palatino Linotype" w:hAnsi="Palatino Linotype"/>
          <w:sz w:val="26"/>
          <w:szCs w:val="26"/>
        </w:rPr>
        <w:t>Cons</w:t>
      </w:r>
      <w:proofErr w:type="spellEnd"/>
      <w:r w:rsidRPr="008F3036">
        <w:rPr>
          <w:rFonts w:ascii="Palatino Linotype" w:hAnsi="Palatino Linotype"/>
          <w:sz w:val="26"/>
          <w:szCs w:val="26"/>
        </w:rPr>
        <w:t xml:space="preserve">. Stato, sez. VI, 24.11.2014, n. 5782); ogni questione riguardante i rapporti intercorrenti tra la delibera di </w:t>
      </w:r>
      <w:proofErr w:type="spellStart"/>
      <w:r w:rsidRPr="008F3036">
        <w:rPr>
          <w:rFonts w:ascii="Palatino Linotype" w:hAnsi="Palatino Linotype"/>
          <w:sz w:val="26"/>
          <w:szCs w:val="26"/>
        </w:rPr>
        <w:t>Arera</w:t>
      </w:r>
      <w:proofErr w:type="spellEnd"/>
      <w:r w:rsidRPr="008F3036">
        <w:rPr>
          <w:rFonts w:ascii="Palatino Linotype" w:hAnsi="Palatino Linotype"/>
          <w:sz w:val="26"/>
          <w:szCs w:val="26"/>
        </w:rPr>
        <w:t xml:space="preserve"> e il provvedimento della </w:t>
      </w:r>
      <w:proofErr w:type="spellStart"/>
      <w:r w:rsidRPr="008F3036">
        <w:rPr>
          <w:rFonts w:ascii="Palatino Linotype" w:hAnsi="Palatino Linotype"/>
          <w:sz w:val="26"/>
          <w:szCs w:val="26"/>
        </w:rPr>
        <w:t>s.p.a.</w:t>
      </w:r>
      <w:proofErr w:type="spellEnd"/>
      <w:r w:rsidRPr="008F3036">
        <w:rPr>
          <w:rFonts w:ascii="Palatino Linotype" w:hAnsi="Palatino Linotype"/>
          <w:sz w:val="26"/>
          <w:szCs w:val="26"/>
        </w:rPr>
        <w:t xml:space="preserve"> G.S.E., o un retrostante decreto ministeriale, attiene al merito e va decisa dal TAR</w:t>
      </w:r>
      <w:r w:rsidR="00C47E0E" w:rsidRPr="008F3036">
        <w:rPr>
          <w:rFonts w:ascii="Palatino Linotype" w:hAnsi="Palatino Linotype"/>
          <w:sz w:val="26"/>
          <w:szCs w:val="26"/>
        </w:rPr>
        <w:t xml:space="preserve"> Lombardia, sede di Milano,</w:t>
      </w:r>
      <w:r w:rsidRPr="008F3036">
        <w:rPr>
          <w:rFonts w:ascii="Palatino Linotype" w:hAnsi="Palatino Linotype"/>
          <w:sz w:val="26"/>
          <w:szCs w:val="26"/>
        </w:rPr>
        <w:t xml:space="preserve"> cui l’art.</w:t>
      </w:r>
      <w:r w:rsidR="006477E7" w:rsidRPr="008F3036">
        <w:rPr>
          <w:rFonts w:ascii="Palatino Linotype" w:hAnsi="Palatino Linotype"/>
          <w:sz w:val="26"/>
          <w:szCs w:val="26"/>
        </w:rPr>
        <w:t xml:space="preserve"> 14, comma 2, cit. attribuisce</w:t>
      </w:r>
      <w:r w:rsidRPr="008F3036">
        <w:rPr>
          <w:rFonts w:ascii="Palatino Linotype" w:hAnsi="Palatino Linotype"/>
          <w:sz w:val="26"/>
          <w:szCs w:val="26"/>
        </w:rPr>
        <w:t xml:space="preserve"> la competenza funzionale inderogabile a conoscere delle “</w:t>
      </w:r>
      <w:r w:rsidRPr="008F3036">
        <w:rPr>
          <w:rFonts w:ascii="Palatino Linotype" w:hAnsi="Palatino Linotype"/>
          <w:i/>
          <w:sz w:val="26"/>
          <w:szCs w:val="26"/>
        </w:rPr>
        <w:t>controversie relative ai poteri esercitati</w:t>
      </w:r>
      <w:r w:rsidRPr="008F3036">
        <w:rPr>
          <w:rFonts w:ascii="Palatino Linotype" w:hAnsi="Palatino Linotype"/>
          <w:sz w:val="26"/>
          <w:szCs w:val="26"/>
        </w:rPr>
        <w:t xml:space="preserve">” da </w:t>
      </w:r>
      <w:proofErr w:type="spellStart"/>
      <w:r w:rsidRPr="008F3036">
        <w:rPr>
          <w:rFonts w:ascii="Palatino Linotype" w:hAnsi="Palatino Linotype"/>
          <w:sz w:val="26"/>
          <w:szCs w:val="26"/>
        </w:rPr>
        <w:t>Arera</w:t>
      </w:r>
      <w:proofErr w:type="spellEnd"/>
      <w:r w:rsidRPr="008F3036">
        <w:rPr>
          <w:rFonts w:ascii="Palatino Linotype" w:hAnsi="Palatino Linotype"/>
          <w:sz w:val="26"/>
          <w:szCs w:val="26"/>
        </w:rPr>
        <w:t>.</w:t>
      </w:r>
    </w:p>
    <w:p w:rsidR="00C47E0E" w:rsidRPr="008F3036" w:rsidRDefault="00221E74" w:rsidP="00792344">
      <w:pPr>
        <w:ind w:firstLine="360"/>
        <w:jc w:val="both"/>
        <w:rPr>
          <w:rFonts w:ascii="Palatino Linotype" w:hAnsi="Palatino Linotype"/>
          <w:sz w:val="26"/>
          <w:szCs w:val="26"/>
        </w:rPr>
      </w:pPr>
      <w:r w:rsidRPr="008F3036">
        <w:rPr>
          <w:rFonts w:ascii="Palatino Linotype" w:hAnsi="Palatino Linotype"/>
          <w:sz w:val="26"/>
          <w:szCs w:val="26"/>
        </w:rPr>
        <w:t xml:space="preserve">La </w:t>
      </w:r>
      <w:r w:rsidRPr="008F3036">
        <w:rPr>
          <w:rFonts w:ascii="Palatino Linotype" w:hAnsi="Palatino Linotype"/>
          <w:i/>
          <w:sz w:val="26"/>
          <w:szCs w:val="26"/>
        </w:rPr>
        <w:t xml:space="preserve">vis </w:t>
      </w:r>
      <w:proofErr w:type="spellStart"/>
      <w:r w:rsidRPr="008F3036">
        <w:rPr>
          <w:rFonts w:ascii="Palatino Linotype" w:hAnsi="Palatino Linotype"/>
          <w:i/>
          <w:sz w:val="26"/>
          <w:szCs w:val="26"/>
        </w:rPr>
        <w:t>attractiva</w:t>
      </w:r>
      <w:proofErr w:type="spellEnd"/>
      <w:r w:rsidR="00C47E0E" w:rsidRPr="008F3036">
        <w:rPr>
          <w:rFonts w:ascii="Palatino Linotype" w:hAnsi="Palatino Linotype"/>
          <w:sz w:val="26"/>
          <w:szCs w:val="26"/>
        </w:rPr>
        <w:t xml:space="preserve"> del</w:t>
      </w:r>
      <w:r w:rsidR="00DF7867" w:rsidRPr="008F3036">
        <w:rPr>
          <w:rFonts w:ascii="Palatino Linotype" w:hAnsi="Palatino Linotype"/>
          <w:sz w:val="26"/>
          <w:szCs w:val="26"/>
        </w:rPr>
        <w:t>la competenza funzionale comporta</w:t>
      </w:r>
      <w:r w:rsidR="00C47E0E" w:rsidRPr="008F3036">
        <w:rPr>
          <w:rFonts w:ascii="Palatino Linotype" w:hAnsi="Palatino Linotype"/>
          <w:sz w:val="26"/>
          <w:szCs w:val="26"/>
        </w:rPr>
        <w:t xml:space="preserve"> analoga efficacia attrattiva del rito abbreviato di cui all’art. 119 </w:t>
      </w:r>
      <w:proofErr w:type="spellStart"/>
      <w:r w:rsidR="00C47E0E" w:rsidRPr="008F3036">
        <w:rPr>
          <w:rFonts w:ascii="Palatino Linotype" w:hAnsi="Palatino Linotype"/>
          <w:sz w:val="26"/>
          <w:szCs w:val="26"/>
        </w:rPr>
        <w:t>c.p.a</w:t>
      </w:r>
      <w:proofErr w:type="spellEnd"/>
      <w:r w:rsidR="00C47E0E" w:rsidRPr="008F3036">
        <w:rPr>
          <w:rFonts w:ascii="Palatino Linotype" w:hAnsi="Palatino Linotype"/>
          <w:sz w:val="26"/>
          <w:szCs w:val="26"/>
        </w:rPr>
        <w:t>., in relazione a provvedimenti distinti ma connessi a quelli delle Autorità amministrative indipendenti</w:t>
      </w:r>
      <w:r w:rsidR="006477E7" w:rsidRPr="008F3036">
        <w:rPr>
          <w:rFonts w:ascii="Palatino Linotype" w:hAnsi="Palatino Linotype"/>
          <w:sz w:val="26"/>
          <w:szCs w:val="26"/>
        </w:rPr>
        <w:t>, a nulla rilevando che</w:t>
      </w:r>
      <w:r w:rsidR="00C47E0E" w:rsidRPr="008F3036">
        <w:rPr>
          <w:rFonts w:ascii="Palatino Linotype" w:hAnsi="Palatino Linotype"/>
          <w:sz w:val="26"/>
          <w:szCs w:val="26"/>
        </w:rPr>
        <w:t xml:space="preserve"> detti provvedimenti siano presupposti o consequenziali</w:t>
      </w:r>
      <w:r w:rsidR="0075080B" w:rsidRPr="008F3036">
        <w:rPr>
          <w:rFonts w:ascii="Palatino Linotype" w:hAnsi="Palatino Linotype"/>
          <w:sz w:val="26"/>
          <w:szCs w:val="26"/>
        </w:rPr>
        <w:t xml:space="preserve">. Ciò è coerente con l’art. 32, comma 1, secondo periodo, </w:t>
      </w:r>
      <w:proofErr w:type="spellStart"/>
      <w:r w:rsidR="0075080B" w:rsidRPr="008F3036">
        <w:rPr>
          <w:rFonts w:ascii="Palatino Linotype" w:hAnsi="Palatino Linotype"/>
          <w:sz w:val="26"/>
          <w:szCs w:val="26"/>
        </w:rPr>
        <w:t>c.p.a</w:t>
      </w:r>
      <w:proofErr w:type="spellEnd"/>
      <w:r w:rsidR="0075080B" w:rsidRPr="008F3036">
        <w:rPr>
          <w:rFonts w:ascii="Palatino Linotype" w:hAnsi="Palatino Linotype"/>
          <w:sz w:val="26"/>
          <w:szCs w:val="26"/>
        </w:rPr>
        <w:t xml:space="preserve"> e – si badi – non vale</w:t>
      </w:r>
      <w:r w:rsidR="003F3EF7" w:rsidRPr="008F3036">
        <w:rPr>
          <w:rFonts w:ascii="Palatino Linotype" w:hAnsi="Palatino Linotype"/>
          <w:sz w:val="26"/>
          <w:szCs w:val="26"/>
        </w:rPr>
        <w:t xml:space="preserve"> solo per </w:t>
      </w:r>
      <w:proofErr w:type="spellStart"/>
      <w:r w:rsidR="003F3EF7" w:rsidRPr="008F3036">
        <w:rPr>
          <w:rFonts w:ascii="Palatino Linotype" w:hAnsi="Palatino Linotype"/>
          <w:sz w:val="26"/>
          <w:szCs w:val="26"/>
        </w:rPr>
        <w:t>Arera</w:t>
      </w:r>
      <w:proofErr w:type="spellEnd"/>
      <w:r w:rsidR="003F3EF7" w:rsidRPr="008F3036">
        <w:rPr>
          <w:rFonts w:ascii="Palatino Linotype" w:hAnsi="Palatino Linotype"/>
          <w:sz w:val="26"/>
          <w:szCs w:val="26"/>
        </w:rPr>
        <w:t xml:space="preserve">, ma per tutte le Autorità amministrative indipendenti, poiché l’art. 14, comma 3, </w:t>
      </w:r>
      <w:proofErr w:type="spellStart"/>
      <w:r w:rsidR="003F3EF7" w:rsidRPr="008F3036">
        <w:rPr>
          <w:rFonts w:ascii="Palatino Linotype" w:hAnsi="Palatino Linotype"/>
          <w:sz w:val="26"/>
          <w:szCs w:val="26"/>
        </w:rPr>
        <w:t>c.p.a</w:t>
      </w:r>
      <w:proofErr w:type="spellEnd"/>
      <w:r w:rsidR="003F3EF7" w:rsidRPr="008F3036">
        <w:rPr>
          <w:rFonts w:ascii="Palatino Linotype" w:hAnsi="Palatino Linotype"/>
          <w:sz w:val="26"/>
          <w:szCs w:val="26"/>
        </w:rPr>
        <w:t>. stabilisce una “</w:t>
      </w:r>
      <w:r w:rsidR="003F3EF7" w:rsidRPr="008F3036">
        <w:rPr>
          <w:rFonts w:ascii="Palatino Linotype" w:hAnsi="Palatino Linotype"/>
          <w:i/>
          <w:sz w:val="26"/>
          <w:szCs w:val="26"/>
        </w:rPr>
        <w:t>competenza funzionalmente inderogabile</w:t>
      </w:r>
      <w:r w:rsidR="003F3EF7" w:rsidRPr="008F3036">
        <w:rPr>
          <w:rFonts w:ascii="Palatino Linotype" w:hAnsi="Palatino Linotype"/>
          <w:sz w:val="26"/>
          <w:szCs w:val="26"/>
        </w:rPr>
        <w:t xml:space="preserve"> … </w:t>
      </w:r>
      <w:r w:rsidR="003F3EF7" w:rsidRPr="008F3036">
        <w:rPr>
          <w:rFonts w:ascii="Palatino Linotype" w:hAnsi="Palatino Linotype"/>
          <w:i/>
          <w:sz w:val="26"/>
          <w:szCs w:val="26"/>
        </w:rPr>
        <w:t>per i giudizi di cui all’art. 119</w:t>
      </w:r>
      <w:r w:rsidR="003F3EF7" w:rsidRPr="008F3036">
        <w:rPr>
          <w:rFonts w:ascii="Palatino Linotype" w:hAnsi="Palatino Linotype"/>
          <w:sz w:val="26"/>
          <w:szCs w:val="26"/>
        </w:rPr>
        <w:t xml:space="preserve">” </w:t>
      </w:r>
      <w:proofErr w:type="spellStart"/>
      <w:r w:rsidR="003F3EF7" w:rsidRPr="008F3036">
        <w:rPr>
          <w:rFonts w:ascii="Palatino Linotype" w:hAnsi="Palatino Linotype"/>
          <w:sz w:val="26"/>
          <w:szCs w:val="26"/>
        </w:rPr>
        <w:t>c.p.a</w:t>
      </w:r>
      <w:proofErr w:type="spellEnd"/>
      <w:r w:rsidR="003F3EF7" w:rsidRPr="008F3036">
        <w:rPr>
          <w:rFonts w:ascii="Palatino Linotype" w:hAnsi="Palatino Linotype"/>
          <w:sz w:val="26"/>
          <w:szCs w:val="26"/>
        </w:rPr>
        <w:t>.</w:t>
      </w:r>
      <w:r w:rsidR="00174BE0" w:rsidRPr="008F3036">
        <w:rPr>
          <w:rFonts w:ascii="Palatino Linotype" w:hAnsi="Palatino Linotype"/>
          <w:sz w:val="26"/>
          <w:szCs w:val="26"/>
        </w:rPr>
        <w:t xml:space="preserve"> (competenza funzionale che, ai sensi dell’art. 135, comma 1, </w:t>
      </w:r>
      <w:proofErr w:type="spellStart"/>
      <w:r w:rsidR="00174BE0" w:rsidRPr="008F3036">
        <w:rPr>
          <w:rFonts w:ascii="Palatino Linotype" w:hAnsi="Palatino Linotype"/>
          <w:sz w:val="26"/>
          <w:szCs w:val="26"/>
        </w:rPr>
        <w:t>lett</w:t>
      </w:r>
      <w:proofErr w:type="spellEnd"/>
      <w:r w:rsidR="00174BE0" w:rsidRPr="008F3036">
        <w:rPr>
          <w:rFonts w:ascii="Palatino Linotype" w:hAnsi="Palatino Linotype"/>
          <w:sz w:val="26"/>
          <w:szCs w:val="26"/>
        </w:rPr>
        <w:t xml:space="preserve">. c), </w:t>
      </w:r>
      <w:proofErr w:type="spellStart"/>
      <w:r w:rsidR="00174BE0" w:rsidRPr="008F3036">
        <w:rPr>
          <w:rFonts w:ascii="Palatino Linotype" w:hAnsi="Palatino Linotype"/>
          <w:sz w:val="26"/>
          <w:szCs w:val="26"/>
        </w:rPr>
        <w:t>c.p.a</w:t>
      </w:r>
      <w:proofErr w:type="spellEnd"/>
      <w:r w:rsidR="00174BE0" w:rsidRPr="008F3036">
        <w:rPr>
          <w:rFonts w:ascii="Palatino Linotype" w:hAnsi="Palatino Linotype"/>
          <w:sz w:val="26"/>
          <w:szCs w:val="26"/>
        </w:rPr>
        <w:t>.</w:t>
      </w:r>
      <w:r w:rsidR="007B58E0" w:rsidRPr="008F3036">
        <w:rPr>
          <w:rFonts w:ascii="Palatino Linotype" w:hAnsi="Palatino Linotype"/>
          <w:sz w:val="26"/>
          <w:szCs w:val="26"/>
        </w:rPr>
        <w:t>(</w:t>
      </w:r>
      <w:r w:rsidR="007B58E0" w:rsidRPr="008F3036">
        <w:rPr>
          <w:rStyle w:val="Rimandonotaapidipagina"/>
          <w:rFonts w:ascii="Palatino Linotype" w:hAnsi="Palatino Linotype"/>
          <w:sz w:val="26"/>
          <w:szCs w:val="26"/>
        </w:rPr>
        <w:footnoteReference w:id="6"/>
      </w:r>
      <w:r w:rsidR="007B58E0" w:rsidRPr="008F3036">
        <w:rPr>
          <w:rFonts w:ascii="Palatino Linotype" w:hAnsi="Palatino Linotype"/>
          <w:sz w:val="26"/>
          <w:szCs w:val="26"/>
        </w:rPr>
        <w:t>),</w:t>
      </w:r>
      <w:r w:rsidR="00174BE0" w:rsidRPr="008F3036">
        <w:rPr>
          <w:rFonts w:ascii="Palatino Linotype" w:hAnsi="Palatino Linotype"/>
          <w:sz w:val="26"/>
          <w:szCs w:val="26"/>
        </w:rPr>
        <w:t xml:space="preserve"> si appunta sul TAR Lazio, sede di Roma, per le controversie di cui all’art. </w:t>
      </w:r>
      <w:r w:rsidR="007B58E0" w:rsidRPr="008F3036">
        <w:rPr>
          <w:rFonts w:ascii="Palatino Linotype" w:hAnsi="Palatino Linotype"/>
          <w:sz w:val="26"/>
          <w:szCs w:val="26"/>
        </w:rPr>
        <w:t>13</w:t>
      </w:r>
      <w:r w:rsidR="00DF7867" w:rsidRPr="008F3036">
        <w:rPr>
          <w:rFonts w:ascii="Palatino Linotype" w:hAnsi="Palatino Linotype"/>
          <w:sz w:val="26"/>
          <w:szCs w:val="26"/>
        </w:rPr>
        <w:t xml:space="preserve">3, comma 1, </w:t>
      </w:r>
      <w:proofErr w:type="spellStart"/>
      <w:r w:rsidR="00DF7867" w:rsidRPr="008F3036">
        <w:rPr>
          <w:rFonts w:ascii="Palatino Linotype" w:hAnsi="Palatino Linotype"/>
          <w:sz w:val="26"/>
          <w:szCs w:val="26"/>
        </w:rPr>
        <w:t>lett</w:t>
      </w:r>
      <w:proofErr w:type="spellEnd"/>
      <w:r w:rsidR="00DF7867" w:rsidRPr="008F3036">
        <w:rPr>
          <w:rFonts w:ascii="Palatino Linotype" w:hAnsi="Palatino Linotype"/>
          <w:sz w:val="26"/>
          <w:szCs w:val="26"/>
        </w:rPr>
        <w:t>. l</w:t>
      </w:r>
      <w:r w:rsidR="00174BE0" w:rsidRPr="008F3036">
        <w:rPr>
          <w:rFonts w:ascii="Palatino Linotype" w:hAnsi="Palatino Linotype"/>
          <w:sz w:val="26"/>
          <w:szCs w:val="26"/>
        </w:rPr>
        <w:t xml:space="preserve">), </w:t>
      </w:r>
      <w:proofErr w:type="spellStart"/>
      <w:r w:rsidR="00174BE0" w:rsidRPr="008F3036">
        <w:rPr>
          <w:rFonts w:ascii="Palatino Linotype" w:hAnsi="Palatino Linotype"/>
          <w:sz w:val="26"/>
          <w:szCs w:val="26"/>
        </w:rPr>
        <w:t>c.p.a</w:t>
      </w:r>
      <w:proofErr w:type="spellEnd"/>
      <w:r w:rsidR="00174BE0" w:rsidRPr="008F3036">
        <w:rPr>
          <w:rFonts w:ascii="Palatino Linotype" w:hAnsi="Palatino Linotype"/>
          <w:sz w:val="26"/>
          <w:szCs w:val="26"/>
        </w:rPr>
        <w:t>., e cioè per le controversie relative ai poteri di una serie di Autorità amministrative indipendenti ivi enumerate).</w:t>
      </w:r>
    </w:p>
    <w:p w:rsidR="003F3EF7" w:rsidRPr="008F3036" w:rsidRDefault="003F3EF7" w:rsidP="00792344">
      <w:pPr>
        <w:ind w:firstLine="360"/>
        <w:jc w:val="both"/>
        <w:rPr>
          <w:rFonts w:ascii="Palatino Linotype" w:hAnsi="Palatino Linotype"/>
          <w:sz w:val="26"/>
          <w:szCs w:val="26"/>
        </w:rPr>
      </w:pPr>
      <w:r w:rsidRPr="008F3036">
        <w:rPr>
          <w:rFonts w:ascii="Palatino Linotype" w:hAnsi="Palatino Linotype"/>
          <w:sz w:val="26"/>
          <w:szCs w:val="26"/>
        </w:rPr>
        <w:t xml:space="preserve">L’art. 120, comma 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attrae per connessione nella competenza funzionale del giudice deputato a conoscere della procedura di aggiudicazione di un contratto pubblico (art. 14, comma 3, </w:t>
      </w:r>
      <w:proofErr w:type="spellStart"/>
      <w:proofErr w:type="gramStart"/>
      <w:r w:rsidRPr="008F3036">
        <w:rPr>
          <w:rFonts w:ascii="Palatino Linotype" w:hAnsi="Palatino Linotype"/>
          <w:sz w:val="26"/>
          <w:szCs w:val="26"/>
        </w:rPr>
        <w:t>c.p.a</w:t>
      </w:r>
      <w:proofErr w:type="spellEnd"/>
      <w:r w:rsidRPr="008F3036">
        <w:rPr>
          <w:rFonts w:ascii="Palatino Linotype" w:hAnsi="Palatino Linotype"/>
          <w:sz w:val="26"/>
          <w:szCs w:val="26"/>
        </w:rPr>
        <w:t>.)(</w:t>
      </w:r>
      <w:proofErr w:type="gramEnd"/>
      <w:r w:rsidRPr="008F3036">
        <w:rPr>
          <w:rStyle w:val="Rimandonotaapidipagina"/>
          <w:rFonts w:ascii="Palatino Linotype" w:hAnsi="Palatino Linotype"/>
          <w:sz w:val="26"/>
          <w:szCs w:val="26"/>
        </w:rPr>
        <w:footnoteReference w:id="7"/>
      </w:r>
      <w:r w:rsidRPr="008F3036">
        <w:rPr>
          <w:rFonts w:ascii="Palatino Linotype" w:hAnsi="Palatino Linotype"/>
          <w:sz w:val="26"/>
          <w:szCs w:val="26"/>
        </w:rPr>
        <w:t>)</w:t>
      </w:r>
      <w:r w:rsidR="006477E7" w:rsidRPr="008F3036">
        <w:rPr>
          <w:rFonts w:ascii="Palatino Linotype" w:hAnsi="Palatino Linotype"/>
          <w:sz w:val="26"/>
          <w:szCs w:val="26"/>
        </w:rPr>
        <w:t xml:space="preserve"> – </w:t>
      </w:r>
      <w:r w:rsidR="00B44305" w:rsidRPr="008F3036">
        <w:rPr>
          <w:rFonts w:ascii="Palatino Linotype" w:hAnsi="Palatino Linotype"/>
          <w:sz w:val="26"/>
          <w:szCs w:val="26"/>
        </w:rPr>
        <w:t>e di</w:t>
      </w:r>
      <w:r w:rsidR="006477E7" w:rsidRPr="008F3036">
        <w:rPr>
          <w:rFonts w:ascii="Palatino Linotype" w:hAnsi="Palatino Linotype"/>
          <w:sz w:val="26"/>
          <w:szCs w:val="26"/>
        </w:rPr>
        <w:t xml:space="preserve"> conseguenza nel rito speciale</w:t>
      </w:r>
      <w:r w:rsidRPr="008F3036">
        <w:rPr>
          <w:rFonts w:ascii="Palatino Linotype" w:hAnsi="Palatino Linotype"/>
          <w:sz w:val="26"/>
          <w:szCs w:val="26"/>
        </w:rPr>
        <w:t xml:space="preserve"> di cui allo stesso art. 120</w:t>
      </w:r>
      <w:r w:rsidR="006477E7" w:rsidRPr="008F3036">
        <w:rPr>
          <w:rFonts w:ascii="Palatino Linotype" w:hAnsi="Palatino Linotype"/>
          <w:sz w:val="26"/>
          <w:szCs w:val="26"/>
        </w:rPr>
        <w:t xml:space="preserve"> – i</w:t>
      </w:r>
      <w:r w:rsidR="00114941" w:rsidRPr="008F3036">
        <w:rPr>
          <w:rFonts w:ascii="Palatino Linotype" w:hAnsi="Palatino Linotype"/>
          <w:sz w:val="26"/>
          <w:szCs w:val="26"/>
        </w:rPr>
        <w:t xml:space="preserve"> connessi provvedimenti dell’Autorità nazionale anticorruzione(</w:t>
      </w:r>
      <w:r w:rsidR="00114941" w:rsidRPr="008F3036">
        <w:rPr>
          <w:rStyle w:val="Rimandonotaapidipagina"/>
          <w:rFonts w:ascii="Palatino Linotype" w:hAnsi="Palatino Linotype"/>
          <w:sz w:val="26"/>
          <w:szCs w:val="26"/>
        </w:rPr>
        <w:footnoteReference w:id="8"/>
      </w:r>
      <w:r w:rsidR="00114941" w:rsidRPr="008F3036">
        <w:rPr>
          <w:rFonts w:ascii="Palatino Linotype" w:hAnsi="Palatino Linotype"/>
          <w:sz w:val="26"/>
          <w:szCs w:val="26"/>
        </w:rPr>
        <w:t xml:space="preserve">). E’ </w:t>
      </w:r>
      <w:r w:rsidR="00AA5533" w:rsidRPr="008F3036">
        <w:rPr>
          <w:rFonts w:ascii="Palatino Linotype" w:hAnsi="Palatino Linotype"/>
          <w:sz w:val="26"/>
          <w:szCs w:val="26"/>
        </w:rPr>
        <w:t xml:space="preserve">in </w:t>
      </w:r>
      <w:r w:rsidR="00114941" w:rsidRPr="008F3036">
        <w:rPr>
          <w:rFonts w:ascii="Palatino Linotype" w:hAnsi="Palatino Linotype"/>
          <w:sz w:val="26"/>
          <w:szCs w:val="26"/>
        </w:rPr>
        <w:t xml:space="preserve">tal modo risolto il conflitto tra due criteri di competenza funzionale: quello – prevalente – di cui all’art. 14, comma 3, cit. (in relazione ai giudizi di cui all’art. 119 cit.) e quello – cedevole – di cui all’art. 135, comma 1, </w:t>
      </w:r>
      <w:proofErr w:type="spellStart"/>
      <w:r w:rsidR="00114941" w:rsidRPr="008F3036">
        <w:rPr>
          <w:rFonts w:ascii="Palatino Linotype" w:hAnsi="Palatino Linotype"/>
          <w:sz w:val="26"/>
          <w:szCs w:val="26"/>
        </w:rPr>
        <w:t>lett</w:t>
      </w:r>
      <w:proofErr w:type="spellEnd"/>
      <w:r w:rsidR="00114941" w:rsidRPr="008F3036">
        <w:rPr>
          <w:rFonts w:ascii="Palatino Linotype" w:hAnsi="Palatino Linotype"/>
          <w:sz w:val="26"/>
          <w:szCs w:val="26"/>
        </w:rPr>
        <w:t xml:space="preserve">. c), </w:t>
      </w:r>
      <w:proofErr w:type="spellStart"/>
      <w:r w:rsidR="00114941" w:rsidRPr="008F3036">
        <w:rPr>
          <w:rFonts w:ascii="Palatino Linotype" w:hAnsi="Palatino Linotype"/>
          <w:sz w:val="26"/>
          <w:szCs w:val="26"/>
        </w:rPr>
        <w:t>c.p.a</w:t>
      </w:r>
      <w:proofErr w:type="spellEnd"/>
      <w:r w:rsidR="00114941" w:rsidRPr="008F3036">
        <w:rPr>
          <w:rFonts w:ascii="Palatino Linotype" w:hAnsi="Palatino Linotype"/>
          <w:sz w:val="26"/>
          <w:szCs w:val="26"/>
        </w:rPr>
        <w:t>. (che devolve alla competenza inderogabile del TAR Lazio, sede di Roma, “</w:t>
      </w:r>
      <w:r w:rsidR="00114941" w:rsidRPr="008F3036">
        <w:rPr>
          <w:rFonts w:ascii="Palatino Linotype" w:hAnsi="Palatino Linotype"/>
          <w:i/>
          <w:sz w:val="26"/>
          <w:szCs w:val="26"/>
        </w:rPr>
        <w:t>le controversie di cui all’articolo 133, comma 1, lettera l)</w:t>
      </w:r>
      <w:r w:rsidR="00114941" w:rsidRPr="008F3036">
        <w:rPr>
          <w:rFonts w:ascii="Palatino Linotype" w:hAnsi="Palatino Linotype"/>
          <w:sz w:val="26"/>
          <w:szCs w:val="26"/>
        </w:rPr>
        <w:t>”</w:t>
      </w:r>
      <w:r w:rsidR="00174BE0" w:rsidRPr="008F3036">
        <w:rPr>
          <w:rFonts w:ascii="Palatino Linotype" w:hAnsi="Palatino Linotype"/>
          <w:sz w:val="26"/>
          <w:szCs w:val="26"/>
        </w:rPr>
        <w:t>, ossia quelle relative a</w:t>
      </w:r>
      <w:r w:rsidR="00114941" w:rsidRPr="008F3036">
        <w:rPr>
          <w:rFonts w:ascii="Palatino Linotype" w:hAnsi="Palatino Linotype"/>
          <w:sz w:val="26"/>
          <w:szCs w:val="26"/>
        </w:rPr>
        <w:t>i provvedimenti di una serie di Autorità amministrative indipendenti, ivi tassativamente enumerate, tra le quali la “</w:t>
      </w:r>
      <w:r w:rsidR="00114941" w:rsidRPr="008F3036">
        <w:rPr>
          <w:rFonts w:ascii="Palatino Linotype" w:hAnsi="Palatino Linotype"/>
          <w:i/>
          <w:sz w:val="26"/>
          <w:szCs w:val="26"/>
        </w:rPr>
        <w:t>Autorità per la vigilanza sui contratti pubblici, di lavori, servizi e forniture</w:t>
      </w:r>
      <w:r w:rsidR="00114941" w:rsidRPr="008F3036">
        <w:rPr>
          <w:rFonts w:ascii="Palatino Linotype" w:hAnsi="Palatino Linotype"/>
          <w:sz w:val="26"/>
          <w:szCs w:val="26"/>
        </w:rPr>
        <w:t xml:space="preserve">”, </w:t>
      </w:r>
      <w:r w:rsidR="000E13E5" w:rsidRPr="008F3036">
        <w:rPr>
          <w:rFonts w:ascii="Palatino Linotype" w:hAnsi="Palatino Linotype"/>
          <w:sz w:val="26"/>
          <w:szCs w:val="26"/>
        </w:rPr>
        <w:t>soppressa dall’art. 19 de</w:t>
      </w:r>
      <w:r w:rsidR="00B44305" w:rsidRPr="008F3036">
        <w:rPr>
          <w:rFonts w:ascii="Palatino Linotype" w:hAnsi="Palatino Linotype"/>
          <w:sz w:val="26"/>
          <w:szCs w:val="26"/>
        </w:rPr>
        <w:t xml:space="preserve">l </w:t>
      </w:r>
      <w:proofErr w:type="spellStart"/>
      <w:r w:rsidR="00B44305" w:rsidRPr="008F3036">
        <w:rPr>
          <w:rFonts w:ascii="Palatino Linotype" w:hAnsi="Palatino Linotype"/>
          <w:sz w:val="26"/>
          <w:szCs w:val="26"/>
        </w:rPr>
        <w:t>d.l.</w:t>
      </w:r>
      <w:proofErr w:type="spellEnd"/>
      <w:r w:rsidR="00B44305" w:rsidRPr="008F3036">
        <w:rPr>
          <w:rFonts w:ascii="Palatino Linotype" w:hAnsi="Palatino Linotype"/>
          <w:sz w:val="26"/>
          <w:szCs w:val="26"/>
        </w:rPr>
        <w:t xml:space="preserve"> n. 90/2014, con compiti</w:t>
      </w:r>
      <w:r w:rsidR="000E13E5" w:rsidRPr="008F3036">
        <w:rPr>
          <w:rFonts w:ascii="Palatino Linotype" w:hAnsi="Palatino Linotype"/>
          <w:sz w:val="26"/>
          <w:szCs w:val="26"/>
        </w:rPr>
        <w:t xml:space="preserve"> trasferiti ad ANAC</w:t>
      </w:r>
      <w:r w:rsidR="006477E7" w:rsidRPr="008F3036">
        <w:rPr>
          <w:rFonts w:ascii="Palatino Linotype" w:hAnsi="Palatino Linotype"/>
          <w:sz w:val="26"/>
          <w:szCs w:val="26"/>
        </w:rPr>
        <w:t>)</w:t>
      </w:r>
      <w:r w:rsidR="000E13E5" w:rsidRPr="008F3036">
        <w:rPr>
          <w:rFonts w:ascii="Palatino Linotype" w:hAnsi="Palatino Linotype"/>
          <w:sz w:val="26"/>
          <w:szCs w:val="26"/>
        </w:rPr>
        <w:t>.</w:t>
      </w:r>
      <w:r w:rsidR="00AA5533" w:rsidRPr="008F3036">
        <w:rPr>
          <w:rFonts w:ascii="Palatino Linotype" w:hAnsi="Palatino Linotype"/>
          <w:sz w:val="26"/>
          <w:szCs w:val="26"/>
        </w:rPr>
        <w:t xml:space="preserve"> La soluzione </w:t>
      </w:r>
      <w:proofErr w:type="gramStart"/>
      <w:r w:rsidR="00AA5533" w:rsidRPr="008F3036">
        <w:rPr>
          <w:rFonts w:ascii="Palatino Linotype" w:hAnsi="Palatino Linotype"/>
          <w:sz w:val="26"/>
          <w:szCs w:val="26"/>
        </w:rPr>
        <w:t>dell’</w:t>
      </w:r>
      <w:r w:rsidR="006477E7" w:rsidRPr="008F3036">
        <w:rPr>
          <w:rFonts w:ascii="Palatino Linotype" w:hAnsi="Palatino Linotype"/>
          <w:sz w:val="26"/>
          <w:szCs w:val="26"/>
        </w:rPr>
        <w:t xml:space="preserve"> (</w:t>
      </w:r>
      <w:proofErr w:type="gramEnd"/>
      <w:r w:rsidR="006477E7" w:rsidRPr="008F3036">
        <w:rPr>
          <w:rFonts w:ascii="Palatino Linotype" w:hAnsi="Palatino Linotype"/>
          <w:sz w:val="26"/>
          <w:szCs w:val="26"/>
        </w:rPr>
        <w:t xml:space="preserve">apparente) </w:t>
      </w:r>
      <w:r w:rsidR="00AA5533" w:rsidRPr="008F3036">
        <w:rPr>
          <w:rFonts w:ascii="Palatino Linotype" w:hAnsi="Palatino Linotype"/>
          <w:sz w:val="26"/>
          <w:szCs w:val="26"/>
        </w:rPr>
        <w:t>antinomia tra i criteri di competenza funzionale comporta</w:t>
      </w:r>
      <w:r w:rsidR="0075080B" w:rsidRPr="008F3036">
        <w:rPr>
          <w:rFonts w:ascii="Palatino Linotype" w:hAnsi="Palatino Linotype"/>
          <w:sz w:val="26"/>
          <w:szCs w:val="26"/>
        </w:rPr>
        <w:t xml:space="preserve">, nel silenzio dell’art. 32, comma 1, secondo periodo, </w:t>
      </w:r>
      <w:proofErr w:type="spellStart"/>
      <w:r w:rsidR="0075080B" w:rsidRPr="008F3036">
        <w:rPr>
          <w:rFonts w:ascii="Palatino Linotype" w:hAnsi="Palatino Linotype"/>
          <w:sz w:val="26"/>
          <w:szCs w:val="26"/>
        </w:rPr>
        <w:t>c.p.a</w:t>
      </w:r>
      <w:proofErr w:type="spellEnd"/>
      <w:r w:rsidR="0075080B" w:rsidRPr="008F3036">
        <w:rPr>
          <w:rFonts w:ascii="Palatino Linotype" w:hAnsi="Palatino Linotype"/>
          <w:sz w:val="26"/>
          <w:szCs w:val="26"/>
        </w:rPr>
        <w:t>.,</w:t>
      </w:r>
      <w:r w:rsidR="00AA5533" w:rsidRPr="008F3036">
        <w:rPr>
          <w:rFonts w:ascii="Palatino Linotype" w:hAnsi="Palatino Linotype"/>
          <w:sz w:val="26"/>
          <w:szCs w:val="26"/>
        </w:rPr>
        <w:t xml:space="preserve"> l’identificazione del rito applicabile in quello di cui all’art. 120 cit.</w:t>
      </w:r>
      <w:r w:rsidR="007B58E0" w:rsidRPr="008F3036">
        <w:rPr>
          <w:rFonts w:ascii="Palatino Linotype" w:hAnsi="Palatino Linotype"/>
          <w:sz w:val="26"/>
          <w:szCs w:val="26"/>
        </w:rPr>
        <w:t>(</w:t>
      </w:r>
      <w:r w:rsidR="007B58E0" w:rsidRPr="008F3036">
        <w:rPr>
          <w:rStyle w:val="Rimandonotaapidipagina"/>
          <w:rFonts w:ascii="Palatino Linotype" w:hAnsi="Palatino Linotype"/>
          <w:sz w:val="26"/>
          <w:szCs w:val="26"/>
        </w:rPr>
        <w:footnoteReference w:id="9"/>
      </w:r>
      <w:r w:rsidR="007B58E0" w:rsidRPr="008F3036">
        <w:rPr>
          <w:rFonts w:ascii="Palatino Linotype" w:hAnsi="Palatino Linotype"/>
          <w:sz w:val="26"/>
          <w:szCs w:val="26"/>
        </w:rPr>
        <w:t>).</w:t>
      </w:r>
    </w:p>
    <w:p w:rsidR="000D3B51" w:rsidRPr="008F3036" w:rsidRDefault="000D3B51" w:rsidP="000D3B51">
      <w:pPr>
        <w:jc w:val="center"/>
        <w:rPr>
          <w:rFonts w:ascii="Palatino Linotype" w:hAnsi="Palatino Linotype"/>
          <w:sz w:val="26"/>
          <w:szCs w:val="26"/>
        </w:rPr>
      </w:pPr>
      <w:r w:rsidRPr="008F3036">
        <w:rPr>
          <w:rFonts w:ascii="Palatino Linotype" w:hAnsi="Palatino Linotype"/>
          <w:sz w:val="26"/>
          <w:szCs w:val="26"/>
        </w:rPr>
        <w:t>***</w:t>
      </w:r>
    </w:p>
    <w:p w:rsidR="000D3B51" w:rsidRPr="008F3036" w:rsidRDefault="000D3B51" w:rsidP="005153FC">
      <w:pPr>
        <w:pStyle w:val="Paragrafoelenco"/>
        <w:numPr>
          <w:ilvl w:val="0"/>
          <w:numId w:val="2"/>
        </w:numPr>
        <w:jc w:val="both"/>
        <w:rPr>
          <w:rFonts w:ascii="Palatino Linotype" w:hAnsi="Palatino Linotype"/>
          <w:b/>
          <w:sz w:val="26"/>
          <w:szCs w:val="26"/>
        </w:rPr>
      </w:pPr>
      <w:r w:rsidRPr="008F3036">
        <w:rPr>
          <w:rFonts w:ascii="Palatino Linotype" w:hAnsi="Palatino Linotype"/>
          <w:b/>
          <w:sz w:val="26"/>
          <w:szCs w:val="26"/>
        </w:rPr>
        <w:t>Eccezioni tassativamente enumerate alla regola generale del dimezzamento di tutti i termini processuali ordinari.</w:t>
      </w:r>
    </w:p>
    <w:p w:rsidR="00DD2371" w:rsidRPr="008F3036" w:rsidRDefault="00DD2371" w:rsidP="00792344">
      <w:pPr>
        <w:ind w:firstLine="360"/>
        <w:jc w:val="both"/>
        <w:rPr>
          <w:rFonts w:ascii="Palatino Linotype" w:hAnsi="Palatino Linotype"/>
          <w:sz w:val="26"/>
          <w:szCs w:val="26"/>
        </w:rPr>
      </w:pPr>
      <w:r w:rsidRPr="008F3036">
        <w:rPr>
          <w:rFonts w:ascii="Palatino Linotype" w:hAnsi="Palatino Linotype"/>
          <w:sz w:val="26"/>
          <w:szCs w:val="26"/>
        </w:rPr>
        <w:t xml:space="preserve">L’art. 119,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pone la regola generale del dimezzamento di “</w:t>
      </w:r>
      <w:r w:rsidRPr="008F3036">
        <w:rPr>
          <w:rFonts w:ascii="Palatino Linotype" w:hAnsi="Palatino Linotype"/>
          <w:i/>
          <w:sz w:val="26"/>
          <w:szCs w:val="26"/>
        </w:rPr>
        <w:t>tutti i termini processuali ordinari</w:t>
      </w:r>
      <w:r w:rsidRPr="008F3036">
        <w:rPr>
          <w:rFonts w:ascii="Palatino Linotype" w:hAnsi="Palatino Linotype"/>
          <w:sz w:val="26"/>
          <w:szCs w:val="26"/>
        </w:rPr>
        <w:t>”, con eccezioni, tassativamente enumerate e valevoli nei soli “</w:t>
      </w:r>
      <w:r w:rsidRPr="008F3036">
        <w:rPr>
          <w:rFonts w:ascii="Palatino Linotype" w:hAnsi="Palatino Linotype"/>
          <w:i/>
          <w:sz w:val="26"/>
          <w:szCs w:val="26"/>
        </w:rPr>
        <w:t>giudizi di primo grado</w:t>
      </w:r>
      <w:r w:rsidR="00946F71" w:rsidRPr="008F3036">
        <w:rPr>
          <w:rFonts w:ascii="Palatino Linotype" w:hAnsi="Palatino Linotype"/>
          <w:sz w:val="26"/>
          <w:szCs w:val="26"/>
        </w:rPr>
        <w:t>”, che qui di seguito si riportano:</w:t>
      </w:r>
    </w:p>
    <w:p w:rsidR="00DD2371" w:rsidRPr="008F3036" w:rsidRDefault="00DD2371" w:rsidP="00AE03F1">
      <w:pPr>
        <w:jc w:val="both"/>
        <w:rPr>
          <w:rFonts w:ascii="Palatino Linotype" w:hAnsi="Palatino Linotype"/>
          <w:sz w:val="26"/>
          <w:szCs w:val="26"/>
        </w:rPr>
      </w:pPr>
      <w:r w:rsidRPr="008F3036">
        <w:rPr>
          <w:rFonts w:ascii="Palatino Linotype" w:hAnsi="Palatino Linotype"/>
          <w:i/>
          <w:sz w:val="26"/>
          <w:szCs w:val="26"/>
        </w:rPr>
        <w:t>a</w:t>
      </w:r>
      <w:r w:rsidRPr="008F3036">
        <w:rPr>
          <w:rFonts w:ascii="Palatino Linotype" w:hAnsi="Palatino Linotype"/>
          <w:sz w:val="26"/>
          <w:szCs w:val="26"/>
        </w:rPr>
        <w:t xml:space="preserve">) il termine (di decadenza) per la notifica del ricorso introduttivo, pari di regola a sessanta giorni (art. 29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con le decorrenze di cui all’art. 41,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(comunicazione, piena conoscenza, pubblicazione);</w:t>
      </w:r>
    </w:p>
    <w:p w:rsidR="008B1B8B" w:rsidRPr="008F3036" w:rsidRDefault="00DD2371" w:rsidP="00AE03F1">
      <w:pPr>
        <w:jc w:val="both"/>
        <w:rPr>
          <w:rFonts w:ascii="Palatino Linotype" w:hAnsi="Palatino Linotype"/>
          <w:sz w:val="26"/>
          <w:szCs w:val="26"/>
        </w:rPr>
      </w:pPr>
      <w:r w:rsidRPr="008F3036">
        <w:rPr>
          <w:rFonts w:ascii="Palatino Linotype" w:hAnsi="Palatino Linotype"/>
          <w:i/>
          <w:sz w:val="26"/>
          <w:szCs w:val="26"/>
        </w:rPr>
        <w:t>b</w:t>
      </w:r>
      <w:r w:rsidRPr="008F3036">
        <w:rPr>
          <w:rFonts w:ascii="Palatino Linotype" w:hAnsi="Palatino Linotype"/>
          <w:sz w:val="26"/>
          <w:szCs w:val="26"/>
        </w:rPr>
        <w:t>) il termine (perentorio) per la notifica del ricorso incidentale, pari di regola a sessanta giorni dalla ricevuta notifica del ricorso principale o, “</w:t>
      </w:r>
      <w:r w:rsidRPr="008F3036">
        <w:rPr>
          <w:rFonts w:ascii="Palatino Linotype" w:hAnsi="Palatino Linotype"/>
          <w:i/>
          <w:sz w:val="26"/>
          <w:szCs w:val="26"/>
        </w:rPr>
        <w:t>per i soggetti intervenuti</w:t>
      </w:r>
      <w:r w:rsidRPr="008F3036">
        <w:rPr>
          <w:rFonts w:ascii="Palatino Linotype" w:hAnsi="Palatino Linotype"/>
          <w:sz w:val="26"/>
          <w:szCs w:val="26"/>
        </w:rPr>
        <w:t xml:space="preserve">” (controinteressati pretermessi </w:t>
      </w:r>
      <w:r w:rsidRPr="008F3036">
        <w:rPr>
          <w:rFonts w:ascii="Palatino Linotype" w:hAnsi="Palatino Linotype"/>
          <w:i/>
          <w:sz w:val="26"/>
          <w:szCs w:val="26"/>
        </w:rPr>
        <w:t>ex</w:t>
      </w:r>
      <w:r w:rsidRPr="008F3036">
        <w:rPr>
          <w:rFonts w:ascii="Palatino Linotype" w:hAnsi="Palatino Linotype"/>
          <w:sz w:val="26"/>
          <w:szCs w:val="26"/>
        </w:rPr>
        <w:t xml:space="preserve"> art. 28, comma 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e controinteressati sostanziali </w:t>
      </w:r>
      <w:r w:rsidRPr="008F3036">
        <w:rPr>
          <w:rFonts w:ascii="Palatino Linotype" w:hAnsi="Palatino Linotype"/>
          <w:i/>
          <w:sz w:val="26"/>
          <w:szCs w:val="26"/>
        </w:rPr>
        <w:t>ex</w:t>
      </w:r>
      <w:r w:rsidRPr="008F3036">
        <w:rPr>
          <w:rFonts w:ascii="Palatino Linotype" w:hAnsi="Palatino Linotype"/>
          <w:sz w:val="26"/>
          <w:szCs w:val="26"/>
        </w:rPr>
        <w:t xml:space="preserve"> art. 28,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w:t>
      </w:r>
      <w:r w:rsidRPr="008F3036">
        <w:rPr>
          <w:rFonts w:ascii="Palatino Linotype" w:hAnsi="Palatino Linotype"/>
          <w:i/>
          <w:sz w:val="26"/>
          <w:szCs w:val="26"/>
        </w:rPr>
        <w:t>dall’effettiva conoscenza della proposizione del ricorso principale</w:t>
      </w:r>
      <w:r w:rsidRPr="008F3036">
        <w:rPr>
          <w:rFonts w:ascii="Palatino Linotype" w:hAnsi="Palatino Linotype"/>
          <w:sz w:val="26"/>
          <w:szCs w:val="26"/>
        </w:rPr>
        <w:t xml:space="preserve">” (art. 42, comma 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w:t>
      </w:r>
    </w:p>
    <w:p w:rsidR="00734736" w:rsidRPr="008F3036" w:rsidRDefault="00DD2371" w:rsidP="00AE03F1">
      <w:pPr>
        <w:jc w:val="both"/>
        <w:rPr>
          <w:rFonts w:ascii="Palatino Linotype" w:hAnsi="Palatino Linotype"/>
          <w:sz w:val="26"/>
          <w:szCs w:val="26"/>
        </w:rPr>
      </w:pPr>
      <w:r w:rsidRPr="008F3036">
        <w:rPr>
          <w:rFonts w:ascii="Palatino Linotype" w:hAnsi="Palatino Linotype"/>
          <w:i/>
          <w:sz w:val="26"/>
          <w:szCs w:val="26"/>
        </w:rPr>
        <w:t>c</w:t>
      </w:r>
      <w:r w:rsidRPr="008F3036">
        <w:rPr>
          <w:rFonts w:ascii="Palatino Linotype" w:hAnsi="Palatino Linotype"/>
          <w:sz w:val="26"/>
          <w:szCs w:val="26"/>
        </w:rPr>
        <w:t>) il termine (di decadenza) per la notifica dei motivi aggiunti, che ricalca quello per la notifica del ricorso introduttivo del giudizio di primo grado</w:t>
      </w:r>
      <w:r w:rsidR="00D16D8E" w:rsidRPr="008F3036">
        <w:rPr>
          <w:rFonts w:ascii="Palatino Linotype" w:hAnsi="Palatino Linotype"/>
          <w:sz w:val="26"/>
          <w:szCs w:val="26"/>
        </w:rPr>
        <w:t>,</w:t>
      </w:r>
      <w:r w:rsidRPr="008F3036">
        <w:rPr>
          <w:rFonts w:ascii="Palatino Linotype" w:hAnsi="Palatino Linotype"/>
          <w:sz w:val="26"/>
          <w:szCs w:val="26"/>
        </w:rPr>
        <w:t xml:space="preserve"> giusta la previsione di cui all’art. 43, comma 1, secondo periodo,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w:t>
      </w:r>
      <w:r w:rsidRPr="008F3036">
        <w:rPr>
          <w:rFonts w:ascii="Palatino Linotype" w:hAnsi="Palatino Linotype"/>
          <w:i/>
          <w:sz w:val="26"/>
          <w:szCs w:val="26"/>
        </w:rPr>
        <w:t>ai motivi aggiunti si applica la disciplina prevista per il ricorso, ivi compres</w:t>
      </w:r>
      <w:r w:rsidR="003D4211" w:rsidRPr="008F3036">
        <w:rPr>
          <w:rFonts w:ascii="Palatino Linotype" w:hAnsi="Palatino Linotype"/>
          <w:i/>
          <w:sz w:val="26"/>
          <w:szCs w:val="26"/>
        </w:rPr>
        <w:t>a</w:t>
      </w:r>
      <w:r w:rsidRPr="008F3036">
        <w:rPr>
          <w:rFonts w:ascii="Palatino Linotype" w:hAnsi="Palatino Linotype"/>
          <w:i/>
          <w:sz w:val="26"/>
          <w:szCs w:val="26"/>
        </w:rPr>
        <w:t xml:space="preserve"> quella relativa ai termini</w:t>
      </w:r>
      <w:proofErr w:type="gramStart"/>
      <w:r w:rsidRPr="008F3036">
        <w:rPr>
          <w:rFonts w:ascii="Palatino Linotype" w:hAnsi="Palatino Linotype"/>
          <w:sz w:val="26"/>
          <w:szCs w:val="26"/>
        </w:rPr>
        <w:t>”)</w:t>
      </w:r>
      <w:r w:rsidR="00946F71" w:rsidRPr="008F3036">
        <w:rPr>
          <w:rFonts w:ascii="Palatino Linotype" w:hAnsi="Palatino Linotype"/>
          <w:sz w:val="26"/>
          <w:szCs w:val="26"/>
        </w:rPr>
        <w:t>(</w:t>
      </w:r>
      <w:proofErr w:type="gramEnd"/>
      <w:r w:rsidR="00946F71" w:rsidRPr="008F3036">
        <w:rPr>
          <w:rStyle w:val="Rimandonotaapidipagina"/>
          <w:rFonts w:ascii="Palatino Linotype" w:hAnsi="Palatino Linotype"/>
          <w:sz w:val="26"/>
          <w:szCs w:val="26"/>
        </w:rPr>
        <w:footnoteReference w:id="10"/>
      </w:r>
      <w:r w:rsidR="00946F71" w:rsidRPr="008F3036">
        <w:rPr>
          <w:rFonts w:ascii="Palatino Linotype" w:hAnsi="Palatino Linotype"/>
          <w:sz w:val="26"/>
          <w:szCs w:val="26"/>
        </w:rPr>
        <w:t>)</w:t>
      </w:r>
      <w:r w:rsidR="008B1B8B" w:rsidRPr="008F3036">
        <w:rPr>
          <w:rFonts w:ascii="Palatino Linotype" w:hAnsi="Palatino Linotype"/>
          <w:sz w:val="26"/>
          <w:szCs w:val="26"/>
        </w:rPr>
        <w:t>;</w:t>
      </w:r>
    </w:p>
    <w:p w:rsidR="00734736" w:rsidRPr="008F3036" w:rsidRDefault="008B1B8B" w:rsidP="00AE03F1">
      <w:pPr>
        <w:jc w:val="both"/>
        <w:rPr>
          <w:rFonts w:ascii="Palatino Linotype" w:hAnsi="Palatino Linotype"/>
          <w:sz w:val="26"/>
          <w:szCs w:val="26"/>
        </w:rPr>
      </w:pPr>
      <w:r w:rsidRPr="008F3036">
        <w:rPr>
          <w:rFonts w:ascii="Palatino Linotype" w:hAnsi="Palatino Linotype"/>
          <w:i/>
          <w:sz w:val="26"/>
          <w:szCs w:val="26"/>
        </w:rPr>
        <w:t>d</w:t>
      </w:r>
      <w:r w:rsidRPr="008F3036">
        <w:rPr>
          <w:rFonts w:ascii="Palatino Linotype" w:hAnsi="Palatino Linotype"/>
          <w:sz w:val="26"/>
          <w:szCs w:val="26"/>
        </w:rPr>
        <w:t>) il termine (perentorio) per la notifica</w:t>
      </w:r>
      <w:r w:rsidR="00DC61E4" w:rsidRPr="008F3036">
        <w:rPr>
          <w:rFonts w:ascii="Palatino Linotype" w:hAnsi="Palatino Linotype"/>
          <w:sz w:val="26"/>
          <w:szCs w:val="26"/>
        </w:rPr>
        <w:t xml:space="preserve"> del ricorso</w:t>
      </w:r>
      <w:r w:rsidRPr="008F3036">
        <w:rPr>
          <w:rFonts w:ascii="Palatino Linotype" w:hAnsi="Palatino Linotype"/>
          <w:sz w:val="26"/>
          <w:szCs w:val="26"/>
        </w:rPr>
        <w:t xml:space="preserve"> in appello “</w:t>
      </w:r>
      <w:r w:rsidRPr="008F3036">
        <w:rPr>
          <w:rFonts w:ascii="Palatino Linotype" w:hAnsi="Palatino Linotype"/>
          <w:i/>
          <w:sz w:val="26"/>
          <w:szCs w:val="26"/>
        </w:rPr>
        <w:t>contro le ordinanze cautelari</w:t>
      </w:r>
      <w:r w:rsidRPr="008F3036">
        <w:rPr>
          <w:rFonts w:ascii="Palatino Linotype" w:hAnsi="Palatino Linotype"/>
          <w:sz w:val="26"/>
          <w:szCs w:val="26"/>
        </w:rPr>
        <w:t>” del TAR, pari a “</w:t>
      </w:r>
      <w:r w:rsidRPr="008F3036">
        <w:rPr>
          <w:rFonts w:ascii="Palatino Linotype" w:hAnsi="Palatino Linotype"/>
          <w:i/>
          <w:sz w:val="26"/>
          <w:szCs w:val="26"/>
        </w:rPr>
        <w:t>trenta giorni dalla notificazione dell’ordinanza ovvero … sessanta giorni dalla sua pubblicazione</w:t>
      </w:r>
      <w:r w:rsidRPr="008F3036">
        <w:rPr>
          <w:rFonts w:ascii="Palatino Linotype" w:hAnsi="Palatino Linotype"/>
          <w:sz w:val="26"/>
          <w:szCs w:val="26"/>
        </w:rPr>
        <w:t xml:space="preserve">” (art. 62, comma 1, </w:t>
      </w:r>
      <w:proofErr w:type="spellStart"/>
      <w:proofErr w:type="gramStart"/>
      <w:r w:rsidRPr="008F3036">
        <w:rPr>
          <w:rFonts w:ascii="Palatino Linotype" w:hAnsi="Palatino Linotype"/>
          <w:sz w:val="26"/>
          <w:szCs w:val="26"/>
        </w:rPr>
        <w:t>c.p.a</w:t>
      </w:r>
      <w:proofErr w:type="spellEnd"/>
      <w:r w:rsidRPr="008F3036">
        <w:rPr>
          <w:rFonts w:ascii="Palatino Linotype" w:hAnsi="Palatino Linotype"/>
          <w:sz w:val="26"/>
          <w:szCs w:val="26"/>
        </w:rPr>
        <w:t>.)(</w:t>
      </w:r>
      <w:proofErr w:type="gramEnd"/>
      <w:r w:rsidRPr="008F3036">
        <w:rPr>
          <w:rStyle w:val="Rimandonotaapidipagina"/>
          <w:rFonts w:ascii="Palatino Linotype" w:hAnsi="Palatino Linotype"/>
          <w:sz w:val="26"/>
          <w:szCs w:val="26"/>
        </w:rPr>
        <w:footnoteReference w:id="11"/>
      </w:r>
      <w:r w:rsidRPr="008F3036">
        <w:rPr>
          <w:rFonts w:ascii="Palatino Linotype" w:hAnsi="Palatino Linotype"/>
          <w:sz w:val="26"/>
          <w:szCs w:val="26"/>
        </w:rPr>
        <w:t>);</w:t>
      </w:r>
    </w:p>
    <w:p w:rsidR="00DD2371" w:rsidRPr="008F3036" w:rsidRDefault="008B1B8B" w:rsidP="00AE03F1">
      <w:pPr>
        <w:jc w:val="both"/>
        <w:rPr>
          <w:rFonts w:ascii="Palatino Linotype" w:hAnsi="Palatino Linotype"/>
          <w:sz w:val="26"/>
          <w:szCs w:val="26"/>
        </w:rPr>
      </w:pPr>
      <w:r w:rsidRPr="008F3036">
        <w:rPr>
          <w:rFonts w:ascii="Palatino Linotype" w:hAnsi="Palatino Linotype"/>
          <w:i/>
          <w:sz w:val="26"/>
          <w:szCs w:val="26"/>
        </w:rPr>
        <w:t>e</w:t>
      </w:r>
      <w:r w:rsidRPr="008F3036">
        <w:rPr>
          <w:rFonts w:ascii="Palatino Linotype" w:hAnsi="Palatino Linotype"/>
          <w:sz w:val="26"/>
          <w:szCs w:val="26"/>
        </w:rPr>
        <w:t>)</w:t>
      </w:r>
      <w:r w:rsidR="00734736" w:rsidRPr="008F3036">
        <w:rPr>
          <w:rFonts w:ascii="Palatino Linotype" w:hAnsi="Palatino Linotype"/>
          <w:sz w:val="26"/>
          <w:szCs w:val="26"/>
        </w:rPr>
        <w:t xml:space="preserve"> i termini “</w:t>
      </w:r>
      <w:r w:rsidR="00734736" w:rsidRPr="008F3036">
        <w:rPr>
          <w:rFonts w:ascii="Palatino Linotype" w:hAnsi="Palatino Linotype"/>
          <w:i/>
          <w:sz w:val="26"/>
          <w:szCs w:val="26"/>
        </w:rPr>
        <w:t>espressamente disciplinati</w:t>
      </w:r>
      <w:r w:rsidR="00734736" w:rsidRPr="008F3036">
        <w:rPr>
          <w:rFonts w:ascii="Palatino Linotype" w:hAnsi="Palatino Linotype"/>
          <w:sz w:val="26"/>
          <w:szCs w:val="26"/>
        </w:rPr>
        <w:t xml:space="preserve">” nello stesso art. 119 </w:t>
      </w:r>
      <w:proofErr w:type="spellStart"/>
      <w:proofErr w:type="gramStart"/>
      <w:r w:rsidR="00734736" w:rsidRPr="008F3036">
        <w:rPr>
          <w:rFonts w:ascii="Palatino Linotype" w:hAnsi="Palatino Linotype"/>
          <w:sz w:val="26"/>
          <w:szCs w:val="26"/>
        </w:rPr>
        <w:t>c.p.a</w:t>
      </w:r>
      <w:proofErr w:type="spellEnd"/>
      <w:r w:rsidR="00913B39" w:rsidRPr="008F3036">
        <w:rPr>
          <w:rFonts w:ascii="Palatino Linotype" w:hAnsi="Palatino Linotype"/>
          <w:sz w:val="26"/>
          <w:szCs w:val="26"/>
        </w:rPr>
        <w:t>..</w:t>
      </w:r>
      <w:proofErr w:type="gramEnd"/>
      <w:r w:rsidR="00913B39" w:rsidRPr="008F3036">
        <w:rPr>
          <w:rFonts w:ascii="Palatino Linotype" w:hAnsi="Palatino Linotype"/>
          <w:sz w:val="26"/>
          <w:szCs w:val="26"/>
        </w:rPr>
        <w:t xml:space="preserve"> Si tratta: </w:t>
      </w:r>
      <w:r w:rsidR="00913B39" w:rsidRPr="008F3036">
        <w:rPr>
          <w:rFonts w:ascii="Palatino Linotype" w:hAnsi="Palatino Linotype"/>
          <w:i/>
          <w:sz w:val="26"/>
          <w:szCs w:val="26"/>
        </w:rPr>
        <w:t>e1</w:t>
      </w:r>
      <w:r w:rsidR="00913B39" w:rsidRPr="008F3036">
        <w:rPr>
          <w:rFonts w:ascii="Palatino Linotype" w:hAnsi="Palatino Linotype"/>
          <w:sz w:val="26"/>
          <w:szCs w:val="26"/>
        </w:rPr>
        <w:t>)</w:t>
      </w:r>
      <w:r w:rsidR="00734736" w:rsidRPr="008F3036">
        <w:rPr>
          <w:rFonts w:ascii="Palatino Linotype" w:hAnsi="Palatino Linotype"/>
          <w:sz w:val="26"/>
          <w:szCs w:val="26"/>
        </w:rPr>
        <w:t xml:space="preserve"> del termine </w:t>
      </w:r>
      <w:r w:rsidR="005153FC" w:rsidRPr="008F3036">
        <w:rPr>
          <w:rFonts w:ascii="Palatino Linotype" w:hAnsi="Palatino Linotype"/>
          <w:sz w:val="26"/>
          <w:szCs w:val="26"/>
        </w:rPr>
        <w:t>(</w:t>
      </w:r>
      <w:r w:rsidR="00734736" w:rsidRPr="008F3036">
        <w:rPr>
          <w:rFonts w:ascii="Palatino Linotype" w:hAnsi="Palatino Linotype"/>
          <w:sz w:val="26"/>
          <w:szCs w:val="26"/>
        </w:rPr>
        <w:t>perentorio</w:t>
      </w:r>
      <w:r w:rsidR="005153FC" w:rsidRPr="008F3036">
        <w:rPr>
          <w:rFonts w:ascii="Palatino Linotype" w:hAnsi="Palatino Linotype"/>
          <w:sz w:val="26"/>
          <w:szCs w:val="26"/>
        </w:rPr>
        <w:t>)</w:t>
      </w:r>
      <w:r w:rsidR="00734736" w:rsidRPr="008F3036">
        <w:rPr>
          <w:rFonts w:ascii="Palatino Linotype" w:hAnsi="Palatino Linotype"/>
          <w:sz w:val="26"/>
          <w:szCs w:val="26"/>
        </w:rPr>
        <w:t xml:space="preserve"> di trenta giorni, decorrenti dalla pubblicazione anticipata del dispositivo di prime cure (art. 119, comma 5, </w:t>
      </w:r>
      <w:proofErr w:type="spellStart"/>
      <w:r w:rsidR="00734736" w:rsidRPr="008F3036">
        <w:rPr>
          <w:rFonts w:ascii="Palatino Linotype" w:hAnsi="Palatino Linotype"/>
          <w:sz w:val="26"/>
          <w:szCs w:val="26"/>
        </w:rPr>
        <w:t>c.p.a</w:t>
      </w:r>
      <w:proofErr w:type="spellEnd"/>
      <w:r w:rsidR="00734736" w:rsidRPr="008F3036">
        <w:rPr>
          <w:rFonts w:ascii="Palatino Linotype" w:hAnsi="Palatino Linotype"/>
          <w:sz w:val="26"/>
          <w:szCs w:val="26"/>
        </w:rPr>
        <w:t>.)</w:t>
      </w:r>
      <w:r w:rsidR="005A0F44" w:rsidRPr="008F3036">
        <w:rPr>
          <w:rFonts w:ascii="Palatino Linotype" w:hAnsi="Palatino Linotype"/>
          <w:sz w:val="26"/>
          <w:szCs w:val="26"/>
        </w:rPr>
        <w:t>(</w:t>
      </w:r>
      <w:r w:rsidR="005A0F44" w:rsidRPr="008F3036">
        <w:rPr>
          <w:rStyle w:val="Rimandonotaapidipagina"/>
          <w:rFonts w:ascii="Palatino Linotype" w:hAnsi="Palatino Linotype"/>
          <w:sz w:val="26"/>
          <w:szCs w:val="26"/>
        </w:rPr>
        <w:footnoteReference w:id="12"/>
      </w:r>
      <w:r w:rsidR="005A0F44" w:rsidRPr="008F3036">
        <w:rPr>
          <w:rFonts w:ascii="Palatino Linotype" w:hAnsi="Palatino Linotype"/>
          <w:sz w:val="26"/>
          <w:szCs w:val="26"/>
        </w:rPr>
        <w:t>)</w:t>
      </w:r>
      <w:r w:rsidR="00734736" w:rsidRPr="008F3036">
        <w:rPr>
          <w:rFonts w:ascii="Palatino Linotype" w:hAnsi="Palatino Linotype"/>
          <w:sz w:val="26"/>
          <w:szCs w:val="26"/>
        </w:rPr>
        <w:t>, per la notifica del ricorso in appello contro il dispositivo medesimo al fine di chiedere che ne sia sospesa l’esecutività, e dei termini perentori di “</w:t>
      </w:r>
      <w:r w:rsidR="00734736" w:rsidRPr="008F3036">
        <w:rPr>
          <w:rFonts w:ascii="Palatino Linotype" w:hAnsi="Palatino Linotype"/>
          <w:i/>
          <w:sz w:val="26"/>
          <w:szCs w:val="26"/>
        </w:rPr>
        <w:t>trenta giorni dalla notificazione della sentenza</w:t>
      </w:r>
      <w:r w:rsidR="00734736" w:rsidRPr="008F3036">
        <w:rPr>
          <w:rFonts w:ascii="Palatino Linotype" w:hAnsi="Palatino Linotype"/>
          <w:sz w:val="26"/>
          <w:szCs w:val="26"/>
        </w:rPr>
        <w:t>” (termine breve) ovvero di “</w:t>
      </w:r>
      <w:r w:rsidR="00734736" w:rsidRPr="008F3036">
        <w:rPr>
          <w:rFonts w:ascii="Palatino Linotype" w:hAnsi="Palatino Linotype"/>
          <w:i/>
          <w:sz w:val="26"/>
          <w:szCs w:val="26"/>
        </w:rPr>
        <w:t>tre mesi dalla sua pubblicazione</w:t>
      </w:r>
      <w:r w:rsidR="00734736" w:rsidRPr="008F3036">
        <w:rPr>
          <w:rFonts w:ascii="Palatino Linotype" w:hAnsi="Palatino Linotype"/>
          <w:sz w:val="26"/>
          <w:szCs w:val="26"/>
        </w:rPr>
        <w:t>” (termine lungo) per la notifica dei “</w:t>
      </w:r>
      <w:r w:rsidR="00734736" w:rsidRPr="008F3036">
        <w:rPr>
          <w:rFonts w:ascii="Palatino Linotype" w:hAnsi="Palatino Linotype"/>
          <w:i/>
          <w:sz w:val="26"/>
          <w:szCs w:val="26"/>
        </w:rPr>
        <w:t>motivi</w:t>
      </w:r>
      <w:r w:rsidR="00734736" w:rsidRPr="008F3036">
        <w:rPr>
          <w:rFonts w:ascii="Palatino Linotype" w:hAnsi="Palatino Linotype"/>
          <w:sz w:val="26"/>
          <w:szCs w:val="26"/>
        </w:rPr>
        <w:t>” aggiunti una volta che, per l’appunto, sia stata pubblicata la sentenza</w:t>
      </w:r>
      <w:r w:rsidR="00F50414" w:rsidRPr="008F3036">
        <w:rPr>
          <w:rFonts w:ascii="Palatino Linotype" w:hAnsi="Palatino Linotype"/>
          <w:sz w:val="26"/>
          <w:szCs w:val="26"/>
        </w:rPr>
        <w:t xml:space="preserve"> completa di motivazione</w:t>
      </w:r>
      <w:r w:rsidR="00734736" w:rsidRPr="008F3036">
        <w:rPr>
          <w:rFonts w:ascii="Palatino Linotype" w:hAnsi="Palatino Linotype"/>
          <w:sz w:val="26"/>
          <w:szCs w:val="26"/>
        </w:rPr>
        <w:t xml:space="preserve"> (art. 119, comma 6, </w:t>
      </w:r>
      <w:proofErr w:type="spellStart"/>
      <w:r w:rsidR="00734736" w:rsidRPr="008F3036">
        <w:rPr>
          <w:rFonts w:ascii="Palatino Linotype" w:hAnsi="Palatino Linotype"/>
          <w:sz w:val="26"/>
          <w:szCs w:val="26"/>
        </w:rPr>
        <w:t>c.p.a</w:t>
      </w:r>
      <w:proofErr w:type="spellEnd"/>
      <w:r w:rsidR="00734736" w:rsidRPr="008F3036">
        <w:rPr>
          <w:rFonts w:ascii="Palatino Linotype" w:hAnsi="Palatino Linotype"/>
          <w:sz w:val="26"/>
          <w:szCs w:val="26"/>
        </w:rPr>
        <w:t>.</w:t>
      </w:r>
      <w:r w:rsidR="005153FC" w:rsidRPr="008F3036">
        <w:rPr>
          <w:rFonts w:ascii="Palatino Linotype" w:hAnsi="Palatino Linotype"/>
          <w:sz w:val="26"/>
          <w:szCs w:val="26"/>
        </w:rPr>
        <w:t xml:space="preserve">, su cui si tornerà </w:t>
      </w:r>
      <w:r w:rsidR="005153FC" w:rsidRPr="008F3036">
        <w:rPr>
          <w:rFonts w:ascii="Palatino Linotype" w:hAnsi="Palatino Linotype"/>
          <w:i/>
          <w:sz w:val="26"/>
          <w:szCs w:val="26"/>
        </w:rPr>
        <w:t>infra</w:t>
      </w:r>
      <w:r w:rsidR="00734736" w:rsidRPr="008F3036">
        <w:rPr>
          <w:rFonts w:ascii="Palatino Linotype" w:hAnsi="Palatino Linotype"/>
          <w:sz w:val="26"/>
          <w:szCs w:val="26"/>
        </w:rPr>
        <w:t>);</w:t>
      </w:r>
      <w:r w:rsidR="00F50414" w:rsidRPr="008F3036">
        <w:rPr>
          <w:rFonts w:ascii="Palatino Linotype" w:hAnsi="Palatino Linotype"/>
          <w:sz w:val="26"/>
          <w:szCs w:val="26"/>
        </w:rPr>
        <w:t xml:space="preserve"> </w:t>
      </w:r>
      <w:r w:rsidR="00F50414" w:rsidRPr="008F3036">
        <w:rPr>
          <w:rFonts w:ascii="Palatino Linotype" w:hAnsi="Palatino Linotype"/>
          <w:i/>
          <w:sz w:val="26"/>
          <w:szCs w:val="26"/>
        </w:rPr>
        <w:t>e2</w:t>
      </w:r>
      <w:r w:rsidR="00F50414" w:rsidRPr="008F3036">
        <w:rPr>
          <w:rFonts w:ascii="Palatino Linotype" w:hAnsi="Palatino Linotype"/>
          <w:sz w:val="26"/>
          <w:szCs w:val="26"/>
        </w:rPr>
        <w:t>)</w:t>
      </w:r>
      <w:r w:rsidR="005A0F44" w:rsidRPr="008F3036">
        <w:rPr>
          <w:rFonts w:ascii="Palatino Linotype" w:hAnsi="Palatino Linotype"/>
          <w:sz w:val="26"/>
          <w:szCs w:val="26"/>
        </w:rPr>
        <w:t xml:space="preserve"> del termine (ordinatorio)</w:t>
      </w:r>
      <w:r w:rsidR="00FD4E86" w:rsidRPr="008F3036">
        <w:rPr>
          <w:rFonts w:ascii="Palatino Linotype" w:hAnsi="Palatino Linotype"/>
          <w:sz w:val="26"/>
          <w:szCs w:val="26"/>
        </w:rPr>
        <w:t xml:space="preserve"> per la fissazione – con l’ordinanza cautelare che accerta, “</w:t>
      </w:r>
      <w:r w:rsidR="00FD4E86" w:rsidRPr="008F3036">
        <w:rPr>
          <w:rFonts w:ascii="Palatino Linotype" w:hAnsi="Palatino Linotype"/>
          <w:i/>
          <w:sz w:val="26"/>
          <w:szCs w:val="26"/>
        </w:rPr>
        <w:t>a un primo sommario esame</w:t>
      </w:r>
      <w:r w:rsidR="00FD4E86" w:rsidRPr="008F3036">
        <w:rPr>
          <w:rFonts w:ascii="Palatino Linotype" w:hAnsi="Palatino Linotype"/>
          <w:sz w:val="26"/>
          <w:szCs w:val="26"/>
        </w:rPr>
        <w:t>”, “</w:t>
      </w:r>
      <w:r w:rsidR="00FD4E86" w:rsidRPr="008F3036">
        <w:rPr>
          <w:rFonts w:ascii="Palatino Linotype" w:hAnsi="Palatino Linotype"/>
          <w:i/>
          <w:sz w:val="26"/>
          <w:szCs w:val="26"/>
        </w:rPr>
        <w:t>la sussistenza di profili di fondatezza del ricorso e di un pregiudizio grave e irreparabile</w:t>
      </w:r>
      <w:r w:rsidR="00FD4E86" w:rsidRPr="008F3036">
        <w:rPr>
          <w:rFonts w:ascii="Palatino Linotype" w:hAnsi="Palatino Linotype"/>
          <w:sz w:val="26"/>
          <w:szCs w:val="26"/>
        </w:rPr>
        <w:t>” – dell’udienza di discussione del ricorso “</w:t>
      </w:r>
      <w:r w:rsidR="00FD4E86" w:rsidRPr="008F3036">
        <w:rPr>
          <w:rFonts w:ascii="Palatino Linotype" w:hAnsi="Palatino Linotype"/>
          <w:i/>
          <w:sz w:val="26"/>
          <w:szCs w:val="26"/>
        </w:rPr>
        <w:t>alla prima udienza successiva alla scadenza del termine di trenta giorni dalla data di deposito</w:t>
      </w:r>
      <w:r w:rsidR="00FD4E86" w:rsidRPr="008F3036">
        <w:rPr>
          <w:rFonts w:ascii="Palatino Linotype" w:hAnsi="Palatino Linotype"/>
          <w:sz w:val="26"/>
          <w:szCs w:val="26"/>
        </w:rPr>
        <w:t>” dell’ordinanza cautelare o “</w:t>
      </w:r>
      <w:r w:rsidR="00FD4E86" w:rsidRPr="008F3036">
        <w:rPr>
          <w:rFonts w:ascii="Palatino Linotype" w:hAnsi="Palatino Linotype"/>
          <w:i/>
          <w:sz w:val="26"/>
          <w:szCs w:val="26"/>
        </w:rPr>
        <w:t>dalla data di ricevimento</w:t>
      </w:r>
      <w:r w:rsidR="00FD4E86" w:rsidRPr="008F3036">
        <w:rPr>
          <w:rFonts w:ascii="Palatino Linotype" w:hAnsi="Palatino Linotype"/>
          <w:sz w:val="26"/>
          <w:szCs w:val="26"/>
        </w:rPr>
        <w:t>”, “</w:t>
      </w:r>
      <w:r w:rsidR="00FD4E86" w:rsidRPr="008F3036">
        <w:rPr>
          <w:rFonts w:ascii="Palatino Linotype" w:hAnsi="Palatino Linotype"/>
          <w:i/>
          <w:sz w:val="26"/>
          <w:szCs w:val="26"/>
        </w:rPr>
        <w:t>da parte della segreteria</w:t>
      </w:r>
      <w:r w:rsidR="00FD4E86" w:rsidRPr="008F3036">
        <w:rPr>
          <w:rFonts w:ascii="Palatino Linotype" w:hAnsi="Palatino Linotype"/>
          <w:sz w:val="26"/>
          <w:szCs w:val="26"/>
        </w:rPr>
        <w:t xml:space="preserve">” del TAR, dell’ordinanza del Consiglio di Stato di accoglimento della domanda cautelare in riforma dell’ordinanza di primo grado (art. 119, comma 3, </w:t>
      </w:r>
      <w:proofErr w:type="spellStart"/>
      <w:r w:rsidR="00FD4E86" w:rsidRPr="008F3036">
        <w:rPr>
          <w:rFonts w:ascii="Palatino Linotype" w:hAnsi="Palatino Linotype"/>
          <w:sz w:val="26"/>
          <w:szCs w:val="26"/>
        </w:rPr>
        <w:t>c.p.a</w:t>
      </w:r>
      <w:proofErr w:type="spellEnd"/>
      <w:r w:rsidR="00FD4E86" w:rsidRPr="008F3036">
        <w:rPr>
          <w:rFonts w:ascii="Palatino Linotype" w:hAnsi="Palatino Linotype"/>
          <w:sz w:val="26"/>
          <w:szCs w:val="26"/>
        </w:rPr>
        <w:t xml:space="preserve">., su cui si tornerà </w:t>
      </w:r>
      <w:r w:rsidR="00FD4E86" w:rsidRPr="008F3036">
        <w:rPr>
          <w:rFonts w:ascii="Palatino Linotype" w:hAnsi="Palatino Linotype"/>
          <w:i/>
          <w:sz w:val="26"/>
          <w:szCs w:val="26"/>
        </w:rPr>
        <w:t>infra</w:t>
      </w:r>
      <w:r w:rsidR="00FD4E86" w:rsidRPr="008F3036">
        <w:rPr>
          <w:rFonts w:ascii="Palatino Linotype" w:hAnsi="Palatino Linotype"/>
          <w:sz w:val="26"/>
          <w:szCs w:val="26"/>
        </w:rPr>
        <w:t>).</w:t>
      </w:r>
    </w:p>
    <w:p w:rsidR="007235CD" w:rsidRPr="008F3036" w:rsidRDefault="007235CD" w:rsidP="00792344">
      <w:pPr>
        <w:ind w:firstLine="426"/>
        <w:jc w:val="both"/>
        <w:rPr>
          <w:rFonts w:ascii="Palatino Linotype" w:hAnsi="Palatino Linotype"/>
          <w:sz w:val="26"/>
          <w:szCs w:val="26"/>
        </w:rPr>
      </w:pPr>
      <w:r w:rsidRPr="008F3036">
        <w:rPr>
          <w:rFonts w:ascii="Palatino Linotype" w:hAnsi="Palatino Linotype"/>
          <w:sz w:val="26"/>
          <w:szCs w:val="26"/>
        </w:rPr>
        <w:t xml:space="preserve">Alla luce dell’ambito di applicazione del codice del processo amministrativo (art. 4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w:t>
      </w:r>
      <w:r w:rsidRPr="008F3036">
        <w:rPr>
          <w:rFonts w:ascii="Palatino Linotype" w:hAnsi="Palatino Linotype"/>
          <w:i/>
          <w:sz w:val="26"/>
          <w:szCs w:val="26"/>
        </w:rPr>
        <w:t>La giurisdizione amministrativa è esercitata dai tribunali amministrativi regionali e dal Consiglio di Stato</w:t>
      </w:r>
      <w:r w:rsidRPr="008F3036">
        <w:rPr>
          <w:rFonts w:ascii="Palatino Linotype" w:hAnsi="Palatino Linotype"/>
          <w:sz w:val="26"/>
          <w:szCs w:val="26"/>
        </w:rPr>
        <w:t>”)</w:t>
      </w:r>
      <w:r w:rsidR="000C1AAE" w:rsidRPr="008F3036">
        <w:rPr>
          <w:rFonts w:ascii="Palatino Linotype" w:hAnsi="Palatino Linotype"/>
          <w:sz w:val="26"/>
          <w:szCs w:val="26"/>
        </w:rPr>
        <w:t xml:space="preserve">, non si dimezzano i termini processuali che scandiscono le fasi del processo amministrativo (gradi e incidenti) che si dipanano presso giudici diversi dai TAR e dal Consiglio di Stato: si pensi ad esempio al regolamento preventivo di giurisdizione davanti alla Corte di Cassazione </w:t>
      </w:r>
      <w:r w:rsidR="00E8194F" w:rsidRPr="008F3036">
        <w:rPr>
          <w:rFonts w:ascii="Palatino Linotype" w:hAnsi="Palatino Linotype"/>
          <w:sz w:val="26"/>
          <w:szCs w:val="26"/>
        </w:rPr>
        <w:t xml:space="preserve">(art. 10 </w:t>
      </w:r>
      <w:proofErr w:type="spellStart"/>
      <w:r w:rsidR="00E8194F" w:rsidRPr="008F3036">
        <w:rPr>
          <w:rFonts w:ascii="Palatino Linotype" w:hAnsi="Palatino Linotype"/>
          <w:sz w:val="26"/>
          <w:szCs w:val="26"/>
        </w:rPr>
        <w:t>c.p.a</w:t>
      </w:r>
      <w:proofErr w:type="spellEnd"/>
      <w:r w:rsidR="00E8194F" w:rsidRPr="008F3036">
        <w:rPr>
          <w:rFonts w:ascii="Palatino Linotype" w:hAnsi="Palatino Linotype"/>
          <w:sz w:val="26"/>
          <w:szCs w:val="26"/>
        </w:rPr>
        <w:t>.); al ricorso alla Corte di Cassazione</w:t>
      </w:r>
      <w:r w:rsidR="000C1AAE" w:rsidRPr="008F3036">
        <w:rPr>
          <w:rFonts w:ascii="Palatino Linotype" w:hAnsi="Palatino Linotype"/>
          <w:sz w:val="26"/>
          <w:szCs w:val="26"/>
        </w:rPr>
        <w:t xml:space="preserve"> contro le sentenze del Consiglio di Stato per i soli motivi inerenti alla giurisdizione (art. 111, ultimo comma, </w:t>
      </w:r>
      <w:proofErr w:type="spellStart"/>
      <w:r w:rsidR="000C1AAE" w:rsidRPr="008F3036">
        <w:rPr>
          <w:rFonts w:ascii="Palatino Linotype" w:hAnsi="Palatino Linotype"/>
          <w:sz w:val="26"/>
          <w:szCs w:val="26"/>
        </w:rPr>
        <w:t>Cost</w:t>
      </w:r>
      <w:proofErr w:type="spellEnd"/>
      <w:r w:rsidR="000C1AAE" w:rsidRPr="008F3036">
        <w:rPr>
          <w:rFonts w:ascii="Palatino Linotype" w:hAnsi="Palatino Linotype"/>
          <w:sz w:val="26"/>
          <w:szCs w:val="26"/>
        </w:rPr>
        <w:t>.;</w:t>
      </w:r>
      <w:r w:rsidR="00221F22" w:rsidRPr="008F3036">
        <w:rPr>
          <w:rFonts w:ascii="Palatino Linotype" w:hAnsi="Palatino Linotype"/>
          <w:sz w:val="26"/>
          <w:szCs w:val="26"/>
        </w:rPr>
        <w:t xml:space="preserve"> art. 362, comma 1, </w:t>
      </w:r>
      <w:proofErr w:type="spellStart"/>
      <w:r w:rsidR="00221F22" w:rsidRPr="008F3036">
        <w:rPr>
          <w:rFonts w:ascii="Palatino Linotype" w:hAnsi="Palatino Linotype"/>
          <w:sz w:val="26"/>
          <w:szCs w:val="26"/>
        </w:rPr>
        <w:t>c.p.c.</w:t>
      </w:r>
      <w:proofErr w:type="spellEnd"/>
      <w:r w:rsidR="00221F22" w:rsidRPr="008F3036">
        <w:rPr>
          <w:rFonts w:ascii="Palatino Linotype" w:hAnsi="Palatino Linotype"/>
          <w:sz w:val="26"/>
          <w:szCs w:val="26"/>
        </w:rPr>
        <w:t>;</w:t>
      </w:r>
      <w:r w:rsidR="000C1AAE" w:rsidRPr="008F3036">
        <w:rPr>
          <w:rFonts w:ascii="Palatino Linotype" w:hAnsi="Palatino Linotype"/>
          <w:sz w:val="26"/>
          <w:szCs w:val="26"/>
        </w:rPr>
        <w:t xml:space="preserve"> art. 110 </w:t>
      </w:r>
      <w:proofErr w:type="spellStart"/>
      <w:r w:rsidR="000C1AAE" w:rsidRPr="008F3036">
        <w:rPr>
          <w:rFonts w:ascii="Palatino Linotype" w:hAnsi="Palatino Linotype"/>
          <w:sz w:val="26"/>
          <w:szCs w:val="26"/>
        </w:rPr>
        <w:t>c.p.a</w:t>
      </w:r>
      <w:proofErr w:type="spellEnd"/>
      <w:r w:rsidR="000C1AAE" w:rsidRPr="008F3036">
        <w:rPr>
          <w:rFonts w:ascii="Palatino Linotype" w:hAnsi="Palatino Linotype"/>
          <w:sz w:val="26"/>
          <w:szCs w:val="26"/>
        </w:rPr>
        <w:t>.)(</w:t>
      </w:r>
      <w:r w:rsidR="000C1AAE" w:rsidRPr="008F3036">
        <w:rPr>
          <w:rStyle w:val="Rimandonotaapidipagina"/>
          <w:rFonts w:ascii="Palatino Linotype" w:hAnsi="Palatino Linotype"/>
          <w:sz w:val="26"/>
          <w:szCs w:val="26"/>
        </w:rPr>
        <w:footnoteReference w:id="13"/>
      </w:r>
      <w:r w:rsidR="000C1AAE" w:rsidRPr="008F3036">
        <w:rPr>
          <w:rFonts w:ascii="Palatino Linotype" w:hAnsi="Palatino Linotype"/>
          <w:sz w:val="26"/>
          <w:szCs w:val="26"/>
        </w:rPr>
        <w:t>), all’incidente di costituzionalità.</w:t>
      </w:r>
    </w:p>
    <w:p w:rsidR="00857B1D" w:rsidRPr="008F3036" w:rsidRDefault="00857B1D" w:rsidP="00792344">
      <w:pPr>
        <w:ind w:firstLine="426"/>
        <w:jc w:val="both"/>
        <w:rPr>
          <w:rFonts w:ascii="Palatino Linotype" w:hAnsi="Palatino Linotype"/>
          <w:sz w:val="26"/>
          <w:szCs w:val="26"/>
        </w:rPr>
      </w:pPr>
      <w:r w:rsidRPr="008F3036">
        <w:rPr>
          <w:rFonts w:ascii="Palatino Linotype" w:hAnsi="Palatino Linotype"/>
          <w:sz w:val="26"/>
          <w:szCs w:val="26"/>
        </w:rPr>
        <w:t>Per la stessa ragione non si dimezzano i termini che costellano i ricorsi amministrativi (</w:t>
      </w:r>
      <w:proofErr w:type="spellStart"/>
      <w:r w:rsidRPr="008F3036">
        <w:rPr>
          <w:rFonts w:ascii="Palatino Linotype" w:hAnsi="Palatino Linotype"/>
          <w:sz w:val="26"/>
          <w:szCs w:val="26"/>
        </w:rPr>
        <w:t>d.p.r.</w:t>
      </w:r>
      <w:proofErr w:type="spellEnd"/>
      <w:r w:rsidRPr="008F3036">
        <w:rPr>
          <w:rFonts w:ascii="Palatino Linotype" w:hAnsi="Palatino Linotype"/>
          <w:sz w:val="26"/>
          <w:szCs w:val="26"/>
        </w:rPr>
        <w:t xml:space="preserve"> n. 1199/</w:t>
      </w:r>
      <w:proofErr w:type="gramStart"/>
      <w:r w:rsidRPr="008F3036">
        <w:rPr>
          <w:rFonts w:ascii="Palatino Linotype" w:hAnsi="Palatino Linotype"/>
          <w:sz w:val="26"/>
          <w:szCs w:val="26"/>
        </w:rPr>
        <w:t>1971)</w:t>
      </w:r>
      <w:r w:rsidR="00D162DA" w:rsidRPr="008F3036">
        <w:rPr>
          <w:rFonts w:ascii="Palatino Linotype" w:hAnsi="Palatino Linotype"/>
          <w:sz w:val="26"/>
          <w:szCs w:val="26"/>
        </w:rPr>
        <w:t>(</w:t>
      </w:r>
      <w:proofErr w:type="gramEnd"/>
      <w:r w:rsidR="00D162DA" w:rsidRPr="008F3036">
        <w:rPr>
          <w:rStyle w:val="Rimandonotaapidipagina"/>
          <w:rFonts w:ascii="Palatino Linotype" w:hAnsi="Palatino Linotype"/>
          <w:sz w:val="26"/>
          <w:szCs w:val="26"/>
        </w:rPr>
        <w:footnoteReference w:id="14"/>
      </w:r>
      <w:r w:rsidR="00D162DA" w:rsidRPr="008F3036">
        <w:rPr>
          <w:rFonts w:ascii="Palatino Linotype" w:hAnsi="Palatino Linotype"/>
          <w:sz w:val="26"/>
          <w:szCs w:val="26"/>
        </w:rPr>
        <w:t>)</w:t>
      </w:r>
      <w:r w:rsidRPr="008F3036">
        <w:rPr>
          <w:rFonts w:ascii="Palatino Linotype" w:hAnsi="Palatino Linotype"/>
          <w:sz w:val="26"/>
          <w:szCs w:val="26"/>
        </w:rPr>
        <w:t>.</w:t>
      </w:r>
    </w:p>
    <w:p w:rsidR="005153FC" w:rsidRPr="008F3036" w:rsidRDefault="005153FC" w:rsidP="005153FC">
      <w:pPr>
        <w:jc w:val="center"/>
        <w:rPr>
          <w:rFonts w:ascii="Palatino Linotype" w:hAnsi="Palatino Linotype"/>
          <w:b/>
          <w:sz w:val="26"/>
          <w:szCs w:val="26"/>
        </w:rPr>
      </w:pPr>
      <w:r w:rsidRPr="008F3036">
        <w:rPr>
          <w:rFonts w:ascii="Palatino Linotype" w:hAnsi="Palatino Linotype"/>
          <w:b/>
          <w:sz w:val="26"/>
          <w:szCs w:val="26"/>
        </w:rPr>
        <w:t>***</w:t>
      </w:r>
    </w:p>
    <w:p w:rsidR="005153FC" w:rsidRPr="008F3036" w:rsidRDefault="005153FC" w:rsidP="00AE03F1">
      <w:pPr>
        <w:jc w:val="both"/>
        <w:rPr>
          <w:rFonts w:ascii="Palatino Linotype" w:hAnsi="Palatino Linotype"/>
          <w:b/>
          <w:sz w:val="26"/>
          <w:szCs w:val="26"/>
        </w:rPr>
      </w:pPr>
      <w:r w:rsidRPr="008F3036">
        <w:rPr>
          <w:rFonts w:ascii="Palatino Linotype" w:hAnsi="Palatino Linotype"/>
          <w:b/>
          <w:sz w:val="26"/>
          <w:szCs w:val="26"/>
        </w:rPr>
        <w:t>3. Regola generale del dimezzamento di tutti i termini processuali: una ricognizione non esaustiva.</w:t>
      </w:r>
      <w:r w:rsidR="00BB6338" w:rsidRPr="008F3036">
        <w:rPr>
          <w:rFonts w:ascii="Palatino Linotype" w:hAnsi="Palatino Linotype"/>
          <w:b/>
          <w:sz w:val="26"/>
          <w:szCs w:val="26"/>
        </w:rPr>
        <w:t xml:space="preserve"> Brevi cenni sulla </w:t>
      </w:r>
      <w:r w:rsidR="001439B0" w:rsidRPr="008F3036">
        <w:rPr>
          <w:rFonts w:ascii="Palatino Linotype" w:hAnsi="Palatino Linotype"/>
          <w:b/>
          <w:sz w:val="26"/>
          <w:szCs w:val="26"/>
        </w:rPr>
        <w:t>super-specialità e ‘trasversalità’ dei riti sul silenzio e sull’accesso ai documenti amministrativi.</w:t>
      </w:r>
    </w:p>
    <w:p w:rsidR="00DF7626" w:rsidRPr="008F3036" w:rsidRDefault="00FD4E86" w:rsidP="00792344">
      <w:pPr>
        <w:ind w:firstLine="426"/>
        <w:jc w:val="both"/>
        <w:rPr>
          <w:rFonts w:ascii="Palatino Linotype" w:hAnsi="Palatino Linotype"/>
          <w:sz w:val="26"/>
          <w:szCs w:val="26"/>
        </w:rPr>
      </w:pPr>
      <w:r w:rsidRPr="008F3036">
        <w:rPr>
          <w:rFonts w:ascii="Palatino Linotype" w:hAnsi="Palatino Linotype"/>
          <w:sz w:val="26"/>
          <w:szCs w:val="26"/>
        </w:rPr>
        <w:t>Tutti gli altri “</w:t>
      </w:r>
      <w:r w:rsidRPr="008F3036">
        <w:rPr>
          <w:rFonts w:ascii="Palatino Linotype" w:hAnsi="Palatino Linotype"/>
          <w:i/>
          <w:sz w:val="26"/>
          <w:szCs w:val="26"/>
        </w:rPr>
        <w:t>termini processuali ordinari</w:t>
      </w:r>
      <w:r w:rsidRPr="008F3036">
        <w:rPr>
          <w:rFonts w:ascii="Palatino Linotype" w:hAnsi="Palatino Linotype"/>
          <w:sz w:val="26"/>
          <w:szCs w:val="26"/>
        </w:rPr>
        <w:t>” ricadono, invece, nell’ambito applicativo della regola generale della riduzione a metà (art. 119, comma 2, cit.). Meritano di essere ricordati, senza alcuna pretesa di esaustività:</w:t>
      </w:r>
    </w:p>
    <w:p w:rsidR="00011C90" w:rsidRPr="008F3036" w:rsidRDefault="00FD4E86" w:rsidP="00AE03F1">
      <w:pPr>
        <w:jc w:val="both"/>
        <w:rPr>
          <w:rFonts w:ascii="Palatino Linotype" w:hAnsi="Palatino Linotype"/>
          <w:sz w:val="26"/>
          <w:szCs w:val="26"/>
        </w:rPr>
      </w:pPr>
      <w:r w:rsidRPr="008F3036">
        <w:rPr>
          <w:rFonts w:ascii="Palatino Linotype" w:hAnsi="Palatino Linotype"/>
          <w:i/>
          <w:sz w:val="26"/>
          <w:szCs w:val="26"/>
        </w:rPr>
        <w:t>a</w:t>
      </w:r>
      <w:r w:rsidRPr="008F3036">
        <w:rPr>
          <w:rFonts w:ascii="Palatino Linotype" w:hAnsi="Palatino Linotype"/>
          <w:sz w:val="26"/>
          <w:szCs w:val="26"/>
        </w:rPr>
        <w:t>) il termine breve e quello lungo</w:t>
      </w:r>
      <w:r w:rsidR="000046AC" w:rsidRPr="008F3036">
        <w:rPr>
          <w:rFonts w:ascii="Palatino Linotype" w:hAnsi="Palatino Linotype"/>
          <w:sz w:val="26"/>
          <w:szCs w:val="26"/>
        </w:rPr>
        <w:t xml:space="preserve"> (ambedue perentori)</w:t>
      </w:r>
      <w:r w:rsidRPr="008F3036">
        <w:rPr>
          <w:rFonts w:ascii="Palatino Linotype" w:hAnsi="Palatino Linotype"/>
          <w:sz w:val="26"/>
          <w:szCs w:val="26"/>
        </w:rPr>
        <w:t xml:space="preserve"> per il ricorso in appello contro le sentenze del TAR (art. 92, commi 1 e 3,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ridotti rispettivamente a trenta giorni “</w:t>
      </w:r>
      <w:r w:rsidRPr="008F3036">
        <w:rPr>
          <w:rFonts w:ascii="Palatino Linotype" w:hAnsi="Palatino Linotype"/>
          <w:i/>
          <w:sz w:val="26"/>
          <w:szCs w:val="26"/>
        </w:rPr>
        <w:t>decorrenti dalla notificazione della sentenza</w:t>
      </w:r>
      <w:r w:rsidRPr="008F3036">
        <w:rPr>
          <w:rFonts w:ascii="Palatino Linotype" w:hAnsi="Palatino Linotype"/>
          <w:sz w:val="26"/>
          <w:szCs w:val="26"/>
        </w:rPr>
        <w:t>” e a tre mesi “</w:t>
      </w:r>
      <w:r w:rsidRPr="008F3036">
        <w:rPr>
          <w:rFonts w:ascii="Palatino Linotype" w:hAnsi="Palatino Linotype"/>
          <w:i/>
          <w:sz w:val="26"/>
          <w:szCs w:val="26"/>
        </w:rPr>
        <w:t>dalla pubblicazione della sentenza</w:t>
      </w:r>
      <w:r w:rsidRPr="008F3036">
        <w:rPr>
          <w:rFonts w:ascii="Palatino Linotype" w:hAnsi="Palatino Linotype"/>
          <w:sz w:val="26"/>
          <w:szCs w:val="26"/>
        </w:rPr>
        <w:t>”, in difetto di sua notifica</w:t>
      </w:r>
      <w:proofErr w:type="gramStart"/>
      <w:r w:rsidR="000046AC" w:rsidRPr="008F3036">
        <w:rPr>
          <w:rFonts w:ascii="Palatino Linotype" w:hAnsi="Palatino Linotype"/>
          <w:sz w:val="26"/>
          <w:szCs w:val="26"/>
        </w:rPr>
        <w:t>(</w:t>
      </w:r>
      <w:r w:rsidR="000046AC" w:rsidRPr="008F3036">
        <w:rPr>
          <w:rStyle w:val="Rimandonotaapidipagina"/>
          <w:rFonts w:ascii="Palatino Linotype" w:hAnsi="Palatino Linotype"/>
          <w:sz w:val="26"/>
          <w:szCs w:val="26"/>
        </w:rPr>
        <w:footnoteReference w:id="15"/>
      </w:r>
      <w:r w:rsidR="000046AC" w:rsidRPr="008F3036">
        <w:rPr>
          <w:rFonts w:ascii="Palatino Linotype" w:hAnsi="Palatino Linotype"/>
          <w:sz w:val="26"/>
          <w:szCs w:val="26"/>
        </w:rPr>
        <w:t>)</w:t>
      </w:r>
      <w:r w:rsidR="001A3EB9" w:rsidRPr="008F3036">
        <w:rPr>
          <w:rFonts w:ascii="Palatino Linotype" w:hAnsi="Palatino Linotype"/>
          <w:sz w:val="26"/>
          <w:szCs w:val="26"/>
        </w:rPr>
        <w:t>(</w:t>
      </w:r>
      <w:proofErr w:type="gramEnd"/>
      <w:r w:rsidR="001A3EB9" w:rsidRPr="008F3036">
        <w:rPr>
          <w:rStyle w:val="Rimandonotaapidipagina"/>
          <w:rFonts w:ascii="Palatino Linotype" w:hAnsi="Palatino Linotype"/>
          <w:sz w:val="26"/>
          <w:szCs w:val="26"/>
        </w:rPr>
        <w:footnoteReference w:id="16"/>
      </w:r>
      <w:r w:rsidR="001A3EB9" w:rsidRPr="008F3036">
        <w:rPr>
          <w:rFonts w:ascii="Palatino Linotype" w:hAnsi="Palatino Linotype"/>
          <w:sz w:val="26"/>
          <w:szCs w:val="26"/>
        </w:rPr>
        <w:t>)</w:t>
      </w:r>
      <w:r w:rsidR="000046AC" w:rsidRPr="008F3036">
        <w:rPr>
          <w:rFonts w:ascii="Palatino Linotype" w:hAnsi="Palatino Linotype"/>
          <w:sz w:val="26"/>
          <w:szCs w:val="26"/>
        </w:rPr>
        <w:t xml:space="preserve">; </w:t>
      </w:r>
    </w:p>
    <w:p w:rsidR="00D005F5" w:rsidRPr="008F3036" w:rsidRDefault="000046AC" w:rsidP="00AE03F1">
      <w:pPr>
        <w:jc w:val="both"/>
        <w:rPr>
          <w:rFonts w:ascii="Palatino Linotype" w:hAnsi="Palatino Linotype"/>
          <w:sz w:val="26"/>
          <w:szCs w:val="26"/>
        </w:rPr>
      </w:pPr>
      <w:r w:rsidRPr="008F3036">
        <w:rPr>
          <w:rFonts w:ascii="Palatino Linotype" w:hAnsi="Palatino Linotype"/>
          <w:i/>
          <w:sz w:val="26"/>
          <w:szCs w:val="26"/>
        </w:rPr>
        <w:t>b</w:t>
      </w:r>
      <w:r w:rsidRPr="008F3036">
        <w:rPr>
          <w:rFonts w:ascii="Palatino Linotype" w:hAnsi="Palatino Linotype"/>
          <w:sz w:val="26"/>
          <w:szCs w:val="26"/>
        </w:rPr>
        <w:t xml:space="preserve">) il termine (di decadenza) per la notifica dei motivi aggiunti nel giudizio d’appello – nei limiti in cui sono ivi ammessi </w:t>
      </w:r>
      <w:r w:rsidRPr="008F3036">
        <w:rPr>
          <w:rFonts w:ascii="Palatino Linotype" w:hAnsi="Palatino Linotype"/>
          <w:i/>
          <w:sz w:val="26"/>
          <w:szCs w:val="26"/>
        </w:rPr>
        <w:t>ex</w:t>
      </w:r>
      <w:r w:rsidRPr="008F3036">
        <w:rPr>
          <w:rFonts w:ascii="Palatino Linotype" w:hAnsi="Palatino Linotype"/>
          <w:sz w:val="26"/>
          <w:szCs w:val="26"/>
        </w:rPr>
        <w:t xml:space="preserve"> art. 104, comma 3, </w:t>
      </w:r>
      <w:proofErr w:type="spellStart"/>
      <w:proofErr w:type="gramStart"/>
      <w:r w:rsidRPr="008F3036">
        <w:rPr>
          <w:rFonts w:ascii="Palatino Linotype" w:hAnsi="Palatino Linotype"/>
          <w:sz w:val="26"/>
          <w:szCs w:val="26"/>
        </w:rPr>
        <w:t>c.p.a</w:t>
      </w:r>
      <w:proofErr w:type="spellEnd"/>
      <w:r w:rsidRPr="008F3036">
        <w:rPr>
          <w:rFonts w:ascii="Palatino Linotype" w:hAnsi="Palatino Linotype"/>
          <w:sz w:val="26"/>
          <w:szCs w:val="26"/>
        </w:rPr>
        <w:t>.(</w:t>
      </w:r>
      <w:proofErr w:type="gramEnd"/>
      <w:r w:rsidRPr="008F3036">
        <w:rPr>
          <w:rStyle w:val="Rimandonotaapidipagina"/>
          <w:rFonts w:ascii="Palatino Linotype" w:hAnsi="Palatino Linotype"/>
          <w:sz w:val="26"/>
          <w:szCs w:val="26"/>
        </w:rPr>
        <w:footnoteReference w:id="17"/>
      </w:r>
      <w:r w:rsidRPr="008F3036">
        <w:rPr>
          <w:rFonts w:ascii="Palatino Linotype" w:hAnsi="Palatino Linotype"/>
          <w:sz w:val="26"/>
          <w:szCs w:val="26"/>
        </w:rPr>
        <w:t xml:space="preserve">). </w:t>
      </w:r>
      <w:r w:rsidR="00DF7626" w:rsidRPr="008F3036">
        <w:rPr>
          <w:rFonts w:ascii="Palatino Linotype" w:hAnsi="Palatino Linotype"/>
          <w:sz w:val="26"/>
          <w:szCs w:val="26"/>
        </w:rPr>
        <w:t>Vero è che il suo comma 7 prevede che le “</w:t>
      </w:r>
      <w:r w:rsidR="00DF7626" w:rsidRPr="008F3036">
        <w:rPr>
          <w:rFonts w:ascii="Palatino Linotype" w:hAnsi="Palatino Linotype"/>
          <w:i/>
          <w:sz w:val="26"/>
          <w:szCs w:val="26"/>
        </w:rPr>
        <w:t>disposizioni</w:t>
      </w:r>
      <w:r w:rsidR="00DF7626" w:rsidRPr="008F3036">
        <w:rPr>
          <w:rFonts w:ascii="Palatino Linotype" w:hAnsi="Palatino Linotype"/>
          <w:sz w:val="26"/>
          <w:szCs w:val="26"/>
        </w:rPr>
        <w:t>” dell’art. 119 cit. si applichino “</w:t>
      </w:r>
      <w:r w:rsidR="00DF7626" w:rsidRPr="008F3036">
        <w:rPr>
          <w:rFonts w:ascii="Palatino Linotype" w:hAnsi="Palatino Linotype"/>
          <w:i/>
          <w:sz w:val="26"/>
          <w:szCs w:val="26"/>
        </w:rPr>
        <w:t>anche nei giudizi di appello</w:t>
      </w:r>
      <w:r w:rsidR="00DF7626" w:rsidRPr="008F3036">
        <w:rPr>
          <w:rFonts w:ascii="Palatino Linotype" w:hAnsi="Palatino Linotype"/>
          <w:sz w:val="26"/>
          <w:szCs w:val="26"/>
        </w:rPr>
        <w:t>”, ma tra tali “</w:t>
      </w:r>
      <w:r w:rsidR="00DF7626" w:rsidRPr="008F3036">
        <w:rPr>
          <w:rFonts w:ascii="Palatino Linotype" w:hAnsi="Palatino Linotype"/>
          <w:i/>
          <w:sz w:val="26"/>
          <w:szCs w:val="26"/>
        </w:rPr>
        <w:t>disposizioni</w:t>
      </w:r>
      <w:r w:rsidR="00DF7626" w:rsidRPr="008F3036">
        <w:rPr>
          <w:rFonts w:ascii="Palatino Linotype" w:hAnsi="Palatino Linotype"/>
          <w:sz w:val="26"/>
          <w:szCs w:val="26"/>
        </w:rPr>
        <w:t>” vi è il comma 2 cit., che circoscrive all’interno dei “</w:t>
      </w:r>
      <w:r w:rsidR="00DF7626" w:rsidRPr="008F3036">
        <w:rPr>
          <w:rFonts w:ascii="Palatino Linotype" w:hAnsi="Palatino Linotype"/>
          <w:i/>
          <w:sz w:val="26"/>
          <w:szCs w:val="26"/>
        </w:rPr>
        <w:t>giudizi di primo grado</w:t>
      </w:r>
      <w:r w:rsidR="00DF7626" w:rsidRPr="008F3036">
        <w:rPr>
          <w:rFonts w:ascii="Palatino Linotype" w:hAnsi="Palatino Linotype"/>
          <w:sz w:val="26"/>
          <w:szCs w:val="26"/>
        </w:rPr>
        <w:t xml:space="preserve">” le eccezioni, tassativamente enumerate, alla regola generale del dimezzamento di tutti i termini processuali </w:t>
      </w:r>
      <w:proofErr w:type="gramStart"/>
      <w:r w:rsidR="00DF7626" w:rsidRPr="008F3036">
        <w:rPr>
          <w:rFonts w:ascii="Palatino Linotype" w:hAnsi="Palatino Linotype"/>
          <w:sz w:val="26"/>
          <w:szCs w:val="26"/>
        </w:rPr>
        <w:t>ordinari(</w:t>
      </w:r>
      <w:proofErr w:type="gramEnd"/>
      <w:r w:rsidR="00DF7626" w:rsidRPr="008F3036">
        <w:rPr>
          <w:rStyle w:val="Rimandonotaapidipagina"/>
          <w:rFonts w:ascii="Palatino Linotype" w:hAnsi="Palatino Linotype"/>
          <w:sz w:val="26"/>
          <w:szCs w:val="26"/>
        </w:rPr>
        <w:footnoteReference w:id="18"/>
      </w:r>
      <w:r w:rsidR="00DF7626" w:rsidRPr="008F3036">
        <w:rPr>
          <w:rFonts w:ascii="Palatino Linotype" w:hAnsi="Palatino Linotype"/>
          <w:sz w:val="26"/>
          <w:szCs w:val="26"/>
        </w:rPr>
        <w:t>);</w:t>
      </w:r>
    </w:p>
    <w:p w:rsidR="00CB5FD7" w:rsidRPr="008F3036" w:rsidRDefault="00DF7626" w:rsidP="00AE03F1">
      <w:pPr>
        <w:jc w:val="both"/>
        <w:rPr>
          <w:rFonts w:ascii="Palatino Linotype" w:hAnsi="Palatino Linotype"/>
          <w:sz w:val="26"/>
          <w:szCs w:val="26"/>
        </w:rPr>
      </w:pPr>
      <w:r w:rsidRPr="008F3036">
        <w:rPr>
          <w:rFonts w:ascii="Palatino Linotype" w:hAnsi="Palatino Linotype"/>
          <w:i/>
          <w:sz w:val="26"/>
          <w:szCs w:val="26"/>
        </w:rPr>
        <w:t>c</w:t>
      </w:r>
      <w:r w:rsidRPr="008F3036">
        <w:rPr>
          <w:rFonts w:ascii="Palatino Linotype" w:hAnsi="Palatino Linotype"/>
          <w:sz w:val="26"/>
          <w:szCs w:val="26"/>
        </w:rPr>
        <w:t xml:space="preserve">) il termine </w:t>
      </w:r>
      <w:r w:rsidR="00CB5FD7" w:rsidRPr="008F3036">
        <w:rPr>
          <w:rFonts w:ascii="Palatino Linotype" w:hAnsi="Palatino Linotype"/>
          <w:sz w:val="26"/>
          <w:szCs w:val="26"/>
        </w:rPr>
        <w:t>(</w:t>
      </w:r>
      <w:r w:rsidRPr="008F3036">
        <w:rPr>
          <w:rFonts w:ascii="Palatino Linotype" w:hAnsi="Palatino Linotype"/>
          <w:sz w:val="26"/>
          <w:szCs w:val="26"/>
        </w:rPr>
        <w:t>perentorio</w:t>
      </w:r>
      <w:r w:rsidR="00CB5FD7" w:rsidRPr="008F3036">
        <w:rPr>
          <w:rFonts w:ascii="Palatino Linotype" w:hAnsi="Palatino Linotype"/>
          <w:sz w:val="26"/>
          <w:szCs w:val="26"/>
        </w:rPr>
        <w:t>)</w:t>
      </w:r>
      <w:r w:rsidRPr="008F3036">
        <w:rPr>
          <w:rFonts w:ascii="Palatino Linotype" w:hAnsi="Palatino Linotype"/>
          <w:sz w:val="26"/>
          <w:szCs w:val="26"/>
        </w:rPr>
        <w:t xml:space="preserve"> per il deposito di tutti gli “</w:t>
      </w:r>
      <w:r w:rsidRPr="008F3036">
        <w:rPr>
          <w:rFonts w:ascii="Palatino Linotype" w:hAnsi="Palatino Linotype"/>
          <w:i/>
          <w:sz w:val="26"/>
          <w:szCs w:val="26"/>
        </w:rPr>
        <w:t>atti processuali soggetti a preventiva notifica</w:t>
      </w:r>
      <w:r w:rsidRPr="008F3036">
        <w:rPr>
          <w:rFonts w:ascii="Palatino Linotype" w:hAnsi="Palatino Linotype"/>
          <w:sz w:val="26"/>
          <w:szCs w:val="26"/>
        </w:rPr>
        <w:t xml:space="preserve">” (art. 45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ridotto a quindici giorni decorrenti dal momento in cui l’ultima notificazione dell’atto si è perfezionata anche per il destinatario.</w:t>
      </w:r>
      <w:r w:rsidR="00D005F5" w:rsidRPr="008F3036">
        <w:rPr>
          <w:rFonts w:ascii="Palatino Linotype" w:hAnsi="Palatino Linotype"/>
          <w:sz w:val="26"/>
          <w:szCs w:val="26"/>
        </w:rPr>
        <w:t xml:space="preserve"> Il riferimento è al deposito</w:t>
      </w:r>
      <w:r w:rsidR="00FA0AD9" w:rsidRPr="008F3036">
        <w:rPr>
          <w:rFonts w:ascii="Palatino Linotype" w:hAnsi="Palatino Linotype"/>
          <w:sz w:val="26"/>
          <w:szCs w:val="26"/>
        </w:rPr>
        <w:t xml:space="preserve"> di:</w:t>
      </w:r>
      <w:r w:rsidR="00D005F5" w:rsidRPr="008F3036">
        <w:rPr>
          <w:rFonts w:ascii="Palatino Linotype" w:hAnsi="Palatino Linotype"/>
          <w:sz w:val="26"/>
          <w:szCs w:val="26"/>
        </w:rPr>
        <w:t xml:space="preserve"> ricorso introdutt</w:t>
      </w:r>
      <w:r w:rsidR="00545A20" w:rsidRPr="008F3036">
        <w:rPr>
          <w:rFonts w:ascii="Palatino Linotype" w:hAnsi="Palatino Linotype"/>
          <w:sz w:val="26"/>
          <w:szCs w:val="26"/>
        </w:rPr>
        <w:t>ivo del giudizio di primo grado;</w:t>
      </w:r>
      <w:r w:rsidR="00D005F5" w:rsidRPr="008F3036">
        <w:rPr>
          <w:rFonts w:ascii="Palatino Linotype" w:hAnsi="Palatino Linotype"/>
          <w:sz w:val="26"/>
          <w:szCs w:val="26"/>
        </w:rPr>
        <w:t xml:space="preserve"> ricorso incidentale e motivi aggiu</w:t>
      </w:r>
      <w:r w:rsidR="00545A20" w:rsidRPr="008F3036">
        <w:rPr>
          <w:rFonts w:ascii="Palatino Linotype" w:hAnsi="Palatino Linotype"/>
          <w:sz w:val="26"/>
          <w:szCs w:val="26"/>
        </w:rPr>
        <w:t>nti nel giudizio di primo grado;</w:t>
      </w:r>
      <w:r w:rsidR="00D005F5" w:rsidRPr="008F3036">
        <w:rPr>
          <w:rFonts w:ascii="Palatino Linotype" w:hAnsi="Palatino Linotype"/>
          <w:sz w:val="26"/>
          <w:szCs w:val="26"/>
        </w:rPr>
        <w:t xml:space="preserve"> ricorso in appello contro le ordinanze cautelari(</w:t>
      </w:r>
      <w:r w:rsidR="00D005F5" w:rsidRPr="008F3036">
        <w:rPr>
          <w:rStyle w:val="Rimandonotaapidipagina"/>
          <w:rFonts w:ascii="Palatino Linotype" w:hAnsi="Palatino Linotype"/>
          <w:sz w:val="26"/>
          <w:szCs w:val="26"/>
        </w:rPr>
        <w:footnoteReference w:id="19"/>
      </w:r>
      <w:r w:rsidR="00D005F5" w:rsidRPr="008F3036">
        <w:rPr>
          <w:rFonts w:ascii="Palatino Linotype" w:hAnsi="Palatino Linotype"/>
          <w:sz w:val="26"/>
          <w:szCs w:val="26"/>
        </w:rPr>
        <w:t>) e le sentenze di primo grado(</w:t>
      </w:r>
      <w:r w:rsidR="00D005F5" w:rsidRPr="008F3036">
        <w:rPr>
          <w:rStyle w:val="Rimandonotaapidipagina"/>
          <w:rFonts w:ascii="Palatino Linotype" w:hAnsi="Palatino Linotype"/>
          <w:sz w:val="26"/>
          <w:szCs w:val="26"/>
        </w:rPr>
        <w:footnoteReference w:id="20"/>
      </w:r>
      <w:r w:rsidR="00545A20" w:rsidRPr="008F3036">
        <w:rPr>
          <w:rFonts w:ascii="Palatino Linotype" w:hAnsi="Palatino Linotype"/>
          <w:sz w:val="26"/>
          <w:szCs w:val="26"/>
        </w:rPr>
        <w:t>);</w:t>
      </w:r>
      <w:r w:rsidR="00D005F5" w:rsidRPr="008F3036">
        <w:rPr>
          <w:rFonts w:ascii="Palatino Linotype" w:hAnsi="Palatino Linotype"/>
          <w:sz w:val="26"/>
          <w:szCs w:val="26"/>
        </w:rPr>
        <w:t xml:space="preserve"> motivi aggiunti nei limiti in cui sono ammessi nel giudizio di appello</w:t>
      </w:r>
      <w:r w:rsidR="00CB5FD7" w:rsidRPr="008F3036">
        <w:rPr>
          <w:rFonts w:ascii="Palatino Linotype" w:hAnsi="Palatino Linotype"/>
          <w:sz w:val="26"/>
          <w:szCs w:val="26"/>
        </w:rPr>
        <w:t>(</w:t>
      </w:r>
      <w:r w:rsidR="00CB5FD7" w:rsidRPr="008F3036">
        <w:rPr>
          <w:rStyle w:val="Rimandonotaapidipagina"/>
          <w:rFonts w:ascii="Palatino Linotype" w:hAnsi="Palatino Linotype"/>
          <w:sz w:val="26"/>
          <w:szCs w:val="26"/>
        </w:rPr>
        <w:footnoteReference w:id="21"/>
      </w:r>
      <w:r w:rsidR="00CB5FD7" w:rsidRPr="008F3036">
        <w:rPr>
          <w:rFonts w:ascii="Palatino Linotype" w:hAnsi="Palatino Linotype"/>
          <w:sz w:val="26"/>
          <w:szCs w:val="26"/>
        </w:rPr>
        <w:t>)</w:t>
      </w:r>
      <w:r w:rsidR="00545A20" w:rsidRPr="008F3036">
        <w:rPr>
          <w:rFonts w:ascii="Palatino Linotype" w:hAnsi="Palatino Linotype"/>
          <w:sz w:val="26"/>
          <w:szCs w:val="26"/>
        </w:rPr>
        <w:t>;</w:t>
      </w:r>
      <w:r w:rsidR="00FA0AD9" w:rsidRPr="008F3036">
        <w:rPr>
          <w:rFonts w:ascii="Palatino Linotype" w:hAnsi="Palatino Linotype"/>
          <w:sz w:val="26"/>
          <w:szCs w:val="26"/>
        </w:rPr>
        <w:t xml:space="preserve"> </w:t>
      </w:r>
      <w:r w:rsidR="00D005F5" w:rsidRPr="008F3036">
        <w:rPr>
          <w:rFonts w:ascii="Palatino Linotype" w:hAnsi="Palatino Linotype"/>
          <w:sz w:val="26"/>
          <w:szCs w:val="26"/>
        </w:rPr>
        <w:t xml:space="preserve">atto di intervento volontario in causa </w:t>
      </w:r>
      <w:r w:rsidR="00D005F5" w:rsidRPr="008F3036">
        <w:rPr>
          <w:rFonts w:ascii="Palatino Linotype" w:hAnsi="Palatino Linotype"/>
          <w:i/>
          <w:sz w:val="26"/>
          <w:szCs w:val="26"/>
        </w:rPr>
        <w:t>ex</w:t>
      </w:r>
      <w:r w:rsidR="00D005F5" w:rsidRPr="008F3036">
        <w:rPr>
          <w:rFonts w:ascii="Palatino Linotype" w:hAnsi="Palatino Linotype"/>
          <w:sz w:val="26"/>
          <w:szCs w:val="26"/>
        </w:rPr>
        <w:t xml:space="preserve"> art.</w:t>
      </w:r>
      <w:r w:rsidR="00CB5FD7" w:rsidRPr="008F3036">
        <w:rPr>
          <w:rFonts w:ascii="Palatino Linotype" w:hAnsi="Palatino Linotype"/>
          <w:sz w:val="26"/>
          <w:szCs w:val="26"/>
        </w:rPr>
        <w:t xml:space="preserve"> 50, comma 2, </w:t>
      </w:r>
      <w:proofErr w:type="spellStart"/>
      <w:r w:rsidR="00CB5FD7" w:rsidRPr="008F3036">
        <w:rPr>
          <w:rFonts w:ascii="Palatino Linotype" w:hAnsi="Palatino Linotype"/>
          <w:sz w:val="26"/>
          <w:szCs w:val="26"/>
        </w:rPr>
        <w:t>c.p.a</w:t>
      </w:r>
      <w:proofErr w:type="spellEnd"/>
      <w:r w:rsidR="00CB5FD7" w:rsidRPr="008F3036">
        <w:rPr>
          <w:rFonts w:ascii="Palatino Linotype" w:hAnsi="Palatino Linotype"/>
          <w:sz w:val="26"/>
          <w:szCs w:val="26"/>
        </w:rPr>
        <w:t>., ove è richiamato l’art. 45 cit.(</w:t>
      </w:r>
      <w:r w:rsidR="00CB5FD7" w:rsidRPr="008F3036">
        <w:rPr>
          <w:rStyle w:val="Rimandonotaapidipagina"/>
          <w:rFonts w:ascii="Palatino Linotype" w:hAnsi="Palatino Linotype"/>
          <w:sz w:val="26"/>
          <w:szCs w:val="26"/>
        </w:rPr>
        <w:footnoteReference w:id="22"/>
      </w:r>
      <w:r w:rsidR="00CB5FD7" w:rsidRPr="008F3036">
        <w:rPr>
          <w:rFonts w:ascii="Palatino Linotype" w:hAnsi="Palatino Linotype"/>
          <w:sz w:val="26"/>
          <w:szCs w:val="26"/>
        </w:rPr>
        <w:t>)(</w:t>
      </w:r>
      <w:r w:rsidR="00CB5FD7" w:rsidRPr="008F3036">
        <w:rPr>
          <w:rStyle w:val="Rimandonotaapidipagina"/>
          <w:rFonts w:ascii="Palatino Linotype" w:hAnsi="Palatino Linotype"/>
          <w:sz w:val="26"/>
          <w:szCs w:val="26"/>
        </w:rPr>
        <w:footnoteReference w:id="23"/>
      </w:r>
      <w:r w:rsidR="00CB5FD7" w:rsidRPr="008F3036">
        <w:rPr>
          <w:rFonts w:ascii="Palatino Linotype" w:hAnsi="Palatino Linotype"/>
          <w:sz w:val="26"/>
          <w:szCs w:val="26"/>
        </w:rPr>
        <w:t>)</w:t>
      </w:r>
      <w:r w:rsidR="00545A20" w:rsidRPr="008F3036">
        <w:rPr>
          <w:rFonts w:ascii="Palatino Linotype" w:hAnsi="Palatino Linotype"/>
          <w:sz w:val="26"/>
          <w:szCs w:val="26"/>
        </w:rPr>
        <w:t>;</w:t>
      </w:r>
      <w:r w:rsidR="00F93DBC" w:rsidRPr="008F3036">
        <w:rPr>
          <w:rFonts w:ascii="Palatino Linotype" w:hAnsi="Palatino Linotype"/>
          <w:sz w:val="26"/>
          <w:szCs w:val="26"/>
        </w:rPr>
        <w:t xml:space="preserve"> ricorso notificato al terzo chiamato in causa per ordine del giudice </w:t>
      </w:r>
      <w:r w:rsidR="00F93DBC" w:rsidRPr="008F3036">
        <w:rPr>
          <w:rFonts w:ascii="Palatino Linotype" w:hAnsi="Palatino Linotype"/>
          <w:i/>
          <w:sz w:val="26"/>
          <w:szCs w:val="26"/>
        </w:rPr>
        <w:t>ex</w:t>
      </w:r>
      <w:r w:rsidR="00F93DBC" w:rsidRPr="008F3036">
        <w:rPr>
          <w:rFonts w:ascii="Palatino Linotype" w:hAnsi="Palatino Linotype"/>
          <w:sz w:val="26"/>
          <w:szCs w:val="26"/>
        </w:rPr>
        <w:t xml:space="preserve"> art. 51 </w:t>
      </w:r>
      <w:proofErr w:type="spellStart"/>
      <w:r w:rsidR="00F93DBC" w:rsidRPr="008F3036">
        <w:rPr>
          <w:rFonts w:ascii="Palatino Linotype" w:hAnsi="Palatino Linotype"/>
          <w:sz w:val="26"/>
          <w:szCs w:val="26"/>
        </w:rPr>
        <w:t>c.p.a</w:t>
      </w:r>
      <w:proofErr w:type="spellEnd"/>
      <w:r w:rsidR="00F93DBC" w:rsidRPr="008F3036">
        <w:rPr>
          <w:rFonts w:ascii="Palatino Linotype" w:hAnsi="Palatino Linotype"/>
          <w:sz w:val="26"/>
          <w:szCs w:val="26"/>
        </w:rPr>
        <w:t>.</w:t>
      </w:r>
      <w:r w:rsidR="00CB5FD7" w:rsidRPr="008F3036">
        <w:rPr>
          <w:rFonts w:ascii="Palatino Linotype" w:hAnsi="Palatino Linotype"/>
          <w:sz w:val="26"/>
          <w:szCs w:val="26"/>
        </w:rPr>
        <w:t>;</w:t>
      </w:r>
    </w:p>
    <w:p w:rsidR="002C77D4" w:rsidRPr="008F3036" w:rsidRDefault="00CB5FD7" w:rsidP="00AE03F1">
      <w:pPr>
        <w:jc w:val="both"/>
        <w:rPr>
          <w:rFonts w:ascii="Palatino Linotype" w:hAnsi="Palatino Linotype"/>
          <w:sz w:val="26"/>
          <w:szCs w:val="26"/>
        </w:rPr>
      </w:pPr>
      <w:r w:rsidRPr="008F3036">
        <w:rPr>
          <w:rFonts w:ascii="Palatino Linotype" w:hAnsi="Palatino Linotype"/>
          <w:i/>
          <w:sz w:val="26"/>
          <w:szCs w:val="26"/>
        </w:rPr>
        <w:t>d</w:t>
      </w:r>
      <w:r w:rsidRPr="008F3036">
        <w:rPr>
          <w:rFonts w:ascii="Palatino Linotype" w:hAnsi="Palatino Linotype"/>
          <w:sz w:val="26"/>
          <w:szCs w:val="26"/>
        </w:rPr>
        <w:t>) il termine (ordinatorio) per la costituzione delle parti intimate nel giudizio di primo grado (art. 46</w:t>
      </w:r>
      <w:r w:rsidR="002C77D4" w:rsidRPr="008F3036">
        <w:rPr>
          <w:rFonts w:ascii="Palatino Linotype" w:hAnsi="Palatino Linotype"/>
          <w:sz w:val="26"/>
          <w:szCs w:val="26"/>
        </w:rPr>
        <w:t>, comma 1,</w:t>
      </w:r>
      <w:r w:rsidRPr="008F3036">
        <w:rPr>
          <w:rFonts w:ascii="Palatino Linotype" w:hAnsi="Palatino Linotype"/>
          <w:sz w:val="26"/>
          <w:szCs w:val="26"/>
        </w:rPr>
        <w:t xml:space="preserve">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e in quello di appello (artt. 46</w:t>
      </w:r>
      <w:r w:rsidR="002C77D4" w:rsidRPr="008F3036">
        <w:rPr>
          <w:rFonts w:ascii="Palatino Linotype" w:hAnsi="Palatino Linotype"/>
          <w:sz w:val="26"/>
          <w:szCs w:val="26"/>
        </w:rPr>
        <w:t>, comma 1,</w:t>
      </w:r>
      <w:r w:rsidRPr="008F3036">
        <w:rPr>
          <w:rFonts w:ascii="Palatino Linotype" w:hAnsi="Palatino Linotype"/>
          <w:sz w:val="26"/>
          <w:szCs w:val="26"/>
        </w:rPr>
        <w:t xml:space="preserve"> e 38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ridotto a trenta giorni decorrenti dal “</w:t>
      </w:r>
      <w:r w:rsidRPr="008F3036">
        <w:rPr>
          <w:rFonts w:ascii="Palatino Linotype" w:hAnsi="Palatino Linotype"/>
          <w:i/>
          <w:sz w:val="26"/>
          <w:szCs w:val="26"/>
        </w:rPr>
        <w:t>perfezionamento nei propri confronti della notificazione del ricorso</w:t>
      </w:r>
      <w:r w:rsidRPr="008F3036">
        <w:rPr>
          <w:rFonts w:ascii="Palatino Linotype" w:hAnsi="Palatino Linotype"/>
          <w:sz w:val="26"/>
          <w:szCs w:val="26"/>
        </w:rPr>
        <w:t>” (di primo grado o di appello).</w:t>
      </w:r>
      <w:r w:rsidR="000E32D7" w:rsidRPr="008F3036">
        <w:rPr>
          <w:rFonts w:ascii="Palatino Linotype" w:hAnsi="Palatino Linotype"/>
          <w:sz w:val="26"/>
          <w:szCs w:val="26"/>
        </w:rPr>
        <w:t xml:space="preserve"> Identico termine vale per la costituzione in giudizio del terzo chiamato in giudizio per ordine del giudice </w:t>
      </w:r>
      <w:r w:rsidR="000E32D7" w:rsidRPr="008F3036">
        <w:rPr>
          <w:rFonts w:ascii="Palatino Linotype" w:hAnsi="Palatino Linotype"/>
          <w:i/>
          <w:sz w:val="26"/>
          <w:szCs w:val="26"/>
        </w:rPr>
        <w:t>ex</w:t>
      </w:r>
      <w:r w:rsidR="000E32D7" w:rsidRPr="008F3036">
        <w:rPr>
          <w:rFonts w:ascii="Palatino Linotype" w:hAnsi="Palatino Linotype"/>
          <w:sz w:val="26"/>
          <w:szCs w:val="26"/>
        </w:rPr>
        <w:t xml:space="preserve"> art. 28, comma 3, </w:t>
      </w:r>
      <w:proofErr w:type="spellStart"/>
      <w:r w:rsidR="000E32D7" w:rsidRPr="008F3036">
        <w:rPr>
          <w:rFonts w:ascii="Palatino Linotype" w:hAnsi="Palatino Linotype"/>
          <w:sz w:val="26"/>
          <w:szCs w:val="26"/>
        </w:rPr>
        <w:t>c.p.a</w:t>
      </w:r>
      <w:proofErr w:type="spellEnd"/>
      <w:r w:rsidR="000E32D7" w:rsidRPr="008F3036">
        <w:rPr>
          <w:rFonts w:ascii="Palatino Linotype" w:hAnsi="Palatino Linotype"/>
          <w:sz w:val="26"/>
          <w:szCs w:val="26"/>
        </w:rPr>
        <w:t xml:space="preserve">.: cfr. art. 51, comma 2, primo periodo, </w:t>
      </w:r>
      <w:proofErr w:type="spellStart"/>
      <w:r w:rsidR="000E32D7" w:rsidRPr="008F3036">
        <w:rPr>
          <w:rFonts w:ascii="Palatino Linotype" w:hAnsi="Palatino Linotype"/>
          <w:sz w:val="26"/>
          <w:szCs w:val="26"/>
        </w:rPr>
        <w:t>c.p.a</w:t>
      </w:r>
      <w:proofErr w:type="spellEnd"/>
      <w:r w:rsidR="000E32D7" w:rsidRPr="008F3036">
        <w:rPr>
          <w:rFonts w:ascii="Palatino Linotype" w:hAnsi="Palatino Linotype"/>
          <w:sz w:val="26"/>
          <w:szCs w:val="26"/>
        </w:rPr>
        <w:t xml:space="preserve">., che richiama l’art. 46 </w:t>
      </w:r>
      <w:proofErr w:type="gramStart"/>
      <w:r w:rsidR="000E32D7" w:rsidRPr="008F3036">
        <w:rPr>
          <w:rFonts w:ascii="Palatino Linotype" w:hAnsi="Palatino Linotype"/>
          <w:sz w:val="26"/>
          <w:szCs w:val="26"/>
        </w:rPr>
        <w:t>cit..</w:t>
      </w:r>
      <w:proofErr w:type="gramEnd"/>
      <w:r w:rsidR="000E32D7" w:rsidRPr="008F3036">
        <w:rPr>
          <w:rFonts w:ascii="Palatino Linotype" w:hAnsi="Palatino Linotype"/>
          <w:sz w:val="26"/>
          <w:szCs w:val="26"/>
        </w:rPr>
        <w:t xml:space="preserve"> A dispetto della sua connotazione puramente ordinatoria, il dimezzamento del termine per la costituzione in giudizio delle parti intimate incide potenzialmente sulla durata del giudizio perché si tratta di termine nel contempo dilatorio ai fini dell’adozione del decreto presidenziale di fissazione dell’udienza di discussione del ricorso (art. 71, comma 3, </w:t>
      </w:r>
      <w:proofErr w:type="spellStart"/>
      <w:r w:rsidR="000E32D7" w:rsidRPr="008F3036">
        <w:rPr>
          <w:rFonts w:ascii="Palatino Linotype" w:hAnsi="Palatino Linotype"/>
          <w:sz w:val="26"/>
          <w:szCs w:val="26"/>
        </w:rPr>
        <w:t>c.p.a</w:t>
      </w:r>
      <w:proofErr w:type="spellEnd"/>
      <w:r w:rsidR="000E32D7" w:rsidRPr="008F3036">
        <w:rPr>
          <w:rFonts w:ascii="Palatino Linotype" w:hAnsi="Palatino Linotype"/>
          <w:sz w:val="26"/>
          <w:szCs w:val="26"/>
        </w:rPr>
        <w:t>.);</w:t>
      </w:r>
    </w:p>
    <w:p w:rsidR="00E05FAA" w:rsidRPr="008F3036" w:rsidRDefault="000E32D7" w:rsidP="00AE03F1">
      <w:pPr>
        <w:jc w:val="both"/>
        <w:rPr>
          <w:rFonts w:ascii="Palatino Linotype" w:hAnsi="Palatino Linotype"/>
          <w:sz w:val="26"/>
          <w:szCs w:val="26"/>
        </w:rPr>
      </w:pPr>
      <w:r w:rsidRPr="008F3036">
        <w:rPr>
          <w:rFonts w:ascii="Palatino Linotype" w:hAnsi="Palatino Linotype"/>
          <w:i/>
          <w:sz w:val="26"/>
          <w:szCs w:val="26"/>
        </w:rPr>
        <w:t>e</w:t>
      </w:r>
      <w:r w:rsidRPr="008F3036">
        <w:rPr>
          <w:rFonts w:ascii="Palatino Linotype" w:hAnsi="Palatino Linotype"/>
          <w:sz w:val="26"/>
          <w:szCs w:val="26"/>
        </w:rPr>
        <w:t xml:space="preserve">) il termine (ordinatorio), ridotto a trenta giorni dalla ricevuta notifica del ricorso, per l’obbligatoria produzione in giudizio, da parte dell’amministrazione </w:t>
      </w:r>
      <w:proofErr w:type="gramStart"/>
      <w:r w:rsidRPr="008F3036">
        <w:rPr>
          <w:rFonts w:ascii="Palatino Linotype" w:hAnsi="Palatino Linotype"/>
          <w:sz w:val="26"/>
          <w:szCs w:val="26"/>
        </w:rPr>
        <w:t>resistente</w:t>
      </w:r>
      <w:r w:rsidR="002C77D4" w:rsidRPr="008F3036">
        <w:rPr>
          <w:rFonts w:ascii="Palatino Linotype" w:hAnsi="Palatino Linotype"/>
          <w:sz w:val="26"/>
          <w:szCs w:val="26"/>
        </w:rPr>
        <w:t>(</w:t>
      </w:r>
      <w:proofErr w:type="gramEnd"/>
      <w:r w:rsidR="002C77D4" w:rsidRPr="008F3036">
        <w:rPr>
          <w:rStyle w:val="Rimandonotaapidipagina"/>
          <w:rFonts w:ascii="Palatino Linotype" w:hAnsi="Palatino Linotype"/>
          <w:sz w:val="26"/>
          <w:szCs w:val="26"/>
        </w:rPr>
        <w:footnoteReference w:id="24"/>
      </w:r>
      <w:r w:rsidR="002C77D4" w:rsidRPr="008F3036">
        <w:rPr>
          <w:rFonts w:ascii="Palatino Linotype" w:hAnsi="Palatino Linotype"/>
          <w:sz w:val="26"/>
          <w:szCs w:val="26"/>
        </w:rPr>
        <w:t>)</w:t>
      </w:r>
      <w:r w:rsidRPr="008F3036">
        <w:rPr>
          <w:rFonts w:ascii="Palatino Linotype" w:hAnsi="Palatino Linotype"/>
          <w:sz w:val="26"/>
          <w:szCs w:val="26"/>
        </w:rPr>
        <w:t xml:space="preserve"> (costituita o meno in giudizio), della provvista documentale di cui all’art. 46,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w:t>
      </w:r>
      <w:r w:rsidRPr="008F3036">
        <w:rPr>
          <w:rFonts w:ascii="Palatino Linotype" w:hAnsi="Palatino Linotype"/>
          <w:i/>
          <w:sz w:val="26"/>
          <w:szCs w:val="26"/>
        </w:rPr>
        <w:t>eventuale provvedimento impugnato … atti e documenti in base ai quali l’atto è stato emanato, quelli in esso citati</w:t>
      </w:r>
      <w:r w:rsidRPr="008F3036">
        <w:rPr>
          <w:rFonts w:ascii="Palatino Linotype" w:hAnsi="Palatino Linotype"/>
          <w:sz w:val="26"/>
          <w:szCs w:val="26"/>
        </w:rPr>
        <w:t>”)(</w:t>
      </w:r>
      <w:r w:rsidRPr="008F3036">
        <w:rPr>
          <w:rStyle w:val="Rimandonotaapidipagina"/>
          <w:rFonts w:ascii="Palatino Linotype" w:hAnsi="Palatino Linotype"/>
          <w:sz w:val="26"/>
          <w:szCs w:val="26"/>
        </w:rPr>
        <w:footnoteReference w:id="25"/>
      </w:r>
      <w:r w:rsidRPr="008F3036">
        <w:rPr>
          <w:rFonts w:ascii="Palatino Linotype" w:hAnsi="Palatino Linotype"/>
          <w:sz w:val="26"/>
          <w:szCs w:val="26"/>
        </w:rPr>
        <w:t>).</w:t>
      </w:r>
      <w:r w:rsidR="002C77D4" w:rsidRPr="008F3036">
        <w:rPr>
          <w:rFonts w:ascii="Palatino Linotype" w:hAnsi="Palatino Linotype"/>
          <w:sz w:val="26"/>
          <w:szCs w:val="26"/>
        </w:rPr>
        <w:t xml:space="preserve"> A dispetto del suo carattere meramente ordinatorio, la riduzione a metà del termine di cui all’art. 46, comma 2, cit. incide potenzialmente sulla durata del giudizio poiché, almeno l</w:t>
      </w:r>
      <w:r w:rsidR="00F93DBC" w:rsidRPr="008F3036">
        <w:rPr>
          <w:rFonts w:ascii="Palatino Linotype" w:hAnsi="Palatino Linotype"/>
          <w:sz w:val="26"/>
          <w:szCs w:val="26"/>
        </w:rPr>
        <w:t>addove l’amministrazione adempia</w:t>
      </w:r>
      <w:r w:rsidR="002C77D4" w:rsidRPr="008F3036">
        <w:rPr>
          <w:rFonts w:ascii="Palatino Linotype" w:hAnsi="Palatino Linotype"/>
          <w:sz w:val="26"/>
          <w:szCs w:val="26"/>
        </w:rPr>
        <w:t xml:space="preserve"> tempestivamente all’obbligo di produzione documentale, prima verrà acquisita la provvista documentale indispensabile per l’esatta delimitazione del </w:t>
      </w:r>
      <w:proofErr w:type="spellStart"/>
      <w:r w:rsidR="002C77D4" w:rsidRPr="008F3036">
        <w:rPr>
          <w:rFonts w:ascii="Palatino Linotype" w:hAnsi="Palatino Linotype"/>
          <w:i/>
          <w:sz w:val="26"/>
          <w:szCs w:val="26"/>
        </w:rPr>
        <w:t>thema</w:t>
      </w:r>
      <w:proofErr w:type="spellEnd"/>
      <w:r w:rsidR="002C77D4" w:rsidRPr="008F3036">
        <w:rPr>
          <w:rFonts w:ascii="Palatino Linotype" w:hAnsi="Palatino Linotype"/>
          <w:i/>
          <w:sz w:val="26"/>
          <w:szCs w:val="26"/>
        </w:rPr>
        <w:t xml:space="preserve"> </w:t>
      </w:r>
      <w:proofErr w:type="spellStart"/>
      <w:proofErr w:type="gramStart"/>
      <w:r w:rsidR="002C77D4" w:rsidRPr="008F3036">
        <w:rPr>
          <w:rFonts w:ascii="Palatino Linotype" w:hAnsi="Palatino Linotype"/>
          <w:i/>
          <w:sz w:val="26"/>
          <w:szCs w:val="26"/>
        </w:rPr>
        <w:t>decidendum</w:t>
      </w:r>
      <w:proofErr w:type="spellEnd"/>
      <w:r w:rsidR="00F93DBC" w:rsidRPr="008F3036">
        <w:rPr>
          <w:rFonts w:ascii="Palatino Linotype" w:hAnsi="Palatino Linotype"/>
          <w:sz w:val="26"/>
          <w:szCs w:val="26"/>
        </w:rPr>
        <w:t>(</w:t>
      </w:r>
      <w:proofErr w:type="gramEnd"/>
      <w:r w:rsidR="00F93DBC" w:rsidRPr="008F3036">
        <w:rPr>
          <w:rStyle w:val="Rimandonotaapidipagina"/>
          <w:rFonts w:ascii="Palatino Linotype" w:hAnsi="Palatino Linotype"/>
          <w:i/>
          <w:sz w:val="26"/>
          <w:szCs w:val="26"/>
        </w:rPr>
        <w:footnoteReference w:id="26"/>
      </w:r>
      <w:r w:rsidR="00F93DBC" w:rsidRPr="008F3036">
        <w:rPr>
          <w:rFonts w:ascii="Palatino Linotype" w:hAnsi="Palatino Linotype"/>
          <w:sz w:val="26"/>
          <w:szCs w:val="26"/>
        </w:rPr>
        <w:t>)</w:t>
      </w:r>
      <w:r w:rsidR="00E05FAA" w:rsidRPr="008F3036">
        <w:rPr>
          <w:rFonts w:ascii="Palatino Linotype" w:hAnsi="Palatino Linotype"/>
          <w:sz w:val="26"/>
          <w:szCs w:val="26"/>
        </w:rPr>
        <w:t xml:space="preserve"> e per la decisione del ricorso;</w:t>
      </w:r>
    </w:p>
    <w:p w:rsidR="00B904C3" w:rsidRPr="008F3036" w:rsidRDefault="00E05FAA" w:rsidP="00AE03F1">
      <w:pPr>
        <w:jc w:val="both"/>
        <w:rPr>
          <w:rFonts w:ascii="Palatino Linotype" w:hAnsi="Palatino Linotype"/>
          <w:sz w:val="26"/>
          <w:szCs w:val="26"/>
        </w:rPr>
      </w:pPr>
      <w:r w:rsidRPr="008F3036">
        <w:rPr>
          <w:rFonts w:ascii="Palatino Linotype" w:hAnsi="Palatino Linotype"/>
          <w:i/>
          <w:sz w:val="26"/>
          <w:szCs w:val="26"/>
        </w:rPr>
        <w:t>f</w:t>
      </w:r>
      <w:r w:rsidRPr="008F3036">
        <w:rPr>
          <w:rFonts w:ascii="Palatino Linotype" w:hAnsi="Palatino Linotype"/>
          <w:sz w:val="26"/>
          <w:szCs w:val="26"/>
        </w:rPr>
        <w:t>) il termine</w:t>
      </w:r>
      <w:r w:rsidR="0011199C" w:rsidRPr="008F3036">
        <w:rPr>
          <w:rFonts w:ascii="Palatino Linotype" w:hAnsi="Palatino Linotype"/>
          <w:sz w:val="26"/>
          <w:szCs w:val="26"/>
        </w:rPr>
        <w:t xml:space="preserve"> (perentorio</w:t>
      </w:r>
      <w:r w:rsidR="00F93DBC" w:rsidRPr="008F3036">
        <w:rPr>
          <w:rFonts w:ascii="Palatino Linotype" w:hAnsi="Palatino Linotype"/>
          <w:sz w:val="26"/>
          <w:szCs w:val="26"/>
        </w:rPr>
        <w:t xml:space="preserve"> e computato a ritroso</w:t>
      </w:r>
      <w:r w:rsidR="0011199C" w:rsidRPr="008F3036">
        <w:rPr>
          <w:rFonts w:ascii="Palatino Linotype" w:hAnsi="Palatino Linotype"/>
          <w:sz w:val="26"/>
          <w:szCs w:val="26"/>
        </w:rPr>
        <w:t>)</w:t>
      </w:r>
      <w:r w:rsidRPr="008F3036">
        <w:rPr>
          <w:rFonts w:ascii="Palatino Linotype" w:hAnsi="Palatino Linotype"/>
          <w:sz w:val="26"/>
          <w:szCs w:val="26"/>
        </w:rPr>
        <w:t xml:space="preserve"> per il deposito dell’atto di intervento volontario in causa </w:t>
      </w:r>
      <w:r w:rsidRPr="008F3036">
        <w:rPr>
          <w:rFonts w:ascii="Palatino Linotype" w:hAnsi="Palatino Linotype"/>
          <w:i/>
          <w:sz w:val="26"/>
          <w:szCs w:val="26"/>
        </w:rPr>
        <w:t>ex</w:t>
      </w:r>
      <w:r w:rsidRPr="008F3036">
        <w:rPr>
          <w:rFonts w:ascii="Palatino Linotype" w:hAnsi="Palatino Linotype"/>
          <w:sz w:val="26"/>
          <w:szCs w:val="26"/>
        </w:rPr>
        <w:t xml:space="preserve"> art. 28,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(intervento adesivo dipendente, </w:t>
      </w:r>
      <w:r w:rsidRPr="008F3036">
        <w:rPr>
          <w:rFonts w:ascii="Palatino Linotype" w:hAnsi="Palatino Linotype"/>
          <w:i/>
          <w:sz w:val="26"/>
          <w:szCs w:val="26"/>
        </w:rPr>
        <w:t xml:space="preserve">ad </w:t>
      </w:r>
      <w:proofErr w:type="spellStart"/>
      <w:r w:rsidRPr="008F3036">
        <w:rPr>
          <w:rFonts w:ascii="Palatino Linotype" w:hAnsi="Palatino Linotype"/>
          <w:i/>
          <w:sz w:val="26"/>
          <w:szCs w:val="26"/>
        </w:rPr>
        <w:t>adiuvandum</w:t>
      </w:r>
      <w:proofErr w:type="spellEnd"/>
      <w:r w:rsidRPr="008F3036">
        <w:rPr>
          <w:rFonts w:ascii="Palatino Linotype" w:hAnsi="Palatino Linotype"/>
          <w:sz w:val="26"/>
          <w:szCs w:val="26"/>
        </w:rPr>
        <w:t xml:space="preserve"> o </w:t>
      </w:r>
      <w:r w:rsidRPr="008F3036">
        <w:rPr>
          <w:rFonts w:ascii="Palatino Linotype" w:hAnsi="Palatino Linotype"/>
          <w:i/>
          <w:sz w:val="26"/>
          <w:szCs w:val="26"/>
        </w:rPr>
        <w:t xml:space="preserve">ad </w:t>
      </w:r>
      <w:proofErr w:type="spellStart"/>
      <w:r w:rsidRPr="008F3036">
        <w:rPr>
          <w:rFonts w:ascii="Palatino Linotype" w:hAnsi="Palatino Linotype"/>
          <w:i/>
          <w:sz w:val="26"/>
          <w:szCs w:val="26"/>
        </w:rPr>
        <w:t>opponendum</w:t>
      </w:r>
      <w:proofErr w:type="spellEnd"/>
      <w:r w:rsidRPr="008F3036">
        <w:rPr>
          <w:rFonts w:ascii="Palatino Linotype" w:hAnsi="Palatino Linotype"/>
          <w:sz w:val="26"/>
          <w:szCs w:val="26"/>
        </w:rPr>
        <w:t>; intervento adesivo autonomo del cointeressato; intervento adesivo autonomo del controinteressato sostanziale), “</w:t>
      </w:r>
      <w:r w:rsidRPr="008F3036">
        <w:rPr>
          <w:rFonts w:ascii="Palatino Linotype" w:hAnsi="Palatino Linotype"/>
          <w:i/>
          <w:sz w:val="26"/>
          <w:szCs w:val="26"/>
        </w:rPr>
        <w:t>ammesso fino a trenta giorni prima dell’udienza</w:t>
      </w:r>
      <w:r w:rsidRPr="008F3036">
        <w:rPr>
          <w:rFonts w:ascii="Palatino Linotype" w:hAnsi="Palatino Linotype"/>
          <w:sz w:val="26"/>
          <w:szCs w:val="26"/>
        </w:rPr>
        <w:t xml:space="preserve">” dall’art. 50, comma 3,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termine ridotto a quindici giorni nel rito abbreviato di cui all’art. 119 </w:t>
      </w:r>
      <w:proofErr w:type="gramStart"/>
      <w:r w:rsidRPr="008F3036">
        <w:rPr>
          <w:rFonts w:ascii="Palatino Linotype" w:hAnsi="Palatino Linotype"/>
          <w:sz w:val="26"/>
          <w:szCs w:val="26"/>
        </w:rPr>
        <w:t>cit</w:t>
      </w:r>
      <w:r w:rsidR="00AC0860" w:rsidRPr="008F3036">
        <w:rPr>
          <w:rFonts w:ascii="Palatino Linotype" w:hAnsi="Palatino Linotype"/>
          <w:sz w:val="26"/>
          <w:szCs w:val="26"/>
        </w:rPr>
        <w:t>.</w:t>
      </w:r>
      <w:r w:rsidRPr="008F3036">
        <w:rPr>
          <w:rFonts w:ascii="Palatino Linotype" w:hAnsi="Palatino Linotype"/>
          <w:sz w:val="26"/>
          <w:szCs w:val="26"/>
        </w:rPr>
        <w:t>.</w:t>
      </w:r>
      <w:proofErr w:type="gramEnd"/>
      <w:r w:rsidR="00544770" w:rsidRPr="008F3036">
        <w:rPr>
          <w:rFonts w:ascii="Palatino Linotype" w:hAnsi="Palatino Linotype"/>
          <w:sz w:val="26"/>
          <w:szCs w:val="26"/>
        </w:rPr>
        <w:t xml:space="preserve"> Detto termine</w:t>
      </w:r>
      <w:r w:rsidR="0011199C" w:rsidRPr="008F3036">
        <w:rPr>
          <w:rFonts w:ascii="Palatino Linotype" w:hAnsi="Palatino Linotype"/>
          <w:sz w:val="26"/>
          <w:szCs w:val="26"/>
        </w:rPr>
        <w:t xml:space="preserve"> perentorio</w:t>
      </w:r>
      <w:r w:rsidR="00544770" w:rsidRPr="008F3036">
        <w:rPr>
          <w:rFonts w:ascii="Palatino Linotype" w:hAnsi="Palatino Linotype"/>
          <w:sz w:val="26"/>
          <w:szCs w:val="26"/>
        </w:rPr>
        <w:t xml:space="preserve"> (quindi</w:t>
      </w:r>
      <w:r w:rsidR="00F93DBC" w:rsidRPr="008F3036">
        <w:rPr>
          <w:rFonts w:ascii="Palatino Linotype" w:hAnsi="Palatino Linotype"/>
          <w:sz w:val="26"/>
          <w:szCs w:val="26"/>
        </w:rPr>
        <w:t>ci</w:t>
      </w:r>
      <w:r w:rsidR="00544770" w:rsidRPr="008F3036">
        <w:rPr>
          <w:rFonts w:ascii="Palatino Linotype" w:hAnsi="Palatino Linotype"/>
          <w:sz w:val="26"/>
          <w:szCs w:val="26"/>
        </w:rPr>
        <w:t xml:space="preserve"> giorni prima dell’udienza), per il deposito dell’atto di intervento, non è ben coordinato con i termini</w:t>
      </w:r>
      <w:r w:rsidR="0011199C" w:rsidRPr="008F3036">
        <w:rPr>
          <w:rFonts w:ascii="Palatino Linotype" w:hAnsi="Palatino Linotype"/>
          <w:sz w:val="26"/>
          <w:szCs w:val="26"/>
        </w:rPr>
        <w:t xml:space="preserve"> (parimenti perentori e calcolati a ritroso)</w:t>
      </w:r>
      <w:r w:rsidR="00544770" w:rsidRPr="008F3036">
        <w:rPr>
          <w:rFonts w:ascii="Palatino Linotype" w:hAnsi="Palatino Linotype"/>
          <w:sz w:val="26"/>
          <w:szCs w:val="26"/>
        </w:rPr>
        <w:t xml:space="preserve"> di venti e quindi</w:t>
      </w:r>
      <w:r w:rsidR="007A7AEF" w:rsidRPr="008F3036">
        <w:rPr>
          <w:rFonts w:ascii="Palatino Linotype" w:hAnsi="Palatino Linotype"/>
          <w:sz w:val="26"/>
          <w:szCs w:val="26"/>
        </w:rPr>
        <w:t>ci</w:t>
      </w:r>
      <w:r w:rsidR="00544770" w:rsidRPr="008F3036">
        <w:rPr>
          <w:rFonts w:ascii="Palatino Linotype" w:hAnsi="Palatino Linotype"/>
          <w:sz w:val="26"/>
          <w:szCs w:val="26"/>
        </w:rPr>
        <w:t xml:space="preserve"> giorni liberi prima dell’udienza per il deposito</w:t>
      </w:r>
      <w:r w:rsidR="007A7AEF" w:rsidRPr="008F3036">
        <w:rPr>
          <w:rFonts w:ascii="Palatino Linotype" w:hAnsi="Palatino Linotype"/>
          <w:sz w:val="26"/>
          <w:szCs w:val="26"/>
        </w:rPr>
        <w:t>, rispettivamente,</w:t>
      </w:r>
      <w:r w:rsidR="00544770" w:rsidRPr="008F3036">
        <w:rPr>
          <w:rFonts w:ascii="Palatino Linotype" w:hAnsi="Palatino Linotype"/>
          <w:sz w:val="26"/>
          <w:szCs w:val="26"/>
        </w:rPr>
        <w:t xml:space="preserve"> di documenti e memorie (art. 73, co</w:t>
      </w:r>
      <w:r w:rsidR="007A7AEF" w:rsidRPr="008F3036">
        <w:rPr>
          <w:rFonts w:ascii="Palatino Linotype" w:hAnsi="Palatino Linotype"/>
          <w:sz w:val="26"/>
          <w:szCs w:val="26"/>
        </w:rPr>
        <w:t xml:space="preserve">mma 1, </w:t>
      </w:r>
      <w:proofErr w:type="spellStart"/>
      <w:r w:rsidR="007A7AEF" w:rsidRPr="008F3036">
        <w:rPr>
          <w:rFonts w:ascii="Palatino Linotype" w:hAnsi="Palatino Linotype"/>
          <w:sz w:val="26"/>
          <w:szCs w:val="26"/>
        </w:rPr>
        <w:t>c.p.a</w:t>
      </w:r>
      <w:proofErr w:type="spellEnd"/>
      <w:r w:rsidR="007A7AEF" w:rsidRPr="008F3036">
        <w:rPr>
          <w:rFonts w:ascii="Palatino Linotype" w:hAnsi="Palatino Linotype"/>
          <w:sz w:val="26"/>
          <w:szCs w:val="26"/>
        </w:rPr>
        <w:t>.). E’ sostenibile</w:t>
      </w:r>
      <w:r w:rsidR="00544770" w:rsidRPr="008F3036">
        <w:rPr>
          <w:rFonts w:ascii="Palatino Linotype" w:hAnsi="Palatino Linotype"/>
          <w:sz w:val="26"/>
          <w:szCs w:val="26"/>
        </w:rPr>
        <w:t xml:space="preserve">, quanto alle memorie, che l’esigenza difensiva di </w:t>
      </w:r>
      <w:proofErr w:type="spellStart"/>
      <w:r w:rsidR="00544770" w:rsidRPr="008F3036">
        <w:rPr>
          <w:rFonts w:ascii="Palatino Linotype" w:hAnsi="Palatino Linotype"/>
          <w:sz w:val="26"/>
          <w:szCs w:val="26"/>
        </w:rPr>
        <w:t>controdedurre</w:t>
      </w:r>
      <w:proofErr w:type="spellEnd"/>
      <w:r w:rsidR="00544770" w:rsidRPr="008F3036">
        <w:rPr>
          <w:rFonts w:ascii="Palatino Linotype" w:hAnsi="Palatino Linotype"/>
          <w:sz w:val="26"/>
          <w:szCs w:val="26"/>
        </w:rPr>
        <w:t xml:space="preserve"> </w:t>
      </w:r>
      <w:r w:rsidR="007A7AEF" w:rsidRPr="008F3036">
        <w:rPr>
          <w:rFonts w:ascii="Palatino Linotype" w:hAnsi="Palatino Linotype"/>
          <w:sz w:val="26"/>
          <w:szCs w:val="26"/>
        </w:rPr>
        <w:t>rispetto all’</w:t>
      </w:r>
      <w:r w:rsidR="00544770" w:rsidRPr="008F3036">
        <w:rPr>
          <w:rFonts w:ascii="Palatino Linotype" w:hAnsi="Palatino Linotype"/>
          <w:sz w:val="26"/>
          <w:szCs w:val="26"/>
        </w:rPr>
        <w:t>atto di intervento</w:t>
      </w:r>
      <w:r w:rsidR="007A7AEF" w:rsidRPr="008F3036">
        <w:rPr>
          <w:rFonts w:ascii="Palatino Linotype" w:hAnsi="Palatino Linotype"/>
          <w:sz w:val="26"/>
          <w:szCs w:val="26"/>
        </w:rPr>
        <w:t xml:space="preserve"> sia</w:t>
      </w:r>
      <w:r w:rsidR="00544770" w:rsidRPr="008F3036">
        <w:rPr>
          <w:rFonts w:ascii="Palatino Linotype" w:hAnsi="Palatino Linotype"/>
          <w:sz w:val="26"/>
          <w:szCs w:val="26"/>
        </w:rPr>
        <w:t xml:space="preserve"> veicolata nelle “</w:t>
      </w:r>
      <w:r w:rsidR="00544770" w:rsidRPr="008F3036">
        <w:rPr>
          <w:rFonts w:ascii="Palatino Linotype" w:hAnsi="Palatino Linotype"/>
          <w:i/>
          <w:sz w:val="26"/>
          <w:szCs w:val="26"/>
        </w:rPr>
        <w:t>repliche</w:t>
      </w:r>
      <w:r w:rsidR="00544770" w:rsidRPr="008F3036">
        <w:rPr>
          <w:rFonts w:ascii="Palatino Linotype" w:hAnsi="Palatino Linotype"/>
          <w:sz w:val="26"/>
          <w:szCs w:val="26"/>
        </w:rPr>
        <w:t>” (da depositare fino a dieci giorni liberi prima dell’udienza)</w:t>
      </w:r>
      <w:r w:rsidR="007A7AEF" w:rsidRPr="008F3036">
        <w:rPr>
          <w:rFonts w:ascii="Palatino Linotype" w:hAnsi="Palatino Linotype"/>
          <w:sz w:val="26"/>
          <w:szCs w:val="26"/>
        </w:rPr>
        <w:t>, ma rimane ‘scoperto’ il caso di un atto di intervento che susciti in una o più delle parti l’esigenza di produrre documenti: non rimane allora che l’eccezionale autorizzazione del collegio, su richiesta di parte, alla “</w:t>
      </w:r>
      <w:r w:rsidR="007A7AEF" w:rsidRPr="008F3036">
        <w:rPr>
          <w:rFonts w:ascii="Palatino Linotype" w:hAnsi="Palatino Linotype"/>
          <w:i/>
          <w:sz w:val="26"/>
          <w:szCs w:val="26"/>
        </w:rPr>
        <w:t>presentazione tardiva di … documenti</w:t>
      </w:r>
      <w:r w:rsidR="007A7AEF" w:rsidRPr="008F3036">
        <w:rPr>
          <w:rFonts w:ascii="Palatino Linotype" w:hAnsi="Palatino Linotype"/>
          <w:sz w:val="26"/>
          <w:szCs w:val="26"/>
        </w:rPr>
        <w:t>”, “</w:t>
      </w:r>
      <w:r w:rsidR="007A7AEF" w:rsidRPr="008F3036">
        <w:rPr>
          <w:rFonts w:ascii="Palatino Linotype" w:hAnsi="Palatino Linotype"/>
          <w:i/>
          <w:sz w:val="26"/>
          <w:szCs w:val="26"/>
        </w:rPr>
        <w:t>assicurando comunque il pieno rispetto del diritto delle controparti al contraddittorio su tali atti</w:t>
      </w:r>
      <w:r w:rsidR="007A7AEF" w:rsidRPr="008F3036">
        <w:rPr>
          <w:rFonts w:ascii="Palatino Linotype" w:hAnsi="Palatino Linotype"/>
          <w:sz w:val="26"/>
          <w:szCs w:val="26"/>
        </w:rPr>
        <w:t xml:space="preserve">” (art. 54, comma 1, </w:t>
      </w:r>
      <w:proofErr w:type="spellStart"/>
      <w:r w:rsidR="007A7AEF" w:rsidRPr="008F3036">
        <w:rPr>
          <w:rFonts w:ascii="Palatino Linotype" w:hAnsi="Palatino Linotype"/>
          <w:sz w:val="26"/>
          <w:szCs w:val="26"/>
        </w:rPr>
        <w:t>c.p.a</w:t>
      </w:r>
      <w:proofErr w:type="spellEnd"/>
      <w:r w:rsidR="007A7AEF" w:rsidRPr="008F3036">
        <w:rPr>
          <w:rFonts w:ascii="Palatino Linotype" w:hAnsi="Palatino Linotype"/>
          <w:sz w:val="26"/>
          <w:szCs w:val="26"/>
        </w:rPr>
        <w:t>.), il che potrebbe propiziare un differimento dell’udienza, e allora tanto vale limitarsi a differire l’udienza, senza neppure ‘scomodare’ l’art. 54, comma 1, cit.(</w:t>
      </w:r>
      <w:r w:rsidR="007A7AEF" w:rsidRPr="008F3036">
        <w:rPr>
          <w:rStyle w:val="Rimandonotaapidipagina"/>
          <w:rFonts w:ascii="Palatino Linotype" w:hAnsi="Palatino Linotype"/>
          <w:sz w:val="26"/>
          <w:szCs w:val="26"/>
        </w:rPr>
        <w:footnoteReference w:id="27"/>
      </w:r>
      <w:r w:rsidR="007A7AEF" w:rsidRPr="008F3036">
        <w:rPr>
          <w:rFonts w:ascii="Palatino Linotype" w:hAnsi="Palatino Linotype"/>
          <w:sz w:val="26"/>
          <w:szCs w:val="26"/>
        </w:rPr>
        <w:t>).</w:t>
      </w:r>
      <w:r w:rsidR="00B904C3" w:rsidRPr="008F3036">
        <w:rPr>
          <w:rFonts w:ascii="Palatino Linotype" w:hAnsi="Palatino Linotype"/>
          <w:sz w:val="26"/>
          <w:szCs w:val="26"/>
        </w:rPr>
        <w:t xml:space="preserve"> La riduzione del termine (perentorio e computato a ritroso) di quindici giorni prima dell’udienza, per il deposito dell’atto di intervento volontario in causa </w:t>
      </w:r>
      <w:r w:rsidR="00B904C3" w:rsidRPr="008F3036">
        <w:rPr>
          <w:rFonts w:ascii="Palatino Linotype" w:hAnsi="Palatino Linotype"/>
          <w:i/>
          <w:sz w:val="26"/>
          <w:szCs w:val="26"/>
        </w:rPr>
        <w:t>ex</w:t>
      </w:r>
      <w:r w:rsidR="00B904C3" w:rsidRPr="008F3036">
        <w:rPr>
          <w:rFonts w:ascii="Palatino Linotype" w:hAnsi="Palatino Linotype"/>
          <w:sz w:val="26"/>
          <w:szCs w:val="26"/>
        </w:rPr>
        <w:t xml:space="preserve"> art. 28, comma 2, cit., non ha in sé alcuna incidenza potenziale sulla durata del giudizio, ma permette un sensibile aumento dello spazio temporale dell’intervento volontario in causa di cui all’art. </w:t>
      </w:r>
      <w:r w:rsidR="000D5E60" w:rsidRPr="008F3036">
        <w:rPr>
          <w:rFonts w:ascii="Palatino Linotype" w:hAnsi="Palatino Linotype"/>
          <w:sz w:val="26"/>
          <w:szCs w:val="26"/>
        </w:rPr>
        <w:t>28, comma 2, cit. in un rito dai tempi contratti</w:t>
      </w:r>
      <w:r w:rsidR="00C95406" w:rsidRPr="008F3036">
        <w:rPr>
          <w:rFonts w:ascii="Palatino Linotype" w:hAnsi="Palatino Linotype"/>
          <w:sz w:val="26"/>
          <w:szCs w:val="26"/>
        </w:rPr>
        <w:t xml:space="preserve"> e dall’udienza più ravvicinata</w:t>
      </w:r>
      <w:r w:rsidR="00B904C3" w:rsidRPr="008F3036">
        <w:rPr>
          <w:rFonts w:ascii="Palatino Linotype" w:hAnsi="Palatino Linotype"/>
          <w:sz w:val="26"/>
          <w:szCs w:val="26"/>
        </w:rPr>
        <w:t xml:space="preserve">; </w:t>
      </w:r>
    </w:p>
    <w:p w:rsidR="00FD4E86" w:rsidRPr="008F3036" w:rsidRDefault="00B904C3" w:rsidP="00AE03F1">
      <w:pPr>
        <w:jc w:val="both"/>
        <w:rPr>
          <w:rFonts w:ascii="Palatino Linotype" w:hAnsi="Palatino Linotype"/>
          <w:sz w:val="26"/>
          <w:szCs w:val="26"/>
        </w:rPr>
      </w:pPr>
      <w:r w:rsidRPr="008F3036">
        <w:rPr>
          <w:rFonts w:ascii="Palatino Linotype" w:hAnsi="Palatino Linotype"/>
          <w:i/>
          <w:sz w:val="26"/>
          <w:szCs w:val="26"/>
        </w:rPr>
        <w:t>g</w:t>
      </w:r>
      <w:r w:rsidRPr="008F3036">
        <w:rPr>
          <w:rFonts w:ascii="Palatino Linotype" w:hAnsi="Palatino Linotype"/>
          <w:sz w:val="26"/>
          <w:szCs w:val="26"/>
        </w:rPr>
        <w:t>) i termini dilatori per la fissazione della camera di consiglio per la discussione della domanda cautelare, la “</w:t>
      </w:r>
      <w:r w:rsidRPr="008F3036">
        <w:rPr>
          <w:rFonts w:ascii="Palatino Linotype" w:hAnsi="Palatino Linotype"/>
          <w:i/>
          <w:sz w:val="26"/>
          <w:szCs w:val="26"/>
        </w:rPr>
        <w:t>prima</w:t>
      </w:r>
      <w:r w:rsidRPr="008F3036">
        <w:rPr>
          <w:rFonts w:ascii="Palatino Linotype" w:hAnsi="Palatino Linotype"/>
          <w:sz w:val="26"/>
          <w:szCs w:val="26"/>
        </w:rPr>
        <w:t xml:space="preserve">” utile decorsi dieci giorni dal perfezionamento, anche per il destinatario, dell’ultima notifica e cinque giorni dal deposito del ricorso (art. 55, comma 5, primo periodo, </w:t>
      </w:r>
      <w:proofErr w:type="spellStart"/>
      <w:proofErr w:type="gramStart"/>
      <w:r w:rsidRPr="008F3036">
        <w:rPr>
          <w:rFonts w:ascii="Palatino Linotype" w:hAnsi="Palatino Linotype"/>
          <w:sz w:val="26"/>
          <w:szCs w:val="26"/>
        </w:rPr>
        <w:t>c.p.a</w:t>
      </w:r>
      <w:proofErr w:type="spellEnd"/>
      <w:r w:rsidRPr="008F3036">
        <w:rPr>
          <w:rFonts w:ascii="Palatino Linotype" w:hAnsi="Palatino Linotype"/>
          <w:sz w:val="26"/>
          <w:szCs w:val="26"/>
        </w:rPr>
        <w:t>.)</w:t>
      </w:r>
      <w:r w:rsidR="00903BA2" w:rsidRPr="008F3036">
        <w:rPr>
          <w:rFonts w:ascii="Palatino Linotype" w:hAnsi="Palatino Linotype"/>
          <w:sz w:val="26"/>
          <w:szCs w:val="26"/>
        </w:rPr>
        <w:t>(</w:t>
      </w:r>
      <w:proofErr w:type="gramEnd"/>
      <w:r w:rsidR="00903BA2" w:rsidRPr="008F3036">
        <w:rPr>
          <w:rStyle w:val="Rimandonotaapidipagina"/>
          <w:rFonts w:ascii="Palatino Linotype" w:hAnsi="Palatino Linotype"/>
          <w:sz w:val="26"/>
          <w:szCs w:val="26"/>
        </w:rPr>
        <w:footnoteReference w:id="28"/>
      </w:r>
      <w:r w:rsidR="00903BA2" w:rsidRPr="008F3036">
        <w:rPr>
          <w:rFonts w:ascii="Palatino Linotype" w:hAnsi="Palatino Linotype"/>
          <w:sz w:val="26"/>
          <w:szCs w:val="26"/>
        </w:rPr>
        <w:t xml:space="preserve">). Il dimezzamento di tali termini dilatori incide sulla durata del giudizio perché accorcia il lasso di tempo intercorrente tra il perfezionamento della fase introduttiva del giudizio (notifica e deposito di ricorso recante la domanda cautelare) e l’udienza cautelare, a sua volta sempre più proiettata – specie in caso di accertamento del </w:t>
      </w:r>
      <w:proofErr w:type="spellStart"/>
      <w:r w:rsidR="00903BA2" w:rsidRPr="008F3036">
        <w:rPr>
          <w:rFonts w:ascii="Palatino Linotype" w:hAnsi="Palatino Linotype"/>
          <w:i/>
          <w:sz w:val="26"/>
          <w:szCs w:val="26"/>
        </w:rPr>
        <w:t>fumus</w:t>
      </w:r>
      <w:proofErr w:type="spellEnd"/>
      <w:r w:rsidR="00903BA2" w:rsidRPr="008F3036">
        <w:rPr>
          <w:rFonts w:ascii="Palatino Linotype" w:hAnsi="Palatino Linotype"/>
          <w:i/>
          <w:sz w:val="26"/>
          <w:szCs w:val="26"/>
        </w:rPr>
        <w:t xml:space="preserve"> boni </w:t>
      </w:r>
      <w:proofErr w:type="spellStart"/>
      <w:r w:rsidR="00903BA2" w:rsidRPr="008F3036">
        <w:rPr>
          <w:rFonts w:ascii="Palatino Linotype" w:hAnsi="Palatino Linotype"/>
          <w:i/>
          <w:sz w:val="26"/>
          <w:szCs w:val="26"/>
        </w:rPr>
        <w:t>iuris</w:t>
      </w:r>
      <w:proofErr w:type="spellEnd"/>
      <w:r w:rsidR="00903BA2" w:rsidRPr="008F3036">
        <w:rPr>
          <w:rFonts w:ascii="Palatino Linotype" w:hAnsi="Palatino Linotype"/>
          <w:sz w:val="26"/>
          <w:szCs w:val="26"/>
        </w:rPr>
        <w:t xml:space="preserve"> e del </w:t>
      </w:r>
      <w:proofErr w:type="spellStart"/>
      <w:r w:rsidR="00903BA2" w:rsidRPr="008F3036">
        <w:rPr>
          <w:rFonts w:ascii="Palatino Linotype" w:hAnsi="Palatino Linotype"/>
          <w:i/>
          <w:sz w:val="26"/>
          <w:szCs w:val="26"/>
        </w:rPr>
        <w:t>periculum</w:t>
      </w:r>
      <w:proofErr w:type="spellEnd"/>
      <w:r w:rsidR="00903BA2" w:rsidRPr="008F3036">
        <w:rPr>
          <w:rFonts w:ascii="Palatino Linotype" w:hAnsi="Palatino Linotype"/>
          <w:i/>
          <w:sz w:val="26"/>
          <w:szCs w:val="26"/>
        </w:rPr>
        <w:t xml:space="preserve"> in mora</w:t>
      </w:r>
      <w:r w:rsidR="00903BA2" w:rsidRPr="008F3036">
        <w:rPr>
          <w:rFonts w:ascii="Palatino Linotype" w:hAnsi="Palatino Linotype"/>
          <w:sz w:val="26"/>
          <w:szCs w:val="26"/>
        </w:rPr>
        <w:t xml:space="preserve"> – su una celebrazione sollecita dell’udienza di merito (profilo</w:t>
      </w:r>
      <w:r w:rsidR="00D913BB" w:rsidRPr="008F3036">
        <w:rPr>
          <w:rFonts w:ascii="Palatino Linotype" w:hAnsi="Palatino Linotype"/>
          <w:sz w:val="26"/>
          <w:szCs w:val="26"/>
        </w:rPr>
        <w:t>, quest’ultimo,</w:t>
      </w:r>
      <w:r w:rsidR="00903BA2" w:rsidRPr="008F3036">
        <w:rPr>
          <w:rFonts w:ascii="Palatino Linotype" w:hAnsi="Palatino Linotype"/>
          <w:sz w:val="26"/>
          <w:szCs w:val="26"/>
        </w:rPr>
        <w:t xml:space="preserve"> su cui si tornerà </w:t>
      </w:r>
      <w:r w:rsidR="00903BA2" w:rsidRPr="008F3036">
        <w:rPr>
          <w:rFonts w:ascii="Palatino Linotype" w:hAnsi="Palatino Linotype"/>
          <w:i/>
          <w:sz w:val="26"/>
          <w:szCs w:val="26"/>
        </w:rPr>
        <w:t>infra</w:t>
      </w:r>
      <w:r w:rsidR="00903BA2" w:rsidRPr="008F3036">
        <w:rPr>
          <w:rFonts w:ascii="Palatino Linotype" w:hAnsi="Palatino Linotype"/>
          <w:sz w:val="26"/>
          <w:szCs w:val="26"/>
        </w:rPr>
        <w:t>);</w:t>
      </w:r>
    </w:p>
    <w:p w:rsidR="00903BA2" w:rsidRPr="008F3036" w:rsidRDefault="00903BA2" w:rsidP="00AE03F1">
      <w:pPr>
        <w:jc w:val="both"/>
        <w:rPr>
          <w:rFonts w:ascii="Palatino Linotype" w:hAnsi="Palatino Linotype"/>
          <w:sz w:val="26"/>
          <w:szCs w:val="26"/>
        </w:rPr>
      </w:pPr>
      <w:r w:rsidRPr="008F3036">
        <w:rPr>
          <w:rFonts w:ascii="Palatino Linotype" w:hAnsi="Palatino Linotype"/>
          <w:i/>
          <w:sz w:val="26"/>
          <w:szCs w:val="26"/>
        </w:rPr>
        <w:t>h</w:t>
      </w:r>
      <w:r w:rsidRPr="008F3036">
        <w:rPr>
          <w:rFonts w:ascii="Palatino Linotype" w:hAnsi="Palatino Linotype"/>
          <w:sz w:val="26"/>
          <w:szCs w:val="26"/>
        </w:rPr>
        <w:t xml:space="preserve">) il termine a difesa (perentorio e computato a ritroso) per il deposito di memorie e documenti a ridosso della camera di consiglio per la discussione della domanda cautelare (art. 55, comma 5, secondo periodo,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ridotto a un giorno libero prima della camera di </w:t>
      </w:r>
      <w:proofErr w:type="gramStart"/>
      <w:r w:rsidRPr="008F3036">
        <w:rPr>
          <w:rFonts w:ascii="Palatino Linotype" w:hAnsi="Palatino Linotype"/>
          <w:sz w:val="26"/>
          <w:szCs w:val="26"/>
        </w:rPr>
        <w:t>consiglio</w:t>
      </w:r>
      <w:r w:rsidR="00232941" w:rsidRPr="008F3036">
        <w:rPr>
          <w:rFonts w:ascii="Palatino Linotype" w:hAnsi="Palatino Linotype"/>
          <w:sz w:val="26"/>
          <w:szCs w:val="26"/>
        </w:rPr>
        <w:t>(</w:t>
      </w:r>
      <w:proofErr w:type="gramEnd"/>
      <w:r w:rsidR="00232941" w:rsidRPr="008F3036">
        <w:rPr>
          <w:rStyle w:val="Rimandonotaapidipagina"/>
          <w:rFonts w:ascii="Palatino Linotype" w:hAnsi="Palatino Linotype"/>
          <w:sz w:val="26"/>
          <w:szCs w:val="26"/>
        </w:rPr>
        <w:footnoteReference w:id="29"/>
      </w:r>
      <w:r w:rsidR="00232941" w:rsidRPr="008F3036">
        <w:rPr>
          <w:rFonts w:ascii="Palatino Linotype" w:hAnsi="Palatino Linotype"/>
          <w:sz w:val="26"/>
          <w:szCs w:val="26"/>
        </w:rPr>
        <w:t>)</w:t>
      </w:r>
      <w:r w:rsidRPr="008F3036">
        <w:rPr>
          <w:rFonts w:ascii="Palatino Linotype" w:hAnsi="Palatino Linotype"/>
          <w:sz w:val="26"/>
          <w:szCs w:val="26"/>
        </w:rPr>
        <w:t>.</w:t>
      </w:r>
      <w:r w:rsidR="000D5E60" w:rsidRPr="008F3036">
        <w:rPr>
          <w:rFonts w:ascii="Palatino Linotype" w:hAnsi="Palatino Linotype"/>
          <w:sz w:val="26"/>
          <w:szCs w:val="26"/>
        </w:rPr>
        <w:t xml:space="preserve"> Il dimezzamento di tale termine, computato a ritroso, non ha in sé alcuna incidenza potenziale sulla durata del giudizio, ma consente un sensibile aumento della spazio temporale per il dispiegamento di attività difensive in vista di una camera di consiglio significativamente più ravvicinata rispetto al rito ordinario</w:t>
      </w:r>
      <w:r w:rsidR="00232941" w:rsidRPr="008F3036">
        <w:rPr>
          <w:rFonts w:ascii="Palatino Linotype" w:hAnsi="Palatino Linotype"/>
          <w:sz w:val="26"/>
          <w:szCs w:val="26"/>
        </w:rPr>
        <w:t xml:space="preserve">, nonché sempre più proiettata – specie in caso di accertamento del </w:t>
      </w:r>
      <w:proofErr w:type="spellStart"/>
      <w:r w:rsidR="00232941" w:rsidRPr="008F3036">
        <w:rPr>
          <w:rFonts w:ascii="Palatino Linotype" w:hAnsi="Palatino Linotype"/>
          <w:i/>
          <w:sz w:val="26"/>
          <w:szCs w:val="26"/>
        </w:rPr>
        <w:t>fumus</w:t>
      </w:r>
      <w:proofErr w:type="spellEnd"/>
      <w:r w:rsidR="00232941" w:rsidRPr="008F3036">
        <w:rPr>
          <w:rFonts w:ascii="Palatino Linotype" w:hAnsi="Palatino Linotype"/>
          <w:sz w:val="26"/>
          <w:szCs w:val="26"/>
        </w:rPr>
        <w:t xml:space="preserve"> e del </w:t>
      </w:r>
      <w:proofErr w:type="spellStart"/>
      <w:r w:rsidR="00232941" w:rsidRPr="008F3036">
        <w:rPr>
          <w:rFonts w:ascii="Palatino Linotype" w:hAnsi="Palatino Linotype"/>
          <w:i/>
          <w:sz w:val="26"/>
          <w:szCs w:val="26"/>
        </w:rPr>
        <w:t>periculum</w:t>
      </w:r>
      <w:proofErr w:type="spellEnd"/>
      <w:r w:rsidR="00232941" w:rsidRPr="008F3036">
        <w:rPr>
          <w:rFonts w:ascii="Palatino Linotype" w:hAnsi="Palatino Linotype"/>
          <w:sz w:val="26"/>
          <w:szCs w:val="26"/>
        </w:rPr>
        <w:t xml:space="preserve"> – su una celebrazione sollecita dell’udienza di merito (profilo su cui si tornerà </w:t>
      </w:r>
      <w:r w:rsidR="00232941" w:rsidRPr="008F3036">
        <w:rPr>
          <w:rFonts w:ascii="Palatino Linotype" w:hAnsi="Palatino Linotype"/>
          <w:i/>
          <w:sz w:val="26"/>
          <w:szCs w:val="26"/>
        </w:rPr>
        <w:t>infra</w:t>
      </w:r>
      <w:r w:rsidR="00232941" w:rsidRPr="008F3036">
        <w:rPr>
          <w:rFonts w:ascii="Palatino Linotype" w:hAnsi="Palatino Linotype"/>
          <w:sz w:val="26"/>
          <w:szCs w:val="26"/>
        </w:rPr>
        <w:t>)</w:t>
      </w:r>
      <w:r w:rsidR="000D5E60" w:rsidRPr="008F3036">
        <w:rPr>
          <w:rFonts w:ascii="Palatino Linotype" w:hAnsi="Palatino Linotype"/>
          <w:sz w:val="26"/>
          <w:szCs w:val="26"/>
        </w:rPr>
        <w:t>;</w:t>
      </w:r>
    </w:p>
    <w:p w:rsidR="005702A3" w:rsidRPr="008F3036" w:rsidRDefault="000D5E60" w:rsidP="005702A3">
      <w:pPr>
        <w:jc w:val="both"/>
        <w:rPr>
          <w:rFonts w:ascii="Palatino Linotype" w:hAnsi="Palatino Linotype"/>
          <w:sz w:val="26"/>
          <w:szCs w:val="26"/>
        </w:rPr>
      </w:pPr>
      <w:r w:rsidRPr="008F3036">
        <w:rPr>
          <w:rFonts w:ascii="Palatino Linotype" w:hAnsi="Palatino Linotype"/>
          <w:i/>
          <w:sz w:val="26"/>
          <w:szCs w:val="26"/>
        </w:rPr>
        <w:t>i</w:t>
      </w:r>
      <w:r w:rsidR="005702A3" w:rsidRPr="008F3036">
        <w:rPr>
          <w:rFonts w:ascii="Palatino Linotype" w:hAnsi="Palatino Linotype"/>
          <w:sz w:val="26"/>
          <w:szCs w:val="26"/>
        </w:rPr>
        <w:t>) il termine massimo (“</w:t>
      </w:r>
      <w:r w:rsidR="005702A3" w:rsidRPr="008F3036">
        <w:rPr>
          <w:rFonts w:ascii="Palatino Linotype" w:hAnsi="Palatino Linotype"/>
          <w:i/>
          <w:sz w:val="26"/>
          <w:szCs w:val="26"/>
        </w:rPr>
        <w:t>non superiore a cinque giorni</w:t>
      </w:r>
      <w:r w:rsidR="005702A3" w:rsidRPr="008F3036">
        <w:rPr>
          <w:rFonts w:ascii="Palatino Linotype" w:hAnsi="Palatino Linotype"/>
          <w:sz w:val="26"/>
          <w:szCs w:val="26"/>
        </w:rPr>
        <w:t xml:space="preserve">”: art. 61, comma 5, primo periodo, </w:t>
      </w:r>
      <w:proofErr w:type="spellStart"/>
      <w:r w:rsidR="005702A3" w:rsidRPr="008F3036">
        <w:rPr>
          <w:rFonts w:ascii="Palatino Linotype" w:hAnsi="Palatino Linotype"/>
          <w:sz w:val="26"/>
          <w:szCs w:val="26"/>
        </w:rPr>
        <w:t>c.p.a</w:t>
      </w:r>
      <w:proofErr w:type="spellEnd"/>
      <w:r w:rsidR="005702A3" w:rsidRPr="008F3036">
        <w:rPr>
          <w:rFonts w:ascii="Palatino Linotype" w:hAnsi="Palatino Linotype"/>
          <w:sz w:val="26"/>
          <w:szCs w:val="26"/>
        </w:rPr>
        <w:t>.) entro il quale il presidente, volta per volta, fissa il termine perentorio per la notifica alle altre parti del decreto</w:t>
      </w:r>
      <w:r w:rsidRPr="008F3036">
        <w:rPr>
          <w:rFonts w:ascii="Palatino Linotype" w:hAnsi="Palatino Linotype"/>
          <w:sz w:val="26"/>
          <w:szCs w:val="26"/>
        </w:rPr>
        <w:t xml:space="preserve"> che accorda misure cautelari anteriori alla </w:t>
      </w:r>
      <w:proofErr w:type="gramStart"/>
      <w:r w:rsidRPr="008F3036">
        <w:rPr>
          <w:rFonts w:ascii="Palatino Linotype" w:hAnsi="Palatino Linotype"/>
          <w:sz w:val="26"/>
          <w:szCs w:val="26"/>
        </w:rPr>
        <w:t>causa</w:t>
      </w:r>
      <w:r w:rsidR="0004296B" w:rsidRPr="008F3036">
        <w:rPr>
          <w:rFonts w:ascii="Palatino Linotype" w:hAnsi="Palatino Linotype"/>
          <w:sz w:val="26"/>
          <w:szCs w:val="26"/>
        </w:rPr>
        <w:t>(</w:t>
      </w:r>
      <w:proofErr w:type="gramEnd"/>
      <w:r w:rsidR="0004296B" w:rsidRPr="008F3036">
        <w:rPr>
          <w:rStyle w:val="Rimandonotaapidipagina"/>
          <w:rFonts w:ascii="Palatino Linotype" w:hAnsi="Palatino Linotype"/>
          <w:sz w:val="26"/>
          <w:szCs w:val="26"/>
        </w:rPr>
        <w:footnoteReference w:id="30"/>
      </w:r>
      <w:r w:rsidR="0004296B" w:rsidRPr="008F3036">
        <w:rPr>
          <w:rFonts w:ascii="Palatino Linotype" w:hAnsi="Palatino Linotype"/>
          <w:sz w:val="26"/>
          <w:szCs w:val="26"/>
        </w:rPr>
        <w:t>)</w:t>
      </w:r>
      <w:r w:rsidR="00136521" w:rsidRPr="008F3036">
        <w:rPr>
          <w:rFonts w:ascii="Palatino Linotype" w:hAnsi="Palatino Linotype"/>
          <w:sz w:val="26"/>
          <w:szCs w:val="26"/>
        </w:rPr>
        <w:t>: termine massimo ridotto a due giorni e mezzo, arrotondati a tre.</w:t>
      </w:r>
    </w:p>
    <w:p w:rsidR="000D5E60" w:rsidRPr="008F3036" w:rsidRDefault="00956C66" w:rsidP="005702A3">
      <w:pPr>
        <w:jc w:val="both"/>
        <w:rPr>
          <w:rFonts w:ascii="Palatino Linotype" w:hAnsi="Palatino Linotype"/>
          <w:sz w:val="26"/>
          <w:szCs w:val="26"/>
        </w:rPr>
      </w:pPr>
      <w:r w:rsidRPr="008F3036">
        <w:rPr>
          <w:rFonts w:ascii="Palatino Linotype" w:hAnsi="Palatino Linotype"/>
          <w:i/>
          <w:sz w:val="26"/>
          <w:szCs w:val="26"/>
        </w:rPr>
        <w:t>l</w:t>
      </w:r>
      <w:r w:rsidRPr="008F3036">
        <w:rPr>
          <w:rFonts w:ascii="Palatino Linotype" w:hAnsi="Palatino Linotype"/>
          <w:sz w:val="26"/>
          <w:szCs w:val="26"/>
        </w:rPr>
        <w:t xml:space="preserve">) il termine </w:t>
      </w:r>
      <w:r w:rsidR="00025203" w:rsidRPr="008F3036">
        <w:rPr>
          <w:rFonts w:ascii="Palatino Linotype" w:hAnsi="Palatino Linotype"/>
          <w:sz w:val="26"/>
          <w:szCs w:val="26"/>
        </w:rPr>
        <w:t>(</w:t>
      </w:r>
      <w:r w:rsidRPr="008F3036">
        <w:rPr>
          <w:rFonts w:ascii="Palatino Linotype" w:hAnsi="Palatino Linotype"/>
          <w:sz w:val="26"/>
          <w:szCs w:val="26"/>
        </w:rPr>
        <w:t>perentorio</w:t>
      </w:r>
      <w:r w:rsidR="00025203" w:rsidRPr="008F3036">
        <w:rPr>
          <w:rFonts w:ascii="Palatino Linotype" w:hAnsi="Palatino Linotype"/>
          <w:sz w:val="26"/>
          <w:szCs w:val="26"/>
        </w:rPr>
        <w:t>)</w:t>
      </w:r>
      <w:r w:rsidRPr="008F3036">
        <w:rPr>
          <w:rFonts w:ascii="Palatino Linotype" w:hAnsi="Palatino Linotype"/>
          <w:sz w:val="26"/>
          <w:szCs w:val="26"/>
        </w:rPr>
        <w:t xml:space="preserve"> per la notifica del “</w:t>
      </w:r>
      <w:r w:rsidRPr="008F3036">
        <w:rPr>
          <w:rFonts w:ascii="Palatino Linotype" w:hAnsi="Palatino Linotype"/>
          <w:i/>
          <w:sz w:val="26"/>
          <w:szCs w:val="26"/>
        </w:rPr>
        <w:t>ricorso con la domanda cautelare</w:t>
      </w:r>
      <w:r w:rsidRPr="008F3036">
        <w:rPr>
          <w:rFonts w:ascii="Palatino Linotype" w:hAnsi="Palatino Linotype"/>
          <w:sz w:val="26"/>
          <w:szCs w:val="26"/>
        </w:rPr>
        <w:t>” a seguito</w:t>
      </w:r>
      <w:r w:rsidR="005702A3" w:rsidRPr="008F3036">
        <w:rPr>
          <w:rFonts w:ascii="Palatino Linotype" w:hAnsi="Palatino Linotype"/>
          <w:sz w:val="26"/>
          <w:szCs w:val="26"/>
        </w:rPr>
        <w:t xml:space="preserve"> di decreto presidenziale che accorda </w:t>
      </w:r>
      <w:r w:rsidR="000D5E60" w:rsidRPr="008F3036">
        <w:rPr>
          <w:rFonts w:ascii="Palatino Linotype" w:hAnsi="Palatino Linotype"/>
          <w:sz w:val="26"/>
          <w:szCs w:val="26"/>
        </w:rPr>
        <w:t xml:space="preserve">misure cautelari </w:t>
      </w:r>
      <w:r w:rsidR="000D5E60" w:rsidRPr="008F3036">
        <w:rPr>
          <w:rFonts w:ascii="Palatino Linotype" w:hAnsi="Palatino Linotype"/>
          <w:i/>
          <w:sz w:val="26"/>
          <w:szCs w:val="26"/>
        </w:rPr>
        <w:t xml:space="preserve">ante </w:t>
      </w:r>
      <w:proofErr w:type="spellStart"/>
      <w:r w:rsidR="000D5E60" w:rsidRPr="008F3036">
        <w:rPr>
          <w:rFonts w:ascii="Palatino Linotype" w:hAnsi="Palatino Linotype"/>
          <w:i/>
          <w:sz w:val="26"/>
          <w:szCs w:val="26"/>
        </w:rPr>
        <w:t>causam</w:t>
      </w:r>
      <w:proofErr w:type="spellEnd"/>
      <w:r w:rsidR="0004296B" w:rsidRPr="008F3036">
        <w:rPr>
          <w:rFonts w:ascii="Palatino Linotype" w:hAnsi="Palatino Linotype"/>
          <w:sz w:val="26"/>
          <w:szCs w:val="26"/>
        </w:rPr>
        <w:t>(</w:t>
      </w:r>
      <w:r w:rsidR="0004296B" w:rsidRPr="008F3036">
        <w:rPr>
          <w:rStyle w:val="Rimandonotaapidipagina"/>
          <w:rFonts w:ascii="Palatino Linotype" w:hAnsi="Palatino Linotype"/>
          <w:i/>
          <w:sz w:val="26"/>
          <w:szCs w:val="26"/>
        </w:rPr>
        <w:footnoteReference w:id="31"/>
      </w:r>
      <w:r w:rsidR="0004296B" w:rsidRPr="008F3036">
        <w:rPr>
          <w:rFonts w:ascii="Palatino Linotype" w:hAnsi="Palatino Linotype"/>
          <w:sz w:val="26"/>
          <w:szCs w:val="26"/>
        </w:rPr>
        <w:t>)</w:t>
      </w:r>
      <w:r w:rsidR="000D5E60" w:rsidRPr="008F3036">
        <w:rPr>
          <w:rFonts w:ascii="Palatino Linotype" w:hAnsi="Palatino Linotype"/>
          <w:sz w:val="26"/>
          <w:szCs w:val="26"/>
        </w:rPr>
        <w:t>,</w:t>
      </w:r>
      <w:r w:rsidR="005702A3" w:rsidRPr="008F3036">
        <w:rPr>
          <w:rFonts w:ascii="Palatino Linotype" w:hAnsi="Palatino Linotype"/>
          <w:sz w:val="26"/>
          <w:szCs w:val="26"/>
        </w:rPr>
        <w:t xml:space="preserve"> pari a quindici giorni dall’emanazione del decreto presidenziale; il termine </w:t>
      </w:r>
      <w:r w:rsidR="00025203" w:rsidRPr="008F3036">
        <w:rPr>
          <w:rFonts w:ascii="Palatino Linotype" w:hAnsi="Palatino Linotype"/>
          <w:sz w:val="26"/>
          <w:szCs w:val="26"/>
        </w:rPr>
        <w:t>(</w:t>
      </w:r>
      <w:r w:rsidR="005702A3" w:rsidRPr="008F3036">
        <w:rPr>
          <w:rFonts w:ascii="Palatino Linotype" w:hAnsi="Palatino Linotype"/>
          <w:sz w:val="26"/>
          <w:szCs w:val="26"/>
        </w:rPr>
        <w:t>perentorio</w:t>
      </w:r>
      <w:r w:rsidR="00025203" w:rsidRPr="008F3036">
        <w:rPr>
          <w:rFonts w:ascii="Palatino Linotype" w:hAnsi="Palatino Linotype"/>
          <w:sz w:val="26"/>
          <w:szCs w:val="26"/>
        </w:rPr>
        <w:t>)</w:t>
      </w:r>
      <w:r w:rsidR="005702A3" w:rsidRPr="008F3036">
        <w:rPr>
          <w:rFonts w:ascii="Palatino Linotype" w:hAnsi="Palatino Linotype"/>
          <w:sz w:val="26"/>
          <w:szCs w:val="26"/>
        </w:rPr>
        <w:t xml:space="preserve"> per il susseguente deposito del ricorso  “</w:t>
      </w:r>
      <w:r w:rsidR="005702A3" w:rsidRPr="008F3036">
        <w:rPr>
          <w:rFonts w:ascii="Palatino Linotype" w:hAnsi="Palatino Linotype"/>
          <w:i/>
          <w:sz w:val="26"/>
          <w:szCs w:val="26"/>
        </w:rPr>
        <w:t>corredato da istanza di fissazione di udienza</w:t>
      </w:r>
      <w:r w:rsidR="005702A3" w:rsidRPr="008F3036">
        <w:rPr>
          <w:rFonts w:ascii="Palatino Linotype" w:hAnsi="Palatino Linotype"/>
          <w:sz w:val="26"/>
          <w:szCs w:val="26"/>
        </w:rPr>
        <w:t>”(</w:t>
      </w:r>
      <w:r w:rsidR="005702A3" w:rsidRPr="008F3036">
        <w:rPr>
          <w:rStyle w:val="Rimandonotaapidipagina"/>
          <w:rFonts w:ascii="Palatino Linotype" w:hAnsi="Palatino Linotype"/>
          <w:sz w:val="26"/>
          <w:szCs w:val="26"/>
        </w:rPr>
        <w:footnoteReference w:id="32"/>
      </w:r>
      <w:r w:rsidR="005702A3" w:rsidRPr="008F3036">
        <w:rPr>
          <w:rFonts w:ascii="Palatino Linotype" w:hAnsi="Palatino Linotype"/>
          <w:sz w:val="26"/>
          <w:szCs w:val="26"/>
        </w:rPr>
        <w:t>), pari ai “</w:t>
      </w:r>
      <w:r w:rsidR="005702A3" w:rsidRPr="008F3036">
        <w:rPr>
          <w:rFonts w:ascii="Palatino Linotype" w:hAnsi="Palatino Linotype"/>
          <w:i/>
          <w:sz w:val="26"/>
          <w:szCs w:val="26"/>
        </w:rPr>
        <w:t>successivi cinque giorni</w:t>
      </w:r>
      <w:r w:rsidR="005702A3" w:rsidRPr="008F3036">
        <w:rPr>
          <w:rFonts w:ascii="Palatino Linotype" w:hAnsi="Palatino Linotype"/>
          <w:sz w:val="26"/>
          <w:szCs w:val="26"/>
        </w:rPr>
        <w:t>”</w:t>
      </w:r>
      <w:r w:rsidRPr="008F3036">
        <w:rPr>
          <w:rFonts w:ascii="Palatino Linotype" w:hAnsi="Palatino Linotype"/>
          <w:sz w:val="26"/>
          <w:szCs w:val="26"/>
        </w:rPr>
        <w:t>(</w:t>
      </w:r>
      <w:r w:rsidRPr="008F3036">
        <w:rPr>
          <w:rStyle w:val="Rimandonotaapidipagina"/>
          <w:rFonts w:ascii="Palatino Linotype" w:hAnsi="Palatino Linotype"/>
          <w:sz w:val="26"/>
          <w:szCs w:val="26"/>
        </w:rPr>
        <w:footnoteReference w:id="33"/>
      </w:r>
      <w:r w:rsidRPr="008F3036">
        <w:rPr>
          <w:rFonts w:ascii="Palatino Linotype" w:hAnsi="Palatino Linotype"/>
          <w:sz w:val="26"/>
          <w:szCs w:val="26"/>
        </w:rPr>
        <w:t>)</w:t>
      </w:r>
      <w:r w:rsidR="005702A3" w:rsidRPr="008F3036">
        <w:rPr>
          <w:rFonts w:ascii="Palatino Linotype" w:hAnsi="Palatino Linotype"/>
          <w:sz w:val="26"/>
          <w:szCs w:val="26"/>
        </w:rPr>
        <w:t xml:space="preserve"> (art. 61, comma 5, terzo periodo, </w:t>
      </w:r>
      <w:proofErr w:type="spellStart"/>
      <w:r w:rsidR="005702A3" w:rsidRPr="008F3036">
        <w:rPr>
          <w:rFonts w:ascii="Palatino Linotype" w:hAnsi="Palatino Linotype"/>
          <w:sz w:val="26"/>
          <w:szCs w:val="26"/>
        </w:rPr>
        <w:t>c.p.a</w:t>
      </w:r>
      <w:proofErr w:type="spellEnd"/>
      <w:r w:rsidR="005702A3" w:rsidRPr="008F3036">
        <w:rPr>
          <w:rFonts w:ascii="Palatino Linotype" w:hAnsi="Palatino Linotype"/>
          <w:sz w:val="26"/>
          <w:szCs w:val="26"/>
        </w:rPr>
        <w:t>.)</w:t>
      </w:r>
      <w:r w:rsidRPr="008F3036">
        <w:rPr>
          <w:rFonts w:ascii="Palatino Linotype" w:hAnsi="Palatino Linotype"/>
          <w:sz w:val="26"/>
          <w:szCs w:val="26"/>
        </w:rPr>
        <w:t>: termini ridott</w:t>
      </w:r>
      <w:r w:rsidR="00C95406" w:rsidRPr="008F3036">
        <w:rPr>
          <w:rFonts w:ascii="Palatino Linotype" w:hAnsi="Palatino Linotype"/>
          <w:sz w:val="26"/>
          <w:szCs w:val="26"/>
        </w:rPr>
        <w:t>i</w:t>
      </w:r>
      <w:r w:rsidRPr="008F3036">
        <w:rPr>
          <w:rFonts w:ascii="Palatino Linotype" w:hAnsi="Palatino Linotype"/>
          <w:sz w:val="26"/>
          <w:szCs w:val="26"/>
        </w:rPr>
        <w:t>,</w:t>
      </w:r>
      <w:r w:rsidR="00136521" w:rsidRPr="008F3036">
        <w:rPr>
          <w:rFonts w:ascii="Palatino Linotype" w:hAnsi="Palatino Linotype"/>
          <w:sz w:val="26"/>
          <w:szCs w:val="26"/>
        </w:rPr>
        <w:t xml:space="preserve"> rispettivamente, a sette giorni e mezzo (arrotondati a otto) e due giorni e mezzo (arrotondati a tre).</w:t>
      </w:r>
      <w:r w:rsidRPr="008F3036">
        <w:rPr>
          <w:rFonts w:ascii="Palatino Linotype" w:hAnsi="Palatino Linotype"/>
          <w:sz w:val="26"/>
          <w:szCs w:val="26"/>
        </w:rPr>
        <w:t xml:space="preserve"> Il dimezzamento di tali termini, che testimoniano la marcata </w:t>
      </w:r>
      <w:proofErr w:type="spellStart"/>
      <w:r w:rsidRPr="008F3036">
        <w:rPr>
          <w:rFonts w:ascii="Palatino Linotype" w:hAnsi="Palatino Linotype"/>
          <w:sz w:val="26"/>
          <w:szCs w:val="26"/>
        </w:rPr>
        <w:t>interinalità</w:t>
      </w:r>
      <w:proofErr w:type="spellEnd"/>
      <w:r w:rsidRPr="008F3036">
        <w:rPr>
          <w:rFonts w:ascii="Palatino Linotype" w:hAnsi="Palatino Linotype"/>
          <w:sz w:val="26"/>
          <w:szCs w:val="26"/>
        </w:rPr>
        <w:t xml:space="preserve"> delle misure cautelari monocratiche </w:t>
      </w:r>
      <w:r w:rsidRPr="008F3036">
        <w:rPr>
          <w:rFonts w:ascii="Palatino Linotype" w:hAnsi="Palatino Linotype"/>
          <w:i/>
          <w:sz w:val="26"/>
          <w:szCs w:val="26"/>
        </w:rPr>
        <w:t xml:space="preserve">ante </w:t>
      </w:r>
      <w:proofErr w:type="spellStart"/>
      <w:r w:rsidRPr="008F3036">
        <w:rPr>
          <w:rFonts w:ascii="Palatino Linotype" w:hAnsi="Palatino Linotype"/>
          <w:i/>
          <w:sz w:val="26"/>
          <w:szCs w:val="26"/>
        </w:rPr>
        <w:t>causam</w:t>
      </w:r>
      <w:proofErr w:type="spellEnd"/>
      <w:r w:rsidRPr="008F3036">
        <w:rPr>
          <w:rFonts w:ascii="Palatino Linotype" w:hAnsi="Palatino Linotype"/>
          <w:sz w:val="26"/>
          <w:szCs w:val="26"/>
        </w:rPr>
        <w:t xml:space="preserve"> (in deroga ai principi della collegialità nelle decisioni e del pieno contraddittorio tra le parti)</w:t>
      </w:r>
      <w:r w:rsidR="00AC21C5" w:rsidRPr="008F3036">
        <w:rPr>
          <w:rFonts w:ascii="Palatino Linotype" w:hAnsi="Palatino Linotype"/>
          <w:sz w:val="26"/>
          <w:szCs w:val="26"/>
        </w:rPr>
        <w:t>,</w:t>
      </w:r>
      <w:r w:rsidRPr="008F3036">
        <w:rPr>
          <w:rFonts w:ascii="Palatino Linotype" w:hAnsi="Palatino Linotype"/>
          <w:sz w:val="26"/>
          <w:szCs w:val="26"/>
        </w:rPr>
        <w:t xml:space="preserve"> incide potenzialmente sulla dura</w:t>
      </w:r>
      <w:r w:rsidR="007D1DEA" w:rsidRPr="008F3036">
        <w:rPr>
          <w:rFonts w:ascii="Palatino Linotype" w:hAnsi="Palatino Linotype"/>
          <w:sz w:val="26"/>
          <w:szCs w:val="26"/>
        </w:rPr>
        <w:t xml:space="preserve">ta del processo </w:t>
      </w:r>
      <w:r w:rsidR="00025203" w:rsidRPr="008F3036">
        <w:rPr>
          <w:rFonts w:ascii="Palatino Linotype" w:hAnsi="Palatino Linotype"/>
          <w:sz w:val="26"/>
          <w:szCs w:val="26"/>
        </w:rPr>
        <w:t>perché costituisce un incentivo a velocizzare il perfezionamento degli</w:t>
      </w:r>
      <w:r w:rsidRPr="008F3036">
        <w:rPr>
          <w:rFonts w:ascii="Palatino Linotype" w:hAnsi="Palatino Linotype"/>
          <w:sz w:val="26"/>
          <w:szCs w:val="26"/>
        </w:rPr>
        <w:t xml:space="preserve"> adempimenti della</w:t>
      </w:r>
      <w:r w:rsidR="00C95406" w:rsidRPr="008F3036">
        <w:rPr>
          <w:rFonts w:ascii="Palatino Linotype" w:hAnsi="Palatino Linotype"/>
          <w:sz w:val="26"/>
          <w:szCs w:val="26"/>
        </w:rPr>
        <w:t xml:space="preserve"> fase introduttiva del giudizio;</w:t>
      </w:r>
    </w:p>
    <w:p w:rsidR="00C95406" w:rsidRPr="008F3036" w:rsidRDefault="00C95406" w:rsidP="005702A3">
      <w:pPr>
        <w:jc w:val="both"/>
        <w:rPr>
          <w:rFonts w:ascii="Palatino Linotype" w:hAnsi="Palatino Linotype"/>
          <w:sz w:val="26"/>
          <w:szCs w:val="26"/>
        </w:rPr>
      </w:pPr>
      <w:r w:rsidRPr="008F3036">
        <w:rPr>
          <w:rFonts w:ascii="Palatino Linotype" w:hAnsi="Palatino Linotype"/>
          <w:i/>
          <w:sz w:val="26"/>
          <w:szCs w:val="26"/>
        </w:rPr>
        <w:t>m</w:t>
      </w:r>
      <w:r w:rsidRPr="008F3036">
        <w:rPr>
          <w:rFonts w:ascii="Palatino Linotype" w:hAnsi="Palatino Linotype"/>
          <w:sz w:val="26"/>
          <w:szCs w:val="26"/>
        </w:rPr>
        <w:t xml:space="preserve">) il termine </w:t>
      </w:r>
      <w:r w:rsidR="009232A0" w:rsidRPr="008F3036">
        <w:rPr>
          <w:rFonts w:ascii="Palatino Linotype" w:hAnsi="Palatino Linotype"/>
          <w:sz w:val="26"/>
          <w:szCs w:val="26"/>
        </w:rPr>
        <w:t xml:space="preserve">(perentorio) </w:t>
      </w:r>
      <w:r w:rsidRPr="008F3036">
        <w:rPr>
          <w:rFonts w:ascii="Palatino Linotype" w:hAnsi="Palatino Linotype"/>
          <w:sz w:val="26"/>
          <w:szCs w:val="26"/>
        </w:rPr>
        <w:t>per il deposito dell’istanza di fissazione dell’udienza di discussione del ricorso, ridotto a sei mesi “</w:t>
      </w:r>
      <w:r w:rsidRPr="008F3036">
        <w:rPr>
          <w:rFonts w:ascii="Palatino Linotype" w:hAnsi="Palatino Linotype"/>
          <w:i/>
          <w:sz w:val="26"/>
          <w:szCs w:val="26"/>
        </w:rPr>
        <w:t>dal deposito del ricorso o dalla cancellazione della causa dal ruolo</w:t>
      </w:r>
      <w:r w:rsidRPr="008F3036">
        <w:rPr>
          <w:rFonts w:ascii="Palatino Linotype" w:hAnsi="Palatino Linotype"/>
          <w:sz w:val="26"/>
          <w:szCs w:val="26"/>
        </w:rPr>
        <w:t xml:space="preserve">” (art. 71, comma 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pena la perenzione (art. 81 </w:t>
      </w:r>
      <w:proofErr w:type="spellStart"/>
      <w:proofErr w:type="gramStart"/>
      <w:r w:rsidRPr="008F3036">
        <w:rPr>
          <w:rFonts w:ascii="Palatino Linotype" w:hAnsi="Palatino Linotype"/>
          <w:sz w:val="26"/>
          <w:szCs w:val="26"/>
        </w:rPr>
        <w:t>c.p.a</w:t>
      </w:r>
      <w:proofErr w:type="spellEnd"/>
      <w:r w:rsidRPr="008F3036">
        <w:rPr>
          <w:rFonts w:ascii="Palatino Linotype" w:hAnsi="Palatino Linotype"/>
          <w:sz w:val="26"/>
          <w:szCs w:val="26"/>
        </w:rPr>
        <w:t>.)(</w:t>
      </w:r>
      <w:proofErr w:type="gramEnd"/>
      <w:r w:rsidRPr="008F3036">
        <w:rPr>
          <w:rStyle w:val="Rimandonotaapidipagina"/>
          <w:rFonts w:ascii="Palatino Linotype" w:hAnsi="Palatino Linotype"/>
          <w:sz w:val="26"/>
          <w:szCs w:val="26"/>
        </w:rPr>
        <w:footnoteReference w:id="34"/>
      </w:r>
      <w:r w:rsidRPr="008F3036">
        <w:rPr>
          <w:rFonts w:ascii="Palatino Linotype" w:hAnsi="Palatino Linotype"/>
          <w:sz w:val="26"/>
          <w:szCs w:val="26"/>
        </w:rPr>
        <w:t>)</w:t>
      </w:r>
      <w:r w:rsidR="00F00D21" w:rsidRPr="008F3036">
        <w:rPr>
          <w:rFonts w:ascii="Palatino Linotype" w:hAnsi="Palatino Linotype"/>
          <w:sz w:val="26"/>
          <w:szCs w:val="26"/>
        </w:rPr>
        <w:t>(</w:t>
      </w:r>
      <w:r w:rsidR="00F00D21" w:rsidRPr="008F3036">
        <w:rPr>
          <w:rStyle w:val="Rimandonotaapidipagina"/>
          <w:rFonts w:ascii="Palatino Linotype" w:hAnsi="Palatino Linotype"/>
          <w:sz w:val="26"/>
          <w:szCs w:val="26"/>
        </w:rPr>
        <w:footnoteReference w:id="35"/>
      </w:r>
      <w:r w:rsidR="00F00D21" w:rsidRPr="008F3036">
        <w:rPr>
          <w:rFonts w:ascii="Palatino Linotype" w:hAnsi="Palatino Linotype"/>
          <w:sz w:val="26"/>
          <w:szCs w:val="26"/>
        </w:rPr>
        <w:t>)</w:t>
      </w:r>
      <w:r w:rsidRPr="008F3036">
        <w:rPr>
          <w:rFonts w:ascii="Palatino Linotype" w:hAnsi="Palatino Linotype"/>
          <w:sz w:val="26"/>
          <w:szCs w:val="26"/>
        </w:rPr>
        <w:t>. Come è noto, “</w:t>
      </w:r>
      <w:r w:rsidRPr="008F3036">
        <w:rPr>
          <w:rFonts w:ascii="Palatino Linotype" w:hAnsi="Palatino Linotype"/>
          <w:i/>
          <w:sz w:val="26"/>
          <w:szCs w:val="26"/>
        </w:rPr>
        <w:t>la domanda cautelare è improcedibile finché non è presentata l’istanza di fissazione dell’udienza di merito</w:t>
      </w:r>
      <w:r w:rsidRPr="008F3036">
        <w:rPr>
          <w:rFonts w:ascii="Palatino Linotype" w:hAnsi="Palatino Linotype"/>
          <w:sz w:val="26"/>
          <w:szCs w:val="26"/>
        </w:rPr>
        <w:t xml:space="preserve">” (art. 55, comma 4,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identica regola vale in relazione alla domanda di misura cautelare monocratica </w:t>
      </w:r>
      <w:r w:rsidRPr="008F3036">
        <w:rPr>
          <w:rFonts w:ascii="Palatino Linotype" w:hAnsi="Palatino Linotype"/>
          <w:i/>
          <w:sz w:val="26"/>
          <w:szCs w:val="26"/>
        </w:rPr>
        <w:t xml:space="preserve">intra </w:t>
      </w:r>
      <w:proofErr w:type="spellStart"/>
      <w:r w:rsidRPr="008F3036">
        <w:rPr>
          <w:rFonts w:ascii="Palatino Linotype" w:hAnsi="Palatino Linotype"/>
          <w:i/>
          <w:sz w:val="26"/>
          <w:szCs w:val="26"/>
        </w:rPr>
        <w:t>causam</w:t>
      </w:r>
      <w:proofErr w:type="spellEnd"/>
      <w:r w:rsidRPr="008F3036">
        <w:rPr>
          <w:rFonts w:ascii="Palatino Linotype" w:hAnsi="Palatino Linotype"/>
          <w:sz w:val="26"/>
          <w:szCs w:val="26"/>
        </w:rPr>
        <w:t xml:space="preserve"> (art. 56, co</w:t>
      </w:r>
      <w:r w:rsidR="009232A0" w:rsidRPr="008F3036">
        <w:rPr>
          <w:rFonts w:ascii="Palatino Linotype" w:hAnsi="Palatino Linotype"/>
          <w:sz w:val="26"/>
          <w:szCs w:val="26"/>
        </w:rPr>
        <w:t xml:space="preserve">mma 1, secondo periodo, </w:t>
      </w:r>
      <w:proofErr w:type="spellStart"/>
      <w:r w:rsidR="009232A0" w:rsidRPr="008F3036">
        <w:rPr>
          <w:rFonts w:ascii="Palatino Linotype" w:hAnsi="Palatino Linotype"/>
          <w:sz w:val="26"/>
          <w:szCs w:val="26"/>
        </w:rPr>
        <w:t>c.p.a</w:t>
      </w:r>
      <w:proofErr w:type="spellEnd"/>
      <w:r w:rsidR="009232A0" w:rsidRPr="008F3036">
        <w:rPr>
          <w:rFonts w:ascii="Palatino Linotype" w:hAnsi="Palatino Linotype"/>
          <w:sz w:val="26"/>
          <w:szCs w:val="26"/>
        </w:rPr>
        <w:t>.);</w:t>
      </w:r>
    </w:p>
    <w:p w:rsidR="009232A0" w:rsidRPr="008F3036" w:rsidRDefault="009232A0" w:rsidP="005702A3">
      <w:pPr>
        <w:jc w:val="both"/>
        <w:rPr>
          <w:rFonts w:ascii="Palatino Linotype" w:hAnsi="Palatino Linotype"/>
          <w:sz w:val="26"/>
          <w:szCs w:val="26"/>
        </w:rPr>
      </w:pPr>
      <w:r w:rsidRPr="008F3036">
        <w:rPr>
          <w:rFonts w:ascii="Palatino Linotype" w:hAnsi="Palatino Linotype"/>
          <w:i/>
          <w:sz w:val="26"/>
          <w:szCs w:val="26"/>
        </w:rPr>
        <w:t>n</w:t>
      </w:r>
      <w:r w:rsidRPr="008F3036">
        <w:rPr>
          <w:rFonts w:ascii="Palatino Linotype" w:hAnsi="Palatino Linotype"/>
          <w:sz w:val="26"/>
          <w:szCs w:val="26"/>
        </w:rPr>
        <w:t>) il termine (perentorio e computato a ritroso) per la comunicazione alle parti costituite in giudizio, “</w:t>
      </w:r>
      <w:r w:rsidRPr="008F3036">
        <w:rPr>
          <w:rFonts w:ascii="Palatino Linotype" w:hAnsi="Palatino Linotype"/>
          <w:i/>
          <w:sz w:val="26"/>
          <w:szCs w:val="26"/>
        </w:rPr>
        <w:t>a cura dell’ufficio di segreteria</w:t>
      </w:r>
      <w:r w:rsidRPr="008F3036">
        <w:rPr>
          <w:rFonts w:ascii="Palatino Linotype" w:hAnsi="Palatino Linotype"/>
          <w:sz w:val="26"/>
          <w:szCs w:val="26"/>
        </w:rPr>
        <w:t>”, del decreto presidenziale di fissazione dell’udienza di discussione del ricorso, ridotto a trenta giorni “</w:t>
      </w:r>
      <w:r w:rsidRPr="008F3036">
        <w:rPr>
          <w:rFonts w:ascii="Palatino Linotype" w:hAnsi="Palatino Linotype"/>
          <w:i/>
          <w:sz w:val="26"/>
          <w:szCs w:val="26"/>
        </w:rPr>
        <w:t>prima dell’udienza fissata</w:t>
      </w:r>
      <w:r w:rsidRPr="008F3036">
        <w:rPr>
          <w:rFonts w:ascii="Palatino Linotype" w:hAnsi="Palatino Linotype"/>
          <w:sz w:val="26"/>
          <w:szCs w:val="26"/>
        </w:rPr>
        <w:t xml:space="preserve">” (art. 71, comma 5, primo periodo,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Ma – si badi – non vi sarà decreto presidenziale di fissazione dell’udienza da comunicare alle parti costituite tutte le volte in cui il giudice – accertata, sia pure “</w:t>
      </w:r>
      <w:r w:rsidRPr="008F3036">
        <w:rPr>
          <w:rFonts w:ascii="Palatino Linotype" w:hAnsi="Palatino Linotype"/>
          <w:i/>
          <w:sz w:val="26"/>
          <w:szCs w:val="26"/>
        </w:rPr>
        <w:t>ad un primo sommario esame</w:t>
      </w:r>
      <w:r w:rsidRPr="008F3036">
        <w:rPr>
          <w:rFonts w:ascii="Palatino Linotype" w:hAnsi="Palatino Linotype"/>
          <w:sz w:val="26"/>
          <w:szCs w:val="26"/>
        </w:rPr>
        <w:t>”, “</w:t>
      </w:r>
      <w:r w:rsidRPr="008F3036">
        <w:rPr>
          <w:rFonts w:ascii="Palatino Linotype" w:hAnsi="Palatino Linotype"/>
          <w:i/>
          <w:sz w:val="26"/>
          <w:szCs w:val="26"/>
        </w:rPr>
        <w:t>la sussistenza di profili di fondatezza del ricorso e di un pregiudizio grave e irreparabile</w:t>
      </w:r>
      <w:r w:rsidRPr="008F3036">
        <w:rPr>
          <w:rFonts w:ascii="Palatino Linotype" w:hAnsi="Palatino Linotype"/>
          <w:sz w:val="26"/>
          <w:szCs w:val="26"/>
        </w:rPr>
        <w:t>” – fisserà “</w:t>
      </w:r>
      <w:r w:rsidRPr="008F3036">
        <w:rPr>
          <w:rFonts w:ascii="Palatino Linotype" w:hAnsi="Palatino Linotype"/>
          <w:i/>
          <w:sz w:val="26"/>
          <w:szCs w:val="26"/>
        </w:rPr>
        <w:t>la data di discussione del merito alla prima udienza successiva alla scadenza del termine di trenta giorni dal deposito dell’ordinanza</w:t>
      </w:r>
      <w:r w:rsidRPr="008F3036">
        <w:rPr>
          <w:rFonts w:ascii="Palatino Linotype" w:hAnsi="Palatino Linotype"/>
          <w:sz w:val="26"/>
          <w:szCs w:val="26"/>
        </w:rPr>
        <w:t xml:space="preserve">” (art. 119, comma 3,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disponendo o meno, a seconda che ricorra o meno un “</w:t>
      </w:r>
      <w:r w:rsidRPr="008F3036">
        <w:rPr>
          <w:rFonts w:ascii="Palatino Linotype" w:hAnsi="Palatino Linotype"/>
          <w:i/>
          <w:sz w:val="26"/>
          <w:szCs w:val="26"/>
        </w:rPr>
        <w:t>caso di estrema gravità ed urgenza</w:t>
      </w:r>
      <w:r w:rsidRPr="008F3036">
        <w:rPr>
          <w:rFonts w:ascii="Palatino Linotype" w:hAnsi="Palatino Linotype"/>
          <w:sz w:val="26"/>
          <w:szCs w:val="26"/>
        </w:rPr>
        <w:t>”, “</w:t>
      </w:r>
      <w:r w:rsidRPr="008F3036">
        <w:rPr>
          <w:rFonts w:ascii="Palatino Linotype" w:hAnsi="Palatino Linotype"/>
          <w:i/>
          <w:sz w:val="26"/>
          <w:szCs w:val="26"/>
        </w:rPr>
        <w:t>le opportune misure cautelari</w:t>
      </w:r>
      <w:r w:rsidRPr="008F3036">
        <w:rPr>
          <w:rFonts w:ascii="Palatino Linotype" w:hAnsi="Palatino Linotype"/>
          <w:sz w:val="26"/>
          <w:szCs w:val="26"/>
        </w:rPr>
        <w:t xml:space="preserve">” (art. 119, comma 4,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w:t>
      </w:r>
      <w:r w:rsidR="008B750F" w:rsidRPr="008F3036">
        <w:rPr>
          <w:rFonts w:ascii="Palatino Linotype" w:hAnsi="Palatino Linotype"/>
          <w:sz w:val="26"/>
          <w:szCs w:val="26"/>
        </w:rPr>
        <w:t>(</w:t>
      </w:r>
      <w:r w:rsidR="008B750F" w:rsidRPr="008F3036">
        <w:rPr>
          <w:rStyle w:val="Rimandonotaapidipagina"/>
          <w:rFonts w:ascii="Palatino Linotype" w:hAnsi="Palatino Linotype"/>
          <w:sz w:val="26"/>
          <w:szCs w:val="26"/>
        </w:rPr>
        <w:footnoteReference w:id="36"/>
      </w:r>
      <w:r w:rsidR="008B750F" w:rsidRPr="008F3036">
        <w:rPr>
          <w:rFonts w:ascii="Palatino Linotype" w:hAnsi="Palatino Linotype"/>
          <w:sz w:val="26"/>
          <w:szCs w:val="26"/>
        </w:rPr>
        <w:t>)</w:t>
      </w:r>
      <w:r w:rsidRPr="008F3036">
        <w:rPr>
          <w:rFonts w:ascii="Palatino Linotype" w:hAnsi="Palatino Linotype"/>
          <w:sz w:val="26"/>
          <w:szCs w:val="26"/>
        </w:rPr>
        <w:t>;</w:t>
      </w:r>
    </w:p>
    <w:p w:rsidR="009232A0" w:rsidRPr="008F3036" w:rsidRDefault="009232A0" w:rsidP="005702A3">
      <w:pPr>
        <w:jc w:val="both"/>
        <w:rPr>
          <w:rFonts w:ascii="Palatino Linotype" w:hAnsi="Palatino Linotype"/>
          <w:sz w:val="26"/>
          <w:szCs w:val="26"/>
        </w:rPr>
      </w:pPr>
      <w:r w:rsidRPr="008F3036">
        <w:rPr>
          <w:rFonts w:ascii="Palatino Linotype" w:hAnsi="Palatino Linotype"/>
          <w:i/>
          <w:sz w:val="26"/>
          <w:szCs w:val="26"/>
        </w:rPr>
        <w:t>o</w:t>
      </w:r>
      <w:r w:rsidRPr="008F3036">
        <w:rPr>
          <w:rFonts w:ascii="Palatino Linotype" w:hAnsi="Palatino Linotype"/>
          <w:sz w:val="26"/>
          <w:szCs w:val="26"/>
        </w:rPr>
        <w:t xml:space="preserve">) i termini a difesa (perentori e computati a ritroso) per il deposito di documenti, memorie e repliche ai nuovi documenti e alle nuove memorie, a ridosso dell’udienza di discussione del ricorso (rispettivamente, venti giorni liberi, quindici giorni liberi e dieci giorni liberi prima dell’udienza: art. 73, comma 1, </w:t>
      </w:r>
      <w:proofErr w:type="spellStart"/>
      <w:proofErr w:type="gramStart"/>
      <w:r w:rsidRPr="008F3036">
        <w:rPr>
          <w:rFonts w:ascii="Palatino Linotype" w:hAnsi="Palatino Linotype"/>
          <w:sz w:val="26"/>
          <w:szCs w:val="26"/>
        </w:rPr>
        <w:t>c.p.a</w:t>
      </w:r>
      <w:proofErr w:type="spellEnd"/>
      <w:r w:rsidRPr="008F3036">
        <w:rPr>
          <w:rFonts w:ascii="Palatino Linotype" w:hAnsi="Palatino Linotype"/>
          <w:sz w:val="26"/>
          <w:szCs w:val="26"/>
        </w:rPr>
        <w:t>.)</w:t>
      </w:r>
      <w:r w:rsidR="002E326F" w:rsidRPr="008F3036">
        <w:rPr>
          <w:rFonts w:ascii="Palatino Linotype" w:hAnsi="Palatino Linotype"/>
          <w:sz w:val="26"/>
          <w:szCs w:val="26"/>
        </w:rPr>
        <w:t>(</w:t>
      </w:r>
      <w:proofErr w:type="gramEnd"/>
      <w:r w:rsidR="002E326F" w:rsidRPr="008F3036">
        <w:rPr>
          <w:rStyle w:val="Rimandonotaapidipagina"/>
          <w:rFonts w:ascii="Palatino Linotype" w:hAnsi="Palatino Linotype"/>
          <w:sz w:val="26"/>
          <w:szCs w:val="26"/>
        </w:rPr>
        <w:footnoteReference w:id="37"/>
      </w:r>
      <w:r w:rsidR="002E326F" w:rsidRPr="008F3036">
        <w:rPr>
          <w:rFonts w:ascii="Palatino Linotype" w:hAnsi="Palatino Linotype"/>
          <w:sz w:val="26"/>
          <w:szCs w:val="26"/>
        </w:rPr>
        <w:t>)</w:t>
      </w:r>
      <w:r w:rsidRPr="008F3036">
        <w:rPr>
          <w:rFonts w:ascii="Palatino Linotype" w:hAnsi="Palatino Linotype"/>
          <w:sz w:val="26"/>
          <w:szCs w:val="26"/>
        </w:rPr>
        <w:t>. Tali termini risultano coordinati sia con il termine per la comunicazione alle parti, a cura della segreteria, del decreto presidenziale di fissazione dell’udienza (trenta giorni prima dell’udienza: art. 71, comma 5, primo periodo, cit.), sia con la tempistica di fissazione dell’udienza di merito ai sensi dell’art. 119, comma 3, cit. (“</w:t>
      </w:r>
      <w:r w:rsidRPr="008F3036">
        <w:rPr>
          <w:rFonts w:ascii="Palatino Linotype" w:hAnsi="Palatino Linotype"/>
          <w:i/>
          <w:sz w:val="26"/>
          <w:szCs w:val="26"/>
        </w:rPr>
        <w:t>prima udienza successiva alla scadenza del termine di trenta giorni dal deposito dell’ordinanza</w:t>
      </w:r>
      <w:r w:rsidRPr="008F3036">
        <w:rPr>
          <w:rFonts w:ascii="Palatino Linotype" w:hAnsi="Palatino Linotype"/>
          <w:sz w:val="26"/>
          <w:szCs w:val="26"/>
        </w:rPr>
        <w:t>”).</w:t>
      </w:r>
      <w:r w:rsidR="00E721A8" w:rsidRPr="008F3036">
        <w:rPr>
          <w:rFonts w:ascii="Palatino Linotype" w:hAnsi="Palatino Linotype"/>
          <w:sz w:val="26"/>
          <w:szCs w:val="26"/>
        </w:rPr>
        <w:t xml:space="preserve"> Non risultano invece coordinati con il termine (perentorio e computato a ritroso), pari a quindici giorni prima dell’udienza, per il deposito dell’atto di intervento volontario in causa ex art. 50, comma 3, cit. (cfr.</w:t>
      </w:r>
      <w:r w:rsidR="00E721A8" w:rsidRPr="008F3036">
        <w:rPr>
          <w:rFonts w:ascii="Palatino Linotype" w:hAnsi="Palatino Linotype"/>
          <w:i/>
          <w:sz w:val="26"/>
          <w:szCs w:val="26"/>
        </w:rPr>
        <w:t xml:space="preserve"> </w:t>
      </w:r>
      <w:proofErr w:type="spellStart"/>
      <w:r w:rsidR="00E721A8" w:rsidRPr="008F3036">
        <w:rPr>
          <w:rFonts w:ascii="Palatino Linotype" w:hAnsi="Palatino Linotype"/>
          <w:i/>
          <w:sz w:val="26"/>
          <w:szCs w:val="26"/>
        </w:rPr>
        <w:t>supra</w:t>
      </w:r>
      <w:proofErr w:type="spellEnd"/>
      <w:r w:rsidR="00AC21C5" w:rsidRPr="008F3036">
        <w:rPr>
          <w:rFonts w:ascii="Palatino Linotype" w:hAnsi="Palatino Linotype"/>
          <w:sz w:val="26"/>
          <w:szCs w:val="26"/>
        </w:rPr>
        <w:t xml:space="preserve">, </w:t>
      </w:r>
      <w:r w:rsidR="00AC21C5" w:rsidRPr="008F3036">
        <w:rPr>
          <w:rFonts w:ascii="Palatino Linotype" w:hAnsi="Palatino Linotype"/>
          <w:i/>
          <w:sz w:val="26"/>
          <w:szCs w:val="26"/>
        </w:rPr>
        <w:t>sub</w:t>
      </w:r>
      <w:r w:rsidR="00AC21C5" w:rsidRPr="008F3036">
        <w:rPr>
          <w:rFonts w:ascii="Palatino Linotype" w:hAnsi="Palatino Linotype"/>
          <w:sz w:val="26"/>
          <w:szCs w:val="26"/>
        </w:rPr>
        <w:t xml:space="preserve"> </w:t>
      </w:r>
      <w:proofErr w:type="spellStart"/>
      <w:r w:rsidR="00AC21C5" w:rsidRPr="008F3036">
        <w:rPr>
          <w:rFonts w:ascii="Palatino Linotype" w:hAnsi="Palatino Linotype"/>
          <w:sz w:val="26"/>
          <w:szCs w:val="26"/>
        </w:rPr>
        <w:t>lett</w:t>
      </w:r>
      <w:proofErr w:type="spellEnd"/>
      <w:r w:rsidR="00AC21C5" w:rsidRPr="008F3036">
        <w:rPr>
          <w:rFonts w:ascii="Palatino Linotype" w:hAnsi="Palatino Linotype"/>
          <w:sz w:val="26"/>
          <w:szCs w:val="26"/>
        </w:rPr>
        <w:t>. f</w:t>
      </w:r>
      <w:r w:rsidR="002E326F" w:rsidRPr="008F3036">
        <w:rPr>
          <w:rFonts w:ascii="Palatino Linotype" w:hAnsi="Palatino Linotype"/>
          <w:sz w:val="26"/>
          <w:szCs w:val="26"/>
        </w:rPr>
        <w:t>).</w:t>
      </w:r>
    </w:p>
    <w:p w:rsidR="00E721A8" w:rsidRPr="008F3036" w:rsidRDefault="00E721A8" w:rsidP="005702A3">
      <w:pPr>
        <w:jc w:val="both"/>
        <w:rPr>
          <w:rFonts w:ascii="Palatino Linotype" w:hAnsi="Palatino Linotype"/>
          <w:sz w:val="26"/>
          <w:szCs w:val="26"/>
        </w:rPr>
      </w:pPr>
      <w:r w:rsidRPr="008F3036">
        <w:rPr>
          <w:rFonts w:ascii="Palatino Linotype" w:hAnsi="Palatino Linotype"/>
          <w:i/>
          <w:sz w:val="26"/>
          <w:szCs w:val="26"/>
        </w:rPr>
        <w:t>p</w:t>
      </w:r>
      <w:r w:rsidRPr="008F3036">
        <w:rPr>
          <w:rFonts w:ascii="Palatino Linotype" w:hAnsi="Palatino Linotype"/>
          <w:sz w:val="26"/>
          <w:szCs w:val="26"/>
        </w:rPr>
        <w:t xml:space="preserve">) il termine dilatorio di cui all’art. 60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w:t>
      </w:r>
      <w:r w:rsidRPr="008F3036">
        <w:rPr>
          <w:rFonts w:ascii="Palatino Linotype" w:hAnsi="Palatino Linotype"/>
          <w:i/>
          <w:sz w:val="26"/>
          <w:szCs w:val="26"/>
        </w:rPr>
        <w:t xml:space="preserve">purché siano trascorsi almeno venti giorni” </w:t>
      </w:r>
      <w:r w:rsidRPr="008F3036">
        <w:rPr>
          <w:rFonts w:ascii="Palatino Linotype" w:hAnsi="Palatino Linotype"/>
          <w:sz w:val="26"/>
          <w:szCs w:val="26"/>
        </w:rPr>
        <w:t>– ridotti a dieci giorni – “</w:t>
      </w:r>
      <w:r w:rsidRPr="008F3036">
        <w:rPr>
          <w:rFonts w:ascii="Palatino Linotype" w:hAnsi="Palatino Linotype"/>
          <w:i/>
          <w:sz w:val="26"/>
          <w:szCs w:val="26"/>
        </w:rPr>
        <w:t>dall’ultima notificazione del ricorso</w:t>
      </w:r>
      <w:r w:rsidRPr="008F3036">
        <w:rPr>
          <w:rFonts w:ascii="Palatino Linotype" w:hAnsi="Palatino Linotype"/>
          <w:sz w:val="26"/>
          <w:szCs w:val="26"/>
        </w:rPr>
        <w:t>”) affinché “</w:t>
      </w:r>
      <w:r w:rsidRPr="008F3036">
        <w:rPr>
          <w:rFonts w:ascii="Palatino Linotype" w:hAnsi="Palatino Linotype"/>
          <w:i/>
          <w:sz w:val="26"/>
          <w:szCs w:val="26"/>
        </w:rPr>
        <w:t>in sede di decisione della domanda cautelare</w:t>
      </w:r>
      <w:r w:rsidRPr="008F3036">
        <w:rPr>
          <w:rFonts w:ascii="Palatino Linotype" w:hAnsi="Palatino Linotype"/>
          <w:sz w:val="26"/>
          <w:szCs w:val="26"/>
        </w:rPr>
        <w:t>” il giudice definisca immediatamente il giudizio co</w:t>
      </w:r>
      <w:r w:rsidR="00A93D9C" w:rsidRPr="008F3036">
        <w:rPr>
          <w:rFonts w:ascii="Palatino Linotype" w:hAnsi="Palatino Linotype"/>
          <w:sz w:val="26"/>
          <w:szCs w:val="26"/>
        </w:rPr>
        <w:t xml:space="preserve">n sentenza </w:t>
      </w:r>
      <w:r w:rsidR="00245330" w:rsidRPr="008F3036">
        <w:rPr>
          <w:rFonts w:ascii="Palatino Linotype" w:hAnsi="Palatino Linotype"/>
          <w:sz w:val="26"/>
          <w:szCs w:val="26"/>
        </w:rPr>
        <w:t>i</w:t>
      </w:r>
      <w:r w:rsidR="005E74F2" w:rsidRPr="008F3036">
        <w:rPr>
          <w:rFonts w:ascii="Palatino Linotype" w:hAnsi="Palatino Linotype"/>
          <w:sz w:val="26"/>
          <w:szCs w:val="26"/>
        </w:rPr>
        <w:t xml:space="preserve">n forma semplificata. L’art. 60 cit. prevede che se una parte dichiara che intende proporre regolamento di competenza o di giurisdizione, il giudice le assegna un termine non superiore a trenta giorni: termine ridotto a quindici giorni nel rito di cui all’art. 119 </w:t>
      </w:r>
      <w:proofErr w:type="gramStart"/>
      <w:r w:rsidR="005E74F2" w:rsidRPr="008F3036">
        <w:rPr>
          <w:rFonts w:ascii="Palatino Linotype" w:hAnsi="Palatino Linotype"/>
          <w:sz w:val="26"/>
          <w:szCs w:val="26"/>
        </w:rPr>
        <w:t>cit.</w:t>
      </w:r>
      <w:r w:rsidR="00904B14" w:rsidRPr="008F3036">
        <w:rPr>
          <w:rFonts w:ascii="Palatino Linotype" w:hAnsi="Palatino Linotype"/>
          <w:sz w:val="26"/>
          <w:szCs w:val="26"/>
        </w:rPr>
        <w:t>.</w:t>
      </w:r>
      <w:proofErr w:type="gramEnd"/>
    </w:p>
    <w:p w:rsidR="00A93D9C" w:rsidRPr="008F3036" w:rsidRDefault="00A93D9C" w:rsidP="005702A3">
      <w:pPr>
        <w:jc w:val="both"/>
        <w:rPr>
          <w:rFonts w:ascii="Palatino Linotype" w:hAnsi="Palatino Linotype"/>
          <w:sz w:val="26"/>
          <w:szCs w:val="26"/>
        </w:rPr>
      </w:pPr>
      <w:r w:rsidRPr="008F3036">
        <w:rPr>
          <w:rFonts w:ascii="Palatino Linotype" w:hAnsi="Palatino Linotype"/>
          <w:i/>
          <w:sz w:val="26"/>
          <w:szCs w:val="26"/>
        </w:rPr>
        <w:t>q</w:t>
      </w:r>
      <w:r w:rsidRPr="008F3036">
        <w:rPr>
          <w:rFonts w:ascii="Palatino Linotype" w:hAnsi="Palatino Linotype"/>
          <w:sz w:val="26"/>
          <w:szCs w:val="26"/>
        </w:rPr>
        <w:t>) il termine (perentorio) di tre mesi</w:t>
      </w:r>
      <w:r w:rsidR="0017494A" w:rsidRPr="008F3036">
        <w:rPr>
          <w:rFonts w:ascii="Palatino Linotype" w:hAnsi="Palatino Linotype"/>
          <w:sz w:val="26"/>
          <w:szCs w:val="26"/>
        </w:rPr>
        <w:t xml:space="preserve"> – che è ridotto a un mese e mezzo – dal</w:t>
      </w:r>
      <w:r w:rsidRPr="008F3036">
        <w:rPr>
          <w:rFonts w:ascii="Palatino Linotype" w:hAnsi="Palatino Linotype"/>
          <w:sz w:val="26"/>
          <w:szCs w:val="26"/>
        </w:rPr>
        <w:t xml:space="preserve"> passaggio in giudicato della sentenza con cui altro giudice si è dichiarato privo di giurisdizione, ai fini della riassunzione del giudizio presso il giudice amministrativo ritenuto munito di giurisdizione, con salvezza degli effetti sostanziali e processuali dell’originaria domanda giudiziale. Prevede infatti l’art. 59, comma 2, secondo periodo, della legge n. 69/2009 che, “</w:t>
      </w:r>
      <w:r w:rsidRPr="008F3036">
        <w:rPr>
          <w:rFonts w:ascii="Palatino Linotype" w:hAnsi="Palatino Linotype"/>
          <w:i/>
          <w:sz w:val="26"/>
          <w:szCs w:val="26"/>
        </w:rPr>
        <w:t>ai fini</w:t>
      </w:r>
      <w:r w:rsidRPr="008F3036">
        <w:rPr>
          <w:rFonts w:ascii="Palatino Linotype" w:hAnsi="Palatino Linotype"/>
          <w:sz w:val="26"/>
          <w:szCs w:val="26"/>
        </w:rPr>
        <w:t xml:space="preserve">” della riassunzione del giudizio presso il giudice </w:t>
      </w:r>
      <w:r w:rsidRPr="008F3036">
        <w:rPr>
          <w:rFonts w:ascii="Palatino Linotype" w:hAnsi="Palatino Linotype"/>
          <w:i/>
          <w:sz w:val="26"/>
          <w:szCs w:val="26"/>
        </w:rPr>
        <w:t xml:space="preserve">ad </w:t>
      </w:r>
      <w:proofErr w:type="spellStart"/>
      <w:r w:rsidRPr="008F3036">
        <w:rPr>
          <w:rFonts w:ascii="Palatino Linotype" w:hAnsi="Palatino Linotype"/>
          <w:i/>
          <w:sz w:val="26"/>
          <w:szCs w:val="26"/>
        </w:rPr>
        <w:t>quem</w:t>
      </w:r>
      <w:proofErr w:type="spellEnd"/>
      <w:r w:rsidRPr="008F3036">
        <w:rPr>
          <w:rFonts w:ascii="Palatino Linotype" w:hAnsi="Palatino Linotype"/>
          <w:sz w:val="26"/>
          <w:szCs w:val="26"/>
        </w:rPr>
        <w:t xml:space="preserve"> (</w:t>
      </w:r>
      <w:r w:rsidRPr="008F3036">
        <w:rPr>
          <w:rFonts w:ascii="Palatino Linotype" w:hAnsi="Palatino Linotype"/>
          <w:i/>
          <w:sz w:val="26"/>
          <w:szCs w:val="26"/>
        </w:rPr>
        <w:t>id est</w:t>
      </w:r>
      <w:r w:rsidRPr="008F3036">
        <w:rPr>
          <w:rFonts w:ascii="Palatino Linotype" w:hAnsi="Palatino Linotype"/>
          <w:sz w:val="26"/>
          <w:szCs w:val="26"/>
        </w:rPr>
        <w:t>, il giudice ritenuto munito di giurisdizione da quello che</w:t>
      </w:r>
      <w:r w:rsidR="0017494A" w:rsidRPr="008F3036">
        <w:rPr>
          <w:rFonts w:ascii="Palatino Linotype" w:hAnsi="Palatino Linotype"/>
          <w:sz w:val="26"/>
          <w:szCs w:val="26"/>
        </w:rPr>
        <w:t xml:space="preserve"> l’ha declinata</w:t>
      </w:r>
      <w:r w:rsidRPr="008F3036">
        <w:rPr>
          <w:rFonts w:ascii="Palatino Linotype" w:hAnsi="Palatino Linotype"/>
          <w:sz w:val="26"/>
          <w:szCs w:val="26"/>
        </w:rPr>
        <w:t>), “</w:t>
      </w:r>
      <w:r w:rsidRPr="008F3036">
        <w:rPr>
          <w:rFonts w:ascii="Palatino Linotype" w:hAnsi="Palatino Linotype"/>
          <w:i/>
          <w:sz w:val="26"/>
          <w:szCs w:val="26"/>
        </w:rPr>
        <w:t xml:space="preserve">la domanda si ripropone con le modalità e secondo le forme previste per il giudizio davanti al giudice adito in relazione al rito </w:t>
      </w:r>
      <w:proofErr w:type="gramStart"/>
      <w:r w:rsidRPr="008F3036">
        <w:rPr>
          <w:rFonts w:ascii="Palatino Linotype" w:hAnsi="Palatino Linotype"/>
          <w:i/>
          <w:sz w:val="26"/>
          <w:szCs w:val="26"/>
        </w:rPr>
        <w:t>applicabile</w:t>
      </w:r>
      <w:r w:rsidRPr="008F3036">
        <w:rPr>
          <w:rFonts w:ascii="Palatino Linotype" w:hAnsi="Palatino Linotype"/>
          <w:sz w:val="26"/>
          <w:szCs w:val="26"/>
        </w:rPr>
        <w:t>”</w:t>
      </w:r>
      <w:r w:rsidR="0017494A" w:rsidRPr="008F3036">
        <w:rPr>
          <w:rFonts w:ascii="Palatino Linotype" w:hAnsi="Palatino Linotype"/>
          <w:sz w:val="26"/>
          <w:szCs w:val="26"/>
        </w:rPr>
        <w:t>(</w:t>
      </w:r>
      <w:proofErr w:type="gramEnd"/>
      <w:r w:rsidR="0017494A" w:rsidRPr="008F3036">
        <w:rPr>
          <w:rStyle w:val="Rimandonotaapidipagina"/>
          <w:rFonts w:ascii="Palatino Linotype" w:hAnsi="Palatino Linotype"/>
          <w:sz w:val="26"/>
          <w:szCs w:val="26"/>
        </w:rPr>
        <w:footnoteReference w:id="38"/>
      </w:r>
      <w:r w:rsidR="0017494A" w:rsidRPr="008F3036">
        <w:rPr>
          <w:rFonts w:ascii="Palatino Linotype" w:hAnsi="Palatino Linotype"/>
          <w:sz w:val="26"/>
          <w:szCs w:val="26"/>
        </w:rPr>
        <w:t>)</w:t>
      </w:r>
      <w:r w:rsidRPr="008F3036">
        <w:rPr>
          <w:rFonts w:ascii="Palatino Linotype" w:hAnsi="Palatino Linotype"/>
          <w:sz w:val="26"/>
          <w:szCs w:val="26"/>
        </w:rPr>
        <w:t>.</w:t>
      </w:r>
      <w:r w:rsidR="0017494A" w:rsidRPr="008F3036">
        <w:rPr>
          <w:rFonts w:ascii="Palatino Linotype" w:hAnsi="Palatino Linotype"/>
          <w:sz w:val="26"/>
          <w:szCs w:val="26"/>
        </w:rPr>
        <w:t xml:space="preserve"> Non induce a conclusioni diverse </w:t>
      </w:r>
      <w:proofErr w:type="spellStart"/>
      <w:proofErr w:type="gramStart"/>
      <w:r w:rsidR="0017494A" w:rsidRPr="008F3036">
        <w:rPr>
          <w:rFonts w:ascii="Palatino Linotype" w:hAnsi="Palatino Linotype"/>
          <w:sz w:val="26"/>
          <w:szCs w:val="26"/>
        </w:rPr>
        <w:t>Cass</w:t>
      </w:r>
      <w:proofErr w:type="spellEnd"/>
      <w:r w:rsidR="0017494A" w:rsidRPr="008F3036">
        <w:rPr>
          <w:rFonts w:ascii="Palatino Linotype" w:hAnsi="Palatino Linotype"/>
          <w:sz w:val="26"/>
          <w:szCs w:val="26"/>
        </w:rPr>
        <w:t>.,</w:t>
      </w:r>
      <w:proofErr w:type="gramEnd"/>
      <w:r w:rsidR="0017494A" w:rsidRPr="008F3036">
        <w:rPr>
          <w:rFonts w:ascii="Palatino Linotype" w:hAnsi="Palatino Linotype"/>
          <w:sz w:val="26"/>
          <w:szCs w:val="26"/>
        </w:rPr>
        <w:t xml:space="preserve"> sez. un., </w:t>
      </w:r>
      <w:proofErr w:type="spellStart"/>
      <w:r w:rsidR="0017494A" w:rsidRPr="008F3036">
        <w:rPr>
          <w:rFonts w:ascii="Palatino Linotype" w:hAnsi="Palatino Linotype"/>
          <w:sz w:val="26"/>
          <w:szCs w:val="26"/>
        </w:rPr>
        <w:t>ord</w:t>
      </w:r>
      <w:proofErr w:type="spellEnd"/>
      <w:r w:rsidR="0017494A" w:rsidRPr="008F3036">
        <w:rPr>
          <w:rFonts w:ascii="Palatino Linotype" w:hAnsi="Palatino Linotype"/>
          <w:sz w:val="26"/>
          <w:szCs w:val="26"/>
        </w:rPr>
        <w:t xml:space="preserve">. 3.11.2017, n. 26155, che </w:t>
      </w:r>
      <w:r w:rsidR="0041002B" w:rsidRPr="008F3036">
        <w:rPr>
          <w:rFonts w:ascii="Palatino Linotype" w:hAnsi="Palatino Linotype"/>
          <w:sz w:val="26"/>
          <w:szCs w:val="26"/>
        </w:rPr>
        <w:t>–</w:t>
      </w:r>
      <w:r w:rsidR="0017494A" w:rsidRPr="008F3036">
        <w:rPr>
          <w:rFonts w:ascii="Palatino Linotype" w:hAnsi="Palatino Linotype"/>
          <w:sz w:val="26"/>
          <w:szCs w:val="26"/>
        </w:rPr>
        <w:t xml:space="preserve"> </w:t>
      </w:r>
      <w:r w:rsidR="0041002B" w:rsidRPr="008F3036">
        <w:rPr>
          <w:rFonts w:ascii="Palatino Linotype" w:hAnsi="Palatino Linotype"/>
          <w:sz w:val="26"/>
          <w:szCs w:val="26"/>
        </w:rPr>
        <w:t>per accertare la tempestività o meno della riassunzione presso il giudice civile di un giudizio a seguito della declinatoria di giurisdizi</w:t>
      </w:r>
      <w:r w:rsidR="00A77A2F" w:rsidRPr="008F3036">
        <w:rPr>
          <w:rFonts w:ascii="Palatino Linotype" w:hAnsi="Palatino Linotype"/>
          <w:sz w:val="26"/>
          <w:szCs w:val="26"/>
        </w:rPr>
        <w:t>one resa da un TAR</w:t>
      </w:r>
      <w:r w:rsidR="0041002B" w:rsidRPr="008F3036">
        <w:rPr>
          <w:rFonts w:ascii="Palatino Linotype" w:hAnsi="Palatino Linotype"/>
          <w:sz w:val="26"/>
          <w:szCs w:val="26"/>
        </w:rPr>
        <w:t>, al fine di decidere intorno all’ammissibilità del regolamento preventivo di giurisdizione proposto da una delle parti convenute davanti al giudice civile (regolamento preventivo ammesso solo in caso di riassunzione tardiva, ossia di instaurazione di un giudizio nuovo, ché diversamente, in caso di riassunzione tempestiva e prosecuzione dell’originario giudizio “</w:t>
      </w:r>
      <w:r w:rsidR="0041002B" w:rsidRPr="008F3036">
        <w:rPr>
          <w:rFonts w:ascii="Palatino Linotype" w:hAnsi="Palatino Linotype"/>
          <w:i/>
          <w:sz w:val="26"/>
          <w:szCs w:val="26"/>
        </w:rPr>
        <w:t>le parti restano vincolate</w:t>
      </w:r>
      <w:r w:rsidR="0041002B" w:rsidRPr="008F3036">
        <w:rPr>
          <w:rFonts w:ascii="Palatino Linotype" w:hAnsi="Palatino Linotype"/>
          <w:sz w:val="26"/>
          <w:szCs w:val="26"/>
        </w:rPr>
        <w:t>” alla “</w:t>
      </w:r>
      <w:r w:rsidR="0041002B" w:rsidRPr="008F3036">
        <w:rPr>
          <w:rFonts w:ascii="Palatino Linotype" w:hAnsi="Palatino Linotype"/>
          <w:i/>
          <w:sz w:val="26"/>
          <w:szCs w:val="26"/>
        </w:rPr>
        <w:t>indicazione</w:t>
      </w:r>
      <w:r w:rsidR="0041002B" w:rsidRPr="008F3036">
        <w:rPr>
          <w:rFonts w:ascii="Palatino Linotype" w:hAnsi="Palatino Linotype"/>
          <w:sz w:val="26"/>
          <w:szCs w:val="26"/>
        </w:rPr>
        <w:t xml:space="preserve">” del giudice </w:t>
      </w:r>
      <w:r w:rsidR="0041002B" w:rsidRPr="008F3036">
        <w:rPr>
          <w:rFonts w:ascii="Palatino Linotype" w:hAnsi="Palatino Linotype"/>
          <w:i/>
          <w:sz w:val="26"/>
          <w:szCs w:val="26"/>
        </w:rPr>
        <w:t xml:space="preserve">ad </w:t>
      </w:r>
      <w:proofErr w:type="spellStart"/>
      <w:r w:rsidR="0041002B" w:rsidRPr="008F3036">
        <w:rPr>
          <w:rFonts w:ascii="Palatino Linotype" w:hAnsi="Palatino Linotype"/>
          <w:i/>
          <w:sz w:val="26"/>
          <w:szCs w:val="26"/>
        </w:rPr>
        <w:t>quem</w:t>
      </w:r>
      <w:proofErr w:type="spellEnd"/>
      <w:r w:rsidR="00840CF0" w:rsidRPr="008F3036">
        <w:rPr>
          <w:rFonts w:ascii="Palatino Linotype" w:hAnsi="Palatino Linotype"/>
          <w:sz w:val="26"/>
          <w:szCs w:val="26"/>
        </w:rPr>
        <w:t xml:space="preserve"> ad opera</w:t>
      </w:r>
      <w:r w:rsidR="0041002B" w:rsidRPr="008F3036">
        <w:rPr>
          <w:rFonts w:ascii="Palatino Linotype" w:hAnsi="Palatino Linotype"/>
          <w:sz w:val="26"/>
          <w:szCs w:val="26"/>
        </w:rPr>
        <w:t xml:space="preserve"> del giudice </w:t>
      </w:r>
      <w:r w:rsidR="0041002B" w:rsidRPr="008F3036">
        <w:rPr>
          <w:rFonts w:ascii="Palatino Linotype" w:hAnsi="Palatino Linotype"/>
          <w:i/>
          <w:sz w:val="26"/>
          <w:szCs w:val="26"/>
        </w:rPr>
        <w:t>a quo</w:t>
      </w:r>
      <w:r w:rsidR="0041002B" w:rsidRPr="008F3036">
        <w:rPr>
          <w:rFonts w:ascii="Palatino Linotype" w:hAnsi="Palatino Linotype"/>
          <w:sz w:val="26"/>
          <w:szCs w:val="26"/>
        </w:rPr>
        <w:t xml:space="preserve"> ai sensi dell’art. 59, comma 2, primo periodo, della legge n. 69/2009, in linea con l’orientamento che nega l’uso </w:t>
      </w:r>
      <w:proofErr w:type="spellStart"/>
      <w:r w:rsidR="0041002B" w:rsidRPr="008F3036">
        <w:rPr>
          <w:rFonts w:ascii="Palatino Linotype" w:hAnsi="Palatino Linotype"/>
          <w:sz w:val="26"/>
          <w:szCs w:val="26"/>
        </w:rPr>
        <w:t>impugnatorio</w:t>
      </w:r>
      <w:proofErr w:type="spellEnd"/>
      <w:r w:rsidR="0041002B" w:rsidRPr="008F3036">
        <w:rPr>
          <w:rFonts w:ascii="Palatino Linotype" w:hAnsi="Palatino Linotype"/>
          <w:sz w:val="26"/>
          <w:szCs w:val="26"/>
        </w:rPr>
        <w:t xml:space="preserve"> del regolamento preventivo di giurisdizione)</w:t>
      </w:r>
      <w:r w:rsidR="00A77A2F" w:rsidRPr="008F3036">
        <w:rPr>
          <w:rFonts w:ascii="Palatino Linotype" w:hAnsi="Palatino Linotype"/>
          <w:sz w:val="26"/>
          <w:szCs w:val="26"/>
        </w:rPr>
        <w:t xml:space="preserve"> – </w:t>
      </w:r>
      <w:r w:rsidR="00120FB5" w:rsidRPr="008F3036">
        <w:rPr>
          <w:rFonts w:ascii="Palatino Linotype" w:hAnsi="Palatino Linotype"/>
          <w:sz w:val="26"/>
          <w:szCs w:val="26"/>
        </w:rPr>
        <w:t>ha dimezzato</w:t>
      </w:r>
      <w:r w:rsidR="00A77A2F" w:rsidRPr="008F3036">
        <w:rPr>
          <w:rFonts w:ascii="Palatino Linotype" w:hAnsi="Palatino Linotype"/>
          <w:sz w:val="26"/>
          <w:szCs w:val="26"/>
        </w:rPr>
        <w:t xml:space="preserve"> </w:t>
      </w:r>
      <w:r w:rsidR="00A77A2F" w:rsidRPr="008F3036">
        <w:rPr>
          <w:rFonts w:ascii="Palatino Linotype" w:hAnsi="Palatino Linotype"/>
          <w:i/>
          <w:sz w:val="26"/>
          <w:szCs w:val="26"/>
        </w:rPr>
        <w:t>ex</w:t>
      </w:r>
      <w:r w:rsidR="00A77A2F" w:rsidRPr="008F3036">
        <w:rPr>
          <w:rFonts w:ascii="Palatino Linotype" w:hAnsi="Palatino Linotype"/>
          <w:sz w:val="26"/>
          <w:szCs w:val="26"/>
        </w:rPr>
        <w:t xml:space="preserve"> art. 119, comma 2, </w:t>
      </w:r>
      <w:proofErr w:type="spellStart"/>
      <w:r w:rsidR="00A77A2F" w:rsidRPr="008F3036">
        <w:rPr>
          <w:rFonts w:ascii="Palatino Linotype" w:hAnsi="Palatino Linotype"/>
          <w:sz w:val="26"/>
          <w:szCs w:val="26"/>
        </w:rPr>
        <w:t>c.p.a</w:t>
      </w:r>
      <w:proofErr w:type="spellEnd"/>
      <w:r w:rsidR="00A77A2F" w:rsidRPr="008F3036">
        <w:rPr>
          <w:rFonts w:ascii="Palatino Linotype" w:hAnsi="Palatino Linotype"/>
          <w:sz w:val="26"/>
          <w:szCs w:val="26"/>
        </w:rPr>
        <w:t>. il termine (lungo) per l’appello al Consiglio di Stato contro la sentenza del TAR</w:t>
      </w:r>
      <w:r w:rsidR="00120FB5" w:rsidRPr="008F3036">
        <w:rPr>
          <w:rFonts w:ascii="Palatino Linotype" w:hAnsi="Palatino Linotype"/>
          <w:sz w:val="26"/>
          <w:szCs w:val="26"/>
        </w:rPr>
        <w:t xml:space="preserve"> declinatoria della giurisdizione</w:t>
      </w:r>
      <w:r w:rsidR="00A77A2F" w:rsidRPr="008F3036">
        <w:rPr>
          <w:rFonts w:ascii="Palatino Linotype" w:hAnsi="Palatino Linotype"/>
          <w:sz w:val="26"/>
          <w:szCs w:val="26"/>
        </w:rPr>
        <w:t xml:space="preserve"> (da sei a tre mesi dalla pubblicazione della sentenza di prime cure), ma non anche il termine di tre mesi dal passaggio in giudicato della sentenza del TAR, declinatoria della giurisdizione, ai fini della riassunzione presso il giudice civile (art. 59, comma 2, primo periodo, della legge n. 69/2009; art. 11, comma 2, </w:t>
      </w:r>
      <w:proofErr w:type="spellStart"/>
      <w:r w:rsidR="00A77A2F" w:rsidRPr="008F3036">
        <w:rPr>
          <w:rFonts w:ascii="Palatino Linotype" w:hAnsi="Palatino Linotype"/>
          <w:sz w:val="26"/>
          <w:szCs w:val="26"/>
        </w:rPr>
        <w:t>c.p.a</w:t>
      </w:r>
      <w:proofErr w:type="spellEnd"/>
      <w:r w:rsidR="00A77A2F" w:rsidRPr="008F3036">
        <w:rPr>
          <w:rFonts w:ascii="Palatino Linotype" w:hAnsi="Palatino Linotype"/>
          <w:sz w:val="26"/>
          <w:szCs w:val="26"/>
        </w:rPr>
        <w:t xml:space="preserve">.). Ciò è dipeso dal fatto che, nella specie, il giudice </w:t>
      </w:r>
      <w:r w:rsidR="00A77A2F" w:rsidRPr="008F3036">
        <w:rPr>
          <w:rFonts w:ascii="Palatino Linotype" w:hAnsi="Palatino Linotype"/>
          <w:i/>
          <w:sz w:val="26"/>
          <w:szCs w:val="26"/>
        </w:rPr>
        <w:t xml:space="preserve">ad </w:t>
      </w:r>
      <w:proofErr w:type="spellStart"/>
      <w:r w:rsidR="00A77A2F" w:rsidRPr="008F3036">
        <w:rPr>
          <w:rFonts w:ascii="Palatino Linotype" w:hAnsi="Palatino Linotype"/>
          <w:i/>
          <w:sz w:val="26"/>
          <w:szCs w:val="26"/>
        </w:rPr>
        <w:t>quem</w:t>
      </w:r>
      <w:proofErr w:type="spellEnd"/>
      <w:r w:rsidR="00A77A2F" w:rsidRPr="008F3036">
        <w:rPr>
          <w:rFonts w:ascii="Palatino Linotype" w:hAnsi="Palatino Linotype"/>
          <w:sz w:val="26"/>
          <w:szCs w:val="26"/>
        </w:rPr>
        <w:t>, dinnanzi al quale riassumere il giudizio, appartene</w:t>
      </w:r>
      <w:r w:rsidR="004E6292" w:rsidRPr="008F3036">
        <w:rPr>
          <w:rFonts w:ascii="Palatino Linotype" w:hAnsi="Palatino Linotype"/>
          <w:sz w:val="26"/>
          <w:szCs w:val="26"/>
        </w:rPr>
        <w:t>va alla giurisdizione ordinaria;</w:t>
      </w:r>
    </w:p>
    <w:p w:rsidR="004E6292" w:rsidRPr="008F3036" w:rsidRDefault="004E6292" w:rsidP="005702A3">
      <w:pPr>
        <w:jc w:val="both"/>
        <w:rPr>
          <w:rFonts w:ascii="Palatino Linotype" w:hAnsi="Palatino Linotype"/>
          <w:sz w:val="26"/>
          <w:szCs w:val="26"/>
        </w:rPr>
      </w:pPr>
      <w:r w:rsidRPr="008F3036">
        <w:rPr>
          <w:rFonts w:ascii="Palatino Linotype" w:hAnsi="Palatino Linotype"/>
          <w:i/>
          <w:sz w:val="26"/>
          <w:szCs w:val="26"/>
        </w:rPr>
        <w:t>r</w:t>
      </w:r>
      <w:r w:rsidRPr="008F3036">
        <w:rPr>
          <w:rFonts w:ascii="Palatino Linotype" w:hAnsi="Palatino Linotype"/>
          <w:sz w:val="26"/>
          <w:szCs w:val="26"/>
        </w:rPr>
        <w:t>) il termine (perentorio) di sessanta giorni</w:t>
      </w:r>
      <w:r w:rsidR="00B509A0" w:rsidRPr="008F3036">
        <w:rPr>
          <w:rFonts w:ascii="Palatino Linotype" w:hAnsi="Palatino Linotype"/>
          <w:sz w:val="26"/>
          <w:szCs w:val="26"/>
        </w:rPr>
        <w:t xml:space="preserve"> – ridotto a trenta giorni – decorrenti dalla ricevuta notifica dell’atto di opposizione, per la trasposizione in sede giurisdizionale del ricorso straordinario al Presidente della Repubblica (art. 48 </w:t>
      </w:r>
      <w:proofErr w:type="spellStart"/>
      <w:r w:rsidR="00B509A0" w:rsidRPr="008F3036">
        <w:rPr>
          <w:rFonts w:ascii="Palatino Linotype" w:hAnsi="Palatino Linotype"/>
          <w:sz w:val="26"/>
          <w:szCs w:val="26"/>
        </w:rPr>
        <w:t>c.p.a</w:t>
      </w:r>
      <w:proofErr w:type="spellEnd"/>
      <w:r w:rsidR="00B509A0" w:rsidRPr="008F3036">
        <w:rPr>
          <w:rFonts w:ascii="Palatino Linotype" w:hAnsi="Palatino Linotype"/>
          <w:sz w:val="26"/>
          <w:szCs w:val="26"/>
        </w:rPr>
        <w:t>.</w:t>
      </w:r>
      <w:r w:rsidR="00120FB5" w:rsidRPr="008F3036">
        <w:rPr>
          <w:rFonts w:ascii="Palatino Linotype" w:hAnsi="Palatino Linotype"/>
          <w:sz w:val="26"/>
          <w:szCs w:val="26"/>
        </w:rPr>
        <w:t xml:space="preserve"> e art. 10 </w:t>
      </w:r>
      <w:proofErr w:type="spellStart"/>
      <w:r w:rsidR="00120FB5" w:rsidRPr="008F3036">
        <w:rPr>
          <w:rFonts w:ascii="Palatino Linotype" w:hAnsi="Palatino Linotype"/>
          <w:sz w:val="26"/>
          <w:szCs w:val="26"/>
        </w:rPr>
        <w:t>d.p.r.</w:t>
      </w:r>
      <w:proofErr w:type="spellEnd"/>
      <w:r w:rsidR="00120FB5" w:rsidRPr="008F3036">
        <w:rPr>
          <w:rFonts w:ascii="Palatino Linotype" w:hAnsi="Palatino Linotype"/>
          <w:sz w:val="26"/>
          <w:szCs w:val="26"/>
        </w:rPr>
        <w:t xml:space="preserve"> n. 1199/1971</w:t>
      </w:r>
      <w:r w:rsidR="00B509A0" w:rsidRPr="008F3036">
        <w:rPr>
          <w:rFonts w:ascii="Palatino Linotype" w:hAnsi="Palatino Linotype"/>
          <w:sz w:val="26"/>
          <w:szCs w:val="26"/>
        </w:rPr>
        <w:t>). Non si tratta di termine per la notifica del ricorso introduttivo di un giudizio amministrativo di primo grado, bensì di termine per il deposito presso la segreteria del TAR di un “</w:t>
      </w:r>
      <w:r w:rsidR="00B509A0" w:rsidRPr="008F3036">
        <w:rPr>
          <w:rFonts w:ascii="Palatino Linotype" w:hAnsi="Palatino Linotype"/>
          <w:i/>
          <w:sz w:val="26"/>
          <w:szCs w:val="26"/>
        </w:rPr>
        <w:t>atto di costituzione in giudizio</w:t>
      </w:r>
      <w:r w:rsidR="00B509A0" w:rsidRPr="008F3036">
        <w:rPr>
          <w:rFonts w:ascii="Palatino Linotype" w:hAnsi="Palatino Linotype"/>
          <w:sz w:val="26"/>
          <w:szCs w:val="26"/>
        </w:rPr>
        <w:t>”, “</w:t>
      </w:r>
      <w:r w:rsidR="00B509A0" w:rsidRPr="008F3036">
        <w:rPr>
          <w:rFonts w:ascii="Palatino Linotype" w:hAnsi="Palatino Linotype"/>
          <w:i/>
          <w:sz w:val="26"/>
          <w:szCs w:val="26"/>
        </w:rPr>
        <w:t>dandone avviso mediante notificazione alle altre parti</w:t>
      </w:r>
      <w:r w:rsidR="00B509A0" w:rsidRPr="008F3036">
        <w:rPr>
          <w:rFonts w:ascii="Palatino Linotype" w:hAnsi="Palatino Linotype"/>
          <w:sz w:val="26"/>
          <w:szCs w:val="26"/>
        </w:rPr>
        <w:t xml:space="preserve">”, sì da perfezionare la trasposizione in sede processuale di un ricorso già proposto in sede straordinaria. Si sottrae invece al dimezzamento il termine (di decadenza) di sessanta giorni dalla ricevuta notifica del ricorso straordinario per la notifica dell’atto di opposizione (art. 10, comma 1, </w:t>
      </w:r>
      <w:proofErr w:type="spellStart"/>
      <w:r w:rsidR="00B509A0" w:rsidRPr="008F3036">
        <w:rPr>
          <w:rFonts w:ascii="Palatino Linotype" w:hAnsi="Palatino Linotype"/>
          <w:sz w:val="26"/>
          <w:szCs w:val="26"/>
        </w:rPr>
        <w:t>d.p.r.</w:t>
      </w:r>
      <w:proofErr w:type="spellEnd"/>
      <w:r w:rsidR="00B509A0" w:rsidRPr="008F3036">
        <w:rPr>
          <w:rFonts w:ascii="Palatino Linotype" w:hAnsi="Palatino Linotype"/>
          <w:sz w:val="26"/>
          <w:szCs w:val="26"/>
        </w:rPr>
        <w:t xml:space="preserve"> n. 1199/1971)</w:t>
      </w:r>
      <w:r w:rsidR="006022F7" w:rsidRPr="008F3036">
        <w:rPr>
          <w:rFonts w:ascii="Palatino Linotype" w:hAnsi="Palatino Linotype"/>
          <w:sz w:val="26"/>
          <w:szCs w:val="26"/>
        </w:rPr>
        <w:t xml:space="preserve">, non essendo un termine </w:t>
      </w:r>
      <w:proofErr w:type="gramStart"/>
      <w:r w:rsidR="006022F7" w:rsidRPr="008F3036">
        <w:rPr>
          <w:rFonts w:ascii="Palatino Linotype" w:hAnsi="Palatino Linotype"/>
          <w:sz w:val="26"/>
          <w:szCs w:val="26"/>
        </w:rPr>
        <w:t>processuale</w:t>
      </w:r>
      <w:r w:rsidR="005332BE" w:rsidRPr="008F3036">
        <w:rPr>
          <w:rFonts w:ascii="Palatino Linotype" w:hAnsi="Palatino Linotype"/>
          <w:sz w:val="26"/>
          <w:szCs w:val="26"/>
        </w:rPr>
        <w:t>(</w:t>
      </w:r>
      <w:proofErr w:type="gramEnd"/>
      <w:r w:rsidR="005332BE" w:rsidRPr="008F3036">
        <w:rPr>
          <w:rStyle w:val="Rimandonotaapidipagina"/>
          <w:rFonts w:ascii="Palatino Linotype" w:hAnsi="Palatino Linotype"/>
          <w:sz w:val="26"/>
          <w:szCs w:val="26"/>
        </w:rPr>
        <w:footnoteReference w:id="39"/>
      </w:r>
      <w:r w:rsidR="005332BE" w:rsidRPr="008F3036">
        <w:rPr>
          <w:rFonts w:ascii="Palatino Linotype" w:hAnsi="Palatino Linotype"/>
          <w:sz w:val="26"/>
          <w:szCs w:val="26"/>
        </w:rPr>
        <w:t>)</w:t>
      </w:r>
      <w:r w:rsidR="008B45FB" w:rsidRPr="008F3036">
        <w:rPr>
          <w:rFonts w:ascii="Palatino Linotype" w:hAnsi="Palatino Linotype"/>
          <w:sz w:val="26"/>
          <w:szCs w:val="26"/>
        </w:rPr>
        <w:t>;</w:t>
      </w:r>
    </w:p>
    <w:p w:rsidR="008B45FB" w:rsidRPr="008F3036" w:rsidRDefault="008B45FB" w:rsidP="005702A3">
      <w:pPr>
        <w:jc w:val="both"/>
        <w:rPr>
          <w:rFonts w:ascii="Palatino Linotype" w:hAnsi="Palatino Linotype"/>
          <w:sz w:val="26"/>
          <w:szCs w:val="26"/>
        </w:rPr>
      </w:pPr>
      <w:r w:rsidRPr="008F3036">
        <w:rPr>
          <w:rFonts w:ascii="Palatino Linotype" w:hAnsi="Palatino Linotype"/>
          <w:i/>
          <w:sz w:val="26"/>
          <w:szCs w:val="26"/>
        </w:rPr>
        <w:t>s</w:t>
      </w:r>
      <w:r w:rsidRPr="008F3036">
        <w:rPr>
          <w:rFonts w:ascii="Palatino Linotype" w:hAnsi="Palatino Linotype"/>
          <w:sz w:val="26"/>
          <w:szCs w:val="26"/>
        </w:rPr>
        <w:t>) il termine (perentorio) per la “</w:t>
      </w:r>
      <w:r w:rsidRPr="008F3036">
        <w:rPr>
          <w:rFonts w:ascii="Palatino Linotype" w:hAnsi="Palatino Linotype"/>
          <w:i/>
          <w:sz w:val="26"/>
          <w:szCs w:val="26"/>
        </w:rPr>
        <w:t>prosecuzione</w:t>
      </w:r>
      <w:r w:rsidRPr="008F3036">
        <w:rPr>
          <w:rFonts w:ascii="Palatino Linotype" w:hAnsi="Palatino Linotype"/>
          <w:sz w:val="26"/>
          <w:szCs w:val="26"/>
        </w:rPr>
        <w:t>” (mediante istanza di fissazione di udienza) del giudizio sospeso, ridotto a quarantacinque giorni “</w:t>
      </w:r>
      <w:r w:rsidRPr="008F3036">
        <w:rPr>
          <w:rFonts w:ascii="Palatino Linotype" w:hAnsi="Palatino Linotype"/>
          <w:i/>
          <w:sz w:val="26"/>
          <w:szCs w:val="26"/>
        </w:rPr>
        <w:t>dalla comunicazione dell’atto che fa venir meno la causa della sospensione</w:t>
      </w:r>
      <w:r w:rsidRPr="008F3036">
        <w:rPr>
          <w:rFonts w:ascii="Palatino Linotype" w:hAnsi="Palatino Linotype"/>
          <w:sz w:val="26"/>
          <w:szCs w:val="26"/>
        </w:rPr>
        <w:t xml:space="preserve">” (art. 80, comma 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il termine (perentorio) per la riassunzione </w:t>
      </w:r>
      <w:r w:rsidR="00884C6B" w:rsidRPr="008F3036">
        <w:rPr>
          <w:rFonts w:ascii="Palatino Linotype" w:hAnsi="Palatino Linotype"/>
          <w:sz w:val="26"/>
          <w:szCs w:val="26"/>
        </w:rPr>
        <w:t>del processo interrotto, ridotto a quarantacinque giorni “</w:t>
      </w:r>
      <w:r w:rsidR="00884C6B" w:rsidRPr="008F3036">
        <w:rPr>
          <w:rFonts w:ascii="Palatino Linotype" w:hAnsi="Palatino Linotype"/>
          <w:i/>
          <w:sz w:val="26"/>
          <w:szCs w:val="26"/>
        </w:rPr>
        <w:t>dalla conoscenza legale dell’evento interruttivo</w:t>
      </w:r>
      <w:r w:rsidR="00884C6B" w:rsidRPr="008F3036">
        <w:rPr>
          <w:rFonts w:ascii="Palatino Linotype" w:hAnsi="Palatino Linotype"/>
          <w:sz w:val="26"/>
          <w:szCs w:val="26"/>
        </w:rPr>
        <w:t xml:space="preserve">” (art. 80, comma 3, </w:t>
      </w:r>
      <w:proofErr w:type="spellStart"/>
      <w:proofErr w:type="gramStart"/>
      <w:r w:rsidR="00884C6B" w:rsidRPr="008F3036">
        <w:rPr>
          <w:rFonts w:ascii="Palatino Linotype" w:hAnsi="Palatino Linotype"/>
          <w:sz w:val="26"/>
          <w:szCs w:val="26"/>
        </w:rPr>
        <w:t>c.p.a</w:t>
      </w:r>
      <w:proofErr w:type="spellEnd"/>
      <w:r w:rsidR="00884C6B" w:rsidRPr="008F3036">
        <w:rPr>
          <w:rFonts w:ascii="Palatino Linotype" w:hAnsi="Palatino Linotype"/>
          <w:sz w:val="26"/>
          <w:szCs w:val="26"/>
        </w:rPr>
        <w:t>.)(</w:t>
      </w:r>
      <w:proofErr w:type="gramEnd"/>
      <w:r w:rsidR="00884C6B" w:rsidRPr="008F3036">
        <w:rPr>
          <w:rStyle w:val="Rimandonotaapidipagina"/>
          <w:rFonts w:ascii="Palatino Linotype" w:hAnsi="Palatino Linotype"/>
          <w:sz w:val="26"/>
          <w:szCs w:val="26"/>
        </w:rPr>
        <w:footnoteReference w:id="40"/>
      </w:r>
      <w:r w:rsidR="00884C6B" w:rsidRPr="008F3036">
        <w:rPr>
          <w:rFonts w:ascii="Palatino Linotype" w:hAnsi="Palatino Linotype"/>
          <w:sz w:val="26"/>
          <w:szCs w:val="26"/>
        </w:rPr>
        <w:t>).</w:t>
      </w:r>
    </w:p>
    <w:p w:rsidR="002520C3" w:rsidRPr="008F3036" w:rsidRDefault="002520C3" w:rsidP="00792344">
      <w:pPr>
        <w:ind w:firstLine="426"/>
        <w:jc w:val="both"/>
        <w:rPr>
          <w:rFonts w:ascii="Palatino Linotype" w:hAnsi="Palatino Linotype"/>
          <w:sz w:val="26"/>
          <w:szCs w:val="26"/>
        </w:rPr>
      </w:pPr>
      <w:r w:rsidRPr="008F3036">
        <w:rPr>
          <w:rFonts w:ascii="Palatino Linotype" w:hAnsi="Palatino Linotype"/>
          <w:sz w:val="26"/>
          <w:szCs w:val="26"/>
        </w:rPr>
        <w:t xml:space="preserve">Per quanto i termini processuali vengano usualmente definiti come periodi di tempo entro i quali o dopo i quali deve o può essere compiuta una determinata attività processuale, e classificati in ordinatori, perentori e </w:t>
      </w:r>
      <w:proofErr w:type="gramStart"/>
      <w:r w:rsidRPr="008F3036">
        <w:rPr>
          <w:rFonts w:ascii="Palatino Linotype" w:hAnsi="Palatino Linotype"/>
          <w:sz w:val="26"/>
          <w:szCs w:val="26"/>
        </w:rPr>
        <w:t>dilatori(</w:t>
      </w:r>
      <w:proofErr w:type="gramEnd"/>
      <w:r w:rsidRPr="008F3036">
        <w:rPr>
          <w:rStyle w:val="Rimandonotaapidipagina"/>
          <w:rFonts w:ascii="Palatino Linotype" w:hAnsi="Palatino Linotype"/>
          <w:sz w:val="26"/>
          <w:szCs w:val="26"/>
        </w:rPr>
        <w:footnoteReference w:id="41"/>
      </w:r>
      <w:r w:rsidRPr="008F3036">
        <w:rPr>
          <w:rFonts w:ascii="Palatino Linotype" w:hAnsi="Palatino Linotype"/>
          <w:sz w:val="26"/>
          <w:szCs w:val="26"/>
        </w:rPr>
        <w:t>),</w:t>
      </w:r>
      <w:r w:rsidR="00353FA8" w:rsidRPr="008F3036">
        <w:rPr>
          <w:rFonts w:ascii="Palatino Linotype" w:hAnsi="Palatino Linotype"/>
          <w:sz w:val="26"/>
          <w:szCs w:val="26"/>
        </w:rPr>
        <w:t xml:space="preserve"> </w:t>
      </w:r>
      <w:r w:rsidRPr="008F3036">
        <w:rPr>
          <w:rFonts w:ascii="Palatino Linotype" w:hAnsi="Palatino Linotype"/>
          <w:sz w:val="26"/>
          <w:szCs w:val="26"/>
        </w:rPr>
        <w:t>sono riconducibili alla nozione di termine processuale</w:t>
      </w:r>
      <w:r w:rsidR="005A7A4D" w:rsidRPr="008F3036">
        <w:rPr>
          <w:rFonts w:ascii="Palatino Linotype" w:hAnsi="Palatino Linotype"/>
          <w:sz w:val="26"/>
          <w:szCs w:val="26"/>
        </w:rPr>
        <w:t xml:space="preserve"> pure le situazioni prese in considerazione con riguardo alla loro intrinseca durata, senza correlazione con specifiche attività processuali.</w:t>
      </w:r>
      <w:r w:rsidR="00DF65F1" w:rsidRPr="008F3036">
        <w:rPr>
          <w:rFonts w:ascii="Palatino Linotype" w:hAnsi="Palatino Linotype"/>
          <w:sz w:val="26"/>
          <w:szCs w:val="26"/>
        </w:rPr>
        <w:t xml:space="preserve"> Si pensi ad esempio all’art. 61, comma 5, terzo periodo, </w:t>
      </w:r>
      <w:proofErr w:type="spellStart"/>
      <w:r w:rsidR="00DF65F1" w:rsidRPr="008F3036">
        <w:rPr>
          <w:rFonts w:ascii="Palatino Linotype" w:hAnsi="Palatino Linotype"/>
          <w:sz w:val="26"/>
          <w:szCs w:val="26"/>
        </w:rPr>
        <w:t>c.p.a</w:t>
      </w:r>
      <w:proofErr w:type="spellEnd"/>
      <w:r w:rsidR="00DF65F1" w:rsidRPr="008F3036">
        <w:rPr>
          <w:rFonts w:ascii="Palatino Linotype" w:hAnsi="Palatino Linotype"/>
          <w:sz w:val="26"/>
          <w:szCs w:val="26"/>
        </w:rPr>
        <w:t xml:space="preserve">., nella parte in cui prevede che la misura cautelare monocratica </w:t>
      </w:r>
      <w:r w:rsidR="00DF65F1" w:rsidRPr="008F3036">
        <w:rPr>
          <w:rFonts w:ascii="Palatino Linotype" w:hAnsi="Palatino Linotype"/>
          <w:i/>
          <w:sz w:val="26"/>
          <w:szCs w:val="26"/>
        </w:rPr>
        <w:t xml:space="preserve">ante </w:t>
      </w:r>
      <w:proofErr w:type="spellStart"/>
      <w:r w:rsidR="00DF65F1" w:rsidRPr="008F3036">
        <w:rPr>
          <w:rFonts w:ascii="Palatino Linotype" w:hAnsi="Palatino Linotype"/>
          <w:i/>
          <w:sz w:val="26"/>
          <w:szCs w:val="26"/>
        </w:rPr>
        <w:t>causam</w:t>
      </w:r>
      <w:proofErr w:type="spellEnd"/>
      <w:r w:rsidR="00DF65F1" w:rsidRPr="008F3036">
        <w:rPr>
          <w:rFonts w:ascii="Palatino Linotype" w:hAnsi="Palatino Linotype"/>
          <w:sz w:val="26"/>
          <w:szCs w:val="26"/>
        </w:rPr>
        <w:t xml:space="preserve"> “</w:t>
      </w:r>
      <w:r w:rsidR="00DF65F1" w:rsidRPr="008F3036">
        <w:rPr>
          <w:rFonts w:ascii="Palatino Linotype" w:hAnsi="Palatino Linotype"/>
          <w:i/>
          <w:sz w:val="26"/>
          <w:szCs w:val="26"/>
        </w:rPr>
        <w:t>perde effetto con il decorso di sessanta giorni</w:t>
      </w:r>
      <w:r w:rsidR="00DF65F1" w:rsidRPr="008F3036">
        <w:rPr>
          <w:rFonts w:ascii="Palatino Linotype" w:hAnsi="Palatino Linotype"/>
          <w:sz w:val="26"/>
          <w:szCs w:val="26"/>
        </w:rPr>
        <w:t xml:space="preserve"> [trenta giorni nel rito abbreviato di cui all’art. 119 cit.] </w:t>
      </w:r>
      <w:r w:rsidR="00DF65F1" w:rsidRPr="008F3036">
        <w:rPr>
          <w:rFonts w:ascii="Palatino Linotype" w:hAnsi="Palatino Linotype"/>
          <w:i/>
          <w:sz w:val="26"/>
          <w:szCs w:val="26"/>
        </w:rPr>
        <w:t>dalla sua emissione</w:t>
      </w:r>
      <w:r w:rsidR="00BE244A" w:rsidRPr="008F3036">
        <w:rPr>
          <w:rFonts w:ascii="Palatino Linotype" w:hAnsi="Palatino Linotype"/>
          <w:sz w:val="26"/>
          <w:szCs w:val="26"/>
        </w:rPr>
        <w:t xml:space="preserve">”; o all’art. 15, comma 7, </w:t>
      </w:r>
      <w:proofErr w:type="spellStart"/>
      <w:r w:rsidR="00BE244A" w:rsidRPr="008F3036">
        <w:rPr>
          <w:rFonts w:ascii="Palatino Linotype" w:hAnsi="Palatino Linotype"/>
          <w:sz w:val="26"/>
          <w:szCs w:val="26"/>
        </w:rPr>
        <w:t>c.p.a</w:t>
      </w:r>
      <w:proofErr w:type="spellEnd"/>
      <w:r w:rsidR="00BE244A" w:rsidRPr="008F3036">
        <w:rPr>
          <w:rFonts w:ascii="Palatino Linotype" w:hAnsi="Palatino Linotype"/>
          <w:sz w:val="26"/>
          <w:szCs w:val="26"/>
        </w:rPr>
        <w:t>., secondo cui “</w:t>
      </w:r>
      <w:r w:rsidR="00BE244A" w:rsidRPr="008F3036">
        <w:rPr>
          <w:rFonts w:ascii="Palatino Linotype" w:hAnsi="Palatino Linotype"/>
          <w:i/>
          <w:sz w:val="26"/>
          <w:szCs w:val="26"/>
        </w:rPr>
        <w:t>i provvedimenti cautelari pronunciati dal giudice dichiarato incompetente</w:t>
      </w:r>
      <w:r w:rsidR="00BE244A" w:rsidRPr="008F3036">
        <w:rPr>
          <w:rFonts w:ascii="Palatino Linotype" w:hAnsi="Palatino Linotype"/>
          <w:sz w:val="26"/>
          <w:szCs w:val="26"/>
        </w:rPr>
        <w:t xml:space="preserve"> [dal Consiglio di Stato in sede di regolamento di competenza] </w:t>
      </w:r>
      <w:r w:rsidR="00BE244A" w:rsidRPr="008F3036">
        <w:rPr>
          <w:rFonts w:ascii="Palatino Linotype" w:hAnsi="Palatino Linotype"/>
          <w:i/>
          <w:sz w:val="26"/>
          <w:szCs w:val="26"/>
        </w:rPr>
        <w:t>perdono efficacia alla scadenza del termine di trenta giorni</w:t>
      </w:r>
      <w:r w:rsidR="00BE244A" w:rsidRPr="008F3036">
        <w:rPr>
          <w:rFonts w:ascii="Palatino Linotype" w:hAnsi="Palatino Linotype"/>
          <w:sz w:val="26"/>
          <w:szCs w:val="26"/>
        </w:rPr>
        <w:t xml:space="preserve"> [quindici giorni nel rito abbreviato di cui all’art. 119 cit.]</w:t>
      </w:r>
      <w:r w:rsidR="00BE244A" w:rsidRPr="008F3036">
        <w:rPr>
          <w:rFonts w:ascii="Palatino Linotype" w:hAnsi="Palatino Linotype"/>
          <w:i/>
          <w:sz w:val="26"/>
          <w:szCs w:val="26"/>
        </w:rPr>
        <w:t xml:space="preserve"> dalla data di pubblicazione dell’ordinanza che regola la competenza</w:t>
      </w:r>
      <w:r w:rsidR="00620724" w:rsidRPr="008F3036">
        <w:rPr>
          <w:rFonts w:ascii="Palatino Linotype" w:hAnsi="Palatino Linotype"/>
          <w:sz w:val="26"/>
          <w:szCs w:val="26"/>
        </w:rPr>
        <w:t xml:space="preserve">”; o all’art. 48, comma 2, </w:t>
      </w:r>
      <w:proofErr w:type="spellStart"/>
      <w:r w:rsidR="00620724" w:rsidRPr="008F3036">
        <w:rPr>
          <w:rFonts w:ascii="Palatino Linotype" w:hAnsi="Palatino Linotype"/>
          <w:sz w:val="26"/>
          <w:szCs w:val="26"/>
        </w:rPr>
        <w:t>c.p.a</w:t>
      </w:r>
      <w:proofErr w:type="spellEnd"/>
      <w:r w:rsidR="00620724" w:rsidRPr="008F3036">
        <w:rPr>
          <w:rFonts w:ascii="Palatino Linotype" w:hAnsi="Palatino Linotype"/>
          <w:sz w:val="26"/>
          <w:szCs w:val="26"/>
        </w:rPr>
        <w:t>., secondo cui le misure cautelari “</w:t>
      </w:r>
      <w:r w:rsidR="00620724" w:rsidRPr="008F3036">
        <w:rPr>
          <w:rFonts w:ascii="Palatino Linotype" w:hAnsi="Palatino Linotype"/>
          <w:i/>
          <w:sz w:val="26"/>
          <w:szCs w:val="26"/>
        </w:rPr>
        <w:t>rese in sede straordinaria perdono efficacia alla scadenza del sessantesimo giorno</w:t>
      </w:r>
      <w:r w:rsidR="00620724" w:rsidRPr="008F3036">
        <w:rPr>
          <w:rFonts w:ascii="Palatino Linotype" w:hAnsi="Palatino Linotype"/>
          <w:sz w:val="26"/>
          <w:szCs w:val="26"/>
        </w:rPr>
        <w:t xml:space="preserve"> [trentesimo giorno nel rito abbreviato di cui all’art. 119 cit.] </w:t>
      </w:r>
      <w:r w:rsidR="00620724" w:rsidRPr="008F3036">
        <w:rPr>
          <w:rFonts w:ascii="Palatino Linotype" w:hAnsi="Palatino Linotype"/>
          <w:i/>
          <w:sz w:val="26"/>
          <w:szCs w:val="26"/>
        </w:rPr>
        <w:t>successivo alla data di deposito dell’atto di costituzione in giudizio</w:t>
      </w:r>
      <w:r w:rsidR="00620724" w:rsidRPr="008F3036">
        <w:rPr>
          <w:rFonts w:ascii="Palatino Linotype" w:hAnsi="Palatino Linotype"/>
          <w:sz w:val="26"/>
          <w:szCs w:val="26"/>
        </w:rPr>
        <w:t>” presso il TAR a seguito della ricevuta notifica dell’atto di opposizione.</w:t>
      </w:r>
    </w:p>
    <w:p w:rsidR="00884C6B" w:rsidRPr="008F3036" w:rsidRDefault="00884C6B" w:rsidP="00792344">
      <w:pPr>
        <w:ind w:firstLine="426"/>
        <w:jc w:val="both"/>
        <w:rPr>
          <w:rFonts w:ascii="Palatino Linotype" w:hAnsi="Palatino Linotype"/>
          <w:sz w:val="26"/>
          <w:szCs w:val="26"/>
        </w:rPr>
      </w:pPr>
      <w:r w:rsidRPr="008F3036">
        <w:rPr>
          <w:rFonts w:ascii="Palatino Linotype" w:hAnsi="Palatino Linotype"/>
          <w:sz w:val="26"/>
          <w:szCs w:val="26"/>
        </w:rPr>
        <w:t>La sospensione feriale dei termini processuali “</w:t>
      </w:r>
      <w:r w:rsidRPr="008F3036">
        <w:rPr>
          <w:rFonts w:ascii="Palatino Linotype" w:hAnsi="Palatino Linotype"/>
          <w:i/>
          <w:sz w:val="26"/>
          <w:szCs w:val="26"/>
        </w:rPr>
        <w:t>dal 1° agosto al 31 agosto di ciascun anno</w:t>
      </w:r>
      <w:r w:rsidRPr="008F3036">
        <w:rPr>
          <w:rFonts w:ascii="Palatino Linotype" w:hAnsi="Palatino Linotype"/>
          <w:sz w:val="26"/>
          <w:szCs w:val="26"/>
        </w:rPr>
        <w:t xml:space="preserve">” (art. 54,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verte su termini processuali, ma non è essa stessa termine processuale, </w:t>
      </w:r>
      <w:r w:rsidR="00AD3472" w:rsidRPr="008F3036">
        <w:rPr>
          <w:rFonts w:ascii="Palatino Linotype" w:hAnsi="Palatino Linotype"/>
          <w:sz w:val="26"/>
          <w:szCs w:val="26"/>
        </w:rPr>
        <w:t>ragione per cui</w:t>
      </w:r>
      <w:r w:rsidRPr="008F3036">
        <w:rPr>
          <w:rFonts w:ascii="Palatino Linotype" w:hAnsi="Palatino Linotype"/>
          <w:sz w:val="26"/>
          <w:szCs w:val="26"/>
        </w:rPr>
        <w:t xml:space="preserve"> va esente dal dimezzamento.</w:t>
      </w:r>
    </w:p>
    <w:p w:rsidR="0021493A" w:rsidRPr="008F3036" w:rsidRDefault="0021493A" w:rsidP="00792344">
      <w:pPr>
        <w:ind w:firstLine="426"/>
        <w:jc w:val="both"/>
        <w:rPr>
          <w:rFonts w:ascii="Palatino Linotype" w:hAnsi="Palatino Linotype"/>
          <w:sz w:val="26"/>
          <w:szCs w:val="26"/>
        </w:rPr>
      </w:pPr>
      <w:r w:rsidRPr="008F3036">
        <w:rPr>
          <w:rFonts w:ascii="Palatino Linotype" w:hAnsi="Palatino Linotype"/>
          <w:sz w:val="26"/>
          <w:szCs w:val="26"/>
        </w:rPr>
        <w:t>L’estensione delle disposizioni dell’art. 119 cit. “</w:t>
      </w:r>
      <w:r w:rsidRPr="008F3036">
        <w:rPr>
          <w:rFonts w:ascii="Palatino Linotype" w:hAnsi="Palatino Linotype"/>
          <w:i/>
          <w:sz w:val="26"/>
          <w:szCs w:val="26"/>
        </w:rPr>
        <w:t>anche</w:t>
      </w:r>
      <w:r w:rsidRPr="008F3036">
        <w:rPr>
          <w:rFonts w:ascii="Palatino Linotype" w:hAnsi="Palatino Linotype"/>
          <w:sz w:val="26"/>
          <w:szCs w:val="26"/>
        </w:rPr>
        <w:t>” ai giudizi di “</w:t>
      </w:r>
      <w:r w:rsidRPr="008F3036">
        <w:rPr>
          <w:rFonts w:ascii="Palatino Linotype" w:hAnsi="Palatino Linotype"/>
          <w:i/>
          <w:sz w:val="26"/>
          <w:szCs w:val="26"/>
        </w:rPr>
        <w:t>revocazione e opposizione di terzo</w:t>
      </w:r>
      <w:r w:rsidRPr="008F3036">
        <w:rPr>
          <w:rFonts w:ascii="Palatino Linotype" w:hAnsi="Palatino Linotype"/>
          <w:sz w:val="26"/>
          <w:szCs w:val="26"/>
        </w:rPr>
        <w:t>”, oltre che a quelli “</w:t>
      </w:r>
      <w:r w:rsidRPr="008F3036">
        <w:rPr>
          <w:rFonts w:ascii="Palatino Linotype" w:hAnsi="Palatino Linotype"/>
          <w:i/>
          <w:sz w:val="26"/>
          <w:szCs w:val="26"/>
        </w:rPr>
        <w:t>di appello</w:t>
      </w:r>
      <w:r w:rsidRPr="008F3036">
        <w:rPr>
          <w:rFonts w:ascii="Palatino Linotype" w:hAnsi="Palatino Linotype"/>
          <w:sz w:val="26"/>
          <w:szCs w:val="26"/>
        </w:rPr>
        <w:t>”, risolve i dubbi suscitati dalla disciplina previgente (art. 23-</w:t>
      </w:r>
      <w:r w:rsidRPr="008F3036">
        <w:rPr>
          <w:rFonts w:ascii="Palatino Linotype" w:hAnsi="Palatino Linotype"/>
          <w:i/>
          <w:sz w:val="26"/>
          <w:szCs w:val="26"/>
        </w:rPr>
        <w:t>bis</w:t>
      </w:r>
      <w:r w:rsidRPr="008F3036">
        <w:rPr>
          <w:rFonts w:ascii="Palatino Linotype" w:hAnsi="Palatino Linotype"/>
          <w:sz w:val="26"/>
          <w:szCs w:val="26"/>
        </w:rPr>
        <w:t xml:space="preserve"> legge n. 1034/1971 ivi introdotta dalla legge n. 205/2000), che discorreva soltanto di appello.</w:t>
      </w:r>
    </w:p>
    <w:p w:rsidR="00604805" w:rsidRPr="008F3036" w:rsidRDefault="00604805" w:rsidP="00604805">
      <w:pPr>
        <w:jc w:val="center"/>
        <w:rPr>
          <w:rFonts w:ascii="Palatino Linotype" w:hAnsi="Palatino Linotype"/>
          <w:sz w:val="26"/>
          <w:szCs w:val="26"/>
        </w:rPr>
      </w:pPr>
      <w:r w:rsidRPr="008F3036">
        <w:rPr>
          <w:rFonts w:ascii="Palatino Linotype" w:hAnsi="Palatino Linotype"/>
          <w:sz w:val="26"/>
          <w:szCs w:val="26"/>
        </w:rPr>
        <w:t>***</w:t>
      </w:r>
    </w:p>
    <w:p w:rsidR="009C349F" w:rsidRPr="008F3036" w:rsidRDefault="005A5B50" w:rsidP="00792344">
      <w:pPr>
        <w:ind w:firstLine="426"/>
        <w:jc w:val="both"/>
        <w:rPr>
          <w:rFonts w:ascii="Palatino Linotype" w:hAnsi="Palatino Linotype"/>
          <w:sz w:val="26"/>
          <w:szCs w:val="26"/>
        </w:rPr>
      </w:pPr>
      <w:r w:rsidRPr="008F3036">
        <w:rPr>
          <w:rFonts w:ascii="Palatino Linotype" w:hAnsi="Palatino Linotype"/>
          <w:sz w:val="26"/>
          <w:szCs w:val="26"/>
        </w:rPr>
        <w:t>Si ritiene comunemente che</w:t>
      </w:r>
      <w:r w:rsidR="00433C3C" w:rsidRPr="008F3036">
        <w:rPr>
          <w:rFonts w:ascii="Palatino Linotype" w:hAnsi="Palatino Linotype"/>
          <w:sz w:val="26"/>
          <w:szCs w:val="26"/>
        </w:rPr>
        <w:t>,</w:t>
      </w:r>
      <w:r w:rsidRPr="008F3036">
        <w:rPr>
          <w:rFonts w:ascii="Palatino Linotype" w:hAnsi="Palatino Linotype"/>
          <w:sz w:val="26"/>
          <w:szCs w:val="26"/>
        </w:rPr>
        <w:t xml:space="preserve"> se venga proposta contro un’Autorità amministrativa indipendente una domanda giudiziale di accesso ai documenti (o di violazione degli obblighi di trasparenza amministrativa) ovvero una domanda giudiziale contro il silenzio-inadempimento, prevalgano i termini dei relativi ri</w:t>
      </w:r>
      <w:r w:rsidR="009C349F" w:rsidRPr="008F3036">
        <w:rPr>
          <w:rFonts w:ascii="Palatino Linotype" w:hAnsi="Palatino Linotype"/>
          <w:sz w:val="26"/>
          <w:szCs w:val="26"/>
        </w:rPr>
        <w:t xml:space="preserve">ti speciali (rispettivamente, art. 116 e artt. 117 e 31 </w:t>
      </w:r>
      <w:proofErr w:type="spellStart"/>
      <w:r w:rsidR="009C349F" w:rsidRPr="008F3036">
        <w:rPr>
          <w:rFonts w:ascii="Palatino Linotype" w:hAnsi="Palatino Linotype"/>
          <w:sz w:val="26"/>
          <w:szCs w:val="26"/>
        </w:rPr>
        <w:t>c.p.a</w:t>
      </w:r>
      <w:proofErr w:type="spellEnd"/>
      <w:r w:rsidR="009C349F" w:rsidRPr="008F3036">
        <w:rPr>
          <w:rFonts w:ascii="Palatino Linotype" w:hAnsi="Palatino Linotype"/>
          <w:sz w:val="26"/>
          <w:szCs w:val="26"/>
        </w:rPr>
        <w:t>.</w:t>
      </w:r>
      <w:r w:rsidR="00794251" w:rsidRPr="008F3036">
        <w:rPr>
          <w:rFonts w:ascii="Palatino Linotype" w:hAnsi="Palatino Linotype"/>
          <w:sz w:val="26"/>
          <w:szCs w:val="26"/>
        </w:rPr>
        <w:t xml:space="preserve">; art. 87 </w:t>
      </w:r>
      <w:proofErr w:type="spellStart"/>
      <w:r w:rsidR="00794251" w:rsidRPr="008F3036">
        <w:rPr>
          <w:rFonts w:ascii="Palatino Linotype" w:hAnsi="Palatino Linotype"/>
          <w:sz w:val="26"/>
          <w:szCs w:val="26"/>
        </w:rPr>
        <w:t>c.p.a</w:t>
      </w:r>
      <w:proofErr w:type="spellEnd"/>
      <w:r w:rsidR="00794251" w:rsidRPr="008F3036">
        <w:rPr>
          <w:rFonts w:ascii="Palatino Linotype" w:hAnsi="Palatino Linotype"/>
          <w:sz w:val="26"/>
          <w:szCs w:val="26"/>
        </w:rPr>
        <w:t>. per i giudizi camerali in generale</w:t>
      </w:r>
      <w:r w:rsidR="009C349F" w:rsidRPr="008F3036">
        <w:rPr>
          <w:rFonts w:ascii="Palatino Linotype" w:hAnsi="Palatino Linotype"/>
          <w:sz w:val="26"/>
          <w:szCs w:val="26"/>
        </w:rPr>
        <w:t>)</w:t>
      </w:r>
      <w:r w:rsidR="0093749E" w:rsidRPr="008F3036">
        <w:rPr>
          <w:rFonts w:ascii="Palatino Linotype" w:hAnsi="Palatino Linotype"/>
          <w:sz w:val="26"/>
          <w:szCs w:val="26"/>
        </w:rPr>
        <w:t>. Ciò in nome</w:t>
      </w:r>
      <w:r w:rsidR="00433C3C" w:rsidRPr="008F3036">
        <w:rPr>
          <w:rFonts w:ascii="Palatino Linotype" w:hAnsi="Palatino Linotype"/>
          <w:sz w:val="26"/>
          <w:szCs w:val="26"/>
        </w:rPr>
        <w:t xml:space="preserve"> di una più marcata specialit</w:t>
      </w:r>
      <w:r w:rsidR="0093749E" w:rsidRPr="008F3036">
        <w:rPr>
          <w:rFonts w:ascii="Palatino Linotype" w:hAnsi="Palatino Linotype"/>
          <w:sz w:val="26"/>
          <w:szCs w:val="26"/>
        </w:rPr>
        <w:t>à di tali riti: marcata specialità che ne giustifica la ‘trasversalità’.</w:t>
      </w:r>
    </w:p>
    <w:p w:rsidR="00604805" w:rsidRPr="008F3036" w:rsidRDefault="00433C3C" w:rsidP="00792344">
      <w:pPr>
        <w:ind w:firstLine="426"/>
        <w:jc w:val="both"/>
        <w:rPr>
          <w:rFonts w:ascii="Palatino Linotype" w:hAnsi="Palatino Linotype"/>
          <w:sz w:val="26"/>
          <w:szCs w:val="26"/>
        </w:rPr>
      </w:pPr>
      <w:r w:rsidRPr="008F3036">
        <w:rPr>
          <w:rFonts w:ascii="Palatino Linotype" w:hAnsi="Palatino Linotype"/>
          <w:sz w:val="26"/>
          <w:szCs w:val="26"/>
        </w:rPr>
        <w:t>Ne deriva che in un giudizio contro il silenzio-inadempimento o il diniego di accesso di un’Autorità amministrativa indipendente non si dimezzano ulteriormente, ai sensi dell’art. 119, comma 2, cit.,</w:t>
      </w:r>
      <w:r w:rsidR="00676A9A" w:rsidRPr="008F3036">
        <w:rPr>
          <w:rFonts w:ascii="Palatino Linotype" w:hAnsi="Palatino Linotype"/>
          <w:sz w:val="26"/>
          <w:szCs w:val="26"/>
        </w:rPr>
        <w:t xml:space="preserve"> né</w:t>
      </w:r>
      <w:r w:rsidR="00794251" w:rsidRPr="008F3036">
        <w:rPr>
          <w:rFonts w:ascii="Palatino Linotype" w:hAnsi="Palatino Linotype"/>
          <w:sz w:val="26"/>
          <w:szCs w:val="26"/>
        </w:rPr>
        <w:t xml:space="preserve"> i termini</w:t>
      </w:r>
      <w:r w:rsidR="0093749E" w:rsidRPr="008F3036">
        <w:rPr>
          <w:rFonts w:ascii="Palatino Linotype" w:hAnsi="Palatino Linotype"/>
          <w:sz w:val="26"/>
          <w:szCs w:val="26"/>
        </w:rPr>
        <w:t xml:space="preserve"> direttamente posti dall’art. 87 </w:t>
      </w:r>
      <w:proofErr w:type="spellStart"/>
      <w:r w:rsidR="0093749E" w:rsidRPr="008F3036">
        <w:rPr>
          <w:rFonts w:ascii="Palatino Linotype" w:hAnsi="Palatino Linotype"/>
          <w:sz w:val="26"/>
          <w:szCs w:val="26"/>
        </w:rPr>
        <w:t>c.p.a</w:t>
      </w:r>
      <w:proofErr w:type="spellEnd"/>
      <w:r w:rsidR="0093749E" w:rsidRPr="008F3036">
        <w:rPr>
          <w:rFonts w:ascii="Palatino Linotype" w:hAnsi="Palatino Linotype"/>
          <w:sz w:val="26"/>
          <w:szCs w:val="26"/>
        </w:rPr>
        <w:t>.</w:t>
      </w:r>
      <w:r w:rsidR="00676A9A" w:rsidRPr="008F3036">
        <w:rPr>
          <w:rFonts w:ascii="Palatino Linotype" w:hAnsi="Palatino Linotype"/>
          <w:sz w:val="26"/>
          <w:szCs w:val="26"/>
        </w:rPr>
        <w:t>,</w:t>
      </w:r>
      <w:r w:rsidR="00A91895" w:rsidRPr="008F3036">
        <w:rPr>
          <w:rFonts w:ascii="Palatino Linotype" w:hAnsi="Palatino Linotype"/>
          <w:sz w:val="26"/>
          <w:szCs w:val="26"/>
        </w:rPr>
        <w:t xml:space="preserve"> né</w:t>
      </w:r>
      <w:r w:rsidR="00E730E9" w:rsidRPr="008F3036">
        <w:rPr>
          <w:rFonts w:ascii="Palatino Linotype" w:hAnsi="Palatino Linotype"/>
          <w:sz w:val="26"/>
          <w:szCs w:val="26"/>
        </w:rPr>
        <w:t xml:space="preserve"> i</w:t>
      </w:r>
      <w:r w:rsidR="00A91895" w:rsidRPr="008F3036">
        <w:rPr>
          <w:rFonts w:ascii="Palatino Linotype" w:hAnsi="Palatino Linotype"/>
          <w:sz w:val="26"/>
          <w:szCs w:val="26"/>
        </w:rPr>
        <w:t xml:space="preserve"> termini direttamente posti dagli artt. 116, 117 e 31 </w:t>
      </w:r>
      <w:proofErr w:type="spellStart"/>
      <w:r w:rsidR="00A91895" w:rsidRPr="008F3036">
        <w:rPr>
          <w:rFonts w:ascii="Palatino Linotype" w:hAnsi="Palatino Linotype"/>
          <w:sz w:val="26"/>
          <w:szCs w:val="26"/>
        </w:rPr>
        <w:t>c.p.a</w:t>
      </w:r>
      <w:proofErr w:type="spellEnd"/>
      <w:r w:rsidR="00A91895" w:rsidRPr="008F3036">
        <w:rPr>
          <w:rFonts w:ascii="Palatino Linotype" w:hAnsi="Palatino Linotype"/>
          <w:sz w:val="26"/>
          <w:szCs w:val="26"/>
        </w:rPr>
        <w:t>.,</w:t>
      </w:r>
      <w:r w:rsidR="00676A9A" w:rsidRPr="008F3036">
        <w:rPr>
          <w:rFonts w:ascii="Palatino Linotype" w:hAnsi="Palatino Linotype"/>
          <w:sz w:val="26"/>
          <w:szCs w:val="26"/>
        </w:rPr>
        <w:t xml:space="preserve"> né</w:t>
      </w:r>
      <w:r w:rsidRPr="008F3036">
        <w:rPr>
          <w:rFonts w:ascii="Palatino Linotype" w:hAnsi="Palatino Linotype"/>
          <w:sz w:val="26"/>
          <w:szCs w:val="26"/>
        </w:rPr>
        <w:t xml:space="preserve"> </w:t>
      </w:r>
      <w:r w:rsidR="00E730E9" w:rsidRPr="008F3036">
        <w:rPr>
          <w:rFonts w:ascii="Palatino Linotype" w:hAnsi="Palatino Linotype"/>
          <w:sz w:val="26"/>
          <w:szCs w:val="26"/>
        </w:rPr>
        <w:t xml:space="preserve">i </w:t>
      </w:r>
      <w:r w:rsidRPr="008F3036">
        <w:rPr>
          <w:rFonts w:ascii="Palatino Linotype" w:hAnsi="Palatino Linotype"/>
          <w:sz w:val="26"/>
          <w:szCs w:val="26"/>
        </w:rPr>
        <w:t xml:space="preserve">termini processuali già dimezzati in forza dell’art. 87, comma 3, primo periodo,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a mente del quale nei giudizi camerali di cui all’art. 87,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 tra i quali il giudizio sul silenzio e quello sull’accesso – “</w:t>
      </w:r>
      <w:r w:rsidRPr="008F3036">
        <w:rPr>
          <w:rFonts w:ascii="Palatino Linotype" w:hAnsi="Palatino Linotype"/>
          <w:i/>
          <w:sz w:val="26"/>
          <w:szCs w:val="26"/>
        </w:rPr>
        <w:t>tutti</w:t>
      </w:r>
      <w:r w:rsidR="005A5B50" w:rsidRPr="008F3036">
        <w:rPr>
          <w:rFonts w:ascii="Palatino Linotype" w:hAnsi="Palatino Linotype"/>
          <w:i/>
          <w:sz w:val="26"/>
          <w:szCs w:val="26"/>
        </w:rPr>
        <w:t xml:space="preserve"> i termini processuali sono dimezzati rispetto a quelli del processo ordinario, tranne, nei giudizi di primo grado, quelli per la notificazione del ricorso introduttivo, del ricorso incidentale e dei motivi aggiunti</w:t>
      </w:r>
      <w:r w:rsidRPr="008F3036">
        <w:rPr>
          <w:rFonts w:ascii="Palatino Linotype" w:hAnsi="Palatino Linotype"/>
          <w:sz w:val="26"/>
          <w:szCs w:val="26"/>
        </w:rPr>
        <w:t>”.</w:t>
      </w:r>
    </w:p>
    <w:p w:rsidR="00433C3C" w:rsidRPr="008F3036" w:rsidRDefault="00433C3C" w:rsidP="00792344">
      <w:pPr>
        <w:ind w:firstLine="426"/>
        <w:jc w:val="both"/>
        <w:rPr>
          <w:rFonts w:ascii="Palatino Linotype" w:hAnsi="Palatino Linotype"/>
          <w:sz w:val="26"/>
          <w:szCs w:val="26"/>
        </w:rPr>
      </w:pPr>
      <w:r w:rsidRPr="008F3036">
        <w:rPr>
          <w:rFonts w:ascii="Palatino Linotype" w:hAnsi="Palatino Linotype"/>
          <w:sz w:val="26"/>
          <w:szCs w:val="26"/>
        </w:rPr>
        <w:t xml:space="preserve">Quanto alla fissazione d’ufficio dell’udienza camerale </w:t>
      </w:r>
      <w:r w:rsidRPr="008F3036">
        <w:rPr>
          <w:rFonts w:ascii="Palatino Linotype" w:hAnsi="Palatino Linotype"/>
          <w:i/>
          <w:sz w:val="26"/>
          <w:szCs w:val="26"/>
        </w:rPr>
        <w:t>ex</w:t>
      </w:r>
      <w:r w:rsidRPr="008F3036">
        <w:rPr>
          <w:rFonts w:ascii="Palatino Linotype" w:hAnsi="Palatino Linotype"/>
          <w:sz w:val="26"/>
          <w:szCs w:val="26"/>
        </w:rPr>
        <w:t xml:space="preserve"> art. 87, comma 3, secondo periodo,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si tratterà della </w:t>
      </w:r>
      <w:r w:rsidR="00676A9A" w:rsidRPr="008F3036">
        <w:rPr>
          <w:rFonts w:ascii="Palatino Linotype" w:hAnsi="Palatino Linotype"/>
          <w:sz w:val="26"/>
          <w:szCs w:val="26"/>
        </w:rPr>
        <w:t>“</w:t>
      </w:r>
      <w:r w:rsidR="00676A9A" w:rsidRPr="008F3036">
        <w:rPr>
          <w:rFonts w:ascii="Palatino Linotype" w:hAnsi="Palatino Linotype"/>
          <w:i/>
          <w:sz w:val="26"/>
          <w:szCs w:val="26"/>
        </w:rPr>
        <w:t>prima udienza utile successiva al trentesimo giorno decorrente dalla scadenza del termine di costituzione delle parti intimate</w:t>
      </w:r>
      <w:r w:rsidR="00676A9A" w:rsidRPr="008F3036">
        <w:rPr>
          <w:rFonts w:ascii="Palatino Linotype" w:hAnsi="Palatino Linotype"/>
          <w:sz w:val="26"/>
          <w:szCs w:val="26"/>
        </w:rPr>
        <w:t>” (termine, quest’ultimo, ridotto a trenta giorni nel rito abbreviato di cui all’art. 119 cit.): e così della prima udienza utile successiva al sessantesimo giorno decorrente dall’ultima notifica del ricorso introduttivo del giudizio (tempistica coordinata sia con quella per la comunicazione alle parti del decreto presidenziale di fissazione dell’udienza, sia con quella per il dispiegamento delle attività difensive a ridosso dell’udienza)(</w:t>
      </w:r>
      <w:r w:rsidR="00676A9A" w:rsidRPr="008F3036">
        <w:rPr>
          <w:rStyle w:val="Rimandonotaapidipagina"/>
          <w:rFonts w:ascii="Palatino Linotype" w:hAnsi="Palatino Linotype"/>
          <w:sz w:val="26"/>
          <w:szCs w:val="26"/>
        </w:rPr>
        <w:footnoteReference w:id="42"/>
      </w:r>
      <w:r w:rsidR="00676A9A" w:rsidRPr="008F3036">
        <w:rPr>
          <w:rFonts w:ascii="Palatino Linotype" w:hAnsi="Palatino Linotype"/>
          <w:sz w:val="26"/>
          <w:szCs w:val="26"/>
        </w:rPr>
        <w:t>).</w:t>
      </w:r>
    </w:p>
    <w:p w:rsidR="003F70FB" w:rsidRPr="008F3036" w:rsidRDefault="003F70FB" w:rsidP="00792344">
      <w:pPr>
        <w:ind w:firstLine="426"/>
        <w:jc w:val="both"/>
        <w:rPr>
          <w:rFonts w:ascii="Palatino Linotype" w:hAnsi="Palatino Linotype"/>
          <w:sz w:val="26"/>
          <w:szCs w:val="26"/>
        </w:rPr>
      </w:pPr>
      <w:r w:rsidRPr="008F3036">
        <w:rPr>
          <w:rFonts w:ascii="Palatino Linotype" w:hAnsi="Palatino Linotype"/>
          <w:sz w:val="26"/>
          <w:szCs w:val="26"/>
        </w:rPr>
        <w:t xml:space="preserve">Il cumulo di domande giudiziali soggette al rito abbreviato di cui all’art. 119 cit. e di una domanda giudiziale contro il silenzio-inadempimento trova la sua disciplina specifica nell’art. 117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w:t>
      </w:r>
      <w:r w:rsidR="000F1848" w:rsidRPr="008F3036">
        <w:rPr>
          <w:rFonts w:ascii="Palatino Linotype" w:hAnsi="Palatino Linotype"/>
          <w:sz w:val="26"/>
          <w:szCs w:val="26"/>
        </w:rPr>
        <w:t xml:space="preserve"> </w:t>
      </w:r>
      <w:r w:rsidR="000F1848" w:rsidRPr="008F3036">
        <w:rPr>
          <w:rFonts w:ascii="Palatino Linotype" w:hAnsi="Palatino Linotype"/>
          <w:i/>
          <w:sz w:val="26"/>
          <w:szCs w:val="26"/>
        </w:rPr>
        <w:t>a</w:t>
      </w:r>
      <w:r w:rsidR="000F1848" w:rsidRPr="008F3036">
        <w:rPr>
          <w:rFonts w:ascii="Palatino Linotype" w:hAnsi="Palatino Linotype"/>
          <w:sz w:val="26"/>
          <w:szCs w:val="26"/>
        </w:rPr>
        <w:t>)</w:t>
      </w:r>
      <w:r w:rsidRPr="008F3036">
        <w:rPr>
          <w:rFonts w:ascii="Palatino Linotype" w:hAnsi="Palatino Linotype"/>
          <w:sz w:val="26"/>
          <w:szCs w:val="26"/>
        </w:rPr>
        <w:t xml:space="preserve"> “</w:t>
      </w:r>
      <w:r w:rsidRPr="008F3036">
        <w:rPr>
          <w:rFonts w:ascii="Palatino Linotype" w:hAnsi="Palatino Linotype"/>
          <w:i/>
          <w:sz w:val="26"/>
          <w:szCs w:val="26"/>
        </w:rPr>
        <w:t>se nel corso del giudizio</w:t>
      </w:r>
      <w:r w:rsidRPr="008F3036">
        <w:rPr>
          <w:rFonts w:ascii="Palatino Linotype" w:hAnsi="Palatino Linotype"/>
          <w:sz w:val="26"/>
          <w:szCs w:val="26"/>
        </w:rPr>
        <w:t>” sul silenzio “</w:t>
      </w:r>
      <w:r w:rsidRPr="008F3036">
        <w:rPr>
          <w:rFonts w:ascii="Palatino Linotype" w:hAnsi="Palatino Linotype"/>
          <w:i/>
          <w:sz w:val="26"/>
          <w:szCs w:val="26"/>
        </w:rPr>
        <w:t>sopravviene il provvedimento espresso</w:t>
      </w:r>
      <w:r w:rsidRPr="008F3036">
        <w:rPr>
          <w:rFonts w:ascii="Palatino Linotype" w:hAnsi="Palatino Linotype"/>
          <w:sz w:val="26"/>
          <w:szCs w:val="26"/>
        </w:rPr>
        <w:t>”, “</w:t>
      </w:r>
      <w:r w:rsidRPr="008F3036">
        <w:rPr>
          <w:rFonts w:ascii="Palatino Linotype" w:hAnsi="Palatino Linotype"/>
          <w:i/>
          <w:sz w:val="26"/>
          <w:szCs w:val="26"/>
        </w:rPr>
        <w:t xml:space="preserve">questo può essere impugnato anche con motivi aggiunti, nei termini e con il rito previsto per il nuovo provvedimento </w:t>
      </w:r>
      <w:r w:rsidRPr="008F3036">
        <w:rPr>
          <w:rFonts w:ascii="Palatino Linotype" w:hAnsi="Palatino Linotype"/>
          <w:sz w:val="26"/>
          <w:szCs w:val="26"/>
        </w:rPr>
        <w:t>[art. 119 cit. per quel che qui rileva]</w:t>
      </w:r>
      <w:r w:rsidRPr="008F3036">
        <w:rPr>
          <w:rFonts w:ascii="Palatino Linotype" w:hAnsi="Palatino Linotype"/>
          <w:i/>
          <w:sz w:val="26"/>
          <w:szCs w:val="26"/>
        </w:rPr>
        <w:t>, e l’intero giudizio prosegue con tale rito</w:t>
      </w:r>
      <w:r w:rsidRPr="008F3036">
        <w:rPr>
          <w:rFonts w:ascii="Palatino Linotype" w:hAnsi="Palatino Linotype"/>
          <w:sz w:val="26"/>
          <w:szCs w:val="26"/>
        </w:rPr>
        <w:t xml:space="preserve">” (art. 117, comma 5,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w:t>
      </w:r>
      <w:r w:rsidR="000F1848" w:rsidRPr="008F3036">
        <w:rPr>
          <w:rFonts w:ascii="Palatino Linotype" w:hAnsi="Palatino Linotype"/>
          <w:sz w:val="26"/>
          <w:szCs w:val="26"/>
        </w:rPr>
        <w:t xml:space="preserve"> in linea, per quel che qui rileva, con la prevalenza assegnata dall’art. 32, comma 1, secondo periodo, </w:t>
      </w:r>
      <w:proofErr w:type="spellStart"/>
      <w:r w:rsidR="000F1848" w:rsidRPr="008F3036">
        <w:rPr>
          <w:rFonts w:ascii="Palatino Linotype" w:hAnsi="Palatino Linotype"/>
          <w:sz w:val="26"/>
          <w:szCs w:val="26"/>
        </w:rPr>
        <w:t>c.p.a</w:t>
      </w:r>
      <w:proofErr w:type="spellEnd"/>
      <w:r w:rsidR="000F1848" w:rsidRPr="008F3036">
        <w:rPr>
          <w:rFonts w:ascii="Palatino Linotype" w:hAnsi="Palatino Linotype"/>
          <w:sz w:val="26"/>
          <w:szCs w:val="26"/>
        </w:rPr>
        <w:t xml:space="preserve">., nelle ipotesi di cumulo di azioni soggette a riti diversi, ai riti di cui al Titolo V del Libro IV, artt. 119-125 </w:t>
      </w:r>
      <w:proofErr w:type="spellStart"/>
      <w:r w:rsidR="000F1848" w:rsidRPr="008F3036">
        <w:rPr>
          <w:rFonts w:ascii="Palatino Linotype" w:hAnsi="Palatino Linotype"/>
          <w:sz w:val="26"/>
          <w:szCs w:val="26"/>
        </w:rPr>
        <w:t>c.p.a</w:t>
      </w:r>
      <w:proofErr w:type="spellEnd"/>
      <w:r w:rsidR="000F1848" w:rsidRPr="008F3036">
        <w:rPr>
          <w:rFonts w:ascii="Palatino Linotype" w:hAnsi="Palatino Linotype"/>
          <w:sz w:val="26"/>
          <w:szCs w:val="26"/>
        </w:rPr>
        <w:t>.</w:t>
      </w:r>
      <w:r w:rsidRPr="008F3036">
        <w:rPr>
          <w:rFonts w:ascii="Palatino Linotype" w:hAnsi="Palatino Linotype"/>
          <w:sz w:val="26"/>
          <w:szCs w:val="26"/>
        </w:rPr>
        <w:t xml:space="preserve">); </w:t>
      </w:r>
      <w:r w:rsidR="000F1848" w:rsidRPr="008F3036">
        <w:rPr>
          <w:rFonts w:ascii="Palatino Linotype" w:hAnsi="Palatino Linotype"/>
          <w:i/>
          <w:sz w:val="26"/>
          <w:szCs w:val="26"/>
        </w:rPr>
        <w:t>b</w:t>
      </w:r>
      <w:r w:rsidR="000F1848" w:rsidRPr="008F3036">
        <w:rPr>
          <w:rFonts w:ascii="Palatino Linotype" w:hAnsi="Palatino Linotype"/>
          <w:sz w:val="26"/>
          <w:szCs w:val="26"/>
        </w:rPr>
        <w:t>)</w:t>
      </w:r>
      <w:r w:rsidR="009714D3" w:rsidRPr="008F3036">
        <w:rPr>
          <w:rFonts w:ascii="Palatino Linotype" w:hAnsi="Palatino Linotype"/>
          <w:sz w:val="26"/>
          <w:szCs w:val="26"/>
        </w:rPr>
        <w:t xml:space="preserve"> “</w:t>
      </w:r>
      <w:r w:rsidR="009714D3" w:rsidRPr="008F3036">
        <w:rPr>
          <w:rFonts w:ascii="Palatino Linotype" w:hAnsi="Palatino Linotype"/>
          <w:i/>
          <w:sz w:val="26"/>
          <w:szCs w:val="26"/>
        </w:rPr>
        <w:t>se l’azione di risarcimento del danno</w:t>
      </w:r>
      <w:r w:rsidR="009714D3" w:rsidRPr="008F3036">
        <w:rPr>
          <w:rFonts w:ascii="Palatino Linotype" w:hAnsi="Palatino Linotype"/>
          <w:sz w:val="26"/>
          <w:szCs w:val="26"/>
        </w:rPr>
        <w:t xml:space="preserve"> [da ritardo] </w:t>
      </w:r>
      <w:r w:rsidR="009714D3" w:rsidRPr="008F3036">
        <w:rPr>
          <w:rFonts w:ascii="Palatino Linotype" w:hAnsi="Palatino Linotype"/>
          <w:i/>
          <w:sz w:val="26"/>
          <w:szCs w:val="26"/>
        </w:rPr>
        <w:t>è proposta congiuntamente a quella</w:t>
      </w:r>
      <w:r w:rsidR="009714D3" w:rsidRPr="008F3036">
        <w:rPr>
          <w:rFonts w:ascii="Palatino Linotype" w:hAnsi="Palatino Linotype"/>
          <w:sz w:val="26"/>
          <w:szCs w:val="26"/>
        </w:rPr>
        <w:t>” contro il silenzio, il giudice definisce “</w:t>
      </w:r>
      <w:r w:rsidR="009714D3" w:rsidRPr="008F3036">
        <w:rPr>
          <w:rFonts w:ascii="Palatino Linotype" w:hAnsi="Palatino Linotype"/>
          <w:i/>
          <w:sz w:val="26"/>
          <w:szCs w:val="26"/>
        </w:rPr>
        <w:t>con il rito camerale l’azione avverso il silenzio</w:t>
      </w:r>
      <w:r w:rsidR="009714D3" w:rsidRPr="008F3036">
        <w:rPr>
          <w:rFonts w:ascii="Palatino Linotype" w:hAnsi="Palatino Linotype"/>
          <w:sz w:val="26"/>
          <w:szCs w:val="26"/>
        </w:rPr>
        <w:t>” e tratta “</w:t>
      </w:r>
      <w:r w:rsidR="009714D3" w:rsidRPr="008F3036">
        <w:rPr>
          <w:rFonts w:ascii="Palatino Linotype" w:hAnsi="Palatino Linotype"/>
          <w:i/>
          <w:sz w:val="26"/>
          <w:szCs w:val="26"/>
        </w:rPr>
        <w:t>con il rito ordinario la domanda risarcitoria</w:t>
      </w:r>
      <w:r w:rsidR="009714D3" w:rsidRPr="008F3036">
        <w:rPr>
          <w:rFonts w:ascii="Palatino Linotype" w:hAnsi="Palatino Linotype"/>
          <w:sz w:val="26"/>
          <w:szCs w:val="26"/>
        </w:rPr>
        <w:t xml:space="preserve">” (art. 117, comma 6, </w:t>
      </w:r>
      <w:proofErr w:type="spellStart"/>
      <w:r w:rsidR="009714D3" w:rsidRPr="008F3036">
        <w:rPr>
          <w:rFonts w:ascii="Palatino Linotype" w:hAnsi="Palatino Linotype"/>
          <w:sz w:val="26"/>
          <w:szCs w:val="26"/>
        </w:rPr>
        <w:t>c.p.a</w:t>
      </w:r>
      <w:proofErr w:type="spellEnd"/>
      <w:r w:rsidR="009714D3" w:rsidRPr="008F3036">
        <w:rPr>
          <w:rFonts w:ascii="Palatino Linotype" w:hAnsi="Palatino Linotype"/>
          <w:sz w:val="26"/>
          <w:szCs w:val="26"/>
        </w:rPr>
        <w:t xml:space="preserve">., in deroga, per quel che qui rileva, alla prevalenza assegnata dall’art. 32, comma 1, secondo periodo, </w:t>
      </w:r>
      <w:proofErr w:type="spellStart"/>
      <w:r w:rsidR="009714D3" w:rsidRPr="008F3036">
        <w:rPr>
          <w:rFonts w:ascii="Palatino Linotype" w:hAnsi="Palatino Linotype"/>
          <w:sz w:val="26"/>
          <w:szCs w:val="26"/>
        </w:rPr>
        <w:t>c.p.a</w:t>
      </w:r>
      <w:proofErr w:type="spellEnd"/>
      <w:r w:rsidR="009714D3" w:rsidRPr="008F3036">
        <w:rPr>
          <w:rFonts w:ascii="Palatino Linotype" w:hAnsi="Palatino Linotype"/>
          <w:sz w:val="26"/>
          <w:szCs w:val="26"/>
        </w:rPr>
        <w:t xml:space="preserve">, nelle ipotesi di cumulo di azioni soggette a riti diversi, ai riti di cui al Titolo V del Libro IV, artt. 119-125 </w:t>
      </w:r>
      <w:proofErr w:type="spellStart"/>
      <w:r w:rsidR="009714D3" w:rsidRPr="008F3036">
        <w:rPr>
          <w:rFonts w:ascii="Palatino Linotype" w:hAnsi="Palatino Linotype"/>
          <w:sz w:val="26"/>
          <w:szCs w:val="26"/>
        </w:rPr>
        <w:t>c.p.a</w:t>
      </w:r>
      <w:proofErr w:type="spellEnd"/>
      <w:r w:rsidR="009714D3" w:rsidRPr="008F3036">
        <w:rPr>
          <w:rFonts w:ascii="Palatino Linotype" w:hAnsi="Palatino Linotype"/>
          <w:sz w:val="26"/>
          <w:szCs w:val="26"/>
        </w:rPr>
        <w:t>.).</w:t>
      </w:r>
    </w:p>
    <w:p w:rsidR="009714D3" w:rsidRPr="008F3036" w:rsidRDefault="009714D3" w:rsidP="00792344">
      <w:pPr>
        <w:ind w:firstLine="426"/>
        <w:jc w:val="both"/>
        <w:rPr>
          <w:rFonts w:ascii="Palatino Linotype" w:hAnsi="Palatino Linotype"/>
          <w:sz w:val="26"/>
          <w:szCs w:val="26"/>
        </w:rPr>
      </w:pPr>
      <w:r w:rsidRPr="008F3036">
        <w:rPr>
          <w:rFonts w:ascii="Palatino Linotype" w:hAnsi="Palatino Linotype"/>
          <w:sz w:val="26"/>
          <w:szCs w:val="26"/>
        </w:rPr>
        <w:t xml:space="preserve">In caso di accesso in corso di causa (art. 116, comma 2, </w:t>
      </w:r>
      <w:proofErr w:type="spellStart"/>
      <w:r w:rsidRPr="008F3036">
        <w:rPr>
          <w:rFonts w:ascii="Palatino Linotype" w:hAnsi="Palatino Linotype"/>
          <w:sz w:val="26"/>
          <w:szCs w:val="26"/>
        </w:rPr>
        <w:t>c.p.</w:t>
      </w:r>
      <w:r w:rsidR="00204C89" w:rsidRPr="008F3036">
        <w:rPr>
          <w:rFonts w:ascii="Palatino Linotype" w:hAnsi="Palatino Linotype"/>
          <w:sz w:val="26"/>
          <w:szCs w:val="26"/>
        </w:rPr>
        <w:t>a</w:t>
      </w:r>
      <w:proofErr w:type="spellEnd"/>
      <w:r w:rsidR="00204C89" w:rsidRPr="008F3036">
        <w:rPr>
          <w:rFonts w:ascii="Palatino Linotype" w:hAnsi="Palatino Linotype"/>
          <w:sz w:val="26"/>
          <w:szCs w:val="26"/>
        </w:rPr>
        <w:t>.), occorre coordinare l’epilogo dell’accesso con la definizione del giudizio principale di cui all’art. 119 cit.: prima si definirà, nel rispetto delle (inalterate) tempistiche di cui all’art. 87, comma 3, cit.,</w:t>
      </w:r>
      <w:r w:rsidRPr="008F3036">
        <w:rPr>
          <w:rFonts w:ascii="Palatino Linotype" w:hAnsi="Palatino Linotype"/>
          <w:sz w:val="26"/>
          <w:szCs w:val="26"/>
        </w:rPr>
        <w:t xml:space="preserve"> la domanda di accesso e solo dopo</w:t>
      </w:r>
      <w:r w:rsidR="00204C89" w:rsidRPr="008F3036">
        <w:rPr>
          <w:rFonts w:ascii="Palatino Linotype" w:hAnsi="Palatino Linotype"/>
          <w:sz w:val="26"/>
          <w:szCs w:val="26"/>
        </w:rPr>
        <w:t xml:space="preserve"> si passerà a definire il giudizio principale.</w:t>
      </w:r>
    </w:p>
    <w:p w:rsidR="003B1AB2" w:rsidRPr="008F3036" w:rsidRDefault="003038E7" w:rsidP="003038E7">
      <w:pPr>
        <w:jc w:val="center"/>
        <w:rPr>
          <w:rFonts w:ascii="Palatino Linotype" w:hAnsi="Palatino Linotype"/>
          <w:sz w:val="26"/>
          <w:szCs w:val="26"/>
        </w:rPr>
      </w:pPr>
      <w:r w:rsidRPr="008F3036">
        <w:rPr>
          <w:rFonts w:ascii="Palatino Linotype" w:hAnsi="Palatino Linotype"/>
          <w:sz w:val="26"/>
          <w:szCs w:val="26"/>
        </w:rPr>
        <w:t>***</w:t>
      </w:r>
    </w:p>
    <w:p w:rsidR="003B1AB2" w:rsidRPr="008F3036" w:rsidRDefault="003038E7" w:rsidP="003038E7">
      <w:pPr>
        <w:pStyle w:val="Paragrafoelenco"/>
        <w:numPr>
          <w:ilvl w:val="0"/>
          <w:numId w:val="3"/>
        </w:numPr>
        <w:jc w:val="both"/>
        <w:rPr>
          <w:rFonts w:ascii="Palatino Linotype" w:hAnsi="Palatino Linotype"/>
          <w:b/>
          <w:sz w:val="26"/>
          <w:szCs w:val="26"/>
        </w:rPr>
      </w:pPr>
      <w:r w:rsidRPr="008F3036">
        <w:rPr>
          <w:rFonts w:ascii="Palatino Linotype" w:hAnsi="Palatino Linotype"/>
          <w:b/>
          <w:sz w:val="26"/>
          <w:szCs w:val="26"/>
        </w:rPr>
        <w:t>L’eventuale pubblicazione anticipata del dispositivo.</w:t>
      </w:r>
    </w:p>
    <w:p w:rsidR="003B1AB2" w:rsidRPr="008F3036" w:rsidRDefault="003B1AB2" w:rsidP="00792344">
      <w:pPr>
        <w:ind w:firstLine="360"/>
        <w:jc w:val="both"/>
        <w:rPr>
          <w:rFonts w:ascii="Palatino Linotype" w:hAnsi="Palatino Linotype"/>
          <w:sz w:val="26"/>
          <w:szCs w:val="26"/>
        </w:rPr>
      </w:pPr>
      <w:r w:rsidRPr="008F3036">
        <w:rPr>
          <w:rFonts w:ascii="Palatino Linotype" w:hAnsi="Palatino Linotype"/>
          <w:sz w:val="26"/>
          <w:szCs w:val="26"/>
        </w:rPr>
        <w:t>“</w:t>
      </w:r>
      <w:r w:rsidR="00C05150" w:rsidRPr="008F3036">
        <w:rPr>
          <w:rFonts w:ascii="Palatino Linotype" w:hAnsi="Palatino Linotype"/>
          <w:i/>
          <w:sz w:val="26"/>
          <w:szCs w:val="26"/>
        </w:rPr>
        <w:t>Q</w:t>
      </w:r>
      <w:r w:rsidRPr="008F3036">
        <w:rPr>
          <w:rFonts w:ascii="Palatino Linotype" w:hAnsi="Palatino Linotype"/>
          <w:i/>
          <w:sz w:val="26"/>
          <w:szCs w:val="26"/>
        </w:rPr>
        <w:t xml:space="preserve">uando una delle parti, nell’udienza di discussione, dichiara di avere interesse alla pubblicazione anticipata del dispositivo rispetto alla sentenza, il dispositivo è pubblicato mediante deposito in segreteria, non oltre sette giorni dalla decisione della </w:t>
      </w:r>
      <w:proofErr w:type="gramStart"/>
      <w:r w:rsidRPr="008F3036">
        <w:rPr>
          <w:rFonts w:ascii="Palatino Linotype" w:hAnsi="Palatino Linotype"/>
          <w:i/>
          <w:sz w:val="26"/>
          <w:szCs w:val="26"/>
        </w:rPr>
        <w:t>causa</w:t>
      </w:r>
      <w:r w:rsidR="003038E7" w:rsidRPr="008F3036">
        <w:rPr>
          <w:rFonts w:ascii="Palatino Linotype" w:hAnsi="Palatino Linotype"/>
          <w:sz w:val="26"/>
          <w:szCs w:val="26"/>
        </w:rPr>
        <w:t>(</w:t>
      </w:r>
      <w:proofErr w:type="gramEnd"/>
      <w:r w:rsidR="003038E7" w:rsidRPr="008F3036">
        <w:rPr>
          <w:rStyle w:val="Rimandonotaapidipagina"/>
          <w:rFonts w:ascii="Palatino Linotype" w:hAnsi="Palatino Linotype"/>
          <w:i/>
          <w:sz w:val="26"/>
          <w:szCs w:val="26"/>
        </w:rPr>
        <w:footnoteReference w:id="43"/>
      </w:r>
      <w:r w:rsidR="003038E7" w:rsidRPr="008F3036">
        <w:rPr>
          <w:rFonts w:ascii="Palatino Linotype" w:hAnsi="Palatino Linotype"/>
          <w:sz w:val="26"/>
          <w:szCs w:val="26"/>
        </w:rPr>
        <w:t>)</w:t>
      </w:r>
      <w:r w:rsidRPr="008F3036">
        <w:rPr>
          <w:rFonts w:ascii="Palatino Linotype" w:hAnsi="Palatino Linotype"/>
          <w:i/>
          <w:sz w:val="26"/>
          <w:szCs w:val="26"/>
        </w:rPr>
        <w:t>. La dichiarazione della parte è attestata nel verbale d’udienza</w:t>
      </w:r>
      <w:r w:rsidRPr="008F3036">
        <w:rPr>
          <w:rFonts w:ascii="Palatino Linotype" w:hAnsi="Palatino Linotype"/>
          <w:sz w:val="26"/>
          <w:szCs w:val="26"/>
        </w:rPr>
        <w:t xml:space="preserve">” (art. 119, comma 5,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w:t>
      </w:r>
      <w:r w:rsidRPr="008F3036">
        <w:rPr>
          <w:rFonts w:ascii="Palatino Linotype" w:hAnsi="Palatino Linotype"/>
          <w:i/>
          <w:sz w:val="26"/>
          <w:szCs w:val="26"/>
        </w:rPr>
        <w:t>La parte può chiedere al Consiglio di Stato la sospensione dell’esecutività del dispositivo, proponendo appello entro trenta giorni dalla relativa pubblicazione, con riserva dei motivi da proporre entro trenta giorni dalla notificazione della sentenza ovvero entro tre mesi dalla sua pubblicazione. La mancata richiesta di sospensione dell’esecutività del dispositivo non preclude la possibilità di chiedere la sospensione dell’esecutività della sentenza dopo la pubblicazione dei motivi</w:t>
      </w:r>
      <w:r w:rsidRPr="008F3036">
        <w:rPr>
          <w:rFonts w:ascii="Palatino Linotype" w:hAnsi="Palatino Linotype"/>
          <w:sz w:val="26"/>
          <w:szCs w:val="26"/>
        </w:rPr>
        <w:t xml:space="preserve">” (art. 119, comma 6,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w:t>
      </w:r>
    </w:p>
    <w:p w:rsidR="00143B6B" w:rsidRPr="008F3036" w:rsidRDefault="00143B6B" w:rsidP="00792344">
      <w:pPr>
        <w:ind w:firstLine="360"/>
        <w:jc w:val="both"/>
        <w:rPr>
          <w:rFonts w:ascii="Palatino Linotype" w:hAnsi="Palatino Linotype"/>
          <w:sz w:val="26"/>
          <w:szCs w:val="26"/>
        </w:rPr>
      </w:pPr>
      <w:r w:rsidRPr="008F3036">
        <w:rPr>
          <w:rFonts w:ascii="Palatino Linotype" w:hAnsi="Palatino Linotype"/>
          <w:sz w:val="26"/>
          <w:szCs w:val="26"/>
        </w:rPr>
        <w:t>La “</w:t>
      </w:r>
      <w:r w:rsidRPr="008F3036">
        <w:rPr>
          <w:rFonts w:ascii="Palatino Linotype" w:hAnsi="Palatino Linotype"/>
          <w:i/>
          <w:sz w:val="26"/>
          <w:szCs w:val="26"/>
        </w:rPr>
        <w:t>pubblicazione anticipata del dispositivo rispetto alla sentenza</w:t>
      </w:r>
      <w:r w:rsidRPr="008F3036">
        <w:rPr>
          <w:rFonts w:ascii="Palatino Linotype" w:hAnsi="Palatino Linotype"/>
          <w:sz w:val="26"/>
          <w:szCs w:val="26"/>
        </w:rPr>
        <w:t xml:space="preserve">” presenta carattere eventuale perché è per il giudice doverosa soltanto se una delle parti dichiara in udienza di avervi </w:t>
      </w:r>
      <w:proofErr w:type="gramStart"/>
      <w:r w:rsidRPr="008F3036">
        <w:rPr>
          <w:rFonts w:ascii="Palatino Linotype" w:hAnsi="Palatino Linotype"/>
          <w:sz w:val="26"/>
          <w:szCs w:val="26"/>
        </w:rPr>
        <w:t>interesse</w:t>
      </w:r>
      <w:r w:rsidR="000750EB" w:rsidRPr="008F3036">
        <w:rPr>
          <w:rFonts w:ascii="Palatino Linotype" w:hAnsi="Palatino Linotype"/>
          <w:sz w:val="26"/>
          <w:szCs w:val="26"/>
        </w:rPr>
        <w:t>(</w:t>
      </w:r>
      <w:proofErr w:type="gramEnd"/>
      <w:r w:rsidR="000750EB" w:rsidRPr="008F3036">
        <w:rPr>
          <w:rStyle w:val="Rimandonotaapidipagina"/>
          <w:rFonts w:ascii="Palatino Linotype" w:hAnsi="Palatino Linotype"/>
          <w:sz w:val="26"/>
          <w:szCs w:val="26"/>
        </w:rPr>
        <w:footnoteReference w:id="44"/>
      </w:r>
      <w:r w:rsidR="000750EB" w:rsidRPr="008F3036">
        <w:rPr>
          <w:rFonts w:ascii="Palatino Linotype" w:hAnsi="Palatino Linotype"/>
          <w:sz w:val="26"/>
          <w:szCs w:val="26"/>
        </w:rPr>
        <w:t>)</w:t>
      </w:r>
      <w:r w:rsidRPr="008F3036">
        <w:rPr>
          <w:rFonts w:ascii="Palatino Linotype" w:hAnsi="Palatino Linotype"/>
          <w:sz w:val="26"/>
          <w:szCs w:val="26"/>
        </w:rPr>
        <w:t>.</w:t>
      </w:r>
    </w:p>
    <w:p w:rsidR="00143B6B" w:rsidRPr="008F3036" w:rsidRDefault="00143B6B" w:rsidP="00792344">
      <w:pPr>
        <w:ind w:firstLine="360"/>
        <w:jc w:val="both"/>
        <w:rPr>
          <w:rFonts w:ascii="Palatino Linotype" w:hAnsi="Palatino Linotype"/>
          <w:sz w:val="26"/>
          <w:szCs w:val="26"/>
        </w:rPr>
      </w:pPr>
      <w:r w:rsidRPr="008F3036">
        <w:rPr>
          <w:rFonts w:ascii="Palatino Linotype" w:hAnsi="Palatino Linotype"/>
          <w:sz w:val="26"/>
          <w:szCs w:val="26"/>
        </w:rPr>
        <w:t>La pubblicazione anticipata del dispositivo cristallizza immediatamente la decisione del giudice: seguirà la pubblicazione della “</w:t>
      </w:r>
      <w:r w:rsidRPr="008F3036">
        <w:rPr>
          <w:rFonts w:ascii="Palatino Linotype" w:hAnsi="Palatino Linotype"/>
          <w:i/>
          <w:sz w:val="26"/>
          <w:szCs w:val="26"/>
        </w:rPr>
        <w:t>sentenza</w:t>
      </w:r>
      <w:r w:rsidRPr="008F3036">
        <w:rPr>
          <w:rFonts w:ascii="Palatino Linotype" w:hAnsi="Palatino Linotype"/>
          <w:sz w:val="26"/>
          <w:szCs w:val="26"/>
        </w:rPr>
        <w:t xml:space="preserve">” completa di </w:t>
      </w:r>
      <w:proofErr w:type="gramStart"/>
      <w:r w:rsidRPr="008F3036">
        <w:rPr>
          <w:rFonts w:ascii="Palatino Linotype" w:hAnsi="Palatino Linotype"/>
          <w:sz w:val="26"/>
          <w:szCs w:val="26"/>
        </w:rPr>
        <w:t>motivazione</w:t>
      </w:r>
      <w:r w:rsidR="00804E17" w:rsidRPr="008F3036">
        <w:rPr>
          <w:rFonts w:ascii="Palatino Linotype" w:hAnsi="Palatino Linotype"/>
          <w:sz w:val="26"/>
          <w:szCs w:val="26"/>
        </w:rPr>
        <w:t>(</w:t>
      </w:r>
      <w:proofErr w:type="gramEnd"/>
      <w:r w:rsidR="00804E17" w:rsidRPr="008F3036">
        <w:rPr>
          <w:rStyle w:val="Rimandonotaapidipagina"/>
          <w:rFonts w:ascii="Palatino Linotype" w:hAnsi="Palatino Linotype"/>
          <w:sz w:val="26"/>
          <w:szCs w:val="26"/>
        </w:rPr>
        <w:footnoteReference w:id="45"/>
      </w:r>
      <w:r w:rsidR="00804E17" w:rsidRPr="008F3036">
        <w:rPr>
          <w:rFonts w:ascii="Palatino Linotype" w:hAnsi="Palatino Linotype"/>
          <w:sz w:val="26"/>
          <w:szCs w:val="26"/>
        </w:rPr>
        <w:t>)</w:t>
      </w:r>
      <w:r w:rsidRPr="008F3036">
        <w:rPr>
          <w:rFonts w:ascii="Palatino Linotype" w:hAnsi="Palatino Linotype"/>
          <w:sz w:val="26"/>
          <w:szCs w:val="26"/>
        </w:rPr>
        <w:t xml:space="preserve">, senza che residui margine alcuno, per il collegio, di rimeditare anche solo in parte la decisione già </w:t>
      </w:r>
      <w:proofErr w:type="spellStart"/>
      <w:r w:rsidRPr="008F3036">
        <w:rPr>
          <w:rFonts w:ascii="Palatino Linotype" w:hAnsi="Palatino Linotype"/>
          <w:sz w:val="26"/>
          <w:szCs w:val="26"/>
        </w:rPr>
        <w:t>irretrattabilmente</w:t>
      </w:r>
      <w:proofErr w:type="spellEnd"/>
      <w:r w:rsidRPr="008F3036">
        <w:rPr>
          <w:rFonts w:ascii="Palatino Linotype" w:hAnsi="Palatino Linotype"/>
          <w:sz w:val="26"/>
          <w:szCs w:val="26"/>
        </w:rPr>
        <w:t xml:space="preserve"> presa.</w:t>
      </w:r>
    </w:p>
    <w:p w:rsidR="00143B6B" w:rsidRPr="008F3036" w:rsidRDefault="00143B6B" w:rsidP="00792344">
      <w:pPr>
        <w:ind w:firstLine="360"/>
        <w:jc w:val="both"/>
        <w:rPr>
          <w:rFonts w:ascii="Palatino Linotype" w:hAnsi="Palatino Linotype"/>
          <w:sz w:val="26"/>
          <w:szCs w:val="26"/>
        </w:rPr>
      </w:pPr>
      <w:r w:rsidRPr="008F3036">
        <w:rPr>
          <w:rFonts w:ascii="Palatino Linotype" w:hAnsi="Palatino Linotype"/>
          <w:sz w:val="26"/>
          <w:szCs w:val="26"/>
        </w:rPr>
        <w:t xml:space="preserve">Ciò, nelle intenzioni del legislatore, vale ad incrementare il tasso di effettività della tutela giurisdizionale del ricorrente vittorioso in prime cure, stante l’immediata esecutività del </w:t>
      </w:r>
      <w:proofErr w:type="gramStart"/>
      <w:r w:rsidRPr="008F3036">
        <w:rPr>
          <w:rFonts w:ascii="Palatino Linotype" w:hAnsi="Palatino Linotype"/>
          <w:sz w:val="26"/>
          <w:szCs w:val="26"/>
        </w:rPr>
        <w:t>dispositivo</w:t>
      </w:r>
      <w:r w:rsidR="00C221DE" w:rsidRPr="008F3036">
        <w:rPr>
          <w:rFonts w:ascii="Palatino Linotype" w:hAnsi="Palatino Linotype"/>
          <w:sz w:val="26"/>
          <w:szCs w:val="26"/>
        </w:rPr>
        <w:t>(</w:t>
      </w:r>
      <w:proofErr w:type="gramEnd"/>
      <w:r w:rsidR="00C221DE" w:rsidRPr="008F3036">
        <w:rPr>
          <w:rStyle w:val="Rimandonotaapidipagina"/>
          <w:rFonts w:ascii="Palatino Linotype" w:hAnsi="Palatino Linotype"/>
          <w:sz w:val="26"/>
          <w:szCs w:val="26"/>
        </w:rPr>
        <w:footnoteReference w:id="46"/>
      </w:r>
      <w:r w:rsidR="00C221DE" w:rsidRPr="008F3036">
        <w:rPr>
          <w:rFonts w:ascii="Palatino Linotype" w:hAnsi="Palatino Linotype"/>
          <w:sz w:val="26"/>
          <w:szCs w:val="26"/>
        </w:rPr>
        <w:t>)</w:t>
      </w:r>
      <w:r w:rsidRPr="008F3036">
        <w:rPr>
          <w:rFonts w:ascii="Palatino Linotype" w:hAnsi="Palatino Linotype"/>
          <w:sz w:val="26"/>
          <w:szCs w:val="26"/>
        </w:rPr>
        <w:t>. Ma la parte soccombente in primo grado è legittimata a proporre “</w:t>
      </w:r>
      <w:r w:rsidRPr="008F3036">
        <w:rPr>
          <w:rFonts w:ascii="Palatino Linotype" w:hAnsi="Palatino Linotype"/>
          <w:i/>
          <w:sz w:val="26"/>
          <w:szCs w:val="26"/>
        </w:rPr>
        <w:t>appello</w:t>
      </w:r>
      <w:r w:rsidRPr="008F3036">
        <w:rPr>
          <w:rFonts w:ascii="Palatino Linotype" w:hAnsi="Palatino Linotype"/>
          <w:sz w:val="26"/>
          <w:szCs w:val="26"/>
        </w:rPr>
        <w:t xml:space="preserve">” contro il dispositivo, entro trenta giorni dalla sua </w:t>
      </w:r>
      <w:proofErr w:type="gramStart"/>
      <w:r w:rsidRPr="008F3036">
        <w:rPr>
          <w:rFonts w:ascii="Palatino Linotype" w:hAnsi="Palatino Linotype"/>
          <w:sz w:val="26"/>
          <w:szCs w:val="26"/>
        </w:rPr>
        <w:t>pubblicazione</w:t>
      </w:r>
      <w:r w:rsidR="0089796F" w:rsidRPr="008F3036">
        <w:rPr>
          <w:rFonts w:ascii="Palatino Linotype" w:hAnsi="Palatino Linotype"/>
          <w:sz w:val="26"/>
          <w:szCs w:val="26"/>
        </w:rPr>
        <w:t>(</w:t>
      </w:r>
      <w:proofErr w:type="gramEnd"/>
      <w:r w:rsidR="0089796F" w:rsidRPr="008F3036">
        <w:rPr>
          <w:rStyle w:val="Rimandonotaapidipagina"/>
          <w:rFonts w:ascii="Palatino Linotype" w:hAnsi="Palatino Linotype"/>
          <w:sz w:val="26"/>
          <w:szCs w:val="26"/>
        </w:rPr>
        <w:footnoteReference w:id="47"/>
      </w:r>
      <w:r w:rsidR="0089796F" w:rsidRPr="008F3036">
        <w:rPr>
          <w:rFonts w:ascii="Palatino Linotype" w:hAnsi="Palatino Linotype"/>
          <w:sz w:val="26"/>
          <w:szCs w:val="26"/>
        </w:rPr>
        <w:t>)</w:t>
      </w:r>
      <w:r w:rsidRPr="008F3036">
        <w:rPr>
          <w:rFonts w:ascii="Palatino Linotype" w:hAnsi="Palatino Linotype"/>
          <w:sz w:val="26"/>
          <w:szCs w:val="26"/>
        </w:rPr>
        <w:t>, per “</w:t>
      </w:r>
      <w:r w:rsidRPr="008F3036">
        <w:rPr>
          <w:rFonts w:ascii="Palatino Linotype" w:hAnsi="Palatino Linotype"/>
          <w:i/>
          <w:sz w:val="26"/>
          <w:szCs w:val="26"/>
        </w:rPr>
        <w:t>chiedere al Consiglio di Stato</w:t>
      </w:r>
      <w:r w:rsidRPr="008F3036">
        <w:rPr>
          <w:rFonts w:ascii="Palatino Linotype" w:hAnsi="Palatino Linotype"/>
          <w:sz w:val="26"/>
          <w:szCs w:val="26"/>
        </w:rPr>
        <w:t>” la sospensione della sua esecutività</w:t>
      </w:r>
      <w:r w:rsidR="00062D1E" w:rsidRPr="008F3036">
        <w:rPr>
          <w:rFonts w:ascii="Palatino Linotype" w:hAnsi="Palatino Linotype"/>
          <w:sz w:val="26"/>
          <w:szCs w:val="26"/>
        </w:rPr>
        <w:t>(</w:t>
      </w:r>
      <w:r w:rsidR="00062D1E" w:rsidRPr="008F3036">
        <w:rPr>
          <w:rStyle w:val="Rimandonotaapidipagina"/>
          <w:rFonts w:ascii="Palatino Linotype" w:hAnsi="Palatino Linotype"/>
          <w:sz w:val="26"/>
          <w:szCs w:val="26"/>
        </w:rPr>
        <w:footnoteReference w:id="48"/>
      </w:r>
      <w:r w:rsidR="00062D1E" w:rsidRPr="008F3036">
        <w:rPr>
          <w:rFonts w:ascii="Palatino Linotype" w:hAnsi="Palatino Linotype"/>
          <w:sz w:val="26"/>
          <w:szCs w:val="26"/>
        </w:rPr>
        <w:t>)</w:t>
      </w:r>
      <w:r w:rsidRPr="008F3036">
        <w:rPr>
          <w:rFonts w:ascii="Palatino Linotype" w:hAnsi="Palatino Linotype"/>
          <w:sz w:val="26"/>
          <w:szCs w:val="26"/>
        </w:rPr>
        <w:t>.</w:t>
      </w:r>
    </w:p>
    <w:p w:rsidR="00143B6B" w:rsidRPr="008F3036" w:rsidRDefault="00143B6B" w:rsidP="00792344">
      <w:pPr>
        <w:ind w:firstLine="360"/>
        <w:jc w:val="both"/>
        <w:rPr>
          <w:rFonts w:ascii="Palatino Linotype" w:hAnsi="Palatino Linotype"/>
          <w:sz w:val="26"/>
          <w:szCs w:val="26"/>
        </w:rPr>
      </w:pPr>
      <w:r w:rsidRPr="008F3036">
        <w:rPr>
          <w:rFonts w:ascii="Palatino Linotype" w:hAnsi="Palatino Linotype"/>
          <w:sz w:val="26"/>
          <w:szCs w:val="26"/>
        </w:rPr>
        <w:t>La “</w:t>
      </w:r>
      <w:r w:rsidRPr="008F3036">
        <w:rPr>
          <w:rFonts w:ascii="Palatino Linotype" w:hAnsi="Palatino Linotype"/>
          <w:i/>
          <w:sz w:val="26"/>
          <w:szCs w:val="26"/>
        </w:rPr>
        <w:t>pubblicazione anticipata</w:t>
      </w:r>
      <w:r w:rsidRPr="008F3036">
        <w:rPr>
          <w:rFonts w:ascii="Palatino Linotype" w:hAnsi="Palatino Linotype"/>
          <w:sz w:val="26"/>
          <w:szCs w:val="26"/>
        </w:rPr>
        <w:t>”, “</w:t>
      </w:r>
      <w:r w:rsidRPr="008F3036">
        <w:rPr>
          <w:rFonts w:ascii="Palatino Linotype" w:hAnsi="Palatino Linotype"/>
          <w:i/>
          <w:sz w:val="26"/>
          <w:szCs w:val="26"/>
        </w:rPr>
        <w:t>rispetto alla sentenza</w:t>
      </w:r>
      <w:r w:rsidRPr="008F3036">
        <w:rPr>
          <w:rFonts w:ascii="Palatino Linotype" w:hAnsi="Palatino Linotype"/>
          <w:sz w:val="26"/>
          <w:szCs w:val="26"/>
        </w:rPr>
        <w:t>”, di un “</w:t>
      </w:r>
      <w:r w:rsidRPr="008F3036">
        <w:rPr>
          <w:rFonts w:ascii="Palatino Linotype" w:hAnsi="Palatino Linotype"/>
          <w:i/>
          <w:sz w:val="26"/>
          <w:szCs w:val="26"/>
        </w:rPr>
        <w:t>dispositivo</w:t>
      </w:r>
      <w:r w:rsidR="00DA37DE" w:rsidRPr="008F3036">
        <w:rPr>
          <w:rFonts w:ascii="Palatino Linotype" w:hAnsi="Palatino Linotype"/>
          <w:sz w:val="26"/>
          <w:szCs w:val="26"/>
        </w:rPr>
        <w:t>”</w:t>
      </w:r>
      <w:r w:rsidRPr="008F3036">
        <w:rPr>
          <w:rFonts w:ascii="Palatino Linotype" w:hAnsi="Palatino Linotype"/>
          <w:sz w:val="26"/>
          <w:szCs w:val="26"/>
        </w:rPr>
        <w:t xml:space="preserve"> immediatamente esecutivo comporta, quale corollario costituzionalmente inevitabile, </w:t>
      </w:r>
      <w:r w:rsidR="00DA37DE" w:rsidRPr="008F3036">
        <w:rPr>
          <w:rFonts w:ascii="Palatino Linotype" w:hAnsi="Palatino Linotype"/>
          <w:sz w:val="26"/>
          <w:szCs w:val="26"/>
        </w:rPr>
        <w:t>il riconoscimento alla parte soccombente nel giudizio di primo grado della legittimazione a proporre “</w:t>
      </w:r>
      <w:r w:rsidR="00DA37DE" w:rsidRPr="008F3036">
        <w:rPr>
          <w:rFonts w:ascii="Palatino Linotype" w:hAnsi="Palatino Linotype"/>
          <w:i/>
          <w:sz w:val="26"/>
          <w:szCs w:val="26"/>
        </w:rPr>
        <w:t>appello</w:t>
      </w:r>
      <w:r w:rsidR="00DA37DE" w:rsidRPr="008F3036">
        <w:rPr>
          <w:rFonts w:ascii="Palatino Linotype" w:hAnsi="Palatino Linotype"/>
          <w:sz w:val="26"/>
          <w:szCs w:val="26"/>
        </w:rPr>
        <w:t>” immediato (o anticipato o con riserva di motivi) avverso il dispositivo medesimo.</w:t>
      </w:r>
    </w:p>
    <w:p w:rsidR="00DA37DE" w:rsidRPr="008F3036" w:rsidRDefault="00DA37DE" w:rsidP="00792344">
      <w:pPr>
        <w:ind w:firstLine="360"/>
        <w:jc w:val="both"/>
        <w:rPr>
          <w:rFonts w:ascii="Palatino Linotype" w:hAnsi="Palatino Linotype"/>
          <w:sz w:val="26"/>
          <w:szCs w:val="26"/>
        </w:rPr>
      </w:pPr>
      <w:r w:rsidRPr="008F3036">
        <w:rPr>
          <w:rFonts w:ascii="Palatino Linotype" w:hAnsi="Palatino Linotype"/>
          <w:sz w:val="26"/>
          <w:szCs w:val="26"/>
        </w:rPr>
        <w:t>La finalità dell’appello immediato contro il dispositivo è anzitutto cautelare, valendo a consentire alla “</w:t>
      </w:r>
      <w:r w:rsidRPr="008F3036">
        <w:rPr>
          <w:rFonts w:ascii="Palatino Linotype" w:hAnsi="Palatino Linotype"/>
          <w:i/>
          <w:sz w:val="26"/>
          <w:szCs w:val="26"/>
        </w:rPr>
        <w:t>parte</w:t>
      </w:r>
      <w:r w:rsidRPr="008F3036">
        <w:rPr>
          <w:rFonts w:ascii="Palatino Linotype" w:hAnsi="Palatino Linotype"/>
          <w:sz w:val="26"/>
          <w:szCs w:val="26"/>
        </w:rPr>
        <w:t>” soccombente in prime cure di “</w:t>
      </w:r>
      <w:r w:rsidRPr="008F3036">
        <w:rPr>
          <w:rFonts w:ascii="Palatino Linotype" w:hAnsi="Palatino Linotype"/>
          <w:i/>
          <w:sz w:val="26"/>
          <w:szCs w:val="26"/>
        </w:rPr>
        <w:t>chiedere al Consiglio di Stato la sospensione dell’esecutività del dispositivo</w:t>
      </w:r>
      <w:r w:rsidRPr="008F3036">
        <w:rPr>
          <w:rFonts w:ascii="Palatino Linotype" w:hAnsi="Palatino Linotype"/>
          <w:sz w:val="26"/>
          <w:szCs w:val="26"/>
        </w:rPr>
        <w:t>”, con anticipazione della tutela cautelare al momento della pubblicazione del dispositivo immediatamente esecutivo.</w:t>
      </w:r>
    </w:p>
    <w:p w:rsidR="00144687" w:rsidRPr="008F3036" w:rsidRDefault="00144687" w:rsidP="00792344">
      <w:pPr>
        <w:ind w:firstLine="360"/>
        <w:jc w:val="both"/>
        <w:rPr>
          <w:rFonts w:ascii="Palatino Linotype" w:hAnsi="Palatino Linotype"/>
          <w:sz w:val="26"/>
          <w:szCs w:val="26"/>
        </w:rPr>
      </w:pPr>
      <w:r w:rsidRPr="008F3036">
        <w:rPr>
          <w:rFonts w:ascii="Palatino Linotype" w:hAnsi="Palatino Linotype"/>
          <w:sz w:val="26"/>
          <w:szCs w:val="26"/>
        </w:rPr>
        <w:t>La parte che ha interposto appello anticipato sul dispositivo, entro trenta giorni dalla sua pubblicazione, ha poi l’onere di impugnare la sentenza completa di motivazione, entro trenta giorni dalla sua notifica o entro tre mesi dalla sua pubblicazione, per non incorrere nell’improcedibilità dell’appello</w:t>
      </w:r>
      <w:r w:rsidR="0065529F" w:rsidRPr="008F3036">
        <w:rPr>
          <w:rFonts w:ascii="Palatino Linotype" w:hAnsi="Palatino Linotype"/>
          <w:sz w:val="26"/>
          <w:szCs w:val="26"/>
        </w:rPr>
        <w:t xml:space="preserve"> e, con essa, nella</w:t>
      </w:r>
      <w:r w:rsidRPr="008F3036">
        <w:rPr>
          <w:rFonts w:ascii="Palatino Linotype" w:hAnsi="Palatino Linotype"/>
          <w:sz w:val="26"/>
          <w:szCs w:val="26"/>
        </w:rPr>
        <w:t xml:space="preserve"> perdita di efficacia di ogni misura cautelare eventualmente accordata. I motivi riservati sono “</w:t>
      </w:r>
      <w:r w:rsidRPr="008F3036">
        <w:rPr>
          <w:rFonts w:ascii="Palatino Linotype" w:hAnsi="Palatino Linotype"/>
          <w:i/>
          <w:sz w:val="26"/>
          <w:szCs w:val="26"/>
        </w:rPr>
        <w:t>da proporre</w:t>
      </w:r>
      <w:r w:rsidRPr="008F3036">
        <w:rPr>
          <w:rFonts w:ascii="Palatino Linotype" w:hAnsi="Palatino Linotype"/>
          <w:sz w:val="26"/>
          <w:szCs w:val="26"/>
        </w:rPr>
        <w:t>”: l’onere della loro articolazione si atteggia come condizione di procedibilità dell’appello.</w:t>
      </w:r>
    </w:p>
    <w:p w:rsidR="001F1595" w:rsidRPr="008F3036" w:rsidRDefault="0046507F" w:rsidP="00792344">
      <w:pPr>
        <w:ind w:firstLine="360"/>
        <w:jc w:val="both"/>
        <w:rPr>
          <w:rFonts w:ascii="Palatino Linotype" w:hAnsi="Palatino Linotype"/>
          <w:sz w:val="26"/>
          <w:szCs w:val="26"/>
        </w:rPr>
      </w:pPr>
      <w:r w:rsidRPr="008F3036">
        <w:rPr>
          <w:rFonts w:ascii="Palatino Linotype" w:hAnsi="Palatino Linotype"/>
          <w:sz w:val="26"/>
          <w:szCs w:val="26"/>
        </w:rPr>
        <w:t>Il mancato</w:t>
      </w:r>
      <w:r w:rsidR="001F1595" w:rsidRPr="008F3036">
        <w:rPr>
          <w:rFonts w:ascii="Palatino Linotype" w:hAnsi="Palatino Linotype"/>
          <w:sz w:val="26"/>
          <w:szCs w:val="26"/>
        </w:rPr>
        <w:t xml:space="preserve"> esercizio della facoltà di</w:t>
      </w:r>
      <w:r w:rsidR="00144687" w:rsidRPr="008F3036">
        <w:rPr>
          <w:rFonts w:ascii="Palatino Linotype" w:hAnsi="Palatino Linotype"/>
          <w:sz w:val="26"/>
          <w:szCs w:val="26"/>
        </w:rPr>
        <w:t xml:space="preserve"> appello anticipato sul</w:t>
      </w:r>
      <w:r w:rsidRPr="008F3036">
        <w:rPr>
          <w:rFonts w:ascii="Palatino Linotype" w:hAnsi="Palatino Linotype"/>
          <w:sz w:val="26"/>
          <w:szCs w:val="26"/>
        </w:rPr>
        <w:t xml:space="preserve"> dispositivo</w:t>
      </w:r>
      <w:r w:rsidR="00E42F0A" w:rsidRPr="008F3036">
        <w:rPr>
          <w:rFonts w:ascii="Palatino Linotype" w:hAnsi="Palatino Linotype"/>
          <w:sz w:val="26"/>
          <w:szCs w:val="26"/>
        </w:rPr>
        <w:t xml:space="preserve"> </w:t>
      </w:r>
      <w:r w:rsidR="00144687" w:rsidRPr="008F3036">
        <w:rPr>
          <w:rFonts w:ascii="Palatino Linotype" w:hAnsi="Palatino Linotype"/>
          <w:sz w:val="26"/>
          <w:szCs w:val="26"/>
        </w:rPr>
        <w:t>“</w:t>
      </w:r>
      <w:r w:rsidR="00E42F0A" w:rsidRPr="008F3036">
        <w:rPr>
          <w:rFonts w:ascii="Palatino Linotype" w:hAnsi="Palatino Linotype"/>
          <w:i/>
          <w:sz w:val="26"/>
          <w:szCs w:val="26"/>
        </w:rPr>
        <w:t>non preclude</w:t>
      </w:r>
      <w:r w:rsidR="00144687" w:rsidRPr="008F3036">
        <w:rPr>
          <w:rFonts w:ascii="Palatino Linotype" w:hAnsi="Palatino Linotype"/>
          <w:sz w:val="26"/>
          <w:szCs w:val="26"/>
        </w:rPr>
        <w:t>”</w:t>
      </w:r>
      <w:r w:rsidR="00E42F0A" w:rsidRPr="008F3036">
        <w:rPr>
          <w:rFonts w:ascii="Palatino Linotype" w:hAnsi="Palatino Linotype"/>
          <w:sz w:val="26"/>
          <w:szCs w:val="26"/>
        </w:rPr>
        <w:t xml:space="preserve"> l’appello</w:t>
      </w:r>
      <w:r w:rsidR="00144687" w:rsidRPr="008F3036">
        <w:rPr>
          <w:rFonts w:ascii="Palatino Linotype" w:hAnsi="Palatino Linotype"/>
          <w:sz w:val="26"/>
          <w:szCs w:val="26"/>
        </w:rPr>
        <w:t xml:space="preserve"> (ordinario) contro la sentenza corredata da</w:t>
      </w:r>
      <w:r w:rsidR="00E42F0A" w:rsidRPr="008F3036">
        <w:rPr>
          <w:rFonts w:ascii="Palatino Linotype" w:hAnsi="Palatino Linotype"/>
          <w:sz w:val="26"/>
          <w:szCs w:val="26"/>
        </w:rPr>
        <w:t xml:space="preserve"> motivazione, né la domanda cautelare di sospensione della sua esecutività.</w:t>
      </w:r>
    </w:p>
    <w:p w:rsidR="00C33A09" w:rsidRPr="008F3036" w:rsidRDefault="00C33A09" w:rsidP="00792344">
      <w:pPr>
        <w:ind w:firstLine="360"/>
        <w:jc w:val="both"/>
        <w:rPr>
          <w:rFonts w:ascii="Palatino Linotype" w:hAnsi="Palatino Linotype"/>
          <w:sz w:val="26"/>
          <w:szCs w:val="26"/>
        </w:rPr>
      </w:pPr>
      <w:r w:rsidRPr="008F3036">
        <w:rPr>
          <w:rFonts w:ascii="Palatino Linotype" w:hAnsi="Palatino Linotype"/>
          <w:sz w:val="26"/>
          <w:szCs w:val="26"/>
        </w:rPr>
        <w:t xml:space="preserve">Mentre l’appello (anticipato) contro il dispositivo ha carattere puramente facoltativo e la sua omissione non preclude l’appello (ordinario) contro la sentenza completa di motivazione, né in quella sede la formulazione di apposita domanda cautelare (art. 119, comma 6, secondo periodo,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l’omessa impugnazione della sentenza corredata da motivazione rende improcedibile l’appello (così è orientata compattamente la giurisprudenza amministrativa).</w:t>
      </w:r>
    </w:p>
    <w:p w:rsidR="00144687" w:rsidRPr="008F3036" w:rsidRDefault="00144687" w:rsidP="00792344">
      <w:pPr>
        <w:ind w:firstLine="360"/>
        <w:jc w:val="both"/>
        <w:rPr>
          <w:rFonts w:ascii="Palatino Linotype" w:hAnsi="Palatino Linotype"/>
          <w:sz w:val="26"/>
          <w:szCs w:val="26"/>
        </w:rPr>
      </w:pPr>
      <w:r w:rsidRPr="008F3036">
        <w:rPr>
          <w:rFonts w:ascii="Palatino Linotype" w:hAnsi="Palatino Linotype"/>
          <w:sz w:val="26"/>
          <w:szCs w:val="26"/>
        </w:rPr>
        <w:t xml:space="preserve">Qui finiscono le certezze e iniziano dubbi solo in parte affrontati e sopiti da </w:t>
      </w:r>
      <w:proofErr w:type="spellStart"/>
      <w:r w:rsidRPr="008F3036">
        <w:rPr>
          <w:rFonts w:ascii="Palatino Linotype" w:hAnsi="Palatino Linotype"/>
          <w:sz w:val="26"/>
          <w:szCs w:val="26"/>
        </w:rPr>
        <w:t>Cons</w:t>
      </w:r>
      <w:proofErr w:type="spellEnd"/>
      <w:r w:rsidRPr="008F3036">
        <w:rPr>
          <w:rFonts w:ascii="Palatino Linotype" w:hAnsi="Palatino Linotype"/>
          <w:sz w:val="26"/>
          <w:szCs w:val="26"/>
        </w:rPr>
        <w:t xml:space="preserve">. Stato, Ad. </w:t>
      </w:r>
      <w:proofErr w:type="spellStart"/>
      <w:proofErr w:type="gramStart"/>
      <w:r w:rsidRPr="008F3036">
        <w:rPr>
          <w:rFonts w:ascii="Palatino Linotype" w:hAnsi="Palatino Linotype"/>
          <w:sz w:val="26"/>
          <w:szCs w:val="26"/>
        </w:rPr>
        <w:t>plen</w:t>
      </w:r>
      <w:proofErr w:type="spellEnd"/>
      <w:r w:rsidRPr="008F3036">
        <w:rPr>
          <w:rFonts w:ascii="Palatino Linotype" w:hAnsi="Palatino Linotype"/>
          <w:sz w:val="26"/>
          <w:szCs w:val="26"/>
        </w:rPr>
        <w:t>.,</w:t>
      </w:r>
      <w:proofErr w:type="gramEnd"/>
      <w:r w:rsidRPr="008F3036">
        <w:rPr>
          <w:rFonts w:ascii="Palatino Linotype" w:hAnsi="Palatino Linotype"/>
          <w:sz w:val="26"/>
          <w:szCs w:val="26"/>
        </w:rPr>
        <w:t xml:space="preserve"> 3.2.2014, n. 8 (in </w:t>
      </w:r>
      <w:r w:rsidRPr="008F3036">
        <w:rPr>
          <w:rFonts w:ascii="Palatino Linotype" w:hAnsi="Palatino Linotype"/>
          <w:i/>
          <w:sz w:val="26"/>
          <w:szCs w:val="26"/>
        </w:rPr>
        <w:t xml:space="preserve">Dir. </w:t>
      </w:r>
      <w:proofErr w:type="spellStart"/>
      <w:r w:rsidRPr="008F3036">
        <w:rPr>
          <w:rFonts w:ascii="Palatino Linotype" w:hAnsi="Palatino Linotype"/>
          <w:i/>
          <w:sz w:val="26"/>
          <w:szCs w:val="26"/>
        </w:rPr>
        <w:t>proc</w:t>
      </w:r>
      <w:proofErr w:type="spellEnd"/>
      <w:r w:rsidRPr="008F3036">
        <w:rPr>
          <w:rFonts w:ascii="Palatino Linotype" w:hAnsi="Palatino Linotype"/>
          <w:i/>
          <w:sz w:val="26"/>
          <w:szCs w:val="26"/>
        </w:rPr>
        <w:t xml:space="preserve">. </w:t>
      </w:r>
      <w:proofErr w:type="spellStart"/>
      <w:r w:rsidRPr="008F3036">
        <w:rPr>
          <w:rFonts w:ascii="Palatino Linotype" w:hAnsi="Palatino Linotype"/>
          <w:i/>
          <w:sz w:val="26"/>
          <w:szCs w:val="26"/>
        </w:rPr>
        <w:t>amm</w:t>
      </w:r>
      <w:proofErr w:type="spellEnd"/>
      <w:r w:rsidRPr="008F3036">
        <w:rPr>
          <w:rFonts w:ascii="Palatino Linotype" w:hAnsi="Palatino Linotype"/>
          <w:i/>
          <w:sz w:val="26"/>
          <w:szCs w:val="26"/>
        </w:rPr>
        <w:t>.</w:t>
      </w:r>
      <w:r w:rsidRPr="008F3036">
        <w:rPr>
          <w:rFonts w:ascii="Palatino Linotype" w:hAnsi="Palatino Linotype"/>
          <w:sz w:val="26"/>
          <w:szCs w:val="26"/>
        </w:rPr>
        <w:t xml:space="preserve">, 2015, con nota di G. AVANZINI, </w:t>
      </w:r>
      <w:r w:rsidRPr="008F3036">
        <w:rPr>
          <w:rFonts w:ascii="Palatino Linotype" w:hAnsi="Palatino Linotype"/>
          <w:i/>
          <w:sz w:val="26"/>
          <w:szCs w:val="26"/>
        </w:rPr>
        <w:t xml:space="preserve">L’appello avverso il dispositivo della sentenza e la pendenza del giudizio </w:t>
      </w:r>
      <w:proofErr w:type="spellStart"/>
      <w:r w:rsidRPr="008F3036">
        <w:rPr>
          <w:rFonts w:ascii="Palatino Linotype" w:hAnsi="Palatino Linotype"/>
          <w:i/>
          <w:sz w:val="26"/>
          <w:szCs w:val="26"/>
        </w:rPr>
        <w:t>impugnatorio</w:t>
      </w:r>
      <w:proofErr w:type="spellEnd"/>
      <w:r w:rsidRPr="008F3036">
        <w:rPr>
          <w:rFonts w:ascii="Palatino Linotype" w:hAnsi="Palatino Linotype"/>
          <w:sz w:val="26"/>
          <w:szCs w:val="26"/>
        </w:rPr>
        <w:t>).</w:t>
      </w:r>
    </w:p>
    <w:p w:rsidR="00144687" w:rsidRPr="008F3036" w:rsidRDefault="00AF79F3" w:rsidP="00792344">
      <w:pPr>
        <w:ind w:firstLine="360"/>
        <w:jc w:val="both"/>
        <w:rPr>
          <w:rFonts w:ascii="Palatino Linotype" w:hAnsi="Palatino Linotype"/>
          <w:sz w:val="26"/>
          <w:szCs w:val="26"/>
        </w:rPr>
      </w:pPr>
      <w:r w:rsidRPr="008F3036">
        <w:rPr>
          <w:rFonts w:ascii="Palatino Linotype" w:hAnsi="Palatino Linotype"/>
          <w:sz w:val="26"/>
          <w:szCs w:val="26"/>
        </w:rPr>
        <w:t>L’appello contro il dispositivo e quello contro la sentenza completa di motivazione sono autonomi</w:t>
      </w:r>
      <w:r w:rsidR="00C06881" w:rsidRPr="008F3036">
        <w:rPr>
          <w:rFonts w:ascii="Palatino Linotype" w:hAnsi="Palatino Linotype"/>
          <w:sz w:val="26"/>
          <w:szCs w:val="26"/>
        </w:rPr>
        <w:t xml:space="preserve"> l’uno dall’altro</w:t>
      </w:r>
      <w:r w:rsidRPr="008F3036">
        <w:rPr>
          <w:rFonts w:ascii="Palatino Linotype" w:hAnsi="Palatino Linotype"/>
          <w:sz w:val="26"/>
          <w:szCs w:val="26"/>
        </w:rPr>
        <w:t>? O si tratta piuttosto di un’unica impugnazione, esercitata in due</w:t>
      </w:r>
      <w:r w:rsidR="009E53B2" w:rsidRPr="008F3036">
        <w:rPr>
          <w:rFonts w:ascii="Palatino Linotype" w:hAnsi="Palatino Linotype"/>
          <w:sz w:val="26"/>
          <w:szCs w:val="26"/>
        </w:rPr>
        <w:t xml:space="preserve"> </w:t>
      </w:r>
      <w:r w:rsidRPr="008F3036">
        <w:rPr>
          <w:rFonts w:ascii="Palatino Linotype" w:hAnsi="Palatino Linotype"/>
          <w:sz w:val="26"/>
          <w:szCs w:val="26"/>
        </w:rPr>
        <w:t>momenti</w:t>
      </w:r>
      <w:r w:rsidR="009E53B2" w:rsidRPr="008F3036">
        <w:rPr>
          <w:rFonts w:ascii="Palatino Linotype" w:hAnsi="Palatino Linotype"/>
          <w:sz w:val="26"/>
          <w:szCs w:val="26"/>
        </w:rPr>
        <w:t xml:space="preserve"> distinti</w:t>
      </w:r>
      <w:r w:rsidRPr="008F3036">
        <w:rPr>
          <w:rFonts w:ascii="Palatino Linotype" w:hAnsi="Palatino Linotype"/>
          <w:sz w:val="26"/>
          <w:szCs w:val="26"/>
        </w:rPr>
        <w:t xml:space="preserve"> che danno</w:t>
      </w:r>
      <w:r w:rsidR="00901E06" w:rsidRPr="008F3036">
        <w:rPr>
          <w:rFonts w:ascii="Palatino Linotype" w:hAnsi="Palatino Linotype"/>
          <w:sz w:val="26"/>
          <w:szCs w:val="26"/>
        </w:rPr>
        <w:t xml:space="preserve"> tuttavia</w:t>
      </w:r>
      <w:r w:rsidRPr="008F3036">
        <w:rPr>
          <w:rFonts w:ascii="Palatino Linotype" w:hAnsi="Palatino Linotype"/>
          <w:sz w:val="26"/>
          <w:szCs w:val="26"/>
        </w:rPr>
        <w:t xml:space="preserve"> vita, nel loro insieme, ad una fattispecie a formazione progressiva?</w:t>
      </w:r>
    </w:p>
    <w:p w:rsidR="005F714B" w:rsidRPr="008F3036" w:rsidRDefault="00AF79F3" w:rsidP="00792344">
      <w:pPr>
        <w:ind w:firstLine="360"/>
        <w:jc w:val="both"/>
        <w:rPr>
          <w:rFonts w:ascii="Palatino Linotype" w:hAnsi="Palatino Linotype"/>
          <w:sz w:val="26"/>
          <w:szCs w:val="26"/>
        </w:rPr>
      </w:pPr>
      <w:r w:rsidRPr="008F3036">
        <w:rPr>
          <w:rFonts w:ascii="Palatino Linotype" w:hAnsi="Palatino Linotype"/>
          <w:sz w:val="26"/>
          <w:szCs w:val="26"/>
        </w:rPr>
        <w:t>La tesi del rapporto di autonomia tra i due appelli, che fa leva sulla funzione esclusivamente cautelare dell’impugnazione immediata del dispositivo</w:t>
      </w:r>
      <w:r w:rsidR="005F3FC5" w:rsidRPr="008F3036">
        <w:rPr>
          <w:rFonts w:ascii="Palatino Linotype" w:hAnsi="Palatino Linotype"/>
          <w:sz w:val="26"/>
          <w:szCs w:val="26"/>
        </w:rPr>
        <w:t xml:space="preserve"> e sulla riserva all’appello contro la sentenza</w:t>
      </w:r>
      <w:r w:rsidR="009E53B2" w:rsidRPr="008F3036">
        <w:rPr>
          <w:rFonts w:ascii="Palatino Linotype" w:hAnsi="Palatino Linotype"/>
          <w:sz w:val="26"/>
          <w:szCs w:val="26"/>
        </w:rPr>
        <w:t xml:space="preserve"> della</w:t>
      </w:r>
      <w:r w:rsidR="00C33A09" w:rsidRPr="008F3036">
        <w:rPr>
          <w:rFonts w:ascii="Palatino Linotype" w:hAnsi="Palatino Linotype"/>
          <w:sz w:val="26"/>
          <w:szCs w:val="26"/>
        </w:rPr>
        <w:t xml:space="preserve"> definizione della</w:t>
      </w:r>
      <w:r w:rsidRPr="008F3036">
        <w:rPr>
          <w:rFonts w:ascii="Palatino Linotype" w:hAnsi="Palatino Linotype"/>
          <w:sz w:val="26"/>
          <w:szCs w:val="26"/>
        </w:rPr>
        <w:t xml:space="preserve"> materia del contendere, presenta le seguenti implicazioni: </w:t>
      </w:r>
      <w:r w:rsidRPr="008F3036">
        <w:rPr>
          <w:rFonts w:ascii="Palatino Linotype" w:hAnsi="Palatino Linotype"/>
          <w:i/>
          <w:sz w:val="26"/>
          <w:szCs w:val="26"/>
        </w:rPr>
        <w:t>a</w:t>
      </w:r>
      <w:r w:rsidRPr="008F3036">
        <w:rPr>
          <w:rFonts w:ascii="Palatino Linotype" w:hAnsi="Palatino Linotype"/>
          <w:sz w:val="26"/>
          <w:szCs w:val="26"/>
        </w:rPr>
        <w:t xml:space="preserve">) l’appello sulla sentenza completa di motivazione deve avere la sostanza di un appello autonomo contenente l’esposizione completa dei fatti e dei motivi (art. 101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senza possibilità di fare rinvio all’appello contro il dispositivo</w:t>
      </w:r>
      <w:r w:rsidR="00C06881" w:rsidRPr="008F3036">
        <w:rPr>
          <w:rFonts w:ascii="Palatino Linotype" w:hAnsi="Palatino Linotype"/>
          <w:sz w:val="26"/>
          <w:szCs w:val="26"/>
        </w:rPr>
        <w:t>(</w:t>
      </w:r>
      <w:r w:rsidR="00C06881" w:rsidRPr="008F3036">
        <w:rPr>
          <w:rStyle w:val="Rimandonotaapidipagina"/>
          <w:rFonts w:ascii="Palatino Linotype" w:hAnsi="Palatino Linotype"/>
          <w:sz w:val="26"/>
          <w:szCs w:val="26"/>
        </w:rPr>
        <w:footnoteReference w:id="49"/>
      </w:r>
      <w:r w:rsidR="00C06881" w:rsidRPr="008F3036">
        <w:rPr>
          <w:rFonts w:ascii="Palatino Linotype" w:hAnsi="Palatino Linotype"/>
          <w:sz w:val="26"/>
          <w:szCs w:val="26"/>
        </w:rPr>
        <w:t>)</w:t>
      </w:r>
      <w:r w:rsidRPr="008F3036">
        <w:rPr>
          <w:rFonts w:ascii="Palatino Linotype" w:hAnsi="Palatino Linotype"/>
          <w:sz w:val="26"/>
          <w:szCs w:val="26"/>
        </w:rPr>
        <w:t xml:space="preserve">; </w:t>
      </w:r>
      <w:r w:rsidRPr="008F3036">
        <w:rPr>
          <w:rFonts w:ascii="Palatino Linotype" w:hAnsi="Palatino Linotype"/>
          <w:i/>
          <w:sz w:val="26"/>
          <w:szCs w:val="26"/>
        </w:rPr>
        <w:t>b</w:t>
      </w:r>
      <w:r w:rsidRPr="008F3036">
        <w:rPr>
          <w:rFonts w:ascii="Palatino Linotype" w:hAnsi="Palatino Linotype"/>
          <w:sz w:val="26"/>
          <w:szCs w:val="26"/>
        </w:rPr>
        <w:t xml:space="preserve">) i motivi (‘al buio’) eventualmente contenuti nell’appello contro il dispositivo e non riprodotti nell’appello avverso la sentenza corredata da motivazione devono intendersi abbandonati, sicché il loro omesso esame non dà luogo al vizio revocatorio di omessa pronuncia; </w:t>
      </w:r>
      <w:r w:rsidR="006D1CF9" w:rsidRPr="008F3036">
        <w:rPr>
          <w:rFonts w:ascii="Palatino Linotype" w:hAnsi="Palatino Linotype"/>
          <w:i/>
          <w:sz w:val="26"/>
          <w:szCs w:val="26"/>
        </w:rPr>
        <w:t>c</w:t>
      </w:r>
      <w:r w:rsidRPr="008F3036">
        <w:rPr>
          <w:rFonts w:ascii="Palatino Linotype" w:hAnsi="Palatino Linotype"/>
          <w:sz w:val="26"/>
          <w:szCs w:val="26"/>
        </w:rPr>
        <w:t>)</w:t>
      </w:r>
      <w:r w:rsidR="006D1CF9" w:rsidRPr="008F3036">
        <w:rPr>
          <w:rFonts w:ascii="Palatino Linotype" w:hAnsi="Palatino Linotype"/>
          <w:sz w:val="26"/>
          <w:szCs w:val="26"/>
        </w:rPr>
        <w:t xml:space="preserve"> nel dispositivo reso sull’appello avverso la sentenza non occorre alcuna pronuncia sull’impugnazione del dispositivo, nemmeno in termini di assorbimento o di improcedibilità, poiché l’appello sul dispositivo è già stato esaminato in sede cautelare e lì </w:t>
      </w:r>
      <w:r w:rsidR="005F714B" w:rsidRPr="008F3036">
        <w:rPr>
          <w:rFonts w:ascii="Palatino Linotype" w:hAnsi="Palatino Linotype"/>
          <w:sz w:val="26"/>
          <w:szCs w:val="26"/>
        </w:rPr>
        <w:t>ha già esaurito la sua funzione</w:t>
      </w:r>
      <w:r w:rsidR="00C06881" w:rsidRPr="008F3036">
        <w:rPr>
          <w:rFonts w:ascii="Palatino Linotype" w:hAnsi="Palatino Linotype"/>
          <w:sz w:val="26"/>
          <w:szCs w:val="26"/>
        </w:rPr>
        <w:t>(</w:t>
      </w:r>
      <w:r w:rsidR="00C06881" w:rsidRPr="008F3036">
        <w:rPr>
          <w:rStyle w:val="Rimandonotaapidipagina"/>
          <w:rFonts w:ascii="Palatino Linotype" w:hAnsi="Palatino Linotype"/>
          <w:sz w:val="26"/>
          <w:szCs w:val="26"/>
        </w:rPr>
        <w:footnoteReference w:id="50"/>
      </w:r>
      <w:r w:rsidR="00C06881" w:rsidRPr="008F3036">
        <w:rPr>
          <w:rFonts w:ascii="Palatino Linotype" w:hAnsi="Palatino Linotype"/>
          <w:sz w:val="26"/>
          <w:szCs w:val="26"/>
        </w:rPr>
        <w:t>)</w:t>
      </w:r>
      <w:r w:rsidR="005F714B" w:rsidRPr="008F3036">
        <w:rPr>
          <w:rFonts w:ascii="Palatino Linotype" w:hAnsi="Palatino Linotype"/>
          <w:sz w:val="26"/>
          <w:szCs w:val="26"/>
        </w:rPr>
        <w:t xml:space="preserve">; </w:t>
      </w:r>
      <w:r w:rsidR="005F714B" w:rsidRPr="008F3036">
        <w:rPr>
          <w:rFonts w:ascii="Palatino Linotype" w:hAnsi="Palatino Linotype"/>
          <w:i/>
          <w:sz w:val="26"/>
          <w:szCs w:val="26"/>
        </w:rPr>
        <w:t>d</w:t>
      </w:r>
      <w:r w:rsidR="00C33FD3" w:rsidRPr="008F3036">
        <w:rPr>
          <w:rFonts w:ascii="Palatino Linotype" w:hAnsi="Palatino Linotype"/>
          <w:sz w:val="26"/>
          <w:szCs w:val="26"/>
        </w:rPr>
        <w:t>) al</w:t>
      </w:r>
      <w:r w:rsidR="005F714B" w:rsidRPr="008F3036">
        <w:rPr>
          <w:rFonts w:ascii="Palatino Linotype" w:hAnsi="Palatino Linotype"/>
          <w:sz w:val="26"/>
          <w:szCs w:val="26"/>
        </w:rPr>
        <w:t xml:space="preserve"> termine per l’appello anticipato del dispositivo non si applica la sospensione feriale dei termini processuali dal 1° al 31 agosto (art. 54, comma 2, </w:t>
      </w:r>
      <w:proofErr w:type="spellStart"/>
      <w:r w:rsidR="005F714B" w:rsidRPr="008F3036">
        <w:rPr>
          <w:rFonts w:ascii="Palatino Linotype" w:hAnsi="Palatino Linotype"/>
          <w:sz w:val="26"/>
          <w:szCs w:val="26"/>
        </w:rPr>
        <w:t>c.p.a</w:t>
      </w:r>
      <w:proofErr w:type="spellEnd"/>
      <w:r w:rsidR="005F714B" w:rsidRPr="008F3036">
        <w:rPr>
          <w:rFonts w:ascii="Palatino Linotype" w:hAnsi="Palatino Linotype"/>
          <w:sz w:val="26"/>
          <w:szCs w:val="26"/>
        </w:rPr>
        <w:t>.).</w:t>
      </w:r>
    </w:p>
    <w:p w:rsidR="006D1CF9" w:rsidRPr="008F3036" w:rsidRDefault="006D1CF9" w:rsidP="00792344">
      <w:pPr>
        <w:ind w:firstLine="360"/>
        <w:jc w:val="both"/>
        <w:rPr>
          <w:rFonts w:ascii="Palatino Linotype" w:hAnsi="Palatino Linotype"/>
          <w:sz w:val="26"/>
          <w:szCs w:val="26"/>
        </w:rPr>
      </w:pPr>
      <w:r w:rsidRPr="008F3036">
        <w:rPr>
          <w:rFonts w:ascii="Palatino Linotype" w:hAnsi="Palatino Linotype"/>
          <w:sz w:val="26"/>
          <w:szCs w:val="26"/>
        </w:rPr>
        <w:t xml:space="preserve">La tesi dell’unicità dell’appello – che sottende una finalità non esclusivamente cautelare dell’appello sul dispositivo, capace di contribuire a definire l’ambito di cognizione e decisione del giudizio di appello – comporta conseguenze speculari: </w:t>
      </w:r>
      <w:r w:rsidRPr="008F3036">
        <w:rPr>
          <w:rFonts w:ascii="Palatino Linotype" w:hAnsi="Palatino Linotype"/>
          <w:i/>
          <w:sz w:val="26"/>
          <w:szCs w:val="26"/>
        </w:rPr>
        <w:t>a</w:t>
      </w:r>
      <w:r w:rsidRPr="008F3036">
        <w:rPr>
          <w:rFonts w:ascii="Palatino Linotype" w:hAnsi="Palatino Linotype"/>
          <w:sz w:val="26"/>
          <w:szCs w:val="26"/>
        </w:rPr>
        <w:t xml:space="preserve">) l’impugnazione della sentenza ben può non recare l’esposizione dei fatti di causa e limitarsi ad un rinvio all’appello </w:t>
      </w:r>
      <w:r w:rsidR="005C5262" w:rsidRPr="008F3036">
        <w:rPr>
          <w:rFonts w:ascii="Palatino Linotype" w:hAnsi="Palatino Linotype"/>
          <w:sz w:val="26"/>
          <w:szCs w:val="26"/>
        </w:rPr>
        <w:t>sul</w:t>
      </w:r>
      <w:r w:rsidRPr="008F3036">
        <w:rPr>
          <w:rFonts w:ascii="Palatino Linotype" w:hAnsi="Palatino Linotype"/>
          <w:sz w:val="26"/>
          <w:szCs w:val="26"/>
        </w:rPr>
        <w:t xml:space="preserve"> dispositivo, sicché la forma dei “</w:t>
      </w:r>
      <w:r w:rsidRPr="008F3036">
        <w:rPr>
          <w:rFonts w:ascii="Palatino Linotype" w:hAnsi="Palatino Linotype"/>
          <w:i/>
          <w:sz w:val="26"/>
          <w:szCs w:val="26"/>
        </w:rPr>
        <w:t>motivi</w:t>
      </w:r>
      <w:r w:rsidRPr="008F3036">
        <w:rPr>
          <w:rFonts w:ascii="Palatino Linotype" w:hAnsi="Palatino Linotype"/>
          <w:sz w:val="26"/>
          <w:szCs w:val="26"/>
        </w:rPr>
        <w:t>” aggiunti, evocata dal legislatore (“</w:t>
      </w:r>
      <w:r w:rsidRPr="008F3036">
        <w:rPr>
          <w:rFonts w:ascii="Palatino Linotype" w:hAnsi="Palatino Linotype"/>
          <w:i/>
          <w:sz w:val="26"/>
          <w:szCs w:val="26"/>
        </w:rPr>
        <w:t>riserva dei motivi</w:t>
      </w:r>
      <w:r w:rsidRPr="008F3036">
        <w:rPr>
          <w:rFonts w:ascii="Palatino Linotype" w:hAnsi="Palatino Linotype"/>
          <w:sz w:val="26"/>
          <w:szCs w:val="26"/>
        </w:rPr>
        <w:t>”), appare più consona alla sua sostanza</w:t>
      </w:r>
      <w:r w:rsidR="00C06881" w:rsidRPr="008F3036">
        <w:rPr>
          <w:rFonts w:ascii="Palatino Linotype" w:hAnsi="Palatino Linotype"/>
          <w:sz w:val="26"/>
          <w:szCs w:val="26"/>
        </w:rPr>
        <w:t>(</w:t>
      </w:r>
      <w:r w:rsidR="00C06881" w:rsidRPr="008F3036">
        <w:rPr>
          <w:rStyle w:val="Rimandonotaapidipagina"/>
          <w:rFonts w:ascii="Palatino Linotype" w:hAnsi="Palatino Linotype"/>
          <w:sz w:val="26"/>
          <w:szCs w:val="26"/>
        </w:rPr>
        <w:footnoteReference w:id="51"/>
      </w:r>
      <w:r w:rsidR="00C06881" w:rsidRPr="008F3036">
        <w:rPr>
          <w:rFonts w:ascii="Palatino Linotype" w:hAnsi="Palatino Linotype"/>
          <w:sz w:val="26"/>
          <w:szCs w:val="26"/>
        </w:rPr>
        <w:t>)</w:t>
      </w:r>
      <w:r w:rsidRPr="008F3036">
        <w:rPr>
          <w:rFonts w:ascii="Palatino Linotype" w:hAnsi="Palatino Linotype"/>
          <w:sz w:val="26"/>
          <w:szCs w:val="26"/>
        </w:rPr>
        <w:t xml:space="preserve">; </w:t>
      </w:r>
      <w:r w:rsidRPr="008F3036">
        <w:rPr>
          <w:rFonts w:ascii="Palatino Linotype" w:hAnsi="Palatino Linotype"/>
          <w:i/>
          <w:sz w:val="26"/>
          <w:szCs w:val="26"/>
        </w:rPr>
        <w:t>b</w:t>
      </w:r>
      <w:r w:rsidRPr="008F3036">
        <w:rPr>
          <w:rFonts w:ascii="Palatino Linotype" w:hAnsi="Palatino Linotype"/>
          <w:sz w:val="26"/>
          <w:szCs w:val="26"/>
        </w:rPr>
        <w:t xml:space="preserve">) i motivi (‘al buio’) eventualmente dedotti nell’appello avverso il dispositivo e non ribaditi in quello contro la sentenza completa di motivazione non devono intendersi abbandonati, sicché il loro omesso esame dà luogo al vizio revocatorio di omessa pronuncia; </w:t>
      </w:r>
      <w:r w:rsidRPr="008F3036">
        <w:rPr>
          <w:rFonts w:ascii="Palatino Linotype" w:hAnsi="Palatino Linotype"/>
          <w:i/>
          <w:sz w:val="26"/>
          <w:szCs w:val="26"/>
        </w:rPr>
        <w:t>c</w:t>
      </w:r>
      <w:r w:rsidR="00804E17" w:rsidRPr="008F3036">
        <w:rPr>
          <w:rFonts w:ascii="Palatino Linotype" w:hAnsi="Palatino Linotype"/>
          <w:sz w:val="26"/>
          <w:szCs w:val="26"/>
        </w:rPr>
        <w:t>) il</w:t>
      </w:r>
      <w:r w:rsidRPr="008F3036">
        <w:rPr>
          <w:rFonts w:ascii="Palatino Linotype" w:hAnsi="Palatino Linotype"/>
          <w:sz w:val="26"/>
          <w:szCs w:val="26"/>
        </w:rPr>
        <w:t xml:space="preserve"> dispositivo reso sull’appello avverso la sentenza</w:t>
      </w:r>
      <w:r w:rsidR="00804E17" w:rsidRPr="008F3036">
        <w:rPr>
          <w:rFonts w:ascii="Palatino Linotype" w:hAnsi="Palatino Linotype"/>
          <w:sz w:val="26"/>
          <w:szCs w:val="26"/>
        </w:rPr>
        <w:t xml:space="preserve"> reca la</w:t>
      </w:r>
      <w:r w:rsidRPr="008F3036">
        <w:rPr>
          <w:rFonts w:ascii="Palatino Linotype" w:hAnsi="Palatino Linotype"/>
          <w:sz w:val="26"/>
          <w:szCs w:val="26"/>
        </w:rPr>
        <w:t xml:space="preserve"> dichiarazione di improcedibilità dell’impugnazione contro il disposi</w:t>
      </w:r>
      <w:r w:rsidR="005F714B" w:rsidRPr="008F3036">
        <w:rPr>
          <w:rFonts w:ascii="Palatino Linotype" w:hAnsi="Palatino Linotype"/>
          <w:sz w:val="26"/>
          <w:szCs w:val="26"/>
        </w:rPr>
        <w:t>tivo di prime cure tu</w:t>
      </w:r>
      <w:r w:rsidR="00F02453" w:rsidRPr="008F3036">
        <w:rPr>
          <w:rFonts w:ascii="Palatino Linotype" w:hAnsi="Palatino Linotype"/>
          <w:sz w:val="26"/>
          <w:szCs w:val="26"/>
        </w:rPr>
        <w:t>tte le volte in cui quest’ultima si è risolta</w:t>
      </w:r>
      <w:r w:rsidR="00804E17" w:rsidRPr="008F3036">
        <w:rPr>
          <w:rFonts w:ascii="Palatino Linotype" w:hAnsi="Palatino Linotype"/>
          <w:sz w:val="26"/>
          <w:szCs w:val="26"/>
        </w:rPr>
        <w:t xml:space="preserve"> solamente</w:t>
      </w:r>
      <w:r w:rsidR="005F714B" w:rsidRPr="008F3036">
        <w:rPr>
          <w:rFonts w:ascii="Palatino Linotype" w:hAnsi="Palatino Linotype"/>
          <w:sz w:val="26"/>
          <w:szCs w:val="26"/>
        </w:rPr>
        <w:t xml:space="preserve"> nella sommaria esposizione dei fatti funzionale alla domanda cautelare</w:t>
      </w:r>
      <w:r w:rsidR="00F02453" w:rsidRPr="008F3036">
        <w:rPr>
          <w:rFonts w:ascii="Palatino Linotype" w:hAnsi="Palatino Linotype"/>
          <w:sz w:val="26"/>
          <w:szCs w:val="26"/>
        </w:rPr>
        <w:t xml:space="preserve"> o è stata affidata a motivi poi ribaditi nell’appello sulla sentenza </w:t>
      </w:r>
      <w:r w:rsidR="009E53B2" w:rsidRPr="008F3036">
        <w:rPr>
          <w:rFonts w:ascii="Palatino Linotype" w:hAnsi="Palatino Linotype"/>
          <w:sz w:val="26"/>
          <w:szCs w:val="26"/>
        </w:rPr>
        <w:t>(</w:t>
      </w:r>
      <w:r w:rsidR="009E53B2" w:rsidRPr="008F3036">
        <w:rPr>
          <w:rStyle w:val="Rimandonotaapidipagina"/>
          <w:rFonts w:ascii="Palatino Linotype" w:hAnsi="Palatino Linotype"/>
          <w:sz w:val="26"/>
          <w:szCs w:val="26"/>
        </w:rPr>
        <w:footnoteReference w:id="52"/>
      </w:r>
      <w:r w:rsidR="009E53B2" w:rsidRPr="008F3036">
        <w:rPr>
          <w:rFonts w:ascii="Palatino Linotype" w:hAnsi="Palatino Linotype"/>
          <w:sz w:val="26"/>
          <w:szCs w:val="26"/>
        </w:rPr>
        <w:t>)</w:t>
      </w:r>
      <w:r w:rsidR="005F714B" w:rsidRPr="008F3036">
        <w:rPr>
          <w:rFonts w:ascii="Palatino Linotype" w:hAnsi="Palatino Linotype"/>
          <w:sz w:val="26"/>
          <w:szCs w:val="26"/>
        </w:rPr>
        <w:t>, altrimenti – tutte le volte in cui ha contribuito</w:t>
      </w:r>
      <w:r w:rsidR="00804E17" w:rsidRPr="008F3036">
        <w:rPr>
          <w:rFonts w:ascii="Palatino Linotype" w:hAnsi="Palatino Linotype"/>
          <w:sz w:val="26"/>
          <w:szCs w:val="26"/>
        </w:rPr>
        <w:t xml:space="preserve"> anche solo in parte</w:t>
      </w:r>
      <w:r w:rsidR="005F714B" w:rsidRPr="008F3036">
        <w:rPr>
          <w:rFonts w:ascii="Palatino Linotype" w:hAnsi="Palatino Linotype"/>
          <w:sz w:val="26"/>
          <w:szCs w:val="26"/>
        </w:rPr>
        <w:t xml:space="preserve"> a definire il </w:t>
      </w:r>
      <w:proofErr w:type="spellStart"/>
      <w:r w:rsidR="005F714B" w:rsidRPr="008F3036">
        <w:rPr>
          <w:rFonts w:ascii="Palatino Linotype" w:hAnsi="Palatino Linotype"/>
          <w:i/>
          <w:sz w:val="26"/>
          <w:szCs w:val="26"/>
        </w:rPr>
        <w:t>thema</w:t>
      </w:r>
      <w:proofErr w:type="spellEnd"/>
      <w:r w:rsidR="005F714B" w:rsidRPr="008F3036">
        <w:rPr>
          <w:rFonts w:ascii="Palatino Linotype" w:hAnsi="Palatino Linotype"/>
          <w:i/>
          <w:sz w:val="26"/>
          <w:szCs w:val="26"/>
        </w:rPr>
        <w:t xml:space="preserve"> </w:t>
      </w:r>
      <w:proofErr w:type="spellStart"/>
      <w:r w:rsidR="005F714B" w:rsidRPr="008F3036">
        <w:rPr>
          <w:rFonts w:ascii="Palatino Linotype" w:hAnsi="Palatino Linotype"/>
          <w:i/>
          <w:sz w:val="26"/>
          <w:szCs w:val="26"/>
        </w:rPr>
        <w:t>decidendum</w:t>
      </w:r>
      <w:proofErr w:type="spellEnd"/>
      <w:r w:rsidR="005F714B" w:rsidRPr="008F3036">
        <w:rPr>
          <w:rFonts w:ascii="Palatino Linotype" w:hAnsi="Palatino Linotype"/>
          <w:sz w:val="26"/>
          <w:szCs w:val="26"/>
        </w:rPr>
        <w:t xml:space="preserve"> – s’impone il suo esame nel merito; </w:t>
      </w:r>
      <w:r w:rsidR="005F714B" w:rsidRPr="008F3036">
        <w:rPr>
          <w:rFonts w:ascii="Palatino Linotype" w:hAnsi="Palatino Linotype"/>
          <w:i/>
          <w:sz w:val="26"/>
          <w:szCs w:val="26"/>
        </w:rPr>
        <w:t>d</w:t>
      </w:r>
      <w:r w:rsidR="005F714B" w:rsidRPr="008F3036">
        <w:rPr>
          <w:rFonts w:ascii="Palatino Linotype" w:hAnsi="Palatino Linotype"/>
          <w:sz w:val="26"/>
          <w:szCs w:val="26"/>
        </w:rPr>
        <w:t>)</w:t>
      </w:r>
      <w:r w:rsidR="00804E17" w:rsidRPr="008F3036">
        <w:rPr>
          <w:rFonts w:ascii="Palatino Linotype" w:hAnsi="Palatino Linotype"/>
          <w:sz w:val="26"/>
          <w:szCs w:val="26"/>
        </w:rPr>
        <w:t xml:space="preserve"> al termine per l’appello anticipato del dispositivo si applica la sospensione feriale dei termini processuali dal 1° al 31 agosto (art. 54, comma 2, </w:t>
      </w:r>
      <w:proofErr w:type="spellStart"/>
      <w:r w:rsidR="00804E17" w:rsidRPr="008F3036">
        <w:rPr>
          <w:rFonts w:ascii="Palatino Linotype" w:hAnsi="Palatino Linotype"/>
          <w:sz w:val="26"/>
          <w:szCs w:val="26"/>
        </w:rPr>
        <w:t>c.p.a</w:t>
      </w:r>
      <w:proofErr w:type="spellEnd"/>
      <w:r w:rsidR="00804E17" w:rsidRPr="008F3036">
        <w:rPr>
          <w:rFonts w:ascii="Palatino Linotype" w:hAnsi="Palatino Linotype"/>
          <w:sz w:val="26"/>
          <w:szCs w:val="26"/>
        </w:rPr>
        <w:t>.).</w:t>
      </w:r>
    </w:p>
    <w:p w:rsidR="00C06881" w:rsidRPr="008F3036" w:rsidRDefault="00C06881" w:rsidP="00792344">
      <w:pPr>
        <w:ind w:firstLine="360"/>
        <w:jc w:val="both"/>
        <w:rPr>
          <w:rFonts w:ascii="Palatino Linotype" w:hAnsi="Palatino Linotype"/>
          <w:sz w:val="26"/>
          <w:szCs w:val="26"/>
        </w:rPr>
      </w:pPr>
      <w:r w:rsidRPr="008F3036">
        <w:rPr>
          <w:rFonts w:ascii="Palatino Linotype" w:hAnsi="Palatino Linotype"/>
          <w:sz w:val="26"/>
          <w:szCs w:val="26"/>
        </w:rPr>
        <w:t xml:space="preserve">La Plenaria n. 8/2014 ha optato per la tesi </w:t>
      </w:r>
      <w:r w:rsidR="00317194" w:rsidRPr="008F3036">
        <w:rPr>
          <w:rFonts w:ascii="Palatino Linotype" w:hAnsi="Palatino Linotype"/>
          <w:sz w:val="26"/>
          <w:szCs w:val="26"/>
        </w:rPr>
        <w:t xml:space="preserve">dell’unicità </w:t>
      </w:r>
      <w:proofErr w:type="gramStart"/>
      <w:r w:rsidR="00317194" w:rsidRPr="008F3036">
        <w:rPr>
          <w:rFonts w:ascii="Palatino Linotype" w:hAnsi="Palatino Linotype"/>
          <w:sz w:val="26"/>
          <w:szCs w:val="26"/>
        </w:rPr>
        <w:t>dell’appello(</w:t>
      </w:r>
      <w:proofErr w:type="gramEnd"/>
      <w:r w:rsidR="00317194" w:rsidRPr="008F3036">
        <w:rPr>
          <w:rStyle w:val="Rimandonotaapidipagina"/>
          <w:rFonts w:ascii="Palatino Linotype" w:hAnsi="Palatino Linotype"/>
          <w:sz w:val="26"/>
          <w:szCs w:val="26"/>
        </w:rPr>
        <w:footnoteReference w:id="53"/>
      </w:r>
      <w:r w:rsidR="00317194" w:rsidRPr="008F3036">
        <w:rPr>
          <w:rFonts w:ascii="Palatino Linotype" w:hAnsi="Palatino Linotype"/>
          <w:sz w:val="26"/>
          <w:szCs w:val="26"/>
        </w:rPr>
        <w:t>), dichiarando nel caso di specie ammissibili “motivi aggiunti” che rinviavano all’appello avverso il dispositivo per l’esposizione dei fatti di causa.</w:t>
      </w:r>
    </w:p>
    <w:p w:rsidR="00297C9E" w:rsidRPr="008F3036" w:rsidRDefault="00297C9E" w:rsidP="00792344">
      <w:pPr>
        <w:ind w:firstLine="360"/>
        <w:jc w:val="both"/>
        <w:rPr>
          <w:rFonts w:ascii="Palatino Linotype" w:hAnsi="Palatino Linotype"/>
          <w:sz w:val="26"/>
          <w:szCs w:val="26"/>
        </w:rPr>
      </w:pPr>
      <w:r w:rsidRPr="008F3036">
        <w:rPr>
          <w:rFonts w:ascii="Palatino Linotype" w:hAnsi="Palatino Linotype"/>
          <w:sz w:val="26"/>
          <w:szCs w:val="26"/>
        </w:rPr>
        <w:t>Dalla tesi dell’unicità dell’appello derivano altresì tutte le implicazioni testé rammentate</w:t>
      </w:r>
      <w:r w:rsidR="00062D1E" w:rsidRPr="008F3036">
        <w:rPr>
          <w:rFonts w:ascii="Palatino Linotype" w:hAnsi="Palatino Linotype"/>
          <w:sz w:val="26"/>
          <w:szCs w:val="26"/>
        </w:rPr>
        <w:t xml:space="preserve"> in ordine alla relazione tra appello sul dispositivo e motivi aggiunti sulla sentenza completa di motivazione. Ma, ancora prima, deriva l’idoneità dell’appello (con riserva dei motivi) ad investire il Consiglio di Stato dell’impugnazione, a determinare la pendenza del giudizio di impugnazione e la decorrenza di una serie di termini processuali, tra i quali ad esempio il termine (perentorio di sei mesi) per il deposito dell’istanza di fissazione dell’udienza a pena di perenzione e i</w:t>
      </w:r>
      <w:r w:rsidR="005C5262" w:rsidRPr="008F3036">
        <w:rPr>
          <w:rFonts w:ascii="Palatino Linotype" w:hAnsi="Palatino Linotype"/>
          <w:sz w:val="26"/>
          <w:szCs w:val="26"/>
        </w:rPr>
        <w:t>l termine</w:t>
      </w:r>
      <w:r w:rsidR="00062D1E" w:rsidRPr="008F3036">
        <w:rPr>
          <w:rFonts w:ascii="Palatino Linotype" w:hAnsi="Palatino Linotype"/>
          <w:sz w:val="26"/>
          <w:szCs w:val="26"/>
        </w:rPr>
        <w:t xml:space="preserve"> perentori</w:t>
      </w:r>
      <w:r w:rsidR="005C5262" w:rsidRPr="008F3036">
        <w:rPr>
          <w:rFonts w:ascii="Palatino Linotype" w:hAnsi="Palatino Linotype"/>
          <w:sz w:val="26"/>
          <w:szCs w:val="26"/>
        </w:rPr>
        <w:t>o (suscettibile</w:t>
      </w:r>
      <w:r w:rsidR="00062D1E" w:rsidRPr="008F3036">
        <w:rPr>
          <w:rFonts w:ascii="Palatino Linotype" w:hAnsi="Palatino Linotype"/>
          <w:sz w:val="26"/>
          <w:szCs w:val="26"/>
        </w:rPr>
        <w:t xml:space="preserve"> di dimezzamento) di cui all’art. 96 </w:t>
      </w:r>
      <w:proofErr w:type="spellStart"/>
      <w:r w:rsidR="00062D1E" w:rsidRPr="008F3036">
        <w:rPr>
          <w:rFonts w:ascii="Palatino Linotype" w:hAnsi="Palatino Linotype"/>
          <w:sz w:val="26"/>
          <w:szCs w:val="26"/>
        </w:rPr>
        <w:t>c.p.a</w:t>
      </w:r>
      <w:proofErr w:type="spellEnd"/>
      <w:r w:rsidR="00062D1E" w:rsidRPr="008F3036">
        <w:rPr>
          <w:rFonts w:ascii="Palatino Linotype" w:hAnsi="Palatino Linotype"/>
          <w:sz w:val="26"/>
          <w:szCs w:val="26"/>
        </w:rPr>
        <w:t>. per la notifica</w:t>
      </w:r>
      <w:r w:rsidR="005C5262" w:rsidRPr="008F3036">
        <w:rPr>
          <w:rFonts w:ascii="Palatino Linotype" w:hAnsi="Palatino Linotype"/>
          <w:sz w:val="26"/>
          <w:szCs w:val="26"/>
        </w:rPr>
        <w:t xml:space="preserve"> dell’appello incidentale (trenta giorni dalla notifica dell’appello principale)</w:t>
      </w:r>
      <w:r w:rsidR="006D122B" w:rsidRPr="008F3036">
        <w:rPr>
          <w:rFonts w:ascii="Palatino Linotype" w:hAnsi="Palatino Linotype"/>
          <w:sz w:val="26"/>
          <w:szCs w:val="26"/>
        </w:rPr>
        <w:t>. Naturalmente, una volta pubblicata la sentenza completa di motivazione, prenderanno a decorrere i nuovi termini perentori per la notifica dei motivi aggiunti (trenta giorni dalla notifica della sentenza o tre mesi dalla sua pubblicazione) e, di conseguenza, i nuovi termini (perentori e passibili di riduzione a metà) per la no</w:t>
      </w:r>
      <w:r w:rsidR="004B77A0" w:rsidRPr="008F3036">
        <w:rPr>
          <w:rFonts w:ascii="Palatino Linotype" w:hAnsi="Palatino Linotype"/>
          <w:sz w:val="26"/>
          <w:szCs w:val="26"/>
        </w:rPr>
        <w:t>tifica dei motivi aggiunti agli appelli incidentali</w:t>
      </w:r>
      <w:r w:rsidR="005C5262" w:rsidRPr="008F3036">
        <w:rPr>
          <w:rFonts w:ascii="Palatino Linotype" w:hAnsi="Palatino Linotype"/>
          <w:sz w:val="26"/>
          <w:szCs w:val="26"/>
        </w:rPr>
        <w:t xml:space="preserve"> (trenta giorni dalla notifica dei motivi aggiunti all’appello </w:t>
      </w:r>
      <w:proofErr w:type="spellStart"/>
      <w:r w:rsidR="005C5262" w:rsidRPr="008F3036">
        <w:rPr>
          <w:rFonts w:ascii="Palatino Linotype" w:hAnsi="Palatino Linotype"/>
          <w:sz w:val="26"/>
          <w:szCs w:val="26"/>
        </w:rPr>
        <w:t>pricincipale</w:t>
      </w:r>
      <w:proofErr w:type="spellEnd"/>
      <w:r w:rsidR="005C5262" w:rsidRPr="008F3036">
        <w:rPr>
          <w:rFonts w:ascii="Palatino Linotype" w:hAnsi="Palatino Linotype"/>
          <w:sz w:val="26"/>
          <w:szCs w:val="26"/>
        </w:rPr>
        <w:t>)</w:t>
      </w:r>
      <w:r w:rsidR="006D122B" w:rsidRPr="008F3036">
        <w:rPr>
          <w:rFonts w:ascii="Palatino Linotype" w:hAnsi="Palatino Linotype"/>
          <w:sz w:val="26"/>
          <w:szCs w:val="26"/>
        </w:rPr>
        <w:t>.</w:t>
      </w:r>
      <w:r w:rsidR="004B77A0" w:rsidRPr="008F3036">
        <w:rPr>
          <w:rFonts w:ascii="Palatino Linotype" w:hAnsi="Palatino Linotype"/>
          <w:sz w:val="26"/>
          <w:szCs w:val="26"/>
        </w:rPr>
        <w:t xml:space="preserve"> La relazione tra appelli incidentali e motivi aggiunti agli stessi va costruita </w:t>
      </w:r>
      <w:r w:rsidR="004B77A0" w:rsidRPr="008F3036">
        <w:rPr>
          <w:rFonts w:ascii="Palatino Linotype" w:hAnsi="Palatino Linotype"/>
          <w:i/>
          <w:sz w:val="26"/>
          <w:szCs w:val="26"/>
        </w:rPr>
        <w:t>ad instar</w:t>
      </w:r>
      <w:r w:rsidR="004B77A0" w:rsidRPr="008F3036">
        <w:rPr>
          <w:rFonts w:ascii="Palatino Linotype" w:hAnsi="Palatino Linotype"/>
          <w:sz w:val="26"/>
          <w:szCs w:val="26"/>
        </w:rPr>
        <w:t xml:space="preserve"> di quella tra appello anticipato su</w:t>
      </w:r>
      <w:r w:rsidR="00FE5D93" w:rsidRPr="008F3036">
        <w:rPr>
          <w:rFonts w:ascii="Palatino Linotype" w:hAnsi="Palatino Linotype"/>
          <w:sz w:val="26"/>
          <w:szCs w:val="26"/>
        </w:rPr>
        <w:t>l dispositivo e motivi aggiunti allo stesso.</w:t>
      </w:r>
    </w:p>
    <w:p w:rsidR="003038E7" w:rsidRPr="008F3036" w:rsidRDefault="003038E7" w:rsidP="00792344">
      <w:pPr>
        <w:tabs>
          <w:tab w:val="left" w:pos="426"/>
        </w:tabs>
        <w:jc w:val="both"/>
        <w:rPr>
          <w:rFonts w:ascii="Palatino Linotype" w:hAnsi="Palatino Linotype"/>
          <w:sz w:val="26"/>
          <w:szCs w:val="26"/>
        </w:rPr>
      </w:pPr>
      <w:r w:rsidRPr="008F3036">
        <w:rPr>
          <w:rFonts w:ascii="Palatino Linotype" w:hAnsi="Palatino Linotype"/>
          <w:sz w:val="26"/>
          <w:szCs w:val="26"/>
        </w:rPr>
        <w:t xml:space="preserve"> </w:t>
      </w:r>
      <w:r w:rsidR="00792344" w:rsidRPr="008F3036">
        <w:rPr>
          <w:rFonts w:ascii="Palatino Linotype" w:hAnsi="Palatino Linotype"/>
          <w:sz w:val="26"/>
          <w:szCs w:val="26"/>
        </w:rPr>
        <w:tab/>
      </w:r>
      <w:r w:rsidRPr="008F3036">
        <w:rPr>
          <w:rFonts w:ascii="Palatino Linotype" w:hAnsi="Palatino Linotype"/>
          <w:sz w:val="26"/>
          <w:szCs w:val="26"/>
        </w:rPr>
        <w:t>“</w:t>
      </w:r>
      <w:r w:rsidR="00FE5D93" w:rsidRPr="008F3036">
        <w:rPr>
          <w:rFonts w:ascii="Palatino Linotype" w:hAnsi="Palatino Linotype"/>
          <w:i/>
          <w:sz w:val="26"/>
          <w:szCs w:val="26"/>
        </w:rPr>
        <w:t>A</w:t>
      </w:r>
      <w:r w:rsidRPr="008F3036">
        <w:rPr>
          <w:rFonts w:ascii="Palatino Linotype" w:hAnsi="Palatino Linotype"/>
          <w:i/>
          <w:sz w:val="26"/>
          <w:szCs w:val="26"/>
        </w:rPr>
        <w:t>nche nei giudizi di appello</w:t>
      </w:r>
      <w:r w:rsidRPr="008F3036">
        <w:rPr>
          <w:rFonts w:ascii="Palatino Linotype" w:hAnsi="Palatino Linotype"/>
          <w:sz w:val="26"/>
          <w:szCs w:val="26"/>
        </w:rPr>
        <w:t xml:space="preserve">” (art. 119, comma 7,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è ammessa la pubblicazione anticipata del dispositivo rispetto alla sentenza, entro sette giorni dalla decisione della causa, quando almeno una delle parti, nell’udienza di discussione, abbia dichiarato di avervi interesse (art. 119, comma 5,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Ma non si applica il successivo comma 6, sull’impugnazione anticipata, “</w:t>
      </w:r>
      <w:r w:rsidRPr="008F3036">
        <w:rPr>
          <w:rFonts w:ascii="Palatino Linotype" w:hAnsi="Palatino Linotype"/>
          <w:i/>
          <w:sz w:val="26"/>
          <w:szCs w:val="26"/>
        </w:rPr>
        <w:t>con riserva dei motivi</w:t>
      </w:r>
      <w:r w:rsidRPr="008F3036">
        <w:rPr>
          <w:rFonts w:ascii="Palatino Linotype" w:hAnsi="Palatino Linotype"/>
          <w:sz w:val="26"/>
          <w:szCs w:val="26"/>
        </w:rPr>
        <w:t>”, avverso il dispositivo, poiché la disciplina del ricorso in cassazione</w:t>
      </w:r>
      <w:r w:rsidR="00FE5D93" w:rsidRPr="008F3036">
        <w:rPr>
          <w:rFonts w:ascii="Palatino Linotype" w:hAnsi="Palatino Linotype"/>
          <w:sz w:val="26"/>
          <w:szCs w:val="26"/>
        </w:rPr>
        <w:t xml:space="preserve"> contro le sentenze del Consiglio di Stato</w:t>
      </w:r>
      <w:r w:rsidRPr="008F3036">
        <w:rPr>
          <w:rFonts w:ascii="Palatino Linotype" w:hAnsi="Palatino Linotype"/>
          <w:sz w:val="26"/>
          <w:szCs w:val="26"/>
        </w:rPr>
        <w:t xml:space="preserve"> (per i soli motivi inerenti alla giurisdizione: art. 111, ultimo comma, </w:t>
      </w:r>
      <w:proofErr w:type="spellStart"/>
      <w:r w:rsidRPr="008F3036">
        <w:rPr>
          <w:rFonts w:ascii="Palatino Linotype" w:hAnsi="Palatino Linotype"/>
          <w:sz w:val="26"/>
          <w:szCs w:val="26"/>
        </w:rPr>
        <w:t>Cost</w:t>
      </w:r>
      <w:proofErr w:type="spellEnd"/>
      <w:r w:rsidRPr="008F3036">
        <w:rPr>
          <w:rFonts w:ascii="Palatino Linotype" w:hAnsi="Palatino Linotype"/>
          <w:sz w:val="26"/>
          <w:szCs w:val="26"/>
        </w:rPr>
        <w:t>.) è contenuta nel codice di procedura civile</w:t>
      </w:r>
      <w:r w:rsidR="001A6C4D" w:rsidRPr="008F3036">
        <w:rPr>
          <w:rFonts w:ascii="Palatino Linotype" w:hAnsi="Palatino Linotype"/>
          <w:sz w:val="26"/>
          <w:szCs w:val="26"/>
        </w:rPr>
        <w:t xml:space="preserve"> e la sua modifica o integrazione avrebbe ecceduto la delega in base alla quale fu approvato il codice del processo amministrativo</w:t>
      </w:r>
      <w:r w:rsidR="00245330" w:rsidRPr="008F3036">
        <w:rPr>
          <w:rFonts w:ascii="Palatino Linotype" w:hAnsi="Palatino Linotype"/>
          <w:sz w:val="26"/>
          <w:szCs w:val="26"/>
        </w:rPr>
        <w:t>, il cui ambito di applicazione è delimitato dall’art. 4, a mente del quale “</w:t>
      </w:r>
      <w:r w:rsidR="00245330" w:rsidRPr="008F3036">
        <w:rPr>
          <w:rFonts w:ascii="Palatino Linotype" w:hAnsi="Palatino Linotype"/>
          <w:i/>
          <w:sz w:val="26"/>
          <w:szCs w:val="26"/>
        </w:rPr>
        <w:t>la giurisdizione amministrativa è esercitata dai tribunali amministrativi regionali e dal Consiglio di Stato</w:t>
      </w:r>
      <w:r w:rsidR="00245330" w:rsidRPr="008F3036">
        <w:rPr>
          <w:rFonts w:ascii="Palatino Linotype" w:hAnsi="Palatino Linotype"/>
          <w:sz w:val="26"/>
          <w:szCs w:val="26"/>
        </w:rPr>
        <w:t xml:space="preserve">”. A questo punto potrebbe dubitarsi dell’immediata esecutività dell’eventuale dispositivo del Consiglio di Stato, dato che, nel silenzio dell’art. 33 </w:t>
      </w:r>
      <w:proofErr w:type="spellStart"/>
      <w:r w:rsidR="00245330" w:rsidRPr="008F3036">
        <w:rPr>
          <w:rFonts w:ascii="Palatino Linotype" w:hAnsi="Palatino Linotype"/>
          <w:sz w:val="26"/>
          <w:szCs w:val="26"/>
        </w:rPr>
        <w:t>c.p.a</w:t>
      </w:r>
      <w:proofErr w:type="spellEnd"/>
      <w:r w:rsidR="00245330" w:rsidRPr="008F3036">
        <w:rPr>
          <w:rFonts w:ascii="Palatino Linotype" w:hAnsi="Palatino Linotype"/>
          <w:sz w:val="26"/>
          <w:szCs w:val="26"/>
        </w:rPr>
        <w:t>., l’immediata esecutività dell’eventuale dispositivo del TAR è desunta proprio dalla previsione di un appello anticipato con funzione anzitutto cautelare.</w:t>
      </w:r>
    </w:p>
    <w:p w:rsidR="00A91895" w:rsidRPr="008F3036" w:rsidRDefault="003A28AF" w:rsidP="00792344">
      <w:pPr>
        <w:ind w:firstLine="426"/>
        <w:jc w:val="both"/>
        <w:rPr>
          <w:rFonts w:ascii="Palatino Linotype" w:hAnsi="Palatino Linotype"/>
          <w:sz w:val="26"/>
          <w:szCs w:val="26"/>
        </w:rPr>
      </w:pPr>
      <w:r w:rsidRPr="008F3036">
        <w:rPr>
          <w:rFonts w:ascii="Palatino Linotype" w:hAnsi="Palatino Linotype"/>
          <w:sz w:val="26"/>
          <w:szCs w:val="26"/>
        </w:rPr>
        <w:t>Non è mancato chi ha definito la pubblicazione anticipata del dispositivo un’inutile complicazione perché tanto rara nella pratica giudiziaria quanto foriera di delicatissime problematiche interpretative, che vedono la giurisprudenza ancora oggi incerta e divisa. Senza dire che, a fronte dell’accoglimento di un’azione costitutiva di annullamento, il solo dispositivo</w:t>
      </w:r>
      <w:r w:rsidR="00D86F2B" w:rsidRPr="008F3036">
        <w:rPr>
          <w:rFonts w:ascii="Palatino Linotype" w:hAnsi="Palatino Linotype"/>
          <w:sz w:val="26"/>
          <w:szCs w:val="26"/>
        </w:rPr>
        <w:t xml:space="preserve"> (di accoglimento del ricorso e</w:t>
      </w:r>
      <w:r w:rsidR="00433556" w:rsidRPr="008F3036">
        <w:rPr>
          <w:rFonts w:ascii="Palatino Linotype" w:hAnsi="Palatino Linotype"/>
          <w:sz w:val="26"/>
          <w:szCs w:val="26"/>
        </w:rPr>
        <w:t>,</w:t>
      </w:r>
      <w:r w:rsidR="00D86F2B" w:rsidRPr="008F3036">
        <w:rPr>
          <w:rFonts w:ascii="Palatino Linotype" w:hAnsi="Palatino Linotype"/>
          <w:sz w:val="26"/>
          <w:szCs w:val="26"/>
        </w:rPr>
        <w:t xml:space="preserve"> per l’effetto</w:t>
      </w:r>
      <w:r w:rsidR="00433556" w:rsidRPr="008F3036">
        <w:rPr>
          <w:rFonts w:ascii="Palatino Linotype" w:hAnsi="Palatino Linotype"/>
          <w:sz w:val="26"/>
          <w:szCs w:val="26"/>
        </w:rPr>
        <w:t>,</w:t>
      </w:r>
      <w:r w:rsidR="00D86F2B" w:rsidRPr="008F3036">
        <w:rPr>
          <w:rFonts w:ascii="Palatino Linotype" w:hAnsi="Palatino Linotype"/>
          <w:sz w:val="26"/>
          <w:szCs w:val="26"/>
        </w:rPr>
        <w:t xml:space="preserve"> di annullamento del provvedimento impugnato) non getta luce sulla portata conformativa della sentenza,</w:t>
      </w:r>
      <w:r w:rsidR="00433556" w:rsidRPr="008F3036">
        <w:rPr>
          <w:rFonts w:ascii="Palatino Linotype" w:hAnsi="Palatino Linotype"/>
          <w:sz w:val="26"/>
          <w:szCs w:val="26"/>
        </w:rPr>
        <w:t xml:space="preserve"> destinata a palesarsi soltanto</w:t>
      </w:r>
      <w:r w:rsidR="00D86F2B" w:rsidRPr="008F3036">
        <w:rPr>
          <w:rFonts w:ascii="Palatino Linotype" w:hAnsi="Palatino Linotype"/>
          <w:sz w:val="26"/>
          <w:szCs w:val="26"/>
        </w:rPr>
        <w:t xml:space="preserve"> insieme alla motivazione, sicché a ben vedere non soltanto l’appello con riserva dei motivi, ma anche l’esecuzione del dispositivo</w:t>
      </w:r>
      <w:r w:rsidR="00433556" w:rsidRPr="008F3036">
        <w:rPr>
          <w:rFonts w:ascii="Palatino Linotype" w:hAnsi="Palatino Linotype"/>
          <w:sz w:val="26"/>
          <w:szCs w:val="26"/>
        </w:rPr>
        <w:t xml:space="preserve"> avviene</w:t>
      </w:r>
      <w:r w:rsidR="00D86F2B" w:rsidRPr="008F3036">
        <w:rPr>
          <w:rFonts w:ascii="Palatino Linotype" w:hAnsi="Palatino Linotype"/>
          <w:sz w:val="26"/>
          <w:szCs w:val="26"/>
        </w:rPr>
        <w:t xml:space="preserve"> ‘al buio’.</w:t>
      </w:r>
    </w:p>
    <w:p w:rsidR="003A28AF" w:rsidRPr="008F3036" w:rsidRDefault="00D86F2B" w:rsidP="00792344">
      <w:pPr>
        <w:ind w:firstLine="426"/>
        <w:jc w:val="both"/>
        <w:rPr>
          <w:rFonts w:ascii="Palatino Linotype" w:hAnsi="Palatino Linotype"/>
          <w:sz w:val="26"/>
          <w:szCs w:val="26"/>
        </w:rPr>
      </w:pPr>
      <w:r w:rsidRPr="008F3036">
        <w:rPr>
          <w:rFonts w:ascii="Palatino Linotype" w:hAnsi="Palatino Linotype"/>
          <w:sz w:val="26"/>
          <w:szCs w:val="26"/>
        </w:rPr>
        <w:t>Tuttavia, abolire la pubblicazione anticipata del dispositivo sarebbe, a mio avviso, un errore</w:t>
      </w:r>
      <w:r w:rsidR="003A28AF" w:rsidRPr="008F3036">
        <w:rPr>
          <w:rFonts w:ascii="Palatino Linotype" w:hAnsi="Palatino Linotype"/>
          <w:sz w:val="26"/>
          <w:szCs w:val="26"/>
        </w:rPr>
        <w:t xml:space="preserve"> perché non</w:t>
      </w:r>
      <w:r w:rsidRPr="008F3036">
        <w:rPr>
          <w:rFonts w:ascii="Palatino Linotype" w:hAnsi="Palatino Linotype"/>
          <w:sz w:val="26"/>
          <w:szCs w:val="26"/>
        </w:rPr>
        <w:t xml:space="preserve"> è escluso a priori che, sia pure assai</w:t>
      </w:r>
      <w:r w:rsidR="003A28AF" w:rsidRPr="008F3036">
        <w:rPr>
          <w:rFonts w:ascii="Palatino Linotype" w:hAnsi="Palatino Linotype"/>
          <w:sz w:val="26"/>
          <w:szCs w:val="26"/>
        </w:rPr>
        <w:t xml:space="preserve"> raramente, un ricorrente</w:t>
      </w:r>
      <w:r w:rsidRPr="008F3036">
        <w:rPr>
          <w:rFonts w:ascii="Palatino Linotype" w:hAnsi="Palatino Linotype"/>
          <w:sz w:val="26"/>
          <w:szCs w:val="26"/>
        </w:rPr>
        <w:t xml:space="preserve"> in predicato di risultare vittorioso</w:t>
      </w:r>
      <w:r w:rsidR="003A28AF" w:rsidRPr="008F3036">
        <w:rPr>
          <w:rFonts w:ascii="Palatino Linotype" w:hAnsi="Palatino Linotype"/>
          <w:sz w:val="26"/>
          <w:szCs w:val="26"/>
        </w:rPr>
        <w:t xml:space="preserve"> abbia</w:t>
      </w:r>
      <w:r w:rsidRPr="008F3036">
        <w:rPr>
          <w:rFonts w:ascii="Palatino Linotype" w:hAnsi="Palatino Linotype"/>
          <w:sz w:val="26"/>
          <w:szCs w:val="26"/>
        </w:rPr>
        <w:t xml:space="preserve"> (e dichiari in udienza)</w:t>
      </w:r>
      <w:r w:rsidR="003A28AF" w:rsidRPr="008F3036">
        <w:rPr>
          <w:rFonts w:ascii="Palatino Linotype" w:hAnsi="Palatino Linotype"/>
          <w:sz w:val="26"/>
          <w:szCs w:val="26"/>
        </w:rPr>
        <w:t xml:space="preserve"> un reale interesse a giovarsi senza ulteriore indugio di un dispositivo immediatamente esecutivo.</w:t>
      </w:r>
    </w:p>
    <w:p w:rsidR="00802AD6" w:rsidRPr="008F3036" w:rsidRDefault="00802AD6" w:rsidP="00802AD6">
      <w:pPr>
        <w:jc w:val="center"/>
        <w:rPr>
          <w:rFonts w:ascii="Palatino Linotype" w:hAnsi="Palatino Linotype"/>
          <w:sz w:val="26"/>
          <w:szCs w:val="26"/>
        </w:rPr>
      </w:pPr>
      <w:r w:rsidRPr="008F3036">
        <w:rPr>
          <w:rFonts w:ascii="Palatino Linotype" w:hAnsi="Palatino Linotype"/>
          <w:sz w:val="26"/>
          <w:szCs w:val="26"/>
        </w:rPr>
        <w:t>***</w:t>
      </w:r>
    </w:p>
    <w:p w:rsidR="00E72B3B" w:rsidRPr="008F3036" w:rsidRDefault="00802AD6" w:rsidP="00802AD6">
      <w:pPr>
        <w:pStyle w:val="Paragrafoelenco"/>
        <w:numPr>
          <w:ilvl w:val="0"/>
          <w:numId w:val="3"/>
        </w:numPr>
        <w:jc w:val="both"/>
        <w:rPr>
          <w:rFonts w:ascii="Palatino Linotype" w:hAnsi="Palatino Linotype"/>
          <w:b/>
          <w:sz w:val="26"/>
          <w:szCs w:val="26"/>
        </w:rPr>
      </w:pPr>
      <w:r w:rsidRPr="008F3036">
        <w:rPr>
          <w:rFonts w:ascii="Palatino Linotype" w:hAnsi="Palatino Linotype"/>
          <w:b/>
          <w:sz w:val="26"/>
          <w:szCs w:val="26"/>
        </w:rPr>
        <w:t>Tutela cautelare.</w:t>
      </w:r>
    </w:p>
    <w:p w:rsidR="0072086A" w:rsidRPr="008F3036" w:rsidRDefault="0072086A" w:rsidP="00792344">
      <w:pPr>
        <w:ind w:firstLine="360"/>
        <w:jc w:val="both"/>
        <w:rPr>
          <w:rFonts w:ascii="Palatino Linotype" w:hAnsi="Palatino Linotype"/>
          <w:sz w:val="26"/>
          <w:szCs w:val="26"/>
        </w:rPr>
      </w:pPr>
      <w:r w:rsidRPr="008F3036">
        <w:rPr>
          <w:rFonts w:ascii="Palatino Linotype" w:hAnsi="Palatino Linotype"/>
          <w:sz w:val="26"/>
          <w:szCs w:val="26"/>
        </w:rPr>
        <w:t>Il rito di cui all’art. 119 cit. è “</w:t>
      </w:r>
      <w:r w:rsidRPr="008F3036">
        <w:rPr>
          <w:rFonts w:ascii="Palatino Linotype" w:hAnsi="Palatino Linotype"/>
          <w:i/>
          <w:sz w:val="26"/>
          <w:szCs w:val="26"/>
        </w:rPr>
        <w:t>abbreviato</w:t>
      </w:r>
      <w:r w:rsidRPr="008F3036">
        <w:rPr>
          <w:rFonts w:ascii="Palatino Linotype" w:hAnsi="Palatino Linotype"/>
          <w:sz w:val="26"/>
          <w:szCs w:val="26"/>
        </w:rPr>
        <w:t>” sia per il dimezzamento di “</w:t>
      </w:r>
      <w:r w:rsidRPr="008F3036">
        <w:rPr>
          <w:rFonts w:ascii="Palatino Linotype" w:hAnsi="Palatino Linotype"/>
          <w:i/>
          <w:sz w:val="26"/>
          <w:szCs w:val="26"/>
        </w:rPr>
        <w:t>tutti i termini processuali ordinari</w:t>
      </w:r>
      <w:r w:rsidRPr="008F3036">
        <w:rPr>
          <w:rFonts w:ascii="Palatino Linotype" w:hAnsi="Palatino Linotype"/>
          <w:sz w:val="26"/>
          <w:szCs w:val="26"/>
        </w:rPr>
        <w:t xml:space="preserve">”, con le sole eccezioni indicate dal suo comma 2, sia per il peculiare meccanismo finalizzato alla celere celebrazione dell’udienza di discussione del ricorso, </w:t>
      </w:r>
      <w:r w:rsidR="006F0A8A" w:rsidRPr="008F3036">
        <w:rPr>
          <w:rFonts w:ascii="Palatino Linotype" w:hAnsi="Palatino Linotype"/>
          <w:sz w:val="26"/>
          <w:szCs w:val="26"/>
        </w:rPr>
        <w:t>in presenza di accertamento giudiziale</w:t>
      </w:r>
      <w:r w:rsidR="00546B76" w:rsidRPr="008F3036">
        <w:rPr>
          <w:rFonts w:ascii="Palatino Linotype" w:hAnsi="Palatino Linotype"/>
          <w:sz w:val="26"/>
          <w:szCs w:val="26"/>
        </w:rPr>
        <w:t>, in sede cautelare,</w:t>
      </w:r>
      <w:r w:rsidR="006F0A8A" w:rsidRPr="008F3036">
        <w:rPr>
          <w:rFonts w:ascii="Palatino Linotype" w:hAnsi="Palatino Linotype"/>
          <w:sz w:val="26"/>
          <w:szCs w:val="26"/>
        </w:rPr>
        <w:t xml:space="preserve"> del </w:t>
      </w:r>
      <w:proofErr w:type="spellStart"/>
      <w:r w:rsidR="006F0A8A" w:rsidRPr="008F3036">
        <w:rPr>
          <w:rFonts w:ascii="Palatino Linotype" w:hAnsi="Palatino Linotype"/>
          <w:i/>
          <w:sz w:val="26"/>
          <w:szCs w:val="26"/>
        </w:rPr>
        <w:t>fumus</w:t>
      </w:r>
      <w:proofErr w:type="spellEnd"/>
      <w:r w:rsidR="006F0A8A" w:rsidRPr="008F3036">
        <w:rPr>
          <w:rFonts w:ascii="Palatino Linotype" w:hAnsi="Palatino Linotype"/>
          <w:sz w:val="26"/>
          <w:szCs w:val="26"/>
        </w:rPr>
        <w:t xml:space="preserve"> e del </w:t>
      </w:r>
      <w:proofErr w:type="spellStart"/>
      <w:r w:rsidR="006F0A8A" w:rsidRPr="008F3036">
        <w:rPr>
          <w:rFonts w:ascii="Palatino Linotype" w:hAnsi="Palatino Linotype"/>
          <w:i/>
          <w:sz w:val="26"/>
          <w:szCs w:val="26"/>
        </w:rPr>
        <w:t>periculum</w:t>
      </w:r>
      <w:proofErr w:type="spellEnd"/>
      <w:r w:rsidR="006F0A8A" w:rsidRPr="008F3036">
        <w:rPr>
          <w:rFonts w:ascii="Palatino Linotype" w:hAnsi="Palatino Linotype"/>
          <w:sz w:val="26"/>
          <w:szCs w:val="26"/>
        </w:rPr>
        <w:t xml:space="preserve">. Prevede l’art. 119, comma 3, </w:t>
      </w:r>
      <w:proofErr w:type="spellStart"/>
      <w:r w:rsidR="006F0A8A" w:rsidRPr="008F3036">
        <w:rPr>
          <w:rFonts w:ascii="Palatino Linotype" w:hAnsi="Palatino Linotype"/>
          <w:sz w:val="26"/>
          <w:szCs w:val="26"/>
        </w:rPr>
        <w:t>c.p.a</w:t>
      </w:r>
      <w:proofErr w:type="spellEnd"/>
      <w:r w:rsidR="006F0A8A" w:rsidRPr="008F3036">
        <w:rPr>
          <w:rFonts w:ascii="Palatino Linotype" w:hAnsi="Palatino Linotype"/>
          <w:sz w:val="26"/>
          <w:szCs w:val="26"/>
        </w:rPr>
        <w:t>. che il TAR, “</w:t>
      </w:r>
      <w:r w:rsidR="006F0A8A" w:rsidRPr="008F3036">
        <w:rPr>
          <w:rFonts w:ascii="Palatino Linotype" w:hAnsi="Palatino Linotype"/>
          <w:i/>
          <w:sz w:val="26"/>
          <w:szCs w:val="26"/>
        </w:rPr>
        <w:t>chiamato a pronunciare sulla domanda cautelare</w:t>
      </w:r>
      <w:r w:rsidR="006F0A8A" w:rsidRPr="008F3036">
        <w:rPr>
          <w:rFonts w:ascii="Palatino Linotype" w:hAnsi="Palatino Linotype"/>
          <w:sz w:val="26"/>
          <w:szCs w:val="26"/>
        </w:rPr>
        <w:t>”, “</w:t>
      </w:r>
      <w:r w:rsidR="006F0A8A" w:rsidRPr="008F3036">
        <w:rPr>
          <w:rFonts w:ascii="Palatino Linotype" w:hAnsi="Palatino Linotype"/>
          <w:i/>
          <w:sz w:val="26"/>
          <w:szCs w:val="26"/>
        </w:rPr>
        <w:t>se ritiene, a un primo sommario esame, la sussistenza di profili di fondatezza del ricorso e di un pregiudizio grave e irreparabile</w:t>
      </w:r>
      <w:r w:rsidR="006F0A8A" w:rsidRPr="008F3036">
        <w:rPr>
          <w:rFonts w:ascii="Palatino Linotype" w:hAnsi="Palatino Linotype"/>
          <w:sz w:val="26"/>
          <w:szCs w:val="26"/>
        </w:rPr>
        <w:t>”, “</w:t>
      </w:r>
      <w:r w:rsidR="006F0A8A" w:rsidRPr="008F3036">
        <w:rPr>
          <w:rFonts w:ascii="Palatino Linotype" w:hAnsi="Palatino Linotype"/>
          <w:i/>
          <w:sz w:val="26"/>
          <w:szCs w:val="26"/>
        </w:rPr>
        <w:t>fissa con ordinanza la data di discussione del merito alla prima udienza successiva alla scadenza del termine di trenta giorni dalla data di deposito dell’ordinanza</w:t>
      </w:r>
      <w:r w:rsidR="006F0A8A" w:rsidRPr="008F3036">
        <w:rPr>
          <w:rFonts w:ascii="Palatino Linotype" w:hAnsi="Palatino Linotype"/>
          <w:sz w:val="26"/>
          <w:szCs w:val="26"/>
        </w:rPr>
        <w:t>”. “</w:t>
      </w:r>
      <w:r w:rsidR="006F0A8A" w:rsidRPr="008F3036">
        <w:rPr>
          <w:rFonts w:ascii="Palatino Linotype" w:hAnsi="Palatino Linotype"/>
          <w:i/>
          <w:sz w:val="26"/>
          <w:szCs w:val="26"/>
        </w:rPr>
        <w:t>In caso di rigetto dell’istanza cautelare da parte del tribunale amministrativo regionale, ove il Consiglio di Stato riformi l’ordinanza di primo grado, la pronuncia di appello è trasmessa al tribunale amministrativo regionale per la fissazione dell’udienza di merito</w:t>
      </w:r>
      <w:r w:rsidR="006F0A8A" w:rsidRPr="008F3036">
        <w:rPr>
          <w:rFonts w:ascii="Palatino Linotype" w:hAnsi="Palatino Linotype"/>
          <w:sz w:val="26"/>
          <w:szCs w:val="26"/>
        </w:rPr>
        <w:t>”: “</w:t>
      </w:r>
      <w:r w:rsidR="006F0A8A" w:rsidRPr="008F3036">
        <w:rPr>
          <w:rFonts w:ascii="Palatino Linotype" w:hAnsi="Palatino Linotype"/>
          <w:i/>
          <w:sz w:val="26"/>
          <w:szCs w:val="26"/>
        </w:rPr>
        <w:t>in tale ipotesi, il termine di trenta giorni decorre dalla data di ricevimento dell’ordinanza da parte della segreteria del tribunale amministrativo regionale</w:t>
      </w:r>
      <w:r w:rsidR="00D32C5C" w:rsidRPr="008F3036">
        <w:rPr>
          <w:rFonts w:ascii="Palatino Linotype" w:hAnsi="Palatino Linotype"/>
          <w:i/>
          <w:sz w:val="26"/>
          <w:szCs w:val="26"/>
        </w:rPr>
        <w:t xml:space="preserve">, che ne dà avviso alle </w:t>
      </w:r>
      <w:proofErr w:type="gramStart"/>
      <w:r w:rsidR="00D32C5C" w:rsidRPr="008F3036">
        <w:rPr>
          <w:rFonts w:ascii="Palatino Linotype" w:hAnsi="Palatino Linotype"/>
          <w:i/>
          <w:sz w:val="26"/>
          <w:szCs w:val="26"/>
        </w:rPr>
        <w:t>parti</w:t>
      </w:r>
      <w:r w:rsidR="001263AD" w:rsidRPr="008F3036">
        <w:rPr>
          <w:rFonts w:ascii="Palatino Linotype" w:hAnsi="Palatino Linotype"/>
          <w:sz w:val="26"/>
          <w:szCs w:val="26"/>
        </w:rPr>
        <w:t>”(</w:t>
      </w:r>
      <w:proofErr w:type="gramEnd"/>
      <w:r w:rsidR="001263AD" w:rsidRPr="008F3036">
        <w:rPr>
          <w:rStyle w:val="Rimandonotaapidipagina"/>
          <w:rFonts w:ascii="Palatino Linotype" w:hAnsi="Palatino Linotype"/>
          <w:sz w:val="26"/>
          <w:szCs w:val="26"/>
        </w:rPr>
        <w:footnoteReference w:id="54"/>
      </w:r>
      <w:r w:rsidR="001263AD" w:rsidRPr="008F3036">
        <w:rPr>
          <w:rFonts w:ascii="Palatino Linotype" w:hAnsi="Palatino Linotype"/>
          <w:sz w:val="26"/>
          <w:szCs w:val="26"/>
        </w:rPr>
        <w:t>).</w:t>
      </w:r>
    </w:p>
    <w:p w:rsidR="006F0A8A" w:rsidRPr="008F3036" w:rsidRDefault="006F0A8A" w:rsidP="00792344">
      <w:pPr>
        <w:ind w:firstLine="360"/>
        <w:jc w:val="both"/>
        <w:rPr>
          <w:rFonts w:ascii="Palatino Linotype" w:hAnsi="Palatino Linotype"/>
          <w:sz w:val="26"/>
          <w:szCs w:val="26"/>
        </w:rPr>
      </w:pPr>
      <w:r w:rsidRPr="008F3036">
        <w:rPr>
          <w:rFonts w:ascii="Palatino Linotype" w:hAnsi="Palatino Linotype"/>
          <w:sz w:val="26"/>
          <w:szCs w:val="26"/>
        </w:rPr>
        <w:t xml:space="preserve">Il modo ordinario per tutelare la pretesa fatta valere con la domanda cautelare è la sollecita fissazione dell’udienza di </w:t>
      </w:r>
      <w:proofErr w:type="gramStart"/>
      <w:r w:rsidRPr="008F3036">
        <w:rPr>
          <w:rFonts w:ascii="Palatino Linotype" w:hAnsi="Palatino Linotype"/>
          <w:sz w:val="26"/>
          <w:szCs w:val="26"/>
        </w:rPr>
        <w:t>discussione</w:t>
      </w:r>
      <w:r w:rsidR="008E1DF1" w:rsidRPr="008F3036">
        <w:rPr>
          <w:rFonts w:ascii="Palatino Linotype" w:hAnsi="Palatino Linotype"/>
          <w:sz w:val="26"/>
          <w:szCs w:val="26"/>
        </w:rPr>
        <w:t>(</w:t>
      </w:r>
      <w:proofErr w:type="gramEnd"/>
      <w:r w:rsidR="008E1DF1" w:rsidRPr="008F3036">
        <w:rPr>
          <w:rStyle w:val="Rimandonotaapidipagina"/>
          <w:rFonts w:ascii="Palatino Linotype" w:hAnsi="Palatino Linotype"/>
          <w:sz w:val="26"/>
          <w:szCs w:val="26"/>
        </w:rPr>
        <w:footnoteReference w:id="55"/>
      </w:r>
      <w:r w:rsidR="008E1DF1" w:rsidRPr="008F3036">
        <w:rPr>
          <w:rFonts w:ascii="Palatino Linotype" w:hAnsi="Palatino Linotype"/>
          <w:sz w:val="26"/>
          <w:szCs w:val="26"/>
        </w:rPr>
        <w:t>)</w:t>
      </w:r>
      <w:r w:rsidRPr="008F3036">
        <w:rPr>
          <w:rFonts w:ascii="Palatino Linotype" w:hAnsi="Palatino Linotype"/>
          <w:sz w:val="26"/>
          <w:szCs w:val="26"/>
        </w:rPr>
        <w:t>. Soltanto “</w:t>
      </w:r>
      <w:r w:rsidRPr="008F3036">
        <w:rPr>
          <w:rFonts w:ascii="Palatino Linotype" w:hAnsi="Palatino Linotype"/>
          <w:i/>
          <w:sz w:val="26"/>
          <w:szCs w:val="26"/>
        </w:rPr>
        <w:t xml:space="preserve">in caso di estrema gravità ed </w:t>
      </w:r>
      <w:proofErr w:type="gramStart"/>
      <w:r w:rsidRPr="008F3036">
        <w:rPr>
          <w:rFonts w:ascii="Palatino Linotype" w:hAnsi="Palatino Linotype"/>
          <w:i/>
          <w:sz w:val="26"/>
          <w:szCs w:val="26"/>
        </w:rPr>
        <w:t>urgenza</w:t>
      </w:r>
      <w:r w:rsidRPr="008F3036">
        <w:rPr>
          <w:rFonts w:ascii="Palatino Linotype" w:hAnsi="Palatino Linotype"/>
          <w:sz w:val="26"/>
          <w:szCs w:val="26"/>
        </w:rPr>
        <w:t>”(</w:t>
      </w:r>
      <w:proofErr w:type="gramEnd"/>
      <w:r w:rsidRPr="008F3036">
        <w:rPr>
          <w:rStyle w:val="Rimandonotaapidipagina"/>
          <w:rFonts w:ascii="Palatino Linotype" w:hAnsi="Palatino Linotype"/>
          <w:sz w:val="26"/>
          <w:szCs w:val="26"/>
        </w:rPr>
        <w:footnoteReference w:id="56"/>
      </w:r>
      <w:r w:rsidRPr="008F3036">
        <w:rPr>
          <w:rFonts w:ascii="Palatino Linotype" w:hAnsi="Palatino Linotype"/>
          <w:sz w:val="26"/>
          <w:szCs w:val="26"/>
        </w:rPr>
        <w:t>), l’ordinanza (del TAR o del Consiglio di Stato) dispone altresì “</w:t>
      </w:r>
      <w:r w:rsidRPr="008F3036">
        <w:rPr>
          <w:rFonts w:ascii="Palatino Linotype" w:hAnsi="Palatino Linotype"/>
          <w:i/>
          <w:sz w:val="26"/>
          <w:szCs w:val="26"/>
        </w:rPr>
        <w:t>le opportune misure cautelari</w:t>
      </w:r>
      <w:r w:rsidRPr="008F3036">
        <w:rPr>
          <w:rFonts w:ascii="Palatino Linotype" w:hAnsi="Palatino Linotype"/>
          <w:sz w:val="26"/>
          <w:szCs w:val="26"/>
        </w:rPr>
        <w:t xml:space="preserve">” (art. 119, comma 4,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w:t>
      </w:r>
    </w:p>
    <w:p w:rsidR="006F0A8A" w:rsidRPr="008F3036" w:rsidRDefault="006F0A8A" w:rsidP="00792344">
      <w:pPr>
        <w:ind w:firstLine="360"/>
        <w:jc w:val="both"/>
        <w:rPr>
          <w:rFonts w:ascii="Palatino Linotype" w:hAnsi="Palatino Linotype"/>
          <w:sz w:val="26"/>
          <w:szCs w:val="26"/>
        </w:rPr>
      </w:pPr>
      <w:r w:rsidRPr="008F3036">
        <w:rPr>
          <w:rFonts w:ascii="Palatino Linotype" w:hAnsi="Palatino Linotype"/>
          <w:sz w:val="26"/>
          <w:szCs w:val="26"/>
        </w:rPr>
        <w:t xml:space="preserve">La differenza con l’art. 55, comma 10,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w:t>
      </w:r>
      <w:r w:rsidRPr="008F3036">
        <w:rPr>
          <w:rFonts w:ascii="Palatino Linotype" w:hAnsi="Palatino Linotype"/>
          <w:i/>
          <w:sz w:val="26"/>
          <w:szCs w:val="26"/>
        </w:rPr>
        <w:t>il tribunale amministrativo regionale, in sede cautelare, se ritiene che le esigenze del ricorrente siano apprezzabili favorevolmente e tutelabili adeguatamente con la sollecita definizione del giudizio nel merito, fissa con ordinanza collegiale la data della discussione del ricorso nel merito</w:t>
      </w:r>
      <w:r w:rsidRPr="008F3036">
        <w:rPr>
          <w:rFonts w:ascii="Palatino Linotype" w:hAnsi="Palatino Linotype"/>
          <w:sz w:val="26"/>
          <w:szCs w:val="26"/>
        </w:rPr>
        <w:t xml:space="preserve">”) consiste in ciò, che la sollecita fissazione dell’udienza di merito </w:t>
      </w:r>
      <w:r w:rsidRPr="008F3036">
        <w:rPr>
          <w:rFonts w:ascii="Palatino Linotype" w:hAnsi="Palatino Linotype"/>
          <w:i/>
          <w:sz w:val="26"/>
          <w:szCs w:val="26"/>
        </w:rPr>
        <w:t>ex</w:t>
      </w:r>
      <w:r w:rsidRPr="008F3036">
        <w:rPr>
          <w:rFonts w:ascii="Palatino Linotype" w:hAnsi="Palatino Linotype"/>
          <w:sz w:val="26"/>
          <w:szCs w:val="26"/>
        </w:rPr>
        <w:t xml:space="preserve"> art. 119, comma 3, cit. (è modo ordinario di tutela della pretesa fatta valere in sede cautelare e) postula l’accertamento della “</w:t>
      </w:r>
      <w:r w:rsidRPr="008F3036">
        <w:rPr>
          <w:rFonts w:ascii="Palatino Linotype" w:hAnsi="Palatino Linotype"/>
          <w:i/>
          <w:sz w:val="26"/>
          <w:szCs w:val="26"/>
        </w:rPr>
        <w:t>sussistenza di profili di fondatezza del ricorso e di un pregiudizio grave e irreparabile</w:t>
      </w:r>
      <w:r w:rsidRPr="008F3036">
        <w:rPr>
          <w:rFonts w:ascii="Palatino Linotype" w:hAnsi="Palatino Linotype"/>
          <w:sz w:val="26"/>
          <w:szCs w:val="26"/>
        </w:rPr>
        <w:t>”, mentre</w:t>
      </w:r>
      <w:r w:rsidR="004856B2" w:rsidRPr="008F3036">
        <w:rPr>
          <w:rFonts w:ascii="Palatino Linotype" w:hAnsi="Palatino Linotype"/>
          <w:sz w:val="26"/>
          <w:szCs w:val="26"/>
        </w:rPr>
        <w:t xml:space="preserve"> la sollecita fissazione dell’udienza di merito di cui all’art. 55, comma 10, cit. (peraltro senza indicazione </w:t>
      </w:r>
      <w:r w:rsidR="004856B2" w:rsidRPr="008F3036">
        <w:rPr>
          <w:rFonts w:ascii="Palatino Linotype" w:hAnsi="Palatino Linotype"/>
          <w:i/>
          <w:sz w:val="26"/>
          <w:szCs w:val="26"/>
        </w:rPr>
        <w:t xml:space="preserve">ex </w:t>
      </w:r>
      <w:proofErr w:type="spellStart"/>
      <w:r w:rsidR="004856B2" w:rsidRPr="008F3036">
        <w:rPr>
          <w:rFonts w:ascii="Palatino Linotype" w:hAnsi="Palatino Linotype"/>
          <w:i/>
          <w:sz w:val="26"/>
          <w:szCs w:val="26"/>
        </w:rPr>
        <w:t>lege</w:t>
      </w:r>
      <w:proofErr w:type="spellEnd"/>
      <w:r w:rsidR="004856B2" w:rsidRPr="008F3036">
        <w:rPr>
          <w:rFonts w:ascii="Palatino Linotype" w:hAnsi="Palatino Linotype"/>
          <w:sz w:val="26"/>
          <w:szCs w:val="26"/>
        </w:rPr>
        <w:t xml:space="preserve"> di una precisa tempistica) non presuppone l’accertamento di </w:t>
      </w:r>
      <w:proofErr w:type="spellStart"/>
      <w:r w:rsidR="004856B2" w:rsidRPr="008F3036">
        <w:rPr>
          <w:rFonts w:ascii="Palatino Linotype" w:hAnsi="Palatino Linotype"/>
          <w:i/>
          <w:sz w:val="26"/>
          <w:szCs w:val="26"/>
        </w:rPr>
        <w:t>fumus</w:t>
      </w:r>
      <w:proofErr w:type="spellEnd"/>
      <w:r w:rsidR="004856B2" w:rsidRPr="008F3036">
        <w:rPr>
          <w:rFonts w:ascii="Palatino Linotype" w:hAnsi="Palatino Linotype"/>
          <w:sz w:val="26"/>
          <w:szCs w:val="26"/>
        </w:rPr>
        <w:t xml:space="preserve"> e </w:t>
      </w:r>
      <w:proofErr w:type="spellStart"/>
      <w:r w:rsidR="004856B2" w:rsidRPr="008F3036">
        <w:rPr>
          <w:rFonts w:ascii="Palatino Linotype" w:hAnsi="Palatino Linotype"/>
          <w:i/>
          <w:sz w:val="26"/>
          <w:szCs w:val="26"/>
        </w:rPr>
        <w:t>periculum</w:t>
      </w:r>
      <w:proofErr w:type="spellEnd"/>
      <w:r w:rsidR="004856B2" w:rsidRPr="008F3036">
        <w:rPr>
          <w:rFonts w:ascii="Palatino Linotype" w:hAnsi="Palatino Linotype"/>
          <w:sz w:val="26"/>
          <w:szCs w:val="26"/>
        </w:rPr>
        <w:t>, ma solo che le ragioni del ricorrente siano “</w:t>
      </w:r>
      <w:r w:rsidR="004856B2" w:rsidRPr="008F3036">
        <w:rPr>
          <w:rFonts w:ascii="Palatino Linotype" w:hAnsi="Palatino Linotype"/>
          <w:i/>
          <w:sz w:val="26"/>
          <w:szCs w:val="26"/>
        </w:rPr>
        <w:t>tutelabili adeguatamente</w:t>
      </w:r>
      <w:r w:rsidR="004856B2" w:rsidRPr="008F3036">
        <w:rPr>
          <w:rFonts w:ascii="Palatino Linotype" w:hAnsi="Palatino Linotype"/>
          <w:sz w:val="26"/>
          <w:szCs w:val="26"/>
        </w:rPr>
        <w:t>” con un’udienza di merito a breve</w:t>
      </w:r>
      <w:r w:rsidR="00F76A95" w:rsidRPr="008F3036">
        <w:rPr>
          <w:rFonts w:ascii="Palatino Linotype" w:hAnsi="Palatino Linotype"/>
          <w:sz w:val="26"/>
          <w:szCs w:val="26"/>
        </w:rPr>
        <w:t>(</w:t>
      </w:r>
      <w:r w:rsidR="00F76A95" w:rsidRPr="008F3036">
        <w:rPr>
          <w:rStyle w:val="Rimandonotaapidipagina"/>
          <w:rFonts w:ascii="Palatino Linotype" w:hAnsi="Palatino Linotype"/>
          <w:sz w:val="26"/>
          <w:szCs w:val="26"/>
        </w:rPr>
        <w:footnoteReference w:id="57"/>
      </w:r>
      <w:r w:rsidR="00F76A95" w:rsidRPr="008F3036">
        <w:rPr>
          <w:rFonts w:ascii="Palatino Linotype" w:hAnsi="Palatino Linotype"/>
          <w:sz w:val="26"/>
          <w:szCs w:val="26"/>
        </w:rPr>
        <w:t>)</w:t>
      </w:r>
      <w:r w:rsidR="004856B2" w:rsidRPr="008F3036">
        <w:rPr>
          <w:rFonts w:ascii="Palatino Linotype" w:hAnsi="Palatino Linotype"/>
          <w:sz w:val="26"/>
          <w:szCs w:val="26"/>
        </w:rPr>
        <w:t>.</w:t>
      </w:r>
    </w:p>
    <w:p w:rsidR="00F76A95" w:rsidRPr="008F3036" w:rsidRDefault="004856B2" w:rsidP="00792344">
      <w:pPr>
        <w:ind w:firstLine="360"/>
        <w:jc w:val="both"/>
        <w:rPr>
          <w:rFonts w:ascii="Palatino Linotype" w:hAnsi="Palatino Linotype"/>
          <w:sz w:val="26"/>
          <w:szCs w:val="26"/>
        </w:rPr>
      </w:pPr>
      <w:r w:rsidRPr="008F3036">
        <w:rPr>
          <w:rFonts w:ascii="Palatino Linotype" w:hAnsi="Palatino Linotype"/>
          <w:sz w:val="26"/>
          <w:szCs w:val="26"/>
        </w:rPr>
        <w:t>Quella di cui all’art. 119, comma 3, cit. è un’ordinanza cautelare, come è fatto palese dalle locuzioni adoperate dal legislatore per contemplare il “</w:t>
      </w:r>
      <w:r w:rsidRPr="008F3036">
        <w:rPr>
          <w:rFonts w:ascii="Palatino Linotype" w:hAnsi="Palatino Linotype"/>
          <w:i/>
          <w:sz w:val="26"/>
          <w:szCs w:val="26"/>
        </w:rPr>
        <w:t>caso di rigetto dell’istanza cautelare da parte</w:t>
      </w:r>
      <w:r w:rsidRPr="008F3036">
        <w:rPr>
          <w:rFonts w:ascii="Palatino Linotype" w:hAnsi="Palatino Linotype"/>
          <w:sz w:val="26"/>
          <w:szCs w:val="26"/>
        </w:rPr>
        <w:t xml:space="preserve">” del TAR e di riforma dell’ordinanza di primo grado </w:t>
      </w:r>
      <w:proofErr w:type="gramStart"/>
      <w:r w:rsidRPr="008F3036">
        <w:rPr>
          <w:rFonts w:ascii="Palatino Linotype" w:hAnsi="Palatino Linotype"/>
          <w:sz w:val="26"/>
          <w:szCs w:val="26"/>
        </w:rPr>
        <w:t>(“ …</w:t>
      </w:r>
      <w:proofErr w:type="gramEnd"/>
      <w:r w:rsidRPr="008F3036">
        <w:rPr>
          <w:rFonts w:ascii="Palatino Linotype" w:hAnsi="Palatino Linotype"/>
          <w:sz w:val="26"/>
          <w:szCs w:val="26"/>
        </w:rPr>
        <w:t xml:space="preserve"> </w:t>
      </w:r>
      <w:r w:rsidRPr="008F3036">
        <w:rPr>
          <w:rFonts w:ascii="Palatino Linotype" w:hAnsi="Palatino Linotype"/>
          <w:i/>
          <w:sz w:val="26"/>
          <w:szCs w:val="26"/>
        </w:rPr>
        <w:t>ove il Consiglio di Stato riformi l’ordinanza di primo grado</w:t>
      </w:r>
      <w:r w:rsidRPr="008F3036">
        <w:rPr>
          <w:rFonts w:ascii="Palatino Linotype" w:hAnsi="Palatino Linotype"/>
          <w:sz w:val="26"/>
          <w:szCs w:val="26"/>
        </w:rPr>
        <w:t xml:space="preserve"> …”)</w:t>
      </w:r>
      <w:r w:rsidR="001B682B" w:rsidRPr="008F3036">
        <w:rPr>
          <w:rFonts w:ascii="Palatino Linotype" w:hAnsi="Palatino Linotype"/>
          <w:sz w:val="26"/>
          <w:szCs w:val="26"/>
        </w:rPr>
        <w:t>(</w:t>
      </w:r>
      <w:r w:rsidR="001B682B" w:rsidRPr="008F3036">
        <w:rPr>
          <w:rStyle w:val="Rimandonotaapidipagina"/>
          <w:rFonts w:ascii="Palatino Linotype" w:hAnsi="Palatino Linotype"/>
          <w:sz w:val="26"/>
          <w:szCs w:val="26"/>
        </w:rPr>
        <w:footnoteReference w:id="58"/>
      </w:r>
      <w:r w:rsidR="001B682B" w:rsidRPr="008F3036">
        <w:rPr>
          <w:rFonts w:ascii="Palatino Linotype" w:hAnsi="Palatino Linotype"/>
          <w:sz w:val="26"/>
          <w:szCs w:val="26"/>
        </w:rPr>
        <w:t>)</w:t>
      </w:r>
      <w:r w:rsidRPr="008F3036">
        <w:rPr>
          <w:rFonts w:ascii="Palatino Linotype" w:hAnsi="Palatino Linotype"/>
          <w:sz w:val="26"/>
          <w:szCs w:val="26"/>
        </w:rPr>
        <w:t>.</w:t>
      </w:r>
      <w:r w:rsidR="00F76A95" w:rsidRPr="008F3036">
        <w:rPr>
          <w:rFonts w:ascii="Palatino Linotype" w:hAnsi="Palatino Linotype"/>
          <w:sz w:val="26"/>
          <w:szCs w:val="26"/>
        </w:rPr>
        <w:t xml:space="preserve"> Non lo è</w:t>
      </w:r>
      <w:r w:rsidR="00802AD6" w:rsidRPr="008F3036">
        <w:rPr>
          <w:rFonts w:ascii="Palatino Linotype" w:hAnsi="Palatino Linotype"/>
          <w:sz w:val="26"/>
          <w:szCs w:val="26"/>
        </w:rPr>
        <w:t>, invece,</w:t>
      </w:r>
      <w:r w:rsidR="00F76A95" w:rsidRPr="008F3036">
        <w:rPr>
          <w:rFonts w:ascii="Palatino Linotype" w:hAnsi="Palatino Linotype"/>
          <w:sz w:val="26"/>
          <w:szCs w:val="26"/>
        </w:rPr>
        <w:t xml:space="preserve"> quella di cui all’art. 55, comma 10, cit., se non ai fini dell’appello cautelare (art. 62 </w:t>
      </w:r>
      <w:proofErr w:type="spellStart"/>
      <w:r w:rsidR="00F76A95" w:rsidRPr="008F3036">
        <w:rPr>
          <w:rFonts w:ascii="Palatino Linotype" w:hAnsi="Palatino Linotype"/>
          <w:sz w:val="26"/>
          <w:szCs w:val="26"/>
        </w:rPr>
        <w:t>c.p.a</w:t>
      </w:r>
      <w:proofErr w:type="spellEnd"/>
      <w:r w:rsidR="00F76A95" w:rsidRPr="008F3036">
        <w:rPr>
          <w:rFonts w:ascii="Palatino Linotype" w:hAnsi="Palatino Linotype"/>
          <w:sz w:val="26"/>
          <w:szCs w:val="26"/>
        </w:rPr>
        <w:t xml:space="preserve">.) e della revoca o modifica (art. 58 </w:t>
      </w:r>
      <w:proofErr w:type="spellStart"/>
      <w:r w:rsidR="00F76A95" w:rsidRPr="008F3036">
        <w:rPr>
          <w:rFonts w:ascii="Palatino Linotype" w:hAnsi="Palatino Linotype"/>
          <w:sz w:val="26"/>
          <w:szCs w:val="26"/>
        </w:rPr>
        <w:t>c.p.a</w:t>
      </w:r>
      <w:proofErr w:type="spellEnd"/>
      <w:r w:rsidR="00F76A95" w:rsidRPr="008F3036">
        <w:rPr>
          <w:rFonts w:ascii="Palatino Linotype" w:hAnsi="Palatino Linotype"/>
          <w:sz w:val="26"/>
          <w:szCs w:val="26"/>
        </w:rPr>
        <w:t>.).</w:t>
      </w:r>
    </w:p>
    <w:p w:rsidR="00F03686" w:rsidRPr="008F3036" w:rsidRDefault="004856B2" w:rsidP="00792344">
      <w:pPr>
        <w:ind w:firstLine="360"/>
        <w:jc w:val="both"/>
        <w:rPr>
          <w:rFonts w:ascii="Palatino Linotype" w:hAnsi="Palatino Linotype"/>
          <w:sz w:val="26"/>
          <w:szCs w:val="26"/>
        </w:rPr>
      </w:pPr>
      <w:r w:rsidRPr="008F3036">
        <w:rPr>
          <w:rFonts w:ascii="Palatino Linotype" w:hAnsi="Palatino Linotype"/>
          <w:sz w:val="26"/>
          <w:szCs w:val="26"/>
        </w:rPr>
        <w:t xml:space="preserve">Peraltro, l’art. 55, comma 10, cit. è applicabile anche nel rito speciale di cui all’art. 119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stante il rinvio alle “</w:t>
      </w:r>
      <w:r w:rsidRPr="008F3036">
        <w:rPr>
          <w:rFonts w:ascii="Palatino Linotype" w:hAnsi="Palatino Linotype"/>
          <w:i/>
          <w:sz w:val="26"/>
          <w:szCs w:val="26"/>
        </w:rPr>
        <w:t>disposizioni del Titolo II del Libro II</w:t>
      </w:r>
      <w:r w:rsidRPr="008F3036">
        <w:rPr>
          <w:rFonts w:ascii="Palatino Linotype" w:hAnsi="Palatino Linotype"/>
          <w:sz w:val="26"/>
          <w:szCs w:val="26"/>
        </w:rPr>
        <w:t>” (“</w:t>
      </w:r>
      <w:r w:rsidRPr="008F3036">
        <w:rPr>
          <w:rFonts w:ascii="Palatino Linotype" w:hAnsi="Palatino Linotype"/>
          <w:i/>
          <w:sz w:val="26"/>
          <w:szCs w:val="26"/>
        </w:rPr>
        <w:t>Procedimento cautelare</w:t>
      </w:r>
      <w:r w:rsidRPr="008F3036">
        <w:rPr>
          <w:rFonts w:ascii="Palatino Linotype" w:hAnsi="Palatino Linotype"/>
          <w:sz w:val="26"/>
          <w:szCs w:val="26"/>
        </w:rPr>
        <w:t>”), ove “</w:t>
      </w:r>
      <w:r w:rsidRPr="008F3036">
        <w:rPr>
          <w:rFonts w:ascii="Palatino Linotype" w:hAnsi="Palatino Linotype"/>
          <w:i/>
          <w:sz w:val="26"/>
          <w:szCs w:val="26"/>
        </w:rPr>
        <w:t>non derogate</w:t>
      </w:r>
      <w:r w:rsidRPr="008F3036">
        <w:rPr>
          <w:rFonts w:ascii="Palatino Linotype" w:hAnsi="Palatino Linotype"/>
          <w:sz w:val="26"/>
          <w:szCs w:val="26"/>
        </w:rPr>
        <w:t>”,</w:t>
      </w:r>
      <w:r w:rsidR="00F03686" w:rsidRPr="008F3036">
        <w:rPr>
          <w:rFonts w:ascii="Palatino Linotype" w:hAnsi="Palatino Linotype"/>
          <w:sz w:val="26"/>
          <w:szCs w:val="26"/>
        </w:rPr>
        <w:t xml:space="preserve"> contenuto nel secondo periodo del comma 4 dello stesso art. 119.</w:t>
      </w:r>
    </w:p>
    <w:p w:rsidR="005F714B" w:rsidRPr="008F3036" w:rsidRDefault="00F03686" w:rsidP="00792344">
      <w:pPr>
        <w:ind w:firstLine="360"/>
        <w:jc w:val="both"/>
        <w:rPr>
          <w:rFonts w:ascii="Palatino Linotype" w:hAnsi="Palatino Linotype"/>
          <w:sz w:val="26"/>
          <w:szCs w:val="26"/>
        </w:rPr>
      </w:pPr>
      <w:r w:rsidRPr="008F3036">
        <w:rPr>
          <w:rFonts w:ascii="Palatino Linotype" w:hAnsi="Palatino Linotype"/>
          <w:sz w:val="26"/>
          <w:szCs w:val="26"/>
        </w:rPr>
        <w:t>Deve intendersi</w:t>
      </w:r>
      <w:r w:rsidR="00F76A95" w:rsidRPr="008F3036">
        <w:rPr>
          <w:rFonts w:ascii="Palatino Linotype" w:hAnsi="Palatino Linotype"/>
          <w:sz w:val="26"/>
          <w:szCs w:val="26"/>
        </w:rPr>
        <w:t xml:space="preserve"> invece</w:t>
      </w:r>
      <w:r w:rsidRPr="008F3036">
        <w:rPr>
          <w:rFonts w:ascii="Palatino Linotype" w:hAnsi="Palatino Linotype"/>
          <w:sz w:val="26"/>
          <w:szCs w:val="26"/>
        </w:rPr>
        <w:t xml:space="preserve"> derogato, e quindi non applicabile, l’art. 55, comma 11,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secondo cui “</w:t>
      </w:r>
      <w:r w:rsidRPr="008F3036">
        <w:rPr>
          <w:rFonts w:ascii="Palatino Linotype" w:hAnsi="Palatino Linotype"/>
          <w:i/>
          <w:sz w:val="26"/>
          <w:szCs w:val="26"/>
        </w:rPr>
        <w:t>l’ordinanza con cui è disposta una misura cautelare fissa la data di discussione del ricorso nel merito</w:t>
      </w:r>
      <w:r w:rsidRPr="008F3036">
        <w:rPr>
          <w:rFonts w:ascii="Palatino Linotype" w:hAnsi="Palatino Linotype"/>
          <w:sz w:val="26"/>
          <w:szCs w:val="26"/>
        </w:rPr>
        <w:t xml:space="preserve">”. Invero, laddove il giudice, in sede cautelare, accerti il </w:t>
      </w:r>
      <w:proofErr w:type="spellStart"/>
      <w:r w:rsidRPr="008F3036">
        <w:rPr>
          <w:rFonts w:ascii="Palatino Linotype" w:hAnsi="Palatino Linotype"/>
          <w:i/>
          <w:sz w:val="26"/>
          <w:szCs w:val="26"/>
        </w:rPr>
        <w:t>fumus</w:t>
      </w:r>
      <w:proofErr w:type="spellEnd"/>
      <w:r w:rsidRPr="008F3036">
        <w:rPr>
          <w:rFonts w:ascii="Palatino Linotype" w:hAnsi="Palatino Linotype"/>
          <w:sz w:val="26"/>
          <w:szCs w:val="26"/>
        </w:rPr>
        <w:t xml:space="preserve"> e il </w:t>
      </w:r>
      <w:proofErr w:type="spellStart"/>
      <w:r w:rsidRPr="008F3036">
        <w:rPr>
          <w:rFonts w:ascii="Palatino Linotype" w:hAnsi="Palatino Linotype"/>
          <w:i/>
          <w:sz w:val="26"/>
          <w:szCs w:val="26"/>
        </w:rPr>
        <w:t>periculum</w:t>
      </w:r>
      <w:proofErr w:type="spellEnd"/>
      <w:r w:rsidRPr="008F3036">
        <w:rPr>
          <w:rFonts w:ascii="Palatino Linotype" w:hAnsi="Palatino Linotype"/>
          <w:i/>
          <w:sz w:val="26"/>
          <w:szCs w:val="26"/>
        </w:rPr>
        <w:t xml:space="preserve"> </w:t>
      </w:r>
      <w:r w:rsidRPr="008F3036">
        <w:rPr>
          <w:rFonts w:ascii="Palatino Linotype" w:hAnsi="Palatino Linotype"/>
          <w:sz w:val="26"/>
          <w:szCs w:val="26"/>
        </w:rPr>
        <w:t>inteso come “</w:t>
      </w:r>
      <w:r w:rsidRPr="008F3036">
        <w:rPr>
          <w:rFonts w:ascii="Palatino Linotype" w:hAnsi="Palatino Linotype"/>
          <w:i/>
          <w:sz w:val="26"/>
          <w:szCs w:val="26"/>
        </w:rPr>
        <w:t>pregiudizio grave e irreparabile</w:t>
      </w:r>
      <w:r w:rsidRPr="008F3036">
        <w:rPr>
          <w:rFonts w:ascii="Palatino Linotype" w:hAnsi="Palatino Linotype"/>
          <w:sz w:val="26"/>
          <w:szCs w:val="26"/>
        </w:rPr>
        <w:t>”, fissa</w:t>
      </w:r>
      <w:r w:rsidR="004856B2" w:rsidRPr="008F3036">
        <w:rPr>
          <w:rFonts w:ascii="Palatino Linotype" w:hAnsi="Palatino Linotype"/>
          <w:sz w:val="26"/>
          <w:szCs w:val="26"/>
        </w:rPr>
        <w:t xml:space="preserve"> </w:t>
      </w:r>
      <w:r w:rsidRPr="008F3036">
        <w:rPr>
          <w:rFonts w:ascii="Palatino Linotype" w:hAnsi="Palatino Linotype"/>
          <w:sz w:val="26"/>
          <w:szCs w:val="26"/>
        </w:rPr>
        <w:t>“</w:t>
      </w:r>
      <w:r w:rsidRPr="008F3036">
        <w:rPr>
          <w:rFonts w:ascii="Palatino Linotype" w:hAnsi="Palatino Linotype"/>
          <w:i/>
          <w:sz w:val="26"/>
          <w:szCs w:val="26"/>
        </w:rPr>
        <w:t>con ordinanza la data di discussione del merito alla prima udienza successiva alla scadenza del termine di trenta giorni dalla data di deposito dell’ordinanza</w:t>
      </w:r>
      <w:r w:rsidRPr="008F3036">
        <w:rPr>
          <w:rFonts w:ascii="Palatino Linotype" w:hAnsi="Palatino Linotype"/>
          <w:sz w:val="26"/>
          <w:szCs w:val="26"/>
        </w:rPr>
        <w:t>”</w:t>
      </w:r>
      <w:r w:rsidR="00A61326" w:rsidRPr="008F3036">
        <w:rPr>
          <w:rFonts w:ascii="Palatino Linotype" w:hAnsi="Palatino Linotype"/>
          <w:sz w:val="26"/>
          <w:szCs w:val="26"/>
        </w:rPr>
        <w:t>, ai sensi dell’art. 119, comma 3, cit.;</w:t>
      </w:r>
      <w:r w:rsidRPr="008F3036">
        <w:rPr>
          <w:rFonts w:ascii="Palatino Linotype" w:hAnsi="Palatino Linotype"/>
          <w:sz w:val="26"/>
          <w:szCs w:val="26"/>
        </w:rPr>
        <w:t xml:space="preserve"> laddove il giudice, sempre in sede cautelare, accerti il </w:t>
      </w:r>
      <w:proofErr w:type="spellStart"/>
      <w:r w:rsidRPr="008F3036">
        <w:rPr>
          <w:rFonts w:ascii="Palatino Linotype" w:hAnsi="Palatino Linotype"/>
          <w:i/>
          <w:sz w:val="26"/>
          <w:szCs w:val="26"/>
        </w:rPr>
        <w:t>fumus</w:t>
      </w:r>
      <w:proofErr w:type="spellEnd"/>
      <w:r w:rsidRPr="008F3036">
        <w:rPr>
          <w:rFonts w:ascii="Palatino Linotype" w:hAnsi="Palatino Linotype"/>
          <w:sz w:val="26"/>
          <w:szCs w:val="26"/>
        </w:rPr>
        <w:t xml:space="preserve"> e un </w:t>
      </w:r>
      <w:proofErr w:type="spellStart"/>
      <w:r w:rsidRPr="008F3036">
        <w:rPr>
          <w:rFonts w:ascii="Palatino Linotype" w:hAnsi="Palatino Linotype"/>
          <w:i/>
          <w:sz w:val="26"/>
          <w:szCs w:val="26"/>
        </w:rPr>
        <w:t>periculum</w:t>
      </w:r>
      <w:proofErr w:type="spellEnd"/>
      <w:r w:rsidRPr="008F3036">
        <w:rPr>
          <w:rFonts w:ascii="Palatino Linotype" w:hAnsi="Palatino Linotype"/>
          <w:sz w:val="26"/>
          <w:szCs w:val="26"/>
        </w:rPr>
        <w:t xml:space="preserve"> qualificato (“</w:t>
      </w:r>
      <w:r w:rsidRPr="008F3036">
        <w:rPr>
          <w:rFonts w:ascii="Palatino Linotype" w:hAnsi="Palatino Linotype"/>
          <w:i/>
          <w:sz w:val="26"/>
          <w:szCs w:val="26"/>
        </w:rPr>
        <w:t>caso di estrema gravità ed urgenza</w:t>
      </w:r>
      <w:r w:rsidRPr="008F3036">
        <w:rPr>
          <w:rFonts w:ascii="Palatino Linotype" w:hAnsi="Palatino Linotype"/>
          <w:sz w:val="26"/>
          <w:szCs w:val="26"/>
        </w:rPr>
        <w:t>”), “</w:t>
      </w:r>
      <w:r w:rsidRPr="008F3036">
        <w:rPr>
          <w:rFonts w:ascii="Palatino Linotype" w:hAnsi="Palatino Linotype"/>
          <w:i/>
          <w:sz w:val="26"/>
          <w:szCs w:val="26"/>
        </w:rPr>
        <w:t>con l’ordinanza di cui al comma 3</w:t>
      </w:r>
      <w:r w:rsidRPr="008F3036">
        <w:rPr>
          <w:rFonts w:ascii="Palatino Linotype" w:hAnsi="Palatino Linotype"/>
          <w:sz w:val="26"/>
          <w:szCs w:val="26"/>
        </w:rPr>
        <w:t>” (di fissazione dell’udienza di merito alla prima udienza successiva alla scadenza dei trenta giorni decorrenti dal deposito dell’ordinanza medesima) dispone altresì “</w:t>
      </w:r>
      <w:r w:rsidRPr="008F3036">
        <w:rPr>
          <w:rFonts w:ascii="Palatino Linotype" w:hAnsi="Palatino Linotype"/>
          <w:i/>
          <w:sz w:val="26"/>
          <w:szCs w:val="26"/>
        </w:rPr>
        <w:t>le opportune misure cautelari</w:t>
      </w:r>
      <w:r w:rsidRPr="008F3036">
        <w:rPr>
          <w:rFonts w:ascii="Palatino Linotype" w:hAnsi="Palatino Linotype"/>
          <w:sz w:val="26"/>
          <w:szCs w:val="26"/>
        </w:rPr>
        <w:t>”</w:t>
      </w:r>
      <w:r w:rsidR="00A61326" w:rsidRPr="008F3036">
        <w:rPr>
          <w:rFonts w:ascii="Palatino Linotype" w:hAnsi="Palatino Linotype"/>
          <w:sz w:val="26"/>
          <w:szCs w:val="26"/>
        </w:rPr>
        <w:t>; infine, nelle ipotesi di</w:t>
      </w:r>
      <w:r w:rsidR="00E72B3B" w:rsidRPr="008F3036">
        <w:rPr>
          <w:rFonts w:ascii="Palatino Linotype" w:hAnsi="Palatino Linotype"/>
          <w:sz w:val="26"/>
          <w:szCs w:val="26"/>
        </w:rPr>
        <w:t xml:space="preserve"> accertamento giudiziale dell’insussistenza dei requisiti della tutela cautelare, l’abbreviazione del rito risulta affidata solamente alla riduzione a metà di tutti i termini processuali ordinari, con le eccezioni tipizzate nell’art. 119, comma 2, </w:t>
      </w:r>
      <w:proofErr w:type="spellStart"/>
      <w:r w:rsidR="00E72B3B" w:rsidRPr="008F3036">
        <w:rPr>
          <w:rFonts w:ascii="Palatino Linotype" w:hAnsi="Palatino Linotype"/>
          <w:sz w:val="26"/>
          <w:szCs w:val="26"/>
        </w:rPr>
        <w:t>c.p.a</w:t>
      </w:r>
      <w:proofErr w:type="spellEnd"/>
      <w:r w:rsidR="00E72B3B" w:rsidRPr="008F3036">
        <w:rPr>
          <w:rFonts w:ascii="Palatino Linotype" w:hAnsi="Palatino Linotype"/>
          <w:sz w:val="26"/>
          <w:szCs w:val="26"/>
        </w:rPr>
        <w:t>.</w:t>
      </w:r>
      <w:r w:rsidR="00A472F2" w:rsidRPr="008F3036">
        <w:rPr>
          <w:rFonts w:ascii="Palatino Linotype" w:hAnsi="Palatino Linotype"/>
          <w:sz w:val="26"/>
          <w:szCs w:val="26"/>
        </w:rPr>
        <w:t>.</w:t>
      </w:r>
    </w:p>
    <w:p w:rsidR="0073085B" w:rsidRPr="008F3036" w:rsidRDefault="0046542B" w:rsidP="00792344">
      <w:pPr>
        <w:ind w:firstLine="360"/>
        <w:jc w:val="both"/>
        <w:rPr>
          <w:rFonts w:ascii="Palatino Linotype" w:hAnsi="Palatino Linotype"/>
          <w:sz w:val="26"/>
          <w:szCs w:val="26"/>
        </w:rPr>
      </w:pPr>
      <w:proofErr w:type="spellStart"/>
      <w:r w:rsidRPr="008F3036">
        <w:rPr>
          <w:rFonts w:ascii="Palatino Linotype" w:hAnsi="Palatino Linotype"/>
          <w:i/>
          <w:sz w:val="26"/>
          <w:szCs w:val="26"/>
        </w:rPr>
        <w:t>Fumus</w:t>
      </w:r>
      <w:proofErr w:type="spellEnd"/>
      <w:r w:rsidRPr="008F3036">
        <w:rPr>
          <w:rFonts w:ascii="Palatino Linotype" w:hAnsi="Palatino Linotype"/>
          <w:sz w:val="26"/>
          <w:szCs w:val="26"/>
        </w:rPr>
        <w:t xml:space="preserve"> e </w:t>
      </w:r>
      <w:proofErr w:type="spellStart"/>
      <w:r w:rsidRPr="008F3036">
        <w:rPr>
          <w:rFonts w:ascii="Palatino Linotype" w:hAnsi="Palatino Linotype"/>
          <w:i/>
          <w:sz w:val="26"/>
          <w:szCs w:val="26"/>
        </w:rPr>
        <w:t>periculum</w:t>
      </w:r>
      <w:proofErr w:type="spellEnd"/>
      <w:r w:rsidRPr="008F3036">
        <w:rPr>
          <w:rFonts w:ascii="Palatino Linotype" w:hAnsi="Palatino Linotype"/>
          <w:sz w:val="26"/>
          <w:szCs w:val="26"/>
        </w:rPr>
        <w:t xml:space="preserve"> conducono alla fissazione di un’udienza di merito a breve; soltanto un </w:t>
      </w:r>
      <w:proofErr w:type="spellStart"/>
      <w:r w:rsidRPr="008F3036">
        <w:rPr>
          <w:rFonts w:ascii="Palatino Linotype" w:hAnsi="Palatino Linotype"/>
          <w:i/>
          <w:sz w:val="26"/>
          <w:szCs w:val="26"/>
        </w:rPr>
        <w:t>periculum</w:t>
      </w:r>
      <w:proofErr w:type="spellEnd"/>
      <w:r w:rsidR="006D2887" w:rsidRPr="008F3036">
        <w:rPr>
          <w:rFonts w:ascii="Palatino Linotype" w:hAnsi="Palatino Linotype"/>
          <w:sz w:val="26"/>
          <w:szCs w:val="26"/>
        </w:rPr>
        <w:t xml:space="preserve"> più pregnante</w:t>
      </w:r>
      <w:r w:rsidRPr="008F3036">
        <w:rPr>
          <w:rFonts w:ascii="Palatino Linotype" w:hAnsi="Palatino Linotype"/>
          <w:sz w:val="26"/>
          <w:szCs w:val="26"/>
        </w:rPr>
        <w:t xml:space="preserve"> (“</w:t>
      </w:r>
      <w:r w:rsidRPr="008F3036">
        <w:rPr>
          <w:rFonts w:ascii="Palatino Linotype" w:hAnsi="Palatino Linotype"/>
          <w:i/>
          <w:sz w:val="26"/>
          <w:szCs w:val="26"/>
        </w:rPr>
        <w:t>caso di estrema gravità ed urgenza</w:t>
      </w:r>
      <w:r w:rsidRPr="008F3036">
        <w:rPr>
          <w:rFonts w:ascii="Palatino Linotype" w:hAnsi="Palatino Linotype"/>
          <w:sz w:val="26"/>
          <w:szCs w:val="26"/>
        </w:rPr>
        <w:t>”) legittima l’adozione delle “</w:t>
      </w:r>
      <w:r w:rsidRPr="008F3036">
        <w:rPr>
          <w:rFonts w:ascii="Palatino Linotype" w:hAnsi="Palatino Linotype"/>
          <w:i/>
          <w:sz w:val="26"/>
          <w:szCs w:val="26"/>
        </w:rPr>
        <w:t>opportune misure cautelari</w:t>
      </w:r>
      <w:r w:rsidRPr="008F3036">
        <w:rPr>
          <w:rFonts w:ascii="Palatino Linotype" w:hAnsi="Palatino Linotype"/>
          <w:sz w:val="26"/>
          <w:szCs w:val="26"/>
        </w:rPr>
        <w:t>”.</w:t>
      </w:r>
      <w:r w:rsidR="0073085B" w:rsidRPr="008F3036">
        <w:rPr>
          <w:rFonts w:ascii="Palatino Linotype" w:hAnsi="Palatino Linotype"/>
          <w:sz w:val="26"/>
          <w:szCs w:val="26"/>
        </w:rPr>
        <w:t xml:space="preserve"> E’ stato reso più severo uno dei requisiti della tutela cautelare, il </w:t>
      </w:r>
      <w:proofErr w:type="spellStart"/>
      <w:r w:rsidR="0073085B" w:rsidRPr="008F3036">
        <w:rPr>
          <w:rFonts w:ascii="Palatino Linotype" w:hAnsi="Palatino Linotype"/>
          <w:i/>
          <w:sz w:val="26"/>
          <w:szCs w:val="26"/>
        </w:rPr>
        <w:t>periculum</w:t>
      </w:r>
      <w:proofErr w:type="spellEnd"/>
      <w:r w:rsidR="0073085B" w:rsidRPr="008F3036">
        <w:rPr>
          <w:rFonts w:ascii="Palatino Linotype" w:hAnsi="Palatino Linotype"/>
          <w:i/>
          <w:sz w:val="26"/>
          <w:szCs w:val="26"/>
        </w:rPr>
        <w:t xml:space="preserve"> in mora</w:t>
      </w:r>
      <w:r w:rsidR="0073085B" w:rsidRPr="008F3036">
        <w:rPr>
          <w:rFonts w:ascii="Palatino Linotype" w:hAnsi="Palatino Linotype"/>
          <w:sz w:val="26"/>
          <w:szCs w:val="26"/>
        </w:rPr>
        <w:t>, con opzione di diritto positivo che pare immu</w:t>
      </w:r>
      <w:r w:rsidR="00A472F2" w:rsidRPr="008F3036">
        <w:rPr>
          <w:rFonts w:ascii="Palatino Linotype" w:hAnsi="Palatino Linotype"/>
          <w:sz w:val="26"/>
          <w:szCs w:val="26"/>
        </w:rPr>
        <w:t>ne da dubbi di costituzionalità: invero,</w:t>
      </w:r>
      <w:r w:rsidR="0073085B" w:rsidRPr="008F3036">
        <w:rPr>
          <w:rFonts w:ascii="Palatino Linotype" w:hAnsi="Palatino Linotype"/>
          <w:sz w:val="26"/>
          <w:szCs w:val="26"/>
        </w:rPr>
        <w:t xml:space="preserve"> la fissazione a breve dell’udienza di merito costituisce, in sé, una misura di caut</w:t>
      </w:r>
      <w:r w:rsidR="00A91895" w:rsidRPr="008F3036">
        <w:rPr>
          <w:rFonts w:ascii="Palatino Linotype" w:hAnsi="Palatino Linotype"/>
          <w:sz w:val="26"/>
          <w:szCs w:val="26"/>
        </w:rPr>
        <w:t>ela in senso lato, perché normalmente capace di azzerare</w:t>
      </w:r>
      <w:r w:rsidR="0073085B" w:rsidRPr="008F3036">
        <w:rPr>
          <w:rFonts w:ascii="Palatino Linotype" w:hAnsi="Palatino Linotype"/>
          <w:sz w:val="26"/>
          <w:szCs w:val="26"/>
        </w:rPr>
        <w:t xml:space="preserve"> il rischio</w:t>
      </w:r>
      <w:r w:rsidR="00A91895" w:rsidRPr="008F3036">
        <w:rPr>
          <w:rFonts w:ascii="Palatino Linotype" w:hAnsi="Palatino Linotype"/>
          <w:sz w:val="26"/>
          <w:szCs w:val="26"/>
        </w:rPr>
        <w:t xml:space="preserve"> del consolidarsi di</w:t>
      </w:r>
      <w:r w:rsidR="0073085B" w:rsidRPr="008F3036">
        <w:rPr>
          <w:rFonts w:ascii="Palatino Linotype" w:hAnsi="Palatino Linotype"/>
          <w:sz w:val="26"/>
          <w:szCs w:val="26"/>
        </w:rPr>
        <w:t xml:space="preserve"> assetti di interessi irrepar</w:t>
      </w:r>
      <w:r w:rsidR="00A472F2" w:rsidRPr="008F3036">
        <w:rPr>
          <w:rFonts w:ascii="Palatino Linotype" w:hAnsi="Palatino Linotype"/>
          <w:sz w:val="26"/>
          <w:szCs w:val="26"/>
        </w:rPr>
        <w:t>abili nelle more della sentenza; rimane</w:t>
      </w:r>
      <w:r w:rsidR="006D2887" w:rsidRPr="008F3036">
        <w:rPr>
          <w:rFonts w:ascii="Palatino Linotype" w:hAnsi="Palatino Linotype"/>
          <w:sz w:val="26"/>
          <w:szCs w:val="26"/>
        </w:rPr>
        <w:t xml:space="preserve"> intatto il potere del giudice di accordare le “</w:t>
      </w:r>
      <w:r w:rsidR="006D2887" w:rsidRPr="008F3036">
        <w:rPr>
          <w:rFonts w:ascii="Palatino Linotype" w:hAnsi="Palatino Linotype"/>
          <w:i/>
          <w:sz w:val="26"/>
          <w:szCs w:val="26"/>
        </w:rPr>
        <w:t>opportune misure cautelari</w:t>
      </w:r>
      <w:r w:rsidR="006D2887" w:rsidRPr="008F3036">
        <w:rPr>
          <w:rFonts w:ascii="Palatino Linotype" w:hAnsi="Palatino Linotype"/>
          <w:sz w:val="26"/>
          <w:szCs w:val="26"/>
        </w:rPr>
        <w:t xml:space="preserve">” (dal contenuto ormai atipico: art. 55, comma 1, </w:t>
      </w:r>
      <w:proofErr w:type="spellStart"/>
      <w:r w:rsidR="006D2887" w:rsidRPr="008F3036">
        <w:rPr>
          <w:rFonts w:ascii="Palatino Linotype" w:hAnsi="Palatino Linotype"/>
          <w:sz w:val="26"/>
          <w:szCs w:val="26"/>
        </w:rPr>
        <w:t>c.p.a</w:t>
      </w:r>
      <w:proofErr w:type="spellEnd"/>
      <w:r w:rsidR="006D2887" w:rsidRPr="008F3036">
        <w:rPr>
          <w:rFonts w:ascii="Palatino Linotype" w:hAnsi="Palatino Linotype"/>
          <w:sz w:val="26"/>
          <w:szCs w:val="26"/>
        </w:rPr>
        <w:t>.)</w:t>
      </w:r>
      <w:r w:rsidR="00A472F2" w:rsidRPr="008F3036">
        <w:rPr>
          <w:rFonts w:ascii="Palatino Linotype" w:hAnsi="Palatino Linotype"/>
          <w:sz w:val="26"/>
          <w:szCs w:val="26"/>
        </w:rPr>
        <w:t>, ma solo</w:t>
      </w:r>
      <w:r w:rsidR="006D2887" w:rsidRPr="008F3036">
        <w:rPr>
          <w:rFonts w:ascii="Palatino Linotype" w:hAnsi="Palatino Linotype"/>
          <w:sz w:val="26"/>
          <w:szCs w:val="26"/>
        </w:rPr>
        <w:t xml:space="preserve"> in presenza di un “</w:t>
      </w:r>
      <w:r w:rsidR="006D2887" w:rsidRPr="008F3036">
        <w:rPr>
          <w:rFonts w:ascii="Palatino Linotype" w:hAnsi="Palatino Linotype"/>
          <w:i/>
          <w:sz w:val="26"/>
          <w:szCs w:val="26"/>
        </w:rPr>
        <w:t>caso di estrema gravità ed urgenza</w:t>
      </w:r>
      <w:r w:rsidR="006D2887" w:rsidRPr="008F3036">
        <w:rPr>
          <w:rFonts w:ascii="Palatino Linotype" w:hAnsi="Palatino Linotype"/>
          <w:sz w:val="26"/>
          <w:szCs w:val="26"/>
        </w:rPr>
        <w:t>”.</w:t>
      </w:r>
    </w:p>
    <w:p w:rsidR="00D86F2B" w:rsidRPr="008F3036" w:rsidRDefault="00D86F2B" w:rsidP="00792344">
      <w:pPr>
        <w:ind w:firstLine="360"/>
        <w:jc w:val="both"/>
        <w:rPr>
          <w:rFonts w:ascii="Palatino Linotype" w:hAnsi="Palatino Linotype"/>
          <w:sz w:val="26"/>
          <w:szCs w:val="26"/>
        </w:rPr>
      </w:pPr>
      <w:r w:rsidRPr="008F3036">
        <w:rPr>
          <w:rFonts w:ascii="Palatino Linotype" w:hAnsi="Palatino Linotype"/>
          <w:sz w:val="26"/>
          <w:szCs w:val="26"/>
        </w:rPr>
        <w:t xml:space="preserve">Ma la prassi giudiziaria, a quel che ne so, non è stata rispettosa </w:t>
      </w:r>
      <w:r w:rsidR="00A472F2" w:rsidRPr="008F3036">
        <w:rPr>
          <w:rFonts w:ascii="Palatino Linotype" w:hAnsi="Palatino Linotype"/>
          <w:sz w:val="26"/>
          <w:szCs w:val="26"/>
        </w:rPr>
        <w:t>né del significato proprio delle</w:t>
      </w:r>
      <w:r w:rsidRPr="008F3036">
        <w:rPr>
          <w:rFonts w:ascii="Palatino Linotype" w:hAnsi="Palatino Linotype"/>
          <w:sz w:val="26"/>
          <w:szCs w:val="26"/>
        </w:rPr>
        <w:t xml:space="preserve"> parole impiegate nei commi 3 e 4 dell’art. 119 cit., né dell’intenzione del legislatore (art. 12 Preleggi): l’estrema gravità ed urgenza di cui all’art. 119, comma 4, cit. è stata intesa come il “</w:t>
      </w:r>
      <w:r w:rsidRPr="008F3036">
        <w:rPr>
          <w:rFonts w:ascii="Palatino Linotype" w:hAnsi="Palatino Linotype"/>
          <w:i/>
          <w:sz w:val="26"/>
          <w:szCs w:val="26"/>
        </w:rPr>
        <w:t>pregiudizio grave e irreparabile</w:t>
      </w:r>
      <w:r w:rsidRPr="008F3036">
        <w:rPr>
          <w:rFonts w:ascii="Palatino Linotype" w:hAnsi="Palatino Linotype"/>
          <w:sz w:val="26"/>
          <w:szCs w:val="26"/>
        </w:rPr>
        <w:t xml:space="preserve">” di cui all’art. 55, comma 1,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xml:space="preserve">. e il meccanismo </w:t>
      </w:r>
      <w:r w:rsidR="00D116E6" w:rsidRPr="008F3036">
        <w:rPr>
          <w:rFonts w:ascii="Palatino Linotype" w:hAnsi="Palatino Linotype"/>
          <w:sz w:val="26"/>
          <w:szCs w:val="26"/>
        </w:rPr>
        <w:t>acceleratorio di cui all’art. 119, comma 3, cit. – che dovrebbe qualificare il rito abbreviato in parola(</w:t>
      </w:r>
      <w:r w:rsidR="00D116E6" w:rsidRPr="008F3036">
        <w:rPr>
          <w:rStyle w:val="Rimandonotaapidipagina"/>
          <w:rFonts w:ascii="Palatino Linotype" w:hAnsi="Palatino Linotype"/>
          <w:sz w:val="26"/>
          <w:szCs w:val="26"/>
        </w:rPr>
        <w:footnoteReference w:id="59"/>
      </w:r>
      <w:r w:rsidR="00D116E6" w:rsidRPr="008F3036">
        <w:rPr>
          <w:rFonts w:ascii="Palatino Linotype" w:hAnsi="Palatino Linotype"/>
          <w:sz w:val="26"/>
          <w:szCs w:val="26"/>
        </w:rPr>
        <w:t>) – sostanzialmente disapplicato. In questo quadro, torna applicabile – come meccanismo che garantisce un’udienza di merito ravvicinata – l’art. 55, comma 11, cit., che</w:t>
      </w:r>
      <w:r w:rsidR="0095439F" w:rsidRPr="008F3036">
        <w:rPr>
          <w:rFonts w:ascii="Palatino Linotype" w:hAnsi="Palatino Linotype"/>
          <w:sz w:val="26"/>
          <w:szCs w:val="26"/>
        </w:rPr>
        <w:t>, nell’ambito del rito ordinario,</w:t>
      </w:r>
      <w:r w:rsidR="00611D5D" w:rsidRPr="008F3036">
        <w:rPr>
          <w:rFonts w:ascii="Palatino Linotype" w:hAnsi="Palatino Linotype"/>
          <w:sz w:val="26"/>
          <w:szCs w:val="26"/>
        </w:rPr>
        <w:t xml:space="preserve"> esige</w:t>
      </w:r>
      <w:r w:rsidR="0095439F" w:rsidRPr="008F3036">
        <w:rPr>
          <w:rFonts w:ascii="Palatino Linotype" w:hAnsi="Palatino Linotype"/>
          <w:sz w:val="26"/>
          <w:szCs w:val="26"/>
        </w:rPr>
        <w:t xml:space="preserve"> la fissazione della “</w:t>
      </w:r>
      <w:r w:rsidR="0095439F" w:rsidRPr="008F3036">
        <w:rPr>
          <w:rFonts w:ascii="Palatino Linotype" w:hAnsi="Palatino Linotype"/>
          <w:i/>
          <w:sz w:val="26"/>
          <w:szCs w:val="26"/>
        </w:rPr>
        <w:t>data di discussione del ricorso nel merito</w:t>
      </w:r>
      <w:r w:rsidR="0095439F" w:rsidRPr="008F3036">
        <w:rPr>
          <w:rFonts w:ascii="Palatino Linotype" w:hAnsi="Palatino Linotype"/>
          <w:sz w:val="26"/>
          <w:szCs w:val="26"/>
        </w:rPr>
        <w:t>”</w:t>
      </w:r>
      <w:r w:rsidR="00611D5D" w:rsidRPr="008F3036">
        <w:rPr>
          <w:rFonts w:ascii="Palatino Linotype" w:hAnsi="Palatino Linotype"/>
          <w:sz w:val="26"/>
          <w:szCs w:val="26"/>
        </w:rPr>
        <w:t xml:space="preserve"> </w:t>
      </w:r>
      <w:r w:rsidR="0095439F" w:rsidRPr="008F3036">
        <w:rPr>
          <w:rFonts w:ascii="Palatino Linotype" w:hAnsi="Palatino Linotype"/>
          <w:sz w:val="26"/>
          <w:szCs w:val="26"/>
        </w:rPr>
        <w:t>con l’ordinanza</w:t>
      </w:r>
      <w:r w:rsidR="00D116E6" w:rsidRPr="008F3036">
        <w:rPr>
          <w:rFonts w:ascii="Palatino Linotype" w:hAnsi="Palatino Linotype"/>
          <w:sz w:val="26"/>
          <w:szCs w:val="26"/>
        </w:rPr>
        <w:t xml:space="preserve"> “</w:t>
      </w:r>
      <w:r w:rsidR="00D116E6" w:rsidRPr="008F3036">
        <w:rPr>
          <w:rFonts w:ascii="Palatino Linotype" w:hAnsi="Palatino Linotype"/>
          <w:i/>
          <w:sz w:val="26"/>
          <w:szCs w:val="26"/>
        </w:rPr>
        <w:t>con cui è disposta una misura cautelare</w:t>
      </w:r>
      <w:r w:rsidR="00D116E6" w:rsidRPr="008F3036">
        <w:rPr>
          <w:rFonts w:ascii="Palatino Linotype" w:hAnsi="Palatino Linotype"/>
          <w:sz w:val="26"/>
          <w:szCs w:val="26"/>
        </w:rPr>
        <w:t>”.</w:t>
      </w:r>
    </w:p>
    <w:p w:rsidR="00556F1E" w:rsidRPr="008F3036" w:rsidRDefault="00556F1E" w:rsidP="00556F1E">
      <w:pPr>
        <w:jc w:val="center"/>
        <w:rPr>
          <w:rFonts w:ascii="Palatino Linotype" w:hAnsi="Palatino Linotype"/>
          <w:sz w:val="26"/>
          <w:szCs w:val="26"/>
        </w:rPr>
      </w:pPr>
      <w:r w:rsidRPr="008F3036">
        <w:rPr>
          <w:rFonts w:ascii="Palatino Linotype" w:hAnsi="Palatino Linotype"/>
          <w:sz w:val="26"/>
          <w:szCs w:val="26"/>
        </w:rPr>
        <w:t>***</w:t>
      </w:r>
    </w:p>
    <w:p w:rsidR="00A91895" w:rsidRPr="008F3036" w:rsidRDefault="00BB6338" w:rsidP="00556F1E">
      <w:pPr>
        <w:pStyle w:val="Paragrafoelenco"/>
        <w:numPr>
          <w:ilvl w:val="0"/>
          <w:numId w:val="3"/>
        </w:numPr>
        <w:jc w:val="both"/>
        <w:rPr>
          <w:rFonts w:ascii="Palatino Linotype" w:hAnsi="Palatino Linotype"/>
          <w:b/>
          <w:sz w:val="26"/>
          <w:szCs w:val="26"/>
        </w:rPr>
      </w:pPr>
      <w:r w:rsidRPr="008F3036">
        <w:rPr>
          <w:rFonts w:ascii="Palatino Linotype" w:hAnsi="Palatino Linotype"/>
          <w:b/>
          <w:sz w:val="26"/>
          <w:szCs w:val="26"/>
        </w:rPr>
        <w:t>Brevi cenni sulle v</w:t>
      </w:r>
      <w:r w:rsidR="00556F1E" w:rsidRPr="008F3036">
        <w:rPr>
          <w:rFonts w:ascii="Palatino Linotype" w:hAnsi="Palatino Linotype"/>
          <w:b/>
          <w:sz w:val="26"/>
          <w:szCs w:val="26"/>
        </w:rPr>
        <w:t>erificazioni</w:t>
      </w:r>
      <w:r w:rsidRPr="008F3036">
        <w:rPr>
          <w:rFonts w:ascii="Palatino Linotype" w:hAnsi="Palatino Linotype"/>
          <w:b/>
          <w:sz w:val="26"/>
          <w:szCs w:val="26"/>
        </w:rPr>
        <w:t>.</w:t>
      </w:r>
    </w:p>
    <w:p w:rsidR="00AF79F3" w:rsidRPr="008F3036" w:rsidRDefault="00451E18" w:rsidP="00792344">
      <w:pPr>
        <w:ind w:firstLine="360"/>
        <w:jc w:val="both"/>
        <w:rPr>
          <w:rFonts w:ascii="Palatino Linotype" w:hAnsi="Palatino Linotype"/>
          <w:sz w:val="26"/>
          <w:szCs w:val="26"/>
        </w:rPr>
      </w:pPr>
      <w:r w:rsidRPr="008F3036">
        <w:rPr>
          <w:rFonts w:ascii="Palatino Linotype" w:hAnsi="Palatino Linotype"/>
          <w:sz w:val="26"/>
          <w:szCs w:val="26"/>
        </w:rPr>
        <w:t>Ho reperito due ordinanze istruttorie (</w:t>
      </w:r>
      <w:proofErr w:type="spellStart"/>
      <w:r w:rsidRPr="008F3036">
        <w:rPr>
          <w:rFonts w:ascii="Palatino Linotype" w:hAnsi="Palatino Linotype"/>
          <w:sz w:val="26"/>
          <w:szCs w:val="26"/>
        </w:rPr>
        <w:t>Cons</w:t>
      </w:r>
      <w:proofErr w:type="spellEnd"/>
      <w:r w:rsidRPr="008F3036">
        <w:rPr>
          <w:rFonts w:ascii="Palatino Linotype" w:hAnsi="Palatino Linotype"/>
          <w:sz w:val="26"/>
          <w:szCs w:val="26"/>
        </w:rPr>
        <w:t xml:space="preserve">. Stato, sez. VI, 2.3.2017, n. 984 e </w:t>
      </w:r>
      <w:proofErr w:type="spellStart"/>
      <w:r w:rsidRPr="008F3036">
        <w:rPr>
          <w:rFonts w:ascii="Palatino Linotype" w:hAnsi="Palatino Linotype"/>
          <w:sz w:val="26"/>
          <w:szCs w:val="26"/>
        </w:rPr>
        <w:t>Cons</w:t>
      </w:r>
      <w:proofErr w:type="spellEnd"/>
      <w:r w:rsidRPr="008F3036">
        <w:rPr>
          <w:rFonts w:ascii="Palatino Linotype" w:hAnsi="Palatino Linotype"/>
          <w:sz w:val="26"/>
          <w:szCs w:val="26"/>
        </w:rPr>
        <w:t xml:space="preserve">. Stato, sez. VI, 5.11.2018, n. 6236) </w:t>
      </w:r>
      <w:r w:rsidR="001974E1" w:rsidRPr="008F3036">
        <w:rPr>
          <w:rFonts w:ascii="Palatino Linotype" w:hAnsi="Palatino Linotype"/>
          <w:sz w:val="26"/>
          <w:szCs w:val="26"/>
        </w:rPr>
        <w:t>che,</w:t>
      </w:r>
      <w:r w:rsidRPr="008F3036">
        <w:rPr>
          <w:rFonts w:ascii="Palatino Linotype" w:hAnsi="Palatino Linotype"/>
          <w:sz w:val="26"/>
          <w:szCs w:val="26"/>
        </w:rPr>
        <w:t xml:space="preserve"> nell’ambito di giudizi aventi ad oggetto deliberazioni di </w:t>
      </w:r>
      <w:proofErr w:type="spellStart"/>
      <w:r w:rsidRPr="008F3036">
        <w:rPr>
          <w:rFonts w:ascii="Palatino Linotype" w:hAnsi="Palatino Linotype"/>
          <w:sz w:val="26"/>
          <w:szCs w:val="26"/>
        </w:rPr>
        <w:t>Arera</w:t>
      </w:r>
      <w:proofErr w:type="spellEnd"/>
      <w:r w:rsidRPr="008F3036">
        <w:rPr>
          <w:rFonts w:ascii="Palatino Linotype" w:hAnsi="Palatino Linotype"/>
          <w:sz w:val="26"/>
          <w:szCs w:val="26"/>
        </w:rPr>
        <w:t xml:space="preserve">, </w:t>
      </w:r>
      <w:r w:rsidR="001974E1" w:rsidRPr="008F3036">
        <w:rPr>
          <w:rFonts w:ascii="Palatino Linotype" w:hAnsi="Palatino Linotype"/>
          <w:sz w:val="26"/>
          <w:szCs w:val="26"/>
        </w:rPr>
        <w:t>hanno disposto</w:t>
      </w:r>
      <w:r w:rsidRPr="008F3036">
        <w:rPr>
          <w:rFonts w:ascii="Palatino Linotype" w:hAnsi="Palatino Linotype"/>
          <w:sz w:val="26"/>
          <w:szCs w:val="26"/>
        </w:rPr>
        <w:t xml:space="preserve"> verificazioni.</w:t>
      </w:r>
    </w:p>
    <w:p w:rsidR="00451E18" w:rsidRPr="008F3036" w:rsidRDefault="00451E18" w:rsidP="00792344">
      <w:pPr>
        <w:ind w:firstLine="360"/>
        <w:jc w:val="both"/>
        <w:rPr>
          <w:rFonts w:ascii="Palatino Linotype" w:hAnsi="Palatino Linotype"/>
          <w:sz w:val="26"/>
          <w:szCs w:val="26"/>
        </w:rPr>
      </w:pPr>
      <w:r w:rsidRPr="008F3036">
        <w:rPr>
          <w:rFonts w:ascii="Palatino Linotype" w:hAnsi="Palatino Linotype"/>
          <w:sz w:val="26"/>
          <w:szCs w:val="26"/>
        </w:rPr>
        <w:t>Noto che, in entrambi i casi, “</w:t>
      </w:r>
      <w:r w:rsidRPr="008F3036">
        <w:rPr>
          <w:rFonts w:ascii="Palatino Linotype" w:hAnsi="Palatino Linotype"/>
          <w:i/>
          <w:sz w:val="26"/>
          <w:szCs w:val="26"/>
        </w:rPr>
        <w:t>le parti sono … rinviate, per il prosieguo, ad una pubblica udienza di discussione da stabilire appositamente dopo il deposito della definitiva relazione di verificazione</w:t>
      </w:r>
      <w:r w:rsidRPr="008F3036">
        <w:rPr>
          <w:rFonts w:ascii="Palatino Linotype" w:hAnsi="Palatino Linotype"/>
          <w:sz w:val="26"/>
          <w:szCs w:val="26"/>
        </w:rPr>
        <w:t>” (oppure “</w:t>
      </w:r>
      <w:r w:rsidRPr="008F3036">
        <w:rPr>
          <w:rFonts w:ascii="Palatino Linotype" w:hAnsi="Palatino Linotype"/>
          <w:i/>
          <w:sz w:val="26"/>
          <w:szCs w:val="26"/>
        </w:rPr>
        <w:t>rinvia per la prosecuzione alla pubblica udienza che il sig. Presidente della Sezione individuerà</w:t>
      </w:r>
      <w:r w:rsidRPr="008F3036">
        <w:rPr>
          <w:rFonts w:ascii="Palatino Linotype" w:hAnsi="Palatino Linotype"/>
          <w:sz w:val="26"/>
          <w:szCs w:val="26"/>
        </w:rPr>
        <w:t xml:space="preserve">”), quando invece l’art. 65, comma 2, </w:t>
      </w:r>
      <w:proofErr w:type="spellStart"/>
      <w:r w:rsidRPr="008F3036">
        <w:rPr>
          <w:rFonts w:ascii="Palatino Linotype" w:hAnsi="Palatino Linotype"/>
          <w:sz w:val="26"/>
          <w:szCs w:val="26"/>
        </w:rPr>
        <w:t>c.p.a</w:t>
      </w:r>
      <w:proofErr w:type="spellEnd"/>
      <w:r w:rsidRPr="008F3036">
        <w:rPr>
          <w:rFonts w:ascii="Palatino Linotype" w:hAnsi="Palatino Linotype"/>
          <w:sz w:val="26"/>
          <w:szCs w:val="26"/>
        </w:rPr>
        <w:t>. prescrive che</w:t>
      </w:r>
      <w:r w:rsidR="001974E1" w:rsidRPr="008F3036">
        <w:rPr>
          <w:rFonts w:ascii="Palatino Linotype" w:hAnsi="Palatino Linotype"/>
          <w:sz w:val="26"/>
          <w:szCs w:val="26"/>
        </w:rPr>
        <w:t xml:space="preserve"> sia la stessa ordinanza</w:t>
      </w:r>
      <w:r w:rsidRPr="008F3036">
        <w:rPr>
          <w:rFonts w:ascii="Palatino Linotype" w:hAnsi="Palatino Linotype"/>
          <w:sz w:val="26"/>
          <w:szCs w:val="26"/>
        </w:rPr>
        <w:t xml:space="preserve"> istruttoria collegiale</w:t>
      </w:r>
      <w:r w:rsidR="001974E1" w:rsidRPr="008F3036">
        <w:rPr>
          <w:rFonts w:ascii="Palatino Linotype" w:hAnsi="Palatino Linotype"/>
          <w:sz w:val="26"/>
          <w:szCs w:val="26"/>
        </w:rPr>
        <w:t xml:space="preserve"> a fissare</w:t>
      </w:r>
      <w:r w:rsidRPr="008F3036">
        <w:rPr>
          <w:rFonts w:ascii="Palatino Linotype" w:hAnsi="Palatino Linotype"/>
          <w:sz w:val="26"/>
          <w:szCs w:val="26"/>
        </w:rPr>
        <w:t xml:space="preserve"> “</w:t>
      </w:r>
      <w:r w:rsidRPr="008F3036">
        <w:rPr>
          <w:rFonts w:ascii="Palatino Linotype" w:hAnsi="Palatino Linotype"/>
          <w:i/>
          <w:sz w:val="26"/>
          <w:szCs w:val="26"/>
        </w:rPr>
        <w:t>la data della successiva udienza di trattazione del ricorso</w:t>
      </w:r>
      <w:r w:rsidRPr="008F3036">
        <w:rPr>
          <w:rFonts w:ascii="Palatino Linotype" w:hAnsi="Palatino Linotype"/>
          <w:sz w:val="26"/>
          <w:szCs w:val="26"/>
        </w:rPr>
        <w:t>”.</w:t>
      </w:r>
    </w:p>
    <w:p w:rsidR="00451E18" w:rsidRPr="008F3036" w:rsidRDefault="00451E18" w:rsidP="00792344">
      <w:pPr>
        <w:ind w:firstLine="426"/>
        <w:jc w:val="both"/>
        <w:rPr>
          <w:rFonts w:ascii="Palatino Linotype" w:hAnsi="Palatino Linotype"/>
          <w:sz w:val="26"/>
          <w:szCs w:val="26"/>
        </w:rPr>
      </w:pPr>
      <w:r w:rsidRPr="008F3036">
        <w:rPr>
          <w:rFonts w:ascii="Palatino Linotype" w:hAnsi="Palatino Linotype"/>
          <w:sz w:val="26"/>
          <w:szCs w:val="26"/>
        </w:rPr>
        <w:t>L’impulso processuale rimane un potere-dovere giudiziale, e non viene</w:t>
      </w:r>
      <w:r w:rsidR="001974E1" w:rsidRPr="008F3036">
        <w:rPr>
          <w:rFonts w:ascii="Palatino Linotype" w:hAnsi="Palatino Linotype"/>
          <w:sz w:val="26"/>
          <w:szCs w:val="26"/>
        </w:rPr>
        <w:t xml:space="preserve"> indebitamente</w:t>
      </w:r>
      <w:r w:rsidRPr="008F3036">
        <w:rPr>
          <w:rFonts w:ascii="Palatino Linotype" w:hAnsi="Palatino Linotype"/>
          <w:sz w:val="26"/>
          <w:szCs w:val="26"/>
        </w:rPr>
        <w:t xml:space="preserve"> accollato sotto forma di onere alle parti, ma il potere-dovere di impulso, anziché essere differito a valle del deposito della relazione di verificazione, andrebbe esercitato “</w:t>
      </w:r>
      <w:r w:rsidRPr="008F3036">
        <w:rPr>
          <w:rFonts w:ascii="Palatino Linotype" w:hAnsi="Palatino Linotype"/>
          <w:i/>
          <w:sz w:val="26"/>
          <w:szCs w:val="26"/>
        </w:rPr>
        <w:t>contestualmente</w:t>
      </w:r>
      <w:r w:rsidRPr="008F3036">
        <w:rPr>
          <w:rFonts w:ascii="Palatino Linotype" w:hAnsi="Palatino Linotype"/>
          <w:sz w:val="26"/>
          <w:szCs w:val="26"/>
        </w:rPr>
        <w:t>” all’ordinanza collegiale che dispone l’istruttoria (così l’art. 65, comma 2, cit.).</w:t>
      </w:r>
    </w:p>
    <w:p w:rsidR="00C33834" w:rsidRPr="008F3036" w:rsidRDefault="00546B76" w:rsidP="00792344">
      <w:pPr>
        <w:ind w:firstLine="426"/>
        <w:jc w:val="both"/>
        <w:rPr>
          <w:rFonts w:ascii="Palatino Linotype" w:hAnsi="Palatino Linotype"/>
          <w:sz w:val="26"/>
          <w:szCs w:val="26"/>
        </w:rPr>
      </w:pPr>
      <w:r w:rsidRPr="008F3036">
        <w:rPr>
          <w:rFonts w:ascii="Palatino Linotype" w:hAnsi="Palatino Linotype"/>
          <w:sz w:val="26"/>
          <w:szCs w:val="26"/>
        </w:rPr>
        <w:t>Inoltre, rimane</w:t>
      </w:r>
      <w:r w:rsidR="00C33834" w:rsidRPr="008F3036">
        <w:rPr>
          <w:rFonts w:ascii="Palatino Linotype" w:hAnsi="Palatino Linotype"/>
          <w:sz w:val="26"/>
          <w:szCs w:val="26"/>
        </w:rPr>
        <w:t xml:space="preserve"> ancora in ombra</w:t>
      </w:r>
      <w:r w:rsidR="00675CDB" w:rsidRPr="008F3036">
        <w:rPr>
          <w:rFonts w:ascii="Palatino Linotype" w:hAnsi="Palatino Linotype"/>
          <w:sz w:val="26"/>
          <w:szCs w:val="26"/>
        </w:rPr>
        <w:t xml:space="preserve">, ad oltre otto anni dall’entrata in vigore del </w:t>
      </w:r>
      <w:proofErr w:type="spellStart"/>
      <w:r w:rsidR="00675CDB" w:rsidRPr="008F3036">
        <w:rPr>
          <w:rFonts w:ascii="Palatino Linotype" w:hAnsi="Palatino Linotype"/>
          <w:sz w:val="26"/>
          <w:szCs w:val="26"/>
        </w:rPr>
        <w:t>c.p.a</w:t>
      </w:r>
      <w:proofErr w:type="spellEnd"/>
      <w:r w:rsidR="00675CDB" w:rsidRPr="008F3036">
        <w:rPr>
          <w:rFonts w:ascii="Palatino Linotype" w:hAnsi="Palatino Linotype"/>
          <w:sz w:val="26"/>
          <w:szCs w:val="26"/>
        </w:rPr>
        <w:t>.,</w:t>
      </w:r>
      <w:r w:rsidR="00C33834" w:rsidRPr="008F3036">
        <w:rPr>
          <w:rFonts w:ascii="Palatino Linotype" w:hAnsi="Palatino Linotype"/>
          <w:sz w:val="26"/>
          <w:szCs w:val="26"/>
        </w:rPr>
        <w:t xml:space="preserve"> il significato di quella “indispensabilità” che sola giustif</w:t>
      </w:r>
      <w:r w:rsidR="00675CDB" w:rsidRPr="008F3036">
        <w:rPr>
          <w:rFonts w:ascii="Palatino Linotype" w:hAnsi="Palatino Linotype"/>
          <w:sz w:val="26"/>
          <w:szCs w:val="26"/>
        </w:rPr>
        <w:t>ica</w:t>
      </w:r>
      <w:r w:rsidR="0077685E" w:rsidRPr="008F3036">
        <w:rPr>
          <w:rFonts w:ascii="Palatino Linotype" w:hAnsi="Palatino Linotype"/>
          <w:sz w:val="26"/>
          <w:szCs w:val="26"/>
        </w:rPr>
        <w:t xml:space="preserve"> l’ammissione della</w:t>
      </w:r>
      <w:r w:rsidR="00C33834" w:rsidRPr="008F3036">
        <w:rPr>
          <w:rFonts w:ascii="Palatino Linotype" w:hAnsi="Palatino Linotype"/>
          <w:sz w:val="26"/>
          <w:szCs w:val="26"/>
        </w:rPr>
        <w:t xml:space="preserve"> consulenza tecnica d’ufficio (artt. 19, comma 1, e 63, comma 4, </w:t>
      </w:r>
      <w:proofErr w:type="spellStart"/>
      <w:r w:rsidR="00C33834" w:rsidRPr="008F3036">
        <w:rPr>
          <w:rFonts w:ascii="Palatino Linotype" w:hAnsi="Palatino Linotype"/>
          <w:sz w:val="26"/>
          <w:szCs w:val="26"/>
        </w:rPr>
        <w:t>c.p.a</w:t>
      </w:r>
      <w:proofErr w:type="spellEnd"/>
      <w:r w:rsidR="00C33834" w:rsidRPr="008F3036">
        <w:rPr>
          <w:rFonts w:ascii="Palatino Linotype" w:hAnsi="Palatino Linotype"/>
          <w:sz w:val="26"/>
          <w:szCs w:val="26"/>
        </w:rPr>
        <w:t>.). Dato che verificazione e consulenza tecnica d’ufficio c</w:t>
      </w:r>
      <w:r w:rsidR="00C34B9F" w:rsidRPr="008F3036">
        <w:rPr>
          <w:rFonts w:ascii="Palatino Linotype" w:hAnsi="Palatino Linotype"/>
          <w:sz w:val="26"/>
          <w:szCs w:val="26"/>
        </w:rPr>
        <w:t>ondividono ormai il presupposto – delineato</w:t>
      </w:r>
      <w:r w:rsidR="00C33834" w:rsidRPr="008F3036">
        <w:rPr>
          <w:rFonts w:ascii="Palatino Linotype" w:hAnsi="Palatino Linotype"/>
          <w:sz w:val="26"/>
          <w:szCs w:val="26"/>
        </w:rPr>
        <w:t xml:space="preserve"> nell’art. 63, comma 4, </w:t>
      </w:r>
      <w:proofErr w:type="spellStart"/>
      <w:r w:rsidR="00C33834" w:rsidRPr="008F3036">
        <w:rPr>
          <w:rFonts w:ascii="Palatino Linotype" w:hAnsi="Palatino Linotype"/>
          <w:sz w:val="26"/>
          <w:szCs w:val="26"/>
        </w:rPr>
        <w:t>c.p.a</w:t>
      </w:r>
      <w:proofErr w:type="spellEnd"/>
      <w:r w:rsidR="00C33834" w:rsidRPr="008F3036">
        <w:rPr>
          <w:rFonts w:ascii="Palatino Linotype" w:hAnsi="Palatino Linotype"/>
          <w:sz w:val="26"/>
          <w:szCs w:val="26"/>
        </w:rPr>
        <w:t>.</w:t>
      </w:r>
      <w:r w:rsidR="00C34B9F" w:rsidRPr="008F3036">
        <w:rPr>
          <w:rFonts w:ascii="Palatino Linotype" w:hAnsi="Palatino Linotype"/>
          <w:sz w:val="26"/>
          <w:szCs w:val="26"/>
        </w:rPr>
        <w:t xml:space="preserve"> </w:t>
      </w:r>
      <w:r w:rsidR="00C34B9F" w:rsidRPr="008F3036">
        <w:rPr>
          <w:rFonts w:ascii="Palatino Linotype" w:hAnsi="Palatino Linotype"/>
          <w:i/>
          <w:sz w:val="26"/>
          <w:szCs w:val="26"/>
        </w:rPr>
        <w:t>sub specie</w:t>
      </w:r>
      <w:r w:rsidR="00C34B9F" w:rsidRPr="008F3036">
        <w:rPr>
          <w:rFonts w:ascii="Palatino Linotype" w:hAnsi="Palatino Linotype"/>
          <w:sz w:val="26"/>
          <w:szCs w:val="26"/>
        </w:rPr>
        <w:t xml:space="preserve"> di </w:t>
      </w:r>
      <w:r w:rsidR="00C33834" w:rsidRPr="008F3036">
        <w:rPr>
          <w:rFonts w:ascii="Palatino Linotype" w:hAnsi="Palatino Linotype"/>
          <w:sz w:val="26"/>
          <w:szCs w:val="26"/>
        </w:rPr>
        <w:t>necessità di “</w:t>
      </w:r>
      <w:r w:rsidR="00C33834" w:rsidRPr="008F3036">
        <w:rPr>
          <w:rFonts w:ascii="Palatino Linotype" w:hAnsi="Palatino Linotype"/>
          <w:i/>
          <w:sz w:val="26"/>
          <w:szCs w:val="26"/>
        </w:rPr>
        <w:t>accertamento di fatti</w:t>
      </w:r>
      <w:r w:rsidR="00C33834" w:rsidRPr="008F3036">
        <w:rPr>
          <w:rFonts w:ascii="Palatino Linotype" w:hAnsi="Palatino Linotype"/>
          <w:sz w:val="26"/>
          <w:szCs w:val="26"/>
        </w:rPr>
        <w:t>” o di “</w:t>
      </w:r>
      <w:r w:rsidR="00C33834" w:rsidRPr="008F3036">
        <w:rPr>
          <w:rFonts w:ascii="Palatino Linotype" w:hAnsi="Palatino Linotype"/>
          <w:i/>
          <w:sz w:val="26"/>
          <w:szCs w:val="26"/>
        </w:rPr>
        <w:t>acquisizione di valutazioni che richiedono particolari competenze tecniche</w:t>
      </w:r>
      <w:r w:rsidR="00C33834" w:rsidRPr="008F3036">
        <w:rPr>
          <w:rFonts w:ascii="Palatino Linotype" w:hAnsi="Palatino Linotype"/>
          <w:sz w:val="26"/>
          <w:szCs w:val="26"/>
        </w:rPr>
        <w:t>”</w:t>
      </w:r>
      <w:r w:rsidR="00C34B9F" w:rsidRPr="008F3036">
        <w:rPr>
          <w:rFonts w:ascii="Palatino Linotype" w:hAnsi="Palatino Linotype"/>
          <w:sz w:val="26"/>
          <w:szCs w:val="26"/>
        </w:rPr>
        <w:t xml:space="preserve"> – </w:t>
      </w:r>
      <w:r w:rsidR="00C34B9F" w:rsidRPr="008F3036">
        <w:rPr>
          <w:rFonts w:ascii="Palatino Linotype" w:hAnsi="Palatino Linotype"/>
          <w:i/>
          <w:sz w:val="26"/>
          <w:szCs w:val="26"/>
        </w:rPr>
        <w:t>de</w:t>
      </w:r>
      <w:r w:rsidR="00C33834" w:rsidRPr="008F3036">
        <w:rPr>
          <w:rFonts w:ascii="Palatino Linotype" w:hAnsi="Palatino Linotype"/>
          <w:i/>
          <w:sz w:val="26"/>
          <w:szCs w:val="26"/>
        </w:rPr>
        <w:t xml:space="preserve"> iure condendo</w:t>
      </w:r>
      <w:r w:rsidR="00C33834" w:rsidRPr="008F3036">
        <w:rPr>
          <w:rFonts w:ascii="Palatino Linotype" w:hAnsi="Palatino Linotype"/>
          <w:sz w:val="26"/>
          <w:szCs w:val="26"/>
        </w:rPr>
        <w:t xml:space="preserve"> è auspicabile l’abolizione della verificazione,</w:t>
      </w:r>
      <w:r w:rsidR="006778B2" w:rsidRPr="008F3036">
        <w:rPr>
          <w:rFonts w:ascii="Palatino Linotype" w:hAnsi="Palatino Linotype"/>
          <w:sz w:val="26"/>
          <w:szCs w:val="26"/>
        </w:rPr>
        <w:t xml:space="preserve"> che</w:t>
      </w:r>
      <w:r w:rsidR="00675CDB" w:rsidRPr="008F3036">
        <w:rPr>
          <w:rFonts w:ascii="Palatino Linotype" w:hAnsi="Palatino Linotype"/>
          <w:sz w:val="26"/>
          <w:szCs w:val="26"/>
        </w:rPr>
        <w:t xml:space="preserve"> è un</w:t>
      </w:r>
      <w:r w:rsidR="006778B2" w:rsidRPr="008F3036">
        <w:rPr>
          <w:rFonts w:ascii="Palatino Linotype" w:hAnsi="Palatino Linotype"/>
          <w:sz w:val="26"/>
          <w:szCs w:val="26"/>
        </w:rPr>
        <w:t xml:space="preserve"> inutile</w:t>
      </w:r>
      <w:r w:rsidR="00C34B9F" w:rsidRPr="008F3036">
        <w:rPr>
          <w:rFonts w:ascii="Palatino Linotype" w:hAnsi="Palatino Linotype"/>
          <w:sz w:val="26"/>
          <w:szCs w:val="26"/>
        </w:rPr>
        <w:t xml:space="preserve"> (omaggio alla tradizione</w:t>
      </w:r>
      <w:r w:rsidR="009A4B11" w:rsidRPr="008F3036">
        <w:rPr>
          <w:rFonts w:ascii="Palatino Linotype" w:hAnsi="Palatino Linotype"/>
          <w:sz w:val="26"/>
          <w:szCs w:val="26"/>
        </w:rPr>
        <w:t xml:space="preserve"> e)</w:t>
      </w:r>
      <w:r w:rsidR="006778B2" w:rsidRPr="008F3036">
        <w:rPr>
          <w:rFonts w:ascii="Palatino Linotype" w:hAnsi="Palatino Linotype"/>
          <w:sz w:val="26"/>
          <w:szCs w:val="26"/>
        </w:rPr>
        <w:t xml:space="preserve"> doppione</w:t>
      </w:r>
      <w:r w:rsidR="00675CDB" w:rsidRPr="008F3036">
        <w:rPr>
          <w:rFonts w:ascii="Palatino Linotype" w:hAnsi="Palatino Linotype"/>
          <w:sz w:val="26"/>
          <w:szCs w:val="26"/>
        </w:rPr>
        <w:t>: anche perché</w:t>
      </w:r>
      <w:r w:rsidR="006778B2" w:rsidRPr="008F3036">
        <w:rPr>
          <w:rFonts w:ascii="Palatino Linotype" w:hAnsi="Palatino Linotype"/>
          <w:sz w:val="26"/>
          <w:szCs w:val="26"/>
        </w:rPr>
        <w:t xml:space="preserve"> la consulenza tecnica d’ufficio può essere affidata a dipendenti pubblici (art. 19, comma 2, </w:t>
      </w:r>
      <w:proofErr w:type="spellStart"/>
      <w:r w:rsidR="006778B2" w:rsidRPr="008F3036">
        <w:rPr>
          <w:rFonts w:ascii="Palatino Linotype" w:hAnsi="Palatino Linotype"/>
          <w:sz w:val="26"/>
          <w:szCs w:val="26"/>
        </w:rPr>
        <w:t>c.p.a</w:t>
      </w:r>
      <w:proofErr w:type="spellEnd"/>
      <w:r w:rsidR="006778B2" w:rsidRPr="008F3036">
        <w:rPr>
          <w:rFonts w:ascii="Palatino Linotype" w:hAnsi="Palatino Linotype"/>
          <w:sz w:val="26"/>
          <w:szCs w:val="26"/>
        </w:rPr>
        <w:t>.) e identica</w:t>
      </w:r>
      <w:r w:rsidR="00675CDB" w:rsidRPr="008F3036">
        <w:rPr>
          <w:rFonts w:ascii="Palatino Linotype" w:hAnsi="Palatino Linotype"/>
          <w:sz w:val="26"/>
          <w:szCs w:val="26"/>
        </w:rPr>
        <w:t>, per consulenza e verificazione,</w:t>
      </w:r>
      <w:r w:rsidR="006778B2" w:rsidRPr="008F3036">
        <w:rPr>
          <w:rFonts w:ascii="Palatino Linotype" w:hAnsi="Palatino Linotype"/>
          <w:sz w:val="26"/>
          <w:szCs w:val="26"/>
        </w:rPr>
        <w:t xml:space="preserve"> è la disciplina della ricusazione (art. 20, comma 2, </w:t>
      </w:r>
      <w:proofErr w:type="spellStart"/>
      <w:r w:rsidR="006778B2" w:rsidRPr="008F3036">
        <w:rPr>
          <w:rFonts w:ascii="Palatino Linotype" w:hAnsi="Palatino Linotype"/>
          <w:sz w:val="26"/>
          <w:szCs w:val="26"/>
        </w:rPr>
        <w:t>c.p.a</w:t>
      </w:r>
      <w:proofErr w:type="spellEnd"/>
      <w:r w:rsidR="006778B2" w:rsidRPr="008F3036">
        <w:rPr>
          <w:rFonts w:ascii="Palatino Linotype" w:hAnsi="Palatino Linotype"/>
          <w:sz w:val="26"/>
          <w:szCs w:val="26"/>
        </w:rPr>
        <w:t>.).</w:t>
      </w:r>
    </w:p>
    <w:p w:rsidR="00792344" w:rsidRPr="008F3036" w:rsidRDefault="00792344" w:rsidP="00792344">
      <w:pPr>
        <w:ind w:firstLine="426"/>
        <w:jc w:val="both"/>
        <w:rPr>
          <w:rFonts w:ascii="Palatino Linotype" w:hAnsi="Palatino Linotype"/>
          <w:sz w:val="26"/>
          <w:szCs w:val="26"/>
        </w:rPr>
      </w:pPr>
      <w:r w:rsidRPr="008F3036">
        <w:rPr>
          <w:rFonts w:ascii="Palatino Linotype" w:hAnsi="Palatino Linotype"/>
          <w:sz w:val="26"/>
          <w:szCs w:val="26"/>
        </w:rPr>
        <w:t>Febbraio 2019</w:t>
      </w:r>
    </w:p>
    <w:p w:rsidR="00C814BE" w:rsidRPr="008F3036" w:rsidRDefault="00C814BE" w:rsidP="00640D20">
      <w:pPr>
        <w:ind w:left="4956" w:firstLine="708"/>
        <w:jc w:val="center"/>
        <w:rPr>
          <w:rFonts w:ascii="Palatino Linotype" w:hAnsi="Palatino Linotype"/>
          <w:sz w:val="26"/>
          <w:szCs w:val="26"/>
        </w:rPr>
      </w:pPr>
      <w:r w:rsidRPr="008F3036">
        <w:rPr>
          <w:rFonts w:ascii="Palatino Linotype" w:hAnsi="Palatino Linotype"/>
          <w:sz w:val="26"/>
          <w:szCs w:val="26"/>
        </w:rPr>
        <w:t>L</w:t>
      </w:r>
      <w:r w:rsidR="00792344" w:rsidRPr="008F3036">
        <w:rPr>
          <w:rFonts w:ascii="Palatino Linotype" w:hAnsi="Palatino Linotype"/>
          <w:sz w:val="26"/>
          <w:szCs w:val="26"/>
        </w:rPr>
        <w:t xml:space="preserve">uca </w:t>
      </w:r>
      <w:proofErr w:type="spellStart"/>
      <w:r w:rsidR="00792344" w:rsidRPr="008F3036">
        <w:rPr>
          <w:rFonts w:ascii="Palatino Linotype" w:hAnsi="Palatino Linotype"/>
          <w:sz w:val="26"/>
          <w:szCs w:val="26"/>
        </w:rPr>
        <w:t>Bertonazzi</w:t>
      </w:r>
      <w:proofErr w:type="spellEnd"/>
    </w:p>
    <w:p w:rsidR="00792344" w:rsidRPr="00597C48" w:rsidRDefault="00640D20" w:rsidP="00640D20">
      <w:pPr>
        <w:ind w:left="4956" w:firstLine="708"/>
        <w:jc w:val="center"/>
        <w:rPr>
          <w:rFonts w:ascii="Palatino Linotype" w:hAnsi="Palatino Linotype"/>
          <w:sz w:val="26"/>
          <w:szCs w:val="26"/>
        </w:rPr>
      </w:pPr>
      <w:r w:rsidRPr="00597C48">
        <w:rPr>
          <w:rFonts w:ascii="Palatino Linotype" w:hAnsi="Palatino Linotype"/>
          <w:sz w:val="26"/>
          <w:szCs w:val="26"/>
        </w:rPr>
        <w:t xml:space="preserve">Professore Ordinario </w:t>
      </w:r>
      <w:r w:rsidR="00E72476" w:rsidRPr="00597C48">
        <w:rPr>
          <w:rFonts w:ascii="Palatino Linotype" w:hAnsi="Palatino Linotype"/>
          <w:sz w:val="26"/>
          <w:szCs w:val="26"/>
        </w:rPr>
        <w:t xml:space="preserve">di Diritto Amministrativo </w:t>
      </w:r>
      <w:r w:rsidRPr="00597C48">
        <w:rPr>
          <w:rFonts w:ascii="Palatino Linotype" w:hAnsi="Palatino Linotype"/>
          <w:sz w:val="26"/>
          <w:szCs w:val="26"/>
        </w:rPr>
        <w:t>presso l’Università degli Studi di Milano</w:t>
      </w:r>
    </w:p>
    <w:p w:rsidR="00597C48" w:rsidRDefault="00597C48" w:rsidP="00640D20">
      <w:pPr>
        <w:ind w:left="4956" w:firstLine="708"/>
        <w:jc w:val="center"/>
        <w:rPr>
          <w:rFonts w:ascii="Palatino Linotype" w:hAnsi="Palatino Linotype"/>
          <w:i/>
          <w:sz w:val="26"/>
          <w:szCs w:val="26"/>
        </w:rPr>
      </w:pPr>
    </w:p>
    <w:p w:rsidR="00597C48" w:rsidRPr="00597C48" w:rsidRDefault="00597C48" w:rsidP="00640D20">
      <w:pPr>
        <w:ind w:left="4956" w:firstLine="708"/>
        <w:jc w:val="center"/>
        <w:rPr>
          <w:rFonts w:ascii="Palatino Linotype" w:hAnsi="Palatino Linotype"/>
          <w:sz w:val="26"/>
          <w:szCs w:val="26"/>
        </w:rPr>
      </w:pPr>
      <w:r>
        <w:rPr>
          <w:rFonts w:ascii="Palatino Linotype" w:hAnsi="Palatino Linotype"/>
          <w:sz w:val="26"/>
          <w:szCs w:val="26"/>
        </w:rPr>
        <w:t>Pubblicato il 7 marzo 2019</w:t>
      </w:r>
    </w:p>
    <w:p w:rsidR="005A6855" w:rsidRPr="008F3036" w:rsidRDefault="005A6855" w:rsidP="005702A3">
      <w:pPr>
        <w:jc w:val="both"/>
        <w:rPr>
          <w:rFonts w:ascii="Palatino Linotype" w:hAnsi="Palatino Linotype"/>
          <w:sz w:val="26"/>
          <w:szCs w:val="26"/>
        </w:rPr>
      </w:pPr>
    </w:p>
    <w:p w:rsidR="005A6855" w:rsidRPr="008F3036" w:rsidRDefault="005A6855" w:rsidP="005702A3">
      <w:pPr>
        <w:jc w:val="both"/>
        <w:rPr>
          <w:rFonts w:ascii="Palatino Linotype" w:hAnsi="Palatino Linotype"/>
          <w:sz w:val="26"/>
          <w:szCs w:val="26"/>
        </w:rPr>
      </w:pPr>
    </w:p>
    <w:p w:rsidR="005A6855" w:rsidRPr="008F3036" w:rsidRDefault="005A6855" w:rsidP="005702A3">
      <w:pPr>
        <w:jc w:val="both"/>
        <w:rPr>
          <w:rFonts w:ascii="Palatino Linotype" w:hAnsi="Palatino Linotype"/>
          <w:sz w:val="26"/>
          <w:szCs w:val="26"/>
        </w:rPr>
      </w:pPr>
    </w:p>
    <w:p w:rsidR="003B1AB2" w:rsidRPr="008F3036" w:rsidRDefault="003B1AB2" w:rsidP="005702A3">
      <w:pPr>
        <w:jc w:val="both"/>
        <w:rPr>
          <w:rFonts w:ascii="Palatino Linotype" w:hAnsi="Palatino Linotype"/>
          <w:sz w:val="26"/>
          <w:szCs w:val="26"/>
        </w:rPr>
      </w:pPr>
    </w:p>
    <w:p w:rsidR="003B1AB2" w:rsidRPr="008F3036" w:rsidRDefault="003B1AB2" w:rsidP="005702A3">
      <w:pPr>
        <w:jc w:val="both"/>
        <w:rPr>
          <w:rFonts w:ascii="Palatino Linotype" w:hAnsi="Palatino Linotype"/>
          <w:sz w:val="26"/>
          <w:szCs w:val="26"/>
        </w:rPr>
      </w:pPr>
    </w:p>
    <w:p w:rsidR="00DD2371" w:rsidRPr="008F3036" w:rsidRDefault="00DD2371" w:rsidP="00AE03F1">
      <w:pPr>
        <w:jc w:val="both"/>
        <w:rPr>
          <w:rFonts w:ascii="Palatino Linotype" w:hAnsi="Palatino Linotype"/>
          <w:sz w:val="26"/>
          <w:szCs w:val="26"/>
        </w:rPr>
      </w:pPr>
    </w:p>
    <w:sectPr w:rsidR="00DD2371" w:rsidRPr="008F3036" w:rsidSect="004F3A0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AF" w:rsidRDefault="00D540AF" w:rsidP="00DD2371">
      <w:pPr>
        <w:spacing w:after="0" w:line="240" w:lineRule="auto"/>
      </w:pPr>
      <w:r>
        <w:separator/>
      </w:r>
    </w:p>
  </w:endnote>
  <w:endnote w:type="continuationSeparator" w:id="0">
    <w:p w:rsidR="00D540AF" w:rsidRDefault="00D540AF" w:rsidP="00DD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DF" w:rsidRDefault="00D10E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95785"/>
      <w:docPartObj>
        <w:docPartGallery w:val="Page Numbers (Bottom of Page)"/>
        <w:docPartUnique/>
      </w:docPartObj>
    </w:sdtPr>
    <w:sdtEndPr/>
    <w:sdtContent>
      <w:p w:rsidR="00D10EDF" w:rsidRDefault="00C342B7">
        <w:pPr>
          <w:pStyle w:val="Pidipagina"/>
          <w:jc w:val="center"/>
        </w:pPr>
        <w:r>
          <w:rPr>
            <w:noProof/>
          </w:rPr>
          <w:fldChar w:fldCharType="begin"/>
        </w:r>
        <w:r>
          <w:rPr>
            <w:noProof/>
          </w:rPr>
          <w:instrText>PAGE   \* MERGEFORMAT</w:instrText>
        </w:r>
        <w:r>
          <w:rPr>
            <w:noProof/>
          </w:rPr>
          <w:fldChar w:fldCharType="separate"/>
        </w:r>
        <w:r w:rsidR="00D91C98">
          <w:rPr>
            <w:noProof/>
          </w:rPr>
          <w:t>21</w:t>
        </w:r>
        <w:r>
          <w:rPr>
            <w:noProof/>
          </w:rPr>
          <w:fldChar w:fldCharType="end"/>
        </w:r>
      </w:p>
    </w:sdtContent>
  </w:sdt>
  <w:p w:rsidR="00D10EDF" w:rsidRDefault="00D10ED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DF" w:rsidRDefault="00D10E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AF" w:rsidRDefault="00D540AF" w:rsidP="00DD2371">
      <w:pPr>
        <w:spacing w:after="0" w:line="240" w:lineRule="auto"/>
      </w:pPr>
      <w:r>
        <w:separator/>
      </w:r>
    </w:p>
  </w:footnote>
  <w:footnote w:type="continuationSeparator" w:id="0">
    <w:p w:rsidR="00D540AF" w:rsidRDefault="00D540AF" w:rsidP="00DD2371">
      <w:pPr>
        <w:spacing w:after="0" w:line="240" w:lineRule="auto"/>
      </w:pPr>
      <w:r>
        <w:continuationSeparator/>
      </w:r>
    </w:p>
  </w:footnote>
  <w:footnote w:id="1">
    <w:p w:rsidR="00B81C96" w:rsidRPr="008F3036" w:rsidRDefault="00B81C96" w:rsidP="00681700">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Relazione per il corso di formazione per Magistrati amministrativi organizzato dall’Ufficio </w:t>
      </w:r>
      <w:r w:rsidR="00681700" w:rsidRPr="008F3036">
        <w:rPr>
          <w:rFonts w:ascii="Palatino Linotype" w:hAnsi="Palatino Linotype"/>
          <w:sz w:val="22"/>
          <w:szCs w:val="22"/>
        </w:rPr>
        <w:t>Studi, massimario e formazione della Giustizia amministrativa in collaborazione con il T.A.R. per la Lombardia, svoltosi il 14 e 15 febbraio 2019 presso il T.A.R. per la Lombardia.</w:t>
      </w:r>
    </w:p>
  </w:footnote>
  <w:footnote w:id="2">
    <w:p w:rsidR="00D10EDF" w:rsidRPr="008F3036" w:rsidRDefault="00D10EDF" w:rsidP="001B67F2">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Ricadono entro il perimetro (della giurisdizione amministrativa e) del rito abbreviato di cui all’art. 119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sia i ricorsi contro provvedimenti organizzativi interni, presupposti rispetto alla gestione dei rapporti di lavoro (art. 63, comma 1, ultimo periodo, del d. </w:t>
      </w:r>
      <w:proofErr w:type="spellStart"/>
      <w:r w:rsidRPr="008F3036">
        <w:rPr>
          <w:rFonts w:ascii="Palatino Linotype" w:hAnsi="Palatino Linotype"/>
          <w:sz w:val="22"/>
          <w:szCs w:val="22"/>
        </w:rPr>
        <w:t>lgs</w:t>
      </w:r>
      <w:proofErr w:type="spellEnd"/>
      <w:r w:rsidRPr="008F3036">
        <w:rPr>
          <w:rFonts w:ascii="Palatino Linotype" w:hAnsi="Palatino Linotype"/>
          <w:sz w:val="22"/>
          <w:szCs w:val="22"/>
        </w:rPr>
        <w:t>. n. 165/2001), sia i ricorsi relativi ai concorsi, che costituiscono il momento genetico dell’eventuale costituendo “</w:t>
      </w:r>
      <w:r w:rsidRPr="008F3036">
        <w:rPr>
          <w:rFonts w:ascii="Palatino Linotype" w:hAnsi="Palatino Linotype"/>
          <w:i/>
          <w:sz w:val="22"/>
          <w:szCs w:val="22"/>
        </w:rPr>
        <w:t>rapporto di servizio</w:t>
      </w:r>
      <w:r w:rsidRPr="008F3036">
        <w:rPr>
          <w:rFonts w:ascii="Palatino Linotype" w:hAnsi="Palatino Linotype"/>
          <w:sz w:val="22"/>
          <w:szCs w:val="22"/>
        </w:rPr>
        <w:t>”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III, 21.1.2015, n. 184;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Stato, sez. VI, 24.7.2017, n. 3655).</w:t>
      </w:r>
    </w:p>
  </w:footnote>
  <w:footnote w:id="3">
    <w:p w:rsidR="00D10EDF" w:rsidRPr="008F3036" w:rsidRDefault="00D10EDF" w:rsidP="000C5CBB">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Non è più attuale, pertanto, il principio di diritto enunciato da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Ad. </w:t>
      </w:r>
      <w:proofErr w:type="spellStart"/>
      <w:proofErr w:type="gramStart"/>
      <w:r w:rsidRPr="008F3036">
        <w:rPr>
          <w:rFonts w:ascii="Palatino Linotype" w:hAnsi="Palatino Linotype"/>
          <w:sz w:val="22"/>
          <w:szCs w:val="22"/>
        </w:rPr>
        <w:t>Plen</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30.07.2007, n. 9 nella vigenza dell’art. 23-</w:t>
      </w:r>
      <w:r w:rsidRPr="008F3036">
        <w:rPr>
          <w:rFonts w:ascii="Palatino Linotype" w:hAnsi="Palatino Linotype"/>
          <w:i/>
          <w:sz w:val="22"/>
          <w:szCs w:val="22"/>
        </w:rPr>
        <w:t xml:space="preserve">bis </w:t>
      </w:r>
      <w:r w:rsidRPr="008F3036">
        <w:rPr>
          <w:rFonts w:ascii="Palatino Linotype" w:hAnsi="Palatino Linotype"/>
          <w:sz w:val="22"/>
          <w:szCs w:val="22"/>
        </w:rPr>
        <w:t>della legge n. 1034/1971, ivi introdotto dalla legge n. 205/2000, che distingueva tra azioni risarcitorie congiunte a quelle di annullamento, incluse nel rito abbreviato, ed azioni risarcitorie introdotte in via autonoma (nella specie, dopo l’annullamento del provvedimento), esulanti dal rito abbreviato.</w:t>
      </w:r>
    </w:p>
    <w:p w:rsidR="00D10EDF" w:rsidRPr="00640D20" w:rsidRDefault="00D10EDF" w:rsidP="000C5CBB">
      <w:pPr>
        <w:pStyle w:val="Testonotaapidipagina"/>
        <w:jc w:val="both"/>
        <w:rPr>
          <w:rFonts w:ascii="Palatino Linotype" w:hAnsi="Palatino Linotype"/>
        </w:rPr>
      </w:pPr>
      <w:r w:rsidRPr="008F3036">
        <w:rPr>
          <w:rFonts w:ascii="Palatino Linotype" w:hAnsi="Palatino Linotype"/>
          <w:sz w:val="22"/>
          <w:szCs w:val="22"/>
        </w:rPr>
        <w:t xml:space="preserve">D’altra parte, Corte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xml:space="preserve">., 4.5.2017, n. 94, nel ritenere costituzionalmente legittima la sottoposizione al termine di decadenza di 120 giorni dell’azione di risarcimento del danno derivante da un illegittimo provvedimento (art. 30,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ha valorizzato il “rilevante interesse pubblico … alla certezza del rapporto giuridico amministrativo, anche nella sua declinazione risarcitoria”, rinvenendone il fondamento costituzionale nelle “esigenze di stabilità degli assetti economici” e nel consolidamento dei “bilanci delle pubbliche amministrazioni (artt. 81, 97 e 119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da non esporre, “a distanza rilevante di tempo, a continue modificazioni incidenti sulla coerenza e sull’efficacia dell’azione amministrativa”.</w:t>
      </w:r>
    </w:p>
  </w:footnote>
  <w:footnote w:id="4">
    <w:p w:rsidR="00D10EDF" w:rsidRPr="008F3036" w:rsidRDefault="00D10EDF" w:rsidP="00DD2371">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Osservo </w:t>
      </w:r>
      <w:r w:rsidRPr="008F3036">
        <w:rPr>
          <w:rFonts w:ascii="Palatino Linotype" w:hAnsi="Palatino Linotype"/>
          <w:i/>
          <w:sz w:val="22"/>
          <w:szCs w:val="22"/>
        </w:rPr>
        <w:t xml:space="preserve">per </w:t>
      </w:r>
      <w:proofErr w:type="spellStart"/>
      <w:r w:rsidRPr="008F3036">
        <w:rPr>
          <w:rFonts w:ascii="Palatino Linotype" w:hAnsi="Palatino Linotype"/>
          <w:i/>
          <w:sz w:val="22"/>
          <w:szCs w:val="22"/>
        </w:rPr>
        <w:t>incidens</w:t>
      </w:r>
      <w:proofErr w:type="spellEnd"/>
      <w:r w:rsidRPr="008F3036">
        <w:rPr>
          <w:rFonts w:ascii="Palatino Linotype" w:hAnsi="Palatino Linotype"/>
          <w:sz w:val="22"/>
          <w:szCs w:val="22"/>
        </w:rPr>
        <w:t xml:space="preserve"> che gli incisivi limiti cui la c.d. azione di adempimento è sottoposta, siccome (</w:t>
      </w:r>
      <w:proofErr w:type="spellStart"/>
      <w:r w:rsidRPr="008F3036">
        <w:rPr>
          <w:rFonts w:ascii="Palatino Linotype" w:hAnsi="Palatino Linotype"/>
          <w:sz w:val="22"/>
          <w:szCs w:val="22"/>
        </w:rPr>
        <w:t>condivisibilmente</w:t>
      </w:r>
      <w:proofErr w:type="spellEnd"/>
      <w:r w:rsidRPr="008F3036">
        <w:rPr>
          <w:rFonts w:ascii="Palatino Linotype" w:hAnsi="Palatino Linotype"/>
          <w:sz w:val="22"/>
          <w:szCs w:val="22"/>
        </w:rPr>
        <w:t xml:space="preserve">) stabiliti nell’art. 31,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ne fanno una perfetta sconosciuta nell’ambito del contenzioso sulle Autorità amministrative indipendenti.</w:t>
      </w:r>
    </w:p>
  </w:footnote>
  <w:footnote w:id="5">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IV, </w:t>
      </w:r>
      <w:proofErr w:type="spellStart"/>
      <w:r w:rsidRPr="008F3036">
        <w:rPr>
          <w:rFonts w:ascii="Palatino Linotype" w:hAnsi="Palatino Linotype"/>
          <w:sz w:val="22"/>
          <w:szCs w:val="22"/>
        </w:rPr>
        <w:t>ord</w:t>
      </w:r>
      <w:proofErr w:type="spellEnd"/>
      <w:r w:rsidRPr="008F3036">
        <w:rPr>
          <w:rFonts w:ascii="Palatino Linotype" w:hAnsi="Palatino Linotype"/>
          <w:sz w:val="22"/>
          <w:szCs w:val="22"/>
        </w:rPr>
        <w:t>. 15.06.2018, n. 2753.</w:t>
      </w:r>
    </w:p>
  </w:footnote>
  <w:footnote w:id="6">
    <w:p w:rsidR="00D10EDF" w:rsidRPr="008F3036" w:rsidRDefault="00D10EDF" w:rsidP="007B58E0">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Osservo </w:t>
      </w:r>
      <w:r w:rsidRPr="008F3036">
        <w:rPr>
          <w:rFonts w:ascii="Palatino Linotype" w:hAnsi="Palatino Linotype"/>
          <w:i/>
          <w:sz w:val="22"/>
          <w:szCs w:val="22"/>
        </w:rPr>
        <w:t xml:space="preserve">per </w:t>
      </w:r>
      <w:proofErr w:type="spellStart"/>
      <w:r w:rsidRPr="008F3036">
        <w:rPr>
          <w:rFonts w:ascii="Palatino Linotype" w:hAnsi="Palatino Linotype"/>
          <w:i/>
          <w:sz w:val="22"/>
          <w:szCs w:val="22"/>
        </w:rPr>
        <w:t>incidens</w:t>
      </w:r>
      <w:proofErr w:type="spellEnd"/>
      <w:r w:rsidRPr="008F3036">
        <w:rPr>
          <w:rFonts w:ascii="Palatino Linotype" w:hAnsi="Palatino Linotype"/>
          <w:sz w:val="22"/>
          <w:szCs w:val="22"/>
        </w:rPr>
        <w:t xml:space="preserve"> che nell’art. 135,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non si comprende la ragione d’essere della lettera b), visto che l’Autorità garante per la concorrenza e il mercato e l’Autorità per le garanzie nelle comunicazioni, ivi menzionate, sono già citate nell’art. 133, comma 1, </w:t>
      </w:r>
      <w:proofErr w:type="spellStart"/>
      <w:r w:rsidRPr="008F3036">
        <w:rPr>
          <w:rFonts w:ascii="Palatino Linotype" w:hAnsi="Palatino Linotype"/>
          <w:sz w:val="22"/>
          <w:szCs w:val="22"/>
        </w:rPr>
        <w:t>lett</w:t>
      </w:r>
      <w:proofErr w:type="spellEnd"/>
      <w:r w:rsidRPr="008F3036">
        <w:rPr>
          <w:rFonts w:ascii="Palatino Linotype" w:hAnsi="Palatino Linotype"/>
          <w:sz w:val="22"/>
          <w:szCs w:val="22"/>
        </w:rPr>
        <w:t xml:space="preserve">. l),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richiamato nella successiva lettera c) dell’art. 135 </w:t>
      </w:r>
      <w:proofErr w:type="gramStart"/>
      <w:r w:rsidRPr="008F3036">
        <w:rPr>
          <w:rFonts w:ascii="Palatino Linotype" w:hAnsi="Palatino Linotype"/>
          <w:sz w:val="22"/>
          <w:szCs w:val="22"/>
        </w:rPr>
        <w:t>cit..</w:t>
      </w:r>
      <w:proofErr w:type="gramEnd"/>
    </w:p>
  </w:footnote>
  <w:footnote w:id="7">
    <w:p w:rsidR="00D10EDF" w:rsidRPr="008F3036" w:rsidRDefault="00D10EDF" w:rsidP="003F3EF7">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L’art. 14,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qualifica come funzionale (“</w:t>
      </w:r>
      <w:r w:rsidRPr="008F3036">
        <w:rPr>
          <w:rFonts w:ascii="Palatino Linotype" w:hAnsi="Palatino Linotype"/>
          <w:i/>
          <w:sz w:val="22"/>
          <w:szCs w:val="22"/>
        </w:rPr>
        <w:t>La competenza è funzionalmente inderogabile</w:t>
      </w:r>
      <w:r w:rsidRPr="008F3036">
        <w:rPr>
          <w:rFonts w:ascii="Palatino Linotype" w:hAnsi="Palatino Linotype"/>
          <w:sz w:val="22"/>
          <w:szCs w:val="22"/>
        </w:rPr>
        <w:t>”) la competenza “</w:t>
      </w:r>
      <w:r w:rsidRPr="008F3036">
        <w:rPr>
          <w:rFonts w:ascii="Palatino Linotype" w:hAnsi="Palatino Linotype"/>
          <w:i/>
          <w:sz w:val="22"/>
          <w:szCs w:val="22"/>
        </w:rPr>
        <w:t>per i giudizi</w:t>
      </w:r>
      <w:r w:rsidRPr="008F3036">
        <w:rPr>
          <w:rFonts w:ascii="Palatino Linotype" w:hAnsi="Palatino Linotype"/>
          <w:sz w:val="22"/>
          <w:szCs w:val="22"/>
        </w:rPr>
        <w:t xml:space="preserve">” di cui all’art. 119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tra i quali quelli di cui al comma 1, </w:t>
      </w:r>
      <w:proofErr w:type="spellStart"/>
      <w:r w:rsidRPr="008F3036">
        <w:rPr>
          <w:rFonts w:ascii="Palatino Linotype" w:hAnsi="Palatino Linotype"/>
          <w:sz w:val="22"/>
          <w:szCs w:val="22"/>
        </w:rPr>
        <w:t>lett</w:t>
      </w:r>
      <w:proofErr w:type="spellEnd"/>
      <w:r w:rsidRPr="008F3036">
        <w:rPr>
          <w:rFonts w:ascii="Palatino Linotype" w:hAnsi="Palatino Linotype"/>
          <w:sz w:val="22"/>
          <w:szCs w:val="22"/>
        </w:rPr>
        <w:t>. a), dello stesso art. 119, relativi alle procedure di aggiudicazione di contratti pubblici.</w:t>
      </w:r>
    </w:p>
  </w:footnote>
  <w:footnote w:id="8">
    <w:p w:rsidR="00D10EDF" w:rsidRPr="008F3036" w:rsidRDefault="00D10EDF" w:rsidP="00B44305">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L’art. 120, comma 1, cit. discorre di provvedimenti dell’ANAC “</w:t>
      </w:r>
      <w:r w:rsidRPr="008F3036">
        <w:rPr>
          <w:rFonts w:ascii="Palatino Linotype" w:hAnsi="Palatino Linotype"/>
          <w:i/>
          <w:sz w:val="22"/>
          <w:szCs w:val="22"/>
        </w:rPr>
        <w:t>riferiti</w:t>
      </w:r>
      <w:r w:rsidRPr="008F3036">
        <w:rPr>
          <w:rFonts w:ascii="Palatino Linotype" w:hAnsi="Palatino Linotype"/>
          <w:sz w:val="22"/>
          <w:szCs w:val="22"/>
        </w:rPr>
        <w:t>” alle procedure di aggiudicazione di contratti pubblici.</w:t>
      </w:r>
    </w:p>
  </w:footnote>
  <w:footnote w:id="9">
    <w:p w:rsidR="00D10EDF" w:rsidRPr="00640D20" w:rsidRDefault="00D10EDF" w:rsidP="007B58E0">
      <w:pPr>
        <w:pStyle w:val="Testonotaapidipagina"/>
        <w:jc w:val="both"/>
        <w:rPr>
          <w:rFonts w:ascii="Palatino Linotype" w:hAnsi="Palatino Linotype"/>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Cfr. TAR Lazio, Roma, sez. III, 3.5.2016, n. 5019, che riferisce il termine per la notifica del ricorso pari a 30 giorni, di cui all’art. 120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ai soli provvedimenti di ANAC connessi alle procedure di aggiudicazione di contratti pubblici e insieme a queste gravati.</w:t>
      </w:r>
    </w:p>
  </w:footnote>
  <w:footnote w:id="10">
    <w:p w:rsidR="00D10EDF" w:rsidRPr="008F3036" w:rsidRDefault="00D10EDF" w:rsidP="00946F71">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Esprimendo anche i motivi aggiunti l’esercizio del diritto di azione, il termine per la loro notifica mutua da quello per la notifica del ricorso introduttivo la natura </w:t>
      </w:r>
      <w:proofErr w:type="spellStart"/>
      <w:r w:rsidRPr="008F3036">
        <w:rPr>
          <w:rFonts w:ascii="Palatino Linotype" w:hAnsi="Palatino Linotype"/>
          <w:sz w:val="22"/>
          <w:szCs w:val="22"/>
        </w:rPr>
        <w:t>decadenziale</w:t>
      </w:r>
      <w:proofErr w:type="spellEnd"/>
      <w:r w:rsidRPr="008F3036">
        <w:rPr>
          <w:rFonts w:ascii="Palatino Linotype" w:hAnsi="Palatino Linotype"/>
          <w:sz w:val="22"/>
          <w:szCs w:val="22"/>
        </w:rPr>
        <w:t>, insieme alla “</w:t>
      </w:r>
      <w:r w:rsidRPr="008F3036">
        <w:rPr>
          <w:rFonts w:ascii="Palatino Linotype" w:hAnsi="Palatino Linotype"/>
          <w:i/>
          <w:sz w:val="22"/>
          <w:szCs w:val="22"/>
        </w:rPr>
        <w:t>disciplina</w:t>
      </w:r>
      <w:r w:rsidRPr="008F3036">
        <w:rPr>
          <w:rFonts w:ascii="Palatino Linotype" w:hAnsi="Palatino Linotype"/>
          <w:sz w:val="22"/>
          <w:szCs w:val="22"/>
        </w:rPr>
        <w:t>”.</w:t>
      </w:r>
    </w:p>
  </w:footnote>
  <w:footnote w:id="11">
    <w:p w:rsidR="00D10EDF" w:rsidRPr="008F3036" w:rsidRDefault="00D10EDF" w:rsidP="008B1B8B">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Non sono invece appellabili le misure cautelari monocratiche, rispettivamente </w:t>
      </w:r>
      <w:r w:rsidRPr="008F3036">
        <w:rPr>
          <w:rFonts w:ascii="Palatino Linotype" w:hAnsi="Palatino Linotype"/>
          <w:i/>
          <w:sz w:val="22"/>
          <w:szCs w:val="22"/>
        </w:rPr>
        <w:t>intra</w:t>
      </w:r>
      <w:r w:rsidRPr="008F3036">
        <w:rPr>
          <w:rFonts w:ascii="Palatino Linotype" w:hAnsi="Palatino Linotype"/>
          <w:sz w:val="22"/>
          <w:szCs w:val="22"/>
        </w:rPr>
        <w:t xml:space="preserve"> e </w:t>
      </w:r>
      <w:r w:rsidRPr="008F3036">
        <w:rPr>
          <w:rFonts w:ascii="Palatino Linotype" w:hAnsi="Palatino Linotype"/>
          <w:i/>
          <w:sz w:val="22"/>
          <w:szCs w:val="22"/>
        </w:rPr>
        <w:t xml:space="preserve">ante </w:t>
      </w:r>
      <w:proofErr w:type="spellStart"/>
      <w:r w:rsidRPr="008F3036">
        <w:rPr>
          <w:rFonts w:ascii="Palatino Linotype" w:hAnsi="Palatino Linotype"/>
          <w:i/>
          <w:sz w:val="22"/>
          <w:szCs w:val="22"/>
        </w:rPr>
        <w:t>causam</w:t>
      </w:r>
      <w:proofErr w:type="spellEnd"/>
      <w:r w:rsidRPr="008F3036">
        <w:rPr>
          <w:rFonts w:ascii="Palatino Linotype" w:hAnsi="Palatino Linotype"/>
          <w:sz w:val="22"/>
          <w:szCs w:val="22"/>
        </w:rPr>
        <w:t xml:space="preserve">, di cui agli artt. 56 e 61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cfr.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V, </w:t>
      </w:r>
      <w:proofErr w:type="spellStart"/>
      <w:r w:rsidRPr="008F3036">
        <w:rPr>
          <w:rFonts w:ascii="Palatino Linotype" w:hAnsi="Palatino Linotype"/>
          <w:sz w:val="22"/>
          <w:szCs w:val="22"/>
        </w:rPr>
        <w:t>decr</w:t>
      </w:r>
      <w:proofErr w:type="spellEnd"/>
      <w:r w:rsidRPr="008F3036">
        <w:rPr>
          <w:rFonts w:ascii="Palatino Linotype" w:hAnsi="Palatino Linotype"/>
          <w:sz w:val="22"/>
          <w:szCs w:val="22"/>
        </w:rPr>
        <w:t xml:space="preserve">. </w:t>
      </w:r>
      <w:proofErr w:type="spellStart"/>
      <w:proofErr w:type="gramStart"/>
      <w:r w:rsidRPr="008F3036">
        <w:rPr>
          <w:rFonts w:ascii="Palatino Linotype" w:hAnsi="Palatino Linotype"/>
          <w:sz w:val="22"/>
          <w:szCs w:val="22"/>
        </w:rPr>
        <w:t>mon</w:t>
      </w:r>
      <w:proofErr w:type="spellEnd"/>
      <w:proofErr w:type="gramEnd"/>
      <w:r w:rsidRPr="008F3036">
        <w:rPr>
          <w:rFonts w:ascii="Palatino Linotype" w:hAnsi="Palatino Linotype"/>
          <w:sz w:val="22"/>
          <w:szCs w:val="22"/>
        </w:rPr>
        <w:t xml:space="preserve">. </w:t>
      </w:r>
      <w:proofErr w:type="spellStart"/>
      <w:proofErr w:type="gramStart"/>
      <w:r w:rsidRPr="008F3036">
        <w:rPr>
          <w:rFonts w:ascii="Palatino Linotype" w:hAnsi="Palatino Linotype"/>
          <w:sz w:val="22"/>
          <w:szCs w:val="22"/>
        </w:rPr>
        <w:t>caut</w:t>
      </w:r>
      <w:proofErr w:type="spellEnd"/>
      <w:proofErr w:type="gramEnd"/>
      <w:r w:rsidRPr="008F3036">
        <w:rPr>
          <w:rFonts w:ascii="Palatino Linotype" w:hAnsi="Palatino Linotype"/>
          <w:sz w:val="22"/>
          <w:szCs w:val="22"/>
        </w:rPr>
        <w:t xml:space="preserve"> 19.07.2017, n. 3015; ma </w:t>
      </w:r>
      <w:r w:rsidRPr="008F3036">
        <w:rPr>
          <w:rFonts w:ascii="Palatino Linotype" w:hAnsi="Palatino Linotype"/>
          <w:i/>
          <w:sz w:val="22"/>
          <w:szCs w:val="22"/>
        </w:rPr>
        <w:t>contra</w:t>
      </w:r>
      <w:r w:rsidRPr="008F3036">
        <w:rPr>
          <w:rFonts w:ascii="Palatino Linotype" w:hAnsi="Palatino Linotype"/>
          <w:sz w:val="22"/>
          <w:szCs w:val="22"/>
        </w:rPr>
        <w:t xml:space="preserv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III, </w:t>
      </w:r>
      <w:proofErr w:type="spellStart"/>
      <w:r w:rsidRPr="008F3036">
        <w:rPr>
          <w:rFonts w:ascii="Palatino Linotype" w:hAnsi="Palatino Linotype"/>
          <w:sz w:val="22"/>
          <w:szCs w:val="22"/>
        </w:rPr>
        <w:t>decr</w:t>
      </w:r>
      <w:proofErr w:type="spellEnd"/>
      <w:r w:rsidRPr="008F3036">
        <w:rPr>
          <w:rFonts w:ascii="Palatino Linotype" w:hAnsi="Palatino Linotype"/>
          <w:sz w:val="22"/>
          <w:szCs w:val="22"/>
        </w:rPr>
        <w:t xml:space="preserve">. </w:t>
      </w:r>
      <w:proofErr w:type="spellStart"/>
      <w:proofErr w:type="gramStart"/>
      <w:r w:rsidRPr="008F3036">
        <w:rPr>
          <w:rFonts w:ascii="Palatino Linotype" w:hAnsi="Palatino Linotype"/>
          <w:sz w:val="22"/>
          <w:szCs w:val="22"/>
        </w:rPr>
        <w:t>mon</w:t>
      </w:r>
      <w:proofErr w:type="spellEnd"/>
      <w:proofErr w:type="gramEnd"/>
      <w:r w:rsidRPr="008F3036">
        <w:rPr>
          <w:rFonts w:ascii="Palatino Linotype" w:hAnsi="Palatino Linotype"/>
          <w:sz w:val="22"/>
          <w:szCs w:val="22"/>
        </w:rPr>
        <w:t xml:space="preserve">. </w:t>
      </w:r>
      <w:proofErr w:type="spellStart"/>
      <w:proofErr w:type="gramStart"/>
      <w:r w:rsidRPr="008F3036">
        <w:rPr>
          <w:rFonts w:ascii="Palatino Linotype" w:hAnsi="Palatino Linotype"/>
          <w:sz w:val="22"/>
          <w:szCs w:val="22"/>
        </w:rPr>
        <w:t>caut</w:t>
      </w:r>
      <w:proofErr w:type="spellEnd"/>
      <w:proofErr w:type="gramEnd"/>
      <w:r w:rsidRPr="008F3036">
        <w:rPr>
          <w:rFonts w:ascii="Palatino Linotype" w:hAnsi="Palatino Linotype"/>
          <w:sz w:val="22"/>
          <w:szCs w:val="22"/>
        </w:rPr>
        <w:t xml:space="preserve">. 11.12.2014, n. 5650 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IV, </w:t>
      </w:r>
      <w:proofErr w:type="spellStart"/>
      <w:r w:rsidRPr="008F3036">
        <w:rPr>
          <w:rFonts w:ascii="Palatino Linotype" w:hAnsi="Palatino Linotype"/>
          <w:sz w:val="22"/>
          <w:szCs w:val="22"/>
        </w:rPr>
        <w:t>decr</w:t>
      </w:r>
      <w:proofErr w:type="spellEnd"/>
      <w:r w:rsidRPr="008F3036">
        <w:rPr>
          <w:rFonts w:ascii="Palatino Linotype" w:hAnsi="Palatino Linotype"/>
          <w:sz w:val="22"/>
          <w:szCs w:val="22"/>
        </w:rPr>
        <w:t xml:space="preserve">. </w:t>
      </w:r>
      <w:proofErr w:type="spellStart"/>
      <w:proofErr w:type="gramStart"/>
      <w:r w:rsidRPr="008F3036">
        <w:rPr>
          <w:rFonts w:ascii="Palatino Linotype" w:hAnsi="Palatino Linotype"/>
          <w:sz w:val="22"/>
          <w:szCs w:val="22"/>
        </w:rPr>
        <w:t>mon</w:t>
      </w:r>
      <w:proofErr w:type="spellEnd"/>
      <w:proofErr w:type="gramEnd"/>
      <w:r w:rsidRPr="008F3036">
        <w:rPr>
          <w:rFonts w:ascii="Palatino Linotype" w:hAnsi="Palatino Linotype"/>
          <w:sz w:val="22"/>
          <w:szCs w:val="22"/>
        </w:rPr>
        <w:t xml:space="preserve">. </w:t>
      </w:r>
      <w:proofErr w:type="spellStart"/>
      <w:proofErr w:type="gramStart"/>
      <w:r w:rsidRPr="008F3036">
        <w:rPr>
          <w:rFonts w:ascii="Palatino Linotype" w:hAnsi="Palatino Linotype"/>
          <w:sz w:val="22"/>
          <w:szCs w:val="22"/>
        </w:rPr>
        <w:t>caut</w:t>
      </w:r>
      <w:proofErr w:type="spellEnd"/>
      <w:proofErr w:type="gramEnd"/>
      <w:r w:rsidRPr="008F3036">
        <w:rPr>
          <w:rFonts w:ascii="Palatino Linotype" w:hAnsi="Palatino Linotype"/>
          <w:sz w:val="22"/>
          <w:szCs w:val="22"/>
        </w:rPr>
        <w:t xml:space="preserve">. 7.12.2018, n. 5971, che ammettono l’appello contro decreti presidenziali </w:t>
      </w:r>
      <w:r w:rsidRPr="008F3036">
        <w:rPr>
          <w:rFonts w:ascii="Palatino Linotype" w:hAnsi="Palatino Linotype"/>
          <w:i/>
          <w:sz w:val="22"/>
          <w:szCs w:val="22"/>
        </w:rPr>
        <w:t xml:space="preserve">intra </w:t>
      </w:r>
      <w:proofErr w:type="spellStart"/>
      <w:r w:rsidRPr="008F3036">
        <w:rPr>
          <w:rFonts w:ascii="Palatino Linotype" w:hAnsi="Palatino Linotype"/>
          <w:i/>
          <w:sz w:val="22"/>
          <w:szCs w:val="22"/>
        </w:rPr>
        <w:t>causam</w:t>
      </w:r>
      <w:proofErr w:type="spellEnd"/>
      <w:r w:rsidRPr="008F3036">
        <w:rPr>
          <w:rFonts w:ascii="Palatino Linotype" w:hAnsi="Palatino Linotype"/>
          <w:sz w:val="22"/>
          <w:szCs w:val="22"/>
        </w:rPr>
        <w:t xml:space="preserve"> di cui all’art. 56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p>
    <w:p w:rsidR="00D10EDF" w:rsidRPr="008F3036" w:rsidRDefault="00D10EDF" w:rsidP="008B1B8B">
      <w:pPr>
        <w:pStyle w:val="Testonotaapidipagina"/>
        <w:jc w:val="both"/>
        <w:rPr>
          <w:rFonts w:ascii="Palatino Linotype" w:hAnsi="Palatino Linotype"/>
          <w:sz w:val="22"/>
          <w:szCs w:val="22"/>
        </w:rPr>
      </w:pPr>
      <w:r w:rsidRPr="008F3036">
        <w:rPr>
          <w:rFonts w:ascii="Palatino Linotype" w:hAnsi="Palatino Linotype"/>
          <w:sz w:val="22"/>
          <w:szCs w:val="22"/>
        </w:rPr>
        <w:t xml:space="preserve">Faccio notare che l’art. 56, comma 2, primo periodo,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w:t>
      </w:r>
      <w:proofErr w:type="gramStart"/>
      <w:r w:rsidRPr="008F3036">
        <w:rPr>
          <w:rFonts w:ascii="Palatino Linotype" w:hAnsi="Palatino Linotype"/>
          <w:sz w:val="22"/>
          <w:szCs w:val="22"/>
        </w:rPr>
        <w:t>discorre</w:t>
      </w:r>
      <w:proofErr w:type="gramEnd"/>
      <w:r w:rsidRPr="008F3036">
        <w:rPr>
          <w:rFonts w:ascii="Palatino Linotype" w:hAnsi="Palatino Linotype"/>
          <w:sz w:val="22"/>
          <w:szCs w:val="22"/>
        </w:rPr>
        <w:t xml:space="preserve"> di “</w:t>
      </w:r>
      <w:r w:rsidRPr="008F3036">
        <w:rPr>
          <w:rFonts w:ascii="Palatino Linotype" w:hAnsi="Palatino Linotype"/>
          <w:i/>
          <w:sz w:val="22"/>
          <w:szCs w:val="22"/>
        </w:rPr>
        <w:t>decreto motivato non impugnabile</w:t>
      </w:r>
      <w:r w:rsidRPr="008F3036">
        <w:rPr>
          <w:rFonts w:ascii="Palatino Linotype" w:hAnsi="Palatino Linotype"/>
          <w:sz w:val="22"/>
          <w:szCs w:val="22"/>
        </w:rPr>
        <w:t>” e, coerentemente, l’art. 62, rubricato “</w:t>
      </w:r>
      <w:r w:rsidRPr="008F3036">
        <w:rPr>
          <w:rFonts w:ascii="Palatino Linotype" w:hAnsi="Palatino Linotype"/>
          <w:i/>
          <w:sz w:val="22"/>
          <w:szCs w:val="22"/>
        </w:rPr>
        <w:t>Appello cautelare</w:t>
      </w:r>
      <w:r w:rsidRPr="008F3036">
        <w:rPr>
          <w:rFonts w:ascii="Palatino Linotype" w:hAnsi="Palatino Linotype"/>
          <w:sz w:val="22"/>
          <w:szCs w:val="22"/>
        </w:rPr>
        <w:t>”, menziona soltanto “</w:t>
      </w:r>
      <w:r w:rsidRPr="008F3036">
        <w:rPr>
          <w:rFonts w:ascii="Palatino Linotype" w:hAnsi="Palatino Linotype"/>
          <w:i/>
          <w:sz w:val="22"/>
          <w:szCs w:val="22"/>
        </w:rPr>
        <w:t>le ordinanze cautelari</w:t>
      </w:r>
      <w:r w:rsidRPr="008F3036">
        <w:rPr>
          <w:rFonts w:ascii="Palatino Linotype" w:hAnsi="Palatino Linotype"/>
          <w:sz w:val="22"/>
          <w:szCs w:val="22"/>
        </w:rPr>
        <w:t xml:space="preserve">”. Certamente incombe il dubbio di incoerenza con il principio costituzionale del doppio grado di giurisdizione, inteso nel senso della necessaria appellabilità di tutte le decisioni adottate in primo grado, ma un giudice soggetto soltanto alla legge (art. 101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xml:space="preserve">.), ivi compresa quella processuale (art. 111, comma 1,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solleva in consimili evenienze questione di legittimità costituzionale.</w:t>
      </w:r>
    </w:p>
  </w:footnote>
  <w:footnote w:id="12">
    <w:p w:rsidR="00D10EDF" w:rsidRPr="008F3036" w:rsidRDefault="00D10EDF" w:rsidP="005A0F44">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La “</w:t>
      </w:r>
      <w:r w:rsidRPr="008F3036">
        <w:rPr>
          <w:rFonts w:ascii="Palatino Linotype" w:hAnsi="Palatino Linotype"/>
          <w:i/>
          <w:sz w:val="22"/>
          <w:szCs w:val="22"/>
        </w:rPr>
        <w:t>pubblicazione anticipata del dispositivo rispetto alla sentenza</w:t>
      </w:r>
      <w:r w:rsidRPr="008F3036">
        <w:rPr>
          <w:rFonts w:ascii="Palatino Linotype" w:hAnsi="Palatino Linotype"/>
          <w:sz w:val="22"/>
          <w:szCs w:val="22"/>
        </w:rPr>
        <w:t>”, “</w:t>
      </w:r>
      <w:r w:rsidRPr="008F3036">
        <w:rPr>
          <w:rFonts w:ascii="Palatino Linotype" w:hAnsi="Palatino Linotype"/>
          <w:i/>
          <w:sz w:val="22"/>
          <w:szCs w:val="22"/>
        </w:rPr>
        <w:t>mediante deposito in segreteria non oltre sette giorni dalla decisione della causa</w:t>
      </w:r>
      <w:r w:rsidRPr="008F3036">
        <w:rPr>
          <w:rFonts w:ascii="Palatino Linotype" w:hAnsi="Palatino Linotype"/>
          <w:sz w:val="22"/>
          <w:szCs w:val="22"/>
        </w:rPr>
        <w:t>”, postula che “</w:t>
      </w:r>
      <w:r w:rsidRPr="008F3036">
        <w:rPr>
          <w:rFonts w:ascii="Palatino Linotype" w:hAnsi="Palatino Linotype"/>
          <w:i/>
          <w:sz w:val="22"/>
          <w:szCs w:val="22"/>
        </w:rPr>
        <w:t>almeno una delle parti, nell’udienza di discussione</w:t>
      </w:r>
      <w:r w:rsidRPr="008F3036">
        <w:rPr>
          <w:rFonts w:ascii="Palatino Linotype" w:hAnsi="Palatino Linotype"/>
          <w:sz w:val="22"/>
          <w:szCs w:val="22"/>
        </w:rPr>
        <w:t>”, abbia dichiarato di avervi “</w:t>
      </w:r>
      <w:r w:rsidRPr="008F3036">
        <w:rPr>
          <w:rFonts w:ascii="Palatino Linotype" w:hAnsi="Palatino Linotype"/>
          <w:i/>
          <w:sz w:val="22"/>
          <w:szCs w:val="22"/>
        </w:rPr>
        <w:t>interesse</w:t>
      </w:r>
      <w:r w:rsidRPr="008F3036">
        <w:rPr>
          <w:rFonts w:ascii="Palatino Linotype" w:hAnsi="Palatino Linotype"/>
          <w:sz w:val="22"/>
          <w:szCs w:val="22"/>
        </w:rPr>
        <w:t xml:space="preserve">”, con dichiarazione </w:t>
      </w:r>
      <w:r w:rsidRPr="008F3036">
        <w:rPr>
          <w:rFonts w:ascii="Palatino Linotype" w:hAnsi="Palatino Linotype"/>
          <w:i/>
          <w:sz w:val="22"/>
          <w:szCs w:val="22"/>
        </w:rPr>
        <w:t>“attestata nel verbale d’udienza</w:t>
      </w:r>
      <w:r w:rsidRPr="008F3036">
        <w:rPr>
          <w:rFonts w:ascii="Palatino Linotype" w:hAnsi="Palatino Linotype"/>
          <w:sz w:val="22"/>
          <w:szCs w:val="22"/>
        </w:rPr>
        <w:t xml:space="preserve">” (art. 119, comma 5,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w:t>
      </w:r>
    </w:p>
    <w:p w:rsidR="00D10EDF" w:rsidRPr="008F3036" w:rsidRDefault="00D10EDF" w:rsidP="005A0F44">
      <w:pPr>
        <w:pStyle w:val="Testonotaapidipagina"/>
        <w:jc w:val="both"/>
        <w:rPr>
          <w:rFonts w:ascii="Palatino Linotype" w:hAnsi="Palatino Linotype"/>
          <w:sz w:val="22"/>
          <w:szCs w:val="22"/>
        </w:rPr>
      </w:pPr>
      <w:r w:rsidRPr="008F3036">
        <w:rPr>
          <w:rFonts w:ascii="Palatino Linotype" w:hAnsi="Palatino Linotype"/>
          <w:sz w:val="22"/>
          <w:szCs w:val="22"/>
        </w:rPr>
        <w:t xml:space="preserve">Osservo </w:t>
      </w:r>
      <w:r w:rsidRPr="008F3036">
        <w:rPr>
          <w:rFonts w:ascii="Palatino Linotype" w:hAnsi="Palatino Linotype"/>
          <w:i/>
          <w:sz w:val="22"/>
          <w:szCs w:val="22"/>
        </w:rPr>
        <w:t xml:space="preserve">per </w:t>
      </w:r>
      <w:proofErr w:type="spellStart"/>
      <w:r w:rsidRPr="008F3036">
        <w:rPr>
          <w:rFonts w:ascii="Palatino Linotype" w:hAnsi="Palatino Linotype"/>
          <w:i/>
          <w:sz w:val="22"/>
          <w:szCs w:val="22"/>
        </w:rPr>
        <w:t>incidens</w:t>
      </w:r>
      <w:proofErr w:type="spellEnd"/>
      <w:r w:rsidRPr="008F3036">
        <w:rPr>
          <w:rFonts w:ascii="Palatino Linotype" w:hAnsi="Palatino Linotype"/>
          <w:sz w:val="22"/>
          <w:szCs w:val="22"/>
        </w:rPr>
        <w:t xml:space="preserve"> che, impregiudicata la sua natura puramente ordinatoria, il termine di sette giorni meglio assolverebbe alla sua finalità acceleratoria se decorresse dall’udienza di discussione del ricorso (art. 73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anziché “</w:t>
      </w:r>
      <w:r w:rsidRPr="008F3036">
        <w:rPr>
          <w:rFonts w:ascii="Palatino Linotype" w:hAnsi="Palatino Linotype"/>
          <w:i/>
          <w:sz w:val="22"/>
          <w:szCs w:val="22"/>
        </w:rPr>
        <w:t>dalla decisione della causa</w:t>
      </w:r>
      <w:r w:rsidRPr="008F3036">
        <w:rPr>
          <w:rFonts w:ascii="Palatino Linotype" w:hAnsi="Palatino Linotype"/>
          <w:sz w:val="22"/>
          <w:szCs w:val="22"/>
        </w:rPr>
        <w:t xml:space="preserve">”, che ben può essere differita a camere di consiglio successive a quella che segue la discussione del ricorso (art. 75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w:t>
      </w:r>
    </w:p>
  </w:footnote>
  <w:footnote w:id="13">
    <w:p w:rsidR="00D10EDF" w:rsidRPr="008F3036" w:rsidRDefault="00D10EDF" w:rsidP="000C1AAE">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Non si dimezzano neppure i termini perentori – breve e lungo – per la notifica del ricorso in Cassazione avverso le sentenze del Consiglio di Stato per i soli motivi inerenti alla giurisdizione, trattandosi di un grado del giudizio che esula dai due gradi della “</w:t>
      </w:r>
      <w:r w:rsidRPr="008F3036">
        <w:rPr>
          <w:rFonts w:ascii="Palatino Linotype" w:hAnsi="Palatino Linotype"/>
          <w:i/>
          <w:sz w:val="22"/>
          <w:szCs w:val="22"/>
        </w:rPr>
        <w:t>giurisdizione amministrativa</w:t>
      </w:r>
      <w:r w:rsidRPr="008F3036">
        <w:rPr>
          <w:rFonts w:ascii="Palatino Linotype" w:hAnsi="Palatino Linotype"/>
          <w:sz w:val="22"/>
          <w:szCs w:val="22"/>
        </w:rPr>
        <w:t xml:space="preserve">” celebrati all’interno del plesso TAR - Consiglio di Stato (art. 4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Non induce a diverse conclusioni la circostanza che i suddetti termini (sessanta giorni dalla notifica e sei mesi dalla pubblicazione della sentenza del Consiglio di Stato) siano contemplati (</w:t>
      </w:r>
      <w:proofErr w:type="spellStart"/>
      <w:r w:rsidRPr="008F3036">
        <w:rPr>
          <w:rFonts w:ascii="Palatino Linotype" w:hAnsi="Palatino Linotype"/>
          <w:i/>
          <w:sz w:val="22"/>
          <w:szCs w:val="22"/>
        </w:rPr>
        <w:t>rectius</w:t>
      </w:r>
      <w:proofErr w:type="spellEnd"/>
      <w:r w:rsidRPr="008F3036">
        <w:rPr>
          <w:rFonts w:ascii="Palatino Linotype" w:hAnsi="Palatino Linotype"/>
          <w:sz w:val="22"/>
          <w:szCs w:val="22"/>
        </w:rPr>
        <w:t xml:space="preserve">: ribaditi in quanto già previsti nel codice di procedura civile: cfr. artt. 325, comma 2, 327, comma 1, e 362, comma 1, </w:t>
      </w:r>
      <w:proofErr w:type="spellStart"/>
      <w:r w:rsidRPr="008F3036">
        <w:rPr>
          <w:rFonts w:ascii="Palatino Linotype" w:hAnsi="Palatino Linotype"/>
          <w:sz w:val="22"/>
          <w:szCs w:val="22"/>
        </w:rPr>
        <w:t>c.p.c.</w:t>
      </w:r>
      <w:proofErr w:type="spellEnd"/>
      <w:r w:rsidRPr="008F3036">
        <w:rPr>
          <w:rFonts w:ascii="Palatino Linotype" w:hAnsi="Palatino Linotype"/>
          <w:sz w:val="22"/>
          <w:szCs w:val="22"/>
        </w:rPr>
        <w:t xml:space="preserve">) nell’art. 92, commi 1 e 3,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w:t>
      </w:r>
      <w:r w:rsidRPr="008F3036">
        <w:rPr>
          <w:rFonts w:ascii="Palatino Linotype" w:hAnsi="Palatino Linotype"/>
          <w:i/>
          <w:sz w:val="22"/>
          <w:szCs w:val="22"/>
        </w:rPr>
        <w:t>De iure condendo</w:t>
      </w:r>
      <w:r w:rsidRPr="008F3036">
        <w:rPr>
          <w:rFonts w:ascii="Palatino Linotype" w:hAnsi="Palatino Linotype"/>
          <w:sz w:val="22"/>
          <w:szCs w:val="22"/>
        </w:rPr>
        <w:t xml:space="preserve"> meglio sarebbe introdurre nel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su questo punto specifico, un rinvio dinamico alla disciplina del codice di procedura civile.</w:t>
      </w:r>
    </w:p>
  </w:footnote>
  <w:footnote w:id="14">
    <w:p w:rsidR="00D10EDF" w:rsidRPr="008F3036" w:rsidRDefault="00D10EDF" w:rsidP="00D162DA">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Osservo </w:t>
      </w:r>
      <w:r w:rsidRPr="008F3036">
        <w:rPr>
          <w:rFonts w:ascii="Palatino Linotype" w:hAnsi="Palatino Linotype"/>
          <w:i/>
          <w:sz w:val="22"/>
          <w:szCs w:val="22"/>
        </w:rPr>
        <w:t xml:space="preserve">per </w:t>
      </w:r>
      <w:proofErr w:type="spellStart"/>
      <w:r w:rsidRPr="008F3036">
        <w:rPr>
          <w:rFonts w:ascii="Palatino Linotype" w:hAnsi="Palatino Linotype"/>
          <w:i/>
          <w:sz w:val="22"/>
          <w:szCs w:val="22"/>
        </w:rPr>
        <w:t>incidens</w:t>
      </w:r>
      <w:proofErr w:type="spellEnd"/>
      <w:r w:rsidRPr="008F3036">
        <w:rPr>
          <w:rFonts w:ascii="Palatino Linotype" w:hAnsi="Palatino Linotype"/>
          <w:sz w:val="22"/>
          <w:szCs w:val="22"/>
        </w:rPr>
        <w:t xml:space="preserve"> che l’ammissibilità del ricorso straordinario al Presidente della Repubblica (argomentando a contrario dall’art. 120,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vanifica potenzialmente, tutte le volte in cui non sia chiesta la trasposizione in sede giurisdizionale, le ragioni della celere definizione del giudizio sottese al rito abbreviato di cui all’art. 119 </w:t>
      </w:r>
      <w:proofErr w:type="gramStart"/>
      <w:r w:rsidRPr="008F3036">
        <w:rPr>
          <w:rFonts w:ascii="Palatino Linotype" w:hAnsi="Palatino Linotype"/>
          <w:sz w:val="22"/>
          <w:szCs w:val="22"/>
        </w:rPr>
        <w:t>cit..</w:t>
      </w:r>
      <w:proofErr w:type="gramEnd"/>
    </w:p>
  </w:footnote>
  <w:footnote w:id="15">
    <w:p w:rsidR="00D10EDF" w:rsidRPr="008F3036" w:rsidRDefault="00D10EDF" w:rsidP="000046AC">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I termini coincidono con quelli stabiliti dall’art. 119, comma 6, cit. per i motivi aggiunti contro la sentenza completa di motivazione, a seguito dell’appello immediato (con riserva dei motivi) avverso il dispositivo, laddove quest’ultimo sia stato pubblicato anticipatamente su richiesta, in udienza di discussione, di almeno una delle parti.</w:t>
      </w:r>
    </w:p>
  </w:footnote>
  <w:footnote w:id="16">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Cfr.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V, 5.11.2012, n. 5770;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Stato, sez. III, 21.01.2015, n. 184.</w:t>
      </w:r>
    </w:p>
  </w:footnote>
  <w:footnote w:id="17">
    <w:p w:rsidR="00D10EDF" w:rsidRPr="008F3036" w:rsidRDefault="00D10EDF" w:rsidP="000046AC">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w:t>
      </w:r>
      <w:r w:rsidRPr="008F3036">
        <w:rPr>
          <w:rFonts w:ascii="Palatino Linotype" w:hAnsi="Palatino Linotype"/>
          <w:i/>
          <w:sz w:val="22"/>
          <w:szCs w:val="22"/>
        </w:rPr>
        <w:t>Possono essere proposti motivi aggiunti qualora la parte venga a conoscenza di documenti non prodotti dalle altre parti nel giudizio di primo grado da cui emergano vizi degli atti o provvedimenti impugnati</w:t>
      </w:r>
      <w:r w:rsidRPr="008F3036">
        <w:rPr>
          <w:rFonts w:ascii="Palatino Linotype" w:hAnsi="Palatino Linotype"/>
          <w:sz w:val="22"/>
          <w:szCs w:val="22"/>
        </w:rPr>
        <w:t xml:space="preserve">” (art. 104,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w:t>
      </w:r>
    </w:p>
    <w:p w:rsidR="00D10EDF" w:rsidRPr="008F3036" w:rsidRDefault="00D10EDF" w:rsidP="000046AC">
      <w:pPr>
        <w:pStyle w:val="Testonotaapidipagina"/>
        <w:jc w:val="both"/>
        <w:rPr>
          <w:rFonts w:ascii="Palatino Linotype" w:hAnsi="Palatino Linotype"/>
          <w:sz w:val="22"/>
          <w:szCs w:val="22"/>
        </w:rPr>
      </w:pPr>
      <w:r w:rsidRPr="008F3036">
        <w:rPr>
          <w:rFonts w:ascii="Palatino Linotype" w:hAnsi="Palatino Linotype"/>
          <w:sz w:val="22"/>
          <w:szCs w:val="22"/>
        </w:rPr>
        <w:t xml:space="preserve">Rilevo </w:t>
      </w:r>
      <w:r w:rsidRPr="008F3036">
        <w:rPr>
          <w:rFonts w:ascii="Palatino Linotype" w:hAnsi="Palatino Linotype"/>
          <w:i/>
          <w:sz w:val="22"/>
          <w:szCs w:val="22"/>
        </w:rPr>
        <w:t xml:space="preserve">per </w:t>
      </w:r>
      <w:proofErr w:type="spellStart"/>
      <w:r w:rsidRPr="008F3036">
        <w:rPr>
          <w:rFonts w:ascii="Palatino Linotype" w:hAnsi="Palatino Linotype"/>
          <w:i/>
          <w:sz w:val="22"/>
          <w:szCs w:val="22"/>
        </w:rPr>
        <w:t>incidens</w:t>
      </w:r>
      <w:proofErr w:type="spellEnd"/>
      <w:r w:rsidRPr="008F3036">
        <w:rPr>
          <w:rFonts w:ascii="Palatino Linotype" w:hAnsi="Palatino Linotype"/>
          <w:sz w:val="22"/>
          <w:szCs w:val="22"/>
        </w:rPr>
        <w:t xml:space="preserve"> la dubbia compatibilità costituzionale di una disposizione che, abbandonando la di gran lunga preferibile tecnica normativa dell’art. 43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w:t>
      </w:r>
      <w:r w:rsidRPr="008F3036">
        <w:rPr>
          <w:rFonts w:ascii="Palatino Linotype" w:hAnsi="Palatino Linotype"/>
          <w:i/>
          <w:sz w:val="22"/>
          <w:szCs w:val="22"/>
        </w:rPr>
        <w:t>nuove ragioni a sostegno delle domande già proposte</w:t>
      </w:r>
      <w:r w:rsidRPr="008F3036">
        <w:rPr>
          <w:rFonts w:ascii="Palatino Linotype" w:hAnsi="Palatino Linotype"/>
          <w:sz w:val="22"/>
          <w:szCs w:val="22"/>
        </w:rPr>
        <w:t xml:space="preserve">”), </w:t>
      </w:r>
      <w:proofErr w:type="spellStart"/>
      <w:r w:rsidRPr="008F3036">
        <w:rPr>
          <w:rFonts w:ascii="Palatino Linotype" w:hAnsi="Palatino Linotype"/>
          <w:sz w:val="22"/>
          <w:szCs w:val="22"/>
        </w:rPr>
        <w:t>ancòra</w:t>
      </w:r>
      <w:proofErr w:type="spellEnd"/>
      <w:r w:rsidRPr="008F3036">
        <w:rPr>
          <w:rFonts w:ascii="Palatino Linotype" w:hAnsi="Palatino Linotype"/>
          <w:sz w:val="22"/>
          <w:szCs w:val="22"/>
        </w:rPr>
        <w:t xml:space="preserve"> irragionevolmente l’emersione di “</w:t>
      </w:r>
      <w:r w:rsidRPr="008F3036">
        <w:rPr>
          <w:rFonts w:ascii="Palatino Linotype" w:hAnsi="Palatino Linotype"/>
          <w:i/>
          <w:sz w:val="22"/>
          <w:szCs w:val="22"/>
        </w:rPr>
        <w:t>vizi degli atti o provvedimenti impugnati</w:t>
      </w:r>
      <w:r w:rsidRPr="008F3036">
        <w:rPr>
          <w:rFonts w:ascii="Palatino Linotype" w:hAnsi="Palatino Linotype"/>
          <w:sz w:val="22"/>
          <w:szCs w:val="22"/>
        </w:rPr>
        <w:t>” alla sola sopravvenuta “</w:t>
      </w:r>
      <w:r w:rsidRPr="008F3036">
        <w:rPr>
          <w:rFonts w:ascii="Palatino Linotype" w:hAnsi="Palatino Linotype"/>
          <w:i/>
          <w:sz w:val="22"/>
          <w:szCs w:val="22"/>
        </w:rPr>
        <w:t>conoscenza di documenti non prodotti dalle altre parti nel giudizio di primo grado</w:t>
      </w:r>
      <w:r w:rsidRPr="008F3036">
        <w:rPr>
          <w:rFonts w:ascii="Palatino Linotype" w:hAnsi="Palatino Linotype"/>
          <w:sz w:val="22"/>
          <w:szCs w:val="22"/>
        </w:rPr>
        <w:t xml:space="preserve">”, trascurando altri fattori quali ad esempio la mancata conversione di un decreto legge (già reiterato) o la dichiarazione d’incostituzionalità di una disposizione. Se condividesse il dubbio, un giudice soggetto soltanto alla legge (art. 101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xml:space="preserve">.), ivi compresa quella processuale (art. 111, comma 1,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sarebbe portato a sollevare questione di legittimità costituzionale.</w:t>
      </w:r>
    </w:p>
  </w:footnote>
  <w:footnote w:id="18">
    <w:p w:rsidR="00D10EDF" w:rsidRPr="008F3036" w:rsidRDefault="00D10EDF" w:rsidP="00DF7626">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Inoltre, così opinando si recupera il parallelismo con il termine breve per la notifica del ricorso in appello (trenta giorni dalla notifica della sentenza), sicché anche in appello, come in prime cure (art. 43, comma 1, secondo periodo,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il termine per la notifica dei motivi aggiunti viene a ricalcare quello (breve) per la notifica del ricorso introduttivo del grado di giudizio.</w:t>
      </w:r>
    </w:p>
  </w:footnote>
  <w:footnote w:id="19">
    <w:p w:rsidR="00D10EDF" w:rsidRPr="008F3036" w:rsidRDefault="00D10EDF" w:rsidP="00D005F5">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Cfr. art. 62, comma 2, primo periodo,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che stabilisce, per il deposito dell’appello cautelare, il “</w:t>
      </w:r>
      <w:r w:rsidRPr="008F3036">
        <w:rPr>
          <w:rFonts w:ascii="Palatino Linotype" w:hAnsi="Palatino Linotype"/>
          <w:i/>
          <w:sz w:val="22"/>
          <w:szCs w:val="22"/>
        </w:rPr>
        <w:t xml:space="preserve">termine </w:t>
      </w:r>
      <w:r w:rsidRPr="008F3036">
        <w:rPr>
          <w:rFonts w:ascii="Palatino Linotype" w:hAnsi="Palatino Linotype"/>
          <w:sz w:val="22"/>
          <w:szCs w:val="22"/>
        </w:rPr>
        <w:t>[perentorio]</w:t>
      </w:r>
      <w:r w:rsidRPr="008F3036">
        <w:rPr>
          <w:rFonts w:ascii="Palatino Linotype" w:hAnsi="Palatino Linotype"/>
          <w:i/>
          <w:sz w:val="22"/>
          <w:szCs w:val="22"/>
        </w:rPr>
        <w:t xml:space="preserve"> di cui all’articolo 45</w:t>
      </w:r>
      <w:r w:rsidRPr="008F3036">
        <w:rPr>
          <w:rFonts w:ascii="Palatino Linotype" w:hAnsi="Palatino Linotype"/>
          <w:sz w:val="22"/>
          <w:szCs w:val="22"/>
        </w:rPr>
        <w:t xml:space="preserve">”. Ma a identica conclusione si sarebbe pervenuti sulla base del combinato disposto dell’art. 45 cit. e dell’art. 38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(c.d. “</w:t>
      </w:r>
      <w:r w:rsidRPr="008F3036">
        <w:rPr>
          <w:rFonts w:ascii="Palatino Linotype" w:hAnsi="Palatino Linotype"/>
          <w:i/>
          <w:sz w:val="22"/>
          <w:szCs w:val="22"/>
        </w:rPr>
        <w:t>rinvio interno</w:t>
      </w:r>
      <w:r w:rsidRPr="008F3036">
        <w:rPr>
          <w:rFonts w:ascii="Palatino Linotype" w:hAnsi="Palatino Linotype"/>
          <w:sz w:val="22"/>
          <w:szCs w:val="22"/>
        </w:rPr>
        <w:t>”, che estende “</w:t>
      </w:r>
      <w:r w:rsidRPr="008F3036">
        <w:rPr>
          <w:rFonts w:ascii="Palatino Linotype" w:hAnsi="Palatino Linotype"/>
          <w:i/>
          <w:sz w:val="22"/>
          <w:szCs w:val="22"/>
        </w:rPr>
        <w:t>le disposizioni del Libro II</w:t>
      </w:r>
      <w:r w:rsidRPr="008F3036">
        <w:rPr>
          <w:rFonts w:ascii="Palatino Linotype" w:hAnsi="Palatino Linotype"/>
          <w:sz w:val="22"/>
          <w:szCs w:val="22"/>
        </w:rPr>
        <w:t>” dedicato al “</w:t>
      </w:r>
      <w:r w:rsidRPr="008F3036">
        <w:rPr>
          <w:rFonts w:ascii="Palatino Linotype" w:hAnsi="Palatino Linotype"/>
          <w:i/>
          <w:sz w:val="22"/>
          <w:szCs w:val="22"/>
        </w:rPr>
        <w:t>Processo amministrativo di primo grado</w:t>
      </w:r>
      <w:r w:rsidRPr="008F3036">
        <w:rPr>
          <w:rFonts w:ascii="Palatino Linotype" w:hAnsi="Palatino Linotype"/>
          <w:sz w:val="22"/>
          <w:szCs w:val="22"/>
        </w:rPr>
        <w:t>”, ove “</w:t>
      </w:r>
      <w:r w:rsidRPr="008F3036">
        <w:rPr>
          <w:rFonts w:ascii="Palatino Linotype" w:hAnsi="Palatino Linotype"/>
          <w:i/>
          <w:sz w:val="22"/>
          <w:szCs w:val="22"/>
        </w:rPr>
        <w:t>non espressamente derogate</w:t>
      </w:r>
      <w:r w:rsidRPr="008F3036">
        <w:rPr>
          <w:rFonts w:ascii="Palatino Linotype" w:hAnsi="Palatino Linotype"/>
          <w:sz w:val="22"/>
          <w:szCs w:val="22"/>
        </w:rPr>
        <w:t>”, “</w:t>
      </w:r>
      <w:r w:rsidRPr="008F3036">
        <w:rPr>
          <w:rFonts w:ascii="Palatino Linotype" w:hAnsi="Palatino Linotype"/>
          <w:i/>
          <w:sz w:val="22"/>
          <w:szCs w:val="22"/>
        </w:rPr>
        <w:t>anche alle impugnazioni</w:t>
      </w:r>
      <w:r w:rsidRPr="008F3036">
        <w:rPr>
          <w:rFonts w:ascii="Palatino Linotype" w:hAnsi="Palatino Linotype"/>
          <w:sz w:val="22"/>
          <w:szCs w:val="22"/>
        </w:rPr>
        <w:t>”).</w:t>
      </w:r>
    </w:p>
  </w:footnote>
  <w:footnote w:id="20">
    <w:p w:rsidR="00D10EDF" w:rsidRPr="008F3036" w:rsidRDefault="00D10EDF" w:rsidP="00D005F5">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Cfr. art. 94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che stabilisce, per il deposito dell’appello contro sentenze, il termine (perentorio) di “</w:t>
      </w:r>
      <w:r w:rsidRPr="008F3036">
        <w:rPr>
          <w:rFonts w:ascii="Palatino Linotype" w:hAnsi="Palatino Linotype"/>
          <w:i/>
          <w:sz w:val="22"/>
          <w:szCs w:val="22"/>
        </w:rPr>
        <w:t>trenta giorni dall’ultima notificazione ai sensi dell’articolo 45</w:t>
      </w:r>
      <w:r w:rsidRPr="008F3036">
        <w:rPr>
          <w:rFonts w:ascii="Palatino Linotype" w:hAnsi="Palatino Linotype"/>
          <w:sz w:val="22"/>
          <w:szCs w:val="22"/>
        </w:rPr>
        <w:t xml:space="preserve">”. Ma a identica conclusione si sarebbe pervenuti sulla base del combinato disposto degli artt. 45 e 38 </w:t>
      </w:r>
      <w:proofErr w:type="spellStart"/>
      <w:proofErr w:type="gramStart"/>
      <w:r w:rsidRPr="008F3036">
        <w:rPr>
          <w:rFonts w:ascii="Palatino Linotype" w:hAnsi="Palatino Linotype"/>
          <w:sz w:val="22"/>
          <w:szCs w:val="22"/>
        </w:rPr>
        <w:t>citt</w:t>
      </w:r>
      <w:proofErr w:type="spellEnd"/>
      <w:r w:rsidRPr="008F3036">
        <w:rPr>
          <w:rFonts w:ascii="Palatino Linotype" w:hAnsi="Palatino Linotype"/>
          <w:sz w:val="22"/>
          <w:szCs w:val="22"/>
        </w:rPr>
        <w:t>..</w:t>
      </w:r>
      <w:proofErr w:type="gramEnd"/>
    </w:p>
    <w:p w:rsidR="00D10EDF" w:rsidRPr="008F3036" w:rsidRDefault="00D10EDF" w:rsidP="00D005F5">
      <w:pPr>
        <w:pStyle w:val="Testonotaapidipagina"/>
        <w:jc w:val="both"/>
        <w:rPr>
          <w:rFonts w:ascii="Palatino Linotype" w:hAnsi="Palatino Linotype"/>
          <w:sz w:val="22"/>
          <w:szCs w:val="22"/>
        </w:rPr>
      </w:pPr>
      <w:r w:rsidRPr="008F3036">
        <w:rPr>
          <w:rFonts w:ascii="Palatino Linotype" w:hAnsi="Palatino Linotype"/>
          <w:sz w:val="22"/>
          <w:szCs w:val="22"/>
        </w:rPr>
        <w:t xml:space="preserve">Osservo </w:t>
      </w:r>
      <w:r w:rsidRPr="008F3036">
        <w:rPr>
          <w:rFonts w:ascii="Palatino Linotype" w:hAnsi="Palatino Linotype"/>
          <w:i/>
          <w:sz w:val="22"/>
          <w:szCs w:val="22"/>
        </w:rPr>
        <w:t xml:space="preserve">per </w:t>
      </w:r>
      <w:proofErr w:type="spellStart"/>
      <w:r w:rsidRPr="008F3036">
        <w:rPr>
          <w:rFonts w:ascii="Palatino Linotype" w:hAnsi="Palatino Linotype"/>
          <w:i/>
          <w:sz w:val="22"/>
          <w:szCs w:val="22"/>
        </w:rPr>
        <w:t>incidens</w:t>
      </w:r>
      <w:proofErr w:type="spellEnd"/>
      <w:r w:rsidRPr="008F3036">
        <w:rPr>
          <w:rFonts w:ascii="Palatino Linotype" w:hAnsi="Palatino Linotype"/>
          <w:sz w:val="22"/>
          <w:szCs w:val="22"/>
        </w:rPr>
        <w:t xml:space="preserve"> che nell’art. 94 è inappropriato l’inciso “</w:t>
      </w:r>
      <w:r w:rsidRPr="008F3036">
        <w:rPr>
          <w:rFonts w:ascii="Palatino Linotype" w:hAnsi="Palatino Linotype"/>
          <w:i/>
          <w:sz w:val="22"/>
          <w:szCs w:val="22"/>
        </w:rPr>
        <w:t>a pena di decadenza</w:t>
      </w:r>
      <w:r w:rsidRPr="008F3036">
        <w:rPr>
          <w:rFonts w:ascii="Palatino Linotype" w:hAnsi="Palatino Linotype"/>
          <w:sz w:val="22"/>
          <w:szCs w:val="22"/>
        </w:rPr>
        <w:t xml:space="preserve">”, poiché il deposito tardivo del ricorso in appello ne determina irricevibilità (art. 35, comma 1, </w:t>
      </w:r>
      <w:proofErr w:type="spellStart"/>
      <w:r w:rsidRPr="008F3036">
        <w:rPr>
          <w:rFonts w:ascii="Palatino Linotype" w:hAnsi="Palatino Linotype"/>
          <w:sz w:val="22"/>
          <w:szCs w:val="22"/>
        </w:rPr>
        <w:t>lett</w:t>
      </w:r>
      <w:proofErr w:type="spellEnd"/>
      <w:r w:rsidRPr="008F3036">
        <w:rPr>
          <w:rFonts w:ascii="Palatino Linotype" w:hAnsi="Palatino Linotype"/>
          <w:sz w:val="22"/>
          <w:szCs w:val="22"/>
        </w:rPr>
        <w:t xml:space="preserve">. a),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w:t>
      </w:r>
    </w:p>
  </w:footnote>
  <w:footnote w:id="21">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Art. 104, comma 3, </w:t>
      </w:r>
      <w:proofErr w:type="gramStart"/>
      <w:r w:rsidRPr="008F3036">
        <w:rPr>
          <w:rFonts w:ascii="Palatino Linotype" w:hAnsi="Palatino Linotype"/>
          <w:sz w:val="22"/>
          <w:szCs w:val="22"/>
        </w:rPr>
        <w:t>cit..</w:t>
      </w:r>
      <w:proofErr w:type="gramEnd"/>
    </w:p>
  </w:footnote>
  <w:footnote w:id="22">
    <w:p w:rsidR="00D10EDF" w:rsidRPr="008F3036" w:rsidRDefault="00D10EDF" w:rsidP="00CB5FD7">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Ma anche senza detto richiamo si sarebbe pervenuti a identica conclusione poiché l’atto di intervento volontario in causa rientra nella categoria degli “</w:t>
      </w:r>
      <w:r w:rsidRPr="008F3036">
        <w:rPr>
          <w:rFonts w:ascii="Palatino Linotype" w:hAnsi="Palatino Linotype"/>
          <w:i/>
          <w:sz w:val="22"/>
          <w:szCs w:val="22"/>
        </w:rPr>
        <w:t>atti processuali soggetti a preventiva notificazione</w:t>
      </w:r>
      <w:r w:rsidRPr="008F3036">
        <w:rPr>
          <w:rFonts w:ascii="Palatino Linotype" w:hAnsi="Palatino Linotype"/>
          <w:sz w:val="22"/>
          <w:szCs w:val="22"/>
        </w:rPr>
        <w:t xml:space="preserve">”, del cui deposito si occupa in termini generali l’art. 45 </w:t>
      </w:r>
      <w:proofErr w:type="gramStart"/>
      <w:r w:rsidRPr="008F3036">
        <w:rPr>
          <w:rFonts w:ascii="Palatino Linotype" w:hAnsi="Palatino Linotype"/>
          <w:sz w:val="22"/>
          <w:szCs w:val="22"/>
        </w:rPr>
        <w:t>cit..</w:t>
      </w:r>
      <w:proofErr w:type="gramEnd"/>
    </w:p>
  </w:footnote>
  <w:footnote w:id="23">
    <w:p w:rsidR="00D10EDF" w:rsidRPr="008F3036" w:rsidRDefault="00D10EDF" w:rsidP="00CB5FD7">
      <w:pPr>
        <w:pStyle w:val="Testonotaapidipagina"/>
        <w:jc w:val="both"/>
        <w:rPr>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Anche l’intervento volontario nel giudizio di appello (art. 97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è soggetto al termine per il deposito di cui all’art. 45 cit., stante il c.d. “</w:t>
      </w:r>
      <w:r w:rsidRPr="008F3036">
        <w:rPr>
          <w:rFonts w:ascii="Palatino Linotype" w:hAnsi="Palatino Linotype"/>
          <w:i/>
          <w:sz w:val="22"/>
          <w:szCs w:val="22"/>
        </w:rPr>
        <w:t>rinvio interno</w:t>
      </w:r>
      <w:r w:rsidRPr="008F3036">
        <w:rPr>
          <w:rFonts w:ascii="Palatino Linotype" w:hAnsi="Palatino Linotype"/>
          <w:sz w:val="22"/>
          <w:szCs w:val="22"/>
        </w:rPr>
        <w:t xml:space="preserve">” di cui all’art. 38 </w:t>
      </w:r>
      <w:proofErr w:type="gramStart"/>
      <w:r w:rsidRPr="008F3036">
        <w:rPr>
          <w:rFonts w:ascii="Palatino Linotype" w:hAnsi="Palatino Linotype"/>
          <w:sz w:val="22"/>
          <w:szCs w:val="22"/>
        </w:rPr>
        <w:t>cit..</w:t>
      </w:r>
      <w:proofErr w:type="gramEnd"/>
    </w:p>
  </w:footnote>
  <w:footnote w:id="24">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w:t>
      </w:r>
      <w:r w:rsidRPr="008F3036">
        <w:rPr>
          <w:rFonts w:ascii="Palatino Linotype" w:hAnsi="Palatino Linotype"/>
          <w:i/>
          <w:sz w:val="22"/>
          <w:szCs w:val="22"/>
        </w:rPr>
        <w:t>L’amministrazione … deve produrre …</w:t>
      </w:r>
      <w:r w:rsidRPr="008F3036">
        <w:rPr>
          <w:rFonts w:ascii="Palatino Linotype" w:hAnsi="Palatino Linotype"/>
          <w:sz w:val="22"/>
          <w:szCs w:val="22"/>
        </w:rPr>
        <w:t>”.</w:t>
      </w:r>
    </w:p>
  </w:footnote>
  <w:footnote w:id="25">
    <w:p w:rsidR="00D10EDF" w:rsidRPr="008F3036" w:rsidRDefault="00D10EDF" w:rsidP="000E32D7">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Non sempre nella prassi giudiziaria si tiene conto dell’obbligatorietà di detta produzione documentale, nell’interesse della giustizia e del ricorrente: mai un giudizio, e neppure un grado di giudizio, dovrebbe essere definito senza l’acquisizione della provvista documentale di cui all’art. 46, comma 2, cit. (cfr. altresì l’art. 65,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che concepisce come un automatismo l’ordine giudiziale di esibizione “</w:t>
      </w:r>
      <w:r w:rsidRPr="008F3036">
        <w:rPr>
          <w:rFonts w:ascii="Palatino Linotype" w:hAnsi="Palatino Linotype"/>
          <w:i/>
          <w:sz w:val="22"/>
          <w:szCs w:val="22"/>
        </w:rPr>
        <w:t>ove l’amministrazione non provveda al deposito</w:t>
      </w:r>
      <w:r w:rsidRPr="008F3036">
        <w:rPr>
          <w:rFonts w:ascii="Palatino Linotype" w:hAnsi="Palatino Linotype"/>
          <w:sz w:val="22"/>
          <w:szCs w:val="22"/>
        </w:rPr>
        <w:t xml:space="preserve">” di cui all’art. 46, comma 2, cit.). Inoltre, l’obbligo in capo all’amministrazione resistente (costituita o meno in giudizio), stabilito dalla legge nell’interesse della giustizia e del ricorrente, è logicamente incompatibile con le preclusioni che scandiscono il giudizio di primo grado (cfr. art. 55, comma 5, secondo periodo,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per il deposito di documenti a ridosso dell’udienza cautelare e art. 73,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per il deposito di documenti a ridosso dell’udienza di merito) e la transizione tra il giudizio di primo grado e quello d’appello (cfr. art. 104, comma 2,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ove il divieto dei </w:t>
      </w:r>
      <w:r w:rsidRPr="008F3036">
        <w:rPr>
          <w:rFonts w:ascii="Palatino Linotype" w:hAnsi="Palatino Linotype"/>
          <w:i/>
          <w:sz w:val="22"/>
          <w:szCs w:val="22"/>
        </w:rPr>
        <w:t>nova</w:t>
      </w:r>
      <w:r w:rsidRPr="008F3036">
        <w:rPr>
          <w:rFonts w:ascii="Palatino Linotype" w:hAnsi="Palatino Linotype"/>
          <w:sz w:val="22"/>
          <w:szCs w:val="22"/>
        </w:rPr>
        <w:t>, declinato come divieto di produrre “</w:t>
      </w:r>
      <w:r w:rsidRPr="008F3036">
        <w:rPr>
          <w:rFonts w:ascii="Palatino Linotype" w:hAnsi="Palatino Linotype"/>
          <w:i/>
          <w:sz w:val="22"/>
          <w:szCs w:val="22"/>
        </w:rPr>
        <w:t>nuovi documenti</w:t>
      </w:r>
      <w:r w:rsidRPr="008F3036">
        <w:rPr>
          <w:rFonts w:ascii="Palatino Linotype" w:hAnsi="Palatino Linotype"/>
          <w:sz w:val="22"/>
          <w:szCs w:val="22"/>
        </w:rPr>
        <w:t>”, è però temperato dall’eventualità “</w:t>
      </w:r>
      <w:r w:rsidRPr="008F3036">
        <w:rPr>
          <w:rFonts w:ascii="Palatino Linotype" w:hAnsi="Palatino Linotype"/>
          <w:i/>
          <w:sz w:val="22"/>
          <w:szCs w:val="22"/>
        </w:rPr>
        <w:t>che il collegio li ritenga indispensabili ai fini della decisione della causa</w:t>
      </w:r>
      <w:r w:rsidRPr="008F3036">
        <w:rPr>
          <w:rFonts w:ascii="Palatino Linotype" w:hAnsi="Palatino Linotype"/>
          <w:sz w:val="22"/>
          <w:szCs w:val="22"/>
        </w:rPr>
        <w:t>”).</w:t>
      </w:r>
    </w:p>
  </w:footnote>
  <w:footnote w:id="26">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Si allude all’eventuale articolazione di motivi aggiunti.</w:t>
      </w:r>
    </w:p>
  </w:footnote>
  <w:footnote w:id="27">
    <w:p w:rsidR="00D10EDF" w:rsidRPr="008F3036" w:rsidRDefault="00D10EDF" w:rsidP="007A7AEF">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Il termine (perentorio) di quindici giorni prima dell’udienza, per il deposito dell’atto di intervento, non si applica, evidentemente, all’intervento per ordine del giudice </w:t>
      </w:r>
      <w:r w:rsidRPr="008F3036">
        <w:rPr>
          <w:rFonts w:ascii="Palatino Linotype" w:hAnsi="Palatino Linotype"/>
          <w:i/>
          <w:sz w:val="22"/>
          <w:szCs w:val="22"/>
        </w:rPr>
        <w:t>ex</w:t>
      </w:r>
      <w:r w:rsidRPr="008F3036">
        <w:rPr>
          <w:rFonts w:ascii="Palatino Linotype" w:hAnsi="Palatino Linotype"/>
          <w:sz w:val="22"/>
          <w:szCs w:val="22"/>
        </w:rPr>
        <w:t xml:space="preserve"> art. 28,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invero, il giudice potrebbe svolgere per la prima volta la valutazione di opportunità “</w:t>
      </w:r>
      <w:r w:rsidRPr="008F3036">
        <w:rPr>
          <w:rFonts w:ascii="Palatino Linotype" w:hAnsi="Palatino Linotype"/>
          <w:i/>
          <w:sz w:val="22"/>
          <w:szCs w:val="22"/>
        </w:rPr>
        <w:t>che il processo si svolga nei confronti di un terzo</w:t>
      </w:r>
      <w:r w:rsidRPr="008F3036">
        <w:rPr>
          <w:rFonts w:ascii="Palatino Linotype" w:hAnsi="Palatino Linotype"/>
          <w:sz w:val="22"/>
          <w:szCs w:val="22"/>
        </w:rPr>
        <w:t>” (art. 28, comma 3, cit.) nell’udienza di discussione del ricorso, e allora ordinerebbe alla parte (di solito il ricorrente) “</w:t>
      </w:r>
      <w:r w:rsidRPr="008F3036">
        <w:rPr>
          <w:rFonts w:ascii="Palatino Linotype" w:hAnsi="Palatino Linotype"/>
          <w:i/>
          <w:sz w:val="22"/>
          <w:szCs w:val="22"/>
        </w:rPr>
        <w:t>di chiamare il terzo in giudizio, indicando gli atti da notificare e il termine della notificazione</w:t>
      </w:r>
      <w:r w:rsidRPr="008F3036">
        <w:rPr>
          <w:rFonts w:ascii="Palatino Linotype" w:hAnsi="Palatino Linotype"/>
          <w:sz w:val="22"/>
          <w:szCs w:val="22"/>
        </w:rPr>
        <w:t xml:space="preserve">” (art. 51,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Resta però fermo il termine perentorio, pari a quindici giorni dall’ultima notifica, per il deposito del ricorso notificato al terzo (artt. 45 e 119, comma 2, </w:t>
      </w:r>
      <w:proofErr w:type="spellStart"/>
      <w:r w:rsidRPr="008F3036">
        <w:rPr>
          <w:rFonts w:ascii="Palatino Linotype" w:hAnsi="Palatino Linotype"/>
          <w:sz w:val="22"/>
          <w:szCs w:val="22"/>
        </w:rPr>
        <w:t>citt</w:t>
      </w:r>
      <w:proofErr w:type="spellEnd"/>
      <w:r w:rsidRPr="008F3036">
        <w:rPr>
          <w:rFonts w:ascii="Palatino Linotype" w:hAnsi="Palatino Linotype"/>
          <w:sz w:val="22"/>
          <w:szCs w:val="22"/>
        </w:rPr>
        <w:t xml:space="preserve">.). La notifica del ricorso (al terzo da chiamare in causa </w:t>
      </w:r>
      <w:proofErr w:type="spellStart"/>
      <w:r w:rsidRPr="008F3036">
        <w:rPr>
          <w:rFonts w:ascii="Palatino Linotype" w:hAnsi="Palatino Linotype"/>
          <w:i/>
          <w:sz w:val="22"/>
          <w:szCs w:val="22"/>
        </w:rPr>
        <w:t>iussu</w:t>
      </w:r>
      <w:proofErr w:type="spellEnd"/>
      <w:r w:rsidRPr="008F3036">
        <w:rPr>
          <w:rFonts w:ascii="Palatino Linotype" w:hAnsi="Palatino Linotype"/>
          <w:i/>
          <w:sz w:val="22"/>
          <w:szCs w:val="22"/>
        </w:rPr>
        <w:t xml:space="preserve"> </w:t>
      </w:r>
      <w:proofErr w:type="spellStart"/>
      <w:r w:rsidRPr="008F3036">
        <w:rPr>
          <w:rFonts w:ascii="Palatino Linotype" w:hAnsi="Palatino Linotype"/>
          <w:i/>
          <w:sz w:val="22"/>
          <w:szCs w:val="22"/>
        </w:rPr>
        <w:t>iudicis</w:t>
      </w:r>
      <w:proofErr w:type="spellEnd"/>
      <w:r w:rsidRPr="008F3036">
        <w:rPr>
          <w:rFonts w:ascii="Palatino Linotype" w:hAnsi="Palatino Linotype"/>
          <w:sz w:val="22"/>
          <w:szCs w:val="22"/>
        </w:rPr>
        <w:t xml:space="preserve">) oltre il termine perentorio volta per volta stabilito dal giudice (art. 51, comma 1, cit.), così come il deposito del ricorso, già notificato, oltre il termine perentorio di quindici giorni decorrenti dall’ultima notifica (artt. 45 e 119, comma 2, cit.), determina (la grave conseguenza dell’) improcedibilità del giudizio ai sensi dell’art. 49, comma 3, terzo periodo, richiamato dall’art. 51, comma 2, secondo periodo,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p>
    <w:p w:rsidR="00D10EDF" w:rsidRPr="008F3036" w:rsidRDefault="00D10EDF" w:rsidP="007A7AEF">
      <w:pPr>
        <w:pStyle w:val="Testonotaapidipagina"/>
        <w:jc w:val="both"/>
        <w:rPr>
          <w:rFonts w:ascii="Palatino Linotype" w:hAnsi="Palatino Linotype"/>
          <w:sz w:val="22"/>
          <w:szCs w:val="22"/>
        </w:rPr>
      </w:pPr>
      <w:r w:rsidRPr="008F3036">
        <w:rPr>
          <w:rFonts w:ascii="Palatino Linotype" w:hAnsi="Palatino Linotype"/>
          <w:sz w:val="22"/>
          <w:szCs w:val="22"/>
        </w:rPr>
        <w:t xml:space="preserve">Il termine (perentorio) di quindici giorni prima dell’udienza, per il deposito dell’atto di intervento, non si applica neppure all’intervento volontario in causa del controinteressato pretermesso </w:t>
      </w:r>
      <w:r w:rsidRPr="008F3036">
        <w:rPr>
          <w:rFonts w:ascii="Palatino Linotype" w:hAnsi="Palatino Linotype"/>
          <w:i/>
          <w:sz w:val="22"/>
          <w:szCs w:val="22"/>
        </w:rPr>
        <w:t>ex</w:t>
      </w:r>
      <w:r w:rsidRPr="008F3036">
        <w:rPr>
          <w:rFonts w:ascii="Palatino Linotype" w:hAnsi="Palatino Linotype"/>
          <w:sz w:val="22"/>
          <w:szCs w:val="22"/>
        </w:rPr>
        <w:t xml:space="preserve"> art. 28,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che garantisce contraddittorio integro e sentenza sotto questo profilo valida. E’ dubbio se trovi applicazione, per il deposito dell’atto di intervento a pena di sua irricevibilità, il termine perentorio di quindici giorni decorrenti dall’ultima notifica (artt. 45 e 119, comma 2, cit.). Da un lato l’art. 50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fin dalla sua rubrica e poi nei commi 1 e 2, discorre di “</w:t>
      </w:r>
      <w:r w:rsidRPr="008F3036">
        <w:rPr>
          <w:rFonts w:ascii="Palatino Linotype" w:hAnsi="Palatino Linotype"/>
          <w:i/>
          <w:sz w:val="22"/>
          <w:szCs w:val="22"/>
        </w:rPr>
        <w:t>intervento volontario in causa</w:t>
      </w:r>
      <w:r w:rsidRPr="008F3036">
        <w:rPr>
          <w:rFonts w:ascii="Palatino Linotype" w:hAnsi="Palatino Linotype"/>
          <w:sz w:val="22"/>
          <w:szCs w:val="22"/>
        </w:rPr>
        <w:t xml:space="preserve">” e quando, nel comma 3, intende limitare il suo spettro applicativo agli interventi di cui all’art. 28, comma 2,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senza includervi l’intervento del controinteressato pretermesso (art. 28,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lo fa esplicitamente. Dall’altro lato, però, non pare ragionevole porre un onere, presidiato da termine perentorio e da sanzione di irricevibilità, aggiuntivo rispetto alla notifica dell’atto di intervento, in capo ad una parte necessaria pretermessa, che come tale avrebbe dovuto essere intimata in giudizio, dal ricorrente spontaneamente o per ordine del giudice </w:t>
      </w:r>
      <w:r w:rsidRPr="008F3036">
        <w:rPr>
          <w:rFonts w:ascii="Palatino Linotype" w:hAnsi="Palatino Linotype"/>
          <w:i/>
          <w:sz w:val="22"/>
          <w:szCs w:val="22"/>
        </w:rPr>
        <w:t>ex</w:t>
      </w:r>
      <w:r w:rsidRPr="008F3036">
        <w:rPr>
          <w:rFonts w:ascii="Palatino Linotype" w:hAnsi="Palatino Linotype"/>
          <w:sz w:val="22"/>
          <w:szCs w:val="22"/>
        </w:rPr>
        <w:t xml:space="preserve"> art. 49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Propendendo per quest’ultima idea, un giudice soggetto soltanto alla legge (art. 101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xml:space="preserve">.), ivi compresa quella processuale (art. 111, comma 1, </w:t>
      </w:r>
      <w:proofErr w:type="spellStart"/>
      <w:r w:rsidRPr="008F3036">
        <w:rPr>
          <w:rFonts w:ascii="Palatino Linotype" w:hAnsi="Palatino Linotype"/>
          <w:sz w:val="22"/>
          <w:szCs w:val="22"/>
        </w:rPr>
        <w:t>Cost</w:t>
      </w:r>
      <w:proofErr w:type="spellEnd"/>
      <w:r w:rsidRPr="008F3036">
        <w:rPr>
          <w:rFonts w:ascii="Palatino Linotype" w:hAnsi="Palatino Linotype"/>
          <w:sz w:val="22"/>
          <w:szCs w:val="22"/>
        </w:rPr>
        <w:t>.), sarebbe portato a sollevare questione di legittimità costituzionale.</w:t>
      </w:r>
    </w:p>
  </w:footnote>
  <w:footnote w:id="28">
    <w:p w:rsidR="00D10EDF" w:rsidRPr="008F3036" w:rsidRDefault="00D10EDF" w:rsidP="00903BA2">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Camera di consiglio che, nel rispetto dei menzionati termini dilatori, va indicata nel decreto presidenziale </w:t>
      </w:r>
      <w:r w:rsidRPr="008F3036">
        <w:rPr>
          <w:rFonts w:ascii="Palatino Linotype" w:hAnsi="Palatino Linotype"/>
          <w:i/>
          <w:sz w:val="22"/>
          <w:szCs w:val="22"/>
        </w:rPr>
        <w:t>ex</w:t>
      </w:r>
      <w:r w:rsidRPr="008F3036">
        <w:rPr>
          <w:rFonts w:ascii="Palatino Linotype" w:hAnsi="Palatino Linotype"/>
          <w:sz w:val="22"/>
          <w:szCs w:val="22"/>
        </w:rPr>
        <w:t xml:space="preserve"> art. 56, comma 4,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in caso di domanda di misure cautelari monocratiche </w:t>
      </w:r>
      <w:r w:rsidRPr="008F3036">
        <w:rPr>
          <w:rFonts w:ascii="Palatino Linotype" w:hAnsi="Palatino Linotype"/>
          <w:i/>
          <w:sz w:val="22"/>
          <w:szCs w:val="22"/>
        </w:rPr>
        <w:t xml:space="preserve">intra </w:t>
      </w:r>
      <w:proofErr w:type="spellStart"/>
      <w:r w:rsidRPr="008F3036">
        <w:rPr>
          <w:rFonts w:ascii="Palatino Linotype" w:hAnsi="Palatino Linotype"/>
          <w:i/>
          <w:sz w:val="22"/>
          <w:szCs w:val="22"/>
        </w:rPr>
        <w:t>causam</w:t>
      </w:r>
      <w:proofErr w:type="spellEnd"/>
      <w:r w:rsidRPr="008F3036">
        <w:rPr>
          <w:rFonts w:ascii="Palatino Linotype" w:hAnsi="Palatino Linotype"/>
          <w:sz w:val="22"/>
          <w:szCs w:val="22"/>
        </w:rPr>
        <w:t>.</w:t>
      </w:r>
    </w:p>
  </w:footnote>
  <w:footnote w:id="29">
    <w:p w:rsidR="00D10EDF" w:rsidRPr="008F3036" w:rsidRDefault="00D10EDF" w:rsidP="008F3036">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Quando il termine è calcolato in giorni “</w:t>
      </w:r>
      <w:r w:rsidRPr="008F3036">
        <w:rPr>
          <w:rFonts w:ascii="Palatino Linotype" w:hAnsi="Palatino Linotype"/>
          <w:i/>
          <w:sz w:val="22"/>
          <w:szCs w:val="22"/>
        </w:rPr>
        <w:t>liberi</w:t>
      </w:r>
      <w:r w:rsidRPr="008F3036">
        <w:rPr>
          <w:rFonts w:ascii="Palatino Linotype" w:hAnsi="Palatino Linotype"/>
          <w:sz w:val="22"/>
          <w:szCs w:val="22"/>
        </w:rPr>
        <w:t xml:space="preserve">” non si computano né il </w:t>
      </w:r>
      <w:proofErr w:type="spellStart"/>
      <w:r w:rsidRPr="008F3036">
        <w:rPr>
          <w:rFonts w:ascii="Palatino Linotype" w:hAnsi="Palatino Linotype"/>
          <w:i/>
          <w:sz w:val="22"/>
          <w:szCs w:val="22"/>
        </w:rPr>
        <w:t>dies</w:t>
      </w:r>
      <w:proofErr w:type="spellEnd"/>
      <w:r w:rsidRPr="008F3036">
        <w:rPr>
          <w:rFonts w:ascii="Palatino Linotype" w:hAnsi="Palatino Linotype"/>
          <w:i/>
          <w:sz w:val="22"/>
          <w:szCs w:val="22"/>
        </w:rPr>
        <w:t xml:space="preserve"> a quo</w:t>
      </w:r>
      <w:r w:rsidRPr="008F3036">
        <w:rPr>
          <w:rFonts w:ascii="Palatino Linotype" w:hAnsi="Palatino Linotype"/>
          <w:sz w:val="22"/>
          <w:szCs w:val="22"/>
        </w:rPr>
        <w:t xml:space="preserve"> né il </w:t>
      </w:r>
      <w:proofErr w:type="spellStart"/>
      <w:r w:rsidRPr="008F3036">
        <w:rPr>
          <w:rFonts w:ascii="Palatino Linotype" w:hAnsi="Palatino Linotype"/>
          <w:i/>
          <w:sz w:val="22"/>
          <w:szCs w:val="22"/>
        </w:rPr>
        <w:t>dies</w:t>
      </w:r>
      <w:proofErr w:type="spellEnd"/>
      <w:r w:rsidRPr="008F3036">
        <w:rPr>
          <w:rFonts w:ascii="Palatino Linotype" w:hAnsi="Palatino Linotype"/>
          <w:i/>
          <w:sz w:val="22"/>
          <w:szCs w:val="22"/>
        </w:rPr>
        <w:t xml:space="preserve"> ad </w:t>
      </w:r>
      <w:proofErr w:type="spellStart"/>
      <w:r w:rsidRPr="008F3036">
        <w:rPr>
          <w:rFonts w:ascii="Palatino Linotype" w:hAnsi="Palatino Linotype"/>
          <w:i/>
          <w:sz w:val="22"/>
          <w:szCs w:val="22"/>
        </w:rPr>
        <w:t>quem</w:t>
      </w:r>
      <w:proofErr w:type="spellEnd"/>
      <w:r w:rsidRPr="008F3036">
        <w:rPr>
          <w:rFonts w:ascii="Palatino Linotype" w:hAnsi="Palatino Linotype"/>
          <w:sz w:val="22"/>
          <w:szCs w:val="22"/>
        </w:rPr>
        <w:t>.</w:t>
      </w:r>
    </w:p>
  </w:footnote>
  <w:footnote w:id="30">
    <w:p w:rsidR="00D10EDF" w:rsidRPr="008F3036" w:rsidRDefault="00D10EDF" w:rsidP="0004296B">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Termine da osservare pena la perdita di efficacia delle misure cautelari monocratiche: vero è che l’art. 61, comma 5, primo periodo,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non lo precisa esplicitamente, ma opinare diversamente significherebbe svuotare di ogni significato un termine legalmente qualificato come “</w:t>
      </w:r>
      <w:r w:rsidRPr="008F3036">
        <w:rPr>
          <w:rFonts w:ascii="Palatino Linotype" w:hAnsi="Palatino Linotype"/>
          <w:i/>
          <w:sz w:val="22"/>
          <w:szCs w:val="22"/>
        </w:rPr>
        <w:t>perentorio</w:t>
      </w:r>
      <w:r w:rsidRPr="008F3036">
        <w:rPr>
          <w:rFonts w:ascii="Palatino Linotype" w:hAnsi="Palatino Linotype"/>
          <w:sz w:val="22"/>
          <w:szCs w:val="22"/>
        </w:rPr>
        <w:t xml:space="preserve">”. Soccorre altresì l’applicazione analogica, </w:t>
      </w:r>
      <w:r w:rsidRPr="008F3036">
        <w:rPr>
          <w:rFonts w:ascii="Palatino Linotype" w:hAnsi="Palatino Linotype"/>
          <w:i/>
          <w:sz w:val="22"/>
          <w:szCs w:val="22"/>
        </w:rPr>
        <w:t>in parte qua</w:t>
      </w:r>
      <w:r w:rsidRPr="008F3036">
        <w:rPr>
          <w:rFonts w:ascii="Palatino Linotype" w:hAnsi="Palatino Linotype"/>
          <w:sz w:val="22"/>
          <w:szCs w:val="22"/>
        </w:rPr>
        <w:t xml:space="preserve">, dell’art. 61, comma 5, terzo periodo,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p>
  </w:footnote>
  <w:footnote w:id="31">
    <w:p w:rsidR="00D10EDF" w:rsidRPr="008F3036" w:rsidRDefault="00D10EDF" w:rsidP="0004296B">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Termine da osservare pena la perdita di efficacia delle misure cautelari monocratiche, come è precisato nell’art. 61, comma 5, terzo periodo,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w:t>
      </w:r>
      <w:r w:rsidRPr="008F3036">
        <w:rPr>
          <w:rFonts w:ascii="Palatino Linotype" w:hAnsi="Palatino Linotype"/>
          <w:i/>
          <w:sz w:val="22"/>
          <w:szCs w:val="22"/>
        </w:rPr>
        <w:t>il provvedimento di accoglimento perde comunque effetto ove …</w:t>
      </w:r>
      <w:r w:rsidRPr="008F3036">
        <w:rPr>
          <w:rFonts w:ascii="Palatino Linotype" w:hAnsi="Palatino Linotype"/>
          <w:sz w:val="22"/>
          <w:szCs w:val="22"/>
        </w:rPr>
        <w:t>”).</w:t>
      </w:r>
    </w:p>
  </w:footnote>
  <w:footnote w:id="32">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Sempre a pena di perdita di efficacia delle misure cautelari monocratiche (art. 61, comma 5, terzo periodo, cit.).</w:t>
      </w:r>
    </w:p>
  </w:footnote>
  <w:footnote w:id="33">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Da intendersi come i cinque giorni successivi all’ultima tra le tempestive notifiche del ricorso.</w:t>
      </w:r>
    </w:p>
  </w:footnote>
  <w:footnote w:id="34">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Pure nel giudizio di appello, stante l’art. 38 </w:t>
      </w:r>
      <w:proofErr w:type="gramStart"/>
      <w:r w:rsidRPr="008F3036">
        <w:rPr>
          <w:rFonts w:ascii="Palatino Linotype" w:hAnsi="Palatino Linotype"/>
          <w:sz w:val="22"/>
          <w:szCs w:val="22"/>
        </w:rPr>
        <w:t>cit..</w:t>
      </w:r>
      <w:proofErr w:type="gramEnd"/>
    </w:p>
  </w:footnote>
  <w:footnote w:id="35">
    <w:p w:rsidR="00D10EDF" w:rsidRPr="008F3036" w:rsidRDefault="00D10EDF" w:rsidP="00F00D21">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I termini di perenzione sono ridotti a sei mesi (art. 81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e a due anni e sei mesi (art. 82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Inoltre, la “</w:t>
      </w:r>
      <w:r w:rsidRPr="008F3036">
        <w:rPr>
          <w:rFonts w:ascii="Palatino Linotype" w:hAnsi="Palatino Linotype"/>
          <w:i/>
          <w:sz w:val="22"/>
          <w:szCs w:val="22"/>
        </w:rPr>
        <w:t>nuova istanza di fissazione di udienza</w:t>
      </w:r>
      <w:r w:rsidRPr="008F3036">
        <w:rPr>
          <w:rFonts w:ascii="Palatino Linotype" w:hAnsi="Palatino Linotype"/>
          <w:sz w:val="22"/>
          <w:szCs w:val="22"/>
        </w:rPr>
        <w:t>”, di cui è menzione nell’art. 82 cit., va presentata entro novanta</w:t>
      </w:r>
      <w:r w:rsidR="00AC21C5" w:rsidRPr="008F3036">
        <w:rPr>
          <w:rFonts w:ascii="Palatino Linotype" w:hAnsi="Palatino Linotype"/>
          <w:sz w:val="22"/>
          <w:szCs w:val="22"/>
        </w:rPr>
        <w:t xml:space="preserve"> (anziché centottanta)</w:t>
      </w:r>
      <w:r w:rsidRPr="008F3036">
        <w:rPr>
          <w:rFonts w:ascii="Palatino Linotype" w:hAnsi="Palatino Linotype"/>
          <w:sz w:val="22"/>
          <w:szCs w:val="22"/>
        </w:rPr>
        <w:t xml:space="preserve"> giorni nel rito abbreviato di cui all’art. 119 </w:t>
      </w:r>
      <w:proofErr w:type="gramStart"/>
      <w:r w:rsidRPr="008F3036">
        <w:rPr>
          <w:rFonts w:ascii="Palatino Linotype" w:hAnsi="Palatino Linotype"/>
          <w:sz w:val="22"/>
          <w:szCs w:val="22"/>
        </w:rPr>
        <w:t>cit..</w:t>
      </w:r>
      <w:proofErr w:type="gramEnd"/>
    </w:p>
  </w:footnote>
  <w:footnote w:id="36">
    <w:p w:rsidR="00D10EDF" w:rsidRPr="008F3036" w:rsidRDefault="00D10EDF" w:rsidP="008B750F">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Vi sarà, invece, decreto presidenziale di fissazione dell’udienza nel caso di riforma da parte del Consiglio di Stato del rigetto dell’istanza cautelare da parte del TAR: “</w:t>
      </w:r>
      <w:r w:rsidRPr="008F3036">
        <w:rPr>
          <w:rFonts w:ascii="Palatino Linotype" w:hAnsi="Palatino Linotype"/>
          <w:i/>
          <w:sz w:val="22"/>
          <w:szCs w:val="22"/>
        </w:rPr>
        <w:t>la pronuncia d’appello è trasmessa al TAR per la fissazione dell’udienza di merito</w:t>
      </w:r>
      <w:r w:rsidRPr="008F3036">
        <w:rPr>
          <w:rFonts w:ascii="Palatino Linotype" w:hAnsi="Palatino Linotype"/>
          <w:sz w:val="22"/>
          <w:szCs w:val="22"/>
        </w:rPr>
        <w:t>”, la prima utile decorsi trenta giorni “</w:t>
      </w:r>
      <w:r w:rsidRPr="008F3036">
        <w:rPr>
          <w:rFonts w:ascii="Palatino Linotype" w:hAnsi="Palatino Linotype"/>
          <w:i/>
          <w:sz w:val="22"/>
          <w:szCs w:val="22"/>
        </w:rPr>
        <w:t>dalla data di ricevimento dell’ordinanza da parte della segreteria del TAR, che ne dà avviso alle parti</w:t>
      </w:r>
      <w:r w:rsidRPr="008F3036">
        <w:rPr>
          <w:rFonts w:ascii="Palatino Linotype" w:hAnsi="Palatino Linotype"/>
          <w:sz w:val="22"/>
          <w:szCs w:val="22"/>
        </w:rPr>
        <w:t xml:space="preserve">” (art. 119,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w:t>
      </w:r>
    </w:p>
  </w:footnote>
  <w:footnote w:id="37">
    <w:p w:rsidR="00D10EDF" w:rsidRPr="008F3036" w:rsidRDefault="00D10EDF" w:rsidP="002E326F">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Il dimezzamento di tali termini (computati a ritroso) non ha in sé alcuna incidenza potenziale sulla durata del giudizio, ma permette un sensibile incremento dello spazio temporale per il dispiegarsi di attività difensive in un rito dai tempi contratti e dall’udienza più ravvicinata.</w:t>
      </w:r>
    </w:p>
  </w:footnote>
  <w:footnote w:id="38">
    <w:p w:rsidR="00D10EDF" w:rsidRPr="008F3036" w:rsidRDefault="00D10EDF" w:rsidP="0017494A">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Lo stesso vale per il termine di tre mesi – che è ridotto a un mese e mezzo – “</w:t>
      </w:r>
      <w:r w:rsidRPr="008F3036">
        <w:rPr>
          <w:rFonts w:ascii="Palatino Linotype" w:hAnsi="Palatino Linotype"/>
          <w:i/>
          <w:sz w:val="22"/>
          <w:szCs w:val="22"/>
        </w:rPr>
        <w:t>dalla pubblicazione della decisione delle sezioni unite</w:t>
      </w:r>
      <w:r w:rsidRPr="008F3036">
        <w:rPr>
          <w:rFonts w:ascii="Palatino Linotype" w:hAnsi="Palatino Linotype"/>
          <w:sz w:val="22"/>
          <w:szCs w:val="22"/>
        </w:rPr>
        <w:t>” della Corte di cassazione, per la riassunzione del giudizio presso il giudice amministrativo le volte in cui “</w:t>
      </w:r>
      <w:r w:rsidRPr="008F3036">
        <w:rPr>
          <w:rFonts w:ascii="Palatino Linotype" w:hAnsi="Palatino Linotype"/>
          <w:i/>
          <w:sz w:val="22"/>
          <w:szCs w:val="22"/>
        </w:rPr>
        <w:t>in una controversia introdotta davanti ad altro giudice le sezioni unite</w:t>
      </w:r>
      <w:r w:rsidRPr="008F3036">
        <w:rPr>
          <w:rFonts w:ascii="Palatino Linotype" w:hAnsi="Palatino Linotype"/>
          <w:sz w:val="22"/>
          <w:szCs w:val="22"/>
        </w:rPr>
        <w:t>”, “</w:t>
      </w:r>
      <w:r w:rsidRPr="008F3036">
        <w:rPr>
          <w:rFonts w:ascii="Palatino Linotype" w:hAnsi="Palatino Linotype"/>
          <w:i/>
          <w:sz w:val="22"/>
          <w:szCs w:val="22"/>
        </w:rPr>
        <w:t>investite della questione di giurisdizione</w:t>
      </w:r>
      <w:r w:rsidRPr="008F3036">
        <w:rPr>
          <w:rFonts w:ascii="Palatino Linotype" w:hAnsi="Palatino Linotype"/>
          <w:sz w:val="22"/>
          <w:szCs w:val="22"/>
        </w:rPr>
        <w:t>”, la abbiano attribuita “</w:t>
      </w:r>
      <w:r w:rsidRPr="008F3036">
        <w:rPr>
          <w:rFonts w:ascii="Palatino Linotype" w:hAnsi="Palatino Linotype"/>
          <w:i/>
          <w:sz w:val="22"/>
          <w:szCs w:val="22"/>
        </w:rPr>
        <w:t>al giudice amministrativo</w:t>
      </w:r>
      <w:r w:rsidRPr="008F3036">
        <w:rPr>
          <w:rFonts w:ascii="Palatino Linotype" w:hAnsi="Palatino Linotype"/>
          <w:sz w:val="22"/>
          <w:szCs w:val="22"/>
        </w:rPr>
        <w:t xml:space="preserve">” (art. 11, comma 4,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w:t>
      </w:r>
    </w:p>
  </w:footnote>
  <w:footnote w:id="39">
    <w:p w:rsidR="00D10EDF" w:rsidRPr="008F3036" w:rsidRDefault="00D10EDF" w:rsidP="005332BE">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Sul tema della trasposizione in sede giurisdizionale del ricorso straordinario la giurisprudenza è attraversata da persistenti incertezze.</w:t>
      </w:r>
    </w:p>
    <w:p w:rsidR="00D10EDF" w:rsidRPr="008F3036" w:rsidRDefault="00D10EDF" w:rsidP="005332BE">
      <w:pPr>
        <w:pStyle w:val="Testonotaapidipagina"/>
        <w:jc w:val="both"/>
        <w:rPr>
          <w:rFonts w:ascii="Palatino Linotype" w:hAnsi="Palatino Linotype"/>
          <w:sz w:val="22"/>
          <w:szCs w:val="22"/>
        </w:rPr>
      </w:pPr>
      <w:r w:rsidRPr="008F3036">
        <w:rPr>
          <w:rFonts w:ascii="Palatino Linotype" w:hAnsi="Palatino Linotype"/>
          <w:sz w:val="22"/>
          <w:szCs w:val="22"/>
        </w:rPr>
        <w:t>Per quel che riguarda l’esatta identificazione degli adempimenti necessari, a fronte di sentenze che</w:t>
      </w:r>
      <w:r w:rsidR="00594E62" w:rsidRPr="008F3036">
        <w:rPr>
          <w:rFonts w:ascii="Palatino Linotype" w:hAnsi="Palatino Linotype"/>
          <w:sz w:val="22"/>
          <w:szCs w:val="22"/>
        </w:rPr>
        <w:t xml:space="preserve"> esigono</w:t>
      </w:r>
      <w:r w:rsidRPr="008F3036">
        <w:rPr>
          <w:rFonts w:ascii="Palatino Linotype" w:hAnsi="Palatino Linotype"/>
          <w:sz w:val="22"/>
          <w:szCs w:val="22"/>
        </w:rPr>
        <w:t xml:space="preserve"> la notifica (oltre che il deposito e prescindendo per ora dall’ordine delle due operazioni) di un atto di costituzione in giudizio inteso come “atto che riproduce nella sua interezza il gravame originariamente proposto in via amministrativa”, e non come “mero avviso di costituzione in giudizio, riassuntivo del ricorso straordinario” (TAR Toscana, sez. II, 1.3.2017, n. 316; 1.4.2011, n. 564; 1.7.2014, n. 1261), </w:t>
      </w:r>
      <w:r w:rsidR="00594E62" w:rsidRPr="008F3036">
        <w:rPr>
          <w:rFonts w:ascii="Palatino Linotype" w:hAnsi="Palatino Linotype"/>
          <w:sz w:val="22"/>
          <w:szCs w:val="22"/>
        </w:rPr>
        <w:t>la giurisprudenza maggioritaria si accontenta della notifica (oltre al deposito dell’atto di costituzione in giudizio e prescindendo per ora dall’ordine delle due operazioni) di un semplice avviso di avvenuto deposito dell’atto di costituzione in giudizio</w:t>
      </w:r>
      <w:r w:rsidRPr="008F3036">
        <w:rPr>
          <w:rFonts w:ascii="Palatino Linotype" w:hAnsi="Palatino Linotype"/>
          <w:sz w:val="22"/>
          <w:szCs w:val="22"/>
        </w:rPr>
        <w:t xml:space="preserv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IV, 24.4.2018, n. 2500;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VI, 21.11.2016, n. 4849;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III, 21.4.2016, n. 2830;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Stato, sez. IV, 26.10.2018, n. 6124).</w:t>
      </w:r>
    </w:p>
    <w:p w:rsidR="00D10EDF" w:rsidRPr="008F3036" w:rsidRDefault="00D10EDF" w:rsidP="005332BE">
      <w:pPr>
        <w:pStyle w:val="Testonotaapidipagina"/>
        <w:jc w:val="both"/>
        <w:rPr>
          <w:rFonts w:ascii="Palatino Linotype" w:hAnsi="Palatino Linotype"/>
          <w:sz w:val="22"/>
          <w:szCs w:val="22"/>
        </w:rPr>
      </w:pPr>
      <w:r w:rsidRPr="008F3036">
        <w:rPr>
          <w:rFonts w:ascii="Palatino Linotype" w:hAnsi="Palatino Linotype"/>
          <w:sz w:val="22"/>
          <w:szCs w:val="22"/>
        </w:rPr>
        <w:t xml:space="preserve">Per quel che concerne l’ordine degli adempimenti prescritti, in ogni caso da perfezionare entrambi entro il termine perentorio di sessanta giorni dalla ricevuta notifica dell’atto di opposizione, c’è chi richiede prima la notifica e poi il deposito (TAR Toscana, sez. II, n. 316/2017; n. 564/2011; n. 1261/2014) </w:t>
      </w:r>
      <w:r w:rsidRPr="008F3036">
        <w:rPr>
          <w:rFonts w:ascii="Palatino Linotype" w:hAnsi="Palatino Linotype"/>
          <w:i/>
          <w:sz w:val="22"/>
          <w:szCs w:val="22"/>
        </w:rPr>
        <w:t>ad instar</w:t>
      </w:r>
      <w:r w:rsidRPr="008F3036">
        <w:rPr>
          <w:rFonts w:ascii="Palatino Linotype" w:hAnsi="Palatino Linotype"/>
          <w:sz w:val="22"/>
          <w:szCs w:val="22"/>
        </w:rPr>
        <w:t xml:space="preserve"> del ricorso introduttivo del giudizio amministrativo; chi, invece, prima il deposito e poi la notifica (TAR Campania, Napoli, sez. III, 18.3.2014, n. 1570; TAR Calabria, Catanzaro, sez. II, 25.1.2012, n. 55); chi, infine, ritiene essenziale che entrambe le operazioni siano compiute nell’anzidetto termine perentorio, non importa in quale ordine e, quindi, anche in un ordine invertito rispetto alla stretta sequenza delineata dal dato letterale dell’art. 48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w:t>
      </w:r>
      <w:r w:rsidR="00594E62" w:rsidRPr="008F3036">
        <w:rPr>
          <w:rFonts w:ascii="Palatino Linotype" w:hAnsi="Palatino Linotype"/>
          <w:sz w:val="22"/>
          <w:szCs w:val="22"/>
        </w:rPr>
        <w:t xml:space="preserve"> e dell’art. 10 </w:t>
      </w:r>
      <w:proofErr w:type="spellStart"/>
      <w:r w:rsidR="00594E62" w:rsidRPr="008F3036">
        <w:rPr>
          <w:rFonts w:ascii="Palatino Linotype" w:hAnsi="Palatino Linotype"/>
          <w:sz w:val="22"/>
          <w:szCs w:val="22"/>
        </w:rPr>
        <w:t>d.p.r.</w:t>
      </w:r>
      <w:proofErr w:type="spellEnd"/>
      <w:r w:rsidR="00594E62" w:rsidRPr="008F3036">
        <w:rPr>
          <w:rFonts w:ascii="Palatino Linotype" w:hAnsi="Palatino Linotype"/>
          <w:sz w:val="22"/>
          <w:szCs w:val="22"/>
        </w:rPr>
        <w:t xml:space="preserve"> n. 1199/1971</w:t>
      </w:r>
      <w:r w:rsidRPr="008F3036">
        <w:rPr>
          <w:rFonts w:ascii="Palatino Linotype" w:hAnsi="Palatino Linotype"/>
          <w:sz w:val="22"/>
          <w:szCs w:val="22"/>
        </w:rPr>
        <w:t xml:space="preserve"> (deposito dell’atto di costituzione in giudizio – notifica alle altre parti di un avviso di avvenuto deposito dell’atto di costituzione): cfr.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VI, n. 4849/2016;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III, n. 2830/2016;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Stato, sez. VI, n. 6124/2018. Non manca, infine, chi legge in modo disgiunto i due adempimenti, distinguendo tra tempestivo deposito dell’atto di costituzione in giudizio come condizione di ammissibilità e successiva notifica dell’avviso di avvenuto deposito, anche oltre il termine perentorio di sessanta giorni dalla ricevuta notifica dell’atto di opposizione, come condizione di procedibilità (TAR Lombardia, Brescia, 13.11.2014, n. 1216).</w:t>
      </w:r>
    </w:p>
    <w:p w:rsidR="00D10EDF" w:rsidRPr="008F3036" w:rsidRDefault="00D10EDF" w:rsidP="005332BE">
      <w:pPr>
        <w:pStyle w:val="Testonotaapidipagina"/>
        <w:jc w:val="both"/>
        <w:rPr>
          <w:rFonts w:ascii="Palatino Linotype" w:hAnsi="Palatino Linotype"/>
          <w:sz w:val="22"/>
          <w:szCs w:val="22"/>
        </w:rPr>
      </w:pPr>
      <w:r w:rsidRPr="008F3036">
        <w:rPr>
          <w:rFonts w:ascii="Palatino Linotype" w:hAnsi="Palatino Linotype"/>
          <w:sz w:val="22"/>
          <w:szCs w:val="22"/>
        </w:rPr>
        <w:t xml:space="preserve">Per quel che concerne il dimezzamento del termine perentorio di sessanta giorni per il perfezionamento della trasposizione, parrebbe così orientato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sez. IV, 4.9.2018, n. 5183, anche se, nella specie, si trattava di controversia esulante dall’orbita applicativa dell’art. 119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Nel vigore dell’art. 23-</w:t>
      </w:r>
      <w:r w:rsidRPr="008F3036">
        <w:rPr>
          <w:rFonts w:ascii="Palatino Linotype" w:hAnsi="Palatino Linotype"/>
          <w:i/>
          <w:sz w:val="22"/>
          <w:szCs w:val="22"/>
        </w:rPr>
        <w:t>bis</w:t>
      </w:r>
      <w:r w:rsidRPr="008F3036">
        <w:rPr>
          <w:rFonts w:ascii="Palatino Linotype" w:hAnsi="Palatino Linotype"/>
          <w:sz w:val="22"/>
          <w:szCs w:val="22"/>
        </w:rPr>
        <w:t xml:space="preserve"> della legge n. 1034/1971 identica conclusione era stata raggiunta, </w:t>
      </w:r>
      <w:r w:rsidR="00333455" w:rsidRPr="008F3036">
        <w:rPr>
          <w:rFonts w:ascii="Palatino Linotype" w:hAnsi="Palatino Linotype"/>
          <w:sz w:val="22"/>
          <w:szCs w:val="22"/>
        </w:rPr>
        <w:t>benché</w:t>
      </w:r>
      <w:r w:rsidRPr="008F3036">
        <w:rPr>
          <w:rFonts w:ascii="Palatino Linotype" w:hAnsi="Palatino Linotype"/>
          <w:sz w:val="22"/>
          <w:szCs w:val="22"/>
        </w:rPr>
        <w:t xml:space="preserve"> sulla base di una motivazione poco perspicua, da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Stato, sez. V, 24.7.2007, n. 4136.</w:t>
      </w:r>
    </w:p>
  </w:footnote>
  <w:footnote w:id="40">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Stato, sez. VI, 15 novembre 2011, n. 6018.</w:t>
      </w:r>
    </w:p>
  </w:footnote>
  <w:footnote w:id="41">
    <w:p w:rsidR="00D10EDF" w:rsidRPr="008F3036" w:rsidRDefault="00D10EDF" w:rsidP="002520C3">
      <w:pPr>
        <w:pStyle w:val="Testonotaapidipagina"/>
        <w:jc w:val="both"/>
        <w:rPr>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V. CAIANIELLO, </w:t>
      </w:r>
      <w:r w:rsidRPr="008F3036">
        <w:rPr>
          <w:rFonts w:ascii="Palatino Linotype" w:hAnsi="Palatino Linotype"/>
          <w:i/>
          <w:sz w:val="22"/>
          <w:szCs w:val="22"/>
        </w:rPr>
        <w:t>Termini (diritto processuale amministrativo)</w:t>
      </w:r>
      <w:r w:rsidRPr="008F3036">
        <w:rPr>
          <w:rFonts w:ascii="Palatino Linotype" w:hAnsi="Palatino Linotype"/>
          <w:sz w:val="22"/>
          <w:szCs w:val="22"/>
        </w:rPr>
        <w:t xml:space="preserve">, in </w:t>
      </w:r>
      <w:proofErr w:type="spellStart"/>
      <w:r w:rsidRPr="008F3036">
        <w:rPr>
          <w:rFonts w:ascii="Palatino Linotype" w:hAnsi="Palatino Linotype"/>
          <w:i/>
          <w:sz w:val="22"/>
          <w:szCs w:val="22"/>
        </w:rPr>
        <w:t>Enc</w:t>
      </w:r>
      <w:proofErr w:type="spellEnd"/>
      <w:r w:rsidRPr="008F3036">
        <w:rPr>
          <w:rFonts w:ascii="Palatino Linotype" w:hAnsi="Palatino Linotype"/>
          <w:i/>
          <w:sz w:val="22"/>
          <w:szCs w:val="22"/>
        </w:rPr>
        <w:t xml:space="preserve">. </w:t>
      </w:r>
      <w:proofErr w:type="gramStart"/>
      <w:r w:rsidRPr="008F3036">
        <w:rPr>
          <w:rFonts w:ascii="Palatino Linotype" w:hAnsi="Palatino Linotype"/>
          <w:i/>
          <w:sz w:val="22"/>
          <w:szCs w:val="22"/>
        </w:rPr>
        <w:t>giur</w:t>
      </w:r>
      <w:r w:rsidRPr="008F3036">
        <w:rPr>
          <w:rFonts w:ascii="Palatino Linotype" w:hAnsi="Palatino Linotype"/>
          <w:sz w:val="22"/>
          <w:szCs w:val="22"/>
        </w:rPr>
        <w:t>.,</w:t>
      </w:r>
      <w:proofErr w:type="gramEnd"/>
      <w:r w:rsidRPr="008F3036">
        <w:rPr>
          <w:rFonts w:ascii="Palatino Linotype" w:hAnsi="Palatino Linotype"/>
          <w:sz w:val="22"/>
          <w:szCs w:val="22"/>
        </w:rPr>
        <w:t xml:space="preserve"> XXXI, Roma, 1994;C. TALICE, </w:t>
      </w:r>
      <w:r w:rsidRPr="008F3036">
        <w:rPr>
          <w:rFonts w:ascii="Palatino Linotype" w:hAnsi="Palatino Linotype"/>
          <w:i/>
          <w:sz w:val="22"/>
          <w:szCs w:val="22"/>
        </w:rPr>
        <w:t xml:space="preserve">Termine (dir. </w:t>
      </w:r>
      <w:proofErr w:type="spellStart"/>
      <w:r w:rsidRPr="008F3036">
        <w:rPr>
          <w:rFonts w:ascii="Palatino Linotype" w:hAnsi="Palatino Linotype"/>
          <w:i/>
          <w:sz w:val="22"/>
          <w:szCs w:val="22"/>
        </w:rPr>
        <w:t>amm</w:t>
      </w:r>
      <w:proofErr w:type="spellEnd"/>
      <w:r w:rsidRPr="008F3036">
        <w:rPr>
          <w:rFonts w:ascii="Palatino Linotype" w:hAnsi="Palatino Linotype"/>
          <w:i/>
          <w:sz w:val="22"/>
          <w:szCs w:val="22"/>
        </w:rPr>
        <w:t>.)</w:t>
      </w:r>
      <w:r w:rsidRPr="008F3036">
        <w:rPr>
          <w:rFonts w:ascii="Palatino Linotype" w:hAnsi="Palatino Linotype"/>
          <w:sz w:val="22"/>
          <w:szCs w:val="22"/>
        </w:rPr>
        <w:t xml:space="preserve">, in </w:t>
      </w:r>
      <w:proofErr w:type="spellStart"/>
      <w:r w:rsidRPr="008F3036">
        <w:rPr>
          <w:rFonts w:ascii="Palatino Linotype" w:hAnsi="Palatino Linotype"/>
          <w:i/>
          <w:sz w:val="22"/>
          <w:szCs w:val="22"/>
        </w:rPr>
        <w:t>Enc</w:t>
      </w:r>
      <w:proofErr w:type="spellEnd"/>
      <w:r w:rsidRPr="008F3036">
        <w:rPr>
          <w:rFonts w:ascii="Palatino Linotype" w:hAnsi="Palatino Linotype"/>
          <w:i/>
          <w:sz w:val="22"/>
          <w:szCs w:val="22"/>
        </w:rPr>
        <w:t xml:space="preserve">. </w:t>
      </w:r>
      <w:proofErr w:type="gramStart"/>
      <w:r w:rsidRPr="008F3036">
        <w:rPr>
          <w:rFonts w:ascii="Palatino Linotype" w:hAnsi="Palatino Linotype"/>
          <w:i/>
          <w:sz w:val="22"/>
          <w:szCs w:val="22"/>
        </w:rPr>
        <w:t>dir.</w:t>
      </w:r>
      <w:r w:rsidRPr="008F3036">
        <w:rPr>
          <w:rFonts w:ascii="Palatino Linotype" w:hAnsi="Palatino Linotype"/>
          <w:sz w:val="22"/>
          <w:szCs w:val="22"/>
        </w:rPr>
        <w:t>,</w:t>
      </w:r>
      <w:proofErr w:type="gramEnd"/>
      <w:r w:rsidRPr="008F3036">
        <w:rPr>
          <w:rFonts w:ascii="Palatino Linotype" w:hAnsi="Palatino Linotype"/>
          <w:sz w:val="22"/>
          <w:szCs w:val="22"/>
        </w:rPr>
        <w:t xml:space="preserve"> XLIV, Milano, 1998.</w:t>
      </w:r>
    </w:p>
  </w:footnote>
  <w:footnote w:id="42">
    <w:p w:rsidR="00D10EDF" w:rsidRPr="008F3036" w:rsidRDefault="00D10EDF" w:rsidP="00676A9A">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Non rimane che applicare in via analogica, anche nei giudizi camerali, l’art. 71, comma 5, e l’art. 73,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dettati per il rito con udienza pubblica, salvo il dimezzamento dei relativi termini ai sensi dell’art. 87, comma 3, primo periodo, </w:t>
      </w:r>
      <w:proofErr w:type="gramStart"/>
      <w:r w:rsidRPr="008F3036">
        <w:rPr>
          <w:rFonts w:ascii="Palatino Linotype" w:hAnsi="Palatino Linotype"/>
          <w:sz w:val="22"/>
          <w:szCs w:val="22"/>
        </w:rPr>
        <w:t>cit..</w:t>
      </w:r>
      <w:proofErr w:type="gramEnd"/>
    </w:p>
  </w:footnote>
  <w:footnote w:id="43">
    <w:p w:rsidR="00D10EDF" w:rsidRPr="008F3036" w:rsidRDefault="00D10EDF" w:rsidP="0089796F">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Termine puramente ordinatorio, la cui inosservanza non inficia la validità del dispositivo, né quella della successiva sentenza completa di motivazione.</w:t>
      </w:r>
    </w:p>
  </w:footnote>
  <w:footnote w:id="44">
    <w:p w:rsidR="00D10EDF" w:rsidRPr="008F3036" w:rsidRDefault="00D10EDF" w:rsidP="000750EB">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Non vale una dichiarazione contenuta in qualsivoglia atto di parte, ma solo quella rilasciata in udienza e attestata nel relativo verbale. Potrà trattarsi anche dell’udienza cautelare, ma solo se e dopo che il collegio abbia “</w:t>
      </w:r>
      <w:r w:rsidRPr="008F3036">
        <w:rPr>
          <w:rFonts w:ascii="Palatino Linotype" w:hAnsi="Palatino Linotype"/>
          <w:i/>
          <w:sz w:val="22"/>
          <w:szCs w:val="22"/>
        </w:rPr>
        <w:t>sentito … le parti costituite</w:t>
      </w:r>
      <w:r w:rsidRPr="008F3036">
        <w:rPr>
          <w:rFonts w:ascii="Palatino Linotype" w:hAnsi="Palatino Linotype"/>
          <w:sz w:val="22"/>
          <w:szCs w:val="22"/>
        </w:rPr>
        <w:t xml:space="preserve">” intorno all’eventualità della definizione immediata del giudizio </w:t>
      </w:r>
      <w:r w:rsidRPr="008F3036">
        <w:rPr>
          <w:rFonts w:ascii="Palatino Linotype" w:hAnsi="Palatino Linotype"/>
          <w:i/>
          <w:sz w:val="22"/>
          <w:szCs w:val="22"/>
        </w:rPr>
        <w:t>ex</w:t>
      </w:r>
      <w:r w:rsidRPr="008F3036">
        <w:rPr>
          <w:rFonts w:ascii="Palatino Linotype" w:hAnsi="Palatino Linotype"/>
          <w:sz w:val="22"/>
          <w:szCs w:val="22"/>
        </w:rPr>
        <w:t xml:space="preserve"> art. 60 </w:t>
      </w:r>
      <w:proofErr w:type="spellStart"/>
      <w:proofErr w:type="gramStart"/>
      <w:r w:rsidRPr="008F3036">
        <w:rPr>
          <w:rFonts w:ascii="Palatino Linotype" w:hAnsi="Palatino Linotype"/>
          <w:sz w:val="22"/>
          <w:szCs w:val="22"/>
        </w:rPr>
        <w:t>c.p.a</w:t>
      </w:r>
      <w:proofErr w:type="spellEnd"/>
      <w:r w:rsidRPr="008F3036">
        <w:rPr>
          <w:rFonts w:ascii="Palatino Linotype" w:hAnsi="Palatino Linotype"/>
          <w:sz w:val="22"/>
          <w:szCs w:val="22"/>
        </w:rPr>
        <w:t>..</w:t>
      </w:r>
      <w:proofErr w:type="gramEnd"/>
    </w:p>
    <w:p w:rsidR="00D10EDF" w:rsidRPr="008F3036" w:rsidRDefault="00D10EDF" w:rsidP="000750EB">
      <w:pPr>
        <w:pStyle w:val="Testonotaapidipagina"/>
        <w:jc w:val="both"/>
        <w:rPr>
          <w:rFonts w:ascii="Palatino Linotype" w:hAnsi="Palatino Linotype"/>
          <w:sz w:val="22"/>
          <w:szCs w:val="22"/>
        </w:rPr>
      </w:pPr>
      <w:r w:rsidRPr="008F3036">
        <w:rPr>
          <w:rFonts w:ascii="Palatino Linotype" w:hAnsi="Palatino Linotype"/>
          <w:sz w:val="22"/>
          <w:szCs w:val="22"/>
        </w:rPr>
        <w:t>Non occorre pertanto l’accordo tra le parti, né che la dichiarazione (anche di una sola parte) sia supportata da una qualche motivazione.</w:t>
      </w:r>
    </w:p>
  </w:footnote>
  <w:footnote w:id="45">
    <w:p w:rsidR="00D10EDF" w:rsidRPr="008F3036" w:rsidRDefault="00D10EDF" w:rsidP="00804E17">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w:t>
      </w:r>
      <w:r w:rsidRPr="008F3036">
        <w:rPr>
          <w:rFonts w:ascii="Palatino Linotype" w:hAnsi="Palatino Linotype"/>
          <w:i/>
          <w:sz w:val="22"/>
          <w:szCs w:val="22"/>
        </w:rPr>
        <w:t>La sentenza deve essere redatta non oltre il quarantacinquesimo giorno</w:t>
      </w:r>
      <w:r w:rsidRPr="008F3036">
        <w:rPr>
          <w:rFonts w:ascii="Palatino Linotype" w:hAnsi="Palatino Linotype"/>
          <w:sz w:val="22"/>
          <w:szCs w:val="22"/>
        </w:rPr>
        <w:t xml:space="preserve"> [non oltre il ventitreesimo giorno nel rito abbreviato di cui all’art. 119 cit.]</w:t>
      </w:r>
      <w:r w:rsidRPr="008F3036">
        <w:rPr>
          <w:rFonts w:ascii="Palatino Linotype" w:hAnsi="Palatino Linotype"/>
          <w:i/>
          <w:sz w:val="22"/>
          <w:szCs w:val="22"/>
        </w:rPr>
        <w:t xml:space="preserve"> da quello della decisione della causa</w:t>
      </w:r>
      <w:r w:rsidRPr="008F3036">
        <w:rPr>
          <w:rFonts w:ascii="Palatino Linotype" w:hAnsi="Palatino Linotype"/>
          <w:sz w:val="22"/>
          <w:szCs w:val="22"/>
        </w:rPr>
        <w:t xml:space="preserve">” (art. 89, comma 1,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e “</w:t>
      </w:r>
      <w:r w:rsidRPr="008F3036">
        <w:rPr>
          <w:rFonts w:ascii="Palatino Linotype" w:hAnsi="Palatino Linotype"/>
          <w:i/>
          <w:sz w:val="22"/>
          <w:szCs w:val="22"/>
        </w:rPr>
        <w:t>immediatamente resa pubblica mediante deposito nella segreteria del giudice che l’ha pronunciata</w:t>
      </w:r>
      <w:r w:rsidRPr="008F3036">
        <w:rPr>
          <w:rFonts w:ascii="Palatino Linotype" w:hAnsi="Palatino Linotype"/>
          <w:sz w:val="22"/>
          <w:szCs w:val="22"/>
        </w:rPr>
        <w:t xml:space="preserve">” (art. 89, comma 2,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“Il segretario “</w:t>
      </w:r>
      <w:r w:rsidRPr="008F3036">
        <w:rPr>
          <w:rFonts w:ascii="Palatino Linotype" w:hAnsi="Palatino Linotype"/>
          <w:i/>
          <w:sz w:val="22"/>
          <w:szCs w:val="22"/>
        </w:rPr>
        <w:t>ne dà comunicazione alle parti costituite</w:t>
      </w:r>
      <w:r w:rsidRPr="008F3036">
        <w:rPr>
          <w:rFonts w:ascii="Palatino Linotype" w:hAnsi="Palatino Linotype"/>
          <w:sz w:val="22"/>
          <w:szCs w:val="22"/>
        </w:rPr>
        <w:t xml:space="preserve">” entro cinque giorni (art. 89, comma 3,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ridotti a due giorni e mezzo, arrotondati a tre, nel rito abbreviato di cui all’art. 119 </w:t>
      </w:r>
      <w:proofErr w:type="gramStart"/>
      <w:r w:rsidRPr="008F3036">
        <w:rPr>
          <w:rFonts w:ascii="Palatino Linotype" w:hAnsi="Palatino Linotype"/>
          <w:sz w:val="22"/>
          <w:szCs w:val="22"/>
        </w:rPr>
        <w:t>cit..</w:t>
      </w:r>
      <w:proofErr w:type="gramEnd"/>
    </w:p>
  </w:footnote>
  <w:footnote w:id="46">
    <w:p w:rsidR="00D10EDF" w:rsidRPr="008F3036" w:rsidRDefault="00D10EDF" w:rsidP="00C221DE">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w:t>
      </w:r>
      <w:r w:rsidRPr="008F3036">
        <w:rPr>
          <w:rFonts w:ascii="Palatino Linotype" w:hAnsi="Palatino Linotype"/>
          <w:i/>
          <w:sz w:val="22"/>
          <w:szCs w:val="22"/>
        </w:rPr>
        <w:t>Dispositivo</w:t>
      </w:r>
      <w:r w:rsidRPr="008F3036">
        <w:rPr>
          <w:rFonts w:ascii="Palatino Linotype" w:hAnsi="Palatino Linotype"/>
          <w:sz w:val="22"/>
          <w:szCs w:val="22"/>
        </w:rPr>
        <w:t xml:space="preserve">” che meriterebbe allora d’essere menzionato nell’art. 33, comma 2,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accanto alle “</w:t>
      </w:r>
      <w:r w:rsidRPr="008F3036">
        <w:rPr>
          <w:rFonts w:ascii="Palatino Linotype" w:hAnsi="Palatino Linotype"/>
          <w:i/>
          <w:sz w:val="22"/>
          <w:szCs w:val="22"/>
        </w:rPr>
        <w:t>sentenze di primo grado</w:t>
      </w:r>
      <w:r w:rsidRPr="008F3036">
        <w:rPr>
          <w:rFonts w:ascii="Palatino Linotype" w:hAnsi="Palatino Linotype"/>
          <w:sz w:val="22"/>
          <w:szCs w:val="22"/>
        </w:rPr>
        <w:t>”, immediatamente “</w:t>
      </w:r>
      <w:r w:rsidRPr="008F3036">
        <w:rPr>
          <w:rFonts w:ascii="Palatino Linotype" w:hAnsi="Palatino Linotype"/>
          <w:i/>
          <w:sz w:val="22"/>
          <w:szCs w:val="22"/>
        </w:rPr>
        <w:t>esecutive</w:t>
      </w:r>
      <w:r w:rsidRPr="008F3036">
        <w:rPr>
          <w:rFonts w:ascii="Palatino Linotype" w:hAnsi="Palatino Linotype"/>
          <w:sz w:val="22"/>
          <w:szCs w:val="22"/>
        </w:rPr>
        <w:t>”.</w:t>
      </w:r>
    </w:p>
  </w:footnote>
  <w:footnote w:id="47">
    <w:p w:rsidR="00D10EDF" w:rsidRPr="008F3036" w:rsidRDefault="00D10EDF" w:rsidP="0089796F">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Non v’è onere, per la parte vittoriosa, di notificare il dispositivo perché non è previsto un termine per l’appello decorrente dalla sua notifica.</w:t>
      </w:r>
    </w:p>
  </w:footnote>
  <w:footnote w:id="48">
    <w:p w:rsidR="00D10EDF" w:rsidRPr="008F3036" w:rsidRDefault="00D10EDF" w:rsidP="00062D1E">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I requisiti della tutela cautelare, in mancanza di diversa indicazione, sono gli stessi previsti nel rito abbreviato (art. 119, commi 3 e 4,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ciò</w:t>
      </w:r>
      <w:r w:rsidR="005F3FC5" w:rsidRPr="008F3036">
        <w:rPr>
          <w:rFonts w:ascii="Palatino Linotype" w:hAnsi="Palatino Linotype"/>
          <w:sz w:val="22"/>
          <w:szCs w:val="22"/>
        </w:rPr>
        <w:t xml:space="preserve"> dovrebbe significare, a rigore,</w:t>
      </w:r>
      <w:r w:rsidRPr="008F3036">
        <w:rPr>
          <w:rFonts w:ascii="Palatino Linotype" w:hAnsi="Palatino Linotype"/>
          <w:sz w:val="22"/>
          <w:szCs w:val="22"/>
        </w:rPr>
        <w:t xml:space="preserve"> che la misura cautelare postula un </w:t>
      </w:r>
      <w:r w:rsidRPr="008F3036">
        <w:rPr>
          <w:rFonts w:ascii="Palatino Linotype" w:hAnsi="Palatino Linotype"/>
          <w:i/>
          <w:sz w:val="22"/>
          <w:szCs w:val="22"/>
        </w:rPr>
        <w:t>“caso di estrema gravità ed urgenza</w:t>
      </w:r>
      <w:r w:rsidRPr="008F3036">
        <w:rPr>
          <w:rFonts w:ascii="Palatino Linotype" w:hAnsi="Palatino Linotype"/>
          <w:sz w:val="22"/>
          <w:szCs w:val="22"/>
        </w:rPr>
        <w:t>” (comma 4 cit.), e non semplicemente un “</w:t>
      </w:r>
      <w:r w:rsidRPr="008F3036">
        <w:rPr>
          <w:rFonts w:ascii="Palatino Linotype" w:hAnsi="Palatino Linotype"/>
          <w:i/>
          <w:sz w:val="22"/>
          <w:szCs w:val="22"/>
        </w:rPr>
        <w:t>pregiudizio grave e irreparabile</w:t>
      </w:r>
      <w:r w:rsidRPr="008F3036">
        <w:rPr>
          <w:rFonts w:ascii="Palatino Linotype" w:hAnsi="Palatino Linotype"/>
          <w:sz w:val="22"/>
          <w:szCs w:val="22"/>
        </w:rPr>
        <w:t xml:space="preserve">”, in sé idoneo a propiziare, se accompagnato dal </w:t>
      </w:r>
      <w:proofErr w:type="spellStart"/>
      <w:r w:rsidRPr="008F3036">
        <w:rPr>
          <w:rFonts w:ascii="Palatino Linotype" w:hAnsi="Palatino Linotype"/>
          <w:i/>
          <w:sz w:val="22"/>
          <w:szCs w:val="22"/>
        </w:rPr>
        <w:t>fumus</w:t>
      </w:r>
      <w:proofErr w:type="spellEnd"/>
      <w:r w:rsidRPr="008F3036">
        <w:rPr>
          <w:rFonts w:ascii="Palatino Linotype" w:hAnsi="Palatino Linotype"/>
          <w:sz w:val="22"/>
          <w:szCs w:val="22"/>
        </w:rPr>
        <w:t>, niente di più che una sollecita fissazione dell’udienza di merito (comma 3 cit.).</w:t>
      </w:r>
    </w:p>
  </w:footnote>
  <w:footnote w:id="49">
    <w:p w:rsidR="00D10EDF" w:rsidRPr="008F3036" w:rsidRDefault="00D10EDF" w:rsidP="00C06881">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Ad. </w:t>
      </w:r>
      <w:proofErr w:type="spellStart"/>
      <w:proofErr w:type="gramStart"/>
      <w:r w:rsidRPr="008F3036">
        <w:rPr>
          <w:rFonts w:ascii="Palatino Linotype" w:hAnsi="Palatino Linotype"/>
          <w:sz w:val="22"/>
          <w:szCs w:val="22"/>
        </w:rPr>
        <w:t>plen</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n. 8/2014: “Se il rapporto è di autonomia, il secondo atto deve avere … la sostanza di appello autonomo contenente l’esposizione completa dei fatti e dei motivi, senza possibilità di fare rinvio all’appello avverso il dispositivo”.</w:t>
      </w:r>
    </w:p>
  </w:footnote>
  <w:footnote w:id="50">
    <w:p w:rsidR="00D10EDF" w:rsidRPr="008F3036" w:rsidRDefault="00D10EDF" w:rsidP="00C06881">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Ad. </w:t>
      </w:r>
      <w:proofErr w:type="spellStart"/>
      <w:proofErr w:type="gramStart"/>
      <w:r w:rsidRPr="008F3036">
        <w:rPr>
          <w:rFonts w:ascii="Palatino Linotype" w:hAnsi="Palatino Linotype"/>
          <w:sz w:val="22"/>
          <w:szCs w:val="22"/>
        </w:rPr>
        <w:t>plen</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n. 8/2014 ipotizza invece, in un fugace </w:t>
      </w:r>
      <w:proofErr w:type="spellStart"/>
      <w:r w:rsidRPr="008F3036">
        <w:rPr>
          <w:rFonts w:ascii="Palatino Linotype" w:hAnsi="Palatino Linotype"/>
          <w:i/>
          <w:sz w:val="22"/>
          <w:szCs w:val="22"/>
        </w:rPr>
        <w:t>obiter</w:t>
      </w:r>
      <w:proofErr w:type="spellEnd"/>
      <w:r w:rsidRPr="008F3036">
        <w:rPr>
          <w:rFonts w:ascii="Palatino Linotype" w:hAnsi="Palatino Linotype"/>
          <w:i/>
          <w:sz w:val="22"/>
          <w:szCs w:val="22"/>
        </w:rPr>
        <w:t xml:space="preserve"> </w:t>
      </w:r>
      <w:proofErr w:type="spellStart"/>
      <w:r w:rsidRPr="008F3036">
        <w:rPr>
          <w:rFonts w:ascii="Palatino Linotype" w:hAnsi="Palatino Linotype"/>
          <w:i/>
          <w:sz w:val="22"/>
          <w:szCs w:val="22"/>
        </w:rPr>
        <w:t>dictum</w:t>
      </w:r>
      <w:proofErr w:type="spellEnd"/>
      <w:r w:rsidRPr="008F3036">
        <w:rPr>
          <w:rFonts w:ascii="Palatino Linotype" w:hAnsi="Palatino Linotype"/>
          <w:sz w:val="22"/>
          <w:szCs w:val="22"/>
        </w:rPr>
        <w:t>, l’improcedibilità o l’assorbimento dell’appello avverso il dispositivo.</w:t>
      </w:r>
    </w:p>
  </w:footnote>
  <w:footnote w:id="51">
    <w:p w:rsidR="00D10EDF" w:rsidRPr="008F3036" w:rsidRDefault="00D10EDF" w:rsidP="00C06881">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w:t>
      </w:r>
      <w:proofErr w:type="spellStart"/>
      <w:r w:rsidRPr="008F3036">
        <w:rPr>
          <w:rFonts w:ascii="Palatino Linotype" w:hAnsi="Palatino Linotype"/>
          <w:sz w:val="22"/>
          <w:szCs w:val="22"/>
        </w:rPr>
        <w:t>Cons</w:t>
      </w:r>
      <w:proofErr w:type="spellEnd"/>
      <w:r w:rsidRPr="008F3036">
        <w:rPr>
          <w:rFonts w:ascii="Palatino Linotype" w:hAnsi="Palatino Linotype"/>
          <w:sz w:val="22"/>
          <w:szCs w:val="22"/>
        </w:rPr>
        <w:t xml:space="preserve">. Stato, Ad. </w:t>
      </w:r>
      <w:proofErr w:type="spellStart"/>
      <w:proofErr w:type="gramStart"/>
      <w:r w:rsidRPr="008F3036">
        <w:rPr>
          <w:rFonts w:ascii="Palatino Linotype" w:hAnsi="Palatino Linotype"/>
          <w:sz w:val="22"/>
          <w:szCs w:val="22"/>
        </w:rPr>
        <w:t>plen</w:t>
      </w:r>
      <w:proofErr w:type="spellEnd"/>
      <w:r w:rsidRPr="008F3036">
        <w:rPr>
          <w:rFonts w:ascii="Palatino Linotype" w:hAnsi="Palatino Linotype"/>
          <w:sz w:val="22"/>
          <w:szCs w:val="22"/>
        </w:rPr>
        <w:t>.,</w:t>
      </w:r>
      <w:proofErr w:type="gramEnd"/>
      <w:r w:rsidRPr="008F3036">
        <w:rPr>
          <w:rFonts w:ascii="Palatino Linotype" w:hAnsi="Palatino Linotype"/>
          <w:sz w:val="22"/>
          <w:szCs w:val="22"/>
        </w:rPr>
        <w:t xml:space="preserve"> n. 8/2014: “Se il rapporto è in termini di fattispecie a formazione progressiva, il secondo appello può operare una </w:t>
      </w:r>
      <w:proofErr w:type="spellStart"/>
      <w:r w:rsidRPr="008F3036">
        <w:rPr>
          <w:rFonts w:ascii="Palatino Linotype" w:hAnsi="Palatino Linotype"/>
          <w:i/>
          <w:sz w:val="22"/>
          <w:szCs w:val="22"/>
        </w:rPr>
        <w:t>relatio</w:t>
      </w:r>
      <w:proofErr w:type="spellEnd"/>
      <w:r w:rsidRPr="008F3036">
        <w:rPr>
          <w:rFonts w:ascii="Palatino Linotype" w:hAnsi="Palatino Linotype"/>
          <w:sz w:val="22"/>
          <w:szCs w:val="22"/>
        </w:rPr>
        <w:t xml:space="preserve"> agli elementi contenutistici dell’appello avverso il dispositivo”.</w:t>
      </w:r>
    </w:p>
  </w:footnote>
  <w:footnote w:id="52">
    <w:p w:rsidR="00D10EDF" w:rsidRPr="008F3036" w:rsidRDefault="00D10EDF" w:rsidP="00F02453">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Improcedibilità circoscritta ai motivi ribaditi nell’appello sulla sentenza, senza propagarsi ai fatti di causa, ai quali l’appello sulla sentenza può operare una </w:t>
      </w:r>
      <w:proofErr w:type="spellStart"/>
      <w:r w:rsidRPr="008F3036">
        <w:rPr>
          <w:rFonts w:ascii="Palatino Linotype" w:hAnsi="Palatino Linotype"/>
          <w:i/>
          <w:sz w:val="22"/>
          <w:szCs w:val="22"/>
        </w:rPr>
        <w:t>relatio</w:t>
      </w:r>
      <w:proofErr w:type="spellEnd"/>
      <w:r w:rsidRPr="008F3036">
        <w:rPr>
          <w:rFonts w:ascii="Palatino Linotype" w:hAnsi="Palatino Linotype"/>
          <w:sz w:val="22"/>
          <w:szCs w:val="22"/>
        </w:rPr>
        <w:t xml:space="preserve"> (secondo quanto talvolta si legge in giurisprudenza).</w:t>
      </w:r>
    </w:p>
  </w:footnote>
  <w:footnote w:id="53">
    <w:p w:rsidR="00D10EDF" w:rsidRPr="008F3036" w:rsidRDefault="00D10EDF" w:rsidP="00317194">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Sulla base di argomenti in verità tutt’altro che irresistibili: </w:t>
      </w:r>
      <w:r w:rsidRPr="008F3036">
        <w:rPr>
          <w:rFonts w:ascii="Palatino Linotype" w:hAnsi="Palatino Linotype"/>
          <w:i/>
          <w:sz w:val="22"/>
          <w:szCs w:val="22"/>
        </w:rPr>
        <w:t>a</w:t>
      </w:r>
      <w:r w:rsidRPr="008F3036">
        <w:rPr>
          <w:rFonts w:ascii="Palatino Linotype" w:hAnsi="Palatino Linotype"/>
          <w:sz w:val="22"/>
          <w:szCs w:val="22"/>
        </w:rPr>
        <w:t>) dal dato testuale (“</w:t>
      </w:r>
      <w:r w:rsidRPr="008F3036">
        <w:rPr>
          <w:rFonts w:ascii="Palatino Linotype" w:hAnsi="Palatino Linotype"/>
          <w:i/>
          <w:sz w:val="22"/>
          <w:szCs w:val="22"/>
        </w:rPr>
        <w:t>appello</w:t>
      </w:r>
      <w:r w:rsidRPr="008F3036">
        <w:rPr>
          <w:rFonts w:ascii="Palatino Linotype" w:hAnsi="Palatino Linotype"/>
          <w:sz w:val="22"/>
          <w:szCs w:val="22"/>
        </w:rPr>
        <w:t>” anticipato sul dispositivo e “</w:t>
      </w:r>
      <w:r w:rsidRPr="008F3036">
        <w:rPr>
          <w:rFonts w:ascii="Palatino Linotype" w:hAnsi="Palatino Linotype"/>
          <w:i/>
          <w:sz w:val="22"/>
          <w:szCs w:val="22"/>
        </w:rPr>
        <w:t>motivi aggiunti</w:t>
      </w:r>
      <w:r w:rsidRPr="008F3036">
        <w:rPr>
          <w:rFonts w:ascii="Palatino Linotype" w:hAnsi="Palatino Linotype"/>
          <w:sz w:val="22"/>
          <w:szCs w:val="22"/>
        </w:rPr>
        <w:t xml:space="preserve">” a valle della sentenza completa di motivazione) affiora un “riferimento unitario” all’appello; </w:t>
      </w:r>
      <w:r w:rsidRPr="008F3036">
        <w:rPr>
          <w:rFonts w:ascii="Palatino Linotype" w:hAnsi="Palatino Linotype"/>
          <w:i/>
          <w:sz w:val="22"/>
          <w:szCs w:val="22"/>
        </w:rPr>
        <w:t>b</w:t>
      </w:r>
      <w:r w:rsidRPr="008F3036">
        <w:rPr>
          <w:rFonts w:ascii="Palatino Linotype" w:hAnsi="Palatino Linotype"/>
          <w:sz w:val="22"/>
          <w:szCs w:val="22"/>
        </w:rPr>
        <w:t xml:space="preserve">) sul piano sistematico non emerge che l’art. 119, comma 6,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abbia inteso enucleare un mezzo di impugnazione atipico (l’appello anticipato avverso il dispositivo, in relazione di autonomia rispetto alla successiva impugnazione della sentenza completa di motivazione); </w:t>
      </w:r>
      <w:r w:rsidRPr="008F3036">
        <w:rPr>
          <w:rFonts w:ascii="Palatino Linotype" w:hAnsi="Palatino Linotype"/>
          <w:i/>
          <w:sz w:val="22"/>
          <w:szCs w:val="22"/>
        </w:rPr>
        <w:t>c</w:t>
      </w:r>
      <w:r w:rsidRPr="008F3036">
        <w:rPr>
          <w:rFonts w:ascii="Palatino Linotype" w:hAnsi="Palatino Linotype"/>
          <w:sz w:val="22"/>
          <w:szCs w:val="22"/>
        </w:rPr>
        <w:t xml:space="preserve">) la coerenza con la regola di sinteticità degli atti di parte nel processo amministrativo (art. 3, comma 2,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che persegue lo scopo di prevenire reiterazioni, ridondanze e duplicazioni dei contenuti degli atti di parte, sicché non può incorrere in inammissibilità l’appello contro la sentenza che non contenga la pedissequa trasposizione dei fatti di causa già noti al giudice dell’impugnazione perché già esposti nell’appello anticipato sul dispositivo.</w:t>
      </w:r>
    </w:p>
  </w:footnote>
  <w:footnote w:id="54">
    <w:p w:rsidR="00D10EDF" w:rsidRPr="008F3036" w:rsidRDefault="00D10EDF" w:rsidP="001263AD">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In quest’ultima ipotesi l’udienza è fissata con decreto presidenziale anziché con l’ordinanza cautelare del Consiglio di Stato.</w:t>
      </w:r>
    </w:p>
  </w:footnote>
  <w:footnote w:id="55">
    <w:p w:rsidR="00D10EDF" w:rsidRPr="008F3036" w:rsidRDefault="00D10EDF" w:rsidP="0073085B">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Sempre che sia “</w:t>
      </w:r>
      <w:r w:rsidRPr="008F3036">
        <w:rPr>
          <w:rFonts w:ascii="Palatino Linotype" w:hAnsi="Palatino Linotype"/>
          <w:i/>
          <w:sz w:val="22"/>
          <w:szCs w:val="22"/>
        </w:rPr>
        <w:t>accertata la completezza del contraddittorio ovvero disposta l’integrazione dello stesso</w:t>
      </w:r>
      <w:r w:rsidRPr="008F3036">
        <w:rPr>
          <w:rFonts w:ascii="Palatino Linotype" w:hAnsi="Palatino Linotype"/>
          <w:sz w:val="22"/>
          <w:szCs w:val="22"/>
        </w:rPr>
        <w:t xml:space="preserve">” (art. 119, comma 3, cit.). Argomentando dall’art. 27, comma 2,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prima il giudice ordina l’integrazione del contraddittorio (art. 49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e solo dopo è discussa e decisa la domanda cautelare: salva la possibilità di adottare, “</w:t>
      </w:r>
      <w:r w:rsidRPr="008F3036">
        <w:rPr>
          <w:rFonts w:ascii="Palatino Linotype" w:hAnsi="Palatino Linotype"/>
          <w:i/>
          <w:sz w:val="22"/>
          <w:szCs w:val="22"/>
        </w:rPr>
        <w:t>nelle more dell’integrazione del contraddittorio</w:t>
      </w:r>
      <w:r w:rsidRPr="008F3036">
        <w:rPr>
          <w:rFonts w:ascii="Palatino Linotype" w:hAnsi="Palatino Linotype"/>
          <w:sz w:val="22"/>
          <w:szCs w:val="22"/>
        </w:rPr>
        <w:t>”, “</w:t>
      </w:r>
      <w:r w:rsidRPr="008F3036">
        <w:rPr>
          <w:rFonts w:ascii="Palatino Linotype" w:hAnsi="Palatino Linotype"/>
          <w:i/>
          <w:sz w:val="22"/>
          <w:szCs w:val="22"/>
        </w:rPr>
        <w:t>provvedimenti cautelari interinali</w:t>
      </w:r>
      <w:r w:rsidRPr="008F3036">
        <w:rPr>
          <w:rFonts w:ascii="Palatino Linotype" w:hAnsi="Palatino Linotype"/>
          <w:sz w:val="22"/>
          <w:szCs w:val="22"/>
        </w:rPr>
        <w:t>” (art. 27, comma 2, cit.), beninteso “</w:t>
      </w:r>
      <w:r w:rsidRPr="008F3036">
        <w:rPr>
          <w:rFonts w:ascii="Palatino Linotype" w:hAnsi="Palatino Linotype"/>
          <w:i/>
          <w:sz w:val="22"/>
          <w:szCs w:val="22"/>
        </w:rPr>
        <w:t>in caso di estrema gravità ed urgenza</w:t>
      </w:r>
      <w:r w:rsidRPr="008F3036">
        <w:rPr>
          <w:rFonts w:ascii="Palatino Linotype" w:hAnsi="Palatino Linotype"/>
          <w:sz w:val="22"/>
          <w:szCs w:val="22"/>
        </w:rPr>
        <w:t>” (art. 119, comma 4, cit.).</w:t>
      </w:r>
    </w:p>
  </w:footnote>
  <w:footnote w:id="56">
    <w:p w:rsidR="00D10EDF" w:rsidRPr="008F3036" w:rsidRDefault="00D10EDF" w:rsidP="006F0A8A">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xml:space="preserve">) Locuzione identica a quella che compare nell’art. 56 </w:t>
      </w:r>
      <w:proofErr w:type="spellStart"/>
      <w:r w:rsidRPr="008F3036">
        <w:rPr>
          <w:rFonts w:ascii="Palatino Linotype" w:hAnsi="Palatino Linotype"/>
          <w:sz w:val="22"/>
          <w:szCs w:val="22"/>
        </w:rPr>
        <w:t>c.p.a</w:t>
      </w:r>
      <w:proofErr w:type="spellEnd"/>
      <w:r w:rsidRPr="008F3036">
        <w:rPr>
          <w:rFonts w:ascii="Palatino Linotype" w:hAnsi="Palatino Linotype"/>
          <w:sz w:val="22"/>
          <w:szCs w:val="22"/>
        </w:rPr>
        <w:t xml:space="preserve">. a proposito delle misure cautelari monocratiche </w:t>
      </w:r>
      <w:r w:rsidRPr="008F3036">
        <w:rPr>
          <w:rFonts w:ascii="Palatino Linotype" w:hAnsi="Palatino Linotype"/>
          <w:i/>
          <w:sz w:val="22"/>
          <w:szCs w:val="22"/>
        </w:rPr>
        <w:t xml:space="preserve">intra </w:t>
      </w:r>
      <w:proofErr w:type="spellStart"/>
      <w:r w:rsidRPr="008F3036">
        <w:rPr>
          <w:rFonts w:ascii="Palatino Linotype" w:hAnsi="Palatino Linotype"/>
          <w:i/>
          <w:sz w:val="22"/>
          <w:szCs w:val="22"/>
        </w:rPr>
        <w:t>causam</w:t>
      </w:r>
      <w:proofErr w:type="spellEnd"/>
      <w:r w:rsidRPr="008F3036">
        <w:rPr>
          <w:rFonts w:ascii="Palatino Linotype" w:hAnsi="Palatino Linotype"/>
          <w:sz w:val="22"/>
          <w:szCs w:val="22"/>
        </w:rPr>
        <w:t>.</w:t>
      </w:r>
    </w:p>
  </w:footnote>
  <w:footnote w:id="57">
    <w:p w:rsidR="00D10EDF" w:rsidRPr="008F3036" w:rsidRDefault="00D10EDF" w:rsidP="00F76A95">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O, secondo altra tesi – che prende spunto dalla locuzione “</w:t>
      </w:r>
      <w:r w:rsidRPr="008F3036">
        <w:rPr>
          <w:rFonts w:ascii="Palatino Linotype" w:hAnsi="Palatino Linotype"/>
          <w:i/>
          <w:sz w:val="22"/>
          <w:szCs w:val="22"/>
        </w:rPr>
        <w:t>apprezzabili favorevolmente</w:t>
      </w:r>
      <w:r w:rsidRPr="008F3036">
        <w:rPr>
          <w:rFonts w:ascii="Palatino Linotype" w:hAnsi="Palatino Linotype"/>
          <w:sz w:val="22"/>
          <w:szCs w:val="22"/>
        </w:rPr>
        <w:t>” e le attribuisce un significato diverso da quella proprio della vicina locuzione “</w:t>
      </w:r>
      <w:r w:rsidRPr="008F3036">
        <w:rPr>
          <w:rFonts w:ascii="Palatino Linotype" w:hAnsi="Palatino Linotype"/>
          <w:i/>
          <w:sz w:val="22"/>
          <w:szCs w:val="22"/>
        </w:rPr>
        <w:t>tutelabili adeguatamente</w:t>
      </w:r>
      <w:r w:rsidRPr="008F3036">
        <w:rPr>
          <w:rFonts w:ascii="Palatino Linotype" w:hAnsi="Palatino Linotype"/>
          <w:sz w:val="22"/>
          <w:szCs w:val="22"/>
        </w:rPr>
        <w:t xml:space="preserve">” – la sollecita fissazione dell’udienza di merito </w:t>
      </w:r>
      <w:r w:rsidRPr="008F3036">
        <w:rPr>
          <w:rFonts w:ascii="Palatino Linotype" w:hAnsi="Palatino Linotype"/>
          <w:i/>
          <w:sz w:val="22"/>
          <w:szCs w:val="22"/>
        </w:rPr>
        <w:t>ex</w:t>
      </w:r>
      <w:r w:rsidRPr="008F3036">
        <w:rPr>
          <w:rFonts w:ascii="Palatino Linotype" w:hAnsi="Palatino Linotype"/>
          <w:sz w:val="22"/>
          <w:szCs w:val="22"/>
        </w:rPr>
        <w:t xml:space="preserve"> art. 55, comma 10, cit. postula altresì l’accertamento del </w:t>
      </w:r>
      <w:proofErr w:type="spellStart"/>
      <w:r w:rsidRPr="008F3036">
        <w:rPr>
          <w:rFonts w:ascii="Palatino Linotype" w:hAnsi="Palatino Linotype"/>
          <w:i/>
          <w:sz w:val="22"/>
          <w:szCs w:val="22"/>
        </w:rPr>
        <w:t>fumus</w:t>
      </w:r>
      <w:proofErr w:type="spellEnd"/>
      <w:r w:rsidRPr="008F3036">
        <w:rPr>
          <w:rFonts w:ascii="Palatino Linotype" w:hAnsi="Palatino Linotype"/>
          <w:sz w:val="22"/>
          <w:szCs w:val="22"/>
        </w:rPr>
        <w:t xml:space="preserve">, ma giammai del </w:t>
      </w:r>
      <w:proofErr w:type="spellStart"/>
      <w:r w:rsidRPr="008F3036">
        <w:rPr>
          <w:rFonts w:ascii="Palatino Linotype" w:hAnsi="Palatino Linotype"/>
          <w:i/>
          <w:sz w:val="22"/>
          <w:szCs w:val="22"/>
        </w:rPr>
        <w:t>periculum</w:t>
      </w:r>
      <w:proofErr w:type="spellEnd"/>
      <w:r w:rsidRPr="008F3036">
        <w:rPr>
          <w:rFonts w:ascii="Palatino Linotype" w:hAnsi="Palatino Linotype"/>
          <w:sz w:val="22"/>
          <w:szCs w:val="22"/>
        </w:rPr>
        <w:t>.</w:t>
      </w:r>
    </w:p>
  </w:footnote>
  <w:footnote w:id="58">
    <w:p w:rsidR="00D10EDF" w:rsidRPr="008F3036" w:rsidRDefault="00D10EDF" w:rsidP="001B682B">
      <w:pPr>
        <w:pStyle w:val="Testonotaapidipagina"/>
        <w:jc w:val="both"/>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Se il TAR ha respinto l’istanza cautelare, la pronuncia del Consiglio di Stato che accoglie l’appello deve limitarsi a rinviare le parti davanti al TAR perché fissi l’udienza di merito a breve; solo “</w:t>
      </w:r>
      <w:r w:rsidRPr="008F3036">
        <w:rPr>
          <w:rFonts w:ascii="Palatino Linotype" w:hAnsi="Palatino Linotype"/>
          <w:i/>
          <w:sz w:val="22"/>
          <w:szCs w:val="22"/>
        </w:rPr>
        <w:t>in caso di estrema gravità ed urgenza</w:t>
      </w:r>
      <w:r w:rsidRPr="008F3036">
        <w:rPr>
          <w:rFonts w:ascii="Palatino Linotype" w:hAnsi="Palatino Linotype"/>
          <w:sz w:val="22"/>
          <w:szCs w:val="22"/>
        </w:rPr>
        <w:t>” il giudice d’appello può disporre direttamente le “</w:t>
      </w:r>
      <w:r w:rsidRPr="008F3036">
        <w:rPr>
          <w:rFonts w:ascii="Palatino Linotype" w:hAnsi="Palatino Linotype"/>
          <w:i/>
          <w:sz w:val="22"/>
          <w:szCs w:val="22"/>
        </w:rPr>
        <w:t>opportune misure cautelari</w:t>
      </w:r>
      <w:r w:rsidRPr="008F3036">
        <w:rPr>
          <w:rFonts w:ascii="Palatino Linotype" w:hAnsi="Palatino Linotype"/>
          <w:sz w:val="22"/>
          <w:szCs w:val="22"/>
        </w:rPr>
        <w:t>”, salva comunque la necessità di rimettere le parti davanti al TAR per la fissazione sollecita dell’udienza di merito.</w:t>
      </w:r>
    </w:p>
  </w:footnote>
  <w:footnote w:id="59">
    <w:p w:rsidR="00D10EDF" w:rsidRPr="008F3036" w:rsidRDefault="00D10EDF">
      <w:pPr>
        <w:pStyle w:val="Testonotaapidipagina"/>
        <w:rPr>
          <w:rFonts w:ascii="Palatino Linotype" w:hAnsi="Palatino Linotype"/>
          <w:sz w:val="22"/>
          <w:szCs w:val="22"/>
        </w:rPr>
      </w:pPr>
      <w:r w:rsidRPr="008F3036">
        <w:rPr>
          <w:rFonts w:ascii="Palatino Linotype" w:hAnsi="Palatino Linotype"/>
          <w:sz w:val="22"/>
          <w:szCs w:val="22"/>
        </w:rPr>
        <w:t>(</w:t>
      </w:r>
      <w:r w:rsidRPr="008F3036">
        <w:rPr>
          <w:rStyle w:val="Rimandonotaapidipagina"/>
          <w:rFonts w:ascii="Palatino Linotype" w:hAnsi="Palatino Linotype"/>
          <w:sz w:val="22"/>
          <w:szCs w:val="22"/>
        </w:rPr>
        <w:footnoteRef/>
      </w:r>
      <w:r w:rsidRPr="008F3036">
        <w:rPr>
          <w:rFonts w:ascii="Palatino Linotype" w:hAnsi="Palatino Linotype"/>
          <w:sz w:val="22"/>
          <w:szCs w:val="22"/>
        </w:rPr>
        <w:t>) Insieme alla regola tendenzialmente generale del dimezzamento dei termini processuali ordinari.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DF" w:rsidRDefault="00D10E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DF" w:rsidRDefault="00D10ED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DF" w:rsidRDefault="00D10E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B1EA8"/>
    <w:multiLevelType w:val="hybridMultilevel"/>
    <w:tmpl w:val="8A1E0E9C"/>
    <w:lvl w:ilvl="0" w:tplc="D3F0320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AB775D"/>
    <w:multiLevelType w:val="hybridMultilevel"/>
    <w:tmpl w:val="67C09BC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7369E7"/>
    <w:multiLevelType w:val="hybridMultilevel"/>
    <w:tmpl w:val="370AE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F1"/>
    <w:rsid w:val="00002B57"/>
    <w:rsid w:val="000046AC"/>
    <w:rsid w:val="00011C90"/>
    <w:rsid w:val="00025203"/>
    <w:rsid w:val="0003335F"/>
    <w:rsid w:val="0004296B"/>
    <w:rsid w:val="00045FA7"/>
    <w:rsid w:val="00062D1E"/>
    <w:rsid w:val="0006449A"/>
    <w:rsid w:val="00065D3E"/>
    <w:rsid w:val="000750EB"/>
    <w:rsid w:val="000C1AAE"/>
    <w:rsid w:val="000C5CBB"/>
    <w:rsid w:val="000C6B44"/>
    <w:rsid w:val="000D3B51"/>
    <w:rsid w:val="000D5E60"/>
    <w:rsid w:val="000E13E5"/>
    <w:rsid w:val="000E32D7"/>
    <w:rsid w:val="000F1848"/>
    <w:rsid w:val="000F2131"/>
    <w:rsid w:val="00104A29"/>
    <w:rsid w:val="00104EB1"/>
    <w:rsid w:val="0011199C"/>
    <w:rsid w:val="00114941"/>
    <w:rsid w:val="00120FB5"/>
    <w:rsid w:val="001263AD"/>
    <w:rsid w:val="00136521"/>
    <w:rsid w:val="001439B0"/>
    <w:rsid w:val="00143B6B"/>
    <w:rsid w:val="00144687"/>
    <w:rsid w:val="00160568"/>
    <w:rsid w:val="0016167F"/>
    <w:rsid w:val="0017494A"/>
    <w:rsid w:val="00174BE0"/>
    <w:rsid w:val="0017699B"/>
    <w:rsid w:val="001974E1"/>
    <w:rsid w:val="001A3EB9"/>
    <w:rsid w:val="001A6C4D"/>
    <w:rsid w:val="001B67F2"/>
    <w:rsid w:val="001B682B"/>
    <w:rsid w:val="001C2541"/>
    <w:rsid w:val="001F1595"/>
    <w:rsid w:val="00204C89"/>
    <w:rsid w:val="0021493A"/>
    <w:rsid w:val="00221E74"/>
    <w:rsid w:val="00221F22"/>
    <w:rsid w:val="0022607F"/>
    <w:rsid w:val="00232941"/>
    <w:rsid w:val="00245330"/>
    <w:rsid w:val="002520C3"/>
    <w:rsid w:val="0025621D"/>
    <w:rsid w:val="002730C5"/>
    <w:rsid w:val="002951B9"/>
    <w:rsid w:val="00297C9E"/>
    <w:rsid w:val="002A6AC2"/>
    <w:rsid w:val="002C77D4"/>
    <w:rsid w:val="002E326F"/>
    <w:rsid w:val="002F4E80"/>
    <w:rsid w:val="003038E7"/>
    <w:rsid w:val="00303A15"/>
    <w:rsid w:val="00311C81"/>
    <w:rsid w:val="00317194"/>
    <w:rsid w:val="0033320B"/>
    <w:rsid w:val="00333455"/>
    <w:rsid w:val="00353FA8"/>
    <w:rsid w:val="00364F4E"/>
    <w:rsid w:val="00373465"/>
    <w:rsid w:val="0038259E"/>
    <w:rsid w:val="00393E6D"/>
    <w:rsid w:val="003A28AF"/>
    <w:rsid w:val="003A4687"/>
    <w:rsid w:val="003A5EAF"/>
    <w:rsid w:val="003B1AB2"/>
    <w:rsid w:val="003C2C79"/>
    <w:rsid w:val="003D4211"/>
    <w:rsid w:val="003E5026"/>
    <w:rsid w:val="003F251E"/>
    <w:rsid w:val="003F3EF7"/>
    <w:rsid w:val="003F70FB"/>
    <w:rsid w:val="0041002B"/>
    <w:rsid w:val="00433556"/>
    <w:rsid w:val="00433C3C"/>
    <w:rsid w:val="00451E18"/>
    <w:rsid w:val="00454E9A"/>
    <w:rsid w:val="004606FD"/>
    <w:rsid w:val="0046507F"/>
    <w:rsid w:val="0046542B"/>
    <w:rsid w:val="004856B2"/>
    <w:rsid w:val="0049172F"/>
    <w:rsid w:val="004A1823"/>
    <w:rsid w:val="004B77A0"/>
    <w:rsid w:val="004D4362"/>
    <w:rsid w:val="004D79C5"/>
    <w:rsid w:val="004E1FE8"/>
    <w:rsid w:val="004E6292"/>
    <w:rsid w:val="004F3A09"/>
    <w:rsid w:val="0051227A"/>
    <w:rsid w:val="005136A2"/>
    <w:rsid w:val="005153FC"/>
    <w:rsid w:val="005332BE"/>
    <w:rsid w:val="00544770"/>
    <w:rsid w:val="00545A20"/>
    <w:rsid w:val="00546B76"/>
    <w:rsid w:val="00554831"/>
    <w:rsid w:val="00556F1E"/>
    <w:rsid w:val="005702A3"/>
    <w:rsid w:val="00572F5D"/>
    <w:rsid w:val="00584E44"/>
    <w:rsid w:val="00594E62"/>
    <w:rsid w:val="00597A8F"/>
    <w:rsid w:val="00597C48"/>
    <w:rsid w:val="005A0F44"/>
    <w:rsid w:val="005A5B50"/>
    <w:rsid w:val="005A6855"/>
    <w:rsid w:val="005A7A4D"/>
    <w:rsid w:val="005C5262"/>
    <w:rsid w:val="005C7BB2"/>
    <w:rsid w:val="005E478A"/>
    <w:rsid w:val="005E74F2"/>
    <w:rsid w:val="005E7D10"/>
    <w:rsid w:val="005F3FC5"/>
    <w:rsid w:val="005F44BE"/>
    <w:rsid w:val="005F714B"/>
    <w:rsid w:val="006022F7"/>
    <w:rsid w:val="00604805"/>
    <w:rsid w:val="00611D5D"/>
    <w:rsid w:val="0061508D"/>
    <w:rsid w:val="00620724"/>
    <w:rsid w:val="00640D20"/>
    <w:rsid w:val="006477E7"/>
    <w:rsid w:val="0065529F"/>
    <w:rsid w:val="0066055B"/>
    <w:rsid w:val="00675CDB"/>
    <w:rsid w:val="00676A9A"/>
    <w:rsid w:val="006778B2"/>
    <w:rsid w:val="00681700"/>
    <w:rsid w:val="006A34BC"/>
    <w:rsid w:val="006B7D37"/>
    <w:rsid w:val="006C6796"/>
    <w:rsid w:val="006D11CE"/>
    <w:rsid w:val="006D122B"/>
    <w:rsid w:val="006D1CF9"/>
    <w:rsid w:val="006D2887"/>
    <w:rsid w:val="006F0A8A"/>
    <w:rsid w:val="006F2B07"/>
    <w:rsid w:val="006F561D"/>
    <w:rsid w:val="006F6EF1"/>
    <w:rsid w:val="00711157"/>
    <w:rsid w:val="0072086A"/>
    <w:rsid w:val="007235CD"/>
    <w:rsid w:val="0073085B"/>
    <w:rsid w:val="00734736"/>
    <w:rsid w:val="0075080B"/>
    <w:rsid w:val="00752F82"/>
    <w:rsid w:val="00774EEF"/>
    <w:rsid w:val="0077685E"/>
    <w:rsid w:val="00792344"/>
    <w:rsid w:val="00794251"/>
    <w:rsid w:val="007A7076"/>
    <w:rsid w:val="007A7AEF"/>
    <w:rsid w:val="007B58E0"/>
    <w:rsid w:val="007C0F6E"/>
    <w:rsid w:val="007D1DEA"/>
    <w:rsid w:val="007E3684"/>
    <w:rsid w:val="007E45F4"/>
    <w:rsid w:val="00802AD6"/>
    <w:rsid w:val="00804E17"/>
    <w:rsid w:val="00840CF0"/>
    <w:rsid w:val="00857B1D"/>
    <w:rsid w:val="0086513F"/>
    <w:rsid w:val="00866840"/>
    <w:rsid w:val="00870F85"/>
    <w:rsid w:val="00884C6B"/>
    <w:rsid w:val="0089796F"/>
    <w:rsid w:val="008B1B8B"/>
    <w:rsid w:val="008B45FB"/>
    <w:rsid w:val="008B750F"/>
    <w:rsid w:val="008E1DF1"/>
    <w:rsid w:val="008F3036"/>
    <w:rsid w:val="00901E06"/>
    <w:rsid w:val="00903BA2"/>
    <w:rsid w:val="00904B14"/>
    <w:rsid w:val="00913B39"/>
    <w:rsid w:val="009232A0"/>
    <w:rsid w:val="00933DD5"/>
    <w:rsid w:val="0093749E"/>
    <w:rsid w:val="00945093"/>
    <w:rsid w:val="00946F71"/>
    <w:rsid w:val="0095439F"/>
    <w:rsid w:val="00956C66"/>
    <w:rsid w:val="00956E9B"/>
    <w:rsid w:val="009714D3"/>
    <w:rsid w:val="00996A4C"/>
    <w:rsid w:val="009A4B11"/>
    <w:rsid w:val="009A5C65"/>
    <w:rsid w:val="009B19A2"/>
    <w:rsid w:val="009C1F5E"/>
    <w:rsid w:val="009C349F"/>
    <w:rsid w:val="009D3E13"/>
    <w:rsid w:val="009E53B2"/>
    <w:rsid w:val="00A07FD4"/>
    <w:rsid w:val="00A1096C"/>
    <w:rsid w:val="00A16B64"/>
    <w:rsid w:val="00A472F2"/>
    <w:rsid w:val="00A61326"/>
    <w:rsid w:val="00A63340"/>
    <w:rsid w:val="00A77A2F"/>
    <w:rsid w:val="00A91895"/>
    <w:rsid w:val="00A93D9C"/>
    <w:rsid w:val="00AA5533"/>
    <w:rsid w:val="00AC0860"/>
    <w:rsid w:val="00AC1FF6"/>
    <w:rsid w:val="00AC21C5"/>
    <w:rsid w:val="00AD3472"/>
    <w:rsid w:val="00AE03F1"/>
    <w:rsid w:val="00AF79F3"/>
    <w:rsid w:val="00B07BDF"/>
    <w:rsid w:val="00B1658C"/>
    <w:rsid w:val="00B2026B"/>
    <w:rsid w:val="00B211DC"/>
    <w:rsid w:val="00B44305"/>
    <w:rsid w:val="00B509A0"/>
    <w:rsid w:val="00B50AC4"/>
    <w:rsid w:val="00B81C96"/>
    <w:rsid w:val="00B904C3"/>
    <w:rsid w:val="00BA6ED9"/>
    <w:rsid w:val="00BB1729"/>
    <w:rsid w:val="00BB5344"/>
    <w:rsid w:val="00BB6338"/>
    <w:rsid w:val="00BC2304"/>
    <w:rsid w:val="00BD4E23"/>
    <w:rsid w:val="00BE244A"/>
    <w:rsid w:val="00BE3AE4"/>
    <w:rsid w:val="00C05150"/>
    <w:rsid w:val="00C06881"/>
    <w:rsid w:val="00C221DE"/>
    <w:rsid w:val="00C274D2"/>
    <w:rsid w:val="00C33834"/>
    <w:rsid w:val="00C33A09"/>
    <w:rsid w:val="00C33FD3"/>
    <w:rsid w:val="00C342B7"/>
    <w:rsid w:val="00C34B9F"/>
    <w:rsid w:val="00C472F4"/>
    <w:rsid w:val="00C47E0E"/>
    <w:rsid w:val="00C814BE"/>
    <w:rsid w:val="00C95406"/>
    <w:rsid w:val="00CB3A30"/>
    <w:rsid w:val="00CB5FD7"/>
    <w:rsid w:val="00CD3355"/>
    <w:rsid w:val="00D005F5"/>
    <w:rsid w:val="00D10EDF"/>
    <w:rsid w:val="00D116E6"/>
    <w:rsid w:val="00D162DA"/>
    <w:rsid w:val="00D16D8E"/>
    <w:rsid w:val="00D204C9"/>
    <w:rsid w:val="00D32C5C"/>
    <w:rsid w:val="00D507EC"/>
    <w:rsid w:val="00D540AF"/>
    <w:rsid w:val="00D86F2B"/>
    <w:rsid w:val="00D913BB"/>
    <w:rsid w:val="00D91C98"/>
    <w:rsid w:val="00DA37DE"/>
    <w:rsid w:val="00DA47BC"/>
    <w:rsid w:val="00DA66A5"/>
    <w:rsid w:val="00DB601C"/>
    <w:rsid w:val="00DC61E4"/>
    <w:rsid w:val="00DD2371"/>
    <w:rsid w:val="00DF65F1"/>
    <w:rsid w:val="00DF7626"/>
    <w:rsid w:val="00DF7867"/>
    <w:rsid w:val="00E05FAA"/>
    <w:rsid w:val="00E406BF"/>
    <w:rsid w:val="00E42F0A"/>
    <w:rsid w:val="00E43ACC"/>
    <w:rsid w:val="00E721A8"/>
    <w:rsid w:val="00E72476"/>
    <w:rsid w:val="00E72B3B"/>
    <w:rsid w:val="00E730E9"/>
    <w:rsid w:val="00E8194F"/>
    <w:rsid w:val="00EA762D"/>
    <w:rsid w:val="00EC013E"/>
    <w:rsid w:val="00ED4CD5"/>
    <w:rsid w:val="00EE47E6"/>
    <w:rsid w:val="00EF6465"/>
    <w:rsid w:val="00F00D21"/>
    <w:rsid w:val="00F02453"/>
    <w:rsid w:val="00F03686"/>
    <w:rsid w:val="00F3652D"/>
    <w:rsid w:val="00F50414"/>
    <w:rsid w:val="00F76A95"/>
    <w:rsid w:val="00F93DBC"/>
    <w:rsid w:val="00F953C1"/>
    <w:rsid w:val="00FA0AD9"/>
    <w:rsid w:val="00FA71BF"/>
    <w:rsid w:val="00FC177C"/>
    <w:rsid w:val="00FC38A7"/>
    <w:rsid w:val="00FD4E86"/>
    <w:rsid w:val="00FE5625"/>
    <w:rsid w:val="00FE5D93"/>
    <w:rsid w:val="00FF5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D7D65-E692-48D3-BD3B-3CB0AE4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3A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D23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D2371"/>
    <w:rPr>
      <w:sz w:val="20"/>
      <w:szCs w:val="20"/>
    </w:rPr>
  </w:style>
  <w:style w:type="character" w:styleId="Rimandonotaapidipagina">
    <w:name w:val="footnote reference"/>
    <w:basedOn w:val="Carpredefinitoparagrafo"/>
    <w:uiPriority w:val="99"/>
    <w:semiHidden/>
    <w:unhideWhenUsed/>
    <w:rsid w:val="00DD2371"/>
    <w:rPr>
      <w:vertAlign w:val="superscript"/>
    </w:rPr>
  </w:style>
  <w:style w:type="paragraph" w:styleId="Testofumetto">
    <w:name w:val="Balloon Text"/>
    <w:basedOn w:val="Normale"/>
    <w:link w:val="TestofumettoCarattere"/>
    <w:uiPriority w:val="99"/>
    <w:semiHidden/>
    <w:unhideWhenUsed/>
    <w:rsid w:val="001605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0568"/>
    <w:rPr>
      <w:rFonts w:ascii="Segoe UI" w:hAnsi="Segoe UI" w:cs="Segoe UI"/>
      <w:sz w:val="18"/>
      <w:szCs w:val="18"/>
    </w:rPr>
  </w:style>
  <w:style w:type="paragraph" w:styleId="Paragrafoelenco">
    <w:name w:val="List Paragraph"/>
    <w:basedOn w:val="Normale"/>
    <w:uiPriority w:val="34"/>
    <w:qFormat/>
    <w:rsid w:val="00866840"/>
    <w:pPr>
      <w:ind w:left="720"/>
      <w:contextualSpacing/>
    </w:pPr>
  </w:style>
  <w:style w:type="paragraph" w:styleId="Intestazione">
    <w:name w:val="header"/>
    <w:basedOn w:val="Normale"/>
    <w:link w:val="IntestazioneCarattere"/>
    <w:uiPriority w:val="99"/>
    <w:unhideWhenUsed/>
    <w:rsid w:val="007E36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3684"/>
  </w:style>
  <w:style w:type="paragraph" w:styleId="Pidipagina">
    <w:name w:val="footer"/>
    <w:basedOn w:val="Normale"/>
    <w:link w:val="PidipaginaCarattere"/>
    <w:uiPriority w:val="99"/>
    <w:unhideWhenUsed/>
    <w:rsid w:val="007E36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D111-4DFF-4A6B-A8CB-0529D4E5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7983</Words>
  <Characters>45509</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dc:creator>
  <cp:lastModifiedBy>FERRARI Giulia</cp:lastModifiedBy>
  <cp:revision>3</cp:revision>
  <cp:lastPrinted>2019-02-08T10:59:00Z</cp:lastPrinted>
  <dcterms:created xsi:type="dcterms:W3CDTF">2019-03-06T21:21:00Z</dcterms:created>
  <dcterms:modified xsi:type="dcterms:W3CDTF">2019-03-06T21:24:00Z</dcterms:modified>
</cp:coreProperties>
</file>